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F7" w:rsidRPr="00B23F6C" w:rsidRDefault="009F4EF7" w:rsidP="00E46339">
      <w:pPr>
        <w:spacing w:after="0" w:line="360" w:lineRule="auto"/>
        <w:jc w:val="both"/>
        <w:rPr>
          <w:rFonts w:ascii="Book Antiqua" w:hAnsi="Book Antiqua" w:cs="Times New Roman"/>
          <w:b/>
          <w:i/>
          <w:sz w:val="24"/>
          <w:szCs w:val="24"/>
        </w:rPr>
      </w:pPr>
      <w:r w:rsidRPr="00B23F6C">
        <w:rPr>
          <w:rFonts w:ascii="Book Antiqua" w:hAnsi="Book Antiqua" w:cs="Times New Roman"/>
          <w:b/>
          <w:sz w:val="24"/>
          <w:szCs w:val="24"/>
        </w:rPr>
        <w:t xml:space="preserve">Name of </w:t>
      </w:r>
      <w:r w:rsidR="00283BBD" w:rsidRPr="00B23F6C">
        <w:rPr>
          <w:rFonts w:ascii="Book Antiqua" w:hAnsi="Book Antiqua" w:cs="Times New Roman"/>
          <w:b/>
          <w:sz w:val="24"/>
          <w:szCs w:val="24"/>
        </w:rPr>
        <w:t>J</w:t>
      </w:r>
      <w:r w:rsidRPr="00B23F6C">
        <w:rPr>
          <w:rFonts w:ascii="Book Antiqua" w:hAnsi="Book Antiqua" w:cs="Times New Roman"/>
          <w:b/>
          <w:sz w:val="24"/>
          <w:szCs w:val="24"/>
        </w:rPr>
        <w:t xml:space="preserve">ournal: </w:t>
      </w:r>
      <w:r w:rsidRPr="00B23F6C">
        <w:rPr>
          <w:rFonts w:ascii="Book Antiqua" w:hAnsi="Book Antiqua" w:cs="Times New Roman"/>
          <w:b/>
          <w:i/>
          <w:sz w:val="24"/>
          <w:szCs w:val="24"/>
        </w:rPr>
        <w:t>World Journal of Hepatology</w:t>
      </w:r>
    </w:p>
    <w:p w:rsidR="009F4EF7" w:rsidRPr="00B23F6C" w:rsidRDefault="009F4EF7" w:rsidP="00E46339">
      <w:pPr>
        <w:spacing w:after="0" w:line="360" w:lineRule="auto"/>
        <w:jc w:val="both"/>
        <w:rPr>
          <w:rFonts w:ascii="Book Antiqua" w:hAnsi="Book Antiqua" w:cs="Times New Roman"/>
          <w:b/>
          <w:sz w:val="24"/>
          <w:szCs w:val="24"/>
          <w:lang w:eastAsia="zh-CN"/>
        </w:rPr>
      </w:pPr>
      <w:r w:rsidRPr="00B23F6C">
        <w:rPr>
          <w:rFonts w:ascii="Book Antiqua" w:hAnsi="Book Antiqua" w:cs="Times New Roman"/>
          <w:b/>
          <w:sz w:val="24"/>
          <w:szCs w:val="24"/>
        </w:rPr>
        <w:t xml:space="preserve">ESPS Manuscript NO: </w:t>
      </w:r>
      <w:r w:rsidRPr="00B23F6C">
        <w:rPr>
          <w:rFonts w:ascii="Book Antiqua" w:hAnsi="Book Antiqua" w:cs="Times New Roman"/>
          <w:b/>
          <w:sz w:val="24"/>
          <w:szCs w:val="24"/>
          <w:lang w:eastAsia="zh-CN"/>
        </w:rPr>
        <w:t>16629</w:t>
      </w:r>
    </w:p>
    <w:p w:rsidR="00C0558D" w:rsidRPr="00B23F6C" w:rsidRDefault="00283BBD" w:rsidP="00E46339">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Manuscript Type</w:t>
      </w:r>
      <w:r w:rsidR="009F4EF7" w:rsidRPr="00B23F6C">
        <w:rPr>
          <w:rFonts w:ascii="Book Antiqua" w:hAnsi="Book Antiqua" w:cs="Times New Roman"/>
          <w:b/>
          <w:sz w:val="24"/>
          <w:szCs w:val="24"/>
        </w:rPr>
        <w:t>:</w:t>
      </w:r>
      <w:r w:rsidR="009F4EF7" w:rsidRPr="00B23F6C">
        <w:rPr>
          <w:rFonts w:ascii="Book Antiqua" w:hAnsi="Book Antiqua" w:cs="Times New Roman"/>
          <w:b/>
          <w:sz w:val="24"/>
          <w:szCs w:val="24"/>
          <w:lang w:eastAsia="zh-CN"/>
        </w:rPr>
        <w:t xml:space="preserve"> Review</w:t>
      </w:r>
    </w:p>
    <w:p w:rsidR="009F4EF7" w:rsidRPr="00B23F6C" w:rsidRDefault="009F4EF7" w:rsidP="00E46339">
      <w:pPr>
        <w:spacing w:after="0" w:line="360" w:lineRule="auto"/>
        <w:jc w:val="both"/>
        <w:rPr>
          <w:rFonts w:ascii="Book Antiqua" w:hAnsi="Book Antiqua" w:cs="Times New Roman"/>
          <w:b/>
          <w:sz w:val="24"/>
          <w:szCs w:val="24"/>
          <w:lang w:eastAsia="zh-CN"/>
        </w:rPr>
      </w:pPr>
    </w:p>
    <w:p w:rsidR="00C0558D" w:rsidRPr="00B23F6C" w:rsidRDefault="00090B38" w:rsidP="00E46339">
      <w:pPr>
        <w:spacing w:after="0" w:line="360" w:lineRule="auto"/>
        <w:jc w:val="both"/>
        <w:rPr>
          <w:rFonts w:ascii="Book Antiqua" w:hAnsi="Book Antiqua" w:cs="Times New Roman"/>
          <w:b/>
          <w:sz w:val="24"/>
          <w:szCs w:val="24"/>
        </w:rPr>
      </w:pPr>
      <w:r w:rsidRPr="00B23F6C">
        <w:rPr>
          <w:rFonts w:ascii="Book Antiqua" w:hAnsi="Book Antiqua" w:cs="Times New Roman"/>
          <w:b/>
          <w:sz w:val="24"/>
          <w:szCs w:val="24"/>
        </w:rPr>
        <w:t xml:space="preserve">Psychiatric and </w:t>
      </w:r>
      <w:r w:rsidR="009F4EF7" w:rsidRPr="00B23F6C">
        <w:rPr>
          <w:rFonts w:ascii="Book Antiqua" w:hAnsi="Book Antiqua" w:cs="Times New Roman"/>
          <w:b/>
          <w:sz w:val="24"/>
          <w:szCs w:val="24"/>
        </w:rPr>
        <w:t>substance use disorders co-morbidities and h</w:t>
      </w:r>
      <w:r w:rsidR="00690408" w:rsidRPr="00B23F6C">
        <w:rPr>
          <w:rFonts w:ascii="Book Antiqua" w:hAnsi="Book Antiqua" w:cs="Times New Roman"/>
          <w:b/>
          <w:sz w:val="24"/>
          <w:szCs w:val="24"/>
        </w:rPr>
        <w:t xml:space="preserve">epatitis C: Diagnostic and </w:t>
      </w:r>
      <w:r w:rsidR="009F4EF7" w:rsidRPr="00B23F6C">
        <w:rPr>
          <w:rFonts w:ascii="Book Antiqua" w:hAnsi="Book Antiqua" w:cs="Times New Roman"/>
          <w:b/>
          <w:sz w:val="24"/>
          <w:szCs w:val="24"/>
        </w:rPr>
        <w:t>treatment implications</w:t>
      </w:r>
    </w:p>
    <w:p w:rsidR="00C0558D" w:rsidRPr="00B23F6C" w:rsidRDefault="00C0558D" w:rsidP="00E46339">
      <w:pPr>
        <w:spacing w:after="0" w:line="360" w:lineRule="auto"/>
        <w:jc w:val="both"/>
        <w:rPr>
          <w:rFonts w:ascii="Book Antiqua" w:hAnsi="Book Antiqua" w:cs="Times New Roman"/>
          <w:b/>
          <w:sz w:val="24"/>
          <w:szCs w:val="24"/>
        </w:rPr>
      </w:pPr>
    </w:p>
    <w:p w:rsidR="00690408" w:rsidRPr="00B23F6C" w:rsidRDefault="00A13867"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Hauser P</w:t>
      </w:r>
      <w:r w:rsidR="00C907A1" w:rsidRPr="00B23F6C">
        <w:rPr>
          <w:rFonts w:ascii="Book Antiqua" w:hAnsi="Book Antiqua" w:cs="Times New Roman"/>
          <w:sz w:val="24"/>
          <w:szCs w:val="24"/>
        </w:rPr>
        <w:t xml:space="preserve"> </w:t>
      </w:r>
      <w:r w:rsidR="00C47C13" w:rsidRPr="00B23F6C">
        <w:rPr>
          <w:rFonts w:ascii="Book Antiqua" w:hAnsi="Book Antiqua" w:cs="Times New Roman"/>
          <w:i/>
          <w:sz w:val="24"/>
          <w:szCs w:val="24"/>
          <w:lang w:eastAsia="zh-CN"/>
        </w:rPr>
        <w:t>et al</w:t>
      </w:r>
      <w:r w:rsidR="00A93253" w:rsidRPr="00B23F6C">
        <w:rPr>
          <w:rFonts w:ascii="Book Antiqua" w:hAnsi="Book Antiqua" w:cs="Times New Roman"/>
          <w:sz w:val="24"/>
          <w:szCs w:val="24"/>
        </w:rPr>
        <w:t>.</w:t>
      </w:r>
      <w:r w:rsidR="00C907A1" w:rsidRPr="00B23F6C">
        <w:rPr>
          <w:rFonts w:ascii="Book Antiqua" w:hAnsi="Book Antiqua" w:cs="Times New Roman"/>
          <w:sz w:val="24"/>
          <w:szCs w:val="24"/>
        </w:rPr>
        <w:t xml:space="preserve"> Psychiatric and</w:t>
      </w:r>
      <w:r w:rsidR="00C47C13" w:rsidRPr="00B23F6C">
        <w:rPr>
          <w:rFonts w:ascii="Book Antiqua" w:hAnsi="Book Antiqua" w:cs="Times New Roman"/>
          <w:sz w:val="24"/>
          <w:szCs w:val="24"/>
        </w:rPr>
        <w:t xml:space="preserve"> </w:t>
      </w:r>
      <w:r w:rsidR="00AC2F10" w:rsidRPr="00B23F6C">
        <w:rPr>
          <w:rFonts w:ascii="Book Antiqua" w:hAnsi="Book Antiqua" w:cs="Times New Roman"/>
          <w:sz w:val="24"/>
          <w:szCs w:val="24"/>
          <w:lang w:eastAsia="zh-CN"/>
        </w:rPr>
        <w:t>SUD</w:t>
      </w:r>
      <w:r w:rsidR="00C47C13" w:rsidRPr="00B23F6C">
        <w:rPr>
          <w:rFonts w:ascii="Book Antiqua" w:hAnsi="Book Antiqua" w:cs="Times New Roman"/>
          <w:sz w:val="24"/>
          <w:szCs w:val="24"/>
        </w:rPr>
        <w:t xml:space="preserve"> co-morbidities and hepat</w:t>
      </w:r>
      <w:r w:rsidR="00C907A1" w:rsidRPr="00B23F6C">
        <w:rPr>
          <w:rFonts w:ascii="Book Antiqua" w:hAnsi="Book Antiqua" w:cs="Times New Roman"/>
          <w:sz w:val="24"/>
          <w:szCs w:val="24"/>
        </w:rPr>
        <w:t>itis C</w:t>
      </w:r>
    </w:p>
    <w:p w:rsidR="00C907A1" w:rsidRPr="00B23F6C" w:rsidRDefault="00C907A1" w:rsidP="00E46339">
      <w:pPr>
        <w:spacing w:after="0" w:line="360" w:lineRule="auto"/>
        <w:jc w:val="both"/>
        <w:rPr>
          <w:rFonts w:ascii="Book Antiqua" w:hAnsi="Book Antiqua" w:cs="Times New Roman"/>
          <w:sz w:val="24"/>
          <w:szCs w:val="24"/>
        </w:rPr>
      </w:pPr>
    </w:p>
    <w:p w:rsidR="00C0558D" w:rsidRPr="004C7E40" w:rsidRDefault="00C0558D" w:rsidP="00E46339">
      <w:pPr>
        <w:spacing w:after="0" w:line="360" w:lineRule="auto"/>
        <w:jc w:val="both"/>
        <w:rPr>
          <w:rFonts w:ascii="Book Antiqua" w:hAnsi="Book Antiqua" w:cs="Times New Roman"/>
          <w:b/>
          <w:sz w:val="24"/>
          <w:szCs w:val="24"/>
        </w:rPr>
      </w:pPr>
      <w:r w:rsidRPr="004C7E40">
        <w:rPr>
          <w:rFonts w:ascii="Book Antiqua" w:hAnsi="Book Antiqua" w:cs="Times New Roman"/>
          <w:b/>
          <w:sz w:val="24"/>
          <w:szCs w:val="24"/>
        </w:rPr>
        <w:t>Peter Hauser, Shira Kern</w:t>
      </w:r>
    </w:p>
    <w:p w:rsidR="00C0558D" w:rsidRPr="00B23F6C" w:rsidRDefault="00C0558D" w:rsidP="00E46339">
      <w:pPr>
        <w:spacing w:after="0" w:line="360" w:lineRule="auto"/>
        <w:jc w:val="both"/>
        <w:rPr>
          <w:rFonts w:ascii="Book Antiqua" w:hAnsi="Book Antiqua" w:cs="Times New Roman"/>
          <w:sz w:val="24"/>
          <w:szCs w:val="24"/>
        </w:rPr>
      </w:pPr>
    </w:p>
    <w:p w:rsidR="00C47C13" w:rsidRPr="00B23F6C" w:rsidRDefault="00AA097A" w:rsidP="00E46339">
      <w:pPr>
        <w:spacing w:after="0" w:line="360" w:lineRule="auto"/>
        <w:jc w:val="both"/>
        <w:rPr>
          <w:rFonts w:ascii="Book Antiqua" w:hAnsi="Book Antiqua" w:cs="Times New Roman"/>
          <w:sz w:val="24"/>
          <w:szCs w:val="24"/>
          <w:lang w:eastAsia="zh-CN"/>
        </w:rPr>
      </w:pPr>
      <w:r w:rsidRPr="00B23F6C">
        <w:rPr>
          <w:rFonts w:ascii="Book Antiqua" w:hAnsi="Book Antiqua" w:cs="Times New Roman"/>
          <w:b/>
          <w:sz w:val="24"/>
          <w:szCs w:val="24"/>
        </w:rPr>
        <w:t>Peter Hauser</w:t>
      </w:r>
      <w:r w:rsidR="00C47C13" w:rsidRPr="00B23F6C">
        <w:rPr>
          <w:rFonts w:ascii="Book Antiqua" w:hAnsi="Book Antiqua" w:cs="Times New Roman"/>
          <w:b/>
          <w:sz w:val="24"/>
          <w:szCs w:val="24"/>
          <w:lang w:eastAsia="zh-CN"/>
        </w:rPr>
        <w:t>,</w:t>
      </w:r>
      <w:r w:rsidRPr="00B23F6C">
        <w:rPr>
          <w:rFonts w:ascii="Book Antiqua" w:hAnsi="Book Antiqua" w:cs="Times New Roman"/>
          <w:sz w:val="24"/>
          <w:szCs w:val="24"/>
        </w:rPr>
        <w:t xml:space="preserve"> </w:t>
      </w:r>
      <w:r w:rsidR="00C47C13" w:rsidRPr="00B23F6C">
        <w:rPr>
          <w:rFonts w:ascii="Book Antiqua" w:hAnsi="Book Antiqua" w:cs="Times New Roman"/>
          <w:sz w:val="24"/>
          <w:szCs w:val="24"/>
        </w:rPr>
        <w:t>VISN 22 Network Office, Long Beach, CA 90822, United States</w:t>
      </w:r>
    </w:p>
    <w:p w:rsidR="00C47C13" w:rsidRPr="00B23F6C" w:rsidRDefault="00C47C13" w:rsidP="00E46339">
      <w:pPr>
        <w:spacing w:after="0" w:line="360" w:lineRule="auto"/>
        <w:jc w:val="both"/>
        <w:rPr>
          <w:rFonts w:ascii="Book Antiqua" w:hAnsi="Book Antiqua" w:cs="Times New Roman"/>
          <w:sz w:val="24"/>
          <w:szCs w:val="24"/>
          <w:lang w:eastAsia="zh-CN"/>
        </w:rPr>
      </w:pPr>
    </w:p>
    <w:p w:rsidR="00C47C13" w:rsidRPr="00B23F6C" w:rsidRDefault="00C47C13" w:rsidP="00E46339">
      <w:pPr>
        <w:spacing w:after="0" w:line="360" w:lineRule="auto"/>
        <w:jc w:val="both"/>
        <w:rPr>
          <w:rFonts w:ascii="Book Antiqua" w:hAnsi="Book Antiqua" w:cs="Times New Roman"/>
          <w:sz w:val="24"/>
          <w:szCs w:val="24"/>
          <w:lang w:eastAsia="zh-CN"/>
        </w:rPr>
      </w:pPr>
      <w:r w:rsidRPr="00B23F6C">
        <w:rPr>
          <w:rFonts w:ascii="Book Antiqua" w:hAnsi="Book Antiqua" w:cs="Times New Roman"/>
          <w:b/>
          <w:sz w:val="24"/>
          <w:szCs w:val="24"/>
        </w:rPr>
        <w:t>Peter Hauser</w:t>
      </w:r>
      <w:r w:rsidRPr="00B23F6C">
        <w:rPr>
          <w:rFonts w:ascii="Book Antiqua" w:hAnsi="Book Antiqua" w:cs="Times New Roman"/>
          <w:b/>
          <w:sz w:val="24"/>
          <w:szCs w:val="24"/>
          <w:lang w:eastAsia="zh-CN"/>
        </w:rPr>
        <w:t>,</w:t>
      </w:r>
      <w:r w:rsidRPr="00B23F6C">
        <w:rPr>
          <w:rFonts w:ascii="Book Antiqua" w:hAnsi="Book Antiqua" w:cs="Times New Roman"/>
          <w:sz w:val="24"/>
          <w:szCs w:val="24"/>
        </w:rPr>
        <w:t xml:space="preserve"> Department of Psychiatry and Human Behavior, University of California Irvine</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Irvine, CA 92697, United States</w:t>
      </w:r>
    </w:p>
    <w:p w:rsidR="00C47C13" w:rsidRPr="00B23F6C" w:rsidRDefault="00C47C13" w:rsidP="00E46339">
      <w:pPr>
        <w:spacing w:after="0" w:line="360" w:lineRule="auto"/>
        <w:jc w:val="both"/>
        <w:rPr>
          <w:rFonts w:ascii="Book Antiqua" w:hAnsi="Book Antiqua" w:cs="Times New Roman"/>
          <w:sz w:val="24"/>
          <w:szCs w:val="24"/>
          <w:lang w:eastAsia="zh-CN"/>
        </w:rPr>
      </w:pPr>
    </w:p>
    <w:p w:rsidR="00C47C13" w:rsidRPr="00B23F6C" w:rsidRDefault="00C47C13" w:rsidP="00E46339">
      <w:pPr>
        <w:spacing w:after="0" w:line="360" w:lineRule="auto"/>
        <w:jc w:val="both"/>
        <w:rPr>
          <w:rFonts w:ascii="Book Antiqua" w:hAnsi="Book Antiqua" w:cs="Times New Roman"/>
          <w:sz w:val="24"/>
          <w:szCs w:val="24"/>
          <w:lang w:eastAsia="zh-CN"/>
        </w:rPr>
      </w:pPr>
      <w:r w:rsidRPr="00B23F6C">
        <w:rPr>
          <w:rFonts w:ascii="Book Antiqua" w:hAnsi="Book Antiqua" w:cs="Times New Roman"/>
          <w:b/>
          <w:sz w:val="24"/>
          <w:szCs w:val="24"/>
        </w:rPr>
        <w:t>Peter Hauser</w:t>
      </w:r>
      <w:r w:rsidRPr="00B23F6C">
        <w:rPr>
          <w:rFonts w:ascii="Book Antiqua" w:hAnsi="Book Antiqua" w:cs="Times New Roman"/>
          <w:b/>
          <w:sz w:val="24"/>
          <w:szCs w:val="24"/>
          <w:lang w:eastAsia="zh-CN"/>
        </w:rPr>
        <w:t>,</w:t>
      </w:r>
      <w:r w:rsidRPr="00B23F6C">
        <w:rPr>
          <w:rFonts w:ascii="Book Antiqua" w:hAnsi="Book Antiqua" w:cs="Times New Roman"/>
          <w:sz w:val="24"/>
          <w:szCs w:val="24"/>
        </w:rPr>
        <w:t xml:space="preserve"> Department of Psychiatry,</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University of California San Diego</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San Diego</w:t>
      </w:r>
      <w:r w:rsidR="00AC2F10"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CA 92093, United States</w:t>
      </w:r>
    </w:p>
    <w:p w:rsidR="00C47C13" w:rsidRPr="00B23F6C" w:rsidRDefault="00C47C13" w:rsidP="00E46339">
      <w:pPr>
        <w:spacing w:after="0" w:line="360" w:lineRule="auto"/>
        <w:jc w:val="both"/>
        <w:rPr>
          <w:rFonts w:ascii="Book Antiqua" w:hAnsi="Book Antiqua" w:cs="Times New Roman"/>
          <w:sz w:val="24"/>
          <w:szCs w:val="24"/>
          <w:lang w:eastAsia="zh-CN"/>
        </w:rPr>
      </w:pPr>
    </w:p>
    <w:p w:rsidR="00C47C13" w:rsidRPr="00B23F6C" w:rsidRDefault="00C47C13" w:rsidP="00E46339">
      <w:pPr>
        <w:spacing w:after="0" w:line="360" w:lineRule="auto"/>
        <w:jc w:val="both"/>
        <w:rPr>
          <w:rFonts w:ascii="Book Antiqua" w:hAnsi="Book Antiqua" w:cs="Times New Roman"/>
          <w:sz w:val="24"/>
          <w:szCs w:val="24"/>
          <w:lang w:eastAsia="zh-CN"/>
        </w:rPr>
      </w:pPr>
      <w:r w:rsidRPr="00B23F6C">
        <w:rPr>
          <w:rFonts w:ascii="Book Antiqua" w:hAnsi="Book Antiqua" w:cs="Times New Roman"/>
          <w:b/>
          <w:sz w:val="24"/>
          <w:szCs w:val="24"/>
        </w:rPr>
        <w:t>Peter Hauser, Shira Kern,</w:t>
      </w:r>
      <w:r w:rsidRPr="00B23F6C">
        <w:rPr>
          <w:rFonts w:ascii="Book Antiqua" w:hAnsi="Book Antiqua" w:cs="Times New Roman"/>
          <w:sz w:val="24"/>
          <w:szCs w:val="24"/>
        </w:rPr>
        <w:t xml:space="preserve"> VA Long Beach Healthcare System, Long Beach, CA 90822, United States</w:t>
      </w:r>
    </w:p>
    <w:p w:rsidR="00E042CC" w:rsidRPr="00B23F6C" w:rsidRDefault="00E042CC" w:rsidP="00E46339">
      <w:pPr>
        <w:spacing w:after="0" w:line="360" w:lineRule="auto"/>
        <w:jc w:val="both"/>
        <w:rPr>
          <w:rFonts w:ascii="Book Antiqua" w:hAnsi="Book Antiqua" w:cs="Times New Roman"/>
          <w:b/>
          <w:sz w:val="24"/>
          <w:szCs w:val="24"/>
        </w:rPr>
      </w:pPr>
    </w:p>
    <w:p w:rsidR="007E6AC9" w:rsidRPr="00B23F6C" w:rsidRDefault="00C47C13" w:rsidP="00E46339">
      <w:pPr>
        <w:spacing w:after="0" w:line="360" w:lineRule="auto"/>
        <w:jc w:val="both"/>
        <w:rPr>
          <w:rFonts w:ascii="Book Antiqua" w:hAnsi="Book Antiqua" w:cs="Times New Roman"/>
          <w:sz w:val="24"/>
          <w:szCs w:val="24"/>
        </w:rPr>
      </w:pPr>
      <w:r w:rsidRPr="00B23F6C">
        <w:rPr>
          <w:rFonts w:ascii="Book Antiqua" w:hAnsi="Book Antiqua"/>
          <w:b/>
          <w:sz w:val="24"/>
          <w:szCs w:val="24"/>
        </w:rPr>
        <w:t>Author contributions:</w:t>
      </w:r>
      <w:r w:rsidRPr="00B23F6C">
        <w:rPr>
          <w:rFonts w:ascii="Book Antiqua" w:hAnsi="Book Antiqua"/>
          <w:b/>
          <w:sz w:val="24"/>
          <w:szCs w:val="24"/>
          <w:lang w:eastAsia="zh-CN"/>
        </w:rPr>
        <w:t xml:space="preserve"> </w:t>
      </w:r>
      <w:r w:rsidR="00A13867" w:rsidRPr="00B23F6C">
        <w:rPr>
          <w:rFonts w:ascii="Book Antiqua" w:hAnsi="Book Antiqua" w:cs="Times New Roman"/>
          <w:sz w:val="24"/>
          <w:szCs w:val="24"/>
        </w:rPr>
        <w:t>Hauser P and Kern S</w:t>
      </w:r>
      <w:r w:rsidR="002C5A14" w:rsidRPr="00B23F6C">
        <w:rPr>
          <w:rFonts w:ascii="Book Antiqua" w:hAnsi="Book Antiqua" w:cs="Times New Roman"/>
          <w:sz w:val="24"/>
          <w:szCs w:val="24"/>
        </w:rPr>
        <w:t xml:space="preserve"> </w:t>
      </w:r>
      <w:r w:rsidR="007E6AC9" w:rsidRPr="00B23F6C">
        <w:rPr>
          <w:rFonts w:ascii="Book Antiqua" w:hAnsi="Book Antiqua" w:cs="Times New Roman"/>
          <w:sz w:val="24"/>
          <w:szCs w:val="24"/>
        </w:rPr>
        <w:t xml:space="preserve">are the sole contributors to this </w:t>
      </w:r>
      <w:r w:rsidR="002C5A14" w:rsidRPr="00B23F6C">
        <w:rPr>
          <w:rFonts w:ascii="Book Antiqua" w:hAnsi="Book Antiqua" w:cs="Times New Roman"/>
          <w:sz w:val="24"/>
          <w:szCs w:val="24"/>
        </w:rPr>
        <w:t>manuscript.</w:t>
      </w:r>
      <w:r w:rsidR="008156E8" w:rsidRPr="00B23F6C">
        <w:rPr>
          <w:rFonts w:ascii="Book Antiqua" w:hAnsi="Book Antiqua" w:cs="Times New Roman"/>
          <w:sz w:val="24"/>
          <w:szCs w:val="24"/>
        </w:rPr>
        <w:t xml:space="preserve"> </w:t>
      </w:r>
    </w:p>
    <w:p w:rsidR="00E042CC" w:rsidRPr="00B23F6C" w:rsidRDefault="00E042CC" w:rsidP="00E46339">
      <w:pPr>
        <w:spacing w:after="0" w:line="360" w:lineRule="auto"/>
        <w:jc w:val="both"/>
        <w:rPr>
          <w:rFonts w:ascii="Book Antiqua" w:hAnsi="Book Antiqua" w:cs="Times New Roman"/>
          <w:sz w:val="24"/>
          <w:szCs w:val="24"/>
        </w:rPr>
      </w:pPr>
    </w:p>
    <w:p w:rsidR="00C47C13" w:rsidRPr="00B23F6C" w:rsidRDefault="00C47C13" w:rsidP="00E46339">
      <w:pPr>
        <w:spacing w:after="0" w:line="360" w:lineRule="auto"/>
        <w:jc w:val="both"/>
        <w:rPr>
          <w:rFonts w:ascii="Book Antiqua" w:hAnsi="Book Antiqua" w:cs="Times New Roman"/>
          <w:sz w:val="24"/>
          <w:szCs w:val="24"/>
          <w:lang w:eastAsia="zh-CN"/>
        </w:rPr>
      </w:pPr>
      <w:r w:rsidRPr="00B23F6C">
        <w:rPr>
          <w:rFonts w:ascii="Book Antiqua" w:hAnsi="Book Antiqua"/>
          <w:b/>
          <w:sz w:val="24"/>
          <w:szCs w:val="24"/>
        </w:rPr>
        <w:t xml:space="preserve">Conflict-of-interest: </w:t>
      </w:r>
      <w:r w:rsidRPr="00B23F6C">
        <w:rPr>
          <w:rFonts w:ascii="Book Antiqua" w:hAnsi="Book Antiqua" w:cs="Times New Roman"/>
          <w:sz w:val="24"/>
          <w:szCs w:val="24"/>
        </w:rPr>
        <w:t xml:space="preserve">The authors claim no conflict of interest at this time. </w:t>
      </w:r>
    </w:p>
    <w:p w:rsidR="00C47C13" w:rsidRPr="00B23F6C" w:rsidRDefault="00C47C13" w:rsidP="00E46339">
      <w:pPr>
        <w:spacing w:after="0" w:line="360" w:lineRule="auto"/>
        <w:jc w:val="both"/>
        <w:rPr>
          <w:rFonts w:ascii="Book Antiqua" w:hAnsi="Book Antiqua"/>
          <w:b/>
          <w:sz w:val="24"/>
          <w:szCs w:val="24"/>
        </w:rPr>
      </w:pPr>
    </w:p>
    <w:p w:rsidR="00C47C13" w:rsidRPr="00B23F6C" w:rsidRDefault="00C47C13" w:rsidP="00E46339">
      <w:pPr>
        <w:pStyle w:val="CommentText"/>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B23F6C">
        <w:rPr>
          <w:rFonts w:ascii="Book Antiqua" w:hAnsi="Book Antiqua"/>
          <w:b/>
          <w:sz w:val="24"/>
          <w:szCs w:val="24"/>
        </w:rPr>
        <w:t xml:space="preserve">Open-Access: </w:t>
      </w:r>
      <w:r w:rsidRPr="00B23F6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B23F6C">
        <w:rPr>
          <w:rFonts w:ascii="Book Antiqua" w:hAnsi="Book Antiqua"/>
          <w:sz w:val="24"/>
          <w:szCs w:val="24"/>
        </w:rPr>
        <w:lastRenderedPageBreak/>
        <w:t>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47C13" w:rsidRPr="00B23F6C" w:rsidRDefault="00C47C13" w:rsidP="00E46339">
      <w:pPr>
        <w:pStyle w:val="CommentText"/>
        <w:adjustRightInd w:val="0"/>
        <w:snapToGrid w:val="0"/>
        <w:spacing w:after="0" w:line="360" w:lineRule="auto"/>
        <w:jc w:val="both"/>
        <w:rPr>
          <w:rFonts w:ascii="Book Antiqua" w:eastAsia="Times New Roman" w:hAnsi="Book Antiqua" w:cs="Gulim"/>
          <w:b/>
          <w:sz w:val="24"/>
          <w:szCs w:val="24"/>
          <w:lang w:eastAsia="zh-CN"/>
        </w:rPr>
      </w:pPr>
    </w:p>
    <w:p w:rsidR="008E74CE" w:rsidRPr="00B23F6C" w:rsidRDefault="00C47C13" w:rsidP="00E46339">
      <w:pPr>
        <w:spacing w:after="0" w:line="360" w:lineRule="auto"/>
        <w:jc w:val="both"/>
        <w:rPr>
          <w:rFonts w:ascii="Book Antiqua" w:hAnsi="Book Antiqua" w:cs="Times New Roman"/>
          <w:sz w:val="24"/>
          <w:szCs w:val="24"/>
          <w:lang w:eastAsia="zh-CN"/>
        </w:rPr>
      </w:pPr>
      <w:r w:rsidRPr="00B23F6C">
        <w:rPr>
          <w:rFonts w:ascii="Book Antiqua" w:hAnsi="Book Antiqua"/>
          <w:b/>
          <w:sz w:val="24"/>
          <w:szCs w:val="24"/>
        </w:rPr>
        <w:t xml:space="preserve">Correspondence to: </w:t>
      </w:r>
      <w:r w:rsidR="008E74CE" w:rsidRPr="00B23F6C">
        <w:rPr>
          <w:rFonts w:ascii="Book Antiqua" w:hAnsi="Book Antiqua" w:cs="Times New Roman"/>
          <w:b/>
          <w:sz w:val="24"/>
          <w:szCs w:val="24"/>
        </w:rPr>
        <w:t>Peter Hauser, MD</w:t>
      </w:r>
      <w:r w:rsidR="008E74CE" w:rsidRPr="00B23F6C">
        <w:rPr>
          <w:rFonts w:ascii="Book Antiqua" w:hAnsi="Book Antiqua" w:cs="Times New Roman"/>
          <w:sz w:val="24"/>
          <w:szCs w:val="24"/>
        </w:rPr>
        <w:t xml:space="preserve">, VISN 22 Network Offices, 300 </w:t>
      </w:r>
      <w:proofErr w:type="spellStart"/>
      <w:r w:rsidR="008E74CE" w:rsidRPr="00B23F6C">
        <w:rPr>
          <w:rFonts w:ascii="Book Antiqua" w:hAnsi="Book Antiqua" w:cs="Times New Roman"/>
          <w:sz w:val="24"/>
          <w:szCs w:val="24"/>
        </w:rPr>
        <w:t>Oceangate</w:t>
      </w:r>
      <w:proofErr w:type="spellEnd"/>
      <w:r w:rsidR="008E74CE" w:rsidRPr="00B23F6C">
        <w:rPr>
          <w:rFonts w:ascii="Book Antiqua" w:hAnsi="Book Antiqua" w:cs="Times New Roman"/>
          <w:sz w:val="24"/>
          <w:szCs w:val="24"/>
        </w:rPr>
        <w:t xml:space="preserve"> Avenue, Suite 700, Long Beach, CA 90822, United States. </w:t>
      </w:r>
      <w:r w:rsidR="00AC2F10" w:rsidRPr="00B23F6C">
        <w:rPr>
          <w:rFonts w:ascii="Book Antiqua" w:hAnsi="Book Antiqua" w:cs="Times New Roman"/>
          <w:sz w:val="24"/>
          <w:szCs w:val="24"/>
          <w:lang w:eastAsia="zh-CN"/>
        </w:rPr>
        <w:t>p</w:t>
      </w:r>
      <w:r w:rsidR="008E74CE" w:rsidRPr="00B23F6C">
        <w:rPr>
          <w:rFonts w:ascii="Book Antiqua" w:hAnsi="Book Antiqua" w:cs="Times New Roman"/>
          <w:sz w:val="24"/>
          <w:szCs w:val="24"/>
        </w:rPr>
        <w:t>eter.hauser2@va.gov</w:t>
      </w:r>
    </w:p>
    <w:p w:rsidR="008E74CE" w:rsidRPr="00B23F6C" w:rsidRDefault="008E74CE" w:rsidP="00E46339">
      <w:pPr>
        <w:spacing w:after="0" w:line="360" w:lineRule="auto"/>
        <w:jc w:val="both"/>
        <w:rPr>
          <w:rFonts w:ascii="Book Antiqua" w:hAnsi="Book Antiqua" w:cs="Times New Roman"/>
          <w:sz w:val="24"/>
          <w:szCs w:val="24"/>
        </w:rPr>
      </w:pPr>
      <w:r w:rsidRPr="00B23F6C">
        <w:rPr>
          <w:rFonts w:ascii="Book Antiqua" w:hAnsi="Book Antiqua" w:cs="Times New Roman"/>
          <w:b/>
          <w:sz w:val="24"/>
          <w:szCs w:val="24"/>
        </w:rPr>
        <w:t>Telephone:</w:t>
      </w:r>
      <w:r w:rsidR="00AC2F10" w:rsidRPr="00B23F6C">
        <w:rPr>
          <w:rFonts w:ascii="Book Antiqua" w:hAnsi="Book Antiqua" w:cs="Times New Roman"/>
          <w:sz w:val="24"/>
          <w:szCs w:val="24"/>
        </w:rPr>
        <w:t xml:space="preserve"> +1-562-826</w:t>
      </w:r>
      <w:r w:rsidRPr="00B23F6C">
        <w:rPr>
          <w:rFonts w:ascii="Book Antiqua" w:hAnsi="Book Antiqua" w:cs="Times New Roman"/>
          <w:sz w:val="24"/>
          <w:szCs w:val="24"/>
        </w:rPr>
        <w:t>8000</w:t>
      </w:r>
      <w:r w:rsidR="00AC2F10" w:rsidRPr="00B23F6C">
        <w:rPr>
          <w:rFonts w:ascii="Book Antiqua" w:hAnsi="Book Antiqua" w:cs="Times New Roman"/>
          <w:sz w:val="24"/>
          <w:szCs w:val="24"/>
          <w:lang w:eastAsia="zh-CN"/>
        </w:rPr>
        <w:t>-</w:t>
      </w:r>
      <w:r w:rsidRPr="00B23F6C">
        <w:rPr>
          <w:rFonts w:ascii="Book Antiqua" w:hAnsi="Book Antiqua" w:cs="Times New Roman"/>
          <w:sz w:val="24"/>
          <w:szCs w:val="24"/>
        </w:rPr>
        <w:t>2629</w:t>
      </w:r>
    </w:p>
    <w:p w:rsidR="008E74CE" w:rsidRPr="00B23F6C" w:rsidRDefault="008E74CE" w:rsidP="00E46339">
      <w:pPr>
        <w:spacing w:after="0" w:line="360" w:lineRule="auto"/>
        <w:jc w:val="both"/>
        <w:rPr>
          <w:rFonts w:ascii="Book Antiqua" w:hAnsi="Book Antiqua" w:cs="Times New Roman"/>
          <w:sz w:val="24"/>
          <w:szCs w:val="24"/>
        </w:rPr>
      </w:pPr>
      <w:r w:rsidRPr="00B23F6C">
        <w:rPr>
          <w:rFonts w:ascii="Book Antiqua" w:hAnsi="Book Antiqua" w:cs="Times New Roman"/>
          <w:b/>
          <w:sz w:val="24"/>
          <w:szCs w:val="24"/>
        </w:rPr>
        <w:t>Fax:</w:t>
      </w:r>
      <w:r w:rsidR="00AC2F10" w:rsidRPr="00B23F6C">
        <w:rPr>
          <w:rFonts w:ascii="Book Antiqua" w:hAnsi="Book Antiqua" w:cs="Times New Roman"/>
          <w:b/>
          <w:sz w:val="24"/>
          <w:szCs w:val="24"/>
          <w:lang w:eastAsia="zh-CN"/>
        </w:rPr>
        <w:t xml:space="preserve"> </w:t>
      </w:r>
      <w:r w:rsidR="00AC2F10" w:rsidRPr="00B23F6C">
        <w:rPr>
          <w:rFonts w:ascii="Book Antiqua" w:hAnsi="Book Antiqua" w:cs="Times New Roman"/>
          <w:sz w:val="24"/>
          <w:szCs w:val="24"/>
        </w:rPr>
        <w:t>+1-562-826</w:t>
      </w:r>
      <w:r w:rsidR="000D7511" w:rsidRPr="00B23F6C">
        <w:rPr>
          <w:rFonts w:ascii="Book Antiqua" w:hAnsi="Book Antiqua" w:cs="Times New Roman"/>
          <w:sz w:val="24"/>
          <w:szCs w:val="24"/>
        </w:rPr>
        <w:t>2221</w:t>
      </w:r>
    </w:p>
    <w:p w:rsidR="00945743" w:rsidRPr="00B23F6C" w:rsidRDefault="00945743" w:rsidP="00E46339">
      <w:pPr>
        <w:spacing w:after="0" w:line="360" w:lineRule="auto"/>
        <w:jc w:val="both"/>
        <w:rPr>
          <w:rFonts w:ascii="Book Antiqua" w:hAnsi="Book Antiqua" w:cs="Times New Roman"/>
          <w:b/>
          <w:sz w:val="24"/>
          <w:szCs w:val="24"/>
          <w:lang w:eastAsia="zh-CN"/>
        </w:rPr>
      </w:pPr>
    </w:p>
    <w:p w:rsidR="00AC2F10" w:rsidRPr="00B23F6C" w:rsidRDefault="00AC2F10" w:rsidP="00E46339">
      <w:pPr>
        <w:spacing w:after="0" w:line="360" w:lineRule="auto"/>
        <w:jc w:val="both"/>
        <w:rPr>
          <w:rFonts w:ascii="Book Antiqua" w:hAnsi="Book Antiqua"/>
          <w:b/>
          <w:sz w:val="24"/>
          <w:szCs w:val="24"/>
          <w:lang w:eastAsia="zh-CN"/>
        </w:rPr>
      </w:pPr>
      <w:r w:rsidRPr="00B23F6C">
        <w:rPr>
          <w:rFonts w:ascii="Book Antiqua" w:hAnsi="Book Antiqua"/>
          <w:b/>
          <w:sz w:val="24"/>
          <w:szCs w:val="24"/>
        </w:rPr>
        <w:t xml:space="preserve">Received: </w:t>
      </w:r>
      <w:r w:rsidRPr="00B23F6C">
        <w:rPr>
          <w:rFonts w:ascii="Book Antiqua" w:hAnsi="Book Antiqua"/>
          <w:sz w:val="24"/>
          <w:szCs w:val="24"/>
          <w:lang w:eastAsia="zh-CN"/>
        </w:rPr>
        <w:t>January 25, 2015</w:t>
      </w:r>
    </w:p>
    <w:p w:rsidR="00AC2F10" w:rsidRPr="00B23F6C" w:rsidRDefault="00AC2F10" w:rsidP="00E46339">
      <w:pPr>
        <w:spacing w:after="0" w:line="360" w:lineRule="auto"/>
        <w:jc w:val="both"/>
        <w:rPr>
          <w:rFonts w:ascii="Book Antiqua" w:hAnsi="Book Antiqua"/>
          <w:b/>
          <w:sz w:val="24"/>
          <w:szCs w:val="24"/>
        </w:rPr>
      </w:pPr>
      <w:r w:rsidRPr="00B23F6C">
        <w:rPr>
          <w:rFonts w:ascii="Book Antiqua" w:hAnsi="Book Antiqua"/>
          <w:b/>
          <w:sz w:val="24"/>
          <w:szCs w:val="24"/>
        </w:rPr>
        <w:t>Peer-review started:</w:t>
      </w:r>
      <w:r w:rsidRPr="00B23F6C">
        <w:rPr>
          <w:rFonts w:ascii="Book Antiqua" w:hAnsi="Book Antiqua"/>
          <w:sz w:val="24"/>
          <w:szCs w:val="24"/>
          <w:lang w:eastAsia="zh-CN"/>
        </w:rPr>
        <w:t xml:space="preserve"> January 26, 2015</w:t>
      </w:r>
    </w:p>
    <w:p w:rsidR="00AC2F10" w:rsidRPr="00B23F6C" w:rsidRDefault="00AC2F10" w:rsidP="00E46339">
      <w:pPr>
        <w:spacing w:after="0" w:line="360" w:lineRule="auto"/>
        <w:jc w:val="both"/>
        <w:rPr>
          <w:rFonts w:ascii="Book Antiqua" w:hAnsi="Book Antiqua"/>
          <w:sz w:val="24"/>
          <w:szCs w:val="24"/>
          <w:lang w:eastAsia="zh-CN"/>
        </w:rPr>
      </w:pPr>
      <w:r w:rsidRPr="00B23F6C">
        <w:rPr>
          <w:rFonts w:ascii="Book Antiqua" w:hAnsi="Book Antiqua"/>
          <w:b/>
          <w:sz w:val="24"/>
          <w:szCs w:val="24"/>
        </w:rPr>
        <w:t>First decision:</w:t>
      </w:r>
      <w:r w:rsidRPr="00B23F6C">
        <w:rPr>
          <w:rFonts w:ascii="Book Antiqua" w:hAnsi="Book Antiqua"/>
          <w:sz w:val="24"/>
          <w:szCs w:val="24"/>
          <w:lang w:eastAsia="zh-CN"/>
        </w:rPr>
        <w:t xml:space="preserve"> March 6, 2015</w:t>
      </w:r>
    </w:p>
    <w:p w:rsidR="00AC2F10" w:rsidRPr="00B23F6C" w:rsidRDefault="00AC2F10" w:rsidP="00E46339">
      <w:pPr>
        <w:spacing w:after="0" w:line="360" w:lineRule="auto"/>
        <w:jc w:val="both"/>
        <w:rPr>
          <w:rFonts w:ascii="Book Antiqua" w:hAnsi="Book Antiqua"/>
          <w:sz w:val="24"/>
          <w:szCs w:val="24"/>
          <w:lang w:eastAsia="zh-CN"/>
        </w:rPr>
      </w:pPr>
      <w:r w:rsidRPr="00B23F6C">
        <w:rPr>
          <w:rFonts w:ascii="Book Antiqua" w:hAnsi="Book Antiqua"/>
          <w:b/>
          <w:sz w:val="24"/>
          <w:szCs w:val="24"/>
        </w:rPr>
        <w:t xml:space="preserve">Revised: </w:t>
      </w:r>
      <w:r w:rsidR="00B23F6C" w:rsidRPr="00B23F6C">
        <w:rPr>
          <w:rFonts w:ascii="Book Antiqua" w:hAnsi="Book Antiqua" w:hint="eastAsia"/>
          <w:sz w:val="24"/>
          <w:szCs w:val="24"/>
          <w:lang w:eastAsia="zh-CN"/>
        </w:rPr>
        <w:t>June 21</w:t>
      </w:r>
      <w:r w:rsidRPr="00B23F6C">
        <w:rPr>
          <w:rFonts w:ascii="Book Antiqua" w:hAnsi="Book Antiqua"/>
          <w:sz w:val="24"/>
          <w:szCs w:val="24"/>
          <w:lang w:eastAsia="zh-CN"/>
        </w:rPr>
        <w:t>, 2015</w:t>
      </w:r>
    </w:p>
    <w:p w:rsidR="00AC2F10" w:rsidRPr="008A7C76" w:rsidRDefault="00AC2F10" w:rsidP="008A7C76">
      <w:pPr>
        <w:rPr>
          <w:rFonts w:ascii="Book Antiqua" w:hAnsi="Book Antiqua" w:cs="宋体"/>
          <w:sz w:val="24"/>
        </w:rPr>
      </w:pPr>
      <w:r w:rsidRPr="00B23F6C">
        <w:rPr>
          <w:rFonts w:ascii="Book Antiqua" w:hAnsi="Book Antiqua"/>
          <w:b/>
          <w:sz w:val="24"/>
          <w:szCs w:val="24"/>
        </w:rPr>
        <w:t xml:space="preserve">Accepted: </w:t>
      </w:r>
      <w:r w:rsidR="008A7C76" w:rsidRPr="00AF30D4">
        <w:rPr>
          <w:rFonts w:ascii="Book Antiqua" w:hAnsi="Book Antiqua" w:cs="宋体"/>
          <w:sz w:val="24"/>
        </w:rPr>
        <w:t>June 30, 2015</w:t>
      </w:r>
    </w:p>
    <w:p w:rsidR="00AC2F10" w:rsidRPr="00B23F6C" w:rsidRDefault="00AC2F10" w:rsidP="00E46339">
      <w:pPr>
        <w:spacing w:after="0" w:line="360" w:lineRule="auto"/>
        <w:jc w:val="both"/>
        <w:rPr>
          <w:rFonts w:ascii="Book Antiqua" w:hAnsi="Book Antiqua"/>
          <w:b/>
          <w:sz w:val="24"/>
          <w:szCs w:val="24"/>
        </w:rPr>
      </w:pPr>
      <w:r w:rsidRPr="00B23F6C">
        <w:rPr>
          <w:rFonts w:ascii="Book Antiqua" w:hAnsi="Book Antiqua"/>
          <w:b/>
          <w:sz w:val="24"/>
          <w:szCs w:val="24"/>
        </w:rPr>
        <w:t>Article in press:</w:t>
      </w:r>
    </w:p>
    <w:p w:rsidR="00AC2F10" w:rsidRPr="00B23F6C" w:rsidRDefault="00AC2F10" w:rsidP="00E46339">
      <w:pPr>
        <w:spacing w:after="0" w:line="360" w:lineRule="auto"/>
        <w:jc w:val="both"/>
        <w:rPr>
          <w:rFonts w:ascii="Book Antiqua" w:hAnsi="Book Antiqua" w:cs="Times New Roman"/>
          <w:b/>
          <w:sz w:val="24"/>
          <w:szCs w:val="24"/>
          <w:lang w:eastAsia="zh-CN"/>
        </w:rPr>
      </w:pPr>
      <w:r w:rsidRPr="00B23F6C">
        <w:rPr>
          <w:rFonts w:ascii="Book Antiqua" w:hAnsi="Book Antiqua"/>
          <w:b/>
          <w:sz w:val="24"/>
          <w:szCs w:val="24"/>
        </w:rPr>
        <w:t>Published online:</w:t>
      </w:r>
    </w:p>
    <w:p w:rsidR="00AC2F10" w:rsidRDefault="00AC2F10"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Pr="00B23F6C" w:rsidRDefault="00283BBD" w:rsidP="00E46339">
      <w:pPr>
        <w:spacing w:after="0" w:line="360" w:lineRule="auto"/>
        <w:jc w:val="both"/>
        <w:rPr>
          <w:rFonts w:ascii="Book Antiqua" w:hAnsi="Book Antiqua" w:cs="Times New Roman"/>
          <w:b/>
          <w:sz w:val="24"/>
          <w:szCs w:val="24"/>
          <w:lang w:eastAsia="zh-CN"/>
        </w:rPr>
      </w:pPr>
    </w:p>
    <w:p w:rsidR="00945743" w:rsidRPr="00B23F6C" w:rsidRDefault="00945743" w:rsidP="00E46339">
      <w:pPr>
        <w:spacing w:after="0" w:line="360" w:lineRule="auto"/>
        <w:jc w:val="both"/>
        <w:rPr>
          <w:rFonts w:ascii="Book Antiqua" w:hAnsi="Book Antiqua" w:cs="Times New Roman"/>
          <w:b/>
          <w:sz w:val="24"/>
          <w:szCs w:val="24"/>
        </w:rPr>
      </w:pPr>
      <w:r w:rsidRPr="00B23F6C">
        <w:rPr>
          <w:rFonts w:ascii="Book Antiqua" w:hAnsi="Book Antiqua" w:cs="Times New Roman"/>
          <w:b/>
          <w:sz w:val="24"/>
          <w:szCs w:val="24"/>
        </w:rPr>
        <w:t>Abstract</w:t>
      </w:r>
    </w:p>
    <w:p w:rsidR="00945743" w:rsidRPr="00B23F6C" w:rsidRDefault="00945743"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 xml:space="preserve">Chronic hepatitis C </w:t>
      </w:r>
      <w:r w:rsidR="007523D5" w:rsidRPr="00B23F6C">
        <w:rPr>
          <w:rFonts w:ascii="Book Antiqua" w:hAnsi="Book Antiqua" w:cs="Times New Roman"/>
          <w:sz w:val="24"/>
          <w:szCs w:val="24"/>
          <w:lang w:eastAsia="zh-CN"/>
        </w:rPr>
        <w:t xml:space="preserve">virus </w:t>
      </w:r>
      <w:r w:rsidR="007523D5" w:rsidRPr="00B23F6C">
        <w:rPr>
          <w:rFonts w:ascii="Book Antiqua" w:hAnsi="Book Antiqua" w:cs="Times New Roman"/>
          <w:sz w:val="24"/>
          <w:szCs w:val="24"/>
        </w:rPr>
        <w:t>(HCV)</w:t>
      </w:r>
      <w:r w:rsidR="007523D5" w:rsidRPr="00B23F6C">
        <w:rPr>
          <w:rFonts w:ascii="Book Antiqua" w:hAnsi="Book Antiqua" w:cs="Times New Roman"/>
          <w:sz w:val="24"/>
          <w:szCs w:val="24"/>
          <w:lang w:eastAsia="zh-CN"/>
        </w:rPr>
        <w:t xml:space="preserve"> </w:t>
      </w:r>
      <w:r w:rsidR="007523D5" w:rsidRPr="00B23F6C">
        <w:rPr>
          <w:rFonts w:ascii="Book Antiqua" w:hAnsi="Book Antiqua" w:cs="Times New Roman"/>
          <w:sz w:val="24"/>
          <w:szCs w:val="24"/>
        </w:rPr>
        <w:t>viral</w:t>
      </w:r>
      <w:r w:rsidR="00AC2F10"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infection</w:t>
      </w:r>
      <w:r w:rsidR="00AC2F10" w:rsidRPr="00B23F6C">
        <w:rPr>
          <w:rFonts w:ascii="Book Antiqua" w:hAnsi="Book Antiqua" w:cs="Times New Roman"/>
          <w:sz w:val="24"/>
          <w:szCs w:val="24"/>
        </w:rPr>
        <w:t xml:space="preserve"> </w:t>
      </w:r>
      <w:r w:rsidRPr="00B23F6C">
        <w:rPr>
          <w:rFonts w:ascii="Book Antiqua" w:hAnsi="Book Antiqua" w:cs="Times New Roman"/>
          <w:sz w:val="24"/>
          <w:szCs w:val="24"/>
        </w:rPr>
        <w:t xml:space="preserve">is the most common blood-borne viral infection and approximately </w:t>
      </w:r>
      <w:r w:rsidR="007B1BA3" w:rsidRPr="00B23F6C">
        <w:rPr>
          <w:rFonts w:ascii="Book Antiqua" w:hAnsi="Book Antiqua" w:cs="Times New Roman"/>
          <w:sz w:val="24"/>
          <w:szCs w:val="24"/>
        </w:rPr>
        <w:t>2</w:t>
      </w:r>
      <w:r w:rsidR="00AC2F10" w:rsidRPr="00B23F6C">
        <w:rPr>
          <w:rFonts w:ascii="Book Antiqua" w:hAnsi="Book Antiqua" w:cs="Times New Roman"/>
          <w:sz w:val="24"/>
          <w:szCs w:val="24"/>
          <w:lang w:eastAsia="zh-CN"/>
        </w:rPr>
        <w:t>%</w:t>
      </w:r>
      <w:r w:rsidR="007B1BA3" w:rsidRPr="00B23F6C">
        <w:rPr>
          <w:rFonts w:ascii="Book Antiqua" w:hAnsi="Book Antiqua" w:cs="Times New Roman"/>
          <w:sz w:val="24"/>
          <w:szCs w:val="24"/>
        </w:rPr>
        <w:t>-</w:t>
      </w:r>
      <w:r w:rsidRPr="00B23F6C">
        <w:rPr>
          <w:rFonts w:ascii="Book Antiqua" w:hAnsi="Book Antiqua" w:cs="Times New Roman"/>
          <w:sz w:val="24"/>
          <w:szCs w:val="24"/>
        </w:rPr>
        <w:t>3% of the world</w:t>
      </w:r>
      <w:r w:rsidR="007B1BA3" w:rsidRPr="00B23F6C">
        <w:rPr>
          <w:rFonts w:ascii="Book Antiqua" w:hAnsi="Book Antiqua" w:cs="Times New Roman"/>
          <w:sz w:val="24"/>
          <w:szCs w:val="24"/>
        </w:rPr>
        <w:t>’s</w:t>
      </w:r>
      <w:r w:rsidRPr="00B23F6C">
        <w:rPr>
          <w:rFonts w:ascii="Book Antiqua" w:hAnsi="Book Antiqua" w:cs="Times New Roman"/>
          <w:sz w:val="24"/>
          <w:szCs w:val="24"/>
        </w:rPr>
        <w:t xml:space="preserve"> population or 170-200 million people are infected. In the United States as many as 3-5 million people may have</w:t>
      </w:r>
      <w:r w:rsidR="00A93253" w:rsidRPr="00B23F6C">
        <w:rPr>
          <w:rFonts w:ascii="Book Antiqua" w:hAnsi="Book Antiqua" w:cs="Times New Roman"/>
          <w:sz w:val="24"/>
          <w:szCs w:val="24"/>
        </w:rPr>
        <w:t xml:space="preserve"> </w:t>
      </w:r>
      <w:r w:rsidRPr="00B23F6C">
        <w:rPr>
          <w:rFonts w:ascii="Book Antiqua" w:hAnsi="Book Antiqua" w:cs="Times New Roman"/>
          <w:sz w:val="24"/>
          <w:szCs w:val="24"/>
        </w:rPr>
        <w:t>HCV.</w:t>
      </w:r>
      <w:r w:rsidR="00AC2F10"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Psychiatric and substance use disorders</w:t>
      </w:r>
      <w:r w:rsidR="00F3479B" w:rsidRPr="00B23F6C">
        <w:rPr>
          <w:rFonts w:ascii="Book Antiqua" w:hAnsi="Book Antiqua" w:cs="Times New Roman"/>
          <w:sz w:val="24"/>
          <w:szCs w:val="24"/>
        </w:rPr>
        <w:t xml:space="preserve"> (SUD)</w:t>
      </w:r>
      <w:r w:rsidRPr="00B23F6C">
        <w:rPr>
          <w:rFonts w:ascii="Book Antiqua" w:hAnsi="Book Antiqua" w:cs="Times New Roman"/>
          <w:sz w:val="24"/>
          <w:szCs w:val="24"/>
        </w:rPr>
        <w:t xml:space="preserve"> are common co-morbid conditions found in people with HCV and are factors in predisposing people to HCV infection. Also, these co-morbidities are reasons that clinicians exclude people from antiviral therapy in spite of evidence that people with HCV and co-morbid psychiatric and </w:t>
      </w:r>
      <w:r w:rsidR="00AC2F10" w:rsidRPr="00B23F6C">
        <w:rPr>
          <w:rFonts w:ascii="Book Antiqua" w:hAnsi="Book Antiqua" w:cs="Times New Roman"/>
          <w:sz w:val="24"/>
          <w:szCs w:val="24"/>
          <w:lang w:eastAsia="zh-CN"/>
        </w:rPr>
        <w:t>SUD</w:t>
      </w:r>
      <w:r w:rsidRPr="00B23F6C">
        <w:rPr>
          <w:rFonts w:ascii="Book Antiqua" w:hAnsi="Book Antiqua" w:cs="Times New Roman"/>
          <w:sz w:val="24"/>
          <w:szCs w:val="24"/>
        </w:rPr>
        <w:t xml:space="preserve"> can be safely and effectively treated. Furthermore, the neuropsychiatric side effects of interferon</w:t>
      </w:r>
      <w:r w:rsidR="00E042CC" w:rsidRPr="00B23F6C">
        <w:rPr>
          <w:rFonts w:ascii="Book Antiqua" w:hAnsi="Book Antiqua" w:cs="Times New Roman"/>
          <w:sz w:val="24"/>
          <w:szCs w:val="24"/>
        </w:rPr>
        <w:t xml:space="preserve"> (IFN)</w:t>
      </w:r>
      <w:r w:rsidRPr="00B23F6C">
        <w:rPr>
          <w:rFonts w:ascii="Book Antiqua" w:hAnsi="Book Antiqua" w:cs="Times New Roman"/>
          <w:sz w:val="24"/>
          <w:szCs w:val="24"/>
        </w:rPr>
        <w:t>, until recently the mainstay of antiviral therapy, have necessitated an appreciation and assessment of psychiatric co-morbidities present in people with HCV.</w:t>
      </w:r>
      <w:r w:rsidR="009F4EF7"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 xml:space="preserve">The availability of </w:t>
      </w:r>
      <w:r w:rsidR="00E042CC" w:rsidRPr="00B23F6C">
        <w:rPr>
          <w:rFonts w:ascii="Book Antiqua" w:hAnsi="Book Antiqua" w:cs="Times New Roman"/>
          <w:sz w:val="24"/>
          <w:szCs w:val="24"/>
        </w:rPr>
        <w:t xml:space="preserve">new medications and </w:t>
      </w:r>
      <w:r w:rsidR="00AC2F10" w:rsidRPr="00B23F6C">
        <w:rPr>
          <w:rFonts w:ascii="Book Antiqua" w:hAnsi="Book Antiqua" w:cs="Times New Roman"/>
          <w:sz w:val="24"/>
          <w:szCs w:val="24"/>
        </w:rPr>
        <w:t>IFN</w:t>
      </w:r>
      <w:r w:rsidR="00E042CC" w:rsidRPr="00B23F6C">
        <w:rPr>
          <w:rFonts w:ascii="Book Antiqua" w:hAnsi="Book Antiqua" w:cs="Times New Roman"/>
          <w:sz w:val="24"/>
          <w:szCs w:val="24"/>
        </w:rPr>
        <w:t>-</w:t>
      </w:r>
      <w:r w:rsidRPr="00B23F6C">
        <w:rPr>
          <w:rFonts w:ascii="Book Antiqua" w:hAnsi="Book Antiqua" w:cs="Times New Roman"/>
          <w:sz w:val="24"/>
          <w:szCs w:val="24"/>
        </w:rPr>
        <w:t xml:space="preserve">free antiviral therapy medication combinations will shorten the duration of treatment and exposure to </w:t>
      </w:r>
      <w:r w:rsidR="00AC2F10" w:rsidRPr="00B23F6C">
        <w:rPr>
          <w:rFonts w:ascii="Book Antiqua" w:hAnsi="Book Antiqua" w:cs="Times New Roman"/>
          <w:sz w:val="24"/>
          <w:szCs w:val="24"/>
        </w:rPr>
        <w:t>IFN</w:t>
      </w:r>
      <w:r w:rsidRPr="00B23F6C">
        <w:rPr>
          <w:rFonts w:ascii="Book Antiqua" w:hAnsi="Book Antiqua" w:cs="Times New Roman"/>
          <w:sz w:val="24"/>
          <w:szCs w:val="24"/>
        </w:rPr>
        <w:t xml:space="preserve"> and thus decrease the risk of neuropsychiatric side effects. This will have the consequence of dramatically altering the clinical landscape of HCV care and will increase the number of eligible treatment candidates as treatment of people with HCV and co-morbid psychiatric and </w:t>
      </w:r>
      <w:r w:rsidR="00AC2F10" w:rsidRPr="00B23F6C">
        <w:rPr>
          <w:rFonts w:ascii="Book Antiqua" w:hAnsi="Book Antiqua" w:cs="Times New Roman"/>
          <w:sz w:val="24"/>
          <w:szCs w:val="24"/>
          <w:lang w:eastAsia="zh-CN"/>
        </w:rPr>
        <w:t>SUD</w:t>
      </w:r>
      <w:r w:rsidRPr="00B23F6C">
        <w:rPr>
          <w:rFonts w:ascii="Book Antiqua" w:hAnsi="Book Antiqua" w:cs="Times New Roman"/>
          <w:sz w:val="24"/>
          <w:szCs w:val="24"/>
        </w:rPr>
        <w:t xml:space="preserve"> will become increasingly viable. While economically developed countries will rely on expensive </w:t>
      </w:r>
      <w:r w:rsidR="00AC2F10" w:rsidRPr="00B23F6C">
        <w:rPr>
          <w:rFonts w:ascii="Book Antiqua" w:hAnsi="Book Antiqua" w:cs="Times New Roman"/>
          <w:sz w:val="24"/>
          <w:szCs w:val="24"/>
        </w:rPr>
        <w:t>IFN</w:t>
      </w:r>
      <w:r w:rsidRPr="00B23F6C">
        <w:rPr>
          <w:rFonts w:ascii="Book Antiqua" w:hAnsi="Book Antiqua" w:cs="Times New Roman"/>
          <w:sz w:val="24"/>
          <w:szCs w:val="24"/>
        </w:rPr>
        <w:t xml:space="preserve">-free antiviral therapy, less developed countries will likely continue to use </w:t>
      </w:r>
      <w:r w:rsidR="00AC2F10" w:rsidRPr="00B23F6C">
        <w:rPr>
          <w:rFonts w:ascii="Book Antiqua" w:hAnsi="Book Antiqua" w:cs="Times New Roman"/>
          <w:sz w:val="24"/>
          <w:szCs w:val="24"/>
        </w:rPr>
        <w:t>IFN-</w:t>
      </w:r>
      <w:r w:rsidRPr="00B23F6C">
        <w:rPr>
          <w:rFonts w:ascii="Book Antiqua" w:hAnsi="Book Antiqua" w:cs="Times New Roman"/>
          <w:sz w:val="24"/>
          <w:szCs w:val="24"/>
        </w:rPr>
        <w:t>based therapies</w:t>
      </w:r>
      <w:r w:rsidR="005D4CD6" w:rsidRPr="00B23F6C">
        <w:rPr>
          <w:rFonts w:ascii="Book Antiqua" w:hAnsi="Book Antiqua" w:cs="Times New Roman"/>
          <w:sz w:val="24"/>
          <w:szCs w:val="24"/>
        </w:rPr>
        <w:t xml:space="preserve"> at least until such time as </w:t>
      </w:r>
      <w:r w:rsidR="00AC2F10" w:rsidRPr="00B23F6C">
        <w:rPr>
          <w:rFonts w:ascii="Book Antiqua" w:hAnsi="Book Antiqua" w:cs="Times New Roman"/>
          <w:sz w:val="24"/>
          <w:szCs w:val="24"/>
        </w:rPr>
        <w:t>IFN-</w:t>
      </w:r>
      <w:r w:rsidR="005D4CD6" w:rsidRPr="00B23F6C">
        <w:rPr>
          <w:rFonts w:ascii="Book Antiqua" w:hAnsi="Book Antiqua" w:cs="Times New Roman"/>
          <w:sz w:val="24"/>
          <w:szCs w:val="24"/>
        </w:rPr>
        <w:t>free antiviral medications become generic</w:t>
      </w:r>
      <w:r w:rsidR="009F4EF7"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 xml:space="preserve">The current manuscript discusses the efficacy and viability of treating HCV in people with psychiatric and </w:t>
      </w:r>
      <w:r w:rsidR="00AC2F10" w:rsidRPr="00B23F6C">
        <w:rPr>
          <w:rFonts w:ascii="Book Antiqua" w:hAnsi="Book Antiqua" w:cs="Times New Roman"/>
          <w:sz w:val="24"/>
          <w:szCs w:val="24"/>
          <w:lang w:eastAsia="zh-CN"/>
        </w:rPr>
        <w:t>SUD</w:t>
      </w:r>
      <w:r w:rsidR="005D4CD6" w:rsidRPr="00B23F6C">
        <w:rPr>
          <w:rFonts w:ascii="Book Antiqua" w:hAnsi="Book Antiqua" w:cs="Times New Roman"/>
          <w:sz w:val="24"/>
          <w:szCs w:val="24"/>
        </w:rPr>
        <w:t xml:space="preserve"> </w:t>
      </w:r>
      <w:r w:rsidRPr="00B23F6C">
        <w:rPr>
          <w:rFonts w:ascii="Book Antiqua" w:hAnsi="Book Antiqua" w:cs="Times New Roman"/>
          <w:sz w:val="24"/>
          <w:szCs w:val="24"/>
        </w:rPr>
        <w:t xml:space="preserve">comorbidities, </w:t>
      </w:r>
      <w:r w:rsidR="005D4CD6" w:rsidRPr="00B23F6C">
        <w:rPr>
          <w:rFonts w:ascii="Book Antiqua" w:hAnsi="Book Antiqua" w:cs="Times New Roman"/>
          <w:sz w:val="24"/>
          <w:szCs w:val="24"/>
        </w:rPr>
        <w:t>the treatment of</w:t>
      </w:r>
      <w:r w:rsidRPr="00B23F6C">
        <w:rPr>
          <w:rFonts w:ascii="Book Antiqua" w:hAnsi="Book Antiqua" w:cs="Times New Roman"/>
          <w:sz w:val="24"/>
          <w:szCs w:val="24"/>
        </w:rPr>
        <w:t xml:space="preserve"> the neuropsychiatric side effects of </w:t>
      </w:r>
      <w:r w:rsidR="00AC2F10" w:rsidRPr="00B23F6C">
        <w:rPr>
          <w:rFonts w:ascii="Book Antiqua" w:hAnsi="Book Antiqua" w:cs="Times New Roman"/>
          <w:sz w:val="24"/>
          <w:szCs w:val="24"/>
        </w:rPr>
        <w:t xml:space="preserve">IFN </w:t>
      </w:r>
      <w:r w:rsidRPr="00B23F6C">
        <w:rPr>
          <w:rFonts w:ascii="Book Antiqua" w:hAnsi="Book Antiqua" w:cs="Times New Roman"/>
          <w:sz w:val="24"/>
          <w:szCs w:val="24"/>
        </w:rPr>
        <w:t xml:space="preserve">-based therapies </w:t>
      </w:r>
      <w:r w:rsidR="005D4CD6" w:rsidRPr="00B23F6C">
        <w:rPr>
          <w:rFonts w:ascii="Book Antiqua" w:hAnsi="Book Antiqua" w:cs="Times New Roman"/>
          <w:sz w:val="24"/>
          <w:szCs w:val="24"/>
        </w:rPr>
        <w:t xml:space="preserve">and </w:t>
      </w:r>
      <w:r w:rsidRPr="00B23F6C">
        <w:rPr>
          <w:rFonts w:ascii="Book Antiqua" w:hAnsi="Book Antiqua" w:cs="Times New Roman"/>
          <w:sz w:val="24"/>
          <w:szCs w:val="24"/>
        </w:rPr>
        <w:t xml:space="preserve">the impact of new medications and new treatment options </w:t>
      </w:r>
      <w:r w:rsidR="005D4CD6" w:rsidRPr="00B23F6C">
        <w:rPr>
          <w:rFonts w:ascii="Book Antiqua" w:hAnsi="Book Antiqua" w:cs="Times New Roman"/>
          <w:sz w:val="24"/>
          <w:szCs w:val="24"/>
        </w:rPr>
        <w:t xml:space="preserve">for HCV </w:t>
      </w:r>
      <w:r w:rsidRPr="00B23F6C">
        <w:rPr>
          <w:rFonts w:ascii="Book Antiqua" w:hAnsi="Book Antiqua" w:cs="Times New Roman"/>
          <w:sz w:val="24"/>
          <w:szCs w:val="24"/>
        </w:rPr>
        <w:t xml:space="preserve">that offer the promise of increasing the availability of antiviral therapy in this vulnerable population. </w:t>
      </w:r>
    </w:p>
    <w:p w:rsidR="00A82950" w:rsidRPr="00B23F6C" w:rsidRDefault="00A82950" w:rsidP="00E46339">
      <w:pPr>
        <w:spacing w:after="0" w:line="360" w:lineRule="auto"/>
        <w:jc w:val="both"/>
        <w:rPr>
          <w:rFonts w:ascii="Book Antiqua" w:hAnsi="Book Antiqua" w:cs="Times New Roman"/>
          <w:sz w:val="24"/>
          <w:szCs w:val="24"/>
        </w:rPr>
      </w:pPr>
    </w:p>
    <w:p w:rsidR="00A82950" w:rsidRPr="00B23F6C" w:rsidRDefault="00A82950" w:rsidP="00E46339">
      <w:pPr>
        <w:spacing w:after="0" w:line="360" w:lineRule="auto"/>
        <w:jc w:val="both"/>
        <w:rPr>
          <w:rFonts w:ascii="Book Antiqua" w:hAnsi="Book Antiqua" w:cs="Times New Roman"/>
          <w:sz w:val="24"/>
          <w:szCs w:val="24"/>
        </w:rPr>
      </w:pPr>
      <w:r w:rsidRPr="00B23F6C">
        <w:rPr>
          <w:rFonts w:ascii="Book Antiqua" w:hAnsi="Book Antiqua" w:cs="Times New Roman"/>
          <w:b/>
          <w:sz w:val="24"/>
          <w:szCs w:val="24"/>
        </w:rPr>
        <w:t xml:space="preserve">Key </w:t>
      </w:r>
      <w:r w:rsidR="009F4EF7" w:rsidRPr="00B23F6C">
        <w:rPr>
          <w:rFonts w:ascii="Book Antiqua" w:hAnsi="Book Antiqua" w:cs="Times New Roman"/>
          <w:b/>
          <w:sz w:val="24"/>
          <w:szCs w:val="24"/>
          <w:lang w:eastAsia="zh-CN"/>
        </w:rPr>
        <w:t>w</w:t>
      </w:r>
      <w:r w:rsidRPr="00B23F6C">
        <w:rPr>
          <w:rFonts w:ascii="Book Antiqua" w:hAnsi="Book Antiqua" w:cs="Times New Roman"/>
          <w:b/>
          <w:sz w:val="24"/>
          <w:szCs w:val="24"/>
        </w:rPr>
        <w:t xml:space="preserve">ords: </w:t>
      </w:r>
      <w:r w:rsidR="00A444B8" w:rsidRPr="00B23F6C">
        <w:rPr>
          <w:rFonts w:ascii="Book Antiqua" w:hAnsi="Book Antiqua" w:cs="Times New Roman"/>
          <w:sz w:val="24"/>
          <w:szCs w:val="24"/>
        </w:rPr>
        <w:t xml:space="preserve">Hepatitis C; </w:t>
      </w:r>
      <w:r w:rsidRPr="00B23F6C">
        <w:rPr>
          <w:rFonts w:ascii="Book Antiqua" w:hAnsi="Book Antiqua" w:cs="Times New Roman"/>
          <w:sz w:val="24"/>
          <w:szCs w:val="24"/>
        </w:rPr>
        <w:t xml:space="preserve">Psychiatric </w:t>
      </w:r>
      <w:r w:rsidR="00AC2F10" w:rsidRPr="00B23F6C">
        <w:rPr>
          <w:rFonts w:ascii="Book Antiqua" w:hAnsi="Book Antiqua" w:cs="Times New Roman"/>
          <w:sz w:val="24"/>
          <w:szCs w:val="24"/>
        </w:rPr>
        <w:t>d</w:t>
      </w:r>
      <w:r w:rsidRPr="00B23F6C">
        <w:rPr>
          <w:rFonts w:ascii="Book Antiqua" w:hAnsi="Book Antiqua" w:cs="Times New Roman"/>
          <w:sz w:val="24"/>
          <w:szCs w:val="24"/>
        </w:rPr>
        <w:t xml:space="preserve">isorders; Substance </w:t>
      </w:r>
      <w:r w:rsidR="00AC2F10" w:rsidRPr="00B23F6C">
        <w:rPr>
          <w:rFonts w:ascii="Book Antiqua" w:hAnsi="Book Antiqua" w:cs="Times New Roman"/>
          <w:sz w:val="24"/>
          <w:szCs w:val="24"/>
        </w:rPr>
        <w:t>use d</w:t>
      </w:r>
      <w:r w:rsidRPr="00B23F6C">
        <w:rPr>
          <w:rFonts w:ascii="Book Antiqua" w:hAnsi="Book Antiqua" w:cs="Times New Roman"/>
          <w:sz w:val="24"/>
          <w:szCs w:val="24"/>
        </w:rPr>
        <w:t xml:space="preserve">isorders; Antiviral </w:t>
      </w:r>
      <w:r w:rsidR="00B23F6C" w:rsidRPr="00B23F6C">
        <w:rPr>
          <w:rFonts w:ascii="Book Antiqua" w:hAnsi="Book Antiqua" w:cs="Times New Roman" w:hint="eastAsia"/>
          <w:sz w:val="24"/>
          <w:szCs w:val="24"/>
          <w:lang w:eastAsia="zh-CN"/>
        </w:rPr>
        <w:t>t</w:t>
      </w:r>
      <w:r w:rsidRPr="00B23F6C">
        <w:rPr>
          <w:rFonts w:ascii="Book Antiqua" w:hAnsi="Book Antiqua" w:cs="Times New Roman"/>
          <w:sz w:val="24"/>
          <w:szCs w:val="24"/>
        </w:rPr>
        <w:t>reatment</w:t>
      </w:r>
    </w:p>
    <w:p w:rsidR="00EC76CB" w:rsidRPr="00B23F6C" w:rsidRDefault="00EC76CB" w:rsidP="00E46339">
      <w:pPr>
        <w:spacing w:after="0" w:line="360" w:lineRule="auto"/>
        <w:jc w:val="both"/>
        <w:rPr>
          <w:rFonts w:ascii="Book Antiqua" w:hAnsi="Book Antiqua" w:cs="Times New Roman"/>
          <w:b/>
          <w:sz w:val="24"/>
          <w:szCs w:val="24"/>
        </w:rPr>
      </w:pPr>
    </w:p>
    <w:p w:rsidR="00AC2F10" w:rsidRPr="00B23F6C" w:rsidRDefault="00AC2F10" w:rsidP="00E46339">
      <w:pPr>
        <w:pStyle w:val="Heading1"/>
        <w:keepNext w:val="0"/>
        <w:keepLines w:val="0"/>
        <w:widowControl w:val="0"/>
        <w:spacing w:before="0" w:line="360" w:lineRule="auto"/>
        <w:jc w:val="both"/>
        <w:rPr>
          <w:rFonts w:ascii="Book Antiqua" w:hAnsi="Book Antiqua"/>
          <w:b w:val="0"/>
          <w:bCs w:val="0"/>
          <w:color w:val="auto"/>
          <w:sz w:val="24"/>
          <w:szCs w:val="24"/>
          <w:lang w:eastAsia="zh-CN"/>
        </w:rPr>
      </w:pPr>
      <w:proofErr w:type="gramStart"/>
      <w:r w:rsidRPr="00B23F6C">
        <w:rPr>
          <w:rFonts w:ascii="Book Antiqua" w:hAnsi="Book Antiqua"/>
          <w:bCs w:val="0"/>
          <w:color w:val="auto"/>
          <w:sz w:val="24"/>
          <w:szCs w:val="24"/>
        </w:rPr>
        <w:t>© The Author(s) 2015.</w:t>
      </w:r>
      <w:proofErr w:type="gramEnd"/>
      <w:r w:rsidRPr="00B23F6C">
        <w:rPr>
          <w:rFonts w:ascii="Book Antiqua" w:hAnsi="Book Antiqua"/>
          <w:b w:val="0"/>
          <w:bCs w:val="0"/>
          <w:color w:val="auto"/>
          <w:sz w:val="24"/>
          <w:szCs w:val="24"/>
        </w:rPr>
        <w:t xml:space="preserve"> Published by </w:t>
      </w:r>
      <w:proofErr w:type="spellStart"/>
      <w:r w:rsidRPr="00B23F6C">
        <w:rPr>
          <w:rFonts w:ascii="Book Antiqua" w:hAnsi="Book Antiqua"/>
          <w:b w:val="0"/>
          <w:bCs w:val="0"/>
          <w:color w:val="auto"/>
          <w:sz w:val="24"/>
          <w:szCs w:val="24"/>
        </w:rPr>
        <w:t>Baishideng</w:t>
      </w:r>
      <w:proofErr w:type="spellEnd"/>
      <w:r w:rsidRPr="00B23F6C">
        <w:rPr>
          <w:rFonts w:ascii="Book Antiqua" w:hAnsi="Book Antiqua"/>
          <w:b w:val="0"/>
          <w:bCs w:val="0"/>
          <w:color w:val="auto"/>
          <w:sz w:val="24"/>
          <w:szCs w:val="24"/>
        </w:rPr>
        <w:t xml:space="preserve"> Publishing Group Inc. All rights reserved.</w:t>
      </w:r>
      <w:r w:rsidRPr="00B23F6C">
        <w:rPr>
          <w:rFonts w:ascii="Book Antiqua" w:hAnsi="Book Antiqua"/>
          <w:b w:val="0"/>
          <w:bCs w:val="0"/>
          <w:color w:val="auto"/>
          <w:sz w:val="24"/>
          <w:szCs w:val="24"/>
          <w:lang w:eastAsia="zh-CN"/>
        </w:rPr>
        <w:t xml:space="preserve"> </w:t>
      </w:r>
    </w:p>
    <w:p w:rsidR="00EC76CB" w:rsidRPr="00B23F6C" w:rsidRDefault="00EC76CB" w:rsidP="00E46339">
      <w:pPr>
        <w:spacing w:after="0" w:line="360" w:lineRule="auto"/>
        <w:jc w:val="both"/>
        <w:rPr>
          <w:rFonts w:ascii="Book Antiqua" w:hAnsi="Book Antiqua" w:cs="Times New Roman"/>
          <w:sz w:val="24"/>
          <w:szCs w:val="24"/>
        </w:rPr>
      </w:pPr>
    </w:p>
    <w:p w:rsidR="00254BA0" w:rsidRPr="00B23F6C" w:rsidRDefault="00254BA0" w:rsidP="00E46339">
      <w:pPr>
        <w:spacing w:after="0" w:line="360" w:lineRule="auto"/>
        <w:jc w:val="both"/>
        <w:rPr>
          <w:rFonts w:ascii="Book Antiqua" w:hAnsi="Book Antiqua"/>
          <w:sz w:val="24"/>
          <w:szCs w:val="24"/>
        </w:rPr>
      </w:pPr>
      <w:r w:rsidRPr="00B23F6C">
        <w:rPr>
          <w:rFonts w:ascii="Book Antiqua" w:hAnsi="Book Antiqua" w:cs="Times New Roman"/>
          <w:b/>
          <w:sz w:val="24"/>
          <w:szCs w:val="24"/>
        </w:rPr>
        <w:t xml:space="preserve">Core </w:t>
      </w:r>
      <w:r w:rsidR="009F4EF7" w:rsidRPr="00B23F6C">
        <w:rPr>
          <w:rFonts w:ascii="Book Antiqua" w:hAnsi="Book Antiqua" w:cs="Times New Roman"/>
          <w:b/>
          <w:sz w:val="24"/>
          <w:szCs w:val="24"/>
          <w:lang w:eastAsia="zh-CN"/>
        </w:rPr>
        <w:t>t</w:t>
      </w:r>
      <w:r w:rsidRPr="00B23F6C">
        <w:rPr>
          <w:rFonts w:ascii="Book Antiqua" w:hAnsi="Book Antiqua" w:cs="Times New Roman"/>
          <w:b/>
          <w:sz w:val="24"/>
          <w:szCs w:val="24"/>
        </w:rPr>
        <w:t>ip</w:t>
      </w:r>
      <w:r w:rsidR="009F4EF7" w:rsidRPr="00B23F6C">
        <w:rPr>
          <w:rFonts w:ascii="Book Antiqua" w:hAnsi="Book Antiqua" w:cs="Times New Roman"/>
          <w:b/>
          <w:sz w:val="24"/>
          <w:szCs w:val="24"/>
          <w:lang w:eastAsia="zh-CN"/>
        </w:rPr>
        <w:t xml:space="preserve">: </w:t>
      </w:r>
      <w:r w:rsidRPr="00B23F6C">
        <w:rPr>
          <w:rFonts w:ascii="Book Antiqua" w:hAnsi="Book Antiqua" w:cs="Times New Roman"/>
          <w:sz w:val="24"/>
          <w:szCs w:val="24"/>
        </w:rPr>
        <w:t xml:space="preserve">Hepatitis C </w:t>
      </w:r>
      <w:r w:rsidR="00AC2F10" w:rsidRPr="00B23F6C">
        <w:rPr>
          <w:rFonts w:ascii="Book Antiqua" w:hAnsi="Book Antiqua" w:cs="Times New Roman"/>
          <w:sz w:val="24"/>
          <w:szCs w:val="24"/>
        </w:rPr>
        <w:t xml:space="preserve">viral </w:t>
      </w:r>
      <w:r w:rsidRPr="00B23F6C">
        <w:rPr>
          <w:rFonts w:ascii="Book Antiqua" w:hAnsi="Book Antiqua" w:cs="Times New Roman"/>
          <w:sz w:val="24"/>
          <w:szCs w:val="24"/>
        </w:rPr>
        <w:t xml:space="preserve">(HCV) is among the most common blood-borne viral infections in the world. </w:t>
      </w:r>
      <w:r w:rsidR="00743BB7" w:rsidRPr="00B23F6C">
        <w:rPr>
          <w:rFonts w:ascii="Book Antiqua" w:hAnsi="Book Antiqua" w:cs="Times New Roman"/>
          <w:sz w:val="24"/>
          <w:szCs w:val="24"/>
        </w:rPr>
        <w:t>Although</w:t>
      </w:r>
      <w:r w:rsidRPr="00B23F6C">
        <w:rPr>
          <w:rFonts w:ascii="Book Antiqua" w:hAnsi="Book Antiqua" w:cs="Times New Roman"/>
          <w:sz w:val="24"/>
          <w:szCs w:val="24"/>
        </w:rPr>
        <w:t xml:space="preserve"> disease management strategies </w:t>
      </w:r>
      <w:r w:rsidR="00743BB7" w:rsidRPr="00B23F6C">
        <w:rPr>
          <w:rFonts w:ascii="Book Antiqua" w:hAnsi="Book Antiqua" w:cs="Times New Roman"/>
          <w:sz w:val="24"/>
          <w:szCs w:val="24"/>
        </w:rPr>
        <w:t xml:space="preserve">are often </w:t>
      </w:r>
      <w:r w:rsidRPr="00B23F6C">
        <w:rPr>
          <w:rFonts w:ascii="Book Antiqua" w:hAnsi="Book Antiqua" w:cs="Times New Roman"/>
          <w:sz w:val="24"/>
          <w:szCs w:val="24"/>
        </w:rPr>
        <w:t>complicated by the high rate of psychiatri</w:t>
      </w:r>
      <w:r w:rsidR="00743BB7" w:rsidRPr="00B23F6C">
        <w:rPr>
          <w:rFonts w:ascii="Book Antiqua" w:hAnsi="Book Antiqua" w:cs="Times New Roman"/>
          <w:sz w:val="24"/>
          <w:szCs w:val="24"/>
        </w:rPr>
        <w:t xml:space="preserve">c and substance use disorders </w:t>
      </w:r>
      <w:r w:rsidR="00AC2F10" w:rsidRPr="00B23F6C">
        <w:rPr>
          <w:rFonts w:ascii="Book Antiqua" w:hAnsi="Book Antiqua" w:cs="Times New Roman"/>
          <w:sz w:val="24"/>
          <w:szCs w:val="24"/>
          <w:lang w:eastAsia="zh-CN"/>
        </w:rPr>
        <w:t xml:space="preserve">(SUD) </w:t>
      </w:r>
      <w:r w:rsidR="00743BB7" w:rsidRPr="00B23F6C">
        <w:rPr>
          <w:rFonts w:ascii="Book Antiqua" w:hAnsi="Book Antiqua" w:cs="Times New Roman"/>
          <w:sz w:val="24"/>
          <w:szCs w:val="24"/>
        </w:rPr>
        <w:t>within this population, s</w:t>
      </w:r>
      <w:r w:rsidRPr="00B23F6C">
        <w:rPr>
          <w:rFonts w:ascii="Book Antiqua" w:hAnsi="Book Antiqua" w:cs="Times New Roman"/>
          <w:sz w:val="24"/>
          <w:szCs w:val="24"/>
        </w:rPr>
        <w:t>tudies</w:t>
      </w:r>
      <w:r w:rsidR="00743BB7" w:rsidRPr="00B23F6C">
        <w:rPr>
          <w:rFonts w:ascii="Book Antiqua" w:hAnsi="Book Antiqua" w:cs="Times New Roman"/>
          <w:sz w:val="24"/>
          <w:szCs w:val="24"/>
        </w:rPr>
        <w:t xml:space="preserve"> now</w:t>
      </w:r>
      <w:r w:rsidRPr="00B23F6C">
        <w:rPr>
          <w:rFonts w:ascii="Book Antiqua" w:hAnsi="Book Antiqua" w:cs="Times New Roman"/>
          <w:sz w:val="24"/>
          <w:szCs w:val="24"/>
        </w:rPr>
        <w:t xml:space="preserve"> </w:t>
      </w:r>
      <w:r w:rsidR="00743BB7" w:rsidRPr="00B23F6C">
        <w:rPr>
          <w:rFonts w:ascii="Book Antiqua" w:hAnsi="Book Antiqua" w:cs="Times New Roman"/>
          <w:sz w:val="24"/>
          <w:szCs w:val="24"/>
        </w:rPr>
        <w:t>indicate</w:t>
      </w:r>
      <w:r w:rsidRPr="00B23F6C">
        <w:rPr>
          <w:rFonts w:ascii="Book Antiqua" w:hAnsi="Book Antiqua" w:cs="Times New Roman"/>
          <w:sz w:val="24"/>
          <w:szCs w:val="24"/>
        </w:rPr>
        <w:t xml:space="preserve"> that neuropsychiatric side effects can be </w:t>
      </w:r>
      <w:r w:rsidR="00743BB7" w:rsidRPr="00B23F6C">
        <w:rPr>
          <w:rFonts w:ascii="Book Antiqua" w:hAnsi="Book Antiqua" w:cs="Times New Roman"/>
          <w:sz w:val="24"/>
          <w:szCs w:val="24"/>
        </w:rPr>
        <w:t>effectively</w:t>
      </w:r>
      <w:r w:rsidRPr="00B23F6C">
        <w:rPr>
          <w:rFonts w:ascii="Book Antiqua" w:hAnsi="Book Antiqua" w:cs="Times New Roman"/>
          <w:sz w:val="24"/>
          <w:szCs w:val="24"/>
        </w:rPr>
        <w:t xml:space="preserve"> managed during antiviral therapy and that </w:t>
      </w:r>
      <w:r w:rsidR="00743BB7" w:rsidRPr="00B23F6C">
        <w:rPr>
          <w:rFonts w:ascii="Book Antiqua" w:hAnsi="Book Antiqua" w:cs="Times New Roman"/>
          <w:sz w:val="24"/>
          <w:szCs w:val="24"/>
        </w:rPr>
        <w:t>individuals</w:t>
      </w:r>
      <w:r w:rsidR="00AC2F10" w:rsidRPr="00B23F6C">
        <w:rPr>
          <w:rFonts w:ascii="Book Antiqua" w:hAnsi="Book Antiqua" w:cs="Times New Roman"/>
          <w:sz w:val="24"/>
          <w:szCs w:val="24"/>
        </w:rPr>
        <w:t xml:space="preserve"> with pre-</w:t>
      </w:r>
      <w:r w:rsidRPr="00B23F6C">
        <w:rPr>
          <w:rFonts w:ascii="Book Antiqua" w:hAnsi="Book Antiqua" w:cs="Times New Roman"/>
          <w:sz w:val="24"/>
          <w:szCs w:val="24"/>
        </w:rPr>
        <w:t>existing psychiatric</w:t>
      </w:r>
      <w:r w:rsidR="00743BB7" w:rsidRPr="00B23F6C">
        <w:rPr>
          <w:rFonts w:ascii="Book Antiqua" w:hAnsi="Book Antiqua" w:cs="Times New Roman"/>
          <w:sz w:val="24"/>
          <w:szCs w:val="24"/>
        </w:rPr>
        <w:t xml:space="preserve"> and </w:t>
      </w:r>
      <w:r w:rsidR="00AC2F10" w:rsidRPr="00B23F6C">
        <w:rPr>
          <w:rFonts w:ascii="Book Antiqua" w:hAnsi="Book Antiqua" w:cs="Times New Roman"/>
          <w:sz w:val="24"/>
          <w:szCs w:val="24"/>
          <w:lang w:eastAsia="zh-CN"/>
        </w:rPr>
        <w:t>SUD</w:t>
      </w:r>
      <w:r w:rsidR="00743BB7" w:rsidRPr="00B23F6C">
        <w:rPr>
          <w:rFonts w:ascii="Book Antiqua" w:hAnsi="Book Antiqua" w:cs="Times New Roman"/>
          <w:sz w:val="24"/>
          <w:szCs w:val="24"/>
        </w:rPr>
        <w:t xml:space="preserve"> </w:t>
      </w:r>
      <w:r w:rsidRPr="00B23F6C">
        <w:rPr>
          <w:rFonts w:ascii="Book Antiqua" w:hAnsi="Book Antiqua" w:cs="Times New Roman"/>
          <w:sz w:val="24"/>
          <w:szCs w:val="24"/>
        </w:rPr>
        <w:t xml:space="preserve">can be treated successfully and achieve SVR. Furthermore, </w:t>
      </w:r>
      <w:r w:rsidRPr="00B23F6C">
        <w:rPr>
          <w:rFonts w:ascii="Book Antiqua" w:eastAsia="OTNEJMQuadraat" w:hAnsi="Book Antiqua" w:cs="Times New Roman"/>
          <w:sz w:val="24"/>
          <w:szCs w:val="24"/>
        </w:rPr>
        <w:t>the development of new medication options for the treatment of HCV has provided additional opportunities for treatment of people with HCV who have- or are at risk for</w:t>
      </w:r>
      <w:r w:rsidR="005D4CD6" w:rsidRPr="00B23F6C">
        <w:rPr>
          <w:rFonts w:ascii="Book Antiqua" w:eastAsia="OTNEJMQuadraat" w:hAnsi="Book Antiqua" w:cs="Times New Roman"/>
          <w:sz w:val="24"/>
          <w:szCs w:val="24"/>
        </w:rPr>
        <w:t>-</w:t>
      </w:r>
      <w:r w:rsidRPr="00B23F6C">
        <w:rPr>
          <w:rFonts w:ascii="Book Antiqua" w:eastAsia="OTNEJMQuadraat" w:hAnsi="Book Antiqua" w:cs="Times New Roman"/>
          <w:sz w:val="24"/>
          <w:szCs w:val="24"/>
        </w:rPr>
        <w:t xml:space="preserve"> psychiatric illness.</w:t>
      </w:r>
    </w:p>
    <w:p w:rsidR="00254BA0" w:rsidRPr="00B23F6C" w:rsidRDefault="00254BA0" w:rsidP="00E46339">
      <w:pPr>
        <w:spacing w:after="0" w:line="360" w:lineRule="auto"/>
        <w:jc w:val="both"/>
        <w:rPr>
          <w:rFonts w:ascii="Book Antiqua" w:hAnsi="Book Antiqua" w:cs="Times New Roman"/>
          <w:b/>
          <w:sz w:val="24"/>
          <w:szCs w:val="24"/>
        </w:rPr>
      </w:pPr>
    </w:p>
    <w:p w:rsidR="006D1C98" w:rsidRPr="00B23F6C" w:rsidRDefault="006D1C98" w:rsidP="00E46339">
      <w:pPr>
        <w:spacing w:after="0" w:line="360" w:lineRule="auto"/>
        <w:jc w:val="both"/>
        <w:rPr>
          <w:rFonts w:ascii="Book Antiqua" w:hAnsi="Book Antiqua" w:cs="Times New Roman"/>
          <w:b/>
          <w:sz w:val="24"/>
          <w:szCs w:val="24"/>
        </w:rPr>
      </w:pPr>
      <w:r w:rsidRPr="00B23F6C">
        <w:rPr>
          <w:rFonts w:ascii="Book Antiqua" w:hAnsi="Book Antiqua" w:cs="Times New Roman"/>
          <w:sz w:val="24"/>
          <w:szCs w:val="24"/>
        </w:rPr>
        <w:t>Hau</w:t>
      </w:r>
      <w:r w:rsidR="00A93253" w:rsidRPr="00B23F6C">
        <w:rPr>
          <w:rFonts w:ascii="Book Antiqua" w:hAnsi="Book Antiqua" w:cs="Times New Roman"/>
          <w:sz w:val="24"/>
          <w:szCs w:val="24"/>
        </w:rPr>
        <w:t xml:space="preserve">ser P, Kern S. </w:t>
      </w:r>
      <w:r w:rsidR="00AC2F10" w:rsidRPr="00B23F6C">
        <w:rPr>
          <w:rFonts w:ascii="Book Antiqua" w:hAnsi="Book Antiqua" w:cs="Times New Roman"/>
          <w:sz w:val="24"/>
          <w:szCs w:val="24"/>
        </w:rPr>
        <w:t>Psychiatric and substance use disorders co-morbidities and hepatitis C: Diagnostic and treatment implications</w:t>
      </w:r>
      <w:r w:rsidRPr="00B23F6C">
        <w:rPr>
          <w:rFonts w:ascii="Book Antiqua" w:hAnsi="Book Antiqua" w:cs="Times New Roman"/>
          <w:sz w:val="24"/>
          <w:szCs w:val="24"/>
        </w:rPr>
        <w:t xml:space="preserve">. </w:t>
      </w:r>
      <w:r w:rsidR="00AC2F10" w:rsidRPr="00B23F6C">
        <w:rPr>
          <w:rFonts w:ascii="Book Antiqua" w:hAnsi="Book Antiqua"/>
          <w:i/>
          <w:iCs/>
          <w:sz w:val="24"/>
          <w:szCs w:val="24"/>
        </w:rPr>
        <w:t xml:space="preserve">World J </w:t>
      </w:r>
      <w:proofErr w:type="spellStart"/>
      <w:r w:rsidR="00AC2F10" w:rsidRPr="00B23F6C">
        <w:rPr>
          <w:rFonts w:ascii="Book Antiqua" w:hAnsi="Book Antiqua"/>
          <w:i/>
          <w:iCs/>
          <w:sz w:val="24"/>
          <w:szCs w:val="24"/>
        </w:rPr>
        <w:t>Hepatol</w:t>
      </w:r>
      <w:proofErr w:type="spellEnd"/>
      <w:r w:rsidRPr="00B23F6C">
        <w:rPr>
          <w:rFonts w:ascii="Book Antiqua" w:hAnsi="Book Antiqua" w:cs="Times New Roman"/>
          <w:sz w:val="24"/>
          <w:szCs w:val="24"/>
        </w:rPr>
        <w:t xml:space="preserve"> 2015; In Press</w:t>
      </w:r>
    </w:p>
    <w:p w:rsidR="00E042CC" w:rsidRDefault="00E042CC"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Pr="00B23F6C" w:rsidRDefault="00283BBD" w:rsidP="00E46339">
      <w:pPr>
        <w:spacing w:after="0" w:line="360" w:lineRule="auto"/>
        <w:jc w:val="both"/>
        <w:rPr>
          <w:rFonts w:ascii="Book Antiqua" w:hAnsi="Book Antiqua" w:cs="Times New Roman"/>
          <w:b/>
          <w:sz w:val="24"/>
          <w:szCs w:val="24"/>
          <w:lang w:eastAsia="zh-CN"/>
        </w:rPr>
      </w:pPr>
    </w:p>
    <w:p w:rsidR="004C5FE6" w:rsidRPr="00B23F6C" w:rsidRDefault="0057654E" w:rsidP="00E46339">
      <w:pPr>
        <w:spacing w:after="0" w:line="360" w:lineRule="auto"/>
        <w:jc w:val="both"/>
        <w:rPr>
          <w:rFonts w:ascii="Book Antiqua" w:hAnsi="Book Antiqua" w:cs="Times New Roman"/>
          <w:sz w:val="24"/>
          <w:szCs w:val="24"/>
        </w:rPr>
      </w:pPr>
      <w:r w:rsidRPr="00B23F6C">
        <w:rPr>
          <w:rFonts w:ascii="Book Antiqua" w:hAnsi="Book Antiqua" w:cs="Times New Roman"/>
          <w:b/>
          <w:sz w:val="24"/>
          <w:szCs w:val="24"/>
        </w:rPr>
        <w:t>HEPATITIS C: AN OVERVIEW</w:t>
      </w:r>
    </w:p>
    <w:p w:rsidR="003F67C6" w:rsidRPr="00B23F6C" w:rsidRDefault="004C5FE6" w:rsidP="00E46339">
      <w:pPr>
        <w:spacing w:after="0" w:line="360" w:lineRule="auto"/>
        <w:jc w:val="both"/>
        <w:rPr>
          <w:rFonts w:ascii="Book Antiqua" w:hAnsi="Book Antiqua" w:cs="Times New Roman"/>
          <w:b/>
          <w:i/>
          <w:sz w:val="24"/>
          <w:szCs w:val="24"/>
        </w:rPr>
      </w:pPr>
      <w:r w:rsidRPr="00B23F6C">
        <w:rPr>
          <w:rFonts w:ascii="Book Antiqua" w:hAnsi="Book Antiqua" w:cs="Times New Roman"/>
          <w:b/>
          <w:i/>
          <w:sz w:val="24"/>
          <w:szCs w:val="24"/>
        </w:rPr>
        <w:t xml:space="preserve">Prevalence </w:t>
      </w:r>
    </w:p>
    <w:p w:rsidR="00A64771" w:rsidRPr="00B23F6C" w:rsidRDefault="003C1C9C"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 xml:space="preserve">Hepatitis C </w:t>
      </w:r>
      <w:r w:rsidR="00AC2F10" w:rsidRPr="00B23F6C">
        <w:rPr>
          <w:rFonts w:ascii="Book Antiqua" w:hAnsi="Book Antiqua" w:cs="Times New Roman"/>
          <w:sz w:val="24"/>
          <w:szCs w:val="24"/>
        </w:rPr>
        <w:t>vir</w:t>
      </w:r>
      <w:r w:rsidR="007523D5" w:rsidRPr="00B23F6C">
        <w:rPr>
          <w:rFonts w:ascii="Book Antiqua" w:hAnsi="Book Antiqua" w:cs="Times New Roman"/>
          <w:sz w:val="24"/>
          <w:szCs w:val="24"/>
          <w:lang w:eastAsia="zh-CN"/>
        </w:rPr>
        <w:t>us</w:t>
      </w:r>
      <w:r w:rsidR="00AC2F10" w:rsidRPr="00B23F6C">
        <w:rPr>
          <w:rFonts w:ascii="Book Antiqua" w:hAnsi="Book Antiqua" w:cs="Times New Roman"/>
          <w:sz w:val="24"/>
          <w:szCs w:val="24"/>
        </w:rPr>
        <w:t xml:space="preserve"> </w:t>
      </w:r>
      <w:r w:rsidR="009B0732" w:rsidRPr="00B23F6C">
        <w:rPr>
          <w:rFonts w:ascii="Book Antiqua" w:hAnsi="Book Antiqua" w:cs="Times New Roman"/>
          <w:sz w:val="24"/>
          <w:szCs w:val="24"/>
        </w:rPr>
        <w:t xml:space="preserve">(HCV) </w:t>
      </w:r>
      <w:r w:rsidR="00221CCB" w:rsidRPr="00B23F6C">
        <w:rPr>
          <w:rFonts w:ascii="Book Antiqua" w:hAnsi="Book Antiqua" w:cs="Times New Roman"/>
          <w:sz w:val="24"/>
          <w:szCs w:val="24"/>
        </w:rPr>
        <w:t xml:space="preserve">is </w:t>
      </w:r>
      <w:r w:rsidR="006D76DB" w:rsidRPr="00B23F6C">
        <w:rPr>
          <w:rFonts w:ascii="Book Antiqua" w:hAnsi="Book Antiqua" w:cs="Times New Roman"/>
          <w:sz w:val="24"/>
          <w:szCs w:val="24"/>
        </w:rPr>
        <w:t>among the</w:t>
      </w:r>
      <w:r w:rsidR="00221CCB" w:rsidRPr="00B23F6C">
        <w:rPr>
          <w:rFonts w:ascii="Book Antiqua" w:hAnsi="Book Antiqua" w:cs="Times New Roman"/>
          <w:sz w:val="24"/>
          <w:szCs w:val="24"/>
        </w:rPr>
        <w:t xml:space="preserve"> most </w:t>
      </w:r>
      <w:r w:rsidR="00C8606F" w:rsidRPr="00B23F6C">
        <w:rPr>
          <w:rFonts w:ascii="Book Antiqua" w:hAnsi="Book Antiqua" w:cs="Times New Roman"/>
          <w:sz w:val="24"/>
          <w:szCs w:val="24"/>
        </w:rPr>
        <w:t xml:space="preserve">common </w:t>
      </w:r>
      <w:r w:rsidRPr="00B23F6C">
        <w:rPr>
          <w:rFonts w:ascii="Book Antiqua" w:hAnsi="Book Antiqua" w:cs="Times New Roman"/>
          <w:sz w:val="24"/>
          <w:szCs w:val="24"/>
        </w:rPr>
        <w:t>blood</w:t>
      </w:r>
      <w:r w:rsidR="00C40475" w:rsidRPr="00B23F6C">
        <w:rPr>
          <w:rFonts w:ascii="Book Antiqua" w:hAnsi="Book Antiqua" w:cs="Times New Roman"/>
          <w:sz w:val="24"/>
          <w:szCs w:val="24"/>
        </w:rPr>
        <w:t>-</w:t>
      </w:r>
      <w:r w:rsidRPr="00B23F6C">
        <w:rPr>
          <w:rFonts w:ascii="Book Antiqua" w:hAnsi="Book Antiqua" w:cs="Times New Roman"/>
          <w:sz w:val="24"/>
          <w:szCs w:val="24"/>
        </w:rPr>
        <w:t>born</w:t>
      </w:r>
      <w:r w:rsidR="001963EB" w:rsidRPr="00B23F6C">
        <w:rPr>
          <w:rFonts w:ascii="Book Antiqua" w:hAnsi="Book Antiqua" w:cs="Times New Roman"/>
          <w:sz w:val="24"/>
          <w:szCs w:val="24"/>
        </w:rPr>
        <w:t xml:space="preserve">e viral infections in the world. </w:t>
      </w:r>
      <w:r w:rsidR="00AF4DC9" w:rsidRPr="00B23F6C">
        <w:rPr>
          <w:rFonts w:ascii="Book Antiqua" w:hAnsi="Book Antiqua" w:cs="Times New Roman"/>
          <w:sz w:val="24"/>
          <w:szCs w:val="24"/>
        </w:rPr>
        <w:t>A</w:t>
      </w:r>
      <w:r w:rsidRPr="00B23F6C">
        <w:rPr>
          <w:rFonts w:ascii="Book Antiqua" w:hAnsi="Book Antiqua" w:cs="Times New Roman"/>
          <w:sz w:val="24"/>
          <w:szCs w:val="24"/>
        </w:rPr>
        <w:t>pproximately 3% of the world</w:t>
      </w:r>
      <w:r w:rsidR="00C8606F" w:rsidRPr="00B23F6C">
        <w:rPr>
          <w:rFonts w:ascii="Book Antiqua" w:hAnsi="Book Antiqua" w:cs="Times New Roman"/>
          <w:sz w:val="24"/>
          <w:szCs w:val="24"/>
        </w:rPr>
        <w:t>’s</w:t>
      </w:r>
      <w:r w:rsidRPr="00B23F6C">
        <w:rPr>
          <w:rFonts w:ascii="Book Antiqua" w:hAnsi="Book Antiqua" w:cs="Times New Roman"/>
          <w:sz w:val="24"/>
          <w:szCs w:val="24"/>
        </w:rPr>
        <w:t xml:space="preserve"> population</w:t>
      </w:r>
      <w:r w:rsidR="00AF4DC9" w:rsidRPr="00B23F6C">
        <w:rPr>
          <w:rFonts w:ascii="Book Antiqua" w:hAnsi="Book Antiqua" w:cs="Times New Roman"/>
          <w:sz w:val="24"/>
          <w:szCs w:val="24"/>
        </w:rPr>
        <w:t xml:space="preserve"> or</w:t>
      </w:r>
      <w:r w:rsidR="00D25EED" w:rsidRPr="00B23F6C">
        <w:rPr>
          <w:rFonts w:ascii="Book Antiqua" w:hAnsi="Book Antiqua" w:cs="Times New Roman"/>
          <w:sz w:val="24"/>
          <w:szCs w:val="24"/>
        </w:rPr>
        <w:t xml:space="preserve"> </w:t>
      </w:r>
      <w:r w:rsidRPr="00B23F6C">
        <w:rPr>
          <w:rFonts w:ascii="Book Antiqua" w:hAnsi="Book Antiqua" w:cs="Times New Roman"/>
          <w:sz w:val="24"/>
          <w:szCs w:val="24"/>
        </w:rPr>
        <w:t xml:space="preserve">170-200 million people are </w:t>
      </w:r>
      <w:r w:rsidR="00AF4DC9" w:rsidRPr="00B23F6C">
        <w:rPr>
          <w:rFonts w:ascii="Book Antiqua" w:hAnsi="Book Antiqua" w:cs="Times New Roman"/>
          <w:sz w:val="24"/>
          <w:szCs w:val="24"/>
        </w:rPr>
        <w:t>infected</w:t>
      </w:r>
      <w:r w:rsidR="009269E6" w:rsidRPr="00B23F6C">
        <w:rPr>
          <w:rFonts w:ascii="Book Antiqua" w:hAnsi="Book Antiqua" w:cs="Times New Roman"/>
          <w:sz w:val="24"/>
          <w:szCs w:val="24"/>
        </w:rPr>
        <w:t xml:space="preserve">, </w:t>
      </w:r>
      <w:r w:rsidR="00AF4DC9" w:rsidRPr="00B23F6C">
        <w:rPr>
          <w:rFonts w:ascii="Book Antiqua" w:hAnsi="Book Antiqua" w:cs="Times New Roman"/>
          <w:sz w:val="24"/>
          <w:szCs w:val="24"/>
        </w:rPr>
        <w:t>and</w:t>
      </w:r>
      <w:r w:rsidR="00E87C3D" w:rsidRPr="00B23F6C">
        <w:rPr>
          <w:rFonts w:ascii="Book Antiqua" w:hAnsi="Book Antiqua" w:cs="Times New Roman"/>
          <w:sz w:val="24"/>
          <w:szCs w:val="24"/>
        </w:rPr>
        <w:t xml:space="preserve"> an estimated 3.2-5.2 </w:t>
      </w:r>
      <w:r w:rsidR="009269E6" w:rsidRPr="00B23F6C">
        <w:rPr>
          <w:rFonts w:ascii="Book Antiqua" w:hAnsi="Book Antiqua" w:cs="Times New Roman"/>
          <w:sz w:val="24"/>
          <w:szCs w:val="24"/>
        </w:rPr>
        <w:t xml:space="preserve">million </w:t>
      </w:r>
      <w:r w:rsidR="0019061F" w:rsidRPr="00B23F6C">
        <w:rPr>
          <w:rFonts w:ascii="Book Antiqua" w:hAnsi="Book Antiqua" w:cs="Times New Roman"/>
          <w:sz w:val="24"/>
          <w:szCs w:val="24"/>
        </w:rPr>
        <w:t xml:space="preserve">people </w:t>
      </w:r>
      <w:r w:rsidR="00AF4DC9" w:rsidRPr="00B23F6C">
        <w:rPr>
          <w:rFonts w:ascii="Book Antiqua" w:hAnsi="Book Antiqua" w:cs="Times New Roman"/>
          <w:sz w:val="24"/>
          <w:szCs w:val="24"/>
        </w:rPr>
        <w:t xml:space="preserve">are </w:t>
      </w:r>
      <w:r w:rsidR="009269E6" w:rsidRPr="00B23F6C">
        <w:rPr>
          <w:rFonts w:ascii="Book Antiqua" w:hAnsi="Book Antiqua" w:cs="Times New Roman"/>
          <w:sz w:val="24"/>
          <w:szCs w:val="24"/>
        </w:rPr>
        <w:t>infected in the U</w:t>
      </w:r>
      <w:r w:rsidR="0019061F" w:rsidRPr="00B23F6C">
        <w:rPr>
          <w:rFonts w:ascii="Book Antiqua" w:hAnsi="Book Antiqua" w:cs="Times New Roman"/>
          <w:sz w:val="24"/>
          <w:szCs w:val="24"/>
        </w:rPr>
        <w:t xml:space="preserve">nited </w:t>
      </w:r>
      <w:proofErr w:type="gramStart"/>
      <w:r w:rsidR="009269E6" w:rsidRPr="00B23F6C">
        <w:rPr>
          <w:rFonts w:ascii="Book Antiqua" w:hAnsi="Book Antiqua" w:cs="Times New Roman"/>
          <w:sz w:val="24"/>
          <w:szCs w:val="24"/>
        </w:rPr>
        <w:t>S</w:t>
      </w:r>
      <w:r w:rsidR="0019061F" w:rsidRPr="00B23F6C">
        <w:rPr>
          <w:rFonts w:ascii="Book Antiqua" w:hAnsi="Book Antiqua" w:cs="Times New Roman"/>
          <w:sz w:val="24"/>
          <w:szCs w:val="24"/>
        </w:rPr>
        <w:t>tates</w:t>
      </w:r>
      <w:r w:rsidR="00B83691" w:rsidRPr="00B23F6C">
        <w:rPr>
          <w:rFonts w:ascii="Book Antiqua" w:hAnsi="Book Antiqua" w:cs="Times New Roman"/>
          <w:sz w:val="24"/>
          <w:szCs w:val="24"/>
          <w:vertAlign w:val="superscript"/>
        </w:rPr>
        <w:t>[</w:t>
      </w:r>
      <w:proofErr w:type="gramEnd"/>
      <w:r w:rsidR="00B83691" w:rsidRPr="00B23F6C">
        <w:rPr>
          <w:rFonts w:ascii="Book Antiqua" w:hAnsi="Book Antiqua" w:cs="Times New Roman"/>
          <w:sz w:val="24"/>
          <w:szCs w:val="24"/>
          <w:vertAlign w:val="superscript"/>
        </w:rPr>
        <w:t>1</w:t>
      </w:r>
      <w:r w:rsidR="00AC2F10" w:rsidRPr="00B23F6C">
        <w:rPr>
          <w:rFonts w:ascii="Book Antiqua" w:hAnsi="Book Antiqua" w:cs="Times New Roman"/>
          <w:sz w:val="24"/>
          <w:szCs w:val="24"/>
          <w:vertAlign w:val="superscript"/>
          <w:lang w:eastAsia="zh-CN"/>
        </w:rPr>
        <w:t>-</w:t>
      </w:r>
      <w:r w:rsidR="00B83691" w:rsidRPr="00B23F6C">
        <w:rPr>
          <w:rFonts w:ascii="Book Antiqua" w:hAnsi="Book Antiqua" w:cs="Times New Roman"/>
          <w:sz w:val="24"/>
          <w:szCs w:val="24"/>
          <w:vertAlign w:val="superscript"/>
        </w:rPr>
        <w:t>3]</w:t>
      </w:r>
      <w:r w:rsidR="00B83691" w:rsidRPr="00B23F6C">
        <w:rPr>
          <w:rFonts w:ascii="Book Antiqua" w:hAnsi="Book Antiqua" w:cs="Times New Roman"/>
          <w:sz w:val="24"/>
          <w:szCs w:val="24"/>
        </w:rPr>
        <w:t>.</w:t>
      </w:r>
      <w:r w:rsidRPr="00B23F6C">
        <w:rPr>
          <w:rFonts w:ascii="Book Antiqua" w:hAnsi="Book Antiqua" w:cs="Times New Roman"/>
          <w:sz w:val="24"/>
          <w:szCs w:val="24"/>
        </w:rPr>
        <w:t xml:space="preserve"> </w:t>
      </w:r>
      <w:r w:rsidR="00AF4DC9" w:rsidRPr="00B23F6C">
        <w:rPr>
          <w:rFonts w:ascii="Book Antiqua" w:hAnsi="Book Antiqua" w:cs="Times New Roman"/>
          <w:sz w:val="24"/>
          <w:szCs w:val="24"/>
        </w:rPr>
        <w:t>HCV is often asymptomatic for a decade or longer</w:t>
      </w:r>
      <w:r w:rsidR="00EB796D" w:rsidRPr="00B23F6C">
        <w:rPr>
          <w:rFonts w:ascii="Book Antiqua" w:hAnsi="Book Antiqua" w:cs="Times New Roman"/>
          <w:sz w:val="24"/>
          <w:szCs w:val="24"/>
        </w:rPr>
        <w:t xml:space="preserve"> after initial infection</w:t>
      </w:r>
      <w:r w:rsidR="00AF4DC9" w:rsidRPr="00B23F6C">
        <w:rPr>
          <w:rFonts w:ascii="Book Antiqua" w:hAnsi="Book Antiqua" w:cs="Times New Roman"/>
          <w:sz w:val="24"/>
          <w:szCs w:val="24"/>
        </w:rPr>
        <w:t>, and if undiagnosed</w:t>
      </w:r>
      <w:r w:rsidR="0019061F" w:rsidRPr="00B23F6C">
        <w:rPr>
          <w:rFonts w:ascii="Book Antiqua" w:hAnsi="Book Antiqua" w:cs="Times New Roman"/>
          <w:sz w:val="24"/>
          <w:szCs w:val="24"/>
        </w:rPr>
        <w:t xml:space="preserve"> and untreated</w:t>
      </w:r>
      <w:r w:rsidR="00AF4DC9" w:rsidRPr="00B23F6C">
        <w:rPr>
          <w:rFonts w:ascii="Book Antiqua" w:hAnsi="Book Antiqua" w:cs="Times New Roman"/>
          <w:sz w:val="24"/>
          <w:szCs w:val="24"/>
        </w:rPr>
        <w:t xml:space="preserve">, </w:t>
      </w:r>
      <w:r w:rsidR="0019061F" w:rsidRPr="00B23F6C">
        <w:rPr>
          <w:rFonts w:ascii="Book Antiqua" w:hAnsi="Book Antiqua" w:cs="Times New Roman"/>
          <w:sz w:val="24"/>
          <w:szCs w:val="24"/>
        </w:rPr>
        <w:t>increases the risk of</w:t>
      </w:r>
      <w:r w:rsidR="00E87C3D" w:rsidRPr="00B23F6C">
        <w:rPr>
          <w:rFonts w:ascii="Book Antiqua" w:hAnsi="Book Antiqua" w:cs="Times New Roman"/>
          <w:sz w:val="24"/>
          <w:szCs w:val="24"/>
        </w:rPr>
        <w:t xml:space="preserve"> liver</w:t>
      </w:r>
      <w:r w:rsidR="00CF2C14" w:rsidRPr="00B23F6C">
        <w:rPr>
          <w:rFonts w:ascii="Book Antiqua" w:hAnsi="Book Antiqua" w:cs="Times New Roman"/>
          <w:sz w:val="24"/>
          <w:szCs w:val="24"/>
        </w:rPr>
        <w:t xml:space="preserve"> fibrosis,</w:t>
      </w:r>
      <w:r w:rsidR="00E87C3D" w:rsidRPr="00B23F6C">
        <w:rPr>
          <w:rFonts w:ascii="Book Antiqua" w:hAnsi="Book Antiqua" w:cs="Times New Roman"/>
          <w:sz w:val="24"/>
          <w:szCs w:val="24"/>
        </w:rPr>
        <w:t xml:space="preserve"> cirrhosis</w:t>
      </w:r>
      <w:r w:rsidR="00AF4DC9" w:rsidRPr="00B23F6C">
        <w:rPr>
          <w:rFonts w:ascii="Book Antiqua" w:hAnsi="Book Antiqua" w:cs="Times New Roman"/>
          <w:sz w:val="24"/>
          <w:szCs w:val="24"/>
        </w:rPr>
        <w:t>,</w:t>
      </w:r>
      <w:r w:rsidR="00CF2C14" w:rsidRPr="00B23F6C">
        <w:rPr>
          <w:rFonts w:ascii="Book Antiqua" w:hAnsi="Book Antiqua" w:cs="Times New Roman"/>
          <w:sz w:val="24"/>
          <w:szCs w:val="24"/>
        </w:rPr>
        <w:t xml:space="preserve"> liver cancer, liver failure, and ultimately, </w:t>
      </w:r>
      <w:proofErr w:type="gramStart"/>
      <w:r w:rsidR="00CF2C14" w:rsidRPr="00B23F6C">
        <w:rPr>
          <w:rFonts w:ascii="Book Antiqua" w:hAnsi="Book Antiqua" w:cs="Times New Roman"/>
          <w:sz w:val="24"/>
          <w:szCs w:val="24"/>
        </w:rPr>
        <w:t>death</w:t>
      </w:r>
      <w:r w:rsidR="008267C4" w:rsidRPr="00B23F6C">
        <w:rPr>
          <w:rFonts w:ascii="Book Antiqua" w:hAnsi="Book Antiqua" w:cs="Times New Roman"/>
          <w:sz w:val="24"/>
          <w:szCs w:val="24"/>
          <w:vertAlign w:val="superscript"/>
        </w:rPr>
        <w:t>[</w:t>
      </w:r>
      <w:proofErr w:type="gramEnd"/>
      <w:r w:rsidR="008267C4" w:rsidRPr="00B23F6C">
        <w:rPr>
          <w:rFonts w:ascii="Book Antiqua" w:hAnsi="Book Antiqua" w:cs="Times New Roman"/>
          <w:sz w:val="24"/>
          <w:szCs w:val="24"/>
          <w:vertAlign w:val="superscript"/>
        </w:rPr>
        <w:t>1]</w:t>
      </w:r>
      <w:r w:rsidRPr="00B23F6C">
        <w:rPr>
          <w:rFonts w:ascii="Book Antiqua" w:hAnsi="Book Antiqua" w:cs="Times New Roman"/>
          <w:sz w:val="24"/>
          <w:szCs w:val="24"/>
        </w:rPr>
        <w:t xml:space="preserve">. </w:t>
      </w:r>
    </w:p>
    <w:p w:rsidR="002C240C" w:rsidRPr="00B23F6C" w:rsidRDefault="00997CB4"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A</w:t>
      </w:r>
      <w:r w:rsidR="00EB796D" w:rsidRPr="00B23F6C">
        <w:rPr>
          <w:rFonts w:ascii="Book Antiqua" w:hAnsi="Book Antiqua" w:cs="Times New Roman"/>
          <w:sz w:val="24"/>
          <w:szCs w:val="24"/>
        </w:rPr>
        <w:t xml:space="preserve"> study that assessed</w:t>
      </w:r>
      <w:r w:rsidR="003C7860" w:rsidRPr="00B23F6C">
        <w:rPr>
          <w:rFonts w:ascii="Book Antiqua" w:hAnsi="Book Antiqua" w:cs="Times New Roman"/>
          <w:sz w:val="24"/>
          <w:szCs w:val="24"/>
        </w:rPr>
        <w:t xml:space="preserve"> mortality rates between 1</w:t>
      </w:r>
      <w:r w:rsidR="009B0732" w:rsidRPr="00B23F6C">
        <w:rPr>
          <w:rFonts w:ascii="Book Antiqua" w:hAnsi="Book Antiqua" w:cs="Times New Roman"/>
          <w:sz w:val="24"/>
          <w:szCs w:val="24"/>
        </w:rPr>
        <w:t>9</w:t>
      </w:r>
      <w:r w:rsidR="003C7860" w:rsidRPr="00B23F6C">
        <w:rPr>
          <w:rFonts w:ascii="Book Antiqua" w:hAnsi="Book Antiqua" w:cs="Times New Roman"/>
          <w:sz w:val="24"/>
          <w:szCs w:val="24"/>
        </w:rPr>
        <w:t>99 and 2004</w:t>
      </w:r>
      <w:r w:rsidR="00EB796D" w:rsidRPr="00B23F6C">
        <w:rPr>
          <w:rFonts w:ascii="Book Antiqua" w:hAnsi="Book Antiqua" w:cs="Times New Roman"/>
          <w:sz w:val="24"/>
          <w:szCs w:val="24"/>
        </w:rPr>
        <w:t xml:space="preserve"> found that there were</w:t>
      </w:r>
      <w:r w:rsidR="008F190F" w:rsidRPr="00B23F6C">
        <w:rPr>
          <w:rFonts w:ascii="Book Antiqua" w:hAnsi="Book Antiqua" w:cs="Times New Roman"/>
          <w:sz w:val="24"/>
          <w:szCs w:val="24"/>
        </w:rPr>
        <w:t xml:space="preserve"> </w:t>
      </w:r>
      <w:r w:rsidR="00AC2F10" w:rsidRPr="00B23F6C">
        <w:rPr>
          <w:rFonts w:ascii="Book Antiqua" w:hAnsi="Book Antiqua" w:cs="Times New Roman"/>
          <w:sz w:val="24"/>
          <w:szCs w:val="24"/>
        </w:rPr>
        <w:t>a total of 56</w:t>
      </w:r>
      <w:r w:rsidR="003C7860" w:rsidRPr="00B23F6C">
        <w:rPr>
          <w:rFonts w:ascii="Book Antiqua" w:hAnsi="Book Antiqua" w:cs="Times New Roman"/>
          <w:sz w:val="24"/>
          <w:szCs w:val="24"/>
        </w:rPr>
        <w:t xml:space="preserve">409 HCV </w:t>
      </w:r>
      <w:r w:rsidR="009B0732" w:rsidRPr="00B23F6C">
        <w:rPr>
          <w:rFonts w:ascii="Book Antiqua" w:hAnsi="Book Antiqua" w:cs="Times New Roman"/>
          <w:sz w:val="24"/>
          <w:szCs w:val="24"/>
        </w:rPr>
        <w:t>related</w:t>
      </w:r>
      <w:r w:rsidR="003C7860" w:rsidRPr="00B23F6C">
        <w:rPr>
          <w:rFonts w:ascii="Book Antiqua" w:hAnsi="Book Antiqua" w:cs="Times New Roman"/>
          <w:sz w:val="24"/>
          <w:szCs w:val="24"/>
        </w:rPr>
        <w:t xml:space="preserve"> deaths</w:t>
      </w:r>
      <w:r w:rsidR="008F190F" w:rsidRPr="00B23F6C">
        <w:rPr>
          <w:rFonts w:ascii="Book Antiqua" w:hAnsi="Book Antiqua" w:cs="Times New Roman"/>
          <w:sz w:val="24"/>
          <w:szCs w:val="24"/>
        </w:rPr>
        <w:t xml:space="preserve"> </w:t>
      </w:r>
      <w:r w:rsidR="00AF4DC9" w:rsidRPr="00B23F6C">
        <w:rPr>
          <w:rFonts w:ascii="Book Antiqua" w:hAnsi="Book Antiqua" w:cs="Times New Roman"/>
          <w:sz w:val="24"/>
          <w:szCs w:val="24"/>
        </w:rPr>
        <w:t>in the United States</w:t>
      </w:r>
      <w:r w:rsidR="0019061F" w:rsidRPr="00B23F6C">
        <w:rPr>
          <w:rFonts w:ascii="Book Antiqua" w:hAnsi="Book Antiqua" w:cs="Times New Roman"/>
          <w:sz w:val="24"/>
          <w:szCs w:val="24"/>
        </w:rPr>
        <w:t xml:space="preserve"> during this 5 year </w:t>
      </w:r>
      <w:proofErr w:type="gramStart"/>
      <w:r w:rsidR="0019061F" w:rsidRPr="00B23F6C">
        <w:rPr>
          <w:rFonts w:ascii="Book Antiqua" w:hAnsi="Book Antiqua" w:cs="Times New Roman"/>
          <w:sz w:val="24"/>
          <w:szCs w:val="24"/>
        </w:rPr>
        <w:t>period</w:t>
      </w:r>
      <w:r w:rsidR="0056582C" w:rsidRPr="00B23F6C">
        <w:rPr>
          <w:rFonts w:ascii="Book Antiqua" w:hAnsi="Book Antiqua" w:cs="Times New Roman"/>
          <w:sz w:val="24"/>
          <w:szCs w:val="24"/>
          <w:vertAlign w:val="superscript"/>
        </w:rPr>
        <w:t>[</w:t>
      </w:r>
      <w:proofErr w:type="gramEnd"/>
      <w:r w:rsidR="0056582C" w:rsidRPr="00B23F6C">
        <w:rPr>
          <w:rFonts w:ascii="Book Antiqua" w:hAnsi="Book Antiqua" w:cs="Times New Roman"/>
          <w:sz w:val="24"/>
          <w:szCs w:val="24"/>
          <w:vertAlign w:val="superscript"/>
        </w:rPr>
        <w:t>4]</w:t>
      </w:r>
      <w:r w:rsidR="0056582C" w:rsidRPr="00B23F6C">
        <w:rPr>
          <w:rFonts w:ascii="Book Antiqua" w:hAnsi="Book Antiqua" w:cs="Times New Roman"/>
          <w:sz w:val="24"/>
          <w:szCs w:val="24"/>
        </w:rPr>
        <w:t>.</w:t>
      </w:r>
      <w:r w:rsidR="003C7860" w:rsidRPr="00B23F6C">
        <w:rPr>
          <w:rFonts w:ascii="Book Antiqua" w:hAnsi="Book Antiqua" w:cs="Times New Roman"/>
          <w:sz w:val="24"/>
          <w:szCs w:val="24"/>
        </w:rPr>
        <w:t xml:space="preserve"> </w:t>
      </w:r>
      <w:r w:rsidR="00D7742B" w:rsidRPr="00B23F6C">
        <w:rPr>
          <w:rFonts w:ascii="Book Antiqua" w:hAnsi="Book Antiqua" w:cs="Times New Roman"/>
          <w:sz w:val="24"/>
          <w:szCs w:val="24"/>
        </w:rPr>
        <w:t xml:space="preserve">Over this </w:t>
      </w:r>
      <w:r w:rsidR="00EB796D" w:rsidRPr="00B23F6C">
        <w:rPr>
          <w:rFonts w:ascii="Book Antiqua" w:hAnsi="Book Antiqua" w:cs="Times New Roman"/>
          <w:sz w:val="24"/>
          <w:szCs w:val="24"/>
        </w:rPr>
        <w:t xml:space="preserve">same </w:t>
      </w:r>
      <w:r w:rsidR="00D7742B" w:rsidRPr="00B23F6C">
        <w:rPr>
          <w:rFonts w:ascii="Book Antiqua" w:hAnsi="Book Antiqua" w:cs="Times New Roman"/>
          <w:sz w:val="24"/>
          <w:szCs w:val="24"/>
        </w:rPr>
        <w:t>time period, m</w:t>
      </w:r>
      <w:r w:rsidR="009B0732" w:rsidRPr="00B23F6C">
        <w:rPr>
          <w:rFonts w:ascii="Book Antiqua" w:hAnsi="Book Antiqua" w:cs="Times New Roman"/>
          <w:sz w:val="24"/>
          <w:szCs w:val="24"/>
        </w:rPr>
        <w:t>ortality rates increased by 123% with a steady increase for those between ages 55 t</w:t>
      </w:r>
      <w:r w:rsidR="00AC2F10" w:rsidRPr="00B23F6C">
        <w:rPr>
          <w:rFonts w:ascii="Book Antiqua" w:hAnsi="Book Antiqua" w:cs="Times New Roman"/>
          <w:sz w:val="24"/>
          <w:szCs w:val="24"/>
        </w:rPr>
        <w:t>o 64. In the year 2004 alone, 7427 deaths accounted for 148</w:t>
      </w:r>
      <w:r w:rsidR="009B0732" w:rsidRPr="00B23F6C">
        <w:rPr>
          <w:rFonts w:ascii="Book Antiqua" w:hAnsi="Book Antiqua" w:cs="Times New Roman"/>
          <w:sz w:val="24"/>
          <w:szCs w:val="24"/>
        </w:rPr>
        <w:t xml:space="preserve">611 years of potential life </w:t>
      </w:r>
      <w:proofErr w:type="gramStart"/>
      <w:r w:rsidR="009B0732" w:rsidRPr="00B23F6C">
        <w:rPr>
          <w:rFonts w:ascii="Book Antiqua" w:hAnsi="Book Antiqua" w:cs="Times New Roman"/>
          <w:sz w:val="24"/>
          <w:szCs w:val="24"/>
        </w:rPr>
        <w:t>lost</w:t>
      </w:r>
      <w:r w:rsidR="0056582C" w:rsidRPr="00B23F6C">
        <w:rPr>
          <w:rFonts w:ascii="Book Antiqua" w:hAnsi="Book Antiqua" w:cs="Times New Roman"/>
          <w:sz w:val="24"/>
          <w:szCs w:val="24"/>
          <w:vertAlign w:val="superscript"/>
        </w:rPr>
        <w:t>[</w:t>
      </w:r>
      <w:proofErr w:type="gramEnd"/>
      <w:r w:rsidR="0056582C" w:rsidRPr="00B23F6C">
        <w:rPr>
          <w:rFonts w:ascii="Book Antiqua" w:hAnsi="Book Antiqua" w:cs="Times New Roman"/>
          <w:sz w:val="24"/>
          <w:szCs w:val="24"/>
          <w:vertAlign w:val="superscript"/>
        </w:rPr>
        <w:t>4]</w:t>
      </w:r>
      <w:r w:rsidR="009B0732" w:rsidRPr="00B23F6C">
        <w:rPr>
          <w:rFonts w:ascii="Book Antiqua" w:hAnsi="Book Antiqua" w:cs="Times New Roman"/>
          <w:sz w:val="24"/>
          <w:szCs w:val="24"/>
        </w:rPr>
        <w:t xml:space="preserve">. </w:t>
      </w:r>
      <w:r w:rsidR="00AF4DC9" w:rsidRPr="00B23F6C">
        <w:rPr>
          <w:rFonts w:ascii="Book Antiqua" w:hAnsi="Book Antiqua" w:cs="Times New Roman"/>
          <w:sz w:val="24"/>
          <w:szCs w:val="24"/>
        </w:rPr>
        <w:t>Furthermore</w:t>
      </w:r>
      <w:r w:rsidR="002A1411" w:rsidRPr="00B23F6C">
        <w:rPr>
          <w:rFonts w:ascii="Book Antiqua" w:hAnsi="Book Antiqua" w:cs="Times New Roman"/>
          <w:sz w:val="24"/>
          <w:szCs w:val="24"/>
        </w:rPr>
        <w:t>,</w:t>
      </w:r>
      <w:r w:rsidR="00603412" w:rsidRPr="00B23F6C">
        <w:rPr>
          <w:rFonts w:ascii="Book Antiqua" w:hAnsi="Book Antiqua" w:cs="Times New Roman"/>
          <w:sz w:val="24"/>
          <w:szCs w:val="24"/>
        </w:rPr>
        <w:t xml:space="preserve"> a subsequent study</w:t>
      </w:r>
      <w:r w:rsidR="00AC2F10" w:rsidRPr="00B23F6C">
        <w:rPr>
          <w:rFonts w:ascii="Book Antiqua" w:hAnsi="Book Antiqua" w:cs="Times New Roman"/>
          <w:sz w:val="24"/>
          <w:szCs w:val="24"/>
        </w:rPr>
        <w:t xml:space="preserve"> of 34</w:t>
      </w:r>
      <w:r w:rsidR="00E87C3D" w:rsidRPr="00B23F6C">
        <w:rPr>
          <w:rFonts w:ascii="Book Antiqua" w:hAnsi="Book Antiqua" w:cs="Times New Roman"/>
          <w:sz w:val="24"/>
          <w:szCs w:val="24"/>
        </w:rPr>
        <w:t>480 HCV infected individuals and non HCV infected controls</w:t>
      </w:r>
      <w:r w:rsidR="00603412" w:rsidRPr="00B23F6C">
        <w:rPr>
          <w:rFonts w:ascii="Book Antiqua" w:hAnsi="Book Antiqua" w:cs="Times New Roman"/>
          <w:sz w:val="24"/>
          <w:szCs w:val="24"/>
        </w:rPr>
        <w:t xml:space="preserve"> showed that</w:t>
      </w:r>
      <w:r w:rsidRPr="00B23F6C">
        <w:rPr>
          <w:rFonts w:ascii="Book Antiqua" w:hAnsi="Book Antiqua" w:cs="Times New Roman"/>
          <w:sz w:val="24"/>
          <w:szCs w:val="24"/>
        </w:rPr>
        <w:t xml:space="preserve"> </w:t>
      </w:r>
      <w:r w:rsidR="00E87C3D" w:rsidRPr="00B23F6C">
        <w:rPr>
          <w:rFonts w:ascii="Book Antiqua" w:hAnsi="Book Antiqua" w:cs="Times New Roman"/>
          <w:sz w:val="24"/>
          <w:szCs w:val="24"/>
        </w:rPr>
        <w:t xml:space="preserve">HCV infected </w:t>
      </w:r>
      <w:r w:rsidR="00603412" w:rsidRPr="00B23F6C">
        <w:rPr>
          <w:rFonts w:ascii="Book Antiqua" w:hAnsi="Book Antiqua" w:cs="Times New Roman"/>
          <w:sz w:val="24"/>
          <w:szCs w:val="24"/>
        </w:rPr>
        <w:t>individuals who</w:t>
      </w:r>
      <w:r w:rsidR="00E87C3D" w:rsidRPr="00B23F6C">
        <w:rPr>
          <w:rFonts w:ascii="Book Antiqua" w:hAnsi="Book Antiqua" w:cs="Times New Roman"/>
          <w:sz w:val="24"/>
          <w:szCs w:val="24"/>
        </w:rPr>
        <w:t xml:space="preserve"> </w:t>
      </w:r>
      <w:r w:rsidRPr="00B23F6C">
        <w:rPr>
          <w:rFonts w:ascii="Book Antiqua" w:hAnsi="Book Antiqua" w:cs="Times New Roman"/>
          <w:sz w:val="24"/>
          <w:szCs w:val="24"/>
        </w:rPr>
        <w:t>initiated or completed</w:t>
      </w:r>
      <w:r w:rsidR="00E87C3D" w:rsidRPr="00B23F6C">
        <w:rPr>
          <w:rFonts w:ascii="Book Antiqua" w:hAnsi="Book Antiqua" w:cs="Times New Roman"/>
          <w:sz w:val="24"/>
          <w:szCs w:val="24"/>
        </w:rPr>
        <w:t xml:space="preserve"> treatment, had a significa</w:t>
      </w:r>
      <w:r w:rsidR="00AC2F10" w:rsidRPr="00B23F6C">
        <w:rPr>
          <w:rFonts w:ascii="Book Antiqua" w:hAnsi="Book Antiqua" w:cs="Times New Roman"/>
          <w:sz w:val="24"/>
          <w:szCs w:val="24"/>
        </w:rPr>
        <w:t xml:space="preserve">ntly reduced risk of </w:t>
      </w:r>
      <w:proofErr w:type="gramStart"/>
      <w:r w:rsidR="00AC2F10" w:rsidRPr="00B23F6C">
        <w:rPr>
          <w:rFonts w:ascii="Book Antiqua" w:hAnsi="Book Antiqua" w:cs="Times New Roman"/>
          <w:sz w:val="24"/>
          <w:szCs w:val="24"/>
        </w:rPr>
        <w:t>mortality</w:t>
      </w:r>
      <w:r w:rsidR="00DE6C8A" w:rsidRPr="00B23F6C">
        <w:rPr>
          <w:rFonts w:ascii="Book Antiqua" w:hAnsi="Book Antiqua" w:cs="Times New Roman"/>
          <w:sz w:val="24"/>
          <w:szCs w:val="24"/>
          <w:vertAlign w:val="superscript"/>
        </w:rPr>
        <w:t>[</w:t>
      </w:r>
      <w:proofErr w:type="gramEnd"/>
      <w:r w:rsidR="00DE6C8A" w:rsidRPr="00B23F6C">
        <w:rPr>
          <w:rFonts w:ascii="Book Antiqua" w:hAnsi="Book Antiqua" w:cs="Times New Roman"/>
          <w:sz w:val="24"/>
          <w:szCs w:val="24"/>
          <w:vertAlign w:val="superscript"/>
        </w:rPr>
        <w:t>5]</w:t>
      </w:r>
      <w:r w:rsidR="00E87C3D" w:rsidRPr="00B23F6C">
        <w:rPr>
          <w:rFonts w:ascii="Book Antiqua" w:hAnsi="Book Antiqua" w:cs="Times New Roman"/>
          <w:sz w:val="24"/>
          <w:szCs w:val="24"/>
        </w:rPr>
        <w:t xml:space="preserve">. </w:t>
      </w:r>
      <w:r w:rsidR="003C1C9C" w:rsidRPr="00B23F6C">
        <w:rPr>
          <w:rFonts w:ascii="Book Antiqua" w:hAnsi="Book Antiqua" w:cs="Times New Roman"/>
          <w:sz w:val="24"/>
          <w:szCs w:val="24"/>
        </w:rPr>
        <w:t xml:space="preserve">For these reasons, early detection </w:t>
      </w:r>
      <w:r w:rsidR="00E87C3D" w:rsidRPr="00B23F6C">
        <w:rPr>
          <w:rFonts w:ascii="Book Antiqua" w:hAnsi="Book Antiqua" w:cs="Times New Roman"/>
          <w:sz w:val="24"/>
          <w:szCs w:val="24"/>
        </w:rPr>
        <w:t xml:space="preserve">of HCV </w:t>
      </w:r>
      <w:r w:rsidR="003C1C9C" w:rsidRPr="00B23F6C">
        <w:rPr>
          <w:rFonts w:ascii="Book Antiqua" w:hAnsi="Book Antiqua" w:cs="Times New Roman"/>
          <w:sz w:val="24"/>
          <w:szCs w:val="24"/>
        </w:rPr>
        <w:t xml:space="preserve">and </w:t>
      </w:r>
      <w:r w:rsidR="00603412" w:rsidRPr="00B23F6C">
        <w:rPr>
          <w:rFonts w:ascii="Book Antiqua" w:hAnsi="Book Antiqua" w:cs="Times New Roman"/>
          <w:sz w:val="24"/>
          <w:szCs w:val="24"/>
        </w:rPr>
        <w:t xml:space="preserve">prompt </w:t>
      </w:r>
      <w:r w:rsidR="00EB796D" w:rsidRPr="00B23F6C">
        <w:rPr>
          <w:rFonts w:ascii="Book Antiqua" w:hAnsi="Book Antiqua" w:cs="Times New Roman"/>
          <w:sz w:val="24"/>
          <w:szCs w:val="24"/>
        </w:rPr>
        <w:t xml:space="preserve">antiviral </w:t>
      </w:r>
      <w:r w:rsidR="003C1C9C" w:rsidRPr="00B23F6C">
        <w:rPr>
          <w:rFonts w:ascii="Book Antiqua" w:hAnsi="Book Antiqua" w:cs="Times New Roman"/>
          <w:sz w:val="24"/>
          <w:szCs w:val="24"/>
        </w:rPr>
        <w:t>treatment</w:t>
      </w:r>
      <w:r w:rsidR="00E87C3D" w:rsidRPr="00B23F6C">
        <w:rPr>
          <w:rFonts w:ascii="Book Antiqua" w:hAnsi="Book Antiqua" w:cs="Times New Roman"/>
          <w:sz w:val="24"/>
          <w:szCs w:val="24"/>
        </w:rPr>
        <w:t xml:space="preserve"> </w:t>
      </w:r>
      <w:r w:rsidR="00B612A3" w:rsidRPr="00B23F6C">
        <w:rPr>
          <w:rFonts w:ascii="Book Antiqua" w:hAnsi="Book Antiqua" w:cs="Times New Roman"/>
          <w:sz w:val="24"/>
          <w:szCs w:val="24"/>
        </w:rPr>
        <w:t>are</w:t>
      </w:r>
      <w:r w:rsidR="003C1C9C" w:rsidRPr="00B23F6C">
        <w:rPr>
          <w:rFonts w:ascii="Book Antiqua" w:hAnsi="Book Antiqua" w:cs="Times New Roman"/>
          <w:sz w:val="24"/>
          <w:szCs w:val="24"/>
        </w:rPr>
        <w:t xml:space="preserve"> </w:t>
      </w:r>
      <w:r w:rsidR="00603412" w:rsidRPr="00B23F6C">
        <w:rPr>
          <w:rFonts w:ascii="Book Antiqua" w:hAnsi="Book Antiqua" w:cs="Times New Roman"/>
          <w:sz w:val="24"/>
          <w:szCs w:val="24"/>
        </w:rPr>
        <w:t>of the utmost importance. Psychiatric and substance use disorders</w:t>
      </w:r>
      <w:r w:rsidR="00F3479B" w:rsidRPr="00B23F6C">
        <w:rPr>
          <w:rFonts w:ascii="Book Antiqua" w:hAnsi="Book Antiqua" w:cs="Times New Roman"/>
          <w:sz w:val="24"/>
          <w:szCs w:val="24"/>
        </w:rPr>
        <w:t xml:space="preserve"> (SUD)</w:t>
      </w:r>
      <w:r w:rsidR="00603412" w:rsidRPr="00B23F6C">
        <w:rPr>
          <w:rFonts w:ascii="Book Antiqua" w:hAnsi="Book Antiqua" w:cs="Times New Roman"/>
          <w:sz w:val="24"/>
          <w:szCs w:val="24"/>
        </w:rPr>
        <w:t xml:space="preserve"> are common co-morbidities among individuals with HCV and are </w:t>
      </w:r>
      <w:r w:rsidR="00EB796D" w:rsidRPr="00B23F6C">
        <w:rPr>
          <w:rFonts w:ascii="Book Antiqua" w:hAnsi="Book Antiqua" w:cs="Times New Roman"/>
          <w:sz w:val="24"/>
          <w:szCs w:val="24"/>
        </w:rPr>
        <w:t xml:space="preserve">often </w:t>
      </w:r>
      <w:r w:rsidR="00603412" w:rsidRPr="00B23F6C">
        <w:rPr>
          <w:rFonts w:ascii="Book Antiqua" w:hAnsi="Book Antiqua" w:cs="Times New Roman"/>
          <w:sz w:val="24"/>
          <w:szCs w:val="24"/>
        </w:rPr>
        <w:t>barriers to antiviral treatment.</w:t>
      </w:r>
    </w:p>
    <w:p w:rsidR="00AC2F10" w:rsidRPr="00B23F6C" w:rsidRDefault="00AC2F10" w:rsidP="00E46339">
      <w:pPr>
        <w:spacing w:after="0" w:line="360" w:lineRule="auto"/>
        <w:jc w:val="both"/>
        <w:rPr>
          <w:rFonts w:ascii="Book Antiqua" w:hAnsi="Book Antiqua" w:cs="Times New Roman"/>
          <w:i/>
          <w:sz w:val="24"/>
          <w:szCs w:val="24"/>
          <w:lang w:eastAsia="zh-CN"/>
        </w:rPr>
      </w:pPr>
    </w:p>
    <w:p w:rsidR="006E44CE" w:rsidRPr="00B23F6C" w:rsidRDefault="004C5FE6" w:rsidP="00E46339">
      <w:pPr>
        <w:spacing w:after="0" w:line="360" w:lineRule="auto"/>
        <w:jc w:val="both"/>
        <w:rPr>
          <w:rFonts w:ascii="Book Antiqua" w:hAnsi="Book Antiqua" w:cs="Times New Roman"/>
          <w:b/>
          <w:i/>
          <w:sz w:val="24"/>
          <w:szCs w:val="24"/>
        </w:rPr>
      </w:pPr>
      <w:r w:rsidRPr="00B23F6C">
        <w:rPr>
          <w:rFonts w:ascii="Book Antiqua" w:hAnsi="Book Antiqua" w:cs="Times New Roman"/>
          <w:b/>
          <w:i/>
          <w:sz w:val="24"/>
          <w:szCs w:val="24"/>
        </w:rPr>
        <w:t xml:space="preserve">Sources of </w:t>
      </w:r>
      <w:r w:rsidR="00AC2F10" w:rsidRPr="00B23F6C">
        <w:rPr>
          <w:rFonts w:ascii="Book Antiqua" w:hAnsi="Book Antiqua" w:cs="Times New Roman"/>
          <w:b/>
          <w:i/>
          <w:sz w:val="24"/>
          <w:szCs w:val="24"/>
          <w:lang w:eastAsia="zh-CN"/>
        </w:rPr>
        <w:t>i</w:t>
      </w:r>
      <w:r w:rsidRPr="00B23F6C">
        <w:rPr>
          <w:rFonts w:ascii="Book Antiqua" w:hAnsi="Book Antiqua" w:cs="Times New Roman"/>
          <w:b/>
          <w:i/>
          <w:sz w:val="24"/>
          <w:szCs w:val="24"/>
        </w:rPr>
        <w:t>nfection</w:t>
      </w:r>
    </w:p>
    <w:p w:rsidR="0057654E" w:rsidRPr="00B23F6C" w:rsidRDefault="00603412"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Among the mos</w:t>
      </w:r>
      <w:r w:rsidR="00AB737B" w:rsidRPr="00B23F6C">
        <w:rPr>
          <w:rFonts w:ascii="Book Antiqua" w:hAnsi="Book Antiqua" w:cs="Times New Roman"/>
          <w:sz w:val="24"/>
          <w:szCs w:val="24"/>
        </w:rPr>
        <w:t xml:space="preserve">t common routes of HCV transmission, intravenous </w:t>
      </w:r>
      <w:r w:rsidR="001D37C9" w:rsidRPr="00B23F6C">
        <w:rPr>
          <w:rFonts w:ascii="Book Antiqua" w:hAnsi="Book Antiqua" w:cs="Times New Roman"/>
          <w:sz w:val="24"/>
          <w:szCs w:val="24"/>
        </w:rPr>
        <w:t>drug</w:t>
      </w:r>
      <w:r w:rsidR="00CF50BD" w:rsidRPr="00B23F6C">
        <w:rPr>
          <w:rFonts w:ascii="Book Antiqua" w:hAnsi="Book Antiqua" w:cs="Times New Roman"/>
          <w:sz w:val="24"/>
          <w:szCs w:val="24"/>
        </w:rPr>
        <w:t xml:space="preserve"> </w:t>
      </w:r>
      <w:r w:rsidR="00841C74" w:rsidRPr="00B23F6C">
        <w:rPr>
          <w:rFonts w:ascii="Book Antiqua" w:hAnsi="Book Antiqua" w:cs="Times New Roman"/>
          <w:sz w:val="24"/>
          <w:szCs w:val="24"/>
        </w:rPr>
        <w:t>use</w:t>
      </w:r>
      <w:r w:rsidR="00021C03" w:rsidRPr="00B23F6C">
        <w:rPr>
          <w:rFonts w:ascii="Book Antiqua" w:hAnsi="Book Antiqua" w:cs="Times New Roman"/>
          <w:sz w:val="24"/>
          <w:szCs w:val="24"/>
        </w:rPr>
        <w:t xml:space="preserve"> (IVDU)</w:t>
      </w:r>
      <w:r w:rsidR="00841C74" w:rsidRPr="00B23F6C">
        <w:rPr>
          <w:rFonts w:ascii="Book Antiqua" w:hAnsi="Book Antiqua" w:cs="Times New Roman"/>
          <w:sz w:val="24"/>
          <w:szCs w:val="24"/>
        </w:rPr>
        <w:t xml:space="preserve"> in particular continues to be </w:t>
      </w:r>
      <w:r w:rsidR="00AB737B" w:rsidRPr="00B23F6C">
        <w:rPr>
          <w:rFonts w:ascii="Book Antiqua" w:hAnsi="Book Antiqua" w:cs="Times New Roman"/>
          <w:sz w:val="24"/>
          <w:szCs w:val="24"/>
        </w:rPr>
        <w:t>the</w:t>
      </w:r>
      <w:r w:rsidR="00EB796D" w:rsidRPr="00B23F6C">
        <w:rPr>
          <w:rFonts w:ascii="Book Antiqua" w:hAnsi="Book Antiqua" w:cs="Times New Roman"/>
          <w:sz w:val="24"/>
          <w:szCs w:val="24"/>
        </w:rPr>
        <w:t xml:space="preserve"> most</w:t>
      </w:r>
      <w:r w:rsidR="00841C74" w:rsidRPr="00B23F6C">
        <w:rPr>
          <w:rFonts w:ascii="Book Antiqua" w:hAnsi="Book Antiqua" w:cs="Times New Roman"/>
          <w:sz w:val="24"/>
          <w:szCs w:val="24"/>
        </w:rPr>
        <w:t xml:space="preserve"> common and contemporary source of </w:t>
      </w:r>
      <w:proofErr w:type="gramStart"/>
      <w:r w:rsidR="00841C74" w:rsidRPr="00B23F6C">
        <w:rPr>
          <w:rFonts w:ascii="Book Antiqua" w:hAnsi="Book Antiqua" w:cs="Times New Roman"/>
          <w:sz w:val="24"/>
          <w:szCs w:val="24"/>
        </w:rPr>
        <w:t>infection</w:t>
      </w:r>
      <w:r w:rsidR="00DE6C8A" w:rsidRPr="00B23F6C">
        <w:rPr>
          <w:rFonts w:ascii="Book Antiqua" w:hAnsi="Book Antiqua" w:cs="Times New Roman"/>
          <w:sz w:val="24"/>
          <w:szCs w:val="24"/>
          <w:vertAlign w:val="superscript"/>
        </w:rPr>
        <w:t>[</w:t>
      </w:r>
      <w:proofErr w:type="gramEnd"/>
      <w:r w:rsidR="00DE6C8A" w:rsidRPr="00B23F6C">
        <w:rPr>
          <w:rFonts w:ascii="Book Antiqua" w:hAnsi="Book Antiqua" w:cs="Times New Roman"/>
          <w:sz w:val="24"/>
          <w:szCs w:val="24"/>
          <w:vertAlign w:val="superscript"/>
        </w:rPr>
        <w:t>6</w:t>
      </w:r>
      <w:r w:rsidR="007523D5" w:rsidRPr="00B23F6C">
        <w:rPr>
          <w:rFonts w:ascii="Book Antiqua" w:hAnsi="Book Antiqua" w:cs="Times New Roman"/>
          <w:sz w:val="24"/>
          <w:szCs w:val="24"/>
          <w:vertAlign w:val="superscript"/>
          <w:lang w:eastAsia="zh-CN"/>
        </w:rPr>
        <w:t>-</w:t>
      </w:r>
      <w:r w:rsidR="00DE6C8A" w:rsidRPr="00B23F6C">
        <w:rPr>
          <w:rFonts w:ascii="Book Antiqua" w:hAnsi="Book Antiqua" w:cs="Times New Roman"/>
          <w:sz w:val="24"/>
          <w:szCs w:val="24"/>
          <w:vertAlign w:val="superscript"/>
        </w:rPr>
        <w:t>8]</w:t>
      </w:r>
      <w:r w:rsidR="00841C74" w:rsidRPr="00B23F6C">
        <w:rPr>
          <w:rFonts w:ascii="Book Antiqua" w:hAnsi="Book Antiqua" w:cs="Times New Roman"/>
          <w:sz w:val="24"/>
          <w:szCs w:val="24"/>
        </w:rPr>
        <w:t xml:space="preserve">. </w:t>
      </w:r>
      <w:r w:rsidR="00AB737B" w:rsidRPr="00B23F6C">
        <w:rPr>
          <w:rFonts w:ascii="Book Antiqua" w:hAnsi="Book Antiqua" w:cs="Times New Roman"/>
          <w:sz w:val="24"/>
          <w:szCs w:val="24"/>
        </w:rPr>
        <w:t>W</w:t>
      </w:r>
      <w:r w:rsidR="001D37C9" w:rsidRPr="00B23F6C">
        <w:rPr>
          <w:rFonts w:ascii="Book Antiqua" w:hAnsi="Book Antiqua" w:cs="Times New Roman"/>
          <w:sz w:val="24"/>
          <w:szCs w:val="24"/>
        </w:rPr>
        <w:t>hile</w:t>
      </w:r>
      <w:r w:rsidR="00A842FA" w:rsidRPr="00B23F6C">
        <w:rPr>
          <w:rFonts w:ascii="Book Antiqua" w:hAnsi="Book Antiqua" w:cs="Times New Roman"/>
          <w:sz w:val="24"/>
          <w:szCs w:val="24"/>
        </w:rPr>
        <w:t xml:space="preserve"> </w:t>
      </w:r>
      <w:r w:rsidR="00EB796D" w:rsidRPr="00B23F6C">
        <w:rPr>
          <w:rFonts w:ascii="Book Antiqua" w:hAnsi="Book Antiqua" w:cs="Times New Roman"/>
          <w:sz w:val="24"/>
          <w:szCs w:val="24"/>
        </w:rPr>
        <w:t xml:space="preserve">much </w:t>
      </w:r>
      <w:r w:rsidR="001D37C9" w:rsidRPr="00B23F6C">
        <w:rPr>
          <w:rFonts w:ascii="Book Antiqua" w:hAnsi="Book Antiqua" w:cs="Times New Roman"/>
          <w:sz w:val="24"/>
          <w:szCs w:val="24"/>
        </w:rPr>
        <w:t>less frequent, HCV can be transmitted through sexual cont</w:t>
      </w:r>
      <w:r w:rsidR="00793CC0" w:rsidRPr="00B23F6C">
        <w:rPr>
          <w:rFonts w:ascii="Book Antiqua" w:hAnsi="Book Antiqua" w:cs="Times New Roman"/>
          <w:sz w:val="24"/>
          <w:szCs w:val="24"/>
        </w:rPr>
        <w:t>act, or to infants born from an</w:t>
      </w:r>
      <w:r w:rsidR="007523D5" w:rsidRPr="00B23F6C">
        <w:rPr>
          <w:rFonts w:ascii="Book Antiqua" w:hAnsi="Book Antiqua" w:cs="Times New Roman"/>
          <w:sz w:val="24"/>
          <w:szCs w:val="24"/>
        </w:rPr>
        <w:t xml:space="preserve"> HCV infected </w:t>
      </w:r>
      <w:proofErr w:type="gramStart"/>
      <w:r w:rsidR="007523D5" w:rsidRPr="00B23F6C">
        <w:rPr>
          <w:rFonts w:ascii="Book Antiqua" w:hAnsi="Book Antiqua" w:cs="Times New Roman"/>
          <w:sz w:val="24"/>
          <w:szCs w:val="24"/>
        </w:rPr>
        <w:t>mother</w:t>
      </w:r>
      <w:r w:rsidR="00DE6C8A" w:rsidRPr="00B23F6C">
        <w:rPr>
          <w:rFonts w:ascii="Book Antiqua" w:hAnsi="Book Antiqua" w:cs="Times New Roman"/>
          <w:sz w:val="24"/>
          <w:szCs w:val="24"/>
          <w:vertAlign w:val="superscript"/>
        </w:rPr>
        <w:t>[</w:t>
      </w:r>
      <w:proofErr w:type="gramEnd"/>
      <w:r w:rsidR="00DE6C8A" w:rsidRPr="00B23F6C">
        <w:rPr>
          <w:rFonts w:ascii="Book Antiqua" w:hAnsi="Book Antiqua" w:cs="Times New Roman"/>
          <w:sz w:val="24"/>
          <w:szCs w:val="24"/>
          <w:vertAlign w:val="superscript"/>
        </w:rPr>
        <w:t>2]</w:t>
      </w:r>
      <w:r w:rsidR="001D37C9" w:rsidRPr="00B23F6C">
        <w:rPr>
          <w:rFonts w:ascii="Book Antiqua" w:hAnsi="Book Antiqua" w:cs="Times New Roman"/>
          <w:sz w:val="24"/>
          <w:szCs w:val="24"/>
        </w:rPr>
        <w:t>.</w:t>
      </w:r>
      <w:r w:rsidR="00841C74" w:rsidRPr="00B23F6C">
        <w:rPr>
          <w:rFonts w:ascii="Book Antiqua" w:hAnsi="Book Antiqua" w:cs="Times New Roman"/>
          <w:sz w:val="24"/>
          <w:szCs w:val="24"/>
        </w:rPr>
        <w:t xml:space="preserve"> </w:t>
      </w:r>
      <w:r w:rsidR="00AB737B" w:rsidRPr="00B23F6C">
        <w:rPr>
          <w:rFonts w:ascii="Book Antiqua" w:hAnsi="Book Antiqua" w:cs="Times New Roman"/>
          <w:sz w:val="24"/>
          <w:szCs w:val="24"/>
        </w:rPr>
        <w:t xml:space="preserve">Other routes of transmission are no longer common including blood transfusion, needle stick </w:t>
      </w:r>
      <w:r w:rsidR="00997CB4" w:rsidRPr="00B23F6C">
        <w:rPr>
          <w:rFonts w:ascii="Book Antiqua" w:hAnsi="Book Antiqua" w:cs="Times New Roman"/>
          <w:sz w:val="24"/>
          <w:szCs w:val="24"/>
        </w:rPr>
        <w:t>injuries</w:t>
      </w:r>
      <w:r w:rsidR="00AB737B" w:rsidRPr="00B23F6C">
        <w:rPr>
          <w:rFonts w:ascii="Book Antiqua" w:hAnsi="Book Antiqua" w:cs="Times New Roman"/>
          <w:sz w:val="24"/>
          <w:szCs w:val="24"/>
        </w:rPr>
        <w:t xml:space="preserve"> or non-professionally applied </w:t>
      </w:r>
      <w:proofErr w:type="gramStart"/>
      <w:r w:rsidR="00997CB4" w:rsidRPr="00B23F6C">
        <w:rPr>
          <w:rFonts w:ascii="Book Antiqua" w:hAnsi="Book Antiqua" w:cs="Times New Roman"/>
          <w:sz w:val="24"/>
          <w:szCs w:val="24"/>
        </w:rPr>
        <w:t>tattoos</w:t>
      </w:r>
      <w:r w:rsidR="00DE6C8A" w:rsidRPr="00B23F6C">
        <w:rPr>
          <w:rFonts w:ascii="Book Antiqua" w:hAnsi="Book Antiqua" w:cs="Times New Roman"/>
          <w:sz w:val="24"/>
          <w:szCs w:val="24"/>
          <w:vertAlign w:val="superscript"/>
        </w:rPr>
        <w:t>[</w:t>
      </w:r>
      <w:proofErr w:type="gramEnd"/>
      <w:r w:rsidR="00DE6C8A" w:rsidRPr="00B23F6C">
        <w:rPr>
          <w:rFonts w:ascii="Book Antiqua" w:hAnsi="Book Antiqua" w:cs="Times New Roman"/>
          <w:sz w:val="24"/>
          <w:szCs w:val="24"/>
          <w:vertAlign w:val="superscript"/>
        </w:rPr>
        <w:t>9]</w:t>
      </w:r>
      <w:r w:rsidR="00AB737B" w:rsidRPr="00B23F6C">
        <w:rPr>
          <w:rFonts w:ascii="Book Antiqua" w:hAnsi="Book Antiqua" w:cs="Times New Roman"/>
          <w:sz w:val="24"/>
          <w:szCs w:val="24"/>
        </w:rPr>
        <w:t>.</w:t>
      </w:r>
    </w:p>
    <w:p w:rsidR="00407501" w:rsidRPr="00B23F6C" w:rsidRDefault="00407501" w:rsidP="00E46339">
      <w:pPr>
        <w:spacing w:after="0" w:line="360" w:lineRule="auto"/>
        <w:jc w:val="both"/>
        <w:rPr>
          <w:rFonts w:ascii="Book Antiqua" w:hAnsi="Book Antiqua" w:cs="Times New Roman"/>
          <w:sz w:val="24"/>
          <w:szCs w:val="24"/>
        </w:rPr>
      </w:pPr>
    </w:p>
    <w:p w:rsidR="00887AF8" w:rsidRPr="00B23F6C" w:rsidRDefault="0057654E" w:rsidP="00E46339">
      <w:pPr>
        <w:spacing w:after="0" w:line="360" w:lineRule="auto"/>
        <w:jc w:val="both"/>
        <w:rPr>
          <w:rFonts w:ascii="Book Antiqua" w:hAnsi="Book Antiqua" w:cs="Times New Roman"/>
          <w:b/>
          <w:sz w:val="24"/>
          <w:szCs w:val="24"/>
        </w:rPr>
      </w:pPr>
      <w:r w:rsidRPr="00B23F6C">
        <w:rPr>
          <w:rFonts w:ascii="Book Antiqua" w:hAnsi="Book Antiqua" w:cs="Times New Roman"/>
          <w:b/>
          <w:sz w:val="24"/>
          <w:szCs w:val="24"/>
        </w:rPr>
        <w:t>HCV AND HEALTH RELATED QUALITY OF LIFE</w:t>
      </w:r>
    </w:p>
    <w:p w:rsidR="001F5091" w:rsidRPr="00B23F6C" w:rsidRDefault="00FD00C2" w:rsidP="00E46339">
      <w:pPr>
        <w:autoSpaceDE w:val="0"/>
        <w:autoSpaceDN w:val="0"/>
        <w:adjustRightInd w:val="0"/>
        <w:spacing w:after="0"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I</w:t>
      </w:r>
      <w:r w:rsidR="00887AF8" w:rsidRPr="00B23F6C">
        <w:rPr>
          <w:rFonts w:ascii="Book Antiqua" w:hAnsi="Book Antiqua" w:cs="Times New Roman"/>
          <w:sz w:val="24"/>
          <w:szCs w:val="24"/>
        </w:rPr>
        <w:t>ndividuals with gastrointestinal disease</w:t>
      </w:r>
      <w:r w:rsidR="006E0F81" w:rsidRPr="00B23F6C">
        <w:rPr>
          <w:rFonts w:ascii="Book Antiqua" w:hAnsi="Book Antiqua" w:cs="Times New Roman"/>
          <w:sz w:val="24"/>
          <w:szCs w:val="24"/>
        </w:rPr>
        <w:t xml:space="preserve"> in general and HCV in particular</w:t>
      </w:r>
      <w:r w:rsidR="00887AF8" w:rsidRPr="00B23F6C">
        <w:rPr>
          <w:rFonts w:ascii="Book Antiqua" w:hAnsi="Book Antiqua" w:cs="Times New Roman"/>
          <w:sz w:val="24"/>
          <w:szCs w:val="24"/>
        </w:rPr>
        <w:t xml:space="preserve"> have a lower</w:t>
      </w:r>
      <w:r w:rsidR="009F2E8B" w:rsidRPr="00B23F6C">
        <w:rPr>
          <w:rFonts w:ascii="Book Antiqua" w:hAnsi="Book Antiqua" w:cs="Times New Roman"/>
          <w:sz w:val="24"/>
          <w:szCs w:val="24"/>
        </w:rPr>
        <w:t xml:space="preserve"> Health Related Quality of Life (</w:t>
      </w:r>
      <w:r w:rsidR="00887AF8" w:rsidRPr="00B23F6C">
        <w:rPr>
          <w:rFonts w:ascii="Book Antiqua" w:hAnsi="Book Antiqua" w:cs="Times New Roman"/>
          <w:sz w:val="24"/>
          <w:szCs w:val="24"/>
        </w:rPr>
        <w:t>HRQOL</w:t>
      </w:r>
      <w:r w:rsidR="009F2E8B" w:rsidRPr="00B23F6C">
        <w:rPr>
          <w:rFonts w:ascii="Book Antiqua" w:hAnsi="Book Antiqua" w:cs="Times New Roman"/>
          <w:sz w:val="24"/>
          <w:szCs w:val="24"/>
        </w:rPr>
        <w:t>)</w:t>
      </w:r>
      <w:r w:rsidR="00887AF8" w:rsidRPr="00B23F6C">
        <w:rPr>
          <w:rFonts w:ascii="Book Antiqua" w:hAnsi="Book Antiqua" w:cs="Times New Roman"/>
          <w:sz w:val="24"/>
          <w:szCs w:val="24"/>
        </w:rPr>
        <w:t xml:space="preserve"> than the general </w:t>
      </w:r>
      <w:proofErr w:type="gramStart"/>
      <w:r w:rsidR="00887AF8" w:rsidRPr="00B23F6C">
        <w:rPr>
          <w:rFonts w:ascii="Book Antiqua" w:hAnsi="Book Antiqua" w:cs="Times New Roman"/>
          <w:sz w:val="24"/>
          <w:szCs w:val="24"/>
        </w:rPr>
        <w:t>population</w:t>
      </w:r>
      <w:r w:rsidR="00DE6C8A" w:rsidRPr="00B23F6C">
        <w:rPr>
          <w:rFonts w:ascii="Book Antiqua" w:hAnsi="Book Antiqua" w:cs="Times New Roman"/>
          <w:sz w:val="24"/>
          <w:szCs w:val="24"/>
          <w:vertAlign w:val="superscript"/>
        </w:rPr>
        <w:t>[</w:t>
      </w:r>
      <w:proofErr w:type="gramEnd"/>
      <w:r w:rsidR="00DE6C8A" w:rsidRPr="00B23F6C">
        <w:rPr>
          <w:rFonts w:ascii="Book Antiqua" w:hAnsi="Book Antiqua" w:cs="Times New Roman"/>
          <w:sz w:val="24"/>
          <w:szCs w:val="24"/>
          <w:vertAlign w:val="superscript"/>
        </w:rPr>
        <w:t>10,11]</w:t>
      </w:r>
      <w:r w:rsidR="00887AF8" w:rsidRPr="00B23F6C">
        <w:rPr>
          <w:rFonts w:ascii="Book Antiqua" w:hAnsi="Book Antiqua" w:cs="Times New Roman"/>
          <w:sz w:val="24"/>
          <w:szCs w:val="24"/>
        </w:rPr>
        <w:t>.</w:t>
      </w:r>
      <w:r w:rsidR="00AC2F10" w:rsidRPr="00B23F6C">
        <w:rPr>
          <w:rFonts w:ascii="Book Antiqua" w:hAnsi="Book Antiqua" w:cs="Times New Roman"/>
          <w:sz w:val="24"/>
          <w:szCs w:val="24"/>
        </w:rPr>
        <w:t xml:space="preserve"> </w:t>
      </w:r>
      <w:r w:rsidR="00490C5D" w:rsidRPr="00B23F6C">
        <w:rPr>
          <w:rFonts w:ascii="Book Antiqua" w:hAnsi="Book Antiqua" w:cs="Times New Roman"/>
          <w:sz w:val="24"/>
          <w:szCs w:val="24"/>
        </w:rPr>
        <w:t>F</w:t>
      </w:r>
      <w:r w:rsidR="00B83957" w:rsidRPr="00B23F6C">
        <w:rPr>
          <w:rFonts w:ascii="Book Antiqua" w:hAnsi="Book Antiqua" w:cs="Times New Roman"/>
          <w:sz w:val="24"/>
          <w:szCs w:val="24"/>
        </w:rPr>
        <w:t xml:space="preserve">actors such as poorer work and social adjustment, lower acceptance of illness, higher illness stigma, poorer reported </w:t>
      </w:r>
      <w:r w:rsidR="00EB796D" w:rsidRPr="00B23F6C">
        <w:rPr>
          <w:rFonts w:ascii="Book Antiqua" w:hAnsi="Book Antiqua" w:cs="Times New Roman"/>
          <w:sz w:val="24"/>
          <w:szCs w:val="24"/>
        </w:rPr>
        <w:t>neurocognitive functioning</w:t>
      </w:r>
      <w:r w:rsidR="00B83957" w:rsidRPr="00B23F6C">
        <w:rPr>
          <w:rFonts w:ascii="Book Antiqua" w:hAnsi="Book Antiqua" w:cs="Times New Roman"/>
          <w:sz w:val="24"/>
          <w:szCs w:val="24"/>
        </w:rPr>
        <w:t xml:space="preserve"> and concentration</w:t>
      </w:r>
      <w:r w:rsidR="0019061F" w:rsidRPr="00B23F6C">
        <w:rPr>
          <w:rFonts w:ascii="Book Antiqua" w:hAnsi="Book Antiqua" w:cs="Times New Roman"/>
          <w:sz w:val="24"/>
          <w:szCs w:val="24"/>
        </w:rPr>
        <w:t>,</w:t>
      </w:r>
      <w:r w:rsidR="00B83957" w:rsidRPr="00B23F6C">
        <w:rPr>
          <w:rFonts w:ascii="Book Antiqua" w:hAnsi="Book Antiqua" w:cs="Times New Roman"/>
          <w:sz w:val="24"/>
          <w:szCs w:val="24"/>
        </w:rPr>
        <w:t xml:space="preserve"> and higher levels of subjective physical symptoms </w:t>
      </w:r>
      <w:r w:rsidR="00AB737B" w:rsidRPr="00B23F6C">
        <w:rPr>
          <w:rFonts w:ascii="Book Antiqua" w:hAnsi="Book Antiqua" w:cs="Times New Roman"/>
          <w:sz w:val="24"/>
          <w:szCs w:val="24"/>
        </w:rPr>
        <w:t>are associated with</w:t>
      </w:r>
      <w:r w:rsidR="00AC2F10" w:rsidRPr="00B23F6C">
        <w:rPr>
          <w:rFonts w:ascii="Book Antiqua" w:hAnsi="Book Antiqua" w:cs="Times New Roman"/>
          <w:sz w:val="24"/>
          <w:szCs w:val="24"/>
        </w:rPr>
        <w:t xml:space="preserve"> </w:t>
      </w:r>
      <w:r w:rsidR="00490C5D" w:rsidRPr="00B23F6C">
        <w:rPr>
          <w:rFonts w:ascii="Book Antiqua" w:hAnsi="Book Antiqua" w:cs="Times New Roman"/>
          <w:sz w:val="24"/>
          <w:szCs w:val="24"/>
        </w:rPr>
        <w:t>lower HRQOL</w:t>
      </w:r>
      <w:r w:rsidR="00B83957" w:rsidRPr="00B23F6C">
        <w:rPr>
          <w:rFonts w:ascii="Book Antiqua" w:hAnsi="Book Antiqua" w:cs="Times New Roman"/>
          <w:sz w:val="24"/>
          <w:szCs w:val="24"/>
        </w:rPr>
        <w:t xml:space="preserve"> </w:t>
      </w:r>
      <w:r w:rsidR="00817AEC" w:rsidRPr="00B23F6C">
        <w:rPr>
          <w:rFonts w:ascii="Book Antiqua" w:hAnsi="Book Antiqua" w:cs="Times New Roman"/>
          <w:sz w:val="24"/>
          <w:szCs w:val="24"/>
        </w:rPr>
        <w:t xml:space="preserve">and are highly correlated with </w:t>
      </w:r>
      <w:r w:rsidR="0019061F" w:rsidRPr="00B23F6C">
        <w:rPr>
          <w:rFonts w:ascii="Book Antiqua" w:hAnsi="Book Antiqua" w:cs="Times New Roman"/>
          <w:sz w:val="24"/>
          <w:szCs w:val="24"/>
        </w:rPr>
        <w:t>depressive symptomatology</w:t>
      </w:r>
      <w:r w:rsidR="00817AEC" w:rsidRPr="00B23F6C">
        <w:rPr>
          <w:rFonts w:ascii="Book Antiqua" w:hAnsi="Book Antiqua" w:cs="Times New Roman"/>
          <w:sz w:val="24"/>
          <w:szCs w:val="24"/>
        </w:rPr>
        <w:t xml:space="preserve"> in these individuals</w:t>
      </w:r>
      <w:r w:rsidR="00DE6C8A" w:rsidRPr="00B23F6C">
        <w:rPr>
          <w:rFonts w:ascii="Book Antiqua" w:hAnsi="Book Antiqua" w:cs="Times New Roman"/>
          <w:sz w:val="24"/>
          <w:szCs w:val="24"/>
          <w:vertAlign w:val="superscript"/>
        </w:rPr>
        <w:t>[12]</w:t>
      </w:r>
      <w:r w:rsidR="00B83957" w:rsidRPr="00B23F6C">
        <w:rPr>
          <w:rFonts w:ascii="Book Antiqua" w:hAnsi="Book Antiqua" w:cs="Times New Roman"/>
          <w:sz w:val="24"/>
          <w:szCs w:val="24"/>
        </w:rPr>
        <w:t>.</w:t>
      </w:r>
      <w:r w:rsidR="002A1411" w:rsidRPr="00B23F6C">
        <w:rPr>
          <w:rFonts w:ascii="Book Antiqua" w:hAnsi="Book Antiqua" w:cs="Times New Roman"/>
          <w:sz w:val="24"/>
          <w:szCs w:val="24"/>
        </w:rPr>
        <w:t xml:space="preserve"> </w:t>
      </w:r>
      <w:r w:rsidR="00AB737B" w:rsidRPr="00B23F6C">
        <w:rPr>
          <w:rFonts w:ascii="Book Antiqua" w:hAnsi="Book Antiqua" w:cs="Times New Roman"/>
          <w:sz w:val="24"/>
          <w:szCs w:val="24"/>
        </w:rPr>
        <w:t xml:space="preserve">Several studies </w:t>
      </w:r>
      <w:r w:rsidR="00885130" w:rsidRPr="00B23F6C">
        <w:rPr>
          <w:rFonts w:ascii="Book Antiqua" w:hAnsi="Book Antiqua" w:cs="Times New Roman"/>
          <w:sz w:val="24"/>
          <w:szCs w:val="24"/>
        </w:rPr>
        <w:t xml:space="preserve">suggest that patients with </w:t>
      </w:r>
      <w:r w:rsidR="00F2165B" w:rsidRPr="00B23F6C">
        <w:rPr>
          <w:rFonts w:ascii="Book Antiqua" w:hAnsi="Book Antiqua" w:cs="Times New Roman"/>
          <w:sz w:val="24"/>
          <w:szCs w:val="24"/>
        </w:rPr>
        <w:t xml:space="preserve">chronic liver disease </w:t>
      </w:r>
      <w:r w:rsidR="0019061F" w:rsidRPr="00B23F6C">
        <w:rPr>
          <w:rFonts w:ascii="Book Antiqua" w:hAnsi="Book Antiqua" w:cs="Times New Roman"/>
          <w:sz w:val="24"/>
          <w:szCs w:val="24"/>
        </w:rPr>
        <w:t>(</w:t>
      </w:r>
      <w:r w:rsidR="00F2165B" w:rsidRPr="00B23F6C">
        <w:rPr>
          <w:rFonts w:ascii="Book Antiqua" w:hAnsi="Book Antiqua" w:cs="Times New Roman"/>
          <w:sz w:val="24"/>
          <w:szCs w:val="24"/>
        </w:rPr>
        <w:t xml:space="preserve">and </w:t>
      </w:r>
      <w:r w:rsidR="00885130" w:rsidRPr="00B23F6C">
        <w:rPr>
          <w:rFonts w:ascii="Book Antiqua" w:hAnsi="Book Antiqua" w:cs="Times New Roman"/>
          <w:sz w:val="24"/>
          <w:szCs w:val="24"/>
        </w:rPr>
        <w:t xml:space="preserve">HCV </w:t>
      </w:r>
      <w:r w:rsidR="00F2165B" w:rsidRPr="00B23F6C">
        <w:rPr>
          <w:rFonts w:ascii="Book Antiqua" w:hAnsi="Book Antiqua" w:cs="Times New Roman"/>
          <w:sz w:val="24"/>
          <w:szCs w:val="24"/>
        </w:rPr>
        <w:t>in particular</w:t>
      </w:r>
      <w:r w:rsidR="0019061F" w:rsidRPr="00B23F6C">
        <w:rPr>
          <w:rFonts w:ascii="Book Antiqua" w:hAnsi="Book Antiqua" w:cs="Times New Roman"/>
          <w:sz w:val="24"/>
          <w:szCs w:val="24"/>
        </w:rPr>
        <w:t>)</w:t>
      </w:r>
      <w:r w:rsidR="00F2165B" w:rsidRPr="00B23F6C">
        <w:rPr>
          <w:rFonts w:ascii="Book Antiqua" w:hAnsi="Book Antiqua" w:cs="Times New Roman"/>
          <w:sz w:val="24"/>
          <w:szCs w:val="24"/>
        </w:rPr>
        <w:t xml:space="preserve"> </w:t>
      </w:r>
      <w:r w:rsidR="00885130" w:rsidRPr="00B23F6C">
        <w:rPr>
          <w:rFonts w:ascii="Book Antiqua" w:hAnsi="Book Antiqua" w:cs="Times New Roman"/>
          <w:sz w:val="24"/>
          <w:szCs w:val="24"/>
        </w:rPr>
        <w:t xml:space="preserve">also have disproportionately high rates of pain-related diagnoses which may impair their </w:t>
      </w:r>
      <w:proofErr w:type="gramStart"/>
      <w:r w:rsidR="00885130" w:rsidRPr="00B23F6C">
        <w:rPr>
          <w:rFonts w:ascii="Book Antiqua" w:hAnsi="Book Antiqua" w:cs="Times New Roman"/>
          <w:sz w:val="24"/>
          <w:szCs w:val="24"/>
        </w:rPr>
        <w:t>functioning</w:t>
      </w:r>
      <w:r w:rsidR="004F1294" w:rsidRPr="00B23F6C">
        <w:rPr>
          <w:rFonts w:ascii="Book Antiqua" w:hAnsi="Book Antiqua" w:cs="Times New Roman"/>
          <w:sz w:val="24"/>
          <w:szCs w:val="24"/>
          <w:vertAlign w:val="superscript"/>
        </w:rPr>
        <w:t>[</w:t>
      </w:r>
      <w:proofErr w:type="gramEnd"/>
      <w:r w:rsidR="004F1294" w:rsidRPr="00B23F6C">
        <w:rPr>
          <w:rFonts w:ascii="Book Antiqua" w:hAnsi="Book Antiqua" w:cs="Times New Roman"/>
          <w:sz w:val="24"/>
          <w:szCs w:val="24"/>
          <w:vertAlign w:val="superscript"/>
        </w:rPr>
        <w:t>13</w:t>
      </w:r>
      <w:r w:rsidR="007523D5" w:rsidRPr="00B23F6C">
        <w:rPr>
          <w:rFonts w:ascii="Book Antiqua" w:hAnsi="Book Antiqua" w:cs="Times New Roman"/>
          <w:sz w:val="24"/>
          <w:szCs w:val="24"/>
          <w:vertAlign w:val="superscript"/>
          <w:lang w:eastAsia="zh-CN"/>
        </w:rPr>
        <w:t>-</w:t>
      </w:r>
      <w:r w:rsidR="004F1294" w:rsidRPr="00B23F6C">
        <w:rPr>
          <w:rFonts w:ascii="Book Antiqua" w:hAnsi="Book Antiqua" w:cs="Times New Roman"/>
          <w:sz w:val="24"/>
          <w:szCs w:val="24"/>
          <w:vertAlign w:val="superscript"/>
        </w:rPr>
        <w:t>17]</w:t>
      </w:r>
      <w:r w:rsidR="00823FBF" w:rsidRPr="00B23F6C">
        <w:rPr>
          <w:rFonts w:ascii="Book Antiqua" w:hAnsi="Book Antiqua" w:cs="Times New Roman"/>
          <w:sz w:val="24"/>
          <w:szCs w:val="24"/>
        </w:rPr>
        <w:t>.</w:t>
      </w:r>
      <w:r w:rsidR="00AC2F10" w:rsidRPr="00B23F6C">
        <w:rPr>
          <w:rFonts w:ascii="Book Antiqua" w:hAnsi="Book Antiqua" w:cs="Times New Roman"/>
          <w:sz w:val="24"/>
          <w:szCs w:val="24"/>
        </w:rPr>
        <w:t xml:space="preserve"> </w:t>
      </w:r>
      <w:r w:rsidR="00885130" w:rsidRPr="00B23F6C">
        <w:rPr>
          <w:rFonts w:ascii="Book Antiqua" w:hAnsi="Book Antiqua" w:cs="Times New Roman"/>
          <w:sz w:val="24"/>
          <w:szCs w:val="24"/>
        </w:rPr>
        <w:t>HCV</w:t>
      </w:r>
      <w:r w:rsidR="005F234B" w:rsidRPr="00B23F6C">
        <w:rPr>
          <w:rFonts w:ascii="Book Antiqua" w:hAnsi="Book Antiqua" w:cs="Times New Roman"/>
          <w:sz w:val="24"/>
          <w:szCs w:val="24"/>
        </w:rPr>
        <w:t xml:space="preserve"> </w:t>
      </w:r>
      <w:r w:rsidR="00885130" w:rsidRPr="00B23F6C">
        <w:rPr>
          <w:rFonts w:ascii="Book Antiqua" w:hAnsi="Book Antiqua" w:cs="Times New Roman"/>
          <w:sz w:val="24"/>
          <w:szCs w:val="24"/>
        </w:rPr>
        <w:t>is associated</w:t>
      </w:r>
      <w:r w:rsidR="00F2165B" w:rsidRPr="00B23F6C">
        <w:rPr>
          <w:rFonts w:ascii="Book Antiqua" w:hAnsi="Book Antiqua" w:cs="Times New Roman"/>
          <w:sz w:val="24"/>
          <w:szCs w:val="24"/>
        </w:rPr>
        <w:t xml:space="preserve"> </w:t>
      </w:r>
      <w:r w:rsidR="00885130" w:rsidRPr="00B23F6C">
        <w:rPr>
          <w:rFonts w:ascii="Book Antiqua" w:hAnsi="Book Antiqua" w:cs="Times New Roman"/>
          <w:sz w:val="24"/>
          <w:szCs w:val="24"/>
        </w:rPr>
        <w:t xml:space="preserve">with several medical comorbidities including peripheral neuropathy, arthritis, and fibromyalgia. In </w:t>
      </w:r>
      <w:r w:rsidR="00F2165B" w:rsidRPr="00B23F6C">
        <w:rPr>
          <w:rFonts w:ascii="Book Antiqua" w:hAnsi="Book Antiqua" w:cs="Times New Roman"/>
          <w:sz w:val="24"/>
          <w:szCs w:val="24"/>
        </w:rPr>
        <w:t xml:space="preserve">one </w:t>
      </w:r>
      <w:r w:rsidR="00722C6A" w:rsidRPr="00B23F6C">
        <w:rPr>
          <w:rFonts w:ascii="Book Antiqua" w:hAnsi="Book Antiqua" w:cs="Times New Roman"/>
          <w:sz w:val="24"/>
          <w:szCs w:val="24"/>
        </w:rPr>
        <w:t>retrospective</w:t>
      </w:r>
      <w:r w:rsidR="007523D5" w:rsidRPr="00B23F6C">
        <w:rPr>
          <w:rFonts w:ascii="Book Antiqua" w:hAnsi="Book Antiqua" w:cs="Times New Roman"/>
          <w:sz w:val="24"/>
          <w:szCs w:val="24"/>
        </w:rPr>
        <w:t xml:space="preserve"> chart review study of 8</w:t>
      </w:r>
      <w:r w:rsidR="00F2165B" w:rsidRPr="00B23F6C">
        <w:rPr>
          <w:rFonts w:ascii="Book Antiqua" w:hAnsi="Book Antiqua" w:cs="Times New Roman"/>
          <w:sz w:val="24"/>
          <w:szCs w:val="24"/>
        </w:rPr>
        <w:t>224 Veterans with HCV</w:t>
      </w:r>
      <w:r w:rsidR="00885130" w:rsidRPr="00B23F6C">
        <w:rPr>
          <w:rFonts w:ascii="Book Antiqua" w:hAnsi="Book Antiqua" w:cs="Times New Roman"/>
          <w:sz w:val="24"/>
          <w:szCs w:val="24"/>
        </w:rPr>
        <w:t xml:space="preserve">, </w:t>
      </w:r>
      <w:r w:rsidR="00F2165B" w:rsidRPr="00B23F6C">
        <w:rPr>
          <w:rFonts w:ascii="Book Antiqua" w:hAnsi="Book Antiqua" w:cs="Times New Roman"/>
          <w:sz w:val="24"/>
          <w:szCs w:val="24"/>
        </w:rPr>
        <w:t>67%</w:t>
      </w:r>
      <w:r w:rsidR="00885130" w:rsidRPr="00B23F6C">
        <w:rPr>
          <w:rFonts w:ascii="Book Antiqua" w:hAnsi="Book Antiqua" w:cs="Times New Roman"/>
          <w:sz w:val="24"/>
          <w:szCs w:val="24"/>
        </w:rPr>
        <w:t xml:space="preserve"> had co-occurring pain</w:t>
      </w:r>
      <w:r w:rsidR="00F2165B" w:rsidRPr="00B23F6C">
        <w:rPr>
          <w:rFonts w:ascii="Book Antiqua" w:hAnsi="Book Antiqua" w:cs="Times New Roman"/>
          <w:sz w:val="24"/>
          <w:szCs w:val="24"/>
        </w:rPr>
        <w:t>- related diagnoses including arthropathy</w:t>
      </w:r>
      <w:r w:rsidR="00B23F6C" w:rsidRPr="00B23F6C">
        <w:rPr>
          <w:rFonts w:ascii="Book Antiqua" w:hAnsi="Book Antiqua" w:cs="Times New Roman"/>
          <w:sz w:val="24"/>
          <w:szCs w:val="24"/>
        </w:rPr>
        <w:t>, low back pain, and/</w:t>
      </w:r>
      <w:r w:rsidR="00615588" w:rsidRPr="00B23F6C">
        <w:rPr>
          <w:rFonts w:ascii="Book Antiqua" w:hAnsi="Book Antiqua" w:cs="Times New Roman"/>
          <w:sz w:val="24"/>
          <w:szCs w:val="24"/>
        </w:rPr>
        <w:t>or arthritis and</w:t>
      </w:r>
      <w:r w:rsidR="00885130" w:rsidRPr="00B23F6C">
        <w:rPr>
          <w:rFonts w:ascii="Book Antiqua" w:hAnsi="Book Antiqua" w:cs="Times New Roman"/>
          <w:sz w:val="24"/>
          <w:szCs w:val="24"/>
        </w:rPr>
        <w:t xml:space="preserve"> </w:t>
      </w:r>
      <w:r w:rsidR="00615588" w:rsidRPr="00B23F6C">
        <w:rPr>
          <w:rFonts w:ascii="Book Antiqua" w:hAnsi="Book Antiqua" w:cs="Times New Roman"/>
          <w:sz w:val="24"/>
          <w:szCs w:val="24"/>
        </w:rPr>
        <w:t>56% ha</w:t>
      </w:r>
      <w:r w:rsidR="00703E76" w:rsidRPr="00B23F6C">
        <w:rPr>
          <w:rFonts w:ascii="Book Antiqua" w:hAnsi="Book Antiqua" w:cs="Times New Roman"/>
          <w:sz w:val="24"/>
          <w:szCs w:val="24"/>
        </w:rPr>
        <w:t xml:space="preserve">d past or present SUD </w:t>
      </w:r>
      <w:proofErr w:type="gramStart"/>
      <w:r w:rsidR="00703E76" w:rsidRPr="00B23F6C">
        <w:rPr>
          <w:rFonts w:ascii="Book Antiqua" w:hAnsi="Book Antiqua" w:cs="Times New Roman"/>
          <w:sz w:val="24"/>
          <w:szCs w:val="24"/>
        </w:rPr>
        <w:t>dia</w:t>
      </w:r>
      <w:r w:rsidR="007523D5" w:rsidRPr="00B23F6C">
        <w:rPr>
          <w:rFonts w:ascii="Book Antiqua" w:hAnsi="Book Antiqua" w:cs="Times New Roman"/>
          <w:sz w:val="24"/>
          <w:szCs w:val="24"/>
        </w:rPr>
        <w:t>gnoses</w:t>
      </w:r>
      <w:r w:rsidR="00703E76" w:rsidRPr="00B23F6C">
        <w:rPr>
          <w:rFonts w:ascii="Book Antiqua" w:hAnsi="Book Antiqua" w:cs="Times New Roman"/>
          <w:sz w:val="24"/>
          <w:szCs w:val="24"/>
          <w:vertAlign w:val="superscript"/>
        </w:rPr>
        <w:t>[</w:t>
      </w:r>
      <w:proofErr w:type="gramEnd"/>
      <w:r w:rsidR="00703E76" w:rsidRPr="00B23F6C">
        <w:rPr>
          <w:rFonts w:ascii="Book Antiqua" w:hAnsi="Book Antiqua" w:cs="Times New Roman"/>
          <w:sz w:val="24"/>
          <w:szCs w:val="24"/>
          <w:vertAlign w:val="superscript"/>
        </w:rPr>
        <w:t>13]</w:t>
      </w:r>
      <w:r w:rsidR="00885130" w:rsidRPr="00B23F6C">
        <w:rPr>
          <w:rFonts w:ascii="Book Antiqua" w:hAnsi="Book Antiqua" w:cs="Times New Roman"/>
          <w:sz w:val="24"/>
          <w:szCs w:val="24"/>
        </w:rPr>
        <w:t xml:space="preserve">. Additional studies indicate that biopsychosocial factors are significantly related to pain severity and interference, where </w:t>
      </w:r>
      <w:r w:rsidR="00823FBF" w:rsidRPr="00B23F6C">
        <w:rPr>
          <w:rFonts w:ascii="Book Antiqua" w:hAnsi="Book Antiqua" w:cs="Times New Roman"/>
          <w:sz w:val="24"/>
          <w:szCs w:val="24"/>
        </w:rPr>
        <w:t xml:space="preserve">emotional distress, mood symptoms </w:t>
      </w:r>
      <w:r w:rsidR="005F234B" w:rsidRPr="00B23F6C">
        <w:rPr>
          <w:rFonts w:ascii="Book Antiqua" w:hAnsi="Book Antiqua" w:cs="Times New Roman"/>
          <w:sz w:val="24"/>
          <w:szCs w:val="24"/>
        </w:rPr>
        <w:t>(</w:t>
      </w:r>
      <w:r w:rsidR="00823FBF" w:rsidRPr="00B23F6C">
        <w:rPr>
          <w:rFonts w:ascii="Book Antiqua" w:hAnsi="Book Antiqua" w:cs="Times New Roman"/>
          <w:sz w:val="24"/>
          <w:szCs w:val="24"/>
        </w:rPr>
        <w:t xml:space="preserve">such as </w:t>
      </w:r>
      <w:r w:rsidR="00885130" w:rsidRPr="00B23F6C">
        <w:rPr>
          <w:rFonts w:ascii="Book Antiqua" w:hAnsi="Book Antiqua" w:cs="Times New Roman"/>
          <w:sz w:val="24"/>
          <w:szCs w:val="24"/>
        </w:rPr>
        <w:t>depression</w:t>
      </w:r>
      <w:r w:rsidR="005F234B" w:rsidRPr="00B23F6C">
        <w:rPr>
          <w:rFonts w:ascii="Book Antiqua" w:hAnsi="Book Antiqua" w:cs="Times New Roman"/>
          <w:sz w:val="24"/>
          <w:szCs w:val="24"/>
        </w:rPr>
        <w:t xml:space="preserve">) </w:t>
      </w:r>
      <w:r w:rsidR="00823FBF" w:rsidRPr="00B23F6C">
        <w:rPr>
          <w:rFonts w:ascii="Book Antiqua" w:hAnsi="Book Antiqua" w:cs="Times New Roman"/>
          <w:sz w:val="24"/>
          <w:szCs w:val="24"/>
        </w:rPr>
        <w:t xml:space="preserve">and sleep </w:t>
      </w:r>
      <w:r w:rsidR="005F234B" w:rsidRPr="00B23F6C">
        <w:rPr>
          <w:rFonts w:ascii="Book Antiqua" w:hAnsi="Book Antiqua" w:cs="Times New Roman"/>
          <w:sz w:val="24"/>
          <w:szCs w:val="24"/>
        </w:rPr>
        <w:t>disturbance predicted</w:t>
      </w:r>
      <w:r w:rsidR="007523D5" w:rsidRPr="00B23F6C">
        <w:rPr>
          <w:rFonts w:ascii="Book Antiqua" w:hAnsi="Book Antiqua" w:cs="Times New Roman"/>
          <w:sz w:val="24"/>
          <w:szCs w:val="24"/>
        </w:rPr>
        <w:t xml:space="preserve"> pain </w:t>
      </w:r>
      <w:proofErr w:type="gramStart"/>
      <w:r w:rsidR="007523D5" w:rsidRPr="00B23F6C">
        <w:rPr>
          <w:rFonts w:ascii="Book Antiqua" w:hAnsi="Book Antiqua" w:cs="Times New Roman"/>
          <w:sz w:val="24"/>
          <w:szCs w:val="24"/>
        </w:rPr>
        <w:t>severity</w:t>
      </w:r>
      <w:r w:rsidR="004F1294" w:rsidRPr="00B23F6C">
        <w:rPr>
          <w:rFonts w:ascii="Book Antiqua" w:hAnsi="Book Antiqua" w:cs="Times New Roman"/>
          <w:sz w:val="24"/>
          <w:szCs w:val="24"/>
          <w:vertAlign w:val="superscript"/>
        </w:rPr>
        <w:t>[</w:t>
      </w:r>
      <w:proofErr w:type="gramEnd"/>
      <w:r w:rsidR="004F1294" w:rsidRPr="00B23F6C">
        <w:rPr>
          <w:rFonts w:ascii="Book Antiqua" w:hAnsi="Book Antiqua" w:cs="Times New Roman"/>
          <w:sz w:val="24"/>
          <w:szCs w:val="24"/>
          <w:vertAlign w:val="superscript"/>
        </w:rPr>
        <w:t>14,15,18]</w:t>
      </w:r>
      <w:r w:rsidR="00510A4D" w:rsidRPr="00B23F6C">
        <w:rPr>
          <w:rFonts w:ascii="Book Antiqua" w:hAnsi="Book Antiqua" w:cs="Times New Roman"/>
          <w:sz w:val="24"/>
          <w:szCs w:val="24"/>
        </w:rPr>
        <w:t xml:space="preserve"> (Table 1)</w:t>
      </w:r>
      <w:r w:rsidR="005F234B" w:rsidRPr="00B23F6C">
        <w:rPr>
          <w:rFonts w:ascii="Book Antiqua" w:hAnsi="Book Antiqua" w:cs="Times New Roman"/>
          <w:sz w:val="24"/>
          <w:szCs w:val="24"/>
        </w:rPr>
        <w:t xml:space="preserve">. </w:t>
      </w:r>
    </w:p>
    <w:p w:rsidR="00885130" w:rsidRPr="00B23F6C" w:rsidRDefault="00D310A2" w:rsidP="00E46339">
      <w:pPr>
        <w:spacing w:after="0" w:line="360" w:lineRule="auto"/>
        <w:ind w:firstLineChars="100" w:firstLine="240"/>
        <w:jc w:val="both"/>
        <w:rPr>
          <w:rFonts w:ascii="Book Antiqua" w:eastAsia="Arial Unicode MS" w:hAnsi="Book Antiqua" w:cs="Times New Roman"/>
          <w:sz w:val="24"/>
          <w:szCs w:val="24"/>
        </w:rPr>
      </w:pPr>
      <w:r w:rsidRPr="00B23F6C">
        <w:rPr>
          <w:rFonts w:ascii="Book Antiqua" w:hAnsi="Book Antiqua" w:cs="Times New Roman"/>
          <w:sz w:val="24"/>
          <w:szCs w:val="24"/>
        </w:rPr>
        <w:t>I</w:t>
      </w:r>
      <w:r w:rsidR="004F1593" w:rsidRPr="00B23F6C">
        <w:rPr>
          <w:rFonts w:ascii="Book Antiqua" w:hAnsi="Book Antiqua" w:cs="Times New Roman"/>
          <w:sz w:val="24"/>
          <w:szCs w:val="24"/>
        </w:rPr>
        <w:t>ndividuals</w:t>
      </w:r>
      <w:r w:rsidR="00703E76" w:rsidRPr="00B23F6C">
        <w:rPr>
          <w:rFonts w:ascii="Book Antiqua" w:hAnsi="Book Antiqua" w:cs="Times New Roman"/>
          <w:sz w:val="24"/>
          <w:szCs w:val="24"/>
        </w:rPr>
        <w:t xml:space="preserve"> with HCV have </w:t>
      </w:r>
      <w:r w:rsidR="00885130" w:rsidRPr="00B23F6C">
        <w:rPr>
          <w:rFonts w:ascii="Book Antiqua" w:hAnsi="Book Antiqua" w:cs="Times New Roman"/>
          <w:sz w:val="24"/>
          <w:szCs w:val="24"/>
        </w:rPr>
        <w:t>higher rate</w:t>
      </w:r>
      <w:r w:rsidR="004F1593" w:rsidRPr="00B23F6C">
        <w:rPr>
          <w:rFonts w:ascii="Book Antiqua" w:hAnsi="Book Antiqua" w:cs="Times New Roman"/>
          <w:sz w:val="24"/>
          <w:szCs w:val="24"/>
        </w:rPr>
        <w:t>s</w:t>
      </w:r>
      <w:r w:rsidR="00885130" w:rsidRPr="00B23F6C">
        <w:rPr>
          <w:rFonts w:ascii="Book Antiqua" w:hAnsi="Book Antiqua" w:cs="Times New Roman"/>
          <w:sz w:val="24"/>
          <w:szCs w:val="24"/>
        </w:rPr>
        <w:t xml:space="preserve"> of depression than those without </w:t>
      </w:r>
      <w:r w:rsidR="004F1593" w:rsidRPr="00B23F6C">
        <w:rPr>
          <w:rFonts w:ascii="Book Antiqua" w:hAnsi="Book Antiqua" w:cs="Times New Roman"/>
          <w:sz w:val="24"/>
          <w:szCs w:val="24"/>
        </w:rPr>
        <w:t xml:space="preserve">HCV </w:t>
      </w:r>
      <w:r w:rsidR="0068648B" w:rsidRPr="00B23F6C">
        <w:rPr>
          <w:rFonts w:ascii="Book Antiqua" w:hAnsi="Book Antiqua" w:cs="Times New Roman"/>
          <w:sz w:val="24"/>
          <w:szCs w:val="24"/>
        </w:rPr>
        <w:t xml:space="preserve">and also have higher rates of depression when compared to </w:t>
      </w:r>
      <w:r w:rsidR="00885130" w:rsidRPr="00B23F6C">
        <w:rPr>
          <w:rFonts w:ascii="Book Antiqua" w:hAnsi="Book Antiqua" w:cs="Times New Roman"/>
          <w:sz w:val="24"/>
          <w:szCs w:val="24"/>
        </w:rPr>
        <w:t xml:space="preserve">those with other </w:t>
      </w:r>
      <w:r w:rsidR="004F1593" w:rsidRPr="00B23F6C">
        <w:rPr>
          <w:rFonts w:ascii="Book Antiqua" w:hAnsi="Book Antiqua" w:cs="Times New Roman"/>
          <w:sz w:val="24"/>
          <w:szCs w:val="24"/>
        </w:rPr>
        <w:t>g</w:t>
      </w:r>
      <w:r w:rsidR="00885130" w:rsidRPr="00B23F6C">
        <w:rPr>
          <w:rFonts w:ascii="Book Antiqua" w:hAnsi="Book Antiqua" w:cs="Times New Roman"/>
          <w:sz w:val="24"/>
          <w:szCs w:val="24"/>
        </w:rPr>
        <w:t xml:space="preserve">astrointestinal diseases such as </w:t>
      </w:r>
      <w:r w:rsidR="007523D5" w:rsidRPr="00B23F6C">
        <w:rPr>
          <w:rFonts w:ascii="Book Antiqua" w:hAnsi="Book Antiqua" w:cs="Times New Roman"/>
          <w:sz w:val="24"/>
          <w:szCs w:val="24"/>
        </w:rPr>
        <w:t>irritable bowel d</w:t>
      </w:r>
      <w:r w:rsidR="00BE5435" w:rsidRPr="00B23F6C">
        <w:rPr>
          <w:rFonts w:ascii="Book Antiqua" w:hAnsi="Book Antiqua" w:cs="Times New Roman"/>
          <w:sz w:val="24"/>
          <w:szCs w:val="24"/>
        </w:rPr>
        <w:t>isease</w:t>
      </w:r>
      <w:r w:rsidR="00BE5435" w:rsidRPr="00B23F6C">
        <w:rPr>
          <w:rFonts w:ascii="Book Antiqua" w:hAnsi="Book Antiqua" w:cs="Times New Roman"/>
          <w:b/>
          <w:sz w:val="24"/>
          <w:szCs w:val="24"/>
        </w:rPr>
        <w:t xml:space="preserve"> (</w:t>
      </w:r>
      <w:r w:rsidR="00BE5435" w:rsidRPr="00B23F6C">
        <w:rPr>
          <w:rFonts w:ascii="Book Antiqua" w:hAnsi="Book Antiqua" w:cs="Times New Roman"/>
          <w:sz w:val="24"/>
          <w:szCs w:val="24"/>
        </w:rPr>
        <w:t>IBD) and</w:t>
      </w:r>
      <w:r w:rsidR="007523D5" w:rsidRPr="00B23F6C">
        <w:rPr>
          <w:rFonts w:ascii="Book Antiqua" w:hAnsi="Book Antiqua" w:cs="Times New Roman"/>
          <w:sz w:val="24"/>
          <w:szCs w:val="24"/>
        </w:rPr>
        <w:t xml:space="preserve"> irritable bowel syndrome (IBS)</w:t>
      </w:r>
      <w:r w:rsidR="008B3A5A" w:rsidRPr="00B23F6C">
        <w:rPr>
          <w:rFonts w:ascii="Book Antiqua" w:hAnsi="Book Antiqua" w:cs="Times New Roman"/>
          <w:sz w:val="24"/>
          <w:szCs w:val="24"/>
          <w:vertAlign w:val="superscript"/>
        </w:rPr>
        <w:t>[10]</w:t>
      </w:r>
      <w:r w:rsidR="00885130" w:rsidRPr="00B23F6C">
        <w:rPr>
          <w:rFonts w:ascii="Book Antiqua" w:hAnsi="Book Antiqua" w:cs="Times New Roman"/>
          <w:sz w:val="24"/>
          <w:szCs w:val="24"/>
        </w:rPr>
        <w:t xml:space="preserve">, </w:t>
      </w:r>
      <w:r w:rsidR="007523D5" w:rsidRPr="00B23F6C">
        <w:rPr>
          <w:rFonts w:ascii="Book Antiqua" w:hAnsi="Book Antiqua" w:cs="Times New Roman"/>
          <w:sz w:val="24"/>
          <w:szCs w:val="24"/>
        </w:rPr>
        <w:t>non-alcoholic fatty liver dise</w:t>
      </w:r>
      <w:r w:rsidR="00885130" w:rsidRPr="00B23F6C">
        <w:rPr>
          <w:rFonts w:ascii="Book Antiqua" w:hAnsi="Book Antiqua" w:cs="Times New Roman"/>
          <w:sz w:val="24"/>
          <w:szCs w:val="24"/>
        </w:rPr>
        <w:t xml:space="preserve">ase (NAFLD) and </w:t>
      </w:r>
      <w:r w:rsidR="007523D5" w:rsidRPr="00B23F6C">
        <w:rPr>
          <w:rFonts w:ascii="Book Antiqua" w:hAnsi="Book Antiqua" w:cs="Times New Roman"/>
          <w:sz w:val="24"/>
          <w:szCs w:val="24"/>
          <w:lang w:eastAsia="zh-CN"/>
        </w:rPr>
        <w:t>h</w:t>
      </w:r>
      <w:r w:rsidR="00885130" w:rsidRPr="00B23F6C">
        <w:rPr>
          <w:rFonts w:ascii="Book Antiqua" w:hAnsi="Book Antiqua" w:cs="Times New Roman"/>
          <w:sz w:val="24"/>
          <w:szCs w:val="24"/>
        </w:rPr>
        <w:t xml:space="preserve">epatitis B </w:t>
      </w:r>
      <w:r w:rsidR="007523D5" w:rsidRPr="00B23F6C">
        <w:rPr>
          <w:rFonts w:ascii="Book Antiqua" w:hAnsi="Book Antiqua" w:cs="Times New Roman"/>
          <w:sz w:val="24"/>
          <w:szCs w:val="24"/>
          <w:lang w:eastAsia="zh-CN"/>
        </w:rPr>
        <w:t xml:space="preserve">virus </w:t>
      </w:r>
      <w:r w:rsidR="007523D5" w:rsidRPr="00B23F6C">
        <w:rPr>
          <w:rFonts w:ascii="Book Antiqua" w:hAnsi="Book Antiqua" w:cs="Times New Roman"/>
          <w:sz w:val="24"/>
          <w:szCs w:val="24"/>
        </w:rPr>
        <w:t>(HBV)</w:t>
      </w:r>
      <w:r w:rsidR="008B3A5A" w:rsidRPr="00B23F6C">
        <w:rPr>
          <w:rFonts w:ascii="Book Antiqua" w:hAnsi="Book Antiqua" w:cs="Times New Roman"/>
          <w:sz w:val="24"/>
          <w:szCs w:val="24"/>
          <w:vertAlign w:val="superscript"/>
        </w:rPr>
        <w:t>[11]</w:t>
      </w:r>
      <w:r w:rsidR="00885130" w:rsidRPr="00B23F6C">
        <w:rPr>
          <w:rFonts w:ascii="Book Antiqua" w:hAnsi="Book Antiqua" w:cs="Times New Roman"/>
          <w:sz w:val="24"/>
          <w:szCs w:val="24"/>
        </w:rPr>
        <w:t xml:space="preserve">. </w:t>
      </w:r>
      <w:r w:rsidR="00885130" w:rsidRPr="00B23F6C">
        <w:rPr>
          <w:rFonts w:ascii="Book Antiqua" w:eastAsia="Arial Unicode MS" w:hAnsi="Book Antiqua" w:cs="Times New Roman"/>
          <w:sz w:val="24"/>
          <w:szCs w:val="24"/>
        </w:rPr>
        <w:t xml:space="preserve">Individuals with HCV </w:t>
      </w:r>
      <w:r w:rsidR="004F1593" w:rsidRPr="00B23F6C">
        <w:rPr>
          <w:rFonts w:ascii="Book Antiqua" w:eastAsia="Arial Unicode MS" w:hAnsi="Book Antiqua" w:cs="Times New Roman"/>
          <w:sz w:val="24"/>
          <w:szCs w:val="24"/>
        </w:rPr>
        <w:t>are most likely to have</w:t>
      </w:r>
      <w:r w:rsidR="00885130" w:rsidRPr="00B23F6C">
        <w:rPr>
          <w:rFonts w:ascii="Book Antiqua" w:eastAsia="Arial Unicode MS" w:hAnsi="Book Antiqua" w:cs="Times New Roman"/>
          <w:sz w:val="24"/>
          <w:szCs w:val="24"/>
        </w:rPr>
        <w:t xml:space="preserve"> comorbid </w:t>
      </w:r>
      <w:r w:rsidR="00885130" w:rsidRPr="00B23F6C">
        <w:rPr>
          <w:rFonts w:ascii="Book Antiqua" w:hAnsi="Book Antiqua" w:cs="Times New Roman"/>
          <w:sz w:val="24"/>
          <w:szCs w:val="24"/>
        </w:rPr>
        <w:t>psychiatric conditions</w:t>
      </w:r>
      <w:r w:rsidR="004F1593" w:rsidRPr="00B23F6C">
        <w:rPr>
          <w:rFonts w:ascii="Book Antiqua" w:eastAsia="Arial Unicode MS" w:hAnsi="Book Antiqua" w:cs="Times New Roman"/>
          <w:sz w:val="24"/>
          <w:szCs w:val="24"/>
        </w:rPr>
        <w:t>;</w:t>
      </w:r>
      <w:r w:rsidR="00885130" w:rsidRPr="00B23F6C">
        <w:rPr>
          <w:rFonts w:ascii="Book Antiqua" w:eastAsia="Arial Unicode MS" w:hAnsi="Book Antiqua" w:cs="Times New Roman"/>
          <w:sz w:val="24"/>
          <w:szCs w:val="24"/>
        </w:rPr>
        <w:t xml:space="preserve"> depression is the most </w:t>
      </w:r>
      <w:r w:rsidR="004F1593" w:rsidRPr="00B23F6C">
        <w:rPr>
          <w:rFonts w:ascii="Book Antiqua" w:eastAsia="Arial Unicode MS" w:hAnsi="Book Antiqua" w:cs="Times New Roman"/>
          <w:sz w:val="24"/>
          <w:szCs w:val="24"/>
        </w:rPr>
        <w:t>common psychiatric diagnosis</w:t>
      </w:r>
      <w:r w:rsidR="00885130" w:rsidRPr="00B23F6C">
        <w:rPr>
          <w:rFonts w:ascii="Book Antiqua" w:eastAsia="Arial Unicode MS" w:hAnsi="Book Antiqua" w:cs="Times New Roman"/>
          <w:sz w:val="24"/>
          <w:szCs w:val="24"/>
        </w:rPr>
        <w:t xml:space="preserve"> among these individuals and is d</w:t>
      </w:r>
      <w:r w:rsidR="005D52E0" w:rsidRPr="00B23F6C">
        <w:rPr>
          <w:rFonts w:ascii="Book Antiqua" w:eastAsia="Arial Unicode MS" w:hAnsi="Book Antiqua" w:cs="Times New Roman"/>
          <w:sz w:val="24"/>
          <w:szCs w:val="24"/>
        </w:rPr>
        <w:t>irectly related to</w:t>
      </w:r>
      <w:r w:rsidR="007523D5" w:rsidRPr="00B23F6C">
        <w:rPr>
          <w:rFonts w:ascii="Book Antiqua" w:eastAsia="Arial Unicode MS" w:hAnsi="Book Antiqua" w:cs="Times New Roman"/>
          <w:sz w:val="24"/>
          <w:szCs w:val="24"/>
        </w:rPr>
        <w:t xml:space="preserve"> lower </w:t>
      </w:r>
      <w:proofErr w:type="gramStart"/>
      <w:r w:rsidR="007523D5" w:rsidRPr="00B23F6C">
        <w:rPr>
          <w:rFonts w:ascii="Book Antiqua" w:eastAsia="Arial Unicode MS" w:hAnsi="Book Antiqua" w:cs="Times New Roman"/>
          <w:sz w:val="24"/>
          <w:szCs w:val="24"/>
        </w:rPr>
        <w:t>HRQOL</w:t>
      </w:r>
      <w:r w:rsidR="005D52E0" w:rsidRPr="00B23F6C">
        <w:rPr>
          <w:rFonts w:ascii="Book Antiqua" w:eastAsia="Arial Unicode MS" w:hAnsi="Book Antiqua" w:cs="Times New Roman"/>
          <w:sz w:val="24"/>
          <w:szCs w:val="24"/>
          <w:vertAlign w:val="superscript"/>
        </w:rPr>
        <w:t>[</w:t>
      </w:r>
      <w:proofErr w:type="gramEnd"/>
      <w:r w:rsidR="005D52E0" w:rsidRPr="00B23F6C">
        <w:rPr>
          <w:rFonts w:ascii="Book Antiqua" w:hAnsi="Book Antiqua" w:cs="Times New Roman"/>
          <w:sz w:val="24"/>
          <w:szCs w:val="24"/>
          <w:vertAlign w:val="superscript"/>
        </w:rPr>
        <w:t>19</w:t>
      </w:r>
      <w:r w:rsidR="007523D5" w:rsidRPr="00B23F6C">
        <w:rPr>
          <w:rFonts w:ascii="Book Antiqua" w:hAnsi="Book Antiqua" w:cs="Times New Roman"/>
          <w:sz w:val="24"/>
          <w:szCs w:val="24"/>
          <w:vertAlign w:val="superscript"/>
          <w:lang w:eastAsia="zh-CN"/>
        </w:rPr>
        <w:t>-</w:t>
      </w:r>
      <w:r w:rsidR="005D52E0" w:rsidRPr="00B23F6C">
        <w:rPr>
          <w:rFonts w:ascii="Book Antiqua" w:hAnsi="Book Antiqua" w:cs="Times New Roman"/>
          <w:sz w:val="24"/>
          <w:szCs w:val="24"/>
          <w:vertAlign w:val="superscript"/>
        </w:rPr>
        <w:t>22</w:t>
      </w:r>
      <w:r w:rsidR="005D52E0" w:rsidRPr="00B23F6C">
        <w:rPr>
          <w:rFonts w:ascii="Book Antiqua" w:eastAsia="Arial Unicode MS" w:hAnsi="Book Antiqua" w:cs="Times New Roman"/>
          <w:sz w:val="24"/>
          <w:szCs w:val="24"/>
          <w:vertAlign w:val="superscript"/>
        </w:rPr>
        <w:t>]</w:t>
      </w:r>
      <w:r w:rsidR="00885130" w:rsidRPr="00B23F6C">
        <w:rPr>
          <w:rFonts w:ascii="Book Antiqua" w:eastAsia="Arial Unicode MS" w:hAnsi="Book Antiqua" w:cs="Times New Roman"/>
          <w:sz w:val="24"/>
          <w:szCs w:val="24"/>
        </w:rPr>
        <w:t xml:space="preserve">. </w:t>
      </w:r>
      <w:r w:rsidR="00615588" w:rsidRPr="00B23F6C">
        <w:rPr>
          <w:rFonts w:ascii="Book Antiqua" w:eastAsia="Arial Unicode MS" w:hAnsi="Book Antiqua" w:cs="Times New Roman"/>
          <w:sz w:val="24"/>
          <w:szCs w:val="24"/>
        </w:rPr>
        <w:t xml:space="preserve">One study of 881 Veterans with HCV found that 37% were prescribed an antidepressant </w:t>
      </w:r>
      <w:proofErr w:type="gramStart"/>
      <w:r w:rsidR="00615588" w:rsidRPr="00B23F6C">
        <w:rPr>
          <w:rFonts w:ascii="Book Antiqua" w:eastAsia="Arial Unicode MS" w:hAnsi="Book Antiqua" w:cs="Times New Roman"/>
          <w:sz w:val="24"/>
          <w:szCs w:val="24"/>
        </w:rPr>
        <w:t>medication</w:t>
      </w:r>
      <w:r w:rsidR="005D52E0" w:rsidRPr="00B23F6C">
        <w:rPr>
          <w:rFonts w:ascii="Book Antiqua" w:eastAsia="Arial Unicode MS" w:hAnsi="Book Antiqua" w:cs="Times New Roman"/>
          <w:sz w:val="24"/>
          <w:szCs w:val="24"/>
          <w:vertAlign w:val="superscript"/>
        </w:rPr>
        <w:t>[</w:t>
      </w:r>
      <w:proofErr w:type="gramEnd"/>
      <w:r w:rsidR="005D52E0" w:rsidRPr="00B23F6C">
        <w:rPr>
          <w:rFonts w:ascii="Book Antiqua" w:eastAsia="Arial Unicode MS" w:hAnsi="Book Antiqua" w:cs="Times New Roman"/>
          <w:sz w:val="24"/>
          <w:szCs w:val="24"/>
          <w:vertAlign w:val="superscript"/>
        </w:rPr>
        <w:t>22]</w:t>
      </w:r>
      <w:r w:rsidR="00510A4D" w:rsidRPr="00B23F6C">
        <w:rPr>
          <w:rFonts w:ascii="Book Antiqua" w:hAnsi="Book Antiqua" w:cs="Times New Roman"/>
          <w:sz w:val="24"/>
          <w:szCs w:val="24"/>
        </w:rPr>
        <w:t xml:space="preserve"> (Table 2)</w:t>
      </w:r>
      <w:r w:rsidR="00615588" w:rsidRPr="00B23F6C">
        <w:rPr>
          <w:rFonts w:ascii="Book Antiqua" w:hAnsi="Book Antiqua" w:cs="Times New Roman"/>
          <w:sz w:val="24"/>
          <w:szCs w:val="24"/>
        </w:rPr>
        <w:t>.</w:t>
      </w:r>
      <w:r w:rsidR="00AC2F10" w:rsidRPr="00B23F6C">
        <w:rPr>
          <w:rFonts w:ascii="Book Antiqua" w:eastAsia="Arial Unicode MS" w:hAnsi="Book Antiqua" w:cs="Times New Roman"/>
          <w:sz w:val="24"/>
          <w:szCs w:val="24"/>
        </w:rPr>
        <w:t xml:space="preserve"> </w:t>
      </w:r>
    </w:p>
    <w:p w:rsidR="00B96C30" w:rsidRPr="00B23F6C" w:rsidRDefault="00885130"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Overall,</w:t>
      </w:r>
      <w:r w:rsidR="00EF6ADB" w:rsidRPr="00B23F6C">
        <w:rPr>
          <w:rFonts w:ascii="Book Antiqua" w:hAnsi="Book Antiqua" w:cs="Times New Roman"/>
          <w:sz w:val="24"/>
          <w:szCs w:val="24"/>
        </w:rPr>
        <w:t xml:space="preserve"> </w:t>
      </w:r>
      <w:r w:rsidR="00CE5258" w:rsidRPr="00B23F6C">
        <w:rPr>
          <w:rFonts w:ascii="Book Antiqua" w:hAnsi="Book Antiqua" w:cs="Times New Roman"/>
          <w:sz w:val="24"/>
          <w:szCs w:val="24"/>
        </w:rPr>
        <w:t>HCV has a negative impact on quality of life and overall</w:t>
      </w:r>
      <w:r w:rsidR="00BD74AD" w:rsidRPr="00B23F6C">
        <w:rPr>
          <w:rFonts w:ascii="Book Antiqua" w:hAnsi="Book Antiqua" w:cs="Times New Roman"/>
          <w:sz w:val="24"/>
          <w:szCs w:val="24"/>
        </w:rPr>
        <w:t xml:space="preserve"> </w:t>
      </w:r>
      <w:proofErr w:type="gramStart"/>
      <w:r w:rsidR="00BD74AD" w:rsidRPr="00B23F6C">
        <w:rPr>
          <w:rFonts w:ascii="Book Antiqua" w:hAnsi="Book Antiqua" w:cs="Times New Roman"/>
          <w:sz w:val="24"/>
          <w:szCs w:val="24"/>
        </w:rPr>
        <w:t>functioning</w:t>
      </w:r>
      <w:r w:rsidR="00D73DB1" w:rsidRPr="00B23F6C">
        <w:rPr>
          <w:rFonts w:ascii="Book Antiqua" w:hAnsi="Book Antiqua" w:cs="Times New Roman"/>
          <w:sz w:val="24"/>
          <w:szCs w:val="24"/>
          <w:vertAlign w:val="superscript"/>
        </w:rPr>
        <w:t>[</w:t>
      </w:r>
      <w:proofErr w:type="gramEnd"/>
      <w:r w:rsidR="00D73DB1" w:rsidRPr="00B23F6C">
        <w:rPr>
          <w:rFonts w:ascii="Book Antiqua" w:hAnsi="Book Antiqua" w:cs="Times New Roman"/>
          <w:sz w:val="24"/>
          <w:szCs w:val="24"/>
          <w:vertAlign w:val="superscript"/>
        </w:rPr>
        <w:t>23]</w:t>
      </w:r>
      <w:r w:rsidR="00BD74AD" w:rsidRPr="00B23F6C">
        <w:rPr>
          <w:rFonts w:ascii="Book Antiqua" w:hAnsi="Book Antiqua" w:cs="Times New Roman"/>
          <w:sz w:val="24"/>
          <w:szCs w:val="24"/>
        </w:rPr>
        <w:t xml:space="preserve">. </w:t>
      </w:r>
      <w:r w:rsidR="005C36EB" w:rsidRPr="00B23F6C">
        <w:rPr>
          <w:rFonts w:ascii="Book Antiqua" w:hAnsi="Book Antiqua" w:cs="Times New Roman"/>
          <w:sz w:val="24"/>
          <w:szCs w:val="24"/>
        </w:rPr>
        <w:t xml:space="preserve">The stigma associated with </w:t>
      </w:r>
      <w:r w:rsidR="004F1593" w:rsidRPr="00B23F6C">
        <w:rPr>
          <w:rFonts w:ascii="Book Antiqua" w:hAnsi="Book Antiqua" w:cs="Times New Roman"/>
          <w:sz w:val="24"/>
          <w:szCs w:val="24"/>
        </w:rPr>
        <w:t xml:space="preserve">known </w:t>
      </w:r>
      <w:r w:rsidR="005C36EB" w:rsidRPr="00B23F6C">
        <w:rPr>
          <w:rFonts w:ascii="Book Antiqua" w:hAnsi="Book Antiqua" w:cs="Times New Roman"/>
          <w:sz w:val="24"/>
          <w:szCs w:val="24"/>
        </w:rPr>
        <w:t xml:space="preserve">infection has </w:t>
      </w:r>
      <w:r w:rsidR="004F1593" w:rsidRPr="00B23F6C">
        <w:rPr>
          <w:rFonts w:ascii="Book Antiqua" w:hAnsi="Book Antiqua" w:cs="Times New Roman"/>
          <w:sz w:val="24"/>
          <w:szCs w:val="24"/>
        </w:rPr>
        <w:t>a</w:t>
      </w:r>
      <w:r w:rsidR="005C36EB" w:rsidRPr="00B23F6C">
        <w:rPr>
          <w:rFonts w:ascii="Book Antiqua" w:hAnsi="Book Antiqua" w:cs="Times New Roman"/>
          <w:sz w:val="24"/>
          <w:szCs w:val="24"/>
        </w:rPr>
        <w:t xml:space="preserve"> demonstrated effect on HRQOL and is often related to a lack of adequate education on HCV and </w:t>
      </w:r>
      <w:r w:rsidR="004F1593" w:rsidRPr="00B23F6C">
        <w:rPr>
          <w:rFonts w:ascii="Book Antiqua" w:hAnsi="Book Antiqua" w:cs="Times New Roman"/>
          <w:sz w:val="24"/>
          <w:szCs w:val="24"/>
        </w:rPr>
        <w:t xml:space="preserve">antiviral </w:t>
      </w:r>
      <w:proofErr w:type="gramStart"/>
      <w:r w:rsidR="00D73DB1" w:rsidRPr="00B23F6C">
        <w:rPr>
          <w:rFonts w:ascii="Book Antiqua" w:hAnsi="Book Antiqua" w:cs="Times New Roman"/>
          <w:sz w:val="24"/>
          <w:szCs w:val="24"/>
        </w:rPr>
        <w:t>treatment</w:t>
      </w:r>
      <w:r w:rsidR="00D73DB1" w:rsidRPr="00B23F6C">
        <w:rPr>
          <w:rFonts w:ascii="Book Antiqua" w:hAnsi="Book Antiqua" w:cs="Times New Roman"/>
          <w:sz w:val="24"/>
          <w:szCs w:val="24"/>
          <w:vertAlign w:val="superscript"/>
        </w:rPr>
        <w:t>[</w:t>
      </w:r>
      <w:proofErr w:type="gramEnd"/>
      <w:r w:rsidR="00D73DB1" w:rsidRPr="00B23F6C">
        <w:rPr>
          <w:rFonts w:ascii="Book Antiqua" w:hAnsi="Book Antiqua" w:cs="Times New Roman"/>
          <w:sz w:val="24"/>
          <w:szCs w:val="24"/>
          <w:vertAlign w:val="superscript"/>
        </w:rPr>
        <w:t>1]</w:t>
      </w:r>
      <w:r w:rsidR="005C36EB" w:rsidRPr="00B23F6C">
        <w:rPr>
          <w:rFonts w:ascii="Book Antiqua" w:hAnsi="Book Antiqua" w:cs="Times New Roman"/>
          <w:sz w:val="24"/>
          <w:szCs w:val="24"/>
        </w:rPr>
        <w:t>.</w:t>
      </w:r>
      <w:r w:rsidR="00AC2F10" w:rsidRPr="00B23F6C">
        <w:rPr>
          <w:rFonts w:ascii="Book Antiqua" w:hAnsi="Book Antiqua" w:cs="Times New Roman"/>
          <w:sz w:val="24"/>
          <w:szCs w:val="24"/>
        </w:rPr>
        <w:t xml:space="preserve"> </w:t>
      </w:r>
      <w:r w:rsidR="004F1593" w:rsidRPr="00B23F6C">
        <w:rPr>
          <w:rFonts w:ascii="Book Antiqua" w:hAnsi="Book Antiqua" w:cs="Times New Roman"/>
          <w:sz w:val="24"/>
          <w:szCs w:val="24"/>
        </w:rPr>
        <w:t>F</w:t>
      </w:r>
      <w:r w:rsidR="005C36EB" w:rsidRPr="00B23F6C">
        <w:rPr>
          <w:rFonts w:ascii="Book Antiqua" w:hAnsi="Book Antiqua" w:cs="Times New Roman"/>
          <w:sz w:val="24"/>
          <w:szCs w:val="24"/>
        </w:rPr>
        <w:t>urther efforts to educate both individuals with HCV and</w:t>
      </w:r>
      <w:r w:rsidR="004F1593" w:rsidRPr="00B23F6C">
        <w:rPr>
          <w:rFonts w:ascii="Book Antiqua" w:hAnsi="Book Antiqua" w:cs="Times New Roman"/>
          <w:sz w:val="24"/>
          <w:szCs w:val="24"/>
        </w:rPr>
        <w:t xml:space="preserve"> treatment </w:t>
      </w:r>
      <w:r w:rsidR="005C36EB" w:rsidRPr="00B23F6C">
        <w:rPr>
          <w:rFonts w:ascii="Book Antiqua" w:hAnsi="Book Antiqua" w:cs="Times New Roman"/>
          <w:sz w:val="24"/>
          <w:szCs w:val="24"/>
        </w:rPr>
        <w:t xml:space="preserve">providers on </w:t>
      </w:r>
      <w:r w:rsidR="004F1593" w:rsidRPr="00B23F6C">
        <w:rPr>
          <w:rFonts w:ascii="Book Antiqua" w:hAnsi="Book Antiqua" w:cs="Times New Roman"/>
          <w:sz w:val="24"/>
          <w:szCs w:val="24"/>
        </w:rPr>
        <w:t>the</w:t>
      </w:r>
      <w:r w:rsidR="005C36EB" w:rsidRPr="00B23F6C">
        <w:rPr>
          <w:rFonts w:ascii="Book Antiqua" w:hAnsi="Book Antiqua" w:cs="Times New Roman"/>
          <w:sz w:val="24"/>
          <w:szCs w:val="24"/>
        </w:rPr>
        <w:t xml:space="preserve"> viability </w:t>
      </w:r>
      <w:r w:rsidR="00621007" w:rsidRPr="00B23F6C">
        <w:rPr>
          <w:rFonts w:ascii="Book Antiqua" w:hAnsi="Book Antiqua" w:cs="Times New Roman"/>
          <w:sz w:val="24"/>
          <w:szCs w:val="24"/>
        </w:rPr>
        <w:t>of treating</w:t>
      </w:r>
      <w:r w:rsidR="005C36EB" w:rsidRPr="00B23F6C">
        <w:rPr>
          <w:rFonts w:ascii="Book Antiqua" w:hAnsi="Book Antiqua" w:cs="Times New Roman"/>
          <w:sz w:val="24"/>
          <w:szCs w:val="24"/>
        </w:rPr>
        <w:t xml:space="preserve"> those with comorbid psychiatric conditions, </w:t>
      </w:r>
      <w:r w:rsidR="00621007" w:rsidRPr="00B23F6C">
        <w:rPr>
          <w:rFonts w:ascii="Book Antiqua" w:hAnsi="Book Antiqua" w:cs="Times New Roman"/>
          <w:sz w:val="24"/>
          <w:szCs w:val="24"/>
        </w:rPr>
        <w:t xml:space="preserve">and </w:t>
      </w:r>
      <w:r w:rsidR="005C36EB" w:rsidRPr="00B23F6C">
        <w:rPr>
          <w:rFonts w:ascii="Book Antiqua" w:hAnsi="Book Antiqua" w:cs="Times New Roman"/>
          <w:sz w:val="24"/>
          <w:szCs w:val="24"/>
        </w:rPr>
        <w:t>in particular, depression</w:t>
      </w:r>
      <w:r w:rsidR="00621007" w:rsidRPr="00B23F6C">
        <w:rPr>
          <w:rFonts w:ascii="Book Antiqua" w:hAnsi="Book Antiqua" w:cs="Times New Roman"/>
          <w:sz w:val="24"/>
          <w:szCs w:val="24"/>
        </w:rPr>
        <w:t xml:space="preserve"> may be of benefit</w:t>
      </w:r>
      <w:r w:rsidR="005C36EB" w:rsidRPr="00B23F6C">
        <w:rPr>
          <w:rFonts w:ascii="Book Antiqua" w:hAnsi="Book Antiqua" w:cs="Times New Roman"/>
          <w:sz w:val="24"/>
          <w:szCs w:val="24"/>
        </w:rPr>
        <w:t xml:space="preserve">. </w:t>
      </w:r>
    </w:p>
    <w:p w:rsidR="007523D5" w:rsidRPr="00B23F6C" w:rsidRDefault="007523D5" w:rsidP="00E46339">
      <w:pPr>
        <w:spacing w:after="0" w:line="360" w:lineRule="auto"/>
        <w:jc w:val="both"/>
        <w:rPr>
          <w:rFonts w:ascii="Book Antiqua" w:hAnsi="Book Antiqua" w:cs="Times New Roman"/>
          <w:sz w:val="24"/>
          <w:szCs w:val="24"/>
          <w:lang w:eastAsia="zh-CN"/>
        </w:rPr>
      </w:pPr>
    </w:p>
    <w:p w:rsidR="006E44CE" w:rsidRPr="00B23F6C" w:rsidRDefault="0057654E" w:rsidP="00E46339">
      <w:pPr>
        <w:spacing w:after="0" w:line="360" w:lineRule="auto"/>
        <w:jc w:val="both"/>
        <w:rPr>
          <w:rFonts w:ascii="Book Antiqua" w:hAnsi="Book Antiqua" w:cs="Times New Roman"/>
          <w:b/>
          <w:sz w:val="24"/>
          <w:szCs w:val="24"/>
        </w:rPr>
      </w:pPr>
      <w:r w:rsidRPr="00B23F6C">
        <w:rPr>
          <w:rFonts w:ascii="Book Antiqua" w:hAnsi="Book Antiqua" w:cs="Times New Roman"/>
          <w:b/>
          <w:sz w:val="24"/>
          <w:szCs w:val="24"/>
        </w:rPr>
        <w:t xml:space="preserve">PSYCHIATRIC AND </w:t>
      </w:r>
      <w:r w:rsidR="002A2789" w:rsidRPr="00B23F6C">
        <w:rPr>
          <w:rFonts w:ascii="Book Antiqua" w:hAnsi="Book Antiqua" w:cs="Times New Roman"/>
          <w:b/>
          <w:sz w:val="24"/>
          <w:szCs w:val="24"/>
          <w:lang w:eastAsia="zh-CN"/>
        </w:rPr>
        <w:t>SUD</w:t>
      </w:r>
      <w:r w:rsidRPr="00B23F6C">
        <w:rPr>
          <w:rFonts w:ascii="Book Antiqua" w:hAnsi="Book Antiqua" w:cs="Times New Roman"/>
          <w:b/>
          <w:sz w:val="24"/>
          <w:szCs w:val="24"/>
        </w:rPr>
        <w:t xml:space="preserve"> COMORBIDITIES AND TREATMENT </w:t>
      </w:r>
    </w:p>
    <w:p w:rsidR="00056288" w:rsidRPr="00B23F6C" w:rsidRDefault="003030C0" w:rsidP="00E46339">
      <w:pPr>
        <w:autoSpaceDE w:val="0"/>
        <w:autoSpaceDN w:val="0"/>
        <w:adjustRightInd w:val="0"/>
        <w:spacing w:after="0"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Treatment issues and disease management strategies are complicated by the extremely high rate of psychiatric and </w:t>
      </w:r>
      <w:r w:rsidR="002A2789" w:rsidRPr="00B23F6C">
        <w:rPr>
          <w:rFonts w:ascii="Book Antiqua" w:hAnsi="Book Antiqua" w:cs="Times New Roman"/>
          <w:sz w:val="24"/>
          <w:szCs w:val="24"/>
          <w:lang w:eastAsia="zh-CN"/>
        </w:rPr>
        <w:t xml:space="preserve">SUD </w:t>
      </w:r>
      <w:r w:rsidR="00FE3DA9" w:rsidRPr="00B23F6C">
        <w:rPr>
          <w:rFonts w:ascii="Book Antiqua" w:hAnsi="Book Antiqua" w:cs="Times New Roman"/>
          <w:sz w:val="24"/>
          <w:szCs w:val="24"/>
        </w:rPr>
        <w:t xml:space="preserve">in those who have </w:t>
      </w:r>
      <w:proofErr w:type="gramStart"/>
      <w:r w:rsidR="00FE3DA9" w:rsidRPr="00B23F6C">
        <w:rPr>
          <w:rFonts w:ascii="Book Antiqua" w:hAnsi="Book Antiqua" w:cs="Times New Roman"/>
          <w:sz w:val="24"/>
          <w:szCs w:val="24"/>
        </w:rPr>
        <w:t>HCV</w:t>
      </w:r>
      <w:r w:rsidR="00D73DB1" w:rsidRPr="00B23F6C">
        <w:rPr>
          <w:rFonts w:ascii="Book Antiqua" w:hAnsi="Book Antiqua" w:cs="Times New Roman"/>
          <w:sz w:val="24"/>
          <w:szCs w:val="24"/>
          <w:vertAlign w:val="superscript"/>
        </w:rPr>
        <w:t>[</w:t>
      </w:r>
      <w:proofErr w:type="gramEnd"/>
      <w:r w:rsidR="00D73DB1" w:rsidRPr="00B23F6C">
        <w:rPr>
          <w:rFonts w:ascii="Book Antiqua" w:hAnsi="Book Antiqua" w:cs="Times New Roman"/>
          <w:sz w:val="24"/>
          <w:szCs w:val="24"/>
          <w:vertAlign w:val="superscript"/>
        </w:rPr>
        <w:t>19,22,24</w:t>
      </w:r>
      <w:r w:rsidR="007523D5" w:rsidRPr="00B23F6C">
        <w:rPr>
          <w:rFonts w:ascii="Book Antiqua" w:hAnsi="Book Antiqua" w:cs="Times New Roman"/>
          <w:sz w:val="24"/>
          <w:szCs w:val="24"/>
          <w:vertAlign w:val="superscript"/>
          <w:lang w:eastAsia="zh-CN"/>
        </w:rPr>
        <w:t>-</w:t>
      </w:r>
      <w:r w:rsidR="00D73DB1" w:rsidRPr="00B23F6C">
        <w:rPr>
          <w:rFonts w:ascii="Book Antiqua" w:hAnsi="Book Antiqua" w:cs="Times New Roman"/>
          <w:sz w:val="24"/>
          <w:szCs w:val="24"/>
          <w:vertAlign w:val="superscript"/>
        </w:rPr>
        <w:t>29]</w:t>
      </w:r>
      <w:r w:rsidR="007523D5" w:rsidRPr="00B23F6C">
        <w:rPr>
          <w:rFonts w:ascii="Book Antiqua" w:hAnsi="Book Antiqua" w:cs="Times New Roman"/>
          <w:sz w:val="24"/>
          <w:szCs w:val="24"/>
          <w:lang w:eastAsia="zh-CN"/>
        </w:rPr>
        <w:t>.</w:t>
      </w:r>
    </w:p>
    <w:p w:rsidR="006A4BA5" w:rsidRPr="00B23F6C" w:rsidRDefault="009A3388" w:rsidP="00E46339">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B23F6C">
        <w:rPr>
          <w:rFonts w:ascii="Book Antiqua" w:hAnsi="Book Antiqua" w:cs="Times New Roman"/>
          <w:sz w:val="24"/>
          <w:szCs w:val="24"/>
        </w:rPr>
        <w:t xml:space="preserve">Historically, </w:t>
      </w:r>
      <w:r w:rsidR="006A715D" w:rsidRPr="00B23F6C">
        <w:rPr>
          <w:rFonts w:ascii="Book Antiqua" w:hAnsi="Book Antiqua" w:cs="Times New Roman"/>
          <w:sz w:val="24"/>
          <w:szCs w:val="24"/>
        </w:rPr>
        <w:t>people</w:t>
      </w:r>
      <w:r w:rsidRPr="00B23F6C">
        <w:rPr>
          <w:rFonts w:ascii="Book Antiqua" w:hAnsi="Book Antiqua" w:cs="Times New Roman"/>
          <w:sz w:val="24"/>
          <w:szCs w:val="24"/>
        </w:rPr>
        <w:t xml:space="preserve"> with HCV and comorbid psychiatric diagnoses were not included in </w:t>
      </w:r>
      <w:r w:rsidR="0019061F" w:rsidRPr="00B23F6C">
        <w:rPr>
          <w:rFonts w:ascii="Book Antiqua" w:hAnsi="Book Antiqua" w:cs="Times New Roman"/>
          <w:sz w:val="24"/>
          <w:szCs w:val="24"/>
        </w:rPr>
        <w:t xml:space="preserve">initial research </w:t>
      </w:r>
      <w:r w:rsidRPr="00B23F6C">
        <w:rPr>
          <w:rFonts w:ascii="Book Antiqua" w:hAnsi="Book Antiqua" w:cs="Times New Roman"/>
          <w:sz w:val="24"/>
          <w:szCs w:val="24"/>
        </w:rPr>
        <w:t xml:space="preserve">treatment studies </w:t>
      </w:r>
      <w:r w:rsidR="003205B0" w:rsidRPr="00B23F6C">
        <w:rPr>
          <w:rFonts w:ascii="Book Antiqua" w:hAnsi="Book Antiqua" w:cs="Times New Roman"/>
          <w:sz w:val="24"/>
          <w:szCs w:val="24"/>
        </w:rPr>
        <w:t xml:space="preserve">for various reasons including </w:t>
      </w:r>
      <w:r w:rsidR="008D61A1" w:rsidRPr="00B23F6C">
        <w:rPr>
          <w:rFonts w:ascii="Book Antiqua" w:hAnsi="Book Antiqua" w:cs="Times New Roman"/>
          <w:sz w:val="24"/>
          <w:szCs w:val="24"/>
        </w:rPr>
        <w:t xml:space="preserve">the </w:t>
      </w:r>
      <w:r w:rsidR="003205B0" w:rsidRPr="00B23F6C">
        <w:rPr>
          <w:rFonts w:ascii="Book Antiqua" w:hAnsi="Book Antiqua" w:cs="Times New Roman"/>
          <w:sz w:val="24"/>
          <w:szCs w:val="24"/>
        </w:rPr>
        <w:t xml:space="preserve">subjective belief that individuals with co-morbid psychiatric and </w:t>
      </w:r>
      <w:r w:rsidR="002A2789" w:rsidRPr="00B23F6C">
        <w:rPr>
          <w:rFonts w:ascii="Book Antiqua" w:hAnsi="Book Antiqua" w:cs="Times New Roman"/>
          <w:sz w:val="24"/>
          <w:szCs w:val="24"/>
          <w:lang w:eastAsia="zh-CN"/>
        </w:rPr>
        <w:t>SUD</w:t>
      </w:r>
      <w:r w:rsidR="003205B0" w:rsidRPr="00B23F6C">
        <w:rPr>
          <w:rFonts w:ascii="Book Antiqua" w:hAnsi="Book Antiqua" w:cs="Times New Roman"/>
          <w:sz w:val="24"/>
          <w:szCs w:val="24"/>
        </w:rPr>
        <w:t xml:space="preserve"> would be less likely to be compliant and therefore not complete treatment, more likely to develop neuropsychiatric side effects</w:t>
      </w:r>
      <w:r w:rsidR="00066265" w:rsidRPr="00B23F6C">
        <w:rPr>
          <w:rFonts w:ascii="Book Antiqua" w:hAnsi="Book Antiqua" w:cs="Times New Roman"/>
          <w:sz w:val="24"/>
          <w:szCs w:val="24"/>
        </w:rPr>
        <w:t xml:space="preserve"> </w:t>
      </w:r>
      <w:r w:rsidR="0068648B" w:rsidRPr="00B23F6C">
        <w:rPr>
          <w:rFonts w:ascii="Book Antiqua" w:hAnsi="Book Antiqua" w:cs="Times New Roman"/>
          <w:sz w:val="24"/>
          <w:szCs w:val="24"/>
        </w:rPr>
        <w:t>(</w:t>
      </w:r>
      <w:r w:rsidR="00066265" w:rsidRPr="00B23F6C">
        <w:rPr>
          <w:rFonts w:ascii="Book Antiqua" w:hAnsi="Book Antiqua" w:cs="Times New Roman"/>
          <w:sz w:val="24"/>
          <w:szCs w:val="24"/>
        </w:rPr>
        <w:t>in particular depression</w:t>
      </w:r>
      <w:r w:rsidR="0068648B" w:rsidRPr="00B23F6C">
        <w:rPr>
          <w:rFonts w:ascii="Book Antiqua" w:hAnsi="Book Antiqua" w:cs="Times New Roman"/>
          <w:sz w:val="24"/>
          <w:szCs w:val="24"/>
        </w:rPr>
        <w:t>)</w:t>
      </w:r>
      <w:r w:rsidR="008A7F10" w:rsidRPr="00B23F6C">
        <w:rPr>
          <w:rFonts w:ascii="Book Antiqua" w:hAnsi="Book Antiqua" w:cs="Times New Roman"/>
          <w:sz w:val="24"/>
          <w:szCs w:val="24"/>
        </w:rPr>
        <w:t>,</w:t>
      </w:r>
      <w:r w:rsidR="003205B0" w:rsidRPr="00B23F6C">
        <w:rPr>
          <w:rFonts w:ascii="Book Antiqua" w:hAnsi="Book Antiqua" w:cs="Times New Roman"/>
          <w:sz w:val="24"/>
          <w:szCs w:val="24"/>
        </w:rPr>
        <w:t xml:space="preserve"> and more likely to be re-infected</w:t>
      </w:r>
      <w:r w:rsidR="00B52B2F" w:rsidRPr="00B23F6C">
        <w:rPr>
          <w:rFonts w:ascii="Book Antiqua" w:hAnsi="Book Antiqua" w:cs="Times New Roman"/>
          <w:sz w:val="24"/>
          <w:szCs w:val="24"/>
        </w:rPr>
        <w:t xml:space="preserve"> </w:t>
      </w:r>
      <w:r w:rsidR="0019061F" w:rsidRPr="00B23F6C">
        <w:rPr>
          <w:rFonts w:ascii="Book Antiqua" w:hAnsi="Book Antiqua" w:cs="Times New Roman"/>
          <w:sz w:val="24"/>
          <w:szCs w:val="24"/>
        </w:rPr>
        <w:t xml:space="preserve">if they continued </w:t>
      </w:r>
      <w:proofErr w:type="gramStart"/>
      <w:r w:rsidR="0019061F" w:rsidRPr="00B23F6C">
        <w:rPr>
          <w:rFonts w:ascii="Book Antiqua" w:hAnsi="Book Antiqua" w:cs="Times New Roman"/>
          <w:sz w:val="24"/>
          <w:szCs w:val="24"/>
        </w:rPr>
        <w:t>IVDU</w:t>
      </w:r>
      <w:r w:rsidR="00C133F3" w:rsidRPr="00B23F6C">
        <w:rPr>
          <w:rFonts w:ascii="Book Antiqua" w:hAnsi="Book Antiqua" w:cs="Times New Roman"/>
          <w:sz w:val="24"/>
          <w:szCs w:val="24"/>
          <w:vertAlign w:val="superscript"/>
        </w:rPr>
        <w:t>[</w:t>
      </w:r>
      <w:proofErr w:type="gramEnd"/>
      <w:r w:rsidR="00C133F3" w:rsidRPr="00B23F6C">
        <w:rPr>
          <w:rFonts w:ascii="Book Antiqua" w:hAnsi="Book Antiqua" w:cs="Times New Roman"/>
          <w:sz w:val="24"/>
          <w:szCs w:val="24"/>
          <w:vertAlign w:val="superscript"/>
        </w:rPr>
        <w:t>30,31]</w:t>
      </w:r>
      <w:r w:rsidRPr="00B23F6C">
        <w:rPr>
          <w:rFonts w:ascii="Book Antiqua" w:hAnsi="Book Antiqua" w:cs="Times New Roman"/>
          <w:sz w:val="24"/>
          <w:szCs w:val="24"/>
        </w:rPr>
        <w:t xml:space="preserve">. </w:t>
      </w:r>
    </w:p>
    <w:p w:rsidR="00C4564C" w:rsidRPr="00B23F6C" w:rsidRDefault="00C53EAE"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 xml:space="preserve">Until recently </w:t>
      </w:r>
      <w:r w:rsidR="00B52B2F" w:rsidRPr="00B23F6C">
        <w:rPr>
          <w:rFonts w:ascii="Book Antiqua" w:hAnsi="Book Antiqua" w:cs="Times New Roman"/>
          <w:sz w:val="24"/>
          <w:szCs w:val="24"/>
        </w:rPr>
        <w:t>i</w:t>
      </w:r>
      <w:r w:rsidR="009A3388" w:rsidRPr="00B23F6C">
        <w:rPr>
          <w:rFonts w:ascii="Book Antiqua" w:hAnsi="Book Antiqua" w:cs="Times New Roman"/>
          <w:sz w:val="24"/>
          <w:szCs w:val="24"/>
        </w:rPr>
        <w:t>nterferon</w:t>
      </w:r>
      <w:r w:rsidR="00567422" w:rsidRPr="00B23F6C">
        <w:rPr>
          <w:rFonts w:ascii="Book Antiqua" w:hAnsi="Book Antiqua" w:cs="Times New Roman"/>
          <w:sz w:val="24"/>
          <w:szCs w:val="24"/>
        </w:rPr>
        <w:t>-</w:t>
      </w:r>
      <w:r w:rsidR="009A3388" w:rsidRPr="00B23F6C">
        <w:rPr>
          <w:rFonts w:ascii="Book Antiqua" w:hAnsi="Book Antiqua" w:cs="Times New Roman"/>
          <w:sz w:val="24"/>
          <w:szCs w:val="24"/>
        </w:rPr>
        <w:t>based therapies have been the standard of care for HCV treatment</w:t>
      </w:r>
      <w:r w:rsidR="00C4564C" w:rsidRPr="00B23F6C">
        <w:rPr>
          <w:rFonts w:ascii="Book Antiqua" w:hAnsi="Book Antiqua" w:cs="Times New Roman"/>
          <w:sz w:val="24"/>
          <w:szCs w:val="24"/>
        </w:rPr>
        <w:t>. However</w:t>
      </w:r>
      <w:r w:rsidR="001C2E63" w:rsidRPr="00B23F6C">
        <w:rPr>
          <w:rFonts w:ascii="Book Antiqua" w:hAnsi="Book Antiqua" w:cs="Times New Roman"/>
          <w:sz w:val="24"/>
          <w:szCs w:val="24"/>
        </w:rPr>
        <w:t>,</w:t>
      </w:r>
      <w:r w:rsidR="00FE3DA9" w:rsidRPr="00B23F6C">
        <w:rPr>
          <w:rFonts w:ascii="Book Antiqua" w:hAnsi="Book Antiqua" w:cs="Times New Roman"/>
          <w:sz w:val="24"/>
          <w:szCs w:val="24"/>
        </w:rPr>
        <w:t xml:space="preserve"> </w:t>
      </w:r>
      <w:r w:rsidR="00312069" w:rsidRPr="00B23F6C">
        <w:rPr>
          <w:rFonts w:ascii="Book Antiqua" w:hAnsi="Book Antiqua" w:cs="Times New Roman"/>
          <w:sz w:val="24"/>
          <w:szCs w:val="24"/>
        </w:rPr>
        <w:t xml:space="preserve">these therapies are known </w:t>
      </w:r>
      <w:r w:rsidR="005A499B" w:rsidRPr="00B23F6C">
        <w:rPr>
          <w:rFonts w:ascii="Book Antiqua" w:hAnsi="Book Antiqua" w:cs="Times New Roman"/>
          <w:sz w:val="24"/>
          <w:szCs w:val="24"/>
        </w:rPr>
        <w:t xml:space="preserve">to </w:t>
      </w:r>
      <w:r w:rsidR="00312069" w:rsidRPr="00B23F6C">
        <w:rPr>
          <w:rFonts w:ascii="Book Antiqua" w:hAnsi="Book Antiqua" w:cs="Times New Roman"/>
          <w:sz w:val="24"/>
          <w:szCs w:val="24"/>
        </w:rPr>
        <w:t xml:space="preserve">induce depression, among other </w:t>
      </w:r>
      <w:r w:rsidR="00182153" w:rsidRPr="00B23F6C">
        <w:rPr>
          <w:rFonts w:ascii="Book Antiqua" w:hAnsi="Book Antiqua" w:cs="Times New Roman"/>
          <w:sz w:val="24"/>
          <w:szCs w:val="24"/>
        </w:rPr>
        <w:t>neuro</w:t>
      </w:r>
      <w:r w:rsidR="00312069" w:rsidRPr="00B23F6C">
        <w:rPr>
          <w:rFonts w:ascii="Book Antiqua" w:hAnsi="Book Antiqua" w:cs="Times New Roman"/>
          <w:sz w:val="24"/>
          <w:szCs w:val="24"/>
        </w:rPr>
        <w:t>psychiatric problems including insomnia,</w:t>
      </w:r>
      <w:r w:rsidR="007523D5" w:rsidRPr="00B23F6C">
        <w:rPr>
          <w:rFonts w:ascii="Book Antiqua" w:hAnsi="Book Antiqua" w:cs="Times New Roman"/>
          <w:sz w:val="24"/>
          <w:szCs w:val="24"/>
        </w:rPr>
        <w:t xml:space="preserve"> irritability and mood </w:t>
      </w:r>
      <w:proofErr w:type="gramStart"/>
      <w:r w:rsidR="007523D5" w:rsidRPr="00B23F6C">
        <w:rPr>
          <w:rFonts w:ascii="Book Antiqua" w:hAnsi="Book Antiqua" w:cs="Times New Roman"/>
          <w:sz w:val="24"/>
          <w:szCs w:val="24"/>
        </w:rPr>
        <w:t>changes</w:t>
      </w:r>
      <w:r w:rsidR="00C133F3" w:rsidRPr="00B23F6C">
        <w:rPr>
          <w:rFonts w:ascii="Book Antiqua" w:hAnsi="Book Antiqua" w:cs="Times New Roman"/>
          <w:sz w:val="24"/>
          <w:szCs w:val="24"/>
          <w:vertAlign w:val="superscript"/>
        </w:rPr>
        <w:t>[</w:t>
      </w:r>
      <w:proofErr w:type="gramEnd"/>
      <w:r w:rsidR="00C133F3" w:rsidRPr="00B23F6C">
        <w:rPr>
          <w:rFonts w:ascii="Book Antiqua" w:hAnsi="Book Antiqua" w:cs="Times New Roman"/>
          <w:sz w:val="24"/>
          <w:szCs w:val="24"/>
          <w:vertAlign w:val="superscript"/>
        </w:rPr>
        <w:t>27,32</w:t>
      </w:r>
      <w:r w:rsidR="007523D5" w:rsidRPr="00B23F6C">
        <w:rPr>
          <w:rFonts w:ascii="Book Antiqua" w:hAnsi="Book Antiqua" w:cs="Times New Roman"/>
          <w:sz w:val="24"/>
          <w:szCs w:val="24"/>
          <w:vertAlign w:val="superscript"/>
          <w:lang w:eastAsia="zh-CN"/>
        </w:rPr>
        <w:t>-</w:t>
      </w:r>
      <w:r w:rsidR="00C133F3" w:rsidRPr="00B23F6C">
        <w:rPr>
          <w:rFonts w:ascii="Book Antiqua" w:hAnsi="Book Antiqua" w:cs="Times New Roman"/>
          <w:sz w:val="24"/>
          <w:szCs w:val="24"/>
          <w:vertAlign w:val="superscript"/>
        </w:rPr>
        <w:t>34]</w:t>
      </w:r>
      <w:r w:rsidR="00312069" w:rsidRPr="00B23F6C">
        <w:rPr>
          <w:rFonts w:ascii="Book Antiqua" w:hAnsi="Book Antiqua" w:cs="Times New Roman"/>
          <w:sz w:val="24"/>
          <w:szCs w:val="24"/>
        </w:rPr>
        <w:t>.</w:t>
      </w:r>
      <w:r w:rsidR="006D76DB" w:rsidRPr="00B23F6C">
        <w:rPr>
          <w:rFonts w:ascii="Book Antiqua" w:hAnsi="Book Antiqua" w:cs="Times New Roman"/>
          <w:sz w:val="24"/>
          <w:szCs w:val="24"/>
        </w:rPr>
        <w:t xml:space="preserve"> </w:t>
      </w:r>
      <w:r w:rsidR="00056288" w:rsidRPr="00B23F6C">
        <w:rPr>
          <w:rFonts w:ascii="Book Antiqua" w:hAnsi="Book Antiqua" w:cs="Times New Roman"/>
          <w:sz w:val="24"/>
          <w:szCs w:val="24"/>
        </w:rPr>
        <w:t xml:space="preserve">Depression co-morbidity </w:t>
      </w:r>
      <w:r w:rsidR="00A64771" w:rsidRPr="00B23F6C">
        <w:rPr>
          <w:rFonts w:ascii="Book Antiqua" w:hAnsi="Book Antiqua" w:cs="Times New Roman"/>
          <w:sz w:val="24"/>
          <w:szCs w:val="24"/>
        </w:rPr>
        <w:t>i</w:t>
      </w:r>
      <w:r w:rsidR="00056288" w:rsidRPr="00B23F6C">
        <w:rPr>
          <w:rFonts w:ascii="Book Antiqua" w:hAnsi="Book Antiqua" w:cs="Times New Roman"/>
          <w:sz w:val="24"/>
          <w:szCs w:val="24"/>
        </w:rPr>
        <w:t>s of particular concern as interferon</w:t>
      </w:r>
      <w:r w:rsidR="001C2E63" w:rsidRPr="00B23F6C">
        <w:rPr>
          <w:rFonts w:ascii="Book Antiqua" w:hAnsi="Book Antiqua" w:cs="Times New Roman"/>
          <w:sz w:val="24"/>
          <w:szCs w:val="24"/>
        </w:rPr>
        <w:t xml:space="preserve"> (IFN)</w:t>
      </w:r>
      <w:r w:rsidR="00056288" w:rsidRPr="00B23F6C">
        <w:rPr>
          <w:rFonts w:ascii="Book Antiqua" w:hAnsi="Book Antiqua" w:cs="Times New Roman"/>
          <w:sz w:val="24"/>
          <w:szCs w:val="24"/>
        </w:rPr>
        <w:t xml:space="preserve"> precipitates depression in approximately 20</w:t>
      </w:r>
      <w:r w:rsidR="007523D5" w:rsidRPr="00B23F6C">
        <w:rPr>
          <w:rFonts w:ascii="Book Antiqua" w:hAnsi="Book Antiqua" w:cs="Times New Roman"/>
          <w:sz w:val="24"/>
          <w:szCs w:val="24"/>
          <w:lang w:eastAsia="zh-CN"/>
        </w:rPr>
        <w:t>%</w:t>
      </w:r>
      <w:r w:rsidR="00056288" w:rsidRPr="00B23F6C">
        <w:rPr>
          <w:rFonts w:ascii="Book Antiqua" w:hAnsi="Book Antiqua" w:cs="Times New Roman"/>
          <w:sz w:val="24"/>
          <w:szCs w:val="24"/>
        </w:rPr>
        <w:t>-30</w:t>
      </w:r>
      <w:r w:rsidR="007523D5" w:rsidRPr="00B23F6C">
        <w:rPr>
          <w:rFonts w:ascii="Book Antiqua" w:hAnsi="Book Antiqua" w:cs="Times New Roman"/>
          <w:sz w:val="24"/>
          <w:szCs w:val="24"/>
          <w:lang w:eastAsia="zh-CN"/>
        </w:rPr>
        <w:t>%</w:t>
      </w:r>
      <w:r w:rsidR="00056288" w:rsidRPr="00B23F6C">
        <w:rPr>
          <w:rFonts w:ascii="Book Antiqua" w:hAnsi="Book Antiqua" w:cs="Times New Roman"/>
          <w:sz w:val="24"/>
          <w:szCs w:val="24"/>
        </w:rPr>
        <w:t xml:space="preserve"> of individuals who receive </w:t>
      </w:r>
      <w:r w:rsidR="001C2E63" w:rsidRPr="00B23F6C">
        <w:rPr>
          <w:rFonts w:ascii="Book Antiqua" w:hAnsi="Book Antiqua" w:cs="Times New Roman"/>
          <w:sz w:val="24"/>
          <w:szCs w:val="24"/>
        </w:rPr>
        <w:t>IFN</w:t>
      </w:r>
      <w:r w:rsidR="007523D5" w:rsidRPr="00B23F6C">
        <w:rPr>
          <w:rFonts w:ascii="Book Antiqua" w:hAnsi="Book Antiqua" w:cs="Times New Roman"/>
          <w:sz w:val="24"/>
          <w:szCs w:val="24"/>
        </w:rPr>
        <w:t xml:space="preserve">-based antiviral </w:t>
      </w:r>
      <w:proofErr w:type="gramStart"/>
      <w:r w:rsidR="007523D5" w:rsidRPr="00B23F6C">
        <w:rPr>
          <w:rFonts w:ascii="Book Antiqua" w:hAnsi="Book Antiqua" w:cs="Times New Roman"/>
          <w:sz w:val="24"/>
          <w:szCs w:val="24"/>
        </w:rPr>
        <w:t>therapies</w:t>
      </w:r>
      <w:r w:rsidR="00793B63" w:rsidRPr="00B23F6C">
        <w:rPr>
          <w:rFonts w:ascii="Book Antiqua" w:hAnsi="Book Antiqua" w:cs="Times New Roman"/>
          <w:sz w:val="24"/>
          <w:szCs w:val="24"/>
          <w:vertAlign w:val="superscript"/>
        </w:rPr>
        <w:t>[</w:t>
      </w:r>
      <w:proofErr w:type="gramEnd"/>
      <w:r w:rsidR="00793B63" w:rsidRPr="00B23F6C">
        <w:rPr>
          <w:rFonts w:ascii="Book Antiqua" w:hAnsi="Book Antiqua" w:cs="Times New Roman"/>
          <w:sz w:val="24"/>
          <w:szCs w:val="24"/>
          <w:vertAlign w:val="superscript"/>
        </w:rPr>
        <w:t>24,27,35]</w:t>
      </w:r>
      <w:r w:rsidR="00056288" w:rsidRPr="00B23F6C">
        <w:rPr>
          <w:rFonts w:ascii="Book Antiqua" w:hAnsi="Book Antiqua" w:cs="Times New Roman"/>
          <w:sz w:val="24"/>
          <w:szCs w:val="24"/>
        </w:rPr>
        <w:t>.</w:t>
      </w:r>
      <w:r w:rsidR="00C4564C" w:rsidRPr="00B23F6C">
        <w:rPr>
          <w:rFonts w:ascii="Book Antiqua" w:hAnsi="Book Antiqua" w:cs="Times New Roman"/>
          <w:sz w:val="24"/>
          <w:szCs w:val="24"/>
        </w:rPr>
        <w:t xml:space="preserve"> </w:t>
      </w:r>
      <w:r w:rsidR="00FE3DA9" w:rsidRPr="00B23F6C">
        <w:rPr>
          <w:rFonts w:ascii="Book Antiqua" w:hAnsi="Book Antiqua" w:cs="Times New Roman"/>
          <w:sz w:val="24"/>
          <w:szCs w:val="24"/>
        </w:rPr>
        <w:t xml:space="preserve">Those treated with </w:t>
      </w:r>
      <w:r w:rsidR="00385FC0" w:rsidRPr="00B23F6C">
        <w:rPr>
          <w:rFonts w:ascii="Book Antiqua" w:hAnsi="Book Antiqua" w:cs="Times New Roman"/>
          <w:sz w:val="24"/>
          <w:szCs w:val="24"/>
        </w:rPr>
        <w:t>interferon-</w:t>
      </w:r>
      <w:r w:rsidR="00480CAE" w:rsidRPr="00B23F6C">
        <w:rPr>
          <w:rFonts w:ascii="Book Antiqua" w:hAnsi="Book Antiqua" w:cs="Times New Roman"/>
          <w:sz w:val="24"/>
          <w:szCs w:val="24"/>
        </w:rPr>
        <w:t>alpha</w:t>
      </w:r>
      <w:r w:rsidR="001C2E63" w:rsidRPr="00B23F6C">
        <w:rPr>
          <w:rFonts w:ascii="Book Antiqua" w:hAnsi="Book Antiqua" w:cs="Times New Roman"/>
          <w:sz w:val="24"/>
          <w:szCs w:val="24"/>
        </w:rPr>
        <w:t xml:space="preserve"> (IFN</w:t>
      </w:r>
      <w:r w:rsidR="001C2E63" w:rsidRPr="00B23F6C">
        <w:rPr>
          <w:rFonts w:ascii="Book Antiqua" w:hAnsi="Book Antiqua" w:cs="Times New Roman"/>
          <w:b/>
          <w:sz w:val="24"/>
          <w:szCs w:val="24"/>
        </w:rPr>
        <w:t>-</w:t>
      </w:r>
      <w:r w:rsidR="009F6C49" w:rsidRPr="00B23F6C">
        <w:rPr>
          <w:rFonts w:ascii="Book Antiqua" w:hAnsi="Book Antiqua" w:cs="Times New Roman"/>
          <w:sz w:val="24"/>
          <w:szCs w:val="24"/>
        </w:rPr>
        <w:t>α)</w:t>
      </w:r>
      <w:r w:rsidR="00791E95" w:rsidRPr="00B23F6C">
        <w:rPr>
          <w:rFonts w:ascii="Book Antiqua" w:hAnsi="Book Antiqua" w:cs="Times New Roman"/>
          <w:sz w:val="24"/>
          <w:szCs w:val="24"/>
        </w:rPr>
        <w:t xml:space="preserve"> therapy </w:t>
      </w:r>
      <w:r w:rsidR="00FE3DA9" w:rsidRPr="00B23F6C">
        <w:rPr>
          <w:rFonts w:ascii="Book Antiqua" w:hAnsi="Book Antiqua" w:cs="Times New Roman"/>
          <w:sz w:val="24"/>
          <w:szCs w:val="24"/>
        </w:rPr>
        <w:t xml:space="preserve">often </w:t>
      </w:r>
      <w:r w:rsidR="00791E95" w:rsidRPr="00B23F6C">
        <w:rPr>
          <w:rFonts w:ascii="Book Antiqua" w:hAnsi="Book Antiqua" w:cs="Times New Roman"/>
          <w:sz w:val="24"/>
          <w:szCs w:val="24"/>
        </w:rPr>
        <w:t xml:space="preserve">develop depressive symptoms, which </w:t>
      </w:r>
      <w:r w:rsidR="00182153" w:rsidRPr="00B23F6C">
        <w:rPr>
          <w:rFonts w:ascii="Book Antiqua" w:hAnsi="Book Antiqua" w:cs="Times New Roman"/>
          <w:sz w:val="24"/>
          <w:szCs w:val="24"/>
        </w:rPr>
        <w:t xml:space="preserve">can </w:t>
      </w:r>
      <w:r w:rsidR="00791E95" w:rsidRPr="00B23F6C">
        <w:rPr>
          <w:rFonts w:ascii="Book Antiqua" w:hAnsi="Book Antiqua" w:cs="Times New Roman"/>
          <w:sz w:val="24"/>
          <w:szCs w:val="24"/>
        </w:rPr>
        <w:t xml:space="preserve">lead to reduction in </w:t>
      </w:r>
      <w:r w:rsidR="006A4BA5" w:rsidRPr="00B23F6C">
        <w:rPr>
          <w:rFonts w:ascii="Book Antiqua" w:hAnsi="Book Antiqua" w:cs="Times New Roman"/>
          <w:sz w:val="24"/>
          <w:szCs w:val="24"/>
        </w:rPr>
        <w:t>medication</w:t>
      </w:r>
      <w:r w:rsidR="00791E95" w:rsidRPr="00B23F6C">
        <w:rPr>
          <w:rFonts w:ascii="Book Antiqua" w:hAnsi="Book Antiqua" w:cs="Times New Roman"/>
          <w:sz w:val="24"/>
          <w:szCs w:val="24"/>
        </w:rPr>
        <w:t xml:space="preserve"> dosage or </w:t>
      </w:r>
      <w:r w:rsidR="00567422" w:rsidRPr="00B23F6C">
        <w:rPr>
          <w:rFonts w:ascii="Book Antiqua" w:hAnsi="Book Antiqua" w:cs="Times New Roman"/>
          <w:sz w:val="24"/>
          <w:szCs w:val="24"/>
        </w:rPr>
        <w:t xml:space="preserve">treatment </w:t>
      </w:r>
      <w:r w:rsidR="00791E95" w:rsidRPr="00B23F6C">
        <w:rPr>
          <w:rFonts w:ascii="Book Antiqua" w:hAnsi="Book Antiqua" w:cs="Times New Roman"/>
          <w:sz w:val="24"/>
          <w:szCs w:val="24"/>
        </w:rPr>
        <w:t xml:space="preserve">discontinuation, </w:t>
      </w:r>
      <w:r w:rsidR="006A4BA5" w:rsidRPr="00B23F6C">
        <w:rPr>
          <w:rFonts w:ascii="Book Antiqua" w:hAnsi="Book Antiqua" w:cs="Times New Roman"/>
          <w:sz w:val="24"/>
          <w:szCs w:val="24"/>
        </w:rPr>
        <w:t xml:space="preserve">thus </w:t>
      </w:r>
      <w:r w:rsidR="00791E95" w:rsidRPr="00B23F6C">
        <w:rPr>
          <w:rFonts w:ascii="Book Antiqua" w:hAnsi="Book Antiqua" w:cs="Times New Roman"/>
          <w:sz w:val="24"/>
          <w:szCs w:val="24"/>
        </w:rPr>
        <w:t>reducin</w:t>
      </w:r>
      <w:r w:rsidR="005846A2" w:rsidRPr="00B23F6C">
        <w:rPr>
          <w:rFonts w:ascii="Book Antiqua" w:hAnsi="Book Antiqua" w:cs="Times New Roman"/>
          <w:sz w:val="24"/>
          <w:szCs w:val="24"/>
        </w:rPr>
        <w:t xml:space="preserve">g the likelihood </w:t>
      </w:r>
      <w:r w:rsidR="00FE3DA9" w:rsidRPr="00B23F6C">
        <w:rPr>
          <w:rFonts w:ascii="Book Antiqua" w:hAnsi="Book Antiqua" w:cs="Times New Roman"/>
          <w:sz w:val="24"/>
          <w:szCs w:val="24"/>
        </w:rPr>
        <w:t xml:space="preserve">of </w:t>
      </w:r>
      <w:r w:rsidR="006A4BA5" w:rsidRPr="00B23F6C">
        <w:rPr>
          <w:rFonts w:ascii="Book Antiqua" w:hAnsi="Book Antiqua" w:cs="Times New Roman"/>
          <w:sz w:val="24"/>
          <w:szCs w:val="24"/>
        </w:rPr>
        <w:t xml:space="preserve">antiviral therapy </w:t>
      </w:r>
      <w:r w:rsidR="00FE3DA9" w:rsidRPr="00B23F6C">
        <w:rPr>
          <w:rFonts w:ascii="Book Antiqua" w:hAnsi="Book Antiqua" w:cs="Times New Roman"/>
          <w:sz w:val="24"/>
          <w:szCs w:val="24"/>
        </w:rPr>
        <w:t xml:space="preserve">completion or </w:t>
      </w:r>
      <w:r w:rsidR="0054711D" w:rsidRPr="00B23F6C">
        <w:rPr>
          <w:rFonts w:ascii="Book Antiqua" w:hAnsi="Book Antiqua" w:cs="Times New Roman"/>
          <w:sz w:val="24"/>
          <w:szCs w:val="24"/>
        </w:rPr>
        <w:t xml:space="preserve">achieving </w:t>
      </w:r>
      <w:r w:rsidR="00FE3DA9" w:rsidRPr="00B23F6C">
        <w:rPr>
          <w:rFonts w:ascii="Book Antiqua" w:hAnsi="Book Antiqua" w:cs="Times New Roman"/>
          <w:sz w:val="24"/>
          <w:szCs w:val="24"/>
        </w:rPr>
        <w:t xml:space="preserve">a sustained </w:t>
      </w:r>
      <w:r w:rsidR="006A4BA5" w:rsidRPr="00B23F6C">
        <w:rPr>
          <w:rFonts w:ascii="Book Antiqua" w:hAnsi="Book Antiqua" w:cs="Times New Roman"/>
          <w:sz w:val="24"/>
          <w:szCs w:val="24"/>
        </w:rPr>
        <w:t>v</w:t>
      </w:r>
      <w:r w:rsidR="00113925" w:rsidRPr="00B23F6C">
        <w:rPr>
          <w:rFonts w:ascii="Book Antiqua" w:hAnsi="Book Antiqua" w:cs="Times New Roman"/>
          <w:sz w:val="24"/>
          <w:szCs w:val="24"/>
        </w:rPr>
        <w:t>irologic</w:t>
      </w:r>
      <w:r w:rsidR="005846A2" w:rsidRPr="00B23F6C">
        <w:rPr>
          <w:rFonts w:ascii="Book Antiqua" w:hAnsi="Book Antiqua" w:cs="Times New Roman"/>
          <w:sz w:val="24"/>
          <w:szCs w:val="24"/>
        </w:rPr>
        <w:t xml:space="preserve"> response (</w:t>
      </w:r>
      <w:r w:rsidR="00791E95" w:rsidRPr="00B23F6C">
        <w:rPr>
          <w:rFonts w:ascii="Book Antiqua" w:hAnsi="Book Antiqua" w:cs="Times New Roman"/>
          <w:sz w:val="24"/>
          <w:szCs w:val="24"/>
        </w:rPr>
        <w:t>SVR</w:t>
      </w:r>
      <w:r w:rsidR="00DB1625" w:rsidRPr="00B23F6C">
        <w:rPr>
          <w:rFonts w:ascii="Book Antiqua" w:hAnsi="Book Antiqua" w:cs="Times New Roman"/>
          <w:sz w:val="24"/>
          <w:szCs w:val="24"/>
        </w:rPr>
        <w:t>)</w:t>
      </w:r>
      <w:r w:rsidR="00564130" w:rsidRPr="00B23F6C">
        <w:rPr>
          <w:rFonts w:ascii="Book Antiqua" w:hAnsi="Book Antiqua" w:cs="Times New Roman"/>
          <w:sz w:val="24"/>
          <w:szCs w:val="24"/>
          <w:vertAlign w:val="superscript"/>
        </w:rPr>
        <w:t>[27]</w:t>
      </w:r>
      <w:r w:rsidR="000B2A6B" w:rsidRPr="00B23F6C">
        <w:rPr>
          <w:rFonts w:ascii="Book Antiqua" w:hAnsi="Book Antiqua" w:cs="Times New Roman"/>
          <w:sz w:val="24"/>
          <w:szCs w:val="24"/>
        </w:rPr>
        <w:t xml:space="preserve">. </w:t>
      </w:r>
      <w:r w:rsidR="0024239C" w:rsidRPr="00B23F6C">
        <w:rPr>
          <w:rFonts w:ascii="Book Antiqua" w:hAnsi="Book Antiqua" w:cs="Times New Roman"/>
          <w:sz w:val="24"/>
          <w:szCs w:val="24"/>
        </w:rPr>
        <w:t>IFN</w:t>
      </w:r>
      <w:r w:rsidR="00567422" w:rsidRPr="00B23F6C">
        <w:rPr>
          <w:rFonts w:ascii="Book Antiqua" w:hAnsi="Book Antiqua" w:cs="Times New Roman"/>
          <w:sz w:val="24"/>
          <w:szCs w:val="24"/>
        </w:rPr>
        <w:t>-</w:t>
      </w:r>
      <w:r w:rsidR="009F40BE" w:rsidRPr="00B23F6C">
        <w:rPr>
          <w:rFonts w:ascii="Book Antiqua" w:hAnsi="Book Antiqua" w:cs="Times New Roman"/>
          <w:sz w:val="24"/>
          <w:szCs w:val="24"/>
        </w:rPr>
        <w:t xml:space="preserve"> based treatments are also likely to exacerbate preexisting psychiatric conditions</w:t>
      </w:r>
      <w:r w:rsidR="00F83559" w:rsidRPr="00B23F6C">
        <w:rPr>
          <w:rFonts w:ascii="Book Antiqua" w:hAnsi="Book Antiqua" w:cs="Times New Roman"/>
          <w:sz w:val="24"/>
          <w:szCs w:val="24"/>
        </w:rPr>
        <w:t xml:space="preserve"> including depression and bipolar disorder</w:t>
      </w:r>
      <w:r w:rsidR="009F40BE" w:rsidRPr="00B23F6C">
        <w:rPr>
          <w:rFonts w:ascii="Book Antiqua" w:hAnsi="Book Antiqua" w:cs="Times New Roman"/>
          <w:sz w:val="24"/>
          <w:szCs w:val="24"/>
        </w:rPr>
        <w:t xml:space="preserve"> </w:t>
      </w:r>
      <w:r w:rsidR="00FE3DA9" w:rsidRPr="00B23F6C">
        <w:rPr>
          <w:rFonts w:ascii="Book Antiqua" w:hAnsi="Book Antiqua" w:cs="Times New Roman"/>
          <w:sz w:val="24"/>
          <w:szCs w:val="24"/>
        </w:rPr>
        <w:t xml:space="preserve">and in </w:t>
      </w:r>
      <w:r w:rsidR="00567422" w:rsidRPr="00B23F6C">
        <w:rPr>
          <w:rFonts w:ascii="Book Antiqua" w:hAnsi="Book Antiqua" w:cs="Times New Roman"/>
          <w:sz w:val="24"/>
          <w:szCs w:val="24"/>
        </w:rPr>
        <w:t>isolated</w:t>
      </w:r>
      <w:r w:rsidR="00FE3DA9" w:rsidRPr="00B23F6C">
        <w:rPr>
          <w:rFonts w:ascii="Book Antiqua" w:hAnsi="Book Antiqua" w:cs="Times New Roman"/>
          <w:sz w:val="24"/>
          <w:szCs w:val="24"/>
        </w:rPr>
        <w:t xml:space="preserve"> cases</w:t>
      </w:r>
      <w:r w:rsidR="00F83559" w:rsidRPr="00B23F6C">
        <w:rPr>
          <w:rFonts w:ascii="Book Antiqua" w:hAnsi="Book Antiqua" w:cs="Times New Roman"/>
          <w:sz w:val="24"/>
          <w:szCs w:val="24"/>
        </w:rPr>
        <w:t>,</w:t>
      </w:r>
      <w:r w:rsidR="00FE3DA9" w:rsidRPr="00B23F6C">
        <w:rPr>
          <w:rFonts w:ascii="Book Antiqua" w:hAnsi="Book Antiqua" w:cs="Times New Roman"/>
          <w:sz w:val="24"/>
          <w:szCs w:val="24"/>
        </w:rPr>
        <w:t xml:space="preserve"> have led to suicidal ideation and </w:t>
      </w:r>
      <w:r w:rsidR="00056288" w:rsidRPr="00B23F6C">
        <w:rPr>
          <w:rFonts w:ascii="Book Antiqua" w:hAnsi="Book Antiqua" w:cs="Times New Roman"/>
          <w:sz w:val="24"/>
          <w:szCs w:val="24"/>
        </w:rPr>
        <w:t xml:space="preserve">suicide </w:t>
      </w:r>
      <w:proofErr w:type="gramStart"/>
      <w:r w:rsidR="007523D5" w:rsidRPr="00B23F6C">
        <w:rPr>
          <w:rFonts w:ascii="Book Antiqua" w:hAnsi="Book Antiqua" w:cs="Times New Roman"/>
          <w:sz w:val="24"/>
          <w:szCs w:val="24"/>
        </w:rPr>
        <w:t>attempts</w:t>
      </w:r>
      <w:r w:rsidR="00564130" w:rsidRPr="00B23F6C">
        <w:rPr>
          <w:rFonts w:ascii="Book Antiqua" w:hAnsi="Book Antiqua" w:cs="Times New Roman"/>
          <w:sz w:val="24"/>
          <w:szCs w:val="24"/>
          <w:vertAlign w:val="superscript"/>
        </w:rPr>
        <w:t>[</w:t>
      </w:r>
      <w:proofErr w:type="gramEnd"/>
      <w:r w:rsidR="00564130" w:rsidRPr="00B23F6C">
        <w:rPr>
          <w:rFonts w:ascii="Book Antiqua" w:hAnsi="Book Antiqua" w:cs="Times New Roman"/>
          <w:sz w:val="24"/>
          <w:szCs w:val="24"/>
          <w:vertAlign w:val="superscript"/>
        </w:rPr>
        <w:t>35</w:t>
      </w:r>
      <w:r w:rsidR="007523D5" w:rsidRPr="00B23F6C">
        <w:rPr>
          <w:rFonts w:ascii="Book Antiqua" w:hAnsi="Book Antiqua" w:cs="Times New Roman"/>
          <w:sz w:val="24"/>
          <w:szCs w:val="24"/>
          <w:vertAlign w:val="superscript"/>
          <w:lang w:eastAsia="zh-CN"/>
        </w:rPr>
        <w:t>-</w:t>
      </w:r>
      <w:r w:rsidR="00564130" w:rsidRPr="00B23F6C">
        <w:rPr>
          <w:rFonts w:ascii="Book Antiqua" w:hAnsi="Book Antiqua" w:cs="Times New Roman"/>
          <w:sz w:val="24"/>
          <w:szCs w:val="24"/>
          <w:vertAlign w:val="superscript"/>
        </w:rPr>
        <w:t>37]</w:t>
      </w:r>
      <w:r w:rsidR="009F40BE" w:rsidRPr="00B23F6C">
        <w:rPr>
          <w:rFonts w:ascii="Book Antiqua" w:hAnsi="Book Antiqua" w:cs="Times New Roman"/>
          <w:sz w:val="24"/>
          <w:szCs w:val="24"/>
        </w:rPr>
        <w:t>.</w:t>
      </w:r>
      <w:r w:rsidR="00AC2F10" w:rsidRPr="00B23F6C">
        <w:rPr>
          <w:rFonts w:ascii="Book Antiqua" w:hAnsi="Book Antiqua" w:cs="Times New Roman"/>
          <w:sz w:val="24"/>
          <w:szCs w:val="24"/>
        </w:rPr>
        <w:t xml:space="preserve"> </w:t>
      </w:r>
      <w:r w:rsidR="006A27D1" w:rsidRPr="00B23F6C">
        <w:rPr>
          <w:rFonts w:ascii="Book Antiqua" w:hAnsi="Book Antiqua" w:cs="Times New Roman"/>
          <w:sz w:val="24"/>
          <w:szCs w:val="24"/>
        </w:rPr>
        <w:t xml:space="preserve">The severity of depressive symptoms prior to beginning antiviral therapy but not the diagnosis of past or present major depressive disorder (if adequately treated with antidepressants- see Hauser </w:t>
      </w:r>
      <w:r w:rsidR="00CB09E8" w:rsidRPr="00B23F6C">
        <w:rPr>
          <w:rFonts w:ascii="Book Antiqua" w:hAnsi="Book Antiqua" w:cs="Times New Roman"/>
          <w:i/>
          <w:sz w:val="24"/>
          <w:szCs w:val="24"/>
        </w:rPr>
        <w:t>et al</w:t>
      </w:r>
      <w:r w:rsidR="006A27D1" w:rsidRPr="00B23F6C">
        <w:rPr>
          <w:rFonts w:ascii="Book Antiqua" w:hAnsi="Book Antiqua" w:cs="Times New Roman"/>
          <w:sz w:val="24"/>
          <w:szCs w:val="24"/>
        </w:rPr>
        <w:t>, 2009)</w:t>
      </w:r>
      <w:r w:rsidR="00652AFA" w:rsidRPr="00B23F6C">
        <w:rPr>
          <w:rFonts w:ascii="Book Antiqua" w:hAnsi="Book Antiqua" w:cs="Times New Roman"/>
          <w:sz w:val="24"/>
          <w:szCs w:val="24"/>
          <w:vertAlign w:val="superscript"/>
        </w:rPr>
        <w:t>[39]</w:t>
      </w:r>
      <w:r w:rsidR="006A27D1" w:rsidRPr="00B23F6C">
        <w:rPr>
          <w:rFonts w:ascii="Book Antiqua" w:hAnsi="Book Antiqua" w:cs="Times New Roman"/>
          <w:sz w:val="24"/>
          <w:szCs w:val="24"/>
          <w:vertAlign w:val="superscript"/>
        </w:rPr>
        <w:t xml:space="preserve"> </w:t>
      </w:r>
      <w:r w:rsidR="006A27D1" w:rsidRPr="00B23F6C">
        <w:rPr>
          <w:rFonts w:ascii="Book Antiqua" w:hAnsi="Book Antiqua" w:cs="Times New Roman"/>
          <w:sz w:val="24"/>
          <w:szCs w:val="24"/>
        </w:rPr>
        <w:t xml:space="preserve">may be predictive of the onset and severity of depressive symptoms during </w:t>
      </w:r>
      <w:r w:rsidR="0024239C" w:rsidRPr="00B23F6C">
        <w:rPr>
          <w:rFonts w:ascii="Book Antiqua" w:hAnsi="Book Antiqua" w:cs="Times New Roman"/>
          <w:sz w:val="24"/>
          <w:szCs w:val="24"/>
        </w:rPr>
        <w:t>IFN</w:t>
      </w:r>
      <w:r w:rsidR="006A27D1" w:rsidRPr="00B23F6C">
        <w:rPr>
          <w:rFonts w:ascii="Book Antiqua" w:hAnsi="Book Antiqua" w:cs="Times New Roman"/>
          <w:sz w:val="24"/>
          <w:szCs w:val="24"/>
        </w:rPr>
        <w:t>- based an</w:t>
      </w:r>
      <w:r w:rsidR="00B52B2F" w:rsidRPr="00B23F6C">
        <w:rPr>
          <w:rFonts w:ascii="Book Antiqua" w:hAnsi="Book Antiqua" w:cs="Times New Roman"/>
          <w:sz w:val="24"/>
          <w:szCs w:val="24"/>
        </w:rPr>
        <w:t>ti</w:t>
      </w:r>
      <w:r w:rsidR="00D67C63" w:rsidRPr="00B23F6C">
        <w:rPr>
          <w:rFonts w:ascii="Book Antiqua" w:hAnsi="Book Antiqua" w:cs="Times New Roman"/>
          <w:sz w:val="24"/>
          <w:szCs w:val="24"/>
        </w:rPr>
        <w:t>viral treatment</w:t>
      </w:r>
      <w:r w:rsidR="00D67C63" w:rsidRPr="00B23F6C">
        <w:rPr>
          <w:rFonts w:ascii="Book Antiqua" w:hAnsi="Book Antiqua" w:cs="Times New Roman"/>
          <w:sz w:val="24"/>
          <w:szCs w:val="24"/>
          <w:vertAlign w:val="superscript"/>
        </w:rPr>
        <w:t>[24,27,35,38,39]</w:t>
      </w:r>
      <w:r w:rsidR="008D15AA" w:rsidRPr="00B23F6C">
        <w:rPr>
          <w:rFonts w:ascii="Book Antiqua" w:hAnsi="Book Antiqua" w:cs="Times New Roman"/>
          <w:b/>
          <w:sz w:val="24"/>
          <w:szCs w:val="24"/>
        </w:rPr>
        <w:t xml:space="preserve"> </w:t>
      </w:r>
      <w:r w:rsidR="00510A4D" w:rsidRPr="00B23F6C">
        <w:rPr>
          <w:rFonts w:ascii="Book Antiqua" w:hAnsi="Book Antiqua" w:cs="Times New Roman"/>
          <w:sz w:val="24"/>
          <w:szCs w:val="24"/>
        </w:rPr>
        <w:t>(Table 3)</w:t>
      </w:r>
      <w:r w:rsidR="006A27D1" w:rsidRPr="00B23F6C">
        <w:rPr>
          <w:rFonts w:ascii="Book Antiqua" w:hAnsi="Book Antiqua" w:cs="Times New Roman"/>
          <w:sz w:val="24"/>
          <w:szCs w:val="24"/>
        </w:rPr>
        <w:t>.</w:t>
      </w:r>
    </w:p>
    <w:p w:rsidR="00B52B2F" w:rsidRPr="00B23F6C" w:rsidRDefault="00C4564C"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 xml:space="preserve">Several studies suggest that individuals with psychiatric and alcohol use disorders (AUDs) are more likely to be considered ineligible for antiviral therapy even though </w:t>
      </w:r>
      <w:r w:rsidR="00567422" w:rsidRPr="00B23F6C">
        <w:rPr>
          <w:rFonts w:ascii="Book Antiqua" w:hAnsi="Book Antiqua" w:cs="Times New Roman"/>
          <w:sz w:val="24"/>
          <w:szCs w:val="24"/>
        </w:rPr>
        <w:t xml:space="preserve">other studies suggest that </w:t>
      </w:r>
      <w:r w:rsidRPr="00B23F6C">
        <w:rPr>
          <w:rFonts w:ascii="Book Antiqua" w:hAnsi="Book Antiqua" w:cs="Times New Roman"/>
          <w:sz w:val="24"/>
          <w:szCs w:val="24"/>
        </w:rPr>
        <w:t>completion of therapy and achieving SVR</w:t>
      </w:r>
      <w:r w:rsidR="00567422" w:rsidRPr="00B23F6C">
        <w:rPr>
          <w:rFonts w:ascii="Book Antiqua" w:hAnsi="Book Antiqua" w:cs="Times New Roman"/>
          <w:sz w:val="24"/>
          <w:szCs w:val="24"/>
        </w:rPr>
        <w:t xml:space="preserve"> among other variables</w:t>
      </w:r>
      <w:r w:rsidRPr="00B23F6C">
        <w:rPr>
          <w:rFonts w:ascii="Book Antiqua" w:hAnsi="Book Antiqua" w:cs="Times New Roman"/>
          <w:sz w:val="24"/>
          <w:szCs w:val="24"/>
        </w:rPr>
        <w:t xml:space="preserve"> is not different </w:t>
      </w:r>
      <w:r w:rsidR="00567422" w:rsidRPr="00B23F6C">
        <w:rPr>
          <w:rFonts w:ascii="Book Antiqua" w:hAnsi="Book Antiqua" w:cs="Times New Roman"/>
          <w:sz w:val="24"/>
          <w:szCs w:val="24"/>
        </w:rPr>
        <w:t>between people with HCV and co-morbid psychiatric disorders from</w:t>
      </w:r>
      <w:r w:rsidR="00AC2F10" w:rsidRPr="00B23F6C">
        <w:rPr>
          <w:rFonts w:ascii="Book Antiqua" w:hAnsi="Book Antiqua" w:cs="Times New Roman"/>
          <w:sz w:val="24"/>
          <w:szCs w:val="24"/>
        </w:rPr>
        <w:t xml:space="preserve"> </w:t>
      </w:r>
      <w:r w:rsidR="00567422" w:rsidRPr="00B23F6C">
        <w:rPr>
          <w:rFonts w:ascii="Book Antiqua" w:hAnsi="Book Antiqua" w:cs="Times New Roman"/>
          <w:sz w:val="24"/>
          <w:szCs w:val="24"/>
        </w:rPr>
        <w:t>those with HCV</w:t>
      </w:r>
      <w:r w:rsidRPr="00B23F6C">
        <w:rPr>
          <w:rFonts w:ascii="Book Antiqua" w:hAnsi="Book Antiqua" w:cs="Times New Roman"/>
          <w:sz w:val="24"/>
          <w:szCs w:val="24"/>
        </w:rPr>
        <w:t xml:space="preserve"> without psychiatr</w:t>
      </w:r>
      <w:r w:rsidR="007523D5" w:rsidRPr="00B23F6C">
        <w:rPr>
          <w:rFonts w:ascii="Book Antiqua" w:hAnsi="Book Antiqua" w:cs="Times New Roman"/>
          <w:sz w:val="24"/>
          <w:szCs w:val="24"/>
        </w:rPr>
        <w:t xml:space="preserve">ic and </w:t>
      </w:r>
      <w:r w:rsidR="002A2789" w:rsidRPr="00B23F6C">
        <w:rPr>
          <w:rFonts w:ascii="Book Antiqua" w:hAnsi="Book Antiqua" w:cs="Times New Roman"/>
          <w:sz w:val="24"/>
          <w:szCs w:val="24"/>
          <w:lang w:eastAsia="zh-CN"/>
        </w:rPr>
        <w:t>SUD</w:t>
      </w:r>
      <w:r w:rsidR="007734B0" w:rsidRPr="00B23F6C">
        <w:rPr>
          <w:rFonts w:ascii="Book Antiqua" w:hAnsi="Book Antiqua" w:cs="Times New Roman"/>
          <w:sz w:val="24"/>
          <w:szCs w:val="24"/>
          <w:vertAlign w:val="superscript"/>
        </w:rPr>
        <w:t>[38,</w:t>
      </w:r>
      <w:r w:rsidR="007523D5" w:rsidRPr="00B23F6C">
        <w:rPr>
          <w:rFonts w:ascii="Book Antiqua" w:hAnsi="Book Antiqua" w:cs="Times New Roman"/>
          <w:sz w:val="24"/>
          <w:szCs w:val="24"/>
          <w:vertAlign w:val="superscript"/>
        </w:rPr>
        <w:t>40</w:t>
      </w:r>
      <w:r w:rsidR="007523D5" w:rsidRPr="00B23F6C">
        <w:rPr>
          <w:rFonts w:ascii="Book Antiqua" w:hAnsi="Book Antiqua" w:cs="Times New Roman"/>
          <w:sz w:val="24"/>
          <w:szCs w:val="24"/>
          <w:vertAlign w:val="superscript"/>
          <w:lang w:eastAsia="zh-CN"/>
        </w:rPr>
        <w:t>-</w:t>
      </w:r>
      <w:r w:rsidR="007734B0" w:rsidRPr="00B23F6C">
        <w:rPr>
          <w:rFonts w:ascii="Book Antiqua" w:hAnsi="Book Antiqua" w:cs="Times New Roman"/>
          <w:sz w:val="24"/>
          <w:szCs w:val="24"/>
          <w:vertAlign w:val="superscript"/>
        </w:rPr>
        <w:t>43]</w:t>
      </w:r>
      <w:r w:rsidRPr="00B23F6C">
        <w:rPr>
          <w:rFonts w:ascii="Book Antiqua" w:hAnsi="Book Antiqua" w:cs="Times New Roman"/>
          <w:sz w:val="24"/>
          <w:szCs w:val="24"/>
        </w:rPr>
        <w:t xml:space="preserve">. </w:t>
      </w:r>
      <w:r w:rsidR="006A27D1" w:rsidRPr="00B23F6C">
        <w:rPr>
          <w:rFonts w:ascii="Book Antiqua" w:hAnsi="Book Antiqua" w:cs="Times New Roman"/>
          <w:sz w:val="24"/>
          <w:szCs w:val="24"/>
        </w:rPr>
        <w:t>One study that compared antiv</w:t>
      </w:r>
      <w:r w:rsidR="00503620" w:rsidRPr="00B23F6C">
        <w:rPr>
          <w:rFonts w:ascii="Book Antiqua" w:hAnsi="Book Antiqua" w:cs="Times New Roman"/>
          <w:sz w:val="24"/>
          <w:szCs w:val="24"/>
        </w:rPr>
        <w:t>iral completion rates</w:t>
      </w:r>
      <w:r w:rsidR="00567422" w:rsidRPr="00B23F6C">
        <w:rPr>
          <w:rFonts w:ascii="Book Antiqua" w:hAnsi="Book Antiqua" w:cs="Times New Roman"/>
          <w:sz w:val="24"/>
          <w:szCs w:val="24"/>
        </w:rPr>
        <w:t>,</w:t>
      </w:r>
      <w:r w:rsidR="00503620" w:rsidRPr="00B23F6C">
        <w:rPr>
          <w:rFonts w:ascii="Book Antiqua" w:hAnsi="Book Antiqua" w:cs="Times New Roman"/>
          <w:sz w:val="24"/>
          <w:szCs w:val="24"/>
        </w:rPr>
        <w:t xml:space="preserve"> SVR</w:t>
      </w:r>
      <w:r w:rsidR="00567422" w:rsidRPr="00B23F6C">
        <w:rPr>
          <w:rFonts w:ascii="Book Antiqua" w:hAnsi="Book Antiqua" w:cs="Times New Roman"/>
          <w:sz w:val="24"/>
          <w:szCs w:val="24"/>
        </w:rPr>
        <w:t>, emergency room visits and hospitalizations</w:t>
      </w:r>
      <w:r w:rsidR="00503620" w:rsidRPr="00B23F6C">
        <w:rPr>
          <w:rFonts w:ascii="Book Antiqua" w:hAnsi="Book Antiqua" w:cs="Times New Roman"/>
          <w:sz w:val="24"/>
          <w:szCs w:val="24"/>
        </w:rPr>
        <w:t xml:space="preserve"> of</w:t>
      </w:r>
      <w:r w:rsidR="006A27D1" w:rsidRPr="00B23F6C">
        <w:rPr>
          <w:rFonts w:ascii="Book Antiqua" w:hAnsi="Book Antiqua" w:cs="Times New Roman"/>
          <w:sz w:val="24"/>
          <w:szCs w:val="24"/>
        </w:rPr>
        <w:t xml:space="preserve"> HCV infected Veterans with </w:t>
      </w:r>
      <w:r w:rsidR="00503620" w:rsidRPr="00B23F6C">
        <w:rPr>
          <w:rFonts w:ascii="Book Antiqua" w:hAnsi="Book Antiqua" w:cs="Times New Roman"/>
          <w:sz w:val="24"/>
          <w:szCs w:val="24"/>
        </w:rPr>
        <w:t xml:space="preserve">pre-existing </w:t>
      </w:r>
      <w:r w:rsidR="006A27D1" w:rsidRPr="00B23F6C">
        <w:rPr>
          <w:rFonts w:ascii="Book Antiqua" w:hAnsi="Book Antiqua" w:cs="Times New Roman"/>
          <w:sz w:val="24"/>
          <w:szCs w:val="24"/>
        </w:rPr>
        <w:t xml:space="preserve">Major </w:t>
      </w:r>
      <w:r w:rsidR="00503620" w:rsidRPr="00B23F6C">
        <w:rPr>
          <w:rFonts w:ascii="Book Antiqua" w:hAnsi="Book Antiqua" w:cs="Times New Roman"/>
          <w:sz w:val="24"/>
          <w:szCs w:val="24"/>
        </w:rPr>
        <w:t xml:space="preserve">Depressive Disorder (MDD) treated with antidepressants to those without MDD found no differences </w:t>
      </w:r>
      <w:r w:rsidR="00567422" w:rsidRPr="00B23F6C">
        <w:rPr>
          <w:rFonts w:ascii="Book Antiqua" w:hAnsi="Book Antiqua" w:cs="Times New Roman"/>
          <w:sz w:val="24"/>
          <w:szCs w:val="24"/>
        </w:rPr>
        <w:t xml:space="preserve">between </w:t>
      </w:r>
      <w:proofErr w:type="gramStart"/>
      <w:r w:rsidR="00567422" w:rsidRPr="00B23F6C">
        <w:rPr>
          <w:rFonts w:ascii="Book Antiqua" w:hAnsi="Book Antiqua" w:cs="Times New Roman"/>
          <w:sz w:val="24"/>
          <w:szCs w:val="24"/>
        </w:rPr>
        <w:t>groups</w:t>
      </w:r>
      <w:r w:rsidR="00020381" w:rsidRPr="00B23F6C">
        <w:rPr>
          <w:rFonts w:ascii="Book Antiqua" w:hAnsi="Book Antiqua" w:cs="Times New Roman"/>
          <w:sz w:val="24"/>
          <w:szCs w:val="24"/>
          <w:vertAlign w:val="superscript"/>
        </w:rPr>
        <w:t>[</w:t>
      </w:r>
      <w:proofErr w:type="gramEnd"/>
      <w:r w:rsidR="00020381" w:rsidRPr="00B23F6C">
        <w:rPr>
          <w:rFonts w:ascii="Book Antiqua" w:hAnsi="Book Antiqua" w:cs="Times New Roman"/>
          <w:sz w:val="24"/>
          <w:szCs w:val="24"/>
          <w:vertAlign w:val="superscript"/>
        </w:rPr>
        <w:t>38]</w:t>
      </w:r>
      <w:r w:rsidR="00503620" w:rsidRPr="00B23F6C">
        <w:rPr>
          <w:rFonts w:ascii="Book Antiqua" w:hAnsi="Book Antiqua" w:cs="Times New Roman"/>
          <w:sz w:val="24"/>
          <w:szCs w:val="24"/>
        </w:rPr>
        <w:t>.</w:t>
      </w:r>
      <w:r w:rsidR="006A27D1" w:rsidRPr="00B23F6C">
        <w:rPr>
          <w:rFonts w:ascii="Book Antiqua" w:hAnsi="Book Antiqua" w:cs="Times New Roman"/>
          <w:sz w:val="24"/>
          <w:szCs w:val="24"/>
        </w:rPr>
        <w:t xml:space="preserve"> </w:t>
      </w:r>
    </w:p>
    <w:p w:rsidR="00B52B2F" w:rsidRPr="00B23F6C" w:rsidRDefault="0057106C"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 xml:space="preserve">People with schizophrenia and co-morbid HCV have also been excluded from </w:t>
      </w:r>
      <w:r w:rsidR="004B4605" w:rsidRPr="00B23F6C">
        <w:rPr>
          <w:rFonts w:ascii="Book Antiqua" w:hAnsi="Book Antiqua" w:cs="Times New Roman"/>
          <w:sz w:val="24"/>
          <w:szCs w:val="24"/>
        </w:rPr>
        <w:t>IFN</w:t>
      </w:r>
      <w:r w:rsidRPr="00B23F6C">
        <w:rPr>
          <w:rFonts w:ascii="Book Antiqua" w:hAnsi="Book Antiqua" w:cs="Times New Roman"/>
          <w:sz w:val="24"/>
          <w:szCs w:val="24"/>
        </w:rPr>
        <w:t xml:space="preserve">-based antiviral therapy despite a higher prevalence of HCV among this group </w:t>
      </w:r>
      <w:r w:rsidR="007523D5" w:rsidRPr="00B23F6C">
        <w:rPr>
          <w:rFonts w:ascii="Book Antiqua" w:hAnsi="Book Antiqua" w:cs="Times New Roman"/>
          <w:sz w:val="24"/>
          <w:szCs w:val="24"/>
        </w:rPr>
        <w:t xml:space="preserve">than in the general </w:t>
      </w:r>
      <w:proofErr w:type="gramStart"/>
      <w:r w:rsidR="007523D5" w:rsidRPr="00B23F6C">
        <w:rPr>
          <w:rFonts w:ascii="Book Antiqua" w:hAnsi="Book Antiqua" w:cs="Times New Roman"/>
          <w:sz w:val="24"/>
          <w:szCs w:val="24"/>
        </w:rPr>
        <w:t>population</w:t>
      </w:r>
      <w:r w:rsidR="00020381" w:rsidRPr="00B23F6C">
        <w:rPr>
          <w:rFonts w:ascii="Book Antiqua" w:hAnsi="Book Antiqua" w:cs="Times New Roman"/>
          <w:sz w:val="24"/>
          <w:szCs w:val="24"/>
          <w:vertAlign w:val="superscript"/>
        </w:rPr>
        <w:t>[</w:t>
      </w:r>
      <w:proofErr w:type="gramEnd"/>
      <w:r w:rsidR="00020381" w:rsidRPr="00B23F6C">
        <w:rPr>
          <w:rFonts w:ascii="Book Antiqua" w:hAnsi="Book Antiqua" w:cs="Times New Roman"/>
          <w:sz w:val="24"/>
          <w:szCs w:val="24"/>
          <w:vertAlign w:val="superscript"/>
        </w:rPr>
        <w:t>44,45]</w:t>
      </w:r>
      <w:r w:rsidR="007B5976" w:rsidRPr="00B23F6C">
        <w:rPr>
          <w:rFonts w:ascii="Book Antiqua" w:hAnsi="Book Antiqua" w:cs="Times New Roman"/>
          <w:sz w:val="24"/>
          <w:szCs w:val="24"/>
        </w:rPr>
        <w:t>. However</w:t>
      </w:r>
      <w:r w:rsidR="004B4605" w:rsidRPr="00B23F6C">
        <w:rPr>
          <w:rFonts w:ascii="Book Antiqua" w:hAnsi="Book Antiqua" w:cs="Times New Roman"/>
          <w:sz w:val="24"/>
          <w:szCs w:val="24"/>
        </w:rPr>
        <w:t>,</w:t>
      </w:r>
      <w:r w:rsidR="007B5976" w:rsidRPr="00B23F6C">
        <w:rPr>
          <w:rFonts w:ascii="Book Antiqua" w:hAnsi="Book Antiqua" w:cs="Times New Roman"/>
          <w:sz w:val="24"/>
          <w:szCs w:val="24"/>
        </w:rPr>
        <w:t xml:space="preserve"> retrospective chart review studies suggest that people with schizophrenia and co-morbid HCV can be treated safely with </w:t>
      </w:r>
      <w:proofErr w:type="spellStart"/>
      <w:r w:rsidR="002A2789" w:rsidRPr="00B23F6C">
        <w:rPr>
          <w:rFonts w:ascii="Book Antiqua" w:hAnsi="Book Antiqua" w:cs="Times New Roman"/>
          <w:sz w:val="24"/>
          <w:szCs w:val="24"/>
          <w:lang w:eastAsia="zh-CN"/>
        </w:rPr>
        <w:t>ifn</w:t>
      </w:r>
      <w:proofErr w:type="spellEnd"/>
      <w:r w:rsidR="007B5976" w:rsidRPr="00B23F6C">
        <w:rPr>
          <w:rFonts w:ascii="Book Antiqua" w:hAnsi="Book Antiqua" w:cs="Times New Roman"/>
          <w:sz w:val="24"/>
          <w:szCs w:val="24"/>
        </w:rPr>
        <w:t>-based antiviral therapy and achieve similar</w:t>
      </w:r>
      <w:r w:rsidR="00B23F6C" w:rsidRPr="00B23F6C">
        <w:rPr>
          <w:rFonts w:ascii="Book Antiqua" w:hAnsi="Book Antiqua" w:cs="Times New Roman"/>
          <w:sz w:val="24"/>
          <w:szCs w:val="24"/>
        </w:rPr>
        <w:t xml:space="preserve"> SVR rates as those without co-</w:t>
      </w:r>
      <w:r w:rsidR="007B5976" w:rsidRPr="00B23F6C">
        <w:rPr>
          <w:rFonts w:ascii="Book Antiqua" w:hAnsi="Book Antiqua" w:cs="Times New Roman"/>
          <w:sz w:val="24"/>
          <w:szCs w:val="24"/>
        </w:rPr>
        <w:t>morbid psychiatric disorders and with no greater likelihood of adverse events or emergency r</w:t>
      </w:r>
      <w:r w:rsidR="00020381" w:rsidRPr="00B23F6C">
        <w:rPr>
          <w:rFonts w:ascii="Book Antiqua" w:hAnsi="Book Antiqua" w:cs="Times New Roman"/>
          <w:sz w:val="24"/>
          <w:szCs w:val="24"/>
        </w:rPr>
        <w:t>oom visits</w:t>
      </w:r>
      <w:r w:rsidR="00020381" w:rsidRPr="00B23F6C">
        <w:rPr>
          <w:rFonts w:ascii="Book Antiqua" w:hAnsi="Book Antiqua" w:cs="Times New Roman"/>
          <w:sz w:val="24"/>
          <w:szCs w:val="24"/>
          <w:vertAlign w:val="superscript"/>
        </w:rPr>
        <w:t>[43,46]</w:t>
      </w:r>
      <w:r w:rsidR="00B52B2F" w:rsidRPr="00B23F6C">
        <w:rPr>
          <w:rFonts w:ascii="Book Antiqua" w:hAnsi="Book Antiqua" w:cs="Times New Roman"/>
          <w:sz w:val="24"/>
          <w:szCs w:val="24"/>
        </w:rPr>
        <w:t>.</w:t>
      </w:r>
    </w:p>
    <w:p w:rsidR="00407501" w:rsidRPr="00B23F6C" w:rsidRDefault="00B52B2F" w:rsidP="00E46339">
      <w:pPr>
        <w:spacing w:after="0" w:line="360" w:lineRule="auto"/>
        <w:ind w:firstLineChars="100" w:firstLine="240"/>
        <w:jc w:val="both"/>
        <w:rPr>
          <w:rFonts w:ascii="Book Antiqua" w:hAnsi="Book Antiqua" w:cs="Times New Roman"/>
          <w:sz w:val="24"/>
          <w:szCs w:val="24"/>
          <w:lang w:eastAsia="zh-CN"/>
        </w:rPr>
      </w:pPr>
      <w:r w:rsidRPr="00B23F6C">
        <w:rPr>
          <w:rFonts w:ascii="Book Antiqua" w:hAnsi="Book Antiqua" w:cs="Times New Roman"/>
          <w:sz w:val="24"/>
          <w:szCs w:val="24"/>
        </w:rPr>
        <w:t>Previous studies have also indicated that individuals with SUDs, particularly intravenous drug users (</w:t>
      </w:r>
      <w:proofErr w:type="spellStart"/>
      <w:r w:rsidRPr="00B23F6C">
        <w:rPr>
          <w:rFonts w:ascii="Book Antiqua" w:hAnsi="Book Antiqua" w:cs="Times New Roman"/>
          <w:sz w:val="24"/>
          <w:szCs w:val="24"/>
        </w:rPr>
        <w:t>IVDU</w:t>
      </w:r>
      <w:r w:rsidR="000C2FA2" w:rsidRPr="00B23F6C">
        <w:rPr>
          <w:rFonts w:ascii="Book Antiqua" w:hAnsi="Book Antiqua" w:cs="Times New Roman"/>
          <w:sz w:val="24"/>
          <w:szCs w:val="24"/>
        </w:rPr>
        <w:t>er</w:t>
      </w:r>
      <w:proofErr w:type="spellEnd"/>
      <w:r w:rsidRPr="00B23F6C">
        <w:rPr>
          <w:rFonts w:ascii="Book Antiqua" w:hAnsi="Book Antiqua" w:cs="Times New Roman"/>
          <w:sz w:val="24"/>
          <w:szCs w:val="24"/>
        </w:rPr>
        <w:t xml:space="preserve">) are also underserved and undertreated for fear of </w:t>
      </w:r>
      <w:r w:rsidR="004448C1" w:rsidRPr="00B23F6C">
        <w:rPr>
          <w:rFonts w:ascii="Book Antiqua" w:hAnsi="Book Antiqua" w:cs="Times New Roman"/>
          <w:sz w:val="24"/>
          <w:szCs w:val="24"/>
        </w:rPr>
        <w:t>decreased</w:t>
      </w:r>
      <w:r w:rsidRPr="00B23F6C">
        <w:rPr>
          <w:rFonts w:ascii="Book Antiqua" w:hAnsi="Book Antiqua" w:cs="Times New Roman"/>
          <w:sz w:val="24"/>
          <w:szCs w:val="24"/>
        </w:rPr>
        <w:t xml:space="preserve"> compli</w:t>
      </w:r>
      <w:r w:rsidR="007523D5" w:rsidRPr="00B23F6C">
        <w:rPr>
          <w:rFonts w:ascii="Book Antiqua" w:hAnsi="Book Antiqua" w:cs="Times New Roman"/>
          <w:sz w:val="24"/>
          <w:szCs w:val="24"/>
        </w:rPr>
        <w:t xml:space="preserve">ance and/or risk of </w:t>
      </w:r>
      <w:proofErr w:type="gramStart"/>
      <w:r w:rsidR="007523D5" w:rsidRPr="00B23F6C">
        <w:rPr>
          <w:rFonts w:ascii="Book Antiqua" w:hAnsi="Book Antiqua" w:cs="Times New Roman"/>
          <w:sz w:val="24"/>
          <w:szCs w:val="24"/>
        </w:rPr>
        <w:t>reinfection</w:t>
      </w:r>
      <w:r w:rsidR="00B569D1" w:rsidRPr="00B23F6C">
        <w:rPr>
          <w:rFonts w:ascii="Book Antiqua" w:hAnsi="Book Antiqua" w:cs="Times New Roman"/>
          <w:sz w:val="24"/>
          <w:szCs w:val="24"/>
          <w:vertAlign w:val="superscript"/>
        </w:rPr>
        <w:t>[</w:t>
      </w:r>
      <w:proofErr w:type="gramEnd"/>
      <w:r w:rsidR="00B569D1" w:rsidRPr="00B23F6C">
        <w:rPr>
          <w:rFonts w:ascii="Book Antiqua" w:hAnsi="Book Antiqua" w:cs="Times New Roman"/>
          <w:sz w:val="24"/>
          <w:szCs w:val="24"/>
          <w:vertAlign w:val="superscript"/>
        </w:rPr>
        <w:t>31]</w:t>
      </w:r>
      <w:r w:rsidRPr="00B23F6C">
        <w:rPr>
          <w:rFonts w:ascii="Book Antiqua" w:hAnsi="Book Antiqua" w:cs="Times New Roman"/>
          <w:sz w:val="24"/>
          <w:szCs w:val="24"/>
        </w:rPr>
        <w:t>.</w:t>
      </w:r>
      <w:r w:rsidR="00AC2F10" w:rsidRPr="00B23F6C">
        <w:rPr>
          <w:rFonts w:ascii="Book Antiqua" w:hAnsi="Book Antiqua" w:cs="Times New Roman"/>
          <w:sz w:val="24"/>
          <w:szCs w:val="24"/>
        </w:rPr>
        <w:t xml:space="preserve"> </w:t>
      </w:r>
      <w:r w:rsidRPr="00B23F6C">
        <w:rPr>
          <w:rFonts w:ascii="Book Antiqua" w:hAnsi="Book Antiqua" w:cs="Times New Roman"/>
          <w:sz w:val="24"/>
          <w:szCs w:val="24"/>
        </w:rPr>
        <w:t>Although findings are variable</w:t>
      </w:r>
      <w:r w:rsidR="0054711D" w:rsidRPr="00B23F6C">
        <w:rPr>
          <w:rFonts w:ascii="Book Antiqua" w:hAnsi="Book Antiqua" w:cs="Times New Roman"/>
          <w:sz w:val="24"/>
          <w:szCs w:val="24"/>
        </w:rPr>
        <w:t>,</w:t>
      </w:r>
      <w:r w:rsidRPr="00B23F6C">
        <w:rPr>
          <w:rFonts w:ascii="Book Antiqua" w:hAnsi="Book Antiqua" w:cs="Times New Roman"/>
          <w:sz w:val="24"/>
          <w:szCs w:val="24"/>
        </w:rPr>
        <w:t xml:space="preserve"> more recent research indicates that treatment completion is viable when these individuals are carefully supervised, and furthermore, that risk of reinfection is minimal, even among those who continue to use IV d</w:t>
      </w:r>
      <w:r w:rsidR="00DB7D12" w:rsidRPr="00B23F6C">
        <w:rPr>
          <w:rFonts w:ascii="Book Antiqua" w:hAnsi="Book Antiqua" w:cs="Times New Roman"/>
          <w:sz w:val="24"/>
          <w:szCs w:val="24"/>
        </w:rPr>
        <w:t>rugs post- antiviral treatmen</w:t>
      </w:r>
      <w:r w:rsidR="007523D5" w:rsidRPr="00B23F6C">
        <w:rPr>
          <w:rFonts w:ascii="Book Antiqua" w:hAnsi="Book Antiqua" w:cs="Times New Roman"/>
          <w:sz w:val="24"/>
          <w:szCs w:val="24"/>
        </w:rPr>
        <w:t>t</w:t>
      </w:r>
      <w:r w:rsidR="00DB7D12" w:rsidRPr="00B23F6C">
        <w:rPr>
          <w:rFonts w:ascii="Book Antiqua" w:hAnsi="Book Antiqua" w:cs="Times New Roman"/>
          <w:sz w:val="24"/>
          <w:szCs w:val="24"/>
          <w:vertAlign w:val="superscript"/>
        </w:rPr>
        <w:t>[31,47,48]</w:t>
      </w:r>
      <w:r w:rsidR="00407501" w:rsidRPr="00B23F6C">
        <w:rPr>
          <w:rFonts w:ascii="Book Antiqua" w:hAnsi="Book Antiqua" w:cs="Times New Roman"/>
          <w:sz w:val="24"/>
          <w:szCs w:val="24"/>
        </w:rPr>
        <w:t xml:space="preserve"> (Table 4).</w:t>
      </w:r>
    </w:p>
    <w:p w:rsidR="00455B07" w:rsidRPr="00B23F6C" w:rsidRDefault="00455B07" w:rsidP="00E46339">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B23F6C">
        <w:rPr>
          <w:rFonts w:ascii="Book Antiqua" w:hAnsi="Book Antiqua" w:cs="Times New Roman"/>
          <w:sz w:val="24"/>
          <w:szCs w:val="24"/>
        </w:rPr>
        <w:t xml:space="preserve">While less common, </w:t>
      </w:r>
      <w:r w:rsidR="000C2FA2" w:rsidRPr="00B23F6C">
        <w:rPr>
          <w:rFonts w:ascii="Book Antiqua" w:hAnsi="Book Antiqua" w:cs="Times New Roman"/>
          <w:sz w:val="24"/>
          <w:szCs w:val="24"/>
        </w:rPr>
        <w:t>IFN</w:t>
      </w:r>
      <w:r w:rsidR="004448C1" w:rsidRPr="00B23F6C">
        <w:rPr>
          <w:rFonts w:ascii="Book Antiqua" w:hAnsi="Book Antiqua" w:cs="Times New Roman"/>
          <w:sz w:val="24"/>
          <w:szCs w:val="24"/>
        </w:rPr>
        <w:t>-</w:t>
      </w:r>
      <w:r w:rsidRPr="00B23F6C">
        <w:rPr>
          <w:rFonts w:ascii="Book Antiqua" w:hAnsi="Book Antiqua" w:cs="Times New Roman"/>
          <w:sz w:val="24"/>
          <w:szCs w:val="24"/>
        </w:rPr>
        <w:t xml:space="preserve"> based regimens can also induce muscle aches and pain which may only serve to exacerbate depressive symptoms. Neurocognitive and somatic symptoms associated with depression ar</w:t>
      </w:r>
      <w:r w:rsidR="000C2FA2" w:rsidRPr="00B23F6C">
        <w:rPr>
          <w:rFonts w:ascii="Book Antiqua" w:hAnsi="Book Antiqua" w:cs="Times New Roman"/>
          <w:sz w:val="24"/>
          <w:szCs w:val="24"/>
        </w:rPr>
        <w:t>e known to be exacerbated with IFN</w:t>
      </w:r>
      <w:r w:rsidRPr="00B23F6C">
        <w:rPr>
          <w:rFonts w:ascii="Book Antiqua" w:hAnsi="Book Antiqua" w:cs="Times New Roman"/>
          <w:sz w:val="24"/>
          <w:szCs w:val="24"/>
        </w:rPr>
        <w:t xml:space="preserve"> regimens and, for those with preexisting pain conditions, depression severi</w:t>
      </w:r>
      <w:r w:rsidR="007523D5" w:rsidRPr="00B23F6C">
        <w:rPr>
          <w:rFonts w:ascii="Book Antiqua" w:hAnsi="Book Antiqua" w:cs="Times New Roman"/>
          <w:sz w:val="24"/>
          <w:szCs w:val="24"/>
        </w:rPr>
        <w:t xml:space="preserve">ty may increase pain </w:t>
      </w:r>
      <w:proofErr w:type="gramStart"/>
      <w:r w:rsidR="007523D5" w:rsidRPr="00B23F6C">
        <w:rPr>
          <w:rFonts w:ascii="Book Antiqua" w:hAnsi="Book Antiqua" w:cs="Times New Roman"/>
          <w:sz w:val="24"/>
          <w:szCs w:val="24"/>
        </w:rPr>
        <w:t>intensity</w:t>
      </w:r>
      <w:r w:rsidR="0016266F" w:rsidRPr="00B23F6C">
        <w:rPr>
          <w:rFonts w:ascii="Book Antiqua" w:hAnsi="Book Antiqua" w:cs="Times New Roman"/>
          <w:sz w:val="24"/>
          <w:szCs w:val="24"/>
          <w:vertAlign w:val="superscript"/>
        </w:rPr>
        <w:t>[</w:t>
      </w:r>
      <w:proofErr w:type="gramEnd"/>
      <w:r w:rsidR="00C87671" w:rsidRPr="00B23F6C">
        <w:rPr>
          <w:rFonts w:ascii="Book Antiqua" w:hAnsi="Book Antiqua" w:cs="Times New Roman"/>
          <w:sz w:val="24"/>
          <w:szCs w:val="24"/>
          <w:vertAlign w:val="superscript"/>
        </w:rPr>
        <w:t>14,15,49</w:t>
      </w:r>
      <w:r w:rsidR="0016266F" w:rsidRPr="00B23F6C">
        <w:rPr>
          <w:rFonts w:ascii="Book Antiqua" w:hAnsi="Book Antiqua" w:cs="Times New Roman"/>
          <w:sz w:val="24"/>
          <w:szCs w:val="24"/>
          <w:vertAlign w:val="superscript"/>
        </w:rPr>
        <w:t>]</w:t>
      </w:r>
      <w:r w:rsidR="00040D90" w:rsidRPr="00B23F6C">
        <w:rPr>
          <w:rFonts w:ascii="Book Antiqua" w:hAnsi="Book Antiqua" w:cs="Times New Roman"/>
          <w:sz w:val="24"/>
          <w:szCs w:val="24"/>
        </w:rPr>
        <w:t xml:space="preserve">. </w:t>
      </w:r>
      <w:r w:rsidRPr="00B23F6C">
        <w:rPr>
          <w:rFonts w:ascii="Book Antiqua" w:hAnsi="Book Antiqua" w:cs="Times New Roman"/>
          <w:sz w:val="24"/>
          <w:szCs w:val="24"/>
        </w:rPr>
        <w:t xml:space="preserve">Though somatic symptoms should not be used as a primary predictor of depression severity, pain should be </w:t>
      </w:r>
      <w:r w:rsidR="008411DD" w:rsidRPr="00B23F6C">
        <w:rPr>
          <w:rFonts w:ascii="Book Antiqua" w:hAnsi="Book Antiqua" w:cs="Times New Roman"/>
          <w:sz w:val="24"/>
          <w:szCs w:val="24"/>
        </w:rPr>
        <w:t>assessed</w:t>
      </w:r>
      <w:r w:rsidRPr="00B23F6C">
        <w:rPr>
          <w:rFonts w:ascii="Book Antiqua" w:hAnsi="Book Antiqua" w:cs="Times New Roman"/>
          <w:sz w:val="24"/>
          <w:szCs w:val="24"/>
        </w:rPr>
        <w:t xml:space="preserve"> and monitored in relation to cognitive and affective symptoms, when monitoring patients prior to and during treatment for HCV</w:t>
      </w:r>
      <w:r w:rsidR="0016266F" w:rsidRPr="00B23F6C">
        <w:rPr>
          <w:rFonts w:ascii="Book Antiqua" w:hAnsi="Book Antiqua" w:cs="Times New Roman"/>
          <w:sz w:val="24"/>
          <w:szCs w:val="24"/>
          <w:vertAlign w:val="superscript"/>
        </w:rPr>
        <w:t>[50]</w:t>
      </w:r>
      <w:r w:rsidRPr="00B23F6C">
        <w:rPr>
          <w:rFonts w:ascii="Book Antiqua" w:hAnsi="Book Antiqua" w:cs="Times New Roman"/>
          <w:sz w:val="24"/>
          <w:szCs w:val="24"/>
        </w:rPr>
        <w:t xml:space="preserve">. </w:t>
      </w:r>
    </w:p>
    <w:p w:rsidR="007937D5" w:rsidRPr="00B23F6C" w:rsidRDefault="00455B07" w:rsidP="00E46339">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B23F6C">
        <w:rPr>
          <w:rFonts w:ascii="Book Antiqua" w:hAnsi="Book Antiqua" w:cs="Times New Roman"/>
          <w:sz w:val="24"/>
          <w:szCs w:val="24"/>
        </w:rPr>
        <w:t xml:space="preserve">Overall, the emergence or exacerbation of depressive symptoms is common in </w:t>
      </w:r>
      <w:r w:rsidR="009F5D23" w:rsidRPr="00B23F6C">
        <w:rPr>
          <w:rFonts w:ascii="Book Antiqua" w:hAnsi="Book Antiqua" w:cs="Times New Roman"/>
          <w:sz w:val="24"/>
          <w:szCs w:val="24"/>
        </w:rPr>
        <w:t>I</w:t>
      </w:r>
      <w:r w:rsidR="000C2FA2" w:rsidRPr="00B23F6C">
        <w:rPr>
          <w:rFonts w:ascii="Book Antiqua" w:hAnsi="Book Antiqua" w:cs="Times New Roman"/>
          <w:sz w:val="24"/>
          <w:szCs w:val="24"/>
        </w:rPr>
        <w:t>F</w:t>
      </w:r>
      <w:r w:rsidR="009F5D23" w:rsidRPr="00B23F6C">
        <w:rPr>
          <w:rFonts w:ascii="Book Antiqua" w:hAnsi="Book Antiqua" w:cs="Times New Roman"/>
          <w:sz w:val="24"/>
          <w:szCs w:val="24"/>
        </w:rPr>
        <w:t>N</w:t>
      </w:r>
      <w:r w:rsidR="000C2FA2" w:rsidRPr="00B23F6C">
        <w:rPr>
          <w:rFonts w:ascii="Book Antiqua" w:hAnsi="Book Antiqua" w:cs="Times New Roman"/>
          <w:sz w:val="24"/>
          <w:szCs w:val="24"/>
        </w:rPr>
        <w:t xml:space="preserve">-α </w:t>
      </w:r>
      <w:r w:rsidRPr="00B23F6C">
        <w:rPr>
          <w:rFonts w:ascii="Book Antiqua" w:hAnsi="Book Antiqua" w:cs="Times New Roman"/>
          <w:sz w:val="24"/>
          <w:szCs w:val="24"/>
        </w:rPr>
        <w:t>therapy and can compromis</w:t>
      </w:r>
      <w:r w:rsidR="007523D5" w:rsidRPr="00B23F6C">
        <w:rPr>
          <w:rFonts w:ascii="Book Antiqua" w:hAnsi="Book Antiqua" w:cs="Times New Roman"/>
          <w:sz w:val="24"/>
          <w:szCs w:val="24"/>
        </w:rPr>
        <w:t xml:space="preserve">e the outcome of HCV </w:t>
      </w:r>
      <w:proofErr w:type="gramStart"/>
      <w:r w:rsidR="007523D5" w:rsidRPr="00B23F6C">
        <w:rPr>
          <w:rFonts w:ascii="Book Antiqua" w:hAnsi="Book Antiqua" w:cs="Times New Roman"/>
          <w:sz w:val="24"/>
          <w:szCs w:val="24"/>
        </w:rPr>
        <w:t>treatment</w:t>
      </w:r>
      <w:r w:rsidR="0016266F" w:rsidRPr="00B23F6C">
        <w:rPr>
          <w:rFonts w:ascii="Book Antiqua" w:hAnsi="Book Antiqua" w:cs="Times New Roman"/>
          <w:sz w:val="24"/>
          <w:szCs w:val="24"/>
          <w:vertAlign w:val="superscript"/>
        </w:rPr>
        <w:t>[</w:t>
      </w:r>
      <w:proofErr w:type="gramEnd"/>
      <w:r w:rsidR="0016266F" w:rsidRPr="00B23F6C">
        <w:rPr>
          <w:rFonts w:ascii="Book Antiqua" w:hAnsi="Book Antiqua" w:cs="Times New Roman"/>
          <w:sz w:val="24"/>
          <w:szCs w:val="24"/>
          <w:vertAlign w:val="superscript"/>
        </w:rPr>
        <w:t>30]</w:t>
      </w:r>
      <w:r w:rsidRPr="00B23F6C">
        <w:rPr>
          <w:rFonts w:ascii="Book Antiqua" w:hAnsi="Book Antiqua" w:cs="Times New Roman"/>
          <w:sz w:val="24"/>
          <w:szCs w:val="24"/>
        </w:rPr>
        <w:t>. As such, routine screening for psychiatric disorders and early treatment intervention</w:t>
      </w:r>
      <w:r w:rsidR="007937D5" w:rsidRPr="00B23F6C">
        <w:rPr>
          <w:rFonts w:ascii="Book Antiqua" w:hAnsi="Book Antiqua" w:cs="Times New Roman"/>
          <w:sz w:val="24"/>
          <w:szCs w:val="24"/>
        </w:rPr>
        <w:t xml:space="preserve"> for psychiatric disorders not previously identified </w:t>
      </w:r>
      <w:r w:rsidRPr="00B23F6C">
        <w:rPr>
          <w:rFonts w:ascii="Book Antiqua" w:hAnsi="Book Antiqua" w:cs="Times New Roman"/>
          <w:sz w:val="24"/>
          <w:szCs w:val="24"/>
        </w:rPr>
        <w:t xml:space="preserve">are necessary prior to initiation of </w:t>
      </w:r>
      <w:r w:rsidR="007937D5" w:rsidRPr="00B23F6C">
        <w:rPr>
          <w:rFonts w:ascii="Book Antiqua" w:hAnsi="Book Antiqua" w:cs="Times New Roman"/>
          <w:sz w:val="24"/>
          <w:szCs w:val="24"/>
        </w:rPr>
        <w:t xml:space="preserve">antiviral </w:t>
      </w:r>
      <w:proofErr w:type="gramStart"/>
      <w:r w:rsidR="007937D5" w:rsidRPr="00B23F6C">
        <w:rPr>
          <w:rFonts w:ascii="Book Antiqua" w:hAnsi="Book Antiqua" w:cs="Times New Roman"/>
          <w:sz w:val="24"/>
          <w:szCs w:val="24"/>
        </w:rPr>
        <w:t>therapy</w:t>
      </w:r>
      <w:r w:rsidR="00160DD2" w:rsidRPr="00B23F6C">
        <w:rPr>
          <w:rFonts w:ascii="Book Antiqua" w:hAnsi="Book Antiqua" w:cs="Times New Roman"/>
          <w:sz w:val="24"/>
          <w:szCs w:val="24"/>
          <w:vertAlign w:val="superscript"/>
        </w:rPr>
        <w:t>[</w:t>
      </w:r>
      <w:proofErr w:type="gramEnd"/>
      <w:r w:rsidR="00160DD2" w:rsidRPr="00B23F6C">
        <w:rPr>
          <w:rFonts w:ascii="Book Antiqua" w:hAnsi="Book Antiqua" w:cs="Times New Roman"/>
          <w:sz w:val="24"/>
          <w:szCs w:val="24"/>
          <w:vertAlign w:val="superscript"/>
        </w:rPr>
        <w:t>19,51]</w:t>
      </w:r>
      <w:r w:rsidRPr="00B23F6C">
        <w:rPr>
          <w:rFonts w:ascii="Book Antiqua" w:hAnsi="Book Antiqua" w:cs="Times New Roman"/>
          <w:sz w:val="24"/>
          <w:szCs w:val="24"/>
        </w:rPr>
        <w:t xml:space="preserve">. </w:t>
      </w:r>
      <w:r w:rsidR="007937D5" w:rsidRPr="00B23F6C">
        <w:rPr>
          <w:rFonts w:ascii="Book Antiqua" w:hAnsi="Book Antiqua" w:cs="Times New Roman"/>
          <w:sz w:val="24"/>
          <w:szCs w:val="24"/>
        </w:rPr>
        <w:t xml:space="preserve">Also ongoing routine screening for new onset depression during antiviral therapy is indicated. </w:t>
      </w:r>
      <w:r w:rsidRPr="00B23F6C">
        <w:rPr>
          <w:rFonts w:ascii="Book Antiqua" w:hAnsi="Book Antiqua" w:cs="Times New Roman"/>
          <w:sz w:val="24"/>
          <w:szCs w:val="24"/>
        </w:rPr>
        <w:t>Furthermore, t</w:t>
      </w:r>
      <w:r w:rsidR="007937D5" w:rsidRPr="00B23F6C">
        <w:rPr>
          <w:rFonts w:ascii="Book Antiqua" w:hAnsi="Book Antiqua" w:cs="Times New Roman"/>
          <w:sz w:val="24"/>
          <w:szCs w:val="24"/>
        </w:rPr>
        <w:t xml:space="preserve">reatment plans must </w:t>
      </w:r>
      <w:r w:rsidRPr="00B23F6C">
        <w:rPr>
          <w:rFonts w:ascii="Book Antiqua" w:hAnsi="Book Antiqua" w:cs="Times New Roman"/>
          <w:sz w:val="24"/>
          <w:szCs w:val="24"/>
        </w:rPr>
        <w:t xml:space="preserve">include </w:t>
      </w:r>
      <w:r w:rsidR="007937D5" w:rsidRPr="00B23F6C">
        <w:rPr>
          <w:rFonts w:ascii="Book Antiqua" w:hAnsi="Book Antiqua" w:cs="Times New Roman"/>
          <w:sz w:val="24"/>
          <w:szCs w:val="24"/>
        </w:rPr>
        <w:t>monitoring</w:t>
      </w:r>
      <w:r w:rsidRPr="00B23F6C">
        <w:rPr>
          <w:rFonts w:ascii="Book Antiqua" w:hAnsi="Book Antiqua" w:cs="Times New Roman"/>
          <w:sz w:val="24"/>
          <w:szCs w:val="24"/>
        </w:rPr>
        <w:t xml:space="preserve"> of comorbid psychiatric conditions throughout </w:t>
      </w:r>
      <w:r w:rsidR="007937D5" w:rsidRPr="00B23F6C">
        <w:rPr>
          <w:rFonts w:ascii="Book Antiqua" w:hAnsi="Book Antiqua" w:cs="Times New Roman"/>
          <w:sz w:val="24"/>
          <w:szCs w:val="24"/>
        </w:rPr>
        <w:t xml:space="preserve">the course of antiviral </w:t>
      </w:r>
      <w:proofErr w:type="gramStart"/>
      <w:r w:rsidR="007937D5" w:rsidRPr="00B23F6C">
        <w:rPr>
          <w:rFonts w:ascii="Book Antiqua" w:hAnsi="Book Antiqua" w:cs="Times New Roman"/>
          <w:sz w:val="24"/>
          <w:szCs w:val="24"/>
        </w:rPr>
        <w:t>therapy</w:t>
      </w:r>
      <w:r w:rsidR="00160DD2" w:rsidRPr="00B23F6C">
        <w:rPr>
          <w:rFonts w:ascii="Book Antiqua" w:hAnsi="Book Antiqua" w:cs="Times New Roman"/>
          <w:sz w:val="24"/>
          <w:szCs w:val="24"/>
          <w:vertAlign w:val="superscript"/>
        </w:rPr>
        <w:t>[</w:t>
      </w:r>
      <w:proofErr w:type="gramEnd"/>
      <w:r w:rsidR="00160DD2" w:rsidRPr="00B23F6C">
        <w:rPr>
          <w:rFonts w:ascii="Book Antiqua" w:hAnsi="Book Antiqua" w:cs="Times New Roman"/>
          <w:sz w:val="24"/>
          <w:szCs w:val="24"/>
          <w:vertAlign w:val="superscript"/>
        </w:rPr>
        <w:t>51,52]</w:t>
      </w:r>
      <w:r w:rsidRPr="00B23F6C">
        <w:rPr>
          <w:rFonts w:ascii="Book Antiqua" w:hAnsi="Book Antiqua" w:cs="Times New Roman"/>
          <w:sz w:val="24"/>
          <w:szCs w:val="24"/>
        </w:rPr>
        <w:t xml:space="preserve">. </w:t>
      </w:r>
    </w:p>
    <w:p w:rsidR="001F5091" w:rsidRPr="00B23F6C" w:rsidRDefault="00455B07" w:rsidP="00E46339">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B23F6C">
        <w:rPr>
          <w:rFonts w:ascii="Book Antiqua" w:hAnsi="Book Antiqua" w:cs="Times New Roman"/>
          <w:sz w:val="24"/>
          <w:szCs w:val="24"/>
        </w:rPr>
        <w:t xml:space="preserve">Untreated </w:t>
      </w:r>
      <w:r w:rsidR="0065533D" w:rsidRPr="00B23F6C">
        <w:rPr>
          <w:rFonts w:ascii="Book Antiqua" w:hAnsi="Book Antiqua" w:cs="Times New Roman"/>
          <w:sz w:val="24"/>
          <w:szCs w:val="24"/>
        </w:rPr>
        <w:t>IFN</w:t>
      </w:r>
      <w:r w:rsidRPr="00B23F6C">
        <w:rPr>
          <w:rFonts w:ascii="Book Antiqua" w:hAnsi="Book Antiqua" w:cs="Times New Roman"/>
          <w:sz w:val="24"/>
          <w:szCs w:val="24"/>
        </w:rPr>
        <w:t xml:space="preserve">-induced depression may lead to dose reductions and premature </w:t>
      </w:r>
      <w:r w:rsidR="0065533D" w:rsidRPr="00B23F6C">
        <w:rPr>
          <w:rFonts w:ascii="Book Antiqua" w:hAnsi="Book Antiqua" w:cs="Times New Roman"/>
          <w:sz w:val="24"/>
          <w:szCs w:val="24"/>
        </w:rPr>
        <w:t>IFN</w:t>
      </w:r>
      <w:r w:rsidRPr="00B23F6C">
        <w:rPr>
          <w:rFonts w:ascii="Book Antiqua" w:hAnsi="Book Antiqua" w:cs="Times New Roman"/>
          <w:sz w:val="24"/>
          <w:szCs w:val="24"/>
        </w:rPr>
        <w:t xml:space="preserve"> therapy termination</w:t>
      </w:r>
      <w:r w:rsidR="007937D5" w:rsidRPr="00B23F6C">
        <w:rPr>
          <w:rFonts w:ascii="Book Antiqua" w:hAnsi="Book Antiqua" w:cs="Times New Roman"/>
          <w:sz w:val="24"/>
          <w:szCs w:val="24"/>
        </w:rPr>
        <w:t xml:space="preserve"> and in worst case scenarios </w:t>
      </w:r>
      <w:r w:rsidR="00566BE2" w:rsidRPr="00B23F6C">
        <w:rPr>
          <w:rFonts w:ascii="Book Antiqua" w:hAnsi="Book Antiqua" w:cs="Times New Roman"/>
          <w:sz w:val="24"/>
          <w:szCs w:val="24"/>
        </w:rPr>
        <w:t>risk of suicide. H</w:t>
      </w:r>
      <w:r w:rsidRPr="00B23F6C">
        <w:rPr>
          <w:rFonts w:ascii="Book Antiqua" w:hAnsi="Book Antiqua" w:cs="Times New Roman"/>
          <w:sz w:val="24"/>
          <w:szCs w:val="24"/>
        </w:rPr>
        <w:t xml:space="preserve">owever, if well monitored and managed, psychiatric and </w:t>
      </w:r>
      <w:r w:rsidR="002A2789" w:rsidRPr="00B23F6C">
        <w:rPr>
          <w:rFonts w:ascii="Book Antiqua" w:hAnsi="Book Antiqua" w:cs="Times New Roman"/>
          <w:sz w:val="24"/>
          <w:szCs w:val="24"/>
          <w:lang w:eastAsia="zh-CN"/>
        </w:rPr>
        <w:t>SUD</w:t>
      </w:r>
      <w:r w:rsidR="004448C1" w:rsidRPr="00B23F6C">
        <w:rPr>
          <w:rFonts w:ascii="Book Antiqua" w:hAnsi="Book Antiqua" w:cs="Times New Roman"/>
          <w:sz w:val="24"/>
          <w:szCs w:val="24"/>
        </w:rPr>
        <w:t xml:space="preserve"> </w:t>
      </w:r>
      <w:r w:rsidRPr="00B23F6C">
        <w:rPr>
          <w:rFonts w:ascii="Book Antiqua" w:hAnsi="Book Antiqua" w:cs="Times New Roman"/>
          <w:sz w:val="24"/>
          <w:szCs w:val="24"/>
        </w:rPr>
        <w:t xml:space="preserve">comorbidities </w:t>
      </w:r>
      <w:r w:rsidR="00566BE2" w:rsidRPr="00B23F6C">
        <w:rPr>
          <w:rFonts w:ascii="Book Antiqua" w:hAnsi="Book Antiqua" w:cs="Times New Roman"/>
          <w:sz w:val="24"/>
          <w:szCs w:val="24"/>
        </w:rPr>
        <w:t>do not pose a significant impediment</w:t>
      </w:r>
      <w:r w:rsidRPr="00B23F6C">
        <w:rPr>
          <w:rFonts w:ascii="Book Antiqua" w:hAnsi="Book Antiqua" w:cs="Times New Roman"/>
          <w:sz w:val="24"/>
          <w:szCs w:val="24"/>
        </w:rPr>
        <w:t xml:space="preserve"> to trea</w:t>
      </w:r>
      <w:r w:rsidR="0057458D" w:rsidRPr="00B23F6C">
        <w:rPr>
          <w:rFonts w:ascii="Book Antiqua" w:hAnsi="Book Antiqua" w:cs="Times New Roman"/>
          <w:sz w:val="24"/>
          <w:szCs w:val="24"/>
        </w:rPr>
        <w:t xml:space="preserve">tment completion and </w:t>
      </w:r>
      <w:proofErr w:type="gramStart"/>
      <w:r w:rsidR="0057458D" w:rsidRPr="00B23F6C">
        <w:rPr>
          <w:rFonts w:ascii="Book Antiqua" w:hAnsi="Book Antiqua" w:cs="Times New Roman"/>
          <w:sz w:val="24"/>
          <w:szCs w:val="24"/>
        </w:rPr>
        <w:t>compliance</w:t>
      </w:r>
      <w:r w:rsidR="009221BA" w:rsidRPr="00B23F6C">
        <w:rPr>
          <w:rFonts w:ascii="Book Antiqua" w:hAnsi="Book Antiqua" w:cs="Times New Roman"/>
          <w:sz w:val="24"/>
          <w:szCs w:val="24"/>
          <w:vertAlign w:val="superscript"/>
        </w:rPr>
        <w:t>[</w:t>
      </w:r>
      <w:proofErr w:type="gramEnd"/>
      <w:r w:rsidR="009221BA" w:rsidRPr="00B23F6C">
        <w:rPr>
          <w:rFonts w:ascii="Book Antiqua" w:hAnsi="Book Antiqua" w:cs="Times New Roman"/>
          <w:sz w:val="24"/>
          <w:szCs w:val="24"/>
          <w:vertAlign w:val="superscript"/>
        </w:rPr>
        <w:t>47,51,52]</w:t>
      </w:r>
      <w:r w:rsidR="007523D5" w:rsidRPr="00B23F6C">
        <w:rPr>
          <w:rFonts w:ascii="Book Antiqua" w:hAnsi="Book Antiqua" w:cs="Times New Roman"/>
          <w:sz w:val="24"/>
          <w:szCs w:val="24"/>
          <w:lang w:eastAsia="zh-CN"/>
        </w:rPr>
        <w:t>.</w:t>
      </w:r>
    </w:p>
    <w:p w:rsidR="008D15AA" w:rsidRPr="00B23F6C" w:rsidRDefault="008D15AA" w:rsidP="00E46339">
      <w:pPr>
        <w:autoSpaceDE w:val="0"/>
        <w:autoSpaceDN w:val="0"/>
        <w:adjustRightInd w:val="0"/>
        <w:spacing w:after="0" w:line="360" w:lineRule="auto"/>
        <w:jc w:val="both"/>
        <w:rPr>
          <w:rFonts w:ascii="Book Antiqua" w:hAnsi="Book Antiqua" w:cs="Times New Roman"/>
          <w:sz w:val="24"/>
          <w:szCs w:val="24"/>
          <w:lang w:eastAsia="zh-CN"/>
        </w:rPr>
      </w:pPr>
    </w:p>
    <w:p w:rsidR="007706DF" w:rsidRPr="00B23F6C" w:rsidRDefault="00583C43" w:rsidP="00E46339">
      <w:pPr>
        <w:spacing w:after="0" w:line="360" w:lineRule="auto"/>
        <w:jc w:val="both"/>
        <w:rPr>
          <w:rFonts w:ascii="Book Antiqua" w:hAnsi="Book Antiqua" w:cs="Times New Roman"/>
          <w:sz w:val="24"/>
          <w:szCs w:val="24"/>
        </w:rPr>
      </w:pPr>
      <w:r w:rsidRPr="00B23F6C">
        <w:rPr>
          <w:rFonts w:ascii="Book Antiqua" w:hAnsi="Book Antiqua" w:cs="Times New Roman"/>
          <w:b/>
          <w:sz w:val="24"/>
          <w:szCs w:val="24"/>
        </w:rPr>
        <w:t>DEPRESSION MANAGEMENT DURING I</w:t>
      </w:r>
      <w:r w:rsidR="002A2789" w:rsidRPr="00B23F6C">
        <w:rPr>
          <w:rFonts w:ascii="Book Antiqua" w:hAnsi="Book Antiqua" w:cs="Times New Roman"/>
          <w:b/>
          <w:sz w:val="24"/>
          <w:szCs w:val="24"/>
          <w:lang w:eastAsia="zh-CN"/>
        </w:rPr>
        <w:t>FN</w:t>
      </w:r>
      <w:r w:rsidRPr="00B23F6C">
        <w:rPr>
          <w:rFonts w:ascii="Book Antiqua" w:hAnsi="Book Antiqua" w:cs="Times New Roman"/>
          <w:b/>
          <w:sz w:val="24"/>
          <w:szCs w:val="24"/>
        </w:rPr>
        <w:t>-BASED ANTIV</w:t>
      </w:r>
      <w:r w:rsidR="00407501" w:rsidRPr="00B23F6C">
        <w:rPr>
          <w:rFonts w:ascii="Book Antiqua" w:hAnsi="Book Antiqua" w:cs="Times New Roman"/>
          <w:b/>
          <w:sz w:val="24"/>
          <w:szCs w:val="24"/>
        </w:rPr>
        <w:t>IR</w:t>
      </w:r>
      <w:r w:rsidRPr="00B23F6C">
        <w:rPr>
          <w:rFonts w:ascii="Book Antiqua" w:hAnsi="Book Antiqua" w:cs="Times New Roman"/>
          <w:b/>
          <w:sz w:val="24"/>
          <w:szCs w:val="24"/>
        </w:rPr>
        <w:t xml:space="preserve">AL THERAPY </w:t>
      </w:r>
    </w:p>
    <w:p w:rsidR="009405B0" w:rsidRPr="00B23F6C" w:rsidRDefault="00535341"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As mentioned</w:t>
      </w:r>
      <w:r w:rsidR="008254B7" w:rsidRPr="00B23F6C">
        <w:rPr>
          <w:rFonts w:ascii="Book Antiqua" w:hAnsi="Book Antiqua" w:cs="Times New Roman"/>
          <w:sz w:val="24"/>
          <w:szCs w:val="24"/>
        </w:rPr>
        <w:t>,</w:t>
      </w:r>
      <w:r w:rsidRPr="00B23F6C">
        <w:rPr>
          <w:rFonts w:ascii="Book Antiqua" w:hAnsi="Book Antiqua" w:cs="Times New Roman"/>
          <w:sz w:val="24"/>
          <w:szCs w:val="24"/>
        </w:rPr>
        <w:t xml:space="preserve"> studies</w:t>
      </w:r>
      <w:r w:rsidR="009405B0" w:rsidRPr="00B23F6C">
        <w:rPr>
          <w:rFonts w:ascii="Book Antiqua" w:hAnsi="Book Antiqua" w:cs="Times New Roman"/>
          <w:sz w:val="24"/>
          <w:szCs w:val="24"/>
        </w:rPr>
        <w:t xml:space="preserve"> suggest that preexisting psychiatric </w:t>
      </w:r>
      <w:r w:rsidRPr="00B23F6C">
        <w:rPr>
          <w:rFonts w:ascii="Book Antiqua" w:hAnsi="Book Antiqua" w:cs="Times New Roman"/>
          <w:sz w:val="24"/>
          <w:szCs w:val="24"/>
        </w:rPr>
        <w:t xml:space="preserve">and </w:t>
      </w:r>
      <w:r w:rsidR="002A2789" w:rsidRPr="00B23F6C">
        <w:rPr>
          <w:rFonts w:ascii="Book Antiqua" w:hAnsi="Book Antiqua" w:cs="Times New Roman"/>
          <w:sz w:val="24"/>
          <w:szCs w:val="24"/>
          <w:lang w:eastAsia="zh-CN"/>
        </w:rPr>
        <w:t>SUD</w:t>
      </w:r>
      <w:r w:rsidR="009405B0" w:rsidRPr="00B23F6C">
        <w:rPr>
          <w:rFonts w:ascii="Book Antiqua" w:hAnsi="Book Antiqua" w:cs="Times New Roman"/>
          <w:sz w:val="24"/>
          <w:szCs w:val="24"/>
        </w:rPr>
        <w:t xml:space="preserve"> should not be regarded as exclusionary to </w:t>
      </w:r>
      <w:r w:rsidR="009F5D23" w:rsidRPr="00B23F6C">
        <w:rPr>
          <w:rFonts w:ascii="Book Antiqua" w:hAnsi="Book Antiqua" w:cs="Times New Roman"/>
          <w:sz w:val="24"/>
          <w:szCs w:val="24"/>
        </w:rPr>
        <w:t xml:space="preserve">IFN-α </w:t>
      </w:r>
      <w:r w:rsidR="009405B0" w:rsidRPr="00B23F6C">
        <w:rPr>
          <w:rFonts w:ascii="Book Antiqua" w:hAnsi="Book Antiqua" w:cs="Times New Roman"/>
          <w:sz w:val="24"/>
          <w:szCs w:val="24"/>
        </w:rPr>
        <w:t xml:space="preserve">therapy. </w:t>
      </w:r>
      <w:r w:rsidRPr="00B23F6C">
        <w:rPr>
          <w:rFonts w:ascii="Book Antiqua" w:hAnsi="Book Antiqua" w:cs="Times New Roman"/>
          <w:sz w:val="24"/>
          <w:szCs w:val="24"/>
        </w:rPr>
        <w:t>Specific to depression</w:t>
      </w:r>
      <w:r w:rsidR="008254B7" w:rsidRPr="00B23F6C">
        <w:rPr>
          <w:rFonts w:ascii="Book Antiqua" w:hAnsi="Book Antiqua" w:cs="Times New Roman"/>
          <w:sz w:val="24"/>
          <w:szCs w:val="24"/>
        </w:rPr>
        <w:t>,</w:t>
      </w:r>
      <w:r w:rsidRPr="00B23F6C">
        <w:rPr>
          <w:rFonts w:ascii="Book Antiqua" w:hAnsi="Book Antiqua" w:cs="Times New Roman"/>
          <w:sz w:val="24"/>
          <w:szCs w:val="24"/>
        </w:rPr>
        <w:t xml:space="preserve"> </w:t>
      </w:r>
      <w:r w:rsidR="002A2789" w:rsidRPr="00B23F6C">
        <w:rPr>
          <w:rFonts w:ascii="Book Antiqua" w:hAnsi="Book Antiqua" w:cs="Times New Roman"/>
          <w:sz w:val="24"/>
          <w:szCs w:val="24"/>
          <w:lang w:eastAsia="zh-CN"/>
        </w:rPr>
        <w:t>IFN</w:t>
      </w:r>
      <w:r w:rsidR="009405B0" w:rsidRPr="00B23F6C">
        <w:rPr>
          <w:rFonts w:ascii="Book Antiqua" w:hAnsi="Book Antiqua" w:cs="Times New Roman"/>
          <w:sz w:val="24"/>
          <w:szCs w:val="24"/>
        </w:rPr>
        <w:t xml:space="preserve"> </w:t>
      </w:r>
      <w:r w:rsidR="00AE6A18" w:rsidRPr="00B23F6C">
        <w:rPr>
          <w:rFonts w:ascii="Book Antiqua" w:hAnsi="Book Antiqua" w:cs="Times New Roman"/>
          <w:sz w:val="24"/>
          <w:szCs w:val="24"/>
        </w:rPr>
        <w:t xml:space="preserve">may induce or exacerbate symptoms of </w:t>
      </w:r>
      <w:r w:rsidR="00E10FC5" w:rsidRPr="00B23F6C">
        <w:rPr>
          <w:rFonts w:ascii="Book Antiqua" w:hAnsi="Book Antiqua" w:cs="Times New Roman"/>
          <w:sz w:val="24"/>
          <w:szCs w:val="24"/>
        </w:rPr>
        <w:t xml:space="preserve">depression </w:t>
      </w:r>
      <w:r w:rsidR="00AE6A18" w:rsidRPr="00B23F6C">
        <w:rPr>
          <w:rFonts w:ascii="Book Antiqua" w:hAnsi="Book Antiqua" w:cs="Times New Roman"/>
          <w:sz w:val="24"/>
          <w:szCs w:val="24"/>
        </w:rPr>
        <w:t>but these symptoms can be managed during antiviral therapy</w:t>
      </w:r>
      <w:r w:rsidR="009405B0" w:rsidRPr="00B23F6C">
        <w:rPr>
          <w:rFonts w:ascii="Book Antiqua" w:hAnsi="Book Antiqua" w:cs="Times New Roman"/>
          <w:sz w:val="24"/>
          <w:szCs w:val="24"/>
        </w:rPr>
        <w:t xml:space="preserve"> and do not prevent/preclude individuals from completing treatment or achieving f</w:t>
      </w:r>
      <w:r w:rsidR="00ED5E30" w:rsidRPr="00B23F6C">
        <w:rPr>
          <w:rFonts w:ascii="Book Antiqua" w:hAnsi="Book Antiqua" w:cs="Times New Roman"/>
          <w:sz w:val="24"/>
          <w:szCs w:val="24"/>
        </w:rPr>
        <w:t>avorable viral clea</w:t>
      </w:r>
      <w:r w:rsidR="007523D5" w:rsidRPr="00B23F6C">
        <w:rPr>
          <w:rFonts w:ascii="Book Antiqua" w:hAnsi="Book Antiqua" w:cs="Times New Roman"/>
          <w:sz w:val="24"/>
          <w:szCs w:val="24"/>
        </w:rPr>
        <w:t xml:space="preserve">rance </w:t>
      </w:r>
      <w:proofErr w:type="gramStart"/>
      <w:r w:rsidR="007523D5" w:rsidRPr="00B23F6C">
        <w:rPr>
          <w:rFonts w:ascii="Book Antiqua" w:hAnsi="Book Antiqua" w:cs="Times New Roman"/>
          <w:sz w:val="24"/>
          <w:szCs w:val="24"/>
        </w:rPr>
        <w:t>rates</w:t>
      </w:r>
      <w:r w:rsidR="00ED5E30" w:rsidRPr="00B23F6C">
        <w:rPr>
          <w:rFonts w:ascii="Book Antiqua" w:hAnsi="Book Antiqua" w:cs="Times New Roman"/>
          <w:sz w:val="24"/>
          <w:szCs w:val="24"/>
          <w:vertAlign w:val="superscript"/>
        </w:rPr>
        <w:t>[</w:t>
      </w:r>
      <w:proofErr w:type="gramEnd"/>
      <w:r w:rsidR="00ED5E30" w:rsidRPr="00B23F6C">
        <w:rPr>
          <w:rFonts w:ascii="Book Antiqua" w:hAnsi="Book Antiqua" w:cs="Times New Roman"/>
          <w:sz w:val="24"/>
          <w:szCs w:val="24"/>
          <w:vertAlign w:val="superscript"/>
        </w:rPr>
        <w:t>24,36,38,52,</w:t>
      </w:r>
      <w:r w:rsidR="00AC0AF5" w:rsidRPr="00B23F6C">
        <w:rPr>
          <w:rFonts w:ascii="Book Antiqua" w:hAnsi="Book Antiqua" w:cs="Times New Roman"/>
          <w:sz w:val="24"/>
          <w:szCs w:val="24"/>
          <w:vertAlign w:val="superscript"/>
        </w:rPr>
        <w:t>53</w:t>
      </w:r>
      <w:r w:rsidR="00ED5E30" w:rsidRPr="00B23F6C">
        <w:rPr>
          <w:rFonts w:ascii="Book Antiqua" w:hAnsi="Book Antiqua" w:cs="Times New Roman"/>
          <w:sz w:val="24"/>
          <w:szCs w:val="24"/>
          <w:vertAlign w:val="superscript"/>
        </w:rPr>
        <w:t>]</w:t>
      </w:r>
      <w:r w:rsidR="009405B0" w:rsidRPr="00B23F6C">
        <w:rPr>
          <w:rFonts w:ascii="Book Antiqua" w:hAnsi="Book Antiqua" w:cs="Times New Roman"/>
          <w:sz w:val="24"/>
          <w:szCs w:val="24"/>
        </w:rPr>
        <w:t>.</w:t>
      </w:r>
      <w:r w:rsidR="00AC2F10" w:rsidRPr="00B23F6C">
        <w:rPr>
          <w:rFonts w:ascii="Book Antiqua" w:hAnsi="Book Antiqua" w:cs="Times New Roman"/>
          <w:sz w:val="24"/>
          <w:szCs w:val="24"/>
        </w:rPr>
        <w:t xml:space="preserve"> </w:t>
      </w:r>
    </w:p>
    <w:p w:rsidR="00407501" w:rsidRPr="00B23F6C" w:rsidRDefault="00E10FC5"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Studies suggest</w:t>
      </w:r>
      <w:r w:rsidR="00BA594F" w:rsidRPr="00B23F6C">
        <w:rPr>
          <w:rFonts w:ascii="Book Antiqua" w:hAnsi="Book Antiqua" w:cs="Times New Roman"/>
          <w:sz w:val="24"/>
          <w:szCs w:val="24"/>
        </w:rPr>
        <w:t xml:space="preserve"> that the</w:t>
      </w:r>
      <w:r w:rsidR="0005188C" w:rsidRPr="00B23F6C">
        <w:rPr>
          <w:rFonts w:ascii="Book Antiqua" w:hAnsi="Book Antiqua" w:cs="Times New Roman"/>
          <w:sz w:val="24"/>
          <w:szCs w:val="24"/>
        </w:rPr>
        <w:t xml:space="preserve"> onset o</w:t>
      </w:r>
      <w:r w:rsidR="00BA594F" w:rsidRPr="00B23F6C">
        <w:rPr>
          <w:rFonts w:ascii="Book Antiqua" w:hAnsi="Book Antiqua" w:cs="Times New Roman"/>
          <w:sz w:val="24"/>
          <w:szCs w:val="24"/>
        </w:rPr>
        <w:t xml:space="preserve">f depressive symptoms during </w:t>
      </w:r>
      <w:r w:rsidR="005F0BC5" w:rsidRPr="00B23F6C">
        <w:rPr>
          <w:rFonts w:ascii="Book Antiqua" w:hAnsi="Book Antiqua" w:cs="Times New Roman"/>
          <w:sz w:val="24"/>
          <w:szCs w:val="24"/>
        </w:rPr>
        <w:t>IFN</w:t>
      </w:r>
      <w:r w:rsidR="0005188C" w:rsidRPr="00B23F6C">
        <w:rPr>
          <w:rFonts w:ascii="Book Antiqua" w:hAnsi="Book Antiqua" w:cs="Times New Roman"/>
          <w:sz w:val="24"/>
          <w:szCs w:val="24"/>
        </w:rPr>
        <w:t xml:space="preserve"> therapy </w:t>
      </w:r>
      <w:r w:rsidR="00BA594F" w:rsidRPr="00B23F6C">
        <w:rPr>
          <w:rFonts w:ascii="Book Antiqua" w:hAnsi="Book Antiqua" w:cs="Times New Roman"/>
          <w:sz w:val="24"/>
          <w:szCs w:val="24"/>
        </w:rPr>
        <w:t>is</w:t>
      </w:r>
      <w:r w:rsidR="00D45E90" w:rsidRPr="00B23F6C">
        <w:rPr>
          <w:rFonts w:ascii="Book Antiqua" w:hAnsi="Book Antiqua" w:cs="Times New Roman"/>
          <w:sz w:val="24"/>
          <w:szCs w:val="24"/>
        </w:rPr>
        <w:t xml:space="preserve"> not</w:t>
      </w:r>
      <w:r w:rsidR="00D61719" w:rsidRPr="00B23F6C">
        <w:rPr>
          <w:rFonts w:ascii="Book Antiqua" w:hAnsi="Book Antiqua" w:cs="Times New Roman"/>
          <w:sz w:val="24"/>
          <w:szCs w:val="24"/>
        </w:rPr>
        <w:t xml:space="preserve"> predicted by </w:t>
      </w:r>
      <w:r w:rsidR="0005188C" w:rsidRPr="00B23F6C">
        <w:rPr>
          <w:rFonts w:ascii="Book Antiqua" w:hAnsi="Book Antiqua" w:cs="Times New Roman"/>
          <w:sz w:val="24"/>
          <w:szCs w:val="24"/>
        </w:rPr>
        <w:t xml:space="preserve">age, gender, past history of </w:t>
      </w:r>
      <w:r w:rsidR="00B23F6C" w:rsidRPr="00B23F6C">
        <w:rPr>
          <w:rFonts w:ascii="Book Antiqua" w:hAnsi="Book Antiqua" w:cs="Times New Roman"/>
          <w:sz w:val="24"/>
          <w:szCs w:val="24"/>
        </w:rPr>
        <w:t>major depressive disorder</w:t>
      </w:r>
      <w:r w:rsidR="004009E7" w:rsidRPr="00B23F6C">
        <w:rPr>
          <w:rFonts w:ascii="Book Antiqua" w:hAnsi="Book Antiqua" w:cs="Times New Roman"/>
          <w:sz w:val="24"/>
          <w:szCs w:val="24"/>
        </w:rPr>
        <w:t xml:space="preserve"> (MDD)</w:t>
      </w:r>
      <w:r w:rsidR="007523D5" w:rsidRPr="00B23F6C">
        <w:rPr>
          <w:rFonts w:ascii="Book Antiqua" w:hAnsi="Book Antiqua" w:cs="Times New Roman"/>
          <w:sz w:val="24"/>
          <w:szCs w:val="24"/>
        </w:rPr>
        <w:t xml:space="preserve"> or substance use</w:t>
      </w:r>
      <w:r w:rsidR="00D45E90" w:rsidRPr="00B23F6C">
        <w:rPr>
          <w:rFonts w:ascii="Book Antiqua" w:hAnsi="Book Antiqua" w:cs="Times New Roman"/>
          <w:sz w:val="24"/>
          <w:szCs w:val="24"/>
          <w:vertAlign w:val="superscript"/>
        </w:rPr>
        <w:t>[24,27,35,52]</w:t>
      </w:r>
      <w:r w:rsidR="0005188C" w:rsidRPr="00B23F6C">
        <w:rPr>
          <w:rFonts w:ascii="Book Antiqua" w:hAnsi="Book Antiqua" w:cs="Times New Roman"/>
          <w:sz w:val="24"/>
          <w:szCs w:val="24"/>
        </w:rPr>
        <w:t xml:space="preserve">. </w:t>
      </w:r>
      <w:r w:rsidR="004A49A9" w:rsidRPr="00B23F6C">
        <w:rPr>
          <w:rFonts w:ascii="Book Antiqua" w:hAnsi="Book Antiqua" w:cs="Times New Roman"/>
          <w:sz w:val="24"/>
          <w:szCs w:val="24"/>
        </w:rPr>
        <w:t>Some studies</w:t>
      </w:r>
      <w:r w:rsidR="00C8425A" w:rsidRPr="00B23F6C">
        <w:rPr>
          <w:rFonts w:ascii="Book Antiqua" w:hAnsi="Book Antiqua" w:cs="Times New Roman"/>
          <w:sz w:val="24"/>
          <w:szCs w:val="24"/>
        </w:rPr>
        <w:t xml:space="preserve"> suggest that people with higher depressive symptom severity</w:t>
      </w:r>
      <w:r w:rsidR="00A36B7F" w:rsidRPr="00B23F6C">
        <w:rPr>
          <w:rFonts w:ascii="Book Antiqua" w:hAnsi="Book Antiqua" w:cs="Times New Roman"/>
          <w:sz w:val="24"/>
          <w:szCs w:val="24"/>
        </w:rPr>
        <w:t xml:space="preserve"> </w:t>
      </w:r>
      <w:r w:rsidR="004A49A9" w:rsidRPr="00B23F6C">
        <w:rPr>
          <w:rFonts w:ascii="Book Antiqua" w:hAnsi="Book Antiqua" w:cs="Times New Roman"/>
          <w:sz w:val="24"/>
          <w:szCs w:val="24"/>
        </w:rPr>
        <w:t>prior to antiviral therapy initiation</w:t>
      </w:r>
      <w:r w:rsidR="00C8425A" w:rsidRPr="00B23F6C">
        <w:rPr>
          <w:rFonts w:ascii="Book Antiqua" w:hAnsi="Book Antiqua" w:cs="Times New Roman"/>
          <w:sz w:val="24"/>
          <w:szCs w:val="24"/>
        </w:rPr>
        <w:t xml:space="preserve"> a</w:t>
      </w:r>
      <w:r w:rsidR="00AA5FD0" w:rsidRPr="00B23F6C">
        <w:rPr>
          <w:rFonts w:ascii="Book Antiqua" w:hAnsi="Book Antiqua" w:cs="Times New Roman"/>
          <w:sz w:val="24"/>
          <w:szCs w:val="24"/>
        </w:rPr>
        <w:t>s well as</w:t>
      </w:r>
      <w:r w:rsidR="00C8425A" w:rsidRPr="00B23F6C">
        <w:rPr>
          <w:rFonts w:ascii="Book Antiqua" w:hAnsi="Book Antiqua" w:cs="Times New Roman"/>
          <w:sz w:val="24"/>
          <w:szCs w:val="24"/>
        </w:rPr>
        <w:t xml:space="preserve"> a family history of MDD are more likely to develop </w:t>
      </w:r>
      <w:r w:rsidR="005F0BC5" w:rsidRPr="00B23F6C">
        <w:rPr>
          <w:rFonts w:ascii="Book Antiqua" w:hAnsi="Book Antiqua" w:cs="Times New Roman"/>
          <w:sz w:val="24"/>
          <w:szCs w:val="24"/>
        </w:rPr>
        <w:t>IFN</w:t>
      </w:r>
      <w:r w:rsidR="00C8425A" w:rsidRPr="00B23F6C">
        <w:rPr>
          <w:rFonts w:ascii="Book Antiqua" w:hAnsi="Book Antiqua" w:cs="Times New Roman"/>
          <w:sz w:val="24"/>
          <w:szCs w:val="24"/>
        </w:rPr>
        <w:t xml:space="preserve">-induced depression. </w:t>
      </w:r>
      <w:r w:rsidR="005F0BC5" w:rsidRPr="00B23F6C">
        <w:rPr>
          <w:rFonts w:ascii="Book Antiqua" w:hAnsi="Book Antiqua" w:cs="Times New Roman"/>
          <w:sz w:val="24"/>
          <w:szCs w:val="24"/>
        </w:rPr>
        <w:t>However,</w:t>
      </w:r>
      <w:r w:rsidR="00C8425A" w:rsidRPr="00B23F6C">
        <w:rPr>
          <w:rFonts w:ascii="Book Antiqua" w:hAnsi="Book Antiqua" w:cs="Times New Roman"/>
          <w:sz w:val="24"/>
          <w:szCs w:val="24"/>
        </w:rPr>
        <w:t xml:space="preserve"> </w:t>
      </w:r>
      <w:r w:rsidR="005F0BC5" w:rsidRPr="00B23F6C">
        <w:rPr>
          <w:rFonts w:ascii="Book Antiqua" w:hAnsi="Book Antiqua" w:cs="Times New Roman"/>
          <w:sz w:val="24"/>
          <w:szCs w:val="24"/>
        </w:rPr>
        <w:t xml:space="preserve">open-label studies </w:t>
      </w:r>
      <w:r w:rsidR="002E4D5A" w:rsidRPr="00B23F6C">
        <w:rPr>
          <w:rFonts w:ascii="Book Antiqua" w:hAnsi="Book Antiqua" w:cs="Times New Roman"/>
          <w:sz w:val="24"/>
          <w:szCs w:val="24"/>
        </w:rPr>
        <w:t xml:space="preserve">of antidepressants and </w:t>
      </w:r>
      <w:r w:rsidR="00C8425A" w:rsidRPr="00B23F6C">
        <w:rPr>
          <w:rFonts w:ascii="Book Antiqua" w:hAnsi="Book Antiqua" w:cs="Times New Roman"/>
          <w:sz w:val="24"/>
          <w:szCs w:val="24"/>
        </w:rPr>
        <w:t>specifically selective serotonin reuptake inhibitors (SSRIs) in people who dev</w:t>
      </w:r>
      <w:r w:rsidR="004A49A9" w:rsidRPr="00B23F6C">
        <w:rPr>
          <w:rFonts w:ascii="Book Antiqua" w:hAnsi="Book Antiqua" w:cs="Times New Roman"/>
          <w:sz w:val="24"/>
          <w:szCs w:val="24"/>
        </w:rPr>
        <w:t>e</w:t>
      </w:r>
      <w:r w:rsidR="00C8425A" w:rsidRPr="00B23F6C">
        <w:rPr>
          <w:rFonts w:ascii="Book Antiqua" w:hAnsi="Book Antiqua" w:cs="Times New Roman"/>
          <w:sz w:val="24"/>
          <w:szCs w:val="24"/>
        </w:rPr>
        <w:t xml:space="preserve">lop </w:t>
      </w:r>
      <w:r w:rsidR="005F0BC5" w:rsidRPr="00B23F6C">
        <w:rPr>
          <w:rFonts w:ascii="Book Antiqua" w:hAnsi="Book Antiqua" w:cs="Times New Roman"/>
          <w:sz w:val="24"/>
          <w:szCs w:val="24"/>
        </w:rPr>
        <w:t>IFN</w:t>
      </w:r>
      <w:r w:rsidR="00C8425A" w:rsidRPr="00B23F6C">
        <w:rPr>
          <w:rFonts w:ascii="Book Antiqua" w:hAnsi="Book Antiqua" w:cs="Times New Roman"/>
          <w:sz w:val="24"/>
          <w:szCs w:val="24"/>
        </w:rPr>
        <w:t xml:space="preserve">-induced depression </w:t>
      </w:r>
      <w:r w:rsidR="0005188C" w:rsidRPr="00B23F6C">
        <w:rPr>
          <w:rFonts w:ascii="Book Antiqua" w:hAnsi="Book Antiqua" w:cs="Times New Roman"/>
          <w:sz w:val="24"/>
          <w:szCs w:val="24"/>
        </w:rPr>
        <w:t xml:space="preserve">during </w:t>
      </w:r>
      <w:r w:rsidR="00ED6A42" w:rsidRPr="00B23F6C">
        <w:rPr>
          <w:rFonts w:ascii="Book Antiqua" w:hAnsi="Book Antiqua" w:cs="Times New Roman"/>
          <w:sz w:val="24"/>
          <w:szCs w:val="24"/>
        </w:rPr>
        <w:t>antiviral therapy</w:t>
      </w:r>
      <w:r w:rsidR="00A873D8" w:rsidRPr="00B23F6C">
        <w:rPr>
          <w:rFonts w:ascii="Book Antiqua" w:hAnsi="Book Antiqua" w:cs="Times New Roman"/>
          <w:sz w:val="24"/>
          <w:szCs w:val="24"/>
        </w:rPr>
        <w:t>,</w:t>
      </w:r>
      <w:r w:rsidR="00ED6A42" w:rsidRPr="00B23F6C">
        <w:rPr>
          <w:rFonts w:ascii="Book Antiqua" w:hAnsi="Book Antiqua" w:cs="Times New Roman"/>
          <w:sz w:val="24"/>
          <w:szCs w:val="24"/>
        </w:rPr>
        <w:t xml:space="preserve"> demonstrate that these medications can </w:t>
      </w:r>
      <w:r w:rsidR="0005188C" w:rsidRPr="00B23F6C">
        <w:rPr>
          <w:rFonts w:ascii="Book Antiqua" w:hAnsi="Book Antiqua" w:cs="Times New Roman"/>
          <w:sz w:val="24"/>
          <w:szCs w:val="24"/>
        </w:rPr>
        <w:t xml:space="preserve">be effective in managing </w:t>
      </w:r>
      <w:r w:rsidR="00C8425A" w:rsidRPr="00B23F6C">
        <w:rPr>
          <w:rFonts w:ascii="Book Antiqua" w:hAnsi="Book Antiqua" w:cs="Times New Roman"/>
          <w:sz w:val="24"/>
          <w:szCs w:val="24"/>
        </w:rPr>
        <w:t xml:space="preserve">depressive </w:t>
      </w:r>
      <w:r w:rsidR="0005188C" w:rsidRPr="00B23F6C">
        <w:rPr>
          <w:rFonts w:ascii="Book Antiqua" w:hAnsi="Book Antiqua" w:cs="Times New Roman"/>
          <w:sz w:val="24"/>
          <w:szCs w:val="24"/>
        </w:rPr>
        <w:t xml:space="preserve">symptoms during IFN therapy </w:t>
      </w:r>
      <w:r w:rsidR="00C8425A" w:rsidRPr="00B23F6C">
        <w:rPr>
          <w:rFonts w:ascii="Book Antiqua" w:hAnsi="Book Antiqua" w:cs="Times New Roman"/>
          <w:sz w:val="24"/>
          <w:szCs w:val="24"/>
        </w:rPr>
        <w:t>and allow people to remain on antiviral t</w:t>
      </w:r>
      <w:r w:rsidR="00D35583" w:rsidRPr="00B23F6C">
        <w:rPr>
          <w:rFonts w:ascii="Book Antiqua" w:hAnsi="Book Antiqua" w:cs="Times New Roman"/>
          <w:sz w:val="24"/>
          <w:szCs w:val="24"/>
        </w:rPr>
        <w:t>reatment</w:t>
      </w:r>
      <w:r w:rsidR="00D45E90" w:rsidRPr="00B23F6C">
        <w:rPr>
          <w:rFonts w:ascii="Book Antiqua" w:hAnsi="Book Antiqua" w:cs="Times New Roman"/>
          <w:sz w:val="24"/>
          <w:szCs w:val="24"/>
          <w:vertAlign w:val="superscript"/>
        </w:rPr>
        <w:t>[24,</w:t>
      </w:r>
      <w:r w:rsidR="00AC0AF5" w:rsidRPr="00B23F6C">
        <w:rPr>
          <w:rFonts w:ascii="Book Antiqua" w:hAnsi="Book Antiqua" w:cs="Times New Roman"/>
          <w:sz w:val="24"/>
          <w:szCs w:val="24"/>
          <w:vertAlign w:val="superscript"/>
        </w:rPr>
        <w:t>54,55</w:t>
      </w:r>
      <w:r w:rsidR="00D45E90" w:rsidRPr="00B23F6C">
        <w:rPr>
          <w:rFonts w:ascii="Book Antiqua" w:hAnsi="Book Antiqua" w:cs="Times New Roman"/>
          <w:sz w:val="24"/>
          <w:szCs w:val="24"/>
          <w:vertAlign w:val="superscript"/>
        </w:rPr>
        <w:t>]</w:t>
      </w:r>
      <w:r w:rsidR="00407501" w:rsidRPr="00B23F6C">
        <w:rPr>
          <w:rFonts w:ascii="Book Antiqua" w:hAnsi="Book Antiqua" w:cs="Times New Roman"/>
          <w:sz w:val="24"/>
          <w:szCs w:val="24"/>
        </w:rPr>
        <w:t xml:space="preserve"> (Table 5)</w:t>
      </w:r>
      <w:r w:rsidR="0005188C" w:rsidRPr="00B23F6C">
        <w:rPr>
          <w:rFonts w:ascii="Book Antiqua" w:hAnsi="Book Antiqua" w:cs="Times New Roman"/>
          <w:sz w:val="24"/>
          <w:szCs w:val="24"/>
        </w:rPr>
        <w:t>.</w:t>
      </w:r>
    </w:p>
    <w:p w:rsidR="007523D5" w:rsidRPr="00B23F6C" w:rsidRDefault="007523D5" w:rsidP="00E46339">
      <w:pPr>
        <w:spacing w:after="0" w:line="360" w:lineRule="auto"/>
        <w:jc w:val="both"/>
        <w:rPr>
          <w:rFonts w:ascii="Book Antiqua" w:hAnsi="Book Antiqua" w:cs="Times New Roman"/>
          <w:sz w:val="24"/>
          <w:szCs w:val="24"/>
          <w:lang w:eastAsia="zh-CN"/>
        </w:rPr>
      </w:pPr>
    </w:p>
    <w:p w:rsidR="007E6B52" w:rsidRPr="00B23F6C" w:rsidRDefault="004A49A9" w:rsidP="00E46339">
      <w:pPr>
        <w:spacing w:after="0" w:line="360" w:lineRule="auto"/>
        <w:jc w:val="both"/>
        <w:rPr>
          <w:rFonts w:ascii="Book Antiqua" w:hAnsi="Book Antiqua" w:cs="Times New Roman"/>
          <w:b/>
          <w:i/>
          <w:sz w:val="24"/>
          <w:szCs w:val="24"/>
        </w:rPr>
      </w:pPr>
      <w:r w:rsidRPr="00B23F6C">
        <w:rPr>
          <w:rFonts w:ascii="Book Antiqua" w:hAnsi="Book Antiqua" w:cs="Times New Roman"/>
          <w:b/>
          <w:i/>
          <w:sz w:val="24"/>
          <w:szCs w:val="24"/>
        </w:rPr>
        <w:t xml:space="preserve">Antidepressant </w:t>
      </w:r>
      <w:r w:rsidR="007523D5" w:rsidRPr="00B23F6C">
        <w:rPr>
          <w:rFonts w:ascii="Book Antiqua" w:hAnsi="Book Antiqua" w:cs="Times New Roman"/>
          <w:b/>
          <w:i/>
          <w:sz w:val="24"/>
          <w:szCs w:val="24"/>
        </w:rPr>
        <w:t>p</w:t>
      </w:r>
      <w:r w:rsidR="00A9199F" w:rsidRPr="00B23F6C">
        <w:rPr>
          <w:rFonts w:ascii="Book Antiqua" w:hAnsi="Book Antiqua" w:cs="Times New Roman"/>
          <w:b/>
          <w:i/>
          <w:sz w:val="24"/>
          <w:szCs w:val="24"/>
        </w:rPr>
        <w:t>rophylaxis</w:t>
      </w:r>
      <w:r w:rsidR="00E51BA0" w:rsidRPr="00B23F6C">
        <w:rPr>
          <w:rFonts w:ascii="Book Antiqua" w:hAnsi="Book Antiqua" w:cs="Times New Roman"/>
          <w:b/>
          <w:i/>
          <w:sz w:val="24"/>
          <w:szCs w:val="24"/>
        </w:rPr>
        <w:t xml:space="preserve"> of patients with HCV who receiv</w:t>
      </w:r>
      <w:r w:rsidR="007523D5" w:rsidRPr="00B23F6C">
        <w:rPr>
          <w:rFonts w:ascii="Book Antiqua" w:hAnsi="Book Antiqua" w:cs="Times New Roman"/>
          <w:b/>
          <w:i/>
          <w:sz w:val="24"/>
          <w:szCs w:val="24"/>
        </w:rPr>
        <w:t xml:space="preserve">e antiviral therapy </w:t>
      </w:r>
    </w:p>
    <w:p w:rsidR="00F91104" w:rsidRPr="00B23F6C" w:rsidRDefault="00920C8E"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Antidepressant</w:t>
      </w:r>
      <w:r w:rsidR="00F91104" w:rsidRPr="00B23F6C">
        <w:rPr>
          <w:rFonts w:ascii="Book Antiqua" w:hAnsi="Book Antiqua" w:cs="Times New Roman"/>
          <w:sz w:val="24"/>
          <w:szCs w:val="24"/>
        </w:rPr>
        <w:t xml:space="preserve"> prophylaxis may </w:t>
      </w:r>
      <w:r w:rsidR="004A49A9" w:rsidRPr="00B23F6C">
        <w:rPr>
          <w:rFonts w:ascii="Book Antiqua" w:hAnsi="Book Antiqua" w:cs="Times New Roman"/>
          <w:sz w:val="24"/>
          <w:szCs w:val="24"/>
        </w:rPr>
        <w:t xml:space="preserve">decrease the likelihood </w:t>
      </w:r>
      <w:r w:rsidR="00F91104" w:rsidRPr="00B23F6C">
        <w:rPr>
          <w:rFonts w:ascii="Book Antiqua" w:hAnsi="Book Antiqua" w:cs="Times New Roman"/>
          <w:sz w:val="24"/>
          <w:szCs w:val="24"/>
        </w:rPr>
        <w:t xml:space="preserve">of </w:t>
      </w:r>
      <w:r w:rsidR="004A49A9" w:rsidRPr="00B23F6C">
        <w:rPr>
          <w:rFonts w:ascii="Book Antiqua" w:hAnsi="Book Antiqua" w:cs="Times New Roman"/>
          <w:sz w:val="24"/>
          <w:szCs w:val="24"/>
        </w:rPr>
        <w:t xml:space="preserve">the development of </w:t>
      </w:r>
      <w:r w:rsidR="00A873D8" w:rsidRPr="00B23F6C">
        <w:rPr>
          <w:rFonts w:ascii="Book Antiqua" w:hAnsi="Book Antiqua" w:cs="Times New Roman"/>
          <w:sz w:val="24"/>
          <w:szCs w:val="24"/>
        </w:rPr>
        <w:t>IFN</w:t>
      </w:r>
      <w:r w:rsidR="004A49A9" w:rsidRPr="00B23F6C">
        <w:rPr>
          <w:rFonts w:ascii="Book Antiqua" w:hAnsi="Book Antiqua" w:cs="Times New Roman"/>
          <w:sz w:val="24"/>
          <w:szCs w:val="24"/>
        </w:rPr>
        <w:t xml:space="preserve">- induced </w:t>
      </w:r>
      <w:r w:rsidR="00F91104" w:rsidRPr="00B23F6C">
        <w:rPr>
          <w:rFonts w:ascii="Book Antiqua" w:hAnsi="Book Antiqua" w:cs="Times New Roman"/>
          <w:sz w:val="24"/>
          <w:szCs w:val="24"/>
        </w:rPr>
        <w:t xml:space="preserve">depressive symptoms </w:t>
      </w:r>
      <w:r w:rsidR="005C2FDC" w:rsidRPr="00B23F6C">
        <w:rPr>
          <w:rFonts w:ascii="Book Antiqua" w:hAnsi="Book Antiqua" w:cs="Times New Roman"/>
          <w:sz w:val="24"/>
          <w:szCs w:val="24"/>
        </w:rPr>
        <w:t xml:space="preserve">and MDD </w:t>
      </w:r>
      <w:r w:rsidR="00F91104" w:rsidRPr="00B23F6C">
        <w:rPr>
          <w:rFonts w:ascii="Book Antiqua" w:hAnsi="Book Antiqua" w:cs="Times New Roman"/>
          <w:sz w:val="24"/>
          <w:szCs w:val="24"/>
        </w:rPr>
        <w:t>in HCV infected patients</w:t>
      </w:r>
      <w:r w:rsidR="005C2FDC" w:rsidRPr="00B23F6C">
        <w:rPr>
          <w:rFonts w:ascii="Book Antiqua" w:hAnsi="Book Antiqua" w:cs="Times New Roman"/>
          <w:sz w:val="24"/>
          <w:szCs w:val="24"/>
        </w:rPr>
        <w:t xml:space="preserve">, particularly those with a past history of </w:t>
      </w:r>
      <w:r w:rsidR="00A873D8" w:rsidRPr="00B23F6C">
        <w:rPr>
          <w:rFonts w:ascii="Book Antiqua" w:hAnsi="Book Antiqua" w:cs="Times New Roman"/>
          <w:sz w:val="24"/>
          <w:szCs w:val="24"/>
        </w:rPr>
        <w:t>IFN</w:t>
      </w:r>
      <w:r w:rsidR="005C2FDC" w:rsidRPr="00B23F6C">
        <w:rPr>
          <w:rFonts w:ascii="Book Antiqua" w:hAnsi="Book Antiqua" w:cs="Times New Roman"/>
          <w:sz w:val="24"/>
          <w:szCs w:val="24"/>
        </w:rPr>
        <w:t>- induced MDD</w:t>
      </w:r>
      <w:r w:rsidR="00FC18E2" w:rsidRPr="00B23F6C">
        <w:rPr>
          <w:rFonts w:ascii="Book Antiqua" w:hAnsi="Book Antiqua" w:cs="Times New Roman"/>
          <w:sz w:val="24"/>
          <w:szCs w:val="24"/>
        </w:rPr>
        <w:t>,</w:t>
      </w:r>
      <w:r w:rsidR="00F91104" w:rsidRPr="00B23F6C">
        <w:rPr>
          <w:rFonts w:ascii="Book Antiqua" w:hAnsi="Book Antiqua" w:cs="Times New Roman"/>
          <w:sz w:val="24"/>
          <w:szCs w:val="24"/>
        </w:rPr>
        <w:t xml:space="preserve"> and </w:t>
      </w:r>
      <w:r w:rsidR="005C2FDC" w:rsidRPr="00B23F6C">
        <w:rPr>
          <w:rFonts w:ascii="Book Antiqua" w:hAnsi="Book Antiqua" w:cs="Times New Roman"/>
          <w:sz w:val="24"/>
          <w:szCs w:val="24"/>
        </w:rPr>
        <w:t>may increase</w:t>
      </w:r>
      <w:r w:rsidR="00F91104" w:rsidRPr="00B23F6C">
        <w:rPr>
          <w:rFonts w:ascii="Book Antiqua" w:hAnsi="Book Antiqua" w:cs="Times New Roman"/>
          <w:sz w:val="24"/>
          <w:szCs w:val="24"/>
        </w:rPr>
        <w:t xml:space="preserve"> the rates of treatment compliance and </w:t>
      </w:r>
      <w:proofErr w:type="gramStart"/>
      <w:r w:rsidR="00F91104" w:rsidRPr="00B23F6C">
        <w:rPr>
          <w:rFonts w:ascii="Book Antiqua" w:hAnsi="Book Antiqua" w:cs="Times New Roman"/>
          <w:sz w:val="24"/>
          <w:szCs w:val="24"/>
        </w:rPr>
        <w:t>completion</w:t>
      </w:r>
      <w:r w:rsidR="006655E2" w:rsidRPr="00B23F6C">
        <w:rPr>
          <w:rFonts w:ascii="Book Antiqua" w:hAnsi="Book Antiqua" w:cs="Times New Roman"/>
          <w:sz w:val="24"/>
          <w:szCs w:val="24"/>
          <w:vertAlign w:val="superscript"/>
        </w:rPr>
        <w:t>[</w:t>
      </w:r>
      <w:proofErr w:type="gramEnd"/>
      <w:r w:rsidR="00AC0AF5" w:rsidRPr="00B23F6C">
        <w:rPr>
          <w:rFonts w:ascii="Book Antiqua" w:hAnsi="Book Antiqua" w:cs="Times New Roman"/>
          <w:sz w:val="24"/>
          <w:szCs w:val="24"/>
          <w:vertAlign w:val="superscript"/>
        </w:rPr>
        <w:t>36,56</w:t>
      </w:r>
      <w:r w:rsidR="006655E2" w:rsidRPr="00B23F6C">
        <w:rPr>
          <w:rFonts w:ascii="Book Antiqua" w:hAnsi="Book Antiqua" w:cs="Times New Roman"/>
          <w:sz w:val="24"/>
          <w:szCs w:val="24"/>
          <w:vertAlign w:val="superscript"/>
        </w:rPr>
        <w:t>]</w:t>
      </w:r>
      <w:r w:rsidR="00F91104" w:rsidRPr="00B23F6C">
        <w:rPr>
          <w:rFonts w:ascii="Book Antiqua" w:hAnsi="Book Antiqua" w:cs="Times New Roman"/>
          <w:sz w:val="24"/>
          <w:szCs w:val="24"/>
        </w:rPr>
        <w:t xml:space="preserve">. </w:t>
      </w:r>
    </w:p>
    <w:p w:rsidR="00E51BA0" w:rsidRPr="00B23F6C" w:rsidRDefault="00C14E9D"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One</w:t>
      </w:r>
      <w:r w:rsidR="00245E43" w:rsidRPr="00B23F6C">
        <w:rPr>
          <w:rFonts w:ascii="Book Antiqua" w:hAnsi="Book Antiqua" w:cs="Times New Roman"/>
          <w:sz w:val="24"/>
          <w:szCs w:val="24"/>
        </w:rPr>
        <w:t xml:space="preserve"> study</w:t>
      </w:r>
      <w:r w:rsidRPr="00B23F6C">
        <w:rPr>
          <w:rFonts w:ascii="Book Antiqua" w:hAnsi="Book Antiqua" w:cs="Times New Roman"/>
          <w:sz w:val="24"/>
          <w:szCs w:val="24"/>
        </w:rPr>
        <w:t xml:space="preserve"> </w:t>
      </w:r>
      <w:r w:rsidR="00C80CFC" w:rsidRPr="00B23F6C">
        <w:rPr>
          <w:rFonts w:ascii="Book Antiqua" w:hAnsi="Book Antiqua" w:cs="Times New Roman"/>
          <w:sz w:val="24"/>
          <w:szCs w:val="24"/>
        </w:rPr>
        <w:t xml:space="preserve">of people with HCV who failed antiviral therapy due to </w:t>
      </w:r>
      <w:r w:rsidR="00E228F0" w:rsidRPr="00B23F6C">
        <w:rPr>
          <w:rFonts w:ascii="Book Antiqua" w:hAnsi="Book Antiqua" w:cs="Times New Roman"/>
          <w:sz w:val="24"/>
          <w:szCs w:val="24"/>
        </w:rPr>
        <w:t>IFN</w:t>
      </w:r>
      <w:r w:rsidR="00C80CFC" w:rsidRPr="00B23F6C">
        <w:rPr>
          <w:rFonts w:ascii="Book Antiqua" w:hAnsi="Book Antiqua" w:cs="Times New Roman"/>
          <w:sz w:val="24"/>
          <w:szCs w:val="24"/>
        </w:rPr>
        <w:t xml:space="preserve">-induced depression </w:t>
      </w:r>
      <w:r w:rsidRPr="00B23F6C">
        <w:rPr>
          <w:rFonts w:ascii="Book Antiqua" w:hAnsi="Book Antiqua" w:cs="Times New Roman"/>
          <w:sz w:val="24"/>
          <w:szCs w:val="24"/>
        </w:rPr>
        <w:t xml:space="preserve">found that </w:t>
      </w:r>
      <w:r w:rsidR="00A36B7F" w:rsidRPr="00B23F6C">
        <w:rPr>
          <w:rFonts w:ascii="Book Antiqua" w:hAnsi="Book Antiqua" w:cs="Times New Roman"/>
          <w:sz w:val="24"/>
          <w:szCs w:val="24"/>
        </w:rPr>
        <w:t>c</w:t>
      </w:r>
      <w:r w:rsidRPr="00B23F6C">
        <w:rPr>
          <w:rFonts w:ascii="Book Antiqua" w:hAnsi="Book Antiqua" w:cs="Times New Roman"/>
          <w:sz w:val="24"/>
          <w:szCs w:val="24"/>
        </w:rPr>
        <w:t xml:space="preserve">italopram is effective both before and during </w:t>
      </w:r>
      <w:r w:rsidR="00E228F0" w:rsidRPr="00B23F6C">
        <w:rPr>
          <w:rFonts w:ascii="Book Antiqua" w:hAnsi="Book Antiqua" w:cs="Times New Roman"/>
          <w:sz w:val="24"/>
          <w:szCs w:val="24"/>
        </w:rPr>
        <w:t xml:space="preserve">IFN-α </w:t>
      </w:r>
      <w:r w:rsidRPr="00B23F6C">
        <w:rPr>
          <w:rFonts w:ascii="Book Antiqua" w:hAnsi="Book Antiqua" w:cs="Times New Roman"/>
          <w:sz w:val="24"/>
          <w:szCs w:val="24"/>
        </w:rPr>
        <w:t>therapy; used as pretreatment for</w:t>
      </w:r>
      <w:r w:rsidR="00AC2F10" w:rsidRPr="00B23F6C">
        <w:rPr>
          <w:rFonts w:ascii="Book Antiqua" w:hAnsi="Book Antiqua" w:cs="Times New Roman"/>
          <w:sz w:val="24"/>
          <w:szCs w:val="24"/>
        </w:rPr>
        <w:t xml:space="preserve"> </w:t>
      </w:r>
      <w:r w:rsidR="00C80CFC" w:rsidRPr="00B23F6C">
        <w:rPr>
          <w:rFonts w:ascii="Book Antiqua" w:hAnsi="Book Antiqua" w:cs="Times New Roman"/>
          <w:sz w:val="24"/>
          <w:szCs w:val="24"/>
        </w:rPr>
        <w:t>these people</w:t>
      </w:r>
      <w:r w:rsidRPr="00B23F6C">
        <w:rPr>
          <w:rFonts w:ascii="Book Antiqua" w:hAnsi="Book Antiqua" w:cs="Times New Roman"/>
          <w:sz w:val="24"/>
          <w:szCs w:val="24"/>
        </w:rPr>
        <w:t xml:space="preserve"> with HCV</w:t>
      </w:r>
      <w:r w:rsidR="00E228F0" w:rsidRPr="00B23F6C">
        <w:rPr>
          <w:rFonts w:ascii="Book Antiqua" w:hAnsi="Book Antiqua" w:cs="Times New Roman"/>
          <w:sz w:val="24"/>
          <w:szCs w:val="24"/>
        </w:rPr>
        <w:t>,</w:t>
      </w:r>
      <w:r w:rsidRPr="00B23F6C">
        <w:rPr>
          <w:rFonts w:ascii="Book Antiqua" w:hAnsi="Book Antiqua" w:cs="Times New Roman"/>
          <w:sz w:val="24"/>
          <w:szCs w:val="24"/>
        </w:rPr>
        <w:t xml:space="preserve"> it helped to reduce the incidence of </w:t>
      </w:r>
      <w:r w:rsidR="00C80CFC" w:rsidRPr="00B23F6C">
        <w:rPr>
          <w:rFonts w:ascii="Book Antiqua" w:hAnsi="Book Antiqua" w:cs="Times New Roman"/>
          <w:sz w:val="24"/>
          <w:szCs w:val="24"/>
        </w:rPr>
        <w:t>MDD</w:t>
      </w:r>
      <w:r w:rsidRPr="00B23F6C">
        <w:rPr>
          <w:rFonts w:ascii="Book Antiqua" w:hAnsi="Book Antiqua" w:cs="Times New Roman"/>
          <w:sz w:val="24"/>
          <w:szCs w:val="24"/>
        </w:rPr>
        <w:t xml:space="preserve"> during the first 6 </w:t>
      </w:r>
      <w:proofErr w:type="spellStart"/>
      <w:r w:rsidRPr="00B23F6C">
        <w:rPr>
          <w:rFonts w:ascii="Book Antiqua" w:hAnsi="Book Antiqua" w:cs="Times New Roman"/>
          <w:sz w:val="24"/>
          <w:szCs w:val="24"/>
        </w:rPr>
        <w:t>mo</w:t>
      </w:r>
      <w:proofErr w:type="spellEnd"/>
      <w:r w:rsidRPr="00B23F6C">
        <w:rPr>
          <w:rFonts w:ascii="Book Antiqua" w:hAnsi="Book Antiqua" w:cs="Times New Roman"/>
          <w:sz w:val="24"/>
          <w:szCs w:val="24"/>
        </w:rPr>
        <w:t xml:space="preserve"> of antiviral treatment as compared </w:t>
      </w:r>
      <w:r w:rsidR="00A36B7F" w:rsidRPr="00B23F6C">
        <w:rPr>
          <w:rFonts w:ascii="Book Antiqua" w:hAnsi="Book Antiqua" w:cs="Times New Roman"/>
          <w:sz w:val="24"/>
          <w:szCs w:val="24"/>
        </w:rPr>
        <w:t>with</w:t>
      </w:r>
      <w:r w:rsidR="007523D5" w:rsidRPr="00B23F6C">
        <w:rPr>
          <w:rFonts w:ascii="Book Antiqua" w:hAnsi="Book Antiqua" w:cs="Times New Roman"/>
          <w:sz w:val="24"/>
          <w:szCs w:val="24"/>
        </w:rPr>
        <w:t xml:space="preserve"> two control groups</w:t>
      </w:r>
      <w:r w:rsidR="00AC0AF5" w:rsidRPr="00B23F6C">
        <w:rPr>
          <w:rFonts w:ascii="Book Antiqua" w:hAnsi="Book Antiqua" w:cs="Times New Roman"/>
          <w:sz w:val="24"/>
          <w:szCs w:val="24"/>
          <w:vertAlign w:val="superscript"/>
        </w:rPr>
        <w:t>[57]</w:t>
      </w:r>
      <w:r w:rsidRPr="00B23F6C">
        <w:rPr>
          <w:rFonts w:ascii="Book Antiqua" w:hAnsi="Book Antiqua" w:cs="Times New Roman"/>
          <w:sz w:val="24"/>
          <w:szCs w:val="24"/>
        </w:rPr>
        <w:t>.</w:t>
      </w:r>
      <w:r w:rsidR="00AC2F10" w:rsidRPr="00B23F6C">
        <w:rPr>
          <w:rFonts w:ascii="Book Antiqua" w:hAnsi="Book Antiqua" w:cs="Times New Roman"/>
          <w:sz w:val="24"/>
          <w:szCs w:val="24"/>
        </w:rPr>
        <w:t xml:space="preserve"> </w:t>
      </w:r>
      <w:r w:rsidR="00A36B7F" w:rsidRPr="00B23F6C">
        <w:rPr>
          <w:rFonts w:ascii="Book Antiqua" w:hAnsi="Book Antiqua" w:cs="Times New Roman"/>
          <w:sz w:val="24"/>
          <w:szCs w:val="24"/>
        </w:rPr>
        <w:t>As mentioned several studies have shown that</w:t>
      </w:r>
      <w:r w:rsidR="00167C25" w:rsidRPr="00B23F6C">
        <w:rPr>
          <w:rFonts w:ascii="Book Antiqua" w:hAnsi="Book Antiqua" w:cs="Times New Roman"/>
          <w:sz w:val="24"/>
          <w:szCs w:val="24"/>
        </w:rPr>
        <w:t>,</w:t>
      </w:r>
      <w:r w:rsidR="00A36B7F" w:rsidRPr="00B23F6C">
        <w:rPr>
          <w:rFonts w:ascii="Book Antiqua" w:hAnsi="Book Antiqua" w:cs="Times New Roman"/>
          <w:sz w:val="24"/>
          <w:szCs w:val="24"/>
        </w:rPr>
        <w:t xml:space="preserve"> f</w:t>
      </w:r>
      <w:r w:rsidRPr="00B23F6C">
        <w:rPr>
          <w:rFonts w:ascii="Book Antiqua" w:hAnsi="Book Antiqua" w:cs="Times New Roman"/>
          <w:sz w:val="24"/>
          <w:szCs w:val="24"/>
        </w:rPr>
        <w:t>or those who developed</w:t>
      </w:r>
      <w:r w:rsidR="00167C25" w:rsidRPr="00B23F6C">
        <w:rPr>
          <w:rFonts w:ascii="Book Antiqua" w:hAnsi="Book Antiqua" w:cs="Times New Roman"/>
          <w:sz w:val="24"/>
          <w:szCs w:val="24"/>
        </w:rPr>
        <w:t xml:space="preserve"> MDD</w:t>
      </w:r>
      <w:r w:rsidRPr="00B23F6C">
        <w:rPr>
          <w:rFonts w:ascii="Book Antiqua" w:hAnsi="Book Antiqua" w:cs="Times New Roman"/>
          <w:sz w:val="24"/>
          <w:szCs w:val="24"/>
        </w:rPr>
        <w:t xml:space="preserve"> during </w:t>
      </w:r>
      <w:r w:rsidR="00E228F0" w:rsidRPr="00B23F6C">
        <w:rPr>
          <w:rFonts w:ascii="Book Antiqua" w:hAnsi="Book Antiqua" w:cs="Times New Roman"/>
          <w:sz w:val="24"/>
          <w:szCs w:val="24"/>
        </w:rPr>
        <w:t>IFN</w:t>
      </w:r>
      <w:r w:rsidRPr="00B23F6C">
        <w:rPr>
          <w:rFonts w:ascii="Book Antiqua" w:hAnsi="Book Antiqua" w:cs="Times New Roman"/>
          <w:sz w:val="24"/>
          <w:szCs w:val="24"/>
        </w:rPr>
        <w:t xml:space="preserve"> therapy</w:t>
      </w:r>
      <w:r w:rsidR="00167C25" w:rsidRPr="00B23F6C">
        <w:rPr>
          <w:rFonts w:ascii="Book Antiqua" w:hAnsi="Book Antiqua" w:cs="Times New Roman"/>
          <w:sz w:val="24"/>
          <w:szCs w:val="24"/>
        </w:rPr>
        <w:t>,</w:t>
      </w:r>
      <w:r w:rsidR="00A36B7F" w:rsidRPr="00B23F6C">
        <w:rPr>
          <w:rFonts w:ascii="Book Antiqua" w:hAnsi="Book Antiqua" w:cs="Times New Roman"/>
          <w:sz w:val="24"/>
          <w:szCs w:val="24"/>
        </w:rPr>
        <w:t xml:space="preserve"> treatment with SSRIs </w:t>
      </w:r>
      <w:r w:rsidRPr="00B23F6C">
        <w:rPr>
          <w:rFonts w:ascii="Book Antiqua" w:hAnsi="Book Antiqua" w:cs="Times New Roman"/>
          <w:sz w:val="24"/>
          <w:szCs w:val="24"/>
        </w:rPr>
        <w:t xml:space="preserve">led to a reduction in </w:t>
      </w:r>
      <w:r w:rsidR="00A36B7F" w:rsidRPr="00B23F6C">
        <w:rPr>
          <w:rFonts w:ascii="Book Antiqua" w:hAnsi="Book Antiqua" w:cs="Times New Roman"/>
          <w:sz w:val="24"/>
          <w:szCs w:val="24"/>
        </w:rPr>
        <w:t xml:space="preserve">depressive </w:t>
      </w:r>
      <w:r w:rsidRPr="00B23F6C">
        <w:rPr>
          <w:rFonts w:ascii="Book Antiqua" w:hAnsi="Book Antiqua" w:cs="Times New Roman"/>
          <w:sz w:val="24"/>
          <w:szCs w:val="24"/>
        </w:rPr>
        <w:t xml:space="preserve">symptoms </w:t>
      </w:r>
      <w:r w:rsidR="00A36B7F" w:rsidRPr="00B23F6C">
        <w:rPr>
          <w:rFonts w:ascii="Book Antiqua" w:hAnsi="Book Antiqua" w:cs="Times New Roman"/>
          <w:sz w:val="24"/>
          <w:szCs w:val="24"/>
        </w:rPr>
        <w:t xml:space="preserve">and continuation of antiviral </w:t>
      </w:r>
      <w:proofErr w:type="gramStart"/>
      <w:r w:rsidR="00A36B7F" w:rsidRPr="00B23F6C">
        <w:rPr>
          <w:rFonts w:ascii="Book Antiqua" w:hAnsi="Book Antiqua" w:cs="Times New Roman"/>
          <w:sz w:val="24"/>
          <w:szCs w:val="24"/>
        </w:rPr>
        <w:t>therapy</w:t>
      </w:r>
      <w:r w:rsidR="00AC0AF5" w:rsidRPr="00B23F6C">
        <w:rPr>
          <w:rFonts w:ascii="Book Antiqua" w:hAnsi="Book Antiqua" w:cs="Times New Roman"/>
          <w:sz w:val="24"/>
          <w:szCs w:val="24"/>
          <w:vertAlign w:val="superscript"/>
        </w:rPr>
        <w:t>[</w:t>
      </w:r>
      <w:proofErr w:type="gramEnd"/>
      <w:r w:rsidR="00AC0AF5" w:rsidRPr="00B23F6C">
        <w:rPr>
          <w:rFonts w:ascii="Book Antiqua" w:hAnsi="Book Antiqua" w:cs="Times New Roman"/>
          <w:sz w:val="24"/>
          <w:szCs w:val="24"/>
          <w:vertAlign w:val="superscript"/>
        </w:rPr>
        <w:t>24,54,55]</w:t>
      </w:r>
      <w:r w:rsidR="00245E43" w:rsidRPr="00B23F6C">
        <w:rPr>
          <w:rFonts w:ascii="Book Antiqua" w:hAnsi="Book Antiqua" w:cs="Times New Roman"/>
          <w:sz w:val="24"/>
          <w:szCs w:val="24"/>
        </w:rPr>
        <w:t>.</w:t>
      </w:r>
      <w:r w:rsidR="00E51BA0" w:rsidRPr="00B23F6C">
        <w:rPr>
          <w:rFonts w:ascii="Book Antiqua" w:hAnsi="Book Antiqua" w:cs="Times New Roman"/>
          <w:sz w:val="24"/>
          <w:szCs w:val="24"/>
        </w:rPr>
        <w:t xml:space="preserve"> </w:t>
      </w:r>
    </w:p>
    <w:p w:rsidR="00537B80" w:rsidRPr="00B23F6C" w:rsidRDefault="00537B80"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 xml:space="preserve">In contrast, two double blind, placebo-controlled trials that assessed the benefit of prophylactic </w:t>
      </w:r>
      <w:r w:rsidR="00EB4781" w:rsidRPr="00B23F6C">
        <w:rPr>
          <w:rFonts w:ascii="Book Antiqua" w:hAnsi="Book Antiqua" w:cs="Times New Roman"/>
          <w:sz w:val="24"/>
          <w:szCs w:val="24"/>
        </w:rPr>
        <w:t xml:space="preserve">treatment </w:t>
      </w:r>
      <w:r w:rsidR="00E51BA0" w:rsidRPr="00B23F6C">
        <w:rPr>
          <w:rFonts w:ascii="Book Antiqua" w:hAnsi="Book Antiqua" w:cs="Times New Roman"/>
          <w:sz w:val="24"/>
          <w:szCs w:val="24"/>
        </w:rPr>
        <w:t>(</w:t>
      </w:r>
      <w:r w:rsidR="00EB4781" w:rsidRPr="00B23F6C">
        <w:rPr>
          <w:rFonts w:ascii="Book Antiqua" w:hAnsi="Book Antiqua" w:cs="Times New Roman"/>
          <w:sz w:val="24"/>
          <w:szCs w:val="24"/>
        </w:rPr>
        <w:t xml:space="preserve">or </w:t>
      </w:r>
      <w:r w:rsidRPr="00B23F6C">
        <w:rPr>
          <w:rFonts w:ascii="Book Antiqua" w:hAnsi="Book Antiqua" w:cs="Times New Roman"/>
          <w:sz w:val="24"/>
          <w:szCs w:val="24"/>
        </w:rPr>
        <w:t>pre-treatment</w:t>
      </w:r>
      <w:r w:rsidR="00E51BA0" w:rsidRPr="00B23F6C">
        <w:rPr>
          <w:rFonts w:ascii="Book Antiqua" w:hAnsi="Book Antiqua" w:cs="Times New Roman"/>
          <w:sz w:val="24"/>
          <w:szCs w:val="24"/>
        </w:rPr>
        <w:t xml:space="preserve"> prior to initiation of antiviral therapy)</w:t>
      </w:r>
      <w:r w:rsidRPr="00B23F6C">
        <w:rPr>
          <w:rFonts w:ascii="Book Antiqua" w:hAnsi="Book Antiqua" w:cs="Times New Roman"/>
          <w:sz w:val="24"/>
          <w:szCs w:val="24"/>
        </w:rPr>
        <w:t xml:space="preserve"> with </w:t>
      </w:r>
      <w:r w:rsidR="00E228F0" w:rsidRPr="00B23F6C">
        <w:rPr>
          <w:rFonts w:ascii="Book Antiqua" w:hAnsi="Book Antiqua" w:cs="Times New Roman"/>
          <w:sz w:val="24"/>
          <w:szCs w:val="24"/>
        </w:rPr>
        <w:t>paroxetine</w:t>
      </w:r>
      <w:r w:rsidRPr="00B23F6C">
        <w:rPr>
          <w:rFonts w:ascii="Book Antiqua" w:hAnsi="Book Antiqua" w:cs="Times New Roman"/>
          <w:sz w:val="24"/>
          <w:szCs w:val="24"/>
        </w:rPr>
        <w:t xml:space="preserve"> to prevent development of </w:t>
      </w:r>
      <w:r w:rsidR="000B0A85" w:rsidRPr="00B23F6C">
        <w:rPr>
          <w:rFonts w:ascii="Book Antiqua" w:hAnsi="Book Antiqua" w:cs="Times New Roman"/>
          <w:sz w:val="24"/>
          <w:szCs w:val="24"/>
        </w:rPr>
        <w:t>IFN</w:t>
      </w:r>
      <w:r w:rsidRPr="00B23F6C">
        <w:rPr>
          <w:rFonts w:ascii="Book Antiqua" w:hAnsi="Book Antiqua" w:cs="Times New Roman"/>
          <w:sz w:val="24"/>
          <w:szCs w:val="24"/>
        </w:rPr>
        <w:t xml:space="preserve">-induced depression found no benefit </w:t>
      </w:r>
      <w:r w:rsidR="00EE3DD9" w:rsidRPr="00B23F6C">
        <w:rPr>
          <w:rFonts w:ascii="Book Antiqua" w:hAnsi="Book Antiqua" w:cs="Times New Roman"/>
          <w:sz w:val="24"/>
          <w:szCs w:val="24"/>
        </w:rPr>
        <w:t>as compared with placebo</w:t>
      </w:r>
      <w:r w:rsidRPr="00B23F6C">
        <w:rPr>
          <w:rFonts w:ascii="Book Antiqua" w:hAnsi="Book Antiqua" w:cs="Times New Roman"/>
          <w:sz w:val="24"/>
          <w:szCs w:val="24"/>
        </w:rPr>
        <w:t xml:space="preserve"> in </w:t>
      </w:r>
      <w:r w:rsidR="00C80CFC" w:rsidRPr="00B23F6C">
        <w:rPr>
          <w:rFonts w:ascii="Book Antiqua" w:hAnsi="Book Antiqua" w:cs="Times New Roman"/>
          <w:sz w:val="24"/>
          <w:szCs w:val="24"/>
        </w:rPr>
        <w:t xml:space="preserve">antiviral treatment naïve </w:t>
      </w:r>
      <w:r w:rsidRPr="00B23F6C">
        <w:rPr>
          <w:rFonts w:ascii="Book Antiqua" w:hAnsi="Book Antiqua" w:cs="Times New Roman"/>
          <w:sz w:val="24"/>
          <w:szCs w:val="24"/>
        </w:rPr>
        <w:t>p</w:t>
      </w:r>
      <w:r w:rsidR="00C80CFC" w:rsidRPr="00B23F6C">
        <w:rPr>
          <w:rFonts w:ascii="Book Antiqua" w:hAnsi="Book Antiqua" w:cs="Times New Roman"/>
          <w:sz w:val="24"/>
          <w:szCs w:val="24"/>
        </w:rPr>
        <w:t>eople</w:t>
      </w:r>
      <w:r w:rsidRPr="00B23F6C">
        <w:rPr>
          <w:rFonts w:ascii="Book Antiqua" w:hAnsi="Book Antiqua" w:cs="Times New Roman"/>
          <w:sz w:val="24"/>
          <w:szCs w:val="24"/>
        </w:rPr>
        <w:t xml:space="preserve"> with HCV</w:t>
      </w:r>
      <w:r w:rsidR="00AC0AF5" w:rsidRPr="00B23F6C">
        <w:rPr>
          <w:rFonts w:ascii="Book Antiqua" w:hAnsi="Book Antiqua" w:cs="Times New Roman"/>
          <w:sz w:val="24"/>
          <w:szCs w:val="24"/>
          <w:vertAlign w:val="superscript"/>
        </w:rPr>
        <w:t>[58,59]</w:t>
      </w:r>
      <w:r w:rsidR="00E51BA0" w:rsidRPr="00B23F6C">
        <w:rPr>
          <w:rFonts w:ascii="Book Antiqua" w:hAnsi="Book Antiqua" w:cs="Times New Roman"/>
          <w:sz w:val="24"/>
          <w:szCs w:val="24"/>
        </w:rPr>
        <w:t>.</w:t>
      </w:r>
      <w:r w:rsidRPr="00B23F6C">
        <w:rPr>
          <w:rFonts w:ascii="Book Antiqua" w:hAnsi="Book Antiqua" w:cs="Times New Roman"/>
          <w:sz w:val="24"/>
          <w:szCs w:val="24"/>
        </w:rPr>
        <w:t xml:space="preserve"> However</w:t>
      </w:r>
      <w:r w:rsidR="00AC0AF5" w:rsidRPr="00B23F6C">
        <w:rPr>
          <w:rFonts w:ascii="Book Antiqua" w:hAnsi="Book Antiqua" w:cs="Times New Roman"/>
          <w:sz w:val="24"/>
          <w:szCs w:val="24"/>
        </w:rPr>
        <w:t>,</w:t>
      </w:r>
      <w:r w:rsidR="00E51BA0" w:rsidRPr="00B23F6C">
        <w:rPr>
          <w:rFonts w:ascii="Book Antiqua" w:hAnsi="Book Antiqua" w:cs="Times New Roman"/>
          <w:sz w:val="24"/>
          <w:szCs w:val="24"/>
        </w:rPr>
        <w:t xml:space="preserve"> in one of these studies, of </w:t>
      </w:r>
      <w:r w:rsidR="002E4D5A" w:rsidRPr="00B23F6C">
        <w:rPr>
          <w:rFonts w:ascii="Book Antiqua" w:hAnsi="Book Antiqua" w:cs="Times New Roman"/>
          <w:sz w:val="24"/>
          <w:szCs w:val="24"/>
        </w:rPr>
        <w:t xml:space="preserve">11 patients who developed </w:t>
      </w:r>
      <w:r w:rsidR="00E228F0" w:rsidRPr="00B23F6C">
        <w:rPr>
          <w:rFonts w:ascii="Book Antiqua" w:hAnsi="Book Antiqua" w:cs="Times New Roman"/>
          <w:sz w:val="24"/>
          <w:szCs w:val="24"/>
        </w:rPr>
        <w:t>IFN</w:t>
      </w:r>
      <w:r w:rsidR="002E4D5A" w:rsidRPr="00B23F6C">
        <w:rPr>
          <w:rFonts w:ascii="Book Antiqua" w:hAnsi="Book Antiqua" w:cs="Times New Roman"/>
          <w:sz w:val="24"/>
          <w:szCs w:val="24"/>
        </w:rPr>
        <w:t>-induce</w:t>
      </w:r>
      <w:r w:rsidR="00E51BA0" w:rsidRPr="00B23F6C">
        <w:rPr>
          <w:rFonts w:ascii="Book Antiqua" w:hAnsi="Book Antiqua" w:cs="Times New Roman"/>
          <w:sz w:val="24"/>
          <w:szCs w:val="24"/>
        </w:rPr>
        <w:t>d</w:t>
      </w:r>
      <w:r w:rsidR="002E4D5A" w:rsidRPr="00B23F6C">
        <w:rPr>
          <w:rFonts w:ascii="Book Antiqua" w:hAnsi="Book Antiqua" w:cs="Times New Roman"/>
          <w:sz w:val="24"/>
          <w:szCs w:val="24"/>
        </w:rPr>
        <w:t xml:space="preserve"> depression during the study and were </w:t>
      </w:r>
      <w:r w:rsidR="00C80CFC" w:rsidRPr="00B23F6C">
        <w:rPr>
          <w:rFonts w:ascii="Book Antiqua" w:hAnsi="Book Antiqua" w:cs="Times New Roman"/>
          <w:sz w:val="24"/>
          <w:szCs w:val="24"/>
        </w:rPr>
        <w:t xml:space="preserve">then </w:t>
      </w:r>
      <w:r w:rsidR="002E4D5A" w:rsidRPr="00B23F6C">
        <w:rPr>
          <w:rFonts w:ascii="Book Antiqua" w:hAnsi="Book Antiqua" w:cs="Times New Roman"/>
          <w:sz w:val="24"/>
          <w:szCs w:val="24"/>
        </w:rPr>
        <w:t>entered into the open- label rescue arm of the study</w:t>
      </w:r>
      <w:r w:rsidR="00AC0AF5" w:rsidRPr="00B23F6C">
        <w:rPr>
          <w:rFonts w:ascii="Book Antiqua" w:hAnsi="Book Antiqua" w:cs="Times New Roman"/>
          <w:sz w:val="24"/>
          <w:szCs w:val="24"/>
        </w:rPr>
        <w:t>,</w:t>
      </w:r>
      <w:r w:rsidR="002E4D5A" w:rsidRPr="00B23F6C">
        <w:rPr>
          <w:rFonts w:ascii="Book Antiqua" w:hAnsi="Book Antiqua" w:cs="Times New Roman"/>
          <w:sz w:val="24"/>
          <w:szCs w:val="24"/>
        </w:rPr>
        <w:t xml:space="preserve"> 10 of 11 had a significant reduction of depressive symptoms</w:t>
      </w:r>
      <w:r w:rsidR="00C80CFC" w:rsidRPr="00B23F6C">
        <w:rPr>
          <w:rFonts w:ascii="Book Antiqua" w:hAnsi="Book Antiqua" w:cs="Times New Roman"/>
          <w:sz w:val="24"/>
          <w:szCs w:val="24"/>
        </w:rPr>
        <w:t xml:space="preserve"> that allowed continuation of antiviral </w:t>
      </w:r>
      <w:proofErr w:type="gramStart"/>
      <w:r w:rsidR="00C80CFC" w:rsidRPr="00B23F6C">
        <w:rPr>
          <w:rFonts w:ascii="Book Antiqua" w:hAnsi="Book Antiqua" w:cs="Times New Roman"/>
          <w:sz w:val="24"/>
          <w:szCs w:val="24"/>
        </w:rPr>
        <w:t>treatment</w:t>
      </w:r>
      <w:r w:rsidR="00AC0AF5" w:rsidRPr="00B23F6C">
        <w:rPr>
          <w:rFonts w:ascii="Book Antiqua" w:hAnsi="Book Antiqua" w:cs="Times New Roman"/>
          <w:sz w:val="24"/>
          <w:szCs w:val="24"/>
          <w:vertAlign w:val="superscript"/>
        </w:rPr>
        <w:t>[</w:t>
      </w:r>
      <w:proofErr w:type="gramEnd"/>
      <w:r w:rsidR="00AC0AF5" w:rsidRPr="00B23F6C">
        <w:rPr>
          <w:rFonts w:ascii="Book Antiqua" w:hAnsi="Book Antiqua" w:cs="Times New Roman"/>
          <w:sz w:val="24"/>
          <w:szCs w:val="24"/>
          <w:vertAlign w:val="superscript"/>
        </w:rPr>
        <w:t>58]</w:t>
      </w:r>
      <w:r w:rsidR="002E4D5A" w:rsidRPr="00B23F6C">
        <w:rPr>
          <w:rFonts w:ascii="Book Antiqua" w:hAnsi="Book Antiqua" w:cs="Times New Roman"/>
          <w:sz w:val="24"/>
          <w:szCs w:val="24"/>
        </w:rPr>
        <w:t>.</w:t>
      </w:r>
      <w:r w:rsidR="00AC2F10" w:rsidRPr="00B23F6C">
        <w:rPr>
          <w:rFonts w:ascii="Book Antiqua" w:hAnsi="Book Antiqua" w:cs="Times New Roman"/>
          <w:sz w:val="24"/>
          <w:szCs w:val="24"/>
        </w:rPr>
        <w:t xml:space="preserve"> </w:t>
      </w:r>
      <w:r w:rsidR="00253564" w:rsidRPr="00B23F6C">
        <w:rPr>
          <w:rFonts w:ascii="Book Antiqua" w:hAnsi="Book Antiqua" w:cs="Times New Roman"/>
          <w:sz w:val="24"/>
          <w:szCs w:val="24"/>
        </w:rPr>
        <w:t xml:space="preserve">In the second study, assignment to </w:t>
      </w:r>
      <w:r w:rsidR="00E228F0" w:rsidRPr="00B23F6C">
        <w:rPr>
          <w:rFonts w:ascii="Book Antiqua" w:hAnsi="Book Antiqua" w:cs="Times New Roman"/>
          <w:sz w:val="24"/>
          <w:szCs w:val="24"/>
        </w:rPr>
        <w:t>paroxetine</w:t>
      </w:r>
      <w:r w:rsidR="00C80CFC" w:rsidRPr="00B23F6C">
        <w:rPr>
          <w:rFonts w:ascii="Book Antiqua" w:hAnsi="Book Antiqua" w:cs="Times New Roman"/>
          <w:sz w:val="24"/>
          <w:szCs w:val="24"/>
        </w:rPr>
        <w:t xml:space="preserve"> did not decrease the likelihood of </w:t>
      </w:r>
      <w:r w:rsidR="000B0A85" w:rsidRPr="00B23F6C">
        <w:rPr>
          <w:rFonts w:ascii="Book Antiqua" w:hAnsi="Book Antiqua" w:cs="Times New Roman"/>
          <w:sz w:val="24"/>
          <w:szCs w:val="24"/>
        </w:rPr>
        <w:t>IFN-</w:t>
      </w:r>
      <w:r w:rsidR="00C80CFC" w:rsidRPr="00B23F6C">
        <w:rPr>
          <w:rFonts w:ascii="Book Antiqua" w:hAnsi="Book Antiqua" w:cs="Times New Roman"/>
          <w:sz w:val="24"/>
          <w:szCs w:val="24"/>
        </w:rPr>
        <w:t>induced depression but</w:t>
      </w:r>
      <w:r w:rsidR="00253564" w:rsidRPr="00B23F6C">
        <w:rPr>
          <w:rFonts w:ascii="Book Antiqua" w:hAnsi="Book Antiqua" w:cs="Times New Roman"/>
          <w:sz w:val="24"/>
          <w:szCs w:val="24"/>
        </w:rPr>
        <w:t xml:space="preserve"> was associated with a significantly reduced depression symptom severity score.</w:t>
      </w:r>
      <w:r w:rsidR="00AC2F10" w:rsidRPr="00B23F6C">
        <w:rPr>
          <w:rFonts w:ascii="Book Antiqua" w:hAnsi="Book Antiqua" w:cs="Times New Roman"/>
          <w:sz w:val="24"/>
          <w:szCs w:val="24"/>
        </w:rPr>
        <w:t xml:space="preserve"> </w:t>
      </w:r>
      <w:r w:rsidR="00EB4781" w:rsidRPr="00B23F6C">
        <w:rPr>
          <w:rFonts w:ascii="Book Antiqua" w:hAnsi="Book Antiqua" w:cs="Times New Roman"/>
          <w:sz w:val="24"/>
          <w:szCs w:val="24"/>
        </w:rPr>
        <w:t>A</w:t>
      </w:r>
      <w:r w:rsidR="00E51BA0" w:rsidRPr="00B23F6C">
        <w:rPr>
          <w:rFonts w:ascii="Book Antiqua" w:hAnsi="Book Antiqua" w:cs="Times New Roman"/>
          <w:sz w:val="24"/>
          <w:szCs w:val="24"/>
        </w:rPr>
        <w:t>lthough sample sizes were small, these results suggest that prophylactic treatment with paroxetine is not</w:t>
      </w:r>
      <w:r w:rsidRPr="00B23F6C">
        <w:rPr>
          <w:rFonts w:ascii="Book Antiqua" w:hAnsi="Book Antiqua" w:cs="Times New Roman"/>
          <w:sz w:val="24"/>
          <w:szCs w:val="24"/>
        </w:rPr>
        <w:t xml:space="preserve"> effective in preventing the onset of </w:t>
      </w:r>
      <w:r w:rsidR="000B0A85" w:rsidRPr="00B23F6C">
        <w:rPr>
          <w:rFonts w:ascii="Book Antiqua" w:hAnsi="Book Antiqua" w:cs="Times New Roman"/>
          <w:sz w:val="24"/>
          <w:szCs w:val="24"/>
        </w:rPr>
        <w:t>IFN-</w:t>
      </w:r>
      <w:r w:rsidR="00253564" w:rsidRPr="00B23F6C">
        <w:rPr>
          <w:rFonts w:ascii="Book Antiqua" w:hAnsi="Book Antiqua" w:cs="Times New Roman"/>
          <w:sz w:val="24"/>
          <w:szCs w:val="24"/>
        </w:rPr>
        <w:t xml:space="preserve">induced MDD but may have benefits in reducing overall depression symptom </w:t>
      </w:r>
      <w:proofErr w:type="gramStart"/>
      <w:r w:rsidR="00253564" w:rsidRPr="00B23F6C">
        <w:rPr>
          <w:rFonts w:ascii="Book Antiqua" w:hAnsi="Book Antiqua" w:cs="Times New Roman"/>
          <w:sz w:val="24"/>
          <w:szCs w:val="24"/>
        </w:rPr>
        <w:t>severity</w:t>
      </w:r>
      <w:r w:rsidR="00AC0AF5" w:rsidRPr="00B23F6C">
        <w:rPr>
          <w:rFonts w:ascii="Book Antiqua" w:hAnsi="Book Antiqua" w:cs="Times New Roman"/>
          <w:sz w:val="24"/>
          <w:szCs w:val="24"/>
          <w:vertAlign w:val="superscript"/>
        </w:rPr>
        <w:t>[</w:t>
      </w:r>
      <w:proofErr w:type="gramEnd"/>
      <w:r w:rsidR="00AC0AF5" w:rsidRPr="00B23F6C">
        <w:rPr>
          <w:rFonts w:ascii="Book Antiqua" w:hAnsi="Book Antiqua" w:cs="Times New Roman"/>
          <w:sz w:val="24"/>
          <w:szCs w:val="24"/>
          <w:vertAlign w:val="superscript"/>
        </w:rPr>
        <w:t>58,59]</w:t>
      </w:r>
      <w:r w:rsidRPr="00B23F6C">
        <w:rPr>
          <w:rFonts w:ascii="Book Antiqua" w:hAnsi="Book Antiqua" w:cs="Times New Roman"/>
          <w:sz w:val="24"/>
          <w:szCs w:val="24"/>
        </w:rPr>
        <w:t xml:space="preserve">. </w:t>
      </w:r>
    </w:p>
    <w:p w:rsidR="00245E43" w:rsidRPr="00B23F6C" w:rsidRDefault="00537B80"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A</w:t>
      </w:r>
      <w:r w:rsidR="00245E43" w:rsidRPr="00B23F6C">
        <w:rPr>
          <w:rFonts w:ascii="Book Antiqua" w:hAnsi="Book Antiqua" w:cs="Times New Roman"/>
          <w:sz w:val="24"/>
          <w:szCs w:val="24"/>
        </w:rPr>
        <w:t xml:space="preserve"> more recent </w:t>
      </w:r>
      <w:r w:rsidR="00EB4781" w:rsidRPr="00B23F6C">
        <w:rPr>
          <w:rFonts w:ascii="Book Antiqua" w:hAnsi="Book Antiqua" w:cs="Times New Roman"/>
          <w:sz w:val="24"/>
          <w:szCs w:val="24"/>
        </w:rPr>
        <w:t xml:space="preserve">double-blind, placebo-controlled trial that assessed the benefit of prophylactic treatment with </w:t>
      </w:r>
      <w:r w:rsidR="00A36B7F" w:rsidRPr="00B23F6C">
        <w:rPr>
          <w:rFonts w:ascii="Book Antiqua" w:hAnsi="Book Antiqua" w:cs="Times New Roman"/>
          <w:sz w:val="24"/>
          <w:szCs w:val="24"/>
        </w:rPr>
        <w:t>c</w:t>
      </w:r>
      <w:r w:rsidR="00245E43" w:rsidRPr="00B23F6C">
        <w:rPr>
          <w:rFonts w:ascii="Book Antiqua" w:hAnsi="Book Antiqua" w:cs="Times New Roman"/>
          <w:sz w:val="24"/>
          <w:szCs w:val="24"/>
        </w:rPr>
        <w:t>italopram in 39 HCV infected patients</w:t>
      </w:r>
      <w:r w:rsidR="00A36B7F" w:rsidRPr="00B23F6C">
        <w:rPr>
          <w:rFonts w:ascii="Book Antiqua" w:hAnsi="Book Antiqua" w:cs="Times New Roman"/>
          <w:sz w:val="24"/>
          <w:szCs w:val="24"/>
        </w:rPr>
        <w:t xml:space="preserve"> who </w:t>
      </w:r>
      <w:r w:rsidRPr="00B23F6C">
        <w:rPr>
          <w:rFonts w:ascii="Book Antiqua" w:hAnsi="Book Antiqua" w:cs="Times New Roman"/>
          <w:sz w:val="24"/>
          <w:szCs w:val="24"/>
        </w:rPr>
        <w:t>did not have significant symptoms of depression prior to initiation of antiviral therapy</w:t>
      </w:r>
      <w:r w:rsidR="00EB4781" w:rsidRPr="00B23F6C">
        <w:rPr>
          <w:rFonts w:ascii="Book Antiqua" w:hAnsi="Book Antiqua" w:cs="Times New Roman"/>
          <w:sz w:val="24"/>
          <w:szCs w:val="24"/>
        </w:rPr>
        <w:t xml:space="preserve"> </w:t>
      </w:r>
      <w:r w:rsidR="00EE3DD9" w:rsidRPr="00B23F6C">
        <w:rPr>
          <w:rFonts w:ascii="Book Antiqua" w:hAnsi="Book Antiqua" w:cs="Times New Roman"/>
          <w:sz w:val="24"/>
          <w:szCs w:val="24"/>
        </w:rPr>
        <w:t>reported</w:t>
      </w:r>
      <w:r w:rsidR="00EB4781" w:rsidRPr="00B23F6C">
        <w:rPr>
          <w:rFonts w:ascii="Book Antiqua" w:hAnsi="Book Antiqua" w:cs="Times New Roman"/>
          <w:sz w:val="24"/>
          <w:szCs w:val="24"/>
        </w:rPr>
        <w:t xml:space="preserve"> similar results</w:t>
      </w:r>
      <w:r w:rsidR="00245E43" w:rsidRPr="00B23F6C">
        <w:rPr>
          <w:rFonts w:ascii="Book Antiqua" w:hAnsi="Book Antiqua" w:cs="Times New Roman"/>
          <w:sz w:val="24"/>
          <w:szCs w:val="24"/>
        </w:rPr>
        <w:t xml:space="preserve">. </w:t>
      </w:r>
      <w:r w:rsidR="00EB4781" w:rsidRPr="00B23F6C">
        <w:rPr>
          <w:rFonts w:ascii="Book Antiqua" w:hAnsi="Book Antiqua" w:cs="Times New Roman"/>
          <w:sz w:val="24"/>
          <w:szCs w:val="24"/>
        </w:rPr>
        <w:t>R</w:t>
      </w:r>
      <w:r w:rsidR="00245E43" w:rsidRPr="00B23F6C">
        <w:rPr>
          <w:rFonts w:ascii="Book Antiqua" w:hAnsi="Book Antiqua" w:cs="Times New Roman"/>
          <w:sz w:val="24"/>
          <w:szCs w:val="24"/>
        </w:rPr>
        <w:t xml:space="preserve">andomization to citalopram did not significantly reduce the likelihood of developing </w:t>
      </w:r>
      <w:r w:rsidR="00CE30B6" w:rsidRPr="00B23F6C">
        <w:rPr>
          <w:rFonts w:ascii="Book Antiqua" w:hAnsi="Book Antiqua" w:cs="Times New Roman"/>
          <w:sz w:val="24"/>
          <w:szCs w:val="24"/>
        </w:rPr>
        <w:t>IFN-</w:t>
      </w:r>
      <w:r w:rsidR="00245E43" w:rsidRPr="00B23F6C">
        <w:rPr>
          <w:rFonts w:ascii="Book Antiqua" w:hAnsi="Book Antiqua" w:cs="Times New Roman"/>
          <w:sz w:val="24"/>
          <w:szCs w:val="24"/>
        </w:rPr>
        <w:t>induced depression</w:t>
      </w:r>
      <w:r w:rsidR="00EB4781" w:rsidRPr="00B23F6C">
        <w:rPr>
          <w:rFonts w:ascii="Book Antiqua" w:hAnsi="Book Antiqua" w:cs="Times New Roman"/>
          <w:sz w:val="24"/>
          <w:szCs w:val="24"/>
        </w:rPr>
        <w:t xml:space="preserve"> as compared with </w:t>
      </w:r>
      <w:proofErr w:type="gramStart"/>
      <w:r w:rsidR="00EB4781" w:rsidRPr="00B23F6C">
        <w:rPr>
          <w:rFonts w:ascii="Book Antiqua" w:hAnsi="Book Antiqua" w:cs="Times New Roman"/>
          <w:sz w:val="24"/>
          <w:szCs w:val="24"/>
        </w:rPr>
        <w:t>placebo</w:t>
      </w:r>
      <w:r w:rsidR="003C32CC" w:rsidRPr="00B23F6C">
        <w:rPr>
          <w:rFonts w:ascii="Book Antiqua" w:hAnsi="Book Antiqua" w:cs="Times New Roman"/>
          <w:sz w:val="24"/>
          <w:szCs w:val="24"/>
          <w:vertAlign w:val="superscript"/>
        </w:rPr>
        <w:t>[</w:t>
      </w:r>
      <w:proofErr w:type="gramEnd"/>
      <w:r w:rsidR="003C32CC" w:rsidRPr="00B23F6C">
        <w:rPr>
          <w:rFonts w:ascii="Book Antiqua" w:hAnsi="Book Antiqua" w:cs="Times New Roman"/>
          <w:sz w:val="24"/>
          <w:szCs w:val="24"/>
          <w:vertAlign w:val="superscript"/>
        </w:rPr>
        <w:t>60]</w:t>
      </w:r>
      <w:r w:rsidR="00407501" w:rsidRPr="00B23F6C">
        <w:rPr>
          <w:rFonts w:ascii="Book Antiqua" w:hAnsi="Book Antiqua" w:cs="Times New Roman"/>
          <w:sz w:val="24"/>
          <w:szCs w:val="24"/>
        </w:rPr>
        <w:t xml:space="preserve"> (Table 6</w:t>
      </w:r>
      <w:r w:rsidR="00510A4D" w:rsidRPr="00B23F6C">
        <w:rPr>
          <w:rFonts w:ascii="Book Antiqua" w:hAnsi="Book Antiqua" w:cs="Times New Roman"/>
          <w:sz w:val="24"/>
          <w:szCs w:val="24"/>
        </w:rPr>
        <w:t>)</w:t>
      </w:r>
      <w:r w:rsidR="00245E43" w:rsidRPr="00B23F6C">
        <w:rPr>
          <w:rFonts w:ascii="Book Antiqua" w:hAnsi="Book Antiqua" w:cs="Times New Roman"/>
          <w:sz w:val="24"/>
          <w:szCs w:val="24"/>
        </w:rPr>
        <w:t xml:space="preserve">. </w:t>
      </w:r>
    </w:p>
    <w:p w:rsidR="00745935" w:rsidRPr="00B23F6C" w:rsidRDefault="00D87427"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 xml:space="preserve">Overall, </w:t>
      </w:r>
      <w:r w:rsidR="00EB4781" w:rsidRPr="00B23F6C">
        <w:rPr>
          <w:rFonts w:ascii="Book Antiqua" w:hAnsi="Book Antiqua" w:cs="Times New Roman"/>
          <w:sz w:val="24"/>
          <w:szCs w:val="24"/>
        </w:rPr>
        <w:t xml:space="preserve">there is no substantive evidence that antidepressant </w:t>
      </w:r>
      <w:r w:rsidRPr="00B23F6C">
        <w:rPr>
          <w:rFonts w:ascii="Book Antiqua" w:hAnsi="Book Antiqua" w:cs="Times New Roman"/>
          <w:sz w:val="24"/>
          <w:szCs w:val="24"/>
        </w:rPr>
        <w:t xml:space="preserve">prophylaxis </w:t>
      </w:r>
      <w:r w:rsidR="00EB4781" w:rsidRPr="00B23F6C">
        <w:rPr>
          <w:rFonts w:ascii="Book Antiqua" w:hAnsi="Book Antiqua" w:cs="Times New Roman"/>
          <w:sz w:val="24"/>
          <w:szCs w:val="24"/>
        </w:rPr>
        <w:t xml:space="preserve">during antiviral therapy </w:t>
      </w:r>
      <w:r w:rsidR="00E41396" w:rsidRPr="00B23F6C">
        <w:rPr>
          <w:rFonts w:ascii="Book Antiqua" w:hAnsi="Book Antiqua" w:cs="Times New Roman"/>
          <w:sz w:val="24"/>
          <w:szCs w:val="24"/>
        </w:rPr>
        <w:t xml:space="preserve">for HCV has </w:t>
      </w:r>
      <w:r w:rsidR="002D1788" w:rsidRPr="00B23F6C">
        <w:rPr>
          <w:rFonts w:ascii="Book Antiqua" w:hAnsi="Book Antiqua" w:cs="Times New Roman"/>
          <w:sz w:val="24"/>
          <w:szCs w:val="24"/>
        </w:rPr>
        <w:t xml:space="preserve">significant </w:t>
      </w:r>
      <w:r w:rsidR="00E41396" w:rsidRPr="00B23F6C">
        <w:rPr>
          <w:rFonts w:ascii="Book Antiqua" w:hAnsi="Book Antiqua" w:cs="Times New Roman"/>
          <w:sz w:val="24"/>
          <w:szCs w:val="24"/>
        </w:rPr>
        <w:t xml:space="preserve">benefits. Potential benefits must be weighed against the risks of antidepressant use above and beyond their common side effects. </w:t>
      </w:r>
      <w:r w:rsidR="002D1788" w:rsidRPr="00B23F6C">
        <w:rPr>
          <w:rFonts w:ascii="Book Antiqua" w:hAnsi="Book Antiqua" w:cs="Times New Roman"/>
          <w:sz w:val="24"/>
          <w:szCs w:val="24"/>
        </w:rPr>
        <w:t xml:space="preserve">The use of SSRIs, which have been associated with an increased incidence of gastrointestinal bleeding in the general </w:t>
      </w:r>
      <w:proofErr w:type="gramStart"/>
      <w:r w:rsidR="002D1788" w:rsidRPr="00B23F6C">
        <w:rPr>
          <w:rFonts w:ascii="Book Antiqua" w:hAnsi="Book Antiqua" w:cs="Times New Roman"/>
          <w:sz w:val="24"/>
          <w:szCs w:val="24"/>
        </w:rPr>
        <w:t>population</w:t>
      </w:r>
      <w:r w:rsidR="003C32CC" w:rsidRPr="00B23F6C">
        <w:rPr>
          <w:rFonts w:ascii="Book Antiqua" w:hAnsi="Book Antiqua" w:cs="Times New Roman"/>
          <w:sz w:val="24"/>
          <w:szCs w:val="24"/>
          <w:vertAlign w:val="superscript"/>
        </w:rPr>
        <w:t>[</w:t>
      </w:r>
      <w:proofErr w:type="gramEnd"/>
      <w:r w:rsidR="003C32CC" w:rsidRPr="00B23F6C">
        <w:rPr>
          <w:rFonts w:ascii="Book Antiqua" w:hAnsi="Book Antiqua" w:cs="Times New Roman"/>
          <w:sz w:val="24"/>
          <w:szCs w:val="24"/>
          <w:vertAlign w:val="superscript"/>
        </w:rPr>
        <w:t>61]</w:t>
      </w:r>
      <w:r w:rsidR="002D1788" w:rsidRPr="00B23F6C">
        <w:rPr>
          <w:rFonts w:ascii="Book Antiqua" w:hAnsi="Book Antiqua" w:cs="Times New Roman"/>
          <w:sz w:val="24"/>
          <w:szCs w:val="24"/>
        </w:rPr>
        <w:t xml:space="preserve">, may </w:t>
      </w:r>
      <w:r w:rsidR="00C667AF" w:rsidRPr="00B23F6C">
        <w:rPr>
          <w:rFonts w:ascii="Book Antiqua" w:hAnsi="Book Antiqua" w:cs="Times New Roman"/>
          <w:sz w:val="24"/>
          <w:szCs w:val="24"/>
        </w:rPr>
        <w:t>have adverse consequences in people with HCV who are at higher risk for low platelet count, coagulopathy, and esophageal varices</w:t>
      </w:r>
      <w:r w:rsidR="003C32CC" w:rsidRPr="00B23F6C">
        <w:rPr>
          <w:rFonts w:ascii="Book Antiqua" w:hAnsi="Book Antiqua" w:cs="Times New Roman"/>
          <w:sz w:val="24"/>
          <w:szCs w:val="24"/>
          <w:vertAlign w:val="superscript"/>
        </w:rPr>
        <w:t>[62]</w:t>
      </w:r>
      <w:r w:rsidR="00C667AF" w:rsidRPr="00B23F6C">
        <w:rPr>
          <w:rFonts w:ascii="Book Antiqua" w:hAnsi="Book Antiqua" w:cs="Times New Roman"/>
          <w:sz w:val="24"/>
          <w:szCs w:val="24"/>
        </w:rPr>
        <w:t xml:space="preserve">. Furthermore, SSRIs have been associated with retinal hemorrhages in people receiving high- dose </w:t>
      </w:r>
      <w:r w:rsidR="00CE30B6" w:rsidRPr="00B23F6C">
        <w:rPr>
          <w:rFonts w:ascii="Book Antiqua" w:hAnsi="Book Antiqua" w:cs="Times New Roman"/>
          <w:sz w:val="24"/>
          <w:szCs w:val="24"/>
        </w:rPr>
        <w:t xml:space="preserve">IFN </w:t>
      </w:r>
      <w:r w:rsidR="00770D6A" w:rsidRPr="00B23F6C">
        <w:rPr>
          <w:rFonts w:ascii="Book Antiqua" w:hAnsi="Book Antiqua" w:cs="Times New Roman"/>
          <w:sz w:val="24"/>
          <w:szCs w:val="24"/>
        </w:rPr>
        <w:t xml:space="preserve">therapy for malignant </w:t>
      </w:r>
      <w:proofErr w:type="gramStart"/>
      <w:r w:rsidR="00770D6A" w:rsidRPr="00B23F6C">
        <w:rPr>
          <w:rFonts w:ascii="Book Antiqua" w:hAnsi="Book Antiqua" w:cs="Times New Roman"/>
          <w:sz w:val="24"/>
          <w:szCs w:val="24"/>
        </w:rPr>
        <w:t>melanoma</w:t>
      </w:r>
      <w:r w:rsidR="003C32CC" w:rsidRPr="00B23F6C">
        <w:rPr>
          <w:rFonts w:ascii="Book Antiqua" w:hAnsi="Book Antiqua" w:cs="Times New Roman"/>
          <w:sz w:val="24"/>
          <w:szCs w:val="24"/>
          <w:vertAlign w:val="superscript"/>
        </w:rPr>
        <w:t>[</w:t>
      </w:r>
      <w:proofErr w:type="gramEnd"/>
      <w:r w:rsidR="003C32CC" w:rsidRPr="00B23F6C">
        <w:rPr>
          <w:rFonts w:ascii="Book Antiqua" w:hAnsi="Book Antiqua" w:cs="Times New Roman"/>
          <w:sz w:val="24"/>
          <w:szCs w:val="24"/>
          <w:vertAlign w:val="superscript"/>
        </w:rPr>
        <w:t>63]</w:t>
      </w:r>
      <w:r w:rsidR="00C667AF" w:rsidRPr="00B23F6C">
        <w:rPr>
          <w:rFonts w:ascii="Book Antiqua" w:hAnsi="Book Antiqua" w:cs="Times New Roman"/>
          <w:sz w:val="24"/>
          <w:szCs w:val="24"/>
        </w:rPr>
        <w:t>. Other observations in the general population suggest that mirtazapine and sertraline may increase</w:t>
      </w:r>
      <w:r w:rsidR="00B67259" w:rsidRPr="00B23F6C">
        <w:rPr>
          <w:rFonts w:ascii="Book Antiqua" w:hAnsi="Book Antiqua" w:cs="Times New Roman"/>
          <w:sz w:val="24"/>
          <w:szCs w:val="24"/>
        </w:rPr>
        <w:t xml:space="preserve"> the likelihood of </w:t>
      </w:r>
      <w:proofErr w:type="gramStart"/>
      <w:r w:rsidR="00B67259" w:rsidRPr="00B23F6C">
        <w:rPr>
          <w:rFonts w:ascii="Book Antiqua" w:hAnsi="Book Antiqua" w:cs="Times New Roman"/>
          <w:sz w:val="24"/>
          <w:szCs w:val="24"/>
        </w:rPr>
        <w:t>neutropenia</w:t>
      </w:r>
      <w:r w:rsidR="00B67259" w:rsidRPr="00B23F6C">
        <w:rPr>
          <w:rFonts w:ascii="Book Antiqua" w:hAnsi="Book Antiqua" w:cs="Times New Roman"/>
          <w:sz w:val="24"/>
          <w:szCs w:val="24"/>
          <w:vertAlign w:val="superscript"/>
        </w:rPr>
        <w:t>[</w:t>
      </w:r>
      <w:proofErr w:type="gramEnd"/>
      <w:r w:rsidR="00B67259" w:rsidRPr="00B23F6C">
        <w:rPr>
          <w:rFonts w:ascii="Book Antiqua" w:hAnsi="Book Antiqua" w:cs="Times New Roman"/>
          <w:sz w:val="24"/>
          <w:szCs w:val="24"/>
          <w:vertAlign w:val="superscript"/>
        </w:rPr>
        <w:t>64]</w:t>
      </w:r>
      <w:r w:rsidR="00C667AF" w:rsidRPr="00B23F6C">
        <w:rPr>
          <w:rFonts w:ascii="Book Antiqua" w:hAnsi="Book Antiqua" w:cs="Times New Roman"/>
          <w:sz w:val="24"/>
          <w:szCs w:val="24"/>
        </w:rPr>
        <w:t xml:space="preserve">. </w:t>
      </w:r>
    </w:p>
    <w:p w:rsidR="00245E43" w:rsidRPr="00B23F6C" w:rsidRDefault="00745935"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 xml:space="preserve">In summary, the wide-spread use of antidepressants to prevent </w:t>
      </w:r>
      <w:r w:rsidR="00CE30B6" w:rsidRPr="00B23F6C">
        <w:rPr>
          <w:rFonts w:ascii="Book Antiqua" w:hAnsi="Book Antiqua" w:cs="Times New Roman"/>
          <w:sz w:val="24"/>
          <w:szCs w:val="24"/>
        </w:rPr>
        <w:t>IFN</w:t>
      </w:r>
      <w:r w:rsidRPr="00B23F6C">
        <w:rPr>
          <w:rFonts w:ascii="Book Antiqua" w:hAnsi="Book Antiqua" w:cs="Times New Roman"/>
          <w:sz w:val="24"/>
          <w:szCs w:val="24"/>
        </w:rPr>
        <w:t>-ind</w:t>
      </w:r>
      <w:r w:rsidR="00F94571" w:rsidRPr="00B23F6C">
        <w:rPr>
          <w:rFonts w:ascii="Book Antiqua" w:hAnsi="Book Antiqua" w:cs="Times New Roman"/>
          <w:sz w:val="24"/>
          <w:szCs w:val="24"/>
        </w:rPr>
        <w:t xml:space="preserve">uced depression </w:t>
      </w:r>
      <w:r w:rsidR="00790D5F" w:rsidRPr="00B23F6C">
        <w:rPr>
          <w:rFonts w:ascii="Book Antiqua" w:hAnsi="Book Antiqua" w:cs="Times New Roman"/>
          <w:sz w:val="24"/>
          <w:szCs w:val="24"/>
        </w:rPr>
        <w:t xml:space="preserve">in people receiving </w:t>
      </w:r>
      <w:r w:rsidR="00CE30B6" w:rsidRPr="00B23F6C">
        <w:rPr>
          <w:rFonts w:ascii="Book Antiqua" w:hAnsi="Book Antiqua" w:cs="Times New Roman"/>
          <w:sz w:val="24"/>
          <w:szCs w:val="24"/>
        </w:rPr>
        <w:t>IFN-</w:t>
      </w:r>
      <w:r w:rsidR="00790D5F" w:rsidRPr="00B23F6C">
        <w:rPr>
          <w:rFonts w:ascii="Book Antiqua" w:hAnsi="Book Antiqua" w:cs="Times New Roman"/>
          <w:sz w:val="24"/>
          <w:szCs w:val="24"/>
        </w:rPr>
        <w:t xml:space="preserve">based therapy for HCV </w:t>
      </w:r>
      <w:r w:rsidR="00F94571" w:rsidRPr="00B23F6C">
        <w:rPr>
          <w:rFonts w:ascii="Book Antiqua" w:hAnsi="Book Antiqua" w:cs="Times New Roman"/>
          <w:sz w:val="24"/>
          <w:szCs w:val="24"/>
        </w:rPr>
        <w:t>is not warranted. A more conservative approach involves screening all patients prior to initiation of antiviral therapy</w:t>
      </w:r>
      <w:r w:rsidR="00790D5F" w:rsidRPr="00B23F6C">
        <w:rPr>
          <w:rFonts w:ascii="Book Antiqua" w:hAnsi="Book Antiqua" w:cs="Times New Roman"/>
          <w:sz w:val="24"/>
          <w:szCs w:val="24"/>
        </w:rPr>
        <w:t xml:space="preserve"> for depression</w:t>
      </w:r>
      <w:r w:rsidR="00FC167B" w:rsidRPr="00B23F6C">
        <w:rPr>
          <w:rFonts w:ascii="Book Antiqua" w:hAnsi="Book Antiqua" w:cs="Times New Roman"/>
          <w:sz w:val="24"/>
          <w:szCs w:val="24"/>
        </w:rPr>
        <w:t>, treating depression prior to beginning antiviral therapy,</w:t>
      </w:r>
      <w:r w:rsidR="00790D5F" w:rsidRPr="00B23F6C">
        <w:rPr>
          <w:rFonts w:ascii="Book Antiqua" w:hAnsi="Book Antiqua" w:cs="Times New Roman"/>
          <w:sz w:val="24"/>
          <w:szCs w:val="24"/>
        </w:rPr>
        <w:t xml:space="preserve"> and </w:t>
      </w:r>
      <w:r w:rsidR="00FC167B" w:rsidRPr="00B23F6C">
        <w:rPr>
          <w:rFonts w:ascii="Book Antiqua" w:hAnsi="Book Antiqua" w:cs="Times New Roman"/>
          <w:sz w:val="24"/>
          <w:szCs w:val="24"/>
        </w:rPr>
        <w:t xml:space="preserve">proactively </w:t>
      </w:r>
      <w:r w:rsidR="00790D5F" w:rsidRPr="00B23F6C">
        <w:rPr>
          <w:rFonts w:ascii="Book Antiqua" w:hAnsi="Book Antiqua" w:cs="Times New Roman"/>
          <w:sz w:val="24"/>
          <w:szCs w:val="24"/>
        </w:rPr>
        <w:t>monitoring depressive symptomatology at</w:t>
      </w:r>
      <w:r w:rsidR="00F94571" w:rsidRPr="00B23F6C">
        <w:rPr>
          <w:rFonts w:ascii="Book Antiqua" w:hAnsi="Book Antiqua" w:cs="Times New Roman"/>
          <w:sz w:val="24"/>
          <w:szCs w:val="24"/>
        </w:rPr>
        <w:t xml:space="preserve"> regular intervals during</w:t>
      </w:r>
      <w:r w:rsidR="00790D5F" w:rsidRPr="00B23F6C">
        <w:rPr>
          <w:rFonts w:ascii="Book Antiqua" w:hAnsi="Book Antiqua" w:cs="Times New Roman"/>
          <w:sz w:val="24"/>
          <w:szCs w:val="24"/>
        </w:rPr>
        <w:t xml:space="preserve"> the course of treatment.</w:t>
      </w:r>
      <w:r w:rsidR="00245E43" w:rsidRPr="00B23F6C">
        <w:rPr>
          <w:rFonts w:ascii="Book Antiqua" w:hAnsi="Book Antiqua" w:cs="Times New Roman"/>
          <w:sz w:val="24"/>
          <w:szCs w:val="24"/>
        </w:rPr>
        <w:t xml:space="preserve"> </w:t>
      </w:r>
    </w:p>
    <w:p w:rsidR="00770D6A" w:rsidRPr="00B23F6C" w:rsidRDefault="00770D6A" w:rsidP="00E46339">
      <w:pPr>
        <w:spacing w:after="0" w:line="360" w:lineRule="auto"/>
        <w:jc w:val="both"/>
        <w:rPr>
          <w:rFonts w:ascii="Book Antiqua" w:hAnsi="Book Antiqua" w:cs="Times New Roman"/>
          <w:i/>
          <w:sz w:val="24"/>
          <w:szCs w:val="24"/>
          <w:lang w:eastAsia="zh-CN"/>
        </w:rPr>
      </w:pPr>
    </w:p>
    <w:p w:rsidR="00F45573" w:rsidRPr="00B23F6C" w:rsidRDefault="00681108" w:rsidP="00E46339">
      <w:pPr>
        <w:spacing w:after="0" w:line="360" w:lineRule="auto"/>
        <w:jc w:val="both"/>
        <w:rPr>
          <w:rFonts w:ascii="Book Antiqua" w:hAnsi="Book Antiqua" w:cs="Times New Roman"/>
          <w:b/>
          <w:i/>
          <w:sz w:val="24"/>
          <w:szCs w:val="24"/>
        </w:rPr>
      </w:pPr>
      <w:r w:rsidRPr="00B23F6C">
        <w:rPr>
          <w:rFonts w:ascii="Book Antiqua" w:hAnsi="Book Antiqua" w:cs="Times New Roman"/>
          <w:b/>
          <w:i/>
          <w:sz w:val="24"/>
          <w:szCs w:val="24"/>
        </w:rPr>
        <w:t xml:space="preserve">Interdisciplinary </w:t>
      </w:r>
      <w:r w:rsidR="00770D6A" w:rsidRPr="00B23F6C">
        <w:rPr>
          <w:rFonts w:ascii="Book Antiqua" w:hAnsi="Book Antiqua" w:cs="Times New Roman"/>
          <w:b/>
          <w:i/>
          <w:sz w:val="24"/>
          <w:szCs w:val="24"/>
        </w:rPr>
        <w:t>team</w:t>
      </w:r>
      <w:r w:rsidR="00250B39" w:rsidRPr="00B23F6C">
        <w:rPr>
          <w:rFonts w:ascii="Book Antiqua" w:hAnsi="Book Antiqua" w:cs="Times New Roman"/>
          <w:b/>
          <w:i/>
          <w:sz w:val="24"/>
          <w:szCs w:val="24"/>
        </w:rPr>
        <w:t>/</w:t>
      </w:r>
      <w:r w:rsidR="00770D6A" w:rsidRPr="00B23F6C">
        <w:rPr>
          <w:rFonts w:ascii="Book Antiqua" w:hAnsi="Book Antiqua" w:cs="Times New Roman"/>
          <w:b/>
          <w:i/>
          <w:sz w:val="24"/>
          <w:szCs w:val="24"/>
        </w:rPr>
        <w:t>integrated care</w:t>
      </w:r>
    </w:p>
    <w:p w:rsidR="002833CB" w:rsidRPr="00B23F6C" w:rsidRDefault="00790D5F"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Optimal care for HCV is a</w:t>
      </w:r>
      <w:r w:rsidR="00D87427" w:rsidRPr="00B23F6C">
        <w:rPr>
          <w:rFonts w:ascii="Book Antiqua" w:hAnsi="Book Antiqua" w:cs="Times New Roman"/>
          <w:sz w:val="24"/>
          <w:szCs w:val="24"/>
        </w:rPr>
        <w:t xml:space="preserve">n interdisciplinary </w:t>
      </w:r>
      <w:r w:rsidRPr="00B23F6C">
        <w:rPr>
          <w:rFonts w:ascii="Book Antiqua" w:hAnsi="Book Antiqua" w:cs="Times New Roman"/>
          <w:sz w:val="24"/>
          <w:szCs w:val="24"/>
        </w:rPr>
        <w:t xml:space="preserve">team </w:t>
      </w:r>
      <w:r w:rsidR="00D87427" w:rsidRPr="00B23F6C">
        <w:rPr>
          <w:rFonts w:ascii="Book Antiqua" w:hAnsi="Book Antiqua" w:cs="Times New Roman"/>
          <w:sz w:val="24"/>
          <w:szCs w:val="24"/>
        </w:rPr>
        <w:t xml:space="preserve">approach </w:t>
      </w:r>
      <w:r w:rsidRPr="00B23F6C">
        <w:rPr>
          <w:rFonts w:ascii="Book Antiqua" w:hAnsi="Book Antiqua" w:cs="Times New Roman"/>
          <w:sz w:val="24"/>
          <w:szCs w:val="24"/>
        </w:rPr>
        <w:t xml:space="preserve">that involves </w:t>
      </w:r>
      <w:r w:rsidR="003169AF" w:rsidRPr="00B23F6C">
        <w:rPr>
          <w:rFonts w:ascii="Book Antiqua" w:hAnsi="Book Antiqua" w:cs="Times New Roman"/>
          <w:sz w:val="24"/>
          <w:szCs w:val="24"/>
        </w:rPr>
        <w:t>psychiatric</w:t>
      </w:r>
      <w:r w:rsidRPr="00B23F6C">
        <w:rPr>
          <w:rFonts w:ascii="Book Antiqua" w:hAnsi="Book Antiqua" w:cs="Times New Roman"/>
          <w:sz w:val="24"/>
          <w:szCs w:val="24"/>
        </w:rPr>
        <w:t xml:space="preserve"> health care providers</w:t>
      </w:r>
      <w:r w:rsidR="00D87427" w:rsidRPr="00B23F6C">
        <w:rPr>
          <w:rFonts w:ascii="Book Antiqua" w:hAnsi="Book Antiqua" w:cs="Times New Roman"/>
          <w:sz w:val="24"/>
          <w:szCs w:val="24"/>
        </w:rPr>
        <w:t>.</w:t>
      </w:r>
      <w:r w:rsidR="00AC2F10" w:rsidRPr="00B23F6C">
        <w:rPr>
          <w:rFonts w:ascii="Book Antiqua" w:hAnsi="Book Antiqua" w:cs="Times New Roman"/>
          <w:sz w:val="24"/>
          <w:szCs w:val="24"/>
        </w:rPr>
        <w:t xml:space="preserve"> </w:t>
      </w:r>
      <w:r w:rsidR="00EF1A42" w:rsidRPr="00B23F6C">
        <w:rPr>
          <w:rFonts w:ascii="Book Antiqua" w:hAnsi="Book Antiqua" w:cs="Times New Roman"/>
          <w:sz w:val="24"/>
          <w:szCs w:val="24"/>
        </w:rPr>
        <w:t>Individuals with psychosocial comorbidities are able to successfully complete treatment</w:t>
      </w:r>
      <w:r w:rsidR="00785494" w:rsidRPr="00B23F6C">
        <w:rPr>
          <w:rFonts w:ascii="Book Antiqua" w:hAnsi="Book Antiqua" w:cs="Times New Roman"/>
          <w:sz w:val="24"/>
          <w:szCs w:val="24"/>
        </w:rPr>
        <w:t xml:space="preserve">, </w:t>
      </w:r>
      <w:r w:rsidR="00AB07BC" w:rsidRPr="00B23F6C">
        <w:rPr>
          <w:rFonts w:ascii="Book Antiqua" w:hAnsi="Book Antiqua" w:cs="Times New Roman"/>
          <w:sz w:val="24"/>
          <w:szCs w:val="24"/>
        </w:rPr>
        <w:t xml:space="preserve">when </w:t>
      </w:r>
      <w:r w:rsidR="00785494" w:rsidRPr="00B23F6C">
        <w:rPr>
          <w:rFonts w:ascii="Book Antiqua" w:hAnsi="Book Antiqua" w:cs="Times New Roman"/>
          <w:sz w:val="24"/>
          <w:szCs w:val="24"/>
        </w:rPr>
        <w:t xml:space="preserve">an interdisciplinary team with both medical and </w:t>
      </w:r>
      <w:r w:rsidR="003169AF" w:rsidRPr="00B23F6C">
        <w:rPr>
          <w:rFonts w:ascii="Book Antiqua" w:hAnsi="Book Antiqua" w:cs="Times New Roman"/>
          <w:sz w:val="24"/>
          <w:szCs w:val="24"/>
        </w:rPr>
        <w:t>psychiatric</w:t>
      </w:r>
      <w:r w:rsidR="00386F77" w:rsidRPr="00B23F6C">
        <w:rPr>
          <w:rFonts w:ascii="Book Antiqua" w:hAnsi="Book Antiqua" w:cs="Times New Roman"/>
          <w:sz w:val="24"/>
          <w:szCs w:val="24"/>
        </w:rPr>
        <w:t xml:space="preserve"> health</w:t>
      </w:r>
      <w:r w:rsidR="00785494" w:rsidRPr="00B23F6C">
        <w:rPr>
          <w:rFonts w:ascii="Book Antiqua" w:hAnsi="Book Antiqua" w:cs="Times New Roman"/>
          <w:sz w:val="24"/>
          <w:szCs w:val="24"/>
        </w:rPr>
        <w:t xml:space="preserve"> support </w:t>
      </w:r>
      <w:r w:rsidR="00770D6A" w:rsidRPr="00B23F6C">
        <w:rPr>
          <w:rFonts w:ascii="Book Antiqua" w:hAnsi="Book Antiqua" w:cs="Times New Roman"/>
          <w:sz w:val="24"/>
          <w:szCs w:val="24"/>
        </w:rPr>
        <w:t xml:space="preserve">is </w:t>
      </w:r>
      <w:proofErr w:type="gramStart"/>
      <w:r w:rsidR="00770D6A" w:rsidRPr="00B23F6C">
        <w:rPr>
          <w:rFonts w:ascii="Book Antiqua" w:hAnsi="Book Antiqua" w:cs="Times New Roman"/>
          <w:sz w:val="24"/>
          <w:szCs w:val="24"/>
        </w:rPr>
        <w:t>applied</w:t>
      </w:r>
      <w:r w:rsidR="001E2994" w:rsidRPr="00B23F6C">
        <w:rPr>
          <w:rFonts w:ascii="Book Antiqua" w:hAnsi="Book Antiqua" w:cs="Times New Roman"/>
          <w:sz w:val="24"/>
          <w:szCs w:val="24"/>
          <w:vertAlign w:val="superscript"/>
        </w:rPr>
        <w:t>[</w:t>
      </w:r>
      <w:proofErr w:type="gramEnd"/>
      <w:r w:rsidR="001E2994" w:rsidRPr="00B23F6C">
        <w:rPr>
          <w:rFonts w:ascii="Book Antiqua" w:hAnsi="Book Antiqua" w:cs="Times New Roman"/>
          <w:sz w:val="24"/>
          <w:szCs w:val="24"/>
          <w:vertAlign w:val="superscript"/>
        </w:rPr>
        <w:t>65]</w:t>
      </w:r>
      <w:r w:rsidR="001E2994" w:rsidRPr="00B23F6C">
        <w:rPr>
          <w:rFonts w:ascii="Book Antiqua" w:hAnsi="Book Antiqua" w:cs="Times New Roman"/>
          <w:sz w:val="24"/>
          <w:szCs w:val="24"/>
        </w:rPr>
        <w:t>.</w:t>
      </w:r>
      <w:r w:rsidR="00785494" w:rsidRPr="00B23F6C">
        <w:rPr>
          <w:rFonts w:ascii="Book Antiqua" w:hAnsi="Book Antiqua" w:cs="Times New Roman"/>
          <w:sz w:val="24"/>
          <w:szCs w:val="24"/>
        </w:rPr>
        <w:t xml:space="preserve"> </w:t>
      </w:r>
      <w:r w:rsidR="00EF1A42" w:rsidRPr="00B23F6C">
        <w:rPr>
          <w:rFonts w:ascii="Book Antiqua" w:hAnsi="Book Antiqua" w:cs="Times New Roman"/>
          <w:sz w:val="24"/>
          <w:szCs w:val="24"/>
        </w:rPr>
        <w:t>The</w:t>
      </w:r>
      <w:r w:rsidR="00785494" w:rsidRPr="00B23F6C">
        <w:rPr>
          <w:rFonts w:ascii="Book Antiqua" w:hAnsi="Book Antiqua" w:cs="Times New Roman"/>
          <w:sz w:val="24"/>
          <w:szCs w:val="24"/>
        </w:rPr>
        <w:t xml:space="preserve"> early identification of depression during HCV treatment can be achieved using an integrated </w:t>
      </w:r>
      <w:r w:rsidR="00EF5456" w:rsidRPr="00B23F6C">
        <w:rPr>
          <w:rFonts w:ascii="Book Antiqua" w:hAnsi="Book Antiqua" w:cs="Times New Roman"/>
          <w:sz w:val="24"/>
          <w:szCs w:val="24"/>
        </w:rPr>
        <w:t>model of care</w:t>
      </w:r>
      <w:r w:rsidR="00785494" w:rsidRPr="00B23F6C">
        <w:rPr>
          <w:rFonts w:ascii="Book Antiqua" w:hAnsi="Book Antiqua" w:cs="Times New Roman"/>
          <w:sz w:val="24"/>
          <w:szCs w:val="24"/>
        </w:rPr>
        <w:t xml:space="preserve"> </w:t>
      </w:r>
      <w:r w:rsidR="00EF1A42" w:rsidRPr="00B23F6C">
        <w:rPr>
          <w:rFonts w:ascii="Book Antiqua" w:hAnsi="Book Antiqua" w:cs="Times New Roman"/>
          <w:sz w:val="24"/>
          <w:szCs w:val="24"/>
        </w:rPr>
        <w:t xml:space="preserve">and can </w:t>
      </w:r>
      <w:r w:rsidR="00EF5456" w:rsidRPr="00B23F6C">
        <w:rPr>
          <w:rFonts w:ascii="Book Antiqua" w:hAnsi="Book Antiqua" w:cs="Times New Roman"/>
          <w:sz w:val="24"/>
          <w:szCs w:val="24"/>
        </w:rPr>
        <w:t xml:space="preserve">also </w:t>
      </w:r>
      <w:r w:rsidR="00EF1A42" w:rsidRPr="00B23F6C">
        <w:rPr>
          <w:rFonts w:ascii="Book Antiqua" w:hAnsi="Book Antiqua" w:cs="Times New Roman"/>
          <w:sz w:val="24"/>
          <w:szCs w:val="24"/>
        </w:rPr>
        <w:t>assist</w:t>
      </w:r>
      <w:r w:rsidR="00785494" w:rsidRPr="00B23F6C">
        <w:rPr>
          <w:rFonts w:ascii="Book Antiqua" w:hAnsi="Book Antiqua" w:cs="Times New Roman"/>
          <w:sz w:val="24"/>
          <w:szCs w:val="24"/>
        </w:rPr>
        <w:t xml:space="preserve"> </w:t>
      </w:r>
      <w:r w:rsidR="00EF1A42" w:rsidRPr="00B23F6C">
        <w:rPr>
          <w:rFonts w:ascii="Book Antiqua" w:hAnsi="Book Antiqua" w:cs="Times New Roman"/>
          <w:sz w:val="24"/>
          <w:szCs w:val="24"/>
        </w:rPr>
        <w:t xml:space="preserve">individuals </w:t>
      </w:r>
      <w:r w:rsidR="00EF5456" w:rsidRPr="00B23F6C">
        <w:rPr>
          <w:rFonts w:ascii="Book Antiqua" w:hAnsi="Book Antiqua" w:cs="Times New Roman"/>
          <w:sz w:val="24"/>
          <w:szCs w:val="24"/>
        </w:rPr>
        <w:t>who have</w:t>
      </w:r>
      <w:r w:rsidR="000C0B62" w:rsidRPr="00B23F6C">
        <w:rPr>
          <w:rFonts w:ascii="Book Antiqua" w:hAnsi="Book Antiqua" w:cs="Times New Roman"/>
          <w:sz w:val="24"/>
          <w:szCs w:val="24"/>
        </w:rPr>
        <w:t xml:space="preserve"> </w:t>
      </w:r>
      <w:r w:rsidR="00EF1A42" w:rsidRPr="00B23F6C">
        <w:rPr>
          <w:rFonts w:ascii="Book Antiqua" w:hAnsi="Book Antiqua" w:cs="Times New Roman"/>
          <w:sz w:val="24"/>
          <w:szCs w:val="24"/>
        </w:rPr>
        <w:t>both mild</w:t>
      </w:r>
      <w:r w:rsidR="00EF5456" w:rsidRPr="00B23F6C">
        <w:rPr>
          <w:rFonts w:ascii="Book Antiqua" w:hAnsi="Book Antiqua" w:cs="Times New Roman"/>
          <w:sz w:val="24"/>
          <w:szCs w:val="24"/>
        </w:rPr>
        <w:t xml:space="preserve"> </w:t>
      </w:r>
      <w:r w:rsidR="00386F77" w:rsidRPr="00B23F6C">
        <w:rPr>
          <w:rFonts w:ascii="Book Antiqua" w:hAnsi="Book Antiqua" w:cs="Times New Roman"/>
          <w:sz w:val="24"/>
          <w:szCs w:val="24"/>
        </w:rPr>
        <w:t>or</w:t>
      </w:r>
      <w:r w:rsidR="00EF1A42" w:rsidRPr="00B23F6C">
        <w:rPr>
          <w:rFonts w:ascii="Book Antiqua" w:hAnsi="Book Antiqua" w:cs="Times New Roman"/>
          <w:sz w:val="24"/>
          <w:szCs w:val="24"/>
        </w:rPr>
        <w:t xml:space="preserve"> severe</w:t>
      </w:r>
      <w:r w:rsidR="000C0B62" w:rsidRPr="00B23F6C">
        <w:rPr>
          <w:rFonts w:ascii="Book Antiqua" w:hAnsi="Book Antiqua" w:cs="Times New Roman"/>
          <w:sz w:val="24"/>
          <w:szCs w:val="24"/>
        </w:rPr>
        <w:t xml:space="preserve"> </w:t>
      </w:r>
      <w:r w:rsidR="00386F77" w:rsidRPr="00B23F6C">
        <w:rPr>
          <w:rFonts w:ascii="Book Antiqua" w:hAnsi="Book Antiqua" w:cs="Times New Roman"/>
          <w:sz w:val="24"/>
          <w:szCs w:val="24"/>
        </w:rPr>
        <w:t>psychiatric</w:t>
      </w:r>
      <w:r w:rsidR="00250B39" w:rsidRPr="00B23F6C">
        <w:rPr>
          <w:rFonts w:ascii="Book Antiqua" w:hAnsi="Book Antiqua" w:cs="Times New Roman"/>
          <w:sz w:val="24"/>
          <w:szCs w:val="24"/>
        </w:rPr>
        <w:t xml:space="preserve"> </w:t>
      </w:r>
      <w:r w:rsidR="00EF1A42" w:rsidRPr="00B23F6C">
        <w:rPr>
          <w:rFonts w:ascii="Book Antiqua" w:hAnsi="Book Antiqua" w:cs="Times New Roman"/>
          <w:sz w:val="24"/>
          <w:szCs w:val="24"/>
        </w:rPr>
        <w:t>illness</w:t>
      </w:r>
      <w:r w:rsidR="00250B39" w:rsidRPr="00B23F6C">
        <w:rPr>
          <w:rFonts w:ascii="Book Antiqua" w:hAnsi="Book Antiqua" w:cs="Times New Roman"/>
          <w:sz w:val="24"/>
          <w:szCs w:val="24"/>
        </w:rPr>
        <w:t xml:space="preserve"> </w:t>
      </w:r>
      <w:r w:rsidR="00EF1A42" w:rsidRPr="00B23F6C">
        <w:rPr>
          <w:rFonts w:ascii="Book Antiqua" w:hAnsi="Book Antiqua" w:cs="Times New Roman"/>
          <w:sz w:val="24"/>
          <w:szCs w:val="24"/>
        </w:rPr>
        <w:t>in initiating and</w:t>
      </w:r>
      <w:r w:rsidR="00770D6A" w:rsidRPr="00B23F6C">
        <w:rPr>
          <w:rFonts w:ascii="Book Antiqua" w:hAnsi="Book Antiqua" w:cs="Times New Roman"/>
          <w:sz w:val="24"/>
          <w:szCs w:val="24"/>
        </w:rPr>
        <w:t xml:space="preserve"> completing antiviral </w:t>
      </w:r>
      <w:proofErr w:type="gramStart"/>
      <w:r w:rsidR="00770D6A" w:rsidRPr="00B23F6C">
        <w:rPr>
          <w:rFonts w:ascii="Book Antiqua" w:hAnsi="Book Antiqua" w:cs="Times New Roman"/>
          <w:sz w:val="24"/>
          <w:szCs w:val="24"/>
        </w:rPr>
        <w:t>treatment</w:t>
      </w:r>
      <w:r w:rsidR="001D0605" w:rsidRPr="00B23F6C">
        <w:rPr>
          <w:rFonts w:ascii="Book Antiqua" w:hAnsi="Book Antiqua" w:cs="Times New Roman"/>
          <w:sz w:val="24"/>
          <w:szCs w:val="24"/>
          <w:vertAlign w:val="superscript"/>
        </w:rPr>
        <w:t>[</w:t>
      </w:r>
      <w:proofErr w:type="gramEnd"/>
      <w:r w:rsidR="001D0605" w:rsidRPr="00B23F6C">
        <w:rPr>
          <w:rFonts w:ascii="Book Antiqua" w:hAnsi="Book Antiqua" w:cs="Times New Roman"/>
          <w:sz w:val="24"/>
          <w:szCs w:val="24"/>
          <w:vertAlign w:val="superscript"/>
        </w:rPr>
        <w:t>66]</w:t>
      </w:r>
      <w:r w:rsidR="001D0605" w:rsidRPr="00B23F6C">
        <w:rPr>
          <w:rFonts w:ascii="Book Antiqua" w:hAnsi="Book Antiqua" w:cs="Times New Roman"/>
          <w:sz w:val="24"/>
          <w:szCs w:val="24"/>
        </w:rPr>
        <w:t>.</w:t>
      </w:r>
      <w:r w:rsidR="00EF1A42" w:rsidRPr="00B23F6C">
        <w:rPr>
          <w:rFonts w:ascii="Book Antiqua" w:hAnsi="Book Antiqua" w:cs="Times New Roman"/>
          <w:sz w:val="24"/>
          <w:szCs w:val="24"/>
        </w:rPr>
        <w:t xml:space="preserve"> </w:t>
      </w:r>
      <w:r w:rsidR="00CF77CC" w:rsidRPr="00B23F6C">
        <w:rPr>
          <w:rFonts w:ascii="Book Antiqua" w:hAnsi="Book Antiqua" w:cs="Times New Roman"/>
          <w:sz w:val="24"/>
          <w:szCs w:val="24"/>
        </w:rPr>
        <w:t>Individuals who receive care from an interdisciplinary team</w:t>
      </w:r>
      <w:r w:rsidR="00250B39" w:rsidRPr="00B23F6C">
        <w:rPr>
          <w:rFonts w:ascii="Book Antiqua" w:hAnsi="Book Antiqua" w:cs="Times New Roman"/>
          <w:sz w:val="24"/>
          <w:szCs w:val="24"/>
        </w:rPr>
        <w:t xml:space="preserve"> </w:t>
      </w:r>
      <w:r w:rsidR="00EF1A42" w:rsidRPr="00B23F6C">
        <w:rPr>
          <w:rFonts w:ascii="Book Antiqua" w:hAnsi="Book Antiqua" w:cs="Times New Roman"/>
          <w:sz w:val="24"/>
          <w:szCs w:val="24"/>
        </w:rPr>
        <w:t>are</w:t>
      </w:r>
      <w:r w:rsidR="00250B39" w:rsidRPr="00B23F6C">
        <w:rPr>
          <w:rFonts w:ascii="Book Antiqua" w:hAnsi="Book Antiqua" w:cs="Times New Roman"/>
          <w:sz w:val="24"/>
          <w:szCs w:val="24"/>
        </w:rPr>
        <w:t xml:space="preserve"> more likely to complete the evaluation for</w:t>
      </w:r>
      <w:r w:rsidR="00386F77" w:rsidRPr="00B23F6C">
        <w:rPr>
          <w:rFonts w:ascii="Book Antiqua" w:hAnsi="Book Antiqua" w:cs="Times New Roman"/>
          <w:sz w:val="24"/>
          <w:szCs w:val="24"/>
        </w:rPr>
        <w:t xml:space="preserve"> HCV treatment</w:t>
      </w:r>
      <w:r w:rsidR="00E96CA1" w:rsidRPr="00B23F6C">
        <w:rPr>
          <w:rFonts w:ascii="Book Antiqua" w:hAnsi="Book Antiqua" w:cs="Times New Roman"/>
          <w:sz w:val="24"/>
          <w:szCs w:val="24"/>
        </w:rPr>
        <w:t xml:space="preserve"> and start antiviral</w:t>
      </w:r>
      <w:r w:rsidR="00770D6A" w:rsidRPr="00B23F6C">
        <w:rPr>
          <w:rFonts w:ascii="Book Antiqua" w:hAnsi="Book Antiqua" w:cs="Times New Roman"/>
          <w:sz w:val="24"/>
          <w:szCs w:val="24"/>
        </w:rPr>
        <w:t xml:space="preserve"> </w:t>
      </w:r>
      <w:proofErr w:type="gramStart"/>
      <w:r w:rsidR="00770D6A" w:rsidRPr="00B23F6C">
        <w:rPr>
          <w:rFonts w:ascii="Book Antiqua" w:hAnsi="Book Antiqua" w:cs="Times New Roman"/>
          <w:sz w:val="24"/>
          <w:szCs w:val="24"/>
        </w:rPr>
        <w:t>treatment</w:t>
      </w:r>
      <w:r w:rsidR="001D0605" w:rsidRPr="00B23F6C">
        <w:rPr>
          <w:rFonts w:ascii="Book Antiqua" w:hAnsi="Book Antiqua" w:cs="Times New Roman"/>
          <w:sz w:val="24"/>
          <w:szCs w:val="24"/>
          <w:vertAlign w:val="superscript"/>
        </w:rPr>
        <w:t>[</w:t>
      </w:r>
      <w:proofErr w:type="gramEnd"/>
      <w:r w:rsidR="001D0605" w:rsidRPr="00B23F6C">
        <w:rPr>
          <w:rFonts w:ascii="Book Antiqua" w:hAnsi="Book Antiqua" w:cs="Times New Roman"/>
          <w:sz w:val="24"/>
          <w:szCs w:val="24"/>
          <w:vertAlign w:val="superscript"/>
        </w:rPr>
        <w:t>67]</w:t>
      </w:r>
      <w:r w:rsidR="001D0605" w:rsidRPr="00B23F6C">
        <w:rPr>
          <w:rFonts w:ascii="Book Antiqua" w:hAnsi="Book Antiqua" w:cs="Times New Roman"/>
          <w:sz w:val="24"/>
          <w:szCs w:val="24"/>
        </w:rPr>
        <w:t>.</w:t>
      </w:r>
      <w:r w:rsidR="00250B39" w:rsidRPr="00B23F6C">
        <w:rPr>
          <w:rFonts w:ascii="Book Antiqua" w:hAnsi="Book Antiqua" w:cs="Times New Roman"/>
          <w:sz w:val="24"/>
          <w:szCs w:val="24"/>
        </w:rPr>
        <w:t xml:space="preserve"> </w:t>
      </w:r>
    </w:p>
    <w:p w:rsidR="00CE30B6" w:rsidRPr="00B23F6C" w:rsidRDefault="00CE30B6" w:rsidP="00E46339">
      <w:pPr>
        <w:spacing w:after="0" w:line="360" w:lineRule="auto"/>
        <w:jc w:val="both"/>
        <w:rPr>
          <w:rFonts w:ascii="Book Antiqua" w:hAnsi="Book Antiqua" w:cs="Times New Roman"/>
          <w:sz w:val="24"/>
          <w:szCs w:val="24"/>
        </w:rPr>
      </w:pPr>
    </w:p>
    <w:p w:rsidR="00C5586C" w:rsidRPr="00B23F6C" w:rsidRDefault="00583C43" w:rsidP="00E46339">
      <w:pPr>
        <w:spacing w:after="0" w:line="360" w:lineRule="auto"/>
        <w:jc w:val="both"/>
        <w:rPr>
          <w:rFonts w:ascii="Book Antiqua" w:hAnsi="Book Antiqua" w:cs="Times New Roman"/>
          <w:b/>
          <w:sz w:val="24"/>
          <w:szCs w:val="24"/>
        </w:rPr>
      </w:pPr>
      <w:r w:rsidRPr="00B23F6C">
        <w:rPr>
          <w:rFonts w:ascii="Book Antiqua" w:hAnsi="Book Antiqua" w:cs="Times New Roman"/>
          <w:b/>
          <w:sz w:val="24"/>
          <w:szCs w:val="24"/>
        </w:rPr>
        <w:t>NEW MEDICATION TREATMENT OPTIONS FOR HCV</w:t>
      </w:r>
    </w:p>
    <w:p w:rsidR="000619D7" w:rsidRPr="00B23F6C" w:rsidRDefault="0024307F"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 xml:space="preserve">The </w:t>
      </w:r>
      <w:r w:rsidR="00A521C2" w:rsidRPr="00B23F6C">
        <w:rPr>
          <w:rFonts w:ascii="Book Antiqua" w:hAnsi="Book Antiqua" w:cs="Times New Roman"/>
          <w:sz w:val="24"/>
          <w:szCs w:val="24"/>
        </w:rPr>
        <w:t>use</w:t>
      </w:r>
      <w:r w:rsidRPr="00B23F6C">
        <w:rPr>
          <w:rFonts w:ascii="Book Antiqua" w:hAnsi="Book Antiqua" w:cs="Times New Roman"/>
          <w:sz w:val="24"/>
          <w:szCs w:val="24"/>
        </w:rPr>
        <w:t xml:space="preserve"> of new </w:t>
      </w:r>
      <w:r w:rsidR="00C24FAB" w:rsidRPr="00B23F6C">
        <w:rPr>
          <w:rFonts w:ascii="Book Antiqua" w:hAnsi="Book Antiqua" w:cs="Times New Roman"/>
          <w:sz w:val="24"/>
          <w:szCs w:val="24"/>
        </w:rPr>
        <w:t xml:space="preserve">FDA-approved </w:t>
      </w:r>
      <w:r w:rsidRPr="00B23F6C">
        <w:rPr>
          <w:rFonts w:ascii="Book Antiqua" w:hAnsi="Book Antiqua" w:cs="Times New Roman"/>
          <w:sz w:val="24"/>
          <w:szCs w:val="24"/>
        </w:rPr>
        <w:t>medications for the trea</w:t>
      </w:r>
      <w:r w:rsidR="00C00723" w:rsidRPr="00B23F6C">
        <w:rPr>
          <w:rFonts w:ascii="Book Antiqua" w:hAnsi="Book Antiqua" w:cs="Times New Roman"/>
          <w:sz w:val="24"/>
          <w:szCs w:val="24"/>
        </w:rPr>
        <w:t>tment of HCV has</w:t>
      </w:r>
      <w:r w:rsidRPr="00B23F6C">
        <w:rPr>
          <w:rFonts w:ascii="Book Antiqua" w:hAnsi="Book Antiqua" w:cs="Times New Roman"/>
          <w:sz w:val="24"/>
          <w:szCs w:val="24"/>
        </w:rPr>
        <w:t xml:space="preserve"> distinct advantages when considering antiviral therapy in people with HCV and co-morbid psychiatric and </w:t>
      </w:r>
      <w:r w:rsidR="002A2789" w:rsidRPr="00B23F6C">
        <w:rPr>
          <w:rFonts w:ascii="Book Antiqua" w:hAnsi="Book Antiqua" w:cs="Times New Roman"/>
          <w:sz w:val="24"/>
          <w:szCs w:val="24"/>
          <w:lang w:eastAsia="zh-CN"/>
        </w:rPr>
        <w:t>SUD</w:t>
      </w:r>
      <w:r w:rsidR="00C00723" w:rsidRPr="00B23F6C">
        <w:rPr>
          <w:rFonts w:ascii="Book Antiqua" w:hAnsi="Book Antiqua" w:cs="Times New Roman"/>
          <w:sz w:val="24"/>
          <w:szCs w:val="24"/>
        </w:rPr>
        <w:t>,</w:t>
      </w:r>
      <w:r w:rsidR="00A521C2" w:rsidRPr="00B23F6C">
        <w:rPr>
          <w:rFonts w:ascii="Book Antiqua" w:hAnsi="Book Antiqua" w:cs="Times New Roman"/>
          <w:sz w:val="24"/>
          <w:szCs w:val="24"/>
        </w:rPr>
        <w:t xml:space="preserve"> in large part</w:t>
      </w:r>
      <w:r w:rsidR="00C00723" w:rsidRPr="00B23F6C">
        <w:rPr>
          <w:rFonts w:ascii="Book Antiqua" w:hAnsi="Book Antiqua" w:cs="Times New Roman"/>
          <w:sz w:val="24"/>
          <w:szCs w:val="24"/>
        </w:rPr>
        <w:t>,</w:t>
      </w:r>
      <w:r w:rsidR="00A521C2" w:rsidRPr="00B23F6C">
        <w:rPr>
          <w:rFonts w:ascii="Book Antiqua" w:hAnsi="Book Antiqua" w:cs="Times New Roman"/>
          <w:sz w:val="24"/>
          <w:szCs w:val="24"/>
        </w:rPr>
        <w:t xml:space="preserve"> because the duration of antiviral therapy and therefore the period of risk for </w:t>
      </w:r>
      <w:r w:rsidR="00C00723" w:rsidRPr="00B23F6C">
        <w:rPr>
          <w:rFonts w:ascii="Book Antiqua" w:hAnsi="Book Antiqua" w:cs="Times New Roman"/>
          <w:sz w:val="24"/>
          <w:szCs w:val="24"/>
        </w:rPr>
        <w:t>IFN</w:t>
      </w:r>
      <w:r w:rsidR="00A521C2" w:rsidRPr="00B23F6C">
        <w:rPr>
          <w:rFonts w:ascii="Book Antiqua" w:hAnsi="Book Antiqua" w:cs="Times New Roman"/>
          <w:sz w:val="24"/>
          <w:szCs w:val="24"/>
        </w:rPr>
        <w:t xml:space="preserve">-induced depression as well as other common neuropsychiatric side effects has been shortened. </w:t>
      </w:r>
      <w:r w:rsidR="00C24FAB" w:rsidRPr="00B23F6C">
        <w:rPr>
          <w:rFonts w:ascii="Book Antiqua" w:hAnsi="Book Antiqua" w:cs="Times New Roman"/>
          <w:sz w:val="24"/>
          <w:szCs w:val="24"/>
        </w:rPr>
        <w:t>Moreover</w:t>
      </w:r>
      <w:r w:rsidR="00C00723" w:rsidRPr="00B23F6C">
        <w:rPr>
          <w:rFonts w:ascii="Book Antiqua" w:hAnsi="Book Antiqua" w:cs="Times New Roman"/>
          <w:sz w:val="24"/>
          <w:szCs w:val="24"/>
        </w:rPr>
        <w:t>,</w:t>
      </w:r>
      <w:r w:rsidR="00C24FAB" w:rsidRPr="00B23F6C">
        <w:rPr>
          <w:rFonts w:ascii="Book Antiqua" w:hAnsi="Book Antiqua" w:cs="Times New Roman"/>
          <w:sz w:val="24"/>
          <w:szCs w:val="24"/>
        </w:rPr>
        <w:t xml:space="preserve"> medications in development </w:t>
      </w:r>
      <w:r w:rsidR="000619D7" w:rsidRPr="00B23F6C">
        <w:rPr>
          <w:rFonts w:ascii="Book Antiqua" w:hAnsi="Book Antiqua" w:cs="Times New Roman"/>
          <w:sz w:val="24"/>
          <w:szCs w:val="24"/>
        </w:rPr>
        <w:t xml:space="preserve">to treat HCV </w:t>
      </w:r>
      <w:r w:rsidR="00C24FAB" w:rsidRPr="00B23F6C">
        <w:rPr>
          <w:rFonts w:ascii="Book Antiqua" w:hAnsi="Book Antiqua" w:cs="Times New Roman"/>
          <w:sz w:val="24"/>
          <w:szCs w:val="24"/>
        </w:rPr>
        <w:t xml:space="preserve">will eliminate the need for </w:t>
      </w:r>
      <w:r w:rsidR="002A2789" w:rsidRPr="00B23F6C">
        <w:rPr>
          <w:rFonts w:ascii="Book Antiqua" w:hAnsi="Book Antiqua" w:cs="Times New Roman"/>
          <w:sz w:val="24"/>
          <w:szCs w:val="24"/>
          <w:lang w:eastAsia="zh-CN"/>
        </w:rPr>
        <w:t>IFN</w:t>
      </w:r>
      <w:r w:rsidR="00C24FAB" w:rsidRPr="00B23F6C">
        <w:rPr>
          <w:rFonts w:ascii="Book Antiqua" w:hAnsi="Book Antiqua" w:cs="Times New Roman"/>
          <w:sz w:val="24"/>
          <w:szCs w:val="24"/>
        </w:rPr>
        <w:t xml:space="preserve"> altogether. A review of new FDA-approved medications as well as medications under development and their neuropsychiatric side effects are reviewed briefly- below</w:t>
      </w:r>
      <w:r w:rsidR="000619D7" w:rsidRPr="00B23F6C">
        <w:rPr>
          <w:rFonts w:ascii="Book Antiqua" w:hAnsi="Book Antiqua" w:cs="Times New Roman"/>
          <w:sz w:val="24"/>
          <w:szCs w:val="24"/>
        </w:rPr>
        <w:t xml:space="preserve">. </w:t>
      </w:r>
    </w:p>
    <w:p w:rsidR="00770D6A" w:rsidRPr="00B23F6C" w:rsidRDefault="00770D6A" w:rsidP="00E46339">
      <w:pPr>
        <w:spacing w:after="0" w:line="360" w:lineRule="auto"/>
        <w:jc w:val="both"/>
        <w:rPr>
          <w:rFonts w:ascii="Book Antiqua" w:hAnsi="Book Antiqua" w:cs="Times New Roman"/>
          <w:i/>
          <w:sz w:val="24"/>
          <w:szCs w:val="24"/>
          <w:lang w:eastAsia="zh-CN"/>
        </w:rPr>
      </w:pPr>
    </w:p>
    <w:p w:rsidR="00A75585" w:rsidRPr="00B23F6C" w:rsidRDefault="003F02F1" w:rsidP="00E46339">
      <w:pPr>
        <w:spacing w:after="0" w:line="360" w:lineRule="auto"/>
        <w:jc w:val="both"/>
        <w:rPr>
          <w:rFonts w:ascii="Book Antiqua" w:hAnsi="Book Antiqua" w:cs="Times New Roman"/>
          <w:b/>
          <w:i/>
          <w:sz w:val="24"/>
          <w:szCs w:val="24"/>
        </w:rPr>
      </w:pPr>
      <w:r w:rsidRPr="00B23F6C">
        <w:rPr>
          <w:rFonts w:ascii="Book Antiqua" w:hAnsi="Book Antiqua" w:cs="Times New Roman"/>
          <w:b/>
          <w:i/>
          <w:sz w:val="24"/>
          <w:szCs w:val="24"/>
        </w:rPr>
        <w:t>Telaprevir</w:t>
      </w:r>
    </w:p>
    <w:p w:rsidR="00DC5DF9" w:rsidRPr="00B23F6C" w:rsidRDefault="00AB097B"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Telaprevir</w:t>
      </w:r>
      <w:r w:rsidR="001757DD" w:rsidRPr="00B23F6C">
        <w:rPr>
          <w:rFonts w:ascii="Book Antiqua" w:hAnsi="Book Antiqua" w:cs="Times New Roman"/>
          <w:sz w:val="24"/>
          <w:szCs w:val="24"/>
        </w:rPr>
        <w:t xml:space="preserve"> </w:t>
      </w:r>
      <w:r w:rsidRPr="00B23F6C">
        <w:rPr>
          <w:rFonts w:ascii="Book Antiqua" w:hAnsi="Book Antiqua" w:cs="Times New Roman"/>
          <w:sz w:val="24"/>
          <w:szCs w:val="24"/>
        </w:rPr>
        <w:t xml:space="preserve">used in </w:t>
      </w:r>
      <w:r w:rsidR="001757DD" w:rsidRPr="00B23F6C">
        <w:rPr>
          <w:rFonts w:ascii="Book Antiqua" w:hAnsi="Book Antiqua" w:cs="Times New Roman"/>
          <w:sz w:val="24"/>
          <w:szCs w:val="24"/>
        </w:rPr>
        <w:t>co</w:t>
      </w:r>
      <w:r w:rsidR="00113925" w:rsidRPr="00B23F6C">
        <w:rPr>
          <w:rFonts w:ascii="Book Antiqua" w:hAnsi="Book Antiqua" w:cs="Times New Roman"/>
          <w:sz w:val="24"/>
          <w:szCs w:val="24"/>
        </w:rPr>
        <w:t>mbination with peginterferon</w:t>
      </w:r>
      <w:r w:rsidR="00C00723" w:rsidRPr="00B23F6C">
        <w:rPr>
          <w:rFonts w:ascii="Book Antiqua" w:hAnsi="Book Antiqua" w:cs="Times New Roman"/>
          <w:sz w:val="24"/>
          <w:szCs w:val="24"/>
        </w:rPr>
        <w:t xml:space="preserve"> </w:t>
      </w:r>
      <w:r w:rsidR="00301A3D" w:rsidRPr="00B23F6C">
        <w:rPr>
          <w:rFonts w:ascii="Book Antiqua" w:hAnsi="Book Antiqua" w:cs="Times New Roman"/>
          <w:sz w:val="24"/>
          <w:szCs w:val="24"/>
        </w:rPr>
        <w:t xml:space="preserve">alpha </w:t>
      </w:r>
      <w:r w:rsidR="00C00723" w:rsidRPr="00B23F6C">
        <w:rPr>
          <w:rFonts w:ascii="Book Antiqua" w:hAnsi="Book Antiqua" w:cs="Times New Roman"/>
          <w:sz w:val="24"/>
          <w:szCs w:val="24"/>
        </w:rPr>
        <w:t>(</w:t>
      </w:r>
      <w:r w:rsidR="00301A3D" w:rsidRPr="00B23F6C">
        <w:rPr>
          <w:rFonts w:ascii="Book Antiqua" w:hAnsi="Book Antiqua" w:cs="Times New Roman"/>
          <w:sz w:val="24"/>
          <w:szCs w:val="24"/>
        </w:rPr>
        <w:t>PEGIFN</w:t>
      </w:r>
      <w:r w:rsidR="00301A3D" w:rsidRPr="00B23F6C">
        <w:rPr>
          <w:rFonts w:ascii="Book Antiqua" w:hAnsi="Book Antiqua" w:cs="Times New Roman"/>
          <w:b/>
          <w:sz w:val="24"/>
          <w:szCs w:val="24"/>
        </w:rPr>
        <w:t>-</w:t>
      </w:r>
      <w:r w:rsidR="00301A3D" w:rsidRPr="00B23F6C">
        <w:rPr>
          <w:rFonts w:ascii="Book Antiqua" w:hAnsi="Book Antiqua" w:cs="Times New Roman"/>
          <w:sz w:val="24"/>
          <w:szCs w:val="24"/>
        </w:rPr>
        <w:t>α</w:t>
      </w:r>
      <w:r w:rsidR="00C00723" w:rsidRPr="00B23F6C">
        <w:rPr>
          <w:rFonts w:ascii="Book Antiqua" w:hAnsi="Book Antiqua" w:cs="Times New Roman"/>
          <w:b/>
          <w:sz w:val="24"/>
          <w:szCs w:val="24"/>
        </w:rPr>
        <w:t>)</w:t>
      </w:r>
      <w:r w:rsidR="00113925" w:rsidRPr="00B23F6C">
        <w:rPr>
          <w:rFonts w:ascii="Book Antiqua" w:hAnsi="Book Antiqua" w:cs="Times New Roman"/>
          <w:sz w:val="24"/>
          <w:szCs w:val="24"/>
        </w:rPr>
        <w:t xml:space="preserve"> </w:t>
      </w:r>
      <w:r w:rsidR="001757DD" w:rsidRPr="00B23F6C">
        <w:rPr>
          <w:rFonts w:ascii="Book Antiqua" w:hAnsi="Book Antiqua" w:cs="Times New Roman"/>
          <w:sz w:val="24"/>
          <w:szCs w:val="24"/>
        </w:rPr>
        <w:t>and ribavirin</w:t>
      </w:r>
      <w:r w:rsidR="00C00723" w:rsidRPr="00B23F6C">
        <w:rPr>
          <w:rFonts w:ascii="Book Antiqua" w:hAnsi="Book Antiqua" w:cs="Times New Roman"/>
          <w:sz w:val="24"/>
          <w:szCs w:val="24"/>
        </w:rPr>
        <w:t xml:space="preserve"> (RBV)</w:t>
      </w:r>
      <w:r w:rsidR="000619D7" w:rsidRPr="00B23F6C">
        <w:rPr>
          <w:rFonts w:ascii="Book Antiqua" w:hAnsi="Book Antiqua" w:cs="Times New Roman"/>
          <w:sz w:val="24"/>
          <w:szCs w:val="24"/>
        </w:rPr>
        <w:t xml:space="preserve"> has been shown to improve response rates in the treatment of </w:t>
      </w:r>
      <w:r w:rsidR="00113925" w:rsidRPr="00B23F6C">
        <w:rPr>
          <w:rFonts w:ascii="Book Antiqua" w:hAnsi="Book Antiqua" w:cs="Times New Roman"/>
          <w:sz w:val="24"/>
          <w:szCs w:val="24"/>
        </w:rPr>
        <w:t>HCV, genotype 1</w:t>
      </w:r>
      <w:r w:rsidR="004504A4" w:rsidRPr="00B23F6C">
        <w:rPr>
          <w:rFonts w:ascii="Book Antiqua" w:hAnsi="Book Antiqua" w:cs="Times New Roman"/>
          <w:sz w:val="24"/>
          <w:szCs w:val="24"/>
          <w:vertAlign w:val="superscript"/>
        </w:rPr>
        <w:t>[68,69]</w:t>
      </w:r>
      <w:r w:rsidR="002F4108" w:rsidRPr="00B23F6C">
        <w:rPr>
          <w:rFonts w:ascii="Book Antiqua" w:hAnsi="Book Antiqua" w:cs="Times New Roman"/>
          <w:sz w:val="24"/>
          <w:szCs w:val="24"/>
        </w:rPr>
        <w:t xml:space="preserve">. It can be used for those with </w:t>
      </w:r>
      <w:r w:rsidR="001757DD" w:rsidRPr="00B23F6C">
        <w:rPr>
          <w:rFonts w:ascii="Book Antiqua" w:hAnsi="Book Antiqua" w:cs="Times New Roman"/>
          <w:sz w:val="24"/>
          <w:szCs w:val="24"/>
        </w:rPr>
        <w:t xml:space="preserve">compensated liver disease, including cirrhosis, who are treatment-naïve or who have </w:t>
      </w:r>
      <w:r w:rsidR="00C00723" w:rsidRPr="00B23F6C">
        <w:rPr>
          <w:rFonts w:ascii="Book Antiqua" w:hAnsi="Book Antiqua" w:cs="Times New Roman"/>
          <w:sz w:val="24"/>
          <w:szCs w:val="24"/>
        </w:rPr>
        <w:t>been previously treated with IFN</w:t>
      </w:r>
      <w:r w:rsidR="001757DD" w:rsidRPr="00B23F6C">
        <w:rPr>
          <w:rFonts w:ascii="Book Antiqua" w:hAnsi="Book Antiqua" w:cs="Times New Roman"/>
          <w:sz w:val="24"/>
          <w:szCs w:val="24"/>
        </w:rPr>
        <w:t xml:space="preserve">-based </w:t>
      </w:r>
      <w:r w:rsidR="006B542A" w:rsidRPr="00B23F6C">
        <w:rPr>
          <w:rFonts w:ascii="Book Antiqua" w:hAnsi="Book Antiqua" w:cs="Times New Roman"/>
          <w:sz w:val="24"/>
          <w:szCs w:val="24"/>
        </w:rPr>
        <w:t>therapies</w:t>
      </w:r>
      <w:r w:rsidR="001757DD" w:rsidRPr="00B23F6C">
        <w:rPr>
          <w:rFonts w:ascii="Book Antiqua" w:hAnsi="Book Antiqua" w:cs="Times New Roman"/>
          <w:sz w:val="24"/>
          <w:szCs w:val="24"/>
        </w:rPr>
        <w:t>, including prior n</w:t>
      </w:r>
      <w:r w:rsidR="000619D7" w:rsidRPr="00B23F6C">
        <w:rPr>
          <w:rFonts w:ascii="Book Antiqua" w:hAnsi="Book Antiqua" w:cs="Times New Roman"/>
          <w:sz w:val="24"/>
          <w:szCs w:val="24"/>
        </w:rPr>
        <w:t>on-</w:t>
      </w:r>
      <w:r w:rsidR="001757DD" w:rsidRPr="00B23F6C">
        <w:rPr>
          <w:rFonts w:ascii="Book Antiqua" w:hAnsi="Book Antiqua" w:cs="Times New Roman"/>
          <w:sz w:val="24"/>
          <w:szCs w:val="24"/>
        </w:rPr>
        <w:t xml:space="preserve"> responders, partial responders, and </w:t>
      </w:r>
      <w:proofErr w:type="gramStart"/>
      <w:r w:rsidR="001757DD" w:rsidRPr="00B23F6C">
        <w:rPr>
          <w:rFonts w:ascii="Book Antiqua" w:hAnsi="Book Antiqua" w:cs="Times New Roman"/>
          <w:sz w:val="24"/>
          <w:szCs w:val="24"/>
        </w:rPr>
        <w:t>relapsers</w:t>
      </w:r>
      <w:r w:rsidR="004504A4" w:rsidRPr="00B23F6C">
        <w:rPr>
          <w:rFonts w:ascii="Book Antiqua" w:hAnsi="Book Antiqua" w:cs="Times New Roman"/>
          <w:sz w:val="24"/>
          <w:szCs w:val="24"/>
          <w:vertAlign w:val="superscript"/>
        </w:rPr>
        <w:t>[</w:t>
      </w:r>
      <w:proofErr w:type="gramEnd"/>
      <w:r w:rsidR="004504A4" w:rsidRPr="00B23F6C">
        <w:rPr>
          <w:rFonts w:ascii="Book Antiqua" w:hAnsi="Book Antiqua" w:cs="Times New Roman"/>
          <w:sz w:val="24"/>
          <w:szCs w:val="24"/>
          <w:vertAlign w:val="superscript"/>
        </w:rPr>
        <w:t>70]</w:t>
      </w:r>
      <w:r w:rsidR="004504A4" w:rsidRPr="00B23F6C">
        <w:rPr>
          <w:rFonts w:ascii="Book Antiqua" w:hAnsi="Book Antiqua" w:cs="Times New Roman"/>
          <w:sz w:val="24"/>
          <w:szCs w:val="24"/>
        </w:rPr>
        <w:t>.</w:t>
      </w:r>
    </w:p>
    <w:p w:rsidR="00AB097B" w:rsidRPr="00B23F6C" w:rsidRDefault="002F4108"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 xml:space="preserve">Despite several known side effects </w:t>
      </w:r>
      <w:r w:rsidR="000619D7" w:rsidRPr="00B23F6C">
        <w:rPr>
          <w:rFonts w:ascii="Book Antiqua" w:hAnsi="Book Antiqua" w:cs="Times New Roman"/>
          <w:sz w:val="24"/>
          <w:szCs w:val="24"/>
        </w:rPr>
        <w:t>associated with</w:t>
      </w:r>
      <w:r w:rsidRPr="00B23F6C">
        <w:rPr>
          <w:rFonts w:ascii="Book Antiqua" w:hAnsi="Book Antiqua" w:cs="Times New Roman"/>
          <w:sz w:val="24"/>
          <w:szCs w:val="24"/>
        </w:rPr>
        <w:t xml:space="preserve"> telaprevir, including fatigue, rash, nausea, anemia and influenza like symptoms, c</w:t>
      </w:r>
      <w:r w:rsidR="001757DD" w:rsidRPr="00B23F6C">
        <w:rPr>
          <w:rFonts w:ascii="Book Antiqua" w:hAnsi="Book Antiqua" w:cs="Times New Roman"/>
          <w:sz w:val="24"/>
          <w:szCs w:val="24"/>
        </w:rPr>
        <w:t xml:space="preserve">hanges in mood or depression are not known to be direct side effects of </w:t>
      </w:r>
      <w:r w:rsidR="000619D7" w:rsidRPr="00B23F6C">
        <w:rPr>
          <w:rFonts w:ascii="Book Antiqua" w:hAnsi="Book Antiqua" w:cs="Times New Roman"/>
          <w:sz w:val="24"/>
          <w:szCs w:val="24"/>
        </w:rPr>
        <w:t xml:space="preserve">this </w:t>
      </w:r>
      <w:proofErr w:type="gramStart"/>
      <w:r w:rsidR="000619D7" w:rsidRPr="00B23F6C">
        <w:rPr>
          <w:rFonts w:ascii="Book Antiqua" w:hAnsi="Book Antiqua" w:cs="Times New Roman"/>
          <w:sz w:val="24"/>
          <w:szCs w:val="24"/>
        </w:rPr>
        <w:t>medication</w:t>
      </w:r>
      <w:r w:rsidR="005527B1" w:rsidRPr="00B23F6C">
        <w:rPr>
          <w:rFonts w:ascii="Book Antiqua" w:hAnsi="Book Antiqua" w:cs="Times New Roman"/>
          <w:sz w:val="24"/>
          <w:szCs w:val="24"/>
          <w:vertAlign w:val="superscript"/>
        </w:rPr>
        <w:t>[</w:t>
      </w:r>
      <w:proofErr w:type="gramEnd"/>
      <w:r w:rsidR="005527B1" w:rsidRPr="00B23F6C">
        <w:rPr>
          <w:rFonts w:ascii="Book Antiqua" w:hAnsi="Book Antiqua" w:cs="Times New Roman"/>
          <w:sz w:val="24"/>
          <w:szCs w:val="24"/>
          <w:vertAlign w:val="superscript"/>
        </w:rPr>
        <w:t>69]</w:t>
      </w:r>
      <w:r w:rsidRPr="00B23F6C">
        <w:rPr>
          <w:rFonts w:ascii="Book Antiqua" w:hAnsi="Book Antiqua" w:cs="Times New Roman"/>
          <w:sz w:val="24"/>
          <w:szCs w:val="24"/>
        </w:rPr>
        <w:t>. W</w:t>
      </w:r>
      <w:r w:rsidR="00180AD4" w:rsidRPr="00B23F6C">
        <w:rPr>
          <w:rFonts w:ascii="Book Antiqua" w:hAnsi="Book Antiqua" w:cs="Times New Roman"/>
          <w:sz w:val="24"/>
          <w:szCs w:val="24"/>
        </w:rPr>
        <w:t>hile</w:t>
      </w:r>
      <w:r w:rsidRPr="00B23F6C">
        <w:rPr>
          <w:rFonts w:ascii="Book Antiqua" w:hAnsi="Book Antiqua" w:cs="Times New Roman"/>
          <w:sz w:val="24"/>
          <w:szCs w:val="24"/>
        </w:rPr>
        <w:t xml:space="preserve"> depressive symptoms have been</w:t>
      </w:r>
      <w:r w:rsidR="00180AD4" w:rsidRPr="00B23F6C">
        <w:rPr>
          <w:rFonts w:ascii="Book Antiqua" w:hAnsi="Book Antiqua" w:cs="Times New Roman"/>
          <w:sz w:val="24"/>
          <w:szCs w:val="24"/>
        </w:rPr>
        <w:t xml:space="preserve"> </w:t>
      </w:r>
      <w:r w:rsidR="000619D7" w:rsidRPr="00B23F6C">
        <w:rPr>
          <w:rFonts w:ascii="Book Antiqua" w:hAnsi="Book Antiqua" w:cs="Times New Roman"/>
          <w:sz w:val="24"/>
          <w:szCs w:val="24"/>
        </w:rPr>
        <w:t>noted</w:t>
      </w:r>
      <w:r w:rsidR="00180AD4" w:rsidRPr="00B23F6C">
        <w:rPr>
          <w:rFonts w:ascii="Book Antiqua" w:hAnsi="Book Antiqua" w:cs="Times New Roman"/>
          <w:sz w:val="24"/>
          <w:szCs w:val="24"/>
        </w:rPr>
        <w:t xml:space="preserve"> in some clinical trials,</w:t>
      </w:r>
      <w:r w:rsidRPr="00B23F6C">
        <w:rPr>
          <w:rFonts w:ascii="Book Antiqua" w:hAnsi="Book Antiqua" w:cs="Times New Roman"/>
          <w:sz w:val="24"/>
          <w:szCs w:val="24"/>
        </w:rPr>
        <w:t xml:space="preserve"> they</w:t>
      </w:r>
      <w:r w:rsidR="00180AD4" w:rsidRPr="00B23F6C">
        <w:rPr>
          <w:rFonts w:ascii="Book Antiqua" w:hAnsi="Book Antiqua" w:cs="Times New Roman"/>
          <w:sz w:val="24"/>
          <w:szCs w:val="24"/>
        </w:rPr>
        <w:t xml:space="preserve"> have not been considered primary adverse events nor have they led to drop out or discontinuation of </w:t>
      </w:r>
      <w:proofErr w:type="gramStart"/>
      <w:r w:rsidR="00180AD4" w:rsidRPr="00B23F6C">
        <w:rPr>
          <w:rFonts w:ascii="Book Antiqua" w:hAnsi="Book Antiqua" w:cs="Times New Roman"/>
          <w:sz w:val="24"/>
          <w:szCs w:val="24"/>
        </w:rPr>
        <w:t>treatment</w:t>
      </w:r>
      <w:r w:rsidR="00B32571" w:rsidRPr="00B23F6C">
        <w:rPr>
          <w:rFonts w:ascii="Book Antiqua" w:hAnsi="Book Antiqua" w:cs="Times New Roman"/>
          <w:sz w:val="24"/>
          <w:szCs w:val="24"/>
          <w:vertAlign w:val="superscript"/>
        </w:rPr>
        <w:t>[</w:t>
      </w:r>
      <w:proofErr w:type="gramEnd"/>
      <w:r w:rsidR="00B32571" w:rsidRPr="00B23F6C">
        <w:rPr>
          <w:rFonts w:ascii="Book Antiqua" w:hAnsi="Book Antiqua" w:cs="Times New Roman"/>
          <w:sz w:val="24"/>
          <w:szCs w:val="24"/>
          <w:vertAlign w:val="superscript"/>
        </w:rPr>
        <w:t>68,69,71,72]</w:t>
      </w:r>
      <w:r w:rsidR="00180AD4" w:rsidRPr="00B23F6C">
        <w:rPr>
          <w:rFonts w:ascii="Book Antiqua" w:hAnsi="Book Antiqua" w:cs="Times New Roman"/>
          <w:sz w:val="24"/>
          <w:szCs w:val="24"/>
        </w:rPr>
        <w:t>.</w:t>
      </w:r>
      <w:r w:rsidR="007454FA" w:rsidRPr="00B23F6C">
        <w:rPr>
          <w:rFonts w:ascii="Book Antiqua" w:hAnsi="Book Antiqua" w:cs="Times New Roman"/>
          <w:sz w:val="24"/>
          <w:szCs w:val="24"/>
        </w:rPr>
        <w:t xml:space="preserve"> </w:t>
      </w:r>
    </w:p>
    <w:p w:rsidR="00B87201" w:rsidRPr="00B23F6C" w:rsidRDefault="00B87201"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T</w:t>
      </w:r>
      <w:r w:rsidR="00DC5DF9" w:rsidRPr="00B23F6C">
        <w:rPr>
          <w:rFonts w:ascii="Book Antiqua" w:hAnsi="Book Antiqua" w:cs="Times New Roman"/>
          <w:sz w:val="24"/>
          <w:szCs w:val="24"/>
        </w:rPr>
        <w:t xml:space="preserve">elaprevir </w:t>
      </w:r>
      <w:r w:rsidR="005571D7" w:rsidRPr="00B23F6C">
        <w:rPr>
          <w:rFonts w:ascii="Book Antiqua" w:hAnsi="Book Antiqua" w:cs="Times New Roman"/>
          <w:sz w:val="24"/>
          <w:szCs w:val="24"/>
        </w:rPr>
        <w:t xml:space="preserve">in combination with </w:t>
      </w:r>
      <w:r w:rsidR="00C00723" w:rsidRPr="00B23F6C">
        <w:rPr>
          <w:rFonts w:ascii="Book Antiqua" w:hAnsi="Book Antiqua" w:cs="Times New Roman"/>
          <w:sz w:val="24"/>
          <w:szCs w:val="24"/>
        </w:rPr>
        <w:t>PEGIFN</w:t>
      </w:r>
      <w:r w:rsidR="005571D7" w:rsidRPr="00B23F6C">
        <w:rPr>
          <w:rFonts w:ascii="Book Antiqua" w:hAnsi="Book Antiqua" w:cs="Times New Roman"/>
          <w:sz w:val="24"/>
          <w:szCs w:val="24"/>
        </w:rPr>
        <w:t xml:space="preserve">/ </w:t>
      </w:r>
      <w:r w:rsidR="00C00723" w:rsidRPr="00B23F6C">
        <w:rPr>
          <w:rFonts w:ascii="Book Antiqua" w:hAnsi="Book Antiqua" w:cs="Times New Roman"/>
          <w:sz w:val="24"/>
          <w:szCs w:val="24"/>
        </w:rPr>
        <w:t>RBV</w:t>
      </w:r>
      <w:r w:rsidR="005571D7" w:rsidRPr="00B23F6C">
        <w:rPr>
          <w:rFonts w:ascii="Book Antiqua" w:hAnsi="Book Antiqua" w:cs="Times New Roman"/>
          <w:sz w:val="24"/>
          <w:szCs w:val="24"/>
        </w:rPr>
        <w:t xml:space="preserve"> </w:t>
      </w:r>
      <w:r w:rsidR="00DC5DF9" w:rsidRPr="00B23F6C">
        <w:rPr>
          <w:rFonts w:ascii="Book Antiqua" w:hAnsi="Book Antiqua" w:cs="Times New Roman"/>
          <w:sz w:val="24"/>
          <w:szCs w:val="24"/>
        </w:rPr>
        <w:t>is superior</w:t>
      </w:r>
      <w:r w:rsidR="000619D7" w:rsidRPr="00B23F6C">
        <w:rPr>
          <w:rFonts w:ascii="Book Antiqua" w:hAnsi="Book Antiqua" w:cs="Times New Roman"/>
          <w:sz w:val="24"/>
          <w:szCs w:val="24"/>
        </w:rPr>
        <w:t xml:space="preserve"> </w:t>
      </w:r>
      <w:r w:rsidR="005571D7" w:rsidRPr="00B23F6C">
        <w:rPr>
          <w:rFonts w:ascii="Book Antiqua" w:hAnsi="Book Antiqua" w:cs="Times New Roman"/>
          <w:sz w:val="24"/>
          <w:szCs w:val="24"/>
        </w:rPr>
        <w:t xml:space="preserve">to </w:t>
      </w:r>
      <w:r w:rsidR="00C00723" w:rsidRPr="00B23F6C">
        <w:rPr>
          <w:rFonts w:ascii="Book Antiqua" w:hAnsi="Book Antiqua" w:cs="Times New Roman"/>
          <w:sz w:val="24"/>
          <w:szCs w:val="24"/>
        </w:rPr>
        <w:t xml:space="preserve">PEGIFN/ RBV </w:t>
      </w:r>
      <w:r w:rsidR="005571D7" w:rsidRPr="00B23F6C">
        <w:rPr>
          <w:rFonts w:ascii="Book Antiqua" w:hAnsi="Book Antiqua" w:cs="Times New Roman"/>
          <w:sz w:val="24"/>
          <w:szCs w:val="24"/>
        </w:rPr>
        <w:t>alone</w:t>
      </w:r>
      <w:r w:rsidR="00062D67" w:rsidRPr="00B23F6C">
        <w:rPr>
          <w:rFonts w:ascii="Book Antiqua" w:hAnsi="Book Antiqua" w:cs="Times New Roman"/>
          <w:sz w:val="24"/>
          <w:szCs w:val="24"/>
        </w:rPr>
        <w:t xml:space="preserve"> </w:t>
      </w:r>
      <w:r w:rsidR="00DC5DF9" w:rsidRPr="00B23F6C">
        <w:rPr>
          <w:rFonts w:ascii="Book Antiqua" w:hAnsi="Book Antiqua" w:cs="Times New Roman"/>
          <w:sz w:val="24"/>
          <w:szCs w:val="24"/>
        </w:rPr>
        <w:t xml:space="preserve">and </w:t>
      </w:r>
      <w:r w:rsidR="005571D7" w:rsidRPr="00B23F6C">
        <w:rPr>
          <w:rFonts w:ascii="Book Antiqua" w:hAnsi="Book Antiqua" w:cs="Times New Roman"/>
          <w:sz w:val="24"/>
          <w:szCs w:val="24"/>
        </w:rPr>
        <w:t>has higher</w:t>
      </w:r>
      <w:r w:rsidR="00DC5DF9" w:rsidRPr="00B23F6C">
        <w:rPr>
          <w:rFonts w:ascii="Book Antiqua" w:hAnsi="Book Antiqua" w:cs="Times New Roman"/>
          <w:sz w:val="24"/>
          <w:szCs w:val="24"/>
        </w:rPr>
        <w:t xml:space="preserve"> SVR (approximately 72%</w:t>
      </w:r>
      <w:r w:rsidR="005571D7" w:rsidRPr="00B23F6C">
        <w:rPr>
          <w:rFonts w:ascii="Book Antiqua" w:hAnsi="Book Antiqua" w:cs="Times New Roman"/>
          <w:sz w:val="24"/>
          <w:szCs w:val="24"/>
        </w:rPr>
        <w:t xml:space="preserve"> </w:t>
      </w:r>
      <w:r w:rsidR="005571D7" w:rsidRPr="00B23F6C">
        <w:rPr>
          <w:rFonts w:ascii="Book Antiqua" w:hAnsi="Book Antiqua" w:cs="Times New Roman"/>
          <w:i/>
          <w:sz w:val="24"/>
          <w:szCs w:val="24"/>
        </w:rPr>
        <w:t>vs</w:t>
      </w:r>
      <w:r w:rsidR="005571D7" w:rsidRPr="00B23F6C">
        <w:rPr>
          <w:rFonts w:ascii="Book Antiqua" w:hAnsi="Book Antiqua" w:cs="Times New Roman"/>
          <w:sz w:val="24"/>
          <w:szCs w:val="24"/>
        </w:rPr>
        <w:t xml:space="preserve"> 50</w:t>
      </w:r>
      <w:r w:rsidR="00770D6A" w:rsidRPr="00B23F6C">
        <w:rPr>
          <w:rFonts w:ascii="Book Antiqua" w:hAnsi="Book Antiqua" w:cs="Times New Roman"/>
          <w:sz w:val="24"/>
          <w:szCs w:val="24"/>
          <w:lang w:eastAsia="zh-CN"/>
        </w:rPr>
        <w:t>%</w:t>
      </w:r>
      <w:r w:rsidR="005571D7" w:rsidRPr="00B23F6C">
        <w:rPr>
          <w:rFonts w:ascii="Book Antiqua" w:hAnsi="Book Antiqua" w:cs="Times New Roman"/>
          <w:sz w:val="24"/>
          <w:szCs w:val="24"/>
        </w:rPr>
        <w:t>-60%</w:t>
      </w:r>
      <w:r w:rsidR="00DC5DF9" w:rsidRPr="00B23F6C">
        <w:rPr>
          <w:rFonts w:ascii="Book Antiqua" w:hAnsi="Book Antiqua" w:cs="Times New Roman"/>
          <w:sz w:val="24"/>
          <w:szCs w:val="24"/>
        </w:rPr>
        <w:t>)</w:t>
      </w:r>
      <w:r w:rsidRPr="00B23F6C">
        <w:rPr>
          <w:rFonts w:ascii="Book Antiqua" w:hAnsi="Book Antiqua" w:cs="Times New Roman"/>
          <w:sz w:val="24"/>
          <w:szCs w:val="24"/>
        </w:rPr>
        <w:t xml:space="preserve">; it is also known to increase response </w:t>
      </w:r>
      <w:proofErr w:type="gramStart"/>
      <w:r w:rsidRPr="00B23F6C">
        <w:rPr>
          <w:rFonts w:ascii="Book Antiqua" w:hAnsi="Book Antiqua" w:cs="Times New Roman"/>
          <w:sz w:val="24"/>
          <w:szCs w:val="24"/>
        </w:rPr>
        <w:t>time</w:t>
      </w:r>
      <w:r w:rsidR="00797A83" w:rsidRPr="00B23F6C">
        <w:rPr>
          <w:rFonts w:ascii="Book Antiqua" w:hAnsi="Book Antiqua" w:cs="Times New Roman"/>
          <w:sz w:val="24"/>
          <w:szCs w:val="24"/>
          <w:vertAlign w:val="superscript"/>
        </w:rPr>
        <w:t>[</w:t>
      </w:r>
      <w:proofErr w:type="gramEnd"/>
      <w:r w:rsidR="00797A83" w:rsidRPr="00B23F6C">
        <w:rPr>
          <w:rFonts w:ascii="Book Antiqua" w:hAnsi="Book Antiqua" w:cs="Times New Roman"/>
          <w:sz w:val="24"/>
          <w:szCs w:val="24"/>
          <w:vertAlign w:val="superscript"/>
        </w:rPr>
        <w:t>68,69,72,73]</w:t>
      </w:r>
      <w:r w:rsidR="00DC5DF9" w:rsidRPr="00B23F6C">
        <w:rPr>
          <w:rFonts w:ascii="Book Antiqua" w:hAnsi="Book Antiqua" w:cs="Times New Roman"/>
          <w:sz w:val="24"/>
          <w:szCs w:val="24"/>
        </w:rPr>
        <w:t>.</w:t>
      </w:r>
    </w:p>
    <w:p w:rsidR="00D0588F" w:rsidRPr="00B23F6C" w:rsidRDefault="00D0588F"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Overall, telaprevir may increase the ability to achieve SVR, without a drastic influe</w:t>
      </w:r>
      <w:r w:rsidR="00770D6A" w:rsidRPr="00B23F6C">
        <w:rPr>
          <w:rFonts w:ascii="Book Antiqua" w:hAnsi="Book Antiqua" w:cs="Times New Roman"/>
          <w:sz w:val="24"/>
          <w:szCs w:val="24"/>
        </w:rPr>
        <w:t xml:space="preserve">nce on the side effects </w:t>
      </w:r>
      <w:proofErr w:type="gramStart"/>
      <w:r w:rsidR="00770D6A" w:rsidRPr="00B23F6C">
        <w:rPr>
          <w:rFonts w:ascii="Book Antiqua" w:hAnsi="Book Antiqua" w:cs="Times New Roman"/>
          <w:sz w:val="24"/>
          <w:szCs w:val="24"/>
        </w:rPr>
        <w:t>profile</w:t>
      </w:r>
      <w:r w:rsidR="00E705FD" w:rsidRPr="00B23F6C">
        <w:rPr>
          <w:rFonts w:ascii="Book Antiqua" w:hAnsi="Book Antiqua" w:cs="Times New Roman"/>
          <w:sz w:val="24"/>
          <w:szCs w:val="24"/>
          <w:vertAlign w:val="superscript"/>
        </w:rPr>
        <w:t>[</w:t>
      </w:r>
      <w:proofErr w:type="gramEnd"/>
      <w:r w:rsidR="00E705FD" w:rsidRPr="00B23F6C">
        <w:rPr>
          <w:rFonts w:ascii="Book Antiqua" w:hAnsi="Book Antiqua" w:cs="Times New Roman"/>
          <w:sz w:val="24"/>
          <w:szCs w:val="24"/>
          <w:vertAlign w:val="superscript"/>
        </w:rPr>
        <w:t>68]</w:t>
      </w:r>
      <w:r w:rsidR="00E705FD" w:rsidRPr="00B23F6C">
        <w:rPr>
          <w:rFonts w:ascii="Book Antiqua" w:hAnsi="Book Antiqua" w:cs="Times New Roman"/>
          <w:sz w:val="24"/>
          <w:szCs w:val="24"/>
        </w:rPr>
        <w:t>.</w:t>
      </w:r>
      <w:r w:rsidRPr="00B23F6C">
        <w:rPr>
          <w:rFonts w:ascii="Book Antiqua" w:hAnsi="Book Antiqua" w:cs="Times New Roman"/>
          <w:sz w:val="24"/>
          <w:szCs w:val="24"/>
        </w:rPr>
        <w:t xml:space="preserve"> The risk of depression is not noted to be increased when using </w:t>
      </w:r>
      <w:r w:rsidR="00503593" w:rsidRPr="00B23F6C">
        <w:rPr>
          <w:rFonts w:ascii="Book Antiqua" w:hAnsi="Book Antiqua" w:cs="Times New Roman"/>
          <w:sz w:val="24"/>
          <w:szCs w:val="24"/>
        </w:rPr>
        <w:t>t</w:t>
      </w:r>
      <w:r w:rsidR="000E0E2F" w:rsidRPr="00B23F6C">
        <w:rPr>
          <w:rFonts w:ascii="Book Antiqua" w:hAnsi="Book Antiqua" w:cs="Times New Roman"/>
          <w:sz w:val="24"/>
          <w:szCs w:val="24"/>
        </w:rPr>
        <w:t xml:space="preserve">elaprevir in combination with </w:t>
      </w:r>
      <w:r w:rsidR="00C00723" w:rsidRPr="00B23F6C">
        <w:rPr>
          <w:rFonts w:ascii="Book Antiqua" w:hAnsi="Book Antiqua" w:cs="Times New Roman"/>
          <w:sz w:val="24"/>
          <w:szCs w:val="24"/>
        </w:rPr>
        <w:t xml:space="preserve">PEGIFN/ RBV </w:t>
      </w:r>
      <w:r w:rsidR="00FE78F0" w:rsidRPr="00B23F6C">
        <w:rPr>
          <w:rFonts w:ascii="Book Antiqua" w:hAnsi="Book Antiqua" w:cs="Times New Roman"/>
          <w:sz w:val="24"/>
          <w:szCs w:val="24"/>
        </w:rPr>
        <w:t>(Table 7</w:t>
      </w:r>
      <w:r w:rsidR="00510A4D" w:rsidRPr="00B23F6C">
        <w:rPr>
          <w:rFonts w:ascii="Book Antiqua" w:hAnsi="Book Antiqua" w:cs="Times New Roman"/>
          <w:sz w:val="24"/>
          <w:szCs w:val="24"/>
        </w:rPr>
        <w:t>)</w:t>
      </w:r>
      <w:r w:rsidRPr="00B23F6C">
        <w:rPr>
          <w:rFonts w:ascii="Book Antiqua" w:hAnsi="Book Antiqua" w:cs="Times New Roman"/>
          <w:sz w:val="24"/>
          <w:szCs w:val="24"/>
        </w:rPr>
        <w:t>.</w:t>
      </w:r>
    </w:p>
    <w:p w:rsidR="008D15AA" w:rsidRPr="00B23F6C" w:rsidRDefault="008D15AA" w:rsidP="00E46339">
      <w:pPr>
        <w:spacing w:after="0" w:line="360" w:lineRule="auto"/>
        <w:jc w:val="both"/>
        <w:rPr>
          <w:rFonts w:ascii="Book Antiqua" w:hAnsi="Book Antiqua" w:cs="Times New Roman"/>
          <w:sz w:val="24"/>
          <w:szCs w:val="24"/>
        </w:rPr>
      </w:pPr>
    </w:p>
    <w:p w:rsidR="0031767C" w:rsidRPr="00B23F6C" w:rsidRDefault="0031767C" w:rsidP="00E46339">
      <w:pPr>
        <w:spacing w:after="0" w:line="360" w:lineRule="auto"/>
        <w:jc w:val="both"/>
        <w:rPr>
          <w:rFonts w:ascii="Book Antiqua" w:hAnsi="Book Antiqua" w:cs="Times New Roman"/>
          <w:b/>
          <w:i/>
          <w:sz w:val="24"/>
          <w:szCs w:val="24"/>
        </w:rPr>
      </w:pPr>
      <w:r w:rsidRPr="00B23F6C">
        <w:rPr>
          <w:rFonts w:ascii="Book Antiqua" w:hAnsi="Book Antiqua" w:cs="Times New Roman"/>
          <w:b/>
          <w:i/>
          <w:sz w:val="24"/>
          <w:szCs w:val="24"/>
        </w:rPr>
        <w:t>Boceprevir</w:t>
      </w:r>
    </w:p>
    <w:p w:rsidR="0031767C" w:rsidRPr="00B23F6C" w:rsidRDefault="00FF76CD"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Boceprevir, a medication that is s</w:t>
      </w:r>
      <w:r w:rsidR="0031767C" w:rsidRPr="00B23F6C">
        <w:rPr>
          <w:rFonts w:ascii="Book Antiqua" w:hAnsi="Book Antiqua" w:cs="Times New Roman"/>
          <w:sz w:val="24"/>
          <w:szCs w:val="24"/>
        </w:rPr>
        <w:t xml:space="preserve">imilar to </w:t>
      </w:r>
      <w:r w:rsidRPr="00B23F6C">
        <w:rPr>
          <w:rFonts w:ascii="Book Antiqua" w:hAnsi="Book Antiqua" w:cs="Times New Roman"/>
          <w:sz w:val="24"/>
          <w:szCs w:val="24"/>
        </w:rPr>
        <w:t>t</w:t>
      </w:r>
      <w:r w:rsidR="00D45EE6" w:rsidRPr="00B23F6C">
        <w:rPr>
          <w:rFonts w:ascii="Book Antiqua" w:hAnsi="Book Antiqua" w:cs="Times New Roman"/>
          <w:sz w:val="24"/>
          <w:szCs w:val="24"/>
        </w:rPr>
        <w:t xml:space="preserve">elaprevir, </w:t>
      </w:r>
      <w:r w:rsidRPr="00B23F6C">
        <w:rPr>
          <w:rFonts w:ascii="Book Antiqua" w:hAnsi="Book Antiqua" w:cs="Times New Roman"/>
          <w:sz w:val="24"/>
          <w:szCs w:val="24"/>
        </w:rPr>
        <w:t xml:space="preserve">is </w:t>
      </w:r>
      <w:r w:rsidR="0031767C" w:rsidRPr="00B23F6C">
        <w:rPr>
          <w:rFonts w:ascii="Book Antiqua" w:eastAsia="OTNEJMQuadraat" w:hAnsi="Book Antiqua" w:cs="Times New Roman"/>
          <w:sz w:val="24"/>
          <w:szCs w:val="24"/>
        </w:rPr>
        <w:t>a potent oral HCV-protease inhibitor</w:t>
      </w:r>
      <w:r w:rsidR="0031767C" w:rsidRPr="00B23F6C">
        <w:rPr>
          <w:rFonts w:ascii="Book Antiqua" w:hAnsi="Book Antiqua" w:cs="Times New Roman"/>
          <w:sz w:val="24"/>
          <w:szCs w:val="24"/>
        </w:rPr>
        <w:t xml:space="preserve"> </w:t>
      </w:r>
      <w:r w:rsidRPr="00B23F6C">
        <w:rPr>
          <w:rFonts w:ascii="Book Antiqua" w:hAnsi="Book Antiqua" w:cs="Times New Roman"/>
          <w:sz w:val="24"/>
          <w:szCs w:val="24"/>
        </w:rPr>
        <w:t xml:space="preserve">that is </w:t>
      </w:r>
      <w:r w:rsidR="0031767C" w:rsidRPr="00B23F6C">
        <w:rPr>
          <w:rFonts w:ascii="Book Antiqua" w:hAnsi="Book Antiqua" w:cs="Times New Roman"/>
          <w:sz w:val="24"/>
          <w:szCs w:val="24"/>
        </w:rPr>
        <w:t xml:space="preserve">also used in conjunction with </w:t>
      </w:r>
      <w:r w:rsidR="003C5038" w:rsidRPr="00B23F6C">
        <w:rPr>
          <w:rFonts w:ascii="Book Antiqua" w:hAnsi="Book Antiqua" w:cs="Times New Roman"/>
          <w:sz w:val="24"/>
          <w:szCs w:val="24"/>
        </w:rPr>
        <w:t xml:space="preserve">PEGIFN/ RBV </w:t>
      </w:r>
      <w:r w:rsidR="0031767C" w:rsidRPr="00B23F6C">
        <w:rPr>
          <w:rFonts w:ascii="Book Antiqua" w:hAnsi="Book Antiqua" w:cs="Times New Roman"/>
          <w:sz w:val="24"/>
          <w:szCs w:val="24"/>
        </w:rPr>
        <w:t xml:space="preserve">for the treatment of </w:t>
      </w:r>
      <w:r w:rsidRPr="00B23F6C">
        <w:rPr>
          <w:rFonts w:ascii="Book Antiqua" w:hAnsi="Book Antiqua" w:cs="Times New Roman"/>
          <w:sz w:val="24"/>
          <w:szCs w:val="24"/>
        </w:rPr>
        <w:t xml:space="preserve">patients infected with </w:t>
      </w:r>
      <w:r w:rsidR="0031767C" w:rsidRPr="00B23F6C">
        <w:rPr>
          <w:rFonts w:ascii="Book Antiqua" w:hAnsi="Book Antiqua" w:cs="Times New Roman"/>
          <w:sz w:val="24"/>
          <w:szCs w:val="24"/>
        </w:rPr>
        <w:t xml:space="preserve">HCV genotype 1. Studies indicate that rates of SVR are </w:t>
      </w:r>
      <w:r w:rsidRPr="00B23F6C">
        <w:rPr>
          <w:rFonts w:ascii="Book Antiqua" w:hAnsi="Book Antiqua" w:cs="Times New Roman"/>
          <w:sz w:val="24"/>
          <w:szCs w:val="24"/>
        </w:rPr>
        <w:t xml:space="preserve">improved </w:t>
      </w:r>
      <w:r w:rsidR="0031767C" w:rsidRPr="00B23F6C">
        <w:rPr>
          <w:rFonts w:ascii="Book Antiqua" w:hAnsi="Book Antiqua" w:cs="Times New Roman"/>
          <w:sz w:val="24"/>
          <w:szCs w:val="24"/>
        </w:rPr>
        <w:t xml:space="preserve">significantly </w:t>
      </w:r>
      <w:r w:rsidRPr="00B23F6C">
        <w:rPr>
          <w:rFonts w:ascii="Book Antiqua" w:hAnsi="Book Antiqua" w:cs="Times New Roman"/>
          <w:sz w:val="24"/>
          <w:szCs w:val="24"/>
        </w:rPr>
        <w:t>when</w:t>
      </w:r>
      <w:r w:rsidR="0031767C" w:rsidRPr="00B23F6C">
        <w:rPr>
          <w:rFonts w:ascii="Book Antiqua" w:hAnsi="Book Antiqua" w:cs="Times New Roman"/>
          <w:sz w:val="24"/>
          <w:szCs w:val="24"/>
        </w:rPr>
        <w:t xml:space="preserve"> boceprevir</w:t>
      </w:r>
      <w:r w:rsidRPr="00B23F6C">
        <w:rPr>
          <w:rFonts w:ascii="Book Antiqua" w:hAnsi="Book Antiqua" w:cs="Times New Roman"/>
          <w:sz w:val="24"/>
          <w:szCs w:val="24"/>
        </w:rPr>
        <w:t xml:space="preserve"> is used in combination with </w:t>
      </w:r>
      <w:r w:rsidR="003C5038" w:rsidRPr="00B23F6C">
        <w:rPr>
          <w:rFonts w:ascii="Book Antiqua" w:hAnsi="Book Antiqua" w:cs="Times New Roman"/>
          <w:sz w:val="24"/>
          <w:szCs w:val="24"/>
        </w:rPr>
        <w:t xml:space="preserve">PEGIFN/ RBV </w:t>
      </w:r>
      <w:r w:rsidR="000142A2" w:rsidRPr="00B23F6C">
        <w:rPr>
          <w:rFonts w:ascii="Book Antiqua" w:hAnsi="Book Antiqua" w:cs="Times New Roman"/>
          <w:sz w:val="24"/>
          <w:szCs w:val="24"/>
        </w:rPr>
        <w:t xml:space="preserve">as compared with </w:t>
      </w:r>
      <w:r w:rsidR="003C5038" w:rsidRPr="00B23F6C">
        <w:rPr>
          <w:rFonts w:ascii="Book Antiqua" w:hAnsi="Book Antiqua" w:cs="Times New Roman"/>
          <w:sz w:val="24"/>
          <w:szCs w:val="24"/>
        </w:rPr>
        <w:t xml:space="preserve">PEGIFN/ RBV </w:t>
      </w:r>
      <w:r w:rsidR="000142A2" w:rsidRPr="00B23F6C">
        <w:rPr>
          <w:rFonts w:ascii="Book Antiqua" w:hAnsi="Book Antiqua" w:cs="Times New Roman"/>
          <w:sz w:val="24"/>
          <w:szCs w:val="24"/>
        </w:rPr>
        <w:t>alone</w:t>
      </w:r>
      <w:r w:rsidR="005E227C" w:rsidRPr="00B23F6C">
        <w:rPr>
          <w:rFonts w:ascii="Book Antiqua" w:hAnsi="Book Antiqua" w:cs="Times New Roman"/>
          <w:sz w:val="24"/>
          <w:szCs w:val="24"/>
          <w:vertAlign w:val="superscript"/>
        </w:rPr>
        <w:t>[75,76]</w:t>
      </w:r>
      <w:r w:rsidR="0031767C" w:rsidRPr="00B23F6C">
        <w:rPr>
          <w:rFonts w:ascii="Book Antiqua" w:hAnsi="Book Antiqua" w:cs="Times New Roman"/>
          <w:sz w:val="24"/>
          <w:szCs w:val="24"/>
        </w:rPr>
        <w:t>.</w:t>
      </w:r>
      <w:r w:rsidR="00AC2F10" w:rsidRPr="00B23F6C">
        <w:rPr>
          <w:rFonts w:ascii="Book Antiqua" w:hAnsi="Book Antiqua" w:cs="Times New Roman"/>
          <w:sz w:val="24"/>
          <w:szCs w:val="24"/>
        </w:rPr>
        <w:t xml:space="preserve"> </w:t>
      </w:r>
    </w:p>
    <w:p w:rsidR="0031767C" w:rsidRPr="00B23F6C" w:rsidRDefault="0031767C"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 xml:space="preserve">While some side effects </w:t>
      </w:r>
      <w:r w:rsidR="00FF76CD" w:rsidRPr="00B23F6C">
        <w:rPr>
          <w:rFonts w:ascii="Book Antiqua" w:hAnsi="Book Antiqua" w:cs="Times New Roman"/>
          <w:sz w:val="24"/>
          <w:szCs w:val="24"/>
        </w:rPr>
        <w:t>(</w:t>
      </w:r>
      <w:r w:rsidRPr="00B23F6C">
        <w:rPr>
          <w:rFonts w:ascii="Book Antiqua" w:hAnsi="Book Antiqua" w:cs="Times New Roman"/>
          <w:sz w:val="24"/>
          <w:szCs w:val="24"/>
        </w:rPr>
        <w:t>such as anemia</w:t>
      </w:r>
      <w:r w:rsidR="00FF76CD" w:rsidRPr="00B23F6C">
        <w:rPr>
          <w:rFonts w:ascii="Book Antiqua" w:hAnsi="Book Antiqua" w:cs="Times New Roman"/>
          <w:sz w:val="24"/>
          <w:szCs w:val="24"/>
        </w:rPr>
        <w:t xml:space="preserve">) commonly associated with </w:t>
      </w:r>
      <w:r w:rsidR="003C5038" w:rsidRPr="00B23F6C">
        <w:rPr>
          <w:rFonts w:ascii="Book Antiqua" w:hAnsi="Book Antiqua" w:cs="Times New Roman"/>
          <w:sz w:val="24"/>
          <w:szCs w:val="24"/>
        </w:rPr>
        <w:t xml:space="preserve">PEGIFN/RBV </w:t>
      </w:r>
      <w:r w:rsidR="00FF76CD" w:rsidRPr="00B23F6C">
        <w:rPr>
          <w:rFonts w:ascii="Book Antiqua" w:hAnsi="Book Antiqua" w:cs="Times New Roman"/>
          <w:sz w:val="24"/>
          <w:szCs w:val="24"/>
        </w:rPr>
        <w:t xml:space="preserve">may be more </w:t>
      </w:r>
      <w:r w:rsidR="00354F46" w:rsidRPr="00B23F6C">
        <w:rPr>
          <w:rFonts w:ascii="Book Antiqua" w:hAnsi="Book Antiqua" w:cs="Times New Roman"/>
          <w:sz w:val="24"/>
          <w:szCs w:val="24"/>
        </w:rPr>
        <w:t>likely to occur</w:t>
      </w:r>
      <w:r w:rsidR="00FF76CD" w:rsidRPr="00B23F6C">
        <w:rPr>
          <w:rFonts w:ascii="Book Antiqua" w:hAnsi="Book Antiqua" w:cs="Times New Roman"/>
          <w:sz w:val="24"/>
          <w:szCs w:val="24"/>
        </w:rPr>
        <w:t xml:space="preserve"> with the addition of </w:t>
      </w:r>
      <w:r w:rsidRPr="00B23F6C">
        <w:rPr>
          <w:rFonts w:ascii="Book Antiqua" w:hAnsi="Book Antiqua" w:cs="Times New Roman"/>
          <w:sz w:val="24"/>
          <w:szCs w:val="24"/>
        </w:rPr>
        <w:t xml:space="preserve">boceprevir, side effects </w:t>
      </w:r>
      <w:r w:rsidR="00FF76CD" w:rsidRPr="00B23F6C">
        <w:rPr>
          <w:rFonts w:ascii="Book Antiqua" w:hAnsi="Book Antiqua" w:cs="Times New Roman"/>
          <w:sz w:val="24"/>
          <w:szCs w:val="24"/>
        </w:rPr>
        <w:t>associated with</w:t>
      </w:r>
      <w:r w:rsidR="000C7529" w:rsidRPr="00B23F6C">
        <w:rPr>
          <w:rFonts w:ascii="Book Antiqua" w:hAnsi="Book Antiqua" w:cs="Times New Roman"/>
          <w:sz w:val="24"/>
          <w:szCs w:val="24"/>
        </w:rPr>
        <w:t xml:space="preserve"> </w:t>
      </w:r>
      <w:r w:rsidR="003C5038" w:rsidRPr="00B23F6C">
        <w:rPr>
          <w:rFonts w:ascii="Book Antiqua" w:hAnsi="Book Antiqua" w:cs="Times New Roman"/>
          <w:sz w:val="24"/>
          <w:szCs w:val="24"/>
        </w:rPr>
        <w:t>PEGIFN/ RBV</w:t>
      </w:r>
      <w:r w:rsidR="000C7529" w:rsidRPr="00B23F6C">
        <w:rPr>
          <w:rFonts w:ascii="Book Antiqua" w:hAnsi="Book Antiqua" w:cs="Times New Roman"/>
          <w:sz w:val="24"/>
          <w:szCs w:val="24"/>
        </w:rPr>
        <w:t xml:space="preserve"> treatment regimens including </w:t>
      </w:r>
      <w:r w:rsidR="00FF76CD" w:rsidRPr="00B23F6C">
        <w:rPr>
          <w:rFonts w:ascii="Book Antiqua" w:hAnsi="Book Antiqua" w:cs="Times New Roman"/>
          <w:sz w:val="24"/>
          <w:szCs w:val="24"/>
        </w:rPr>
        <w:t>d</w:t>
      </w:r>
      <w:r w:rsidRPr="00B23F6C">
        <w:rPr>
          <w:rFonts w:ascii="Book Antiqua" w:hAnsi="Book Antiqua" w:cs="Times New Roman"/>
          <w:sz w:val="24"/>
          <w:szCs w:val="24"/>
        </w:rPr>
        <w:t>ysgeusia, rash, dry skin, headache and flu-like symptoms</w:t>
      </w:r>
      <w:r w:rsidR="000C7529" w:rsidRPr="00B23F6C">
        <w:rPr>
          <w:rFonts w:ascii="Book Antiqua" w:hAnsi="Book Antiqua" w:cs="Times New Roman"/>
          <w:sz w:val="24"/>
          <w:szCs w:val="24"/>
        </w:rPr>
        <w:t xml:space="preserve"> are no more likely to occur with addition of boceprevir</w:t>
      </w:r>
      <w:r w:rsidR="00235B83" w:rsidRPr="00B23F6C">
        <w:rPr>
          <w:rFonts w:ascii="Book Antiqua" w:hAnsi="Book Antiqua" w:cs="Times New Roman"/>
          <w:sz w:val="24"/>
          <w:szCs w:val="24"/>
          <w:vertAlign w:val="superscript"/>
        </w:rPr>
        <w:t>[75</w:t>
      </w:r>
      <w:r w:rsidR="00770D6A" w:rsidRPr="00B23F6C">
        <w:rPr>
          <w:rFonts w:ascii="Book Antiqua" w:hAnsi="Book Antiqua" w:cs="Times New Roman"/>
          <w:sz w:val="24"/>
          <w:szCs w:val="24"/>
          <w:vertAlign w:val="superscript"/>
          <w:lang w:eastAsia="zh-CN"/>
        </w:rPr>
        <w:t>-</w:t>
      </w:r>
      <w:r w:rsidR="00235B83" w:rsidRPr="00B23F6C">
        <w:rPr>
          <w:rFonts w:ascii="Book Antiqua" w:hAnsi="Book Antiqua" w:cs="Times New Roman"/>
          <w:sz w:val="24"/>
          <w:szCs w:val="24"/>
          <w:vertAlign w:val="superscript"/>
        </w:rPr>
        <w:t>77]</w:t>
      </w:r>
      <w:r w:rsidRPr="00B23F6C">
        <w:rPr>
          <w:rFonts w:ascii="Book Antiqua" w:hAnsi="Book Antiqua" w:cs="Times New Roman"/>
          <w:sz w:val="24"/>
          <w:szCs w:val="24"/>
        </w:rPr>
        <w:t xml:space="preserve">. </w:t>
      </w:r>
    </w:p>
    <w:p w:rsidR="0031767C" w:rsidRPr="00B23F6C" w:rsidRDefault="00016ED0" w:rsidP="00E46339">
      <w:pPr>
        <w:spacing w:after="0" w:line="360" w:lineRule="auto"/>
        <w:ind w:firstLineChars="100" w:firstLine="240"/>
        <w:jc w:val="both"/>
        <w:outlineLvl w:val="0"/>
        <w:rPr>
          <w:rFonts w:ascii="Book Antiqua" w:eastAsia="ArialMT" w:hAnsi="Book Antiqua" w:cs="Times New Roman"/>
          <w:sz w:val="24"/>
          <w:szCs w:val="24"/>
        </w:rPr>
      </w:pPr>
      <w:r w:rsidRPr="00B23F6C">
        <w:rPr>
          <w:rFonts w:ascii="Book Antiqua" w:eastAsia="ArialMT" w:hAnsi="Book Antiqua" w:cs="Times New Roman"/>
          <w:sz w:val="24"/>
          <w:szCs w:val="24"/>
        </w:rPr>
        <w:t xml:space="preserve">Based on </w:t>
      </w:r>
      <w:r w:rsidR="00354F46" w:rsidRPr="00B23F6C">
        <w:rPr>
          <w:rFonts w:ascii="Book Antiqua" w:eastAsia="ArialMT" w:hAnsi="Book Antiqua" w:cs="Times New Roman"/>
          <w:sz w:val="24"/>
          <w:szCs w:val="24"/>
        </w:rPr>
        <w:t xml:space="preserve">the results of the above studies as well as </w:t>
      </w:r>
      <w:r w:rsidRPr="00B23F6C">
        <w:rPr>
          <w:rFonts w:ascii="Book Antiqua" w:eastAsia="ArialMT" w:hAnsi="Book Antiqua" w:cs="Times New Roman"/>
          <w:sz w:val="24"/>
          <w:szCs w:val="24"/>
        </w:rPr>
        <w:t>p</w:t>
      </w:r>
      <w:r w:rsidR="0031767C" w:rsidRPr="00B23F6C">
        <w:rPr>
          <w:rFonts w:ascii="Book Antiqua" w:eastAsia="ArialMT" w:hAnsi="Book Antiqua" w:cs="Times New Roman"/>
          <w:sz w:val="24"/>
          <w:szCs w:val="24"/>
        </w:rPr>
        <w:t xml:space="preserve">rescribing information published by the FDA, </w:t>
      </w:r>
      <w:r w:rsidRPr="00B23F6C">
        <w:rPr>
          <w:rFonts w:ascii="Book Antiqua" w:eastAsia="ArialMT" w:hAnsi="Book Antiqua" w:cs="Times New Roman"/>
          <w:sz w:val="24"/>
          <w:szCs w:val="24"/>
        </w:rPr>
        <w:t xml:space="preserve">common </w:t>
      </w:r>
      <w:r w:rsidR="0031767C" w:rsidRPr="00B23F6C">
        <w:rPr>
          <w:rFonts w:ascii="Book Antiqua" w:eastAsia="ArialMT" w:hAnsi="Book Antiqua" w:cs="Times New Roman"/>
          <w:sz w:val="24"/>
          <w:szCs w:val="24"/>
        </w:rPr>
        <w:t>psychiatric s</w:t>
      </w:r>
      <w:r w:rsidR="00354F46" w:rsidRPr="00B23F6C">
        <w:rPr>
          <w:rFonts w:ascii="Book Antiqua" w:eastAsia="ArialMT" w:hAnsi="Book Antiqua" w:cs="Times New Roman"/>
          <w:sz w:val="24"/>
          <w:szCs w:val="24"/>
        </w:rPr>
        <w:t>ide effects</w:t>
      </w:r>
      <w:r w:rsidR="0031767C" w:rsidRPr="00B23F6C">
        <w:rPr>
          <w:rFonts w:ascii="Book Antiqua" w:eastAsia="ArialMT" w:hAnsi="Book Antiqua" w:cs="Times New Roman"/>
          <w:sz w:val="24"/>
          <w:szCs w:val="24"/>
        </w:rPr>
        <w:t xml:space="preserve"> associated with </w:t>
      </w:r>
      <w:r w:rsidR="00770D6A" w:rsidRPr="00B23F6C">
        <w:rPr>
          <w:rFonts w:ascii="Book Antiqua" w:hAnsi="Book Antiqua" w:cs="Times New Roman"/>
          <w:sz w:val="24"/>
          <w:szCs w:val="24"/>
        </w:rPr>
        <w:t>PEGIFN/</w:t>
      </w:r>
      <w:r w:rsidR="003C5038" w:rsidRPr="00B23F6C">
        <w:rPr>
          <w:rFonts w:ascii="Book Antiqua" w:hAnsi="Book Antiqua" w:cs="Times New Roman"/>
          <w:sz w:val="24"/>
          <w:szCs w:val="24"/>
        </w:rPr>
        <w:t xml:space="preserve">RBV </w:t>
      </w:r>
      <w:r w:rsidR="00062D67" w:rsidRPr="00B23F6C">
        <w:rPr>
          <w:rFonts w:ascii="Book Antiqua" w:eastAsia="ArialMT" w:hAnsi="Book Antiqua" w:cs="Times New Roman"/>
          <w:sz w:val="24"/>
          <w:szCs w:val="24"/>
        </w:rPr>
        <w:t xml:space="preserve">are not </w:t>
      </w:r>
      <w:r w:rsidRPr="00B23F6C">
        <w:rPr>
          <w:rFonts w:ascii="Book Antiqua" w:eastAsia="ArialMT" w:hAnsi="Book Antiqua" w:cs="Times New Roman"/>
          <w:sz w:val="24"/>
          <w:szCs w:val="24"/>
        </w:rPr>
        <w:t>more likely to occur in patients w</w:t>
      </w:r>
      <w:r w:rsidR="00062D67" w:rsidRPr="00B23F6C">
        <w:rPr>
          <w:rFonts w:ascii="Book Antiqua" w:eastAsia="ArialMT" w:hAnsi="Book Antiqua" w:cs="Times New Roman"/>
          <w:sz w:val="24"/>
          <w:szCs w:val="24"/>
        </w:rPr>
        <w:t xml:space="preserve">ith the </w:t>
      </w:r>
      <w:r w:rsidRPr="00B23F6C">
        <w:rPr>
          <w:rFonts w:ascii="Book Antiqua" w:eastAsia="ArialMT" w:hAnsi="Book Antiqua" w:cs="Times New Roman"/>
          <w:sz w:val="24"/>
          <w:szCs w:val="24"/>
        </w:rPr>
        <w:t>addition of b</w:t>
      </w:r>
      <w:r w:rsidR="0031767C" w:rsidRPr="00B23F6C">
        <w:rPr>
          <w:rFonts w:ascii="Book Antiqua" w:eastAsia="ArialMT" w:hAnsi="Book Antiqua" w:cs="Times New Roman"/>
          <w:sz w:val="24"/>
          <w:szCs w:val="24"/>
        </w:rPr>
        <w:t>oceprevir</w:t>
      </w:r>
      <w:r w:rsidR="00A30364" w:rsidRPr="00B23F6C">
        <w:rPr>
          <w:rFonts w:ascii="Book Antiqua" w:eastAsia="ArialMT" w:hAnsi="Book Antiqua" w:cs="Times New Roman"/>
          <w:sz w:val="24"/>
          <w:szCs w:val="24"/>
          <w:vertAlign w:val="superscript"/>
        </w:rPr>
        <w:t>[78]</w:t>
      </w:r>
      <w:r w:rsidR="006D449D" w:rsidRPr="00B23F6C">
        <w:rPr>
          <w:rFonts w:ascii="Book Antiqua" w:eastAsia="ArialMT" w:hAnsi="Book Antiqua" w:cs="Times New Roman"/>
          <w:sz w:val="24"/>
          <w:szCs w:val="24"/>
        </w:rPr>
        <w:t xml:space="preserve"> (Table 8</w:t>
      </w:r>
      <w:r w:rsidR="00510A4D" w:rsidRPr="00B23F6C">
        <w:rPr>
          <w:rFonts w:ascii="Book Antiqua" w:eastAsia="ArialMT" w:hAnsi="Book Antiqua" w:cs="Times New Roman"/>
          <w:sz w:val="24"/>
          <w:szCs w:val="24"/>
        </w:rPr>
        <w:t>)</w:t>
      </w:r>
      <w:r w:rsidR="0031767C" w:rsidRPr="00B23F6C">
        <w:rPr>
          <w:rFonts w:ascii="Book Antiqua" w:eastAsia="ArialMT" w:hAnsi="Book Antiqua" w:cs="Times New Roman"/>
          <w:sz w:val="24"/>
          <w:szCs w:val="24"/>
        </w:rPr>
        <w:t xml:space="preserve">. </w:t>
      </w:r>
    </w:p>
    <w:p w:rsidR="00770D6A" w:rsidRPr="00B23F6C" w:rsidRDefault="00770D6A" w:rsidP="00E46339">
      <w:pPr>
        <w:spacing w:after="0" w:line="360" w:lineRule="auto"/>
        <w:jc w:val="both"/>
        <w:rPr>
          <w:rFonts w:ascii="Book Antiqua" w:hAnsi="Book Antiqua" w:cs="Times New Roman"/>
          <w:sz w:val="24"/>
          <w:szCs w:val="24"/>
          <w:lang w:eastAsia="zh-CN"/>
        </w:rPr>
      </w:pPr>
    </w:p>
    <w:p w:rsidR="00116F1F" w:rsidRPr="00B23F6C" w:rsidRDefault="00E82906" w:rsidP="00E46339">
      <w:pPr>
        <w:spacing w:after="0" w:line="360" w:lineRule="auto"/>
        <w:jc w:val="both"/>
        <w:rPr>
          <w:rFonts w:ascii="Book Antiqua" w:hAnsi="Book Antiqua" w:cs="Times New Roman"/>
          <w:b/>
          <w:i/>
          <w:sz w:val="24"/>
          <w:szCs w:val="24"/>
        </w:rPr>
      </w:pPr>
      <w:r w:rsidRPr="00B23F6C">
        <w:rPr>
          <w:rFonts w:ascii="Book Antiqua" w:hAnsi="Book Antiqua" w:cs="Times New Roman"/>
          <w:b/>
          <w:i/>
          <w:sz w:val="24"/>
          <w:szCs w:val="24"/>
        </w:rPr>
        <w:t>Simeprevir</w:t>
      </w:r>
    </w:p>
    <w:p w:rsidR="004336C2" w:rsidRPr="00B23F6C" w:rsidRDefault="00560BF2"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 xml:space="preserve">Several studies have assessed the efficacy of </w:t>
      </w:r>
      <w:r w:rsidR="000C7529" w:rsidRPr="00B23F6C">
        <w:rPr>
          <w:rFonts w:ascii="Book Antiqua" w:hAnsi="Book Antiqua" w:cs="Times New Roman"/>
          <w:sz w:val="24"/>
          <w:szCs w:val="24"/>
        </w:rPr>
        <w:t>s</w:t>
      </w:r>
      <w:r w:rsidR="002145DA" w:rsidRPr="00B23F6C">
        <w:rPr>
          <w:rFonts w:ascii="Book Antiqua" w:hAnsi="Book Antiqua" w:cs="Times New Roman"/>
          <w:sz w:val="24"/>
          <w:szCs w:val="24"/>
        </w:rPr>
        <w:t>imeprevir</w:t>
      </w:r>
      <w:r w:rsidRPr="00B23F6C">
        <w:rPr>
          <w:rFonts w:ascii="Book Antiqua" w:hAnsi="Book Antiqua" w:cs="Times New Roman"/>
          <w:sz w:val="24"/>
          <w:szCs w:val="24"/>
        </w:rPr>
        <w:t xml:space="preserve"> in combination with </w:t>
      </w:r>
      <w:r w:rsidR="003C5038" w:rsidRPr="00B23F6C">
        <w:rPr>
          <w:rFonts w:ascii="Book Antiqua" w:hAnsi="Book Antiqua" w:cs="Times New Roman"/>
          <w:sz w:val="24"/>
          <w:szCs w:val="24"/>
        </w:rPr>
        <w:t>PEGIFN/ RBV</w:t>
      </w:r>
      <w:r w:rsidRPr="00B23F6C">
        <w:rPr>
          <w:rFonts w:ascii="Book Antiqua" w:hAnsi="Book Antiqua" w:cs="Times New Roman"/>
          <w:sz w:val="24"/>
          <w:szCs w:val="24"/>
        </w:rPr>
        <w:t xml:space="preserve"> for the treatment of Hepatitis C. </w:t>
      </w:r>
      <w:r w:rsidR="00623952" w:rsidRPr="00B23F6C">
        <w:rPr>
          <w:rFonts w:ascii="Book Antiqua" w:hAnsi="Book Antiqua" w:cs="Times New Roman"/>
          <w:sz w:val="24"/>
          <w:szCs w:val="24"/>
        </w:rPr>
        <w:t>Si</w:t>
      </w:r>
      <w:r w:rsidR="00EC6E65" w:rsidRPr="00B23F6C">
        <w:rPr>
          <w:rFonts w:ascii="Book Antiqua" w:hAnsi="Book Antiqua" w:cs="Times New Roman"/>
          <w:sz w:val="24"/>
          <w:szCs w:val="24"/>
        </w:rPr>
        <w:t xml:space="preserve">meprevir is a </w:t>
      </w:r>
      <w:r w:rsidR="00770D6A" w:rsidRPr="00B23F6C">
        <w:rPr>
          <w:rFonts w:ascii="Book Antiqua" w:hAnsi="Book Antiqua" w:cs="Times New Roman"/>
          <w:sz w:val="24"/>
          <w:szCs w:val="24"/>
          <w:lang w:eastAsia="zh-CN"/>
        </w:rPr>
        <w:t>HCV</w:t>
      </w:r>
      <w:r w:rsidR="00623952" w:rsidRPr="00B23F6C">
        <w:rPr>
          <w:rFonts w:ascii="Book Antiqua" w:hAnsi="Book Antiqua" w:cs="Times New Roman"/>
          <w:sz w:val="24"/>
          <w:szCs w:val="24"/>
        </w:rPr>
        <w:t xml:space="preserve"> NS3/4A protease inhibitor indicated </w:t>
      </w:r>
      <w:r w:rsidR="00354F46" w:rsidRPr="00B23F6C">
        <w:rPr>
          <w:rFonts w:ascii="Book Antiqua" w:hAnsi="Book Antiqua" w:cs="Times New Roman"/>
          <w:sz w:val="24"/>
          <w:szCs w:val="24"/>
        </w:rPr>
        <w:t xml:space="preserve">as a component of a combination antiviral treatment </w:t>
      </w:r>
      <w:r w:rsidR="00623952" w:rsidRPr="00B23F6C">
        <w:rPr>
          <w:rFonts w:ascii="Book Antiqua" w:hAnsi="Book Antiqua" w:cs="Times New Roman"/>
          <w:sz w:val="24"/>
          <w:szCs w:val="24"/>
        </w:rPr>
        <w:t>for the</w:t>
      </w:r>
      <w:r w:rsidR="005E7A87" w:rsidRPr="00B23F6C">
        <w:rPr>
          <w:rFonts w:ascii="Book Antiqua" w:hAnsi="Book Antiqua" w:cs="Times New Roman"/>
          <w:sz w:val="24"/>
          <w:szCs w:val="24"/>
        </w:rPr>
        <w:t xml:space="preserve"> </w:t>
      </w:r>
      <w:r w:rsidR="00623952" w:rsidRPr="00B23F6C">
        <w:rPr>
          <w:rFonts w:ascii="Book Antiqua" w:hAnsi="Book Antiqua" w:cs="Times New Roman"/>
          <w:sz w:val="24"/>
          <w:szCs w:val="24"/>
        </w:rPr>
        <w:t xml:space="preserve">treatment of </w:t>
      </w:r>
      <w:proofErr w:type="gramStart"/>
      <w:r w:rsidR="000C7529" w:rsidRPr="00B23F6C">
        <w:rPr>
          <w:rFonts w:ascii="Book Antiqua" w:hAnsi="Book Antiqua" w:cs="Times New Roman"/>
          <w:sz w:val="24"/>
          <w:szCs w:val="24"/>
        </w:rPr>
        <w:t>HCV</w:t>
      </w:r>
      <w:r w:rsidR="009D6CDA" w:rsidRPr="00B23F6C">
        <w:rPr>
          <w:rFonts w:ascii="Book Antiqua" w:hAnsi="Book Antiqua" w:cs="Times New Roman"/>
          <w:sz w:val="24"/>
          <w:szCs w:val="24"/>
          <w:vertAlign w:val="superscript"/>
        </w:rPr>
        <w:t>[</w:t>
      </w:r>
      <w:proofErr w:type="gramEnd"/>
      <w:r w:rsidR="009D6CDA" w:rsidRPr="00B23F6C">
        <w:rPr>
          <w:rFonts w:ascii="Book Antiqua" w:hAnsi="Book Antiqua" w:cs="Times New Roman"/>
          <w:sz w:val="24"/>
          <w:szCs w:val="24"/>
          <w:vertAlign w:val="superscript"/>
        </w:rPr>
        <w:t>78]</w:t>
      </w:r>
      <w:r w:rsidR="00623952" w:rsidRPr="00B23F6C">
        <w:rPr>
          <w:rFonts w:ascii="Book Antiqua" w:hAnsi="Book Antiqua" w:cs="Times New Roman"/>
          <w:sz w:val="24"/>
          <w:szCs w:val="24"/>
        </w:rPr>
        <w:t xml:space="preserve">. </w:t>
      </w:r>
    </w:p>
    <w:p w:rsidR="00B42AB9" w:rsidRPr="00B23F6C" w:rsidRDefault="00B42AB9"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 xml:space="preserve">Studies suggest that simeprevir in combination with </w:t>
      </w:r>
      <w:r w:rsidR="003C5038" w:rsidRPr="00B23F6C">
        <w:rPr>
          <w:rFonts w:ascii="Book Antiqua" w:hAnsi="Book Antiqua" w:cs="Times New Roman"/>
          <w:sz w:val="24"/>
          <w:szCs w:val="24"/>
        </w:rPr>
        <w:t>PEGIF</w:t>
      </w:r>
      <w:r w:rsidR="00556A38" w:rsidRPr="00B23F6C">
        <w:rPr>
          <w:rFonts w:ascii="Book Antiqua" w:hAnsi="Book Antiqua" w:cs="Times New Roman"/>
          <w:sz w:val="24"/>
          <w:szCs w:val="24"/>
        </w:rPr>
        <w:t>N</w:t>
      </w:r>
      <w:r w:rsidR="003C5038" w:rsidRPr="00B23F6C">
        <w:rPr>
          <w:rFonts w:ascii="Book Antiqua" w:hAnsi="Book Antiqua" w:cs="Times New Roman"/>
          <w:sz w:val="24"/>
          <w:szCs w:val="24"/>
        </w:rPr>
        <w:t>/</w:t>
      </w:r>
      <w:r w:rsidR="00556A38" w:rsidRPr="00B23F6C">
        <w:rPr>
          <w:rFonts w:ascii="Book Antiqua" w:hAnsi="Book Antiqua" w:cs="Times New Roman"/>
          <w:sz w:val="24"/>
          <w:szCs w:val="24"/>
        </w:rPr>
        <w:t xml:space="preserve"> </w:t>
      </w:r>
      <w:r w:rsidR="003C5038" w:rsidRPr="00B23F6C">
        <w:rPr>
          <w:rFonts w:ascii="Book Antiqua" w:hAnsi="Book Antiqua" w:cs="Times New Roman"/>
          <w:sz w:val="24"/>
          <w:szCs w:val="24"/>
        </w:rPr>
        <w:t xml:space="preserve">RBV </w:t>
      </w:r>
      <w:r w:rsidRPr="00B23F6C">
        <w:rPr>
          <w:rFonts w:ascii="Book Antiqua" w:hAnsi="Book Antiqua" w:cs="Times New Roman"/>
          <w:sz w:val="24"/>
          <w:szCs w:val="24"/>
        </w:rPr>
        <w:t xml:space="preserve">significantly improves rates of SVR </w:t>
      </w:r>
      <w:r w:rsidR="00A069BB" w:rsidRPr="00B23F6C">
        <w:rPr>
          <w:rFonts w:ascii="Book Antiqua" w:hAnsi="Book Antiqua" w:cs="Times New Roman"/>
          <w:sz w:val="24"/>
          <w:szCs w:val="24"/>
        </w:rPr>
        <w:t xml:space="preserve">as </w:t>
      </w:r>
      <w:r w:rsidRPr="00B23F6C">
        <w:rPr>
          <w:rFonts w:ascii="Book Antiqua" w:hAnsi="Book Antiqua" w:cs="Times New Roman"/>
          <w:sz w:val="24"/>
          <w:szCs w:val="24"/>
        </w:rPr>
        <w:t xml:space="preserve">compared with </w:t>
      </w:r>
      <w:r w:rsidR="00770D6A" w:rsidRPr="00B23F6C">
        <w:rPr>
          <w:rFonts w:ascii="Book Antiqua" w:hAnsi="Book Antiqua" w:cs="Times New Roman"/>
          <w:sz w:val="24"/>
          <w:szCs w:val="24"/>
        </w:rPr>
        <w:t>PEGIFN/</w:t>
      </w:r>
      <w:r w:rsidR="003C5038" w:rsidRPr="00B23F6C">
        <w:rPr>
          <w:rFonts w:ascii="Book Antiqua" w:hAnsi="Book Antiqua" w:cs="Times New Roman"/>
          <w:sz w:val="24"/>
          <w:szCs w:val="24"/>
        </w:rPr>
        <w:t xml:space="preserve">RBV </w:t>
      </w:r>
      <w:r w:rsidRPr="00B23F6C">
        <w:rPr>
          <w:rFonts w:ascii="Book Antiqua" w:hAnsi="Book Antiqua" w:cs="Times New Roman"/>
          <w:sz w:val="24"/>
          <w:szCs w:val="24"/>
        </w:rPr>
        <w:t xml:space="preserve">alone. Studies also suggest that the addition of </w:t>
      </w:r>
      <w:r w:rsidR="00D45EE6" w:rsidRPr="00B23F6C">
        <w:rPr>
          <w:rFonts w:ascii="Book Antiqua" w:hAnsi="Book Antiqua" w:cs="Times New Roman"/>
          <w:sz w:val="24"/>
          <w:szCs w:val="24"/>
        </w:rPr>
        <w:t>simeprevir can</w:t>
      </w:r>
      <w:r w:rsidRPr="00B23F6C">
        <w:rPr>
          <w:rFonts w:ascii="Book Antiqua" w:hAnsi="Book Antiqua" w:cs="Times New Roman"/>
          <w:sz w:val="24"/>
          <w:szCs w:val="24"/>
        </w:rPr>
        <w:t xml:space="preserve"> shorten the duration of antiviral therapy to 24 </w:t>
      </w:r>
      <w:proofErr w:type="spellStart"/>
      <w:r w:rsidRPr="00B23F6C">
        <w:rPr>
          <w:rFonts w:ascii="Book Antiqua" w:hAnsi="Book Antiqua" w:cs="Times New Roman"/>
          <w:sz w:val="24"/>
          <w:szCs w:val="24"/>
        </w:rPr>
        <w:t>wk</w:t>
      </w:r>
      <w:proofErr w:type="spellEnd"/>
      <w:r w:rsidRPr="00B23F6C">
        <w:rPr>
          <w:rFonts w:ascii="Book Antiqua" w:hAnsi="Book Antiqua" w:cs="Times New Roman"/>
          <w:sz w:val="24"/>
          <w:szCs w:val="24"/>
        </w:rPr>
        <w:t xml:space="preserve"> </w:t>
      </w:r>
      <w:r w:rsidR="00770D6A" w:rsidRPr="00B23F6C">
        <w:rPr>
          <w:rFonts w:ascii="Book Antiqua" w:hAnsi="Book Antiqua" w:cs="Times New Roman"/>
          <w:sz w:val="24"/>
          <w:szCs w:val="24"/>
        </w:rPr>
        <w:t xml:space="preserve">(instead of 48 </w:t>
      </w:r>
      <w:proofErr w:type="spellStart"/>
      <w:r w:rsidR="00770D6A" w:rsidRPr="00B23F6C">
        <w:rPr>
          <w:rFonts w:ascii="Book Antiqua" w:hAnsi="Book Antiqua" w:cs="Times New Roman"/>
          <w:sz w:val="24"/>
          <w:szCs w:val="24"/>
        </w:rPr>
        <w:t>w</w:t>
      </w:r>
      <w:r w:rsidRPr="00B23F6C">
        <w:rPr>
          <w:rFonts w:ascii="Book Antiqua" w:hAnsi="Book Antiqua" w:cs="Times New Roman"/>
          <w:sz w:val="24"/>
          <w:szCs w:val="24"/>
        </w:rPr>
        <w:t>k</w:t>
      </w:r>
      <w:proofErr w:type="spellEnd"/>
      <w:r w:rsidRPr="00B23F6C">
        <w:rPr>
          <w:rFonts w:ascii="Book Antiqua" w:hAnsi="Book Antiqua" w:cs="Times New Roman"/>
          <w:sz w:val="24"/>
          <w:szCs w:val="24"/>
        </w:rPr>
        <w:t xml:space="preserve"> with </w:t>
      </w:r>
      <w:r w:rsidR="00770D6A" w:rsidRPr="00B23F6C">
        <w:rPr>
          <w:rFonts w:ascii="Book Antiqua" w:hAnsi="Book Antiqua" w:cs="Times New Roman"/>
          <w:sz w:val="24"/>
          <w:szCs w:val="24"/>
        </w:rPr>
        <w:t>PEGIFN/</w:t>
      </w:r>
      <w:r w:rsidR="003C5038" w:rsidRPr="00B23F6C">
        <w:rPr>
          <w:rFonts w:ascii="Book Antiqua" w:hAnsi="Book Antiqua" w:cs="Times New Roman"/>
          <w:sz w:val="24"/>
          <w:szCs w:val="24"/>
        </w:rPr>
        <w:t xml:space="preserve">RBV </w:t>
      </w:r>
      <w:r w:rsidRPr="00B23F6C">
        <w:rPr>
          <w:rFonts w:ascii="Book Antiqua" w:hAnsi="Book Antiqua" w:cs="Times New Roman"/>
          <w:sz w:val="24"/>
          <w:szCs w:val="24"/>
        </w:rPr>
        <w:t>alone) without a change in SV</w:t>
      </w:r>
      <w:r w:rsidR="009D6CDA" w:rsidRPr="00B23F6C">
        <w:rPr>
          <w:rFonts w:ascii="Book Antiqua" w:hAnsi="Book Antiqua" w:cs="Times New Roman"/>
          <w:sz w:val="24"/>
          <w:szCs w:val="24"/>
        </w:rPr>
        <w:t>R or the</w:t>
      </w:r>
      <w:r w:rsidR="00770D6A" w:rsidRPr="00B23F6C">
        <w:rPr>
          <w:rFonts w:ascii="Book Antiqua" w:hAnsi="Book Antiqua" w:cs="Times New Roman"/>
          <w:sz w:val="24"/>
          <w:szCs w:val="24"/>
        </w:rPr>
        <w:t xml:space="preserve"> side effects </w:t>
      </w:r>
      <w:proofErr w:type="gramStart"/>
      <w:r w:rsidR="00770D6A" w:rsidRPr="00B23F6C">
        <w:rPr>
          <w:rFonts w:ascii="Book Antiqua" w:hAnsi="Book Antiqua" w:cs="Times New Roman"/>
          <w:sz w:val="24"/>
          <w:szCs w:val="24"/>
        </w:rPr>
        <w:t>profile</w:t>
      </w:r>
      <w:r w:rsidR="009D6CDA" w:rsidRPr="00B23F6C">
        <w:rPr>
          <w:rFonts w:ascii="Book Antiqua" w:hAnsi="Book Antiqua" w:cs="Times New Roman"/>
          <w:sz w:val="24"/>
          <w:szCs w:val="24"/>
          <w:vertAlign w:val="superscript"/>
        </w:rPr>
        <w:t>[</w:t>
      </w:r>
      <w:proofErr w:type="gramEnd"/>
      <w:r w:rsidR="009D6CDA" w:rsidRPr="00B23F6C">
        <w:rPr>
          <w:rFonts w:ascii="Book Antiqua" w:hAnsi="Book Antiqua" w:cs="Times New Roman"/>
          <w:sz w:val="24"/>
          <w:szCs w:val="24"/>
          <w:vertAlign w:val="superscript"/>
        </w:rPr>
        <w:t>79</w:t>
      </w:r>
      <w:r w:rsidR="00770D6A" w:rsidRPr="00B23F6C">
        <w:rPr>
          <w:rFonts w:ascii="Book Antiqua" w:hAnsi="Book Antiqua" w:cs="Times New Roman"/>
          <w:sz w:val="24"/>
          <w:szCs w:val="24"/>
          <w:vertAlign w:val="superscript"/>
          <w:lang w:eastAsia="zh-CN"/>
        </w:rPr>
        <w:t>-</w:t>
      </w:r>
      <w:r w:rsidR="009D6CDA" w:rsidRPr="00B23F6C">
        <w:rPr>
          <w:rFonts w:ascii="Book Antiqua" w:hAnsi="Book Antiqua" w:cs="Times New Roman"/>
          <w:sz w:val="24"/>
          <w:szCs w:val="24"/>
          <w:vertAlign w:val="superscript"/>
        </w:rPr>
        <w:t>83]</w:t>
      </w:r>
      <w:r w:rsidR="009D6CDA" w:rsidRPr="00B23F6C">
        <w:rPr>
          <w:rFonts w:ascii="Book Antiqua" w:hAnsi="Book Antiqua" w:cs="Times New Roman"/>
          <w:sz w:val="24"/>
          <w:szCs w:val="24"/>
        </w:rPr>
        <w:t>.</w:t>
      </w:r>
      <w:r w:rsidRPr="00B23F6C">
        <w:rPr>
          <w:rFonts w:ascii="Book Antiqua" w:hAnsi="Book Antiqua" w:cs="Times New Roman"/>
          <w:sz w:val="24"/>
          <w:szCs w:val="24"/>
        </w:rPr>
        <w:t xml:space="preserve"> </w:t>
      </w:r>
    </w:p>
    <w:p w:rsidR="00966A6A" w:rsidRPr="00B23F6C" w:rsidRDefault="00B42AB9"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 xml:space="preserve">The most common adverse events found with the use of simeprevir in combination with </w:t>
      </w:r>
      <w:r w:rsidR="003C5038" w:rsidRPr="00B23F6C">
        <w:rPr>
          <w:rFonts w:ascii="Book Antiqua" w:hAnsi="Book Antiqua" w:cs="Times New Roman"/>
          <w:sz w:val="24"/>
          <w:szCs w:val="24"/>
        </w:rPr>
        <w:t xml:space="preserve">PEGIFN/RBV </w:t>
      </w:r>
      <w:r w:rsidRPr="00B23F6C">
        <w:rPr>
          <w:rFonts w:ascii="Book Antiqua" w:hAnsi="Book Antiqua" w:cs="Times New Roman"/>
          <w:sz w:val="24"/>
          <w:szCs w:val="24"/>
        </w:rPr>
        <w:t xml:space="preserve">include fatigue, headache, pruritus, influenza like illness, nausea and </w:t>
      </w:r>
      <w:proofErr w:type="gramStart"/>
      <w:r w:rsidRPr="00B23F6C">
        <w:rPr>
          <w:rFonts w:ascii="Book Antiqua" w:hAnsi="Book Antiqua" w:cs="Times New Roman"/>
          <w:sz w:val="24"/>
          <w:szCs w:val="24"/>
        </w:rPr>
        <w:t>neutrope</w:t>
      </w:r>
      <w:r w:rsidR="00770D6A" w:rsidRPr="00B23F6C">
        <w:rPr>
          <w:rFonts w:ascii="Book Antiqua" w:hAnsi="Book Antiqua" w:cs="Times New Roman"/>
          <w:sz w:val="24"/>
          <w:szCs w:val="24"/>
        </w:rPr>
        <w:t>nia</w:t>
      </w:r>
      <w:r w:rsidR="0099170D" w:rsidRPr="00B23F6C">
        <w:rPr>
          <w:rFonts w:ascii="Book Antiqua" w:hAnsi="Book Antiqua" w:cs="Times New Roman"/>
          <w:sz w:val="24"/>
          <w:szCs w:val="24"/>
          <w:vertAlign w:val="superscript"/>
        </w:rPr>
        <w:t>[</w:t>
      </w:r>
      <w:proofErr w:type="gramEnd"/>
      <w:r w:rsidR="0099170D" w:rsidRPr="00B23F6C">
        <w:rPr>
          <w:rFonts w:ascii="Book Antiqua" w:hAnsi="Book Antiqua" w:cs="Times New Roman"/>
          <w:sz w:val="24"/>
          <w:szCs w:val="24"/>
          <w:vertAlign w:val="superscript"/>
        </w:rPr>
        <w:t>79</w:t>
      </w:r>
      <w:r w:rsidR="00770D6A" w:rsidRPr="00B23F6C">
        <w:rPr>
          <w:rFonts w:ascii="Book Antiqua" w:hAnsi="Book Antiqua" w:cs="Times New Roman"/>
          <w:sz w:val="24"/>
          <w:szCs w:val="24"/>
          <w:vertAlign w:val="superscript"/>
          <w:lang w:eastAsia="zh-CN"/>
        </w:rPr>
        <w:t>-</w:t>
      </w:r>
      <w:r w:rsidR="0099170D" w:rsidRPr="00B23F6C">
        <w:rPr>
          <w:rFonts w:ascii="Book Antiqua" w:hAnsi="Book Antiqua" w:cs="Times New Roman"/>
          <w:sz w:val="24"/>
          <w:szCs w:val="24"/>
          <w:vertAlign w:val="superscript"/>
        </w:rPr>
        <w:t>81]</w:t>
      </w:r>
      <w:r w:rsidRPr="00B23F6C">
        <w:rPr>
          <w:rFonts w:ascii="Book Antiqua" w:hAnsi="Book Antiqua" w:cs="Times New Roman"/>
          <w:sz w:val="24"/>
          <w:szCs w:val="24"/>
        </w:rPr>
        <w:t xml:space="preserve">. However, </w:t>
      </w:r>
      <w:r w:rsidR="00966A6A" w:rsidRPr="00B23F6C">
        <w:rPr>
          <w:rFonts w:ascii="Book Antiqua" w:hAnsi="Book Antiqua" w:cs="Times New Roman"/>
          <w:sz w:val="24"/>
          <w:szCs w:val="24"/>
        </w:rPr>
        <w:t>in these studies</w:t>
      </w:r>
      <w:r w:rsidRPr="00B23F6C">
        <w:rPr>
          <w:rFonts w:ascii="Book Antiqua" w:hAnsi="Book Antiqua" w:cs="Times New Roman"/>
          <w:sz w:val="24"/>
          <w:szCs w:val="24"/>
        </w:rPr>
        <w:t xml:space="preserve"> there were non-significant differences in frequency of adverse events</w:t>
      </w:r>
      <w:r w:rsidR="00966A6A" w:rsidRPr="00B23F6C">
        <w:rPr>
          <w:rFonts w:ascii="Book Antiqua" w:hAnsi="Book Antiqua" w:cs="Times New Roman"/>
          <w:sz w:val="24"/>
          <w:szCs w:val="24"/>
        </w:rPr>
        <w:t xml:space="preserve"> between groups on simeprevir in combination with </w:t>
      </w:r>
      <w:r w:rsidR="003C5038" w:rsidRPr="00B23F6C">
        <w:rPr>
          <w:rFonts w:ascii="Book Antiqua" w:hAnsi="Book Antiqua" w:cs="Times New Roman"/>
          <w:sz w:val="24"/>
          <w:szCs w:val="24"/>
        </w:rPr>
        <w:t xml:space="preserve">PEGIFN/RBV </w:t>
      </w:r>
      <w:r w:rsidR="0099170D" w:rsidRPr="00B23F6C">
        <w:rPr>
          <w:rFonts w:ascii="Book Antiqua" w:hAnsi="Book Antiqua" w:cs="Times New Roman"/>
          <w:i/>
          <w:sz w:val="24"/>
          <w:szCs w:val="24"/>
        </w:rPr>
        <w:t>vs</w:t>
      </w:r>
      <w:r w:rsidR="0099170D" w:rsidRPr="00B23F6C">
        <w:rPr>
          <w:rFonts w:ascii="Book Antiqua" w:hAnsi="Book Antiqua" w:cs="Times New Roman"/>
          <w:sz w:val="24"/>
          <w:szCs w:val="24"/>
        </w:rPr>
        <w:t xml:space="preserve"> </w:t>
      </w:r>
      <w:r w:rsidR="003C5038" w:rsidRPr="00B23F6C">
        <w:rPr>
          <w:rFonts w:ascii="Book Antiqua" w:hAnsi="Book Antiqua" w:cs="Times New Roman"/>
          <w:sz w:val="24"/>
          <w:szCs w:val="24"/>
        </w:rPr>
        <w:t>PEGIFN/</w:t>
      </w:r>
      <w:r w:rsidR="00556A38" w:rsidRPr="00B23F6C">
        <w:rPr>
          <w:rFonts w:ascii="Book Antiqua" w:hAnsi="Book Antiqua" w:cs="Times New Roman"/>
          <w:sz w:val="24"/>
          <w:szCs w:val="24"/>
        </w:rPr>
        <w:t xml:space="preserve"> </w:t>
      </w:r>
      <w:r w:rsidR="003C5038" w:rsidRPr="00B23F6C">
        <w:rPr>
          <w:rFonts w:ascii="Book Antiqua" w:hAnsi="Book Antiqua" w:cs="Times New Roman"/>
          <w:sz w:val="24"/>
          <w:szCs w:val="24"/>
        </w:rPr>
        <w:t>RBV</w:t>
      </w:r>
      <w:r w:rsidRPr="00B23F6C">
        <w:rPr>
          <w:rFonts w:ascii="Book Antiqua" w:hAnsi="Book Antiqua" w:cs="Times New Roman"/>
          <w:sz w:val="24"/>
          <w:szCs w:val="24"/>
        </w:rPr>
        <w:t>, suggesting the side effects may</w:t>
      </w:r>
      <w:r w:rsidR="00966A6A" w:rsidRPr="00B23F6C">
        <w:rPr>
          <w:rFonts w:ascii="Book Antiqua" w:hAnsi="Book Antiqua" w:cs="Times New Roman"/>
          <w:sz w:val="24"/>
          <w:szCs w:val="24"/>
        </w:rPr>
        <w:t xml:space="preserve"> </w:t>
      </w:r>
      <w:r w:rsidR="00D45EE6" w:rsidRPr="00B23F6C">
        <w:rPr>
          <w:rFonts w:ascii="Book Antiqua" w:hAnsi="Book Antiqua" w:cs="Times New Roman"/>
          <w:sz w:val="24"/>
          <w:szCs w:val="24"/>
        </w:rPr>
        <w:t xml:space="preserve">be attributable to the </w:t>
      </w:r>
      <w:r w:rsidR="00770D6A" w:rsidRPr="00B23F6C">
        <w:rPr>
          <w:rFonts w:ascii="Book Antiqua" w:hAnsi="Book Antiqua" w:cs="Times New Roman"/>
          <w:sz w:val="24"/>
          <w:szCs w:val="24"/>
        </w:rPr>
        <w:t>PEGIFN/</w:t>
      </w:r>
      <w:proofErr w:type="gramStart"/>
      <w:r w:rsidR="00556A38" w:rsidRPr="00B23F6C">
        <w:rPr>
          <w:rFonts w:ascii="Book Antiqua" w:hAnsi="Book Antiqua" w:cs="Times New Roman"/>
          <w:sz w:val="24"/>
          <w:szCs w:val="24"/>
        </w:rPr>
        <w:t>RBV</w:t>
      </w:r>
      <w:r w:rsidR="0099170D" w:rsidRPr="00B23F6C">
        <w:rPr>
          <w:rFonts w:ascii="Book Antiqua" w:hAnsi="Book Antiqua" w:cs="Times New Roman"/>
          <w:sz w:val="24"/>
          <w:szCs w:val="24"/>
          <w:vertAlign w:val="superscript"/>
        </w:rPr>
        <w:t>[</w:t>
      </w:r>
      <w:proofErr w:type="gramEnd"/>
      <w:r w:rsidR="0099170D" w:rsidRPr="00B23F6C">
        <w:rPr>
          <w:rFonts w:ascii="Book Antiqua" w:hAnsi="Book Antiqua" w:cs="Times New Roman"/>
          <w:sz w:val="24"/>
          <w:szCs w:val="24"/>
          <w:vertAlign w:val="superscript"/>
        </w:rPr>
        <w:t>79</w:t>
      </w:r>
      <w:r w:rsidR="00770D6A" w:rsidRPr="00B23F6C">
        <w:rPr>
          <w:rFonts w:ascii="Book Antiqua" w:hAnsi="Book Antiqua" w:cs="Times New Roman"/>
          <w:sz w:val="24"/>
          <w:szCs w:val="24"/>
          <w:vertAlign w:val="superscript"/>
          <w:lang w:eastAsia="zh-CN"/>
        </w:rPr>
        <w:t>-</w:t>
      </w:r>
      <w:r w:rsidR="0099170D" w:rsidRPr="00B23F6C">
        <w:rPr>
          <w:rFonts w:ascii="Book Antiqua" w:hAnsi="Book Antiqua" w:cs="Times New Roman"/>
          <w:sz w:val="24"/>
          <w:szCs w:val="24"/>
          <w:vertAlign w:val="superscript"/>
        </w:rPr>
        <w:t>82]</w:t>
      </w:r>
      <w:r w:rsidRPr="00B23F6C">
        <w:rPr>
          <w:rFonts w:ascii="Book Antiqua" w:hAnsi="Book Antiqua" w:cs="Times New Roman"/>
          <w:sz w:val="24"/>
          <w:szCs w:val="24"/>
        </w:rPr>
        <w:t>.</w:t>
      </w:r>
    </w:p>
    <w:p w:rsidR="005E7A87" w:rsidRPr="00B23F6C" w:rsidRDefault="005E7A87" w:rsidP="00E46339">
      <w:pPr>
        <w:spacing w:after="0" w:line="360" w:lineRule="auto"/>
        <w:ind w:firstLineChars="100" w:firstLine="240"/>
        <w:jc w:val="both"/>
        <w:rPr>
          <w:rFonts w:ascii="Book Antiqua" w:hAnsi="Book Antiqua" w:cs="Times New Roman"/>
          <w:sz w:val="24"/>
          <w:szCs w:val="24"/>
          <w:lang w:eastAsia="zh-CN"/>
        </w:rPr>
      </w:pPr>
      <w:r w:rsidRPr="00B23F6C">
        <w:rPr>
          <w:rFonts w:ascii="Book Antiqua" w:hAnsi="Book Antiqua" w:cs="Times New Roman"/>
          <w:sz w:val="24"/>
          <w:szCs w:val="24"/>
        </w:rPr>
        <w:t>D</w:t>
      </w:r>
      <w:r w:rsidR="00966A6A" w:rsidRPr="00B23F6C">
        <w:rPr>
          <w:rFonts w:ascii="Book Antiqua" w:hAnsi="Book Antiqua" w:cs="Times New Roman"/>
          <w:sz w:val="24"/>
          <w:szCs w:val="24"/>
        </w:rPr>
        <w:t xml:space="preserve">epression </w:t>
      </w:r>
      <w:r w:rsidRPr="00B23F6C">
        <w:rPr>
          <w:rFonts w:ascii="Book Antiqua" w:hAnsi="Book Antiqua" w:cs="Times New Roman"/>
          <w:sz w:val="24"/>
          <w:szCs w:val="24"/>
        </w:rPr>
        <w:t>was not assessed with symptom rating</w:t>
      </w:r>
      <w:r w:rsidR="009A4FC7" w:rsidRPr="00B23F6C">
        <w:rPr>
          <w:rFonts w:ascii="Book Antiqua" w:hAnsi="Book Antiqua" w:cs="Times New Roman"/>
          <w:sz w:val="24"/>
          <w:szCs w:val="24"/>
        </w:rPr>
        <w:t xml:space="preserve"> </w:t>
      </w:r>
      <w:r w:rsidRPr="00B23F6C">
        <w:rPr>
          <w:rFonts w:ascii="Book Antiqua" w:hAnsi="Book Antiqua" w:cs="Times New Roman"/>
          <w:sz w:val="24"/>
          <w:szCs w:val="24"/>
        </w:rPr>
        <w:t xml:space="preserve">instruments and noted only by </w:t>
      </w:r>
      <w:r w:rsidR="00B94EFA" w:rsidRPr="00B23F6C">
        <w:rPr>
          <w:rFonts w:ascii="Book Antiqua" w:hAnsi="Book Antiqua" w:cs="Times New Roman"/>
          <w:sz w:val="24"/>
          <w:szCs w:val="24"/>
        </w:rPr>
        <w:t>self-report</w:t>
      </w:r>
      <w:r w:rsidR="00966A6A" w:rsidRPr="00B23F6C">
        <w:rPr>
          <w:rFonts w:ascii="Book Antiqua" w:hAnsi="Book Antiqua" w:cs="Times New Roman"/>
          <w:sz w:val="24"/>
          <w:szCs w:val="24"/>
        </w:rPr>
        <w:t xml:space="preserve"> in </w:t>
      </w:r>
      <w:r w:rsidRPr="00B23F6C">
        <w:rPr>
          <w:rFonts w:ascii="Book Antiqua" w:hAnsi="Book Antiqua" w:cs="Times New Roman"/>
          <w:sz w:val="24"/>
          <w:szCs w:val="24"/>
        </w:rPr>
        <w:t>these</w:t>
      </w:r>
      <w:r w:rsidR="00966A6A" w:rsidRPr="00B23F6C">
        <w:rPr>
          <w:rFonts w:ascii="Book Antiqua" w:hAnsi="Book Antiqua" w:cs="Times New Roman"/>
          <w:sz w:val="24"/>
          <w:szCs w:val="24"/>
        </w:rPr>
        <w:t xml:space="preserve"> studies; overall </w:t>
      </w:r>
      <w:r w:rsidR="00A77613" w:rsidRPr="00B23F6C">
        <w:rPr>
          <w:rFonts w:ascii="Book Antiqua" w:hAnsi="Book Antiqua" w:cs="Times New Roman"/>
          <w:sz w:val="24"/>
          <w:szCs w:val="24"/>
        </w:rPr>
        <w:t xml:space="preserve">the </w:t>
      </w:r>
      <w:r w:rsidR="00966A6A" w:rsidRPr="00B23F6C">
        <w:rPr>
          <w:rFonts w:ascii="Book Antiqua" w:hAnsi="Book Antiqua" w:cs="Times New Roman"/>
          <w:sz w:val="24"/>
          <w:szCs w:val="24"/>
        </w:rPr>
        <w:t>rates</w:t>
      </w:r>
      <w:r w:rsidR="00A77613" w:rsidRPr="00B23F6C">
        <w:rPr>
          <w:rFonts w:ascii="Book Antiqua" w:hAnsi="Book Antiqua" w:cs="Times New Roman"/>
          <w:sz w:val="24"/>
          <w:szCs w:val="24"/>
        </w:rPr>
        <w:t xml:space="preserve"> of </w:t>
      </w:r>
      <w:r w:rsidRPr="00B23F6C">
        <w:rPr>
          <w:rFonts w:ascii="Book Antiqua" w:hAnsi="Book Antiqua" w:cs="Times New Roman"/>
          <w:sz w:val="24"/>
          <w:szCs w:val="24"/>
        </w:rPr>
        <w:t xml:space="preserve">self- reported </w:t>
      </w:r>
      <w:r w:rsidR="00A77613" w:rsidRPr="00B23F6C">
        <w:rPr>
          <w:rFonts w:ascii="Book Antiqua" w:hAnsi="Book Antiqua" w:cs="Times New Roman"/>
          <w:sz w:val="24"/>
          <w:szCs w:val="24"/>
        </w:rPr>
        <w:t xml:space="preserve">depression were </w:t>
      </w:r>
      <w:r w:rsidRPr="00B23F6C">
        <w:rPr>
          <w:rFonts w:ascii="Book Antiqua" w:hAnsi="Book Antiqua" w:cs="Times New Roman"/>
          <w:sz w:val="24"/>
          <w:szCs w:val="24"/>
        </w:rPr>
        <w:t>not different between</w:t>
      </w:r>
      <w:r w:rsidR="00A77613" w:rsidRPr="00B23F6C">
        <w:rPr>
          <w:rFonts w:ascii="Book Antiqua" w:hAnsi="Book Antiqua" w:cs="Times New Roman"/>
          <w:sz w:val="24"/>
          <w:szCs w:val="24"/>
        </w:rPr>
        <w:t xml:space="preserve"> </w:t>
      </w:r>
      <w:r w:rsidR="00A069BB" w:rsidRPr="00B23F6C">
        <w:rPr>
          <w:rFonts w:ascii="Book Antiqua" w:hAnsi="Book Antiqua" w:cs="Times New Roman"/>
          <w:sz w:val="24"/>
          <w:szCs w:val="24"/>
        </w:rPr>
        <w:t xml:space="preserve">the </w:t>
      </w:r>
      <w:r w:rsidR="00A77613" w:rsidRPr="00B23F6C">
        <w:rPr>
          <w:rFonts w:ascii="Book Antiqua" w:hAnsi="Book Antiqua" w:cs="Times New Roman"/>
          <w:sz w:val="24"/>
          <w:szCs w:val="24"/>
        </w:rPr>
        <w:t>group</w:t>
      </w:r>
      <w:r w:rsidR="00966A6A" w:rsidRPr="00B23F6C">
        <w:rPr>
          <w:rFonts w:ascii="Book Antiqua" w:hAnsi="Book Antiqua" w:cs="Times New Roman"/>
          <w:sz w:val="24"/>
          <w:szCs w:val="24"/>
        </w:rPr>
        <w:t xml:space="preserve"> </w:t>
      </w:r>
      <w:r w:rsidR="00A069BB" w:rsidRPr="00B23F6C">
        <w:rPr>
          <w:rFonts w:ascii="Book Antiqua" w:hAnsi="Book Antiqua" w:cs="Times New Roman"/>
          <w:sz w:val="24"/>
          <w:szCs w:val="24"/>
        </w:rPr>
        <w:t>that</w:t>
      </w:r>
      <w:r w:rsidR="00966A6A" w:rsidRPr="00B23F6C">
        <w:rPr>
          <w:rFonts w:ascii="Book Antiqua" w:hAnsi="Book Antiqua" w:cs="Times New Roman"/>
          <w:sz w:val="24"/>
          <w:szCs w:val="24"/>
        </w:rPr>
        <w:t xml:space="preserve"> receive</w:t>
      </w:r>
      <w:r w:rsidR="00A069BB" w:rsidRPr="00B23F6C">
        <w:rPr>
          <w:rFonts w:ascii="Book Antiqua" w:hAnsi="Book Antiqua" w:cs="Times New Roman"/>
          <w:sz w:val="24"/>
          <w:szCs w:val="24"/>
        </w:rPr>
        <w:t>d</w:t>
      </w:r>
      <w:r w:rsidR="00966A6A" w:rsidRPr="00B23F6C">
        <w:rPr>
          <w:rFonts w:ascii="Book Antiqua" w:hAnsi="Book Antiqua" w:cs="Times New Roman"/>
          <w:sz w:val="24"/>
          <w:szCs w:val="24"/>
        </w:rPr>
        <w:t xml:space="preserve"> </w:t>
      </w:r>
      <w:r w:rsidR="00A77613" w:rsidRPr="00B23F6C">
        <w:rPr>
          <w:rFonts w:ascii="Book Antiqua" w:hAnsi="Book Antiqua" w:cs="Times New Roman"/>
          <w:sz w:val="24"/>
          <w:szCs w:val="24"/>
        </w:rPr>
        <w:t xml:space="preserve">simeprevir in combination with </w:t>
      </w:r>
      <w:r w:rsidR="00556A38" w:rsidRPr="00B23F6C">
        <w:rPr>
          <w:rFonts w:ascii="Book Antiqua" w:hAnsi="Book Antiqua" w:cs="Times New Roman"/>
          <w:sz w:val="24"/>
          <w:szCs w:val="24"/>
        </w:rPr>
        <w:t>PEGIFN/ RBV</w:t>
      </w:r>
      <w:r w:rsidR="00A77613" w:rsidRPr="00B23F6C">
        <w:rPr>
          <w:rFonts w:ascii="Book Antiqua" w:hAnsi="Book Antiqua" w:cs="Times New Roman"/>
          <w:sz w:val="24"/>
          <w:szCs w:val="24"/>
        </w:rPr>
        <w:t xml:space="preserve"> </w:t>
      </w:r>
      <w:r w:rsidR="00A77613" w:rsidRPr="00B23F6C">
        <w:rPr>
          <w:rFonts w:ascii="Book Antiqua" w:hAnsi="Book Antiqua" w:cs="Times New Roman"/>
          <w:i/>
          <w:sz w:val="24"/>
          <w:szCs w:val="24"/>
        </w:rPr>
        <w:t>vs</w:t>
      </w:r>
      <w:r w:rsidR="00A77613" w:rsidRPr="00B23F6C">
        <w:rPr>
          <w:rFonts w:ascii="Book Antiqua" w:hAnsi="Book Antiqua" w:cs="Times New Roman"/>
          <w:sz w:val="24"/>
          <w:szCs w:val="24"/>
        </w:rPr>
        <w:t xml:space="preserve"> </w:t>
      </w:r>
      <w:r w:rsidR="00A069BB" w:rsidRPr="00B23F6C">
        <w:rPr>
          <w:rFonts w:ascii="Book Antiqua" w:hAnsi="Book Antiqua" w:cs="Times New Roman"/>
          <w:sz w:val="24"/>
          <w:szCs w:val="24"/>
        </w:rPr>
        <w:t xml:space="preserve">the group that received </w:t>
      </w:r>
      <w:r w:rsidR="00556A38" w:rsidRPr="00B23F6C">
        <w:rPr>
          <w:rFonts w:ascii="Book Antiqua" w:hAnsi="Book Antiqua" w:cs="Times New Roman"/>
          <w:sz w:val="24"/>
          <w:szCs w:val="24"/>
        </w:rPr>
        <w:t xml:space="preserve">PEGIFN/ RBV </w:t>
      </w:r>
      <w:r w:rsidR="00A77613" w:rsidRPr="00B23F6C">
        <w:rPr>
          <w:rFonts w:ascii="Book Antiqua" w:hAnsi="Book Antiqua" w:cs="Times New Roman"/>
          <w:sz w:val="24"/>
          <w:szCs w:val="24"/>
        </w:rPr>
        <w:t xml:space="preserve">alone and there were </w:t>
      </w:r>
      <w:r w:rsidRPr="00B23F6C">
        <w:rPr>
          <w:rFonts w:ascii="Book Antiqua" w:hAnsi="Book Antiqua" w:cs="Times New Roman"/>
          <w:sz w:val="24"/>
          <w:szCs w:val="24"/>
        </w:rPr>
        <w:t xml:space="preserve">very </w:t>
      </w:r>
      <w:r w:rsidR="00A77613" w:rsidRPr="00B23F6C">
        <w:rPr>
          <w:rFonts w:ascii="Book Antiqua" w:hAnsi="Book Antiqua" w:cs="Times New Roman"/>
          <w:sz w:val="24"/>
          <w:szCs w:val="24"/>
        </w:rPr>
        <w:t>few subjects who</w:t>
      </w:r>
      <w:r w:rsidR="00966A6A" w:rsidRPr="00B23F6C">
        <w:rPr>
          <w:rFonts w:ascii="Book Antiqua" w:hAnsi="Book Antiqua" w:cs="Times New Roman"/>
          <w:sz w:val="24"/>
          <w:szCs w:val="24"/>
        </w:rPr>
        <w:t xml:space="preserve"> experienced depression as a </w:t>
      </w:r>
      <w:r w:rsidR="00A069BB" w:rsidRPr="00B23F6C">
        <w:rPr>
          <w:rFonts w:ascii="Book Antiqua" w:hAnsi="Book Antiqua" w:cs="Times New Roman"/>
          <w:sz w:val="24"/>
          <w:szCs w:val="24"/>
        </w:rPr>
        <w:t>major contributing</w:t>
      </w:r>
      <w:r w:rsidR="00770D6A" w:rsidRPr="00B23F6C">
        <w:rPr>
          <w:rFonts w:ascii="Book Antiqua" w:hAnsi="Book Antiqua" w:cs="Times New Roman"/>
          <w:sz w:val="24"/>
          <w:szCs w:val="24"/>
        </w:rPr>
        <w:t xml:space="preserve"> factor for </w:t>
      </w:r>
      <w:proofErr w:type="gramStart"/>
      <w:r w:rsidR="00770D6A" w:rsidRPr="00B23F6C">
        <w:rPr>
          <w:rFonts w:ascii="Book Antiqua" w:hAnsi="Book Antiqua" w:cs="Times New Roman"/>
          <w:sz w:val="24"/>
          <w:szCs w:val="24"/>
        </w:rPr>
        <w:t>discontinuation</w:t>
      </w:r>
      <w:r w:rsidR="00BA01FA" w:rsidRPr="00B23F6C">
        <w:rPr>
          <w:rFonts w:ascii="Book Antiqua" w:hAnsi="Book Antiqua" w:cs="Times New Roman"/>
          <w:sz w:val="24"/>
          <w:szCs w:val="24"/>
          <w:vertAlign w:val="superscript"/>
        </w:rPr>
        <w:t>[</w:t>
      </w:r>
      <w:proofErr w:type="gramEnd"/>
      <w:r w:rsidR="00BA01FA" w:rsidRPr="00B23F6C">
        <w:rPr>
          <w:rFonts w:ascii="Book Antiqua" w:hAnsi="Book Antiqua" w:cs="Times New Roman"/>
          <w:sz w:val="24"/>
          <w:szCs w:val="24"/>
          <w:vertAlign w:val="superscript"/>
        </w:rPr>
        <w:t>79,80]</w:t>
      </w:r>
      <w:r w:rsidR="00770D6A" w:rsidRPr="00B23F6C">
        <w:rPr>
          <w:rFonts w:ascii="Book Antiqua" w:hAnsi="Book Antiqua" w:cs="Times New Roman"/>
          <w:sz w:val="24"/>
          <w:szCs w:val="24"/>
          <w:lang w:eastAsia="zh-CN"/>
        </w:rPr>
        <w:t>.</w:t>
      </w:r>
    </w:p>
    <w:p w:rsidR="00B42AB9" w:rsidRPr="00B23F6C" w:rsidRDefault="00A77613"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In summary s</w:t>
      </w:r>
      <w:r w:rsidR="00966A6A" w:rsidRPr="00B23F6C">
        <w:rPr>
          <w:rFonts w:ascii="Book Antiqua" w:hAnsi="Book Antiqua" w:cs="Times New Roman"/>
          <w:sz w:val="24"/>
          <w:szCs w:val="24"/>
        </w:rPr>
        <w:t xml:space="preserve">imeprevir </w:t>
      </w:r>
      <w:r w:rsidRPr="00B23F6C">
        <w:rPr>
          <w:rFonts w:ascii="Book Antiqua" w:hAnsi="Book Antiqua" w:cs="Times New Roman"/>
          <w:sz w:val="24"/>
          <w:szCs w:val="24"/>
        </w:rPr>
        <w:t xml:space="preserve">does not increase the risk of side effects attributable to </w:t>
      </w:r>
      <w:r w:rsidR="00556A38" w:rsidRPr="00B23F6C">
        <w:rPr>
          <w:rFonts w:ascii="Book Antiqua" w:hAnsi="Book Antiqua" w:cs="Times New Roman"/>
          <w:sz w:val="24"/>
          <w:szCs w:val="24"/>
        </w:rPr>
        <w:t>PEGIFN/ RBV</w:t>
      </w:r>
      <w:r w:rsidRPr="00B23F6C">
        <w:rPr>
          <w:rFonts w:ascii="Book Antiqua" w:hAnsi="Book Antiqua" w:cs="Times New Roman"/>
          <w:sz w:val="24"/>
          <w:szCs w:val="24"/>
        </w:rPr>
        <w:t xml:space="preserve"> and can shorten the duration of antiviral therapy and thus the length of exposure to </w:t>
      </w:r>
      <w:r w:rsidR="00556A38" w:rsidRPr="00B23F6C">
        <w:rPr>
          <w:rFonts w:ascii="Book Antiqua" w:hAnsi="Book Antiqua" w:cs="Times New Roman"/>
          <w:sz w:val="24"/>
          <w:szCs w:val="24"/>
        </w:rPr>
        <w:t>PEGIFN</w:t>
      </w:r>
      <w:r w:rsidRPr="00B23F6C">
        <w:rPr>
          <w:rFonts w:ascii="Book Antiqua" w:hAnsi="Book Antiqua" w:cs="Times New Roman"/>
          <w:sz w:val="24"/>
          <w:szCs w:val="24"/>
        </w:rPr>
        <w:t xml:space="preserve"> and presumably side effects associated with peginterferon</w:t>
      </w:r>
      <w:r w:rsidR="00770D6A" w:rsidRPr="00B23F6C">
        <w:rPr>
          <w:rFonts w:ascii="Book Antiqua" w:hAnsi="Book Antiqua" w:cs="Times New Roman"/>
          <w:sz w:val="24"/>
          <w:szCs w:val="24"/>
        </w:rPr>
        <w:t xml:space="preserve"> treatment</w:t>
      </w:r>
      <w:r w:rsidR="00BA01FA" w:rsidRPr="00B23F6C">
        <w:rPr>
          <w:rFonts w:ascii="Book Antiqua" w:hAnsi="Book Antiqua" w:cs="Times New Roman"/>
          <w:sz w:val="24"/>
          <w:szCs w:val="24"/>
          <w:vertAlign w:val="superscript"/>
        </w:rPr>
        <w:t>[81]</w:t>
      </w:r>
      <w:r w:rsidR="006D449D" w:rsidRPr="00B23F6C">
        <w:rPr>
          <w:rFonts w:ascii="Book Antiqua" w:hAnsi="Book Antiqua" w:cs="Times New Roman"/>
          <w:sz w:val="24"/>
          <w:szCs w:val="24"/>
        </w:rPr>
        <w:t xml:space="preserve"> (Table 9</w:t>
      </w:r>
      <w:r w:rsidR="00B94EFA" w:rsidRPr="00B23F6C">
        <w:rPr>
          <w:rFonts w:ascii="Book Antiqua" w:hAnsi="Book Antiqua" w:cs="Times New Roman"/>
          <w:sz w:val="24"/>
          <w:szCs w:val="24"/>
        </w:rPr>
        <w:t>)</w:t>
      </w:r>
      <w:r w:rsidR="0010664D" w:rsidRPr="00B23F6C">
        <w:rPr>
          <w:rFonts w:ascii="Book Antiqua" w:hAnsi="Book Antiqua" w:cs="Times New Roman"/>
          <w:sz w:val="24"/>
          <w:szCs w:val="24"/>
        </w:rPr>
        <w:t xml:space="preserve">. </w:t>
      </w:r>
    </w:p>
    <w:p w:rsidR="00770D6A" w:rsidRPr="00B23F6C" w:rsidRDefault="00770D6A" w:rsidP="00E46339">
      <w:pPr>
        <w:spacing w:after="0" w:line="360" w:lineRule="auto"/>
        <w:jc w:val="both"/>
        <w:rPr>
          <w:rFonts w:ascii="Book Antiqua" w:hAnsi="Book Antiqua" w:cs="Times New Roman"/>
          <w:sz w:val="24"/>
          <w:szCs w:val="24"/>
          <w:lang w:eastAsia="zh-CN"/>
        </w:rPr>
      </w:pPr>
    </w:p>
    <w:p w:rsidR="008D03AD" w:rsidRPr="00B23F6C" w:rsidRDefault="008D03AD" w:rsidP="00E46339">
      <w:pPr>
        <w:spacing w:after="0" w:line="360" w:lineRule="auto"/>
        <w:jc w:val="both"/>
        <w:rPr>
          <w:rFonts w:ascii="Book Antiqua" w:hAnsi="Book Antiqua" w:cs="Times New Roman"/>
          <w:b/>
          <w:i/>
          <w:sz w:val="24"/>
          <w:szCs w:val="24"/>
        </w:rPr>
      </w:pPr>
      <w:r w:rsidRPr="00B23F6C">
        <w:rPr>
          <w:rFonts w:ascii="Book Antiqua" w:hAnsi="Book Antiqua" w:cs="Times New Roman"/>
          <w:b/>
          <w:i/>
          <w:sz w:val="24"/>
          <w:szCs w:val="24"/>
        </w:rPr>
        <w:t>Sofosbuvir</w:t>
      </w:r>
    </w:p>
    <w:p w:rsidR="007A11A5" w:rsidRPr="00B23F6C" w:rsidRDefault="00D118CE"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 xml:space="preserve">Sofosbuvir is a HCV nucleotide analog NS5B polymerase inhibitor indicated for the treatment of </w:t>
      </w:r>
      <w:r w:rsidR="00692643" w:rsidRPr="00B23F6C">
        <w:rPr>
          <w:rFonts w:ascii="Book Antiqua" w:hAnsi="Book Antiqua" w:cs="Times New Roman"/>
          <w:sz w:val="24"/>
          <w:szCs w:val="24"/>
        </w:rPr>
        <w:t>HCV</w:t>
      </w:r>
      <w:r w:rsidRPr="00B23F6C">
        <w:rPr>
          <w:rFonts w:ascii="Book Antiqua" w:hAnsi="Book Antiqua" w:cs="Times New Roman"/>
          <w:sz w:val="24"/>
          <w:szCs w:val="24"/>
        </w:rPr>
        <w:t xml:space="preserve"> infection as a component of a combination antiviral treatment regimen</w:t>
      </w:r>
      <w:r w:rsidR="0035387A" w:rsidRPr="00B23F6C">
        <w:rPr>
          <w:rFonts w:ascii="Book Antiqua" w:hAnsi="Book Antiqua" w:cs="Times New Roman"/>
          <w:sz w:val="24"/>
          <w:szCs w:val="24"/>
        </w:rPr>
        <w:t xml:space="preserve">; it is recommended to be used with </w:t>
      </w:r>
      <w:r w:rsidR="00301A3D" w:rsidRPr="00B23F6C">
        <w:rPr>
          <w:rFonts w:ascii="Book Antiqua" w:hAnsi="Book Antiqua" w:cs="Times New Roman"/>
          <w:sz w:val="24"/>
          <w:szCs w:val="24"/>
        </w:rPr>
        <w:t>PEGIFN</w:t>
      </w:r>
      <w:r w:rsidR="00301A3D" w:rsidRPr="00B23F6C">
        <w:rPr>
          <w:rFonts w:ascii="Book Antiqua" w:hAnsi="Book Antiqua" w:cs="Times New Roman"/>
          <w:b/>
          <w:sz w:val="24"/>
          <w:szCs w:val="24"/>
        </w:rPr>
        <w:t>-</w:t>
      </w:r>
      <w:r w:rsidR="00770D6A" w:rsidRPr="00B23F6C">
        <w:rPr>
          <w:rFonts w:ascii="Book Antiqua" w:hAnsi="Book Antiqua" w:cs="Times New Roman"/>
          <w:sz w:val="24"/>
          <w:szCs w:val="24"/>
        </w:rPr>
        <w:t>α/</w:t>
      </w:r>
      <w:r w:rsidR="00301A3D" w:rsidRPr="00B23F6C">
        <w:rPr>
          <w:rFonts w:ascii="Book Antiqua" w:hAnsi="Book Antiqua" w:cs="Times New Roman"/>
          <w:sz w:val="24"/>
          <w:szCs w:val="24"/>
        </w:rPr>
        <w:t>RBV</w:t>
      </w:r>
      <w:r w:rsidR="0035387A" w:rsidRPr="00B23F6C">
        <w:rPr>
          <w:rFonts w:ascii="Book Antiqua" w:hAnsi="Book Antiqua" w:cs="Times New Roman"/>
          <w:sz w:val="24"/>
          <w:szCs w:val="24"/>
        </w:rPr>
        <w:t xml:space="preserve"> or with </w:t>
      </w:r>
      <w:r w:rsidR="002F7F08" w:rsidRPr="00B23F6C">
        <w:rPr>
          <w:rFonts w:ascii="Book Antiqua" w:hAnsi="Book Antiqua" w:cs="Times New Roman"/>
          <w:sz w:val="24"/>
          <w:szCs w:val="24"/>
        </w:rPr>
        <w:t>RBV</w:t>
      </w:r>
      <w:r w:rsidR="0035387A" w:rsidRPr="00B23F6C">
        <w:rPr>
          <w:rFonts w:ascii="Book Antiqua" w:hAnsi="Book Antiqua" w:cs="Times New Roman"/>
          <w:sz w:val="24"/>
          <w:szCs w:val="24"/>
        </w:rPr>
        <w:t xml:space="preserve"> alone </w:t>
      </w:r>
      <w:r w:rsidR="00692643" w:rsidRPr="00B23F6C">
        <w:rPr>
          <w:rFonts w:ascii="Book Antiqua" w:hAnsi="Book Antiqua" w:cs="Times New Roman"/>
          <w:sz w:val="24"/>
          <w:szCs w:val="24"/>
        </w:rPr>
        <w:t xml:space="preserve">thus </w:t>
      </w:r>
      <w:r w:rsidR="0035387A" w:rsidRPr="00B23F6C">
        <w:rPr>
          <w:rFonts w:ascii="Book Antiqua" w:hAnsi="Book Antiqua" w:cs="Times New Roman"/>
          <w:sz w:val="24"/>
          <w:szCs w:val="24"/>
        </w:rPr>
        <w:t xml:space="preserve">excluding the need for </w:t>
      </w:r>
      <w:r w:rsidR="002F7F08" w:rsidRPr="00B23F6C">
        <w:rPr>
          <w:rFonts w:ascii="Book Antiqua" w:hAnsi="Book Antiqua" w:cs="Times New Roman"/>
          <w:sz w:val="24"/>
          <w:szCs w:val="24"/>
        </w:rPr>
        <w:t>IFN</w:t>
      </w:r>
      <w:r w:rsidR="00770D6A" w:rsidRPr="00B23F6C">
        <w:rPr>
          <w:rFonts w:ascii="Book Antiqua" w:hAnsi="Book Antiqua" w:cs="Times New Roman"/>
          <w:sz w:val="24"/>
          <w:szCs w:val="24"/>
        </w:rPr>
        <w:t xml:space="preserve"> </w:t>
      </w:r>
      <w:proofErr w:type="gramStart"/>
      <w:r w:rsidR="00770D6A" w:rsidRPr="00B23F6C">
        <w:rPr>
          <w:rFonts w:ascii="Book Antiqua" w:hAnsi="Book Antiqua" w:cs="Times New Roman"/>
          <w:sz w:val="24"/>
          <w:szCs w:val="24"/>
        </w:rPr>
        <w:t>altogether</w:t>
      </w:r>
      <w:r w:rsidR="00CA2E25" w:rsidRPr="00B23F6C">
        <w:rPr>
          <w:rFonts w:ascii="Book Antiqua" w:hAnsi="Book Antiqua" w:cs="Times New Roman"/>
          <w:sz w:val="24"/>
          <w:szCs w:val="24"/>
          <w:vertAlign w:val="superscript"/>
        </w:rPr>
        <w:t>[</w:t>
      </w:r>
      <w:proofErr w:type="gramEnd"/>
      <w:r w:rsidR="00CA2E25" w:rsidRPr="00B23F6C">
        <w:rPr>
          <w:rFonts w:ascii="Book Antiqua" w:hAnsi="Book Antiqua" w:cs="Times New Roman"/>
          <w:sz w:val="24"/>
          <w:szCs w:val="24"/>
          <w:vertAlign w:val="superscript"/>
        </w:rPr>
        <w:t>78]</w:t>
      </w:r>
      <w:r w:rsidRPr="00B23F6C">
        <w:rPr>
          <w:rFonts w:ascii="Book Antiqua" w:hAnsi="Book Antiqua" w:cs="Times New Roman"/>
          <w:sz w:val="24"/>
          <w:szCs w:val="24"/>
        </w:rPr>
        <w:t>.</w:t>
      </w:r>
      <w:r w:rsidR="0035387A" w:rsidRPr="00B23F6C">
        <w:rPr>
          <w:rFonts w:ascii="Book Antiqua" w:hAnsi="Book Antiqua" w:cs="Times New Roman"/>
          <w:sz w:val="24"/>
          <w:szCs w:val="24"/>
        </w:rPr>
        <w:t xml:space="preserve"> </w:t>
      </w:r>
    </w:p>
    <w:p w:rsidR="0061644D" w:rsidRPr="00B23F6C" w:rsidRDefault="0061644D"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 xml:space="preserve">The most common adverse events when used with </w:t>
      </w:r>
      <w:r w:rsidR="00770D6A" w:rsidRPr="00B23F6C">
        <w:rPr>
          <w:rFonts w:ascii="Book Antiqua" w:hAnsi="Book Antiqua" w:cs="Times New Roman"/>
          <w:sz w:val="24"/>
          <w:szCs w:val="24"/>
        </w:rPr>
        <w:t>PEGIFN/</w:t>
      </w:r>
      <w:r w:rsidR="002F7F08" w:rsidRPr="00B23F6C">
        <w:rPr>
          <w:rFonts w:ascii="Book Antiqua" w:hAnsi="Book Antiqua" w:cs="Times New Roman"/>
          <w:sz w:val="24"/>
          <w:szCs w:val="24"/>
        </w:rPr>
        <w:t xml:space="preserve">RBV </w:t>
      </w:r>
      <w:r w:rsidRPr="00B23F6C">
        <w:rPr>
          <w:rFonts w:ascii="Book Antiqua" w:hAnsi="Book Antiqua" w:cs="Times New Roman"/>
          <w:sz w:val="24"/>
          <w:szCs w:val="24"/>
        </w:rPr>
        <w:t xml:space="preserve">combination therapy are fatigue, headache, nausea, insomnia and anemia (similar to those found in other combination therapies with </w:t>
      </w:r>
      <w:r w:rsidR="002F7F08" w:rsidRPr="00B23F6C">
        <w:rPr>
          <w:rFonts w:ascii="Book Antiqua" w:hAnsi="Book Antiqua" w:cs="Times New Roman"/>
          <w:sz w:val="24"/>
          <w:szCs w:val="24"/>
        </w:rPr>
        <w:t>PEGIFN</w:t>
      </w:r>
      <w:r w:rsidRPr="00B23F6C">
        <w:rPr>
          <w:rFonts w:ascii="Book Antiqua" w:hAnsi="Book Antiqua" w:cs="Times New Roman"/>
          <w:sz w:val="24"/>
          <w:szCs w:val="24"/>
        </w:rPr>
        <w:t xml:space="preserve">). The most common adverse events (≥ 20%) for sofosbuvir and ribavirin combination therapy are fatigue and </w:t>
      </w:r>
      <w:proofErr w:type="gramStart"/>
      <w:r w:rsidRPr="00B23F6C">
        <w:rPr>
          <w:rFonts w:ascii="Book Antiqua" w:hAnsi="Book Antiqua" w:cs="Times New Roman"/>
          <w:sz w:val="24"/>
          <w:szCs w:val="24"/>
        </w:rPr>
        <w:t>headache</w:t>
      </w:r>
      <w:r w:rsidR="00CA2E25" w:rsidRPr="00B23F6C">
        <w:rPr>
          <w:rFonts w:ascii="Book Antiqua" w:hAnsi="Book Antiqua" w:cs="Times New Roman"/>
          <w:sz w:val="24"/>
          <w:szCs w:val="24"/>
          <w:vertAlign w:val="superscript"/>
        </w:rPr>
        <w:t>[</w:t>
      </w:r>
      <w:proofErr w:type="gramEnd"/>
      <w:r w:rsidR="00CA2E25" w:rsidRPr="00B23F6C">
        <w:rPr>
          <w:rFonts w:ascii="Book Antiqua" w:hAnsi="Book Antiqua" w:cs="Times New Roman"/>
          <w:sz w:val="24"/>
          <w:szCs w:val="24"/>
          <w:vertAlign w:val="superscript"/>
        </w:rPr>
        <w:t>84,85]</w:t>
      </w:r>
      <w:r w:rsidRPr="00B23F6C">
        <w:rPr>
          <w:rFonts w:ascii="Book Antiqua" w:hAnsi="Book Antiqua" w:cs="Times New Roman"/>
          <w:sz w:val="24"/>
          <w:szCs w:val="24"/>
        </w:rPr>
        <w:t>.</w:t>
      </w:r>
    </w:p>
    <w:p w:rsidR="0061644D" w:rsidRPr="00B23F6C" w:rsidRDefault="0061644D"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Overall results indicate that psychiatric issues, including depression</w:t>
      </w:r>
      <w:r w:rsidR="00624CF4" w:rsidRPr="00B23F6C">
        <w:rPr>
          <w:rFonts w:ascii="Book Antiqua" w:hAnsi="Book Antiqua" w:cs="Times New Roman"/>
          <w:sz w:val="24"/>
          <w:szCs w:val="24"/>
        </w:rPr>
        <w:t>,</w:t>
      </w:r>
      <w:r w:rsidRPr="00B23F6C">
        <w:rPr>
          <w:rFonts w:ascii="Book Antiqua" w:hAnsi="Book Antiqua" w:cs="Times New Roman"/>
          <w:sz w:val="24"/>
          <w:szCs w:val="24"/>
        </w:rPr>
        <w:t xml:space="preserve"> are </w:t>
      </w:r>
      <w:r w:rsidR="00275171" w:rsidRPr="00B23F6C">
        <w:rPr>
          <w:rFonts w:ascii="Book Antiqua" w:hAnsi="Book Antiqua" w:cs="Times New Roman"/>
          <w:sz w:val="24"/>
          <w:szCs w:val="24"/>
        </w:rPr>
        <w:t>not significant side effects</w:t>
      </w:r>
      <w:r w:rsidRPr="00B23F6C">
        <w:rPr>
          <w:rFonts w:ascii="Book Antiqua" w:hAnsi="Book Antiqua" w:cs="Times New Roman"/>
          <w:sz w:val="24"/>
          <w:szCs w:val="24"/>
        </w:rPr>
        <w:t xml:space="preserve"> and are </w:t>
      </w:r>
      <w:r w:rsidR="00673518" w:rsidRPr="00B23F6C">
        <w:rPr>
          <w:rFonts w:ascii="Book Antiqua" w:hAnsi="Book Antiqua" w:cs="Times New Roman"/>
          <w:sz w:val="24"/>
          <w:szCs w:val="24"/>
        </w:rPr>
        <w:t xml:space="preserve">rarely the reason for </w:t>
      </w:r>
      <w:r w:rsidRPr="00B23F6C">
        <w:rPr>
          <w:rFonts w:ascii="Book Antiqua" w:hAnsi="Book Antiqua" w:cs="Times New Roman"/>
          <w:sz w:val="24"/>
          <w:szCs w:val="24"/>
        </w:rPr>
        <w:t xml:space="preserve">study drop out or </w:t>
      </w:r>
      <w:proofErr w:type="gramStart"/>
      <w:r w:rsidRPr="00B23F6C">
        <w:rPr>
          <w:rFonts w:ascii="Book Antiqua" w:hAnsi="Book Antiqua" w:cs="Times New Roman"/>
          <w:sz w:val="24"/>
          <w:szCs w:val="24"/>
        </w:rPr>
        <w:t>discontinuation</w:t>
      </w:r>
      <w:r w:rsidR="00CA2E25" w:rsidRPr="00B23F6C">
        <w:rPr>
          <w:rFonts w:ascii="Book Antiqua" w:hAnsi="Book Antiqua" w:cs="Times New Roman"/>
          <w:sz w:val="24"/>
          <w:szCs w:val="24"/>
          <w:vertAlign w:val="superscript"/>
        </w:rPr>
        <w:t>[</w:t>
      </w:r>
      <w:proofErr w:type="gramEnd"/>
      <w:r w:rsidR="00CA2E25" w:rsidRPr="00B23F6C">
        <w:rPr>
          <w:rFonts w:ascii="Book Antiqua" w:hAnsi="Book Antiqua" w:cs="Times New Roman"/>
          <w:sz w:val="24"/>
          <w:szCs w:val="24"/>
          <w:vertAlign w:val="superscript"/>
        </w:rPr>
        <w:t>85</w:t>
      </w:r>
      <w:r w:rsidR="00770D6A" w:rsidRPr="00B23F6C">
        <w:rPr>
          <w:rFonts w:ascii="Book Antiqua" w:hAnsi="Book Antiqua" w:cs="Times New Roman"/>
          <w:sz w:val="24"/>
          <w:szCs w:val="24"/>
          <w:vertAlign w:val="superscript"/>
          <w:lang w:eastAsia="zh-CN"/>
        </w:rPr>
        <w:t>-</w:t>
      </w:r>
      <w:r w:rsidR="00CA2E25" w:rsidRPr="00B23F6C">
        <w:rPr>
          <w:rFonts w:ascii="Book Antiqua" w:hAnsi="Book Antiqua" w:cs="Times New Roman"/>
          <w:sz w:val="24"/>
          <w:szCs w:val="24"/>
          <w:vertAlign w:val="superscript"/>
        </w:rPr>
        <w:t>87]</w:t>
      </w:r>
      <w:r w:rsidR="00CA2E25" w:rsidRPr="00B23F6C">
        <w:rPr>
          <w:rFonts w:ascii="Book Antiqua" w:hAnsi="Book Antiqua" w:cs="Times New Roman"/>
          <w:sz w:val="24"/>
          <w:szCs w:val="24"/>
        </w:rPr>
        <w:t>.</w:t>
      </w:r>
      <w:r w:rsidRPr="00B23F6C">
        <w:rPr>
          <w:rFonts w:ascii="Book Antiqua" w:hAnsi="Book Antiqua" w:cs="Times New Roman"/>
          <w:sz w:val="24"/>
          <w:szCs w:val="24"/>
        </w:rPr>
        <w:t xml:space="preserve"> </w:t>
      </w:r>
      <w:r w:rsidR="00673518" w:rsidRPr="00B23F6C">
        <w:rPr>
          <w:rFonts w:ascii="Book Antiqua" w:hAnsi="Book Antiqua" w:cs="Times New Roman"/>
          <w:sz w:val="24"/>
          <w:szCs w:val="24"/>
        </w:rPr>
        <w:t xml:space="preserve">However the rates of depression in these studies, when reported, are below the generally accepted rate of </w:t>
      </w:r>
      <w:r w:rsidR="002F7F08" w:rsidRPr="00B23F6C">
        <w:rPr>
          <w:rFonts w:ascii="Book Antiqua" w:hAnsi="Book Antiqua" w:cs="Times New Roman"/>
          <w:sz w:val="24"/>
          <w:szCs w:val="24"/>
        </w:rPr>
        <w:t>IFN</w:t>
      </w:r>
      <w:r w:rsidR="00673518" w:rsidRPr="00B23F6C">
        <w:rPr>
          <w:rFonts w:ascii="Book Antiqua" w:hAnsi="Book Antiqua" w:cs="Times New Roman"/>
          <w:sz w:val="24"/>
          <w:szCs w:val="24"/>
        </w:rPr>
        <w:t>– induced depression, which is 20</w:t>
      </w:r>
      <w:r w:rsidR="00770D6A" w:rsidRPr="00B23F6C">
        <w:rPr>
          <w:rFonts w:ascii="Book Antiqua" w:hAnsi="Book Antiqua" w:cs="Times New Roman"/>
          <w:sz w:val="24"/>
          <w:szCs w:val="24"/>
          <w:lang w:eastAsia="zh-CN"/>
        </w:rPr>
        <w:t>%</w:t>
      </w:r>
      <w:r w:rsidR="00673518" w:rsidRPr="00B23F6C">
        <w:rPr>
          <w:rFonts w:ascii="Book Antiqua" w:hAnsi="Book Antiqua" w:cs="Times New Roman"/>
          <w:sz w:val="24"/>
          <w:szCs w:val="24"/>
        </w:rPr>
        <w:t>-30</w:t>
      </w:r>
      <w:r w:rsidR="00770D6A" w:rsidRPr="00B23F6C">
        <w:rPr>
          <w:rFonts w:ascii="Book Antiqua" w:hAnsi="Book Antiqua" w:cs="Times New Roman"/>
          <w:sz w:val="24"/>
          <w:szCs w:val="24"/>
          <w:lang w:eastAsia="zh-CN"/>
        </w:rPr>
        <w:t>%</w:t>
      </w:r>
      <w:r w:rsidR="00673518" w:rsidRPr="00B23F6C">
        <w:rPr>
          <w:rFonts w:ascii="Book Antiqua" w:hAnsi="Book Antiqua" w:cs="Times New Roman"/>
          <w:sz w:val="24"/>
          <w:szCs w:val="24"/>
        </w:rPr>
        <w:t xml:space="preserve">. While this may reflect the decreased duration of </w:t>
      </w:r>
      <w:r w:rsidR="002F7F08" w:rsidRPr="00B23F6C">
        <w:rPr>
          <w:rFonts w:ascii="Book Antiqua" w:hAnsi="Book Antiqua" w:cs="Times New Roman"/>
          <w:sz w:val="24"/>
          <w:szCs w:val="24"/>
        </w:rPr>
        <w:t>IFN</w:t>
      </w:r>
      <w:r w:rsidR="00673518" w:rsidRPr="00B23F6C">
        <w:rPr>
          <w:rFonts w:ascii="Book Antiqua" w:hAnsi="Book Antiqua" w:cs="Times New Roman"/>
          <w:sz w:val="24"/>
          <w:szCs w:val="24"/>
        </w:rPr>
        <w:t xml:space="preserve"> exposure, these lower rates of depression may also be due to relying on patient report of side effects.</w:t>
      </w:r>
      <w:r w:rsidR="00AC2F10" w:rsidRPr="00B23F6C">
        <w:rPr>
          <w:rFonts w:ascii="Book Antiqua" w:hAnsi="Book Antiqua" w:cs="Times New Roman"/>
          <w:sz w:val="24"/>
          <w:szCs w:val="24"/>
        </w:rPr>
        <w:t xml:space="preserve"> </w:t>
      </w:r>
      <w:r w:rsidR="00673518" w:rsidRPr="00B23F6C">
        <w:rPr>
          <w:rFonts w:ascii="Book Antiqua" w:hAnsi="Book Antiqua" w:cs="Times New Roman"/>
          <w:sz w:val="24"/>
          <w:szCs w:val="24"/>
        </w:rPr>
        <w:t xml:space="preserve"> </w:t>
      </w:r>
    </w:p>
    <w:p w:rsidR="003C02EA" w:rsidRPr="00B23F6C" w:rsidRDefault="00673518"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In summary</w:t>
      </w:r>
      <w:r w:rsidR="00930BAF" w:rsidRPr="00B23F6C">
        <w:rPr>
          <w:rFonts w:ascii="Book Antiqua" w:hAnsi="Book Antiqua" w:cs="Times New Roman"/>
          <w:sz w:val="24"/>
          <w:szCs w:val="24"/>
        </w:rPr>
        <w:t>, results indicate the sofosbuvir in co</w:t>
      </w:r>
      <w:r w:rsidR="003C02EA" w:rsidRPr="00B23F6C">
        <w:rPr>
          <w:rFonts w:ascii="Book Antiqua" w:hAnsi="Book Antiqua" w:cs="Times New Roman"/>
          <w:sz w:val="24"/>
          <w:szCs w:val="24"/>
        </w:rPr>
        <w:t xml:space="preserve">mbination with other </w:t>
      </w:r>
      <w:r w:rsidRPr="00B23F6C">
        <w:rPr>
          <w:rFonts w:ascii="Book Antiqua" w:hAnsi="Book Antiqua" w:cs="Times New Roman"/>
          <w:sz w:val="24"/>
          <w:szCs w:val="24"/>
        </w:rPr>
        <w:t>medications</w:t>
      </w:r>
      <w:r w:rsidR="003C02EA" w:rsidRPr="00B23F6C">
        <w:rPr>
          <w:rFonts w:ascii="Book Antiqua" w:hAnsi="Book Antiqua" w:cs="Times New Roman"/>
          <w:sz w:val="24"/>
          <w:szCs w:val="24"/>
        </w:rPr>
        <w:t xml:space="preserve"> </w:t>
      </w:r>
      <w:r w:rsidR="00930BAF" w:rsidRPr="00B23F6C">
        <w:rPr>
          <w:rFonts w:ascii="Book Antiqua" w:hAnsi="Book Antiqua" w:cs="Times New Roman"/>
          <w:sz w:val="24"/>
          <w:szCs w:val="24"/>
        </w:rPr>
        <w:t>can lead to a</w:t>
      </w:r>
      <w:r w:rsidRPr="00B23F6C">
        <w:rPr>
          <w:rFonts w:ascii="Book Antiqua" w:hAnsi="Book Antiqua" w:cs="Times New Roman"/>
          <w:sz w:val="24"/>
          <w:szCs w:val="24"/>
        </w:rPr>
        <w:t>n early viral</w:t>
      </w:r>
      <w:r w:rsidR="002F4176" w:rsidRPr="00B23F6C">
        <w:rPr>
          <w:rFonts w:ascii="Book Antiqua" w:hAnsi="Book Antiqua" w:cs="Times New Roman"/>
          <w:sz w:val="24"/>
          <w:szCs w:val="24"/>
        </w:rPr>
        <w:t xml:space="preserve"> </w:t>
      </w:r>
      <w:r w:rsidR="00930BAF" w:rsidRPr="00B23F6C">
        <w:rPr>
          <w:rFonts w:ascii="Book Antiqua" w:hAnsi="Book Antiqua" w:cs="Times New Roman"/>
          <w:sz w:val="24"/>
          <w:szCs w:val="24"/>
        </w:rPr>
        <w:t xml:space="preserve">response </w:t>
      </w:r>
      <w:r w:rsidRPr="00B23F6C">
        <w:rPr>
          <w:rFonts w:ascii="Book Antiqua" w:hAnsi="Book Antiqua" w:cs="Times New Roman"/>
          <w:sz w:val="24"/>
          <w:szCs w:val="24"/>
        </w:rPr>
        <w:t>as well as SVR</w:t>
      </w:r>
      <w:r w:rsidR="003C02EA" w:rsidRPr="00B23F6C">
        <w:rPr>
          <w:rFonts w:ascii="Book Antiqua" w:hAnsi="Book Antiqua" w:cs="Times New Roman"/>
          <w:sz w:val="24"/>
          <w:szCs w:val="24"/>
        </w:rPr>
        <w:t xml:space="preserve"> </w:t>
      </w:r>
      <w:r w:rsidRPr="00B23F6C">
        <w:rPr>
          <w:rFonts w:ascii="Book Antiqua" w:hAnsi="Book Antiqua" w:cs="Times New Roman"/>
          <w:sz w:val="24"/>
          <w:szCs w:val="24"/>
        </w:rPr>
        <w:t>with a shorter duration of treatment</w:t>
      </w:r>
      <w:r w:rsidR="003C02EA" w:rsidRPr="00B23F6C">
        <w:rPr>
          <w:rFonts w:ascii="Book Antiqua" w:hAnsi="Book Antiqua" w:cs="Times New Roman"/>
          <w:sz w:val="24"/>
          <w:szCs w:val="24"/>
        </w:rPr>
        <w:t>, with and without</w:t>
      </w:r>
      <w:r w:rsidR="00930BAF" w:rsidRPr="00B23F6C">
        <w:rPr>
          <w:rFonts w:ascii="Book Antiqua" w:hAnsi="Book Antiqua" w:cs="Times New Roman"/>
          <w:sz w:val="24"/>
          <w:szCs w:val="24"/>
        </w:rPr>
        <w:t xml:space="preserve"> the use of </w:t>
      </w:r>
      <w:r w:rsidR="002F7F08" w:rsidRPr="00B23F6C">
        <w:rPr>
          <w:rFonts w:ascii="Book Antiqua" w:hAnsi="Book Antiqua" w:cs="Times New Roman"/>
          <w:sz w:val="24"/>
          <w:szCs w:val="24"/>
        </w:rPr>
        <w:t>PEGIFN</w:t>
      </w:r>
      <w:r w:rsidR="003C02EA" w:rsidRPr="00B23F6C">
        <w:rPr>
          <w:rFonts w:ascii="Book Antiqua" w:hAnsi="Book Antiqua" w:cs="Times New Roman"/>
          <w:sz w:val="24"/>
          <w:szCs w:val="24"/>
        </w:rPr>
        <w:t>.</w:t>
      </w:r>
      <w:r w:rsidR="00AC2F10" w:rsidRPr="00B23F6C">
        <w:rPr>
          <w:rFonts w:ascii="Book Antiqua" w:hAnsi="Book Antiqua" w:cs="Times New Roman"/>
          <w:sz w:val="24"/>
          <w:szCs w:val="24"/>
        </w:rPr>
        <w:t xml:space="preserve"> </w:t>
      </w:r>
      <w:r w:rsidRPr="00B23F6C">
        <w:rPr>
          <w:rFonts w:ascii="Book Antiqua" w:hAnsi="Book Antiqua" w:cs="Times New Roman"/>
          <w:sz w:val="24"/>
          <w:szCs w:val="24"/>
        </w:rPr>
        <w:t>Furthermore</w:t>
      </w:r>
      <w:r w:rsidR="002F7F08" w:rsidRPr="00B23F6C">
        <w:rPr>
          <w:rFonts w:ascii="Book Antiqua" w:hAnsi="Book Antiqua" w:cs="Times New Roman"/>
          <w:sz w:val="24"/>
          <w:szCs w:val="24"/>
        </w:rPr>
        <w:t>,</w:t>
      </w:r>
      <w:r w:rsidRPr="00B23F6C">
        <w:rPr>
          <w:rFonts w:ascii="Book Antiqua" w:hAnsi="Book Antiqua" w:cs="Times New Roman"/>
          <w:sz w:val="24"/>
          <w:szCs w:val="24"/>
        </w:rPr>
        <w:t xml:space="preserve"> s</w:t>
      </w:r>
      <w:r w:rsidR="00453BD6" w:rsidRPr="00B23F6C">
        <w:rPr>
          <w:rFonts w:ascii="Book Antiqua" w:hAnsi="Book Antiqua" w:cs="Times New Roman"/>
          <w:sz w:val="24"/>
          <w:szCs w:val="24"/>
        </w:rPr>
        <w:t xml:space="preserve">ofosbuvir provides an effective treatment </w:t>
      </w:r>
      <w:r w:rsidR="003C02EA" w:rsidRPr="00B23F6C">
        <w:rPr>
          <w:rFonts w:ascii="Book Antiqua" w:hAnsi="Book Antiqua" w:cs="Times New Roman"/>
          <w:sz w:val="24"/>
          <w:szCs w:val="24"/>
        </w:rPr>
        <w:t>with little</w:t>
      </w:r>
      <w:r w:rsidR="00453BD6" w:rsidRPr="00B23F6C">
        <w:rPr>
          <w:rFonts w:ascii="Book Antiqua" w:hAnsi="Book Antiqua" w:cs="Times New Roman"/>
          <w:sz w:val="24"/>
          <w:szCs w:val="24"/>
        </w:rPr>
        <w:t xml:space="preserve"> eviden</w:t>
      </w:r>
      <w:r w:rsidR="00361310" w:rsidRPr="00B23F6C">
        <w:rPr>
          <w:rFonts w:ascii="Book Antiqua" w:hAnsi="Book Antiqua" w:cs="Times New Roman"/>
          <w:sz w:val="24"/>
          <w:szCs w:val="24"/>
        </w:rPr>
        <w:t xml:space="preserve">ce of psychiatric side effects and overall, is well tolerated. Authors suggest that for most, there is no additional benefit to prolonging treatment beyond 12 </w:t>
      </w:r>
      <w:proofErr w:type="spellStart"/>
      <w:r w:rsidR="00361310" w:rsidRPr="00B23F6C">
        <w:rPr>
          <w:rFonts w:ascii="Book Antiqua" w:hAnsi="Book Antiqua" w:cs="Times New Roman"/>
          <w:sz w:val="24"/>
          <w:szCs w:val="24"/>
        </w:rPr>
        <w:t>w</w:t>
      </w:r>
      <w:r w:rsidR="00770D6A" w:rsidRPr="00B23F6C">
        <w:rPr>
          <w:rFonts w:ascii="Book Antiqua" w:hAnsi="Book Antiqua" w:cs="Times New Roman"/>
          <w:sz w:val="24"/>
          <w:szCs w:val="24"/>
          <w:lang w:eastAsia="zh-CN"/>
        </w:rPr>
        <w:t>k</w:t>
      </w:r>
      <w:proofErr w:type="spellEnd"/>
      <w:r w:rsidR="00361310" w:rsidRPr="00B23F6C">
        <w:rPr>
          <w:rFonts w:ascii="Book Antiqua" w:hAnsi="Book Antiqua" w:cs="Times New Roman"/>
          <w:sz w:val="24"/>
          <w:szCs w:val="24"/>
        </w:rPr>
        <w:t xml:space="preserve"> when using a sofosbuvir based </w:t>
      </w:r>
      <w:proofErr w:type="gramStart"/>
      <w:r w:rsidR="00361310" w:rsidRPr="00B23F6C">
        <w:rPr>
          <w:rFonts w:ascii="Book Antiqua" w:hAnsi="Book Antiqua" w:cs="Times New Roman"/>
          <w:sz w:val="24"/>
          <w:szCs w:val="24"/>
        </w:rPr>
        <w:t>regimen</w:t>
      </w:r>
      <w:r w:rsidR="00F66830" w:rsidRPr="00B23F6C">
        <w:rPr>
          <w:rFonts w:ascii="Book Antiqua" w:hAnsi="Book Antiqua" w:cs="Times New Roman"/>
          <w:sz w:val="24"/>
          <w:szCs w:val="24"/>
          <w:vertAlign w:val="superscript"/>
        </w:rPr>
        <w:t>[</w:t>
      </w:r>
      <w:proofErr w:type="gramEnd"/>
      <w:r w:rsidR="00F66830" w:rsidRPr="00B23F6C">
        <w:rPr>
          <w:rFonts w:ascii="Book Antiqua" w:hAnsi="Book Antiqua" w:cs="Times New Roman"/>
          <w:sz w:val="24"/>
          <w:szCs w:val="24"/>
          <w:vertAlign w:val="superscript"/>
        </w:rPr>
        <w:t>86]</w:t>
      </w:r>
      <w:r w:rsidR="00F66830" w:rsidRPr="00B23F6C">
        <w:rPr>
          <w:rFonts w:ascii="Book Antiqua" w:hAnsi="Book Antiqua" w:cs="Times New Roman"/>
          <w:sz w:val="24"/>
          <w:szCs w:val="24"/>
        </w:rPr>
        <w:t>.</w:t>
      </w:r>
    </w:p>
    <w:p w:rsidR="00394059" w:rsidRPr="00B23F6C" w:rsidRDefault="002F786D" w:rsidP="00E46339">
      <w:pPr>
        <w:spacing w:after="0" w:line="360" w:lineRule="auto"/>
        <w:ind w:firstLineChars="100" w:firstLine="240"/>
        <w:jc w:val="both"/>
        <w:rPr>
          <w:rFonts w:ascii="Book Antiqua" w:hAnsi="Book Antiqua" w:cs="Times New Roman"/>
          <w:sz w:val="24"/>
          <w:szCs w:val="24"/>
        </w:rPr>
      </w:pPr>
      <w:r w:rsidRPr="00B23F6C">
        <w:rPr>
          <w:rFonts w:ascii="Book Antiqua" w:hAnsi="Book Antiqua" w:cs="Times New Roman"/>
          <w:sz w:val="24"/>
          <w:szCs w:val="24"/>
        </w:rPr>
        <w:t xml:space="preserve">Previous studies have indicated that the </w:t>
      </w:r>
      <w:r w:rsidR="008D07AF" w:rsidRPr="00B23F6C">
        <w:rPr>
          <w:rFonts w:ascii="Book Antiqua" w:hAnsi="Book Antiqua" w:cs="Times New Roman"/>
          <w:sz w:val="24"/>
          <w:szCs w:val="24"/>
        </w:rPr>
        <w:t xml:space="preserve">majority of people who </w:t>
      </w:r>
      <w:r w:rsidR="002F4176" w:rsidRPr="00B23F6C">
        <w:rPr>
          <w:rFonts w:ascii="Book Antiqua" w:hAnsi="Book Antiqua" w:cs="Times New Roman"/>
          <w:sz w:val="24"/>
          <w:szCs w:val="24"/>
        </w:rPr>
        <w:t xml:space="preserve">develop </w:t>
      </w:r>
      <w:r w:rsidR="002F7F08" w:rsidRPr="00B23F6C">
        <w:rPr>
          <w:rFonts w:ascii="Book Antiqua" w:hAnsi="Book Antiqua" w:cs="Times New Roman"/>
          <w:sz w:val="24"/>
          <w:szCs w:val="24"/>
        </w:rPr>
        <w:t>IFN</w:t>
      </w:r>
      <w:r w:rsidR="008D07AF" w:rsidRPr="00B23F6C">
        <w:rPr>
          <w:rFonts w:ascii="Book Antiqua" w:hAnsi="Book Antiqua" w:cs="Times New Roman"/>
          <w:sz w:val="24"/>
          <w:szCs w:val="24"/>
        </w:rPr>
        <w:t xml:space="preserve">-induced </w:t>
      </w:r>
      <w:r w:rsidRPr="00B23F6C">
        <w:rPr>
          <w:rFonts w:ascii="Book Antiqua" w:hAnsi="Book Antiqua" w:cs="Times New Roman"/>
          <w:sz w:val="24"/>
          <w:szCs w:val="24"/>
        </w:rPr>
        <w:t xml:space="preserve">depression </w:t>
      </w:r>
      <w:r w:rsidR="008D07AF" w:rsidRPr="00B23F6C">
        <w:rPr>
          <w:rFonts w:ascii="Book Antiqua" w:hAnsi="Book Antiqua" w:cs="Times New Roman"/>
          <w:sz w:val="24"/>
          <w:szCs w:val="24"/>
        </w:rPr>
        <w:t>ha</w:t>
      </w:r>
      <w:r w:rsidR="00770D6A" w:rsidRPr="00B23F6C">
        <w:rPr>
          <w:rFonts w:ascii="Book Antiqua" w:hAnsi="Book Antiqua" w:cs="Times New Roman"/>
          <w:sz w:val="24"/>
          <w:szCs w:val="24"/>
        </w:rPr>
        <w:t xml:space="preserve">ve an onset between 6 and 12 </w:t>
      </w:r>
      <w:proofErr w:type="spellStart"/>
      <w:r w:rsidR="00770D6A" w:rsidRPr="00B23F6C">
        <w:rPr>
          <w:rFonts w:ascii="Book Antiqua" w:hAnsi="Book Antiqua" w:cs="Times New Roman"/>
          <w:sz w:val="24"/>
          <w:szCs w:val="24"/>
        </w:rPr>
        <w:t>w</w:t>
      </w:r>
      <w:r w:rsidR="008D07AF" w:rsidRPr="00B23F6C">
        <w:rPr>
          <w:rFonts w:ascii="Book Antiqua" w:hAnsi="Book Antiqua" w:cs="Times New Roman"/>
          <w:sz w:val="24"/>
          <w:szCs w:val="24"/>
        </w:rPr>
        <w:t>k</w:t>
      </w:r>
      <w:proofErr w:type="spellEnd"/>
      <w:r w:rsidR="008D07AF" w:rsidRPr="00B23F6C">
        <w:rPr>
          <w:rFonts w:ascii="Book Antiqua" w:hAnsi="Book Antiqua" w:cs="Times New Roman"/>
          <w:sz w:val="24"/>
          <w:szCs w:val="24"/>
        </w:rPr>
        <w:t xml:space="preserve"> after antiviral therapy initiation but approximately one third </w:t>
      </w:r>
      <w:r w:rsidR="002F4176" w:rsidRPr="00B23F6C">
        <w:rPr>
          <w:rFonts w:ascii="Book Antiqua" w:hAnsi="Book Antiqua" w:cs="Times New Roman"/>
          <w:sz w:val="24"/>
          <w:szCs w:val="24"/>
        </w:rPr>
        <w:t>develop</w:t>
      </w:r>
      <w:r w:rsidR="008D07AF" w:rsidRPr="00B23F6C">
        <w:rPr>
          <w:rFonts w:ascii="Book Antiqua" w:hAnsi="Book Antiqua" w:cs="Times New Roman"/>
          <w:sz w:val="24"/>
          <w:szCs w:val="24"/>
        </w:rPr>
        <w:t xml:space="preserve"> </w:t>
      </w:r>
      <w:r w:rsidR="002F7F08" w:rsidRPr="00B23F6C">
        <w:rPr>
          <w:rFonts w:ascii="Book Antiqua" w:hAnsi="Book Antiqua" w:cs="Times New Roman"/>
          <w:sz w:val="24"/>
          <w:szCs w:val="24"/>
        </w:rPr>
        <w:t>IFN</w:t>
      </w:r>
      <w:r w:rsidR="008D07AF" w:rsidRPr="00B23F6C">
        <w:rPr>
          <w:rFonts w:ascii="Book Antiqua" w:hAnsi="Book Antiqua" w:cs="Times New Roman"/>
          <w:sz w:val="24"/>
          <w:szCs w:val="24"/>
        </w:rPr>
        <w:t>- induced depression</w:t>
      </w:r>
      <w:r w:rsidR="00770D6A" w:rsidRPr="00B23F6C">
        <w:rPr>
          <w:rFonts w:ascii="Book Antiqua" w:hAnsi="Book Antiqua" w:cs="Times New Roman"/>
          <w:sz w:val="24"/>
          <w:szCs w:val="24"/>
        </w:rPr>
        <w:t xml:space="preserve"> after 12 </w:t>
      </w:r>
      <w:proofErr w:type="spellStart"/>
      <w:r w:rsidR="00770D6A" w:rsidRPr="00B23F6C">
        <w:rPr>
          <w:rFonts w:ascii="Book Antiqua" w:hAnsi="Book Antiqua" w:cs="Times New Roman"/>
          <w:sz w:val="24"/>
          <w:szCs w:val="24"/>
        </w:rPr>
        <w:t>w</w:t>
      </w:r>
      <w:r w:rsidR="00695B7D" w:rsidRPr="00B23F6C">
        <w:rPr>
          <w:rFonts w:ascii="Book Antiqua" w:hAnsi="Book Antiqua" w:cs="Times New Roman"/>
          <w:sz w:val="24"/>
          <w:szCs w:val="24"/>
        </w:rPr>
        <w:t>k</w:t>
      </w:r>
      <w:proofErr w:type="spellEnd"/>
      <w:r w:rsidR="00770D6A" w:rsidRPr="00B23F6C">
        <w:rPr>
          <w:rFonts w:ascii="Book Antiqua" w:hAnsi="Book Antiqua" w:cs="Times New Roman"/>
          <w:sz w:val="24"/>
          <w:szCs w:val="24"/>
        </w:rPr>
        <w:t xml:space="preserve"> of antiviral </w:t>
      </w:r>
      <w:proofErr w:type="gramStart"/>
      <w:r w:rsidR="00770D6A" w:rsidRPr="00B23F6C">
        <w:rPr>
          <w:rFonts w:ascii="Book Antiqua" w:hAnsi="Book Antiqua" w:cs="Times New Roman"/>
          <w:sz w:val="24"/>
          <w:szCs w:val="24"/>
        </w:rPr>
        <w:t>therapy</w:t>
      </w:r>
      <w:r w:rsidR="00216EB3" w:rsidRPr="00B23F6C">
        <w:rPr>
          <w:rFonts w:ascii="Book Antiqua" w:hAnsi="Book Antiqua" w:cs="Times New Roman"/>
          <w:sz w:val="24"/>
          <w:szCs w:val="24"/>
          <w:vertAlign w:val="superscript"/>
        </w:rPr>
        <w:t>[</w:t>
      </w:r>
      <w:proofErr w:type="gramEnd"/>
      <w:r w:rsidR="00216EB3" w:rsidRPr="00B23F6C">
        <w:rPr>
          <w:rFonts w:ascii="Book Antiqua" w:hAnsi="Book Antiqua" w:cs="Times New Roman"/>
          <w:sz w:val="24"/>
          <w:szCs w:val="24"/>
          <w:vertAlign w:val="superscript"/>
        </w:rPr>
        <w:t>38]</w:t>
      </w:r>
      <w:r w:rsidR="00695B7D" w:rsidRPr="00B23F6C">
        <w:rPr>
          <w:rFonts w:ascii="Book Antiqua" w:hAnsi="Book Antiqua" w:cs="Times New Roman"/>
          <w:sz w:val="24"/>
          <w:szCs w:val="24"/>
        </w:rPr>
        <w:t>.</w:t>
      </w:r>
      <w:r w:rsidRPr="00B23F6C">
        <w:rPr>
          <w:rFonts w:ascii="Book Antiqua" w:hAnsi="Book Antiqua" w:cs="Times New Roman"/>
          <w:sz w:val="24"/>
          <w:szCs w:val="24"/>
        </w:rPr>
        <w:t xml:space="preserve"> </w:t>
      </w:r>
      <w:r w:rsidR="00695B7D" w:rsidRPr="00B23F6C">
        <w:rPr>
          <w:rFonts w:ascii="Book Antiqua" w:hAnsi="Book Antiqua" w:cs="Times New Roman"/>
          <w:sz w:val="24"/>
          <w:szCs w:val="24"/>
        </w:rPr>
        <w:t>T</w:t>
      </w:r>
      <w:r w:rsidRPr="00B23F6C">
        <w:rPr>
          <w:rFonts w:ascii="Book Antiqua" w:hAnsi="Book Antiqua" w:cs="Times New Roman"/>
          <w:sz w:val="24"/>
          <w:szCs w:val="24"/>
        </w:rPr>
        <w:t xml:space="preserve">hus it’s possible that the use of sofosbuvir in combination </w:t>
      </w:r>
      <w:r w:rsidR="0059073E" w:rsidRPr="00B23F6C">
        <w:rPr>
          <w:rFonts w:ascii="Book Antiqua" w:hAnsi="Book Antiqua" w:cs="Times New Roman"/>
          <w:sz w:val="24"/>
          <w:szCs w:val="24"/>
        </w:rPr>
        <w:t xml:space="preserve">with other therapies </w:t>
      </w:r>
      <w:r w:rsidRPr="00B23F6C">
        <w:rPr>
          <w:rFonts w:ascii="Book Antiqua" w:hAnsi="Book Antiqua" w:cs="Times New Roman"/>
          <w:sz w:val="24"/>
          <w:szCs w:val="24"/>
        </w:rPr>
        <w:t xml:space="preserve">or alone, may reduce the risk of onset </w:t>
      </w:r>
      <w:r w:rsidR="00695B7D" w:rsidRPr="00B23F6C">
        <w:rPr>
          <w:rFonts w:ascii="Book Antiqua" w:hAnsi="Book Antiqua" w:cs="Times New Roman"/>
          <w:sz w:val="24"/>
          <w:szCs w:val="24"/>
        </w:rPr>
        <w:t>of</w:t>
      </w:r>
      <w:r w:rsidRPr="00B23F6C">
        <w:rPr>
          <w:rFonts w:ascii="Book Antiqua" w:hAnsi="Book Antiqua" w:cs="Times New Roman"/>
          <w:sz w:val="24"/>
          <w:szCs w:val="24"/>
        </w:rPr>
        <w:t xml:space="preserve"> depressive symptoms </w:t>
      </w:r>
      <w:r w:rsidR="00D45EE6" w:rsidRPr="00B23F6C">
        <w:rPr>
          <w:rFonts w:ascii="Book Antiqua" w:hAnsi="Book Antiqua" w:cs="Times New Roman"/>
          <w:sz w:val="24"/>
          <w:szCs w:val="24"/>
        </w:rPr>
        <w:t xml:space="preserve">by </w:t>
      </w:r>
      <w:r w:rsidR="00695B7D" w:rsidRPr="00B23F6C">
        <w:rPr>
          <w:rFonts w:ascii="Book Antiqua" w:hAnsi="Book Antiqua" w:cs="Times New Roman"/>
          <w:sz w:val="24"/>
          <w:szCs w:val="24"/>
        </w:rPr>
        <w:t xml:space="preserve">decreasing or eliminating exposure to </w:t>
      </w:r>
      <w:r w:rsidR="002F7F08" w:rsidRPr="00B23F6C">
        <w:rPr>
          <w:rFonts w:ascii="Book Antiqua" w:hAnsi="Book Antiqua" w:cs="Times New Roman"/>
          <w:sz w:val="24"/>
          <w:szCs w:val="24"/>
        </w:rPr>
        <w:t>PEGIFN</w:t>
      </w:r>
      <w:r w:rsidR="006140BB" w:rsidRPr="00B23F6C">
        <w:rPr>
          <w:rFonts w:ascii="Book Antiqua" w:hAnsi="Book Antiqua" w:cs="Times New Roman"/>
          <w:sz w:val="24"/>
          <w:szCs w:val="24"/>
        </w:rPr>
        <w:t xml:space="preserve"> (Table 10</w:t>
      </w:r>
      <w:r w:rsidR="00B2772E" w:rsidRPr="00B23F6C">
        <w:rPr>
          <w:rFonts w:ascii="Book Antiqua" w:hAnsi="Book Antiqua" w:cs="Times New Roman"/>
          <w:sz w:val="24"/>
          <w:szCs w:val="24"/>
        </w:rPr>
        <w:t>).</w:t>
      </w:r>
    </w:p>
    <w:p w:rsidR="004B3A62" w:rsidRPr="00B23F6C" w:rsidRDefault="004B3A62" w:rsidP="00E46339">
      <w:pPr>
        <w:spacing w:after="0" w:line="360" w:lineRule="auto"/>
        <w:jc w:val="both"/>
        <w:rPr>
          <w:rFonts w:ascii="Book Antiqua" w:hAnsi="Book Antiqua" w:cs="Times New Roman"/>
          <w:sz w:val="24"/>
          <w:szCs w:val="24"/>
        </w:rPr>
      </w:pPr>
    </w:p>
    <w:p w:rsidR="004A059B" w:rsidRPr="00B23F6C" w:rsidRDefault="00583C43" w:rsidP="00E46339">
      <w:pPr>
        <w:spacing w:after="0" w:line="360" w:lineRule="auto"/>
        <w:jc w:val="both"/>
        <w:rPr>
          <w:rFonts w:ascii="Book Antiqua" w:hAnsi="Book Antiqua" w:cs="Times New Roman"/>
          <w:b/>
          <w:sz w:val="24"/>
          <w:szCs w:val="24"/>
        </w:rPr>
      </w:pPr>
      <w:r w:rsidRPr="00B23F6C">
        <w:rPr>
          <w:rFonts w:ascii="Book Antiqua" w:hAnsi="Book Antiqua" w:cs="Times New Roman"/>
          <w:b/>
          <w:sz w:val="24"/>
          <w:szCs w:val="24"/>
        </w:rPr>
        <w:t xml:space="preserve">HCV ANTIVIRAL MEDICATIONS IN DEVELOPMENT </w:t>
      </w:r>
    </w:p>
    <w:p w:rsidR="00A81B04" w:rsidRPr="00B23F6C" w:rsidRDefault="004A059B" w:rsidP="00E46339">
      <w:pPr>
        <w:autoSpaceDE w:val="0"/>
        <w:autoSpaceDN w:val="0"/>
        <w:adjustRightInd w:val="0"/>
        <w:spacing w:after="0" w:line="360" w:lineRule="auto"/>
        <w:jc w:val="both"/>
        <w:rPr>
          <w:rFonts w:ascii="Book Antiqua" w:eastAsia="OTNEJMQuadraat" w:hAnsi="Book Antiqua" w:cs="Times New Roman"/>
          <w:b/>
          <w:i/>
          <w:sz w:val="24"/>
          <w:szCs w:val="24"/>
          <w:lang w:eastAsia="zh-CN"/>
        </w:rPr>
      </w:pPr>
      <w:r w:rsidRPr="00B23F6C">
        <w:rPr>
          <w:rFonts w:ascii="Book Antiqua" w:eastAsia="OTNEJMQuadraat" w:hAnsi="Book Antiqua" w:cs="Times New Roman"/>
          <w:b/>
          <w:i/>
          <w:sz w:val="24"/>
          <w:szCs w:val="24"/>
        </w:rPr>
        <w:t>ABT-450/r–</w:t>
      </w:r>
      <w:r w:rsidR="00770D6A" w:rsidRPr="00B23F6C">
        <w:rPr>
          <w:rFonts w:ascii="Book Antiqua" w:eastAsia="OTNEJMQuadraat" w:hAnsi="Book Antiqua" w:cs="Times New Roman"/>
          <w:b/>
          <w:i/>
          <w:sz w:val="24"/>
          <w:szCs w:val="24"/>
        </w:rPr>
        <w:t>Ombitasvir and Dasabuvir with ribavirin</w:t>
      </w:r>
    </w:p>
    <w:p w:rsidR="001F2C43" w:rsidRPr="00B23F6C" w:rsidRDefault="00695E7A" w:rsidP="00E46339">
      <w:pPr>
        <w:spacing w:after="0"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A new</w:t>
      </w:r>
      <w:r w:rsidR="0059073E" w:rsidRPr="00B23F6C">
        <w:rPr>
          <w:rFonts w:ascii="Book Antiqua" w:eastAsia="OTNEJMQuadraat" w:hAnsi="Book Antiqua" w:cs="Times New Roman"/>
          <w:sz w:val="24"/>
          <w:szCs w:val="24"/>
        </w:rPr>
        <w:t xml:space="preserve"> medication </w:t>
      </w:r>
      <w:r w:rsidR="001A2170" w:rsidRPr="00B23F6C">
        <w:rPr>
          <w:rFonts w:ascii="Book Antiqua" w:eastAsia="OTNEJMQuadraat" w:hAnsi="Book Antiqua" w:cs="Times New Roman"/>
          <w:sz w:val="24"/>
          <w:szCs w:val="24"/>
        </w:rPr>
        <w:t>combination</w:t>
      </w:r>
      <w:r w:rsidR="00FB251A" w:rsidRPr="00B23F6C">
        <w:rPr>
          <w:rFonts w:ascii="Book Antiqua" w:eastAsia="OTNEJMQuadraat" w:hAnsi="Book Antiqua" w:cs="Times New Roman"/>
          <w:sz w:val="24"/>
          <w:szCs w:val="24"/>
        </w:rPr>
        <w:t xml:space="preserve"> </w:t>
      </w:r>
      <w:r w:rsidR="00F319AA" w:rsidRPr="00B23F6C">
        <w:rPr>
          <w:rFonts w:ascii="Book Antiqua" w:eastAsia="OTNEJMQuadraat" w:hAnsi="Book Antiqua" w:cs="Times New Roman"/>
          <w:sz w:val="24"/>
          <w:szCs w:val="24"/>
        </w:rPr>
        <w:t xml:space="preserve">of </w:t>
      </w:r>
      <w:r w:rsidR="0059073E" w:rsidRPr="00B23F6C">
        <w:rPr>
          <w:rFonts w:ascii="Book Antiqua" w:eastAsia="OTNEJMQuadraat" w:hAnsi="Book Antiqua" w:cs="Times New Roman"/>
          <w:sz w:val="24"/>
          <w:szCs w:val="24"/>
        </w:rPr>
        <w:t>ABT-450r</w:t>
      </w:r>
      <w:r w:rsidR="001A2170" w:rsidRPr="00B23F6C">
        <w:rPr>
          <w:rFonts w:ascii="Book Antiqua" w:eastAsia="OTNEJMQuadraat" w:hAnsi="Book Antiqua" w:cs="Times New Roman"/>
          <w:sz w:val="24"/>
          <w:szCs w:val="24"/>
        </w:rPr>
        <w:t>-/Ombitasvir</w:t>
      </w:r>
      <w:r w:rsidR="0059073E" w:rsidRPr="00B23F6C">
        <w:rPr>
          <w:rFonts w:ascii="Book Antiqua" w:eastAsia="OTNEJMQuadraat" w:hAnsi="Book Antiqua" w:cs="Times New Roman"/>
          <w:sz w:val="24"/>
          <w:szCs w:val="24"/>
        </w:rPr>
        <w:t xml:space="preserve"> </w:t>
      </w:r>
      <w:r w:rsidR="00FB251A" w:rsidRPr="00B23F6C">
        <w:rPr>
          <w:rFonts w:ascii="Book Antiqua" w:eastAsia="OTNEJMQuadraat" w:hAnsi="Book Antiqua" w:cs="Times New Roman"/>
          <w:sz w:val="24"/>
          <w:szCs w:val="24"/>
        </w:rPr>
        <w:t>with</w:t>
      </w:r>
      <w:r w:rsidR="0059073E" w:rsidRPr="00B23F6C">
        <w:rPr>
          <w:rFonts w:ascii="Book Antiqua" w:eastAsia="OTNEJMQuadraat" w:hAnsi="Book Antiqua" w:cs="Times New Roman"/>
          <w:sz w:val="24"/>
          <w:szCs w:val="24"/>
        </w:rPr>
        <w:t xml:space="preserve"> </w:t>
      </w:r>
      <w:r w:rsidR="001A2170" w:rsidRPr="00B23F6C">
        <w:rPr>
          <w:rFonts w:ascii="Book Antiqua" w:eastAsia="OTNEJMQuadraat" w:hAnsi="Book Antiqua" w:cs="Times New Roman"/>
          <w:sz w:val="24"/>
          <w:szCs w:val="24"/>
        </w:rPr>
        <w:t>Dasabuvir</w:t>
      </w:r>
      <w:r w:rsidR="00F43E07" w:rsidRPr="00B23F6C">
        <w:rPr>
          <w:rFonts w:ascii="Book Antiqua" w:eastAsia="OTNEJMQuadraat" w:hAnsi="Book Antiqua" w:cs="Times New Roman"/>
          <w:sz w:val="24"/>
          <w:szCs w:val="24"/>
        </w:rPr>
        <w:t xml:space="preserve"> has also been assessed both with</w:t>
      </w:r>
      <w:r w:rsidR="0059073E" w:rsidRPr="00B23F6C">
        <w:rPr>
          <w:rFonts w:ascii="Book Antiqua" w:eastAsia="OTNEJMQuadraat" w:hAnsi="Book Antiqua" w:cs="Times New Roman"/>
          <w:sz w:val="24"/>
          <w:szCs w:val="24"/>
        </w:rPr>
        <w:t xml:space="preserve"> </w:t>
      </w:r>
      <w:r w:rsidR="00FB251A" w:rsidRPr="00B23F6C">
        <w:rPr>
          <w:rFonts w:ascii="Book Antiqua" w:eastAsia="OTNEJMQuadraat" w:hAnsi="Book Antiqua" w:cs="Times New Roman"/>
          <w:sz w:val="24"/>
          <w:szCs w:val="24"/>
        </w:rPr>
        <w:t>and</w:t>
      </w:r>
      <w:r w:rsidR="00F43E07" w:rsidRPr="00B23F6C">
        <w:rPr>
          <w:rFonts w:ascii="Book Antiqua" w:eastAsia="OTNEJMQuadraat" w:hAnsi="Book Antiqua" w:cs="Times New Roman"/>
          <w:sz w:val="24"/>
          <w:szCs w:val="24"/>
        </w:rPr>
        <w:t xml:space="preserve"> without the addition of</w:t>
      </w:r>
      <w:r w:rsidR="00FB251A" w:rsidRPr="00B23F6C">
        <w:rPr>
          <w:rFonts w:ascii="Book Antiqua" w:eastAsia="OTNEJMQuadraat" w:hAnsi="Book Antiqua" w:cs="Times New Roman"/>
          <w:sz w:val="24"/>
          <w:szCs w:val="24"/>
        </w:rPr>
        <w:t xml:space="preserve"> </w:t>
      </w:r>
      <w:r w:rsidR="0065392F" w:rsidRPr="00B23F6C">
        <w:rPr>
          <w:rFonts w:ascii="Book Antiqua" w:eastAsia="OTNEJMQuadraat" w:hAnsi="Book Antiqua" w:cs="Times New Roman"/>
          <w:sz w:val="24"/>
          <w:szCs w:val="24"/>
        </w:rPr>
        <w:t>RBV</w:t>
      </w:r>
      <w:r w:rsidR="00F43E07" w:rsidRPr="00B23F6C">
        <w:rPr>
          <w:rFonts w:ascii="Book Antiqua" w:eastAsia="OTNEJMQuadraat" w:hAnsi="Book Antiqua" w:cs="Times New Roman"/>
          <w:sz w:val="24"/>
          <w:szCs w:val="24"/>
        </w:rPr>
        <w:t xml:space="preserve">. </w:t>
      </w:r>
      <w:r w:rsidR="00FB251A" w:rsidRPr="00B23F6C">
        <w:rPr>
          <w:rFonts w:ascii="Book Antiqua" w:eastAsia="OTNEJMQuadraat" w:hAnsi="Book Antiqua" w:cs="Times New Roman"/>
          <w:sz w:val="24"/>
          <w:szCs w:val="24"/>
        </w:rPr>
        <w:t xml:space="preserve">Though not yet FDA approved, this combination </w:t>
      </w:r>
      <w:r w:rsidRPr="00B23F6C">
        <w:rPr>
          <w:rFonts w:ascii="Book Antiqua" w:eastAsia="OTNEJMQuadraat" w:hAnsi="Book Antiqua" w:cs="Times New Roman"/>
          <w:sz w:val="24"/>
          <w:szCs w:val="24"/>
        </w:rPr>
        <w:t>has</w:t>
      </w:r>
      <w:r w:rsidR="00F43E07" w:rsidRPr="00B23F6C">
        <w:rPr>
          <w:rFonts w:ascii="Book Antiqua" w:eastAsia="OTNEJMQuadraat" w:hAnsi="Book Antiqua" w:cs="Times New Roman"/>
          <w:sz w:val="24"/>
          <w:szCs w:val="24"/>
        </w:rPr>
        <w:t xml:space="preserve"> yielded promising results</w:t>
      </w:r>
      <w:r w:rsidR="001C21CE" w:rsidRPr="00B23F6C">
        <w:rPr>
          <w:rFonts w:ascii="Book Antiqua" w:eastAsia="OTNEJMQuadraat" w:hAnsi="Book Antiqua" w:cs="Times New Roman"/>
          <w:sz w:val="24"/>
          <w:szCs w:val="24"/>
        </w:rPr>
        <w:t>;</w:t>
      </w:r>
      <w:r w:rsidR="00F43E07" w:rsidRPr="00B23F6C">
        <w:rPr>
          <w:rFonts w:ascii="Book Antiqua" w:eastAsia="OTNEJMQuadraat" w:hAnsi="Book Antiqua" w:cs="Times New Roman"/>
          <w:sz w:val="24"/>
          <w:szCs w:val="24"/>
        </w:rPr>
        <w:t xml:space="preserve"> </w:t>
      </w:r>
      <w:r w:rsidR="004A059B" w:rsidRPr="00B23F6C">
        <w:rPr>
          <w:rFonts w:ascii="Book Antiqua" w:eastAsia="OTNEJMQuadraat" w:hAnsi="Book Antiqua" w:cs="Times New Roman"/>
          <w:sz w:val="24"/>
          <w:szCs w:val="24"/>
        </w:rPr>
        <w:t xml:space="preserve">95% </w:t>
      </w:r>
      <w:r w:rsidR="00F43E07" w:rsidRPr="00B23F6C">
        <w:rPr>
          <w:rFonts w:ascii="Book Antiqua" w:eastAsia="OTNEJMQuadraat" w:hAnsi="Book Antiqua" w:cs="Times New Roman"/>
          <w:sz w:val="24"/>
          <w:szCs w:val="24"/>
        </w:rPr>
        <w:t>of</w:t>
      </w:r>
      <w:r w:rsidR="004A059B" w:rsidRPr="00B23F6C">
        <w:rPr>
          <w:rFonts w:ascii="Book Antiqua" w:eastAsia="OTNEJMQuadraat" w:hAnsi="Book Antiqua" w:cs="Times New Roman"/>
          <w:sz w:val="24"/>
          <w:szCs w:val="24"/>
        </w:rPr>
        <w:t xml:space="preserve"> previously treated </w:t>
      </w:r>
      <w:r w:rsidRPr="00B23F6C">
        <w:rPr>
          <w:rFonts w:ascii="Book Antiqua" w:eastAsia="OTNEJMQuadraat" w:hAnsi="Book Antiqua" w:cs="Times New Roman"/>
          <w:sz w:val="24"/>
          <w:szCs w:val="24"/>
        </w:rPr>
        <w:t xml:space="preserve">individuals </w:t>
      </w:r>
      <w:r w:rsidR="00F319AA" w:rsidRPr="00B23F6C">
        <w:rPr>
          <w:rFonts w:ascii="Book Antiqua" w:eastAsia="OTNEJMQuadraat" w:hAnsi="Book Antiqua" w:cs="Times New Roman"/>
          <w:sz w:val="24"/>
          <w:szCs w:val="24"/>
        </w:rPr>
        <w:t xml:space="preserve">with HCV genotype 1 </w:t>
      </w:r>
      <w:r w:rsidR="00770D6A" w:rsidRPr="00B23F6C">
        <w:rPr>
          <w:rFonts w:ascii="Book Antiqua" w:eastAsia="OTNEJMQuadraat" w:hAnsi="Book Antiqua" w:cs="Times New Roman"/>
          <w:sz w:val="24"/>
          <w:szCs w:val="24"/>
        </w:rPr>
        <w:t xml:space="preserve">had SVR after 12 </w:t>
      </w:r>
      <w:proofErr w:type="spellStart"/>
      <w:r w:rsidR="00770D6A" w:rsidRPr="00B23F6C">
        <w:rPr>
          <w:rFonts w:ascii="Book Antiqua" w:eastAsia="OTNEJMQuadraat" w:hAnsi="Book Antiqua" w:cs="Times New Roman"/>
          <w:sz w:val="24"/>
          <w:szCs w:val="24"/>
        </w:rPr>
        <w:t>w</w:t>
      </w:r>
      <w:r w:rsidR="001C21CE" w:rsidRPr="00B23F6C">
        <w:rPr>
          <w:rFonts w:ascii="Book Antiqua" w:eastAsia="OTNEJMQuadraat" w:hAnsi="Book Antiqua" w:cs="Times New Roman"/>
          <w:sz w:val="24"/>
          <w:szCs w:val="24"/>
        </w:rPr>
        <w:t>k</w:t>
      </w:r>
      <w:proofErr w:type="spellEnd"/>
      <w:r w:rsidR="00770D6A" w:rsidRPr="00B23F6C">
        <w:rPr>
          <w:rFonts w:ascii="Book Antiqua" w:eastAsia="OTNEJMQuadraat" w:hAnsi="Book Antiqua" w:cs="Times New Roman"/>
          <w:sz w:val="24"/>
          <w:szCs w:val="24"/>
        </w:rPr>
        <w:t xml:space="preserve"> of </w:t>
      </w:r>
      <w:proofErr w:type="gramStart"/>
      <w:r w:rsidR="00770D6A" w:rsidRPr="00B23F6C">
        <w:rPr>
          <w:rFonts w:ascii="Book Antiqua" w:eastAsia="OTNEJMQuadraat" w:hAnsi="Book Antiqua" w:cs="Times New Roman"/>
          <w:sz w:val="24"/>
          <w:szCs w:val="24"/>
        </w:rPr>
        <w:t>treatment</w:t>
      </w:r>
      <w:r w:rsidR="003F3B8E" w:rsidRPr="00B23F6C">
        <w:rPr>
          <w:rFonts w:ascii="Book Antiqua" w:eastAsia="OTNEJMQuadraat" w:hAnsi="Book Antiqua" w:cs="Times New Roman"/>
          <w:sz w:val="24"/>
          <w:szCs w:val="24"/>
          <w:vertAlign w:val="superscript"/>
        </w:rPr>
        <w:t>[</w:t>
      </w:r>
      <w:proofErr w:type="gramEnd"/>
      <w:r w:rsidR="003F3B8E" w:rsidRPr="00B23F6C">
        <w:rPr>
          <w:rFonts w:ascii="Book Antiqua" w:eastAsia="OTNEJMQuadraat" w:hAnsi="Book Antiqua" w:cs="Times New Roman"/>
          <w:sz w:val="24"/>
          <w:szCs w:val="24"/>
          <w:vertAlign w:val="superscript"/>
        </w:rPr>
        <w:t>88]</w:t>
      </w:r>
      <w:r w:rsidR="003F3B8E" w:rsidRPr="00B23F6C">
        <w:rPr>
          <w:rFonts w:ascii="Book Antiqua" w:eastAsia="OTNEJMQuadraat" w:hAnsi="Book Antiqua" w:cs="Times New Roman"/>
          <w:sz w:val="24"/>
          <w:szCs w:val="24"/>
        </w:rPr>
        <w:t>.</w:t>
      </w:r>
      <w:r w:rsidR="00CF435A" w:rsidRPr="00B23F6C">
        <w:rPr>
          <w:rFonts w:ascii="Book Antiqua" w:eastAsia="OTNEJMQuadraat" w:hAnsi="Book Antiqua" w:cs="Times New Roman"/>
          <w:sz w:val="24"/>
          <w:szCs w:val="24"/>
        </w:rPr>
        <w:t xml:space="preserve"> </w:t>
      </w:r>
    </w:p>
    <w:p w:rsidR="00695E7A" w:rsidRPr="00B23F6C" w:rsidRDefault="001F2C43" w:rsidP="00E46339">
      <w:pPr>
        <w:spacing w:after="0" w:line="360" w:lineRule="auto"/>
        <w:ind w:firstLineChars="100" w:firstLine="240"/>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The</w:t>
      </w:r>
      <w:r w:rsidR="00695E7A" w:rsidRPr="00B23F6C">
        <w:rPr>
          <w:rFonts w:ascii="Book Antiqua" w:eastAsia="OTNEJMQuadraat" w:hAnsi="Book Antiqua" w:cs="Times New Roman"/>
          <w:sz w:val="24"/>
          <w:szCs w:val="24"/>
        </w:rPr>
        <w:t xml:space="preserve"> </w:t>
      </w:r>
      <w:r w:rsidR="00CF435A" w:rsidRPr="00B23F6C">
        <w:rPr>
          <w:rFonts w:ascii="Book Antiqua" w:eastAsia="OTNEJMQuadraat" w:hAnsi="Book Antiqua" w:cs="Times New Roman"/>
          <w:sz w:val="24"/>
          <w:szCs w:val="24"/>
        </w:rPr>
        <w:t>most</w:t>
      </w:r>
      <w:r w:rsidR="00FB251A" w:rsidRPr="00B23F6C">
        <w:rPr>
          <w:rFonts w:ascii="Book Antiqua" w:eastAsia="OTNEJMQuadraat" w:hAnsi="Book Antiqua" w:cs="Times New Roman"/>
          <w:sz w:val="24"/>
          <w:szCs w:val="24"/>
        </w:rPr>
        <w:t xml:space="preserve"> </w:t>
      </w:r>
      <w:r w:rsidR="00CF435A" w:rsidRPr="00B23F6C">
        <w:rPr>
          <w:rFonts w:ascii="Book Antiqua" w:eastAsia="OTNEJMQuadraat" w:hAnsi="Book Antiqua" w:cs="Times New Roman"/>
          <w:sz w:val="24"/>
          <w:szCs w:val="24"/>
        </w:rPr>
        <w:t>common</w:t>
      </w:r>
      <w:r w:rsidR="00695E7A" w:rsidRPr="00B23F6C">
        <w:rPr>
          <w:rFonts w:ascii="Book Antiqua" w:eastAsia="OTNEJMQuadraat" w:hAnsi="Book Antiqua" w:cs="Times New Roman"/>
          <w:sz w:val="24"/>
          <w:szCs w:val="24"/>
        </w:rPr>
        <w:t>ly reported</w:t>
      </w:r>
      <w:r w:rsidR="00CF435A" w:rsidRPr="00B23F6C">
        <w:rPr>
          <w:rFonts w:ascii="Book Antiqua" w:eastAsia="OTNEJMQuadraat" w:hAnsi="Book Antiqua" w:cs="Times New Roman"/>
          <w:sz w:val="24"/>
          <w:szCs w:val="24"/>
        </w:rPr>
        <w:t xml:space="preserve"> adverse events</w:t>
      </w:r>
      <w:r w:rsidR="001C21CE" w:rsidRPr="00B23F6C">
        <w:rPr>
          <w:rFonts w:ascii="Book Antiqua" w:eastAsia="OTNEJMQuadraat" w:hAnsi="Book Antiqua" w:cs="Times New Roman"/>
          <w:sz w:val="24"/>
          <w:szCs w:val="24"/>
        </w:rPr>
        <w:t xml:space="preserve"> of this combination</w:t>
      </w:r>
      <w:r w:rsidR="00CF435A" w:rsidRPr="00B23F6C">
        <w:rPr>
          <w:rFonts w:ascii="Book Antiqua" w:eastAsia="OTNEJMQuadraat" w:hAnsi="Book Antiqua" w:cs="Times New Roman"/>
          <w:sz w:val="24"/>
          <w:szCs w:val="24"/>
        </w:rPr>
        <w:t xml:space="preserve"> </w:t>
      </w:r>
      <w:r w:rsidR="00F43E07" w:rsidRPr="00B23F6C">
        <w:rPr>
          <w:rFonts w:ascii="Book Antiqua" w:eastAsia="OTNEJMQuadraat" w:hAnsi="Book Antiqua" w:cs="Times New Roman"/>
          <w:sz w:val="24"/>
          <w:szCs w:val="24"/>
        </w:rPr>
        <w:t>include</w:t>
      </w:r>
      <w:r w:rsidR="00695E7A" w:rsidRPr="00B23F6C">
        <w:rPr>
          <w:rFonts w:ascii="Book Antiqua" w:eastAsia="OTNEJMQuadraat" w:hAnsi="Book Antiqua" w:cs="Times New Roman"/>
          <w:sz w:val="24"/>
          <w:szCs w:val="24"/>
        </w:rPr>
        <w:t xml:space="preserve"> </w:t>
      </w:r>
      <w:r w:rsidR="00CF435A" w:rsidRPr="00B23F6C">
        <w:rPr>
          <w:rFonts w:ascii="Book Antiqua" w:eastAsia="OTNEJMQuadraat" w:hAnsi="Book Antiqua" w:cs="Times New Roman"/>
          <w:sz w:val="24"/>
          <w:szCs w:val="24"/>
        </w:rPr>
        <w:t>headache</w:t>
      </w:r>
      <w:r w:rsidR="00FB251A" w:rsidRPr="00B23F6C">
        <w:rPr>
          <w:rFonts w:ascii="Book Antiqua" w:eastAsia="OTNEJMQuadraat" w:hAnsi="Book Antiqua" w:cs="Times New Roman"/>
          <w:sz w:val="24"/>
          <w:szCs w:val="24"/>
        </w:rPr>
        <w:t xml:space="preserve"> </w:t>
      </w:r>
      <w:r w:rsidR="00CF435A" w:rsidRPr="00B23F6C">
        <w:rPr>
          <w:rFonts w:ascii="Book Antiqua" w:eastAsia="OTNEJMQuadraat" w:hAnsi="Book Antiqua" w:cs="Times New Roman"/>
          <w:sz w:val="24"/>
          <w:szCs w:val="24"/>
        </w:rPr>
        <w:t>and fatigue</w:t>
      </w:r>
      <w:r w:rsidR="00695E7A" w:rsidRPr="00B23F6C">
        <w:rPr>
          <w:rFonts w:ascii="Book Antiqua" w:eastAsia="OTNEJMQuadraat" w:hAnsi="Book Antiqua" w:cs="Times New Roman"/>
          <w:sz w:val="24"/>
          <w:szCs w:val="24"/>
        </w:rPr>
        <w:t xml:space="preserve">, with secondary effects of </w:t>
      </w:r>
      <w:r w:rsidR="00CF435A" w:rsidRPr="00B23F6C">
        <w:rPr>
          <w:rFonts w:ascii="Book Antiqua" w:eastAsia="OTNEJMQuadraat" w:hAnsi="Book Antiqua" w:cs="Times New Roman"/>
          <w:sz w:val="24"/>
          <w:szCs w:val="24"/>
        </w:rPr>
        <w:t>pruritus</w:t>
      </w:r>
      <w:r w:rsidR="00FB251A" w:rsidRPr="00B23F6C">
        <w:rPr>
          <w:rFonts w:ascii="Book Antiqua" w:eastAsia="OTNEJMQuadraat" w:hAnsi="Book Antiqua" w:cs="Times New Roman"/>
          <w:sz w:val="24"/>
          <w:szCs w:val="24"/>
        </w:rPr>
        <w:t xml:space="preserve"> (&gt;</w:t>
      </w:r>
      <w:r w:rsidR="00770D6A" w:rsidRPr="00B23F6C">
        <w:rPr>
          <w:rFonts w:ascii="Book Antiqua" w:eastAsia="OTNEJMQuadraat" w:hAnsi="Book Antiqua" w:cs="Times New Roman"/>
          <w:sz w:val="24"/>
          <w:szCs w:val="24"/>
          <w:lang w:eastAsia="zh-CN"/>
        </w:rPr>
        <w:t xml:space="preserve"> </w:t>
      </w:r>
      <w:r w:rsidR="00FB251A" w:rsidRPr="00B23F6C">
        <w:rPr>
          <w:rFonts w:ascii="Book Antiqua" w:eastAsia="OTNEJMQuadraat" w:hAnsi="Book Antiqua" w:cs="Times New Roman"/>
          <w:sz w:val="24"/>
          <w:szCs w:val="24"/>
        </w:rPr>
        <w:t>10% of participants) anemia, vomiting, constipation, erythema, neck pain, neutropenia and a decrease in hemoglobin (&lt;</w:t>
      </w:r>
      <w:r w:rsidR="00770D6A" w:rsidRPr="00B23F6C">
        <w:rPr>
          <w:rFonts w:ascii="Book Antiqua" w:eastAsia="OTNEJMQuadraat" w:hAnsi="Book Antiqua" w:cs="Times New Roman"/>
          <w:sz w:val="24"/>
          <w:szCs w:val="24"/>
          <w:lang w:eastAsia="zh-CN"/>
        </w:rPr>
        <w:t xml:space="preserve"> </w:t>
      </w:r>
      <w:r w:rsidR="00FB251A" w:rsidRPr="00B23F6C">
        <w:rPr>
          <w:rFonts w:ascii="Book Antiqua" w:eastAsia="OTNEJMQuadraat" w:hAnsi="Book Antiqua" w:cs="Times New Roman"/>
          <w:sz w:val="24"/>
          <w:szCs w:val="24"/>
        </w:rPr>
        <w:t xml:space="preserve">10% of participants). </w:t>
      </w:r>
      <w:r w:rsidR="00F43E07" w:rsidRPr="00B23F6C">
        <w:rPr>
          <w:rFonts w:ascii="Book Antiqua" w:eastAsia="OTNEJMQuadraat" w:hAnsi="Book Antiqua" w:cs="Times New Roman"/>
          <w:sz w:val="24"/>
          <w:szCs w:val="24"/>
        </w:rPr>
        <w:t xml:space="preserve">Signs and symptoms of depression are not a significant </w:t>
      </w:r>
      <w:r w:rsidR="001C21CE" w:rsidRPr="00B23F6C">
        <w:rPr>
          <w:rFonts w:ascii="Book Antiqua" w:eastAsia="OTNEJMQuadraat" w:hAnsi="Book Antiqua" w:cs="Times New Roman"/>
          <w:sz w:val="24"/>
          <w:szCs w:val="24"/>
        </w:rPr>
        <w:t>side effect</w:t>
      </w:r>
      <w:r w:rsidR="00F43E07" w:rsidRPr="00B23F6C">
        <w:rPr>
          <w:rFonts w:ascii="Book Antiqua" w:eastAsia="OTNEJMQuadraat" w:hAnsi="Book Antiqua" w:cs="Times New Roman"/>
          <w:sz w:val="24"/>
          <w:szCs w:val="24"/>
        </w:rPr>
        <w:t xml:space="preserve"> for this combination </w:t>
      </w:r>
      <w:r w:rsidR="001C21CE" w:rsidRPr="00B23F6C">
        <w:rPr>
          <w:rFonts w:ascii="Book Antiqua" w:eastAsia="OTNEJMQuadraat" w:hAnsi="Book Antiqua" w:cs="Times New Roman"/>
          <w:sz w:val="24"/>
          <w:szCs w:val="24"/>
        </w:rPr>
        <w:t xml:space="preserve">treatment </w:t>
      </w:r>
      <w:r w:rsidR="00F43E07" w:rsidRPr="00B23F6C">
        <w:rPr>
          <w:rFonts w:ascii="Book Antiqua" w:eastAsia="OTNEJMQuadraat" w:hAnsi="Book Antiqua" w:cs="Times New Roman"/>
          <w:sz w:val="24"/>
          <w:szCs w:val="24"/>
        </w:rPr>
        <w:t>and does</w:t>
      </w:r>
      <w:r w:rsidR="00FB251A" w:rsidRPr="00B23F6C">
        <w:rPr>
          <w:rFonts w:ascii="Book Antiqua" w:eastAsia="OTNEJMQuadraat" w:hAnsi="Book Antiqua" w:cs="Times New Roman"/>
          <w:sz w:val="24"/>
          <w:szCs w:val="24"/>
        </w:rPr>
        <w:t xml:space="preserve"> not contribute </w:t>
      </w:r>
      <w:r w:rsidR="00770D6A" w:rsidRPr="00B23F6C">
        <w:rPr>
          <w:rFonts w:ascii="Book Antiqua" w:eastAsia="OTNEJMQuadraat" w:hAnsi="Book Antiqua" w:cs="Times New Roman"/>
          <w:sz w:val="24"/>
          <w:szCs w:val="24"/>
        </w:rPr>
        <w:t xml:space="preserve">to discontinuation or drop </w:t>
      </w:r>
      <w:proofErr w:type="gramStart"/>
      <w:r w:rsidR="00770D6A" w:rsidRPr="00B23F6C">
        <w:rPr>
          <w:rFonts w:ascii="Book Antiqua" w:eastAsia="OTNEJMQuadraat" w:hAnsi="Book Antiqua" w:cs="Times New Roman"/>
          <w:sz w:val="24"/>
          <w:szCs w:val="24"/>
        </w:rPr>
        <w:t>out</w:t>
      </w:r>
      <w:r w:rsidR="003F3B8E" w:rsidRPr="00B23F6C">
        <w:rPr>
          <w:rFonts w:ascii="Book Antiqua" w:eastAsia="OTNEJMQuadraat" w:hAnsi="Book Antiqua" w:cs="Times New Roman"/>
          <w:sz w:val="24"/>
          <w:szCs w:val="24"/>
          <w:vertAlign w:val="superscript"/>
        </w:rPr>
        <w:t>[</w:t>
      </w:r>
      <w:proofErr w:type="gramEnd"/>
      <w:r w:rsidR="003F3B8E" w:rsidRPr="00B23F6C">
        <w:rPr>
          <w:rFonts w:ascii="Book Antiqua" w:eastAsia="OTNEJMQuadraat" w:hAnsi="Book Antiqua" w:cs="Times New Roman"/>
          <w:sz w:val="24"/>
          <w:szCs w:val="24"/>
          <w:vertAlign w:val="superscript"/>
        </w:rPr>
        <w:t>88]</w:t>
      </w:r>
      <w:r w:rsidR="003F3B8E" w:rsidRPr="00B23F6C">
        <w:rPr>
          <w:rFonts w:ascii="Book Antiqua" w:eastAsia="OTNEJMQuadraat" w:hAnsi="Book Antiqua" w:cs="Times New Roman"/>
          <w:sz w:val="24"/>
          <w:szCs w:val="24"/>
        </w:rPr>
        <w:t>.</w:t>
      </w:r>
      <w:r w:rsidR="00FB251A" w:rsidRPr="00B23F6C">
        <w:rPr>
          <w:rFonts w:ascii="Book Antiqua" w:eastAsia="OTNEJMQuadraat" w:hAnsi="Book Antiqua" w:cs="Times New Roman"/>
          <w:sz w:val="24"/>
          <w:szCs w:val="24"/>
        </w:rPr>
        <w:t xml:space="preserve"> </w:t>
      </w:r>
    </w:p>
    <w:p w:rsidR="00184971" w:rsidRPr="00B23F6C" w:rsidRDefault="00695E7A" w:rsidP="00E46339">
      <w:pPr>
        <w:spacing w:after="0" w:line="360" w:lineRule="auto"/>
        <w:ind w:firstLineChars="100" w:firstLine="240"/>
        <w:jc w:val="both"/>
        <w:rPr>
          <w:rFonts w:ascii="Book Antiqua" w:hAnsi="Book Antiqua" w:cs="Times New Roman"/>
          <w:b/>
          <w:sz w:val="24"/>
          <w:szCs w:val="24"/>
        </w:rPr>
      </w:pPr>
      <w:r w:rsidRPr="00B23F6C">
        <w:rPr>
          <w:rFonts w:ascii="Book Antiqua" w:eastAsia="OTNEJMQuadraat" w:hAnsi="Book Antiqua" w:cs="Times New Roman"/>
          <w:sz w:val="24"/>
          <w:szCs w:val="24"/>
        </w:rPr>
        <w:t xml:space="preserve">ABT-450/Ombitasvir and Dasabuvir has also been assessed with the addition of </w:t>
      </w:r>
      <w:r w:rsidR="001F2C43" w:rsidRPr="00B23F6C">
        <w:rPr>
          <w:rFonts w:ascii="Book Antiqua" w:eastAsia="OTNEJMQuadraat" w:hAnsi="Book Antiqua" w:cs="Times New Roman"/>
          <w:sz w:val="24"/>
          <w:szCs w:val="24"/>
        </w:rPr>
        <w:t>ritonavir,</w:t>
      </w:r>
      <w:r w:rsidR="009F3D88" w:rsidRPr="00B23F6C">
        <w:rPr>
          <w:rFonts w:ascii="Book Antiqua" w:eastAsia="OTNEJMQuadraat" w:hAnsi="Book Antiqua" w:cs="Times New Roman"/>
          <w:sz w:val="24"/>
          <w:szCs w:val="24"/>
        </w:rPr>
        <w:t xml:space="preserve"> </w:t>
      </w:r>
      <w:r w:rsidR="002058B6" w:rsidRPr="00B23F6C">
        <w:rPr>
          <w:rFonts w:ascii="Book Antiqua" w:eastAsia="OTNEJMQuadraat" w:hAnsi="Book Antiqua" w:cs="Times New Roman"/>
          <w:sz w:val="24"/>
          <w:szCs w:val="24"/>
        </w:rPr>
        <w:t>either</w:t>
      </w:r>
      <w:r w:rsidR="009F3D88" w:rsidRPr="00B23F6C">
        <w:rPr>
          <w:rFonts w:ascii="Book Antiqua" w:eastAsia="OTNEJMQuadraat" w:hAnsi="Book Antiqua" w:cs="Times New Roman"/>
          <w:sz w:val="24"/>
          <w:szCs w:val="24"/>
        </w:rPr>
        <w:t xml:space="preserve"> with </w:t>
      </w:r>
      <w:r w:rsidR="0065392F" w:rsidRPr="00B23F6C">
        <w:rPr>
          <w:rFonts w:ascii="Book Antiqua" w:eastAsia="OTNEJMQuadraat" w:hAnsi="Book Antiqua" w:cs="Times New Roman"/>
          <w:sz w:val="24"/>
          <w:szCs w:val="24"/>
        </w:rPr>
        <w:t>RBV</w:t>
      </w:r>
      <w:r w:rsidR="00F83F59" w:rsidRPr="00B23F6C">
        <w:rPr>
          <w:rFonts w:ascii="Book Antiqua" w:eastAsia="OTNEJMQuadraat" w:hAnsi="Book Antiqua" w:cs="Times New Roman"/>
          <w:sz w:val="24"/>
          <w:szCs w:val="24"/>
        </w:rPr>
        <w:t xml:space="preserve"> </w:t>
      </w:r>
      <w:r w:rsidR="00C44F12" w:rsidRPr="00B23F6C">
        <w:rPr>
          <w:rFonts w:ascii="Book Antiqua" w:eastAsia="OTNEJMQuadraat" w:hAnsi="Book Antiqua" w:cs="Times New Roman"/>
          <w:sz w:val="24"/>
          <w:szCs w:val="24"/>
        </w:rPr>
        <w:t xml:space="preserve">or </w:t>
      </w:r>
      <w:r w:rsidRPr="00B23F6C">
        <w:rPr>
          <w:rFonts w:ascii="Book Antiqua" w:eastAsia="OTNEJMQuadraat" w:hAnsi="Book Antiqua" w:cs="Times New Roman"/>
          <w:sz w:val="24"/>
          <w:szCs w:val="24"/>
        </w:rPr>
        <w:t xml:space="preserve">placebo. </w:t>
      </w:r>
      <w:r w:rsidR="004B0B51" w:rsidRPr="00B23F6C">
        <w:rPr>
          <w:rFonts w:ascii="Book Antiqua" w:eastAsia="OTNEJMQuadraat" w:hAnsi="Book Antiqua" w:cs="Times New Roman"/>
          <w:sz w:val="24"/>
          <w:szCs w:val="24"/>
        </w:rPr>
        <w:t>T</w:t>
      </w:r>
      <w:r w:rsidRPr="00B23F6C">
        <w:rPr>
          <w:rFonts w:ascii="Book Antiqua" w:eastAsia="OTNEJMQuadraat" w:hAnsi="Book Antiqua" w:cs="Times New Roman"/>
          <w:sz w:val="24"/>
          <w:szCs w:val="24"/>
        </w:rPr>
        <w:t xml:space="preserve">hose treated with </w:t>
      </w:r>
      <w:r w:rsidR="004B0B51" w:rsidRPr="00B23F6C">
        <w:rPr>
          <w:rFonts w:ascii="Book Antiqua" w:eastAsia="OTNEJMQuadraat" w:hAnsi="Book Antiqua" w:cs="Times New Roman"/>
          <w:sz w:val="24"/>
          <w:szCs w:val="24"/>
        </w:rPr>
        <w:t xml:space="preserve">this regimen (both with </w:t>
      </w:r>
      <w:r w:rsidRPr="00B23F6C">
        <w:rPr>
          <w:rFonts w:ascii="Book Antiqua" w:eastAsia="OTNEJMQuadraat" w:hAnsi="Book Antiqua" w:cs="Times New Roman"/>
          <w:sz w:val="24"/>
          <w:szCs w:val="24"/>
        </w:rPr>
        <w:t xml:space="preserve">and without </w:t>
      </w:r>
      <w:r w:rsidR="0065392F" w:rsidRPr="00B23F6C">
        <w:rPr>
          <w:rFonts w:ascii="Book Antiqua" w:eastAsia="OTNEJMQuadraat" w:hAnsi="Book Antiqua" w:cs="Times New Roman"/>
          <w:sz w:val="24"/>
          <w:szCs w:val="24"/>
        </w:rPr>
        <w:t>RBV</w:t>
      </w:r>
      <w:r w:rsidR="004B0B51" w:rsidRPr="00B23F6C">
        <w:rPr>
          <w:rFonts w:ascii="Book Antiqua" w:eastAsia="OTNEJMQuadraat" w:hAnsi="Book Antiqua" w:cs="Times New Roman"/>
          <w:sz w:val="24"/>
          <w:szCs w:val="24"/>
        </w:rPr>
        <w:t>)</w:t>
      </w:r>
      <w:r w:rsidRPr="00B23F6C">
        <w:rPr>
          <w:rFonts w:ascii="Book Antiqua" w:eastAsia="OTNEJMQuadraat" w:hAnsi="Book Antiqua" w:cs="Times New Roman"/>
          <w:sz w:val="24"/>
          <w:szCs w:val="24"/>
        </w:rPr>
        <w:t xml:space="preserve"> </w:t>
      </w:r>
      <w:r w:rsidR="004B0B51" w:rsidRPr="00B23F6C">
        <w:rPr>
          <w:rFonts w:ascii="Book Antiqua" w:eastAsia="OTNEJMQuadraat" w:hAnsi="Book Antiqua" w:cs="Times New Roman"/>
          <w:sz w:val="24"/>
          <w:szCs w:val="24"/>
        </w:rPr>
        <w:t>have</w:t>
      </w:r>
      <w:r w:rsidR="00C44F12" w:rsidRPr="00B23F6C">
        <w:rPr>
          <w:rFonts w:ascii="Book Antiqua" w:eastAsia="OTNEJMQuadraat" w:hAnsi="Book Antiqua" w:cs="Times New Roman"/>
          <w:sz w:val="24"/>
          <w:szCs w:val="24"/>
        </w:rPr>
        <w:t xml:space="preserve"> </w:t>
      </w:r>
      <w:r w:rsidR="00270FE8" w:rsidRPr="00B23F6C">
        <w:rPr>
          <w:rFonts w:ascii="Book Antiqua" w:eastAsia="OTNEJMQuadraat" w:hAnsi="Book Antiqua" w:cs="Times New Roman"/>
          <w:sz w:val="24"/>
          <w:szCs w:val="24"/>
        </w:rPr>
        <w:t xml:space="preserve">SVR rates of between </w:t>
      </w:r>
      <w:r w:rsidR="004B0B51" w:rsidRPr="00B23F6C">
        <w:rPr>
          <w:rFonts w:ascii="Book Antiqua" w:eastAsia="OTNEJMQuadraat" w:hAnsi="Book Antiqua" w:cs="Times New Roman"/>
          <w:sz w:val="24"/>
          <w:szCs w:val="24"/>
        </w:rPr>
        <w:t>96.6% and 100</w:t>
      </w:r>
      <w:r w:rsidR="007759D3" w:rsidRPr="00B23F6C">
        <w:rPr>
          <w:rFonts w:ascii="Book Antiqua" w:eastAsia="OTNEJMQuadraat" w:hAnsi="Book Antiqua" w:cs="Times New Roman"/>
          <w:sz w:val="24"/>
          <w:szCs w:val="24"/>
        </w:rPr>
        <w:t xml:space="preserve">% </w:t>
      </w:r>
      <w:r w:rsidR="00270FE8" w:rsidRPr="00B23F6C">
        <w:rPr>
          <w:rFonts w:ascii="Book Antiqua" w:eastAsia="OTNEJMQuadraat" w:hAnsi="Book Antiqua" w:cs="Times New Roman"/>
          <w:sz w:val="24"/>
          <w:szCs w:val="24"/>
        </w:rPr>
        <w:t xml:space="preserve">after </w:t>
      </w:r>
      <w:r w:rsidR="00184971" w:rsidRPr="00B23F6C">
        <w:rPr>
          <w:rFonts w:ascii="Book Antiqua" w:eastAsia="OTNEJMQuadraat" w:hAnsi="Book Antiqua" w:cs="Times New Roman"/>
          <w:sz w:val="24"/>
          <w:szCs w:val="24"/>
        </w:rPr>
        <w:t xml:space="preserve">12 </w:t>
      </w:r>
      <w:proofErr w:type="spellStart"/>
      <w:r w:rsidR="00770D6A" w:rsidRPr="00B23F6C">
        <w:rPr>
          <w:rFonts w:ascii="Book Antiqua" w:eastAsia="OTNEJMQuadraat" w:hAnsi="Book Antiqua" w:cs="Times New Roman"/>
          <w:sz w:val="24"/>
          <w:szCs w:val="24"/>
        </w:rPr>
        <w:t>wk</w:t>
      </w:r>
      <w:proofErr w:type="spellEnd"/>
      <w:r w:rsidR="00770D6A" w:rsidRPr="00B23F6C">
        <w:rPr>
          <w:rFonts w:ascii="Book Antiqua" w:eastAsia="OTNEJMQuadraat" w:hAnsi="Book Antiqua" w:cs="Times New Roman"/>
          <w:sz w:val="24"/>
          <w:szCs w:val="24"/>
        </w:rPr>
        <w:t xml:space="preserve"> of </w:t>
      </w:r>
      <w:proofErr w:type="gramStart"/>
      <w:r w:rsidR="00770D6A" w:rsidRPr="00B23F6C">
        <w:rPr>
          <w:rFonts w:ascii="Book Antiqua" w:eastAsia="OTNEJMQuadraat" w:hAnsi="Book Antiqua" w:cs="Times New Roman"/>
          <w:sz w:val="24"/>
          <w:szCs w:val="24"/>
        </w:rPr>
        <w:t>treatment</w:t>
      </w:r>
      <w:r w:rsidR="004C7535" w:rsidRPr="00B23F6C">
        <w:rPr>
          <w:rFonts w:ascii="Book Antiqua" w:hAnsi="Book Antiqua" w:cs="Times New Roman"/>
          <w:sz w:val="24"/>
          <w:szCs w:val="24"/>
          <w:vertAlign w:val="superscript"/>
        </w:rPr>
        <w:t>[</w:t>
      </w:r>
      <w:proofErr w:type="gramEnd"/>
      <w:r w:rsidR="004C7535" w:rsidRPr="00B23F6C">
        <w:rPr>
          <w:rFonts w:ascii="Book Antiqua" w:hAnsi="Book Antiqua" w:cs="Times New Roman"/>
          <w:sz w:val="24"/>
          <w:szCs w:val="24"/>
          <w:vertAlign w:val="superscript"/>
        </w:rPr>
        <w:t>89]</w:t>
      </w:r>
      <w:r w:rsidR="004C7535" w:rsidRPr="00B23F6C">
        <w:rPr>
          <w:rFonts w:ascii="Book Antiqua" w:hAnsi="Book Antiqua" w:cs="Times New Roman"/>
          <w:sz w:val="24"/>
          <w:szCs w:val="24"/>
        </w:rPr>
        <w:t>.</w:t>
      </w:r>
      <w:r w:rsidR="00184971" w:rsidRPr="00B23F6C">
        <w:rPr>
          <w:rFonts w:ascii="Book Antiqua" w:hAnsi="Book Antiqua" w:cs="Times New Roman"/>
          <w:sz w:val="24"/>
          <w:szCs w:val="24"/>
        </w:rPr>
        <w:t xml:space="preserve"> </w:t>
      </w:r>
    </w:p>
    <w:p w:rsidR="009F3D88" w:rsidRPr="00B23F6C" w:rsidRDefault="00D56ECF" w:rsidP="00E46339">
      <w:pPr>
        <w:spacing w:after="0" w:line="360" w:lineRule="auto"/>
        <w:ind w:firstLineChars="100" w:firstLine="240"/>
        <w:jc w:val="both"/>
        <w:rPr>
          <w:rFonts w:ascii="Book Antiqua" w:hAnsi="Book Antiqua" w:cs="Times New Roman"/>
          <w:b/>
          <w:sz w:val="24"/>
          <w:szCs w:val="24"/>
        </w:rPr>
      </w:pPr>
      <w:r w:rsidRPr="00B23F6C">
        <w:rPr>
          <w:rFonts w:ascii="Book Antiqua" w:eastAsia="OTNEJMQuadraat" w:hAnsi="Book Antiqua" w:cs="Times New Roman"/>
          <w:sz w:val="24"/>
          <w:szCs w:val="24"/>
        </w:rPr>
        <w:t>The most common adverse events</w:t>
      </w:r>
      <w:r w:rsidR="00EF7709" w:rsidRPr="00B23F6C">
        <w:rPr>
          <w:rFonts w:ascii="Book Antiqua" w:eastAsia="OTNEJMQuadraat" w:hAnsi="Book Antiqua" w:cs="Times New Roman"/>
          <w:sz w:val="24"/>
          <w:szCs w:val="24"/>
        </w:rPr>
        <w:t xml:space="preserve"> </w:t>
      </w:r>
      <w:r w:rsidR="004B0B51" w:rsidRPr="00B23F6C">
        <w:rPr>
          <w:rFonts w:ascii="Book Antiqua" w:eastAsia="OTNEJMQuadraat" w:hAnsi="Book Antiqua" w:cs="Times New Roman"/>
          <w:sz w:val="24"/>
          <w:szCs w:val="24"/>
        </w:rPr>
        <w:t>were fatigue</w:t>
      </w:r>
      <w:r w:rsidRPr="00B23F6C">
        <w:rPr>
          <w:rFonts w:ascii="Book Antiqua" w:eastAsia="OTNEJMQuadraat" w:hAnsi="Book Antiqua" w:cs="Times New Roman"/>
          <w:sz w:val="24"/>
          <w:szCs w:val="24"/>
        </w:rPr>
        <w:t xml:space="preserve"> and headache</w:t>
      </w:r>
      <w:r w:rsidR="004B0B51" w:rsidRPr="00B23F6C">
        <w:rPr>
          <w:rFonts w:ascii="Book Antiqua" w:eastAsia="OTNEJMQuadraat" w:hAnsi="Book Antiqua" w:cs="Times New Roman"/>
          <w:sz w:val="24"/>
          <w:szCs w:val="24"/>
        </w:rPr>
        <w:t xml:space="preserve">, along with </w:t>
      </w:r>
      <w:r w:rsidR="00184971" w:rsidRPr="00B23F6C">
        <w:rPr>
          <w:rFonts w:ascii="Book Antiqua" w:eastAsia="OTNEJMQuadraat" w:hAnsi="Book Antiqua" w:cs="Times New Roman"/>
          <w:sz w:val="24"/>
          <w:szCs w:val="24"/>
        </w:rPr>
        <w:t>nausea</w:t>
      </w:r>
      <w:r w:rsidR="00270FE8" w:rsidRPr="00B23F6C">
        <w:rPr>
          <w:rFonts w:ascii="Book Antiqua" w:eastAsia="OTNEJMQuadraat" w:hAnsi="Book Antiqua" w:cs="Times New Roman"/>
          <w:sz w:val="24"/>
          <w:szCs w:val="24"/>
        </w:rPr>
        <w:t xml:space="preserve"> and </w:t>
      </w:r>
      <w:r w:rsidR="00EF7709" w:rsidRPr="00B23F6C">
        <w:rPr>
          <w:rFonts w:ascii="Book Antiqua" w:eastAsia="OTNEJMQuadraat" w:hAnsi="Book Antiqua" w:cs="Times New Roman"/>
          <w:sz w:val="24"/>
          <w:szCs w:val="24"/>
        </w:rPr>
        <w:t>decreased</w:t>
      </w:r>
      <w:r w:rsidR="00270FE8" w:rsidRPr="00B23F6C">
        <w:rPr>
          <w:rFonts w:ascii="Book Antiqua" w:eastAsia="OTNEJMQuadraat" w:hAnsi="Book Antiqua" w:cs="Times New Roman"/>
          <w:sz w:val="24"/>
          <w:szCs w:val="24"/>
        </w:rPr>
        <w:t xml:space="preserve"> hemoglobin</w:t>
      </w:r>
      <w:r w:rsidR="00184971" w:rsidRPr="00B23F6C">
        <w:rPr>
          <w:rFonts w:ascii="Book Antiqua" w:eastAsia="OTNEJMQuadraat" w:hAnsi="Book Antiqua" w:cs="Times New Roman"/>
          <w:sz w:val="24"/>
          <w:szCs w:val="24"/>
        </w:rPr>
        <w:t>. Pa</w:t>
      </w:r>
      <w:r w:rsidR="00270FE8" w:rsidRPr="00B23F6C">
        <w:rPr>
          <w:rFonts w:ascii="Book Antiqua" w:eastAsia="OTNEJMQuadraat" w:hAnsi="Book Antiqua" w:cs="Times New Roman"/>
          <w:sz w:val="24"/>
          <w:szCs w:val="24"/>
        </w:rPr>
        <w:t>rticipants</w:t>
      </w:r>
      <w:r w:rsidR="00184971" w:rsidRPr="00B23F6C">
        <w:rPr>
          <w:rFonts w:ascii="Book Antiqua" w:eastAsia="OTNEJMQuadraat" w:hAnsi="Book Antiqua" w:cs="Times New Roman"/>
          <w:sz w:val="24"/>
          <w:szCs w:val="24"/>
        </w:rPr>
        <w:t xml:space="preserve"> in the </w:t>
      </w:r>
      <w:r w:rsidR="0065392F" w:rsidRPr="00B23F6C">
        <w:rPr>
          <w:rFonts w:ascii="Book Antiqua" w:eastAsia="OTNEJMQuadraat" w:hAnsi="Book Antiqua" w:cs="Times New Roman"/>
          <w:sz w:val="24"/>
          <w:szCs w:val="24"/>
        </w:rPr>
        <w:t>RBV</w:t>
      </w:r>
      <w:r w:rsidR="00184971" w:rsidRPr="00B23F6C">
        <w:rPr>
          <w:rFonts w:ascii="Book Antiqua" w:eastAsia="OTNEJMQuadraat" w:hAnsi="Book Antiqua" w:cs="Times New Roman"/>
          <w:sz w:val="24"/>
          <w:szCs w:val="24"/>
        </w:rPr>
        <w:t xml:space="preserve"> group also experienced insomnia, anemia, rash and increased bilirubin levels (all known to be effects of </w:t>
      </w:r>
      <w:r w:rsidR="0065392F" w:rsidRPr="00B23F6C">
        <w:rPr>
          <w:rFonts w:ascii="Book Antiqua" w:eastAsia="OTNEJMQuadraat" w:hAnsi="Book Antiqua" w:cs="Times New Roman"/>
          <w:sz w:val="24"/>
          <w:szCs w:val="24"/>
        </w:rPr>
        <w:t>RBV</w:t>
      </w:r>
      <w:r w:rsidR="00184971" w:rsidRPr="00B23F6C">
        <w:rPr>
          <w:rFonts w:ascii="Book Antiqua" w:eastAsia="OTNEJMQuadraat" w:hAnsi="Book Antiqua" w:cs="Times New Roman"/>
          <w:sz w:val="24"/>
          <w:szCs w:val="24"/>
        </w:rPr>
        <w:t>). Serious adverse events included cellulitis, nephrolithiasis and osteoarthritis, though none were judged to be study drug related or led to discontinuation.</w:t>
      </w:r>
      <w:r w:rsidR="00AC2F10" w:rsidRPr="00B23F6C">
        <w:rPr>
          <w:rFonts w:ascii="Book Antiqua" w:eastAsia="OTNEJMQuadraat" w:hAnsi="Book Antiqua" w:cs="Times New Roman"/>
          <w:sz w:val="24"/>
          <w:szCs w:val="24"/>
        </w:rPr>
        <w:t xml:space="preserve"> </w:t>
      </w:r>
      <w:r w:rsidR="00184971" w:rsidRPr="00B23F6C">
        <w:rPr>
          <w:rFonts w:ascii="Book Antiqua" w:eastAsia="OTNEJMQuadraat" w:hAnsi="Book Antiqua" w:cs="Times New Roman"/>
          <w:sz w:val="24"/>
          <w:szCs w:val="24"/>
        </w:rPr>
        <w:t xml:space="preserve">Outside of insomnia (noted above) no </w:t>
      </w:r>
      <w:r w:rsidR="00270FE8" w:rsidRPr="00B23F6C">
        <w:rPr>
          <w:rFonts w:ascii="Book Antiqua" w:eastAsia="OTNEJMQuadraat" w:hAnsi="Book Antiqua" w:cs="Times New Roman"/>
          <w:sz w:val="24"/>
          <w:szCs w:val="24"/>
        </w:rPr>
        <w:t>other</w:t>
      </w:r>
      <w:r w:rsidR="00184971" w:rsidRPr="00B23F6C">
        <w:rPr>
          <w:rFonts w:ascii="Book Antiqua" w:eastAsia="OTNEJMQuadraat" w:hAnsi="Book Antiqua" w:cs="Times New Roman"/>
          <w:sz w:val="24"/>
          <w:szCs w:val="24"/>
        </w:rPr>
        <w:t xml:space="preserve"> psychiatric symptoms were reported for either group, </w:t>
      </w:r>
      <w:r w:rsidR="00B119C9" w:rsidRPr="00B23F6C">
        <w:rPr>
          <w:rFonts w:ascii="Book Antiqua" w:eastAsia="OTNEJMQuadraat" w:hAnsi="Book Antiqua" w:cs="Times New Roman"/>
          <w:sz w:val="24"/>
          <w:szCs w:val="24"/>
        </w:rPr>
        <w:t xml:space="preserve">both </w:t>
      </w:r>
      <w:r w:rsidR="00184971" w:rsidRPr="00B23F6C">
        <w:rPr>
          <w:rFonts w:ascii="Book Antiqua" w:eastAsia="OTNEJMQuadraat" w:hAnsi="Book Antiqua" w:cs="Times New Roman"/>
          <w:sz w:val="24"/>
          <w:szCs w:val="24"/>
        </w:rPr>
        <w:t xml:space="preserve">with and without </w:t>
      </w:r>
      <w:proofErr w:type="gramStart"/>
      <w:r w:rsidR="0065392F" w:rsidRPr="00B23F6C">
        <w:rPr>
          <w:rFonts w:ascii="Book Antiqua" w:eastAsia="OTNEJMQuadraat" w:hAnsi="Book Antiqua" w:cs="Times New Roman"/>
          <w:sz w:val="24"/>
          <w:szCs w:val="24"/>
        </w:rPr>
        <w:t>RBV</w:t>
      </w:r>
      <w:r w:rsidR="004C7535" w:rsidRPr="00B23F6C">
        <w:rPr>
          <w:rFonts w:ascii="Book Antiqua" w:hAnsi="Book Antiqua" w:cs="Times New Roman"/>
          <w:sz w:val="24"/>
          <w:szCs w:val="24"/>
          <w:vertAlign w:val="superscript"/>
        </w:rPr>
        <w:t>[</w:t>
      </w:r>
      <w:proofErr w:type="gramEnd"/>
      <w:r w:rsidR="004C7535" w:rsidRPr="00B23F6C">
        <w:rPr>
          <w:rFonts w:ascii="Book Antiqua" w:hAnsi="Book Antiqua" w:cs="Times New Roman"/>
          <w:sz w:val="24"/>
          <w:szCs w:val="24"/>
          <w:vertAlign w:val="superscript"/>
        </w:rPr>
        <w:t>89]</w:t>
      </w:r>
      <w:r w:rsidR="00F319AA" w:rsidRPr="00B23F6C">
        <w:rPr>
          <w:rFonts w:ascii="Book Antiqua" w:hAnsi="Book Antiqua" w:cs="Times New Roman"/>
          <w:sz w:val="24"/>
          <w:szCs w:val="24"/>
        </w:rPr>
        <w:t>.</w:t>
      </w:r>
      <w:r w:rsidR="00184971" w:rsidRPr="00B23F6C">
        <w:rPr>
          <w:rFonts w:ascii="Book Antiqua" w:eastAsia="OTNEJMQuadraat" w:hAnsi="Book Antiqua" w:cs="Times New Roman"/>
          <w:sz w:val="24"/>
          <w:szCs w:val="24"/>
        </w:rPr>
        <w:t xml:space="preserve"> </w:t>
      </w:r>
    </w:p>
    <w:p w:rsidR="00B96C30" w:rsidRPr="00B23F6C" w:rsidRDefault="00F319AA" w:rsidP="00E46339">
      <w:pPr>
        <w:spacing w:after="0" w:line="360" w:lineRule="auto"/>
        <w:ind w:firstLineChars="100" w:firstLine="240"/>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 xml:space="preserve">Overall, </w:t>
      </w:r>
      <w:r w:rsidR="00184971" w:rsidRPr="00B23F6C">
        <w:rPr>
          <w:rFonts w:ascii="Book Antiqua" w:eastAsia="OTNEJMQuadraat" w:hAnsi="Book Antiqua" w:cs="Times New Roman"/>
          <w:sz w:val="24"/>
          <w:szCs w:val="24"/>
        </w:rPr>
        <w:t xml:space="preserve">it appears this combination </w:t>
      </w:r>
      <w:r w:rsidRPr="00B23F6C">
        <w:rPr>
          <w:rFonts w:ascii="Book Antiqua" w:eastAsia="OTNEJMQuadraat" w:hAnsi="Book Antiqua" w:cs="Times New Roman"/>
          <w:sz w:val="24"/>
          <w:szCs w:val="24"/>
        </w:rPr>
        <w:t xml:space="preserve">with and without ritonavir and/or </w:t>
      </w:r>
      <w:r w:rsidR="0065392F" w:rsidRPr="00B23F6C">
        <w:rPr>
          <w:rFonts w:ascii="Book Antiqua" w:eastAsia="OTNEJMQuadraat" w:hAnsi="Book Antiqua" w:cs="Times New Roman"/>
          <w:sz w:val="24"/>
          <w:szCs w:val="24"/>
        </w:rPr>
        <w:t>RBV</w:t>
      </w:r>
      <w:r w:rsidRPr="00B23F6C">
        <w:rPr>
          <w:rFonts w:ascii="Book Antiqua" w:eastAsia="OTNEJMQuadraat" w:hAnsi="Book Antiqua" w:cs="Times New Roman"/>
          <w:sz w:val="24"/>
          <w:szCs w:val="24"/>
        </w:rPr>
        <w:t xml:space="preserve">, </w:t>
      </w:r>
      <w:r w:rsidR="00CA5620" w:rsidRPr="00B23F6C">
        <w:rPr>
          <w:rFonts w:ascii="Book Antiqua" w:eastAsia="OTNEJMQuadraat" w:hAnsi="Book Antiqua" w:cs="Times New Roman"/>
          <w:sz w:val="24"/>
          <w:szCs w:val="24"/>
        </w:rPr>
        <w:t>is</w:t>
      </w:r>
      <w:r w:rsidR="00270FE8" w:rsidRPr="00B23F6C">
        <w:rPr>
          <w:rFonts w:ascii="Book Antiqua" w:eastAsia="OTNEJMQuadraat" w:hAnsi="Book Antiqua" w:cs="Times New Roman"/>
          <w:sz w:val="24"/>
          <w:szCs w:val="24"/>
        </w:rPr>
        <w:t xml:space="preserve"> </w:t>
      </w:r>
      <w:r w:rsidR="00184971" w:rsidRPr="00B23F6C">
        <w:rPr>
          <w:rFonts w:ascii="Book Antiqua" w:eastAsia="OTNEJMQuadraat" w:hAnsi="Book Antiqua" w:cs="Times New Roman"/>
          <w:sz w:val="24"/>
          <w:szCs w:val="24"/>
        </w:rPr>
        <w:t xml:space="preserve">useful in treating HCV without the use of </w:t>
      </w:r>
      <w:r w:rsidR="002A2789" w:rsidRPr="00B23F6C">
        <w:rPr>
          <w:rFonts w:ascii="Book Antiqua" w:eastAsia="OTNEJMQuadraat" w:hAnsi="Book Antiqua" w:cs="Times New Roman"/>
          <w:sz w:val="24"/>
          <w:szCs w:val="24"/>
          <w:lang w:eastAsia="zh-CN"/>
        </w:rPr>
        <w:t>IFN</w:t>
      </w:r>
      <w:r w:rsidR="00184971" w:rsidRPr="00B23F6C">
        <w:rPr>
          <w:rFonts w:ascii="Book Antiqua" w:eastAsia="OTNEJMQuadraat" w:hAnsi="Book Antiqua" w:cs="Times New Roman"/>
          <w:sz w:val="24"/>
          <w:szCs w:val="24"/>
        </w:rPr>
        <w:t xml:space="preserve">. </w:t>
      </w:r>
    </w:p>
    <w:p w:rsidR="00770D6A" w:rsidRPr="00B23F6C" w:rsidRDefault="00770D6A" w:rsidP="00E46339">
      <w:pPr>
        <w:spacing w:after="0" w:line="360" w:lineRule="auto"/>
        <w:jc w:val="both"/>
        <w:outlineLvl w:val="0"/>
        <w:rPr>
          <w:rFonts w:ascii="Book Antiqua" w:hAnsi="Book Antiqua" w:cs="Times New Roman"/>
          <w:bCs/>
          <w:i/>
          <w:kern w:val="36"/>
          <w:sz w:val="24"/>
          <w:szCs w:val="24"/>
          <w:lang w:eastAsia="zh-CN"/>
        </w:rPr>
      </w:pPr>
    </w:p>
    <w:p w:rsidR="00756144" w:rsidRPr="00B23F6C" w:rsidRDefault="00756144" w:rsidP="00E46339">
      <w:pPr>
        <w:spacing w:after="0" w:line="360" w:lineRule="auto"/>
        <w:jc w:val="both"/>
        <w:outlineLvl w:val="0"/>
        <w:rPr>
          <w:rFonts w:ascii="Book Antiqua" w:eastAsia="Times New Roman" w:hAnsi="Book Antiqua" w:cs="Times New Roman"/>
          <w:b/>
          <w:bCs/>
          <w:i/>
          <w:kern w:val="36"/>
          <w:sz w:val="24"/>
          <w:szCs w:val="24"/>
        </w:rPr>
      </w:pPr>
      <w:r w:rsidRPr="00B23F6C">
        <w:rPr>
          <w:rFonts w:ascii="Book Antiqua" w:eastAsia="Times New Roman" w:hAnsi="Book Antiqua" w:cs="Times New Roman"/>
          <w:b/>
          <w:bCs/>
          <w:i/>
          <w:kern w:val="36"/>
          <w:sz w:val="24"/>
          <w:szCs w:val="24"/>
        </w:rPr>
        <w:t>Daclatasvir</w:t>
      </w:r>
    </w:p>
    <w:p w:rsidR="001C0253" w:rsidRPr="00B23F6C" w:rsidRDefault="001C0253" w:rsidP="00E46339">
      <w:pPr>
        <w:spacing w:after="0" w:line="360" w:lineRule="auto"/>
        <w:jc w:val="both"/>
        <w:outlineLvl w:val="0"/>
        <w:rPr>
          <w:rFonts w:ascii="Book Antiqua" w:eastAsia="Times New Roman" w:hAnsi="Book Antiqua" w:cs="Times New Roman"/>
          <w:bCs/>
          <w:i/>
          <w:kern w:val="36"/>
          <w:sz w:val="24"/>
          <w:szCs w:val="24"/>
        </w:rPr>
      </w:pPr>
      <w:r w:rsidRPr="00B23F6C">
        <w:rPr>
          <w:rFonts w:ascii="Book Antiqua" w:eastAsia="Times New Roman" w:hAnsi="Book Antiqua" w:cs="Times New Roman"/>
          <w:sz w:val="24"/>
          <w:szCs w:val="24"/>
        </w:rPr>
        <w:t>Daclatasvir is a potent NS5A replication complex inhibitor, and is generally well tolerated</w:t>
      </w:r>
      <w:r w:rsidR="00770D6A" w:rsidRPr="00B23F6C">
        <w:rPr>
          <w:rFonts w:ascii="Book Antiqua" w:eastAsia="Times New Roman" w:hAnsi="Book Antiqua" w:cs="Times New Roman"/>
          <w:sz w:val="24"/>
          <w:szCs w:val="24"/>
        </w:rPr>
        <w:t xml:space="preserve"> in phase 1 and phase 2 </w:t>
      </w:r>
      <w:proofErr w:type="gramStart"/>
      <w:r w:rsidR="00770D6A" w:rsidRPr="00B23F6C">
        <w:rPr>
          <w:rFonts w:ascii="Book Antiqua" w:eastAsia="Times New Roman" w:hAnsi="Book Antiqua" w:cs="Times New Roman"/>
          <w:sz w:val="24"/>
          <w:szCs w:val="24"/>
        </w:rPr>
        <w:t>trials</w:t>
      </w:r>
      <w:r w:rsidR="004C7535" w:rsidRPr="00B23F6C">
        <w:rPr>
          <w:rFonts w:ascii="Book Antiqua" w:eastAsia="Times New Roman" w:hAnsi="Book Antiqua" w:cs="Times New Roman"/>
          <w:sz w:val="24"/>
          <w:szCs w:val="24"/>
          <w:vertAlign w:val="superscript"/>
        </w:rPr>
        <w:t>[</w:t>
      </w:r>
      <w:proofErr w:type="gramEnd"/>
      <w:r w:rsidR="004C7535" w:rsidRPr="00B23F6C">
        <w:rPr>
          <w:rFonts w:ascii="Book Antiqua" w:eastAsia="Times New Roman" w:hAnsi="Book Antiqua" w:cs="Times New Roman"/>
          <w:sz w:val="24"/>
          <w:szCs w:val="24"/>
          <w:vertAlign w:val="superscript"/>
        </w:rPr>
        <w:t>90]</w:t>
      </w:r>
      <w:r w:rsidRPr="00B23F6C">
        <w:rPr>
          <w:rFonts w:ascii="Book Antiqua" w:eastAsia="Times New Roman" w:hAnsi="Book Antiqua" w:cs="Times New Roman"/>
          <w:sz w:val="24"/>
          <w:szCs w:val="24"/>
        </w:rPr>
        <w:t xml:space="preserve">. </w:t>
      </w:r>
      <w:r w:rsidRPr="00B23F6C">
        <w:rPr>
          <w:rFonts w:ascii="Book Antiqua" w:hAnsi="Book Antiqua" w:cs="Times New Roman"/>
          <w:sz w:val="24"/>
          <w:szCs w:val="24"/>
        </w:rPr>
        <w:t xml:space="preserve">It has been used </w:t>
      </w:r>
      <w:r w:rsidR="00270FE8" w:rsidRPr="00B23F6C">
        <w:rPr>
          <w:rFonts w:ascii="Book Antiqua" w:hAnsi="Book Antiqua" w:cs="Times New Roman"/>
          <w:sz w:val="24"/>
          <w:szCs w:val="24"/>
        </w:rPr>
        <w:t>successfully in various HCV</w:t>
      </w:r>
      <w:r w:rsidR="003203F1" w:rsidRPr="00B23F6C">
        <w:rPr>
          <w:rFonts w:ascii="Book Antiqua" w:hAnsi="Book Antiqua" w:cs="Times New Roman"/>
          <w:sz w:val="24"/>
          <w:szCs w:val="24"/>
        </w:rPr>
        <w:t xml:space="preserve"> </w:t>
      </w:r>
      <w:r w:rsidRPr="00B23F6C">
        <w:rPr>
          <w:rFonts w:ascii="Book Antiqua" w:hAnsi="Book Antiqua" w:cs="Times New Roman"/>
          <w:sz w:val="24"/>
          <w:szCs w:val="24"/>
        </w:rPr>
        <w:t xml:space="preserve">genotypes, </w:t>
      </w:r>
      <w:r w:rsidR="00270FE8" w:rsidRPr="00B23F6C">
        <w:rPr>
          <w:rFonts w:ascii="Book Antiqua" w:hAnsi="Book Antiqua" w:cs="Times New Roman"/>
          <w:sz w:val="24"/>
          <w:szCs w:val="24"/>
        </w:rPr>
        <w:t xml:space="preserve">and </w:t>
      </w:r>
      <w:r w:rsidRPr="00B23F6C">
        <w:rPr>
          <w:rFonts w:ascii="Book Antiqua" w:hAnsi="Book Antiqua" w:cs="Times New Roman"/>
          <w:sz w:val="24"/>
          <w:szCs w:val="24"/>
        </w:rPr>
        <w:t>in both treatment naïve and non-responder</w:t>
      </w:r>
      <w:r w:rsidR="00270FE8" w:rsidRPr="00B23F6C">
        <w:rPr>
          <w:rFonts w:ascii="Book Antiqua" w:hAnsi="Book Antiqua" w:cs="Times New Roman"/>
          <w:sz w:val="24"/>
          <w:szCs w:val="24"/>
        </w:rPr>
        <w:t>/</w:t>
      </w:r>
      <w:r w:rsidRPr="00B23F6C">
        <w:rPr>
          <w:rFonts w:ascii="Book Antiqua" w:hAnsi="Book Antiqua" w:cs="Times New Roman"/>
          <w:sz w:val="24"/>
          <w:szCs w:val="24"/>
        </w:rPr>
        <w:t xml:space="preserve"> </w:t>
      </w:r>
      <w:r w:rsidR="00270FE8" w:rsidRPr="00B23F6C">
        <w:rPr>
          <w:rFonts w:ascii="Book Antiqua" w:hAnsi="Book Antiqua" w:cs="Times New Roman"/>
          <w:sz w:val="24"/>
          <w:szCs w:val="24"/>
        </w:rPr>
        <w:t xml:space="preserve">relapser </w:t>
      </w:r>
      <w:proofErr w:type="gramStart"/>
      <w:r w:rsidR="00CA5620" w:rsidRPr="00B23F6C">
        <w:rPr>
          <w:rFonts w:ascii="Book Antiqua" w:hAnsi="Book Antiqua" w:cs="Times New Roman"/>
          <w:sz w:val="24"/>
          <w:szCs w:val="24"/>
        </w:rPr>
        <w:t>populations</w:t>
      </w:r>
      <w:r w:rsidR="004C7535" w:rsidRPr="00B23F6C">
        <w:rPr>
          <w:rFonts w:ascii="Book Antiqua" w:hAnsi="Book Antiqua" w:cs="Times New Roman"/>
          <w:sz w:val="24"/>
          <w:szCs w:val="24"/>
          <w:vertAlign w:val="superscript"/>
        </w:rPr>
        <w:t>[</w:t>
      </w:r>
      <w:proofErr w:type="gramEnd"/>
      <w:r w:rsidR="004C7535" w:rsidRPr="00B23F6C">
        <w:rPr>
          <w:rFonts w:ascii="Book Antiqua" w:hAnsi="Book Antiqua" w:cs="Times New Roman"/>
          <w:sz w:val="24"/>
          <w:szCs w:val="24"/>
          <w:vertAlign w:val="superscript"/>
        </w:rPr>
        <w:t>90,91]</w:t>
      </w:r>
      <w:r w:rsidRPr="00B23F6C">
        <w:rPr>
          <w:rFonts w:ascii="Book Antiqua" w:hAnsi="Book Antiqua" w:cs="Times New Roman"/>
          <w:sz w:val="24"/>
          <w:szCs w:val="24"/>
        </w:rPr>
        <w:t xml:space="preserve">. </w:t>
      </w:r>
      <w:r w:rsidR="00270FE8" w:rsidRPr="00B23F6C">
        <w:rPr>
          <w:rFonts w:ascii="Book Antiqua" w:eastAsia="Times New Roman" w:hAnsi="Book Antiqua" w:cs="Times New Roman"/>
          <w:sz w:val="24"/>
          <w:szCs w:val="24"/>
        </w:rPr>
        <w:t>Daclatasvir</w:t>
      </w:r>
      <w:r w:rsidRPr="00B23F6C">
        <w:rPr>
          <w:rFonts w:ascii="Book Antiqua" w:hAnsi="Book Antiqua" w:cs="Times New Roman"/>
          <w:sz w:val="24"/>
          <w:szCs w:val="24"/>
        </w:rPr>
        <w:t xml:space="preserve"> has been used in combination with several other medications including </w:t>
      </w:r>
      <w:r w:rsidR="0065392F" w:rsidRPr="00B23F6C">
        <w:rPr>
          <w:rFonts w:ascii="Book Antiqua" w:hAnsi="Book Antiqua" w:cs="Times New Roman"/>
          <w:sz w:val="24"/>
          <w:szCs w:val="24"/>
        </w:rPr>
        <w:t>PEGIFN/RBV</w:t>
      </w:r>
      <w:r w:rsidRPr="00B23F6C">
        <w:rPr>
          <w:rFonts w:ascii="Book Antiqua" w:hAnsi="Book Antiqua" w:cs="Times New Roman"/>
          <w:sz w:val="24"/>
          <w:szCs w:val="24"/>
        </w:rPr>
        <w:t xml:space="preserve">, asunaprevir and sofosbuvir, all of which show varying levels of treatment success, as measured by SVR </w:t>
      </w:r>
      <w:r w:rsidR="00B119C9" w:rsidRPr="00B23F6C">
        <w:rPr>
          <w:rFonts w:ascii="Book Antiqua" w:hAnsi="Book Antiqua" w:cs="Times New Roman"/>
          <w:sz w:val="24"/>
          <w:szCs w:val="24"/>
        </w:rPr>
        <w:t>after</w:t>
      </w:r>
      <w:r w:rsidRPr="00B23F6C">
        <w:rPr>
          <w:rFonts w:ascii="Book Antiqua" w:hAnsi="Book Antiqua" w:cs="Times New Roman"/>
          <w:sz w:val="24"/>
          <w:szCs w:val="24"/>
        </w:rPr>
        <w:t xml:space="preserve"> </w:t>
      </w:r>
      <w:r w:rsidR="00770D6A" w:rsidRPr="00B23F6C">
        <w:rPr>
          <w:rFonts w:ascii="Book Antiqua" w:hAnsi="Book Antiqua" w:cs="Times New Roman"/>
          <w:sz w:val="24"/>
          <w:szCs w:val="24"/>
        </w:rPr>
        <w:t xml:space="preserve">12 and 24 </w:t>
      </w:r>
      <w:proofErr w:type="spellStart"/>
      <w:r w:rsidR="00770D6A" w:rsidRPr="00B23F6C">
        <w:rPr>
          <w:rFonts w:ascii="Book Antiqua" w:hAnsi="Book Antiqua" w:cs="Times New Roman"/>
          <w:sz w:val="24"/>
          <w:szCs w:val="24"/>
        </w:rPr>
        <w:t>w</w:t>
      </w:r>
      <w:r w:rsidRPr="00B23F6C">
        <w:rPr>
          <w:rFonts w:ascii="Book Antiqua" w:hAnsi="Book Antiqua" w:cs="Times New Roman"/>
          <w:sz w:val="24"/>
          <w:szCs w:val="24"/>
        </w:rPr>
        <w:t>k</w:t>
      </w:r>
      <w:proofErr w:type="spellEnd"/>
      <w:r w:rsidR="00B119C9" w:rsidRPr="00B23F6C">
        <w:rPr>
          <w:rFonts w:ascii="Book Antiqua" w:hAnsi="Book Antiqua" w:cs="Times New Roman"/>
          <w:sz w:val="24"/>
          <w:szCs w:val="24"/>
        </w:rPr>
        <w:t xml:space="preserve"> of treatment</w:t>
      </w:r>
      <w:r w:rsidRPr="00B23F6C">
        <w:rPr>
          <w:rFonts w:ascii="Book Antiqua" w:hAnsi="Book Antiqua" w:cs="Times New Roman"/>
          <w:sz w:val="24"/>
          <w:szCs w:val="24"/>
        </w:rPr>
        <w:t xml:space="preserve">, and in some </w:t>
      </w:r>
      <w:r w:rsidR="00270FE8" w:rsidRPr="00B23F6C">
        <w:rPr>
          <w:rFonts w:ascii="Book Antiqua" w:hAnsi="Book Antiqua" w:cs="Times New Roman"/>
          <w:sz w:val="24"/>
          <w:szCs w:val="24"/>
        </w:rPr>
        <w:t>studies</w:t>
      </w:r>
      <w:r w:rsidRPr="00B23F6C">
        <w:rPr>
          <w:rFonts w:ascii="Book Antiqua" w:hAnsi="Book Antiqua" w:cs="Times New Roman"/>
          <w:sz w:val="24"/>
          <w:szCs w:val="24"/>
        </w:rPr>
        <w:t xml:space="preserve">, SVR </w:t>
      </w:r>
      <w:r w:rsidR="00270FE8" w:rsidRPr="00B23F6C">
        <w:rPr>
          <w:rFonts w:ascii="Book Antiqua" w:hAnsi="Book Antiqua" w:cs="Times New Roman"/>
          <w:sz w:val="24"/>
          <w:szCs w:val="24"/>
        </w:rPr>
        <w:t xml:space="preserve">was </w:t>
      </w:r>
      <w:r w:rsidRPr="00B23F6C">
        <w:rPr>
          <w:rFonts w:ascii="Book Antiqua" w:hAnsi="Book Antiqua" w:cs="Times New Roman"/>
          <w:sz w:val="24"/>
          <w:szCs w:val="24"/>
        </w:rPr>
        <w:t xml:space="preserve">obtained </w:t>
      </w:r>
      <w:r w:rsidR="00270FE8" w:rsidRPr="00B23F6C">
        <w:rPr>
          <w:rFonts w:ascii="Book Antiqua" w:hAnsi="Book Antiqua" w:cs="Times New Roman"/>
          <w:sz w:val="24"/>
          <w:szCs w:val="24"/>
        </w:rPr>
        <w:t>after</w:t>
      </w:r>
      <w:r w:rsidR="00770D6A" w:rsidRPr="00B23F6C">
        <w:rPr>
          <w:rFonts w:ascii="Book Antiqua" w:hAnsi="Book Antiqua" w:cs="Times New Roman"/>
          <w:sz w:val="24"/>
          <w:szCs w:val="24"/>
        </w:rPr>
        <w:t xml:space="preserve"> 8 </w:t>
      </w:r>
      <w:proofErr w:type="spellStart"/>
      <w:r w:rsidR="00770D6A" w:rsidRPr="00B23F6C">
        <w:rPr>
          <w:rFonts w:ascii="Book Antiqua" w:hAnsi="Book Antiqua" w:cs="Times New Roman"/>
          <w:sz w:val="24"/>
          <w:szCs w:val="24"/>
        </w:rPr>
        <w:t>w</w:t>
      </w:r>
      <w:r w:rsidRPr="00B23F6C">
        <w:rPr>
          <w:rFonts w:ascii="Book Antiqua" w:hAnsi="Book Antiqua" w:cs="Times New Roman"/>
          <w:sz w:val="24"/>
          <w:szCs w:val="24"/>
        </w:rPr>
        <w:t>k</w:t>
      </w:r>
      <w:proofErr w:type="spellEnd"/>
      <w:r w:rsidRPr="00B23F6C">
        <w:rPr>
          <w:rFonts w:ascii="Book Antiqua" w:hAnsi="Book Antiqua" w:cs="Times New Roman"/>
          <w:sz w:val="24"/>
          <w:szCs w:val="24"/>
        </w:rPr>
        <w:t xml:space="preserve"> </w:t>
      </w:r>
      <w:r w:rsidR="00770D6A" w:rsidRPr="00B23F6C">
        <w:rPr>
          <w:rFonts w:ascii="Book Antiqua" w:hAnsi="Book Antiqua" w:cs="Times New Roman"/>
          <w:sz w:val="24"/>
          <w:szCs w:val="24"/>
        </w:rPr>
        <w:t>treatment duration</w:t>
      </w:r>
      <w:r w:rsidR="004C7535" w:rsidRPr="00B23F6C">
        <w:rPr>
          <w:rFonts w:ascii="Book Antiqua" w:hAnsi="Book Antiqua" w:cs="Times New Roman"/>
          <w:sz w:val="24"/>
          <w:szCs w:val="24"/>
          <w:vertAlign w:val="superscript"/>
        </w:rPr>
        <w:t>[91</w:t>
      </w:r>
      <w:r w:rsidR="00770D6A" w:rsidRPr="00B23F6C">
        <w:rPr>
          <w:rFonts w:ascii="Book Antiqua" w:hAnsi="Book Antiqua" w:cs="Times New Roman"/>
          <w:sz w:val="24"/>
          <w:szCs w:val="24"/>
          <w:vertAlign w:val="superscript"/>
          <w:lang w:eastAsia="zh-CN"/>
        </w:rPr>
        <w:t>-</w:t>
      </w:r>
      <w:r w:rsidR="004C7535" w:rsidRPr="00B23F6C">
        <w:rPr>
          <w:rFonts w:ascii="Book Antiqua" w:hAnsi="Book Antiqua" w:cs="Times New Roman"/>
          <w:sz w:val="24"/>
          <w:szCs w:val="24"/>
          <w:vertAlign w:val="superscript"/>
        </w:rPr>
        <w:t>93]</w:t>
      </w:r>
      <w:r w:rsidRPr="00B23F6C">
        <w:rPr>
          <w:rFonts w:ascii="Book Antiqua" w:hAnsi="Book Antiqua" w:cs="Times New Roman"/>
          <w:sz w:val="24"/>
          <w:szCs w:val="24"/>
        </w:rPr>
        <w:t xml:space="preserve">. In certain combinations, </w:t>
      </w:r>
      <w:r w:rsidR="00270FE8" w:rsidRPr="00B23F6C">
        <w:rPr>
          <w:rFonts w:ascii="Book Antiqua" w:hAnsi="Book Antiqua" w:cs="Times New Roman"/>
          <w:sz w:val="24"/>
          <w:szCs w:val="24"/>
        </w:rPr>
        <w:t xml:space="preserve">daclatasvir allows the use of </w:t>
      </w:r>
      <w:r w:rsidR="0065392F" w:rsidRPr="00B23F6C">
        <w:rPr>
          <w:rFonts w:ascii="Book Antiqua" w:hAnsi="Book Antiqua" w:cs="Times New Roman"/>
          <w:sz w:val="24"/>
          <w:szCs w:val="24"/>
        </w:rPr>
        <w:t>IFN</w:t>
      </w:r>
      <w:r w:rsidR="00270FE8" w:rsidRPr="00B23F6C">
        <w:rPr>
          <w:rFonts w:ascii="Book Antiqua" w:hAnsi="Book Antiqua" w:cs="Times New Roman"/>
          <w:sz w:val="24"/>
          <w:szCs w:val="24"/>
        </w:rPr>
        <w:t xml:space="preserve">-free </w:t>
      </w:r>
      <w:r w:rsidR="001F5091" w:rsidRPr="00B23F6C">
        <w:rPr>
          <w:rFonts w:ascii="Book Antiqua" w:hAnsi="Book Antiqua" w:cs="Times New Roman"/>
          <w:sz w:val="24"/>
          <w:szCs w:val="24"/>
        </w:rPr>
        <w:t>combinations for</w:t>
      </w:r>
      <w:r w:rsidRPr="00B23F6C">
        <w:rPr>
          <w:rFonts w:ascii="Book Antiqua" w:hAnsi="Book Antiqua" w:cs="Times New Roman"/>
          <w:sz w:val="24"/>
          <w:szCs w:val="24"/>
        </w:rPr>
        <w:t xml:space="preserve"> those unable to tolerate </w:t>
      </w:r>
      <w:r w:rsidR="0065392F" w:rsidRPr="00B23F6C">
        <w:rPr>
          <w:rFonts w:ascii="Book Antiqua" w:hAnsi="Book Antiqua" w:cs="Times New Roman"/>
          <w:sz w:val="24"/>
          <w:szCs w:val="24"/>
        </w:rPr>
        <w:t>IFN</w:t>
      </w:r>
      <w:r w:rsidRPr="00B23F6C">
        <w:rPr>
          <w:rFonts w:ascii="Book Antiqua" w:hAnsi="Book Antiqua" w:cs="Times New Roman"/>
          <w:sz w:val="24"/>
          <w:szCs w:val="24"/>
        </w:rPr>
        <w:t xml:space="preserve"> and </w:t>
      </w:r>
      <w:r w:rsidR="00270FE8" w:rsidRPr="00B23F6C">
        <w:rPr>
          <w:rFonts w:ascii="Book Antiqua" w:hAnsi="Book Antiqua" w:cs="Times New Roman"/>
          <w:sz w:val="24"/>
          <w:szCs w:val="24"/>
        </w:rPr>
        <w:t>have been shown effective in</w:t>
      </w:r>
      <w:r w:rsidR="00CA5620" w:rsidRPr="00B23F6C">
        <w:rPr>
          <w:rFonts w:ascii="Book Antiqua" w:hAnsi="Book Antiqua" w:cs="Times New Roman"/>
          <w:sz w:val="24"/>
          <w:szCs w:val="24"/>
        </w:rPr>
        <w:t xml:space="preserve"> </w:t>
      </w:r>
      <w:r w:rsidRPr="00B23F6C">
        <w:rPr>
          <w:rFonts w:ascii="Book Antiqua" w:hAnsi="Book Antiqua" w:cs="Times New Roman"/>
          <w:sz w:val="24"/>
          <w:szCs w:val="24"/>
        </w:rPr>
        <w:t xml:space="preserve">those </w:t>
      </w:r>
      <w:r w:rsidR="00631DD2" w:rsidRPr="00B23F6C">
        <w:rPr>
          <w:rFonts w:ascii="Book Antiqua" w:hAnsi="Book Antiqua" w:cs="Times New Roman"/>
          <w:sz w:val="24"/>
          <w:szCs w:val="24"/>
        </w:rPr>
        <w:t xml:space="preserve">who </w:t>
      </w:r>
      <w:r w:rsidRPr="00B23F6C">
        <w:rPr>
          <w:rFonts w:ascii="Book Antiqua" w:hAnsi="Book Antiqua" w:cs="Times New Roman"/>
          <w:sz w:val="24"/>
          <w:szCs w:val="24"/>
        </w:rPr>
        <w:t xml:space="preserve">previously failed </w:t>
      </w:r>
      <w:r w:rsidR="00770D6A" w:rsidRPr="00B23F6C">
        <w:rPr>
          <w:rFonts w:ascii="Book Antiqua" w:hAnsi="Book Antiqua" w:cs="Times New Roman"/>
          <w:sz w:val="24"/>
          <w:szCs w:val="24"/>
        </w:rPr>
        <w:t xml:space="preserve">telaprevir/boceprevir </w:t>
      </w:r>
      <w:proofErr w:type="gramStart"/>
      <w:r w:rsidR="00770D6A" w:rsidRPr="00B23F6C">
        <w:rPr>
          <w:rFonts w:ascii="Book Antiqua" w:hAnsi="Book Antiqua" w:cs="Times New Roman"/>
          <w:sz w:val="24"/>
          <w:szCs w:val="24"/>
        </w:rPr>
        <w:t>regimens</w:t>
      </w:r>
      <w:r w:rsidR="00D83488" w:rsidRPr="00B23F6C">
        <w:rPr>
          <w:rFonts w:ascii="Book Antiqua" w:hAnsi="Book Antiqua" w:cs="Times New Roman"/>
          <w:sz w:val="24"/>
          <w:szCs w:val="24"/>
          <w:vertAlign w:val="superscript"/>
        </w:rPr>
        <w:t>[</w:t>
      </w:r>
      <w:proofErr w:type="gramEnd"/>
      <w:r w:rsidR="00D83488" w:rsidRPr="00B23F6C">
        <w:rPr>
          <w:rFonts w:ascii="Book Antiqua" w:hAnsi="Book Antiqua" w:cs="Times New Roman"/>
          <w:sz w:val="24"/>
          <w:szCs w:val="24"/>
          <w:vertAlign w:val="superscript"/>
        </w:rPr>
        <w:t>93,94]</w:t>
      </w:r>
      <w:r w:rsidRPr="00B23F6C">
        <w:rPr>
          <w:rFonts w:ascii="Book Antiqua" w:eastAsia="OTNEJMQuadraat" w:hAnsi="Book Antiqua" w:cs="Times New Roman"/>
          <w:sz w:val="24"/>
          <w:szCs w:val="24"/>
        </w:rPr>
        <w:t>.</w:t>
      </w:r>
    </w:p>
    <w:p w:rsidR="00756144" w:rsidRPr="00B23F6C" w:rsidRDefault="00756144" w:rsidP="00E46339">
      <w:pPr>
        <w:spacing w:after="0" w:line="360" w:lineRule="auto"/>
        <w:ind w:firstLineChars="100" w:firstLine="240"/>
        <w:jc w:val="both"/>
        <w:outlineLvl w:val="0"/>
        <w:rPr>
          <w:rFonts w:ascii="Book Antiqua" w:eastAsia="ArialMT" w:hAnsi="Book Antiqua" w:cs="Times New Roman"/>
          <w:sz w:val="24"/>
          <w:szCs w:val="24"/>
        </w:rPr>
      </w:pPr>
      <w:r w:rsidRPr="00B23F6C">
        <w:rPr>
          <w:rFonts w:ascii="Book Antiqua" w:hAnsi="Book Antiqua" w:cs="Times New Roman"/>
          <w:sz w:val="24"/>
          <w:szCs w:val="24"/>
        </w:rPr>
        <w:t xml:space="preserve">Across studies, </w:t>
      </w:r>
      <w:r w:rsidRPr="00B23F6C">
        <w:rPr>
          <w:rFonts w:ascii="Book Antiqua" w:eastAsia="AdvAGaramond-R" w:hAnsi="Book Antiqua" w:cs="Times New Roman"/>
          <w:sz w:val="24"/>
          <w:szCs w:val="24"/>
        </w:rPr>
        <w:t>the most frequently reported advers</w:t>
      </w:r>
      <w:r w:rsidR="00CA5620" w:rsidRPr="00B23F6C">
        <w:rPr>
          <w:rFonts w:ascii="Book Antiqua" w:eastAsia="AdvAGaramond-R" w:hAnsi="Book Antiqua" w:cs="Times New Roman"/>
          <w:sz w:val="24"/>
          <w:szCs w:val="24"/>
        </w:rPr>
        <w:t>e events are diarrhea, headache</w:t>
      </w:r>
      <w:r w:rsidR="00555727" w:rsidRPr="00B23F6C">
        <w:rPr>
          <w:rFonts w:ascii="Book Antiqua" w:eastAsia="AdvAGaramond-R" w:hAnsi="Book Antiqua" w:cs="Times New Roman"/>
          <w:sz w:val="24"/>
          <w:szCs w:val="24"/>
        </w:rPr>
        <w:t xml:space="preserve"> and </w:t>
      </w:r>
      <w:r w:rsidRPr="00B23F6C">
        <w:rPr>
          <w:rFonts w:ascii="Book Antiqua" w:eastAsia="AdvAGaramond-R" w:hAnsi="Book Antiqua" w:cs="Times New Roman"/>
          <w:sz w:val="24"/>
          <w:szCs w:val="24"/>
        </w:rPr>
        <w:t xml:space="preserve">nasopharyngitis, all of which were </w:t>
      </w:r>
      <w:r w:rsidR="00555727" w:rsidRPr="00B23F6C">
        <w:rPr>
          <w:rFonts w:ascii="Book Antiqua" w:eastAsia="AdvAGaramond-R" w:hAnsi="Book Antiqua" w:cs="Times New Roman"/>
          <w:sz w:val="24"/>
          <w:szCs w:val="24"/>
        </w:rPr>
        <w:t xml:space="preserve">reported to be </w:t>
      </w:r>
      <w:r w:rsidRPr="00B23F6C">
        <w:rPr>
          <w:rFonts w:ascii="Book Antiqua" w:eastAsia="AdvAGaramond-R" w:hAnsi="Book Antiqua" w:cs="Times New Roman"/>
          <w:sz w:val="24"/>
          <w:szCs w:val="24"/>
        </w:rPr>
        <w:t xml:space="preserve">mild. </w:t>
      </w:r>
      <w:r w:rsidR="00CA5620" w:rsidRPr="00B23F6C">
        <w:rPr>
          <w:rFonts w:ascii="Book Antiqua" w:eastAsia="AdvAGaramond-R" w:hAnsi="Book Antiqua" w:cs="Times New Roman"/>
          <w:sz w:val="24"/>
          <w:szCs w:val="24"/>
        </w:rPr>
        <w:t>Less</w:t>
      </w:r>
      <w:r w:rsidR="00555727" w:rsidRPr="00B23F6C">
        <w:rPr>
          <w:rFonts w:ascii="Book Antiqua" w:eastAsia="AdvAGaramond-R" w:hAnsi="Book Antiqua" w:cs="Times New Roman"/>
          <w:sz w:val="24"/>
          <w:szCs w:val="24"/>
        </w:rPr>
        <w:t xml:space="preserve"> common adverse events </w:t>
      </w:r>
      <w:r w:rsidRPr="00B23F6C">
        <w:rPr>
          <w:rFonts w:ascii="Book Antiqua" w:eastAsia="AdvAGaramond-R" w:hAnsi="Book Antiqua" w:cs="Times New Roman"/>
          <w:sz w:val="24"/>
          <w:szCs w:val="24"/>
        </w:rPr>
        <w:t>include abdominal discomfort, malaise, constipation and back pain.</w:t>
      </w:r>
      <w:r w:rsidR="00AC2F10" w:rsidRPr="00B23F6C">
        <w:rPr>
          <w:rFonts w:ascii="Book Antiqua" w:eastAsia="AdvAGaramond-R" w:hAnsi="Book Antiqua" w:cs="Times New Roman"/>
          <w:sz w:val="24"/>
          <w:szCs w:val="24"/>
        </w:rPr>
        <w:t xml:space="preserve"> </w:t>
      </w:r>
      <w:r w:rsidR="00D83488" w:rsidRPr="00B23F6C">
        <w:rPr>
          <w:rFonts w:ascii="Book Antiqua" w:eastAsia="AdvAGaramond-R" w:hAnsi="Book Antiqua" w:cs="Times New Roman"/>
          <w:sz w:val="24"/>
          <w:szCs w:val="24"/>
        </w:rPr>
        <w:t>N</w:t>
      </w:r>
      <w:r w:rsidR="00555727" w:rsidRPr="00B23F6C">
        <w:rPr>
          <w:rFonts w:ascii="Book Antiqua" w:eastAsia="AdvAGaramond-R" w:hAnsi="Book Antiqua" w:cs="Times New Roman"/>
          <w:sz w:val="24"/>
          <w:szCs w:val="24"/>
        </w:rPr>
        <w:t xml:space="preserve">o studies </w:t>
      </w:r>
      <w:r w:rsidRPr="00B23F6C">
        <w:rPr>
          <w:rFonts w:ascii="Book Antiqua" w:eastAsia="AdvAGaramond-R" w:hAnsi="Book Antiqua" w:cs="Times New Roman"/>
          <w:sz w:val="24"/>
          <w:szCs w:val="24"/>
        </w:rPr>
        <w:t xml:space="preserve">reported psychiatric </w:t>
      </w:r>
      <w:r w:rsidR="00555727" w:rsidRPr="00B23F6C">
        <w:rPr>
          <w:rFonts w:ascii="Book Antiqua" w:eastAsia="AdvAGaramond-R" w:hAnsi="Book Antiqua" w:cs="Times New Roman"/>
          <w:sz w:val="24"/>
          <w:szCs w:val="24"/>
        </w:rPr>
        <w:t xml:space="preserve">symptoms </w:t>
      </w:r>
      <w:r w:rsidR="00770D6A" w:rsidRPr="00B23F6C">
        <w:rPr>
          <w:rFonts w:ascii="Book Antiqua" w:eastAsia="AdvAGaramond-R" w:hAnsi="Book Antiqua" w:cs="Times New Roman"/>
          <w:sz w:val="24"/>
          <w:szCs w:val="24"/>
        </w:rPr>
        <w:t xml:space="preserve">or adverse </w:t>
      </w:r>
      <w:proofErr w:type="gramStart"/>
      <w:r w:rsidR="00770D6A" w:rsidRPr="00B23F6C">
        <w:rPr>
          <w:rFonts w:ascii="Book Antiqua" w:eastAsia="AdvAGaramond-R" w:hAnsi="Book Antiqua" w:cs="Times New Roman"/>
          <w:sz w:val="24"/>
          <w:szCs w:val="24"/>
        </w:rPr>
        <w:t>events</w:t>
      </w:r>
      <w:r w:rsidR="00D83488" w:rsidRPr="00B23F6C">
        <w:rPr>
          <w:rFonts w:ascii="Book Antiqua" w:eastAsia="AdvAGaramond-R" w:hAnsi="Book Antiqua" w:cs="Times New Roman"/>
          <w:sz w:val="24"/>
          <w:szCs w:val="24"/>
          <w:vertAlign w:val="superscript"/>
        </w:rPr>
        <w:t>[</w:t>
      </w:r>
      <w:proofErr w:type="gramEnd"/>
      <w:r w:rsidR="00D83488" w:rsidRPr="00B23F6C">
        <w:rPr>
          <w:rFonts w:ascii="Book Antiqua" w:eastAsia="AdvAGaramond-R" w:hAnsi="Book Antiqua" w:cs="Times New Roman"/>
          <w:sz w:val="24"/>
          <w:szCs w:val="24"/>
          <w:vertAlign w:val="superscript"/>
        </w:rPr>
        <w:t>91,93,94]</w:t>
      </w:r>
      <w:r w:rsidRPr="00B23F6C">
        <w:rPr>
          <w:rFonts w:ascii="Book Antiqua" w:eastAsia="AdvAGaramond-R" w:hAnsi="Book Antiqua" w:cs="Times New Roman"/>
          <w:sz w:val="24"/>
          <w:szCs w:val="24"/>
        </w:rPr>
        <w:t>.</w:t>
      </w:r>
    </w:p>
    <w:p w:rsidR="00770D6A" w:rsidRPr="00B23F6C" w:rsidRDefault="00770D6A" w:rsidP="00E46339">
      <w:pPr>
        <w:spacing w:after="0" w:line="360" w:lineRule="auto"/>
        <w:jc w:val="both"/>
        <w:rPr>
          <w:rFonts w:ascii="Book Antiqua" w:hAnsi="Book Antiqua" w:cs="Times New Roman"/>
          <w:i/>
          <w:sz w:val="24"/>
          <w:szCs w:val="24"/>
          <w:lang w:eastAsia="zh-CN"/>
        </w:rPr>
      </w:pPr>
    </w:p>
    <w:p w:rsidR="001C0253" w:rsidRPr="00B23F6C" w:rsidRDefault="00756144" w:rsidP="00E46339">
      <w:pPr>
        <w:spacing w:after="0" w:line="360" w:lineRule="auto"/>
        <w:jc w:val="both"/>
        <w:rPr>
          <w:rFonts w:ascii="Book Antiqua" w:hAnsi="Book Antiqua" w:cs="Times New Roman"/>
          <w:b/>
          <w:i/>
          <w:sz w:val="24"/>
          <w:szCs w:val="24"/>
        </w:rPr>
      </w:pPr>
      <w:r w:rsidRPr="00B23F6C">
        <w:rPr>
          <w:rFonts w:ascii="Book Antiqua" w:hAnsi="Book Antiqua" w:cs="Times New Roman"/>
          <w:b/>
          <w:i/>
          <w:sz w:val="24"/>
          <w:szCs w:val="24"/>
        </w:rPr>
        <w:t>Ledipasvir</w:t>
      </w:r>
    </w:p>
    <w:p w:rsidR="00756144" w:rsidRPr="00B23F6C" w:rsidRDefault="00756144" w:rsidP="00E46339">
      <w:pPr>
        <w:spacing w:after="0" w:line="360" w:lineRule="auto"/>
        <w:jc w:val="both"/>
        <w:rPr>
          <w:rFonts w:ascii="Book Antiqua" w:hAnsi="Book Antiqua" w:cs="Times New Roman"/>
          <w:i/>
          <w:sz w:val="24"/>
          <w:szCs w:val="24"/>
          <w:lang w:eastAsia="zh-CN"/>
        </w:rPr>
      </w:pPr>
      <w:r w:rsidRPr="00B23F6C">
        <w:rPr>
          <w:rFonts w:ascii="Book Antiqua" w:eastAsia="OTNEJMQuadraat" w:hAnsi="Book Antiqua" w:cs="Times New Roman"/>
          <w:sz w:val="24"/>
          <w:szCs w:val="24"/>
        </w:rPr>
        <w:t xml:space="preserve">Ledipasvir, another NS5A inhibitor has also resulted in high rates of </w:t>
      </w:r>
      <w:r w:rsidR="006B3A6D" w:rsidRPr="00B23F6C">
        <w:rPr>
          <w:rFonts w:ascii="Book Antiqua" w:eastAsia="OTNEJMQuadraat" w:hAnsi="Book Antiqua" w:cs="Times New Roman"/>
          <w:sz w:val="24"/>
          <w:szCs w:val="24"/>
        </w:rPr>
        <w:t>SVR</w:t>
      </w:r>
      <w:r w:rsidRPr="00B23F6C">
        <w:rPr>
          <w:rFonts w:ascii="Book Antiqua" w:eastAsia="OTNEJMQuadraat" w:hAnsi="Book Antiqua" w:cs="Times New Roman"/>
          <w:sz w:val="24"/>
          <w:szCs w:val="24"/>
        </w:rPr>
        <w:t xml:space="preserve"> among </w:t>
      </w:r>
      <w:r w:rsidR="006B3A6D" w:rsidRPr="00B23F6C">
        <w:rPr>
          <w:rFonts w:ascii="Book Antiqua" w:eastAsia="OTNEJMQuadraat" w:hAnsi="Book Antiqua" w:cs="Times New Roman"/>
          <w:sz w:val="24"/>
          <w:szCs w:val="24"/>
        </w:rPr>
        <w:t xml:space="preserve">both </w:t>
      </w:r>
      <w:r w:rsidRPr="00B23F6C">
        <w:rPr>
          <w:rFonts w:ascii="Book Antiqua" w:eastAsia="OTNEJMQuadraat" w:hAnsi="Book Antiqua" w:cs="Times New Roman"/>
          <w:sz w:val="24"/>
          <w:szCs w:val="24"/>
        </w:rPr>
        <w:t>previously treated a</w:t>
      </w:r>
      <w:r w:rsidR="006B3A6D" w:rsidRPr="00B23F6C">
        <w:rPr>
          <w:rFonts w:ascii="Book Antiqua" w:eastAsia="OTNEJMQuadraat" w:hAnsi="Book Antiqua" w:cs="Times New Roman"/>
          <w:sz w:val="24"/>
          <w:szCs w:val="24"/>
        </w:rPr>
        <w:t>s well as</w:t>
      </w:r>
      <w:r w:rsidRPr="00B23F6C">
        <w:rPr>
          <w:rFonts w:ascii="Book Antiqua" w:eastAsia="OTNEJMQuadraat" w:hAnsi="Book Antiqua" w:cs="Times New Roman"/>
          <w:sz w:val="24"/>
          <w:szCs w:val="24"/>
        </w:rPr>
        <w:t xml:space="preserve"> </w:t>
      </w:r>
      <w:r w:rsidR="006B3A6D" w:rsidRPr="00B23F6C">
        <w:rPr>
          <w:rFonts w:ascii="Book Antiqua" w:eastAsia="OTNEJMQuadraat" w:hAnsi="Book Antiqua" w:cs="Times New Roman"/>
          <w:sz w:val="24"/>
          <w:szCs w:val="24"/>
        </w:rPr>
        <w:t xml:space="preserve">treatment </w:t>
      </w:r>
      <w:r w:rsidR="006B3A6D" w:rsidRPr="00B23F6C">
        <w:rPr>
          <w:rFonts w:ascii="Book Antiqua" w:hAnsi="Book Antiqua" w:cs="Times New Roman"/>
          <w:sz w:val="24"/>
          <w:szCs w:val="24"/>
        </w:rPr>
        <w:t>naïve</w:t>
      </w:r>
      <w:r w:rsidR="006B3A6D" w:rsidRPr="00B23F6C" w:rsidDel="006B3A6D">
        <w:rPr>
          <w:rFonts w:ascii="Book Antiqua" w:eastAsia="OTNEJMQuadraat" w:hAnsi="Book Antiqua" w:cs="Times New Roman"/>
          <w:sz w:val="24"/>
          <w:szCs w:val="24"/>
        </w:rPr>
        <w:t xml:space="preserve"> </w:t>
      </w:r>
      <w:r w:rsidRPr="00B23F6C">
        <w:rPr>
          <w:rFonts w:ascii="Book Antiqua" w:eastAsia="OTNEJMQuadraat" w:hAnsi="Book Antiqua" w:cs="Times New Roman"/>
          <w:sz w:val="24"/>
          <w:szCs w:val="24"/>
        </w:rPr>
        <w:t xml:space="preserve">patients with </w:t>
      </w:r>
      <w:proofErr w:type="gramStart"/>
      <w:r w:rsidR="006B3A6D" w:rsidRPr="00B23F6C">
        <w:rPr>
          <w:rFonts w:ascii="Book Antiqua" w:eastAsia="OTNEJMQuadraat" w:hAnsi="Book Antiqua" w:cs="Times New Roman"/>
          <w:sz w:val="24"/>
          <w:szCs w:val="24"/>
        </w:rPr>
        <w:t>HCV</w:t>
      </w:r>
      <w:r w:rsidR="008F6AD0" w:rsidRPr="00B23F6C">
        <w:rPr>
          <w:rFonts w:ascii="Book Antiqua" w:eastAsia="OTNEJMQuadraat" w:hAnsi="Book Antiqua" w:cs="Times New Roman"/>
          <w:sz w:val="24"/>
          <w:szCs w:val="24"/>
          <w:vertAlign w:val="superscript"/>
        </w:rPr>
        <w:t>[</w:t>
      </w:r>
      <w:proofErr w:type="gramEnd"/>
      <w:r w:rsidR="008F6AD0" w:rsidRPr="00B23F6C">
        <w:rPr>
          <w:rFonts w:ascii="Book Antiqua" w:eastAsia="OTNEJMQuadraat" w:hAnsi="Book Antiqua" w:cs="Times New Roman"/>
          <w:sz w:val="24"/>
          <w:szCs w:val="24"/>
          <w:vertAlign w:val="superscript"/>
        </w:rPr>
        <w:t>95,96]</w:t>
      </w:r>
      <w:r w:rsidRPr="00B23F6C">
        <w:rPr>
          <w:rFonts w:ascii="Book Antiqua" w:eastAsia="OTNEJMQuadraat" w:hAnsi="Book Antiqua" w:cs="Times New Roman"/>
          <w:sz w:val="24"/>
          <w:szCs w:val="24"/>
        </w:rPr>
        <w:t xml:space="preserve">. The rates of </w:t>
      </w:r>
      <w:r w:rsidR="006B3A6D" w:rsidRPr="00B23F6C">
        <w:rPr>
          <w:rFonts w:ascii="Book Antiqua" w:eastAsia="OTNEJMQuadraat" w:hAnsi="Book Antiqua" w:cs="Times New Roman"/>
          <w:sz w:val="24"/>
          <w:szCs w:val="24"/>
        </w:rPr>
        <w:t>SVR</w:t>
      </w:r>
      <w:r w:rsidR="004F310A" w:rsidRPr="00B23F6C">
        <w:rPr>
          <w:rFonts w:ascii="Book Antiqua" w:eastAsia="OTNEJMQuadraat" w:hAnsi="Book Antiqua" w:cs="Times New Roman"/>
          <w:sz w:val="24"/>
          <w:szCs w:val="24"/>
        </w:rPr>
        <w:t xml:space="preserve"> ranged from 97</w:t>
      </w:r>
      <w:r w:rsidR="004F310A" w:rsidRPr="00B23F6C">
        <w:rPr>
          <w:rFonts w:ascii="Book Antiqua" w:eastAsia="OTNEJMQuadraat" w:hAnsi="Book Antiqua" w:cs="Times New Roman"/>
          <w:sz w:val="24"/>
          <w:szCs w:val="24"/>
          <w:lang w:eastAsia="zh-CN"/>
        </w:rPr>
        <w:t>%</w:t>
      </w:r>
      <w:r w:rsidR="004F310A" w:rsidRPr="00B23F6C">
        <w:rPr>
          <w:rFonts w:ascii="Book Antiqua" w:eastAsia="OTNEJMQuadraat" w:hAnsi="Book Antiqua" w:cs="Times New Roman"/>
          <w:sz w:val="24"/>
          <w:szCs w:val="24"/>
        </w:rPr>
        <w:t>-</w:t>
      </w:r>
      <w:r w:rsidRPr="00B23F6C">
        <w:rPr>
          <w:rFonts w:ascii="Book Antiqua" w:eastAsia="OTNEJMQuadraat" w:hAnsi="Book Antiqua" w:cs="Times New Roman"/>
          <w:sz w:val="24"/>
          <w:szCs w:val="24"/>
        </w:rPr>
        <w:t xml:space="preserve">99% across groups given combination therapy of ledipasvir and </w:t>
      </w:r>
      <w:r w:rsidR="006B3A6D" w:rsidRPr="00B23F6C">
        <w:rPr>
          <w:rFonts w:ascii="Book Antiqua" w:eastAsia="OTNEJMQuadraat" w:hAnsi="Book Antiqua" w:cs="Times New Roman"/>
          <w:sz w:val="24"/>
          <w:szCs w:val="24"/>
        </w:rPr>
        <w:t>s</w:t>
      </w:r>
      <w:r w:rsidRPr="00B23F6C">
        <w:rPr>
          <w:rFonts w:ascii="Book Antiqua" w:eastAsia="OTNEJMQuadraat" w:hAnsi="Book Antiqua" w:cs="Times New Roman"/>
          <w:sz w:val="24"/>
          <w:szCs w:val="24"/>
        </w:rPr>
        <w:t xml:space="preserve">ofosbuvir, with and without </w:t>
      </w:r>
      <w:r w:rsidR="00D715AF" w:rsidRPr="00B23F6C">
        <w:rPr>
          <w:rFonts w:ascii="Book Antiqua" w:eastAsia="OTNEJMQuadraat" w:hAnsi="Book Antiqua" w:cs="Times New Roman"/>
          <w:sz w:val="24"/>
          <w:szCs w:val="24"/>
        </w:rPr>
        <w:t>RBV</w:t>
      </w:r>
      <w:r w:rsidR="004F310A" w:rsidRPr="00B23F6C">
        <w:rPr>
          <w:rFonts w:ascii="Book Antiqua" w:eastAsia="OTNEJMQuadraat" w:hAnsi="Book Antiqua" w:cs="Times New Roman"/>
          <w:sz w:val="24"/>
          <w:szCs w:val="24"/>
        </w:rPr>
        <w:t xml:space="preserve"> at 12 and 24 w</w:t>
      </w:r>
      <w:r w:rsidRPr="00B23F6C">
        <w:rPr>
          <w:rFonts w:ascii="Book Antiqua" w:eastAsia="OTNEJMQuadraat" w:hAnsi="Book Antiqua" w:cs="Times New Roman"/>
          <w:sz w:val="24"/>
          <w:szCs w:val="24"/>
        </w:rPr>
        <w:t xml:space="preserve">k. Additional assessments indicate that ledipasvir–sofosbuvir regimens given </w:t>
      </w:r>
      <w:r w:rsidR="004F310A" w:rsidRPr="00B23F6C">
        <w:rPr>
          <w:rFonts w:ascii="Book Antiqua" w:eastAsia="OTNEJMQuadraat" w:hAnsi="Book Antiqua" w:cs="Times New Roman"/>
          <w:sz w:val="24"/>
          <w:szCs w:val="24"/>
        </w:rPr>
        <w:t xml:space="preserve">for 8 </w:t>
      </w:r>
      <w:proofErr w:type="spellStart"/>
      <w:r w:rsidR="004F310A" w:rsidRPr="00B23F6C">
        <w:rPr>
          <w:rFonts w:ascii="Book Antiqua" w:eastAsia="OTNEJMQuadraat" w:hAnsi="Book Antiqua" w:cs="Times New Roman"/>
          <w:sz w:val="24"/>
          <w:szCs w:val="24"/>
        </w:rPr>
        <w:t>w</w:t>
      </w:r>
      <w:r w:rsidRPr="00B23F6C">
        <w:rPr>
          <w:rFonts w:ascii="Book Antiqua" w:eastAsia="OTNEJMQuadraat" w:hAnsi="Book Antiqua" w:cs="Times New Roman"/>
          <w:sz w:val="24"/>
          <w:szCs w:val="24"/>
        </w:rPr>
        <w:t>k</w:t>
      </w:r>
      <w:proofErr w:type="spellEnd"/>
      <w:r w:rsidRPr="00B23F6C">
        <w:rPr>
          <w:rFonts w:ascii="Book Antiqua" w:eastAsia="OTNEJMQuadraat" w:hAnsi="Book Antiqua" w:cs="Times New Roman"/>
          <w:sz w:val="24"/>
          <w:szCs w:val="24"/>
        </w:rPr>
        <w:t xml:space="preserve"> is associated with a high rate of </w:t>
      </w:r>
      <w:r w:rsidR="006B3A6D" w:rsidRPr="00B23F6C">
        <w:rPr>
          <w:rFonts w:ascii="Book Antiqua" w:eastAsia="OTNEJMQuadraat" w:hAnsi="Book Antiqua" w:cs="Times New Roman"/>
          <w:sz w:val="24"/>
          <w:szCs w:val="24"/>
        </w:rPr>
        <w:t>SVR</w:t>
      </w:r>
      <w:r w:rsidRPr="00B23F6C">
        <w:rPr>
          <w:rFonts w:ascii="Book Antiqua" w:eastAsia="OTNEJMQuadraat" w:hAnsi="Book Antiqua" w:cs="Times New Roman"/>
          <w:sz w:val="24"/>
          <w:szCs w:val="24"/>
        </w:rPr>
        <w:t xml:space="preserve"> among </w:t>
      </w:r>
      <w:r w:rsidR="0043004F" w:rsidRPr="00B23F6C">
        <w:rPr>
          <w:rFonts w:ascii="Book Antiqua" w:eastAsia="OTNEJMQuadraat" w:hAnsi="Book Antiqua" w:cs="Times New Roman"/>
          <w:sz w:val="24"/>
          <w:szCs w:val="24"/>
        </w:rPr>
        <w:t xml:space="preserve">both </w:t>
      </w:r>
      <w:r w:rsidRPr="00B23F6C">
        <w:rPr>
          <w:rFonts w:ascii="Book Antiqua" w:eastAsia="OTNEJMQuadraat" w:hAnsi="Book Antiqua" w:cs="Times New Roman"/>
          <w:sz w:val="24"/>
          <w:szCs w:val="24"/>
        </w:rPr>
        <w:t xml:space="preserve">previously treated and </w:t>
      </w:r>
      <w:r w:rsidR="0043004F" w:rsidRPr="00B23F6C">
        <w:rPr>
          <w:rFonts w:ascii="Book Antiqua" w:eastAsia="OTNEJMQuadraat" w:hAnsi="Book Antiqua" w:cs="Times New Roman"/>
          <w:sz w:val="24"/>
          <w:szCs w:val="24"/>
        </w:rPr>
        <w:t xml:space="preserve">treatment </w:t>
      </w:r>
      <w:r w:rsidR="0043004F" w:rsidRPr="00B23F6C">
        <w:rPr>
          <w:rFonts w:ascii="Book Antiqua" w:hAnsi="Book Antiqua" w:cs="Times New Roman"/>
          <w:sz w:val="24"/>
          <w:szCs w:val="24"/>
        </w:rPr>
        <w:t>naïve</w:t>
      </w:r>
      <w:r w:rsidR="0043004F" w:rsidRPr="00B23F6C">
        <w:rPr>
          <w:rFonts w:ascii="Book Antiqua" w:eastAsia="OTNEJMQuadraat" w:hAnsi="Book Antiqua" w:cs="Times New Roman"/>
          <w:sz w:val="24"/>
          <w:szCs w:val="24"/>
        </w:rPr>
        <w:t xml:space="preserve"> </w:t>
      </w:r>
      <w:r w:rsidRPr="00B23F6C">
        <w:rPr>
          <w:rFonts w:ascii="Book Antiqua" w:eastAsia="OTNEJMQuadraat" w:hAnsi="Book Antiqua" w:cs="Times New Roman"/>
          <w:sz w:val="24"/>
          <w:szCs w:val="24"/>
        </w:rPr>
        <w:t xml:space="preserve">patients with HCV genotype 1 </w:t>
      </w:r>
      <w:r w:rsidR="0043004F" w:rsidRPr="00B23F6C">
        <w:rPr>
          <w:rFonts w:ascii="Book Antiqua" w:eastAsia="OTNEJMQuadraat" w:hAnsi="Book Antiqua" w:cs="Times New Roman"/>
          <w:sz w:val="24"/>
          <w:szCs w:val="24"/>
        </w:rPr>
        <w:t xml:space="preserve">including those with </w:t>
      </w:r>
      <w:r w:rsidRPr="00B23F6C">
        <w:rPr>
          <w:rFonts w:ascii="Book Antiqua" w:eastAsia="OTNEJMQuadraat" w:hAnsi="Book Antiqua" w:cs="Times New Roman"/>
          <w:sz w:val="24"/>
          <w:szCs w:val="24"/>
        </w:rPr>
        <w:t xml:space="preserve">cirrhosis. No additional benefit was associated with the </w:t>
      </w:r>
      <w:r w:rsidR="0043004F" w:rsidRPr="00B23F6C">
        <w:rPr>
          <w:rFonts w:ascii="Book Antiqua" w:eastAsia="OTNEJMQuadraat" w:hAnsi="Book Antiqua" w:cs="Times New Roman"/>
          <w:sz w:val="24"/>
          <w:szCs w:val="24"/>
        </w:rPr>
        <w:t>addition</w:t>
      </w:r>
      <w:r w:rsidRPr="00B23F6C">
        <w:rPr>
          <w:rFonts w:ascii="Book Antiqua" w:eastAsia="OTNEJMQuadraat" w:hAnsi="Book Antiqua" w:cs="Times New Roman"/>
          <w:sz w:val="24"/>
          <w:szCs w:val="24"/>
        </w:rPr>
        <w:t xml:space="preserve"> of </w:t>
      </w:r>
      <w:r w:rsidR="00D715AF" w:rsidRPr="00B23F6C">
        <w:rPr>
          <w:rFonts w:ascii="Book Antiqua" w:eastAsia="OTNEJMQuadraat" w:hAnsi="Book Antiqua" w:cs="Times New Roman"/>
          <w:sz w:val="24"/>
          <w:szCs w:val="24"/>
        </w:rPr>
        <w:t>RBV</w:t>
      </w:r>
      <w:r w:rsidRPr="00B23F6C">
        <w:rPr>
          <w:rFonts w:ascii="Book Antiqua" w:eastAsia="OTNEJMQuadraat" w:hAnsi="Book Antiqua" w:cs="Times New Roman"/>
          <w:sz w:val="24"/>
          <w:szCs w:val="24"/>
        </w:rPr>
        <w:t xml:space="preserve"> </w:t>
      </w:r>
      <w:r w:rsidR="0043004F" w:rsidRPr="00B23F6C">
        <w:rPr>
          <w:rFonts w:ascii="Book Antiqua" w:eastAsia="OTNEJMQuadraat" w:hAnsi="Book Antiqua" w:cs="Times New Roman"/>
          <w:sz w:val="24"/>
          <w:szCs w:val="24"/>
        </w:rPr>
        <w:t>to this combination</w:t>
      </w:r>
      <w:r w:rsidRPr="00B23F6C">
        <w:rPr>
          <w:rFonts w:ascii="Book Antiqua" w:eastAsia="OTNEJMQuadraat" w:hAnsi="Book Antiqua" w:cs="Times New Roman"/>
          <w:sz w:val="24"/>
          <w:szCs w:val="24"/>
        </w:rPr>
        <w:t xml:space="preserve"> or with extension of the</w:t>
      </w:r>
      <w:r w:rsidR="004F310A" w:rsidRPr="00B23F6C">
        <w:rPr>
          <w:rFonts w:ascii="Book Antiqua" w:eastAsia="OTNEJMQuadraat" w:hAnsi="Book Antiqua" w:cs="Times New Roman"/>
          <w:sz w:val="24"/>
          <w:szCs w:val="24"/>
        </w:rPr>
        <w:t xml:space="preserve"> duration of treatment to 12 </w:t>
      </w:r>
      <w:proofErr w:type="spellStart"/>
      <w:proofErr w:type="gramStart"/>
      <w:r w:rsidR="004F310A" w:rsidRPr="00B23F6C">
        <w:rPr>
          <w:rFonts w:ascii="Book Antiqua" w:eastAsia="OTNEJMQuadraat" w:hAnsi="Book Antiqua" w:cs="Times New Roman"/>
          <w:sz w:val="24"/>
          <w:szCs w:val="24"/>
        </w:rPr>
        <w:t>w</w:t>
      </w:r>
      <w:r w:rsidRPr="00B23F6C">
        <w:rPr>
          <w:rFonts w:ascii="Book Antiqua" w:eastAsia="OTNEJMQuadraat" w:hAnsi="Book Antiqua" w:cs="Times New Roman"/>
          <w:sz w:val="24"/>
          <w:szCs w:val="24"/>
        </w:rPr>
        <w:t>k</w:t>
      </w:r>
      <w:proofErr w:type="spellEnd"/>
      <w:r w:rsidR="008F6AD0" w:rsidRPr="00B23F6C">
        <w:rPr>
          <w:rFonts w:ascii="Book Antiqua" w:eastAsia="OTNEJMQuadraat" w:hAnsi="Book Antiqua" w:cs="Times New Roman"/>
          <w:sz w:val="24"/>
          <w:szCs w:val="24"/>
          <w:vertAlign w:val="superscript"/>
        </w:rPr>
        <w:t>[</w:t>
      </w:r>
      <w:proofErr w:type="gramEnd"/>
      <w:r w:rsidR="008F6AD0" w:rsidRPr="00B23F6C">
        <w:rPr>
          <w:rFonts w:ascii="Book Antiqua" w:eastAsia="OTNEJMQuadraat" w:hAnsi="Book Antiqua" w:cs="Times New Roman"/>
          <w:sz w:val="24"/>
          <w:szCs w:val="24"/>
          <w:vertAlign w:val="superscript"/>
        </w:rPr>
        <w:t>97,98]</w:t>
      </w:r>
      <w:r w:rsidR="00D91486" w:rsidRPr="00B23F6C">
        <w:rPr>
          <w:rFonts w:ascii="Book Antiqua" w:eastAsia="OTNEJMQuadraat" w:hAnsi="Book Antiqua" w:cs="Times New Roman"/>
          <w:sz w:val="24"/>
          <w:szCs w:val="24"/>
        </w:rPr>
        <w:t xml:space="preserve"> (Table 10)</w:t>
      </w:r>
      <w:r w:rsidRPr="00B23F6C">
        <w:rPr>
          <w:rFonts w:ascii="Book Antiqua" w:eastAsia="OTNEJMQuadraat" w:hAnsi="Book Antiqua" w:cs="Times New Roman"/>
          <w:sz w:val="24"/>
          <w:szCs w:val="24"/>
        </w:rPr>
        <w:t xml:space="preserve">. </w:t>
      </w:r>
    </w:p>
    <w:p w:rsidR="00E81674" w:rsidRPr="00B23F6C" w:rsidRDefault="00756144" w:rsidP="00E46339">
      <w:pPr>
        <w:autoSpaceDE w:val="0"/>
        <w:autoSpaceDN w:val="0"/>
        <w:adjustRightInd w:val="0"/>
        <w:spacing w:after="0" w:line="360" w:lineRule="auto"/>
        <w:ind w:firstLineChars="100" w:firstLine="240"/>
        <w:jc w:val="both"/>
        <w:rPr>
          <w:rFonts w:ascii="Book Antiqua" w:eastAsia="OTNEJMQuadraat" w:hAnsi="Book Antiqua" w:cs="Times New Roman"/>
          <w:sz w:val="24"/>
          <w:szCs w:val="24"/>
          <w:lang w:eastAsia="zh-CN"/>
        </w:rPr>
      </w:pPr>
      <w:r w:rsidRPr="00B23F6C">
        <w:rPr>
          <w:rFonts w:ascii="Book Antiqua" w:eastAsia="OTNEJMQuadraat" w:hAnsi="Book Antiqua" w:cs="Times New Roman"/>
          <w:sz w:val="24"/>
          <w:szCs w:val="24"/>
        </w:rPr>
        <w:t>The most common adverse events across studies were fatigue, headache,</w:t>
      </w:r>
      <w:r w:rsidR="001C0253" w:rsidRPr="00B23F6C">
        <w:rPr>
          <w:rFonts w:ascii="Book Antiqua" w:eastAsia="OTNEJMQuadraat" w:hAnsi="Book Antiqua" w:cs="Times New Roman"/>
          <w:sz w:val="24"/>
          <w:szCs w:val="24"/>
        </w:rPr>
        <w:t xml:space="preserve"> </w:t>
      </w:r>
      <w:r w:rsidRPr="00B23F6C">
        <w:rPr>
          <w:rFonts w:ascii="Book Antiqua" w:eastAsia="OTNEJMQuadraat" w:hAnsi="Book Antiqua" w:cs="Times New Roman"/>
          <w:sz w:val="24"/>
          <w:szCs w:val="24"/>
        </w:rPr>
        <w:t xml:space="preserve">insomnia, and </w:t>
      </w:r>
      <w:proofErr w:type="gramStart"/>
      <w:r w:rsidRPr="00B23F6C">
        <w:rPr>
          <w:rFonts w:ascii="Book Antiqua" w:eastAsia="OTNEJMQuadraat" w:hAnsi="Book Antiqua" w:cs="Times New Roman"/>
          <w:sz w:val="24"/>
          <w:szCs w:val="24"/>
        </w:rPr>
        <w:t>nausea</w:t>
      </w:r>
      <w:r w:rsidR="008F6AD0" w:rsidRPr="00B23F6C">
        <w:rPr>
          <w:rFonts w:ascii="Book Antiqua" w:eastAsia="OTNEJMQuadraat" w:hAnsi="Book Antiqua" w:cs="Times New Roman"/>
          <w:sz w:val="24"/>
          <w:szCs w:val="24"/>
          <w:vertAlign w:val="superscript"/>
        </w:rPr>
        <w:t>[</w:t>
      </w:r>
      <w:proofErr w:type="gramEnd"/>
      <w:r w:rsidR="008F6AD0" w:rsidRPr="00B23F6C">
        <w:rPr>
          <w:rFonts w:ascii="Book Antiqua" w:eastAsia="OTNEJMQuadraat" w:hAnsi="Book Antiqua" w:cs="Times New Roman"/>
          <w:sz w:val="24"/>
          <w:szCs w:val="24"/>
          <w:vertAlign w:val="superscript"/>
        </w:rPr>
        <w:t>95]</w:t>
      </w:r>
      <w:r w:rsidRPr="00B23F6C">
        <w:rPr>
          <w:rFonts w:ascii="Book Antiqua" w:eastAsia="OTNEJMQuadraat" w:hAnsi="Book Antiqua" w:cs="Times New Roman"/>
          <w:sz w:val="24"/>
          <w:szCs w:val="24"/>
        </w:rPr>
        <w:t>. The incidence of adverse events was lower among</w:t>
      </w:r>
      <w:r w:rsidR="004F310A" w:rsidRPr="00B23F6C">
        <w:rPr>
          <w:rFonts w:ascii="Book Antiqua" w:eastAsia="OTNEJMQuadraat" w:hAnsi="Book Antiqua" w:cs="Times New Roman"/>
          <w:sz w:val="24"/>
          <w:szCs w:val="24"/>
        </w:rPr>
        <w:t xml:space="preserve"> patients receiving ledipasvir–</w:t>
      </w:r>
      <w:r w:rsidRPr="00B23F6C">
        <w:rPr>
          <w:rFonts w:ascii="Book Antiqua" w:eastAsia="OTNEJMQuadraat" w:hAnsi="Book Antiqua" w:cs="Times New Roman"/>
          <w:sz w:val="24"/>
          <w:szCs w:val="24"/>
        </w:rPr>
        <w:t>sofosbuvir alone than among those receiving ledipa</w:t>
      </w:r>
      <w:r w:rsidR="008F6AD0" w:rsidRPr="00B23F6C">
        <w:rPr>
          <w:rFonts w:ascii="Book Antiqua" w:eastAsia="OTNEJMQuadraat" w:hAnsi="Book Antiqua" w:cs="Times New Roman"/>
          <w:sz w:val="24"/>
          <w:szCs w:val="24"/>
        </w:rPr>
        <w:t xml:space="preserve">svir–sofosbuvir plus </w:t>
      </w:r>
      <w:proofErr w:type="gramStart"/>
      <w:r w:rsidR="00D715AF" w:rsidRPr="00B23F6C">
        <w:rPr>
          <w:rFonts w:ascii="Book Antiqua" w:eastAsia="OTNEJMQuadraat" w:hAnsi="Book Antiqua" w:cs="Times New Roman"/>
          <w:sz w:val="24"/>
          <w:szCs w:val="24"/>
        </w:rPr>
        <w:t>RBV</w:t>
      </w:r>
      <w:r w:rsidR="008F6AD0" w:rsidRPr="00B23F6C">
        <w:rPr>
          <w:rFonts w:ascii="Book Antiqua" w:eastAsia="OTNEJMQuadraat" w:hAnsi="Book Antiqua" w:cs="Times New Roman"/>
          <w:sz w:val="24"/>
          <w:szCs w:val="24"/>
          <w:vertAlign w:val="superscript"/>
        </w:rPr>
        <w:t>[</w:t>
      </w:r>
      <w:proofErr w:type="gramEnd"/>
      <w:r w:rsidR="008F6AD0" w:rsidRPr="00B23F6C">
        <w:rPr>
          <w:rFonts w:ascii="Book Antiqua" w:eastAsia="OTNEJMQuadraat" w:hAnsi="Book Antiqua" w:cs="Times New Roman"/>
          <w:sz w:val="24"/>
          <w:szCs w:val="24"/>
          <w:vertAlign w:val="superscript"/>
        </w:rPr>
        <w:t>95</w:t>
      </w:r>
      <w:r w:rsidR="004F310A" w:rsidRPr="00B23F6C">
        <w:rPr>
          <w:rFonts w:ascii="Book Antiqua" w:eastAsia="OTNEJMQuadraat" w:hAnsi="Book Antiqua" w:cs="Times New Roman"/>
          <w:sz w:val="24"/>
          <w:szCs w:val="24"/>
          <w:vertAlign w:val="superscript"/>
          <w:lang w:eastAsia="zh-CN"/>
        </w:rPr>
        <w:t>-</w:t>
      </w:r>
      <w:r w:rsidR="008F6AD0" w:rsidRPr="00B23F6C">
        <w:rPr>
          <w:rFonts w:ascii="Book Antiqua" w:eastAsia="OTNEJMQuadraat" w:hAnsi="Book Antiqua" w:cs="Times New Roman"/>
          <w:sz w:val="24"/>
          <w:szCs w:val="24"/>
          <w:vertAlign w:val="superscript"/>
        </w:rPr>
        <w:t>98]</w:t>
      </w:r>
      <w:r w:rsidRPr="00B23F6C">
        <w:rPr>
          <w:rFonts w:ascii="Book Antiqua" w:eastAsia="OTNEJMQuadraat" w:hAnsi="Book Antiqua" w:cs="Times New Roman"/>
          <w:sz w:val="24"/>
          <w:szCs w:val="24"/>
        </w:rPr>
        <w:t xml:space="preserve">. Patients in the groups that received ledipasvir– sofosbuvir plus </w:t>
      </w:r>
      <w:r w:rsidR="00D715AF" w:rsidRPr="00B23F6C">
        <w:rPr>
          <w:rFonts w:ascii="Book Antiqua" w:eastAsia="OTNEJMQuadraat" w:hAnsi="Book Antiqua" w:cs="Times New Roman"/>
          <w:sz w:val="24"/>
          <w:szCs w:val="24"/>
        </w:rPr>
        <w:t>RBV</w:t>
      </w:r>
      <w:r w:rsidR="004F310A" w:rsidRPr="00B23F6C">
        <w:rPr>
          <w:rFonts w:ascii="Book Antiqua" w:eastAsia="OTNEJMQuadraat" w:hAnsi="Book Antiqua" w:cs="Times New Roman"/>
          <w:sz w:val="24"/>
          <w:szCs w:val="24"/>
        </w:rPr>
        <w:t xml:space="preserve"> for 12 or 24 </w:t>
      </w:r>
      <w:proofErr w:type="spellStart"/>
      <w:r w:rsidR="004F310A" w:rsidRPr="00B23F6C">
        <w:rPr>
          <w:rFonts w:ascii="Book Antiqua" w:eastAsia="OTNEJMQuadraat" w:hAnsi="Book Antiqua" w:cs="Times New Roman"/>
          <w:sz w:val="24"/>
          <w:szCs w:val="24"/>
        </w:rPr>
        <w:t>w</w:t>
      </w:r>
      <w:r w:rsidRPr="00B23F6C">
        <w:rPr>
          <w:rFonts w:ascii="Book Antiqua" w:eastAsia="OTNEJMQuadraat" w:hAnsi="Book Antiqua" w:cs="Times New Roman"/>
          <w:sz w:val="24"/>
          <w:szCs w:val="24"/>
        </w:rPr>
        <w:t>k</w:t>
      </w:r>
      <w:proofErr w:type="spellEnd"/>
      <w:r w:rsidRPr="00B23F6C">
        <w:rPr>
          <w:rFonts w:ascii="Book Antiqua" w:eastAsia="OTNEJMQuadraat" w:hAnsi="Book Antiqua" w:cs="Times New Roman"/>
          <w:sz w:val="24"/>
          <w:szCs w:val="24"/>
        </w:rPr>
        <w:t xml:space="preserve"> had higher rates of events known to be associated with ribavirin therapy</w:t>
      </w:r>
      <w:r w:rsidR="004F310A" w:rsidRPr="00B23F6C">
        <w:rPr>
          <w:rFonts w:ascii="Book Antiqua" w:eastAsia="OTNEJMQuadraat" w:hAnsi="Book Antiqua" w:cs="Times New Roman"/>
          <w:sz w:val="24"/>
          <w:szCs w:val="24"/>
          <w:lang w:eastAsia="zh-CN"/>
        </w:rPr>
        <w:t>-</w:t>
      </w:r>
      <w:r w:rsidRPr="00B23F6C">
        <w:rPr>
          <w:rFonts w:ascii="Book Antiqua" w:eastAsia="OTNEJMQuadraat" w:hAnsi="Book Antiqua" w:cs="Times New Roman"/>
          <w:sz w:val="24"/>
          <w:szCs w:val="24"/>
        </w:rPr>
        <w:t>fatigue, insomnia, asthenia, rash, cough, pruritus, and anemia</w:t>
      </w:r>
      <w:r w:rsidR="004F310A" w:rsidRPr="00B23F6C">
        <w:rPr>
          <w:rFonts w:ascii="Book Antiqua" w:eastAsia="OTNEJMQuadraat" w:hAnsi="Book Antiqua" w:cs="Times New Roman"/>
          <w:sz w:val="24"/>
          <w:szCs w:val="24"/>
          <w:lang w:eastAsia="zh-CN"/>
        </w:rPr>
        <w:t>-</w:t>
      </w:r>
      <w:r w:rsidRPr="00B23F6C">
        <w:rPr>
          <w:rFonts w:ascii="Book Antiqua" w:eastAsia="OTNEJMQuadraat" w:hAnsi="Book Antiqua" w:cs="Times New Roman"/>
          <w:sz w:val="24"/>
          <w:szCs w:val="24"/>
        </w:rPr>
        <w:t xml:space="preserve">than did those in the corresponding groups that received ledipasvir–sofosbuvir without </w:t>
      </w:r>
      <w:proofErr w:type="gramStart"/>
      <w:r w:rsidR="00D715AF" w:rsidRPr="00B23F6C">
        <w:rPr>
          <w:rFonts w:ascii="Book Antiqua" w:eastAsia="OTNEJMQuadraat" w:hAnsi="Book Antiqua" w:cs="Times New Roman"/>
          <w:sz w:val="24"/>
          <w:szCs w:val="24"/>
        </w:rPr>
        <w:t>RBV</w:t>
      </w:r>
      <w:r w:rsidR="00830495" w:rsidRPr="00B23F6C">
        <w:rPr>
          <w:rFonts w:ascii="Book Antiqua" w:eastAsia="OTNEJMQuadraat" w:hAnsi="Book Antiqua" w:cs="Times New Roman"/>
          <w:sz w:val="24"/>
          <w:szCs w:val="24"/>
          <w:vertAlign w:val="superscript"/>
        </w:rPr>
        <w:t>[</w:t>
      </w:r>
      <w:proofErr w:type="gramEnd"/>
      <w:r w:rsidR="00830495" w:rsidRPr="00B23F6C">
        <w:rPr>
          <w:rFonts w:ascii="Book Antiqua" w:eastAsia="OTNEJMQuadraat" w:hAnsi="Book Antiqua" w:cs="Times New Roman"/>
          <w:sz w:val="24"/>
          <w:szCs w:val="24"/>
          <w:vertAlign w:val="superscript"/>
        </w:rPr>
        <w:t>95,96]</w:t>
      </w:r>
      <w:r w:rsidRPr="00B23F6C">
        <w:rPr>
          <w:rFonts w:ascii="Book Antiqua" w:eastAsia="OTNEJMQuadraat" w:hAnsi="Book Antiqua" w:cs="Times New Roman"/>
          <w:sz w:val="24"/>
          <w:szCs w:val="24"/>
        </w:rPr>
        <w:t>. Few to no patients dropped out the study or discontinued due to adverse events, and in some cases, even those who discontinued still achieve</w:t>
      </w:r>
      <w:r w:rsidR="0043004F" w:rsidRPr="00B23F6C">
        <w:rPr>
          <w:rFonts w:ascii="Book Antiqua" w:eastAsia="OTNEJMQuadraat" w:hAnsi="Book Antiqua" w:cs="Times New Roman"/>
          <w:sz w:val="24"/>
          <w:szCs w:val="24"/>
        </w:rPr>
        <w:t>d</w:t>
      </w:r>
      <w:r w:rsidRPr="00B23F6C">
        <w:rPr>
          <w:rFonts w:ascii="Book Antiqua" w:eastAsia="OTNEJMQuadraat" w:hAnsi="Book Antiqua" w:cs="Times New Roman"/>
          <w:sz w:val="24"/>
          <w:szCs w:val="24"/>
        </w:rPr>
        <w:t xml:space="preserve"> a </w:t>
      </w:r>
      <w:proofErr w:type="gramStart"/>
      <w:r w:rsidR="0043004F" w:rsidRPr="00B23F6C">
        <w:rPr>
          <w:rFonts w:ascii="Book Antiqua" w:eastAsia="OTNEJMQuadraat" w:hAnsi="Book Antiqua" w:cs="Times New Roman"/>
          <w:sz w:val="24"/>
          <w:szCs w:val="24"/>
        </w:rPr>
        <w:t>SVR</w:t>
      </w:r>
      <w:r w:rsidR="00830495" w:rsidRPr="00B23F6C">
        <w:rPr>
          <w:rFonts w:ascii="Book Antiqua" w:eastAsia="OTNEJMQuadraat" w:hAnsi="Book Antiqua" w:cs="Times New Roman"/>
          <w:sz w:val="24"/>
          <w:szCs w:val="24"/>
          <w:vertAlign w:val="superscript"/>
        </w:rPr>
        <w:t>[</w:t>
      </w:r>
      <w:proofErr w:type="gramEnd"/>
      <w:r w:rsidR="00830495" w:rsidRPr="00B23F6C">
        <w:rPr>
          <w:rFonts w:ascii="Book Antiqua" w:eastAsia="OTNEJMQuadraat" w:hAnsi="Book Antiqua" w:cs="Times New Roman"/>
          <w:sz w:val="24"/>
          <w:szCs w:val="24"/>
          <w:vertAlign w:val="superscript"/>
        </w:rPr>
        <w:t>96]</w:t>
      </w:r>
      <w:r w:rsidRPr="00B23F6C">
        <w:rPr>
          <w:rFonts w:ascii="Book Antiqua" w:eastAsia="OTNEJMQuadraat" w:hAnsi="Book Antiqua" w:cs="Times New Roman"/>
          <w:sz w:val="24"/>
          <w:szCs w:val="24"/>
        </w:rPr>
        <w:t>. Overall, no psychiatric adverse events were reported across studies a</w:t>
      </w:r>
      <w:r w:rsidR="004F310A" w:rsidRPr="00B23F6C">
        <w:rPr>
          <w:rFonts w:ascii="Book Antiqua" w:eastAsia="OTNEJMQuadraat" w:hAnsi="Book Antiqua" w:cs="Times New Roman"/>
          <w:sz w:val="24"/>
          <w:szCs w:val="24"/>
        </w:rPr>
        <w:t xml:space="preserve">nd none led to </w:t>
      </w:r>
      <w:proofErr w:type="gramStart"/>
      <w:r w:rsidR="004F310A" w:rsidRPr="00B23F6C">
        <w:rPr>
          <w:rFonts w:ascii="Book Antiqua" w:eastAsia="OTNEJMQuadraat" w:hAnsi="Book Antiqua" w:cs="Times New Roman"/>
          <w:sz w:val="24"/>
          <w:szCs w:val="24"/>
        </w:rPr>
        <w:t>discontinuation</w:t>
      </w:r>
      <w:r w:rsidR="00830495" w:rsidRPr="00B23F6C">
        <w:rPr>
          <w:rFonts w:ascii="Book Antiqua" w:eastAsia="OTNEJMQuadraat" w:hAnsi="Book Antiqua" w:cs="Times New Roman"/>
          <w:sz w:val="24"/>
          <w:szCs w:val="24"/>
          <w:vertAlign w:val="superscript"/>
        </w:rPr>
        <w:t>[</w:t>
      </w:r>
      <w:proofErr w:type="gramEnd"/>
      <w:r w:rsidR="00830495" w:rsidRPr="00B23F6C">
        <w:rPr>
          <w:rFonts w:ascii="Book Antiqua" w:eastAsia="OTNEJMQuadraat" w:hAnsi="Book Antiqua" w:cs="Times New Roman"/>
          <w:sz w:val="24"/>
          <w:szCs w:val="24"/>
          <w:vertAlign w:val="superscript"/>
        </w:rPr>
        <w:t>95</w:t>
      </w:r>
      <w:r w:rsidR="004F310A" w:rsidRPr="00B23F6C">
        <w:rPr>
          <w:rFonts w:ascii="Book Antiqua" w:eastAsia="OTNEJMQuadraat" w:hAnsi="Book Antiqua" w:cs="Times New Roman"/>
          <w:sz w:val="24"/>
          <w:szCs w:val="24"/>
          <w:vertAlign w:val="superscript"/>
          <w:lang w:eastAsia="zh-CN"/>
        </w:rPr>
        <w:t>-</w:t>
      </w:r>
      <w:r w:rsidR="00830495" w:rsidRPr="00B23F6C">
        <w:rPr>
          <w:rFonts w:ascii="Book Antiqua" w:eastAsia="OTNEJMQuadraat" w:hAnsi="Book Antiqua" w:cs="Times New Roman"/>
          <w:sz w:val="24"/>
          <w:szCs w:val="24"/>
          <w:vertAlign w:val="superscript"/>
        </w:rPr>
        <w:t>98]</w:t>
      </w:r>
      <w:r w:rsidR="000B74B1" w:rsidRPr="00B23F6C">
        <w:rPr>
          <w:rFonts w:ascii="Book Antiqua" w:eastAsia="OTNEJMQuadraat" w:hAnsi="Book Antiqua" w:cs="Times New Roman"/>
          <w:sz w:val="24"/>
          <w:szCs w:val="24"/>
        </w:rPr>
        <w:t xml:space="preserve"> </w:t>
      </w:r>
      <w:r w:rsidR="006B087D" w:rsidRPr="00B23F6C">
        <w:rPr>
          <w:rFonts w:ascii="Book Antiqua" w:eastAsia="OTNEJMQuadraat" w:hAnsi="Book Antiqua" w:cs="Times New Roman"/>
          <w:sz w:val="24"/>
          <w:szCs w:val="24"/>
        </w:rPr>
        <w:t>(Table 11</w:t>
      </w:r>
      <w:r w:rsidR="00D91486" w:rsidRPr="00B23F6C">
        <w:rPr>
          <w:rFonts w:ascii="Book Antiqua" w:eastAsia="OTNEJMQuadraat" w:hAnsi="Book Antiqua" w:cs="Times New Roman"/>
          <w:sz w:val="24"/>
          <w:szCs w:val="24"/>
        </w:rPr>
        <w:t>)</w:t>
      </w:r>
      <w:r w:rsidR="004F310A" w:rsidRPr="00B23F6C">
        <w:rPr>
          <w:rFonts w:ascii="Book Antiqua" w:eastAsia="OTNEJMQuadraat" w:hAnsi="Book Antiqua" w:cs="Times New Roman"/>
          <w:sz w:val="24"/>
          <w:szCs w:val="24"/>
          <w:lang w:eastAsia="zh-CN"/>
        </w:rPr>
        <w:t>.</w:t>
      </w:r>
    </w:p>
    <w:p w:rsidR="00756144" w:rsidRPr="00B23F6C" w:rsidRDefault="0043004F" w:rsidP="00E46339">
      <w:pPr>
        <w:autoSpaceDE w:val="0"/>
        <w:autoSpaceDN w:val="0"/>
        <w:adjustRightInd w:val="0"/>
        <w:spacing w:after="0" w:line="360" w:lineRule="auto"/>
        <w:ind w:firstLineChars="100" w:firstLine="240"/>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In summary, these new medications will shorten</w:t>
      </w:r>
      <w:r w:rsidR="00756144" w:rsidRPr="00B23F6C">
        <w:rPr>
          <w:rFonts w:ascii="Book Antiqua" w:eastAsia="OTNEJMQuadraat" w:hAnsi="Book Antiqua" w:cs="Times New Roman"/>
          <w:sz w:val="24"/>
          <w:szCs w:val="24"/>
        </w:rPr>
        <w:t xml:space="preserve"> </w:t>
      </w:r>
      <w:r w:rsidRPr="00B23F6C">
        <w:rPr>
          <w:rFonts w:ascii="Book Antiqua" w:eastAsia="OTNEJMQuadraat" w:hAnsi="Book Antiqua" w:cs="Times New Roman"/>
          <w:sz w:val="24"/>
          <w:szCs w:val="24"/>
        </w:rPr>
        <w:t xml:space="preserve">the duration of treatment and also allow </w:t>
      </w:r>
      <w:r w:rsidR="00D715AF" w:rsidRPr="00B23F6C">
        <w:rPr>
          <w:rFonts w:ascii="Book Antiqua" w:eastAsia="OTNEJMQuadraat" w:hAnsi="Book Antiqua" w:cs="Times New Roman"/>
          <w:sz w:val="24"/>
          <w:szCs w:val="24"/>
        </w:rPr>
        <w:t>IFN</w:t>
      </w:r>
      <w:r w:rsidR="004F310A" w:rsidRPr="00B23F6C">
        <w:rPr>
          <w:rFonts w:ascii="Book Antiqua" w:eastAsia="OTNEJMQuadraat" w:hAnsi="Book Antiqua" w:cs="Times New Roman"/>
          <w:sz w:val="24"/>
          <w:szCs w:val="24"/>
        </w:rPr>
        <w:t>-</w:t>
      </w:r>
      <w:r w:rsidRPr="00B23F6C">
        <w:rPr>
          <w:rFonts w:ascii="Book Antiqua" w:eastAsia="OTNEJMQuadraat" w:hAnsi="Book Antiqua" w:cs="Times New Roman"/>
          <w:sz w:val="24"/>
          <w:szCs w:val="24"/>
        </w:rPr>
        <w:t>free combination therapy, thus reducing dramatically the risk of neuropsychiatric symptoms and</w:t>
      </w:r>
      <w:r w:rsidR="00B7699F" w:rsidRPr="00B23F6C">
        <w:rPr>
          <w:rFonts w:ascii="Book Antiqua" w:eastAsia="OTNEJMQuadraat" w:hAnsi="Book Antiqua" w:cs="Times New Roman"/>
          <w:sz w:val="24"/>
          <w:szCs w:val="24"/>
        </w:rPr>
        <w:t>,</w:t>
      </w:r>
      <w:r w:rsidRPr="00B23F6C">
        <w:rPr>
          <w:rFonts w:ascii="Book Antiqua" w:eastAsia="OTNEJMQuadraat" w:hAnsi="Book Antiqua" w:cs="Times New Roman"/>
          <w:sz w:val="24"/>
          <w:szCs w:val="24"/>
        </w:rPr>
        <w:t xml:space="preserve"> in particular</w:t>
      </w:r>
      <w:r w:rsidR="00B7699F" w:rsidRPr="00B23F6C">
        <w:rPr>
          <w:rFonts w:ascii="Book Antiqua" w:eastAsia="OTNEJMQuadraat" w:hAnsi="Book Antiqua" w:cs="Times New Roman"/>
          <w:sz w:val="24"/>
          <w:szCs w:val="24"/>
        </w:rPr>
        <w:t>,</w:t>
      </w:r>
      <w:r w:rsidRPr="00B23F6C">
        <w:rPr>
          <w:rFonts w:ascii="Book Antiqua" w:eastAsia="OTNEJMQuadraat" w:hAnsi="Book Antiqua" w:cs="Times New Roman"/>
          <w:sz w:val="24"/>
          <w:szCs w:val="24"/>
        </w:rPr>
        <w:t xml:space="preserve"> depression.</w:t>
      </w:r>
      <w:r w:rsidR="00AC2F10" w:rsidRPr="00B23F6C">
        <w:rPr>
          <w:rFonts w:ascii="Book Antiqua" w:eastAsia="OTNEJMQuadraat" w:hAnsi="Book Antiqua" w:cs="Times New Roman"/>
          <w:sz w:val="24"/>
          <w:szCs w:val="24"/>
        </w:rPr>
        <w:t xml:space="preserve"> </w:t>
      </w:r>
    </w:p>
    <w:p w:rsidR="00756144" w:rsidRPr="00B23F6C" w:rsidRDefault="00756144" w:rsidP="00E46339">
      <w:pPr>
        <w:spacing w:after="0" w:line="360" w:lineRule="auto"/>
        <w:jc w:val="both"/>
        <w:rPr>
          <w:rFonts w:ascii="Book Antiqua" w:eastAsia="OTNEJMQuadraat" w:hAnsi="Book Antiqua" w:cs="Times New Roman"/>
          <w:sz w:val="24"/>
          <w:szCs w:val="24"/>
        </w:rPr>
      </w:pPr>
    </w:p>
    <w:p w:rsidR="000F0767" w:rsidRPr="00B23F6C" w:rsidRDefault="00583C43" w:rsidP="00E46339">
      <w:pPr>
        <w:spacing w:after="0" w:line="360" w:lineRule="auto"/>
        <w:jc w:val="both"/>
        <w:rPr>
          <w:rFonts w:ascii="Book Antiqua" w:hAnsi="Book Antiqua" w:cs="Times New Roman"/>
          <w:b/>
          <w:sz w:val="24"/>
          <w:szCs w:val="24"/>
        </w:rPr>
      </w:pPr>
      <w:r w:rsidRPr="00B23F6C">
        <w:rPr>
          <w:rFonts w:ascii="Book Antiqua" w:hAnsi="Book Antiqua" w:cs="Times New Roman"/>
          <w:b/>
          <w:sz w:val="24"/>
          <w:szCs w:val="24"/>
        </w:rPr>
        <w:t>SUMMARY</w:t>
      </w:r>
    </w:p>
    <w:p w:rsidR="0010664D" w:rsidRPr="00B23F6C" w:rsidRDefault="000F0767" w:rsidP="00E46339">
      <w:pPr>
        <w:autoSpaceDE w:val="0"/>
        <w:autoSpaceDN w:val="0"/>
        <w:adjustRightInd w:val="0"/>
        <w:spacing w:after="0"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HCV </w:t>
      </w:r>
      <w:r w:rsidR="008755FE" w:rsidRPr="00B23F6C">
        <w:rPr>
          <w:rFonts w:ascii="Book Antiqua" w:hAnsi="Book Antiqua" w:cs="Times New Roman"/>
          <w:sz w:val="24"/>
          <w:szCs w:val="24"/>
        </w:rPr>
        <w:t>infection is known to decrease HRQ</w:t>
      </w:r>
      <w:r w:rsidR="00865191" w:rsidRPr="00B23F6C">
        <w:rPr>
          <w:rFonts w:ascii="Book Antiqua" w:hAnsi="Book Antiqua" w:cs="Times New Roman"/>
          <w:sz w:val="24"/>
          <w:szCs w:val="24"/>
        </w:rPr>
        <w:t>O</w:t>
      </w:r>
      <w:r w:rsidR="008755FE" w:rsidRPr="00B23F6C">
        <w:rPr>
          <w:rFonts w:ascii="Book Antiqua" w:hAnsi="Book Antiqua" w:cs="Times New Roman"/>
          <w:sz w:val="24"/>
          <w:szCs w:val="24"/>
        </w:rPr>
        <w:t>L, an issue only exacerbated by various psyc</w:t>
      </w:r>
      <w:r w:rsidR="004901DC" w:rsidRPr="00B23F6C">
        <w:rPr>
          <w:rFonts w:ascii="Book Antiqua" w:hAnsi="Book Antiqua" w:cs="Times New Roman"/>
          <w:sz w:val="24"/>
          <w:szCs w:val="24"/>
        </w:rPr>
        <w:t>hosocial factors</w:t>
      </w:r>
      <w:r w:rsidR="0043004F" w:rsidRPr="00B23F6C">
        <w:rPr>
          <w:rFonts w:ascii="Book Antiqua" w:hAnsi="Book Antiqua" w:cs="Times New Roman"/>
          <w:sz w:val="24"/>
          <w:szCs w:val="24"/>
        </w:rPr>
        <w:t xml:space="preserve"> and psychiatric illness</w:t>
      </w:r>
      <w:r w:rsidR="008755FE" w:rsidRPr="00B23F6C">
        <w:rPr>
          <w:rFonts w:ascii="Book Antiqua" w:hAnsi="Book Antiqua" w:cs="Times New Roman"/>
          <w:sz w:val="24"/>
          <w:szCs w:val="24"/>
        </w:rPr>
        <w:t xml:space="preserve">. </w:t>
      </w:r>
      <w:r w:rsidR="0043004F" w:rsidRPr="00B23F6C">
        <w:rPr>
          <w:rFonts w:ascii="Book Antiqua" w:hAnsi="Book Antiqua" w:cs="Times New Roman"/>
          <w:sz w:val="24"/>
          <w:szCs w:val="24"/>
        </w:rPr>
        <w:t>Antiviral therapy</w:t>
      </w:r>
      <w:r w:rsidRPr="00B23F6C">
        <w:rPr>
          <w:rFonts w:ascii="Book Antiqua" w:hAnsi="Book Antiqua" w:cs="Times New Roman"/>
          <w:sz w:val="24"/>
          <w:szCs w:val="24"/>
        </w:rPr>
        <w:t xml:space="preserve"> with HCV is </w:t>
      </w:r>
      <w:r w:rsidR="008755FE" w:rsidRPr="00B23F6C">
        <w:rPr>
          <w:rFonts w:ascii="Book Antiqua" w:hAnsi="Book Antiqua" w:cs="Times New Roman"/>
          <w:sz w:val="24"/>
          <w:szCs w:val="24"/>
        </w:rPr>
        <w:t xml:space="preserve">often </w:t>
      </w:r>
      <w:r w:rsidRPr="00B23F6C">
        <w:rPr>
          <w:rFonts w:ascii="Book Antiqua" w:hAnsi="Book Antiqua" w:cs="Times New Roman"/>
          <w:sz w:val="24"/>
          <w:szCs w:val="24"/>
        </w:rPr>
        <w:t xml:space="preserve">complicated by </w:t>
      </w:r>
      <w:r w:rsidR="0043004F" w:rsidRPr="00B23F6C">
        <w:rPr>
          <w:rFonts w:ascii="Book Antiqua" w:hAnsi="Book Antiqua" w:cs="Times New Roman"/>
          <w:sz w:val="24"/>
          <w:szCs w:val="24"/>
        </w:rPr>
        <w:t xml:space="preserve">pre-existing </w:t>
      </w:r>
      <w:r w:rsidRPr="00B23F6C">
        <w:rPr>
          <w:rFonts w:ascii="Book Antiqua" w:hAnsi="Book Antiqua" w:cs="Times New Roman"/>
          <w:sz w:val="24"/>
          <w:szCs w:val="24"/>
        </w:rPr>
        <w:t>depression</w:t>
      </w:r>
      <w:r w:rsidR="008755FE" w:rsidRPr="00B23F6C">
        <w:rPr>
          <w:rFonts w:ascii="Book Antiqua" w:hAnsi="Book Antiqua" w:cs="Times New Roman"/>
          <w:sz w:val="24"/>
          <w:szCs w:val="24"/>
        </w:rPr>
        <w:t xml:space="preserve"> a</w:t>
      </w:r>
      <w:r w:rsidR="0043004F" w:rsidRPr="00B23F6C">
        <w:rPr>
          <w:rFonts w:ascii="Book Antiqua" w:hAnsi="Book Antiqua" w:cs="Times New Roman"/>
          <w:sz w:val="24"/>
          <w:szCs w:val="24"/>
        </w:rPr>
        <w:t xml:space="preserve">s well as </w:t>
      </w:r>
      <w:r w:rsidR="008755FE" w:rsidRPr="00B23F6C">
        <w:rPr>
          <w:rFonts w:ascii="Book Antiqua" w:hAnsi="Book Antiqua" w:cs="Times New Roman"/>
          <w:sz w:val="24"/>
          <w:szCs w:val="24"/>
        </w:rPr>
        <w:t>other psychiatric</w:t>
      </w:r>
      <w:r w:rsidR="0043004F" w:rsidRPr="00B23F6C">
        <w:rPr>
          <w:rFonts w:ascii="Book Antiqua" w:hAnsi="Book Antiqua" w:cs="Times New Roman"/>
          <w:sz w:val="24"/>
          <w:szCs w:val="24"/>
        </w:rPr>
        <w:t xml:space="preserve"> illnesses including schizophrenia, bipolar disorder and </w:t>
      </w:r>
      <w:r w:rsidR="008D737E" w:rsidRPr="00B23F6C">
        <w:rPr>
          <w:rFonts w:ascii="Book Antiqua" w:hAnsi="Book Antiqua" w:cs="Times New Roman"/>
          <w:sz w:val="24"/>
          <w:szCs w:val="24"/>
        </w:rPr>
        <w:t>SUD</w:t>
      </w:r>
      <w:r w:rsidR="008755FE" w:rsidRPr="00B23F6C">
        <w:rPr>
          <w:rFonts w:ascii="Book Antiqua" w:hAnsi="Book Antiqua" w:cs="Times New Roman"/>
          <w:sz w:val="24"/>
          <w:szCs w:val="24"/>
        </w:rPr>
        <w:t xml:space="preserve">. </w:t>
      </w:r>
      <w:r w:rsidR="0043004F" w:rsidRPr="00B23F6C">
        <w:rPr>
          <w:rFonts w:ascii="Book Antiqua" w:hAnsi="Book Antiqua" w:cs="Times New Roman"/>
          <w:sz w:val="24"/>
          <w:szCs w:val="24"/>
        </w:rPr>
        <w:t>The common neuropsychiatric side effects</w:t>
      </w:r>
      <w:r w:rsidR="000B0BA4" w:rsidRPr="00B23F6C">
        <w:rPr>
          <w:rFonts w:ascii="Book Antiqua" w:hAnsi="Book Antiqua" w:cs="Times New Roman"/>
          <w:sz w:val="24"/>
          <w:szCs w:val="24"/>
        </w:rPr>
        <w:t>-</w:t>
      </w:r>
      <w:r w:rsidR="005F5525" w:rsidRPr="00B23F6C">
        <w:rPr>
          <w:rFonts w:ascii="Book Antiqua" w:hAnsi="Book Antiqua" w:cs="Times New Roman"/>
          <w:sz w:val="24"/>
          <w:szCs w:val="24"/>
        </w:rPr>
        <w:t xml:space="preserve"> in particular depression</w:t>
      </w:r>
      <w:r w:rsidR="000B0BA4" w:rsidRPr="00B23F6C">
        <w:rPr>
          <w:rFonts w:ascii="Book Antiqua" w:hAnsi="Book Antiqua" w:cs="Times New Roman"/>
          <w:sz w:val="24"/>
          <w:szCs w:val="24"/>
        </w:rPr>
        <w:t>-</w:t>
      </w:r>
      <w:r w:rsidR="008D737E" w:rsidRPr="00B23F6C">
        <w:rPr>
          <w:rFonts w:ascii="Book Antiqua" w:hAnsi="Book Antiqua" w:cs="Times New Roman"/>
          <w:sz w:val="24"/>
          <w:szCs w:val="24"/>
        </w:rPr>
        <w:t xml:space="preserve"> associated with IFN</w:t>
      </w:r>
      <w:r w:rsidR="005F5525" w:rsidRPr="00B23F6C">
        <w:rPr>
          <w:rFonts w:ascii="Book Antiqua" w:hAnsi="Book Antiqua" w:cs="Times New Roman"/>
          <w:sz w:val="24"/>
          <w:szCs w:val="24"/>
        </w:rPr>
        <w:t>-based therapies made antiviral therapy problematic and often resulted in exclusion of people who had pre-existing depression or other psychiatric illnesses.</w:t>
      </w:r>
      <w:r w:rsidR="00AC2F10" w:rsidRPr="00B23F6C">
        <w:rPr>
          <w:rFonts w:ascii="Book Antiqua" w:hAnsi="Book Antiqua" w:cs="Times New Roman"/>
          <w:sz w:val="24"/>
          <w:szCs w:val="24"/>
        </w:rPr>
        <w:t xml:space="preserve"> </w:t>
      </w:r>
      <w:r w:rsidR="008755FE" w:rsidRPr="00B23F6C">
        <w:rPr>
          <w:rFonts w:ascii="Book Antiqua" w:hAnsi="Book Antiqua" w:cs="Times New Roman"/>
          <w:sz w:val="24"/>
          <w:szCs w:val="24"/>
        </w:rPr>
        <w:t xml:space="preserve">However, </w:t>
      </w:r>
      <w:r w:rsidR="005F5525" w:rsidRPr="00B23F6C">
        <w:rPr>
          <w:rFonts w:ascii="Book Antiqua" w:hAnsi="Book Antiqua" w:cs="Times New Roman"/>
          <w:sz w:val="24"/>
          <w:szCs w:val="24"/>
        </w:rPr>
        <w:t xml:space="preserve">various </w:t>
      </w:r>
      <w:r w:rsidR="008755FE" w:rsidRPr="00B23F6C">
        <w:rPr>
          <w:rFonts w:ascii="Book Antiqua" w:hAnsi="Book Antiqua" w:cs="Times New Roman"/>
          <w:sz w:val="24"/>
          <w:szCs w:val="24"/>
        </w:rPr>
        <w:t>s</w:t>
      </w:r>
      <w:r w:rsidRPr="00B23F6C">
        <w:rPr>
          <w:rFonts w:ascii="Book Antiqua" w:hAnsi="Book Antiqua" w:cs="Times New Roman"/>
          <w:sz w:val="24"/>
          <w:szCs w:val="24"/>
        </w:rPr>
        <w:t xml:space="preserve">tudies </w:t>
      </w:r>
      <w:r w:rsidR="005F5525" w:rsidRPr="00B23F6C">
        <w:rPr>
          <w:rFonts w:ascii="Book Antiqua" w:hAnsi="Book Antiqua" w:cs="Times New Roman"/>
          <w:sz w:val="24"/>
          <w:szCs w:val="24"/>
        </w:rPr>
        <w:t>have shown that neuropsychiatric side effects can be suc</w:t>
      </w:r>
      <w:r w:rsidR="000B74B1" w:rsidRPr="00B23F6C">
        <w:rPr>
          <w:rFonts w:ascii="Book Antiqua" w:hAnsi="Book Antiqua" w:cs="Times New Roman"/>
          <w:sz w:val="24"/>
          <w:szCs w:val="24"/>
        </w:rPr>
        <w:t xml:space="preserve">cessfully managed during </w:t>
      </w:r>
      <w:r w:rsidR="008D737E" w:rsidRPr="00B23F6C">
        <w:rPr>
          <w:rFonts w:ascii="Book Antiqua" w:hAnsi="Book Antiqua" w:cs="Times New Roman"/>
          <w:sz w:val="24"/>
          <w:szCs w:val="24"/>
        </w:rPr>
        <w:t>IFN</w:t>
      </w:r>
      <w:r w:rsidR="004F310A" w:rsidRPr="00B23F6C">
        <w:rPr>
          <w:rFonts w:ascii="Book Antiqua" w:hAnsi="Book Antiqua" w:cs="Times New Roman"/>
          <w:sz w:val="24"/>
          <w:szCs w:val="24"/>
        </w:rPr>
        <w:t>-</w:t>
      </w:r>
      <w:r w:rsidR="005F5525" w:rsidRPr="00B23F6C">
        <w:rPr>
          <w:rFonts w:ascii="Book Antiqua" w:hAnsi="Book Antiqua" w:cs="Times New Roman"/>
          <w:sz w:val="24"/>
          <w:szCs w:val="24"/>
        </w:rPr>
        <w:t xml:space="preserve">based antiviral therapy and that people with pre- existing psychiatric illness can be treated successfully and achieve SVR within interdisciplinary care models that involve </w:t>
      </w:r>
      <w:r w:rsidR="003169AF" w:rsidRPr="00B23F6C">
        <w:rPr>
          <w:rFonts w:ascii="Book Antiqua" w:hAnsi="Book Antiqua" w:cs="Times New Roman"/>
          <w:sz w:val="24"/>
          <w:szCs w:val="24"/>
        </w:rPr>
        <w:t>psychiatric</w:t>
      </w:r>
      <w:r w:rsidR="005F5525" w:rsidRPr="00B23F6C">
        <w:rPr>
          <w:rFonts w:ascii="Book Antiqua" w:hAnsi="Book Antiqua" w:cs="Times New Roman"/>
          <w:sz w:val="24"/>
          <w:szCs w:val="24"/>
        </w:rPr>
        <w:t xml:space="preserve"> health care providers. The</w:t>
      </w:r>
      <w:r w:rsidR="00865191" w:rsidRPr="00B23F6C">
        <w:rPr>
          <w:rFonts w:ascii="Book Antiqua" w:hAnsi="Book Antiqua" w:cs="Times New Roman"/>
          <w:sz w:val="24"/>
          <w:szCs w:val="24"/>
        </w:rPr>
        <w:t xml:space="preserve"> use of</w:t>
      </w:r>
      <w:r w:rsidR="005F0DD4" w:rsidRPr="00B23F6C">
        <w:rPr>
          <w:rFonts w:ascii="Book Antiqua" w:hAnsi="Book Antiqua" w:cs="Times New Roman"/>
          <w:sz w:val="24"/>
          <w:szCs w:val="24"/>
        </w:rPr>
        <w:t xml:space="preserve"> </w:t>
      </w:r>
      <w:r w:rsidR="00865191" w:rsidRPr="00B23F6C">
        <w:rPr>
          <w:rFonts w:ascii="Book Antiqua" w:hAnsi="Book Antiqua" w:cs="Times New Roman"/>
          <w:sz w:val="24"/>
          <w:szCs w:val="24"/>
        </w:rPr>
        <w:t>interdisciplinary team</w:t>
      </w:r>
      <w:r w:rsidR="005F5525" w:rsidRPr="00B23F6C">
        <w:rPr>
          <w:rFonts w:ascii="Book Antiqua" w:hAnsi="Book Antiqua" w:cs="Times New Roman"/>
          <w:sz w:val="24"/>
          <w:szCs w:val="24"/>
        </w:rPr>
        <w:t>s has been shown to</w:t>
      </w:r>
      <w:r w:rsidR="00865191" w:rsidRPr="00B23F6C">
        <w:rPr>
          <w:rFonts w:ascii="Book Antiqua" w:hAnsi="Book Antiqua" w:cs="Times New Roman"/>
          <w:sz w:val="24"/>
          <w:szCs w:val="24"/>
        </w:rPr>
        <w:t xml:space="preserve"> increase the likelihood of treatment completion for patients with psychiatric </w:t>
      </w:r>
      <w:r w:rsidR="005F5525" w:rsidRPr="00B23F6C">
        <w:rPr>
          <w:rFonts w:ascii="Book Antiqua" w:hAnsi="Book Antiqua" w:cs="Times New Roman"/>
          <w:sz w:val="24"/>
          <w:szCs w:val="24"/>
        </w:rPr>
        <w:t>illnesses</w:t>
      </w:r>
      <w:r w:rsidR="00865191" w:rsidRPr="00B23F6C">
        <w:rPr>
          <w:rFonts w:ascii="Book Antiqua" w:hAnsi="Book Antiqua" w:cs="Times New Roman"/>
          <w:sz w:val="24"/>
          <w:szCs w:val="24"/>
        </w:rPr>
        <w:t>.</w:t>
      </w:r>
      <w:r w:rsidR="00AA5698" w:rsidRPr="00B23F6C">
        <w:rPr>
          <w:rFonts w:ascii="Book Antiqua" w:hAnsi="Book Antiqua" w:cs="Times New Roman"/>
          <w:sz w:val="24"/>
          <w:szCs w:val="24"/>
        </w:rPr>
        <w:t xml:space="preserve"> This approach must be fostered because </w:t>
      </w:r>
      <w:r w:rsidR="00D57F33" w:rsidRPr="00B23F6C">
        <w:rPr>
          <w:rFonts w:ascii="Book Antiqua" w:hAnsi="Book Antiqua" w:cs="Times New Roman"/>
          <w:sz w:val="24"/>
          <w:szCs w:val="24"/>
        </w:rPr>
        <w:t>IFN</w:t>
      </w:r>
      <w:r w:rsidR="00AA5698" w:rsidRPr="00B23F6C">
        <w:rPr>
          <w:rFonts w:ascii="Book Antiqua" w:hAnsi="Book Antiqua" w:cs="Times New Roman"/>
          <w:sz w:val="24"/>
          <w:szCs w:val="24"/>
        </w:rPr>
        <w:t xml:space="preserve">-free antiviral therapy will not be immediately available </w:t>
      </w:r>
      <w:r w:rsidR="002E4BE0" w:rsidRPr="00B23F6C">
        <w:rPr>
          <w:rFonts w:ascii="Book Antiqua" w:hAnsi="Book Antiqua" w:cs="Times New Roman"/>
          <w:sz w:val="24"/>
          <w:szCs w:val="24"/>
        </w:rPr>
        <w:t>due to the prohibitively</w:t>
      </w:r>
      <w:r w:rsidR="00AA5698" w:rsidRPr="00B23F6C">
        <w:rPr>
          <w:rFonts w:ascii="Book Antiqua" w:hAnsi="Book Antiqua" w:cs="Times New Roman"/>
          <w:sz w:val="24"/>
          <w:szCs w:val="24"/>
        </w:rPr>
        <w:t xml:space="preserve"> high cost of these medications</w:t>
      </w:r>
      <w:r w:rsidR="002E4BE0" w:rsidRPr="00B23F6C">
        <w:rPr>
          <w:rFonts w:ascii="Book Antiqua" w:hAnsi="Book Antiqua" w:cs="Times New Roman"/>
          <w:sz w:val="24"/>
          <w:szCs w:val="24"/>
        </w:rPr>
        <w:t>. Furthermore</w:t>
      </w:r>
      <w:r w:rsidR="00D57F33" w:rsidRPr="00B23F6C">
        <w:rPr>
          <w:rFonts w:ascii="Book Antiqua" w:hAnsi="Book Antiqua" w:cs="Times New Roman"/>
          <w:sz w:val="24"/>
          <w:szCs w:val="24"/>
        </w:rPr>
        <w:t>, the cost</w:t>
      </w:r>
      <w:r w:rsidR="002E4BE0" w:rsidRPr="00B23F6C">
        <w:rPr>
          <w:rFonts w:ascii="Book Antiqua" w:hAnsi="Book Antiqua" w:cs="Times New Roman"/>
          <w:sz w:val="24"/>
          <w:szCs w:val="24"/>
        </w:rPr>
        <w:t xml:space="preserve"> will likely impact </w:t>
      </w:r>
      <w:r w:rsidR="00D57F33" w:rsidRPr="00B23F6C">
        <w:rPr>
          <w:rFonts w:ascii="Book Antiqua" w:hAnsi="Book Antiqua" w:cs="Times New Roman"/>
          <w:sz w:val="24"/>
          <w:szCs w:val="24"/>
        </w:rPr>
        <w:t xml:space="preserve">treatment viability in </w:t>
      </w:r>
      <w:r w:rsidR="002E4BE0" w:rsidRPr="00B23F6C">
        <w:rPr>
          <w:rFonts w:ascii="Book Antiqua" w:hAnsi="Book Antiqua" w:cs="Times New Roman"/>
          <w:sz w:val="24"/>
          <w:szCs w:val="24"/>
        </w:rPr>
        <w:t>developing countries.</w:t>
      </w:r>
      <w:r w:rsidR="00AC2F10" w:rsidRPr="00B23F6C">
        <w:rPr>
          <w:rFonts w:ascii="Book Antiqua" w:hAnsi="Book Antiqua" w:cs="Times New Roman"/>
          <w:sz w:val="24"/>
          <w:szCs w:val="24"/>
        </w:rPr>
        <w:t xml:space="preserve"> </w:t>
      </w:r>
    </w:p>
    <w:p w:rsidR="00E563AB" w:rsidRPr="00B23F6C" w:rsidRDefault="00FD13F3" w:rsidP="00E46339">
      <w:pPr>
        <w:spacing w:after="0" w:line="360" w:lineRule="auto"/>
        <w:ind w:firstLineChars="100" w:firstLine="240"/>
        <w:jc w:val="both"/>
        <w:rPr>
          <w:rFonts w:ascii="Book Antiqua" w:hAnsi="Book Antiqua" w:cs="Times New Roman"/>
          <w:sz w:val="24"/>
          <w:szCs w:val="24"/>
        </w:rPr>
      </w:pPr>
      <w:r w:rsidRPr="00B23F6C">
        <w:rPr>
          <w:rFonts w:ascii="Book Antiqua" w:eastAsia="OTNEJMQuadraat" w:hAnsi="Book Antiqua" w:cs="Times New Roman"/>
          <w:sz w:val="24"/>
          <w:szCs w:val="24"/>
        </w:rPr>
        <w:t>T</w:t>
      </w:r>
      <w:r w:rsidR="005F5525" w:rsidRPr="00B23F6C">
        <w:rPr>
          <w:rFonts w:ascii="Book Antiqua" w:eastAsia="OTNEJMQuadraat" w:hAnsi="Book Antiqua" w:cs="Times New Roman"/>
          <w:sz w:val="24"/>
          <w:szCs w:val="24"/>
        </w:rPr>
        <w:t xml:space="preserve">he development of new medication options for the treatment of HCV has provided </w:t>
      </w:r>
      <w:r w:rsidRPr="00B23F6C">
        <w:rPr>
          <w:rFonts w:ascii="Book Antiqua" w:eastAsia="OTNEJMQuadraat" w:hAnsi="Book Antiqua" w:cs="Times New Roman"/>
          <w:sz w:val="24"/>
          <w:szCs w:val="24"/>
        </w:rPr>
        <w:t>additio</w:t>
      </w:r>
      <w:r w:rsidR="005F5525" w:rsidRPr="00B23F6C">
        <w:rPr>
          <w:rFonts w:ascii="Book Antiqua" w:eastAsia="OTNEJMQuadraat" w:hAnsi="Book Antiqua" w:cs="Times New Roman"/>
          <w:sz w:val="24"/>
          <w:szCs w:val="24"/>
        </w:rPr>
        <w:t>nal</w:t>
      </w:r>
      <w:r w:rsidR="00CC5C1A" w:rsidRPr="00B23F6C">
        <w:rPr>
          <w:rFonts w:ascii="Book Antiqua" w:eastAsia="OTNEJMQuadraat" w:hAnsi="Book Antiqua" w:cs="Times New Roman"/>
          <w:sz w:val="24"/>
          <w:szCs w:val="24"/>
        </w:rPr>
        <w:t xml:space="preserve"> opportunities for treatment</w:t>
      </w:r>
      <w:r w:rsidR="005F5525" w:rsidRPr="00B23F6C">
        <w:rPr>
          <w:rFonts w:ascii="Book Antiqua" w:eastAsia="OTNEJMQuadraat" w:hAnsi="Book Antiqua" w:cs="Times New Roman"/>
          <w:sz w:val="24"/>
          <w:szCs w:val="24"/>
        </w:rPr>
        <w:t xml:space="preserve"> of people</w:t>
      </w:r>
      <w:r w:rsidR="00CC5C1A" w:rsidRPr="00B23F6C">
        <w:rPr>
          <w:rFonts w:ascii="Book Antiqua" w:eastAsia="OTNEJMQuadraat" w:hAnsi="Book Antiqua" w:cs="Times New Roman"/>
          <w:sz w:val="24"/>
          <w:szCs w:val="24"/>
        </w:rPr>
        <w:t xml:space="preserve"> </w:t>
      </w:r>
      <w:r w:rsidR="004901DC" w:rsidRPr="00B23F6C">
        <w:rPr>
          <w:rFonts w:ascii="Book Antiqua" w:eastAsia="OTNEJMQuadraat" w:hAnsi="Book Antiqua" w:cs="Times New Roman"/>
          <w:sz w:val="24"/>
          <w:szCs w:val="24"/>
        </w:rPr>
        <w:t>with</w:t>
      </w:r>
      <w:r w:rsidR="005F5525" w:rsidRPr="00B23F6C">
        <w:rPr>
          <w:rFonts w:ascii="Book Antiqua" w:eastAsia="OTNEJMQuadraat" w:hAnsi="Book Antiqua" w:cs="Times New Roman"/>
          <w:sz w:val="24"/>
          <w:szCs w:val="24"/>
        </w:rPr>
        <w:t xml:space="preserve"> HCV who have</w:t>
      </w:r>
      <w:r w:rsidRPr="00B23F6C">
        <w:rPr>
          <w:rFonts w:ascii="Book Antiqua" w:eastAsia="OTNEJMQuadraat" w:hAnsi="Book Antiqua" w:cs="Times New Roman"/>
          <w:sz w:val="24"/>
          <w:szCs w:val="24"/>
        </w:rPr>
        <w:t>-</w:t>
      </w:r>
      <w:r w:rsidR="005F5525" w:rsidRPr="00B23F6C">
        <w:rPr>
          <w:rFonts w:ascii="Book Antiqua" w:eastAsia="OTNEJMQuadraat" w:hAnsi="Book Antiqua" w:cs="Times New Roman"/>
          <w:sz w:val="24"/>
          <w:szCs w:val="24"/>
        </w:rPr>
        <w:t xml:space="preserve"> or are at risk for</w:t>
      </w:r>
      <w:r w:rsidR="00B7699F" w:rsidRPr="00B23F6C">
        <w:rPr>
          <w:rFonts w:ascii="Book Antiqua" w:eastAsia="OTNEJMQuadraat" w:hAnsi="Book Antiqua" w:cs="Times New Roman"/>
          <w:sz w:val="24"/>
          <w:szCs w:val="24"/>
        </w:rPr>
        <w:t>-</w:t>
      </w:r>
      <w:r w:rsidR="005F5525" w:rsidRPr="00B23F6C">
        <w:rPr>
          <w:rFonts w:ascii="Book Antiqua" w:eastAsia="OTNEJMQuadraat" w:hAnsi="Book Antiqua" w:cs="Times New Roman"/>
          <w:sz w:val="24"/>
          <w:szCs w:val="24"/>
        </w:rPr>
        <w:t xml:space="preserve"> psychiatric illness.</w:t>
      </w:r>
      <w:r w:rsidR="00AC2F10" w:rsidRPr="00B23F6C">
        <w:rPr>
          <w:rFonts w:ascii="Book Antiqua" w:eastAsia="OTNEJMQuadraat" w:hAnsi="Book Antiqua" w:cs="Times New Roman"/>
          <w:sz w:val="24"/>
          <w:szCs w:val="24"/>
        </w:rPr>
        <w:t xml:space="preserve"> </w:t>
      </w:r>
      <w:r w:rsidR="004901DC" w:rsidRPr="00B23F6C">
        <w:rPr>
          <w:rFonts w:ascii="Book Antiqua" w:eastAsia="OTNEJMQuadraat" w:hAnsi="Book Antiqua" w:cs="Times New Roman"/>
          <w:sz w:val="24"/>
          <w:szCs w:val="24"/>
        </w:rPr>
        <w:t xml:space="preserve">For those who can tolerate the side effects of </w:t>
      </w:r>
      <w:r w:rsidR="00FE4750" w:rsidRPr="00B23F6C">
        <w:rPr>
          <w:rFonts w:ascii="Book Antiqua" w:eastAsia="OTNEJMQuadraat" w:hAnsi="Book Antiqua" w:cs="Times New Roman"/>
          <w:sz w:val="24"/>
          <w:szCs w:val="24"/>
        </w:rPr>
        <w:t>IFN</w:t>
      </w:r>
      <w:r w:rsidR="004901DC" w:rsidRPr="00B23F6C">
        <w:rPr>
          <w:rFonts w:ascii="Book Antiqua" w:eastAsia="OTNEJMQuadraat" w:hAnsi="Book Antiqua" w:cs="Times New Roman"/>
          <w:sz w:val="24"/>
          <w:szCs w:val="24"/>
        </w:rPr>
        <w:t xml:space="preserve"> and are </w:t>
      </w:r>
      <w:r w:rsidR="001C0253" w:rsidRPr="00B23F6C">
        <w:rPr>
          <w:rFonts w:ascii="Book Antiqua" w:eastAsia="OTNEJMQuadraat" w:hAnsi="Book Antiqua" w:cs="Times New Roman"/>
          <w:sz w:val="24"/>
          <w:szCs w:val="24"/>
        </w:rPr>
        <w:t>compliant</w:t>
      </w:r>
      <w:r w:rsidR="004901DC" w:rsidRPr="00B23F6C">
        <w:rPr>
          <w:rFonts w:ascii="Book Antiqua" w:eastAsia="OTNEJMQuadraat" w:hAnsi="Book Antiqua" w:cs="Times New Roman"/>
          <w:sz w:val="24"/>
          <w:szCs w:val="24"/>
        </w:rPr>
        <w:t xml:space="preserve"> with treatment, the addition of telaprevir or simeprevir can </w:t>
      </w:r>
      <w:r w:rsidR="001C0253" w:rsidRPr="00B23F6C">
        <w:rPr>
          <w:rFonts w:ascii="Book Antiqua" w:eastAsia="OTNEJMQuadraat" w:hAnsi="Book Antiqua" w:cs="Times New Roman"/>
          <w:sz w:val="24"/>
          <w:szCs w:val="24"/>
        </w:rPr>
        <w:t>significantly</w:t>
      </w:r>
      <w:r w:rsidR="004901DC" w:rsidRPr="00B23F6C">
        <w:rPr>
          <w:rFonts w:ascii="Book Antiqua" w:eastAsia="OTNEJMQuadraat" w:hAnsi="Book Antiqua" w:cs="Times New Roman"/>
          <w:sz w:val="24"/>
          <w:szCs w:val="24"/>
        </w:rPr>
        <w:t xml:space="preserve"> </w:t>
      </w:r>
      <w:r w:rsidR="005F5525" w:rsidRPr="00B23F6C">
        <w:rPr>
          <w:rFonts w:ascii="Book Antiqua" w:eastAsia="OTNEJMQuadraat" w:hAnsi="Book Antiqua" w:cs="Times New Roman"/>
          <w:sz w:val="24"/>
          <w:szCs w:val="24"/>
        </w:rPr>
        <w:t xml:space="preserve">decrease </w:t>
      </w:r>
      <w:r w:rsidR="004901DC" w:rsidRPr="00B23F6C">
        <w:rPr>
          <w:rFonts w:ascii="Book Antiqua" w:eastAsia="OTNEJMQuadraat" w:hAnsi="Book Antiqua" w:cs="Times New Roman"/>
          <w:sz w:val="24"/>
          <w:szCs w:val="24"/>
        </w:rPr>
        <w:t xml:space="preserve">treatment </w:t>
      </w:r>
      <w:r w:rsidR="005F5525" w:rsidRPr="00B23F6C">
        <w:rPr>
          <w:rFonts w:ascii="Book Antiqua" w:eastAsia="OTNEJMQuadraat" w:hAnsi="Book Antiqua" w:cs="Times New Roman"/>
          <w:sz w:val="24"/>
          <w:szCs w:val="24"/>
        </w:rPr>
        <w:t>duration</w:t>
      </w:r>
      <w:r w:rsidR="004901DC" w:rsidRPr="00B23F6C">
        <w:rPr>
          <w:rFonts w:ascii="Book Antiqua" w:eastAsia="OTNEJMQuadraat" w:hAnsi="Book Antiqua" w:cs="Times New Roman"/>
          <w:sz w:val="24"/>
          <w:szCs w:val="24"/>
        </w:rPr>
        <w:t xml:space="preserve">, and </w:t>
      </w:r>
      <w:r w:rsidR="005F5525" w:rsidRPr="00B23F6C">
        <w:rPr>
          <w:rFonts w:ascii="Book Antiqua" w:eastAsia="OTNEJMQuadraat" w:hAnsi="Book Antiqua" w:cs="Times New Roman"/>
          <w:sz w:val="24"/>
          <w:szCs w:val="24"/>
        </w:rPr>
        <w:t>thereby</w:t>
      </w:r>
      <w:r w:rsidR="003E147F" w:rsidRPr="00B23F6C">
        <w:rPr>
          <w:rFonts w:ascii="Book Antiqua" w:eastAsia="OTNEJMQuadraat" w:hAnsi="Book Antiqua" w:cs="Times New Roman"/>
          <w:sz w:val="24"/>
          <w:szCs w:val="24"/>
        </w:rPr>
        <w:t xml:space="preserve"> </w:t>
      </w:r>
      <w:r w:rsidR="004901DC" w:rsidRPr="00B23F6C">
        <w:rPr>
          <w:rFonts w:ascii="Book Antiqua" w:eastAsia="OTNEJMQuadraat" w:hAnsi="Book Antiqua" w:cs="Times New Roman"/>
          <w:sz w:val="24"/>
          <w:szCs w:val="24"/>
        </w:rPr>
        <w:t xml:space="preserve">decrease the likelihood of developing depressive </w:t>
      </w:r>
      <w:r w:rsidR="005F5525" w:rsidRPr="00B23F6C">
        <w:rPr>
          <w:rFonts w:ascii="Book Antiqua" w:eastAsia="OTNEJMQuadraat" w:hAnsi="Book Antiqua" w:cs="Times New Roman"/>
          <w:sz w:val="24"/>
          <w:szCs w:val="24"/>
        </w:rPr>
        <w:t xml:space="preserve">and other psychiatric </w:t>
      </w:r>
      <w:r w:rsidR="00FE4750" w:rsidRPr="00B23F6C">
        <w:rPr>
          <w:rFonts w:ascii="Book Antiqua" w:eastAsia="OTNEJMQuadraat" w:hAnsi="Book Antiqua" w:cs="Times New Roman"/>
          <w:sz w:val="24"/>
          <w:szCs w:val="24"/>
        </w:rPr>
        <w:t>symptomato</w:t>
      </w:r>
      <w:r w:rsidR="004901DC" w:rsidRPr="00B23F6C">
        <w:rPr>
          <w:rFonts w:ascii="Book Antiqua" w:eastAsia="OTNEJMQuadraat" w:hAnsi="Book Antiqua" w:cs="Times New Roman"/>
          <w:sz w:val="24"/>
          <w:szCs w:val="24"/>
        </w:rPr>
        <w:t>logy. Moreover, sofosbuvir based regimens remain the most viable FDA approved drug at this time</w:t>
      </w:r>
      <w:r w:rsidR="005F5525" w:rsidRPr="00B23F6C">
        <w:rPr>
          <w:rFonts w:ascii="Book Antiqua" w:eastAsia="OTNEJMQuadraat" w:hAnsi="Book Antiqua" w:cs="Times New Roman"/>
          <w:sz w:val="24"/>
          <w:szCs w:val="24"/>
        </w:rPr>
        <w:t>. New medications under development</w:t>
      </w:r>
      <w:r w:rsidRPr="00B23F6C">
        <w:rPr>
          <w:rFonts w:ascii="Book Antiqua" w:eastAsia="OTNEJMQuadraat" w:hAnsi="Book Antiqua" w:cs="Times New Roman"/>
          <w:sz w:val="24"/>
          <w:szCs w:val="24"/>
        </w:rPr>
        <w:t xml:space="preserve"> will allow </w:t>
      </w:r>
      <w:r w:rsidR="00FE4750" w:rsidRPr="00B23F6C">
        <w:rPr>
          <w:rFonts w:ascii="Book Antiqua" w:eastAsia="OTNEJMQuadraat" w:hAnsi="Book Antiqua" w:cs="Times New Roman"/>
          <w:sz w:val="24"/>
          <w:szCs w:val="24"/>
        </w:rPr>
        <w:t>IFN</w:t>
      </w:r>
      <w:r w:rsidRPr="00B23F6C">
        <w:rPr>
          <w:rFonts w:ascii="Book Antiqua" w:eastAsia="OTNEJMQuadraat" w:hAnsi="Book Antiqua" w:cs="Times New Roman"/>
          <w:sz w:val="24"/>
          <w:szCs w:val="24"/>
        </w:rPr>
        <w:t xml:space="preserve">- free medication combinations and </w:t>
      </w:r>
      <w:r w:rsidR="009359F2" w:rsidRPr="00B23F6C">
        <w:rPr>
          <w:rFonts w:ascii="Book Antiqua" w:hAnsi="Book Antiqua" w:cs="Times New Roman"/>
          <w:sz w:val="24"/>
          <w:szCs w:val="24"/>
        </w:rPr>
        <w:t>higher rate</w:t>
      </w:r>
      <w:r w:rsidRPr="00B23F6C">
        <w:rPr>
          <w:rFonts w:ascii="Book Antiqua" w:hAnsi="Book Antiqua" w:cs="Times New Roman"/>
          <w:sz w:val="24"/>
          <w:szCs w:val="24"/>
        </w:rPr>
        <w:t>s</w:t>
      </w:r>
      <w:r w:rsidR="009359F2" w:rsidRPr="00B23F6C">
        <w:rPr>
          <w:rFonts w:ascii="Book Antiqua" w:hAnsi="Book Antiqua" w:cs="Times New Roman"/>
          <w:sz w:val="24"/>
          <w:szCs w:val="24"/>
        </w:rPr>
        <w:t xml:space="preserve"> of SVR, with little to no risk of developing or exacerbating preexisting depressive symptoms. </w:t>
      </w:r>
    </w:p>
    <w:p w:rsidR="004F310A" w:rsidRPr="00B23F6C" w:rsidRDefault="004F310A" w:rsidP="00E46339">
      <w:pPr>
        <w:spacing w:after="0" w:line="360" w:lineRule="auto"/>
        <w:jc w:val="both"/>
        <w:rPr>
          <w:rFonts w:ascii="Book Antiqua" w:hAnsi="Book Antiqua" w:cs="Times New Roman"/>
          <w:b/>
          <w:sz w:val="24"/>
          <w:szCs w:val="24"/>
          <w:lang w:eastAsia="zh-CN"/>
        </w:rPr>
      </w:pPr>
    </w:p>
    <w:p w:rsidR="002C5E7F" w:rsidRPr="00B23F6C" w:rsidRDefault="00583C43" w:rsidP="00E46339">
      <w:pPr>
        <w:spacing w:after="0" w:line="360" w:lineRule="auto"/>
        <w:jc w:val="both"/>
        <w:rPr>
          <w:rFonts w:ascii="Book Antiqua" w:hAnsi="Book Antiqua" w:cs="Times New Roman"/>
          <w:b/>
          <w:sz w:val="24"/>
          <w:szCs w:val="24"/>
        </w:rPr>
      </w:pPr>
      <w:r w:rsidRPr="00B23F6C">
        <w:rPr>
          <w:rFonts w:ascii="Book Antiqua" w:hAnsi="Book Antiqua" w:cs="Times New Roman"/>
          <w:b/>
          <w:sz w:val="24"/>
          <w:szCs w:val="24"/>
        </w:rPr>
        <w:t>LIMITATIONS</w:t>
      </w:r>
    </w:p>
    <w:p w:rsidR="003E4E99" w:rsidRPr="00B23F6C" w:rsidRDefault="003E147F"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Despite</w:t>
      </w:r>
      <w:r w:rsidR="009359F2" w:rsidRPr="00B23F6C">
        <w:rPr>
          <w:rFonts w:ascii="Book Antiqua" w:hAnsi="Book Antiqua" w:cs="Times New Roman"/>
          <w:sz w:val="24"/>
          <w:szCs w:val="24"/>
        </w:rPr>
        <w:t xml:space="preserve"> new treatment options, there are several factors that should be considered. </w:t>
      </w:r>
      <w:r w:rsidR="00C87F03" w:rsidRPr="00B23F6C">
        <w:rPr>
          <w:rFonts w:ascii="Book Antiqua" w:hAnsi="Book Antiqua" w:cs="Times New Roman"/>
          <w:sz w:val="24"/>
          <w:szCs w:val="24"/>
        </w:rPr>
        <w:t>One consideration is that</w:t>
      </w:r>
      <w:r w:rsidR="003E4E99" w:rsidRPr="00B23F6C">
        <w:rPr>
          <w:rFonts w:ascii="Book Antiqua" w:hAnsi="Book Antiqua" w:cs="Times New Roman"/>
          <w:sz w:val="24"/>
          <w:szCs w:val="24"/>
        </w:rPr>
        <w:t xml:space="preserve"> the use of newer Direct Acting Antiviral (DAA) medications </w:t>
      </w:r>
      <w:r w:rsidR="00C87F03" w:rsidRPr="00B23F6C">
        <w:rPr>
          <w:rFonts w:ascii="Book Antiqua" w:hAnsi="Book Antiqua" w:cs="Times New Roman"/>
          <w:sz w:val="24"/>
          <w:szCs w:val="24"/>
        </w:rPr>
        <w:t xml:space="preserve">such as </w:t>
      </w:r>
      <w:r w:rsidR="00BD0F98" w:rsidRPr="00B23F6C">
        <w:rPr>
          <w:rFonts w:ascii="Book Antiqua" w:hAnsi="Book Antiqua" w:cs="Times New Roman"/>
          <w:sz w:val="24"/>
          <w:szCs w:val="24"/>
        </w:rPr>
        <w:t xml:space="preserve">telaprevir, boceprevir, simeprevir, sofosbuvir, ombitasvir and dasabuvir </w:t>
      </w:r>
      <w:r w:rsidR="003E4E99" w:rsidRPr="00B23F6C">
        <w:rPr>
          <w:rFonts w:ascii="Book Antiqua" w:hAnsi="Book Antiqua" w:cs="Times New Roman"/>
          <w:sz w:val="24"/>
          <w:szCs w:val="24"/>
        </w:rPr>
        <w:t>may be limited by drug to drug interactions (DDI). While studies identify minimal neuropsychiatric risk</w:t>
      </w:r>
      <w:r w:rsidR="00010C66" w:rsidRPr="00B23F6C">
        <w:rPr>
          <w:rFonts w:ascii="Book Antiqua" w:hAnsi="Book Antiqua" w:cs="Times New Roman"/>
          <w:sz w:val="24"/>
          <w:szCs w:val="24"/>
        </w:rPr>
        <w:t>s</w:t>
      </w:r>
      <w:r w:rsidR="003E4E99" w:rsidRPr="00B23F6C">
        <w:rPr>
          <w:rFonts w:ascii="Book Antiqua" w:hAnsi="Book Antiqua" w:cs="Times New Roman"/>
          <w:sz w:val="24"/>
          <w:szCs w:val="24"/>
        </w:rPr>
        <w:t xml:space="preserve"> directly associated with the use of</w:t>
      </w:r>
      <w:r w:rsidR="00682CE5" w:rsidRPr="00B23F6C">
        <w:rPr>
          <w:rFonts w:ascii="Book Antiqua" w:hAnsi="Book Antiqua" w:cs="Times New Roman"/>
          <w:sz w:val="24"/>
          <w:szCs w:val="24"/>
        </w:rPr>
        <w:t xml:space="preserve"> various</w:t>
      </w:r>
      <w:r w:rsidR="003E4E99" w:rsidRPr="00B23F6C">
        <w:rPr>
          <w:rFonts w:ascii="Book Antiqua" w:hAnsi="Book Antiqua" w:cs="Times New Roman"/>
          <w:sz w:val="24"/>
          <w:szCs w:val="24"/>
        </w:rPr>
        <w:t xml:space="preserve"> DAAs, they can potentially interact with a variety of psychotropic agents causing unwanted adverse effects which </w:t>
      </w:r>
      <w:r w:rsidR="00BC044B" w:rsidRPr="00B23F6C">
        <w:rPr>
          <w:rFonts w:ascii="Book Antiqua" w:hAnsi="Book Antiqua" w:cs="Times New Roman"/>
          <w:sz w:val="24"/>
          <w:szCs w:val="24"/>
        </w:rPr>
        <w:t xml:space="preserve">may </w:t>
      </w:r>
      <w:r w:rsidR="003E4E99" w:rsidRPr="00B23F6C">
        <w:rPr>
          <w:rFonts w:ascii="Book Antiqua" w:hAnsi="Book Antiqua" w:cs="Times New Roman"/>
          <w:sz w:val="24"/>
          <w:szCs w:val="24"/>
        </w:rPr>
        <w:t xml:space="preserve">alternatively </w:t>
      </w:r>
      <w:r w:rsidR="00BC044B" w:rsidRPr="00B23F6C">
        <w:rPr>
          <w:rFonts w:ascii="Book Antiqua" w:hAnsi="Book Antiqua" w:cs="Times New Roman"/>
          <w:sz w:val="24"/>
          <w:szCs w:val="24"/>
        </w:rPr>
        <w:t>and indirectly</w:t>
      </w:r>
      <w:r w:rsidR="004F310A" w:rsidRPr="00B23F6C">
        <w:rPr>
          <w:rFonts w:ascii="Book Antiqua" w:hAnsi="Book Antiqua" w:cs="Times New Roman"/>
          <w:sz w:val="24"/>
          <w:szCs w:val="24"/>
        </w:rPr>
        <w:t xml:space="preserve"> affect treatment </w:t>
      </w:r>
      <w:proofErr w:type="gramStart"/>
      <w:r w:rsidR="004F310A" w:rsidRPr="00B23F6C">
        <w:rPr>
          <w:rFonts w:ascii="Book Antiqua" w:hAnsi="Book Antiqua" w:cs="Times New Roman"/>
          <w:sz w:val="24"/>
          <w:szCs w:val="24"/>
        </w:rPr>
        <w:t>outcomes</w:t>
      </w:r>
      <w:r w:rsidR="003E4E99" w:rsidRPr="00B23F6C">
        <w:rPr>
          <w:rFonts w:ascii="Book Antiqua" w:hAnsi="Book Antiqua" w:cs="Times New Roman"/>
          <w:sz w:val="24"/>
          <w:szCs w:val="24"/>
          <w:vertAlign w:val="superscript"/>
        </w:rPr>
        <w:t>[</w:t>
      </w:r>
      <w:proofErr w:type="gramEnd"/>
      <w:r w:rsidR="003E4E99" w:rsidRPr="00B23F6C">
        <w:rPr>
          <w:rFonts w:ascii="Book Antiqua" w:hAnsi="Book Antiqua" w:cs="Times New Roman"/>
          <w:sz w:val="24"/>
          <w:szCs w:val="24"/>
          <w:vertAlign w:val="superscript"/>
        </w:rPr>
        <w:t>99</w:t>
      </w:r>
      <w:r w:rsidR="004F310A" w:rsidRPr="00B23F6C">
        <w:rPr>
          <w:rFonts w:ascii="Book Antiqua" w:hAnsi="Book Antiqua" w:cs="Times New Roman"/>
          <w:sz w:val="24"/>
          <w:szCs w:val="24"/>
          <w:vertAlign w:val="superscript"/>
        </w:rPr>
        <w:t>,</w:t>
      </w:r>
      <w:r w:rsidR="00682CE5" w:rsidRPr="00B23F6C">
        <w:rPr>
          <w:rFonts w:ascii="Book Antiqua" w:hAnsi="Book Antiqua" w:cs="Times New Roman"/>
          <w:sz w:val="24"/>
          <w:szCs w:val="24"/>
          <w:vertAlign w:val="superscript"/>
        </w:rPr>
        <w:t>100</w:t>
      </w:r>
      <w:r w:rsidR="003E4E99" w:rsidRPr="00B23F6C">
        <w:rPr>
          <w:rFonts w:ascii="Book Antiqua" w:hAnsi="Book Antiqua" w:cs="Times New Roman"/>
          <w:sz w:val="24"/>
          <w:szCs w:val="24"/>
          <w:vertAlign w:val="superscript"/>
        </w:rPr>
        <w:t>]</w:t>
      </w:r>
      <w:r w:rsidR="00652310" w:rsidRPr="00B23F6C">
        <w:rPr>
          <w:rFonts w:ascii="Book Antiqua" w:hAnsi="Book Antiqua" w:cs="Times New Roman"/>
          <w:sz w:val="24"/>
          <w:szCs w:val="24"/>
        </w:rPr>
        <w:t xml:space="preserve">. </w:t>
      </w:r>
      <w:r w:rsidR="00652310" w:rsidRPr="00B23F6C">
        <w:rPr>
          <w:rFonts w:ascii="Book Antiqua" w:hAnsi="Book Antiqua" w:cs="Times New Roman"/>
          <w:sz w:val="24"/>
          <w:szCs w:val="24"/>
          <w:lang w:val="en"/>
        </w:rPr>
        <w:t>Triazolam, oral midazolam, St. John’s Wort, carbamazepine</w:t>
      </w:r>
      <w:r w:rsidR="00682CE5" w:rsidRPr="00B23F6C">
        <w:rPr>
          <w:rFonts w:ascii="Book Antiqua" w:hAnsi="Book Antiqua" w:cs="Times New Roman"/>
          <w:sz w:val="24"/>
          <w:szCs w:val="24"/>
          <w:lang w:val="en"/>
        </w:rPr>
        <w:t xml:space="preserve">, </w:t>
      </w:r>
      <w:r w:rsidR="00682CE5" w:rsidRPr="00B23F6C">
        <w:rPr>
          <w:rFonts w:ascii="Book Antiqua" w:hAnsi="Book Antiqua" w:cs="Times New Roman"/>
          <w:sz w:val="24"/>
          <w:szCs w:val="24"/>
        </w:rPr>
        <w:t>Phenytoin, Phenobarbital, oxcarbazepine</w:t>
      </w:r>
      <w:r w:rsidR="00652310" w:rsidRPr="00B23F6C">
        <w:rPr>
          <w:rFonts w:ascii="Book Antiqua" w:hAnsi="Book Antiqua" w:cs="Times New Roman"/>
          <w:sz w:val="24"/>
          <w:szCs w:val="24"/>
          <w:lang w:val="en"/>
        </w:rPr>
        <w:t xml:space="preserve"> and pimozide, are </w:t>
      </w:r>
      <w:r w:rsidR="00010C66" w:rsidRPr="00B23F6C">
        <w:rPr>
          <w:rFonts w:ascii="Book Antiqua" w:hAnsi="Book Antiqua" w:cs="Times New Roman"/>
          <w:sz w:val="24"/>
          <w:szCs w:val="24"/>
          <w:lang w:val="en"/>
        </w:rPr>
        <w:t xml:space="preserve">among psychotropic medications </w:t>
      </w:r>
      <w:r w:rsidR="00C87F03" w:rsidRPr="00B23F6C">
        <w:rPr>
          <w:rFonts w:ascii="Book Antiqua" w:hAnsi="Book Antiqua" w:cs="Times New Roman"/>
          <w:sz w:val="24"/>
          <w:szCs w:val="24"/>
          <w:lang w:val="en"/>
        </w:rPr>
        <w:t xml:space="preserve">known to be </w:t>
      </w:r>
      <w:r w:rsidR="00652310" w:rsidRPr="00B23F6C">
        <w:rPr>
          <w:rFonts w:ascii="Book Antiqua" w:hAnsi="Book Antiqua" w:cs="Times New Roman"/>
          <w:sz w:val="24"/>
          <w:szCs w:val="24"/>
          <w:lang w:val="en"/>
        </w:rPr>
        <w:t>contraindicated with DAAs</w:t>
      </w:r>
      <w:r w:rsidR="00B300A9" w:rsidRPr="00B23F6C">
        <w:rPr>
          <w:rFonts w:ascii="Book Antiqua" w:hAnsi="Book Antiqua" w:cs="Times New Roman"/>
          <w:sz w:val="24"/>
          <w:szCs w:val="24"/>
          <w:vertAlign w:val="superscript"/>
        </w:rPr>
        <w:t>[99</w:t>
      </w:r>
      <w:r w:rsidR="004F310A" w:rsidRPr="00B23F6C">
        <w:rPr>
          <w:rFonts w:ascii="Book Antiqua" w:hAnsi="Book Antiqua" w:cs="Times New Roman"/>
          <w:sz w:val="24"/>
          <w:szCs w:val="24"/>
          <w:vertAlign w:val="superscript"/>
        </w:rPr>
        <w:t>,</w:t>
      </w:r>
      <w:r w:rsidR="00682CE5" w:rsidRPr="00B23F6C">
        <w:rPr>
          <w:rFonts w:ascii="Book Antiqua" w:hAnsi="Book Antiqua" w:cs="Times New Roman"/>
          <w:sz w:val="24"/>
          <w:szCs w:val="24"/>
          <w:vertAlign w:val="superscript"/>
        </w:rPr>
        <w:t>100]</w:t>
      </w:r>
      <w:r w:rsidR="00BD0F98" w:rsidRPr="00B23F6C">
        <w:rPr>
          <w:rFonts w:ascii="Book Antiqua" w:hAnsi="Book Antiqua" w:cs="Times New Roman"/>
          <w:sz w:val="24"/>
          <w:szCs w:val="24"/>
        </w:rPr>
        <w:t xml:space="preserve">. </w:t>
      </w:r>
    </w:p>
    <w:p w:rsidR="00C87F03" w:rsidRPr="00B23F6C" w:rsidRDefault="00BC044B" w:rsidP="00E46339">
      <w:pPr>
        <w:spacing w:after="0" w:line="360" w:lineRule="auto"/>
        <w:ind w:firstLineChars="50" w:firstLine="120"/>
        <w:jc w:val="both"/>
        <w:rPr>
          <w:rFonts w:ascii="Book Antiqua" w:hAnsi="Book Antiqua" w:cs="Times New Roman"/>
          <w:sz w:val="24"/>
          <w:szCs w:val="24"/>
        </w:rPr>
      </w:pPr>
      <w:r w:rsidRPr="00B23F6C">
        <w:rPr>
          <w:rFonts w:ascii="Book Antiqua" w:hAnsi="Book Antiqua" w:cs="Times New Roman"/>
          <w:sz w:val="24"/>
          <w:szCs w:val="24"/>
        </w:rPr>
        <w:t xml:space="preserve"> A second consideration is that </w:t>
      </w:r>
      <w:r w:rsidR="00C87F03" w:rsidRPr="00B23F6C">
        <w:rPr>
          <w:rFonts w:ascii="Book Antiqua" w:hAnsi="Book Antiqua" w:cs="Times New Roman"/>
          <w:sz w:val="24"/>
          <w:szCs w:val="24"/>
        </w:rPr>
        <w:t>medications under development may not be options for all genotypes of HCV or for those with severe liver disease. Furthermore, these medications are costly, w</w:t>
      </w:r>
      <w:r w:rsidR="004F310A" w:rsidRPr="00B23F6C">
        <w:rPr>
          <w:rFonts w:ascii="Book Antiqua" w:hAnsi="Book Antiqua" w:cs="Times New Roman"/>
          <w:sz w:val="24"/>
          <w:szCs w:val="24"/>
        </w:rPr>
        <w:t>ith some estimated to be $1000/</w:t>
      </w:r>
      <w:r w:rsidR="00C87F03" w:rsidRPr="00B23F6C">
        <w:rPr>
          <w:rFonts w:ascii="Book Antiqua" w:hAnsi="Book Antiqua" w:cs="Times New Roman"/>
          <w:sz w:val="24"/>
          <w:szCs w:val="24"/>
        </w:rPr>
        <w:t>pill, and thus, may not be a viable option i</w:t>
      </w:r>
      <w:r w:rsidR="002A2789" w:rsidRPr="00B23F6C">
        <w:rPr>
          <w:rFonts w:ascii="Book Antiqua" w:hAnsi="Book Antiqua" w:cs="Times New Roman"/>
          <w:sz w:val="24"/>
          <w:szCs w:val="24"/>
        </w:rPr>
        <w:t>n less developed countries and/</w:t>
      </w:r>
      <w:r w:rsidR="00C87F03" w:rsidRPr="00B23F6C">
        <w:rPr>
          <w:rFonts w:ascii="Book Antiqua" w:hAnsi="Book Antiqua" w:cs="Times New Roman"/>
          <w:sz w:val="24"/>
          <w:szCs w:val="24"/>
        </w:rPr>
        <w:t xml:space="preserve">or families with low SES or lack of insurance for whom this cost is too great. </w:t>
      </w:r>
    </w:p>
    <w:p w:rsidR="00EB4F27" w:rsidRPr="00B23F6C" w:rsidRDefault="000B0BA4" w:rsidP="00E46339">
      <w:pPr>
        <w:spacing w:after="0" w:line="360" w:lineRule="auto"/>
        <w:ind w:firstLineChars="100" w:firstLine="240"/>
        <w:jc w:val="both"/>
        <w:rPr>
          <w:rFonts w:ascii="Book Antiqua" w:hAnsi="Book Antiqua" w:cs="Times New Roman"/>
          <w:sz w:val="24"/>
          <w:szCs w:val="24"/>
          <w:lang w:eastAsia="zh-CN"/>
        </w:rPr>
      </w:pPr>
      <w:r w:rsidRPr="00B23F6C">
        <w:rPr>
          <w:rFonts w:ascii="Book Antiqua" w:hAnsi="Book Antiqua" w:cs="Times New Roman"/>
          <w:sz w:val="24"/>
          <w:szCs w:val="24"/>
        </w:rPr>
        <w:t>A final</w:t>
      </w:r>
      <w:r w:rsidR="00756144" w:rsidRPr="00B23F6C">
        <w:rPr>
          <w:rFonts w:ascii="Book Antiqua" w:hAnsi="Book Antiqua" w:cs="Times New Roman"/>
          <w:sz w:val="24"/>
          <w:szCs w:val="24"/>
        </w:rPr>
        <w:t xml:space="preserve"> limitation of this review is that </w:t>
      </w:r>
      <w:r w:rsidRPr="00B23F6C">
        <w:rPr>
          <w:rFonts w:ascii="Book Antiqua" w:hAnsi="Book Antiqua" w:cs="Times New Roman"/>
          <w:sz w:val="24"/>
          <w:szCs w:val="24"/>
        </w:rPr>
        <w:t>the vast majority of</w:t>
      </w:r>
      <w:r w:rsidR="00756144" w:rsidRPr="00B23F6C">
        <w:rPr>
          <w:rFonts w:ascii="Book Antiqua" w:hAnsi="Book Antiqua" w:cs="Times New Roman"/>
          <w:sz w:val="24"/>
          <w:szCs w:val="24"/>
        </w:rPr>
        <w:t xml:space="preserve"> studies</w:t>
      </w:r>
      <w:r w:rsidRPr="00B23F6C">
        <w:rPr>
          <w:rFonts w:ascii="Book Antiqua" w:hAnsi="Book Antiqua" w:cs="Times New Roman"/>
          <w:sz w:val="24"/>
          <w:szCs w:val="24"/>
        </w:rPr>
        <w:t xml:space="preserve"> related to medications under development</w:t>
      </w:r>
      <w:r w:rsidR="00756144" w:rsidRPr="00B23F6C">
        <w:rPr>
          <w:rFonts w:ascii="Book Antiqua" w:hAnsi="Book Antiqua" w:cs="Times New Roman"/>
          <w:sz w:val="24"/>
          <w:szCs w:val="24"/>
        </w:rPr>
        <w:t xml:space="preserve"> </w:t>
      </w:r>
      <w:r w:rsidRPr="00B23F6C">
        <w:rPr>
          <w:rFonts w:ascii="Book Antiqua" w:hAnsi="Book Antiqua" w:cs="Times New Roman"/>
          <w:sz w:val="24"/>
          <w:szCs w:val="24"/>
        </w:rPr>
        <w:t>may</w:t>
      </w:r>
      <w:r w:rsidR="00CF60C0" w:rsidRPr="00B23F6C">
        <w:rPr>
          <w:rFonts w:ascii="Book Antiqua" w:hAnsi="Book Antiqua" w:cs="Times New Roman"/>
          <w:sz w:val="24"/>
          <w:szCs w:val="24"/>
        </w:rPr>
        <w:t xml:space="preserve"> </w:t>
      </w:r>
      <w:r w:rsidR="00756144" w:rsidRPr="00B23F6C">
        <w:rPr>
          <w:rFonts w:ascii="Book Antiqua" w:hAnsi="Book Antiqua" w:cs="Times New Roman"/>
          <w:sz w:val="24"/>
          <w:szCs w:val="24"/>
        </w:rPr>
        <w:t xml:space="preserve">have excluded patients with preexisting </w:t>
      </w:r>
      <w:r w:rsidRPr="00B23F6C">
        <w:rPr>
          <w:rFonts w:ascii="Book Antiqua" w:hAnsi="Book Antiqua" w:cs="Times New Roman"/>
          <w:sz w:val="24"/>
          <w:szCs w:val="24"/>
        </w:rPr>
        <w:t>psychiatric</w:t>
      </w:r>
      <w:r w:rsidR="00756144" w:rsidRPr="00B23F6C">
        <w:rPr>
          <w:rFonts w:ascii="Book Antiqua" w:hAnsi="Book Antiqua" w:cs="Times New Roman"/>
          <w:sz w:val="24"/>
          <w:szCs w:val="24"/>
        </w:rPr>
        <w:t xml:space="preserve"> diagnoses or </w:t>
      </w:r>
      <w:r w:rsidRPr="00B23F6C">
        <w:rPr>
          <w:rFonts w:ascii="Book Antiqua" w:hAnsi="Book Antiqua" w:cs="Times New Roman"/>
          <w:sz w:val="24"/>
          <w:szCs w:val="24"/>
        </w:rPr>
        <w:t>those in historical</w:t>
      </w:r>
      <w:r w:rsidR="00CF60C0" w:rsidRPr="00B23F6C">
        <w:rPr>
          <w:rFonts w:ascii="Book Antiqua" w:hAnsi="Book Antiqua" w:cs="Times New Roman"/>
          <w:sz w:val="24"/>
          <w:szCs w:val="24"/>
        </w:rPr>
        <w:t xml:space="preserve"> underserv</w:t>
      </w:r>
      <w:r w:rsidRPr="00B23F6C">
        <w:rPr>
          <w:rFonts w:ascii="Book Antiqua" w:hAnsi="Book Antiqua" w:cs="Times New Roman"/>
          <w:sz w:val="24"/>
          <w:szCs w:val="24"/>
        </w:rPr>
        <w:t xml:space="preserve">ed </w:t>
      </w:r>
      <w:r w:rsidR="00756144" w:rsidRPr="00B23F6C">
        <w:rPr>
          <w:rFonts w:ascii="Book Antiqua" w:hAnsi="Book Antiqua" w:cs="Times New Roman"/>
          <w:sz w:val="24"/>
          <w:szCs w:val="24"/>
        </w:rPr>
        <w:t>health disparit</w:t>
      </w:r>
      <w:r w:rsidRPr="00B23F6C">
        <w:rPr>
          <w:rFonts w:ascii="Book Antiqua" w:hAnsi="Book Antiqua" w:cs="Times New Roman"/>
          <w:sz w:val="24"/>
          <w:szCs w:val="24"/>
        </w:rPr>
        <w:t xml:space="preserve">y </w:t>
      </w:r>
      <w:r w:rsidR="00CF60C0" w:rsidRPr="00B23F6C">
        <w:rPr>
          <w:rFonts w:ascii="Book Antiqua" w:hAnsi="Book Antiqua" w:cs="Times New Roman"/>
          <w:sz w:val="24"/>
          <w:szCs w:val="24"/>
        </w:rPr>
        <w:t>populations</w:t>
      </w:r>
      <w:r w:rsidRPr="00B23F6C">
        <w:rPr>
          <w:rFonts w:ascii="Book Antiqua" w:hAnsi="Book Antiqua" w:cs="Times New Roman"/>
          <w:sz w:val="24"/>
          <w:szCs w:val="24"/>
        </w:rPr>
        <w:t xml:space="preserve">. So called </w:t>
      </w:r>
      <w:r w:rsidR="004F310A" w:rsidRPr="00B23F6C">
        <w:rPr>
          <w:rFonts w:ascii="Book Antiqua" w:hAnsi="Book Antiqua" w:cs="Times New Roman"/>
          <w:sz w:val="24"/>
          <w:szCs w:val="24"/>
          <w:lang w:eastAsia="zh-CN"/>
        </w:rPr>
        <w:t>“</w:t>
      </w:r>
      <w:r w:rsidRPr="00B23F6C">
        <w:rPr>
          <w:rFonts w:ascii="Book Antiqua" w:hAnsi="Book Antiqua" w:cs="Times New Roman"/>
          <w:sz w:val="24"/>
          <w:szCs w:val="24"/>
        </w:rPr>
        <w:t>real world</w:t>
      </w:r>
      <w:r w:rsidR="004F310A"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clinical trials are necessary in order to assess the viability of these new medications in underserved </w:t>
      </w:r>
      <w:r w:rsidR="00CF60C0" w:rsidRPr="00B23F6C">
        <w:rPr>
          <w:rFonts w:ascii="Book Antiqua" w:hAnsi="Book Antiqua" w:cs="Times New Roman"/>
          <w:sz w:val="24"/>
          <w:szCs w:val="24"/>
        </w:rPr>
        <w:t>populations. However</w:t>
      </w:r>
      <w:r w:rsidR="00FE4750" w:rsidRPr="00B23F6C">
        <w:rPr>
          <w:rFonts w:ascii="Book Antiqua" w:hAnsi="Book Antiqua" w:cs="Times New Roman"/>
          <w:sz w:val="24"/>
          <w:szCs w:val="24"/>
        </w:rPr>
        <w:t>,</w:t>
      </w:r>
      <w:r w:rsidR="00CF60C0" w:rsidRPr="00B23F6C">
        <w:rPr>
          <w:rFonts w:ascii="Book Antiqua" w:hAnsi="Book Antiqua" w:cs="Times New Roman"/>
          <w:sz w:val="24"/>
          <w:szCs w:val="24"/>
        </w:rPr>
        <w:t xml:space="preserve"> the shorter duration of antiviral therapy and the availability of </w:t>
      </w:r>
      <w:r w:rsidR="00FE4750" w:rsidRPr="00B23F6C">
        <w:rPr>
          <w:rFonts w:ascii="Book Antiqua" w:hAnsi="Book Antiqua" w:cs="Times New Roman"/>
          <w:sz w:val="24"/>
          <w:szCs w:val="24"/>
        </w:rPr>
        <w:t>IFN</w:t>
      </w:r>
      <w:r w:rsidR="004F310A" w:rsidRPr="00B23F6C">
        <w:rPr>
          <w:rFonts w:ascii="Book Antiqua" w:hAnsi="Book Antiqua" w:cs="Times New Roman"/>
          <w:sz w:val="24"/>
          <w:szCs w:val="24"/>
        </w:rPr>
        <w:t>-</w:t>
      </w:r>
      <w:r w:rsidR="00CF60C0" w:rsidRPr="00B23F6C">
        <w:rPr>
          <w:rFonts w:ascii="Book Antiqua" w:hAnsi="Book Antiqua" w:cs="Times New Roman"/>
          <w:sz w:val="24"/>
          <w:szCs w:val="24"/>
        </w:rPr>
        <w:t>free therapies hold great promise for the future of HCV treatment.</w:t>
      </w:r>
      <w:r w:rsidR="00AC2F10" w:rsidRPr="00B23F6C">
        <w:rPr>
          <w:rFonts w:ascii="Book Antiqua" w:hAnsi="Book Antiqua" w:cs="Times New Roman"/>
          <w:sz w:val="24"/>
          <w:szCs w:val="24"/>
        </w:rPr>
        <w:t xml:space="preserve"> </w:t>
      </w:r>
    </w:p>
    <w:p w:rsidR="00EB4F27" w:rsidRDefault="00EB4F27"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Default="00283BBD" w:rsidP="00E46339">
      <w:pPr>
        <w:spacing w:after="0" w:line="360" w:lineRule="auto"/>
        <w:jc w:val="both"/>
        <w:rPr>
          <w:rFonts w:ascii="Book Antiqua" w:hAnsi="Book Antiqua" w:cs="Times New Roman"/>
          <w:b/>
          <w:sz w:val="24"/>
          <w:szCs w:val="24"/>
          <w:lang w:eastAsia="zh-CN"/>
        </w:rPr>
      </w:pPr>
    </w:p>
    <w:p w:rsidR="00283BBD" w:rsidRPr="00B23F6C" w:rsidRDefault="00283BBD" w:rsidP="00E46339">
      <w:pPr>
        <w:spacing w:after="0" w:line="360" w:lineRule="auto"/>
        <w:jc w:val="both"/>
        <w:rPr>
          <w:rFonts w:ascii="Book Antiqua" w:hAnsi="Book Antiqua" w:cs="Times New Roman"/>
          <w:b/>
          <w:sz w:val="24"/>
          <w:szCs w:val="24"/>
          <w:lang w:eastAsia="zh-CN"/>
        </w:rPr>
      </w:pPr>
    </w:p>
    <w:p w:rsidR="003F70DA" w:rsidRPr="00B23F6C" w:rsidRDefault="001A084F" w:rsidP="00E46339">
      <w:pPr>
        <w:pStyle w:val="ListParagraph"/>
        <w:shd w:val="clear" w:color="auto" w:fill="FFFFFF"/>
        <w:spacing w:after="0" w:line="360" w:lineRule="auto"/>
        <w:ind w:left="0"/>
        <w:jc w:val="both"/>
        <w:rPr>
          <w:rFonts w:ascii="Book Antiqua" w:hAnsi="Book Antiqua" w:cs="Times New Roman"/>
          <w:b/>
          <w:sz w:val="24"/>
          <w:szCs w:val="24"/>
        </w:rPr>
      </w:pPr>
      <w:r w:rsidRPr="00B23F6C">
        <w:rPr>
          <w:rFonts w:ascii="Book Antiqua" w:hAnsi="Book Antiqua" w:cs="Times New Roman"/>
          <w:b/>
          <w:sz w:val="24"/>
          <w:szCs w:val="24"/>
        </w:rPr>
        <w:t>REF</w:t>
      </w:r>
      <w:r w:rsidR="00661F20" w:rsidRPr="00B23F6C">
        <w:rPr>
          <w:rFonts w:ascii="Book Antiqua" w:hAnsi="Book Antiqua" w:cs="Times New Roman"/>
          <w:b/>
          <w:sz w:val="24"/>
          <w:szCs w:val="24"/>
        </w:rPr>
        <w:t>E</w:t>
      </w:r>
      <w:r w:rsidRPr="00B23F6C">
        <w:rPr>
          <w:rFonts w:ascii="Book Antiqua" w:hAnsi="Book Antiqua" w:cs="Times New Roman"/>
          <w:b/>
          <w:sz w:val="24"/>
          <w:szCs w:val="24"/>
        </w:rPr>
        <w:t>RENCES</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1 </w:t>
      </w:r>
      <w:proofErr w:type="spellStart"/>
      <w:r w:rsidRPr="00B23F6C">
        <w:rPr>
          <w:rFonts w:ascii="Book Antiqua" w:eastAsia="宋体" w:hAnsi="Book Antiqua" w:cs="宋体"/>
          <w:b/>
          <w:bCs/>
          <w:sz w:val="24"/>
          <w:szCs w:val="24"/>
          <w:lang w:eastAsia="zh-CN"/>
        </w:rPr>
        <w:t>Marinho</w:t>
      </w:r>
      <w:proofErr w:type="spellEnd"/>
      <w:r w:rsidRPr="00B23F6C">
        <w:rPr>
          <w:rFonts w:ascii="Book Antiqua" w:eastAsia="宋体" w:hAnsi="Book Antiqua" w:cs="宋体"/>
          <w:b/>
          <w:bCs/>
          <w:sz w:val="24"/>
          <w:szCs w:val="24"/>
          <w:lang w:eastAsia="zh-CN"/>
        </w:rPr>
        <w:t xml:space="preserve"> RT</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Barreira</w:t>
      </w:r>
      <w:proofErr w:type="spellEnd"/>
      <w:r w:rsidRPr="00B23F6C">
        <w:rPr>
          <w:rFonts w:ascii="Book Antiqua" w:eastAsia="宋体" w:hAnsi="Book Antiqua" w:cs="宋体"/>
          <w:sz w:val="24"/>
          <w:szCs w:val="24"/>
          <w:lang w:eastAsia="zh-CN"/>
        </w:rPr>
        <w:t xml:space="preserve"> DP. </w:t>
      </w:r>
      <w:proofErr w:type="gramStart"/>
      <w:r w:rsidRPr="00B23F6C">
        <w:rPr>
          <w:rFonts w:ascii="Book Antiqua" w:eastAsia="宋体" w:hAnsi="Book Antiqua" w:cs="宋体"/>
          <w:sz w:val="24"/>
          <w:szCs w:val="24"/>
          <w:lang w:eastAsia="zh-CN"/>
        </w:rPr>
        <w:t>Hepatitis C, stigma and cure.</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 xml:space="preserve">World J </w:t>
      </w:r>
      <w:proofErr w:type="spellStart"/>
      <w:r w:rsidRPr="00B23F6C">
        <w:rPr>
          <w:rFonts w:ascii="Book Antiqua" w:eastAsia="宋体" w:hAnsi="Book Antiqua" w:cs="宋体"/>
          <w:i/>
          <w:iCs/>
          <w:sz w:val="24"/>
          <w:szCs w:val="24"/>
          <w:lang w:eastAsia="zh-CN"/>
        </w:rPr>
        <w:t>Gastroenterol</w:t>
      </w:r>
      <w:proofErr w:type="spellEnd"/>
      <w:r w:rsidRPr="00B23F6C">
        <w:rPr>
          <w:rFonts w:ascii="Book Antiqua" w:eastAsia="宋体" w:hAnsi="Book Antiqua" w:cs="宋体"/>
          <w:sz w:val="24"/>
          <w:szCs w:val="24"/>
          <w:lang w:eastAsia="zh-CN"/>
        </w:rPr>
        <w:t> 2013; </w:t>
      </w:r>
      <w:r w:rsidRPr="00B23F6C">
        <w:rPr>
          <w:rFonts w:ascii="Book Antiqua" w:eastAsia="宋体" w:hAnsi="Book Antiqua" w:cs="宋体"/>
          <w:b/>
          <w:bCs/>
          <w:sz w:val="24"/>
          <w:szCs w:val="24"/>
          <w:lang w:eastAsia="zh-CN"/>
        </w:rPr>
        <w:t>19</w:t>
      </w:r>
      <w:r w:rsidRPr="00B23F6C">
        <w:rPr>
          <w:rFonts w:ascii="Book Antiqua" w:eastAsia="宋体" w:hAnsi="Book Antiqua" w:cs="宋体"/>
          <w:sz w:val="24"/>
          <w:szCs w:val="24"/>
          <w:lang w:eastAsia="zh-CN"/>
        </w:rPr>
        <w:t>: 6703-6709 [PMID: 24187444 DOI: 10.3748/wjg.v19.i40.6703]</w:t>
      </w:r>
    </w:p>
    <w:p w:rsidR="000853C5" w:rsidRPr="00B23F6C" w:rsidRDefault="000853C5" w:rsidP="00E46339">
      <w:pPr>
        <w:spacing w:after="0" w:line="360" w:lineRule="auto"/>
        <w:jc w:val="both"/>
        <w:rPr>
          <w:rFonts w:ascii="Book Antiqua" w:eastAsia="宋体" w:hAnsi="Book Antiqua" w:cs="宋体"/>
          <w:sz w:val="24"/>
          <w:szCs w:val="24"/>
          <w:lang w:eastAsia="zh-CN"/>
        </w:rPr>
      </w:pPr>
      <w:proofErr w:type="gramStart"/>
      <w:r w:rsidRPr="00B23F6C">
        <w:rPr>
          <w:rFonts w:ascii="Book Antiqua" w:eastAsia="宋体" w:hAnsi="Book Antiqua" w:cs="宋体"/>
          <w:sz w:val="24"/>
          <w:szCs w:val="24"/>
          <w:lang w:eastAsia="zh-CN"/>
        </w:rPr>
        <w:t xml:space="preserve">2 </w:t>
      </w:r>
      <w:r w:rsidRPr="00B23F6C">
        <w:rPr>
          <w:rFonts w:ascii="Book Antiqua" w:eastAsia="宋体" w:hAnsi="Book Antiqua" w:cs="宋体"/>
          <w:b/>
          <w:sz w:val="24"/>
          <w:szCs w:val="24"/>
          <w:lang w:eastAsia="zh-CN"/>
        </w:rPr>
        <w:t>Centers for Disease Control and Prevention.</w:t>
      </w:r>
      <w:proofErr w:type="gramEnd"/>
      <w:r w:rsidRPr="00B23F6C">
        <w:rPr>
          <w:rFonts w:ascii="Book Antiqua" w:eastAsia="宋体" w:hAnsi="Book Antiqua" w:cs="宋体"/>
          <w:b/>
          <w:sz w:val="24"/>
          <w:szCs w:val="24"/>
          <w:lang w:eastAsia="zh-CN"/>
        </w:rPr>
        <w:t xml:space="preserve"> </w:t>
      </w:r>
      <w:proofErr w:type="gramStart"/>
      <w:r w:rsidRPr="00B23F6C">
        <w:rPr>
          <w:rFonts w:ascii="Book Antiqua" w:eastAsia="宋体" w:hAnsi="Book Antiqua" w:cs="宋体"/>
          <w:sz w:val="24"/>
          <w:szCs w:val="24"/>
          <w:lang w:eastAsia="zh-CN"/>
        </w:rPr>
        <w:t>Surveillance for Viral Hepatitis – United States, 2014.</w:t>
      </w:r>
      <w:proofErr w:type="gramEnd"/>
      <w:r w:rsidRPr="00B23F6C">
        <w:rPr>
          <w:rFonts w:ascii="Book Antiqua" w:eastAsia="宋体" w:hAnsi="Book Antiqua" w:cs="宋体"/>
          <w:sz w:val="24"/>
          <w:szCs w:val="24"/>
          <w:lang w:eastAsia="zh-CN"/>
        </w:rPr>
        <w:t xml:space="preserve"> Available from: http: //www.cdc.gov/hepatitis/Statistics/2011Surveillance/Commentary.htm#hepC</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3 </w:t>
      </w:r>
      <w:proofErr w:type="spellStart"/>
      <w:r w:rsidRPr="00B23F6C">
        <w:rPr>
          <w:rFonts w:ascii="Book Antiqua" w:eastAsia="宋体" w:hAnsi="Book Antiqua" w:cs="宋体"/>
          <w:b/>
          <w:bCs/>
          <w:sz w:val="24"/>
          <w:szCs w:val="24"/>
          <w:lang w:eastAsia="zh-CN"/>
        </w:rPr>
        <w:t>Chak</w:t>
      </w:r>
      <w:proofErr w:type="spellEnd"/>
      <w:r w:rsidRPr="00B23F6C">
        <w:rPr>
          <w:rFonts w:ascii="Book Antiqua" w:eastAsia="宋体" w:hAnsi="Book Antiqua" w:cs="宋体"/>
          <w:b/>
          <w:bCs/>
          <w:sz w:val="24"/>
          <w:szCs w:val="24"/>
          <w:lang w:eastAsia="zh-CN"/>
        </w:rPr>
        <w:t xml:space="preserve"> E</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Talal</w:t>
      </w:r>
      <w:proofErr w:type="spellEnd"/>
      <w:r w:rsidRPr="00B23F6C">
        <w:rPr>
          <w:rFonts w:ascii="Book Antiqua" w:eastAsia="宋体" w:hAnsi="Book Antiqua" w:cs="宋体"/>
          <w:sz w:val="24"/>
          <w:szCs w:val="24"/>
          <w:lang w:eastAsia="zh-CN"/>
        </w:rPr>
        <w:t xml:space="preserve"> AH, Sherman KE, Schiff ER, Saab S. Hepatitis C virus infection in USA: an estimate of true prevalence. </w:t>
      </w:r>
      <w:r w:rsidRPr="00B23F6C">
        <w:rPr>
          <w:rFonts w:ascii="Book Antiqua" w:eastAsia="宋体" w:hAnsi="Book Antiqua" w:cs="宋体"/>
          <w:i/>
          <w:iCs/>
          <w:sz w:val="24"/>
          <w:szCs w:val="24"/>
          <w:lang w:eastAsia="zh-CN"/>
        </w:rPr>
        <w:t xml:space="preserve">Liver </w:t>
      </w:r>
      <w:proofErr w:type="spellStart"/>
      <w:r w:rsidRPr="00B23F6C">
        <w:rPr>
          <w:rFonts w:ascii="Book Antiqua" w:eastAsia="宋体" w:hAnsi="Book Antiqua" w:cs="宋体"/>
          <w:i/>
          <w:iCs/>
          <w:sz w:val="24"/>
          <w:szCs w:val="24"/>
          <w:lang w:eastAsia="zh-CN"/>
        </w:rPr>
        <w:t>Int</w:t>
      </w:r>
      <w:proofErr w:type="spellEnd"/>
      <w:r w:rsidRPr="00B23F6C">
        <w:rPr>
          <w:rFonts w:ascii="Book Antiqua" w:eastAsia="宋体" w:hAnsi="Book Antiqua" w:cs="宋体"/>
          <w:sz w:val="24"/>
          <w:szCs w:val="24"/>
          <w:lang w:eastAsia="zh-CN"/>
        </w:rPr>
        <w:t> 2011; </w:t>
      </w:r>
      <w:r w:rsidRPr="00B23F6C">
        <w:rPr>
          <w:rFonts w:ascii="Book Antiqua" w:eastAsia="宋体" w:hAnsi="Book Antiqua" w:cs="宋体"/>
          <w:b/>
          <w:bCs/>
          <w:sz w:val="24"/>
          <w:szCs w:val="24"/>
          <w:lang w:eastAsia="zh-CN"/>
        </w:rPr>
        <w:t>31</w:t>
      </w:r>
      <w:r w:rsidRPr="00B23F6C">
        <w:rPr>
          <w:rFonts w:ascii="Book Antiqua" w:eastAsia="宋体" w:hAnsi="Book Antiqua" w:cs="宋体"/>
          <w:sz w:val="24"/>
          <w:szCs w:val="24"/>
          <w:lang w:eastAsia="zh-CN"/>
        </w:rPr>
        <w:t>: 1090-1101 [PMID: 21745274 DOI: 10.1111/j.1478-3231.2011.02494.x]</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4 </w:t>
      </w:r>
      <w:r w:rsidRPr="00B23F6C">
        <w:rPr>
          <w:rFonts w:ascii="Book Antiqua" w:eastAsia="宋体" w:hAnsi="Book Antiqua" w:cs="宋体"/>
          <w:b/>
          <w:bCs/>
          <w:sz w:val="24"/>
          <w:szCs w:val="24"/>
          <w:lang w:eastAsia="zh-CN"/>
        </w:rPr>
        <w:t>Wise M</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Bialek</w:t>
      </w:r>
      <w:proofErr w:type="spellEnd"/>
      <w:r w:rsidRPr="00B23F6C">
        <w:rPr>
          <w:rFonts w:ascii="Book Antiqua" w:eastAsia="宋体" w:hAnsi="Book Antiqua" w:cs="宋体"/>
          <w:sz w:val="24"/>
          <w:szCs w:val="24"/>
          <w:lang w:eastAsia="zh-CN"/>
        </w:rPr>
        <w:t xml:space="preserve"> S, </w:t>
      </w:r>
      <w:proofErr w:type="spellStart"/>
      <w:r w:rsidRPr="00B23F6C">
        <w:rPr>
          <w:rFonts w:ascii="Book Antiqua" w:eastAsia="宋体" w:hAnsi="Book Antiqua" w:cs="宋体"/>
          <w:sz w:val="24"/>
          <w:szCs w:val="24"/>
          <w:lang w:eastAsia="zh-CN"/>
        </w:rPr>
        <w:t>Finelli</w:t>
      </w:r>
      <w:proofErr w:type="spellEnd"/>
      <w:r w:rsidRPr="00B23F6C">
        <w:rPr>
          <w:rFonts w:ascii="Book Antiqua" w:eastAsia="宋体" w:hAnsi="Book Antiqua" w:cs="宋体"/>
          <w:sz w:val="24"/>
          <w:szCs w:val="24"/>
          <w:lang w:eastAsia="zh-CN"/>
        </w:rPr>
        <w:t xml:space="preserve"> L, Bell BP, </w:t>
      </w:r>
      <w:proofErr w:type="spellStart"/>
      <w:r w:rsidRPr="00B23F6C">
        <w:rPr>
          <w:rFonts w:ascii="Book Antiqua" w:eastAsia="宋体" w:hAnsi="Book Antiqua" w:cs="宋体"/>
          <w:sz w:val="24"/>
          <w:szCs w:val="24"/>
          <w:lang w:eastAsia="zh-CN"/>
        </w:rPr>
        <w:t>Sorvillo</w:t>
      </w:r>
      <w:proofErr w:type="spellEnd"/>
      <w:r w:rsidRPr="00B23F6C">
        <w:rPr>
          <w:rFonts w:ascii="Book Antiqua" w:eastAsia="宋体" w:hAnsi="Book Antiqua" w:cs="宋体"/>
          <w:sz w:val="24"/>
          <w:szCs w:val="24"/>
          <w:lang w:eastAsia="zh-CN"/>
        </w:rPr>
        <w:t xml:space="preserve"> F. Changing trends in hepatitis C-related mortality in the United States, 1995-2004. </w:t>
      </w:r>
      <w:r w:rsidRPr="00B23F6C">
        <w:rPr>
          <w:rFonts w:ascii="Book Antiqua" w:eastAsia="宋体" w:hAnsi="Book Antiqua" w:cs="宋体"/>
          <w:i/>
          <w:iCs/>
          <w:sz w:val="24"/>
          <w:szCs w:val="24"/>
          <w:lang w:eastAsia="zh-CN"/>
        </w:rPr>
        <w:t>Hepatology</w:t>
      </w:r>
      <w:r w:rsidRPr="00B23F6C">
        <w:rPr>
          <w:rFonts w:ascii="Book Antiqua" w:eastAsia="宋体" w:hAnsi="Book Antiqua" w:cs="宋体"/>
          <w:sz w:val="24"/>
          <w:szCs w:val="24"/>
          <w:lang w:eastAsia="zh-CN"/>
        </w:rPr>
        <w:t> 2008; </w:t>
      </w:r>
      <w:r w:rsidRPr="00B23F6C">
        <w:rPr>
          <w:rFonts w:ascii="Book Antiqua" w:eastAsia="宋体" w:hAnsi="Book Antiqua" w:cs="宋体"/>
          <w:b/>
          <w:bCs/>
          <w:sz w:val="24"/>
          <w:szCs w:val="24"/>
          <w:lang w:eastAsia="zh-CN"/>
        </w:rPr>
        <w:t>47</w:t>
      </w:r>
      <w:r w:rsidRPr="00B23F6C">
        <w:rPr>
          <w:rFonts w:ascii="Book Antiqua" w:eastAsia="宋体" w:hAnsi="Book Antiqua" w:cs="宋体"/>
          <w:sz w:val="24"/>
          <w:szCs w:val="24"/>
          <w:lang w:eastAsia="zh-CN"/>
        </w:rPr>
        <w:t>: 1128-1135 [PMID: 18318441 DOI: 10.1002/hep.22165]</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5 </w:t>
      </w:r>
      <w:r w:rsidRPr="00B23F6C">
        <w:rPr>
          <w:rFonts w:ascii="Book Antiqua" w:eastAsia="宋体" w:hAnsi="Book Antiqua" w:cs="宋体"/>
          <w:b/>
          <w:bCs/>
          <w:sz w:val="24"/>
          <w:szCs w:val="24"/>
          <w:lang w:eastAsia="zh-CN"/>
        </w:rPr>
        <w:t>Butt AA</w:t>
      </w:r>
      <w:r w:rsidRPr="00B23F6C">
        <w:rPr>
          <w:rFonts w:ascii="Book Antiqua" w:eastAsia="宋体" w:hAnsi="Book Antiqua" w:cs="宋体"/>
          <w:sz w:val="24"/>
          <w:szCs w:val="24"/>
          <w:lang w:eastAsia="zh-CN"/>
        </w:rPr>
        <w:t xml:space="preserve">, Wang X, Moore CG. </w:t>
      </w:r>
      <w:proofErr w:type="gramStart"/>
      <w:r w:rsidRPr="00B23F6C">
        <w:rPr>
          <w:rFonts w:ascii="Book Antiqua" w:eastAsia="宋体" w:hAnsi="Book Antiqua" w:cs="宋体"/>
          <w:sz w:val="24"/>
          <w:szCs w:val="24"/>
          <w:lang w:eastAsia="zh-CN"/>
        </w:rPr>
        <w:t>Effect of hepatitis C virus and its treatment on survival.</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Hepatology</w:t>
      </w:r>
      <w:r w:rsidRPr="00B23F6C">
        <w:rPr>
          <w:rFonts w:ascii="Book Antiqua" w:eastAsia="宋体" w:hAnsi="Book Antiqua" w:cs="宋体"/>
          <w:sz w:val="24"/>
          <w:szCs w:val="24"/>
          <w:lang w:eastAsia="zh-CN"/>
        </w:rPr>
        <w:t> 2009; </w:t>
      </w:r>
      <w:r w:rsidRPr="00B23F6C">
        <w:rPr>
          <w:rFonts w:ascii="Book Antiqua" w:eastAsia="宋体" w:hAnsi="Book Antiqua" w:cs="宋体"/>
          <w:b/>
          <w:bCs/>
          <w:sz w:val="24"/>
          <w:szCs w:val="24"/>
          <w:lang w:eastAsia="zh-CN"/>
        </w:rPr>
        <w:t>50</w:t>
      </w:r>
      <w:r w:rsidRPr="00B23F6C">
        <w:rPr>
          <w:rFonts w:ascii="Book Antiqua" w:eastAsia="宋体" w:hAnsi="Book Antiqua" w:cs="宋体"/>
          <w:sz w:val="24"/>
          <w:szCs w:val="24"/>
          <w:lang w:eastAsia="zh-CN"/>
        </w:rPr>
        <w:t>: 387-392 [PMID: 19591128 DOI: 10.1002/hep.23000]</w:t>
      </w:r>
    </w:p>
    <w:p w:rsidR="000853C5" w:rsidRPr="00B23F6C" w:rsidRDefault="000853C5" w:rsidP="00E46339">
      <w:pPr>
        <w:spacing w:after="0" w:line="360" w:lineRule="auto"/>
        <w:jc w:val="both"/>
        <w:rPr>
          <w:rFonts w:ascii="Book Antiqua" w:eastAsia="宋体" w:hAnsi="Book Antiqua" w:cs="宋体"/>
          <w:sz w:val="24"/>
          <w:szCs w:val="24"/>
          <w:lang w:eastAsia="zh-CN"/>
        </w:rPr>
      </w:pPr>
      <w:proofErr w:type="gramStart"/>
      <w:r w:rsidRPr="00B23F6C">
        <w:rPr>
          <w:rFonts w:ascii="Book Antiqua" w:eastAsia="宋体" w:hAnsi="Book Antiqua" w:cs="宋体"/>
          <w:sz w:val="24"/>
          <w:szCs w:val="24"/>
          <w:lang w:eastAsia="zh-CN"/>
        </w:rPr>
        <w:t>6 </w:t>
      </w:r>
      <w:r w:rsidRPr="00B23F6C">
        <w:rPr>
          <w:rFonts w:ascii="Book Antiqua" w:eastAsia="宋体" w:hAnsi="Book Antiqua" w:cs="宋体"/>
          <w:b/>
          <w:bCs/>
          <w:sz w:val="24"/>
          <w:szCs w:val="24"/>
          <w:lang w:eastAsia="zh-CN"/>
        </w:rPr>
        <w:t>Cheung RC</w:t>
      </w:r>
      <w:r w:rsidRPr="00B23F6C">
        <w:rPr>
          <w:rFonts w:ascii="Book Antiqua" w:eastAsia="宋体" w:hAnsi="Book Antiqua" w:cs="宋体"/>
          <w:sz w:val="24"/>
          <w:szCs w:val="24"/>
          <w:lang w:eastAsia="zh-CN"/>
        </w:rPr>
        <w:t>.</w:t>
      </w:r>
      <w:proofErr w:type="gramEnd"/>
      <w:r w:rsidRPr="00B23F6C">
        <w:rPr>
          <w:rFonts w:ascii="Book Antiqua" w:eastAsia="宋体" w:hAnsi="Book Antiqua" w:cs="宋体"/>
          <w:sz w:val="24"/>
          <w:szCs w:val="24"/>
          <w:lang w:eastAsia="zh-CN"/>
        </w:rPr>
        <w:t xml:space="preserve"> </w:t>
      </w:r>
      <w:proofErr w:type="gramStart"/>
      <w:r w:rsidRPr="00B23F6C">
        <w:rPr>
          <w:rFonts w:ascii="Book Antiqua" w:eastAsia="宋体" w:hAnsi="Book Antiqua" w:cs="宋体"/>
          <w:sz w:val="24"/>
          <w:szCs w:val="24"/>
          <w:lang w:eastAsia="zh-CN"/>
        </w:rPr>
        <w:t>Epidemiology of hepatitis C virus infection in American veterans.</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 xml:space="preserve">Am J </w:t>
      </w:r>
      <w:proofErr w:type="spellStart"/>
      <w:r w:rsidRPr="00B23F6C">
        <w:rPr>
          <w:rFonts w:ascii="Book Antiqua" w:eastAsia="宋体" w:hAnsi="Book Antiqua" w:cs="宋体"/>
          <w:i/>
          <w:iCs/>
          <w:sz w:val="24"/>
          <w:szCs w:val="24"/>
          <w:lang w:eastAsia="zh-CN"/>
        </w:rPr>
        <w:t>Gastroenterol</w:t>
      </w:r>
      <w:proofErr w:type="spellEnd"/>
      <w:r w:rsidRPr="00B23F6C">
        <w:rPr>
          <w:rFonts w:ascii="Book Antiqua" w:eastAsia="宋体" w:hAnsi="Book Antiqua" w:cs="宋体"/>
          <w:sz w:val="24"/>
          <w:szCs w:val="24"/>
          <w:lang w:eastAsia="zh-CN"/>
        </w:rPr>
        <w:t> 2000; </w:t>
      </w:r>
      <w:r w:rsidRPr="00B23F6C">
        <w:rPr>
          <w:rFonts w:ascii="Book Antiqua" w:eastAsia="宋体" w:hAnsi="Book Antiqua" w:cs="宋体"/>
          <w:b/>
          <w:bCs/>
          <w:sz w:val="24"/>
          <w:szCs w:val="24"/>
          <w:lang w:eastAsia="zh-CN"/>
        </w:rPr>
        <w:t>95</w:t>
      </w:r>
      <w:r w:rsidRPr="00B23F6C">
        <w:rPr>
          <w:rFonts w:ascii="Book Antiqua" w:eastAsia="宋体" w:hAnsi="Book Antiqua" w:cs="宋体"/>
          <w:sz w:val="24"/>
          <w:szCs w:val="24"/>
          <w:lang w:eastAsia="zh-CN"/>
        </w:rPr>
        <w:t>: 740-747 [PMID: 10710068 DOI: 10.1111/j.1572-0241.2000.01854.x]</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7 </w:t>
      </w:r>
      <w:proofErr w:type="spellStart"/>
      <w:r w:rsidRPr="00B23F6C">
        <w:rPr>
          <w:rFonts w:ascii="Book Antiqua" w:eastAsia="宋体" w:hAnsi="Book Antiqua" w:cs="宋体"/>
          <w:b/>
          <w:bCs/>
          <w:sz w:val="24"/>
          <w:szCs w:val="24"/>
          <w:lang w:eastAsia="zh-CN"/>
        </w:rPr>
        <w:t>Dominitz</w:t>
      </w:r>
      <w:proofErr w:type="spellEnd"/>
      <w:r w:rsidRPr="00B23F6C">
        <w:rPr>
          <w:rFonts w:ascii="Book Antiqua" w:eastAsia="宋体" w:hAnsi="Book Antiqua" w:cs="宋体"/>
          <w:b/>
          <w:bCs/>
          <w:sz w:val="24"/>
          <w:szCs w:val="24"/>
          <w:lang w:eastAsia="zh-CN"/>
        </w:rPr>
        <w:t xml:space="preserve"> JA</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Boyko</w:t>
      </w:r>
      <w:proofErr w:type="spellEnd"/>
      <w:r w:rsidRPr="00B23F6C">
        <w:rPr>
          <w:rFonts w:ascii="Book Antiqua" w:eastAsia="宋体" w:hAnsi="Book Antiqua" w:cs="宋体"/>
          <w:sz w:val="24"/>
          <w:szCs w:val="24"/>
          <w:lang w:eastAsia="zh-CN"/>
        </w:rPr>
        <w:t xml:space="preserve"> EJ, </w:t>
      </w:r>
      <w:proofErr w:type="spellStart"/>
      <w:r w:rsidRPr="00B23F6C">
        <w:rPr>
          <w:rFonts w:ascii="Book Antiqua" w:eastAsia="宋体" w:hAnsi="Book Antiqua" w:cs="宋体"/>
          <w:sz w:val="24"/>
          <w:szCs w:val="24"/>
          <w:lang w:eastAsia="zh-CN"/>
        </w:rPr>
        <w:t>Koepsell</w:t>
      </w:r>
      <w:proofErr w:type="spellEnd"/>
      <w:r w:rsidRPr="00B23F6C">
        <w:rPr>
          <w:rFonts w:ascii="Book Antiqua" w:eastAsia="宋体" w:hAnsi="Book Antiqua" w:cs="宋体"/>
          <w:sz w:val="24"/>
          <w:szCs w:val="24"/>
          <w:lang w:eastAsia="zh-CN"/>
        </w:rPr>
        <w:t xml:space="preserve"> TD, </w:t>
      </w:r>
      <w:proofErr w:type="spellStart"/>
      <w:r w:rsidRPr="00B23F6C">
        <w:rPr>
          <w:rFonts w:ascii="Book Antiqua" w:eastAsia="宋体" w:hAnsi="Book Antiqua" w:cs="宋体"/>
          <w:sz w:val="24"/>
          <w:szCs w:val="24"/>
          <w:lang w:eastAsia="zh-CN"/>
        </w:rPr>
        <w:t>Heagerty</w:t>
      </w:r>
      <w:proofErr w:type="spellEnd"/>
      <w:r w:rsidRPr="00B23F6C">
        <w:rPr>
          <w:rFonts w:ascii="Book Antiqua" w:eastAsia="宋体" w:hAnsi="Book Antiqua" w:cs="宋体"/>
          <w:sz w:val="24"/>
          <w:szCs w:val="24"/>
          <w:lang w:eastAsia="zh-CN"/>
        </w:rPr>
        <w:t xml:space="preserve"> PJ, Maynard C, </w:t>
      </w:r>
      <w:proofErr w:type="spellStart"/>
      <w:r w:rsidRPr="00B23F6C">
        <w:rPr>
          <w:rFonts w:ascii="Book Antiqua" w:eastAsia="宋体" w:hAnsi="Book Antiqua" w:cs="宋体"/>
          <w:sz w:val="24"/>
          <w:szCs w:val="24"/>
          <w:lang w:eastAsia="zh-CN"/>
        </w:rPr>
        <w:t>Sporleder</w:t>
      </w:r>
      <w:proofErr w:type="spellEnd"/>
      <w:r w:rsidRPr="00B23F6C">
        <w:rPr>
          <w:rFonts w:ascii="Book Antiqua" w:eastAsia="宋体" w:hAnsi="Book Antiqua" w:cs="宋体"/>
          <w:sz w:val="24"/>
          <w:szCs w:val="24"/>
          <w:lang w:eastAsia="zh-CN"/>
        </w:rPr>
        <w:t xml:space="preserve"> JL, </w:t>
      </w:r>
      <w:proofErr w:type="spellStart"/>
      <w:r w:rsidRPr="00B23F6C">
        <w:rPr>
          <w:rFonts w:ascii="Book Antiqua" w:eastAsia="宋体" w:hAnsi="Book Antiqua" w:cs="宋体"/>
          <w:sz w:val="24"/>
          <w:szCs w:val="24"/>
          <w:lang w:eastAsia="zh-CN"/>
        </w:rPr>
        <w:t>Stenhouse</w:t>
      </w:r>
      <w:proofErr w:type="spellEnd"/>
      <w:r w:rsidRPr="00B23F6C">
        <w:rPr>
          <w:rFonts w:ascii="Book Antiqua" w:eastAsia="宋体" w:hAnsi="Book Antiqua" w:cs="宋体"/>
          <w:sz w:val="24"/>
          <w:szCs w:val="24"/>
          <w:lang w:eastAsia="zh-CN"/>
        </w:rPr>
        <w:t xml:space="preserve"> A, Kling MA, </w:t>
      </w:r>
      <w:proofErr w:type="spellStart"/>
      <w:r w:rsidRPr="00B23F6C">
        <w:rPr>
          <w:rFonts w:ascii="Book Antiqua" w:eastAsia="宋体" w:hAnsi="Book Antiqua" w:cs="宋体"/>
          <w:sz w:val="24"/>
          <w:szCs w:val="24"/>
          <w:lang w:eastAsia="zh-CN"/>
        </w:rPr>
        <w:t>Hrushesky</w:t>
      </w:r>
      <w:proofErr w:type="spellEnd"/>
      <w:r w:rsidRPr="00B23F6C">
        <w:rPr>
          <w:rFonts w:ascii="Book Antiqua" w:eastAsia="宋体" w:hAnsi="Book Antiqua" w:cs="宋体"/>
          <w:sz w:val="24"/>
          <w:szCs w:val="24"/>
          <w:lang w:eastAsia="zh-CN"/>
        </w:rPr>
        <w:t xml:space="preserve"> W, </w:t>
      </w:r>
      <w:proofErr w:type="spellStart"/>
      <w:r w:rsidRPr="00B23F6C">
        <w:rPr>
          <w:rFonts w:ascii="Book Antiqua" w:eastAsia="宋体" w:hAnsi="Book Antiqua" w:cs="宋体"/>
          <w:sz w:val="24"/>
          <w:szCs w:val="24"/>
          <w:lang w:eastAsia="zh-CN"/>
        </w:rPr>
        <w:t>Zeilman</w:t>
      </w:r>
      <w:proofErr w:type="spellEnd"/>
      <w:r w:rsidRPr="00B23F6C">
        <w:rPr>
          <w:rFonts w:ascii="Book Antiqua" w:eastAsia="宋体" w:hAnsi="Book Antiqua" w:cs="宋体"/>
          <w:sz w:val="24"/>
          <w:szCs w:val="24"/>
          <w:lang w:eastAsia="zh-CN"/>
        </w:rPr>
        <w:t xml:space="preserve"> C, Sontag S, Shah N, Ona F, </w:t>
      </w:r>
      <w:proofErr w:type="spellStart"/>
      <w:r w:rsidRPr="00B23F6C">
        <w:rPr>
          <w:rFonts w:ascii="Book Antiqua" w:eastAsia="宋体" w:hAnsi="Book Antiqua" w:cs="宋体"/>
          <w:sz w:val="24"/>
          <w:szCs w:val="24"/>
          <w:lang w:eastAsia="zh-CN"/>
        </w:rPr>
        <w:t>Anand</w:t>
      </w:r>
      <w:proofErr w:type="spellEnd"/>
      <w:r w:rsidRPr="00B23F6C">
        <w:rPr>
          <w:rFonts w:ascii="Book Antiqua" w:eastAsia="宋体" w:hAnsi="Book Antiqua" w:cs="宋体"/>
          <w:sz w:val="24"/>
          <w:szCs w:val="24"/>
          <w:lang w:eastAsia="zh-CN"/>
        </w:rPr>
        <w:t xml:space="preserve"> B, </w:t>
      </w:r>
      <w:proofErr w:type="spellStart"/>
      <w:r w:rsidRPr="00B23F6C">
        <w:rPr>
          <w:rFonts w:ascii="Book Antiqua" w:eastAsia="宋体" w:hAnsi="Book Antiqua" w:cs="宋体"/>
          <w:sz w:val="24"/>
          <w:szCs w:val="24"/>
          <w:lang w:eastAsia="zh-CN"/>
        </w:rPr>
        <w:t>Subik</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Imperiale</w:t>
      </w:r>
      <w:proofErr w:type="spellEnd"/>
      <w:r w:rsidRPr="00B23F6C">
        <w:rPr>
          <w:rFonts w:ascii="Book Antiqua" w:eastAsia="宋体" w:hAnsi="Book Antiqua" w:cs="宋体"/>
          <w:sz w:val="24"/>
          <w:szCs w:val="24"/>
          <w:lang w:eastAsia="zh-CN"/>
        </w:rPr>
        <w:t xml:space="preserve"> TF, </w:t>
      </w:r>
      <w:proofErr w:type="spellStart"/>
      <w:r w:rsidRPr="00B23F6C">
        <w:rPr>
          <w:rFonts w:ascii="Book Antiqua" w:eastAsia="宋体" w:hAnsi="Book Antiqua" w:cs="宋体"/>
          <w:sz w:val="24"/>
          <w:szCs w:val="24"/>
          <w:lang w:eastAsia="zh-CN"/>
        </w:rPr>
        <w:t>Nakhle</w:t>
      </w:r>
      <w:proofErr w:type="spellEnd"/>
      <w:r w:rsidRPr="00B23F6C">
        <w:rPr>
          <w:rFonts w:ascii="Book Antiqua" w:eastAsia="宋体" w:hAnsi="Book Antiqua" w:cs="宋体"/>
          <w:sz w:val="24"/>
          <w:szCs w:val="24"/>
          <w:lang w:eastAsia="zh-CN"/>
        </w:rPr>
        <w:t xml:space="preserve"> S, Ho SB, Bini EJ, Lockhart B, Ahmad J, Sasaki A, van der Linden B, Toro D, Martinez-</w:t>
      </w:r>
      <w:proofErr w:type="spellStart"/>
      <w:r w:rsidRPr="00B23F6C">
        <w:rPr>
          <w:rFonts w:ascii="Book Antiqua" w:eastAsia="宋体" w:hAnsi="Book Antiqua" w:cs="宋体"/>
          <w:sz w:val="24"/>
          <w:szCs w:val="24"/>
          <w:lang w:eastAsia="zh-CN"/>
        </w:rPr>
        <w:t>Souss</w:t>
      </w:r>
      <w:proofErr w:type="spellEnd"/>
      <w:r w:rsidRPr="00B23F6C">
        <w:rPr>
          <w:rFonts w:ascii="Book Antiqua" w:eastAsia="宋体" w:hAnsi="Book Antiqua" w:cs="宋体"/>
          <w:sz w:val="24"/>
          <w:szCs w:val="24"/>
          <w:lang w:eastAsia="zh-CN"/>
        </w:rPr>
        <w:t xml:space="preserve"> J, </w:t>
      </w:r>
      <w:proofErr w:type="spellStart"/>
      <w:r w:rsidRPr="00B23F6C">
        <w:rPr>
          <w:rFonts w:ascii="Book Antiqua" w:eastAsia="宋体" w:hAnsi="Book Antiqua" w:cs="宋体"/>
          <w:sz w:val="24"/>
          <w:szCs w:val="24"/>
          <w:lang w:eastAsia="zh-CN"/>
        </w:rPr>
        <w:t>Huilgol</w:t>
      </w:r>
      <w:proofErr w:type="spellEnd"/>
      <w:r w:rsidRPr="00B23F6C">
        <w:rPr>
          <w:rFonts w:ascii="Book Antiqua" w:eastAsia="宋体" w:hAnsi="Book Antiqua" w:cs="宋体"/>
          <w:sz w:val="24"/>
          <w:szCs w:val="24"/>
          <w:lang w:eastAsia="zh-CN"/>
        </w:rPr>
        <w:t xml:space="preserve"> V, </w:t>
      </w:r>
      <w:proofErr w:type="spellStart"/>
      <w:r w:rsidRPr="00B23F6C">
        <w:rPr>
          <w:rFonts w:ascii="Book Antiqua" w:eastAsia="宋体" w:hAnsi="Book Antiqua" w:cs="宋体"/>
          <w:sz w:val="24"/>
          <w:szCs w:val="24"/>
          <w:lang w:eastAsia="zh-CN"/>
        </w:rPr>
        <w:t>Eisen</w:t>
      </w:r>
      <w:proofErr w:type="spellEnd"/>
      <w:r w:rsidRPr="00B23F6C">
        <w:rPr>
          <w:rFonts w:ascii="Book Antiqua" w:eastAsia="宋体" w:hAnsi="Book Antiqua" w:cs="宋体"/>
          <w:sz w:val="24"/>
          <w:szCs w:val="24"/>
          <w:lang w:eastAsia="zh-CN"/>
        </w:rPr>
        <w:t xml:space="preserve"> S, Young KA. Elevated prevalence of hepatitis C infection in users of United States </w:t>
      </w:r>
      <w:proofErr w:type="gramStart"/>
      <w:r w:rsidRPr="00B23F6C">
        <w:rPr>
          <w:rFonts w:ascii="Book Antiqua" w:eastAsia="宋体" w:hAnsi="Book Antiqua" w:cs="宋体"/>
          <w:sz w:val="24"/>
          <w:szCs w:val="24"/>
          <w:lang w:eastAsia="zh-CN"/>
        </w:rPr>
        <w:t>veterans</w:t>
      </w:r>
      <w:proofErr w:type="gramEnd"/>
      <w:r w:rsidRPr="00B23F6C">
        <w:rPr>
          <w:rFonts w:ascii="Book Antiqua" w:eastAsia="宋体" w:hAnsi="Book Antiqua" w:cs="宋体"/>
          <w:sz w:val="24"/>
          <w:szCs w:val="24"/>
          <w:lang w:eastAsia="zh-CN"/>
        </w:rPr>
        <w:t xml:space="preserve"> medical centers. </w:t>
      </w:r>
      <w:r w:rsidRPr="00B23F6C">
        <w:rPr>
          <w:rFonts w:ascii="Book Antiqua" w:eastAsia="宋体" w:hAnsi="Book Antiqua" w:cs="宋体"/>
          <w:i/>
          <w:iCs/>
          <w:sz w:val="24"/>
          <w:szCs w:val="24"/>
          <w:lang w:eastAsia="zh-CN"/>
        </w:rPr>
        <w:t>Hepatology</w:t>
      </w:r>
      <w:r w:rsidRPr="00B23F6C">
        <w:rPr>
          <w:rFonts w:ascii="Book Antiqua" w:eastAsia="宋体" w:hAnsi="Book Antiqua" w:cs="宋体"/>
          <w:sz w:val="24"/>
          <w:szCs w:val="24"/>
          <w:lang w:eastAsia="zh-CN"/>
        </w:rPr>
        <w:t> 2005; </w:t>
      </w:r>
      <w:r w:rsidRPr="00B23F6C">
        <w:rPr>
          <w:rFonts w:ascii="Book Antiqua" w:eastAsia="宋体" w:hAnsi="Book Antiqua" w:cs="宋体"/>
          <w:b/>
          <w:bCs/>
          <w:sz w:val="24"/>
          <w:szCs w:val="24"/>
          <w:lang w:eastAsia="zh-CN"/>
        </w:rPr>
        <w:t>41</w:t>
      </w:r>
      <w:r w:rsidRPr="00B23F6C">
        <w:rPr>
          <w:rFonts w:ascii="Book Antiqua" w:eastAsia="宋体" w:hAnsi="Book Antiqua" w:cs="宋体"/>
          <w:sz w:val="24"/>
          <w:szCs w:val="24"/>
          <w:lang w:eastAsia="zh-CN"/>
        </w:rPr>
        <w:t>: 88-96 [PMID: 15619249 DOI: 10.1002/hep.20502]</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8 </w:t>
      </w:r>
      <w:r w:rsidRPr="00B23F6C">
        <w:rPr>
          <w:rFonts w:ascii="Book Antiqua" w:eastAsia="宋体" w:hAnsi="Book Antiqua" w:cs="宋体"/>
          <w:b/>
          <w:bCs/>
          <w:sz w:val="24"/>
          <w:szCs w:val="24"/>
          <w:lang w:eastAsia="zh-CN"/>
        </w:rPr>
        <w:t>Briggs ME</w:t>
      </w:r>
      <w:r w:rsidRPr="00B23F6C">
        <w:rPr>
          <w:rFonts w:ascii="Book Antiqua" w:eastAsia="宋体" w:hAnsi="Book Antiqua" w:cs="宋体"/>
          <w:sz w:val="24"/>
          <w:szCs w:val="24"/>
          <w:lang w:eastAsia="zh-CN"/>
        </w:rPr>
        <w:t xml:space="preserve">, Baker C, Hall R, </w:t>
      </w:r>
      <w:proofErr w:type="spellStart"/>
      <w:r w:rsidRPr="00B23F6C">
        <w:rPr>
          <w:rFonts w:ascii="Book Antiqua" w:eastAsia="宋体" w:hAnsi="Book Antiqua" w:cs="宋体"/>
          <w:sz w:val="24"/>
          <w:szCs w:val="24"/>
          <w:lang w:eastAsia="zh-CN"/>
        </w:rPr>
        <w:t>Gaziano</w:t>
      </w:r>
      <w:proofErr w:type="spellEnd"/>
      <w:r w:rsidRPr="00B23F6C">
        <w:rPr>
          <w:rFonts w:ascii="Book Antiqua" w:eastAsia="宋体" w:hAnsi="Book Antiqua" w:cs="宋体"/>
          <w:sz w:val="24"/>
          <w:szCs w:val="24"/>
          <w:lang w:eastAsia="zh-CN"/>
        </w:rPr>
        <w:t xml:space="preserve"> JM, Gagnon D, </w:t>
      </w:r>
      <w:proofErr w:type="spellStart"/>
      <w:r w:rsidRPr="00B23F6C">
        <w:rPr>
          <w:rFonts w:ascii="Book Antiqua" w:eastAsia="宋体" w:hAnsi="Book Antiqua" w:cs="宋体"/>
          <w:sz w:val="24"/>
          <w:szCs w:val="24"/>
          <w:lang w:eastAsia="zh-CN"/>
        </w:rPr>
        <w:t>Bzowej</w:t>
      </w:r>
      <w:proofErr w:type="spellEnd"/>
      <w:r w:rsidRPr="00B23F6C">
        <w:rPr>
          <w:rFonts w:ascii="Book Antiqua" w:eastAsia="宋体" w:hAnsi="Book Antiqua" w:cs="宋体"/>
          <w:sz w:val="24"/>
          <w:szCs w:val="24"/>
          <w:lang w:eastAsia="zh-CN"/>
        </w:rPr>
        <w:t xml:space="preserve"> N, Wright TL. </w:t>
      </w:r>
      <w:proofErr w:type="gramStart"/>
      <w:r w:rsidRPr="00B23F6C">
        <w:rPr>
          <w:rFonts w:ascii="Book Antiqua" w:eastAsia="宋体" w:hAnsi="Book Antiqua" w:cs="宋体"/>
          <w:sz w:val="24"/>
          <w:szCs w:val="24"/>
          <w:lang w:eastAsia="zh-CN"/>
        </w:rPr>
        <w:t>Prevalence and risk factors for hepatitis C virus infection at an urban Veterans Administration medical center.</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Hepatology</w:t>
      </w:r>
      <w:r w:rsidRPr="00B23F6C">
        <w:rPr>
          <w:rFonts w:ascii="Book Antiqua" w:eastAsia="宋体" w:hAnsi="Book Antiqua" w:cs="宋体"/>
          <w:sz w:val="24"/>
          <w:szCs w:val="24"/>
          <w:lang w:eastAsia="zh-CN"/>
        </w:rPr>
        <w:t> 2001; </w:t>
      </w:r>
      <w:r w:rsidRPr="00B23F6C">
        <w:rPr>
          <w:rFonts w:ascii="Book Antiqua" w:eastAsia="宋体" w:hAnsi="Book Antiqua" w:cs="宋体"/>
          <w:b/>
          <w:bCs/>
          <w:sz w:val="24"/>
          <w:szCs w:val="24"/>
          <w:lang w:eastAsia="zh-CN"/>
        </w:rPr>
        <w:t>34</w:t>
      </w:r>
      <w:r w:rsidRPr="00B23F6C">
        <w:rPr>
          <w:rFonts w:ascii="Book Antiqua" w:eastAsia="宋体" w:hAnsi="Book Antiqua" w:cs="宋体"/>
          <w:sz w:val="24"/>
          <w:szCs w:val="24"/>
          <w:lang w:eastAsia="zh-CN"/>
        </w:rPr>
        <w:t>: 1200-1205 [PMID: 11732010 DOI: 10.1053/jhep.2001.29303]</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9 </w:t>
      </w:r>
      <w:r w:rsidRPr="00B23F6C">
        <w:rPr>
          <w:rFonts w:ascii="Book Antiqua" w:eastAsia="宋体" w:hAnsi="Book Antiqua" w:cs="宋体"/>
          <w:b/>
          <w:bCs/>
          <w:sz w:val="24"/>
          <w:szCs w:val="24"/>
          <w:lang w:eastAsia="zh-CN"/>
        </w:rPr>
        <w:t>Ali SA</w:t>
      </w:r>
      <w:r w:rsidRPr="00B23F6C">
        <w:rPr>
          <w:rFonts w:ascii="Book Antiqua" w:eastAsia="宋体" w:hAnsi="Book Antiqua" w:cs="宋体"/>
          <w:sz w:val="24"/>
          <w:szCs w:val="24"/>
          <w:lang w:eastAsia="zh-CN"/>
        </w:rPr>
        <w:t xml:space="preserve">, Donahue RM, Qureshi H, </w:t>
      </w:r>
      <w:proofErr w:type="spellStart"/>
      <w:r w:rsidRPr="00B23F6C">
        <w:rPr>
          <w:rFonts w:ascii="Book Antiqua" w:eastAsia="宋体" w:hAnsi="Book Antiqua" w:cs="宋体"/>
          <w:sz w:val="24"/>
          <w:szCs w:val="24"/>
          <w:lang w:eastAsia="zh-CN"/>
        </w:rPr>
        <w:t>Vermund</w:t>
      </w:r>
      <w:proofErr w:type="spellEnd"/>
      <w:r w:rsidRPr="00B23F6C">
        <w:rPr>
          <w:rFonts w:ascii="Book Antiqua" w:eastAsia="宋体" w:hAnsi="Book Antiqua" w:cs="宋体"/>
          <w:sz w:val="24"/>
          <w:szCs w:val="24"/>
          <w:lang w:eastAsia="zh-CN"/>
        </w:rPr>
        <w:t xml:space="preserve"> SH. Hepatitis B and hepatitis C in Pakistan: prevalence and risk factors. </w:t>
      </w:r>
      <w:proofErr w:type="spellStart"/>
      <w:r w:rsidRPr="00B23F6C">
        <w:rPr>
          <w:rFonts w:ascii="Book Antiqua" w:eastAsia="宋体" w:hAnsi="Book Antiqua" w:cs="宋体"/>
          <w:i/>
          <w:iCs/>
          <w:sz w:val="24"/>
          <w:szCs w:val="24"/>
          <w:lang w:eastAsia="zh-CN"/>
        </w:rPr>
        <w:t>Int</w:t>
      </w:r>
      <w:proofErr w:type="spellEnd"/>
      <w:r w:rsidRPr="00B23F6C">
        <w:rPr>
          <w:rFonts w:ascii="Book Antiqua" w:eastAsia="宋体" w:hAnsi="Book Antiqua" w:cs="宋体"/>
          <w:i/>
          <w:iCs/>
          <w:sz w:val="24"/>
          <w:szCs w:val="24"/>
          <w:lang w:eastAsia="zh-CN"/>
        </w:rPr>
        <w:t xml:space="preserve"> J Infect Dis</w:t>
      </w:r>
      <w:r w:rsidRPr="00B23F6C">
        <w:rPr>
          <w:rFonts w:ascii="Book Antiqua" w:eastAsia="宋体" w:hAnsi="Book Antiqua" w:cs="宋体"/>
          <w:sz w:val="24"/>
          <w:szCs w:val="24"/>
          <w:lang w:eastAsia="zh-CN"/>
        </w:rPr>
        <w:t> 2009; </w:t>
      </w:r>
      <w:r w:rsidRPr="00B23F6C">
        <w:rPr>
          <w:rFonts w:ascii="Book Antiqua" w:eastAsia="宋体" w:hAnsi="Book Antiqua" w:cs="宋体"/>
          <w:b/>
          <w:bCs/>
          <w:sz w:val="24"/>
          <w:szCs w:val="24"/>
          <w:lang w:eastAsia="zh-CN"/>
        </w:rPr>
        <w:t>13</w:t>
      </w:r>
      <w:r w:rsidRPr="00B23F6C">
        <w:rPr>
          <w:rFonts w:ascii="Book Antiqua" w:eastAsia="宋体" w:hAnsi="Book Antiqua" w:cs="宋体"/>
          <w:sz w:val="24"/>
          <w:szCs w:val="24"/>
          <w:lang w:eastAsia="zh-CN"/>
        </w:rPr>
        <w:t>: 9-19 [PMID: 18835208 DOI: 10.1016/j.ijid.2008.06.019]</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10 </w:t>
      </w:r>
      <w:proofErr w:type="spellStart"/>
      <w:r w:rsidRPr="00B23F6C">
        <w:rPr>
          <w:rFonts w:ascii="Book Antiqua" w:eastAsia="宋体" w:hAnsi="Book Antiqua" w:cs="宋体"/>
          <w:b/>
          <w:bCs/>
          <w:sz w:val="24"/>
          <w:szCs w:val="24"/>
          <w:lang w:eastAsia="zh-CN"/>
        </w:rPr>
        <w:t>Mikocka-Walus</w:t>
      </w:r>
      <w:proofErr w:type="spellEnd"/>
      <w:r w:rsidRPr="00B23F6C">
        <w:rPr>
          <w:rFonts w:ascii="Book Antiqua" w:eastAsia="宋体" w:hAnsi="Book Antiqua" w:cs="宋体"/>
          <w:b/>
          <w:bCs/>
          <w:sz w:val="24"/>
          <w:szCs w:val="24"/>
          <w:lang w:eastAsia="zh-CN"/>
        </w:rPr>
        <w:t xml:space="preserve"> AA</w:t>
      </w:r>
      <w:r w:rsidRPr="00B23F6C">
        <w:rPr>
          <w:rFonts w:ascii="Book Antiqua" w:eastAsia="宋体" w:hAnsi="Book Antiqua" w:cs="宋体"/>
          <w:sz w:val="24"/>
          <w:szCs w:val="24"/>
          <w:lang w:eastAsia="zh-CN"/>
        </w:rPr>
        <w:t xml:space="preserve">, Turnbull DA, Andrews JM, </w:t>
      </w:r>
      <w:proofErr w:type="spellStart"/>
      <w:r w:rsidRPr="00B23F6C">
        <w:rPr>
          <w:rFonts w:ascii="Book Antiqua" w:eastAsia="宋体" w:hAnsi="Book Antiqua" w:cs="宋体"/>
          <w:sz w:val="24"/>
          <w:szCs w:val="24"/>
          <w:lang w:eastAsia="zh-CN"/>
        </w:rPr>
        <w:t>Moulding</w:t>
      </w:r>
      <w:proofErr w:type="spellEnd"/>
      <w:r w:rsidRPr="00B23F6C">
        <w:rPr>
          <w:rFonts w:ascii="Book Antiqua" w:eastAsia="宋体" w:hAnsi="Book Antiqua" w:cs="宋体"/>
          <w:sz w:val="24"/>
          <w:szCs w:val="24"/>
          <w:lang w:eastAsia="zh-CN"/>
        </w:rPr>
        <w:t xml:space="preserve"> NT, Wilson IG, Harley HA, Hetzel DJ, </w:t>
      </w:r>
      <w:proofErr w:type="spellStart"/>
      <w:r w:rsidRPr="00B23F6C">
        <w:rPr>
          <w:rFonts w:ascii="Book Antiqua" w:eastAsia="宋体" w:hAnsi="Book Antiqua" w:cs="宋体"/>
          <w:sz w:val="24"/>
          <w:szCs w:val="24"/>
          <w:lang w:eastAsia="zh-CN"/>
        </w:rPr>
        <w:t>Holtmann</w:t>
      </w:r>
      <w:proofErr w:type="spellEnd"/>
      <w:r w:rsidRPr="00B23F6C">
        <w:rPr>
          <w:rFonts w:ascii="Book Antiqua" w:eastAsia="宋体" w:hAnsi="Book Antiqua" w:cs="宋体"/>
          <w:sz w:val="24"/>
          <w:szCs w:val="24"/>
          <w:lang w:eastAsia="zh-CN"/>
        </w:rPr>
        <w:t xml:space="preserve"> GJ. Psychological problems in gastroenterology outpatients: A South Australian experience. Psychological co-morbidity in IBD, IBS and hepatitis C. </w:t>
      </w:r>
      <w:proofErr w:type="spellStart"/>
      <w:r w:rsidRPr="00B23F6C">
        <w:rPr>
          <w:rFonts w:ascii="Book Antiqua" w:eastAsia="宋体" w:hAnsi="Book Antiqua" w:cs="宋体"/>
          <w:i/>
          <w:iCs/>
          <w:sz w:val="24"/>
          <w:szCs w:val="24"/>
          <w:lang w:eastAsia="zh-CN"/>
        </w:rPr>
        <w:t>Clin</w:t>
      </w:r>
      <w:proofErr w:type="spellEnd"/>
      <w:r w:rsidRPr="00B23F6C">
        <w:rPr>
          <w:rFonts w:ascii="Book Antiqua" w:eastAsia="宋体" w:hAnsi="Book Antiqua" w:cs="宋体"/>
          <w:i/>
          <w:iCs/>
          <w:sz w:val="24"/>
          <w:szCs w:val="24"/>
          <w:lang w:eastAsia="zh-CN"/>
        </w:rPr>
        <w:t xml:space="preserve"> </w:t>
      </w:r>
      <w:proofErr w:type="spellStart"/>
      <w:r w:rsidRPr="00B23F6C">
        <w:rPr>
          <w:rFonts w:ascii="Book Antiqua" w:eastAsia="宋体" w:hAnsi="Book Antiqua" w:cs="宋体"/>
          <w:i/>
          <w:iCs/>
          <w:sz w:val="24"/>
          <w:szCs w:val="24"/>
          <w:lang w:eastAsia="zh-CN"/>
        </w:rPr>
        <w:t>Pract</w:t>
      </w:r>
      <w:proofErr w:type="spellEnd"/>
      <w:r w:rsidRPr="00B23F6C">
        <w:rPr>
          <w:rFonts w:ascii="Book Antiqua" w:eastAsia="宋体" w:hAnsi="Book Antiqua" w:cs="宋体"/>
          <w:i/>
          <w:iCs/>
          <w:sz w:val="24"/>
          <w:szCs w:val="24"/>
          <w:lang w:eastAsia="zh-CN"/>
        </w:rPr>
        <w:t xml:space="preserve"> </w:t>
      </w:r>
      <w:proofErr w:type="spellStart"/>
      <w:r w:rsidRPr="00B23F6C">
        <w:rPr>
          <w:rFonts w:ascii="Book Antiqua" w:eastAsia="宋体" w:hAnsi="Book Antiqua" w:cs="宋体"/>
          <w:i/>
          <w:iCs/>
          <w:sz w:val="24"/>
          <w:szCs w:val="24"/>
          <w:lang w:eastAsia="zh-CN"/>
        </w:rPr>
        <w:t>Epidemiol</w:t>
      </w:r>
      <w:proofErr w:type="spellEnd"/>
      <w:r w:rsidRPr="00B23F6C">
        <w:rPr>
          <w:rFonts w:ascii="Book Antiqua" w:eastAsia="宋体" w:hAnsi="Book Antiqua" w:cs="宋体"/>
          <w:i/>
          <w:iCs/>
          <w:sz w:val="24"/>
          <w:szCs w:val="24"/>
          <w:lang w:eastAsia="zh-CN"/>
        </w:rPr>
        <w:t xml:space="preserve"> </w:t>
      </w:r>
      <w:proofErr w:type="spellStart"/>
      <w:r w:rsidRPr="00B23F6C">
        <w:rPr>
          <w:rFonts w:ascii="Book Antiqua" w:eastAsia="宋体" w:hAnsi="Book Antiqua" w:cs="宋体"/>
          <w:i/>
          <w:iCs/>
          <w:sz w:val="24"/>
          <w:szCs w:val="24"/>
          <w:lang w:eastAsia="zh-CN"/>
        </w:rPr>
        <w:t>Ment</w:t>
      </w:r>
      <w:proofErr w:type="spellEnd"/>
      <w:r w:rsidRPr="00B23F6C">
        <w:rPr>
          <w:rFonts w:ascii="Book Antiqua" w:eastAsia="宋体" w:hAnsi="Book Antiqua" w:cs="宋体"/>
          <w:i/>
          <w:iCs/>
          <w:sz w:val="24"/>
          <w:szCs w:val="24"/>
          <w:lang w:eastAsia="zh-CN"/>
        </w:rPr>
        <w:t xml:space="preserve"> Health</w:t>
      </w:r>
      <w:r w:rsidRPr="00B23F6C">
        <w:rPr>
          <w:rFonts w:ascii="Book Antiqua" w:eastAsia="宋体" w:hAnsi="Book Antiqua" w:cs="宋体"/>
          <w:sz w:val="24"/>
          <w:szCs w:val="24"/>
          <w:lang w:eastAsia="zh-CN"/>
        </w:rPr>
        <w:t> 2008; </w:t>
      </w:r>
      <w:r w:rsidRPr="00B23F6C">
        <w:rPr>
          <w:rFonts w:ascii="Book Antiqua" w:eastAsia="宋体" w:hAnsi="Book Antiqua" w:cs="宋体"/>
          <w:b/>
          <w:bCs/>
          <w:sz w:val="24"/>
          <w:szCs w:val="24"/>
          <w:lang w:eastAsia="zh-CN"/>
        </w:rPr>
        <w:t>4</w:t>
      </w:r>
      <w:r w:rsidRPr="00B23F6C">
        <w:rPr>
          <w:rFonts w:ascii="Book Antiqua" w:eastAsia="宋体" w:hAnsi="Book Antiqua" w:cs="宋体"/>
          <w:sz w:val="24"/>
          <w:szCs w:val="24"/>
          <w:lang w:eastAsia="zh-CN"/>
        </w:rPr>
        <w:t>: 15 [PMID: 18500977 DOI: 10.1186/1745-0179-4-15]</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11 </w:t>
      </w:r>
      <w:r w:rsidRPr="00B23F6C">
        <w:rPr>
          <w:rFonts w:ascii="Book Antiqua" w:eastAsia="宋体" w:hAnsi="Book Antiqua" w:cs="宋体"/>
          <w:b/>
          <w:bCs/>
          <w:sz w:val="24"/>
          <w:szCs w:val="24"/>
          <w:lang w:eastAsia="zh-CN"/>
        </w:rPr>
        <w:t>Weinstein AA</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Kallman</w:t>
      </w:r>
      <w:proofErr w:type="spellEnd"/>
      <w:r w:rsidRPr="00B23F6C">
        <w:rPr>
          <w:rFonts w:ascii="Book Antiqua" w:eastAsia="宋体" w:hAnsi="Book Antiqua" w:cs="宋体"/>
          <w:sz w:val="24"/>
          <w:szCs w:val="24"/>
          <w:lang w:eastAsia="zh-CN"/>
        </w:rPr>
        <w:t xml:space="preserve"> Price J, </w:t>
      </w:r>
      <w:proofErr w:type="spellStart"/>
      <w:r w:rsidRPr="00B23F6C">
        <w:rPr>
          <w:rFonts w:ascii="Book Antiqua" w:eastAsia="宋体" w:hAnsi="Book Antiqua" w:cs="宋体"/>
          <w:sz w:val="24"/>
          <w:szCs w:val="24"/>
          <w:lang w:eastAsia="zh-CN"/>
        </w:rPr>
        <w:t>Stepanova</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Poms</w:t>
      </w:r>
      <w:proofErr w:type="spellEnd"/>
      <w:r w:rsidRPr="00B23F6C">
        <w:rPr>
          <w:rFonts w:ascii="Book Antiqua" w:eastAsia="宋体" w:hAnsi="Book Antiqua" w:cs="宋体"/>
          <w:sz w:val="24"/>
          <w:szCs w:val="24"/>
          <w:lang w:eastAsia="zh-CN"/>
        </w:rPr>
        <w:t xml:space="preserve"> LW, Fang Y, Moon J, Nader F, </w:t>
      </w:r>
      <w:proofErr w:type="spellStart"/>
      <w:r w:rsidRPr="00B23F6C">
        <w:rPr>
          <w:rFonts w:ascii="Book Antiqua" w:eastAsia="宋体" w:hAnsi="Book Antiqua" w:cs="宋体"/>
          <w:sz w:val="24"/>
          <w:szCs w:val="24"/>
          <w:lang w:eastAsia="zh-CN"/>
        </w:rPr>
        <w:t>Younossi</w:t>
      </w:r>
      <w:proofErr w:type="spellEnd"/>
      <w:r w:rsidRPr="00B23F6C">
        <w:rPr>
          <w:rFonts w:ascii="Book Antiqua" w:eastAsia="宋体" w:hAnsi="Book Antiqua" w:cs="宋体"/>
          <w:sz w:val="24"/>
          <w:szCs w:val="24"/>
          <w:lang w:eastAsia="zh-CN"/>
        </w:rPr>
        <w:t xml:space="preserve"> ZM. Depression in patients with nonalcoholic fatty liver disease and chronic viral hepatitis B and C. </w:t>
      </w:r>
      <w:r w:rsidRPr="00B23F6C">
        <w:rPr>
          <w:rFonts w:ascii="Book Antiqua" w:eastAsia="宋体" w:hAnsi="Book Antiqua" w:cs="宋体"/>
          <w:i/>
          <w:iCs/>
          <w:sz w:val="24"/>
          <w:szCs w:val="24"/>
          <w:lang w:eastAsia="zh-CN"/>
        </w:rPr>
        <w:t>Psychosomatics</w:t>
      </w:r>
      <w:r w:rsidRPr="00B23F6C">
        <w:rPr>
          <w:rFonts w:ascii="Book Antiqua" w:eastAsia="宋体" w:hAnsi="Book Antiqua" w:cs="宋体"/>
          <w:sz w:val="24"/>
          <w:szCs w:val="24"/>
          <w:lang w:eastAsia="zh-CN"/>
        </w:rPr>
        <w:t> 2011; </w:t>
      </w:r>
      <w:r w:rsidRPr="00B23F6C">
        <w:rPr>
          <w:rFonts w:ascii="Book Antiqua" w:eastAsia="宋体" w:hAnsi="Book Antiqua" w:cs="宋体"/>
          <w:b/>
          <w:bCs/>
          <w:sz w:val="24"/>
          <w:szCs w:val="24"/>
          <w:lang w:eastAsia="zh-CN"/>
        </w:rPr>
        <w:t>52</w:t>
      </w:r>
      <w:r w:rsidRPr="00B23F6C">
        <w:rPr>
          <w:rFonts w:ascii="Book Antiqua" w:eastAsia="宋体" w:hAnsi="Book Antiqua" w:cs="宋体"/>
          <w:sz w:val="24"/>
          <w:szCs w:val="24"/>
          <w:lang w:eastAsia="zh-CN"/>
        </w:rPr>
        <w:t>: 127-132 [PMID: 21397104 DOI: 10.1016/j.psym.2010.12.019]</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12 </w:t>
      </w:r>
      <w:r w:rsidRPr="00B23F6C">
        <w:rPr>
          <w:rFonts w:ascii="Book Antiqua" w:eastAsia="宋体" w:hAnsi="Book Antiqua" w:cs="宋体"/>
          <w:b/>
          <w:bCs/>
          <w:sz w:val="24"/>
          <w:szCs w:val="24"/>
          <w:lang w:eastAsia="zh-CN"/>
        </w:rPr>
        <w:t>Golden J</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O'Dwyer</w:t>
      </w:r>
      <w:proofErr w:type="spellEnd"/>
      <w:r w:rsidRPr="00B23F6C">
        <w:rPr>
          <w:rFonts w:ascii="Book Antiqua" w:eastAsia="宋体" w:hAnsi="Book Antiqua" w:cs="宋体"/>
          <w:sz w:val="24"/>
          <w:szCs w:val="24"/>
          <w:lang w:eastAsia="zh-CN"/>
        </w:rPr>
        <w:t xml:space="preserve"> AM, Conroy RM. Depression and anxiety in patients with hepatitis C: prevalence, detection rates and risk factors. </w:t>
      </w:r>
      <w:r w:rsidRPr="00B23F6C">
        <w:rPr>
          <w:rFonts w:ascii="Book Antiqua" w:eastAsia="宋体" w:hAnsi="Book Antiqua" w:cs="宋体"/>
          <w:i/>
          <w:iCs/>
          <w:sz w:val="24"/>
          <w:szCs w:val="24"/>
          <w:lang w:eastAsia="zh-CN"/>
        </w:rPr>
        <w:t xml:space="preserve">Gen </w:t>
      </w:r>
      <w:proofErr w:type="spellStart"/>
      <w:r w:rsidRPr="00B23F6C">
        <w:rPr>
          <w:rFonts w:ascii="Book Antiqua" w:eastAsia="宋体" w:hAnsi="Book Antiqua" w:cs="宋体"/>
          <w:i/>
          <w:iCs/>
          <w:sz w:val="24"/>
          <w:szCs w:val="24"/>
          <w:lang w:eastAsia="zh-CN"/>
        </w:rPr>
        <w:t>Hosp</w:t>
      </w:r>
      <w:proofErr w:type="spellEnd"/>
      <w:r w:rsidRPr="00B23F6C">
        <w:rPr>
          <w:rFonts w:ascii="Book Antiqua" w:eastAsia="宋体" w:hAnsi="Book Antiqua" w:cs="宋体"/>
          <w:i/>
          <w:iCs/>
          <w:sz w:val="24"/>
          <w:szCs w:val="24"/>
          <w:lang w:eastAsia="zh-CN"/>
        </w:rPr>
        <w:t xml:space="preserve"> Psychiatry</w:t>
      </w:r>
      <w:r w:rsidRPr="00B23F6C">
        <w:rPr>
          <w:rFonts w:ascii="Book Antiqua" w:eastAsia="宋体" w:hAnsi="Book Antiqua" w:cs="宋体"/>
          <w:sz w:val="24"/>
          <w:szCs w:val="24"/>
          <w:lang w:eastAsia="zh-CN"/>
        </w:rPr>
        <w:t> 2005; </w:t>
      </w:r>
      <w:r w:rsidRPr="00B23F6C">
        <w:rPr>
          <w:rFonts w:ascii="Book Antiqua" w:eastAsia="宋体" w:hAnsi="Book Antiqua" w:cs="宋体"/>
          <w:b/>
          <w:bCs/>
          <w:sz w:val="24"/>
          <w:szCs w:val="24"/>
          <w:lang w:eastAsia="zh-CN"/>
        </w:rPr>
        <w:t>27</w:t>
      </w:r>
      <w:r w:rsidRPr="00B23F6C">
        <w:rPr>
          <w:rFonts w:ascii="Book Antiqua" w:eastAsia="宋体" w:hAnsi="Book Antiqua" w:cs="宋体"/>
          <w:sz w:val="24"/>
          <w:szCs w:val="24"/>
          <w:lang w:eastAsia="zh-CN"/>
        </w:rPr>
        <w:t>: 431-438 [PMID: 16271658 DOI: 10.1016/j.genhosppsych.2005.06.006]</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13 </w:t>
      </w:r>
      <w:r w:rsidRPr="00B23F6C">
        <w:rPr>
          <w:rFonts w:ascii="Book Antiqua" w:eastAsia="宋体" w:hAnsi="Book Antiqua" w:cs="宋体"/>
          <w:b/>
          <w:bCs/>
          <w:sz w:val="24"/>
          <w:szCs w:val="24"/>
          <w:lang w:eastAsia="zh-CN"/>
        </w:rPr>
        <w:t>Whitehead AJ</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Dobscha</w:t>
      </w:r>
      <w:proofErr w:type="spellEnd"/>
      <w:r w:rsidRPr="00B23F6C">
        <w:rPr>
          <w:rFonts w:ascii="Book Antiqua" w:eastAsia="宋体" w:hAnsi="Book Antiqua" w:cs="宋体"/>
          <w:sz w:val="24"/>
          <w:szCs w:val="24"/>
          <w:lang w:eastAsia="zh-CN"/>
        </w:rPr>
        <w:t xml:space="preserve"> SK, </w:t>
      </w:r>
      <w:proofErr w:type="spellStart"/>
      <w:r w:rsidRPr="00B23F6C">
        <w:rPr>
          <w:rFonts w:ascii="Book Antiqua" w:eastAsia="宋体" w:hAnsi="Book Antiqua" w:cs="宋体"/>
          <w:sz w:val="24"/>
          <w:szCs w:val="24"/>
          <w:lang w:eastAsia="zh-CN"/>
        </w:rPr>
        <w:t>Morasco</w:t>
      </w:r>
      <w:proofErr w:type="spellEnd"/>
      <w:r w:rsidRPr="00B23F6C">
        <w:rPr>
          <w:rFonts w:ascii="Book Antiqua" w:eastAsia="宋体" w:hAnsi="Book Antiqua" w:cs="宋体"/>
          <w:sz w:val="24"/>
          <w:szCs w:val="24"/>
          <w:lang w:eastAsia="zh-CN"/>
        </w:rPr>
        <w:t xml:space="preserve"> BJ, </w:t>
      </w:r>
      <w:proofErr w:type="spellStart"/>
      <w:r w:rsidRPr="00B23F6C">
        <w:rPr>
          <w:rFonts w:ascii="Book Antiqua" w:eastAsia="宋体" w:hAnsi="Book Antiqua" w:cs="宋体"/>
          <w:sz w:val="24"/>
          <w:szCs w:val="24"/>
          <w:lang w:eastAsia="zh-CN"/>
        </w:rPr>
        <w:t>Ruimy</w:t>
      </w:r>
      <w:proofErr w:type="spellEnd"/>
      <w:r w:rsidRPr="00B23F6C">
        <w:rPr>
          <w:rFonts w:ascii="Book Antiqua" w:eastAsia="宋体" w:hAnsi="Book Antiqua" w:cs="宋体"/>
          <w:sz w:val="24"/>
          <w:szCs w:val="24"/>
          <w:lang w:eastAsia="zh-CN"/>
        </w:rPr>
        <w:t xml:space="preserve"> S, </w:t>
      </w:r>
      <w:proofErr w:type="spellStart"/>
      <w:r w:rsidRPr="00B23F6C">
        <w:rPr>
          <w:rFonts w:ascii="Book Antiqua" w:eastAsia="宋体" w:hAnsi="Book Antiqua" w:cs="宋体"/>
          <w:sz w:val="24"/>
          <w:szCs w:val="24"/>
          <w:lang w:eastAsia="zh-CN"/>
        </w:rPr>
        <w:t>Bussell</w:t>
      </w:r>
      <w:proofErr w:type="spellEnd"/>
      <w:r w:rsidRPr="00B23F6C">
        <w:rPr>
          <w:rFonts w:ascii="Book Antiqua" w:eastAsia="宋体" w:hAnsi="Book Antiqua" w:cs="宋体"/>
          <w:sz w:val="24"/>
          <w:szCs w:val="24"/>
          <w:lang w:eastAsia="zh-CN"/>
        </w:rPr>
        <w:t xml:space="preserve"> C, Hauser P. Pain, substance use disorders and opioid analgesic prescription patterns in veterans with hepatitis C. </w:t>
      </w:r>
      <w:r w:rsidRPr="00B23F6C">
        <w:rPr>
          <w:rFonts w:ascii="Book Antiqua" w:eastAsia="宋体" w:hAnsi="Book Antiqua" w:cs="宋体"/>
          <w:i/>
          <w:iCs/>
          <w:sz w:val="24"/>
          <w:szCs w:val="24"/>
          <w:lang w:eastAsia="zh-CN"/>
        </w:rPr>
        <w:t>J Pain Symptom Manage</w:t>
      </w:r>
      <w:r w:rsidRPr="00B23F6C">
        <w:rPr>
          <w:rFonts w:ascii="Book Antiqua" w:eastAsia="宋体" w:hAnsi="Book Antiqua" w:cs="宋体"/>
          <w:sz w:val="24"/>
          <w:szCs w:val="24"/>
          <w:lang w:eastAsia="zh-CN"/>
        </w:rPr>
        <w:t> 2008; </w:t>
      </w:r>
      <w:r w:rsidRPr="00B23F6C">
        <w:rPr>
          <w:rFonts w:ascii="Book Antiqua" w:eastAsia="宋体" w:hAnsi="Book Antiqua" w:cs="宋体"/>
          <w:b/>
          <w:bCs/>
          <w:sz w:val="24"/>
          <w:szCs w:val="24"/>
          <w:lang w:eastAsia="zh-CN"/>
        </w:rPr>
        <w:t>36</w:t>
      </w:r>
      <w:r w:rsidRPr="00B23F6C">
        <w:rPr>
          <w:rFonts w:ascii="Book Antiqua" w:eastAsia="宋体" w:hAnsi="Book Antiqua" w:cs="宋体"/>
          <w:sz w:val="24"/>
          <w:szCs w:val="24"/>
          <w:lang w:eastAsia="zh-CN"/>
        </w:rPr>
        <w:t>: 39-45 [PMID: 18358690 DOI: 10.1016/j.jpainsymman.2007.08.013]</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14 </w:t>
      </w:r>
      <w:proofErr w:type="spellStart"/>
      <w:r w:rsidRPr="00B23F6C">
        <w:rPr>
          <w:rFonts w:ascii="Book Antiqua" w:eastAsia="宋体" w:hAnsi="Book Antiqua" w:cs="宋体"/>
          <w:b/>
          <w:bCs/>
          <w:sz w:val="24"/>
          <w:szCs w:val="24"/>
          <w:lang w:eastAsia="zh-CN"/>
        </w:rPr>
        <w:t>Morasco</w:t>
      </w:r>
      <w:proofErr w:type="spellEnd"/>
      <w:r w:rsidRPr="00B23F6C">
        <w:rPr>
          <w:rFonts w:ascii="Book Antiqua" w:eastAsia="宋体" w:hAnsi="Book Antiqua" w:cs="宋体"/>
          <w:b/>
          <w:bCs/>
          <w:sz w:val="24"/>
          <w:szCs w:val="24"/>
          <w:lang w:eastAsia="zh-CN"/>
        </w:rPr>
        <w:t xml:space="preserve"> BJ</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Huckans</w:t>
      </w:r>
      <w:proofErr w:type="spellEnd"/>
      <w:r w:rsidRPr="00B23F6C">
        <w:rPr>
          <w:rFonts w:ascii="Book Antiqua" w:eastAsia="宋体" w:hAnsi="Book Antiqua" w:cs="宋体"/>
          <w:sz w:val="24"/>
          <w:szCs w:val="24"/>
          <w:lang w:eastAsia="zh-CN"/>
        </w:rPr>
        <w:t xml:space="preserve"> M, Loftis JM, Woodhouse J, </w:t>
      </w:r>
      <w:proofErr w:type="spellStart"/>
      <w:r w:rsidRPr="00B23F6C">
        <w:rPr>
          <w:rFonts w:ascii="Book Antiqua" w:eastAsia="宋体" w:hAnsi="Book Antiqua" w:cs="宋体"/>
          <w:sz w:val="24"/>
          <w:szCs w:val="24"/>
          <w:lang w:eastAsia="zh-CN"/>
        </w:rPr>
        <w:t>Seelye</w:t>
      </w:r>
      <w:proofErr w:type="spellEnd"/>
      <w:r w:rsidRPr="00B23F6C">
        <w:rPr>
          <w:rFonts w:ascii="Book Antiqua" w:eastAsia="宋体" w:hAnsi="Book Antiqua" w:cs="宋体"/>
          <w:sz w:val="24"/>
          <w:szCs w:val="24"/>
          <w:lang w:eastAsia="zh-CN"/>
        </w:rPr>
        <w:t xml:space="preserve"> A, Turk DC, Hauser P. Predictors of pain intensity and pain functioning in patients with the hepatitis C virus. </w:t>
      </w:r>
      <w:r w:rsidRPr="00B23F6C">
        <w:rPr>
          <w:rFonts w:ascii="Book Antiqua" w:eastAsia="宋体" w:hAnsi="Book Antiqua" w:cs="宋体"/>
          <w:i/>
          <w:iCs/>
          <w:sz w:val="24"/>
          <w:szCs w:val="24"/>
          <w:lang w:eastAsia="zh-CN"/>
        </w:rPr>
        <w:t xml:space="preserve">Gen </w:t>
      </w:r>
      <w:proofErr w:type="spellStart"/>
      <w:r w:rsidRPr="00B23F6C">
        <w:rPr>
          <w:rFonts w:ascii="Book Antiqua" w:eastAsia="宋体" w:hAnsi="Book Antiqua" w:cs="宋体"/>
          <w:i/>
          <w:iCs/>
          <w:sz w:val="24"/>
          <w:szCs w:val="24"/>
          <w:lang w:eastAsia="zh-CN"/>
        </w:rPr>
        <w:t>Hosp</w:t>
      </w:r>
      <w:proofErr w:type="spellEnd"/>
      <w:r w:rsidRPr="00B23F6C">
        <w:rPr>
          <w:rFonts w:ascii="Book Antiqua" w:eastAsia="宋体" w:hAnsi="Book Antiqua" w:cs="宋体"/>
          <w:i/>
          <w:iCs/>
          <w:sz w:val="24"/>
          <w:szCs w:val="24"/>
          <w:lang w:eastAsia="zh-CN"/>
        </w:rPr>
        <w:t xml:space="preserve"> Psychiatry</w:t>
      </w:r>
      <w:r w:rsidRPr="00B23F6C">
        <w:rPr>
          <w:rFonts w:ascii="Book Antiqua" w:eastAsia="宋体" w:hAnsi="Book Antiqua" w:cs="宋体"/>
          <w:sz w:val="24"/>
          <w:szCs w:val="24"/>
          <w:lang w:eastAsia="zh-CN"/>
        </w:rPr>
        <w:t> 2010; </w:t>
      </w:r>
      <w:r w:rsidRPr="00B23F6C">
        <w:rPr>
          <w:rFonts w:ascii="Book Antiqua" w:eastAsia="宋体" w:hAnsi="Book Antiqua" w:cs="宋体"/>
          <w:b/>
          <w:bCs/>
          <w:sz w:val="24"/>
          <w:szCs w:val="24"/>
          <w:lang w:eastAsia="zh-CN"/>
        </w:rPr>
        <w:t>32</w:t>
      </w:r>
      <w:r w:rsidRPr="00B23F6C">
        <w:rPr>
          <w:rFonts w:ascii="Book Antiqua" w:eastAsia="宋体" w:hAnsi="Book Antiqua" w:cs="宋体"/>
          <w:sz w:val="24"/>
          <w:szCs w:val="24"/>
          <w:lang w:eastAsia="zh-CN"/>
        </w:rPr>
        <w:t>: 413-418 [PMID: 20633746 DOI: 10.1016/j.genhosppsych.2010.03.010]</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 xml:space="preserve">15 </w:t>
      </w:r>
      <w:r w:rsidRPr="00B23F6C">
        <w:rPr>
          <w:rFonts w:ascii="Book Antiqua" w:eastAsia="宋体" w:hAnsi="Book Antiqua" w:cs="宋体"/>
          <w:b/>
          <w:sz w:val="24"/>
          <w:szCs w:val="24"/>
          <w:lang w:eastAsia="zh-CN"/>
        </w:rPr>
        <w:t>Morasco BJ,</w:t>
      </w:r>
      <w:r w:rsidRPr="00B23F6C">
        <w:rPr>
          <w:rFonts w:ascii="Book Antiqua" w:eastAsia="宋体" w:hAnsi="Book Antiqua" w:cs="宋体"/>
          <w:sz w:val="24"/>
          <w:szCs w:val="24"/>
          <w:lang w:eastAsia="zh-CN"/>
        </w:rPr>
        <w:t xml:space="preserve"> Lovejoy TI, Turk DC, Crain A, Hauser P, </w:t>
      </w:r>
      <w:proofErr w:type="spellStart"/>
      <w:r w:rsidRPr="00B23F6C">
        <w:rPr>
          <w:rFonts w:ascii="Book Antiqua" w:eastAsia="宋体" w:hAnsi="Book Antiqua" w:cs="宋体"/>
          <w:sz w:val="24"/>
          <w:szCs w:val="24"/>
          <w:lang w:eastAsia="zh-CN"/>
        </w:rPr>
        <w:t>Dobscha</w:t>
      </w:r>
      <w:proofErr w:type="spellEnd"/>
      <w:r w:rsidRPr="00B23F6C">
        <w:rPr>
          <w:rFonts w:ascii="Book Antiqua" w:eastAsia="宋体" w:hAnsi="Book Antiqua" w:cs="宋体"/>
          <w:sz w:val="24"/>
          <w:szCs w:val="24"/>
          <w:lang w:eastAsia="zh-CN"/>
        </w:rPr>
        <w:t xml:space="preserve"> SK. Biopsychosocial factors associated with pain in Veterans with the hepatitis C virus. </w:t>
      </w:r>
      <w:r w:rsidRPr="00B23F6C">
        <w:rPr>
          <w:rFonts w:ascii="Book Antiqua" w:eastAsia="宋体" w:hAnsi="Book Antiqua" w:cs="宋体"/>
          <w:i/>
          <w:sz w:val="24"/>
          <w:szCs w:val="24"/>
          <w:lang w:eastAsia="zh-CN"/>
        </w:rPr>
        <w:t xml:space="preserve">J </w:t>
      </w:r>
      <w:proofErr w:type="spellStart"/>
      <w:r w:rsidRPr="00B23F6C">
        <w:rPr>
          <w:rFonts w:ascii="Book Antiqua" w:eastAsia="宋体" w:hAnsi="Book Antiqua" w:cs="宋体"/>
          <w:i/>
          <w:sz w:val="24"/>
          <w:szCs w:val="24"/>
          <w:lang w:eastAsia="zh-CN"/>
        </w:rPr>
        <w:t>Behav</w:t>
      </w:r>
      <w:proofErr w:type="spellEnd"/>
      <w:r w:rsidRPr="00B23F6C">
        <w:rPr>
          <w:rFonts w:ascii="Book Antiqua" w:eastAsia="宋体" w:hAnsi="Book Antiqua" w:cs="宋体"/>
          <w:i/>
          <w:sz w:val="24"/>
          <w:szCs w:val="24"/>
          <w:lang w:eastAsia="zh-CN"/>
        </w:rPr>
        <w:t xml:space="preserve"> Med</w:t>
      </w:r>
      <w:r w:rsidRPr="00B23F6C">
        <w:rPr>
          <w:rFonts w:ascii="Book Antiqua" w:eastAsia="宋体" w:hAnsi="Book Antiqua" w:cs="宋体"/>
          <w:sz w:val="24"/>
          <w:szCs w:val="24"/>
          <w:lang w:eastAsia="zh-CN"/>
        </w:rPr>
        <w:t xml:space="preserve"> 2014; </w:t>
      </w:r>
      <w:r w:rsidRPr="00B23F6C">
        <w:rPr>
          <w:rFonts w:ascii="Book Antiqua" w:eastAsia="宋体" w:hAnsi="Book Antiqua" w:cs="宋体"/>
          <w:b/>
          <w:sz w:val="24"/>
          <w:szCs w:val="24"/>
          <w:lang w:eastAsia="zh-CN"/>
        </w:rPr>
        <w:t xml:space="preserve">37: </w:t>
      </w:r>
      <w:r w:rsidRPr="00B23F6C">
        <w:rPr>
          <w:rFonts w:ascii="Book Antiqua" w:eastAsia="宋体" w:hAnsi="Book Antiqua" w:cs="宋体"/>
          <w:sz w:val="24"/>
          <w:szCs w:val="24"/>
          <w:lang w:eastAsia="zh-CN"/>
        </w:rPr>
        <w:t xml:space="preserve">902-911 </w:t>
      </w:r>
      <w:r w:rsidR="00A74A76" w:rsidRPr="00B23F6C">
        <w:rPr>
          <w:rFonts w:ascii="Book Antiqua" w:eastAsia="宋体" w:hAnsi="Book Antiqua" w:cs="宋体"/>
          <w:sz w:val="24"/>
          <w:szCs w:val="24"/>
          <w:lang w:eastAsia="zh-CN"/>
        </w:rPr>
        <w:t>[DOI:</w:t>
      </w:r>
      <w:r w:rsidRPr="00B23F6C">
        <w:rPr>
          <w:rFonts w:ascii="Book Antiqua" w:eastAsia="宋体" w:hAnsi="Book Antiqua" w:cs="宋体"/>
          <w:sz w:val="24"/>
          <w:szCs w:val="24"/>
          <w:lang w:eastAsia="zh-CN"/>
        </w:rPr>
        <w:t xml:space="preserve"> 10.1007/s10865-013-9549-y</w:t>
      </w:r>
      <w:r w:rsidR="00A74A76" w:rsidRPr="00B23F6C">
        <w:rPr>
          <w:rFonts w:ascii="Book Antiqua" w:eastAsia="宋体" w:hAnsi="Book Antiqua" w:cs="宋体"/>
          <w:sz w:val="24"/>
          <w:szCs w:val="24"/>
          <w:lang w:eastAsia="zh-CN"/>
        </w:rPr>
        <w:t>]</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16 </w:t>
      </w:r>
      <w:r w:rsidRPr="00B23F6C">
        <w:rPr>
          <w:rFonts w:ascii="Book Antiqua" w:eastAsia="宋体" w:hAnsi="Book Antiqua" w:cs="宋体"/>
          <w:b/>
          <w:bCs/>
          <w:sz w:val="24"/>
          <w:szCs w:val="24"/>
          <w:lang w:eastAsia="zh-CN"/>
        </w:rPr>
        <w:t>Loftis JM</w:t>
      </w:r>
      <w:r w:rsidRPr="00B23F6C">
        <w:rPr>
          <w:rFonts w:ascii="Book Antiqua" w:eastAsia="宋体" w:hAnsi="Book Antiqua" w:cs="宋体"/>
          <w:sz w:val="24"/>
          <w:szCs w:val="24"/>
          <w:lang w:eastAsia="zh-CN"/>
        </w:rPr>
        <w:t>, Hauser P. Pain and opioid use in chronic liver disease: optimal treatment must address the mental health care needs of the patient. </w:t>
      </w:r>
      <w:r w:rsidRPr="00B23F6C">
        <w:rPr>
          <w:rFonts w:ascii="Book Antiqua" w:eastAsia="宋体" w:hAnsi="Book Antiqua" w:cs="宋体"/>
          <w:i/>
          <w:iCs/>
          <w:sz w:val="24"/>
          <w:szCs w:val="24"/>
          <w:lang w:eastAsia="zh-CN"/>
        </w:rPr>
        <w:t xml:space="preserve">Dig Dis </w:t>
      </w:r>
      <w:proofErr w:type="spellStart"/>
      <w:r w:rsidRPr="00B23F6C">
        <w:rPr>
          <w:rFonts w:ascii="Book Antiqua" w:eastAsia="宋体" w:hAnsi="Book Antiqua" w:cs="宋体"/>
          <w:i/>
          <w:iCs/>
          <w:sz w:val="24"/>
          <w:szCs w:val="24"/>
          <w:lang w:eastAsia="zh-CN"/>
        </w:rPr>
        <w:t>Sci</w:t>
      </w:r>
      <w:proofErr w:type="spellEnd"/>
      <w:r w:rsidRPr="00B23F6C">
        <w:rPr>
          <w:rFonts w:ascii="Book Antiqua" w:eastAsia="宋体" w:hAnsi="Book Antiqua" w:cs="宋体"/>
          <w:sz w:val="24"/>
          <w:szCs w:val="24"/>
          <w:lang w:eastAsia="zh-CN"/>
        </w:rPr>
        <w:t> 2013; </w:t>
      </w:r>
      <w:r w:rsidRPr="00B23F6C">
        <w:rPr>
          <w:rFonts w:ascii="Book Antiqua" w:eastAsia="宋体" w:hAnsi="Book Antiqua" w:cs="宋体"/>
          <w:b/>
          <w:bCs/>
          <w:sz w:val="24"/>
          <w:szCs w:val="24"/>
          <w:lang w:eastAsia="zh-CN"/>
        </w:rPr>
        <w:t>58</w:t>
      </w:r>
      <w:r w:rsidRPr="00B23F6C">
        <w:rPr>
          <w:rFonts w:ascii="Book Antiqua" w:eastAsia="宋体" w:hAnsi="Book Antiqua" w:cs="宋体"/>
          <w:sz w:val="24"/>
          <w:szCs w:val="24"/>
          <w:lang w:eastAsia="zh-CN"/>
        </w:rPr>
        <w:t>: 2753-2755 [PMID: 23959213 DOI: 10.1007/s10620-013-2809-4]</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17 </w:t>
      </w:r>
      <w:proofErr w:type="spellStart"/>
      <w:r w:rsidRPr="00B23F6C">
        <w:rPr>
          <w:rFonts w:ascii="Book Antiqua" w:eastAsia="宋体" w:hAnsi="Book Antiqua" w:cs="宋体"/>
          <w:b/>
          <w:bCs/>
          <w:sz w:val="24"/>
          <w:szCs w:val="24"/>
          <w:lang w:eastAsia="zh-CN"/>
        </w:rPr>
        <w:t>Rogal</w:t>
      </w:r>
      <w:proofErr w:type="spellEnd"/>
      <w:r w:rsidRPr="00B23F6C">
        <w:rPr>
          <w:rFonts w:ascii="Book Antiqua" w:eastAsia="宋体" w:hAnsi="Book Antiqua" w:cs="宋体"/>
          <w:b/>
          <w:bCs/>
          <w:sz w:val="24"/>
          <w:szCs w:val="24"/>
          <w:lang w:eastAsia="zh-CN"/>
        </w:rPr>
        <w:t xml:space="preserve"> SS</w:t>
      </w:r>
      <w:r w:rsidRPr="00B23F6C">
        <w:rPr>
          <w:rFonts w:ascii="Book Antiqua" w:eastAsia="宋体" w:hAnsi="Book Antiqua" w:cs="宋体"/>
          <w:sz w:val="24"/>
          <w:szCs w:val="24"/>
          <w:lang w:eastAsia="zh-CN"/>
        </w:rPr>
        <w:t xml:space="preserve">, Winger D, </w:t>
      </w:r>
      <w:proofErr w:type="spellStart"/>
      <w:r w:rsidRPr="00B23F6C">
        <w:rPr>
          <w:rFonts w:ascii="Book Antiqua" w:eastAsia="宋体" w:hAnsi="Book Antiqua" w:cs="宋体"/>
          <w:sz w:val="24"/>
          <w:szCs w:val="24"/>
          <w:lang w:eastAsia="zh-CN"/>
        </w:rPr>
        <w:t>Bielefeldt</w:t>
      </w:r>
      <w:proofErr w:type="spellEnd"/>
      <w:r w:rsidRPr="00B23F6C">
        <w:rPr>
          <w:rFonts w:ascii="Book Antiqua" w:eastAsia="宋体" w:hAnsi="Book Antiqua" w:cs="宋体"/>
          <w:sz w:val="24"/>
          <w:szCs w:val="24"/>
          <w:lang w:eastAsia="zh-CN"/>
        </w:rPr>
        <w:t xml:space="preserve"> K, </w:t>
      </w:r>
      <w:proofErr w:type="spellStart"/>
      <w:r w:rsidRPr="00B23F6C">
        <w:rPr>
          <w:rFonts w:ascii="Book Antiqua" w:eastAsia="宋体" w:hAnsi="Book Antiqua" w:cs="宋体"/>
          <w:sz w:val="24"/>
          <w:szCs w:val="24"/>
          <w:lang w:eastAsia="zh-CN"/>
        </w:rPr>
        <w:t>Rollman</w:t>
      </w:r>
      <w:proofErr w:type="spellEnd"/>
      <w:r w:rsidRPr="00B23F6C">
        <w:rPr>
          <w:rFonts w:ascii="Book Antiqua" w:eastAsia="宋体" w:hAnsi="Book Antiqua" w:cs="宋体"/>
          <w:sz w:val="24"/>
          <w:szCs w:val="24"/>
          <w:lang w:eastAsia="zh-CN"/>
        </w:rPr>
        <w:t xml:space="preserve"> BL, </w:t>
      </w:r>
      <w:proofErr w:type="spellStart"/>
      <w:r w:rsidRPr="00B23F6C">
        <w:rPr>
          <w:rFonts w:ascii="Book Antiqua" w:eastAsia="宋体" w:hAnsi="Book Antiqua" w:cs="宋体"/>
          <w:sz w:val="24"/>
          <w:szCs w:val="24"/>
          <w:lang w:eastAsia="zh-CN"/>
        </w:rPr>
        <w:t>Szigethy</w:t>
      </w:r>
      <w:proofErr w:type="spellEnd"/>
      <w:r w:rsidRPr="00B23F6C">
        <w:rPr>
          <w:rFonts w:ascii="Book Antiqua" w:eastAsia="宋体" w:hAnsi="Book Antiqua" w:cs="宋体"/>
          <w:sz w:val="24"/>
          <w:szCs w:val="24"/>
          <w:lang w:eastAsia="zh-CN"/>
        </w:rPr>
        <w:t xml:space="preserve"> E. Healthcare utilization in chronic liver disease: the importance of pain and prescription opioid use. </w:t>
      </w:r>
      <w:r w:rsidRPr="00B23F6C">
        <w:rPr>
          <w:rFonts w:ascii="Book Antiqua" w:eastAsia="宋体" w:hAnsi="Book Antiqua" w:cs="宋体"/>
          <w:i/>
          <w:iCs/>
          <w:sz w:val="24"/>
          <w:szCs w:val="24"/>
          <w:lang w:eastAsia="zh-CN"/>
        </w:rPr>
        <w:t xml:space="preserve">Liver </w:t>
      </w:r>
      <w:proofErr w:type="spellStart"/>
      <w:r w:rsidRPr="00B23F6C">
        <w:rPr>
          <w:rFonts w:ascii="Book Antiqua" w:eastAsia="宋体" w:hAnsi="Book Antiqua" w:cs="宋体"/>
          <w:i/>
          <w:iCs/>
          <w:sz w:val="24"/>
          <w:szCs w:val="24"/>
          <w:lang w:eastAsia="zh-CN"/>
        </w:rPr>
        <w:t>Int</w:t>
      </w:r>
      <w:proofErr w:type="spellEnd"/>
      <w:r w:rsidRPr="00B23F6C">
        <w:rPr>
          <w:rFonts w:ascii="Book Antiqua" w:eastAsia="宋体" w:hAnsi="Book Antiqua" w:cs="宋体"/>
          <w:sz w:val="24"/>
          <w:szCs w:val="24"/>
          <w:lang w:eastAsia="zh-CN"/>
        </w:rPr>
        <w:t> 2013; </w:t>
      </w:r>
      <w:r w:rsidRPr="00B23F6C">
        <w:rPr>
          <w:rFonts w:ascii="Book Antiqua" w:eastAsia="宋体" w:hAnsi="Book Antiqua" w:cs="宋体"/>
          <w:b/>
          <w:bCs/>
          <w:sz w:val="24"/>
          <w:szCs w:val="24"/>
          <w:lang w:eastAsia="zh-CN"/>
        </w:rPr>
        <w:t>33</w:t>
      </w:r>
      <w:r w:rsidRPr="00B23F6C">
        <w:rPr>
          <w:rFonts w:ascii="Book Antiqua" w:eastAsia="宋体" w:hAnsi="Book Antiqua" w:cs="宋体"/>
          <w:sz w:val="24"/>
          <w:szCs w:val="24"/>
          <w:lang w:eastAsia="zh-CN"/>
        </w:rPr>
        <w:t>: 1497-1503 [PMID: 23758842 DOI: 10.1111/liv.12215]</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18 </w:t>
      </w:r>
      <w:r w:rsidRPr="00B23F6C">
        <w:rPr>
          <w:rFonts w:ascii="Book Antiqua" w:eastAsia="宋体" w:hAnsi="Book Antiqua" w:cs="宋体"/>
          <w:b/>
          <w:bCs/>
          <w:sz w:val="24"/>
          <w:szCs w:val="24"/>
          <w:lang w:eastAsia="zh-CN"/>
        </w:rPr>
        <w:t>Loftis JM</w:t>
      </w:r>
      <w:r w:rsidRPr="00B23F6C">
        <w:rPr>
          <w:rFonts w:ascii="Book Antiqua" w:eastAsia="宋体" w:hAnsi="Book Antiqua" w:cs="宋体"/>
          <w:sz w:val="24"/>
          <w:szCs w:val="24"/>
          <w:lang w:eastAsia="zh-CN"/>
        </w:rPr>
        <w:t xml:space="preserve">, Patterson AL, Wilhelm CJ, </w:t>
      </w:r>
      <w:proofErr w:type="spellStart"/>
      <w:r w:rsidRPr="00B23F6C">
        <w:rPr>
          <w:rFonts w:ascii="Book Antiqua" w:eastAsia="宋体" w:hAnsi="Book Antiqua" w:cs="宋体"/>
          <w:sz w:val="24"/>
          <w:szCs w:val="24"/>
          <w:lang w:eastAsia="zh-CN"/>
        </w:rPr>
        <w:t>McNett</w:t>
      </w:r>
      <w:proofErr w:type="spellEnd"/>
      <w:r w:rsidRPr="00B23F6C">
        <w:rPr>
          <w:rFonts w:ascii="Book Antiqua" w:eastAsia="宋体" w:hAnsi="Book Antiqua" w:cs="宋体"/>
          <w:sz w:val="24"/>
          <w:szCs w:val="24"/>
          <w:lang w:eastAsia="zh-CN"/>
        </w:rPr>
        <w:t xml:space="preserve"> H, </w:t>
      </w:r>
      <w:proofErr w:type="spellStart"/>
      <w:r w:rsidRPr="00B23F6C">
        <w:rPr>
          <w:rFonts w:ascii="Book Antiqua" w:eastAsia="宋体" w:hAnsi="Book Antiqua" w:cs="宋体"/>
          <w:sz w:val="24"/>
          <w:szCs w:val="24"/>
          <w:lang w:eastAsia="zh-CN"/>
        </w:rPr>
        <w:t>Morasco</w:t>
      </w:r>
      <w:proofErr w:type="spellEnd"/>
      <w:r w:rsidRPr="00B23F6C">
        <w:rPr>
          <w:rFonts w:ascii="Book Antiqua" w:eastAsia="宋体" w:hAnsi="Book Antiqua" w:cs="宋体"/>
          <w:sz w:val="24"/>
          <w:szCs w:val="24"/>
          <w:lang w:eastAsia="zh-CN"/>
        </w:rPr>
        <w:t xml:space="preserve"> BJ, </w:t>
      </w:r>
      <w:proofErr w:type="spellStart"/>
      <w:r w:rsidRPr="00B23F6C">
        <w:rPr>
          <w:rFonts w:ascii="Book Antiqua" w:eastAsia="宋体" w:hAnsi="Book Antiqua" w:cs="宋体"/>
          <w:sz w:val="24"/>
          <w:szCs w:val="24"/>
          <w:lang w:eastAsia="zh-CN"/>
        </w:rPr>
        <w:t>Huckans</w:t>
      </w:r>
      <w:proofErr w:type="spellEnd"/>
      <w:r w:rsidRPr="00B23F6C">
        <w:rPr>
          <w:rFonts w:ascii="Book Antiqua" w:eastAsia="宋体" w:hAnsi="Book Antiqua" w:cs="宋体"/>
          <w:sz w:val="24"/>
          <w:szCs w:val="24"/>
          <w:lang w:eastAsia="zh-CN"/>
        </w:rPr>
        <w:t xml:space="preserve"> M, Morgan T, Saperstein S, Asghar A, Hauser P. Vulnerability to somatic symptoms of depression during interferon-alpha therapy for hepatitis C: a 16-week prospective study. </w:t>
      </w:r>
      <w:r w:rsidRPr="00B23F6C">
        <w:rPr>
          <w:rFonts w:ascii="Book Antiqua" w:eastAsia="宋体" w:hAnsi="Book Antiqua" w:cs="宋体"/>
          <w:i/>
          <w:iCs/>
          <w:sz w:val="24"/>
          <w:szCs w:val="24"/>
          <w:lang w:eastAsia="zh-CN"/>
        </w:rPr>
        <w:t xml:space="preserve">J </w:t>
      </w:r>
      <w:proofErr w:type="spellStart"/>
      <w:r w:rsidRPr="00B23F6C">
        <w:rPr>
          <w:rFonts w:ascii="Book Antiqua" w:eastAsia="宋体" w:hAnsi="Book Antiqua" w:cs="宋体"/>
          <w:i/>
          <w:iCs/>
          <w:sz w:val="24"/>
          <w:szCs w:val="24"/>
          <w:lang w:eastAsia="zh-CN"/>
        </w:rPr>
        <w:t>Psychosom</w:t>
      </w:r>
      <w:proofErr w:type="spellEnd"/>
      <w:r w:rsidRPr="00B23F6C">
        <w:rPr>
          <w:rFonts w:ascii="Book Antiqua" w:eastAsia="宋体" w:hAnsi="Book Antiqua" w:cs="宋体"/>
          <w:i/>
          <w:iCs/>
          <w:sz w:val="24"/>
          <w:szCs w:val="24"/>
          <w:lang w:eastAsia="zh-CN"/>
        </w:rPr>
        <w:t xml:space="preserve"> Res</w:t>
      </w:r>
      <w:r w:rsidRPr="00B23F6C">
        <w:rPr>
          <w:rFonts w:ascii="Book Antiqua" w:eastAsia="宋体" w:hAnsi="Book Antiqua" w:cs="宋体"/>
          <w:sz w:val="24"/>
          <w:szCs w:val="24"/>
          <w:lang w:eastAsia="zh-CN"/>
        </w:rPr>
        <w:t> 2013; </w:t>
      </w:r>
      <w:r w:rsidRPr="00B23F6C">
        <w:rPr>
          <w:rFonts w:ascii="Book Antiqua" w:eastAsia="宋体" w:hAnsi="Book Antiqua" w:cs="宋体"/>
          <w:b/>
          <w:bCs/>
          <w:sz w:val="24"/>
          <w:szCs w:val="24"/>
          <w:lang w:eastAsia="zh-CN"/>
        </w:rPr>
        <w:t>74</w:t>
      </w:r>
      <w:r w:rsidRPr="00B23F6C">
        <w:rPr>
          <w:rFonts w:ascii="Book Antiqua" w:eastAsia="宋体" w:hAnsi="Book Antiqua" w:cs="宋体"/>
          <w:sz w:val="24"/>
          <w:szCs w:val="24"/>
          <w:lang w:eastAsia="zh-CN"/>
        </w:rPr>
        <w:t>: 57-63 [PMID: 23272989 DOI: 10.1016/</w:t>
      </w:r>
      <w:proofErr w:type="spellStart"/>
      <w:r w:rsidRPr="00B23F6C">
        <w:rPr>
          <w:rFonts w:ascii="Book Antiqua" w:eastAsia="宋体" w:hAnsi="Book Antiqua" w:cs="宋体"/>
          <w:sz w:val="24"/>
          <w:szCs w:val="24"/>
          <w:lang w:eastAsia="zh-CN"/>
        </w:rPr>
        <w:t>j.jpsychores</w:t>
      </w:r>
      <w:proofErr w:type="spellEnd"/>
      <w:r w:rsidRPr="00B23F6C">
        <w:rPr>
          <w:rFonts w:ascii="Book Antiqua" w:eastAsia="宋体" w:hAnsi="Book Antiqua" w:cs="宋体"/>
          <w:sz w:val="24"/>
          <w:szCs w:val="24"/>
          <w:lang w:eastAsia="zh-CN"/>
        </w:rPr>
        <w:t>]</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19 </w:t>
      </w:r>
      <w:r w:rsidRPr="00B23F6C">
        <w:rPr>
          <w:rFonts w:ascii="Book Antiqua" w:eastAsia="宋体" w:hAnsi="Book Antiqua" w:cs="宋体"/>
          <w:b/>
          <w:bCs/>
          <w:sz w:val="24"/>
          <w:szCs w:val="24"/>
          <w:lang w:eastAsia="zh-CN"/>
        </w:rPr>
        <w:t>Fireman M</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Indest</w:t>
      </w:r>
      <w:proofErr w:type="spellEnd"/>
      <w:r w:rsidRPr="00B23F6C">
        <w:rPr>
          <w:rFonts w:ascii="Book Antiqua" w:eastAsia="宋体" w:hAnsi="Book Antiqua" w:cs="宋体"/>
          <w:sz w:val="24"/>
          <w:szCs w:val="24"/>
          <w:lang w:eastAsia="zh-CN"/>
        </w:rPr>
        <w:t xml:space="preserve"> DW, Blackwell A, Whitehead AJ, Hauser P. Addressing tri-morbidity (hepatitis C, psychiatric disorders, and substance use): the importance of routine mental health screening as a component of a </w:t>
      </w:r>
      <w:proofErr w:type="spellStart"/>
      <w:r w:rsidRPr="00B23F6C">
        <w:rPr>
          <w:rFonts w:ascii="Book Antiqua" w:eastAsia="宋体" w:hAnsi="Book Antiqua" w:cs="宋体"/>
          <w:sz w:val="24"/>
          <w:szCs w:val="24"/>
          <w:lang w:eastAsia="zh-CN"/>
        </w:rPr>
        <w:t>comanagement</w:t>
      </w:r>
      <w:proofErr w:type="spellEnd"/>
      <w:r w:rsidRPr="00B23F6C">
        <w:rPr>
          <w:rFonts w:ascii="Book Antiqua" w:eastAsia="宋体" w:hAnsi="Book Antiqua" w:cs="宋体"/>
          <w:sz w:val="24"/>
          <w:szCs w:val="24"/>
          <w:lang w:eastAsia="zh-CN"/>
        </w:rPr>
        <w:t xml:space="preserve"> model of care. </w:t>
      </w:r>
      <w:proofErr w:type="spellStart"/>
      <w:r w:rsidRPr="00B23F6C">
        <w:rPr>
          <w:rFonts w:ascii="Book Antiqua" w:eastAsia="宋体" w:hAnsi="Book Antiqua" w:cs="宋体"/>
          <w:i/>
          <w:iCs/>
          <w:sz w:val="24"/>
          <w:szCs w:val="24"/>
          <w:lang w:eastAsia="zh-CN"/>
        </w:rPr>
        <w:t>Clin</w:t>
      </w:r>
      <w:proofErr w:type="spellEnd"/>
      <w:r w:rsidRPr="00B23F6C">
        <w:rPr>
          <w:rFonts w:ascii="Book Antiqua" w:eastAsia="宋体" w:hAnsi="Book Antiqua" w:cs="宋体"/>
          <w:i/>
          <w:iCs/>
          <w:sz w:val="24"/>
          <w:szCs w:val="24"/>
          <w:lang w:eastAsia="zh-CN"/>
        </w:rPr>
        <w:t xml:space="preserve"> Infect Dis</w:t>
      </w:r>
      <w:r w:rsidRPr="00B23F6C">
        <w:rPr>
          <w:rFonts w:ascii="Book Antiqua" w:eastAsia="宋体" w:hAnsi="Book Antiqua" w:cs="宋体"/>
          <w:sz w:val="24"/>
          <w:szCs w:val="24"/>
          <w:lang w:eastAsia="zh-CN"/>
        </w:rPr>
        <w:t> 2005; </w:t>
      </w:r>
      <w:r w:rsidRPr="00B23F6C">
        <w:rPr>
          <w:rFonts w:ascii="Book Antiqua" w:eastAsia="宋体" w:hAnsi="Book Antiqua" w:cs="宋体"/>
          <w:b/>
          <w:bCs/>
          <w:sz w:val="24"/>
          <w:szCs w:val="24"/>
          <w:lang w:eastAsia="zh-CN"/>
        </w:rPr>
        <w:t xml:space="preserve">40 </w:t>
      </w:r>
      <w:proofErr w:type="spellStart"/>
      <w:r w:rsidRPr="00B23F6C">
        <w:rPr>
          <w:rFonts w:ascii="Book Antiqua" w:eastAsia="宋体" w:hAnsi="Book Antiqua" w:cs="宋体"/>
          <w:b/>
          <w:bCs/>
          <w:sz w:val="24"/>
          <w:szCs w:val="24"/>
          <w:lang w:eastAsia="zh-CN"/>
        </w:rPr>
        <w:t>Suppl</w:t>
      </w:r>
      <w:proofErr w:type="spellEnd"/>
      <w:r w:rsidRPr="00B23F6C">
        <w:rPr>
          <w:rFonts w:ascii="Book Antiqua" w:eastAsia="宋体" w:hAnsi="Book Antiqua" w:cs="宋体"/>
          <w:b/>
          <w:bCs/>
          <w:sz w:val="24"/>
          <w:szCs w:val="24"/>
          <w:lang w:eastAsia="zh-CN"/>
        </w:rPr>
        <w:t xml:space="preserve"> 5</w:t>
      </w:r>
      <w:r w:rsidRPr="00B23F6C">
        <w:rPr>
          <w:rFonts w:ascii="Book Antiqua" w:eastAsia="宋体" w:hAnsi="Book Antiqua" w:cs="宋体"/>
          <w:sz w:val="24"/>
          <w:szCs w:val="24"/>
          <w:lang w:eastAsia="zh-CN"/>
        </w:rPr>
        <w:t>: S286-S291 [PMID: 15768336 DOI: 10.1086/427442]</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20 </w:t>
      </w:r>
      <w:r w:rsidRPr="00B23F6C">
        <w:rPr>
          <w:rFonts w:ascii="Book Antiqua" w:eastAsia="宋体" w:hAnsi="Book Antiqua" w:cs="宋体"/>
          <w:b/>
          <w:bCs/>
          <w:sz w:val="24"/>
          <w:szCs w:val="24"/>
          <w:lang w:eastAsia="zh-CN"/>
        </w:rPr>
        <w:t>Lehman CL</w:t>
      </w:r>
      <w:r w:rsidRPr="00B23F6C">
        <w:rPr>
          <w:rFonts w:ascii="Book Antiqua" w:eastAsia="宋体" w:hAnsi="Book Antiqua" w:cs="宋体"/>
          <w:sz w:val="24"/>
          <w:szCs w:val="24"/>
          <w:lang w:eastAsia="zh-CN"/>
        </w:rPr>
        <w:t>, Cheung RC. Depression, anxiety, post-traumatic stress, and alcohol-related problems among veterans with chronic hepatitis C. </w:t>
      </w:r>
      <w:r w:rsidRPr="00B23F6C">
        <w:rPr>
          <w:rFonts w:ascii="Book Antiqua" w:eastAsia="宋体" w:hAnsi="Book Antiqua" w:cs="宋体"/>
          <w:i/>
          <w:iCs/>
          <w:sz w:val="24"/>
          <w:szCs w:val="24"/>
          <w:lang w:eastAsia="zh-CN"/>
        </w:rPr>
        <w:t xml:space="preserve">Am J </w:t>
      </w:r>
      <w:proofErr w:type="spellStart"/>
      <w:r w:rsidRPr="00B23F6C">
        <w:rPr>
          <w:rFonts w:ascii="Book Antiqua" w:eastAsia="宋体" w:hAnsi="Book Antiqua" w:cs="宋体"/>
          <w:i/>
          <w:iCs/>
          <w:sz w:val="24"/>
          <w:szCs w:val="24"/>
          <w:lang w:eastAsia="zh-CN"/>
        </w:rPr>
        <w:t>Gastroenterol</w:t>
      </w:r>
      <w:proofErr w:type="spellEnd"/>
      <w:r w:rsidRPr="00B23F6C">
        <w:rPr>
          <w:rFonts w:ascii="Book Antiqua" w:eastAsia="宋体" w:hAnsi="Book Antiqua" w:cs="宋体"/>
          <w:sz w:val="24"/>
          <w:szCs w:val="24"/>
          <w:lang w:eastAsia="zh-CN"/>
        </w:rPr>
        <w:t> 2002; </w:t>
      </w:r>
      <w:r w:rsidRPr="00B23F6C">
        <w:rPr>
          <w:rFonts w:ascii="Book Antiqua" w:eastAsia="宋体" w:hAnsi="Book Antiqua" w:cs="宋体"/>
          <w:b/>
          <w:bCs/>
          <w:sz w:val="24"/>
          <w:szCs w:val="24"/>
          <w:lang w:eastAsia="zh-CN"/>
        </w:rPr>
        <w:t>97</w:t>
      </w:r>
      <w:r w:rsidRPr="00B23F6C">
        <w:rPr>
          <w:rFonts w:ascii="Book Antiqua" w:eastAsia="宋体" w:hAnsi="Book Antiqua" w:cs="宋体"/>
          <w:sz w:val="24"/>
          <w:szCs w:val="24"/>
          <w:lang w:eastAsia="zh-CN"/>
        </w:rPr>
        <w:t>: 2640-2646 [PMID: 12385453 DOI: 10.1111/j.1572-0241.2002.06042.x]</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21 </w:t>
      </w:r>
      <w:r w:rsidRPr="00B23F6C">
        <w:rPr>
          <w:rFonts w:ascii="Book Antiqua" w:eastAsia="宋体" w:hAnsi="Book Antiqua" w:cs="宋体"/>
          <w:b/>
          <w:bCs/>
          <w:sz w:val="24"/>
          <w:szCs w:val="24"/>
          <w:lang w:eastAsia="zh-CN"/>
        </w:rPr>
        <w:t>Rowan PJ</w:t>
      </w:r>
      <w:r w:rsidRPr="00B23F6C">
        <w:rPr>
          <w:rFonts w:ascii="Book Antiqua" w:eastAsia="宋体" w:hAnsi="Book Antiqua" w:cs="宋体"/>
          <w:sz w:val="24"/>
          <w:szCs w:val="24"/>
          <w:lang w:eastAsia="zh-CN"/>
        </w:rPr>
        <w:t>, Al-</w:t>
      </w:r>
      <w:proofErr w:type="spellStart"/>
      <w:r w:rsidRPr="00B23F6C">
        <w:rPr>
          <w:rFonts w:ascii="Book Antiqua" w:eastAsia="宋体" w:hAnsi="Book Antiqua" w:cs="宋体"/>
          <w:sz w:val="24"/>
          <w:szCs w:val="24"/>
          <w:lang w:eastAsia="zh-CN"/>
        </w:rPr>
        <w:t>Jurdi</w:t>
      </w:r>
      <w:proofErr w:type="spellEnd"/>
      <w:r w:rsidRPr="00B23F6C">
        <w:rPr>
          <w:rFonts w:ascii="Book Antiqua" w:eastAsia="宋体" w:hAnsi="Book Antiqua" w:cs="宋体"/>
          <w:sz w:val="24"/>
          <w:szCs w:val="24"/>
          <w:lang w:eastAsia="zh-CN"/>
        </w:rPr>
        <w:t xml:space="preserve"> R, </w:t>
      </w:r>
      <w:proofErr w:type="spellStart"/>
      <w:r w:rsidRPr="00B23F6C">
        <w:rPr>
          <w:rFonts w:ascii="Book Antiqua" w:eastAsia="宋体" w:hAnsi="Book Antiqua" w:cs="宋体"/>
          <w:sz w:val="24"/>
          <w:szCs w:val="24"/>
          <w:lang w:eastAsia="zh-CN"/>
        </w:rPr>
        <w:t>Tavakoli-Tabasi</w:t>
      </w:r>
      <w:proofErr w:type="spellEnd"/>
      <w:r w:rsidRPr="00B23F6C">
        <w:rPr>
          <w:rFonts w:ascii="Book Antiqua" w:eastAsia="宋体" w:hAnsi="Book Antiqua" w:cs="宋体"/>
          <w:sz w:val="24"/>
          <w:szCs w:val="24"/>
          <w:lang w:eastAsia="zh-CN"/>
        </w:rPr>
        <w:t xml:space="preserve"> S, </w:t>
      </w:r>
      <w:proofErr w:type="spellStart"/>
      <w:r w:rsidRPr="00B23F6C">
        <w:rPr>
          <w:rFonts w:ascii="Book Antiqua" w:eastAsia="宋体" w:hAnsi="Book Antiqua" w:cs="宋体"/>
          <w:sz w:val="24"/>
          <w:szCs w:val="24"/>
          <w:lang w:eastAsia="zh-CN"/>
        </w:rPr>
        <w:t>Kunik</w:t>
      </w:r>
      <w:proofErr w:type="spellEnd"/>
      <w:r w:rsidRPr="00B23F6C">
        <w:rPr>
          <w:rFonts w:ascii="Book Antiqua" w:eastAsia="宋体" w:hAnsi="Book Antiqua" w:cs="宋体"/>
          <w:sz w:val="24"/>
          <w:szCs w:val="24"/>
          <w:lang w:eastAsia="zh-CN"/>
        </w:rPr>
        <w:t xml:space="preserve"> ME, </w:t>
      </w:r>
      <w:proofErr w:type="spellStart"/>
      <w:r w:rsidRPr="00B23F6C">
        <w:rPr>
          <w:rFonts w:ascii="Book Antiqua" w:eastAsia="宋体" w:hAnsi="Book Antiqua" w:cs="宋体"/>
          <w:sz w:val="24"/>
          <w:szCs w:val="24"/>
          <w:lang w:eastAsia="zh-CN"/>
        </w:rPr>
        <w:t>Satrom</w:t>
      </w:r>
      <w:proofErr w:type="spellEnd"/>
      <w:r w:rsidRPr="00B23F6C">
        <w:rPr>
          <w:rFonts w:ascii="Book Antiqua" w:eastAsia="宋体" w:hAnsi="Book Antiqua" w:cs="宋体"/>
          <w:sz w:val="24"/>
          <w:szCs w:val="24"/>
          <w:lang w:eastAsia="zh-CN"/>
        </w:rPr>
        <w:t xml:space="preserve"> SL, El-</w:t>
      </w:r>
      <w:proofErr w:type="spellStart"/>
      <w:r w:rsidRPr="00B23F6C">
        <w:rPr>
          <w:rFonts w:ascii="Book Antiqua" w:eastAsia="宋体" w:hAnsi="Book Antiqua" w:cs="宋体"/>
          <w:sz w:val="24"/>
          <w:szCs w:val="24"/>
          <w:lang w:eastAsia="zh-CN"/>
        </w:rPr>
        <w:t>Serag</w:t>
      </w:r>
      <w:proofErr w:type="spellEnd"/>
      <w:r w:rsidRPr="00B23F6C">
        <w:rPr>
          <w:rFonts w:ascii="Book Antiqua" w:eastAsia="宋体" w:hAnsi="Book Antiqua" w:cs="宋体"/>
          <w:sz w:val="24"/>
          <w:szCs w:val="24"/>
          <w:lang w:eastAsia="zh-CN"/>
        </w:rPr>
        <w:t xml:space="preserve"> HB. </w:t>
      </w:r>
      <w:proofErr w:type="gramStart"/>
      <w:r w:rsidRPr="00B23F6C">
        <w:rPr>
          <w:rFonts w:ascii="Book Antiqua" w:eastAsia="宋体" w:hAnsi="Book Antiqua" w:cs="宋体"/>
          <w:sz w:val="24"/>
          <w:szCs w:val="24"/>
          <w:lang w:eastAsia="zh-CN"/>
        </w:rPr>
        <w:t>Physical and psychosocial contributors to quality of life in veterans with hepatitis C not on antiviral therapy.</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 xml:space="preserve">J </w:t>
      </w:r>
      <w:proofErr w:type="spellStart"/>
      <w:r w:rsidRPr="00B23F6C">
        <w:rPr>
          <w:rFonts w:ascii="Book Antiqua" w:eastAsia="宋体" w:hAnsi="Book Antiqua" w:cs="宋体"/>
          <w:i/>
          <w:iCs/>
          <w:sz w:val="24"/>
          <w:szCs w:val="24"/>
          <w:lang w:eastAsia="zh-CN"/>
        </w:rPr>
        <w:t>Clin</w:t>
      </w:r>
      <w:proofErr w:type="spellEnd"/>
      <w:r w:rsidRPr="00B23F6C">
        <w:rPr>
          <w:rFonts w:ascii="Book Antiqua" w:eastAsia="宋体" w:hAnsi="Book Antiqua" w:cs="宋体"/>
          <w:i/>
          <w:iCs/>
          <w:sz w:val="24"/>
          <w:szCs w:val="24"/>
          <w:lang w:eastAsia="zh-CN"/>
        </w:rPr>
        <w:t xml:space="preserve"> </w:t>
      </w:r>
      <w:proofErr w:type="spellStart"/>
      <w:r w:rsidRPr="00B23F6C">
        <w:rPr>
          <w:rFonts w:ascii="Book Antiqua" w:eastAsia="宋体" w:hAnsi="Book Antiqua" w:cs="宋体"/>
          <w:i/>
          <w:iCs/>
          <w:sz w:val="24"/>
          <w:szCs w:val="24"/>
          <w:lang w:eastAsia="zh-CN"/>
        </w:rPr>
        <w:t>Gastroenterol</w:t>
      </w:r>
      <w:proofErr w:type="spellEnd"/>
      <w:r w:rsidRPr="00B23F6C">
        <w:rPr>
          <w:rFonts w:ascii="Book Antiqua" w:eastAsia="宋体" w:hAnsi="Book Antiqua" w:cs="宋体"/>
          <w:sz w:val="24"/>
          <w:szCs w:val="24"/>
          <w:lang w:eastAsia="zh-CN"/>
        </w:rPr>
        <w:t> 2005; </w:t>
      </w:r>
      <w:r w:rsidRPr="00B23F6C">
        <w:rPr>
          <w:rFonts w:ascii="Book Antiqua" w:eastAsia="宋体" w:hAnsi="Book Antiqua" w:cs="宋体"/>
          <w:b/>
          <w:bCs/>
          <w:sz w:val="24"/>
          <w:szCs w:val="24"/>
          <w:lang w:eastAsia="zh-CN"/>
        </w:rPr>
        <w:t>39</w:t>
      </w:r>
      <w:r w:rsidRPr="00B23F6C">
        <w:rPr>
          <w:rFonts w:ascii="Book Antiqua" w:eastAsia="宋体" w:hAnsi="Book Antiqua" w:cs="宋体"/>
          <w:sz w:val="24"/>
          <w:szCs w:val="24"/>
          <w:lang w:eastAsia="zh-CN"/>
        </w:rPr>
        <w:t>: 731-736 [PMID: 16082286]</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22 </w:t>
      </w:r>
      <w:r w:rsidRPr="00B23F6C">
        <w:rPr>
          <w:rFonts w:ascii="Book Antiqua" w:eastAsia="宋体" w:hAnsi="Book Antiqua" w:cs="宋体"/>
          <w:b/>
          <w:bCs/>
          <w:sz w:val="24"/>
          <w:szCs w:val="24"/>
          <w:lang w:eastAsia="zh-CN"/>
        </w:rPr>
        <w:t>Nelligan JA</w:t>
      </w:r>
      <w:r w:rsidRPr="00B23F6C">
        <w:rPr>
          <w:rFonts w:ascii="Book Antiqua" w:eastAsia="宋体" w:hAnsi="Book Antiqua" w:cs="宋体"/>
          <w:sz w:val="24"/>
          <w:szCs w:val="24"/>
          <w:lang w:eastAsia="zh-CN"/>
        </w:rPr>
        <w:t xml:space="preserve">, Loftis JM, Matthews AM, </w:t>
      </w:r>
      <w:proofErr w:type="spellStart"/>
      <w:r w:rsidRPr="00B23F6C">
        <w:rPr>
          <w:rFonts w:ascii="Book Antiqua" w:eastAsia="宋体" w:hAnsi="Book Antiqua" w:cs="宋体"/>
          <w:sz w:val="24"/>
          <w:szCs w:val="24"/>
          <w:lang w:eastAsia="zh-CN"/>
        </w:rPr>
        <w:t>Zucker</w:t>
      </w:r>
      <w:proofErr w:type="spellEnd"/>
      <w:r w:rsidRPr="00B23F6C">
        <w:rPr>
          <w:rFonts w:ascii="Book Antiqua" w:eastAsia="宋体" w:hAnsi="Book Antiqua" w:cs="宋体"/>
          <w:sz w:val="24"/>
          <w:szCs w:val="24"/>
          <w:lang w:eastAsia="zh-CN"/>
        </w:rPr>
        <w:t xml:space="preserve"> BL, </w:t>
      </w:r>
      <w:proofErr w:type="spellStart"/>
      <w:r w:rsidRPr="00B23F6C">
        <w:rPr>
          <w:rFonts w:ascii="Book Antiqua" w:eastAsia="宋体" w:hAnsi="Book Antiqua" w:cs="宋体"/>
          <w:sz w:val="24"/>
          <w:szCs w:val="24"/>
          <w:lang w:eastAsia="zh-CN"/>
        </w:rPr>
        <w:t>Linke</w:t>
      </w:r>
      <w:proofErr w:type="spellEnd"/>
      <w:r w:rsidRPr="00B23F6C">
        <w:rPr>
          <w:rFonts w:ascii="Book Antiqua" w:eastAsia="宋体" w:hAnsi="Book Antiqua" w:cs="宋体"/>
          <w:sz w:val="24"/>
          <w:szCs w:val="24"/>
          <w:lang w:eastAsia="zh-CN"/>
        </w:rPr>
        <w:t xml:space="preserve"> AM, Hauser P. Depression comorbidity and antidepressant use in veterans with chronic hepatitis C: results from a retrospective chart review. </w:t>
      </w:r>
      <w:r w:rsidRPr="00B23F6C">
        <w:rPr>
          <w:rFonts w:ascii="Book Antiqua" w:eastAsia="宋体" w:hAnsi="Book Antiqua" w:cs="宋体"/>
          <w:i/>
          <w:iCs/>
          <w:sz w:val="24"/>
          <w:szCs w:val="24"/>
          <w:lang w:eastAsia="zh-CN"/>
        </w:rPr>
        <w:t xml:space="preserve">J </w:t>
      </w:r>
      <w:proofErr w:type="spellStart"/>
      <w:r w:rsidRPr="00B23F6C">
        <w:rPr>
          <w:rFonts w:ascii="Book Antiqua" w:eastAsia="宋体" w:hAnsi="Book Antiqua" w:cs="宋体"/>
          <w:i/>
          <w:iCs/>
          <w:sz w:val="24"/>
          <w:szCs w:val="24"/>
          <w:lang w:eastAsia="zh-CN"/>
        </w:rPr>
        <w:t>Clin</w:t>
      </w:r>
      <w:proofErr w:type="spellEnd"/>
      <w:r w:rsidRPr="00B23F6C">
        <w:rPr>
          <w:rFonts w:ascii="Book Antiqua" w:eastAsia="宋体" w:hAnsi="Book Antiqua" w:cs="宋体"/>
          <w:i/>
          <w:iCs/>
          <w:sz w:val="24"/>
          <w:szCs w:val="24"/>
          <w:lang w:eastAsia="zh-CN"/>
        </w:rPr>
        <w:t xml:space="preserve"> Psychiatry</w:t>
      </w:r>
      <w:r w:rsidRPr="00B23F6C">
        <w:rPr>
          <w:rFonts w:ascii="Book Antiqua" w:eastAsia="宋体" w:hAnsi="Book Antiqua" w:cs="宋体"/>
          <w:sz w:val="24"/>
          <w:szCs w:val="24"/>
          <w:lang w:eastAsia="zh-CN"/>
        </w:rPr>
        <w:t> 2008; </w:t>
      </w:r>
      <w:r w:rsidRPr="00B23F6C">
        <w:rPr>
          <w:rFonts w:ascii="Book Antiqua" w:eastAsia="宋体" w:hAnsi="Book Antiqua" w:cs="宋体"/>
          <w:b/>
          <w:bCs/>
          <w:sz w:val="24"/>
          <w:szCs w:val="24"/>
          <w:lang w:eastAsia="zh-CN"/>
        </w:rPr>
        <w:t>69</w:t>
      </w:r>
      <w:r w:rsidRPr="00B23F6C">
        <w:rPr>
          <w:rFonts w:ascii="Book Antiqua" w:eastAsia="宋体" w:hAnsi="Book Antiqua" w:cs="宋体"/>
          <w:sz w:val="24"/>
          <w:szCs w:val="24"/>
          <w:lang w:eastAsia="zh-CN"/>
        </w:rPr>
        <w:t>: 810-816 [PMID: 18426262]</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23 </w:t>
      </w:r>
      <w:r w:rsidRPr="00B23F6C">
        <w:rPr>
          <w:rFonts w:ascii="Book Antiqua" w:eastAsia="宋体" w:hAnsi="Book Antiqua" w:cs="宋体"/>
          <w:b/>
          <w:bCs/>
          <w:sz w:val="24"/>
          <w:szCs w:val="24"/>
          <w:lang w:eastAsia="zh-CN"/>
        </w:rPr>
        <w:t>Su J</w:t>
      </w:r>
      <w:r w:rsidRPr="00B23F6C">
        <w:rPr>
          <w:rFonts w:ascii="Book Antiqua" w:eastAsia="宋体" w:hAnsi="Book Antiqua" w:cs="宋体"/>
          <w:sz w:val="24"/>
          <w:szCs w:val="24"/>
          <w:lang w:eastAsia="zh-CN"/>
        </w:rPr>
        <w:t xml:space="preserve">, Brook RA, </w:t>
      </w:r>
      <w:proofErr w:type="spellStart"/>
      <w:r w:rsidRPr="00B23F6C">
        <w:rPr>
          <w:rFonts w:ascii="Book Antiqua" w:eastAsia="宋体" w:hAnsi="Book Antiqua" w:cs="宋体"/>
          <w:sz w:val="24"/>
          <w:szCs w:val="24"/>
          <w:lang w:eastAsia="zh-CN"/>
        </w:rPr>
        <w:t>Kleinman</w:t>
      </w:r>
      <w:proofErr w:type="spellEnd"/>
      <w:r w:rsidRPr="00B23F6C">
        <w:rPr>
          <w:rFonts w:ascii="Book Antiqua" w:eastAsia="宋体" w:hAnsi="Book Antiqua" w:cs="宋体"/>
          <w:sz w:val="24"/>
          <w:szCs w:val="24"/>
          <w:lang w:eastAsia="zh-CN"/>
        </w:rPr>
        <w:t xml:space="preserve"> NL, Corey-Lisle P. The impact of hepatitis C virus infection on work absence, productivity, and healthcare benefit costs. </w:t>
      </w:r>
      <w:r w:rsidRPr="00B23F6C">
        <w:rPr>
          <w:rFonts w:ascii="Book Antiqua" w:eastAsia="宋体" w:hAnsi="Book Antiqua" w:cs="宋体"/>
          <w:i/>
          <w:iCs/>
          <w:sz w:val="24"/>
          <w:szCs w:val="24"/>
          <w:lang w:eastAsia="zh-CN"/>
        </w:rPr>
        <w:t>Hepatology</w:t>
      </w:r>
      <w:r w:rsidRPr="00B23F6C">
        <w:rPr>
          <w:rFonts w:ascii="Book Antiqua" w:eastAsia="宋体" w:hAnsi="Book Antiqua" w:cs="宋体"/>
          <w:sz w:val="24"/>
          <w:szCs w:val="24"/>
          <w:lang w:eastAsia="zh-CN"/>
        </w:rPr>
        <w:t> 2010; </w:t>
      </w:r>
      <w:r w:rsidRPr="00B23F6C">
        <w:rPr>
          <w:rFonts w:ascii="Book Antiqua" w:eastAsia="宋体" w:hAnsi="Book Antiqua" w:cs="宋体"/>
          <w:b/>
          <w:bCs/>
          <w:sz w:val="24"/>
          <w:szCs w:val="24"/>
          <w:lang w:eastAsia="zh-CN"/>
        </w:rPr>
        <w:t>52</w:t>
      </w:r>
      <w:r w:rsidRPr="00B23F6C">
        <w:rPr>
          <w:rFonts w:ascii="Book Antiqua" w:eastAsia="宋体" w:hAnsi="Book Antiqua" w:cs="宋体"/>
          <w:sz w:val="24"/>
          <w:szCs w:val="24"/>
          <w:lang w:eastAsia="zh-CN"/>
        </w:rPr>
        <w:t>: 436-442 [PMID: 20683943 DOI: 10.1002/hep.23726]</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24 </w:t>
      </w:r>
      <w:r w:rsidRPr="00B23F6C">
        <w:rPr>
          <w:rFonts w:ascii="Book Antiqua" w:eastAsia="宋体" w:hAnsi="Book Antiqua" w:cs="宋体"/>
          <w:b/>
          <w:bCs/>
          <w:sz w:val="24"/>
          <w:szCs w:val="24"/>
          <w:lang w:eastAsia="zh-CN"/>
        </w:rPr>
        <w:t>Hauser P</w:t>
      </w:r>
      <w:r w:rsidRPr="00B23F6C">
        <w:rPr>
          <w:rFonts w:ascii="Book Antiqua" w:eastAsia="宋体" w:hAnsi="Book Antiqua" w:cs="宋体"/>
          <w:sz w:val="24"/>
          <w:szCs w:val="24"/>
          <w:lang w:eastAsia="zh-CN"/>
        </w:rPr>
        <w:t xml:space="preserve">, Khosla J, Aurora H, </w:t>
      </w:r>
      <w:proofErr w:type="spellStart"/>
      <w:r w:rsidRPr="00B23F6C">
        <w:rPr>
          <w:rFonts w:ascii="Book Antiqua" w:eastAsia="宋体" w:hAnsi="Book Antiqua" w:cs="宋体"/>
          <w:sz w:val="24"/>
          <w:szCs w:val="24"/>
          <w:lang w:eastAsia="zh-CN"/>
        </w:rPr>
        <w:t>Laurin</w:t>
      </w:r>
      <w:proofErr w:type="spellEnd"/>
      <w:r w:rsidRPr="00B23F6C">
        <w:rPr>
          <w:rFonts w:ascii="Book Antiqua" w:eastAsia="宋体" w:hAnsi="Book Antiqua" w:cs="宋体"/>
          <w:sz w:val="24"/>
          <w:szCs w:val="24"/>
          <w:lang w:eastAsia="zh-CN"/>
        </w:rPr>
        <w:t xml:space="preserve"> J, Kling MA, Hill J, Gulati M, Thornton AJ, Schultz RL, Valentine AD, Meyers CA, Howell CD. A prospective study of the incidence and open-label treatment of interferon-induced major depressive disorder in patients with hepatitis C. </w:t>
      </w:r>
      <w:proofErr w:type="spellStart"/>
      <w:r w:rsidRPr="00B23F6C">
        <w:rPr>
          <w:rFonts w:ascii="Book Antiqua" w:eastAsia="宋体" w:hAnsi="Book Antiqua" w:cs="宋体"/>
          <w:i/>
          <w:iCs/>
          <w:sz w:val="24"/>
          <w:szCs w:val="24"/>
          <w:lang w:eastAsia="zh-CN"/>
        </w:rPr>
        <w:t>Mol</w:t>
      </w:r>
      <w:proofErr w:type="spellEnd"/>
      <w:r w:rsidRPr="00B23F6C">
        <w:rPr>
          <w:rFonts w:ascii="Book Antiqua" w:eastAsia="宋体" w:hAnsi="Book Antiqua" w:cs="宋体"/>
          <w:i/>
          <w:iCs/>
          <w:sz w:val="24"/>
          <w:szCs w:val="24"/>
          <w:lang w:eastAsia="zh-CN"/>
        </w:rPr>
        <w:t xml:space="preserve"> Psychiatry</w:t>
      </w:r>
      <w:r w:rsidRPr="00B23F6C">
        <w:rPr>
          <w:rFonts w:ascii="Book Antiqua" w:eastAsia="宋体" w:hAnsi="Book Antiqua" w:cs="宋体"/>
          <w:sz w:val="24"/>
          <w:szCs w:val="24"/>
          <w:lang w:eastAsia="zh-CN"/>
        </w:rPr>
        <w:t> 2002; </w:t>
      </w:r>
      <w:r w:rsidRPr="00B23F6C">
        <w:rPr>
          <w:rFonts w:ascii="Book Antiqua" w:eastAsia="宋体" w:hAnsi="Book Antiqua" w:cs="宋体"/>
          <w:b/>
          <w:bCs/>
          <w:sz w:val="24"/>
          <w:szCs w:val="24"/>
          <w:lang w:eastAsia="zh-CN"/>
        </w:rPr>
        <w:t>7</w:t>
      </w:r>
      <w:r w:rsidRPr="00B23F6C">
        <w:rPr>
          <w:rFonts w:ascii="Book Antiqua" w:eastAsia="宋体" w:hAnsi="Book Antiqua" w:cs="宋体"/>
          <w:sz w:val="24"/>
          <w:szCs w:val="24"/>
          <w:lang w:eastAsia="zh-CN"/>
        </w:rPr>
        <w:t>: 942-947 [PMID: 12399946]</w:t>
      </w:r>
    </w:p>
    <w:p w:rsidR="000853C5" w:rsidRPr="00B23F6C" w:rsidRDefault="00A74A76"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 xml:space="preserve">25 </w:t>
      </w:r>
      <w:r w:rsidR="000853C5" w:rsidRPr="00B23F6C">
        <w:rPr>
          <w:rFonts w:ascii="Book Antiqua" w:eastAsia="宋体" w:hAnsi="Book Antiqua" w:cs="宋体"/>
          <w:b/>
          <w:sz w:val="24"/>
          <w:szCs w:val="24"/>
          <w:lang w:eastAsia="zh-CN"/>
        </w:rPr>
        <w:t>Loftis JM,</w:t>
      </w:r>
      <w:r w:rsidR="000853C5" w:rsidRPr="00B23F6C">
        <w:rPr>
          <w:rFonts w:ascii="Book Antiqua" w:eastAsia="宋体" w:hAnsi="Book Antiqua" w:cs="宋体"/>
          <w:sz w:val="24"/>
          <w:szCs w:val="24"/>
          <w:lang w:eastAsia="zh-CN"/>
        </w:rPr>
        <w:t xml:space="preserve"> Hauser P. Hepatitis C in Patients with Psychiatric Disease and Substance Abuse: Screening Strategies and Co-Management Models of Care. </w:t>
      </w:r>
      <w:r w:rsidR="000853C5" w:rsidRPr="00B23F6C">
        <w:rPr>
          <w:rFonts w:ascii="Book Antiqua" w:eastAsia="宋体" w:hAnsi="Book Antiqua" w:cs="宋体"/>
          <w:i/>
          <w:sz w:val="24"/>
          <w:szCs w:val="24"/>
          <w:lang w:eastAsia="zh-CN"/>
        </w:rPr>
        <w:t>Current Hepatitis Reports</w:t>
      </w:r>
      <w:r w:rsidR="000853C5" w:rsidRPr="00B23F6C">
        <w:rPr>
          <w:rFonts w:ascii="Book Antiqua" w:eastAsia="宋体" w:hAnsi="Book Antiqua" w:cs="宋体"/>
          <w:sz w:val="24"/>
          <w:szCs w:val="24"/>
          <w:lang w:eastAsia="zh-CN"/>
        </w:rPr>
        <w:t xml:space="preserve"> 2003; </w:t>
      </w:r>
      <w:r w:rsidR="000853C5" w:rsidRPr="00B23F6C">
        <w:rPr>
          <w:rFonts w:ascii="Book Antiqua" w:eastAsia="宋体" w:hAnsi="Book Antiqua" w:cs="宋体"/>
          <w:b/>
          <w:sz w:val="24"/>
          <w:szCs w:val="24"/>
          <w:lang w:eastAsia="zh-CN"/>
        </w:rPr>
        <w:t>2:</w:t>
      </w:r>
      <w:r w:rsidR="000853C5" w:rsidRPr="00B23F6C">
        <w:rPr>
          <w:rFonts w:ascii="Book Antiqua" w:eastAsia="宋体" w:hAnsi="Book Antiqua" w:cs="宋体"/>
          <w:sz w:val="24"/>
          <w:szCs w:val="24"/>
          <w:lang w:eastAsia="zh-CN"/>
        </w:rPr>
        <w:t xml:space="preserve"> 93-100 </w:t>
      </w:r>
      <w:r w:rsidRPr="00B23F6C">
        <w:rPr>
          <w:rFonts w:ascii="Book Antiqua" w:eastAsia="宋体" w:hAnsi="Book Antiqua" w:cs="宋体"/>
          <w:sz w:val="24"/>
          <w:szCs w:val="24"/>
          <w:lang w:eastAsia="zh-CN"/>
        </w:rPr>
        <w:t>[</w:t>
      </w:r>
      <w:r w:rsidR="000853C5" w:rsidRPr="00B23F6C">
        <w:rPr>
          <w:rFonts w:ascii="Book Antiqua" w:eastAsia="宋体" w:hAnsi="Book Antiqua" w:cs="宋体"/>
          <w:sz w:val="24"/>
          <w:szCs w:val="24"/>
          <w:lang w:eastAsia="zh-CN"/>
        </w:rPr>
        <w:t>D</w:t>
      </w:r>
      <w:r w:rsidRPr="00B23F6C">
        <w:rPr>
          <w:rFonts w:ascii="Book Antiqua" w:eastAsia="宋体" w:hAnsi="Book Antiqua" w:cs="宋体"/>
          <w:sz w:val="24"/>
          <w:szCs w:val="24"/>
          <w:lang w:eastAsia="zh-CN"/>
        </w:rPr>
        <w:t>OI:</w:t>
      </w:r>
      <w:r w:rsidR="000853C5" w:rsidRPr="00B23F6C">
        <w:rPr>
          <w:rFonts w:ascii="Book Antiqua" w:eastAsia="宋体" w:hAnsi="Book Antiqua" w:cs="宋体"/>
          <w:sz w:val="24"/>
          <w:szCs w:val="24"/>
          <w:lang w:eastAsia="zh-CN"/>
        </w:rPr>
        <w:t xml:space="preserve"> 10.1007/s11901-003-0002-5</w:t>
      </w:r>
      <w:r w:rsidRPr="00B23F6C">
        <w:rPr>
          <w:rFonts w:ascii="Book Antiqua" w:eastAsia="宋体" w:hAnsi="Book Antiqua" w:cs="宋体"/>
          <w:sz w:val="24"/>
          <w:szCs w:val="24"/>
          <w:lang w:eastAsia="zh-CN"/>
        </w:rPr>
        <w:t>]</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26 </w:t>
      </w:r>
      <w:r w:rsidRPr="00B23F6C">
        <w:rPr>
          <w:rFonts w:ascii="Book Antiqua" w:eastAsia="宋体" w:hAnsi="Book Antiqua" w:cs="宋体"/>
          <w:b/>
          <w:bCs/>
          <w:sz w:val="24"/>
          <w:szCs w:val="24"/>
          <w:lang w:eastAsia="zh-CN"/>
        </w:rPr>
        <w:t>Sylvestre DL</w:t>
      </w:r>
      <w:r w:rsidRPr="00B23F6C">
        <w:rPr>
          <w:rFonts w:ascii="Book Antiqua" w:eastAsia="宋体" w:hAnsi="Book Antiqua" w:cs="宋体"/>
          <w:sz w:val="24"/>
          <w:szCs w:val="24"/>
          <w:lang w:eastAsia="zh-CN"/>
        </w:rPr>
        <w:t xml:space="preserve">, Loftis JM, Hauser P, </w:t>
      </w:r>
      <w:proofErr w:type="spellStart"/>
      <w:r w:rsidRPr="00B23F6C">
        <w:rPr>
          <w:rFonts w:ascii="Book Antiqua" w:eastAsia="宋体" w:hAnsi="Book Antiqua" w:cs="宋体"/>
          <w:sz w:val="24"/>
          <w:szCs w:val="24"/>
          <w:lang w:eastAsia="zh-CN"/>
        </w:rPr>
        <w:t>Genser</w:t>
      </w:r>
      <w:proofErr w:type="spellEnd"/>
      <w:r w:rsidRPr="00B23F6C">
        <w:rPr>
          <w:rFonts w:ascii="Book Antiqua" w:eastAsia="宋体" w:hAnsi="Book Antiqua" w:cs="宋体"/>
          <w:sz w:val="24"/>
          <w:szCs w:val="24"/>
          <w:lang w:eastAsia="zh-CN"/>
        </w:rPr>
        <w:t xml:space="preserve"> S, </w:t>
      </w:r>
      <w:proofErr w:type="spellStart"/>
      <w:r w:rsidRPr="00B23F6C">
        <w:rPr>
          <w:rFonts w:ascii="Book Antiqua" w:eastAsia="宋体" w:hAnsi="Book Antiqua" w:cs="宋体"/>
          <w:sz w:val="24"/>
          <w:szCs w:val="24"/>
          <w:lang w:eastAsia="zh-CN"/>
        </w:rPr>
        <w:t>Cesari</w:t>
      </w:r>
      <w:proofErr w:type="spellEnd"/>
      <w:r w:rsidRPr="00B23F6C">
        <w:rPr>
          <w:rFonts w:ascii="Book Antiqua" w:eastAsia="宋体" w:hAnsi="Book Antiqua" w:cs="宋体"/>
          <w:sz w:val="24"/>
          <w:szCs w:val="24"/>
          <w:lang w:eastAsia="zh-CN"/>
        </w:rPr>
        <w:t xml:space="preserve"> H, Borek N, </w:t>
      </w:r>
      <w:proofErr w:type="spellStart"/>
      <w:r w:rsidRPr="00B23F6C">
        <w:rPr>
          <w:rFonts w:ascii="Book Antiqua" w:eastAsia="宋体" w:hAnsi="Book Antiqua" w:cs="宋体"/>
          <w:sz w:val="24"/>
          <w:szCs w:val="24"/>
          <w:lang w:eastAsia="zh-CN"/>
        </w:rPr>
        <w:t>Kresina</w:t>
      </w:r>
      <w:proofErr w:type="spellEnd"/>
      <w:r w:rsidRPr="00B23F6C">
        <w:rPr>
          <w:rFonts w:ascii="Book Antiqua" w:eastAsia="宋体" w:hAnsi="Book Antiqua" w:cs="宋体"/>
          <w:sz w:val="24"/>
          <w:szCs w:val="24"/>
          <w:lang w:eastAsia="zh-CN"/>
        </w:rPr>
        <w:t xml:space="preserve"> TF, </w:t>
      </w:r>
      <w:proofErr w:type="spellStart"/>
      <w:r w:rsidRPr="00B23F6C">
        <w:rPr>
          <w:rFonts w:ascii="Book Antiqua" w:eastAsia="宋体" w:hAnsi="Book Antiqua" w:cs="宋体"/>
          <w:sz w:val="24"/>
          <w:szCs w:val="24"/>
          <w:lang w:eastAsia="zh-CN"/>
        </w:rPr>
        <w:t>Seeff</w:t>
      </w:r>
      <w:proofErr w:type="spellEnd"/>
      <w:r w:rsidRPr="00B23F6C">
        <w:rPr>
          <w:rFonts w:ascii="Book Antiqua" w:eastAsia="宋体" w:hAnsi="Book Antiqua" w:cs="宋体"/>
          <w:sz w:val="24"/>
          <w:szCs w:val="24"/>
          <w:lang w:eastAsia="zh-CN"/>
        </w:rPr>
        <w:t xml:space="preserve"> L, Francis H. Co-occurring Hepatitis C, substance use, and psychiatric illness: treatment issues and developing integrated models of care. </w:t>
      </w:r>
      <w:r w:rsidRPr="00B23F6C">
        <w:rPr>
          <w:rFonts w:ascii="Book Antiqua" w:eastAsia="宋体" w:hAnsi="Book Antiqua" w:cs="宋体"/>
          <w:i/>
          <w:iCs/>
          <w:sz w:val="24"/>
          <w:szCs w:val="24"/>
          <w:lang w:eastAsia="zh-CN"/>
        </w:rPr>
        <w:t>J Urban Health</w:t>
      </w:r>
      <w:r w:rsidRPr="00B23F6C">
        <w:rPr>
          <w:rFonts w:ascii="Book Antiqua" w:eastAsia="宋体" w:hAnsi="Book Antiqua" w:cs="宋体"/>
          <w:sz w:val="24"/>
          <w:szCs w:val="24"/>
          <w:lang w:eastAsia="zh-CN"/>
        </w:rPr>
        <w:t> 2004; </w:t>
      </w:r>
      <w:r w:rsidRPr="00B23F6C">
        <w:rPr>
          <w:rFonts w:ascii="Book Antiqua" w:eastAsia="宋体" w:hAnsi="Book Antiqua" w:cs="宋体"/>
          <w:b/>
          <w:bCs/>
          <w:sz w:val="24"/>
          <w:szCs w:val="24"/>
          <w:lang w:eastAsia="zh-CN"/>
        </w:rPr>
        <w:t>81</w:t>
      </w:r>
      <w:r w:rsidRPr="00B23F6C">
        <w:rPr>
          <w:rFonts w:ascii="Book Antiqua" w:eastAsia="宋体" w:hAnsi="Book Antiqua" w:cs="宋体"/>
          <w:sz w:val="24"/>
          <w:szCs w:val="24"/>
          <w:lang w:eastAsia="zh-CN"/>
        </w:rPr>
        <w:t>: 719-734 [PMID: 15466851 DOI: 10.1093/</w:t>
      </w:r>
      <w:proofErr w:type="spellStart"/>
      <w:r w:rsidRPr="00B23F6C">
        <w:rPr>
          <w:rFonts w:ascii="Book Antiqua" w:eastAsia="宋体" w:hAnsi="Book Antiqua" w:cs="宋体"/>
          <w:sz w:val="24"/>
          <w:szCs w:val="24"/>
          <w:lang w:eastAsia="zh-CN"/>
        </w:rPr>
        <w:t>jurban</w:t>
      </w:r>
      <w:proofErr w:type="spellEnd"/>
      <w:r w:rsidRPr="00B23F6C">
        <w:rPr>
          <w:rFonts w:ascii="Book Antiqua" w:eastAsia="宋体" w:hAnsi="Book Antiqua" w:cs="宋体"/>
          <w:sz w:val="24"/>
          <w:szCs w:val="24"/>
          <w:lang w:eastAsia="zh-CN"/>
        </w:rPr>
        <w:t>/jth153]</w:t>
      </w:r>
    </w:p>
    <w:p w:rsidR="000853C5" w:rsidRPr="00B23F6C" w:rsidRDefault="000853C5" w:rsidP="00E46339">
      <w:pPr>
        <w:spacing w:after="0" w:line="360" w:lineRule="auto"/>
        <w:jc w:val="both"/>
        <w:rPr>
          <w:rFonts w:ascii="Book Antiqua" w:eastAsia="宋体" w:hAnsi="Book Antiqua" w:cs="宋体"/>
          <w:sz w:val="24"/>
          <w:szCs w:val="24"/>
          <w:lang w:eastAsia="zh-CN"/>
        </w:rPr>
      </w:pPr>
      <w:proofErr w:type="gramStart"/>
      <w:r w:rsidRPr="00B23F6C">
        <w:rPr>
          <w:rFonts w:ascii="Book Antiqua" w:eastAsia="宋体" w:hAnsi="Book Antiqua" w:cs="宋体"/>
          <w:sz w:val="24"/>
          <w:szCs w:val="24"/>
          <w:lang w:eastAsia="zh-CN"/>
        </w:rPr>
        <w:t>27 </w:t>
      </w:r>
      <w:r w:rsidRPr="00B23F6C">
        <w:rPr>
          <w:rFonts w:ascii="Book Antiqua" w:eastAsia="宋体" w:hAnsi="Book Antiqua" w:cs="宋体"/>
          <w:b/>
          <w:bCs/>
          <w:sz w:val="24"/>
          <w:szCs w:val="24"/>
          <w:lang w:eastAsia="zh-CN"/>
        </w:rPr>
        <w:t>Loftis JM</w:t>
      </w:r>
      <w:r w:rsidRPr="00B23F6C">
        <w:rPr>
          <w:rFonts w:ascii="Book Antiqua" w:eastAsia="宋体" w:hAnsi="Book Antiqua" w:cs="宋体"/>
          <w:sz w:val="24"/>
          <w:szCs w:val="24"/>
          <w:lang w:eastAsia="zh-CN"/>
        </w:rPr>
        <w:t>, Hauser P.</w:t>
      </w:r>
      <w:proofErr w:type="gramEnd"/>
      <w:r w:rsidRPr="00B23F6C">
        <w:rPr>
          <w:rFonts w:ascii="Book Antiqua" w:eastAsia="宋体" w:hAnsi="Book Antiqua" w:cs="宋体"/>
          <w:sz w:val="24"/>
          <w:szCs w:val="24"/>
          <w:lang w:eastAsia="zh-CN"/>
        </w:rPr>
        <w:t xml:space="preserve"> </w:t>
      </w:r>
      <w:proofErr w:type="gramStart"/>
      <w:r w:rsidRPr="00B23F6C">
        <w:rPr>
          <w:rFonts w:ascii="Book Antiqua" w:eastAsia="宋体" w:hAnsi="Book Antiqua" w:cs="宋体"/>
          <w:sz w:val="24"/>
          <w:szCs w:val="24"/>
          <w:lang w:eastAsia="zh-CN"/>
        </w:rPr>
        <w:t>The phenomenology and treatment of interferon-induced depression.</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 xml:space="preserve">J Affect </w:t>
      </w:r>
      <w:proofErr w:type="spellStart"/>
      <w:r w:rsidRPr="00B23F6C">
        <w:rPr>
          <w:rFonts w:ascii="Book Antiqua" w:eastAsia="宋体" w:hAnsi="Book Antiqua" w:cs="宋体"/>
          <w:i/>
          <w:iCs/>
          <w:sz w:val="24"/>
          <w:szCs w:val="24"/>
          <w:lang w:eastAsia="zh-CN"/>
        </w:rPr>
        <w:t>Disord</w:t>
      </w:r>
      <w:proofErr w:type="spellEnd"/>
      <w:r w:rsidRPr="00B23F6C">
        <w:rPr>
          <w:rFonts w:ascii="Book Antiqua" w:eastAsia="宋体" w:hAnsi="Book Antiqua" w:cs="宋体"/>
          <w:sz w:val="24"/>
          <w:szCs w:val="24"/>
          <w:lang w:eastAsia="zh-CN"/>
        </w:rPr>
        <w:t> 2004; </w:t>
      </w:r>
      <w:r w:rsidRPr="00B23F6C">
        <w:rPr>
          <w:rFonts w:ascii="Book Antiqua" w:eastAsia="宋体" w:hAnsi="Book Antiqua" w:cs="宋体"/>
          <w:b/>
          <w:bCs/>
          <w:sz w:val="24"/>
          <w:szCs w:val="24"/>
          <w:lang w:eastAsia="zh-CN"/>
        </w:rPr>
        <w:t>82</w:t>
      </w:r>
      <w:r w:rsidRPr="00B23F6C">
        <w:rPr>
          <w:rFonts w:ascii="Book Antiqua" w:eastAsia="宋体" w:hAnsi="Book Antiqua" w:cs="宋体"/>
          <w:sz w:val="24"/>
          <w:szCs w:val="24"/>
          <w:lang w:eastAsia="zh-CN"/>
        </w:rPr>
        <w:t>: 175-190 [PMID: 15488246 DOI: 10.1016/j.jad.2004.04.002]</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28 </w:t>
      </w:r>
      <w:r w:rsidRPr="00B23F6C">
        <w:rPr>
          <w:rFonts w:ascii="Book Antiqua" w:eastAsia="宋体" w:hAnsi="Book Antiqua" w:cs="宋体"/>
          <w:b/>
          <w:bCs/>
          <w:sz w:val="24"/>
          <w:szCs w:val="24"/>
          <w:lang w:eastAsia="zh-CN"/>
        </w:rPr>
        <w:t>Loftis JM</w:t>
      </w:r>
      <w:r w:rsidRPr="00B23F6C">
        <w:rPr>
          <w:rFonts w:ascii="Book Antiqua" w:eastAsia="宋体" w:hAnsi="Book Antiqua" w:cs="宋体"/>
          <w:sz w:val="24"/>
          <w:szCs w:val="24"/>
          <w:lang w:eastAsia="zh-CN"/>
        </w:rPr>
        <w:t>, Matthews AM, Hauser P. Psychiatric and substance use disorders in individuals with hepatitis C: epidemiology and management. </w:t>
      </w:r>
      <w:r w:rsidRPr="00B23F6C">
        <w:rPr>
          <w:rFonts w:ascii="Book Antiqua" w:eastAsia="宋体" w:hAnsi="Book Antiqua" w:cs="宋体"/>
          <w:i/>
          <w:iCs/>
          <w:sz w:val="24"/>
          <w:szCs w:val="24"/>
          <w:lang w:eastAsia="zh-CN"/>
        </w:rPr>
        <w:t>Drugs</w:t>
      </w:r>
      <w:r w:rsidRPr="00B23F6C">
        <w:rPr>
          <w:rFonts w:ascii="Book Antiqua" w:eastAsia="宋体" w:hAnsi="Book Antiqua" w:cs="宋体"/>
          <w:sz w:val="24"/>
          <w:szCs w:val="24"/>
          <w:lang w:eastAsia="zh-CN"/>
        </w:rPr>
        <w:t> 2006; </w:t>
      </w:r>
      <w:r w:rsidRPr="00B23F6C">
        <w:rPr>
          <w:rFonts w:ascii="Book Antiqua" w:eastAsia="宋体" w:hAnsi="Book Antiqua" w:cs="宋体"/>
          <w:b/>
          <w:bCs/>
          <w:sz w:val="24"/>
          <w:szCs w:val="24"/>
          <w:lang w:eastAsia="zh-CN"/>
        </w:rPr>
        <w:t>66</w:t>
      </w:r>
      <w:r w:rsidRPr="00B23F6C">
        <w:rPr>
          <w:rFonts w:ascii="Book Antiqua" w:eastAsia="宋体" w:hAnsi="Book Antiqua" w:cs="宋体"/>
          <w:sz w:val="24"/>
          <w:szCs w:val="24"/>
          <w:lang w:eastAsia="zh-CN"/>
        </w:rPr>
        <w:t>: 155-174 [PMID: 16451091]</w:t>
      </w:r>
    </w:p>
    <w:p w:rsidR="000853C5" w:rsidRPr="00B23F6C" w:rsidRDefault="00A74A76" w:rsidP="00E46339">
      <w:pPr>
        <w:spacing w:after="0" w:line="360" w:lineRule="auto"/>
        <w:jc w:val="both"/>
        <w:rPr>
          <w:rFonts w:ascii="Book Antiqua" w:eastAsia="宋体" w:hAnsi="Book Antiqua" w:cs="宋体"/>
          <w:sz w:val="24"/>
          <w:szCs w:val="24"/>
          <w:lang w:eastAsia="zh-CN"/>
        </w:rPr>
      </w:pPr>
      <w:proofErr w:type="gramStart"/>
      <w:r w:rsidRPr="00B23F6C">
        <w:rPr>
          <w:rFonts w:ascii="Book Antiqua" w:eastAsia="宋体" w:hAnsi="Book Antiqua" w:cs="宋体"/>
          <w:sz w:val="24"/>
          <w:szCs w:val="24"/>
          <w:lang w:eastAsia="zh-CN"/>
        </w:rPr>
        <w:t xml:space="preserve">29 </w:t>
      </w:r>
      <w:r w:rsidR="000853C5" w:rsidRPr="00B23F6C">
        <w:rPr>
          <w:rFonts w:ascii="Book Antiqua" w:eastAsia="宋体" w:hAnsi="Book Antiqua" w:cs="宋体"/>
          <w:b/>
          <w:sz w:val="24"/>
          <w:szCs w:val="24"/>
          <w:lang w:eastAsia="zh-CN"/>
        </w:rPr>
        <w:t>Loftis JM</w:t>
      </w:r>
      <w:r w:rsidRPr="00B23F6C">
        <w:rPr>
          <w:rFonts w:ascii="Book Antiqua" w:eastAsia="宋体" w:hAnsi="Book Antiqua" w:cs="宋体"/>
          <w:b/>
          <w:sz w:val="24"/>
          <w:szCs w:val="24"/>
          <w:lang w:eastAsia="zh-CN"/>
        </w:rPr>
        <w:t>,</w:t>
      </w:r>
      <w:r w:rsidR="000853C5" w:rsidRPr="00B23F6C">
        <w:rPr>
          <w:rFonts w:ascii="Book Antiqua" w:eastAsia="宋体" w:hAnsi="Book Antiqua" w:cs="宋体"/>
          <w:b/>
          <w:sz w:val="24"/>
          <w:szCs w:val="24"/>
          <w:lang w:eastAsia="zh-CN"/>
        </w:rPr>
        <w:t xml:space="preserve"> </w:t>
      </w:r>
      <w:r w:rsidR="000853C5" w:rsidRPr="00B23F6C">
        <w:rPr>
          <w:rFonts w:ascii="Book Antiqua" w:eastAsia="宋体" w:hAnsi="Book Antiqua" w:cs="宋体"/>
          <w:sz w:val="24"/>
          <w:szCs w:val="24"/>
          <w:lang w:eastAsia="zh-CN"/>
        </w:rPr>
        <w:t>Hauser P. Treating Hepatitis C in Patients with Comorbid Psychiatric and Substance Use Disorders.</w:t>
      </w:r>
      <w:proofErr w:type="gramEnd"/>
      <w:r w:rsidR="000853C5" w:rsidRPr="00B23F6C">
        <w:rPr>
          <w:rFonts w:ascii="Book Antiqua" w:eastAsia="宋体" w:hAnsi="Book Antiqua" w:cs="宋体"/>
          <w:sz w:val="24"/>
          <w:szCs w:val="24"/>
          <w:lang w:eastAsia="zh-CN"/>
        </w:rPr>
        <w:t xml:space="preserve"> </w:t>
      </w:r>
      <w:r w:rsidR="000853C5" w:rsidRPr="00B23F6C">
        <w:rPr>
          <w:rFonts w:ascii="Book Antiqua" w:eastAsia="宋体" w:hAnsi="Book Antiqua" w:cs="宋体"/>
          <w:i/>
          <w:sz w:val="24"/>
          <w:szCs w:val="24"/>
          <w:lang w:eastAsia="zh-CN"/>
        </w:rPr>
        <w:t>Directions in Psychiatry</w:t>
      </w:r>
      <w:r w:rsidR="000853C5" w:rsidRPr="00B23F6C">
        <w:rPr>
          <w:rFonts w:ascii="Book Antiqua" w:eastAsia="宋体" w:hAnsi="Book Antiqua" w:cs="宋体"/>
          <w:sz w:val="24"/>
          <w:szCs w:val="24"/>
          <w:lang w:eastAsia="zh-CN"/>
        </w:rPr>
        <w:t xml:space="preserve"> 2008; </w:t>
      </w:r>
      <w:r w:rsidR="000853C5" w:rsidRPr="00B23F6C">
        <w:rPr>
          <w:rFonts w:ascii="Book Antiqua" w:eastAsia="宋体" w:hAnsi="Book Antiqua" w:cs="宋体"/>
          <w:b/>
          <w:sz w:val="24"/>
          <w:szCs w:val="24"/>
          <w:lang w:eastAsia="zh-CN"/>
        </w:rPr>
        <w:t>28:</w:t>
      </w:r>
      <w:r w:rsidR="000853C5" w:rsidRPr="00B23F6C">
        <w:rPr>
          <w:rFonts w:ascii="Book Antiqua" w:eastAsia="宋体" w:hAnsi="Book Antiqua" w:cs="宋体"/>
          <w:sz w:val="24"/>
          <w:szCs w:val="24"/>
          <w:lang w:eastAsia="zh-CN"/>
        </w:rPr>
        <w:t xml:space="preserve"> 227-243</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30 </w:t>
      </w:r>
      <w:proofErr w:type="spellStart"/>
      <w:r w:rsidRPr="00B23F6C">
        <w:rPr>
          <w:rFonts w:ascii="Book Antiqua" w:eastAsia="宋体" w:hAnsi="Book Antiqua" w:cs="宋体"/>
          <w:b/>
          <w:bCs/>
          <w:sz w:val="24"/>
          <w:szCs w:val="24"/>
          <w:lang w:eastAsia="zh-CN"/>
        </w:rPr>
        <w:t>Leutscher</w:t>
      </w:r>
      <w:proofErr w:type="spellEnd"/>
      <w:r w:rsidRPr="00B23F6C">
        <w:rPr>
          <w:rFonts w:ascii="Book Antiqua" w:eastAsia="宋体" w:hAnsi="Book Antiqua" w:cs="宋体"/>
          <w:b/>
          <w:bCs/>
          <w:sz w:val="24"/>
          <w:szCs w:val="24"/>
          <w:lang w:eastAsia="zh-CN"/>
        </w:rPr>
        <w:t xml:space="preserve"> PD</w:t>
      </w:r>
      <w:r w:rsidRPr="00B23F6C">
        <w:rPr>
          <w:rFonts w:ascii="Book Antiqua" w:eastAsia="宋体" w:hAnsi="Book Antiqua" w:cs="宋体"/>
          <w:sz w:val="24"/>
          <w:szCs w:val="24"/>
          <w:lang w:eastAsia="zh-CN"/>
        </w:rPr>
        <w:t xml:space="preserve">, Lagging M, Buhl MR, Pedersen C, </w:t>
      </w:r>
      <w:proofErr w:type="spellStart"/>
      <w:r w:rsidRPr="00B23F6C">
        <w:rPr>
          <w:rFonts w:ascii="Book Antiqua" w:eastAsia="宋体" w:hAnsi="Book Antiqua" w:cs="宋体"/>
          <w:sz w:val="24"/>
          <w:szCs w:val="24"/>
          <w:lang w:eastAsia="zh-CN"/>
        </w:rPr>
        <w:t>Norkrans</w:t>
      </w:r>
      <w:proofErr w:type="spellEnd"/>
      <w:r w:rsidRPr="00B23F6C">
        <w:rPr>
          <w:rFonts w:ascii="Book Antiqua" w:eastAsia="宋体" w:hAnsi="Book Antiqua" w:cs="宋体"/>
          <w:sz w:val="24"/>
          <w:szCs w:val="24"/>
          <w:lang w:eastAsia="zh-CN"/>
        </w:rPr>
        <w:t xml:space="preserve"> G, </w:t>
      </w:r>
      <w:proofErr w:type="spellStart"/>
      <w:r w:rsidRPr="00B23F6C">
        <w:rPr>
          <w:rFonts w:ascii="Book Antiqua" w:eastAsia="宋体" w:hAnsi="Book Antiqua" w:cs="宋体"/>
          <w:sz w:val="24"/>
          <w:szCs w:val="24"/>
          <w:lang w:eastAsia="zh-CN"/>
        </w:rPr>
        <w:t>Langeland</w:t>
      </w:r>
      <w:proofErr w:type="spellEnd"/>
      <w:r w:rsidRPr="00B23F6C">
        <w:rPr>
          <w:rFonts w:ascii="Book Antiqua" w:eastAsia="宋体" w:hAnsi="Book Antiqua" w:cs="宋体"/>
          <w:sz w:val="24"/>
          <w:szCs w:val="24"/>
          <w:lang w:eastAsia="zh-CN"/>
        </w:rPr>
        <w:t xml:space="preserve"> N, </w:t>
      </w:r>
      <w:proofErr w:type="spellStart"/>
      <w:r w:rsidRPr="00B23F6C">
        <w:rPr>
          <w:rFonts w:ascii="Book Antiqua" w:eastAsia="宋体" w:hAnsi="Book Antiqua" w:cs="宋体"/>
          <w:sz w:val="24"/>
          <w:szCs w:val="24"/>
          <w:lang w:eastAsia="zh-CN"/>
        </w:rPr>
        <w:t>Mørch</w:t>
      </w:r>
      <w:proofErr w:type="spellEnd"/>
      <w:r w:rsidRPr="00B23F6C">
        <w:rPr>
          <w:rFonts w:ascii="Book Antiqua" w:eastAsia="宋体" w:hAnsi="Book Antiqua" w:cs="宋体"/>
          <w:sz w:val="24"/>
          <w:szCs w:val="24"/>
          <w:lang w:eastAsia="zh-CN"/>
        </w:rPr>
        <w:t xml:space="preserve"> K, </w:t>
      </w:r>
      <w:proofErr w:type="spellStart"/>
      <w:r w:rsidRPr="00B23F6C">
        <w:rPr>
          <w:rFonts w:ascii="Book Antiqua" w:eastAsia="宋体" w:hAnsi="Book Antiqua" w:cs="宋体"/>
          <w:sz w:val="24"/>
          <w:szCs w:val="24"/>
          <w:lang w:eastAsia="zh-CN"/>
        </w:rPr>
        <w:t>Färkkilä</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Hjerrild</w:t>
      </w:r>
      <w:proofErr w:type="spellEnd"/>
      <w:r w:rsidRPr="00B23F6C">
        <w:rPr>
          <w:rFonts w:ascii="Book Antiqua" w:eastAsia="宋体" w:hAnsi="Book Antiqua" w:cs="宋体"/>
          <w:sz w:val="24"/>
          <w:szCs w:val="24"/>
          <w:lang w:eastAsia="zh-CN"/>
        </w:rPr>
        <w:t xml:space="preserve"> S, </w:t>
      </w:r>
      <w:proofErr w:type="spellStart"/>
      <w:r w:rsidRPr="00B23F6C">
        <w:rPr>
          <w:rFonts w:ascii="Book Antiqua" w:eastAsia="宋体" w:hAnsi="Book Antiqua" w:cs="宋体"/>
          <w:sz w:val="24"/>
          <w:szCs w:val="24"/>
          <w:lang w:eastAsia="zh-CN"/>
        </w:rPr>
        <w:t>Hellstrand</w:t>
      </w:r>
      <w:proofErr w:type="spellEnd"/>
      <w:r w:rsidRPr="00B23F6C">
        <w:rPr>
          <w:rFonts w:ascii="Book Antiqua" w:eastAsia="宋体" w:hAnsi="Book Antiqua" w:cs="宋体"/>
          <w:sz w:val="24"/>
          <w:szCs w:val="24"/>
          <w:lang w:eastAsia="zh-CN"/>
        </w:rPr>
        <w:t xml:space="preserve"> K, </w:t>
      </w:r>
      <w:proofErr w:type="spellStart"/>
      <w:r w:rsidRPr="00B23F6C">
        <w:rPr>
          <w:rFonts w:ascii="Book Antiqua" w:eastAsia="宋体" w:hAnsi="Book Antiqua" w:cs="宋体"/>
          <w:sz w:val="24"/>
          <w:szCs w:val="24"/>
          <w:lang w:eastAsia="zh-CN"/>
        </w:rPr>
        <w:t>Bech</w:t>
      </w:r>
      <w:proofErr w:type="spellEnd"/>
      <w:r w:rsidRPr="00B23F6C">
        <w:rPr>
          <w:rFonts w:ascii="Book Antiqua" w:eastAsia="宋体" w:hAnsi="Book Antiqua" w:cs="宋体"/>
          <w:sz w:val="24"/>
          <w:szCs w:val="24"/>
          <w:lang w:eastAsia="zh-CN"/>
        </w:rPr>
        <w:t xml:space="preserve"> P. Evaluation of depression as a risk factor for treatment failure in chronic hepatitis C. </w:t>
      </w:r>
      <w:r w:rsidRPr="00B23F6C">
        <w:rPr>
          <w:rFonts w:ascii="Book Antiqua" w:eastAsia="宋体" w:hAnsi="Book Antiqua" w:cs="宋体"/>
          <w:i/>
          <w:iCs/>
          <w:sz w:val="24"/>
          <w:szCs w:val="24"/>
          <w:lang w:eastAsia="zh-CN"/>
        </w:rPr>
        <w:t>Hepatology</w:t>
      </w:r>
      <w:r w:rsidRPr="00B23F6C">
        <w:rPr>
          <w:rFonts w:ascii="Book Antiqua" w:eastAsia="宋体" w:hAnsi="Book Antiqua" w:cs="宋体"/>
          <w:sz w:val="24"/>
          <w:szCs w:val="24"/>
          <w:lang w:eastAsia="zh-CN"/>
        </w:rPr>
        <w:t> 2010; </w:t>
      </w:r>
      <w:r w:rsidRPr="00B23F6C">
        <w:rPr>
          <w:rFonts w:ascii="Book Antiqua" w:eastAsia="宋体" w:hAnsi="Book Antiqua" w:cs="宋体"/>
          <w:b/>
          <w:bCs/>
          <w:sz w:val="24"/>
          <w:szCs w:val="24"/>
          <w:lang w:eastAsia="zh-CN"/>
        </w:rPr>
        <w:t>52</w:t>
      </w:r>
      <w:r w:rsidRPr="00B23F6C">
        <w:rPr>
          <w:rFonts w:ascii="Book Antiqua" w:eastAsia="宋体" w:hAnsi="Book Antiqua" w:cs="宋体"/>
          <w:sz w:val="24"/>
          <w:szCs w:val="24"/>
          <w:lang w:eastAsia="zh-CN"/>
        </w:rPr>
        <w:t>: 430-435 [PMID: 20683942 DOI: 10.1002/hep.23699]</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31 </w:t>
      </w:r>
      <w:proofErr w:type="spellStart"/>
      <w:r w:rsidRPr="00B23F6C">
        <w:rPr>
          <w:rFonts w:ascii="Book Antiqua" w:eastAsia="宋体" w:hAnsi="Book Antiqua" w:cs="宋体"/>
          <w:b/>
          <w:bCs/>
          <w:sz w:val="24"/>
          <w:szCs w:val="24"/>
          <w:lang w:eastAsia="zh-CN"/>
        </w:rPr>
        <w:t>Dalgard</w:t>
      </w:r>
      <w:proofErr w:type="spellEnd"/>
      <w:r w:rsidRPr="00B23F6C">
        <w:rPr>
          <w:rFonts w:ascii="Book Antiqua" w:eastAsia="宋体" w:hAnsi="Book Antiqua" w:cs="宋体"/>
          <w:b/>
          <w:bCs/>
          <w:sz w:val="24"/>
          <w:szCs w:val="24"/>
          <w:lang w:eastAsia="zh-CN"/>
        </w:rPr>
        <w:t xml:space="preserve"> O</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Bjøro</w:t>
      </w:r>
      <w:proofErr w:type="spellEnd"/>
      <w:r w:rsidRPr="00B23F6C">
        <w:rPr>
          <w:rFonts w:ascii="Book Antiqua" w:eastAsia="宋体" w:hAnsi="Book Antiqua" w:cs="宋体"/>
          <w:sz w:val="24"/>
          <w:szCs w:val="24"/>
          <w:lang w:eastAsia="zh-CN"/>
        </w:rPr>
        <w:t xml:space="preserve"> K, </w:t>
      </w:r>
      <w:proofErr w:type="spellStart"/>
      <w:r w:rsidRPr="00B23F6C">
        <w:rPr>
          <w:rFonts w:ascii="Book Antiqua" w:eastAsia="宋体" w:hAnsi="Book Antiqua" w:cs="宋体"/>
          <w:sz w:val="24"/>
          <w:szCs w:val="24"/>
          <w:lang w:eastAsia="zh-CN"/>
        </w:rPr>
        <w:t>Hellum</w:t>
      </w:r>
      <w:proofErr w:type="spellEnd"/>
      <w:r w:rsidRPr="00B23F6C">
        <w:rPr>
          <w:rFonts w:ascii="Book Antiqua" w:eastAsia="宋体" w:hAnsi="Book Antiqua" w:cs="宋体"/>
          <w:sz w:val="24"/>
          <w:szCs w:val="24"/>
          <w:lang w:eastAsia="zh-CN"/>
        </w:rPr>
        <w:t xml:space="preserve"> K, </w:t>
      </w:r>
      <w:proofErr w:type="spellStart"/>
      <w:r w:rsidRPr="00B23F6C">
        <w:rPr>
          <w:rFonts w:ascii="Book Antiqua" w:eastAsia="宋体" w:hAnsi="Book Antiqua" w:cs="宋体"/>
          <w:sz w:val="24"/>
          <w:szCs w:val="24"/>
          <w:lang w:eastAsia="zh-CN"/>
        </w:rPr>
        <w:t>Myrvang</w:t>
      </w:r>
      <w:proofErr w:type="spellEnd"/>
      <w:r w:rsidRPr="00B23F6C">
        <w:rPr>
          <w:rFonts w:ascii="Book Antiqua" w:eastAsia="宋体" w:hAnsi="Book Antiqua" w:cs="宋体"/>
          <w:sz w:val="24"/>
          <w:szCs w:val="24"/>
          <w:lang w:eastAsia="zh-CN"/>
        </w:rPr>
        <w:t xml:space="preserve"> B, </w:t>
      </w:r>
      <w:proofErr w:type="spellStart"/>
      <w:r w:rsidRPr="00B23F6C">
        <w:rPr>
          <w:rFonts w:ascii="Book Antiqua" w:eastAsia="宋体" w:hAnsi="Book Antiqua" w:cs="宋体"/>
          <w:sz w:val="24"/>
          <w:szCs w:val="24"/>
          <w:lang w:eastAsia="zh-CN"/>
        </w:rPr>
        <w:t>Skaug</w:t>
      </w:r>
      <w:proofErr w:type="spellEnd"/>
      <w:r w:rsidRPr="00B23F6C">
        <w:rPr>
          <w:rFonts w:ascii="Book Antiqua" w:eastAsia="宋体" w:hAnsi="Book Antiqua" w:cs="宋体"/>
          <w:sz w:val="24"/>
          <w:szCs w:val="24"/>
          <w:lang w:eastAsia="zh-CN"/>
        </w:rPr>
        <w:t xml:space="preserve"> K, </w:t>
      </w:r>
      <w:proofErr w:type="spellStart"/>
      <w:r w:rsidRPr="00B23F6C">
        <w:rPr>
          <w:rFonts w:ascii="Book Antiqua" w:eastAsia="宋体" w:hAnsi="Book Antiqua" w:cs="宋体"/>
          <w:sz w:val="24"/>
          <w:szCs w:val="24"/>
          <w:lang w:eastAsia="zh-CN"/>
        </w:rPr>
        <w:t>Gutigard</w:t>
      </w:r>
      <w:proofErr w:type="spellEnd"/>
      <w:r w:rsidRPr="00B23F6C">
        <w:rPr>
          <w:rFonts w:ascii="Book Antiqua" w:eastAsia="宋体" w:hAnsi="Book Antiqua" w:cs="宋体"/>
          <w:sz w:val="24"/>
          <w:szCs w:val="24"/>
          <w:lang w:eastAsia="zh-CN"/>
        </w:rPr>
        <w:t xml:space="preserve"> B, Bell H. Treatment of chronic hepatitis C in injecting drug users: 5 years' follow-up. </w:t>
      </w:r>
      <w:proofErr w:type="spellStart"/>
      <w:r w:rsidRPr="00B23F6C">
        <w:rPr>
          <w:rFonts w:ascii="Book Antiqua" w:eastAsia="宋体" w:hAnsi="Book Antiqua" w:cs="宋体"/>
          <w:i/>
          <w:iCs/>
          <w:sz w:val="24"/>
          <w:szCs w:val="24"/>
          <w:lang w:eastAsia="zh-CN"/>
        </w:rPr>
        <w:t>Eur</w:t>
      </w:r>
      <w:proofErr w:type="spellEnd"/>
      <w:r w:rsidRPr="00B23F6C">
        <w:rPr>
          <w:rFonts w:ascii="Book Antiqua" w:eastAsia="宋体" w:hAnsi="Book Antiqua" w:cs="宋体"/>
          <w:i/>
          <w:iCs/>
          <w:sz w:val="24"/>
          <w:szCs w:val="24"/>
          <w:lang w:eastAsia="zh-CN"/>
        </w:rPr>
        <w:t xml:space="preserve"> Addict Res</w:t>
      </w:r>
      <w:r w:rsidRPr="00B23F6C">
        <w:rPr>
          <w:rFonts w:ascii="Book Antiqua" w:eastAsia="宋体" w:hAnsi="Book Antiqua" w:cs="宋体"/>
          <w:sz w:val="24"/>
          <w:szCs w:val="24"/>
          <w:lang w:eastAsia="zh-CN"/>
        </w:rPr>
        <w:t> 2002; </w:t>
      </w:r>
      <w:r w:rsidRPr="00B23F6C">
        <w:rPr>
          <w:rFonts w:ascii="Book Antiqua" w:eastAsia="宋体" w:hAnsi="Book Antiqua" w:cs="宋体"/>
          <w:b/>
          <w:bCs/>
          <w:sz w:val="24"/>
          <w:szCs w:val="24"/>
          <w:lang w:eastAsia="zh-CN"/>
        </w:rPr>
        <w:t>8</w:t>
      </w:r>
      <w:r w:rsidRPr="00B23F6C">
        <w:rPr>
          <w:rFonts w:ascii="Book Antiqua" w:eastAsia="宋体" w:hAnsi="Book Antiqua" w:cs="宋体"/>
          <w:sz w:val="24"/>
          <w:szCs w:val="24"/>
          <w:lang w:eastAsia="zh-CN"/>
        </w:rPr>
        <w:t>: 45-49 [PMID: 11818693]</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32 </w:t>
      </w:r>
      <w:r w:rsidRPr="00B23F6C">
        <w:rPr>
          <w:rFonts w:ascii="Book Antiqua" w:eastAsia="宋体" w:hAnsi="Book Antiqua" w:cs="宋体"/>
          <w:b/>
          <w:bCs/>
          <w:sz w:val="24"/>
          <w:szCs w:val="24"/>
          <w:lang w:eastAsia="zh-CN"/>
        </w:rPr>
        <w:t>Fried MW</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Shiffman</w:t>
      </w:r>
      <w:proofErr w:type="spellEnd"/>
      <w:r w:rsidRPr="00B23F6C">
        <w:rPr>
          <w:rFonts w:ascii="Book Antiqua" w:eastAsia="宋体" w:hAnsi="Book Antiqua" w:cs="宋体"/>
          <w:sz w:val="24"/>
          <w:szCs w:val="24"/>
          <w:lang w:eastAsia="zh-CN"/>
        </w:rPr>
        <w:t xml:space="preserve"> ML, Reddy KR, Smith C, </w:t>
      </w:r>
      <w:proofErr w:type="spellStart"/>
      <w:r w:rsidRPr="00B23F6C">
        <w:rPr>
          <w:rFonts w:ascii="Book Antiqua" w:eastAsia="宋体" w:hAnsi="Book Antiqua" w:cs="宋体"/>
          <w:sz w:val="24"/>
          <w:szCs w:val="24"/>
          <w:lang w:eastAsia="zh-CN"/>
        </w:rPr>
        <w:t>Marinos</w:t>
      </w:r>
      <w:proofErr w:type="spellEnd"/>
      <w:r w:rsidRPr="00B23F6C">
        <w:rPr>
          <w:rFonts w:ascii="Book Antiqua" w:eastAsia="宋体" w:hAnsi="Book Antiqua" w:cs="宋体"/>
          <w:sz w:val="24"/>
          <w:szCs w:val="24"/>
          <w:lang w:eastAsia="zh-CN"/>
        </w:rPr>
        <w:t xml:space="preserve"> G, </w:t>
      </w:r>
      <w:proofErr w:type="spellStart"/>
      <w:r w:rsidRPr="00B23F6C">
        <w:rPr>
          <w:rFonts w:ascii="Book Antiqua" w:eastAsia="宋体" w:hAnsi="Book Antiqua" w:cs="宋体"/>
          <w:sz w:val="24"/>
          <w:szCs w:val="24"/>
          <w:lang w:eastAsia="zh-CN"/>
        </w:rPr>
        <w:t>Gonçales</w:t>
      </w:r>
      <w:proofErr w:type="spellEnd"/>
      <w:r w:rsidRPr="00B23F6C">
        <w:rPr>
          <w:rFonts w:ascii="Book Antiqua" w:eastAsia="宋体" w:hAnsi="Book Antiqua" w:cs="宋体"/>
          <w:sz w:val="24"/>
          <w:szCs w:val="24"/>
          <w:lang w:eastAsia="zh-CN"/>
        </w:rPr>
        <w:t xml:space="preserve"> FL, </w:t>
      </w:r>
      <w:proofErr w:type="spellStart"/>
      <w:r w:rsidRPr="00B23F6C">
        <w:rPr>
          <w:rFonts w:ascii="Book Antiqua" w:eastAsia="宋体" w:hAnsi="Book Antiqua" w:cs="宋体"/>
          <w:sz w:val="24"/>
          <w:szCs w:val="24"/>
          <w:lang w:eastAsia="zh-CN"/>
        </w:rPr>
        <w:t>Häussinger</w:t>
      </w:r>
      <w:proofErr w:type="spellEnd"/>
      <w:r w:rsidRPr="00B23F6C">
        <w:rPr>
          <w:rFonts w:ascii="Book Antiqua" w:eastAsia="宋体" w:hAnsi="Book Antiqua" w:cs="宋体"/>
          <w:sz w:val="24"/>
          <w:szCs w:val="24"/>
          <w:lang w:eastAsia="zh-CN"/>
        </w:rPr>
        <w:t xml:space="preserve"> D, </w:t>
      </w:r>
      <w:proofErr w:type="spellStart"/>
      <w:r w:rsidRPr="00B23F6C">
        <w:rPr>
          <w:rFonts w:ascii="Book Antiqua" w:eastAsia="宋体" w:hAnsi="Book Antiqua" w:cs="宋体"/>
          <w:sz w:val="24"/>
          <w:szCs w:val="24"/>
          <w:lang w:eastAsia="zh-CN"/>
        </w:rPr>
        <w:t>Diago</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Carosi</w:t>
      </w:r>
      <w:proofErr w:type="spellEnd"/>
      <w:r w:rsidRPr="00B23F6C">
        <w:rPr>
          <w:rFonts w:ascii="Book Antiqua" w:eastAsia="宋体" w:hAnsi="Book Antiqua" w:cs="宋体"/>
          <w:sz w:val="24"/>
          <w:szCs w:val="24"/>
          <w:lang w:eastAsia="zh-CN"/>
        </w:rPr>
        <w:t xml:space="preserve"> G, </w:t>
      </w:r>
      <w:proofErr w:type="spellStart"/>
      <w:r w:rsidRPr="00B23F6C">
        <w:rPr>
          <w:rFonts w:ascii="Book Antiqua" w:eastAsia="宋体" w:hAnsi="Book Antiqua" w:cs="宋体"/>
          <w:sz w:val="24"/>
          <w:szCs w:val="24"/>
          <w:lang w:eastAsia="zh-CN"/>
        </w:rPr>
        <w:t>Dhumeaux</w:t>
      </w:r>
      <w:proofErr w:type="spellEnd"/>
      <w:r w:rsidRPr="00B23F6C">
        <w:rPr>
          <w:rFonts w:ascii="Book Antiqua" w:eastAsia="宋体" w:hAnsi="Book Antiqua" w:cs="宋体"/>
          <w:sz w:val="24"/>
          <w:szCs w:val="24"/>
          <w:lang w:eastAsia="zh-CN"/>
        </w:rPr>
        <w:t xml:space="preserve"> D, </w:t>
      </w:r>
      <w:proofErr w:type="spellStart"/>
      <w:r w:rsidRPr="00B23F6C">
        <w:rPr>
          <w:rFonts w:ascii="Book Antiqua" w:eastAsia="宋体" w:hAnsi="Book Antiqua" w:cs="宋体"/>
          <w:sz w:val="24"/>
          <w:szCs w:val="24"/>
          <w:lang w:eastAsia="zh-CN"/>
        </w:rPr>
        <w:t>Craxi</w:t>
      </w:r>
      <w:proofErr w:type="spellEnd"/>
      <w:r w:rsidRPr="00B23F6C">
        <w:rPr>
          <w:rFonts w:ascii="Book Antiqua" w:eastAsia="宋体" w:hAnsi="Book Antiqua" w:cs="宋体"/>
          <w:sz w:val="24"/>
          <w:szCs w:val="24"/>
          <w:lang w:eastAsia="zh-CN"/>
        </w:rPr>
        <w:t xml:space="preserve"> A, Lin A, Hoffman J, Yu J. Peginterferon alfa-2a plus ribavirin for chronic hepatitis C virus infection.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2002; </w:t>
      </w:r>
      <w:r w:rsidRPr="00B23F6C">
        <w:rPr>
          <w:rFonts w:ascii="Book Antiqua" w:eastAsia="宋体" w:hAnsi="Book Antiqua" w:cs="宋体"/>
          <w:b/>
          <w:bCs/>
          <w:sz w:val="24"/>
          <w:szCs w:val="24"/>
          <w:lang w:eastAsia="zh-CN"/>
        </w:rPr>
        <w:t>347</w:t>
      </w:r>
      <w:r w:rsidRPr="00B23F6C">
        <w:rPr>
          <w:rFonts w:ascii="Book Antiqua" w:eastAsia="宋体" w:hAnsi="Book Antiqua" w:cs="宋体"/>
          <w:sz w:val="24"/>
          <w:szCs w:val="24"/>
          <w:lang w:eastAsia="zh-CN"/>
        </w:rPr>
        <w:t>: 975-982 [PMID: 12324553 DOI: 10.1056/NEJMoa020047]</w:t>
      </w:r>
    </w:p>
    <w:p w:rsidR="000853C5" w:rsidRPr="00B23F6C" w:rsidRDefault="000853C5" w:rsidP="00E46339">
      <w:pPr>
        <w:spacing w:after="0" w:line="360" w:lineRule="auto"/>
        <w:jc w:val="both"/>
        <w:rPr>
          <w:rFonts w:ascii="Book Antiqua" w:eastAsia="宋体" w:hAnsi="Book Antiqua" w:cs="宋体"/>
          <w:sz w:val="24"/>
          <w:szCs w:val="24"/>
          <w:lang w:eastAsia="zh-CN"/>
        </w:rPr>
      </w:pPr>
      <w:proofErr w:type="gramStart"/>
      <w:r w:rsidRPr="00B23F6C">
        <w:rPr>
          <w:rFonts w:ascii="Book Antiqua" w:eastAsia="宋体" w:hAnsi="Book Antiqua" w:cs="宋体"/>
          <w:sz w:val="24"/>
          <w:szCs w:val="24"/>
          <w:lang w:eastAsia="zh-CN"/>
        </w:rPr>
        <w:t>33 </w:t>
      </w:r>
      <w:r w:rsidRPr="00B23F6C">
        <w:rPr>
          <w:rFonts w:ascii="Book Antiqua" w:eastAsia="宋体" w:hAnsi="Book Antiqua" w:cs="宋体"/>
          <w:b/>
          <w:bCs/>
          <w:sz w:val="24"/>
          <w:szCs w:val="24"/>
          <w:lang w:eastAsia="zh-CN"/>
        </w:rPr>
        <w:t>Fried MW</w:t>
      </w:r>
      <w:r w:rsidRPr="00B23F6C">
        <w:rPr>
          <w:rFonts w:ascii="Book Antiqua" w:eastAsia="宋体" w:hAnsi="Book Antiqua" w:cs="宋体"/>
          <w:sz w:val="24"/>
          <w:szCs w:val="24"/>
          <w:lang w:eastAsia="zh-CN"/>
        </w:rPr>
        <w:t>.</w:t>
      </w:r>
      <w:proofErr w:type="gramEnd"/>
      <w:r w:rsidRPr="00B23F6C">
        <w:rPr>
          <w:rFonts w:ascii="Book Antiqua" w:eastAsia="宋体" w:hAnsi="Book Antiqua" w:cs="宋体"/>
          <w:sz w:val="24"/>
          <w:szCs w:val="24"/>
          <w:lang w:eastAsia="zh-CN"/>
        </w:rPr>
        <w:t xml:space="preserve"> </w:t>
      </w:r>
      <w:proofErr w:type="gramStart"/>
      <w:r w:rsidRPr="00B23F6C">
        <w:rPr>
          <w:rFonts w:ascii="Book Antiqua" w:eastAsia="宋体" w:hAnsi="Book Antiqua" w:cs="宋体"/>
          <w:sz w:val="24"/>
          <w:szCs w:val="24"/>
          <w:lang w:eastAsia="zh-CN"/>
        </w:rPr>
        <w:t>Side effects of therapy of hepatitis C and their management.</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Hepatology</w:t>
      </w:r>
      <w:r w:rsidRPr="00B23F6C">
        <w:rPr>
          <w:rFonts w:ascii="Book Antiqua" w:eastAsia="宋体" w:hAnsi="Book Antiqua" w:cs="宋体"/>
          <w:sz w:val="24"/>
          <w:szCs w:val="24"/>
          <w:lang w:eastAsia="zh-CN"/>
        </w:rPr>
        <w:t> 2002; </w:t>
      </w:r>
      <w:r w:rsidRPr="00B23F6C">
        <w:rPr>
          <w:rFonts w:ascii="Book Antiqua" w:eastAsia="宋体" w:hAnsi="Book Antiqua" w:cs="宋体"/>
          <w:b/>
          <w:bCs/>
          <w:sz w:val="24"/>
          <w:szCs w:val="24"/>
          <w:lang w:eastAsia="zh-CN"/>
        </w:rPr>
        <w:t>36</w:t>
      </w:r>
      <w:r w:rsidRPr="00B23F6C">
        <w:rPr>
          <w:rFonts w:ascii="Book Antiqua" w:eastAsia="宋体" w:hAnsi="Book Antiqua" w:cs="宋体"/>
          <w:sz w:val="24"/>
          <w:szCs w:val="24"/>
          <w:lang w:eastAsia="zh-CN"/>
        </w:rPr>
        <w:t>: S237-S244 [PMID: 12407599 DOI: 10.1053/jhep.2002.36810]</w:t>
      </w:r>
    </w:p>
    <w:p w:rsidR="000853C5" w:rsidRPr="00B23F6C" w:rsidRDefault="00A74A76"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34</w:t>
      </w:r>
      <w:r w:rsidR="000853C5" w:rsidRPr="00B23F6C">
        <w:rPr>
          <w:rFonts w:ascii="Book Antiqua" w:eastAsia="宋体" w:hAnsi="Book Antiqua" w:cs="宋体"/>
          <w:sz w:val="24"/>
          <w:szCs w:val="24"/>
          <w:lang w:eastAsia="zh-CN"/>
        </w:rPr>
        <w:t xml:space="preserve"> </w:t>
      </w:r>
      <w:r w:rsidR="000853C5" w:rsidRPr="00B23F6C">
        <w:rPr>
          <w:rFonts w:ascii="Book Antiqua" w:eastAsia="宋体" w:hAnsi="Book Antiqua" w:cs="宋体"/>
          <w:b/>
          <w:sz w:val="24"/>
          <w:szCs w:val="24"/>
          <w:lang w:eastAsia="zh-CN"/>
        </w:rPr>
        <w:t>Hauser P,</w:t>
      </w:r>
      <w:r w:rsidR="000853C5" w:rsidRPr="00B23F6C">
        <w:rPr>
          <w:rFonts w:ascii="Book Antiqua" w:eastAsia="宋体" w:hAnsi="Book Antiqua" w:cs="宋体"/>
          <w:sz w:val="24"/>
          <w:szCs w:val="24"/>
          <w:lang w:eastAsia="zh-CN"/>
        </w:rPr>
        <w:t xml:space="preserve"> Loftis JM, </w:t>
      </w:r>
      <w:proofErr w:type="spellStart"/>
      <w:r w:rsidR="000853C5" w:rsidRPr="00B23F6C">
        <w:rPr>
          <w:rFonts w:ascii="Book Antiqua" w:eastAsia="宋体" w:hAnsi="Book Antiqua" w:cs="宋体"/>
          <w:sz w:val="24"/>
          <w:szCs w:val="24"/>
          <w:lang w:eastAsia="zh-CN"/>
        </w:rPr>
        <w:t>Dieperink</w:t>
      </w:r>
      <w:proofErr w:type="spellEnd"/>
      <w:r w:rsidR="000853C5" w:rsidRPr="00B23F6C">
        <w:rPr>
          <w:rFonts w:ascii="Book Antiqua" w:eastAsia="宋体" w:hAnsi="Book Antiqua" w:cs="宋体"/>
          <w:sz w:val="24"/>
          <w:szCs w:val="24"/>
          <w:lang w:eastAsia="zh-CN"/>
        </w:rPr>
        <w:t xml:space="preserve"> E, Garcia-</w:t>
      </w:r>
      <w:proofErr w:type="spellStart"/>
      <w:r w:rsidR="000853C5" w:rsidRPr="00B23F6C">
        <w:rPr>
          <w:rFonts w:ascii="Book Antiqua" w:eastAsia="宋体" w:hAnsi="Book Antiqua" w:cs="宋体"/>
          <w:sz w:val="24"/>
          <w:szCs w:val="24"/>
          <w:lang w:eastAsia="zh-CN"/>
        </w:rPr>
        <w:t>Tsao</w:t>
      </w:r>
      <w:proofErr w:type="spellEnd"/>
      <w:r w:rsidR="000853C5" w:rsidRPr="00B23F6C">
        <w:rPr>
          <w:rFonts w:ascii="Book Antiqua" w:eastAsia="宋体" w:hAnsi="Book Antiqua" w:cs="宋体"/>
          <w:sz w:val="24"/>
          <w:szCs w:val="24"/>
          <w:lang w:eastAsia="zh-CN"/>
        </w:rPr>
        <w:t xml:space="preserve"> G, </w:t>
      </w:r>
      <w:proofErr w:type="spellStart"/>
      <w:r w:rsidR="000853C5" w:rsidRPr="00B23F6C">
        <w:rPr>
          <w:rFonts w:ascii="Book Antiqua" w:eastAsia="宋体" w:hAnsi="Book Antiqua" w:cs="宋体"/>
          <w:sz w:val="24"/>
          <w:szCs w:val="24"/>
          <w:lang w:eastAsia="zh-CN"/>
        </w:rPr>
        <w:t>Rigsby</w:t>
      </w:r>
      <w:proofErr w:type="spellEnd"/>
      <w:r w:rsidR="000853C5" w:rsidRPr="00B23F6C">
        <w:rPr>
          <w:rFonts w:ascii="Book Antiqua" w:eastAsia="宋体" w:hAnsi="Book Antiqua" w:cs="宋体"/>
          <w:sz w:val="24"/>
          <w:szCs w:val="24"/>
          <w:lang w:eastAsia="zh-CN"/>
        </w:rPr>
        <w:t xml:space="preserve"> M, </w:t>
      </w:r>
      <w:proofErr w:type="spellStart"/>
      <w:r w:rsidR="000853C5" w:rsidRPr="00B23F6C">
        <w:rPr>
          <w:rFonts w:ascii="Book Antiqua" w:eastAsia="宋体" w:hAnsi="Book Antiqua" w:cs="宋体"/>
          <w:sz w:val="24"/>
          <w:szCs w:val="24"/>
          <w:lang w:eastAsia="zh-CN"/>
        </w:rPr>
        <w:t>Willenbring</w:t>
      </w:r>
      <w:proofErr w:type="spellEnd"/>
      <w:r w:rsidR="000853C5" w:rsidRPr="00B23F6C">
        <w:rPr>
          <w:rFonts w:ascii="Book Antiqua" w:eastAsia="宋体" w:hAnsi="Book Antiqua" w:cs="宋体"/>
          <w:sz w:val="24"/>
          <w:szCs w:val="24"/>
          <w:lang w:eastAsia="zh-CN"/>
        </w:rPr>
        <w:t xml:space="preserve"> M and the Veteran Health Administration Hepatitis C Resource Center Program. Depression and Substance Use Disorders in Chronic Hepatitis C: Implications of New Guidelines and Experience in the VA Health Care System. </w:t>
      </w:r>
      <w:r w:rsidR="000853C5" w:rsidRPr="00B23F6C">
        <w:rPr>
          <w:rFonts w:ascii="Book Antiqua" w:eastAsia="宋体" w:hAnsi="Book Antiqua" w:cs="宋体"/>
          <w:i/>
          <w:sz w:val="24"/>
          <w:szCs w:val="24"/>
          <w:lang w:eastAsia="zh-CN"/>
        </w:rPr>
        <w:t xml:space="preserve">Fed </w:t>
      </w:r>
      <w:proofErr w:type="spellStart"/>
      <w:r w:rsidR="000853C5" w:rsidRPr="00B23F6C">
        <w:rPr>
          <w:rFonts w:ascii="Book Antiqua" w:eastAsia="宋体" w:hAnsi="Book Antiqua" w:cs="宋体"/>
          <w:i/>
          <w:sz w:val="24"/>
          <w:szCs w:val="24"/>
          <w:lang w:eastAsia="zh-CN"/>
        </w:rPr>
        <w:t>Prac</w:t>
      </w:r>
      <w:proofErr w:type="spellEnd"/>
      <w:r w:rsidRPr="00B23F6C">
        <w:rPr>
          <w:rFonts w:ascii="Book Antiqua" w:eastAsia="宋体" w:hAnsi="Book Antiqua" w:cs="宋体"/>
          <w:sz w:val="24"/>
          <w:szCs w:val="24"/>
          <w:lang w:eastAsia="zh-CN"/>
        </w:rPr>
        <w:t xml:space="preserve"> 2004; </w:t>
      </w:r>
      <w:r w:rsidRPr="00B23F6C">
        <w:rPr>
          <w:rFonts w:ascii="Book Antiqua" w:eastAsia="宋体" w:hAnsi="Book Antiqua" w:cs="宋体"/>
          <w:b/>
          <w:sz w:val="24"/>
          <w:szCs w:val="24"/>
          <w:lang w:eastAsia="zh-CN"/>
        </w:rPr>
        <w:t>21:</w:t>
      </w:r>
      <w:r w:rsidRPr="00B23F6C">
        <w:rPr>
          <w:rFonts w:ascii="Book Antiqua" w:eastAsia="宋体" w:hAnsi="Book Antiqua" w:cs="宋体"/>
          <w:sz w:val="24"/>
          <w:szCs w:val="24"/>
          <w:lang w:eastAsia="zh-CN"/>
        </w:rPr>
        <w:t xml:space="preserve"> 90-102</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35 </w:t>
      </w:r>
      <w:r w:rsidRPr="00B23F6C">
        <w:rPr>
          <w:rFonts w:ascii="Book Antiqua" w:eastAsia="宋体" w:hAnsi="Book Antiqua" w:cs="宋体"/>
          <w:b/>
          <w:bCs/>
          <w:sz w:val="24"/>
          <w:szCs w:val="24"/>
          <w:lang w:eastAsia="zh-CN"/>
        </w:rPr>
        <w:t>Raison CL</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Borisov</w:t>
      </w:r>
      <w:proofErr w:type="spellEnd"/>
      <w:r w:rsidRPr="00B23F6C">
        <w:rPr>
          <w:rFonts w:ascii="Book Antiqua" w:eastAsia="宋体" w:hAnsi="Book Antiqua" w:cs="宋体"/>
          <w:sz w:val="24"/>
          <w:szCs w:val="24"/>
          <w:lang w:eastAsia="zh-CN"/>
        </w:rPr>
        <w:t xml:space="preserve"> AS, </w:t>
      </w:r>
      <w:proofErr w:type="spellStart"/>
      <w:r w:rsidRPr="00B23F6C">
        <w:rPr>
          <w:rFonts w:ascii="Book Antiqua" w:eastAsia="宋体" w:hAnsi="Book Antiqua" w:cs="宋体"/>
          <w:sz w:val="24"/>
          <w:szCs w:val="24"/>
          <w:lang w:eastAsia="zh-CN"/>
        </w:rPr>
        <w:t>Broadwell</w:t>
      </w:r>
      <w:proofErr w:type="spellEnd"/>
      <w:r w:rsidRPr="00B23F6C">
        <w:rPr>
          <w:rFonts w:ascii="Book Antiqua" w:eastAsia="宋体" w:hAnsi="Book Antiqua" w:cs="宋体"/>
          <w:sz w:val="24"/>
          <w:szCs w:val="24"/>
          <w:lang w:eastAsia="zh-CN"/>
        </w:rPr>
        <w:t xml:space="preserve"> SD, </w:t>
      </w:r>
      <w:proofErr w:type="spellStart"/>
      <w:r w:rsidRPr="00B23F6C">
        <w:rPr>
          <w:rFonts w:ascii="Book Antiqua" w:eastAsia="宋体" w:hAnsi="Book Antiqua" w:cs="宋体"/>
          <w:sz w:val="24"/>
          <w:szCs w:val="24"/>
          <w:lang w:eastAsia="zh-CN"/>
        </w:rPr>
        <w:t>Capuron</w:t>
      </w:r>
      <w:proofErr w:type="spellEnd"/>
      <w:r w:rsidRPr="00B23F6C">
        <w:rPr>
          <w:rFonts w:ascii="Book Antiqua" w:eastAsia="宋体" w:hAnsi="Book Antiqua" w:cs="宋体"/>
          <w:sz w:val="24"/>
          <w:szCs w:val="24"/>
          <w:lang w:eastAsia="zh-CN"/>
        </w:rPr>
        <w:t xml:space="preserve"> L, </w:t>
      </w:r>
      <w:proofErr w:type="spellStart"/>
      <w:r w:rsidRPr="00B23F6C">
        <w:rPr>
          <w:rFonts w:ascii="Book Antiqua" w:eastAsia="宋体" w:hAnsi="Book Antiqua" w:cs="宋体"/>
          <w:sz w:val="24"/>
          <w:szCs w:val="24"/>
          <w:lang w:eastAsia="zh-CN"/>
        </w:rPr>
        <w:t>Woolwine</w:t>
      </w:r>
      <w:proofErr w:type="spellEnd"/>
      <w:r w:rsidRPr="00B23F6C">
        <w:rPr>
          <w:rFonts w:ascii="Book Antiqua" w:eastAsia="宋体" w:hAnsi="Book Antiqua" w:cs="宋体"/>
          <w:sz w:val="24"/>
          <w:szCs w:val="24"/>
          <w:lang w:eastAsia="zh-CN"/>
        </w:rPr>
        <w:t xml:space="preserve"> BJ, Jacobson IM, </w:t>
      </w:r>
      <w:proofErr w:type="spellStart"/>
      <w:r w:rsidRPr="00B23F6C">
        <w:rPr>
          <w:rFonts w:ascii="Book Antiqua" w:eastAsia="宋体" w:hAnsi="Book Antiqua" w:cs="宋体"/>
          <w:sz w:val="24"/>
          <w:szCs w:val="24"/>
          <w:lang w:eastAsia="zh-CN"/>
        </w:rPr>
        <w:t>Nemeroff</w:t>
      </w:r>
      <w:proofErr w:type="spellEnd"/>
      <w:r w:rsidRPr="00B23F6C">
        <w:rPr>
          <w:rFonts w:ascii="Book Antiqua" w:eastAsia="宋体" w:hAnsi="Book Antiqua" w:cs="宋体"/>
          <w:sz w:val="24"/>
          <w:szCs w:val="24"/>
          <w:lang w:eastAsia="zh-CN"/>
        </w:rPr>
        <w:t xml:space="preserve"> CB, Miller AH. Depression during pegylated interferon-alpha plus ribavirin therapy: prevalence and prediction. </w:t>
      </w:r>
      <w:r w:rsidRPr="00B23F6C">
        <w:rPr>
          <w:rFonts w:ascii="Book Antiqua" w:eastAsia="宋体" w:hAnsi="Book Antiqua" w:cs="宋体"/>
          <w:i/>
          <w:iCs/>
          <w:sz w:val="24"/>
          <w:szCs w:val="24"/>
          <w:lang w:eastAsia="zh-CN"/>
        </w:rPr>
        <w:t xml:space="preserve">J </w:t>
      </w:r>
      <w:proofErr w:type="spellStart"/>
      <w:r w:rsidRPr="00B23F6C">
        <w:rPr>
          <w:rFonts w:ascii="Book Antiqua" w:eastAsia="宋体" w:hAnsi="Book Antiqua" w:cs="宋体"/>
          <w:i/>
          <w:iCs/>
          <w:sz w:val="24"/>
          <w:szCs w:val="24"/>
          <w:lang w:eastAsia="zh-CN"/>
        </w:rPr>
        <w:t>Clin</w:t>
      </w:r>
      <w:proofErr w:type="spellEnd"/>
      <w:r w:rsidRPr="00B23F6C">
        <w:rPr>
          <w:rFonts w:ascii="Book Antiqua" w:eastAsia="宋体" w:hAnsi="Book Antiqua" w:cs="宋体"/>
          <w:i/>
          <w:iCs/>
          <w:sz w:val="24"/>
          <w:szCs w:val="24"/>
          <w:lang w:eastAsia="zh-CN"/>
        </w:rPr>
        <w:t xml:space="preserve"> Psychiatry</w:t>
      </w:r>
      <w:r w:rsidRPr="00B23F6C">
        <w:rPr>
          <w:rFonts w:ascii="Book Antiqua" w:eastAsia="宋体" w:hAnsi="Book Antiqua" w:cs="宋体"/>
          <w:sz w:val="24"/>
          <w:szCs w:val="24"/>
          <w:lang w:eastAsia="zh-CN"/>
        </w:rPr>
        <w:t> 2005; </w:t>
      </w:r>
      <w:r w:rsidRPr="00B23F6C">
        <w:rPr>
          <w:rFonts w:ascii="Book Antiqua" w:eastAsia="宋体" w:hAnsi="Book Antiqua" w:cs="宋体"/>
          <w:b/>
          <w:bCs/>
          <w:sz w:val="24"/>
          <w:szCs w:val="24"/>
          <w:lang w:eastAsia="zh-CN"/>
        </w:rPr>
        <w:t>66</w:t>
      </w:r>
      <w:r w:rsidRPr="00B23F6C">
        <w:rPr>
          <w:rFonts w:ascii="Book Antiqua" w:eastAsia="宋体" w:hAnsi="Book Antiqua" w:cs="宋体"/>
          <w:sz w:val="24"/>
          <w:szCs w:val="24"/>
          <w:lang w:eastAsia="zh-CN"/>
        </w:rPr>
        <w:t>: 41-48 [PMID: 15669887]</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36 </w:t>
      </w:r>
      <w:r w:rsidRPr="00B23F6C">
        <w:rPr>
          <w:rFonts w:ascii="Book Antiqua" w:eastAsia="宋体" w:hAnsi="Book Antiqua" w:cs="宋体"/>
          <w:b/>
          <w:bCs/>
          <w:sz w:val="24"/>
          <w:szCs w:val="24"/>
          <w:lang w:eastAsia="zh-CN"/>
        </w:rPr>
        <w:t>Angelino AF</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Treisman</w:t>
      </w:r>
      <w:proofErr w:type="spellEnd"/>
      <w:r w:rsidRPr="00B23F6C">
        <w:rPr>
          <w:rFonts w:ascii="Book Antiqua" w:eastAsia="宋体" w:hAnsi="Book Antiqua" w:cs="宋体"/>
          <w:sz w:val="24"/>
          <w:szCs w:val="24"/>
          <w:lang w:eastAsia="zh-CN"/>
        </w:rPr>
        <w:t xml:space="preserve"> GJ. </w:t>
      </w:r>
      <w:proofErr w:type="gramStart"/>
      <w:r w:rsidRPr="00B23F6C">
        <w:rPr>
          <w:rFonts w:ascii="Book Antiqua" w:eastAsia="宋体" w:hAnsi="Book Antiqua" w:cs="宋体"/>
          <w:sz w:val="24"/>
          <w:szCs w:val="24"/>
          <w:lang w:eastAsia="zh-CN"/>
        </w:rPr>
        <w:t>Evidence-informed assessment and treatment of depression in HCV and interferon-treated patients.</w:t>
      </w:r>
      <w:proofErr w:type="gramEnd"/>
      <w:r w:rsidRPr="00B23F6C">
        <w:rPr>
          <w:rFonts w:ascii="Book Antiqua" w:eastAsia="宋体" w:hAnsi="Book Antiqua" w:cs="宋体"/>
          <w:sz w:val="24"/>
          <w:szCs w:val="24"/>
          <w:lang w:eastAsia="zh-CN"/>
        </w:rPr>
        <w:t> </w:t>
      </w:r>
      <w:proofErr w:type="spellStart"/>
      <w:r w:rsidRPr="00B23F6C">
        <w:rPr>
          <w:rFonts w:ascii="Book Antiqua" w:eastAsia="宋体" w:hAnsi="Book Antiqua" w:cs="宋体"/>
          <w:i/>
          <w:iCs/>
          <w:sz w:val="24"/>
          <w:szCs w:val="24"/>
          <w:lang w:eastAsia="zh-CN"/>
        </w:rPr>
        <w:t>Int</w:t>
      </w:r>
      <w:proofErr w:type="spellEnd"/>
      <w:r w:rsidRPr="00B23F6C">
        <w:rPr>
          <w:rFonts w:ascii="Book Antiqua" w:eastAsia="宋体" w:hAnsi="Book Antiqua" w:cs="宋体"/>
          <w:i/>
          <w:iCs/>
          <w:sz w:val="24"/>
          <w:szCs w:val="24"/>
          <w:lang w:eastAsia="zh-CN"/>
        </w:rPr>
        <w:t xml:space="preserve"> Rev Psychiatry</w:t>
      </w:r>
      <w:r w:rsidRPr="00B23F6C">
        <w:rPr>
          <w:rFonts w:ascii="Book Antiqua" w:eastAsia="宋体" w:hAnsi="Book Antiqua" w:cs="宋体"/>
          <w:sz w:val="24"/>
          <w:szCs w:val="24"/>
          <w:lang w:eastAsia="zh-CN"/>
        </w:rPr>
        <w:t> 2005; </w:t>
      </w:r>
      <w:r w:rsidRPr="00B23F6C">
        <w:rPr>
          <w:rFonts w:ascii="Book Antiqua" w:eastAsia="宋体" w:hAnsi="Book Antiqua" w:cs="宋体"/>
          <w:b/>
          <w:bCs/>
          <w:sz w:val="24"/>
          <w:szCs w:val="24"/>
          <w:lang w:eastAsia="zh-CN"/>
        </w:rPr>
        <w:t>17</w:t>
      </w:r>
      <w:r w:rsidRPr="00B23F6C">
        <w:rPr>
          <w:rFonts w:ascii="Book Antiqua" w:eastAsia="宋体" w:hAnsi="Book Antiqua" w:cs="宋体"/>
          <w:sz w:val="24"/>
          <w:szCs w:val="24"/>
          <w:lang w:eastAsia="zh-CN"/>
        </w:rPr>
        <w:t>: 471-476 [PMID: 16401545 DOI: 10.1080/02646830500381567]</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37 </w:t>
      </w:r>
      <w:proofErr w:type="spellStart"/>
      <w:r w:rsidRPr="00B23F6C">
        <w:rPr>
          <w:rFonts w:ascii="Book Antiqua" w:eastAsia="宋体" w:hAnsi="Book Antiqua" w:cs="宋体"/>
          <w:b/>
          <w:bCs/>
          <w:sz w:val="24"/>
          <w:szCs w:val="24"/>
          <w:lang w:eastAsia="zh-CN"/>
        </w:rPr>
        <w:t>Inder</w:t>
      </w:r>
      <w:proofErr w:type="spellEnd"/>
      <w:r w:rsidRPr="00B23F6C">
        <w:rPr>
          <w:rFonts w:ascii="Book Antiqua" w:eastAsia="宋体" w:hAnsi="Book Antiqua" w:cs="宋体"/>
          <w:b/>
          <w:bCs/>
          <w:sz w:val="24"/>
          <w:szCs w:val="24"/>
          <w:lang w:eastAsia="zh-CN"/>
        </w:rPr>
        <w:t xml:space="preserve"> D</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Rehan</w:t>
      </w:r>
      <w:proofErr w:type="spellEnd"/>
      <w:r w:rsidRPr="00B23F6C">
        <w:rPr>
          <w:rFonts w:ascii="Book Antiqua" w:eastAsia="宋体" w:hAnsi="Book Antiqua" w:cs="宋体"/>
          <w:sz w:val="24"/>
          <w:szCs w:val="24"/>
          <w:lang w:eastAsia="zh-CN"/>
        </w:rPr>
        <w:t xml:space="preserve"> HS, Yadav M, </w:t>
      </w:r>
      <w:proofErr w:type="spellStart"/>
      <w:r w:rsidRPr="00B23F6C">
        <w:rPr>
          <w:rFonts w:ascii="Book Antiqua" w:eastAsia="宋体" w:hAnsi="Book Antiqua" w:cs="宋体"/>
          <w:sz w:val="24"/>
          <w:szCs w:val="24"/>
          <w:lang w:eastAsia="zh-CN"/>
        </w:rPr>
        <w:t>Manak</w:t>
      </w:r>
      <w:proofErr w:type="spellEnd"/>
      <w:r w:rsidRPr="00B23F6C">
        <w:rPr>
          <w:rFonts w:ascii="Book Antiqua" w:eastAsia="宋体" w:hAnsi="Book Antiqua" w:cs="宋体"/>
          <w:sz w:val="24"/>
          <w:szCs w:val="24"/>
          <w:lang w:eastAsia="zh-CN"/>
        </w:rPr>
        <w:t xml:space="preserve"> S, Kumar P. IFN-α-2a (Interferon) and ribavirin induced suicidal attempt in a patient of chronic HCV: A rare case report. </w:t>
      </w:r>
      <w:r w:rsidRPr="00B23F6C">
        <w:rPr>
          <w:rFonts w:ascii="Book Antiqua" w:eastAsia="宋体" w:hAnsi="Book Antiqua" w:cs="宋体"/>
          <w:i/>
          <w:iCs/>
          <w:sz w:val="24"/>
          <w:szCs w:val="24"/>
          <w:lang w:eastAsia="zh-CN"/>
        </w:rPr>
        <w:t xml:space="preserve">Indian J </w:t>
      </w:r>
      <w:proofErr w:type="spellStart"/>
      <w:r w:rsidRPr="00B23F6C">
        <w:rPr>
          <w:rFonts w:ascii="Book Antiqua" w:eastAsia="宋体" w:hAnsi="Book Antiqua" w:cs="宋体"/>
          <w:i/>
          <w:iCs/>
          <w:sz w:val="24"/>
          <w:szCs w:val="24"/>
          <w:lang w:eastAsia="zh-CN"/>
        </w:rPr>
        <w:t>Pharmacol</w:t>
      </w:r>
      <w:proofErr w:type="spellEnd"/>
      <w:r w:rsidRPr="00B23F6C">
        <w:rPr>
          <w:rFonts w:ascii="Book Antiqua" w:eastAsia="宋体" w:hAnsi="Book Antiqua" w:cs="宋体"/>
          <w:sz w:val="24"/>
          <w:szCs w:val="24"/>
          <w:lang w:eastAsia="zh-CN"/>
        </w:rPr>
        <w:t> 2011; </w:t>
      </w:r>
      <w:r w:rsidRPr="00B23F6C">
        <w:rPr>
          <w:rFonts w:ascii="Book Antiqua" w:eastAsia="宋体" w:hAnsi="Book Antiqua" w:cs="宋体"/>
          <w:b/>
          <w:bCs/>
          <w:sz w:val="24"/>
          <w:szCs w:val="24"/>
          <w:lang w:eastAsia="zh-CN"/>
        </w:rPr>
        <w:t>43</w:t>
      </w:r>
      <w:r w:rsidRPr="00B23F6C">
        <w:rPr>
          <w:rFonts w:ascii="Book Antiqua" w:eastAsia="宋体" w:hAnsi="Book Antiqua" w:cs="宋体"/>
          <w:sz w:val="24"/>
          <w:szCs w:val="24"/>
          <w:lang w:eastAsia="zh-CN"/>
        </w:rPr>
        <w:t>: 210-211 [PMID: 21572662 DOI: 10.4103/0253-7613.77375]</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38 </w:t>
      </w:r>
      <w:r w:rsidRPr="00B23F6C">
        <w:rPr>
          <w:rFonts w:ascii="Book Antiqua" w:eastAsia="宋体" w:hAnsi="Book Antiqua" w:cs="宋体"/>
          <w:b/>
          <w:bCs/>
          <w:sz w:val="24"/>
          <w:szCs w:val="24"/>
          <w:lang w:eastAsia="zh-CN"/>
        </w:rPr>
        <w:t>Hauser P</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Morasco</w:t>
      </w:r>
      <w:proofErr w:type="spellEnd"/>
      <w:r w:rsidRPr="00B23F6C">
        <w:rPr>
          <w:rFonts w:ascii="Book Antiqua" w:eastAsia="宋体" w:hAnsi="Book Antiqua" w:cs="宋体"/>
          <w:sz w:val="24"/>
          <w:szCs w:val="24"/>
          <w:lang w:eastAsia="zh-CN"/>
        </w:rPr>
        <w:t xml:space="preserve"> BJ, </w:t>
      </w:r>
      <w:proofErr w:type="spellStart"/>
      <w:r w:rsidRPr="00B23F6C">
        <w:rPr>
          <w:rFonts w:ascii="Book Antiqua" w:eastAsia="宋体" w:hAnsi="Book Antiqua" w:cs="宋体"/>
          <w:sz w:val="24"/>
          <w:szCs w:val="24"/>
          <w:lang w:eastAsia="zh-CN"/>
        </w:rPr>
        <w:t>Linke</w:t>
      </w:r>
      <w:proofErr w:type="spellEnd"/>
      <w:r w:rsidRPr="00B23F6C">
        <w:rPr>
          <w:rFonts w:ascii="Book Antiqua" w:eastAsia="宋体" w:hAnsi="Book Antiqua" w:cs="宋体"/>
          <w:sz w:val="24"/>
          <w:szCs w:val="24"/>
          <w:lang w:eastAsia="zh-CN"/>
        </w:rPr>
        <w:t xml:space="preserve"> A, Bjornson D, </w:t>
      </w:r>
      <w:proofErr w:type="spellStart"/>
      <w:r w:rsidRPr="00B23F6C">
        <w:rPr>
          <w:rFonts w:ascii="Book Antiqua" w:eastAsia="宋体" w:hAnsi="Book Antiqua" w:cs="宋体"/>
          <w:sz w:val="24"/>
          <w:szCs w:val="24"/>
          <w:lang w:eastAsia="zh-CN"/>
        </w:rPr>
        <w:t>Ruimy</w:t>
      </w:r>
      <w:proofErr w:type="spellEnd"/>
      <w:r w:rsidRPr="00B23F6C">
        <w:rPr>
          <w:rFonts w:ascii="Book Antiqua" w:eastAsia="宋体" w:hAnsi="Book Antiqua" w:cs="宋体"/>
          <w:sz w:val="24"/>
          <w:szCs w:val="24"/>
          <w:lang w:eastAsia="zh-CN"/>
        </w:rPr>
        <w:t xml:space="preserve"> S, Matthews A, </w:t>
      </w:r>
      <w:proofErr w:type="spellStart"/>
      <w:r w:rsidRPr="00B23F6C">
        <w:rPr>
          <w:rFonts w:ascii="Book Antiqua" w:eastAsia="宋体" w:hAnsi="Book Antiqua" w:cs="宋体"/>
          <w:sz w:val="24"/>
          <w:szCs w:val="24"/>
          <w:lang w:eastAsia="zh-CN"/>
        </w:rPr>
        <w:t>Rifai</w:t>
      </w:r>
      <w:proofErr w:type="spellEnd"/>
      <w:r w:rsidRPr="00B23F6C">
        <w:rPr>
          <w:rFonts w:ascii="Book Antiqua" w:eastAsia="宋体" w:hAnsi="Book Antiqua" w:cs="宋体"/>
          <w:sz w:val="24"/>
          <w:szCs w:val="24"/>
          <w:lang w:eastAsia="zh-CN"/>
        </w:rPr>
        <w:t xml:space="preserve"> A, </w:t>
      </w:r>
      <w:proofErr w:type="spellStart"/>
      <w:r w:rsidRPr="00B23F6C">
        <w:rPr>
          <w:rFonts w:ascii="Book Antiqua" w:eastAsia="宋体" w:hAnsi="Book Antiqua" w:cs="宋体"/>
          <w:sz w:val="24"/>
          <w:szCs w:val="24"/>
          <w:lang w:eastAsia="zh-CN"/>
        </w:rPr>
        <w:t>Indest</w:t>
      </w:r>
      <w:proofErr w:type="spellEnd"/>
      <w:r w:rsidRPr="00B23F6C">
        <w:rPr>
          <w:rFonts w:ascii="Book Antiqua" w:eastAsia="宋体" w:hAnsi="Book Antiqua" w:cs="宋体"/>
          <w:sz w:val="24"/>
          <w:szCs w:val="24"/>
          <w:lang w:eastAsia="zh-CN"/>
        </w:rPr>
        <w:t xml:space="preserve"> DW, Loftis JM. </w:t>
      </w:r>
      <w:proofErr w:type="gramStart"/>
      <w:r w:rsidRPr="00B23F6C">
        <w:rPr>
          <w:rFonts w:ascii="Book Antiqua" w:eastAsia="宋体" w:hAnsi="Book Antiqua" w:cs="宋体"/>
          <w:sz w:val="24"/>
          <w:szCs w:val="24"/>
          <w:lang w:eastAsia="zh-CN"/>
        </w:rPr>
        <w:t>Antiviral completion rates and sustained viral response in hepatitis C patients with and without preexisting major depressive disorder.</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Psychosomatics</w:t>
      </w:r>
      <w:r w:rsidRPr="00B23F6C">
        <w:rPr>
          <w:rFonts w:ascii="Book Antiqua" w:eastAsia="宋体" w:hAnsi="Book Antiqua" w:cs="宋体"/>
          <w:sz w:val="24"/>
          <w:szCs w:val="24"/>
          <w:lang w:eastAsia="zh-CN"/>
        </w:rPr>
        <w:t> </w:t>
      </w:r>
      <w:r w:rsidR="00A74A76" w:rsidRPr="00B23F6C">
        <w:rPr>
          <w:rFonts w:ascii="Book Antiqua" w:eastAsia="宋体" w:hAnsi="Book Antiqua" w:cs="宋体"/>
          <w:sz w:val="24"/>
          <w:szCs w:val="24"/>
          <w:lang w:eastAsia="zh-CN"/>
        </w:rPr>
        <w:t>2009</w:t>
      </w:r>
      <w:r w:rsidRPr="00B23F6C">
        <w:rPr>
          <w:rFonts w:ascii="Book Antiqua" w:eastAsia="宋体" w:hAnsi="Book Antiqua" w:cs="宋体"/>
          <w:sz w:val="24"/>
          <w:szCs w:val="24"/>
          <w:lang w:eastAsia="zh-CN"/>
        </w:rPr>
        <w:t>; </w:t>
      </w:r>
      <w:r w:rsidRPr="00B23F6C">
        <w:rPr>
          <w:rFonts w:ascii="Book Antiqua" w:eastAsia="宋体" w:hAnsi="Book Antiqua" w:cs="宋体"/>
          <w:b/>
          <w:bCs/>
          <w:sz w:val="24"/>
          <w:szCs w:val="24"/>
          <w:lang w:eastAsia="zh-CN"/>
        </w:rPr>
        <w:t>50</w:t>
      </w:r>
      <w:r w:rsidRPr="00B23F6C">
        <w:rPr>
          <w:rFonts w:ascii="Book Antiqua" w:eastAsia="宋体" w:hAnsi="Book Antiqua" w:cs="宋体"/>
          <w:sz w:val="24"/>
          <w:szCs w:val="24"/>
          <w:lang w:eastAsia="zh-CN"/>
        </w:rPr>
        <w:t>: 500-505 [PMID: 19855036 DOI: 10.1176/appi.psy.50.5.500]</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39 </w:t>
      </w:r>
      <w:r w:rsidRPr="00B23F6C">
        <w:rPr>
          <w:rFonts w:ascii="Book Antiqua" w:eastAsia="宋体" w:hAnsi="Book Antiqua" w:cs="宋体"/>
          <w:b/>
          <w:bCs/>
          <w:sz w:val="24"/>
          <w:szCs w:val="24"/>
          <w:lang w:eastAsia="zh-CN"/>
        </w:rPr>
        <w:t>Loftis JM</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Socherman</w:t>
      </w:r>
      <w:proofErr w:type="spellEnd"/>
      <w:r w:rsidRPr="00B23F6C">
        <w:rPr>
          <w:rFonts w:ascii="Book Antiqua" w:eastAsia="宋体" w:hAnsi="Book Antiqua" w:cs="宋体"/>
          <w:sz w:val="24"/>
          <w:szCs w:val="24"/>
          <w:lang w:eastAsia="zh-CN"/>
        </w:rPr>
        <w:t xml:space="preserve"> RE, Howell CD, Whitehead AJ, Hill JA, </w:t>
      </w:r>
      <w:proofErr w:type="spellStart"/>
      <w:r w:rsidRPr="00B23F6C">
        <w:rPr>
          <w:rFonts w:ascii="Book Antiqua" w:eastAsia="宋体" w:hAnsi="Book Antiqua" w:cs="宋体"/>
          <w:sz w:val="24"/>
          <w:szCs w:val="24"/>
          <w:lang w:eastAsia="zh-CN"/>
        </w:rPr>
        <w:t>Dominitz</w:t>
      </w:r>
      <w:proofErr w:type="spellEnd"/>
      <w:r w:rsidRPr="00B23F6C">
        <w:rPr>
          <w:rFonts w:ascii="Book Antiqua" w:eastAsia="宋体" w:hAnsi="Book Antiqua" w:cs="宋体"/>
          <w:sz w:val="24"/>
          <w:szCs w:val="24"/>
          <w:lang w:eastAsia="zh-CN"/>
        </w:rPr>
        <w:t xml:space="preserve"> JA, Hauser P. Association of interferon-alpha-induced depression and improved treatment response in patients with hepatitis C. </w:t>
      </w:r>
      <w:proofErr w:type="spellStart"/>
      <w:r w:rsidRPr="00B23F6C">
        <w:rPr>
          <w:rFonts w:ascii="Book Antiqua" w:eastAsia="宋体" w:hAnsi="Book Antiqua" w:cs="宋体"/>
          <w:i/>
          <w:iCs/>
          <w:sz w:val="24"/>
          <w:szCs w:val="24"/>
          <w:lang w:eastAsia="zh-CN"/>
        </w:rPr>
        <w:t>Neurosci</w:t>
      </w:r>
      <w:proofErr w:type="spellEnd"/>
      <w:r w:rsidRPr="00B23F6C">
        <w:rPr>
          <w:rFonts w:ascii="Book Antiqua" w:eastAsia="宋体" w:hAnsi="Book Antiqua" w:cs="宋体"/>
          <w:i/>
          <w:iCs/>
          <w:sz w:val="24"/>
          <w:szCs w:val="24"/>
          <w:lang w:eastAsia="zh-CN"/>
        </w:rPr>
        <w:t xml:space="preserve"> Lett</w:t>
      </w:r>
      <w:r w:rsidRPr="00B23F6C">
        <w:rPr>
          <w:rFonts w:ascii="Book Antiqua" w:eastAsia="宋体" w:hAnsi="Book Antiqua" w:cs="宋体"/>
          <w:sz w:val="24"/>
          <w:szCs w:val="24"/>
          <w:lang w:eastAsia="zh-CN"/>
        </w:rPr>
        <w:t> 2004; </w:t>
      </w:r>
      <w:r w:rsidRPr="00B23F6C">
        <w:rPr>
          <w:rFonts w:ascii="Book Antiqua" w:eastAsia="宋体" w:hAnsi="Book Antiqua" w:cs="宋体"/>
          <w:b/>
          <w:bCs/>
          <w:sz w:val="24"/>
          <w:szCs w:val="24"/>
          <w:lang w:eastAsia="zh-CN"/>
        </w:rPr>
        <w:t>365</w:t>
      </w:r>
      <w:r w:rsidRPr="00B23F6C">
        <w:rPr>
          <w:rFonts w:ascii="Book Antiqua" w:eastAsia="宋体" w:hAnsi="Book Antiqua" w:cs="宋体"/>
          <w:sz w:val="24"/>
          <w:szCs w:val="24"/>
          <w:lang w:eastAsia="zh-CN"/>
        </w:rPr>
        <w:t>: 87-91 [PMID: 15245784]</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40 </w:t>
      </w:r>
      <w:proofErr w:type="spellStart"/>
      <w:r w:rsidRPr="00B23F6C">
        <w:rPr>
          <w:rFonts w:ascii="Book Antiqua" w:eastAsia="宋体" w:hAnsi="Book Antiqua" w:cs="宋体"/>
          <w:b/>
          <w:bCs/>
          <w:sz w:val="24"/>
          <w:szCs w:val="24"/>
          <w:lang w:eastAsia="zh-CN"/>
        </w:rPr>
        <w:t>Chainuvati</w:t>
      </w:r>
      <w:proofErr w:type="spellEnd"/>
      <w:r w:rsidRPr="00B23F6C">
        <w:rPr>
          <w:rFonts w:ascii="Book Antiqua" w:eastAsia="宋体" w:hAnsi="Book Antiqua" w:cs="宋体"/>
          <w:b/>
          <w:bCs/>
          <w:sz w:val="24"/>
          <w:szCs w:val="24"/>
          <w:lang w:eastAsia="zh-CN"/>
        </w:rPr>
        <w:t xml:space="preserve"> S</w:t>
      </w:r>
      <w:r w:rsidRPr="00B23F6C">
        <w:rPr>
          <w:rFonts w:ascii="Book Antiqua" w:eastAsia="宋体" w:hAnsi="Book Antiqua" w:cs="宋体"/>
          <w:sz w:val="24"/>
          <w:szCs w:val="24"/>
          <w:lang w:eastAsia="zh-CN"/>
        </w:rPr>
        <w:t xml:space="preserve">, Khalid SK, </w:t>
      </w:r>
      <w:proofErr w:type="spellStart"/>
      <w:r w:rsidRPr="00B23F6C">
        <w:rPr>
          <w:rFonts w:ascii="Book Antiqua" w:eastAsia="宋体" w:hAnsi="Book Antiqua" w:cs="宋体"/>
          <w:sz w:val="24"/>
          <w:szCs w:val="24"/>
          <w:lang w:eastAsia="zh-CN"/>
        </w:rPr>
        <w:t>Kancir</w:t>
      </w:r>
      <w:proofErr w:type="spellEnd"/>
      <w:r w:rsidRPr="00B23F6C">
        <w:rPr>
          <w:rFonts w:ascii="Book Antiqua" w:eastAsia="宋体" w:hAnsi="Book Antiqua" w:cs="宋体"/>
          <w:sz w:val="24"/>
          <w:szCs w:val="24"/>
          <w:lang w:eastAsia="zh-CN"/>
        </w:rPr>
        <w:t xml:space="preserve"> S, Shea M, Edwards J, </w:t>
      </w:r>
      <w:proofErr w:type="spellStart"/>
      <w:r w:rsidRPr="00B23F6C">
        <w:rPr>
          <w:rFonts w:ascii="Book Antiqua" w:eastAsia="宋体" w:hAnsi="Book Antiqua" w:cs="宋体"/>
          <w:sz w:val="24"/>
          <w:szCs w:val="24"/>
          <w:lang w:eastAsia="zh-CN"/>
        </w:rPr>
        <w:t>Sernyak</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Wongcharatrawee</w:t>
      </w:r>
      <w:proofErr w:type="spellEnd"/>
      <w:r w:rsidRPr="00B23F6C">
        <w:rPr>
          <w:rFonts w:ascii="Book Antiqua" w:eastAsia="宋体" w:hAnsi="Book Antiqua" w:cs="宋体"/>
          <w:sz w:val="24"/>
          <w:szCs w:val="24"/>
          <w:lang w:eastAsia="zh-CN"/>
        </w:rPr>
        <w:t xml:space="preserve"> S, Garcia-</w:t>
      </w:r>
      <w:proofErr w:type="spellStart"/>
      <w:r w:rsidRPr="00B23F6C">
        <w:rPr>
          <w:rFonts w:ascii="Book Antiqua" w:eastAsia="宋体" w:hAnsi="Book Antiqua" w:cs="宋体"/>
          <w:sz w:val="24"/>
          <w:szCs w:val="24"/>
          <w:lang w:eastAsia="zh-CN"/>
        </w:rPr>
        <w:t>Tsao</w:t>
      </w:r>
      <w:proofErr w:type="spellEnd"/>
      <w:r w:rsidRPr="00B23F6C">
        <w:rPr>
          <w:rFonts w:ascii="Book Antiqua" w:eastAsia="宋体" w:hAnsi="Book Antiqua" w:cs="宋体"/>
          <w:sz w:val="24"/>
          <w:szCs w:val="24"/>
          <w:lang w:eastAsia="zh-CN"/>
        </w:rPr>
        <w:t xml:space="preserve"> G. Comparison of hepatitis C treatment patterns in patients with and without psychiatric and/or substance use disorders. </w:t>
      </w:r>
      <w:r w:rsidRPr="00B23F6C">
        <w:rPr>
          <w:rFonts w:ascii="Book Antiqua" w:eastAsia="宋体" w:hAnsi="Book Antiqua" w:cs="宋体"/>
          <w:i/>
          <w:iCs/>
          <w:sz w:val="24"/>
          <w:szCs w:val="24"/>
          <w:lang w:eastAsia="zh-CN"/>
        </w:rPr>
        <w:t xml:space="preserve">J Viral </w:t>
      </w:r>
      <w:proofErr w:type="spellStart"/>
      <w:r w:rsidRPr="00B23F6C">
        <w:rPr>
          <w:rFonts w:ascii="Book Antiqua" w:eastAsia="宋体" w:hAnsi="Book Antiqua" w:cs="宋体"/>
          <w:i/>
          <w:iCs/>
          <w:sz w:val="24"/>
          <w:szCs w:val="24"/>
          <w:lang w:eastAsia="zh-CN"/>
        </w:rPr>
        <w:t>Hepat</w:t>
      </w:r>
      <w:proofErr w:type="spellEnd"/>
      <w:r w:rsidRPr="00B23F6C">
        <w:rPr>
          <w:rFonts w:ascii="Book Antiqua" w:eastAsia="宋体" w:hAnsi="Book Antiqua" w:cs="宋体"/>
          <w:sz w:val="24"/>
          <w:szCs w:val="24"/>
          <w:lang w:eastAsia="zh-CN"/>
        </w:rPr>
        <w:t> 2006; </w:t>
      </w:r>
      <w:r w:rsidRPr="00B23F6C">
        <w:rPr>
          <w:rFonts w:ascii="Book Antiqua" w:eastAsia="宋体" w:hAnsi="Book Antiqua" w:cs="宋体"/>
          <w:b/>
          <w:bCs/>
          <w:sz w:val="24"/>
          <w:szCs w:val="24"/>
          <w:lang w:eastAsia="zh-CN"/>
        </w:rPr>
        <w:t>13</w:t>
      </w:r>
      <w:r w:rsidRPr="00B23F6C">
        <w:rPr>
          <w:rFonts w:ascii="Book Antiqua" w:eastAsia="宋体" w:hAnsi="Book Antiqua" w:cs="宋体"/>
          <w:sz w:val="24"/>
          <w:szCs w:val="24"/>
          <w:lang w:eastAsia="zh-CN"/>
        </w:rPr>
        <w:t>: 235-241 [PMID: 16611189 DOI: 10.111/j.1365-2893.2005.00681.x]</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41 </w:t>
      </w:r>
      <w:r w:rsidRPr="00B23F6C">
        <w:rPr>
          <w:rFonts w:ascii="Book Antiqua" w:eastAsia="宋体" w:hAnsi="Book Antiqua" w:cs="宋体"/>
          <w:b/>
          <w:bCs/>
          <w:sz w:val="24"/>
          <w:szCs w:val="24"/>
          <w:lang w:eastAsia="zh-CN"/>
        </w:rPr>
        <w:t>Bini EJ</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Bräu</w:t>
      </w:r>
      <w:proofErr w:type="spellEnd"/>
      <w:r w:rsidRPr="00B23F6C">
        <w:rPr>
          <w:rFonts w:ascii="Book Antiqua" w:eastAsia="宋体" w:hAnsi="Book Antiqua" w:cs="宋体"/>
          <w:sz w:val="24"/>
          <w:szCs w:val="24"/>
          <w:lang w:eastAsia="zh-CN"/>
        </w:rPr>
        <w:t xml:space="preserve"> N, Currie S, Shen H, </w:t>
      </w:r>
      <w:proofErr w:type="spellStart"/>
      <w:r w:rsidRPr="00B23F6C">
        <w:rPr>
          <w:rFonts w:ascii="Book Antiqua" w:eastAsia="宋体" w:hAnsi="Book Antiqua" w:cs="宋体"/>
          <w:sz w:val="24"/>
          <w:szCs w:val="24"/>
          <w:lang w:eastAsia="zh-CN"/>
        </w:rPr>
        <w:t>Anand</w:t>
      </w:r>
      <w:proofErr w:type="spellEnd"/>
      <w:r w:rsidRPr="00B23F6C">
        <w:rPr>
          <w:rFonts w:ascii="Book Antiqua" w:eastAsia="宋体" w:hAnsi="Book Antiqua" w:cs="宋体"/>
          <w:sz w:val="24"/>
          <w:szCs w:val="24"/>
          <w:lang w:eastAsia="zh-CN"/>
        </w:rPr>
        <w:t xml:space="preserve"> BS, Hu KQ, Jeffers L, Ho SB, Johnson D, Schmidt WN, King P, Cheung R, Morgan TR, </w:t>
      </w:r>
      <w:proofErr w:type="spellStart"/>
      <w:r w:rsidRPr="00B23F6C">
        <w:rPr>
          <w:rFonts w:ascii="Book Antiqua" w:eastAsia="宋体" w:hAnsi="Book Antiqua" w:cs="宋体"/>
          <w:sz w:val="24"/>
          <w:szCs w:val="24"/>
          <w:lang w:eastAsia="zh-CN"/>
        </w:rPr>
        <w:t>Awad</w:t>
      </w:r>
      <w:proofErr w:type="spellEnd"/>
      <w:r w:rsidRPr="00B23F6C">
        <w:rPr>
          <w:rFonts w:ascii="Book Antiqua" w:eastAsia="宋体" w:hAnsi="Book Antiqua" w:cs="宋体"/>
          <w:sz w:val="24"/>
          <w:szCs w:val="24"/>
          <w:lang w:eastAsia="zh-CN"/>
        </w:rPr>
        <w:t xml:space="preserve"> J, </w:t>
      </w:r>
      <w:proofErr w:type="spellStart"/>
      <w:r w:rsidRPr="00B23F6C">
        <w:rPr>
          <w:rFonts w:ascii="Book Antiqua" w:eastAsia="宋体" w:hAnsi="Book Antiqua" w:cs="宋体"/>
          <w:sz w:val="24"/>
          <w:szCs w:val="24"/>
          <w:lang w:eastAsia="zh-CN"/>
        </w:rPr>
        <w:t>Pedrosa</w:t>
      </w:r>
      <w:proofErr w:type="spellEnd"/>
      <w:r w:rsidRPr="00B23F6C">
        <w:rPr>
          <w:rFonts w:ascii="Book Antiqua" w:eastAsia="宋体" w:hAnsi="Book Antiqua" w:cs="宋体"/>
          <w:sz w:val="24"/>
          <w:szCs w:val="24"/>
          <w:lang w:eastAsia="zh-CN"/>
        </w:rPr>
        <w:t xml:space="preserve"> M, Chang KM, </w:t>
      </w:r>
      <w:proofErr w:type="spellStart"/>
      <w:r w:rsidRPr="00B23F6C">
        <w:rPr>
          <w:rFonts w:ascii="Book Antiqua" w:eastAsia="宋体" w:hAnsi="Book Antiqua" w:cs="宋体"/>
          <w:sz w:val="24"/>
          <w:szCs w:val="24"/>
          <w:lang w:eastAsia="zh-CN"/>
        </w:rPr>
        <w:t>Aytaman</w:t>
      </w:r>
      <w:proofErr w:type="spellEnd"/>
      <w:r w:rsidRPr="00B23F6C">
        <w:rPr>
          <w:rFonts w:ascii="Book Antiqua" w:eastAsia="宋体" w:hAnsi="Book Antiqua" w:cs="宋体"/>
          <w:sz w:val="24"/>
          <w:szCs w:val="24"/>
          <w:lang w:eastAsia="zh-CN"/>
        </w:rPr>
        <w:t xml:space="preserve"> A, Simon F, </w:t>
      </w:r>
      <w:proofErr w:type="spellStart"/>
      <w:r w:rsidRPr="00B23F6C">
        <w:rPr>
          <w:rFonts w:ascii="Book Antiqua" w:eastAsia="宋体" w:hAnsi="Book Antiqua" w:cs="宋体"/>
          <w:sz w:val="24"/>
          <w:szCs w:val="24"/>
          <w:lang w:eastAsia="zh-CN"/>
        </w:rPr>
        <w:t>Hagedorn</w:t>
      </w:r>
      <w:proofErr w:type="spellEnd"/>
      <w:r w:rsidRPr="00B23F6C">
        <w:rPr>
          <w:rFonts w:ascii="Book Antiqua" w:eastAsia="宋体" w:hAnsi="Book Antiqua" w:cs="宋体"/>
          <w:sz w:val="24"/>
          <w:szCs w:val="24"/>
          <w:lang w:eastAsia="zh-CN"/>
        </w:rPr>
        <w:t xml:space="preserve"> C, Moseley R, Ahmad J, Mendenhall C, Waters B, </w:t>
      </w:r>
      <w:proofErr w:type="spellStart"/>
      <w:r w:rsidRPr="00B23F6C">
        <w:rPr>
          <w:rFonts w:ascii="Book Antiqua" w:eastAsia="宋体" w:hAnsi="Book Antiqua" w:cs="宋体"/>
          <w:sz w:val="24"/>
          <w:szCs w:val="24"/>
          <w:lang w:eastAsia="zh-CN"/>
        </w:rPr>
        <w:t>Strader</w:t>
      </w:r>
      <w:proofErr w:type="spellEnd"/>
      <w:r w:rsidRPr="00B23F6C">
        <w:rPr>
          <w:rFonts w:ascii="Book Antiqua" w:eastAsia="宋体" w:hAnsi="Book Antiqua" w:cs="宋体"/>
          <w:sz w:val="24"/>
          <w:szCs w:val="24"/>
          <w:lang w:eastAsia="zh-CN"/>
        </w:rPr>
        <w:t xml:space="preserve"> D, Sasaki AW, Rossi S, Wright TL. </w:t>
      </w:r>
      <w:proofErr w:type="gramStart"/>
      <w:r w:rsidRPr="00B23F6C">
        <w:rPr>
          <w:rFonts w:ascii="Book Antiqua" w:eastAsia="宋体" w:hAnsi="Book Antiqua" w:cs="宋体"/>
          <w:sz w:val="24"/>
          <w:szCs w:val="24"/>
          <w:lang w:eastAsia="zh-CN"/>
        </w:rPr>
        <w:t>Prospective multicenter study of eligibility for antiviral therapy among 4,084 U.S. veterans with chronic hepatitis C virus infection.</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 xml:space="preserve">Am J </w:t>
      </w:r>
      <w:proofErr w:type="spellStart"/>
      <w:r w:rsidRPr="00B23F6C">
        <w:rPr>
          <w:rFonts w:ascii="Book Antiqua" w:eastAsia="宋体" w:hAnsi="Book Antiqua" w:cs="宋体"/>
          <w:i/>
          <w:iCs/>
          <w:sz w:val="24"/>
          <w:szCs w:val="24"/>
          <w:lang w:eastAsia="zh-CN"/>
        </w:rPr>
        <w:t>Gastroenterol</w:t>
      </w:r>
      <w:proofErr w:type="spellEnd"/>
      <w:r w:rsidRPr="00B23F6C">
        <w:rPr>
          <w:rFonts w:ascii="Book Antiqua" w:eastAsia="宋体" w:hAnsi="Book Antiqua" w:cs="宋体"/>
          <w:sz w:val="24"/>
          <w:szCs w:val="24"/>
          <w:lang w:eastAsia="zh-CN"/>
        </w:rPr>
        <w:t> 2005; </w:t>
      </w:r>
      <w:r w:rsidRPr="00B23F6C">
        <w:rPr>
          <w:rFonts w:ascii="Book Antiqua" w:eastAsia="宋体" w:hAnsi="Book Antiqua" w:cs="宋体"/>
          <w:b/>
          <w:bCs/>
          <w:sz w:val="24"/>
          <w:szCs w:val="24"/>
          <w:lang w:eastAsia="zh-CN"/>
        </w:rPr>
        <w:t>100</w:t>
      </w:r>
      <w:r w:rsidRPr="00B23F6C">
        <w:rPr>
          <w:rFonts w:ascii="Book Antiqua" w:eastAsia="宋体" w:hAnsi="Book Antiqua" w:cs="宋体"/>
          <w:sz w:val="24"/>
          <w:szCs w:val="24"/>
          <w:lang w:eastAsia="zh-CN"/>
        </w:rPr>
        <w:t>: 1772-1779 [PMID: 16086714 DOI: 10.1111/j.1572-0241.2005.41860.x]</w:t>
      </w:r>
    </w:p>
    <w:p w:rsidR="000853C5" w:rsidRPr="00B23F6C" w:rsidRDefault="00A74A76"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 xml:space="preserve">42 </w:t>
      </w:r>
      <w:proofErr w:type="spellStart"/>
      <w:r w:rsidR="000853C5" w:rsidRPr="00B23F6C">
        <w:rPr>
          <w:rFonts w:ascii="Book Antiqua" w:eastAsia="宋体" w:hAnsi="Book Antiqua" w:cs="宋体"/>
          <w:b/>
          <w:sz w:val="24"/>
          <w:szCs w:val="24"/>
          <w:lang w:eastAsia="zh-CN"/>
        </w:rPr>
        <w:t>Anand</w:t>
      </w:r>
      <w:proofErr w:type="spellEnd"/>
      <w:r w:rsidR="000853C5" w:rsidRPr="00B23F6C">
        <w:rPr>
          <w:rFonts w:ascii="Book Antiqua" w:eastAsia="宋体" w:hAnsi="Book Antiqua" w:cs="宋体"/>
          <w:b/>
          <w:sz w:val="24"/>
          <w:szCs w:val="24"/>
          <w:lang w:eastAsia="zh-CN"/>
        </w:rPr>
        <w:t xml:space="preserve"> BS,</w:t>
      </w:r>
      <w:r w:rsidR="000853C5" w:rsidRPr="00B23F6C">
        <w:rPr>
          <w:rFonts w:ascii="Book Antiqua" w:eastAsia="宋体" w:hAnsi="Book Antiqua" w:cs="宋体"/>
          <w:sz w:val="24"/>
          <w:szCs w:val="24"/>
          <w:lang w:eastAsia="zh-CN"/>
        </w:rPr>
        <w:t xml:space="preserve"> Currie S, Dieperink, E, Bini EJ, Shen H, Ho SB, Wright T. Alcohol use and Treatment of Hepatitis C Virus: Results of a national Multicenter study. </w:t>
      </w:r>
      <w:r w:rsidR="000853C5" w:rsidRPr="00B23F6C">
        <w:rPr>
          <w:rFonts w:ascii="Book Antiqua" w:eastAsia="宋体" w:hAnsi="Book Antiqua" w:cs="宋体"/>
          <w:i/>
          <w:sz w:val="24"/>
          <w:szCs w:val="24"/>
          <w:lang w:eastAsia="zh-CN"/>
        </w:rPr>
        <w:t>Gastroenterology</w:t>
      </w:r>
      <w:r w:rsidRPr="00B23F6C">
        <w:rPr>
          <w:rFonts w:ascii="Book Antiqua" w:eastAsia="宋体" w:hAnsi="Book Antiqua" w:cs="宋体"/>
          <w:sz w:val="24"/>
          <w:szCs w:val="24"/>
          <w:lang w:eastAsia="zh-CN"/>
        </w:rPr>
        <w:t xml:space="preserve"> 2006; </w:t>
      </w:r>
      <w:r w:rsidRPr="00B23F6C">
        <w:rPr>
          <w:rFonts w:ascii="Book Antiqua" w:eastAsia="宋体" w:hAnsi="Book Antiqua" w:cs="宋体"/>
          <w:b/>
          <w:sz w:val="24"/>
          <w:szCs w:val="24"/>
          <w:lang w:eastAsia="zh-CN"/>
        </w:rPr>
        <w:t>130:</w:t>
      </w:r>
      <w:r w:rsidRPr="00B23F6C">
        <w:rPr>
          <w:rFonts w:ascii="Book Antiqua" w:eastAsia="宋体" w:hAnsi="Book Antiqua" w:cs="宋体"/>
          <w:sz w:val="24"/>
          <w:szCs w:val="24"/>
          <w:lang w:eastAsia="zh-CN"/>
        </w:rPr>
        <w:t xml:space="preserve"> 1607-1616</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43 </w:t>
      </w:r>
      <w:proofErr w:type="spellStart"/>
      <w:r w:rsidRPr="00B23F6C">
        <w:rPr>
          <w:rFonts w:ascii="Book Antiqua" w:eastAsia="宋体" w:hAnsi="Book Antiqua" w:cs="宋体"/>
          <w:b/>
          <w:bCs/>
          <w:sz w:val="24"/>
          <w:szCs w:val="24"/>
          <w:lang w:eastAsia="zh-CN"/>
        </w:rPr>
        <w:t>Huckans</w:t>
      </w:r>
      <w:proofErr w:type="spellEnd"/>
      <w:r w:rsidRPr="00B23F6C">
        <w:rPr>
          <w:rFonts w:ascii="Book Antiqua" w:eastAsia="宋体" w:hAnsi="Book Antiqua" w:cs="宋体"/>
          <w:b/>
          <w:bCs/>
          <w:sz w:val="24"/>
          <w:szCs w:val="24"/>
          <w:lang w:eastAsia="zh-CN"/>
        </w:rPr>
        <w:t xml:space="preserve"> M</w:t>
      </w:r>
      <w:r w:rsidRPr="00B23F6C">
        <w:rPr>
          <w:rFonts w:ascii="Book Antiqua" w:eastAsia="宋体" w:hAnsi="Book Antiqua" w:cs="宋体"/>
          <w:sz w:val="24"/>
          <w:szCs w:val="24"/>
          <w:lang w:eastAsia="zh-CN"/>
        </w:rPr>
        <w:t xml:space="preserve">, Mitchell A, </w:t>
      </w:r>
      <w:proofErr w:type="spellStart"/>
      <w:r w:rsidRPr="00B23F6C">
        <w:rPr>
          <w:rFonts w:ascii="Book Antiqua" w:eastAsia="宋体" w:hAnsi="Book Antiqua" w:cs="宋体"/>
          <w:sz w:val="24"/>
          <w:szCs w:val="24"/>
          <w:lang w:eastAsia="zh-CN"/>
        </w:rPr>
        <w:t>Ruimy</w:t>
      </w:r>
      <w:proofErr w:type="spellEnd"/>
      <w:r w:rsidRPr="00B23F6C">
        <w:rPr>
          <w:rFonts w:ascii="Book Antiqua" w:eastAsia="宋体" w:hAnsi="Book Antiqua" w:cs="宋体"/>
          <w:sz w:val="24"/>
          <w:szCs w:val="24"/>
          <w:lang w:eastAsia="zh-CN"/>
        </w:rPr>
        <w:t xml:space="preserve"> S, Loftis J, Hauser P. Antiviral therapy completion and response rates among hepatitis C patients with and without schizophrenia. </w:t>
      </w:r>
      <w:proofErr w:type="spellStart"/>
      <w:r w:rsidRPr="00B23F6C">
        <w:rPr>
          <w:rFonts w:ascii="Book Antiqua" w:eastAsia="宋体" w:hAnsi="Book Antiqua" w:cs="宋体"/>
          <w:i/>
          <w:iCs/>
          <w:sz w:val="24"/>
          <w:szCs w:val="24"/>
          <w:lang w:eastAsia="zh-CN"/>
        </w:rPr>
        <w:t>Schizophr</w:t>
      </w:r>
      <w:proofErr w:type="spellEnd"/>
      <w:r w:rsidRPr="00B23F6C">
        <w:rPr>
          <w:rFonts w:ascii="Book Antiqua" w:eastAsia="宋体" w:hAnsi="Book Antiqua" w:cs="宋体"/>
          <w:i/>
          <w:iCs/>
          <w:sz w:val="24"/>
          <w:szCs w:val="24"/>
          <w:lang w:eastAsia="zh-CN"/>
        </w:rPr>
        <w:t xml:space="preserve"> Bull</w:t>
      </w:r>
      <w:r w:rsidRPr="00B23F6C">
        <w:rPr>
          <w:rFonts w:ascii="Book Antiqua" w:eastAsia="宋体" w:hAnsi="Book Antiqua" w:cs="宋体"/>
          <w:sz w:val="24"/>
          <w:szCs w:val="24"/>
          <w:lang w:eastAsia="zh-CN"/>
        </w:rPr>
        <w:t> 2010; </w:t>
      </w:r>
      <w:r w:rsidRPr="00B23F6C">
        <w:rPr>
          <w:rFonts w:ascii="Book Antiqua" w:eastAsia="宋体" w:hAnsi="Book Antiqua" w:cs="宋体"/>
          <w:b/>
          <w:bCs/>
          <w:sz w:val="24"/>
          <w:szCs w:val="24"/>
          <w:lang w:eastAsia="zh-CN"/>
        </w:rPr>
        <w:t>36</w:t>
      </w:r>
      <w:r w:rsidRPr="00B23F6C">
        <w:rPr>
          <w:rFonts w:ascii="Book Antiqua" w:eastAsia="宋体" w:hAnsi="Book Antiqua" w:cs="宋体"/>
          <w:sz w:val="24"/>
          <w:szCs w:val="24"/>
          <w:lang w:eastAsia="zh-CN"/>
        </w:rPr>
        <w:t>: 165-172 [PMID: 18562341 DOI: 10.1093/</w:t>
      </w:r>
      <w:proofErr w:type="spellStart"/>
      <w:r w:rsidRPr="00B23F6C">
        <w:rPr>
          <w:rFonts w:ascii="Book Antiqua" w:eastAsia="宋体" w:hAnsi="Book Antiqua" w:cs="宋体"/>
          <w:sz w:val="24"/>
          <w:szCs w:val="24"/>
          <w:lang w:eastAsia="zh-CN"/>
        </w:rPr>
        <w:t>schbul</w:t>
      </w:r>
      <w:proofErr w:type="spellEnd"/>
      <w:r w:rsidRPr="00B23F6C">
        <w:rPr>
          <w:rFonts w:ascii="Book Antiqua" w:eastAsia="宋体" w:hAnsi="Book Antiqua" w:cs="宋体"/>
          <w:sz w:val="24"/>
          <w:szCs w:val="24"/>
          <w:lang w:eastAsia="zh-CN"/>
        </w:rPr>
        <w:t>/sbn065]</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44 </w:t>
      </w:r>
      <w:proofErr w:type="spellStart"/>
      <w:r w:rsidRPr="00B23F6C">
        <w:rPr>
          <w:rFonts w:ascii="Book Antiqua" w:eastAsia="宋体" w:hAnsi="Book Antiqua" w:cs="宋体"/>
          <w:b/>
          <w:bCs/>
          <w:sz w:val="24"/>
          <w:szCs w:val="24"/>
          <w:lang w:eastAsia="zh-CN"/>
        </w:rPr>
        <w:t>Huckans</w:t>
      </w:r>
      <w:proofErr w:type="spellEnd"/>
      <w:r w:rsidRPr="00B23F6C">
        <w:rPr>
          <w:rFonts w:ascii="Book Antiqua" w:eastAsia="宋体" w:hAnsi="Book Antiqua" w:cs="宋体"/>
          <w:b/>
          <w:bCs/>
          <w:sz w:val="24"/>
          <w:szCs w:val="24"/>
          <w:lang w:eastAsia="zh-CN"/>
        </w:rPr>
        <w:t xml:space="preserve"> MS</w:t>
      </w:r>
      <w:r w:rsidRPr="00B23F6C">
        <w:rPr>
          <w:rFonts w:ascii="Book Antiqua" w:eastAsia="宋体" w:hAnsi="Book Antiqua" w:cs="宋体"/>
          <w:sz w:val="24"/>
          <w:szCs w:val="24"/>
          <w:lang w:eastAsia="zh-CN"/>
        </w:rPr>
        <w:t>, Blackwell AD, Harms TA, Hauser P. Management of hepatitis C disease among VA patients with schizophrenia and substance use disorders. </w:t>
      </w:r>
      <w:proofErr w:type="spellStart"/>
      <w:r w:rsidRPr="00B23F6C">
        <w:rPr>
          <w:rFonts w:ascii="Book Antiqua" w:eastAsia="宋体" w:hAnsi="Book Antiqua" w:cs="宋体"/>
          <w:i/>
          <w:iCs/>
          <w:sz w:val="24"/>
          <w:szCs w:val="24"/>
          <w:lang w:eastAsia="zh-CN"/>
        </w:rPr>
        <w:t>Psychiatr</w:t>
      </w:r>
      <w:proofErr w:type="spellEnd"/>
      <w:r w:rsidRPr="00B23F6C">
        <w:rPr>
          <w:rFonts w:ascii="Book Antiqua" w:eastAsia="宋体" w:hAnsi="Book Antiqua" w:cs="宋体"/>
          <w:i/>
          <w:iCs/>
          <w:sz w:val="24"/>
          <w:szCs w:val="24"/>
          <w:lang w:eastAsia="zh-CN"/>
        </w:rPr>
        <w:t xml:space="preserve"> </w:t>
      </w:r>
      <w:proofErr w:type="spellStart"/>
      <w:r w:rsidRPr="00B23F6C">
        <w:rPr>
          <w:rFonts w:ascii="Book Antiqua" w:eastAsia="宋体" w:hAnsi="Book Antiqua" w:cs="宋体"/>
          <w:i/>
          <w:iCs/>
          <w:sz w:val="24"/>
          <w:szCs w:val="24"/>
          <w:lang w:eastAsia="zh-CN"/>
        </w:rPr>
        <w:t>Serv</w:t>
      </w:r>
      <w:proofErr w:type="spellEnd"/>
      <w:r w:rsidRPr="00B23F6C">
        <w:rPr>
          <w:rFonts w:ascii="Book Antiqua" w:eastAsia="宋体" w:hAnsi="Book Antiqua" w:cs="宋体"/>
          <w:sz w:val="24"/>
          <w:szCs w:val="24"/>
          <w:lang w:eastAsia="zh-CN"/>
        </w:rPr>
        <w:t> 2006; </w:t>
      </w:r>
      <w:r w:rsidRPr="00B23F6C">
        <w:rPr>
          <w:rFonts w:ascii="Book Antiqua" w:eastAsia="宋体" w:hAnsi="Book Antiqua" w:cs="宋体"/>
          <w:b/>
          <w:bCs/>
          <w:sz w:val="24"/>
          <w:szCs w:val="24"/>
          <w:lang w:eastAsia="zh-CN"/>
        </w:rPr>
        <w:t>57</w:t>
      </w:r>
      <w:r w:rsidRPr="00B23F6C">
        <w:rPr>
          <w:rFonts w:ascii="Book Antiqua" w:eastAsia="宋体" w:hAnsi="Book Antiqua" w:cs="宋体"/>
          <w:sz w:val="24"/>
          <w:szCs w:val="24"/>
          <w:lang w:eastAsia="zh-CN"/>
        </w:rPr>
        <w:t>: 403-406 [PMID: 16525001]</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45 </w:t>
      </w:r>
      <w:r w:rsidRPr="00B23F6C">
        <w:rPr>
          <w:rFonts w:ascii="Book Antiqua" w:eastAsia="宋体" w:hAnsi="Book Antiqua" w:cs="宋体"/>
          <w:b/>
          <w:bCs/>
          <w:sz w:val="24"/>
          <w:szCs w:val="24"/>
          <w:lang w:eastAsia="zh-CN"/>
        </w:rPr>
        <w:t>Fuller BE</w:t>
      </w:r>
      <w:r w:rsidRPr="00B23F6C">
        <w:rPr>
          <w:rFonts w:ascii="Book Antiqua" w:eastAsia="宋体" w:hAnsi="Book Antiqua" w:cs="宋体"/>
          <w:sz w:val="24"/>
          <w:szCs w:val="24"/>
          <w:lang w:eastAsia="zh-CN"/>
        </w:rPr>
        <w:t xml:space="preserve">, Rodriguez VL, </w:t>
      </w:r>
      <w:proofErr w:type="spellStart"/>
      <w:r w:rsidRPr="00B23F6C">
        <w:rPr>
          <w:rFonts w:ascii="Book Antiqua" w:eastAsia="宋体" w:hAnsi="Book Antiqua" w:cs="宋体"/>
          <w:sz w:val="24"/>
          <w:szCs w:val="24"/>
          <w:lang w:eastAsia="zh-CN"/>
        </w:rPr>
        <w:t>Linke</w:t>
      </w:r>
      <w:proofErr w:type="spellEnd"/>
      <w:r w:rsidRPr="00B23F6C">
        <w:rPr>
          <w:rFonts w:ascii="Book Antiqua" w:eastAsia="宋体" w:hAnsi="Book Antiqua" w:cs="宋体"/>
          <w:sz w:val="24"/>
          <w:szCs w:val="24"/>
          <w:lang w:eastAsia="zh-CN"/>
        </w:rPr>
        <w:t xml:space="preserve"> A, </w:t>
      </w:r>
      <w:proofErr w:type="spellStart"/>
      <w:r w:rsidRPr="00B23F6C">
        <w:rPr>
          <w:rFonts w:ascii="Book Antiqua" w:eastAsia="宋体" w:hAnsi="Book Antiqua" w:cs="宋体"/>
          <w:sz w:val="24"/>
          <w:szCs w:val="24"/>
          <w:lang w:eastAsia="zh-CN"/>
        </w:rPr>
        <w:t>Sikirica</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Dirani</w:t>
      </w:r>
      <w:proofErr w:type="spellEnd"/>
      <w:r w:rsidRPr="00B23F6C">
        <w:rPr>
          <w:rFonts w:ascii="Book Antiqua" w:eastAsia="宋体" w:hAnsi="Book Antiqua" w:cs="宋体"/>
          <w:sz w:val="24"/>
          <w:szCs w:val="24"/>
          <w:lang w:eastAsia="zh-CN"/>
        </w:rPr>
        <w:t xml:space="preserve"> R, Hauser P. Prevalence of liver disease in veterans with bipolar disorder or schizophrenia. </w:t>
      </w:r>
      <w:r w:rsidRPr="00B23F6C">
        <w:rPr>
          <w:rFonts w:ascii="Book Antiqua" w:eastAsia="宋体" w:hAnsi="Book Antiqua" w:cs="宋体"/>
          <w:i/>
          <w:iCs/>
          <w:sz w:val="24"/>
          <w:szCs w:val="24"/>
          <w:lang w:eastAsia="zh-CN"/>
        </w:rPr>
        <w:t xml:space="preserve">Gen </w:t>
      </w:r>
      <w:proofErr w:type="spellStart"/>
      <w:r w:rsidRPr="00B23F6C">
        <w:rPr>
          <w:rFonts w:ascii="Book Antiqua" w:eastAsia="宋体" w:hAnsi="Book Antiqua" w:cs="宋体"/>
          <w:i/>
          <w:iCs/>
          <w:sz w:val="24"/>
          <w:szCs w:val="24"/>
          <w:lang w:eastAsia="zh-CN"/>
        </w:rPr>
        <w:t>Hosp</w:t>
      </w:r>
      <w:proofErr w:type="spellEnd"/>
      <w:r w:rsidRPr="00B23F6C">
        <w:rPr>
          <w:rFonts w:ascii="Book Antiqua" w:eastAsia="宋体" w:hAnsi="Book Antiqua" w:cs="宋体"/>
          <w:i/>
          <w:iCs/>
          <w:sz w:val="24"/>
          <w:szCs w:val="24"/>
          <w:lang w:eastAsia="zh-CN"/>
        </w:rPr>
        <w:t xml:space="preserve"> Psychiatry</w:t>
      </w:r>
      <w:r w:rsidRPr="00B23F6C">
        <w:rPr>
          <w:rFonts w:ascii="Book Antiqua" w:eastAsia="宋体" w:hAnsi="Book Antiqua" w:cs="宋体"/>
          <w:sz w:val="24"/>
          <w:szCs w:val="24"/>
          <w:lang w:eastAsia="zh-CN"/>
        </w:rPr>
        <w:t> </w:t>
      </w:r>
      <w:r w:rsidR="00A74A76" w:rsidRPr="00B23F6C">
        <w:rPr>
          <w:rFonts w:ascii="Book Antiqua" w:eastAsia="宋体" w:hAnsi="Book Antiqua" w:cs="宋体"/>
          <w:sz w:val="24"/>
          <w:szCs w:val="24"/>
          <w:lang w:eastAsia="zh-CN"/>
        </w:rPr>
        <w:t>2011</w:t>
      </w:r>
      <w:r w:rsidRPr="00B23F6C">
        <w:rPr>
          <w:rFonts w:ascii="Book Antiqua" w:eastAsia="宋体" w:hAnsi="Book Antiqua" w:cs="宋体"/>
          <w:sz w:val="24"/>
          <w:szCs w:val="24"/>
          <w:lang w:eastAsia="zh-CN"/>
        </w:rPr>
        <w:t>; </w:t>
      </w:r>
      <w:r w:rsidRPr="00B23F6C">
        <w:rPr>
          <w:rFonts w:ascii="Book Antiqua" w:eastAsia="宋体" w:hAnsi="Book Antiqua" w:cs="宋体"/>
          <w:b/>
          <w:bCs/>
          <w:sz w:val="24"/>
          <w:szCs w:val="24"/>
          <w:lang w:eastAsia="zh-CN"/>
        </w:rPr>
        <w:t>33</w:t>
      </w:r>
      <w:r w:rsidRPr="00B23F6C">
        <w:rPr>
          <w:rFonts w:ascii="Book Antiqua" w:eastAsia="宋体" w:hAnsi="Book Antiqua" w:cs="宋体"/>
          <w:sz w:val="24"/>
          <w:szCs w:val="24"/>
          <w:lang w:eastAsia="zh-CN"/>
        </w:rPr>
        <w:t>: 232-237 [PMID: 21601719 DOI: 10.1016/j.genhosppsych.2011.03.006]</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46 </w:t>
      </w:r>
      <w:proofErr w:type="spellStart"/>
      <w:r w:rsidRPr="00B23F6C">
        <w:rPr>
          <w:rFonts w:ascii="Book Antiqua" w:eastAsia="宋体" w:hAnsi="Book Antiqua" w:cs="宋体"/>
          <w:b/>
          <w:bCs/>
          <w:sz w:val="24"/>
          <w:szCs w:val="24"/>
          <w:lang w:eastAsia="zh-CN"/>
        </w:rPr>
        <w:t>Huckans</w:t>
      </w:r>
      <w:proofErr w:type="spellEnd"/>
      <w:r w:rsidRPr="00B23F6C">
        <w:rPr>
          <w:rFonts w:ascii="Book Antiqua" w:eastAsia="宋体" w:hAnsi="Book Antiqua" w:cs="宋体"/>
          <w:b/>
          <w:bCs/>
          <w:sz w:val="24"/>
          <w:szCs w:val="24"/>
          <w:lang w:eastAsia="zh-CN"/>
        </w:rPr>
        <w:t xml:space="preserve"> M</w:t>
      </w:r>
      <w:r w:rsidRPr="00B23F6C">
        <w:rPr>
          <w:rFonts w:ascii="Book Antiqua" w:eastAsia="宋体" w:hAnsi="Book Antiqua" w:cs="宋体"/>
          <w:sz w:val="24"/>
          <w:szCs w:val="24"/>
          <w:lang w:eastAsia="zh-CN"/>
        </w:rPr>
        <w:t xml:space="preserve">, Mitchell A, </w:t>
      </w:r>
      <w:proofErr w:type="spellStart"/>
      <w:r w:rsidRPr="00B23F6C">
        <w:rPr>
          <w:rFonts w:ascii="Book Antiqua" w:eastAsia="宋体" w:hAnsi="Book Antiqua" w:cs="宋体"/>
          <w:sz w:val="24"/>
          <w:szCs w:val="24"/>
          <w:lang w:eastAsia="zh-CN"/>
        </w:rPr>
        <w:t>Pavawalla</w:t>
      </w:r>
      <w:proofErr w:type="spellEnd"/>
      <w:r w:rsidRPr="00B23F6C">
        <w:rPr>
          <w:rFonts w:ascii="Book Antiqua" w:eastAsia="宋体" w:hAnsi="Book Antiqua" w:cs="宋体"/>
          <w:sz w:val="24"/>
          <w:szCs w:val="24"/>
          <w:lang w:eastAsia="zh-CN"/>
        </w:rPr>
        <w:t xml:space="preserve"> S, </w:t>
      </w:r>
      <w:proofErr w:type="spellStart"/>
      <w:r w:rsidRPr="00B23F6C">
        <w:rPr>
          <w:rFonts w:ascii="Book Antiqua" w:eastAsia="宋体" w:hAnsi="Book Antiqua" w:cs="宋体"/>
          <w:sz w:val="24"/>
          <w:szCs w:val="24"/>
          <w:lang w:eastAsia="zh-CN"/>
        </w:rPr>
        <w:t>Morasco</w:t>
      </w:r>
      <w:proofErr w:type="spellEnd"/>
      <w:r w:rsidRPr="00B23F6C">
        <w:rPr>
          <w:rFonts w:ascii="Book Antiqua" w:eastAsia="宋体" w:hAnsi="Book Antiqua" w:cs="宋体"/>
          <w:sz w:val="24"/>
          <w:szCs w:val="24"/>
          <w:lang w:eastAsia="zh-CN"/>
        </w:rPr>
        <w:t xml:space="preserve"> BJ, </w:t>
      </w:r>
      <w:proofErr w:type="spellStart"/>
      <w:r w:rsidRPr="00B23F6C">
        <w:rPr>
          <w:rFonts w:ascii="Book Antiqua" w:eastAsia="宋体" w:hAnsi="Book Antiqua" w:cs="宋体"/>
          <w:sz w:val="24"/>
          <w:szCs w:val="24"/>
          <w:lang w:eastAsia="zh-CN"/>
        </w:rPr>
        <w:t>Ruimy</w:t>
      </w:r>
      <w:proofErr w:type="spellEnd"/>
      <w:r w:rsidRPr="00B23F6C">
        <w:rPr>
          <w:rFonts w:ascii="Book Antiqua" w:eastAsia="宋体" w:hAnsi="Book Antiqua" w:cs="宋体"/>
          <w:sz w:val="24"/>
          <w:szCs w:val="24"/>
          <w:lang w:eastAsia="zh-CN"/>
        </w:rPr>
        <w:t xml:space="preserve"> S, Loftis JM, </w:t>
      </w:r>
      <w:proofErr w:type="spellStart"/>
      <w:r w:rsidRPr="00B23F6C">
        <w:rPr>
          <w:rFonts w:ascii="Book Antiqua" w:eastAsia="宋体" w:hAnsi="Book Antiqua" w:cs="宋体"/>
          <w:sz w:val="24"/>
          <w:szCs w:val="24"/>
          <w:lang w:eastAsia="zh-CN"/>
        </w:rPr>
        <w:t>Rifai</w:t>
      </w:r>
      <w:proofErr w:type="spellEnd"/>
      <w:r w:rsidRPr="00B23F6C">
        <w:rPr>
          <w:rFonts w:ascii="Book Antiqua" w:eastAsia="宋体" w:hAnsi="Book Antiqua" w:cs="宋体"/>
          <w:sz w:val="24"/>
          <w:szCs w:val="24"/>
          <w:lang w:eastAsia="zh-CN"/>
        </w:rPr>
        <w:t xml:space="preserve"> MA, Hauser P. </w:t>
      </w:r>
      <w:proofErr w:type="gramStart"/>
      <w:r w:rsidRPr="00B23F6C">
        <w:rPr>
          <w:rFonts w:ascii="Book Antiqua" w:eastAsia="宋体" w:hAnsi="Book Antiqua" w:cs="宋体"/>
          <w:sz w:val="24"/>
          <w:szCs w:val="24"/>
          <w:lang w:eastAsia="zh-CN"/>
        </w:rPr>
        <w:t>The influence of antiviral therapy on psychiatric symptoms among patients with hepatitis C and schizophrenia.</w:t>
      </w:r>
      <w:proofErr w:type="gramEnd"/>
      <w:r w:rsidRPr="00B23F6C">
        <w:rPr>
          <w:rFonts w:ascii="Book Antiqua" w:eastAsia="宋体" w:hAnsi="Book Antiqua" w:cs="宋体"/>
          <w:sz w:val="24"/>
          <w:szCs w:val="24"/>
          <w:lang w:eastAsia="zh-CN"/>
        </w:rPr>
        <w:t> </w:t>
      </w:r>
      <w:proofErr w:type="spellStart"/>
      <w:r w:rsidRPr="00B23F6C">
        <w:rPr>
          <w:rFonts w:ascii="Book Antiqua" w:eastAsia="宋体" w:hAnsi="Book Antiqua" w:cs="宋体"/>
          <w:i/>
          <w:iCs/>
          <w:sz w:val="24"/>
          <w:szCs w:val="24"/>
          <w:lang w:eastAsia="zh-CN"/>
        </w:rPr>
        <w:t>Antivir</w:t>
      </w:r>
      <w:proofErr w:type="spellEnd"/>
      <w:r w:rsidRPr="00B23F6C">
        <w:rPr>
          <w:rFonts w:ascii="Book Antiqua" w:eastAsia="宋体" w:hAnsi="Book Antiqua" w:cs="宋体"/>
          <w:i/>
          <w:iCs/>
          <w:sz w:val="24"/>
          <w:szCs w:val="24"/>
          <w:lang w:eastAsia="zh-CN"/>
        </w:rPr>
        <w:t xml:space="preserve"> </w:t>
      </w:r>
      <w:proofErr w:type="spellStart"/>
      <w:r w:rsidRPr="00B23F6C">
        <w:rPr>
          <w:rFonts w:ascii="Book Antiqua" w:eastAsia="宋体" w:hAnsi="Book Antiqua" w:cs="宋体"/>
          <w:i/>
          <w:iCs/>
          <w:sz w:val="24"/>
          <w:szCs w:val="24"/>
          <w:lang w:eastAsia="zh-CN"/>
        </w:rPr>
        <w:t>Ther</w:t>
      </w:r>
      <w:proofErr w:type="spellEnd"/>
      <w:r w:rsidRPr="00B23F6C">
        <w:rPr>
          <w:rFonts w:ascii="Book Antiqua" w:eastAsia="宋体" w:hAnsi="Book Antiqua" w:cs="宋体"/>
          <w:sz w:val="24"/>
          <w:szCs w:val="24"/>
          <w:lang w:eastAsia="zh-CN"/>
        </w:rPr>
        <w:t> 2010; </w:t>
      </w:r>
      <w:r w:rsidRPr="00B23F6C">
        <w:rPr>
          <w:rFonts w:ascii="Book Antiqua" w:eastAsia="宋体" w:hAnsi="Book Antiqua" w:cs="宋体"/>
          <w:b/>
          <w:bCs/>
          <w:sz w:val="24"/>
          <w:szCs w:val="24"/>
          <w:lang w:eastAsia="zh-CN"/>
        </w:rPr>
        <w:t>15</w:t>
      </w:r>
      <w:r w:rsidRPr="00B23F6C">
        <w:rPr>
          <w:rFonts w:ascii="Book Antiqua" w:eastAsia="宋体" w:hAnsi="Book Antiqua" w:cs="宋体"/>
          <w:sz w:val="24"/>
          <w:szCs w:val="24"/>
          <w:lang w:eastAsia="zh-CN"/>
        </w:rPr>
        <w:t>: 111-119 [PMID: 20167997 DOI: 10.3851/IMP1493]</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47 </w:t>
      </w:r>
      <w:proofErr w:type="spellStart"/>
      <w:r w:rsidRPr="00B23F6C">
        <w:rPr>
          <w:rFonts w:ascii="Book Antiqua" w:eastAsia="宋体" w:hAnsi="Book Antiqua" w:cs="宋体"/>
          <w:b/>
          <w:bCs/>
          <w:sz w:val="24"/>
          <w:szCs w:val="24"/>
          <w:lang w:eastAsia="zh-CN"/>
        </w:rPr>
        <w:t>Backmund</w:t>
      </w:r>
      <w:proofErr w:type="spellEnd"/>
      <w:r w:rsidRPr="00B23F6C">
        <w:rPr>
          <w:rFonts w:ascii="Book Antiqua" w:eastAsia="宋体" w:hAnsi="Book Antiqua" w:cs="宋体"/>
          <w:b/>
          <w:bCs/>
          <w:sz w:val="24"/>
          <w:szCs w:val="24"/>
          <w:lang w:eastAsia="zh-CN"/>
        </w:rPr>
        <w:t xml:space="preserve"> M</w:t>
      </w:r>
      <w:r w:rsidRPr="00B23F6C">
        <w:rPr>
          <w:rFonts w:ascii="Book Antiqua" w:eastAsia="宋体" w:hAnsi="Book Antiqua" w:cs="宋体"/>
          <w:sz w:val="24"/>
          <w:szCs w:val="24"/>
          <w:lang w:eastAsia="zh-CN"/>
        </w:rPr>
        <w:t xml:space="preserve">, Meyer K, </w:t>
      </w:r>
      <w:proofErr w:type="spellStart"/>
      <w:r w:rsidRPr="00B23F6C">
        <w:rPr>
          <w:rFonts w:ascii="Book Antiqua" w:eastAsia="宋体" w:hAnsi="Book Antiqua" w:cs="宋体"/>
          <w:sz w:val="24"/>
          <w:szCs w:val="24"/>
          <w:lang w:eastAsia="zh-CN"/>
        </w:rPr>
        <w:t>Edlin</w:t>
      </w:r>
      <w:proofErr w:type="spellEnd"/>
      <w:r w:rsidRPr="00B23F6C">
        <w:rPr>
          <w:rFonts w:ascii="Book Antiqua" w:eastAsia="宋体" w:hAnsi="Book Antiqua" w:cs="宋体"/>
          <w:sz w:val="24"/>
          <w:szCs w:val="24"/>
          <w:lang w:eastAsia="zh-CN"/>
        </w:rPr>
        <w:t xml:space="preserve"> BR. Infrequent reinfection after successful treatment for hepatitis C virus infection in injection drug users. </w:t>
      </w:r>
      <w:proofErr w:type="spellStart"/>
      <w:r w:rsidRPr="00B23F6C">
        <w:rPr>
          <w:rFonts w:ascii="Book Antiqua" w:eastAsia="宋体" w:hAnsi="Book Antiqua" w:cs="宋体"/>
          <w:i/>
          <w:iCs/>
          <w:sz w:val="24"/>
          <w:szCs w:val="24"/>
          <w:lang w:eastAsia="zh-CN"/>
        </w:rPr>
        <w:t>Clin</w:t>
      </w:r>
      <w:proofErr w:type="spellEnd"/>
      <w:r w:rsidRPr="00B23F6C">
        <w:rPr>
          <w:rFonts w:ascii="Book Antiqua" w:eastAsia="宋体" w:hAnsi="Book Antiqua" w:cs="宋体"/>
          <w:i/>
          <w:iCs/>
          <w:sz w:val="24"/>
          <w:szCs w:val="24"/>
          <w:lang w:eastAsia="zh-CN"/>
        </w:rPr>
        <w:t xml:space="preserve"> Infect Dis</w:t>
      </w:r>
      <w:r w:rsidRPr="00B23F6C">
        <w:rPr>
          <w:rFonts w:ascii="Book Antiqua" w:eastAsia="宋体" w:hAnsi="Book Antiqua" w:cs="宋体"/>
          <w:sz w:val="24"/>
          <w:szCs w:val="24"/>
          <w:lang w:eastAsia="zh-CN"/>
        </w:rPr>
        <w:t> 2004; </w:t>
      </w:r>
      <w:r w:rsidRPr="00B23F6C">
        <w:rPr>
          <w:rFonts w:ascii="Book Antiqua" w:eastAsia="宋体" w:hAnsi="Book Antiqua" w:cs="宋体"/>
          <w:b/>
          <w:bCs/>
          <w:sz w:val="24"/>
          <w:szCs w:val="24"/>
          <w:lang w:eastAsia="zh-CN"/>
        </w:rPr>
        <w:t>39</w:t>
      </w:r>
      <w:r w:rsidRPr="00B23F6C">
        <w:rPr>
          <w:rFonts w:ascii="Book Antiqua" w:eastAsia="宋体" w:hAnsi="Book Antiqua" w:cs="宋体"/>
          <w:sz w:val="24"/>
          <w:szCs w:val="24"/>
          <w:lang w:eastAsia="zh-CN"/>
        </w:rPr>
        <w:t>: 1540-1543 [PMID: 15546094 DOI: 10.1086/425361]</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48 </w:t>
      </w:r>
      <w:proofErr w:type="spellStart"/>
      <w:r w:rsidRPr="00B23F6C">
        <w:rPr>
          <w:rFonts w:ascii="Book Antiqua" w:eastAsia="宋体" w:hAnsi="Book Antiqua" w:cs="宋体"/>
          <w:b/>
          <w:bCs/>
          <w:sz w:val="24"/>
          <w:szCs w:val="24"/>
          <w:lang w:eastAsia="zh-CN"/>
        </w:rPr>
        <w:t>Grebely</w:t>
      </w:r>
      <w:proofErr w:type="spellEnd"/>
      <w:r w:rsidRPr="00B23F6C">
        <w:rPr>
          <w:rFonts w:ascii="Book Antiqua" w:eastAsia="宋体" w:hAnsi="Book Antiqua" w:cs="宋体"/>
          <w:b/>
          <w:bCs/>
          <w:sz w:val="24"/>
          <w:szCs w:val="24"/>
          <w:lang w:eastAsia="zh-CN"/>
        </w:rPr>
        <w:t xml:space="preserve"> J</w:t>
      </w:r>
      <w:r w:rsidRPr="00B23F6C">
        <w:rPr>
          <w:rFonts w:ascii="Book Antiqua" w:eastAsia="宋体" w:hAnsi="Book Antiqua" w:cs="宋体"/>
          <w:sz w:val="24"/>
          <w:szCs w:val="24"/>
          <w:lang w:eastAsia="zh-CN"/>
        </w:rPr>
        <w:t xml:space="preserve">, Knight E, Ngai T, </w:t>
      </w:r>
      <w:proofErr w:type="spellStart"/>
      <w:r w:rsidRPr="00B23F6C">
        <w:rPr>
          <w:rFonts w:ascii="Book Antiqua" w:eastAsia="宋体" w:hAnsi="Book Antiqua" w:cs="宋体"/>
          <w:sz w:val="24"/>
          <w:szCs w:val="24"/>
          <w:lang w:eastAsia="zh-CN"/>
        </w:rPr>
        <w:t>Genoway</w:t>
      </w:r>
      <w:proofErr w:type="spellEnd"/>
      <w:r w:rsidRPr="00B23F6C">
        <w:rPr>
          <w:rFonts w:ascii="Book Antiqua" w:eastAsia="宋体" w:hAnsi="Book Antiqua" w:cs="宋体"/>
          <w:sz w:val="24"/>
          <w:szCs w:val="24"/>
          <w:lang w:eastAsia="zh-CN"/>
        </w:rPr>
        <w:t xml:space="preserve"> KA, </w:t>
      </w:r>
      <w:proofErr w:type="spellStart"/>
      <w:r w:rsidRPr="00B23F6C">
        <w:rPr>
          <w:rFonts w:ascii="Book Antiqua" w:eastAsia="宋体" w:hAnsi="Book Antiqua" w:cs="宋体"/>
          <w:sz w:val="24"/>
          <w:szCs w:val="24"/>
          <w:lang w:eastAsia="zh-CN"/>
        </w:rPr>
        <w:t>Raffa</w:t>
      </w:r>
      <w:proofErr w:type="spellEnd"/>
      <w:r w:rsidRPr="00B23F6C">
        <w:rPr>
          <w:rFonts w:ascii="Book Antiqua" w:eastAsia="宋体" w:hAnsi="Book Antiqua" w:cs="宋体"/>
          <w:sz w:val="24"/>
          <w:szCs w:val="24"/>
          <w:lang w:eastAsia="zh-CN"/>
        </w:rPr>
        <w:t xml:space="preserve"> JD, Storms M, Gallagher L, </w:t>
      </w:r>
      <w:proofErr w:type="spellStart"/>
      <w:r w:rsidRPr="00B23F6C">
        <w:rPr>
          <w:rFonts w:ascii="Book Antiqua" w:eastAsia="宋体" w:hAnsi="Book Antiqua" w:cs="宋体"/>
          <w:sz w:val="24"/>
          <w:szCs w:val="24"/>
          <w:lang w:eastAsia="zh-CN"/>
        </w:rPr>
        <w:t>Krajden</w:t>
      </w:r>
      <w:proofErr w:type="spellEnd"/>
      <w:r w:rsidRPr="00B23F6C">
        <w:rPr>
          <w:rFonts w:ascii="Book Antiqua" w:eastAsia="宋体" w:hAnsi="Book Antiqua" w:cs="宋体"/>
          <w:sz w:val="24"/>
          <w:szCs w:val="24"/>
          <w:lang w:eastAsia="zh-CN"/>
        </w:rPr>
        <w:t xml:space="preserve"> M, Dore GJ, Duncan F, Conway B. Reinfection with hepatitis C virus following sustained virological response in injection drug users. </w:t>
      </w:r>
      <w:r w:rsidRPr="00B23F6C">
        <w:rPr>
          <w:rFonts w:ascii="Book Antiqua" w:eastAsia="宋体" w:hAnsi="Book Antiqua" w:cs="宋体"/>
          <w:i/>
          <w:iCs/>
          <w:sz w:val="24"/>
          <w:szCs w:val="24"/>
          <w:lang w:eastAsia="zh-CN"/>
        </w:rPr>
        <w:t xml:space="preserve">J </w:t>
      </w:r>
      <w:proofErr w:type="spellStart"/>
      <w:r w:rsidRPr="00B23F6C">
        <w:rPr>
          <w:rFonts w:ascii="Book Antiqua" w:eastAsia="宋体" w:hAnsi="Book Antiqua" w:cs="宋体"/>
          <w:i/>
          <w:iCs/>
          <w:sz w:val="24"/>
          <w:szCs w:val="24"/>
          <w:lang w:eastAsia="zh-CN"/>
        </w:rPr>
        <w:t>Gastroenterol</w:t>
      </w:r>
      <w:proofErr w:type="spellEnd"/>
      <w:r w:rsidRPr="00B23F6C">
        <w:rPr>
          <w:rFonts w:ascii="Book Antiqua" w:eastAsia="宋体" w:hAnsi="Book Antiqua" w:cs="宋体"/>
          <w:i/>
          <w:iCs/>
          <w:sz w:val="24"/>
          <w:szCs w:val="24"/>
          <w:lang w:eastAsia="zh-CN"/>
        </w:rPr>
        <w:t xml:space="preserve"> </w:t>
      </w:r>
      <w:proofErr w:type="spellStart"/>
      <w:r w:rsidRPr="00B23F6C">
        <w:rPr>
          <w:rFonts w:ascii="Book Antiqua" w:eastAsia="宋体" w:hAnsi="Book Antiqua" w:cs="宋体"/>
          <w:i/>
          <w:iCs/>
          <w:sz w:val="24"/>
          <w:szCs w:val="24"/>
          <w:lang w:eastAsia="zh-CN"/>
        </w:rPr>
        <w:t>Hepatol</w:t>
      </w:r>
      <w:proofErr w:type="spellEnd"/>
      <w:r w:rsidRPr="00B23F6C">
        <w:rPr>
          <w:rFonts w:ascii="Book Antiqua" w:eastAsia="宋体" w:hAnsi="Book Antiqua" w:cs="宋体"/>
          <w:sz w:val="24"/>
          <w:szCs w:val="24"/>
          <w:lang w:eastAsia="zh-CN"/>
        </w:rPr>
        <w:t> 2010; </w:t>
      </w:r>
      <w:r w:rsidRPr="00B23F6C">
        <w:rPr>
          <w:rFonts w:ascii="Book Antiqua" w:eastAsia="宋体" w:hAnsi="Book Antiqua" w:cs="宋体"/>
          <w:b/>
          <w:bCs/>
          <w:sz w:val="24"/>
          <w:szCs w:val="24"/>
          <w:lang w:eastAsia="zh-CN"/>
        </w:rPr>
        <w:t>25</w:t>
      </w:r>
      <w:r w:rsidRPr="00B23F6C">
        <w:rPr>
          <w:rFonts w:ascii="Book Antiqua" w:eastAsia="宋体" w:hAnsi="Book Antiqua" w:cs="宋体"/>
          <w:sz w:val="24"/>
          <w:szCs w:val="24"/>
          <w:lang w:eastAsia="zh-CN"/>
        </w:rPr>
        <w:t>: 1281-1284 [PMID: 20594256 DOI: 10.1111/j.1440-1746.2010.06238.x]</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 xml:space="preserve">49 </w:t>
      </w:r>
      <w:r w:rsidR="00A74A76" w:rsidRPr="00B23F6C">
        <w:rPr>
          <w:rFonts w:ascii="Book Antiqua" w:hAnsi="Book Antiqua" w:cs="Times New Roman"/>
          <w:b/>
          <w:sz w:val="24"/>
          <w:szCs w:val="24"/>
        </w:rPr>
        <w:t xml:space="preserve">Loftis JM, </w:t>
      </w:r>
      <w:proofErr w:type="spellStart"/>
      <w:r w:rsidR="00A74A76" w:rsidRPr="00B23F6C">
        <w:rPr>
          <w:rFonts w:ascii="Book Antiqua" w:hAnsi="Book Antiqua" w:cs="Times New Roman"/>
          <w:sz w:val="24"/>
          <w:szCs w:val="24"/>
        </w:rPr>
        <w:t>Morasco</w:t>
      </w:r>
      <w:proofErr w:type="spellEnd"/>
      <w:r w:rsidR="00A74A76" w:rsidRPr="00B23F6C">
        <w:rPr>
          <w:rFonts w:ascii="Book Antiqua" w:hAnsi="Book Antiqua" w:cs="Times New Roman"/>
          <w:sz w:val="24"/>
          <w:szCs w:val="24"/>
        </w:rPr>
        <w:t xml:space="preserve"> BJ, </w:t>
      </w:r>
      <w:proofErr w:type="spellStart"/>
      <w:r w:rsidR="00A74A76" w:rsidRPr="00B23F6C">
        <w:rPr>
          <w:rFonts w:ascii="Book Antiqua" w:hAnsi="Book Antiqua" w:cs="Times New Roman"/>
          <w:sz w:val="24"/>
          <w:szCs w:val="24"/>
        </w:rPr>
        <w:t>Menasco</w:t>
      </w:r>
      <w:proofErr w:type="spellEnd"/>
      <w:r w:rsidR="00A74A76" w:rsidRPr="00B23F6C">
        <w:rPr>
          <w:rFonts w:ascii="Book Antiqua" w:hAnsi="Book Antiqua" w:cs="Times New Roman"/>
          <w:sz w:val="24"/>
          <w:szCs w:val="24"/>
        </w:rPr>
        <w:t xml:space="preserve"> DJ, Fuchs D, </w:t>
      </w:r>
      <w:proofErr w:type="spellStart"/>
      <w:r w:rsidR="00A74A76" w:rsidRPr="00B23F6C">
        <w:rPr>
          <w:rFonts w:ascii="Book Antiqua" w:hAnsi="Book Antiqua" w:cs="Times New Roman"/>
          <w:sz w:val="24"/>
          <w:szCs w:val="24"/>
        </w:rPr>
        <w:t>Strater</w:t>
      </w:r>
      <w:proofErr w:type="spellEnd"/>
      <w:r w:rsidR="00A74A76" w:rsidRPr="00B23F6C">
        <w:rPr>
          <w:rFonts w:ascii="Book Antiqua" w:hAnsi="Book Antiqua" w:cs="Times New Roman"/>
          <w:sz w:val="24"/>
          <w:szCs w:val="24"/>
        </w:rPr>
        <w:t xml:space="preserve"> M, Hauser P</w:t>
      </w:r>
      <w:r w:rsidRPr="00B23F6C">
        <w:rPr>
          <w:rFonts w:ascii="Book Antiqua" w:eastAsia="宋体" w:hAnsi="Book Antiqua" w:cs="宋体"/>
          <w:sz w:val="24"/>
          <w:szCs w:val="24"/>
          <w:lang w:eastAsia="zh-CN"/>
        </w:rPr>
        <w:t>. Serum Serotonin Levels are Associated with Antiviral Therapy Outcomes in Patients with Chronic Hepatitis C. </w:t>
      </w:r>
      <w:r w:rsidRPr="00B23F6C">
        <w:rPr>
          <w:rFonts w:ascii="Book Antiqua" w:eastAsia="宋体" w:hAnsi="Book Antiqua" w:cs="宋体"/>
          <w:i/>
          <w:iCs/>
          <w:sz w:val="24"/>
          <w:szCs w:val="24"/>
          <w:lang w:eastAsia="zh-CN"/>
        </w:rPr>
        <w:t>Open Infect Dis J</w:t>
      </w:r>
      <w:r w:rsidRPr="00B23F6C">
        <w:rPr>
          <w:rFonts w:ascii="Book Antiqua" w:eastAsia="宋体" w:hAnsi="Book Antiqua" w:cs="宋体"/>
          <w:sz w:val="24"/>
          <w:szCs w:val="24"/>
          <w:lang w:eastAsia="zh-CN"/>
        </w:rPr>
        <w:t> 2010; </w:t>
      </w:r>
      <w:r w:rsidRPr="00B23F6C">
        <w:rPr>
          <w:rFonts w:ascii="Book Antiqua" w:eastAsia="宋体" w:hAnsi="Book Antiqua" w:cs="宋体"/>
          <w:b/>
          <w:bCs/>
          <w:sz w:val="24"/>
          <w:szCs w:val="24"/>
          <w:lang w:eastAsia="zh-CN"/>
        </w:rPr>
        <w:t>4</w:t>
      </w:r>
      <w:r w:rsidRPr="00B23F6C">
        <w:rPr>
          <w:rFonts w:ascii="Book Antiqua" w:eastAsia="宋体" w:hAnsi="Book Antiqua" w:cs="宋体"/>
          <w:sz w:val="24"/>
          <w:szCs w:val="24"/>
          <w:lang w:eastAsia="zh-CN"/>
        </w:rPr>
        <w:t>: 132-141 [PMID: 21151716]</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50 </w:t>
      </w:r>
      <w:r w:rsidRPr="00B23F6C">
        <w:rPr>
          <w:rFonts w:ascii="Book Antiqua" w:eastAsia="宋体" w:hAnsi="Book Antiqua" w:cs="宋体"/>
          <w:b/>
          <w:bCs/>
          <w:sz w:val="24"/>
          <w:szCs w:val="24"/>
          <w:lang w:eastAsia="zh-CN"/>
        </w:rPr>
        <w:t>Patterson AL</w:t>
      </w:r>
      <w:r w:rsidRPr="00B23F6C">
        <w:rPr>
          <w:rFonts w:ascii="Book Antiqua" w:eastAsia="宋体" w:hAnsi="Book Antiqua" w:cs="宋体"/>
          <w:sz w:val="24"/>
          <w:szCs w:val="24"/>
          <w:lang w:eastAsia="zh-CN"/>
        </w:rPr>
        <w:t xml:space="preserve">, Morasco BJ, Fuller BE, </w:t>
      </w:r>
      <w:proofErr w:type="spellStart"/>
      <w:r w:rsidRPr="00B23F6C">
        <w:rPr>
          <w:rFonts w:ascii="Book Antiqua" w:eastAsia="宋体" w:hAnsi="Book Antiqua" w:cs="宋体"/>
          <w:sz w:val="24"/>
          <w:szCs w:val="24"/>
          <w:lang w:eastAsia="zh-CN"/>
        </w:rPr>
        <w:t>Indest</w:t>
      </w:r>
      <w:proofErr w:type="spellEnd"/>
      <w:r w:rsidRPr="00B23F6C">
        <w:rPr>
          <w:rFonts w:ascii="Book Antiqua" w:eastAsia="宋体" w:hAnsi="Book Antiqua" w:cs="宋体"/>
          <w:sz w:val="24"/>
          <w:szCs w:val="24"/>
          <w:lang w:eastAsia="zh-CN"/>
        </w:rPr>
        <w:t xml:space="preserve"> DW, Loftis JM, Hauser P. Screening for depression in patients with hepatitis C using the Beck Depression Inventory-II: do somatic symptoms compromise validity? </w:t>
      </w:r>
      <w:r w:rsidRPr="00B23F6C">
        <w:rPr>
          <w:rFonts w:ascii="Book Antiqua" w:eastAsia="宋体" w:hAnsi="Book Antiqua" w:cs="宋体"/>
          <w:i/>
          <w:iCs/>
          <w:sz w:val="24"/>
          <w:szCs w:val="24"/>
          <w:lang w:eastAsia="zh-CN"/>
        </w:rPr>
        <w:t xml:space="preserve">Gen </w:t>
      </w:r>
      <w:proofErr w:type="spellStart"/>
      <w:r w:rsidRPr="00B23F6C">
        <w:rPr>
          <w:rFonts w:ascii="Book Antiqua" w:eastAsia="宋体" w:hAnsi="Book Antiqua" w:cs="宋体"/>
          <w:i/>
          <w:iCs/>
          <w:sz w:val="24"/>
          <w:szCs w:val="24"/>
          <w:lang w:eastAsia="zh-CN"/>
        </w:rPr>
        <w:t>Hosp</w:t>
      </w:r>
      <w:proofErr w:type="spellEnd"/>
      <w:r w:rsidRPr="00B23F6C">
        <w:rPr>
          <w:rFonts w:ascii="Book Antiqua" w:eastAsia="宋体" w:hAnsi="Book Antiqua" w:cs="宋体"/>
          <w:i/>
          <w:iCs/>
          <w:sz w:val="24"/>
          <w:szCs w:val="24"/>
          <w:lang w:eastAsia="zh-CN"/>
        </w:rPr>
        <w:t xml:space="preserve"> Psychiatry</w:t>
      </w:r>
      <w:r w:rsidRPr="00B23F6C">
        <w:rPr>
          <w:rFonts w:ascii="Book Antiqua" w:eastAsia="宋体" w:hAnsi="Book Antiqua" w:cs="宋体"/>
          <w:sz w:val="24"/>
          <w:szCs w:val="24"/>
          <w:lang w:eastAsia="zh-CN"/>
        </w:rPr>
        <w:t> </w:t>
      </w:r>
      <w:r w:rsidR="00A74A76" w:rsidRPr="00B23F6C">
        <w:rPr>
          <w:rFonts w:ascii="Book Antiqua" w:eastAsia="宋体" w:hAnsi="Book Antiqua" w:cs="宋体"/>
          <w:sz w:val="24"/>
          <w:szCs w:val="24"/>
          <w:lang w:eastAsia="zh-CN"/>
        </w:rPr>
        <w:t>2011</w:t>
      </w:r>
      <w:r w:rsidRPr="00B23F6C">
        <w:rPr>
          <w:rFonts w:ascii="Book Antiqua" w:eastAsia="宋体" w:hAnsi="Book Antiqua" w:cs="宋体"/>
          <w:sz w:val="24"/>
          <w:szCs w:val="24"/>
          <w:lang w:eastAsia="zh-CN"/>
        </w:rPr>
        <w:t>; </w:t>
      </w:r>
      <w:r w:rsidRPr="00B23F6C">
        <w:rPr>
          <w:rFonts w:ascii="Book Antiqua" w:eastAsia="宋体" w:hAnsi="Book Antiqua" w:cs="宋体"/>
          <w:b/>
          <w:bCs/>
          <w:sz w:val="24"/>
          <w:szCs w:val="24"/>
          <w:lang w:eastAsia="zh-CN"/>
        </w:rPr>
        <w:t>33</w:t>
      </w:r>
      <w:r w:rsidRPr="00B23F6C">
        <w:rPr>
          <w:rFonts w:ascii="Book Antiqua" w:eastAsia="宋体" w:hAnsi="Book Antiqua" w:cs="宋体"/>
          <w:sz w:val="24"/>
          <w:szCs w:val="24"/>
          <w:lang w:eastAsia="zh-CN"/>
        </w:rPr>
        <w:t>: 354-362 [PMID: 21762832 DOI: 10.1016/j.genhosppsych.2011.04.005]</w:t>
      </w:r>
    </w:p>
    <w:p w:rsidR="00F70B96" w:rsidRPr="00B23F6C" w:rsidRDefault="00F70B96"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 xml:space="preserve">51 </w:t>
      </w:r>
      <w:r w:rsidRPr="00B23F6C">
        <w:rPr>
          <w:rFonts w:ascii="Book Antiqua" w:eastAsia="宋体" w:hAnsi="Book Antiqua" w:cs="宋体"/>
          <w:b/>
          <w:sz w:val="24"/>
          <w:szCs w:val="24"/>
          <w:lang w:eastAsia="zh-CN"/>
        </w:rPr>
        <w:t xml:space="preserve">Loftis JM, </w:t>
      </w:r>
      <w:r w:rsidRPr="00B23F6C">
        <w:rPr>
          <w:rFonts w:ascii="Book Antiqua" w:eastAsia="宋体" w:hAnsi="Book Antiqua" w:cs="宋体"/>
          <w:sz w:val="24"/>
          <w:szCs w:val="24"/>
          <w:lang w:eastAsia="zh-CN"/>
        </w:rPr>
        <w:t xml:space="preserve">Matthews AM, Hauser P. Psychiatric and Substance Use Disorders in Individuals with Hepatitis C: Epidemiology and Management. </w:t>
      </w:r>
      <w:r w:rsidRPr="00B23F6C">
        <w:rPr>
          <w:rFonts w:ascii="Book Antiqua" w:eastAsia="宋体" w:hAnsi="Book Antiqua" w:cs="宋体"/>
          <w:i/>
          <w:sz w:val="24"/>
          <w:szCs w:val="24"/>
          <w:lang w:eastAsia="zh-CN"/>
        </w:rPr>
        <w:t>Drugs</w:t>
      </w:r>
      <w:r w:rsidRPr="00B23F6C">
        <w:rPr>
          <w:rFonts w:ascii="Book Antiqua" w:eastAsia="宋体" w:hAnsi="Book Antiqua" w:cs="宋体"/>
          <w:sz w:val="24"/>
          <w:szCs w:val="24"/>
          <w:lang w:eastAsia="zh-CN"/>
        </w:rPr>
        <w:t xml:space="preserve"> 2006; </w:t>
      </w:r>
      <w:r w:rsidRPr="00B23F6C">
        <w:rPr>
          <w:rFonts w:ascii="Book Antiqua" w:eastAsia="宋体" w:hAnsi="Book Antiqua" w:cs="宋体"/>
          <w:b/>
          <w:sz w:val="24"/>
          <w:szCs w:val="24"/>
          <w:lang w:eastAsia="zh-CN"/>
        </w:rPr>
        <w:t>66:</w:t>
      </w:r>
      <w:r w:rsidRPr="00B23F6C">
        <w:rPr>
          <w:rFonts w:ascii="Book Antiqua" w:eastAsia="宋体" w:hAnsi="Book Antiqua" w:cs="宋体"/>
          <w:sz w:val="24"/>
          <w:szCs w:val="24"/>
          <w:lang w:eastAsia="zh-CN"/>
        </w:rPr>
        <w:t xml:space="preserve"> 156-174</w:t>
      </w:r>
    </w:p>
    <w:p w:rsidR="000853C5" w:rsidRPr="00B23F6C" w:rsidRDefault="000853C5" w:rsidP="00E46339">
      <w:pPr>
        <w:spacing w:after="0" w:line="360" w:lineRule="auto"/>
        <w:jc w:val="both"/>
        <w:rPr>
          <w:rFonts w:ascii="Book Antiqua" w:eastAsia="宋体" w:hAnsi="Book Antiqua" w:cs="宋体"/>
          <w:sz w:val="24"/>
          <w:szCs w:val="24"/>
          <w:lang w:eastAsia="zh-CN"/>
        </w:rPr>
      </w:pPr>
      <w:proofErr w:type="gramStart"/>
      <w:r w:rsidRPr="00B23F6C">
        <w:rPr>
          <w:rFonts w:ascii="Book Antiqua" w:eastAsia="宋体" w:hAnsi="Book Antiqua" w:cs="宋体"/>
          <w:sz w:val="24"/>
          <w:szCs w:val="24"/>
          <w:lang w:eastAsia="zh-CN"/>
        </w:rPr>
        <w:t>52 </w:t>
      </w:r>
      <w:r w:rsidRPr="00B23F6C">
        <w:rPr>
          <w:rFonts w:ascii="Book Antiqua" w:eastAsia="宋体" w:hAnsi="Book Antiqua" w:cs="宋体"/>
          <w:b/>
          <w:bCs/>
          <w:sz w:val="24"/>
          <w:szCs w:val="24"/>
          <w:lang w:eastAsia="zh-CN"/>
        </w:rPr>
        <w:t>Loftis JM</w:t>
      </w:r>
      <w:r w:rsidRPr="00B23F6C">
        <w:rPr>
          <w:rFonts w:ascii="Book Antiqua" w:eastAsia="宋体" w:hAnsi="Book Antiqua" w:cs="宋体"/>
          <w:sz w:val="24"/>
          <w:szCs w:val="24"/>
          <w:lang w:eastAsia="zh-CN"/>
        </w:rPr>
        <w:t xml:space="preserve">, Hauser P, </w:t>
      </w:r>
      <w:proofErr w:type="spellStart"/>
      <w:r w:rsidRPr="00B23F6C">
        <w:rPr>
          <w:rFonts w:ascii="Book Antiqua" w:eastAsia="宋体" w:hAnsi="Book Antiqua" w:cs="宋体"/>
          <w:sz w:val="24"/>
          <w:szCs w:val="24"/>
          <w:lang w:eastAsia="zh-CN"/>
        </w:rPr>
        <w:t>Rifai</w:t>
      </w:r>
      <w:proofErr w:type="spellEnd"/>
      <w:r w:rsidRPr="00B23F6C">
        <w:rPr>
          <w:rFonts w:ascii="Book Antiqua" w:eastAsia="宋体" w:hAnsi="Book Antiqua" w:cs="宋体"/>
          <w:sz w:val="24"/>
          <w:szCs w:val="24"/>
          <w:lang w:eastAsia="zh-CN"/>
        </w:rPr>
        <w:t xml:space="preserve"> MA.</w:t>
      </w:r>
      <w:proofErr w:type="gramEnd"/>
      <w:r w:rsidRPr="00B23F6C">
        <w:rPr>
          <w:rFonts w:ascii="Book Antiqua" w:eastAsia="宋体" w:hAnsi="Book Antiqua" w:cs="宋体"/>
          <w:sz w:val="24"/>
          <w:szCs w:val="24"/>
          <w:lang w:eastAsia="zh-CN"/>
        </w:rPr>
        <w:t xml:space="preserve"> </w:t>
      </w:r>
      <w:proofErr w:type="gramStart"/>
      <w:r w:rsidRPr="00B23F6C">
        <w:rPr>
          <w:rFonts w:ascii="Book Antiqua" w:eastAsia="宋体" w:hAnsi="Book Antiqua" w:cs="宋体"/>
          <w:sz w:val="24"/>
          <w:szCs w:val="24"/>
          <w:lang w:eastAsia="zh-CN"/>
        </w:rPr>
        <w:t>The association between viral clearance and depression in patients with hepatitis C receiving interferon-alpha and ribavirin.</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 xml:space="preserve">Brain </w:t>
      </w:r>
      <w:proofErr w:type="spellStart"/>
      <w:r w:rsidRPr="00B23F6C">
        <w:rPr>
          <w:rFonts w:ascii="Book Antiqua" w:eastAsia="宋体" w:hAnsi="Book Antiqua" w:cs="宋体"/>
          <w:i/>
          <w:iCs/>
          <w:sz w:val="24"/>
          <w:szCs w:val="24"/>
          <w:lang w:eastAsia="zh-CN"/>
        </w:rPr>
        <w:t>Behav</w:t>
      </w:r>
      <w:proofErr w:type="spellEnd"/>
      <w:r w:rsidRPr="00B23F6C">
        <w:rPr>
          <w:rFonts w:ascii="Book Antiqua" w:eastAsia="宋体" w:hAnsi="Book Antiqua" w:cs="宋体"/>
          <w:i/>
          <w:iCs/>
          <w:sz w:val="24"/>
          <w:szCs w:val="24"/>
          <w:lang w:eastAsia="zh-CN"/>
        </w:rPr>
        <w:t xml:space="preserve"> </w:t>
      </w:r>
      <w:proofErr w:type="spellStart"/>
      <w:r w:rsidRPr="00B23F6C">
        <w:rPr>
          <w:rFonts w:ascii="Book Antiqua" w:eastAsia="宋体" w:hAnsi="Book Antiqua" w:cs="宋体"/>
          <w:i/>
          <w:iCs/>
          <w:sz w:val="24"/>
          <w:szCs w:val="24"/>
          <w:lang w:eastAsia="zh-CN"/>
        </w:rPr>
        <w:t>Immun</w:t>
      </w:r>
      <w:proofErr w:type="spellEnd"/>
      <w:r w:rsidRPr="00B23F6C">
        <w:rPr>
          <w:rFonts w:ascii="Book Antiqua" w:eastAsia="宋体" w:hAnsi="Book Antiqua" w:cs="宋体"/>
          <w:sz w:val="24"/>
          <w:szCs w:val="24"/>
          <w:lang w:eastAsia="zh-CN"/>
        </w:rPr>
        <w:t> 2005; </w:t>
      </w:r>
      <w:r w:rsidRPr="00B23F6C">
        <w:rPr>
          <w:rFonts w:ascii="Book Antiqua" w:eastAsia="宋体" w:hAnsi="Book Antiqua" w:cs="宋体"/>
          <w:b/>
          <w:bCs/>
          <w:sz w:val="24"/>
          <w:szCs w:val="24"/>
          <w:lang w:eastAsia="zh-CN"/>
        </w:rPr>
        <w:t>19</w:t>
      </w:r>
      <w:r w:rsidRPr="00B23F6C">
        <w:rPr>
          <w:rFonts w:ascii="Book Antiqua" w:eastAsia="宋体" w:hAnsi="Book Antiqua" w:cs="宋体"/>
          <w:sz w:val="24"/>
          <w:szCs w:val="24"/>
          <w:lang w:eastAsia="zh-CN"/>
        </w:rPr>
        <w:t>: 271-22; author reply 271-22; [PMID: 15944066 DOI: 10.1016/j.bbi.2005.03.007]</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53 </w:t>
      </w:r>
      <w:r w:rsidRPr="00B23F6C">
        <w:rPr>
          <w:rFonts w:ascii="Book Antiqua" w:eastAsia="宋体" w:hAnsi="Book Antiqua" w:cs="宋体"/>
          <w:b/>
          <w:bCs/>
          <w:sz w:val="24"/>
          <w:szCs w:val="24"/>
          <w:lang w:eastAsia="zh-CN"/>
        </w:rPr>
        <w:t>Loftis JM</w:t>
      </w:r>
      <w:r w:rsidRPr="00B23F6C">
        <w:rPr>
          <w:rFonts w:ascii="Book Antiqua" w:eastAsia="宋体" w:hAnsi="Book Antiqua" w:cs="宋体"/>
          <w:sz w:val="24"/>
          <w:szCs w:val="24"/>
          <w:lang w:eastAsia="zh-CN"/>
        </w:rPr>
        <w:t>, Morasco BJ, Hauser P. Depression and antiviral response to interferon-based therapy for hepatitis C virus infection. </w:t>
      </w:r>
      <w:r w:rsidRPr="00B23F6C">
        <w:rPr>
          <w:rFonts w:ascii="Book Antiqua" w:eastAsia="宋体" w:hAnsi="Book Antiqua" w:cs="宋体"/>
          <w:i/>
          <w:iCs/>
          <w:sz w:val="24"/>
          <w:szCs w:val="24"/>
          <w:lang w:eastAsia="zh-CN"/>
        </w:rPr>
        <w:t>Hepatology</w:t>
      </w:r>
      <w:r w:rsidRPr="00B23F6C">
        <w:rPr>
          <w:rFonts w:ascii="Book Antiqua" w:eastAsia="宋体" w:hAnsi="Book Antiqua" w:cs="宋体"/>
          <w:sz w:val="24"/>
          <w:szCs w:val="24"/>
          <w:lang w:eastAsia="zh-CN"/>
        </w:rPr>
        <w:t> 2011; </w:t>
      </w:r>
      <w:r w:rsidRPr="00B23F6C">
        <w:rPr>
          <w:rFonts w:ascii="Book Antiqua" w:eastAsia="宋体" w:hAnsi="Book Antiqua" w:cs="宋体"/>
          <w:b/>
          <w:bCs/>
          <w:sz w:val="24"/>
          <w:szCs w:val="24"/>
          <w:lang w:eastAsia="zh-CN"/>
        </w:rPr>
        <w:t>53</w:t>
      </w:r>
      <w:r w:rsidRPr="00B23F6C">
        <w:rPr>
          <w:rFonts w:ascii="Book Antiqua" w:eastAsia="宋体" w:hAnsi="Book Antiqua" w:cs="宋体"/>
          <w:sz w:val="24"/>
          <w:szCs w:val="24"/>
          <w:lang w:eastAsia="zh-CN"/>
        </w:rPr>
        <w:t>: 1413-1414 [PMID: 21480359 DOI: 10.1002/hep.24064]</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54 </w:t>
      </w:r>
      <w:r w:rsidRPr="00B23F6C">
        <w:rPr>
          <w:rFonts w:ascii="Book Antiqua" w:eastAsia="宋体" w:hAnsi="Book Antiqua" w:cs="宋体"/>
          <w:b/>
          <w:bCs/>
          <w:sz w:val="24"/>
          <w:szCs w:val="24"/>
          <w:lang w:eastAsia="zh-CN"/>
        </w:rPr>
        <w:t>Gleason OC</w:t>
      </w:r>
      <w:r w:rsidRPr="00B23F6C">
        <w:rPr>
          <w:rFonts w:ascii="Book Antiqua" w:eastAsia="宋体" w:hAnsi="Book Antiqua" w:cs="宋体"/>
          <w:sz w:val="24"/>
          <w:szCs w:val="24"/>
          <w:lang w:eastAsia="zh-CN"/>
        </w:rPr>
        <w:t xml:space="preserve">, Yates WR, Isbell MD, </w:t>
      </w:r>
      <w:proofErr w:type="spellStart"/>
      <w:r w:rsidRPr="00B23F6C">
        <w:rPr>
          <w:rFonts w:ascii="Book Antiqua" w:eastAsia="宋体" w:hAnsi="Book Antiqua" w:cs="宋体"/>
          <w:sz w:val="24"/>
          <w:szCs w:val="24"/>
          <w:lang w:eastAsia="zh-CN"/>
        </w:rPr>
        <w:t>Philipsen</w:t>
      </w:r>
      <w:proofErr w:type="spellEnd"/>
      <w:r w:rsidRPr="00B23F6C">
        <w:rPr>
          <w:rFonts w:ascii="Book Antiqua" w:eastAsia="宋体" w:hAnsi="Book Antiqua" w:cs="宋体"/>
          <w:sz w:val="24"/>
          <w:szCs w:val="24"/>
          <w:lang w:eastAsia="zh-CN"/>
        </w:rPr>
        <w:t xml:space="preserve"> MA. An open-label trial of citalopram for major depression in patients with hepatitis C. </w:t>
      </w:r>
      <w:r w:rsidRPr="00B23F6C">
        <w:rPr>
          <w:rFonts w:ascii="Book Antiqua" w:eastAsia="宋体" w:hAnsi="Book Antiqua" w:cs="宋体"/>
          <w:i/>
          <w:iCs/>
          <w:sz w:val="24"/>
          <w:szCs w:val="24"/>
          <w:lang w:eastAsia="zh-CN"/>
        </w:rPr>
        <w:t xml:space="preserve">J </w:t>
      </w:r>
      <w:proofErr w:type="spellStart"/>
      <w:r w:rsidRPr="00B23F6C">
        <w:rPr>
          <w:rFonts w:ascii="Book Antiqua" w:eastAsia="宋体" w:hAnsi="Book Antiqua" w:cs="宋体"/>
          <w:i/>
          <w:iCs/>
          <w:sz w:val="24"/>
          <w:szCs w:val="24"/>
          <w:lang w:eastAsia="zh-CN"/>
        </w:rPr>
        <w:t>Clin</w:t>
      </w:r>
      <w:proofErr w:type="spellEnd"/>
      <w:r w:rsidRPr="00B23F6C">
        <w:rPr>
          <w:rFonts w:ascii="Book Antiqua" w:eastAsia="宋体" w:hAnsi="Book Antiqua" w:cs="宋体"/>
          <w:i/>
          <w:iCs/>
          <w:sz w:val="24"/>
          <w:szCs w:val="24"/>
          <w:lang w:eastAsia="zh-CN"/>
        </w:rPr>
        <w:t xml:space="preserve"> Psychiatry</w:t>
      </w:r>
      <w:r w:rsidRPr="00B23F6C">
        <w:rPr>
          <w:rFonts w:ascii="Book Antiqua" w:eastAsia="宋体" w:hAnsi="Book Antiqua" w:cs="宋体"/>
          <w:sz w:val="24"/>
          <w:szCs w:val="24"/>
          <w:lang w:eastAsia="zh-CN"/>
        </w:rPr>
        <w:t> 2002; </w:t>
      </w:r>
      <w:r w:rsidRPr="00B23F6C">
        <w:rPr>
          <w:rFonts w:ascii="Book Antiqua" w:eastAsia="宋体" w:hAnsi="Book Antiqua" w:cs="宋体"/>
          <w:b/>
          <w:bCs/>
          <w:sz w:val="24"/>
          <w:szCs w:val="24"/>
          <w:lang w:eastAsia="zh-CN"/>
        </w:rPr>
        <w:t>63</w:t>
      </w:r>
      <w:r w:rsidRPr="00B23F6C">
        <w:rPr>
          <w:rFonts w:ascii="Book Antiqua" w:eastAsia="宋体" w:hAnsi="Book Antiqua" w:cs="宋体"/>
          <w:sz w:val="24"/>
          <w:szCs w:val="24"/>
          <w:lang w:eastAsia="zh-CN"/>
        </w:rPr>
        <w:t>: 194-198 [PMID: 11926717]</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55 </w:t>
      </w:r>
      <w:r w:rsidRPr="00B23F6C">
        <w:rPr>
          <w:rFonts w:ascii="Book Antiqua" w:eastAsia="宋体" w:hAnsi="Book Antiqua" w:cs="宋体"/>
          <w:b/>
          <w:bCs/>
          <w:sz w:val="24"/>
          <w:szCs w:val="24"/>
          <w:lang w:eastAsia="zh-CN"/>
        </w:rPr>
        <w:t>Gleason OC</w:t>
      </w:r>
      <w:r w:rsidRPr="00B23F6C">
        <w:rPr>
          <w:rFonts w:ascii="Book Antiqua" w:eastAsia="宋体" w:hAnsi="Book Antiqua" w:cs="宋体"/>
          <w:sz w:val="24"/>
          <w:szCs w:val="24"/>
          <w:lang w:eastAsia="zh-CN"/>
        </w:rPr>
        <w:t xml:space="preserve">, Yates WR, </w:t>
      </w:r>
      <w:proofErr w:type="spellStart"/>
      <w:r w:rsidRPr="00B23F6C">
        <w:rPr>
          <w:rFonts w:ascii="Book Antiqua" w:eastAsia="宋体" w:hAnsi="Book Antiqua" w:cs="宋体"/>
          <w:sz w:val="24"/>
          <w:szCs w:val="24"/>
          <w:lang w:eastAsia="zh-CN"/>
        </w:rPr>
        <w:t>Philipsen</w:t>
      </w:r>
      <w:proofErr w:type="spellEnd"/>
      <w:r w:rsidRPr="00B23F6C">
        <w:rPr>
          <w:rFonts w:ascii="Book Antiqua" w:eastAsia="宋体" w:hAnsi="Book Antiqua" w:cs="宋体"/>
          <w:sz w:val="24"/>
          <w:szCs w:val="24"/>
          <w:lang w:eastAsia="zh-CN"/>
        </w:rPr>
        <w:t xml:space="preserve"> MA. Major depressive disorder in hepatitis C: an open-label trial of escitalopram. </w:t>
      </w:r>
      <w:r w:rsidRPr="00B23F6C">
        <w:rPr>
          <w:rFonts w:ascii="Book Antiqua" w:eastAsia="宋体" w:hAnsi="Book Antiqua" w:cs="宋体"/>
          <w:i/>
          <w:iCs/>
          <w:sz w:val="24"/>
          <w:szCs w:val="24"/>
          <w:lang w:eastAsia="zh-CN"/>
        </w:rPr>
        <w:t xml:space="preserve">Prim Care Companion J </w:t>
      </w:r>
      <w:proofErr w:type="spellStart"/>
      <w:r w:rsidRPr="00B23F6C">
        <w:rPr>
          <w:rFonts w:ascii="Book Antiqua" w:eastAsia="宋体" w:hAnsi="Book Antiqua" w:cs="宋体"/>
          <w:i/>
          <w:iCs/>
          <w:sz w:val="24"/>
          <w:szCs w:val="24"/>
          <w:lang w:eastAsia="zh-CN"/>
        </w:rPr>
        <w:t>Clin</w:t>
      </w:r>
      <w:proofErr w:type="spellEnd"/>
      <w:r w:rsidRPr="00B23F6C">
        <w:rPr>
          <w:rFonts w:ascii="Book Antiqua" w:eastAsia="宋体" w:hAnsi="Book Antiqua" w:cs="宋体"/>
          <w:i/>
          <w:iCs/>
          <w:sz w:val="24"/>
          <w:szCs w:val="24"/>
          <w:lang w:eastAsia="zh-CN"/>
        </w:rPr>
        <w:t xml:space="preserve"> Psychiatry</w:t>
      </w:r>
      <w:r w:rsidRPr="00B23F6C">
        <w:rPr>
          <w:rFonts w:ascii="Book Antiqua" w:eastAsia="宋体" w:hAnsi="Book Antiqua" w:cs="宋体"/>
          <w:sz w:val="24"/>
          <w:szCs w:val="24"/>
          <w:lang w:eastAsia="zh-CN"/>
        </w:rPr>
        <w:t> 2005; </w:t>
      </w:r>
      <w:r w:rsidRPr="00B23F6C">
        <w:rPr>
          <w:rFonts w:ascii="Book Antiqua" w:eastAsia="宋体" w:hAnsi="Book Antiqua" w:cs="宋体"/>
          <w:b/>
          <w:bCs/>
          <w:sz w:val="24"/>
          <w:szCs w:val="24"/>
          <w:lang w:eastAsia="zh-CN"/>
        </w:rPr>
        <w:t>7</w:t>
      </w:r>
      <w:r w:rsidRPr="00B23F6C">
        <w:rPr>
          <w:rFonts w:ascii="Book Antiqua" w:eastAsia="宋体" w:hAnsi="Book Antiqua" w:cs="宋体"/>
          <w:sz w:val="24"/>
          <w:szCs w:val="24"/>
          <w:lang w:eastAsia="zh-CN"/>
        </w:rPr>
        <w:t>: 225-230 [PMID: 16308578]</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56 </w:t>
      </w:r>
      <w:proofErr w:type="spellStart"/>
      <w:r w:rsidRPr="00B23F6C">
        <w:rPr>
          <w:rFonts w:ascii="Book Antiqua" w:eastAsia="宋体" w:hAnsi="Book Antiqua" w:cs="宋体"/>
          <w:b/>
          <w:bCs/>
          <w:sz w:val="24"/>
          <w:szCs w:val="24"/>
          <w:lang w:eastAsia="zh-CN"/>
        </w:rPr>
        <w:t>Galvão</w:t>
      </w:r>
      <w:proofErr w:type="spellEnd"/>
      <w:r w:rsidRPr="00B23F6C">
        <w:rPr>
          <w:rFonts w:ascii="Book Antiqua" w:eastAsia="宋体" w:hAnsi="Book Antiqua" w:cs="宋体"/>
          <w:b/>
          <w:bCs/>
          <w:sz w:val="24"/>
          <w:szCs w:val="24"/>
          <w:lang w:eastAsia="zh-CN"/>
        </w:rPr>
        <w:t>-de Almeida A</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Guindalini</w:t>
      </w:r>
      <w:proofErr w:type="spellEnd"/>
      <w:r w:rsidRPr="00B23F6C">
        <w:rPr>
          <w:rFonts w:ascii="Book Antiqua" w:eastAsia="宋体" w:hAnsi="Book Antiqua" w:cs="宋体"/>
          <w:sz w:val="24"/>
          <w:szCs w:val="24"/>
          <w:lang w:eastAsia="zh-CN"/>
        </w:rPr>
        <w:t xml:space="preserve"> C, Batista-</w:t>
      </w:r>
      <w:proofErr w:type="spellStart"/>
      <w:r w:rsidRPr="00B23F6C">
        <w:rPr>
          <w:rFonts w:ascii="Book Antiqua" w:eastAsia="宋体" w:hAnsi="Book Antiqua" w:cs="宋体"/>
          <w:sz w:val="24"/>
          <w:szCs w:val="24"/>
          <w:lang w:eastAsia="zh-CN"/>
        </w:rPr>
        <w:t>Neves</w:t>
      </w:r>
      <w:proofErr w:type="spellEnd"/>
      <w:r w:rsidRPr="00B23F6C">
        <w:rPr>
          <w:rFonts w:ascii="Book Antiqua" w:eastAsia="宋体" w:hAnsi="Book Antiqua" w:cs="宋体"/>
          <w:sz w:val="24"/>
          <w:szCs w:val="24"/>
          <w:lang w:eastAsia="zh-CN"/>
        </w:rPr>
        <w:t xml:space="preserve"> S, de Oliveira IR, Miranda-</w:t>
      </w:r>
      <w:proofErr w:type="spellStart"/>
      <w:r w:rsidRPr="00B23F6C">
        <w:rPr>
          <w:rFonts w:ascii="Book Antiqua" w:eastAsia="宋体" w:hAnsi="Book Antiqua" w:cs="宋体"/>
          <w:sz w:val="24"/>
          <w:szCs w:val="24"/>
          <w:lang w:eastAsia="zh-CN"/>
        </w:rPr>
        <w:t>Scippa</w:t>
      </w:r>
      <w:proofErr w:type="spellEnd"/>
      <w:r w:rsidRPr="00B23F6C">
        <w:rPr>
          <w:rFonts w:ascii="Book Antiqua" w:eastAsia="宋体" w:hAnsi="Book Antiqua" w:cs="宋体"/>
          <w:sz w:val="24"/>
          <w:szCs w:val="24"/>
          <w:lang w:eastAsia="zh-CN"/>
        </w:rPr>
        <w:t xml:space="preserve"> A, </w:t>
      </w:r>
      <w:proofErr w:type="spellStart"/>
      <w:r w:rsidRPr="00B23F6C">
        <w:rPr>
          <w:rFonts w:ascii="Book Antiqua" w:eastAsia="宋体" w:hAnsi="Book Antiqua" w:cs="宋体"/>
          <w:sz w:val="24"/>
          <w:szCs w:val="24"/>
          <w:lang w:eastAsia="zh-CN"/>
        </w:rPr>
        <w:t>Quarantini</w:t>
      </w:r>
      <w:proofErr w:type="spellEnd"/>
      <w:r w:rsidRPr="00B23F6C">
        <w:rPr>
          <w:rFonts w:ascii="Book Antiqua" w:eastAsia="宋体" w:hAnsi="Book Antiqua" w:cs="宋体"/>
          <w:sz w:val="24"/>
          <w:szCs w:val="24"/>
          <w:lang w:eastAsia="zh-CN"/>
        </w:rPr>
        <w:t xml:space="preserve"> LC. Can antidepressants prevent interferon-alpha-induced depression? </w:t>
      </w:r>
      <w:proofErr w:type="gramStart"/>
      <w:r w:rsidRPr="00B23F6C">
        <w:rPr>
          <w:rFonts w:ascii="Book Antiqua" w:eastAsia="宋体" w:hAnsi="Book Antiqua" w:cs="宋体"/>
          <w:sz w:val="24"/>
          <w:szCs w:val="24"/>
          <w:lang w:eastAsia="zh-CN"/>
        </w:rPr>
        <w:t>A review of the literature.</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 xml:space="preserve">Gen </w:t>
      </w:r>
      <w:proofErr w:type="spellStart"/>
      <w:r w:rsidRPr="00B23F6C">
        <w:rPr>
          <w:rFonts w:ascii="Book Antiqua" w:eastAsia="宋体" w:hAnsi="Book Antiqua" w:cs="宋体"/>
          <w:i/>
          <w:iCs/>
          <w:sz w:val="24"/>
          <w:szCs w:val="24"/>
          <w:lang w:eastAsia="zh-CN"/>
        </w:rPr>
        <w:t>Hosp</w:t>
      </w:r>
      <w:proofErr w:type="spellEnd"/>
      <w:r w:rsidRPr="00B23F6C">
        <w:rPr>
          <w:rFonts w:ascii="Book Antiqua" w:eastAsia="宋体" w:hAnsi="Book Antiqua" w:cs="宋体"/>
          <w:i/>
          <w:iCs/>
          <w:sz w:val="24"/>
          <w:szCs w:val="24"/>
          <w:lang w:eastAsia="zh-CN"/>
        </w:rPr>
        <w:t xml:space="preserve"> Psychiatry</w:t>
      </w:r>
      <w:r w:rsidRPr="00B23F6C">
        <w:rPr>
          <w:rFonts w:ascii="Book Antiqua" w:eastAsia="宋体" w:hAnsi="Book Antiqua" w:cs="宋体"/>
          <w:sz w:val="24"/>
          <w:szCs w:val="24"/>
          <w:lang w:eastAsia="zh-CN"/>
        </w:rPr>
        <w:t> </w:t>
      </w:r>
      <w:r w:rsidR="00A74A76" w:rsidRPr="00B23F6C">
        <w:rPr>
          <w:rFonts w:ascii="Book Antiqua" w:eastAsia="宋体" w:hAnsi="Book Antiqua" w:cs="宋体"/>
          <w:sz w:val="24"/>
          <w:szCs w:val="24"/>
          <w:lang w:eastAsia="zh-CN"/>
        </w:rPr>
        <w:t>2010</w:t>
      </w:r>
      <w:r w:rsidRPr="00B23F6C">
        <w:rPr>
          <w:rFonts w:ascii="Book Antiqua" w:eastAsia="宋体" w:hAnsi="Book Antiqua" w:cs="宋体"/>
          <w:sz w:val="24"/>
          <w:szCs w:val="24"/>
          <w:lang w:eastAsia="zh-CN"/>
        </w:rPr>
        <w:t>; </w:t>
      </w:r>
      <w:r w:rsidRPr="00B23F6C">
        <w:rPr>
          <w:rFonts w:ascii="Book Antiqua" w:eastAsia="宋体" w:hAnsi="Book Antiqua" w:cs="宋体"/>
          <w:b/>
          <w:bCs/>
          <w:sz w:val="24"/>
          <w:szCs w:val="24"/>
          <w:lang w:eastAsia="zh-CN"/>
        </w:rPr>
        <w:t>32</w:t>
      </w:r>
      <w:r w:rsidRPr="00B23F6C">
        <w:rPr>
          <w:rFonts w:ascii="Book Antiqua" w:eastAsia="宋体" w:hAnsi="Book Antiqua" w:cs="宋体"/>
          <w:sz w:val="24"/>
          <w:szCs w:val="24"/>
          <w:lang w:eastAsia="zh-CN"/>
        </w:rPr>
        <w:t>: 401-405 [PMID: 20633744 DOI: 10.1016/j.genhosppsych.2010.03.001]</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57 </w:t>
      </w:r>
      <w:r w:rsidRPr="00B23F6C">
        <w:rPr>
          <w:rFonts w:ascii="Book Antiqua" w:eastAsia="宋体" w:hAnsi="Book Antiqua" w:cs="宋体"/>
          <w:b/>
          <w:bCs/>
          <w:sz w:val="24"/>
          <w:szCs w:val="24"/>
          <w:lang w:eastAsia="zh-CN"/>
        </w:rPr>
        <w:t>Schaefer M</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Schwaiger</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Garkisch</w:t>
      </w:r>
      <w:proofErr w:type="spellEnd"/>
      <w:r w:rsidRPr="00B23F6C">
        <w:rPr>
          <w:rFonts w:ascii="Book Antiqua" w:eastAsia="宋体" w:hAnsi="Book Antiqua" w:cs="宋体"/>
          <w:sz w:val="24"/>
          <w:szCs w:val="24"/>
          <w:lang w:eastAsia="zh-CN"/>
        </w:rPr>
        <w:t xml:space="preserve"> AS, </w:t>
      </w:r>
      <w:proofErr w:type="spellStart"/>
      <w:r w:rsidRPr="00B23F6C">
        <w:rPr>
          <w:rFonts w:ascii="Book Antiqua" w:eastAsia="宋体" w:hAnsi="Book Antiqua" w:cs="宋体"/>
          <w:sz w:val="24"/>
          <w:szCs w:val="24"/>
          <w:lang w:eastAsia="zh-CN"/>
        </w:rPr>
        <w:t>Pich</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Hinzpeter</w:t>
      </w:r>
      <w:proofErr w:type="spellEnd"/>
      <w:r w:rsidRPr="00B23F6C">
        <w:rPr>
          <w:rFonts w:ascii="Book Antiqua" w:eastAsia="宋体" w:hAnsi="Book Antiqua" w:cs="宋体"/>
          <w:sz w:val="24"/>
          <w:szCs w:val="24"/>
          <w:lang w:eastAsia="zh-CN"/>
        </w:rPr>
        <w:t xml:space="preserve"> A, </w:t>
      </w:r>
      <w:proofErr w:type="spellStart"/>
      <w:r w:rsidRPr="00B23F6C">
        <w:rPr>
          <w:rFonts w:ascii="Book Antiqua" w:eastAsia="宋体" w:hAnsi="Book Antiqua" w:cs="宋体"/>
          <w:sz w:val="24"/>
          <w:szCs w:val="24"/>
          <w:lang w:eastAsia="zh-CN"/>
        </w:rPr>
        <w:t>Uebelhack</w:t>
      </w:r>
      <w:proofErr w:type="spellEnd"/>
      <w:r w:rsidRPr="00B23F6C">
        <w:rPr>
          <w:rFonts w:ascii="Book Antiqua" w:eastAsia="宋体" w:hAnsi="Book Antiqua" w:cs="宋体"/>
          <w:sz w:val="24"/>
          <w:szCs w:val="24"/>
          <w:lang w:eastAsia="zh-CN"/>
        </w:rPr>
        <w:t xml:space="preserve"> R, Heinz A, van </w:t>
      </w:r>
      <w:proofErr w:type="spellStart"/>
      <w:r w:rsidRPr="00B23F6C">
        <w:rPr>
          <w:rFonts w:ascii="Book Antiqua" w:eastAsia="宋体" w:hAnsi="Book Antiqua" w:cs="宋体"/>
          <w:sz w:val="24"/>
          <w:szCs w:val="24"/>
          <w:lang w:eastAsia="zh-CN"/>
        </w:rPr>
        <w:t>Boemmel</w:t>
      </w:r>
      <w:proofErr w:type="spellEnd"/>
      <w:r w:rsidRPr="00B23F6C">
        <w:rPr>
          <w:rFonts w:ascii="Book Antiqua" w:eastAsia="宋体" w:hAnsi="Book Antiqua" w:cs="宋体"/>
          <w:sz w:val="24"/>
          <w:szCs w:val="24"/>
          <w:lang w:eastAsia="zh-CN"/>
        </w:rPr>
        <w:t xml:space="preserve"> F, Berg T. Prevention of interferon-alpha associated depression in psychiatric risk patients with chronic hepatitis C. </w:t>
      </w:r>
      <w:r w:rsidRPr="00B23F6C">
        <w:rPr>
          <w:rFonts w:ascii="Book Antiqua" w:eastAsia="宋体" w:hAnsi="Book Antiqua" w:cs="宋体"/>
          <w:i/>
          <w:iCs/>
          <w:sz w:val="24"/>
          <w:szCs w:val="24"/>
          <w:lang w:eastAsia="zh-CN"/>
        </w:rPr>
        <w:t xml:space="preserve">J </w:t>
      </w:r>
      <w:proofErr w:type="spellStart"/>
      <w:r w:rsidRPr="00B23F6C">
        <w:rPr>
          <w:rFonts w:ascii="Book Antiqua" w:eastAsia="宋体" w:hAnsi="Book Antiqua" w:cs="宋体"/>
          <w:i/>
          <w:iCs/>
          <w:sz w:val="24"/>
          <w:szCs w:val="24"/>
          <w:lang w:eastAsia="zh-CN"/>
        </w:rPr>
        <w:t>Hepatol</w:t>
      </w:r>
      <w:proofErr w:type="spellEnd"/>
      <w:r w:rsidRPr="00B23F6C">
        <w:rPr>
          <w:rFonts w:ascii="Book Antiqua" w:eastAsia="宋体" w:hAnsi="Book Antiqua" w:cs="宋体"/>
          <w:sz w:val="24"/>
          <w:szCs w:val="24"/>
          <w:lang w:eastAsia="zh-CN"/>
        </w:rPr>
        <w:t> 2005; </w:t>
      </w:r>
      <w:r w:rsidRPr="00B23F6C">
        <w:rPr>
          <w:rFonts w:ascii="Book Antiqua" w:eastAsia="宋体" w:hAnsi="Book Antiqua" w:cs="宋体"/>
          <w:b/>
          <w:bCs/>
          <w:sz w:val="24"/>
          <w:szCs w:val="24"/>
          <w:lang w:eastAsia="zh-CN"/>
        </w:rPr>
        <w:t>42</w:t>
      </w:r>
      <w:r w:rsidRPr="00B23F6C">
        <w:rPr>
          <w:rFonts w:ascii="Book Antiqua" w:eastAsia="宋体" w:hAnsi="Book Antiqua" w:cs="宋体"/>
          <w:sz w:val="24"/>
          <w:szCs w:val="24"/>
          <w:lang w:eastAsia="zh-CN"/>
        </w:rPr>
        <w:t>: 793-798 [PMID: 15885349 DOI:</w:t>
      </w:r>
      <w:r w:rsidR="00A74A76" w:rsidRPr="00B23F6C">
        <w:rPr>
          <w:rFonts w:ascii="Book Antiqua" w:eastAsia="宋体" w:hAnsi="Book Antiqua" w:cs="宋体"/>
          <w:sz w:val="24"/>
          <w:szCs w:val="24"/>
          <w:lang w:eastAsia="zh-CN"/>
        </w:rPr>
        <w:t xml:space="preserve"> </w:t>
      </w:r>
      <w:r w:rsidRPr="00B23F6C">
        <w:rPr>
          <w:rFonts w:ascii="Book Antiqua" w:eastAsia="宋体" w:hAnsi="Book Antiqua" w:cs="宋体"/>
          <w:sz w:val="24"/>
          <w:szCs w:val="24"/>
          <w:lang w:eastAsia="zh-CN"/>
        </w:rPr>
        <w:t>10.1016/j.jhep.2005.01.020]</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58 </w:t>
      </w:r>
      <w:proofErr w:type="spellStart"/>
      <w:r w:rsidRPr="00B23F6C">
        <w:rPr>
          <w:rFonts w:ascii="Book Antiqua" w:eastAsia="宋体" w:hAnsi="Book Antiqua" w:cs="宋体"/>
          <w:b/>
          <w:bCs/>
          <w:sz w:val="24"/>
          <w:szCs w:val="24"/>
          <w:lang w:eastAsia="zh-CN"/>
        </w:rPr>
        <w:t>Morasco</w:t>
      </w:r>
      <w:proofErr w:type="spellEnd"/>
      <w:r w:rsidRPr="00B23F6C">
        <w:rPr>
          <w:rFonts w:ascii="Book Antiqua" w:eastAsia="宋体" w:hAnsi="Book Antiqua" w:cs="宋体"/>
          <w:b/>
          <w:bCs/>
          <w:sz w:val="24"/>
          <w:szCs w:val="24"/>
          <w:lang w:eastAsia="zh-CN"/>
        </w:rPr>
        <w:t xml:space="preserve"> BJ</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Rifai</w:t>
      </w:r>
      <w:proofErr w:type="spellEnd"/>
      <w:r w:rsidRPr="00B23F6C">
        <w:rPr>
          <w:rFonts w:ascii="Book Antiqua" w:eastAsia="宋体" w:hAnsi="Book Antiqua" w:cs="宋体"/>
          <w:sz w:val="24"/>
          <w:szCs w:val="24"/>
          <w:lang w:eastAsia="zh-CN"/>
        </w:rPr>
        <w:t xml:space="preserve"> MA, Loftis JM, </w:t>
      </w:r>
      <w:proofErr w:type="spellStart"/>
      <w:r w:rsidRPr="00B23F6C">
        <w:rPr>
          <w:rFonts w:ascii="Book Antiqua" w:eastAsia="宋体" w:hAnsi="Book Antiqua" w:cs="宋体"/>
          <w:sz w:val="24"/>
          <w:szCs w:val="24"/>
          <w:lang w:eastAsia="zh-CN"/>
        </w:rPr>
        <w:t>Indest</w:t>
      </w:r>
      <w:proofErr w:type="spellEnd"/>
      <w:r w:rsidRPr="00B23F6C">
        <w:rPr>
          <w:rFonts w:ascii="Book Antiqua" w:eastAsia="宋体" w:hAnsi="Book Antiqua" w:cs="宋体"/>
          <w:sz w:val="24"/>
          <w:szCs w:val="24"/>
          <w:lang w:eastAsia="zh-CN"/>
        </w:rPr>
        <w:t xml:space="preserve"> DW, Moles JK, Hauser P. A randomized trial of paroxetine to prevent interferon-alpha-induced depression in patients with hepatitis C. </w:t>
      </w:r>
      <w:r w:rsidRPr="00B23F6C">
        <w:rPr>
          <w:rFonts w:ascii="Book Antiqua" w:eastAsia="宋体" w:hAnsi="Book Antiqua" w:cs="宋体"/>
          <w:i/>
          <w:iCs/>
          <w:sz w:val="24"/>
          <w:szCs w:val="24"/>
          <w:lang w:eastAsia="zh-CN"/>
        </w:rPr>
        <w:t xml:space="preserve">J Affect </w:t>
      </w:r>
      <w:proofErr w:type="spellStart"/>
      <w:r w:rsidRPr="00B23F6C">
        <w:rPr>
          <w:rFonts w:ascii="Book Antiqua" w:eastAsia="宋体" w:hAnsi="Book Antiqua" w:cs="宋体"/>
          <w:i/>
          <w:iCs/>
          <w:sz w:val="24"/>
          <w:szCs w:val="24"/>
          <w:lang w:eastAsia="zh-CN"/>
        </w:rPr>
        <w:t>Disord</w:t>
      </w:r>
      <w:proofErr w:type="spellEnd"/>
      <w:r w:rsidRPr="00B23F6C">
        <w:rPr>
          <w:rFonts w:ascii="Book Antiqua" w:eastAsia="宋体" w:hAnsi="Book Antiqua" w:cs="宋体"/>
          <w:sz w:val="24"/>
          <w:szCs w:val="24"/>
          <w:lang w:eastAsia="zh-CN"/>
        </w:rPr>
        <w:t> 2007; </w:t>
      </w:r>
      <w:r w:rsidRPr="00B23F6C">
        <w:rPr>
          <w:rFonts w:ascii="Book Antiqua" w:eastAsia="宋体" w:hAnsi="Book Antiqua" w:cs="宋体"/>
          <w:b/>
          <w:bCs/>
          <w:sz w:val="24"/>
          <w:szCs w:val="24"/>
          <w:lang w:eastAsia="zh-CN"/>
        </w:rPr>
        <w:t>103</w:t>
      </w:r>
      <w:r w:rsidRPr="00B23F6C">
        <w:rPr>
          <w:rFonts w:ascii="Book Antiqua" w:eastAsia="宋体" w:hAnsi="Book Antiqua" w:cs="宋体"/>
          <w:sz w:val="24"/>
          <w:szCs w:val="24"/>
          <w:lang w:eastAsia="zh-CN"/>
        </w:rPr>
        <w:t>: 83-90 [PMID: 17292481 DOI: 10.1016/j.jad.2007.01.007]</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59 </w:t>
      </w:r>
      <w:r w:rsidRPr="00B23F6C">
        <w:rPr>
          <w:rFonts w:ascii="Book Antiqua" w:eastAsia="宋体" w:hAnsi="Book Antiqua" w:cs="宋体"/>
          <w:b/>
          <w:bCs/>
          <w:sz w:val="24"/>
          <w:szCs w:val="24"/>
          <w:lang w:eastAsia="zh-CN"/>
        </w:rPr>
        <w:t>Raison CL</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Woolwine</w:t>
      </w:r>
      <w:proofErr w:type="spellEnd"/>
      <w:r w:rsidRPr="00B23F6C">
        <w:rPr>
          <w:rFonts w:ascii="Book Antiqua" w:eastAsia="宋体" w:hAnsi="Book Antiqua" w:cs="宋体"/>
          <w:sz w:val="24"/>
          <w:szCs w:val="24"/>
          <w:lang w:eastAsia="zh-CN"/>
        </w:rPr>
        <w:t xml:space="preserve"> BJ, </w:t>
      </w:r>
      <w:proofErr w:type="spellStart"/>
      <w:r w:rsidRPr="00B23F6C">
        <w:rPr>
          <w:rFonts w:ascii="Book Antiqua" w:eastAsia="宋体" w:hAnsi="Book Antiqua" w:cs="宋体"/>
          <w:sz w:val="24"/>
          <w:szCs w:val="24"/>
          <w:lang w:eastAsia="zh-CN"/>
        </w:rPr>
        <w:t>Demetrashvili</w:t>
      </w:r>
      <w:proofErr w:type="spellEnd"/>
      <w:r w:rsidRPr="00B23F6C">
        <w:rPr>
          <w:rFonts w:ascii="Book Antiqua" w:eastAsia="宋体" w:hAnsi="Book Antiqua" w:cs="宋体"/>
          <w:sz w:val="24"/>
          <w:szCs w:val="24"/>
          <w:lang w:eastAsia="zh-CN"/>
        </w:rPr>
        <w:t xml:space="preserve"> MF, </w:t>
      </w:r>
      <w:proofErr w:type="spellStart"/>
      <w:r w:rsidRPr="00B23F6C">
        <w:rPr>
          <w:rFonts w:ascii="Book Antiqua" w:eastAsia="宋体" w:hAnsi="Book Antiqua" w:cs="宋体"/>
          <w:sz w:val="24"/>
          <w:szCs w:val="24"/>
          <w:lang w:eastAsia="zh-CN"/>
        </w:rPr>
        <w:t>Borisov</w:t>
      </w:r>
      <w:proofErr w:type="spellEnd"/>
      <w:r w:rsidRPr="00B23F6C">
        <w:rPr>
          <w:rFonts w:ascii="Book Antiqua" w:eastAsia="宋体" w:hAnsi="Book Antiqua" w:cs="宋体"/>
          <w:sz w:val="24"/>
          <w:szCs w:val="24"/>
          <w:lang w:eastAsia="zh-CN"/>
        </w:rPr>
        <w:t xml:space="preserve"> AS, </w:t>
      </w:r>
      <w:proofErr w:type="spellStart"/>
      <w:r w:rsidRPr="00B23F6C">
        <w:rPr>
          <w:rFonts w:ascii="Book Antiqua" w:eastAsia="宋体" w:hAnsi="Book Antiqua" w:cs="宋体"/>
          <w:sz w:val="24"/>
          <w:szCs w:val="24"/>
          <w:lang w:eastAsia="zh-CN"/>
        </w:rPr>
        <w:t>Weinreib</w:t>
      </w:r>
      <w:proofErr w:type="spellEnd"/>
      <w:r w:rsidRPr="00B23F6C">
        <w:rPr>
          <w:rFonts w:ascii="Book Antiqua" w:eastAsia="宋体" w:hAnsi="Book Antiqua" w:cs="宋体"/>
          <w:sz w:val="24"/>
          <w:szCs w:val="24"/>
          <w:lang w:eastAsia="zh-CN"/>
        </w:rPr>
        <w:t xml:space="preserve"> R, </w:t>
      </w:r>
      <w:proofErr w:type="spellStart"/>
      <w:r w:rsidRPr="00B23F6C">
        <w:rPr>
          <w:rFonts w:ascii="Book Antiqua" w:eastAsia="宋体" w:hAnsi="Book Antiqua" w:cs="宋体"/>
          <w:sz w:val="24"/>
          <w:szCs w:val="24"/>
          <w:lang w:eastAsia="zh-CN"/>
        </w:rPr>
        <w:t>Staab</w:t>
      </w:r>
      <w:proofErr w:type="spellEnd"/>
      <w:r w:rsidRPr="00B23F6C">
        <w:rPr>
          <w:rFonts w:ascii="Book Antiqua" w:eastAsia="宋体" w:hAnsi="Book Antiqua" w:cs="宋体"/>
          <w:sz w:val="24"/>
          <w:szCs w:val="24"/>
          <w:lang w:eastAsia="zh-CN"/>
        </w:rPr>
        <w:t xml:space="preserve"> JP, </w:t>
      </w:r>
      <w:proofErr w:type="spellStart"/>
      <w:r w:rsidRPr="00B23F6C">
        <w:rPr>
          <w:rFonts w:ascii="Book Antiqua" w:eastAsia="宋体" w:hAnsi="Book Antiqua" w:cs="宋体"/>
          <w:sz w:val="24"/>
          <w:szCs w:val="24"/>
          <w:lang w:eastAsia="zh-CN"/>
        </w:rPr>
        <w:t>Zajecka</w:t>
      </w:r>
      <w:proofErr w:type="spellEnd"/>
      <w:r w:rsidRPr="00B23F6C">
        <w:rPr>
          <w:rFonts w:ascii="Book Antiqua" w:eastAsia="宋体" w:hAnsi="Book Antiqua" w:cs="宋体"/>
          <w:sz w:val="24"/>
          <w:szCs w:val="24"/>
          <w:lang w:eastAsia="zh-CN"/>
        </w:rPr>
        <w:t xml:space="preserve"> JM, Bruno CJ, Henderson MA, </w:t>
      </w:r>
      <w:proofErr w:type="spellStart"/>
      <w:r w:rsidRPr="00B23F6C">
        <w:rPr>
          <w:rFonts w:ascii="Book Antiqua" w:eastAsia="宋体" w:hAnsi="Book Antiqua" w:cs="宋体"/>
          <w:sz w:val="24"/>
          <w:szCs w:val="24"/>
          <w:lang w:eastAsia="zh-CN"/>
        </w:rPr>
        <w:t>Reinus</w:t>
      </w:r>
      <w:proofErr w:type="spellEnd"/>
      <w:r w:rsidRPr="00B23F6C">
        <w:rPr>
          <w:rFonts w:ascii="Book Antiqua" w:eastAsia="宋体" w:hAnsi="Book Antiqua" w:cs="宋体"/>
          <w:sz w:val="24"/>
          <w:szCs w:val="24"/>
          <w:lang w:eastAsia="zh-CN"/>
        </w:rPr>
        <w:t xml:space="preserve"> JF, Evans DL, </w:t>
      </w:r>
      <w:proofErr w:type="spellStart"/>
      <w:r w:rsidRPr="00B23F6C">
        <w:rPr>
          <w:rFonts w:ascii="Book Antiqua" w:eastAsia="宋体" w:hAnsi="Book Antiqua" w:cs="宋体"/>
          <w:sz w:val="24"/>
          <w:szCs w:val="24"/>
          <w:lang w:eastAsia="zh-CN"/>
        </w:rPr>
        <w:t>Asnis</w:t>
      </w:r>
      <w:proofErr w:type="spellEnd"/>
      <w:r w:rsidRPr="00B23F6C">
        <w:rPr>
          <w:rFonts w:ascii="Book Antiqua" w:eastAsia="宋体" w:hAnsi="Book Antiqua" w:cs="宋体"/>
          <w:sz w:val="24"/>
          <w:szCs w:val="24"/>
          <w:lang w:eastAsia="zh-CN"/>
        </w:rPr>
        <w:t xml:space="preserve"> GM, Miller AH. Paroxetine for prevention of depressive symptoms induced by interferon-alpha and ribavirin for hepatitis C. </w:t>
      </w:r>
      <w:r w:rsidRPr="00B23F6C">
        <w:rPr>
          <w:rFonts w:ascii="Book Antiqua" w:eastAsia="宋体" w:hAnsi="Book Antiqua" w:cs="宋体"/>
          <w:i/>
          <w:iCs/>
          <w:sz w:val="24"/>
          <w:szCs w:val="24"/>
          <w:lang w:eastAsia="zh-CN"/>
        </w:rPr>
        <w:t xml:space="preserve">Aliment </w:t>
      </w:r>
      <w:proofErr w:type="spellStart"/>
      <w:r w:rsidRPr="00B23F6C">
        <w:rPr>
          <w:rFonts w:ascii="Book Antiqua" w:eastAsia="宋体" w:hAnsi="Book Antiqua" w:cs="宋体"/>
          <w:i/>
          <w:iCs/>
          <w:sz w:val="24"/>
          <w:szCs w:val="24"/>
          <w:lang w:eastAsia="zh-CN"/>
        </w:rPr>
        <w:t>Pharmacol</w:t>
      </w:r>
      <w:proofErr w:type="spellEnd"/>
      <w:r w:rsidRPr="00B23F6C">
        <w:rPr>
          <w:rFonts w:ascii="Book Antiqua" w:eastAsia="宋体" w:hAnsi="Book Antiqua" w:cs="宋体"/>
          <w:i/>
          <w:iCs/>
          <w:sz w:val="24"/>
          <w:szCs w:val="24"/>
          <w:lang w:eastAsia="zh-CN"/>
        </w:rPr>
        <w:t xml:space="preserve"> </w:t>
      </w:r>
      <w:proofErr w:type="spellStart"/>
      <w:r w:rsidRPr="00B23F6C">
        <w:rPr>
          <w:rFonts w:ascii="Book Antiqua" w:eastAsia="宋体" w:hAnsi="Book Antiqua" w:cs="宋体"/>
          <w:i/>
          <w:iCs/>
          <w:sz w:val="24"/>
          <w:szCs w:val="24"/>
          <w:lang w:eastAsia="zh-CN"/>
        </w:rPr>
        <w:t>Ther</w:t>
      </w:r>
      <w:proofErr w:type="spellEnd"/>
      <w:r w:rsidRPr="00B23F6C">
        <w:rPr>
          <w:rFonts w:ascii="Book Antiqua" w:eastAsia="宋体" w:hAnsi="Book Antiqua" w:cs="宋体"/>
          <w:sz w:val="24"/>
          <w:szCs w:val="24"/>
          <w:lang w:eastAsia="zh-CN"/>
        </w:rPr>
        <w:t> 2007; </w:t>
      </w:r>
      <w:r w:rsidRPr="00B23F6C">
        <w:rPr>
          <w:rFonts w:ascii="Book Antiqua" w:eastAsia="宋体" w:hAnsi="Book Antiqua" w:cs="宋体"/>
          <w:b/>
          <w:bCs/>
          <w:sz w:val="24"/>
          <w:szCs w:val="24"/>
          <w:lang w:eastAsia="zh-CN"/>
        </w:rPr>
        <w:t>25</w:t>
      </w:r>
      <w:r w:rsidRPr="00B23F6C">
        <w:rPr>
          <w:rFonts w:ascii="Book Antiqua" w:eastAsia="宋体" w:hAnsi="Book Antiqua" w:cs="宋体"/>
          <w:sz w:val="24"/>
          <w:szCs w:val="24"/>
          <w:lang w:eastAsia="zh-CN"/>
        </w:rPr>
        <w:t>: 1163-1174 [PMID: 17451562 DOI: 10.1111/j.1365-2036.2007.03316.x]</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60 </w:t>
      </w:r>
      <w:r w:rsidRPr="00B23F6C">
        <w:rPr>
          <w:rFonts w:ascii="Book Antiqua" w:eastAsia="宋体" w:hAnsi="Book Antiqua" w:cs="宋体"/>
          <w:b/>
          <w:bCs/>
          <w:sz w:val="24"/>
          <w:szCs w:val="24"/>
          <w:lang w:eastAsia="zh-CN"/>
        </w:rPr>
        <w:t>Morasco BJ</w:t>
      </w:r>
      <w:r w:rsidRPr="00B23F6C">
        <w:rPr>
          <w:rFonts w:ascii="Book Antiqua" w:eastAsia="宋体" w:hAnsi="Book Antiqua" w:cs="宋体"/>
          <w:sz w:val="24"/>
          <w:szCs w:val="24"/>
          <w:lang w:eastAsia="zh-CN"/>
        </w:rPr>
        <w:t xml:space="preserve">, Loftis JM, </w:t>
      </w:r>
      <w:proofErr w:type="spellStart"/>
      <w:r w:rsidRPr="00B23F6C">
        <w:rPr>
          <w:rFonts w:ascii="Book Antiqua" w:eastAsia="宋体" w:hAnsi="Book Antiqua" w:cs="宋体"/>
          <w:sz w:val="24"/>
          <w:szCs w:val="24"/>
          <w:lang w:eastAsia="zh-CN"/>
        </w:rPr>
        <w:t>Indest</w:t>
      </w:r>
      <w:proofErr w:type="spellEnd"/>
      <w:r w:rsidRPr="00B23F6C">
        <w:rPr>
          <w:rFonts w:ascii="Book Antiqua" w:eastAsia="宋体" w:hAnsi="Book Antiqua" w:cs="宋体"/>
          <w:sz w:val="24"/>
          <w:szCs w:val="24"/>
          <w:lang w:eastAsia="zh-CN"/>
        </w:rPr>
        <w:t xml:space="preserve"> DW, </w:t>
      </w:r>
      <w:proofErr w:type="spellStart"/>
      <w:r w:rsidRPr="00B23F6C">
        <w:rPr>
          <w:rFonts w:ascii="Book Antiqua" w:eastAsia="宋体" w:hAnsi="Book Antiqua" w:cs="宋体"/>
          <w:sz w:val="24"/>
          <w:szCs w:val="24"/>
          <w:lang w:eastAsia="zh-CN"/>
        </w:rPr>
        <w:t>Ruimy</w:t>
      </w:r>
      <w:proofErr w:type="spellEnd"/>
      <w:r w:rsidRPr="00B23F6C">
        <w:rPr>
          <w:rFonts w:ascii="Book Antiqua" w:eastAsia="宋体" w:hAnsi="Book Antiqua" w:cs="宋体"/>
          <w:sz w:val="24"/>
          <w:szCs w:val="24"/>
          <w:lang w:eastAsia="zh-CN"/>
        </w:rPr>
        <w:t xml:space="preserve"> S, Davison JW, </w:t>
      </w:r>
      <w:proofErr w:type="spellStart"/>
      <w:r w:rsidRPr="00B23F6C">
        <w:rPr>
          <w:rFonts w:ascii="Book Antiqua" w:eastAsia="宋体" w:hAnsi="Book Antiqua" w:cs="宋体"/>
          <w:sz w:val="24"/>
          <w:szCs w:val="24"/>
          <w:lang w:eastAsia="zh-CN"/>
        </w:rPr>
        <w:t>Felker</w:t>
      </w:r>
      <w:proofErr w:type="spellEnd"/>
      <w:r w:rsidRPr="00B23F6C">
        <w:rPr>
          <w:rFonts w:ascii="Book Antiqua" w:eastAsia="宋体" w:hAnsi="Book Antiqua" w:cs="宋体"/>
          <w:sz w:val="24"/>
          <w:szCs w:val="24"/>
          <w:lang w:eastAsia="zh-CN"/>
        </w:rPr>
        <w:t xml:space="preserve"> B, Hauser P. Prophylactic antidepressant treatment in patients with hepatitis C on antiviral therapy: a double-blind, placebo-controlled trial. </w:t>
      </w:r>
      <w:r w:rsidRPr="00B23F6C">
        <w:rPr>
          <w:rFonts w:ascii="Book Antiqua" w:eastAsia="宋体" w:hAnsi="Book Antiqua" w:cs="宋体"/>
          <w:i/>
          <w:iCs/>
          <w:sz w:val="24"/>
          <w:szCs w:val="24"/>
          <w:lang w:eastAsia="zh-CN"/>
        </w:rPr>
        <w:t>Psychosomatics</w:t>
      </w:r>
      <w:r w:rsidRPr="00B23F6C">
        <w:rPr>
          <w:rFonts w:ascii="Book Antiqua" w:eastAsia="宋体" w:hAnsi="Book Antiqua" w:cs="宋体"/>
          <w:sz w:val="24"/>
          <w:szCs w:val="24"/>
          <w:lang w:eastAsia="zh-CN"/>
        </w:rPr>
        <w:t> </w:t>
      </w:r>
      <w:r w:rsidR="00A74A76" w:rsidRPr="00B23F6C">
        <w:rPr>
          <w:rFonts w:ascii="Book Antiqua" w:eastAsia="宋体" w:hAnsi="Book Antiqua" w:cs="宋体"/>
          <w:sz w:val="24"/>
          <w:szCs w:val="24"/>
          <w:lang w:eastAsia="zh-CN"/>
        </w:rPr>
        <w:t>2010</w:t>
      </w:r>
      <w:r w:rsidRPr="00B23F6C">
        <w:rPr>
          <w:rFonts w:ascii="Book Antiqua" w:eastAsia="宋体" w:hAnsi="Book Antiqua" w:cs="宋体"/>
          <w:sz w:val="24"/>
          <w:szCs w:val="24"/>
          <w:lang w:eastAsia="zh-CN"/>
        </w:rPr>
        <w:t>; </w:t>
      </w:r>
      <w:r w:rsidRPr="00B23F6C">
        <w:rPr>
          <w:rFonts w:ascii="Book Antiqua" w:eastAsia="宋体" w:hAnsi="Book Antiqua" w:cs="宋体"/>
          <w:b/>
          <w:bCs/>
          <w:sz w:val="24"/>
          <w:szCs w:val="24"/>
          <w:lang w:eastAsia="zh-CN"/>
        </w:rPr>
        <w:t>51</w:t>
      </w:r>
      <w:r w:rsidRPr="00B23F6C">
        <w:rPr>
          <w:rFonts w:ascii="Book Antiqua" w:eastAsia="宋体" w:hAnsi="Book Antiqua" w:cs="宋体"/>
          <w:sz w:val="24"/>
          <w:szCs w:val="24"/>
          <w:lang w:eastAsia="zh-CN"/>
        </w:rPr>
        <w:t>: 401-408 [PMID: 20833939 DOI: 10.1176/appi.psy.51.5.401]</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61 </w:t>
      </w:r>
      <w:r w:rsidRPr="00B23F6C">
        <w:rPr>
          <w:rFonts w:ascii="Book Antiqua" w:eastAsia="宋体" w:hAnsi="Book Antiqua" w:cs="宋体"/>
          <w:b/>
          <w:bCs/>
          <w:sz w:val="24"/>
          <w:szCs w:val="24"/>
          <w:lang w:eastAsia="zh-CN"/>
        </w:rPr>
        <w:t>Dalton SO</w:t>
      </w:r>
      <w:r w:rsidRPr="00B23F6C">
        <w:rPr>
          <w:rFonts w:ascii="Book Antiqua" w:eastAsia="宋体" w:hAnsi="Book Antiqua" w:cs="宋体"/>
          <w:sz w:val="24"/>
          <w:szCs w:val="24"/>
          <w:lang w:eastAsia="zh-CN"/>
        </w:rPr>
        <w:t xml:space="preserve">, Johansen C, </w:t>
      </w:r>
      <w:proofErr w:type="spellStart"/>
      <w:r w:rsidRPr="00B23F6C">
        <w:rPr>
          <w:rFonts w:ascii="Book Antiqua" w:eastAsia="宋体" w:hAnsi="Book Antiqua" w:cs="宋体"/>
          <w:sz w:val="24"/>
          <w:szCs w:val="24"/>
          <w:lang w:eastAsia="zh-CN"/>
        </w:rPr>
        <w:t>Mellemkjaer</w:t>
      </w:r>
      <w:proofErr w:type="spellEnd"/>
      <w:r w:rsidRPr="00B23F6C">
        <w:rPr>
          <w:rFonts w:ascii="Book Antiqua" w:eastAsia="宋体" w:hAnsi="Book Antiqua" w:cs="宋体"/>
          <w:sz w:val="24"/>
          <w:szCs w:val="24"/>
          <w:lang w:eastAsia="zh-CN"/>
        </w:rPr>
        <w:t xml:space="preserve"> L, </w:t>
      </w:r>
      <w:proofErr w:type="spellStart"/>
      <w:r w:rsidRPr="00B23F6C">
        <w:rPr>
          <w:rFonts w:ascii="Book Antiqua" w:eastAsia="宋体" w:hAnsi="Book Antiqua" w:cs="宋体"/>
          <w:sz w:val="24"/>
          <w:szCs w:val="24"/>
          <w:lang w:eastAsia="zh-CN"/>
        </w:rPr>
        <w:t>Nørgård</w:t>
      </w:r>
      <w:proofErr w:type="spellEnd"/>
      <w:r w:rsidRPr="00B23F6C">
        <w:rPr>
          <w:rFonts w:ascii="Book Antiqua" w:eastAsia="宋体" w:hAnsi="Book Antiqua" w:cs="宋体"/>
          <w:sz w:val="24"/>
          <w:szCs w:val="24"/>
          <w:lang w:eastAsia="zh-CN"/>
        </w:rPr>
        <w:t xml:space="preserve"> B, </w:t>
      </w:r>
      <w:proofErr w:type="spellStart"/>
      <w:r w:rsidRPr="00B23F6C">
        <w:rPr>
          <w:rFonts w:ascii="Book Antiqua" w:eastAsia="宋体" w:hAnsi="Book Antiqua" w:cs="宋体"/>
          <w:sz w:val="24"/>
          <w:szCs w:val="24"/>
          <w:lang w:eastAsia="zh-CN"/>
        </w:rPr>
        <w:t>Sørensen</w:t>
      </w:r>
      <w:proofErr w:type="spellEnd"/>
      <w:r w:rsidRPr="00B23F6C">
        <w:rPr>
          <w:rFonts w:ascii="Book Antiqua" w:eastAsia="宋体" w:hAnsi="Book Antiqua" w:cs="宋体"/>
          <w:sz w:val="24"/>
          <w:szCs w:val="24"/>
          <w:lang w:eastAsia="zh-CN"/>
        </w:rPr>
        <w:t xml:space="preserve"> HT, Olsen JH. Use of selective serotonin reuptake inhibitors and risk of upper gastrointestinal tract bleeding: a population-based cohort study. </w:t>
      </w:r>
      <w:r w:rsidRPr="00B23F6C">
        <w:rPr>
          <w:rFonts w:ascii="Book Antiqua" w:eastAsia="宋体" w:hAnsi="Book Antiqua" w:cs="宋体"/>
          <w:i/>
          <w:iCs/>
          <w:sz w:val="24"/>
          <w:szCs w:val="24"/>
          <w:lang w:eastAsia="zh-CN"/>
        </w:rPr>
        <w:t>Arch Intern Med</w:t>
      </w:r>
      <w:r w:rsidRPr="00B23F6C">
        <w:rPr>
          <w:rFonts w:ascii="Book Antiqua" w:eastAsia="宋体" w:hAnsi="Book Antiqua" w:cs="宋体"/>
          <w:sz w:val="24"/>
          <w:szCs w:val="24"/>
          <w:lang w:eastAsia="zh-CN"/>
        </w:rPr>
        <w:t> 2003; </w:t>
      </w:r>
      <w:r w:rsidRPr="00B23F6C">
        <w:rPr>
          <w:rFonts w:ascii="Book Antiqua" w:eastAsia="宋体" w:hAnsi="Book Antiqua" w:cs="宋体"/>
          <w:b/>
          <w:bCs/>
          <w:sz w:val="24"/>
          <w:szCs w:val="24"/>
          <w:lang w:eastAsia="zh-CN"/>
        </w:rPr>
        <w:t>163</w:t>
      </w:r>
      <w:r w:rsidRPr="00B23F6C">
        <w:rPr>
          <w:rFonts w:ascii="Book Antiqua" w:eastAsia="宋体" w:hAnsi="Book Antiqua" w:cs="宋体"/>
          <w:sz w:val="24"/>
          <w:szCs w:val="24"/>
          <w:lang w:eastAsia="zh-CN"/>
        </w:rPr>
        <w:t>: 59-64 [PMID: 12523917 DOI: 10.1001/archinte.163.1.59]</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62 </w:t>
      </w:r>
      <w:proofErr w:type="spellStart"/>
      <w:r w:rsidRPr="00B23F6C">
        <w:rPr>
          <w:rFonts w:ascii="Book Antiqua" w:eastAsia="宋体" w:hAnsi="Book Antiqua" w:cs="宋体"/>
          <w:b/>
          <w:bCs/>
          <w:sz w:val="24"/>
          <w:szCs w:val="24"/>
          <w:lang w:eastAsia="zh-CN"/>
        </w:rPr>
        <w:t>Weinrieb</w:t>
      </w:r>
      <w:proofErr w:type="spellEnd"/>
      <w:r w:rsidRPr="00B23F6C">
        <w:rPr>
          <w:rFonts w:ascii="Book Antiqua" w:eastAsia="宋体" w:hAnsi="Book Antiqua" w:cs="宋体"/>
          <w:b/>
          <w:bCs/>
          <w:sz w:val="24"/>
          <w:szCs w:val="24"/>
          <w:lang w:eastAsia="zh-CN"/>
        </w:rPr>
        <w:t xml:space="preserve"> RM</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Auriacombe</w:t>
      </w:r>
      <w:proofErr w:type="spellEnd"/>
      <w:r w:rsidRPr="00B23F6C">
        <w:rPr>
          <w:rFonts w:ascii="Book Antiqua" w:eastAsia="宋体" w:hAnsi="Book Antiqua" w:cs="宋体"/>
          <w:sz w:val="24"/>
          <w:szCs w:val="24"/>
          <w:lang w:eastAsia="zh-CN"/>
        </w:rPr>
        <w:t xml:space="preserve"> M, Lynch KG, Chang KM, Lewis JD. A critical review of selective serotonin reuptake inhibitor-associated bleeding: balancing the risk of treating hepatitis C-infected patients. </w:t>
      </w:r>
      <w:r w:rsidRPr="00B23F6C">
        <w:rPr>
          <w:rFonts w:ascii="Book Antiqua" w:eastAsia="宋体" w:hAnsi="Book Antiqua" w:cs="宋体"/>
          <w:i/>
          <w:iCs/>
          <w:sz w:val="24"/>
          <w:szCs w:val="24"/>
          <w:lang w:eastAsia="zh-CN"/>
        </w:rPr>
        <w:t xml:space="preserve">J </w:t>
      </w:r>
      <w:proofErr w:type="spellStart"/>
      <w:r w:rsidRPr="00B23F6C">
        <w:rPr>
          <w:rFonts w:ascii="Book Antiqua" w:eastAsia="宋体" w:hAnsi="Book Antiqua" w:cs="宋体"/>
          <w:i/>
          <w:iCs/>
          <w:sz w:val="24"/>
          <w:szCs w:val="24"/>
          <w:lang w:eastAsia="zh-CN"/>
        </w:rPr>
        <w:t>Clin</w:t>
      </w:r>
      <w:proofErr w:type="spellEnd"/>
      <w:r w:rsidRPr="00B23F6C">
        <w:rPr>
          <w:rFonts w:ascii="Book Antiqua" w:eastAsia="宋体" w:hAnsi="Book Antiqua" w:cs="宋体"/>
          <w:i/>
          <w:iCs/>
          <w:sz w:val="24"/>
          <w:szCs w:val="24"/>
          <w:lang w:eastAsia="zh-CN"/>
        </w:rPr>
        <w:t xml:space="preserve"> Psychiatry</w:t>
      </w:r>
      <w:r w:rsidRPr="00B23F6C">
        <w:rPr>
          <w:rFonts w:ascii="Book Antiqua" w:eastAsia="宋体" w:hAnsi="Book Antiqua" w:cs="宋体"/>
          <w:sz w:val="24"/>
          <w:szCs w:val="24"/>
          <w:lang w:eastAsia="zh-CN"/>
        </w:rPr>
        <w:t> 2003; </w:t>
      </w:r>
      <w:r w:rsidRPr="00B23F6C">
        <w:rPr>
          <w:rFonts w:ascii="Book Antiqua" w:eastAsia="宋体" w:hAnsi="Book Antiqua" w:cs="宋体"/>
          <w:b/>
          <w:bCs/>
          <w:sz w:val="24"/>
          <w:szCs w:val="24"/>
          <w:lang w:eastAsia="zh-CN"/>
        </w:rPr>
        <w:t>64</w:t>
      </w:r>
      <w:r w:rsidRPr="00B23F6C">
        <w:rPr>
          <w:rFonts w:ascii="Book Antiqua" w:eastAsia="宋体" w:hAnsi="Book Antiqua" w:cs="宋体"/>
          <w:sz w:val="24"/>
          <w:szCs w:val="24"/>
          <w:lang w:eastAsia="zh-CN"/>
        </w:rPr>
        <w:t>: 1502-1510 [PMID: 14728113]</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63 </w:t>
      </w:r>
      <w:proofErr w:type="spellStart"/>
      <w:r w:rsidRPr="00B23F6C">
        <w:rPr>
          <w:rFonts w:ascii="Book Antiqua" w:eastAsia="宋体" w:hAnsi="Book Antiqua" w:cs="宋体"/>
          <w:b/>
          <w:bCs/>
          <w:sz w:val="24"/>
          <w:szCs w:val="24"/>
          <w:lang w:eastAsia="zh-CN"/>
        </w:rPr>
        <w:t>Hejny</w:t>
      </w:r>
      <w:proofErr w:type="spellEnd"/>
      <w:r w:rsidRPr="00B23F6C">
        <w:rPr>
          <w:rFonts w:ascii="Book Antiqua" w:eastAsia="宋体" w:hAnsi="Book Antiqua" w:cs="宋体"/>
          <w:b/>
          <w:bCs/>
          <w:sz w:val="24"/>
          <w:szCs w:val="24"/>
          <w:lang w:eastAsia="zh-CN"/>
        </w:rPr>
        <w:t xml:space="preserve"> C</w:t>
      </w:r>
      <w:r w:rsidRPr="00B23F6C">
        <w:rPr>
          <w:rFonts w:ascii="Book Antiqua" w:eastAsia="宋体" w:hAnsi="Book Antiqua" w:cs="宋体"/>
          <w:sz w:val="24"/>
          <w:szCs w:val="24"/>
          <w:lang w:eastAsia="zh-CN"/>
        </w:rPr>
        <w:t xml:space="preserve">, Sternberg P, Lawson DH, Greiner K, </w:t>
      </w:r>
      <w:proofErr w:type="spellStart"/>
      <w:r w:rsidRPr="00B23F6C">
        <w:rPr>
          <w:rFonts w:ascii="Book Antiqua" w:eastAsia="宋体" w:hAnsi="Book Antiqua" w:cs="宋体"/>
          <w:sz w:val="24"/>
          <w:szCs w:val="24"/>
          <w:lang w:eastAsia="zh-CN"/>
        </w:rPr>
        <w:t>Aaberg</w:t>
      </w:r>
      <w:proofErr w:type="spellEnd"/>
      <w:r w:rsidRPr="00B23F6C">
        <w:rPr>
          <w:rFonts w:ascii="Book Antiqua" w:eastAsia="宋体" w:hAnsi="Book Antiqua" w:cs="宋体"/>
          <w:sz w:val="24"/>
          <w:szCs w:val="24"/>
          <w:lang w:eastAsia="zh-CN"/>
        </w:rPr>
        <w:t xml:space="preserve"> TM. Retinopathy associated with high-dose interferon alfa-2b therapy. </w:t>
      </w:r>
      <w:r w:rsidRPr="00B23F6C">
        <w:rPr>
          <w:rFonts w:ascii="Book Antiqua" w:eastAsia="宋体" w:hAnsi="Book Antiqua" w:cs="宋体"/>
          <w:i/>
          <w:iCs/>
          <w:sz w:val="24"/>
          <w:szCs w:val="24"/>
          <w:lang w:eastAsia="zh-CN"/>
        </w:rPr>
        <w:t xml:space="preserve">Am J </w:t>
      </w:r>
      <w:proofErr w:type="spellStart"/>
      <w:r w:rsidRPr="00B23F6C">
        <w:rPr>
          <w:rFonts w:ascii="Book Antiqua" w:eastAsia="宋体" w:hAnsi="Book Antiqua" w:cs="宋体"/>
          <w:i/>
          <w:iCs/>
          <w:sz w:val="24"/>
          <w:szCs w:val="24"/>
          <w:lang w:eastAsia="zh-CN"/>
        </w:rPr>
        <w:t>Ophthalmol</w:t>
      </w:r>
      <w:proofErr w:type="spellEnd"/>
      <w:r w:rsidRPr="00B23F6C">
        <w:rPr>
          <w:rFonts w:ascii="Book Antiqua" w:eastAsia="宋体" w:hAnsi="Book Antiqua" w:cs="宋体"/>
          <w:sz w:val="24"/>
          <w:szCs w:val="24"/>
          <w:lang w:eastAsia="zh-CN"/>
        </w:rPr>
        <w:t> 2001; </w:t>
      </w:r>
      <w:r w:rsidRPr="00B23F6C">
        <w:rPr>
          <w:rFonts w:ascii="Book Antiqua" w:eastAsia="宋体" w:hAnsi="Book Antiqua" w:cs="宋体"/>
          <w:b/>
          <w:bCs/>
          <w:sz w:val="24"/>
          <w:szCs w:val="24"/>
          <w:lang w:eastAsia="zh-CN"/>
        </w:rPr>
        <w:t>131</w:t>
      </w:r>
      <w:r w:rsidRPr="00B23F6C">
        <w:rPr>
          <w:rFonts w:ascii="Book Antiqua" w:eastAsia="宋体" w:hAnsi="Book Antiqua" w:cs="宋体"/>
          <w:sz w:val="24"/>
          <w:szCs w:val="24"/>
          <w:lang w:eastAsia="zh-CN"/>
        </w:rPr>
        <w:t>: 782-787 [PMID: 11384576 DOI:</w:t>
      </w:r>
      <w:r w:rsidR="00A74A76" w:rsidRPr="00B23F6C">
        <w:rPr>
          <w:rFonts w:ascii="Book Antiqua" w:eastAsia="宋体" w:hAnsi="Book Antiqua" w:cs="宋体"/>
          <w:sz w:val="24"/>
          <w:szCs w:val="24"/>
          <w:lang w:eastAsia="zh-CN"/>
        </w:rPr>
        <w:t xml:space="preserve"> </w:t>
      </w:r>
      <w:r w:rsidRPr="00B23F6C">
        <w:rPr>
          <w:rFonts w:ascii="Book Antiqua" w:eastAsia="宋体" w:hAnsi="Book Antiqua" w:cs="宋体"/>
          <w:sz w:val="24"/>
          <w:szCs w:val="24"/>
          <w:lang w:eastAsia="zh-CN"/>
        </w:rPr>
        <w:t>10.1016/S0002-9394(01)00836-4]</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64 </w:t>
      </w:r>
      <w:proofErr w:type="spellStart"/>
      <w:r w:rsidRPr="00B23F6C">
        <w:rPr>
          <w:rFonts w:ascii="Book Antiqua" w:eastAsia="宋体" w:hAnsi="Book Antiqua" w:cs="宋体"/>
          <w:b/>
          <w:bCs/>
          <w:sz w:val="24"/>
          <w:szCs w:val="24"/>
          <w:lang w:eastAsia="zh-CN"/>
        </w:rPr>
        <w:t>Ozcanli</w:t>
      </w:r>
      <w:proofErr w:type="spellEnd"/>
      <w:r w:rsidRPr="00B23F6C">
        <w:rPr>
          <w:rFonts w:ascii="Book Antiqua" w:eastAsia="宋体" w:hAnsi="Book Antiqua" w:cs="宋体"/>
          <w:b/>
          <w:bCs/>
          <w:sz w:val="24"/>
          <w:szCs w:val="24"/>
          <w:lang w:eastAsia="zh-CN"/>
        </w:rPr>
        <w:t xml:space="preserve"> T</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Unsalver</w:t>
      </w:r>
      <w:proofErr w:type="spellEnd"/>
      <w:r w:rsidRPr="00B23F6C">
        <w:rPr>
          <w:rFonts w:ascii="Book Antiqua" w:eastAsia="宋体" w:hAnsi="Book Antiqua" w:cs="宋体"/>
          <w:sz w:val="24"/>
          <w:szCs w:val="24"/>
          <w:lang w:eastAsia="zh-CN"/>
        </w:rPr>
        <w:t xml:space="preserve"> B, </w:t>
      </w:r>
      <w:proofErr w:type="spellStart"/>
      <w:r w:rsidRPr="00B23F6C">
        <w:rPr>
          <w:rFonts w:ascii="Book Antiqua" w:eastAsia="宋体" w:hAnsi="Book Antiqua" w:cs="宋体"/>
          <w:sz w:val="24"/>
          <w:szCs w:val="24"/>
          <w:lang w:eastAsia="zh-CN"/>
        </w:rPr>
        <w:t>Ozdemir</w:t>
      </w:r>
      <w:proofErr w:type="spellEnd"/>
      <w:r w:rsidRPr="00B23F6C">
        <w:rPr>
          <w:rFonts w:ascii="Book Antiqua" w:eastAsia="宋体" w:hAnsi="Book Antiqua" w:cs="宋体"/>
          <w:sz w:val="24"/>
          <w:szCs w:val="24"/>
          <w:lang w:eastAsia="zh-CN"/>
        </w:rPr>
        <w:t xml:space="preserve"> S, </w:t>
      </w:r>
      <w:proofErr w:type="spellStart"/>
      <w:r w:rsidRPr="00B23F6C">
        <w:rPr>
          <w:rFonts w:ascii="Book Antiqua" w:eastAsia="宋体" w:hAnsi="Book Antiqua" w:cs="宋体"/>
          <w:sz w:val="24"/>
          <w:szCs w:val="24"/>
          <w:lang w:eastAsia="zh-CN"/>
        </w:rPr>
        <w:t>Ozmen</w:t>
      </w:r>
      <w:proofErr w:type="spellEnd"/>
      <w:r w:rsidRPr="00B23F6C">
        <w:rPr>
          <w:rFonts w:ascii="Book Antiqua" w:eastAsia="宋体" w:hAnsi="Book Antiqua" w:cs="宋体"/>
          <w:sz w:val="24"/>
          <w:szCs w:val="24"/>
          <w:lang w:eastAsia="zh-CN"/>
        </w:rPr>
        <w:t xml:space="preserve"> M. Sertraline- and mirtazapine-induced severe neutropenia. </w:t>
      </w:r>
      <w:r w:rsidRPr="00B23F6C">
        <w:rPr>
          <w:rFonts w:ascii="Book Antiqua" w:eastAsia="宋体" w:hAnsi="Book Antiqua" w:cs="宋体"/>
          <w:i/>
          <w:iCs/>
          <w:sz w:val="24"/>
          <w:szCs w:val="24"/>
          <w:lang w:eastAsia="zh-CN"/>
        </w:rPr>
        <w:t>Am J Psychiatry</w:t>
      </w:r>
      <w:r w:rsidRPr="00B23F6C">
        <w:rPr>
          <w:rFonts w:ascii="Book Antiqua" w:eastAsia="宋体" w:hAnsi="Book Antiqua" w:cs="宋体"/>
          <w:sz w:val="24"/>
          <w:szCs w:val="24"/>
          <w:lang w:eastAsia="zh-CN"/>
        </w:rPr>
        <w:t> 2005; </w:t>
      </w:r>
      <w:r w:rsidRPr="00B23F6C">
        <w:rPr>
          <w:rFonts w:ascii="Book Antiqua" w:eastAsia="宋体" w:hAnsi="Book Antiqua" w:cs="宋体"/>
          <w:b/>
          <w:bCs/>
          <w:sz w:val="24"/>
          <w:szCs w:val="24"/>
          <w:lang w:eastAsia="zh-CN"/>
        </w:rPr>
        <w:t>162</w:t>
      </w:r>
      <w:r w:rsidRPr="00B23F6C">
        <w:rPr>
          <w:rFonts w:ascii="Book Antiqua" w:eastAsia="宋体" w:hAnsi="Book Antiqua" w:cs="宋体"/>
          <w:sz w:val="24"/>
          <w:szCs w:val="24"/>
          <w:lang w:eastAsia="zh-CN"/>
        </w:rPr>
        <w:t>: 1386 [PMID: 15994730 DOI: 10.1176/appi.ajp.162.7.1386]</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65 </w:t>
      </w:r>
      <w:proofErr w:type="spellStart"/>
      <w:r w:rsidRPr="00B23F6C">
        <w:rPr>
          <w:rFonts w:ascii="Book Antiqua" w:eastAsia="宋体" w:hAnsi="Book Antiqua" w:cs="宋体"/>
          <w:b/>
          <w:bCs/>
          <w:sz w:val="24"/>
          <w:szCs w:val="24"/>
          <w:lang w:eastAsia="zh-CN"/>
        </w:rPr>
        <w:t>Scheft</w:t>
      </w:r>
      <w:proofErr w:type="spellEnd"/>
      <w:r w:rsidRPr="00B23F6C">
        <w:rPr>
          <w:rFonts w:ascii="Book Antiqua" w:eastAsia="宋体" w:hAnsi="Book Antiqua" w:cs="宋体"/>
          <w:b/>
          <w:bCs/>
          <w:sz w:val="24"/>
          <w:szCs w:val="24"/>
          <w:lang w:eastAsia="zh-CN"/>
        </w:rPr>
        <w:t xml:space="preserve"> H</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Fontenette</w:t>
      </w:r>
      <w:proofErr w:type="spellEnd"/>
      <w:r w:rsidRPr="00B23F6C">
        <w:rPr>
          <w:rFonts w:ascii="Book Antiqua" w:eastAsia="宋体" w:hAnsi="Book Antiqua" w:cs="宋体"/>
          <w:sz w:val="24"/>
          <w:szCs w:val="24"/>
          <w:lang w:eastAsia="zh-CN"/>
        </w:rPr>
        <w:t xml:space="preserve"> DC. Psychiatric barriers to readiness for treatment for hepatitis C Virus (HCV) infection among injection drug users: clinical experience of an addiction psychiatrist in the HIV-HCV coinfection clinic of a public health hospital. </w:t>
      </w:r>
      <w:proofErr w:type="spellStart"/>
      <w:r w:rsidRPr="00B23F6C">
        <w:rPr>
          <w:rFonts w:ascii="Book Antiqua" w:eastAsia="宋体" w:hAnsi="Book Antiqua" w:cs="宋体"/>
          <w:i/>
          <w:iCs/>
          <w:sz w:val="24"/>
          <w:szCs w:val="24"/>
          <w:lang w:eastAsia="zh-CN"/>
        </w:rPr>
        <w:t>Clin</w:t>
      </w:r>
      <w:proofErr w:type="spellEnd"/>
      <w:r w:rsidRPr="00B23F6C">
        <w:rPr>
          <w:rFonts w:ascii="Book Antiqua" w:eastAsia="宋体" w:hAnsi="Book Antiqua" w:cs="宋体"/>
          <w:i/>
          <w:iCs/>
          <w:sz w:val="24"/>
          <w:szCs w:val="24"/>
          <w:lang w:eastAsia="zh-CN"/>
        </w:rPr>
        <w:t xml:space="preserve"> Infect Dis</w:t>
      </w:r>
      <w:r w:rsidRPr="00B23F6C">
        <w:rPr>
          <w:rFonts w:ascii="Book Antiqua" w:eastAsia="宋体" w:hAnsi="Book Antiqua" w:cs="宋体"/>
          <w:sz w:val="24"/>
          <w:szCs w:val="24"/>
          <w:lang w:eastAsia="zh-CN"/>
        </w:rPr>
        <w:t> 2005; </w:t>
      </w:r>
      <w:r w:rsidRPr="00B23F6C">
        <w:rPr>
          <w:rFonts w:ascii="Book Antiqua" w:eastAsia="宋体" w:hAnsi="Book Antiqua" w:cs="宋体"/>
          <w:b/>
          <w:bCs/>
          <w:sz w:val="24"/>
          <w:szCs w:val="24"/>
          <w:lang w:eastAsia="zh-CN"/>
        </w:rPr>
        <w:t xml:space="preserve">40 </w:t>
      </w:r>
      <w:proofErr w:type="spellStart"/>
      <w:r w:rsidRPr="00B23F6C">
        <w:rPr>
          <w:rFonts w:ascii="Book Antiqua" w:eastAsia="宋体" w:hAnsi="Book Antiqua" w:cs="宋体"/>
          <w:b/>
          <w:bCs/>
          <w:sz w:val="24"/>
          <w:szCs w:val="24"/>
          <w:lang w:eastAsia="zh-CN"/>
        </w:rPr>
        <w:t>Suppl</w:t>
      </w:r>
      <w:proofErr w:type="spellEnd"/>
      <w:r w:rsidRPr="00B23F6C">
        <w:rPr>
          <w:rFonts w:ascii="Book Antiqua" w:eastAsia="宋体" w:hAnsi="Book Antiqua" w:cs="宋体"/>
          <w:b/>
          <w:bCs/>
          <w:sz w:val="24"/>
          <w:szCs w:val="24"/>
          <w:lang w:eastAsia="zh-CN"/>
        </w:rPr>
        <w:t xml:space="preserve"> 5</w:t>
      </w:r>
      <w:r w:rsidRPr="00B23F6C">
        <w:rPr>
          <w:rFonts w:ascii="Book Antiqua" w:eastAsia="宋体" w:hAnsi="Book Antiqua" w:cs="宋体"/>
          <w:sz w:val="24"/>
          <w:szCs w:val="24"/>
          <w:lang w:eastAsia="zh-CN"/>
        </w:rPr>
        <w:t>: S292-S296 [PMID: 15768337 DOI: 10.1086/427443]</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66 </w:t>
      </w:r>
      <w:r w:rsidRPr="00B23F6C">
        <w:rPr>
          <w:rFonts w:ascii="Book Antiqua" w:eastAsia="宋体" w:hAnsi="Book Antiqua" w:cs="宋体"/>
          <w:b/>
          <w:bCs/>
          <w:sz w:val="24"/>
          <w:szCs w:val="24"/>
          <w:lang w:eastAsia="zh-CN"/>
        </w:rPr>
        <w:t>Sockalingam S</w:t>
      </w:r>
      <w:r w:rsidRPr="00B23F6C">
        <w:rPr>
          <w:rFonts w:ascii="Book Antiqua" w:eastAsia="宋体" w:hAnsi="Book Antiqua" w:cs="宋体"/>
          <w:sz w:val="24"/>
          <w:szCs w:val="24"/>
          <w:lang w:eastAsia="zh-CN"/>
        </w:rPr>
        <w:t>, Abbey SE. Managing depression during hepatitis C treatment. </w:t>
      </w:r>
      <w:r w:rsidRPr="00B23F6C">
        <w:rPr>
          <w:rFonts w:ascii="Book Antiqua" w:eastAsia="宋体" w:hAnsi="Book Antiqua" w:cs="宋体"/>
          <w:i/>
          <w:iCs/>
          <w:sz w:val="24"/>
          <w:szCs w:val="24"/>
          <w:lang w:eastAsia="zh-CN"/>
        </w:rPr>
        <w:t>Can J Psychiatry</w:t>
      </w:r>
      <w:r w:rsidRPr="00B23F6C">
        <w:rPr>
          <w:rFonts w:ascii="Book Antiqua" w:eastAsia="宋体" w:hAnsi="Book Antiqua" w:cs="宋体"/>
          <w:sz w:val="24"/>
          <w:szCs w:val="24"/>
          <w:lang w:eastAsia="zh-CN"/>
        </w:rPr>
        <w:t> 2009; </w:t>
      </w:r>
      <w:r w:rsidRPr="00B23F6C">
        <w:rPr>
          <w:rFonts w:ascii="Book Antiqua" w:eastAsia="宋体" w:hAnsi="Book Antiqua" w:cs="宋体"/>
          <w:b/>
          <w:bCs/>
          <w:sz w:val="24"/>
          <w:szCs w:val="24"/>
          <w:lang w:eastAsia="zh-CN"/>
        </w:rPr>
        <w:t>54</w:t>
      </w:r>
      <w:r w:rsidRPr="00B23F6C">
        <w:rPr>
          <w:rFonts w:ascii="Book Antiqua" w:eastAsia="宋体" w:hAnsi="Book Antiqua" w:cs="宋体"/>
          <w:sz w:val="24"/>
          <w:szCs w:val="24"/>
          <w:lang w:eastAsia="zh-CN"/>
        </w:rPr>
        <w:t>: 614-625 [PMID: 19751550]</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67 </w:t>
      </w:r>
      <w:r w:rsidRPr="00B23F6C">
        <w:rPr>
          <w:rFonts w:ascii="Book Antiqua" w:eastAsia="宋体" w:hAnsi="Book Antiqua" w:cs="宋体"/>
          <w:b/>
          <w:bCs/>
          <w:sz w:val="24"/>
          <w:szCs w:val="24"/>
          <w:lang w:eastAsia="zh-CN"/>
        </w:rPr>
        <w:t>Knott A</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Dieperink</w:t>
      </w:r>
      <w:proofErr w:type="spellEnd"/>
      <w:r w:rsidRPr="00B23F6C">
        <w:rPr>
          <w:rFonts w:ascii="Book Antiqua" w:eastAsia="宋体" w:hAnsi="Book Antiqua" w:cs="宋体"/>
          <w:sz w:val="24"/>
          <w:szCs w:val="24"/>
          <w:lang w:eastAsia="zh-CN"/>
        </w:rPr>
        <w:t xml:space="preserve"> E, </w:t>
      </w:r>
      <w:proofErr w:type="spellStart"/>
      <w:r w:rsidRPr="00B23F6C">
        <w:rPr>
          <w:rFonts w:ascii="Book Antiqua" w:eastAsia="宋体" w:hAnsi="Book Antiqua" w:cs="宋体"/>
          <w:sz w:val="24"/>
          <w:szCs w:val="24"/>
          <w:lang w:eastAsia="zh-CN"/>
        </w:rPr>
        <w:t>Willenbring</w:t>
      </w:r>
      <w:proofErr w:type="spellEnd"/>
      <w:r w:rsidRPr="00B23F6C">
        <w:rPr>
          <w:rFonts w:ascii="Book Antiqua" w:eastAsia="宋体" w:hAnsi="Book Antiqua" w:cs="宋体"/>
          <w:sz w:val="24"/>
          <w:szCs w:val="24"/>
          <w:lang w:eastAsia="zh-CN"/>
        </w:rPr>
        <w:t xml:space="preserve"> ML, </w:t>
      </w:r>
      <w:proofErr w:type="spellStart"/>
      <w:r w:rsidRPr="00B23F6C">
        <w:rPr>
          <w:rFonts w:ascii="Book Antiqua" w:eastAsia="宋体" w:hAnsi="Book Antiqua" w:cs="宋体"/>
          <w:sz w:val="24"/>
          <w:szCs w:val="24"/>
          <w:lang w:eastAsia="zh-CN"/>
        </w:rPr>
        <w:t>Heit</w:t>
      </w:r>
      <w:proofErr w:type="spellEnd"/>
      <w:r w:rsidRPr="00B23F6C">
        <w:rPr>
          <w:rFonts w:ascii="Book Antiqua" w:eastAsia="宋体" w:hAnsi="Book Antiqua" w:cs="宋体"/>
          <w:sz w:val="24"/>
          <w:szCs w:val="24"/>
          <w:lang w:eastAsia="zh-CN"/>
        </w:rPr>
        <w:t xml:space="preserve"> S, </w:t>
      </w:r>
      <w:proofErr w:type="spellStart"/>
      <w:r w:rsidRPr="00B23F6C">
        <w:rPr>
          <w:rFonts w:ascii="Book Antiqua" w:eastAsia="宋体" w:hAnsi="Book Antiqua" w:cs="宋体"/>
          <w:sz w:val="24"/>
          <w:szCs w:val="24"/>
          <w:lang w:eastAsia="zh-CN"/>
        </w:rPr>
        <w:t>Durfee</w:t>
      </w:r>
      <w:proofErr w:type="spellEnd"/>
      <w:r w:rsidRPr="00B23F6C">
        <w:rPr>
          <w:rFonts w:ascii="Book Antiqua" w:eastAsia="宋体" w:hAnsi="Book Antiqua" w:cs="宋体"/>
          <w:sz w:val="24"/>
          <w:szCs w:val="24"/>
          <w:lang w:eastAsia="zh-CN"/>
        </w:rPr>
        <w:t xml:space="preserve"> JM, </w:t>
      </w:r>
      <w:proofErr w:type="spellStart"/>
      <w:r w:rsidRPr="00B23F6C">
        <w:rPr>
          <w:rFonts w:ascii="Book Antiqua" w:eastAsia="宋体" w:hAnsi="Book Antiqua" w:cs="宋体"/>
          <w:sz w:val="24"/>
          <w:szCs w:val="24"/>
          <w:lang w:eastAsia="zh-CN"/>
        </w:rPr>
        <w:t>Wingert</w:t>
      </w:r>
      <w:proofErr w:type="spellEnd"/>
      <w:r w:rsidRPr="00B23F6C">
        <w:rPr>
          <w:rFonts w:ascii="Book Antiqua" w:eastAsia="宋体" w:hAnsi="Book Antiqua" w:cs="宋体"/>
          <w:sz w:val="24"/>
          <w:szCs w:val="24"/>
          <w:lang w:eastAsia="zh-CN"/>
        </w:rPr>
        <w:t xml:space="preserve"> M, Johnson JR, Thuras P, Ho SB. Integrated psychiatric/medical care in a chronic hepatitis C clinic: effect on antiviral treatment evaluation and outcomes. </w:t>
      </w:r>
      <w:r w:rsidRPr="00B23F6C">
        <w:rPr>
          <w:rFonts w:ascii="Book Antiqua" w:eastAsia="宋体" w:hAnsi="Book Antiqua" w:cs="宋体"/>
          <w:i/>
          <w:iCs/>
          <w:sz w:val="24"/>
          <w:szCs w:val="24"/>
          <w:lang w:eastAsia="zh-CN"/>
        </w:rPr>
        <w:t xml:space="preserve">Am J </w:t>
      </w:r>
      <w:proofErr w:type="spellStart"/>
      <w:r w:rsidRPr="00B23F6C">
        <w:rPr>
          <w:rFonts w:ascii="Book Antiqua" w:eastAsia="宋体" w:hAnsi="Book Antiqua" w:cs="宋体"/>
          <w:i/>
          <w:iCs/>
          <w:sz w:val="24"/>
          <w:szCs w:val="24"/>
          <w:lang w:eastAsia="zh-CN"/>
        </w:rPr>
        <w:t>Gastroenterol</w:t>
      </w:r>
      <w:proofErr w:type="spellEnd"/>
      <w:r w:rsidRPr="00B23F6C">
        <w:rPr>
          <w:rFonts w:ascii="Book Antiqua" w:eastAsia="宋体" w:hAnsi="Book Antiqua" w:cs="宋体"/>
          <w:sz w:val="24"/>
          <w:szCs w:val="24"/>
          <w:lang w:eastAsia="zh-CN"/>
        </w:rPr>
        <w:t> 2006; </w:t>
      </w:r>
      <w:r w:rsidRPr="00B23F6C">
        <w:rPr>
          <w:rFonts w:ascii="Book Antiqua" w:eastAsia="宋体" w:hAnsi="Book Antiqua" w:cs="宋体"/>
          <w:b/>
          <w:bCs/>
          <w:sz w:val="24"/>
          <w:szCs w:val="24"/>
          <w:lang w:eastAsia="zh-CN"/>
        </w:rPr>
        <w:t>101</w:t>
      </w:r>
      <w:r w:rsidRPr="00B23F6C">
        <w:rPr>
          <w:rFonts w:ascii="Book Antiqua" w:eastAsia="宋体" w:hAnsi="Book Antiqua" w:cs="宋体"/>
          <w:sz w:val="24"/>
          <w:szCs w:val="24"/>
          <w:lang w:eastAsia="zh-CN"/>
        </w:rPr>
        <w:t>: 2254-2262 [PMID: 17032190 DOI: 10.1111/j.1572-0241.2006.00731.x]</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68 </w:t>
      </w:r>
      <w:proofErr w:type="spellStart"/>
      <w:r w:rsidRPr="00B23F6C">
        <w:rPr>
          <w:rFonts w:ascii="Book Antiqua" w:eastAsia="宋体" w:hAnsi="Book Antiqua" w:cs="宋体"/>
          <w:b/>
          <w:bCs/>
          <w:sz w:val="24"/>
          <w:szCs w:val="24"/>
          <w:lang w:eastAsia="zh-CN"/>
        </w:rPr>
        <w:t>McHutchison</w:t>
      </w:r>
      <w:proofErr w:type="spellEnd"/>
      <w:r w:rsidRPr="00B23F6C">
        <w:rPr>
          <w:rFonts w:ascii="Book Antiqua" w:eastAsia="宋体" w:hAnsi="Book Antiqua" w:cs="宋体"/>
          <w:b/>
          <w:bCs/>
          <w:sz w:val="24"/>
          <w:szCs w:val="24"/>
          <w:lang w:eastAsia="zh-CN"/>
        </w:rPr>
        <w:t xml:space="preserve"> JG</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Manns</w:t>
      </w:r>
      <w:proofErr w:type="spellEnd"/>
      <w:r w:rsidRPr="00B23F6C">
        <w:rPr>
          <w:rFonts w:ascii="Book Antiqua" w:eastAsia="宋体" w:hAnsi="Book Antiqua" w:cs="宋体"/>
          <w:sz w:val="24"/>
          <w:szCs w:val="24"/>
          <w:lang w:eastAsia="zh-CN"/>
        </w:rPr>
        <w:t xml:space="preserve"> MP, Muir AJ, </w:t>
      </w:r>
      <w:proofErr w:type="spellStart"/>
      <w:r w:rsidRPr="00B23F6C">
        <w:rPr>
          <w:rFonts w:ascii="Book Antiqua" w:eastAsia="宋体" w:hAnsi="Book Antiqua" w:cs="宋体"/>
          <w:sz w:val="24"/>
          <w:szCs w:val="24"/>
          <w:lang w:eastAsia="zh-CN"/>
        </w:rPr>
        <w:t>Terrault</w:t>
      </w:r>
      <w:proofErr w:type="spellEnd"/>
      <w:r w:rsidRPr="00B23F6C">
        <w:rPr>
          <w:rFonts w:ascii="Book Antiqua" w:eastAsia="宋体" w:hAnsi="Book Antiqua" w:cs="宋体"/>
          <w:sz w:val="24"/>
          <w:szCs w:val="24"/>
          <w:lang w:eastAsia="zh-CN"/>
        </w:rPr>
        <w:t xml:space="preserve"> NA, Jacobson IM, </w:t>
      </w:r>
      <w:proofErr w:type="spellStart"/>
      <w:r w:rsidRPr="00B23F6C">
        <w:rPr>
          <w:rFonts w:ascii="Book Antiqua" w:eastAsia="宋体" w:hAnsi="Book Antiqua" w:cs="宋体"/>
          <w:sz w:val="24"/>
          <w:szCs w:val="24"/>
          <w:lang w:eastAsia="zh-CN"/>
        </w:rPr>
        <w:t>Afdhal</w:t>
      </w:r>
      <w:proofErr w:type="spellEnd"/>
      <w:r w:rsidRPr="00B23F6C">
        <w:rPr>
          <w:rFonts w:ascii="Book Antiqua" w:eastAsia="宋体" w:hAnsi="Book Antiqua" w:cs="宋体"/>
          <w:sz w:val="24"/>
          <w:szCs w:val="24"/>
          <w:lang w:eastAsia="zh-CN"/>
        </w:rPr>
        <w:t xml:space="preserve"> NH, Heathcote EJ, </w:t>
      </w:r>
      <w:proofErr w:type="spellStart"/>
      <w:r w:rsidRPr="00B23F6C">
        <w:rPr>
          <w:rFonts w:ascii="Book Antiqua" w:eastAsia="宋体" w:hAnsi="Book Antiqua" w:cs="宋体"/>
          <w:sz w:val="24"/>
          <w:szCs w:val="24"/>
          <w:lang w:eastAsia="zh-CN"/>
        </w:rPr>
        <w:t>Zeuzem</w:t>
      </w:r>
      <w:proofErr w:type="spellEnd"/>
      <w:r w:rsidRPr="00B23F6C">
        <w:rPr>
          <w:rFonts w:ascii="Book Antiqua" w:eastAsia="宋体" w:hAnsi="Book Antiqua" w:cs="宋体"/>
          <w:sz w:val="24"/>
          <w:szCs w:val="24"/>
          <w:lang w:eastAsia="zh-CN"/>
        </w:rPr>
        <w:t xml:space="preserve"> S, </w:t>
      </w:r>
      <w:proofErr w:type="spellStart"/>
      <w:r w:rsidRPr="00B23F6C">
        <w:rPr>
          <w:rFonts w:ascii="Book Antiqua" w:eastAsia="宋体" w:hAnsi="Book Antiqua" w:cs="宋体"/>
          <w:sz w:val="24"/>
          <w:szCs w:val="24"/>
          <w:lang w:eastAsia="zh-CN"/>
        </w:rPr>
        <w:t>Reesink</w:t>
      </w:r>
      <w:proofErr w:type="spellEnd"/>
      <w:r w:rsidRPr="00B23F6C">
        <w:rPr>
          <w:rFonts w:ascii="Book Antiqua" w:eastAsia="宋体" w:hAnsi="Book Antiqua" w:cs="宋体"/>
          <w:sz w:val="24"/>
          <w:szCs w:val="24"/>
          <w:lang w:eastAsia="zh-CN"/>
        </w:rPr>
        <w:t xml:space="preserve"> HW, Garg J, </w:t>
      </w:r>
      <w:proofErr w:type="spellStart"/>
      <w:r w:rsidRPr="00B23F6C">
        <w:rPr>
          <w:rFonts w:ascii="Book Antiqua" w:eastAsia="宋体" w:hAnsi="Book Antiqua" w:cs="宋体"/>
          <w:sz w:val="24"/>
          <w:szCs w:val="24"/>
          <w:lang w:eastAsia="zh-CN"/>
        </w:rPr>
        <w:t>Bsharat</w:t>
      </w:r>
      <w:proofErr w:type="spellEnd"/>
      <w:r w:rsidRPr="00B23F6C">
        <w:rPr>
          <w:rFonts w:ascii="Book Antiqua" w:eastAsia="宋体" w:hAnsi="Book Antiqua" w:cs="宋体"/>
          <w:sz w:val="24"/>
          <w:szCs w:val="24"/>
          <w:lang w:eastAsia="zh-CN"/>
        </w:rPr>
        <w:t xml:space="preserve"> M, George S, Kauffman RS, </w:t>
      </w:r>
      <w:proofErr w:type="spellStart"/>
      <w:r w:rsidRPr="00B23F6C">
        <w:rPr>
          <w:rFonts w:ascii="Book Antiqua" w:eastAsia="宋体" w:hAnsi="Book Antiqua" w:cs="宋体"/>
          <w:sz w:val="24"/>
          <w:szCs w:val="24"/>
          <w:lang w:eastAsia="zh-CN"/>
        </w:rPr>
        <w:t>Adda</w:t>
      </w:r>
      <w:proofErr w:type="spellEnd"/>
      <w:r w:rsidRPr="00B23F6C">
        <w:rPr>
          <w:rFonts w:ascii="Book Antiqua" w:eastAsia="宋体" w:hAnsi="Book Antiqua" w:cs="宋体"/>
          <w:sz w:val="24"/>
          <w:szCs w:val="24"/>
          <w:lang w:eastAsia="zh-CN"/>
        </w:rPr>
        <w:t xml:space="preserve"> N, Di </w:t>
      </w:r>
      <w:proofErr w:type="spellStart"/>
      <w:r w:rsidRPr="00B23F6C">
        <w:rPr>
          <w:rFonts w:ascii="Book Antiqua" w:eastAsia="宋体" w:hAnsi="Book Antiqua" w:cs="宋体"/>
          <w:sz w:val="24"/>
          <w:szCs w:val="24"/>
          <w:lang w:eastAsia="zh-CN"/>
        </w:rPr>
        <w:t>Bisceglie</w:t>
      </w:r>
      <w:proofErr w:type="spellEnd"/>
      <w:r w:rsidRPr="00B23F6C">
        <w:rPr>
          <w:rFonts w:ascii="Book Antiqua" w:eastAsia="宋体" w:hAnsi="Book Antiqua" w:cs="宋体"/>
          <w:sz w:val="24"/>
          <w:szCs w:val="24"/>
          <w:lang w:eastAsia="zh-CN"/>
        </w:rPr>
        <w:t xml:space="preserve"> AM. </w:t>
      </w:r>
      <w:proofErr w:type="gramStart"/>
      <w:r w:rsidRPr="00B23F6C">
        <w:rPr>
          <w:rFonts w:ascii="Book Antiqua" w:eastAsia="宋体" w:hAnsi="Book Antiqua" w:cs="宋体"/>
          <w:sz w:val="24"/>
          <w:szCs w:val="24"/>
          <w:lang w:eastAsia="zh-CN"/>
        </w:rPr>
        <w:t>Telaprevir for previously treated chronic HCV infection.</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2010; </w:t>
      </w:r>
      <w:r w:rsidRPr="00B23F6C">
        <w:rPr>
          <w:rFonts w:ascii="Book Antiqua" w:eastAsia="宋体" w:hAnsi="Book Antiqua" w:cs="宋体"/>
          <w:b/>
          <w:bCs/>
          <w:sz w:val="24"/>
          <w:szCs w:val="24"/>
          <w:lang w:eastAsia="zh-CN"/>
        </w:rPr>
        <w:t>362</w:t>
      </w:r>
      <w:r w:rsidRPr="00B23F6C">
        <w:rPr>
          <w:rFonts w:ascii="Book Antiqua" w:eastAsia="宋体" w:hAnsi="Book Antiqua" w:cs="宋体"/>
          <w:sz w:val="24"/>
          <w:szCs w:val="24"/>
          <w:lang w:eastAsia="zh-CN"/>
        </w:rPr>
        <w:t>: 1292-1303 [PMID: 20375406 DOI: 10.1056/NEJMoa0908014]</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69 </w:t>
      </w:r>
      <w:proofErr w:type="spellStart"/>
      <w:r w:rsidRPr="00B23F6C">
        <w:rPr>
          <w:rFonts w:ascii="Book Antiqua" w:eastAsia="宋体" w:hAnsi="Book Antiqua" w:cs="宋体"/>
          <w:b/>
          <w:bCs/>
          <w:sz w:val="24"/>
          <w:szCs w:val="24"/>
          <w:lang w:eastAsia="zh-CN"/>
        </w:rPr>
        <w:t>Zeuzem</w:t>
      </w:r>
      <w:proofErr w:type="spellEnd"/>
      <w:r w:rsidRPr="00B23F6C">
        <w:rPr>
          <w:rFonts w:ascii="Book Antiqua" w:eastAsia="宋体" w:hAnsi="Book Antiqua" w:cs="宋体"/>
          <w:b/>
          <w:bCs/>
          <w:sz w:val="24"/>
          <w:szCs w:val="24"/>
          <w:lang w:eastAsia="zh-CN"/>
        </w:rPr>
        <w:t xml:space="preserve"> S</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Andreone</w:t>
      </w:r>
      <w:proofErr w:type="spellEnd"/>
      <w:r w:rsidRPr="00B23F6C">
        <w:rPr>
          <w:rFonts w:ascii="Book Antiqua" w:eastAsia="宋体" w:hAnsi="Book Antiqua" w:cs="宋体"/>
          <w:sz w:val="24"/>
          <w:szCs w:val="24"/>
          <w:lang w:eastAsia="zh-CN"/>
        </w:rPr>
        <w:t xml:space="preserve"> P, Pol S, </w:t>
      </w:r>
      <w:proofErr w:type="spellStart"/>
      <w:r w:rsidRPr="00B23F6C">
        <w:rPr>
          <w:rFonts w:ascii="Book Antiqua" w:eastAsia="宋体" w:hAnsi="Book Antiqua" w:cs="宋体"/>
          <w:sz w:val="24"/>
          <w:szCs w:val="24"/>
          <w:lang w:eastAsia="zh-CN"/>
        </w:rPr>
        <w:t>Lawitz</w:t>
      </w:r>
      <w:proofErr w:type="spellEnd"/>
      <w:r w:rsidRPr="00B23F6C">
        <w:rPr>
          <w:rFonts w:ascii="Book Antiqua" w:eastAsia="宋体" w:hAnsi="Book Antiqua" w:cs="宋体"/>
          <w:sz w:val="24"/>
          <w:szCs w:val="24"/>
          <w:lang w:eastAsia="zh-CN"/>
        </w:rPr>
        <w:t xml:space="preserve"> E, </w:t>
      </w:r>
      <w:proofErr w:type="spellStart"/>
      <w:r w:rsidRPr="00B23F6C">
        <w:rPr>
          <w:rFonts w:ascii="Book Antiqua" w:eastAsia="宋体" w:hAnsi="Book Antiqua" w:cs="宋体"/>
          <w:sz w:val="24"/>
          <w:szCs w:val="24"/>
          <w:lang w:eastAsia="zh-CN"/>
        </w:rPr>
        <w:t>Diago</w:t>
      </w:r>
      <w:proofErr w:type="spellEnd"/>
      <w:r w:rsidRPr="00B23F6C">
        <w:rPr>
          <w:rFonts w:ascii="Book Antiqua" w:eastAsia="宋体" w:hAnsi="Book Antiqua" w:cs="宋体"/>
          <w:sz w:val="24"/>
          <w:szCs w:val="24"/>
          <w:lang w:eastAsia="zh-CN"/>
        </w:rPr>
        <w:t xml:space="preserve"> M, Roberts S, Focaccia R, </w:t>
      </w:r>
      <w:proofErr w:type="spellStart"/>
      <w:r w:rsidRPr="00B23F6C">
        <w:rPr>
          <w:rFonts w:ascii="Book Antiqua" w:eastAsia="宋体" w:hAnsi="Book Antiqua" w:cs="宋体"/>
          <w:sz w:val="24"/>
          <w:szCs w:val="24"/>
          <w:lang w:eastAsia="zh-CN"/>
        </w:rPr>
        <w:t>Younossi</w:t>
      </w:r>
      <w:proofErr w:type="spellEnd"/>
      <w:r w:rsidRPr="00B23F6C">
        <w:rPr>
          <w:rFonts w:ascii="Book Antiqua" w:eastAsia="宋体" w:hAnsi="Book Antiqua" w:cs="宋体"/>
          <w:sz w:val="24"/>
          <w:szCs w:val="24"/>
          <w:lang w:eastAsia="zh-CN"/>
        </w:rPr>
        <w:t xml:space="preserve"> Z, Foster GR, </w:t>
      </w:r>
      <w:proofErr w:type="spellStart"/>
      <w:r w:rsidRPr="00B23F6C">
        <w:rPr>
          <w:rFonts w:ascii="Book Antiqua" w:eastAsia="宋体" w:hAnsi="Book Antiqua" w:cs="宋体"/>
          <w:sz w:val="24"/>
          <w:szCs w:val="24"/>
          <w:lang w:eastAsia="zh-CN"/>
        </w:rPr>
        <w:t>Horban</w:t>
      </w:r>
      <w:proofErr w:type="spellEnd"/>
      <w:r w:rsidRPr="00B23F6C">
        <w:rPr>
          <w:rFonts w:ascii="Book Antiqua" w:eastAsia="宋体" w:hAnsi="Book Antiqua" w:cs="宋体"/>
          <w:sz w:val="24"/>
          <w:szCs w:val="24"/>
          <w:lang w:eastAsia="zh-CN"/>
        </w:rPr>
        <w:t xml:space="preserve"> A, </w:t>
      </w:r>
      <w:proofErr w:type="spellStart"/>
      <w:r w:rsidRPr="00B23F6C">
        <w:rPr>
          <w:rFonts w:ascii="Book Antiqua" w:eastAsia="宋体" w:hAnsi="Book Antiqua" w:cs="宋体"/>
          <w:sz w:val="24"/>
          <w:szCs w:val="24"/>
          <w:lang w:eastAsia="zh-CN"/>
        </w:rPr>
        <w:t>Ferenci</w:t>
      </w:r>
      <w:proofErr w:type="spellEnd"/>
      <w:r w:rsidRPr="00B23F6C">
        <w:rPr>
          <w:rFonts w:ascii="Book Antiqua" w:eastAsia="宋体" w:hAnsi="Book Antiqua" w:cs="宋体"/>
          <w:sz w:val="24"/>
          <w:szCs w:val="24"/>
          <w:lang w:eastAsia="zh-CN"/>
        </w:rPr>
        <w:t xml:space="preserve"> P, </w:t>
      </w:r>
      <w:proofErr w:type="spellStart"/>
      <w:r w:rsidRPr="00B23F6C">
        <w:rPr>
          <w:rFonts w:ascii="Book Antiqua" w:eastAsia="宋体" w:hAnsi="Book Antiqua" w:cs="宋体"/>
          <w:sz w:val="24"/>
          <w:szCs w:val="24"/>
          <w:lang w:eastAsia="zh-CN"/>
        </w:rPr>
        <w:t>Nevens</w:t>
      </w:r>
      <w:proofErr w:type="spellEnd"/>
      <w:r w:rsidRPr="00B23F6C">
        <w:rPr>
          <w:rFonts w:ascii="Book Antiqua" w:eastAsia="宋体" w:hAnsi="Book Antiqua" w:cs="宋体"/>
          <w:sz w:val="24"/>
          <w:szCs w:val="24"/>
          <w:lang w:eastAsia="zh-CN"/>
        </w:rPr>
        <w:t xml:space="preserve"> F, </w:t>
      </w:r>
      <w:proofErr w:type="spellStart"/>
      <w:r w:rsidRPr="00B23F6C">
        <w:rPr>
          <w:rFonts w:ascii="Book Antiqua" w:eastAsia="宋体" w:hAnsi="Book Antiqua" w:cs="宋体"/>
          <w:sz w:val="24"/>
          <w:szCs w:val="24"/>
          <w:lang w:eastAsia="zh-CN"/>
        </w:rPr>
        <w:t>Müllhaupt</w:t>
      </w:r>
      <w:proofErr w:type="spellEnd"/>
      <w:r w:rsidRPr="00B23F6C">
        <w:rPr>
          <w:rFonts w:ascii="Book Antiqua" w:eastAsia="宋体" w:hAnsi="Book Antiqua" w:cs="宋体"/>
          <w:sz w:val="24"/>
          <w:szCs w:val="24"/>
          <w:lang w:eastAsia="zh-CN"/>
        </w:rPr>
        <w:t xml:space="preserve"> B, </w:t>
      </w:r>
      <w:proofErr w:type="spellStart"/>
      <w:r w:rsidRPr="00B23F6C">
        <w:rPr>
          <w:rFonts w:ascii="Book Antiqua" w:eastAsia="宋体" w:hAnsi="Book Antiqua" w:cs="宋体"/>
          <w:sz w:val="24"/>
          <w:szCs w:val="24"/>
          <w:lang w:eastAsia="zh-CN"/>
        </w:rPr>
        <w:t>Pockros</w:t>
      </w:r>
      <w:proofErr w:type="spellEnd"/>
      <w:r w:rsidRPr="00B23F6C">
        <w:rPr>
          <w:rFonts w:ascii="Book Antiqua" w:eastAsia="宋体" w:hAnsi="Book Antiqua" w:cs="宋体"/>
          <w:sz w:val="24"/>
          <w:szCs w:val="24"/>
          <w:lang w:eastAsia="zh-CN"/>
        </w:rPr>
        <w:t xml:space="preserve"> P, </w:t>
      </w:r>
      <w:proofErr w:type="spellStart"/>
      <w:r w:rsidRPr="00B23F6C">
        <w:rPr>
          <w:rFonts w:ascii="Book Antiqua" w:eastAsia="宋体" w:hAnsi="Book Antiqua" w:cs="宋体"/>
          <w:sz w:val="24"/>
          <w:szCs w:val="24"/>
          <w:lang w:eastAsia="zh-CN"/>
        </w:rPr>
        <w:t>Terg</w:t>
      </w:r>
      <w:proofErr w:type="spellEnd"/>
      <w:r w:rsidRPr="00B23F6C">
        <w:rPr>
          <w:rFonts w:ascii="Book Antiqua" w:eastAsia="宋体" w:hAnsi="Book Antiqua" w:cs="宋体"/>
          <w:sz w:val="24"/>
          <w:szCs w:val="24"/>
          <w:lang w:eastAsia="zh-CN"/>
        </w:rPr>
        <w:t xml:space="preserve"> R, </w:t>
      </w:r>
      <w:proofErr w:type="spellStart"/>
      <w:r w:rsidRPr="00B23F6C">
        <w:rPr>
          <w:rFonts w:ascii="Book Antiqua" w:eastAsia="宋体" w:hAnsi="Book Antiqua" w:cs="宋体"/>
          <w:sz w:val="24"/>
          <w:szCs w:val="24"/>
          <w:lang w:eastAsia="zh-CN"/>
        </w:rPr>
        <w:t>Shouval</w:t>
      </w:r>
      <w:proofErr w:type="spellEnd"/>
      <w:r w:rsidRPr="00B23F6C">
        <w:rPr>
          <w:rFonts w:ascii="Book Antiqua" w:eastAsia="宋体" w:hAnsi="Book Antiqua" w:cs="宋体"/>
          <w:sz w:val="24"/>
          <w:szCs w:val="24"/>
          <w:lang w:eastAsia="zh-CN"/>
        </w:rPr>
        <w:t xml:space="preserve"> D, van Hoek B, Weiland O, Van </w:t>
      </w:r>
      <w:proofErr w:type="spellStart"/>
      <w:r w:rsidRPr="00B23F6C">
        <w:rPr>
          <w:rFonts w:ascii="Book Antiqua" w:eastAsia="宋体" w:hAnsi="Book Antiqua" w:cs="宋体"/>
          <w:sz w:val="24"/>
          <w:szCs w:val="24"/>
          <w:lang w:eastAsia="zh-CN"/>
        </w:rPr>
        <w:t>Heeswijk</w:t>
      </w:r>
      <w:proofErr w:type="spellEnd"/>
      <w:r w:rsidRPr="00B23F6C">
        <w:rPr>
          <w:rFonts w:ascii="Book Antiqua" w:eastAsia="宋体" w:hAnsi="Book Antiqua" w:cs="宋体"/>
          <w:sz w:val="24"/>
          <w:szCs w:val="24"/>
          <w:lang w:eastAsia="zh-CN"/>
        </w:rPr>
        <w:t xml:space="preserve"> R, De Meyer S, Luo D, </w:t>
      </w:r>
      <w:proofErr w:type="spellStart"/>
      <w:r w:rsidRPr="00B23F6C">
        <w:rPr>
          <w:rFonts w:ascii="Book Antiqua" w:eastAsia="宋体" w:hAnsi="Book Antiqua" w:cs="宋体"/>
          <w:sz w:val="24"/>
          <w:szCs w:val="24"/>
          <w:lang w:eastAsia="zh-CN"/>
        </w:rPr>
        <w:t>Boogaerts</w:t>
      </w:r>
      <w:proofErr w:type="spellEnd"/>
      <w:r w:rsidRPr="00B23F6C">
        <w:rPr>
          <w:rFonts w:ascii="Book Antiqua" w:eastAsia="宋体" w:hAnsi="Book Antiqua" w:cs="宋体"/>
          <w:sz w:val="24"/>
          <w:szCs w:val="24"/>
          <w:lang w:eastAsia="zh-CN"/>
        </w:rPr>
        <w:t xml:space="preserve"> G, Polo R, </w:t>
      </w:r>
      <w:proofErr w:type="spellStart"/>
      <w:r w:rsidRPr="00B23F6C">
        <w:rPr>
          <w:rFonts w:ascii="Book Antiqua" w:eastAsia="宋体" w:hAnsi="Book Antiqua" w:cs="宋体"/>
          <w:sz w:val="24"/>
          <w:szCs w:val="24"/>
          <w:lang w:eastAsia="zh-CN"/>
        </w:rPr>
        <w:t>Picchio</w:t>
      </w:r>
      <w:proofErr w:type="spellEnd"/>
      <w:r w:rsidRPr="00B23F6C">
        <w:rPr>
          <w:rFonts w:ascii="Book Antiqua" w:eastAsia="宋体" w:hAnsi="Book Antiqua" w:cs="宋体"/>
          <w:sz w:val="24"/>
          <w:szCs w:val="24"/>
          <w:lang w:eastAsia="zh-CN"/>
        </w:rPr>
        <w:t xml:space="preserve"> G, </w:t>
      </w:r>
      <w:proofErr w:type="spellStart"/>
      <w:r w:rsidRPr="00B23F6C">
        <w:rPr>
          <w:rFonts w:ascii="Book Antiqua" w:eastAsia="宋体" w:hAnsi="Book Antiqua" w:cs="宋体"/>
          <w:sz w:val="24"/>
          <w:szCs w:val="24"/>
          <w:lang w:eastAsia="zh-CN"/>
        </w:rPr>
        <w:t>Beumont</w:t>
      </w:r>
      <w:proofErr w:type="spellEnd"/>
      <w:r w:rsidRPr="00B23F6C">
        <w:rPr>
          <w:rFonts w:ascii="Book Antiqua" w:eastAsia="宋体" w:hAnsi="Book Antiqua" w:cs="宋体"/>
          <w:sz w:val="24"/>
          <w:szCs w:val="24"/>
          <w:lang w:eastAsia="zh-CN"/>
        </w:rPr>
        <w:t xml:space="preserve"> M. Telaprevir for retreatment of HCV infection.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2011; </w:t>
      </w:r>
      <w:r w:rsidRPr="00B23F6C">
        <w:rPr>
          <w:rFonts w:ascii="Book Antiqua" w:eastAsia="宋体" w:hAnsi="Book Antiqua" w:cs="宋体"/>
          <w:b/>
          <w:bCs/>
          <w:sz w:val="24"/>
          <w:szCs w:val="24"/>
          <w:lang w:eastAsia="zh-CN"/>
        </w:rPr>
        <w:t>364</w:t>
      </w:r>
      <w:r w:rsidRPr="00B23F6C">
        <w:rPr>
          <w:rFonts w:ascii="Book Antiqua" w:eastAsia="宋体" w:hAnsi="Book Antiqua" w:cs="宋体"/>
          <w:sz w:val="24"/>
          <w:szCs w:val="24"/>
          <w:lang w:eastAsia="zh-CN"/>
        </w:rPr>
        <w:t>: 2417-2428 [PMID: 21696308 DOI: 10.1056/NEJMoa1013086]</w:t>
      </w:r>
    </w:p>
    <w:p w:rsidR="000853C5" w:rsidRPr="00B23F6C" w:rsidRDefault="00A74A76"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70</w:t>
      </w:r>
      <w:r w:rsidR="000853C5" w:rsidRPr="00B23F6C">
        <w:rPr>
          <w:rFonts w:ascii="Book Antiqua" w:eastAsia="宋体" w:hAnsi="Book Antiqua" w:cs="宋体"/>
          <w:b/>
          <w:sz w:val="24"/>
          <w:szCs w:val="24"/>
          <w:lang w:eastAsia="zh-CN"/>
        </w:rPr>
        <w:t xml:space="preserve"> U.S. </w:t>
      </w:r>
      <w:proofErr w:type="gramStart"/>
      <w:r w:rsidR="000853C5" w:rsidRPr="00B23F6C">
        <w:rPr>
          <w:rFonts w:ascii="Book Antiqua" w:eastAsia="宋体" w:hAnsi="Book Antiqua" w:cs="宋体"/>
          <w:b/>
          <w:sz w:val="24"/>
          <w:szCs w:val="24"/>
          <w:lang w:eastAsia="zh-CN"/>
        </w:rPr>
        <w:t>Food</w:t>
      </w:r>
      <w:proofErr w:type="gramEnd"/>
      <w:r w:rsidR="000853C5" w:rsidRPr="00B23F6C">
        <w:rPr>
          <w:rFonts w:ascii="Book Antiqua" w:eastAsia="宋体" w:hAnsi="Book Antiqua" w:cs="宋体"/>
          <w:b/>
          <w:sz w:val="24"/>
          <w:szCs w:val="24"/>
          <w:lang w:eastAsia="zh-CN"/>
        </w:rPr>
        <w:t xml:space="preserve"> and Drug Administration (FDA).</w:t>
      </w:r>
      <w:r w:rsidR="000853C5" w:rsidRPr="00B23F6C">
        <w:rPr>
          <w:rFonts w:ascii="Book Antiqua" w:eastAsia="宋体" w:hAnsi="Book Antiqua" w:cs="宋体"/>
          <w:sz w:val="24"/>
          <w:szCs w:val="24"/>
          <w:lang w:eastAsia="zh-CN"/>
        </w:rPr>
        <w:t xml:space="preserve"> Viral Hepatitis Therapies: Approved Treatments for Hepatitis C. </w:t>
      </w:r>
      <w:r w:rsidR="008A7C76">
        <w:rPr>
          <w:rFonts w:ascii="Book Antiqua" w:eastAsia="宋体" w:hAnsi="Book Antiqua" w:cs="宋体"/>
          <w:sz w:val="24"/>
          <w:szCs w:val="24"/>
          <w:lang w:eastAsia="zh-CN"/>
        </w:rPr>
        <w:t>[r</w:t>
      </w:r>
      <w:r w:rsidR="000853C5" w:rsidRPr="00B23F6C">
        <w:rPr>
          <w:rFonts w:ascii="Book Antiqua" w:eastAsia="宋体" w:hAnsi="Book Antiqua" w:cs="宋体"/>
          <w:sz w:val="24"/>
          <w:szCs w:val="24"/>
          <w:lang w:eastAsia="zh-CN"/>
        </w:rPr>
        <w:t>etrieved 2014</w:t>
      </w:r>
      <w:r w:rsidR="008A7C76" w:rsidRPr="008A7C76">
        <w:rPr>
          <w:rFonts w:ascii="Book Antiqua" w:eastAsia="宋体" w:hAnsi="Book Antiqua" w:cs="宋体"/>
          <w:sz w:val="24"/>
          <w:szCs w:val="24"/>
          <w:lang w:eastAsia="zh-CN"/>
        </w:rPr>
        <w:t xml:space="preserve"> </w:t>
      </w:r>
      <w:r w:rsidR="008A7C76">
        <w:rPr>
          <w:rFonts w:ascii="Book Antiqua" w:eastAsia="宋体" w:hAnsi="Book Antiqua" w:cs="宋体"/>
          <w:sz w:val="24"/>
          <w:szCs w:val="24"/>
          <w:lang w:eastAsia="zh-CN"/>
        </w:rPr>
        <w:t>Mar 28</w:t>
      </w:r>
      <w:r w:rsidR="008A7C76">
        <w:rPr>
          <w:rFonts w:ascii="Book Antiqua" w:eastAsia="宋体" w:hAnsi="Book Antiqua" w:cs="宋体"/>
          <w:sz w:val="24"/>
          <w:szCs w:val="24"/>
          <w:lang w:eastAsia="zh-CN"/>
        </w:rPr>
        <w:t>].</w:t>
      </w:r>
      <w:r w:rsidR="000853C5" w:rsidRPr="00B23F6C">
        <w:rPr>
          <w:rFonts w:ascii="Book Antiqua" w:eastAsia="宋体" w:hAnsi="Book Antiqua" w:cs="宋体"/>
          <w:sz w:val="24"/>
          <w:szCs w:val="24"/>
          <w:lang w:eastAsia="zh-CN"/>
        </w:rPr>
        <w:t xml:space="preserve"> </w:t>
      </w:r>
      <w:r w:rsidRPr="00B23F6C">
        <w:rPr>
          <w:rFonts w:ascii="Book Antiqua" w:eastAsia="宋体" w:hAnsi="Book Antiqua" w:cs="宋体"/>
          <w:sz w:val="24"/>
          <w:szCs w:val="24"/>
          <w:lang w:eastAsia="zh-CN"/>
        </w:rPr>
        <w:t>Available from:</w:t>
      </w:r>
      <w:r w:rsidR="000853C5" w:rsidRPr="00B23F6C">
        <w:rPr>
          <w:rFonts w:ascii="Book Antiqua" w:eastAsia="宋体" w:hAnsi="Book Antiqua" w:cs="宋体"/>
          <w:sz w:val="24"/>
          <w:szCs w:val="24"/>
          <w:lang w:eastAsia="zh-CN"/>
        </w:rPr>
        <w:t xml:space="preserve"> http: //www.fda.gov/ForConsumers/ByAudience/ForPatientAdvocates/ucm151494.htm</w:t>
      </w:r>
    </w:p>
    <w:p w:rsidR="000853C5" w:rsidRPr="00B23F6C" w:rsidRDefault="00A74A76"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 xml:space="preserve">71 </w:t>
      </w:r>
      <w:r w:rsidR="000853C5" w:rsidRPr="00B23F6C">
        <w:rPr>
          <w:rFonts w:ascii="Book Antiqua" w:eastAsia="宋体" w:hAnsi="Book Antiqua" w:cs="宋体"/>
          <w:b/>
          <w:sz w:val="24"/>
          <w:szCs w:val="24"/>
          <w:lang w:eastAsia="zh-CN"/>
        </w:rPr>
        <w:t>Vertex Pharmaceuticals Incorporated.</w:t>
      </w:r>
      <w:r w:rsidR="000853C5" w:rsidRPr="00B23F6C">
        <w:rPr>
          <w:rFonts w:ascii="Book Antiqua" w:eastAsia="宋体" w:hAnsi="Book Antiqua" w:cs="宋体"/>
          <w:sz w:val="24"/>
          <w:szCs w:val="24"/>
          <w:lang w:eastAsia="zh-CN"/>
        </w:rPr>
        <w:t xml:space="preserve"> INCIVEKTM (telaprevir) </w:t>
      </w:r>
      <w:proofErr w:type="gramStart"/>
      <w:r w:rsidR="000853C5" w:rsidRPr="00B23F6C">
        <w:rPr>
          <w:rFonts w:ascii="Book Antiqua" w:eastAsia="宋体" w:hAnsi="Book Antiqua" w:cs="宋体"/>
          <w:sz w:val="24"/>
          <w:szCs w:val="24"/>
          <w:lang w:eastAsia="zh-CN"/>
        </w:rPr>
        <w:t>Prescribing</w:t>
      </w:r>
      <w:proofErr w:type="gramEnd"/>
      <w:r w:rsidR="000853C5" w:rsidRPr="00B23F6C">
        <w:rPr>
          <w:rFonts w:ascii="Book Antiqua" w:eastAsia="宋体" w:hAnsi="Book Antiqua" w:cs="宋体"/>
          <w:sz w:val="24"/>
          <w:szCs w:val="24"/>
          <w:lang w:eastAsia="zh-CN"/>
        </w:rPr>
        <w:t xml:space="preserve"> information. </w:t>
      </w:r>
      <w:r w:rsidR="008A7C76">
        <w:rPr>
          <w:rFonts w:ascii="Book Antiqua" w:eastAsia="宋体" w:hAnsi="Book Antiqua" w:cs="宋体"/>
          <w:sz w:val="24"/>
          <w:szCs w:val="24"/>
          <w:lang w:eastAsia="zh-CN"/>
        </w:rPr>
        <w:t>[</w:t>
      </w:r>
      <w:proofErr w:type="gramStart"/>
      <w:r w:rsidR="008A7C76">
        <w:rPr>
          <w:rFonts w:ascii="Book Antiqua" w:eastAsia="宋体" w:hAnsi="Book Antiqua" w:cs="宋体"/>
          <w:sz w:val="24"/>
          <w:szCs w:val="24"/>
          <w:lang w:eastAsia="zh-CN"/>
        </w:rPr>
        <w:t>r</w:t>
      </w:r>
      <w:r w:rsidR="008A7C76" w:rsidRPr="00B23F6C">
        <w:rPr>
          <w:rFonts w:ascii="Book Antiqua" w:eastAsia="宋体" w:hAnsi="Book Antiqua" w:cs="宋体"/>
          <w:sz w:val="24"/>
          <w:szCs w:val="24"/>
          <w:lang w:eastAsia="zh-CN"/>
        </w:rPr>
        <w:t>etrieved</w:t>
      </w:r>
      <w:proofErr w:type="gramEnd"/>
      <w:r w:rsidR="008A7C76" w:rsidRPr="00B23F6C">
        <w:rPr>
          <w:rFonts w:ascii="Book Antiqua" w:eastAsia="宋体" w:hAnsi="Book Antiqua" w:cs="宋体"/>
          <w:sz w:val="24"/>
          <w:szCs w:val="24"/>
          <w:lang w:eastAsia="zh-CN"/>
        </w:rPr>
        <w:t xml:space="preserve"> 2014</w:t>
      </w:r>
      <w:r w:rsidR="008A7C76" w:rsidRPr="008A7C76">
        <w:rPr>
          <w:rFonts w:ascii="Book Antiqua" w:eastAsia="宋体" w:hAnsi="Book Antiqua" w:cs="宋体"/>
          <w:sz w:val="24"/>
          <w:szCs w:val="24"/>
          <w:lang w:eastAsia="zh-CN"/>
        </w:rPr>
        <w:t xml:space="preserve"> </w:t>
      </w:r>
      <w:r w:rsidR="008A7C76">
        <w:rPr>
          <w:rFonts w:ascii="Book Antiqua" w:eastAsia="宋体" w:hAnsi="Book Antiqua" w:cs="宋体"/>
          <w:sz w:val="24"/>
          <w:szCs w:val="24"/>
          <w:lang w:eastAsia="zh-CN"/>
        </w:rPr>
        <w:t>Mar 28]</w:t>
      </w:r>
      <w:r w:rsidR="008A7C76">
        <w:rPr>
          <w:rFonts w:ascii="Book Antiqua" w:eastAsia="宋体" w:hAnsi="Book Antiqua" w:cs="宋体"/>
          <w:sz w:val="24"/>
          <w:szCs w:val="24"/>
          <w:lang w:eastAsia="zh-CN"/>
        </w:rPr>
        <w:t>.</w:t>
      </w:r>
      <w:r w:rsidR="000853C5" w:rsidRPr="00B23F6C">
        <w:rPr>
          <w:rFonts w:ascii="Book Antiqua" w:eastAsia="宋体" w:hAnsi="Book Antiqua" w:cs="宋体"/>
          <w:sz w:val="24"/>
          <w:szCs w:val="24"/>
          <w:lang w:eastAsia="zh-CN"/>
        </w:rPr>
        <w:t xml:space="preserve"> </w:t>
      </w:r>
      <w:r w:rsidRPr="00B23F6C">
        <w:rPr>
          <w:rFonts w:ascii="Book Antiqua" w:eastAsia="宋体" w:hAnsi="Book Antiqua" w:cs="宋体"/>
          <w:sz w:val="24"/>
          <w:szCs w:val="24"/>
          <w:lang w:eastAsia="zh-CN"/>
        </w:rPr>
        <w:t>Available from:</w:t>
      </w:r>
      <w:r w:rsidR="000853C5" w:rsidRPr="00B23F6C">
        <w:rPr>
          <w:rFonts w:ascii="Book Antiqua" w:eastAsia="宋体" w:hAnsi="Book Antiqua" w:cs="宋体"/>
          <w:sz w:val="24"/>
          <w:szCs w:val="24"/>
          <w:lang w:eastAsia="zh-CN"/>
        </w:rPr>
        <w:t xml:space="preserve"> http: //www.accessdata.fda.gov/drugsatfda_docs/label/2012/201917s007lbl.pdf</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72 </w:t>
      </w:r>
      <w:proofErr w:type="spellStart"/>
      <w:r w:rsidRPr="00B23F6C">
        <w:rPr>
          <w:rFonts w:ascii="Book Antiqua" w:eastAsia="宋体" w:hAnsi="Book Antiqua" w:cs="宋体"/>
          <w:b/>
          <w:bCs/>
          <w:sz w:val="24"/>
          <w:szCs w:val="24"/>
          <w:lang w:eastAsia="zh-CN"/>
        </w:rPr>
        <w:t>Kumada</w:t>
      </w:r>
      <w:proofErr w:type="spellEnd"/>
      <w:r w:rsidRPr="00B23F6C">
        <w:rPr>
          <w:rFonts w:ascii="Book Antiqua" w:eastAsia="宋体" w:hAnsi="Book Antiqua" w:cs="宋体"/>
          <w:b/>
          <w:bCs/>
          <w:sz w:val="24"/>
          <w:szCs w:val="24"/>
          <w:lang w:eastAsia="zh-CN"/>
        </w:rPr>
        <w:t xml:space="preserve"> H</w:t>
      </w:r>
      <w:r w:rsidRPr="00B23F6C">
        <w:rPr>
          <w:rFonts w:ascii="Book Antiqua" w:eastAsia="宋体" w:hAnsi="Book Antiqua" w:cs="宋体"/>
          <w:sz w:val="24"/>
          <w:szCs w:val="24"/>
          <w:lang w:eastAsia="zh-CN"/>
        </w:rPr>
        <w:t xml:space="preserve">, Toyota J, </w:t>
      </w:r>
      <w:proofErr w:type="spellStart"/>
      <w:r w:rsidRPr="00B23F6C">
        <w:rPr>
          <w:rFonts w:ascii="Book Antiqua" w:eastAsia="宋体" w:hAnsi="Book Antiqua" w:cs="宋体"/>
          <w:sz w:val="24"/>
          <w:szCs w:val="24"/>
          <w:lang w:eastAsia="zh-CN"/>
        </w:rPr>
        <w:t>Okanoue</w:t>
      </w:r>
      <w:proofErr w:type="spellEnd"/>
      <w:r w:rsidRPr="00B23F6C">
        <w:rPr>
          <w:rFonts w:ascii="Book Antiqua" w:eastAsia="宋体" w:hAnsi="Book Antiqua" w:cs="宋体"/>
          <w:sz w:val="24"/>
          <w:szCs w:val="24"/>
          <w:lang w:eastAsia="zh-CN"/>
        </w:rPr>
        <w:t xml:space="preserve"> T, </w:t>
      </w:r>
      <w:proofErr w:type="spellStart"/>
      <w:r w:rsidRPr="00B23F6C">
        <w:rPr>
          <w:rFonts w:ascii="Book Antiqua" w:eastAsia="宋体" w:hAnsi="Book Antiqua" w:cs="宋体"/>
          <w:sz w:val="24"/>
          <w:szCs w:val="24"/>
          <w:lang w:eastAsia="zh-CN"/>
        </w:rPr>
        <w:t>Chayama</w:t>
      </w:r>
      <w:proofErr w:type="spellEnd"/>
      <w:r w:rsidRPr="00B23F6C">
        <w:rPr>
          <w:rFonts w:ascii="Book Antiqua" w:eastAsia="宋体" w:hAnsi="Book Antiqua" w:cs="宋体"/>
          <w:sz w:val="24"/>
          <w:szCs w:val="24"/>
          <w:lang w:eastAsia="zh-CN"/>
        </w:rPr>
        <w:t xml:space="preserve"> K, </w:t>
      </w:r>
      <w:proofErr w:type="spellStart"/>
      <w:r w:rsidRPr="00B23F6C">
        <w:rPr>
          <w:rFonts w:ascii="Book Antiqua" w:eastAsia="宋体" w:hAnsi="Book Antiqua" w:cs="宋体"/>
          <w:sz w:val="24"/>
          <w:szCs w:val="24"/>
          <w:lang w:eastAsia="zh-CN"/>
        </w:rPr>
        <w:t>Tsubouchi</w:t>
      </w:r>
      <w:proofErr w:type="spellEnd"/>
      <w:r w:rsidRPr="00B23F6C">
        <w:rPr>
          <w:rFonts w:ascii="Book Antiqua" w:eastAsia="宋体" w:hAnsi="Book Antiqua" w:cs="宋体"/>
          <w:sz w:val="24"/>
          <w:szCs w:val="24"/>
          <w:lang w:eastAsia="zh-CN"/>
        </w:rPr>
        <w:t xml:space="preserve"> H, Hayashi N. Telaprevir with peginterferon and ribavirin for treatment-naive patients chronically infected with HCV of genotype 1 in Japan. </w:t>
      </w:r>
      <w:r w:rsidRPr="00B23F6C">
        <w:rPr>
          <w:rFonts w:ascii="Book Antiqua" w:eastAsia="宋体" w:hAnsi="Book Antiqua" w:cs="宋体"/>
          <w:i/>
          <w:iCs/>
          <w:sz w:val="24"/>
          <w:szCs w:val="24"/>
          <w:lang w:eastAsia="zh-CN"/>
        </w:rPr>
        <w:t xml:space="preserve">J </w:t>
      </w:r>
      <w:proofErr w:type="spellStart"/>
      <w:r w:rsidRPr="00B23F6C">
        <w:rPr>
          <w:rFonts w:ascii="Book Antiqua" w:eastAsia="宋体" w:hAnsi="Book Antiqua" w:cs="宋体"/>
          <w:i/>
          <w:iCs/>
          <w:sz w:val="24"/>
          <w:szCs w:val="24"/>
          <w:lang w:eastAsia="zh-CN"/>
        </w:rPr>
        <w:t>Hepatol</w:t>
      </w:r>
      <w:proofErr w:type="spellEnd"/>
      <w:r w:rsidRPr="00B23F6C">
        <w:rPr>
          <w:rFonts w:ascii="Book Antiqua" w:eastAsia="宋体" w:hAnsi="Book Antiqua" w:cs="宋体"/>
          <w:sz w:val="24"/>
          <w:szCs w:val="24"/>
          <w:lang w:eastAsia="zh-CN"/>
        </w:rPr>
        <w:t> 2012; </w:t>
      </w:r>
      <w:r w:rsidRPr="00B23F6C">
        <w:rPr>
          <w:rFonts w:ascii="Book Antiqua" w:eastAsia="宋体" w:hAnsi="Book Antiqua" w:cs="宋体"/>
          <w:b/>
          <w:bCs/>
          <w:sz w:val="24"/>
          <w:szCs w:val="24"/>
          <w:lang w:eastAsia="zh-CN"/>
        </w:rPr>
        <w:t>56</w:t>
      </w:r>
      <w:r w:rsidRPr="00B23F6C">
        <w:rPr>
          <w:rFonts w:ascii="Book Antiqua" w:eastAsia="宋体" w:hAnsi="Book Antiqua" w:cs="宋体"/>
          <w:sz w:val="24"/>
          <w:szCs w:val="24"/>
          <w:lang w:eastAsia="zh-CN"/>
        </w:rPr>
        <w:t>: 78-84 [PMID: 21827730 DOI: 10.1016/j.jhep.2011.07.016]</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73 </w:t>
      </w:r>
      <w:proofErr w:type="spellStart"/>
      <w:r w:rsidRPr="00B23F6C">
        <w:rPr>
          <w:rFonts w:ascii="Book Antiqua" w:eastAsia="宋体" w:hAnsi="Book Antiqua" w:cs="宋体"/>
          <w:b/>
          <w:bCs/>
          <w:sz w:val="24"/>
          <w:szCs w:val="24"/>
          <w:lang w:eastAsia="zh-CN"/>
        </w:rPr>
        <w:t>Hézode</w:t>
      </w:r>
      <w:proofErr w:type="spellEnd"/>
      <w:r w:rsidRPr="00B23F6C">
        <w:rPr>
          <w:rFonts w:ascii="Book Antiqua" w:eastAsia="宋体" w:hAnsi="Book Antiqua" w:cs="宋体"/>
          <w:b/>
          <w:bCs/>
          <w:sz w:val="24"/>
          <w:szCs w:val="24"/>
          <w:lang w:eastAsia="zh-CN"/>
        </w:rPr>
        <w:t xml:space="preserve"> C</w:t>
      </w:r>
      <w:r w:rsidRPr="00B23F6C">
        <w:rPr>
          <w:rFonts w:ascii="Book Antiqua" w:eastAsia="宋体" w:hAnsi="Book Antiqua" w:cs="宋体"/>
          <w:sz w:val="24"/>
          <w:szCs w:val="24"/>
          <w:lang w:eastAsia="zh-CN"/>
        </w:rPr>
        <w:t xml:space="preserve">, Forestier N, </w:t>
      </w:r>
      <w:proofErr w:type="spellStart"/>
      <w:r w:rsidRPr="00B23F6C">
        <w:rPr>
          <w:rFonts w:ascii="Book Antiqua" w:eastAsia="宋体" w:hAnsi="Book Antiqua" w:cs="宋体"/>
          <w:sz w:val="24"/>
          <w:szCs w:val="24"/>
          <w:lang w:eastAsia="zh-CN"/>
        </w:rPr>
        <w:t>Dusheiko</w:t>
      </w:r>
      <w:proofErr w:type="spellEnd"/>
      <w:r w:rsidRPr="00B23F6C">
        <w:rPr>
          <w:rFonts w:ascii="Book Antiqua" w:eastAsia="宋体" w:hAnsi="Book Antiqua" w:cs="宋体"/>
          <w:sz w:val="24"/>
          <w:szCs w:val="24"/>
          <w:lang w:eastAsia="zh-CN"/>
        </w:rPr>
        <w:t xml:space="preserve"> G, </w:t>
      </w:r>
      <w:proofErr w:type="spellStart"/>
      <w:r w:rsidRPr="00B23F6C">
        <w:rPr>
          <w:rFonts w:ascii="Book Antiqua" w:eastAsia="宋体" w:hAnsi="Book Antiqua" w:cs="宋体"/>
          <w:sz w:val="24"/>
          <w:szCs w:val="24"/>
          <w:lang w:eastAsia="zh-CN"/>
        </w:rPr>
        <w:t>Ferenci</w:t>
      </w:r>
      <w:proofErr w:type="spellEnd"/>
      <w:r w:rsidRPr="00B23F6C">
        <w:rPr>
          <w:rFonts w:ascii="Book Antiqua" w:eastAsia="宋体" w:hAnsi="Book Antiqua" w:cs="宋体"/>
          <w:sz w:val="24"/>
          <w:szCs w:val="24"/>
          <w:lang w:eastAsia="zh-CN"/>
        </w:rPr>
        <w:t xml:space="preserve"> P, Pol S, </w:t>
      </w:r>
      <w:proofErr w:type="spellStart"/>
      <w:r w:rsidRPr="00B23F6C">
        <w:rPr>
          <w:rFonts w:ascii="Book Antiqua" w:eastAsia="宋体" w:hAnsi="Book Antiqua" w:cs="宋体"/>
          <w:sz w:val="24"/>
          <w:szCs w:val="24"/>
          <w:lang w:eastAsia="zh-CN"/>
        </w:rPr>
        <w:t>Goeser</w:t>
      </w:r>
      <w:proofErr w:type="spellEnd"/>
      <w:r w:rsidRPr="00B23F6C">
        <w:rPr>
          <w:rFonts w:ascii="Book Antiqua" w:eastAsia="宋体" w:hAnsi="Book Antiqua" w:cs="宋体"/>
          <w:sz w:val="24"/>
          <w:szCs w:val="24"/>
          <w:lang w:eastAsia="zh-CN"/>
        </w:rPr>
        <w:t xml:space="preserve"> T, </w:t>
      </w:r>
      <w:proofErr w:type="spellStart"/>
      <w:r w:rsidRPr="00B23F6C">
        <w:rPr>
          <w:rFonts w:ascii="Book Antiqua" w:eastAsia="宋体" w:hAnsi="Book Antiqua" w:cs="宋体"/>
          <w:sz w:val="24"/>
          <w:szCs w:val="24"/>
          <w:lang w:eastAsia="zh-CN"/>
        </w:rPr>
        <w:t>Bronowicki</w:t>
      </w:r>
      <w:proofErr w:type="spellEnd"/>
      <w:r w:rsidRPr="00B23F6C">
        <w:rPr>
          <w:rFonts w:ascii="Book Antiqua" w:eastAsia="宋体" w:hAnsi="Book Antiqua" w:cs="宋体"/>
          <w:sz w:val="24"/>
          <w:szCs w:val="24"/>
          <w:lang w:eastAsia="zh-CN"/>
        </w:rPr>
        <w:t xml:space="preserve"> JP, </w:t>
      </w:r>
      <w:proofErr w:type="spellStart"/>
      <w:r w:rsidRPr="00B23F6C">
        <w:rPr>
          <w:rFonts w:ascii="Book Antiqua" w:eastAsia="宋体" w:hAnsi="Book Antiqua" w:cs="宋体"/>
          <w:sz w:val="24"/>
          <w:szCs w:val="24"/>
          <w:lang w:eastAsia="zh-CN"/>
        </w:rPr>
        <w:t>Bourlière</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Gharakhanian</w:t>
      </w:r>
      <w:proofErr w:type="spellEnd"/>
      <w:r w:rsidRPr="00B23F6C">
        <w:rPr>
          <w:rFonts w:ascii="Book Antiqua" w:eastAsia="宋体" w:hAnsi="Book Antiqua" w:cs="宋体"/>
          <w:sz w:val="24"/>
          <w:szCs w:val="24"/>
          <w:lang w:eastAsia="zh-CN"/>
        </w:rPr>
        <w:t xml:space="preserve"> S, </w:t>
      </w:r>
      <w:proofErr w:type="spellStart"/>
      <w:r w:rsidRPr="00B23F6C">
        <w:rPr>
          <w:rFonts w:ascii="Book Antiqua" w:eastAsia="宋体" w:hAnsi="Book Antiqua" w:cs="宋体"/>
          <w:sz w:val="24"/>
          <w:szCs w:val="24"/>
          <w:lang w:eastAsia="zh-CN"/>
        </w:rPr>
        <w:t>Bengtsson</w:t>
      </w:r>
      <w:proofErr w:type="spellEnd"/>
      <w:r w:rsidRPr="00B23F6C">
        <w:rPr>
          <w:rFonts w:ascii="Book Antiqua" w:eastAsia="宋体" w:hAnsi="Book Antiqua" w:cs="宋体"/>
          <w:sz w:val="24"/>
          <w:szCs w:val="24"/>
          <w:lang w:eastAsia="zh-CN"/>
        </w:rPr>
        <w:t xml:space="preserve"> L, McNair L, George S, </w:t>
      </w:r>
      <w:proofErr w:type="spellStart"/>
      <w:r w:rsidRPr="00B23F6C">
        <w:rPr>
          <w:rFonts w:ascii="Book Antiqua" w:eastAsia="宋体" w:hAnsi="Book Antiqua" w:cs="宋体"/>
          <w:sz w:val="24"/>
          <w:szCs w:val="24"/>
          <w:lang w:eastAsia="zh-CN"/>
        </w:rPr>
        <w:t>Kieffer</w:t>
      </w:r>
      <w:proofErr w:type="spellEnd"/>
      <w:r w:rsidRPr="00B23F6C">
        <w:rPr>
          <w:rFonts w:ascii="Book Antiqua" w:eastAsia="宋体" w:hAnsi="Book Antiqua" w:cs="宋体"/>
          <w:sz w:val="24"/>
          <w:szCs w:val="24"/>
          <w:lang w:eastAsia="zh-CN"/>
        </w:rPr>
        <w:t xml:space="preserve"> T, </w:t>
      </w:r>
      <w:proofErr w:type="spellStart"/>
      <w:r w:rsidRPr="00B23F6C">
        <w:rPr>
          <w:rFonts w:ascii="Book Antiqua" w:eastAsia="宋体" w:hAnsi="Book Antiqua" w:cs="宋体"/>
          <w:sz w:val="24"/>
          <w:szCs w:val="24"/>
          <w:lang w:eastAsia="zh-CN"/>
        </w:rPr>
        <w:t>Kwong</w:t>
      </w:r>
      <w:proofErr w:type="spellEnd"/>
      <w:r w:rsidRPr="00B23F6C">
        <w:rPr>
          <w:rFonts w:ascii="Book Antiqua" w:eastAsia="宋体" w:hAnsi="Book Antiqua" w:cs="宋体"/>
          <w:sz w:val="24"/>
          <w:szCs w:val="24"/>
          <w:lang w:eastAsia="zh-CN"/>
        </w:rPr>
        <w:t xml:space="preserve"> A, Kauffman RS, </w:t>
      </w:r>
      <w:proofErr w:type="spellStart"/>
      <w:r w:rsidRPr="00B23F6C">
        <w:rPr>
          <w:rFonts w:ascii="Book Antiqua" w:eastAsia="宋体" w:hAnsi="Book Antiqua" w:cs="宋体"/>
          <w:sz w:val="24"/>
          <w:szCs w:val="24"/>
          <w:lang w:eastAsia="zh-CN"/>
        </w:rPr>
        <w:t>Alam</w:t>
      </w:r>
      <w:proofErr w:type="spellEnd"/>
      <w:r w:rsidRPr="00B23F6C">
        <w:rPr>
          <w:rFonts w:ascii="Book Antiqua" w:eastAsia="宋体" w:hAnsi="Book Antiqua" w:cs="宋体"/>
          <w:sz w:val="24"/>
          <w:szCs w:val="24"/>
          <w:lang w:eastAsia="zh-CN"/>
        </w:rPr>
        <w:t xml:space="preserve"> J, </w:t>
      </w:r>
      <w:proofErr w:type="spellStart"/>
      <w:r w:rsidRPr="00B23F6C">
        <w:rPr>
          <w:rFonts w:ascii="Book Antiqua" w:eastAsia="宋体" w:hAnsi="Book Antiqua" w:cs="宋体"/>
          <w:sz w:val="24"/>
          <w:szCs w:val="24"/>
          <w:lang w:eastAsia="zh-CN"/>
        </w:rPr>
        <w:t>Pawlotsky</w:t>
      </w:r>
      <w:proofErr w:type="spellEnd"/>
      <w:r w:rsidRPr="00B23F6C">
        <w:rPr>
          <w:rFonts w:ascii="Book Antiqua" w:eastAsia="宋体" w:hAnsi="Book Antiqua" w:cs="宋体"/>
          <w:sz w:val="24"/>
          <w:szCs w:val="24"/>
          <w:lang w:eastAsia="zh-CN"/>
        </w:rPr>
        <w:t xml:space="preserve"> JM, </w:t>
      </w:r>
      <w:proofErr w:type="spellStart"/>
      <w:r w:rsidRPr="00B23F6C">
        <w:rPr>
          <w:rFonts w:ascii="Book Antiqua" w:eastAsia="宋体" w:hAnsi="Book Antiqua" w:cs="宋体"/>
          <w:sz w:val="24"/>
          <w:szCs w:val="24"/>
          <w:lang w:eastAsia="zh-CN"/>
        </w:rPr>
        <w:t>Zeuzem</w:t>
      </w:r>
      <w:proofErr w:type="spellEnd"/>
      <w:r w:rsidRPr="00B23F6C">
        <w:rPr>
          <w:rFonts w:ascii="Book Antiqua" w:eastAsia="宋体" w:hAnsi="Book Antiqua" w:cs="宋体"/>
          <w:sz w:val="24"/>
          <w:szCs w:val="24"/>
          <w:lang w:eastAsia="zh-CN"/>
        </w:rPr>
        <w:t xml:space="preserve"> S. Telaprevir and peginterferon with or without ribavirin for chronic HCV infection.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2009; </w:t>
      </w:r>
      <w:r w:rsidRPr="00B23F6C">
        <w:rPr>
          <w:rFonts w:ascii="Book Antiqua" w:eastAsia="宋体" w:hAnsi="Book Antiqua" w:cs="宋体"/>
          <w:b/>
          <w:bCs/>
          <w:sz w:val="24"/>
          <w:szCs w:val="24"/>
          <w:lang w:eastAsia="zh-CN"/>
        </w:rPr>
        <w:t>360</w:t>
      </w:r>
      <w:r w:rsidRPr="00B23F6C">
        <w:rPr>
          <w:rFonts w:ascii="Book Antiqua" w:eastAsia="宋体" w:hAnsi="Book Antiqua" w:cs="宋体"/>
          <w:sz w:val="24"/>
          <w:szCs w:val="24"/>
          <w:lang w:eastAsia="zh-CN"/>
        </w:rPr>
        <w:t>: 1839-1850 [PMID: 19403903 DOI: 10.1056/NEJMoa0807650]</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74 </w:t>
      </w:r>
      <w:r w:rsidRPr="00B23F6C">
        <w:rPr>
          <w:rFonts w:ascii="Book Antiqua" w:eastAsia="宋体" w:hAnsi="Book Antiqua" w:cs="宋体"/>
          <w:b/>
          <w:bCs/>
          <w:sz w:val="24"/>
          <w:szCs w:val="24"/>
          <w:lang w:eastAsia="zh-CN"/>
        </w:rPr>
        <w:t>Sherman KE</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Flamm</w:t>
      </w:r>
      <w:proofErr w:type="spellEnd"/>
      <w:r w:rsidRPr="00B23F6C">
        <w:rPr>
          <w:rFonts w:ascii="Book Antiqua" w:eastAsia="宋体" w:hAnsi="Book Antiqua" w:cs="宋体"/>
          <w:sz w:val="24"/>
          <w:szCs w:val="24"/>
          <w:lang w:eastAsia="zh-CN"/>
        </w:rPr>
        <w:t xml:space="preserve"> SL, </w:t>
      </w:r>
      <w:proofErr w:type="spellStart"/>
      <w:r w:rsidRPr="00B23F6C">
        <w:rPr>
          <w:rFonts w:ascii="Book Antiqua" w:eastAsia="宋体" w:hAnsi="Book Antiqua" w:cs="宋体"/>
          <w:sz w:val="24"/>
          <w:szCs w:val="24"/>
          <w:lang w:eastAsia="zh-CN"/>
        </w:rPr>
        <w:t>Afdhal</w:t>
      </w:r>
      <w:proofErr w:type="spellEnd"/>
      <w:r w:rsidRPr="00B23F6C">
        <w:rPr>
          <w:rFonts w:ascii="Book Antiqua" w:eastAsia="宋体" w:hAnsi="Book Antiqua" w:cs="宋体"/>
          <w:sz w:val="24"/>
          <w:szCs w:val="24"/>
          <w:lang w:eastAsia="zh-CN"/>
        </w:rPr>
        <w:t xml:space="preserve"> NH, Nelson DR, </w:t>
      </w:r>
      <w:proofErr w:type="spellStart"/>
      <w:r w:rsidRPr="00B23F6C">
        <w:rPr>
          <w:rFonts w:ascii="Book Antiqua" w:eastAsia="宋体" w:hAnsi="Book Antiqua" w:cs="宋体"/>
          <w:sz w:val="24"/>
          <w:szCs w:val="24"/>
          <w:lang w:eastAsia="zh-CN"/>
        </w:rPr>
        <w:t>Sulkowski</w:t>
      </w:r>
      <w:proofErr w:type="spellEnd"/>
      <w:r w:rsidRPr="00B23F6C">
        <w:rPr>
          <w:rFonts w:ascii="Book Antiqua" w:eastAsia="宋体" w:hAnsi="Book Antiqua" w:cs="宋体"/>
          <w:sz w:val="24"/>
          <w:szCs w:val="24"/>
          <w:lang w:eastAsia="zh-CN"/>
        </w:rPr>
        <w:t xml:space="preserve"> MS, Everson GT, Fried MW, Adler M, </w:t>
      </w:r>
      <w:proofErr w:type="spellStart"/>
      <w:r w:rsidRPr="00B23F6C">
        <w:rPr>
          <w:rFonts w:ascii="Book Antiqua" w:eastAsia="宋体" w:hAnsi="Book Antiqua" w:cs="宋体"/>
          <w:sz w:val="24"/>
          <w:szCs w:val="24"/>
          <w:lang w:eastAsia="zh-CN"/>
        </w:rPr>
        <w:t>Reesink</w:t>
      </w:r>
      <w:proofErr w:type="spellEnd"/>
      <w:r w:rsidRPr="00B23F6C">
        <w:rPr>
          <w:rFonts w:ascii="Book Antiqua" w:eastAsia="宋体" w:hAnsi="Book Antiqua" w:cs="宋体"/>
          <w:sz w:val="24"/>
          <w:szCs w:val="24"/>
          <w:lang w:eastAsia="zh-CN"/>
        </w:rPr>
        <w:t xml:space="preserve"> HW, Martin M, </w:t>
      </w:r>
      <w:proofErr w:type="spellStart"/>
      <w:r w:rsidRPr="00B23F6C">
        <w:rPr>
          <w:rFonts w:ascii="Book Antiqua" w:eastAsia="宋体" w:hAnsi="Book Antiqua" w:cs="宋体"/>
          <w:sz w:val="24"/>
          <w:szCs w:val="24"/>
          <w:lang w:eastAsia="zh-CN"/>
        </w:rPr>
        <w:t>Sankoh</w:t>
      </w:r>
      <w:proofErr w:type="spellEnd"/>
      <w:r w:rsidRPr="00B23F6C">
        <w:rPr>
          <w:rFonts w:ascii="Book Antiqua" w:eastAsia="宋体" w:hAnsi="Book Antiqua" w:cs="宋体"/>
          <w:sz w:val="24"/>
          <w:szCs w:val="24"/>
          <w:lang w:eastAsia="zh-CN"/>
        </w:rPr>
        <w:t xml:space="preserve"> AJ, </w:t>
      </w:r>
      <w:proofErr w:type="spellStart"/>
      <w:r w:rsidRPr="00B23F6C">
        <w:rPr>
          <w:rFonts w:ascii="Book Antiqua" w:eastAsia="宋体" w:hAnsi="Book Antiqua" w:cs="宋体"/>
          <w:sz w:val="24"/>
          <w:szCs w:val="24"/>
          <w:lang w:eastAsia="zh-CN"/>
        </w:rPr>
        <w:t>Adda</w:t>
      </w:r>
      <w:proofErr w:type="spellEnd"/>
      <w:r w:rsidRPr="00B23F6C">
        <w:rPr>
          <w:rFonts w:ascii="Book Antiqua" w:eastAsia="宋体" w:hAnsi="Book Antiqua" w:cs="宋体"/>
          <w:sz w:val="24"/>
          <w:szCs w:val="24"/>
          <w:lang w:eastAsia="zh-CN"/>
        </w:rPr>
        <w:t xml:space="preserve"> N, Kauffman RS, George S, Wright CI, </w:t>
      </w:r>
      <w:proofErr w:type="spellStart"/>
      <w:r w:rsidRPr="00B23F6C">
        <w:rPr>
          <w:rFonts w:ascii="Book Antiqua" w:eastAsia="宋体" w:hAnsi="Book Antiqua" w:cs="宋体"/>
          <w:sz w:val="24"/>
          <w:szCs w:val="24"/>
          <w:lang w:eastAsia="zh-CN"/>
        </w:rPr>
        <w:t>Poordad</w:t>
      </w:r>
      <w:proofErr w:type="spellEnd"/>
      <w:r w:rsidRPr="00B23F6C">
        <w:rPr>
          <w:rFonts w:ascii="Book Antiqua" w:eastAsia="宋体" w:hAnsi="Book Antiqua" w:cs="宋体"/>
          <w:sz w:val="24"/>
          <w:szCs w:val="24"/>
          <w:lang w:eastAsia="zh-CN"/>
        </w:rPr>
        <w:t xml:space="preserve"> F. Response-guided telaprevir combination treatment for hepatitis C virus infection.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2011; </w:t>
      </w:r>
      <w:r w:rsidRPr="00B23F6C">
        <w:rPr>
          <w:rFonts w:ascii="Book Antiqua" w:eastAsia="宋体" w:hAnsi="Book Antiqua" w:cs="宋体"/>
          <w:b/>
          <w:bCs/>
          <w:sz w:val="24"/>
          <w:szCs w:val="24"/>
          <w:lang w:eastAsia="zh-CN"/>
        </w:rPr>
        <w:t>365</w:t>
      </w:r>
      <w:r w:rsidRPr="00B23F6C">
        <w:rPr>
          <w:rFonts w:ascii="Book Antiqua" w:eastAsia="宋体" w:hAnsi="Book Antiqua" w:cs="宋体"/>
          <w:sz w:val="24"/>
          <w:szCs w:val="24"/>
          <w:lang w:eastAsia="zh-CN"/>
        </w:rPr>
        <w:t>: 1014-1024 [PMID: 21916639 DOI: 10.1056/NEJMoa1014463]</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75 </w:t>
      </w:r>
      <w:r w:rsidRPr="00B23F6C">
        <w:rPr>
          <w:rFonts w:ascii="Book Antiqua" w:eastAsia="宋体" w:hAnsi="Book Antiqua" w:cs="宋体"/>
          <w:b/>
          <w:bCs/>
          <w:sz w:val="24"/>
          <w:szCs w:val="24"/>
          <w:lang w:eastAsia="zh-CN"/>
        </w:rPr>
        <w:t>Bacon BR</w:t>
      </w:r>
      <w:r w:rsidRPr="00B23F6C">
        <w:rPr>
          <w:rFonts w:ascii="Book Antiqua" w:eastAsia="宋体" w:hAnsi="Book Antiqua" w:cs="宋体"/>
          <w:sz w:val="24"/>
          <w:szCs w:val="24"/>
          <w:lang w:eastAsia="zh-CN"/>
        </w:rPr>
        <w:t xml:space="preserve">, Gordon SC, </w:t>
      </w:r>
      <w:proofErr w:type="spellStart"/>
      <w:r w:rsidRPr="00B23F6C">
        <w:rPr>
          <w:rFonts w:ascii="Book Antiqua" w:eastAsia="宋体" w:hAnsi="Book Antiqua" w:cs="宋体"/>
          <w:sz w:val="24"/>
          <w:szCs w:val="24"/>
          <w:lang w:eastAsia="zh-CN"/>
        </w:rPr>
        <w:t>Lawitz</w:t>
      </w:r>
      <w:proofErr w:type="spellEnd"/>
      <w:r w:rsidRPr="00B23F6C">
        <w:rPr>
          <w:rFonts w:ascii="Book Antiqua" w:eastAsia="宋体" w:hAnsi="Book Antiqua" w:cs="宋体"/>
          <w:sz w:val="24"/>
          <w:szCs w:val="24"/>
          <w:lang w:eastAsia="zh-CN"/>
        </w:rPr>
        <w:t xml:space="preserve"> E, </w:t>
      </w:r>
      <w:proofErr w:type="spellStart"/>
      <w:r w:rsidRPr="00B23F6C">
        <w:rPr>
          <w:rFonts w:ascii="Book Antiqua" w:eastAsia="宋体" w:hAnsi="Book Antiqua" w:cs="宋体"/>
          <w:sz w:val="24"/>
          <w:szCs w:val="24"/>
          <w:lang w:eastAsia="zh-CN"/>
        </w:rPr>
        <w:t>Marcellin</w:t>
      </w:r>
      <w:proofErr w:type="spellEnd"/>
      <w:r w:rsidRPr="00B23F6C">
        <w:rPr>
          <w:rFonts w:ascii="Book Antiqua" w:eastAsia="宋体" w:hAnsi="Book Antiqua" w:cs="宋体"/>
          <w:sz w:val="24"/>
          <w:szCs w:val="24"/>
          <w:lang w:eastAsia="zh-CN"/>
        </w:rPr>
        <w:t xml:space="preserve"> P, </w:t>
      </w:r>
      <w:proofErr w:type="spellStart"/>
      <w:r w:rsidRPr="00B23F6C">
        <w:rPr>
          <w:rFonts w:ascii="Book Antiqua" w:eastAsia="宋体" w:hAnsi="Book Antiqua" w:cs="宋体"/>
          <w:sz w:val="24"/>
          <w:szCs w:val="24"/>
          <w:lang w:eastAsia="zh-CN"/>
        </w:rPr>
        <w:t>Vierling</w:t>
      </w:r>
      <w:proofErr w:type="spellEnd"/>
      <w:r w:rsidRPr="00B23F6C">
        <w:rPr>
          <w:rFonts w:ascii="Book Antiqua" w:eastAsia="宋体" w:hAnsi="Book Antiqua" w:cs="宋体"/>
          <w:sz w:val="24"/>
          <w:szCs w:val="24"/>
          <w:lang w:eastAsia="zh-CN"/>
        </w:rPr>
        <w:t xml:space="preserve"> JM, </w:t>
      </w:r>
      <w:proofErr w:type="spellStart"/>
      <w:r w:rsidRPr="00B23F6C">
        <w:rPr>
          <w:rFonts w:ascii="Book Antiqua" w:eastAsia="宋体" w:hAnsi="Book Antiqua" w:cs="宋体"/>
          <w:sz w:val="24"/>
          <w:szCs w:val="24"/>
          <w:lang w:eastAsia="zh-CN"/>
        </w:rPr>
        <w:t>Zeuzem</w:t>
      </w:r>
      <w:proofErr w:type="spellEnd"/>
      <w:r w:rsidRPr="00B23F6C">
        <w:rPr>
          <w:rFonts w:ascii="Book Antiqua" w:eastAsia="宋体" w:hAnsi="Book Antiqua" w:cs="宋体"/>
          <w:sz w:val="24"/>
          <w:szCs w:val="24"/>
          <w:lang w:eastAsia="zh-CN"/>
        </w:rPr>
        <w:t xml:space="preserve"> S, </w:t>
      </w:r>
      <w:proofErr w:type="spellStart"/>
      <w:r w:rsidRPr="00B23F6C">
        <w:rPr>
          <w:rFonts w:ascii="Book Antiqua" w:eastAsia="宋体" w:hAnsi="Book Antiqua" w:cs="宋体"/>
          <w:sz w:val="24"/>
          <w:szCs w:val="24"/>
          <w:lang w:eastAsia="zh-CN"/>
        </w:rPr>
        <w:t>Poordad</w:t>
      </w:r>
      <w:proofErr w:type="spellEnd"/>
      <w:r w:rsidRPr="00B23F6C">
        <w:rPr>
          <w:rFonts w:ascii="Book Antiqua" w:eastAsia="宋体" w:hAnsi="Book Antiqua" w:cs="宋体"/>
          <w:sz w:val="24"/>
          <w:szCs w:val="24"/>
          <w:lang w:eastAsia="zh-CN"/>
        </w:rPr>
        <w:t xml:space="preserve"> F, Goodman ZD, Sings HL, Boparai N, Burroughs M, Brass CA, Albrecht JK, Esteban R. Boceprevir for previously treated chronic HCV genotype 1 infection.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2011; </w:t>
      </w:r>
      <w:r w:rsidRPr="00B23F6C">
        <w:rPr>
          <w:rFonts w:ascii="Book Antiqua" w:eastAsia="宋体" w:hAnsi="Book Antiqua" w:cs="宋体"/>
          <w:b/>
          <w:bCs/>
          <w:sz w:val="24"/>
          <w:szCs w:val="24"/>
          <w:lang w:eastAsia="zh-CN"/>
        </w:rPr>
        <w:t>364</w:t>
      </w:r>
      <w:r w:rsidRPr="00B23F6C">
        <w:rPr>
          <w:rFonts w:ascii="Book Antiqua" w:eastAsia="宋体" w:hAnsi="Book Antiqua" w:cs="宋体"/>
          <w:sz w:val="24"/>
          <w:szCs w:val="24"/>
          <w:lang w:eastAsia="zh-CN"/>
        </w:rPr>
        <w:t>: 1207-1217 [PMID: 21449784 DOI: 10.1056/NEJMoa1009482]</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76 </w:t>
      </w:r>
      <w:proofErr w:type="spellStart"/>
      <w:r w:rsidRPr="00B23F6C">
        <w:rPr>
          <w:rFonts w:ascii="Book Antiqua" w:eastAsia="宋体" w:hAnsi="Book Antiqua" w:cs="宋体"/>
          <w:b/>
          <w:bCs/>
          <w:sz w:val="24"/>
          <w:szCs w:val="24"/>
          <w:lang w:eastAsia="zh-CN"/>
        </w:rPr>
        <w:t>Poordad</w:t>
      </w:r>
      <w:proofErr w:type="spellEnd"/>
      <w:r w:rsidRPr="00B23F6C">
        <w:rPr>
          <w:rFonts w:ascii="Book Antiqua" w:eastAsia="宋体" w:hAnsi="Book Antiqua" w:cs="宋体"/>
          <w:b/>
          <w:bCs/>
          <w:sz w:val="24"/>
          <w:szCs w:val="24"/>
          <w:lang w:eastAsia="zh-CN"/>
        </w:rPr>
        <w:t xml:space="preserve"> F</w:t>
      </w:r>
      <w:r w:rsidRPr="00B23F6C">
        <w:rPr>
          <w:rFonts w:ascii="Book Antiqua" w:eastAsia="宋体" w:hAnsi="Book Antiqua" w:cs="宋体"/>
          <w:sz w:val="24"/>
          <w:szCs w:val="24"/>
          <w:lang w:eastAsia="zh-CN"/>
        </w:rPr>
        <w:t xml:space="preserve">, McCone J, Bacon BR, Bruno S, </w:t>
      </w:r>
      <w:proofErr w:type="spellStart"/>
      <w:r w:rsidRPr="00B23F6C">
        <w:rPr>
          <w:rFonts w:ascii="Book Antiqua" w:eastAsia="宋体" w:hAnsi="Book Antiqua" w:cs="宋体"/>
          <w:sz w:val="24"/>
          <w:szCs w:val="24"/>
          <w:lang w:eastAsia="zh-CN"/>
        </w:rPr>
        <w:t>Manns</w:t>
      </w:r>
      <w:proofErr w:type="spellEnd"/>
      <w:r w:rsidRPr="00B23F6C">
        <w:rPr>
          <w:rFonts w:ascii="Book Antiqua" w:eastAsia="宋体" w:hAnsi="Book Antiqua" w:cs="宋体"/>
          <w:sz w:val="24"/>
          <w:szCs w:val="24"/>
          <w:lang w:eastAsia="zh-CN"/>
        </w:rPr>
        <w:t xml:space="preserve"> MP, </w:t>
      </w:r>
      <w:proofErr w:type="spellStart"/>
      <w:r w:rsidRPr="00B23F6C">
        <w:rPr>
          <w:rFonts w:ascii="Book Antiqua" w:eastAsia="宋体" w:hAnsi="Book Antiqua" w:cs="宋体"/>
          <w:sz w:val="24"/>
          <w:szCs w:val="24"/>
          <w:lang w:eastAsia="zh-CN"/>
        </w:rPr>
        <w:t>Sulkowski</w:t>
      </w:r>
      <w:proofErr w:type="spellEnd"/>
      <w:r w:rsidRPr="00B23F6C">
        <w:rPr>
          <w:rFonts w:ascii="Book Antiqua" w:eastAsia="宋体" w:hAnsi="Book Antiqua" w:cs="宋体"/>
          <w:sz w:val="24"/>
          <w:szCs w:val="24"/>
          <w:lang w:eastAsia="zh-CN"/>
        </w:rPr>
        <w:t xml:space="preserve"> MS, Jacobson IM, Reddy KR, Goodman ZD, Boparai N, </w:t>
      </w:r>
      <w:proofErr w:type="spellStart"/>
      <w:r w:rsidRPr="00B23F6C">
        <w:rPr>
          <w:rFonts w:ascii="Book Antiqua" w:eastAsia="宋体" w:hAnsi="Book Antiqua" w:cs="宋体"/>
          <w:sz w:val="24"/>
          <w:szCs w:val="24"/>
          <w:lang w:eastAsia="zh-CN"/>
        </w:rPr>
        <w:t>DiNubile</w:t>
      </w:r>
      <w:proofErr w:type="spellEnd"/>
      <w:r w:rsidRPr="00B23F6C">
        <w:rPr>
          <w:rFonts w:ascii="Book Antiqua" w:eastAsia="宋体" w:hAnsi="Book Antiqua" w:cs="宋体"/>
          <w:sz w:val="24"/>
          <w:szCs w:val="24"/>
          <w:lang w:eastAsia="zh-CN"/>
        </w:rPr>
        <w:t xml:space="preserve"> MJ, </w:t>
      </w:r>
      <w:proofErr w:type="spellStart"/>
      <w:r w:rsidRPr="00B23F6C">
        <w:rPr>
          <w:rFonts w:ascii="Book Antiqua" w:eastAsia="宋体" w:hAnsi="Book Antiqua" w:cs="宋体"/>
          <w:sz w:val="24"/>
          <w:szCs w:val="24"/>
          <w:lang w:eastAsia="zh-CN"/>
        </w:rPr>
        <w:t>Sniukiene</w:t>
      </w:r>
      <w:proofErr w:type="spellEnd"/>
      <w:r w:rsidRPr="00B23F6C">
        <w:rPr>
          <w:rFonts w:ascii="Book Antiqua" w:eastAsia="宋体" w:hAnsi="Book Antiqua" w:cs="宋体"/>
          <w:sz w:val="24"/>
          <w:szCs w:val="24"/>
          <w:lang w:eastAsia="zh-CN"/>
        </w:rPr>
        <w:t xml:space="preserve"> V, Brass CA, Albrecht JK, </w:t>
      </w:r>
      <w:proofErr w:type="spellStart"/>
      <w:r w:rsidRPr="00B23F6C">
        <w:rPr>
          <w:rFonts w:ascii="Book Antiqua" w:eastAsia="宋体" w:hAnsi="Book Antiqua" w:cs="宋体"/>
          <w:sz w:val="24"/>
          <w:szCs w:val="24"/>
          <w:lang w:eastAsia="zh-CN"/>
        </w:rPr>
        <w:t>Bronowicki</w:t>
      </w:r>
      <w:proofErr w:type="spellEnd"/>
      <w:r w:rsidRPr="00B23F6C">
        <w:rPr>
          <w:rFonts w:ascii="Book Antiqua" w:eastAsia="宋体" w:hAnsi="Book Antiqua" w:cs="宋体"/>
          <w:sz w:val="24"/>
          <w:szCs w:val="24"/>
          <w:lang w:eastAsia="zh-CN"/>
        </w:rPr>
        <w:t xml:space="preserve"> JP. </w:t>
      </w:r>
      <w:proofErr w:type="gramStart"/>
      <w:r w:rsidRPr="00B23F6C">
        <w:rPr>
          <w:rFonts w:ascii="Book Antiqua" w:eastAsia="宋体" w:hAnsi="Book Antiqua" w:cs="宋体"/>
          <w:sz w:val="24"/>
          <w:szCs w:val="24"/>
          <w:lang w:eastAsia="zh-CN"/>
        </w:rPr>
        <w:t>Boceprevir for untreated chronic HCV genotype 1 infection.</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2011; </w:t>
      </w:r>
      <w:r w:rsidRPr="00B23F6C">
        <w:rPr>
          <w:rFonts w:ascii="Book Antiqua" w:eastAsia="宋体" w:hAnsi="Book Antiqua" w:cs="宋体"/>
          <w:b/>
          <w:bCs/>
          <w:sz w:val="24"/>
          <w:szCs w:val="24"/>
          <w:lang w:eastAsia="zh-CN"/>
        </w:rPr>
        <w:t>364</w:t>
      </w:r>
      <w:r w:rsidRPr="00B23F6C">
        <w:rPr>
          <w:rFonts w:ascii="Book Antiqua" w:eastAsia="宋体" w:hAnsi="Book Antiqua" w:cs="宋体"/>
          <w:sz w:val="24"/>
          <w:szCs w:val="24"/>
          <w:lang w:eastAsia="zh-CN"/>
        </w:rPr>
        <w:t>: 1195-1206 [PMID: 21449783 DOI: 10.1056/NEJMoa1010494]</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77 </w:t>
      </w:r>
      <w:proofErr w:type="spellStart"/>
      <w:r w:rsidRPr="00B23F6C">
        <w:rPr>
          <w:rFonts w:ascii="Book Antiqua" w:eastAsia="宋体" w:hAnsi="Book Antiqua" w:cs="宋体"/>
          <w:b/>
          <w:bCs/>
          <w:sz w:val="24"/>
          <w:szCs w:val="24"/>
          <w:lang w:eastAsia="zh-CN"/>
        </w:rPr>
        <w:t>Kwo</w:t>
      </w:r>
      <w:proofErr w:type="spellEnd"/>
      <w:r w:rsidRPr="00B23F6C">
        <w:rPr>
          <w:rFonts w:ascii="Book Antiqua" w:eastAsia="宋体" w:hAnsi="Book Antiqua" w:cs="宋体"/>
          <w:b/>
          <w:bCs/>
          <w:sz w:val="24"/>
          <w:szCs w:val="24"/>
          <w:lang w:eastAsia="zh-CN"/>
        </w:rPr>
        <w:t xml:space="preserve"> PY</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Lawitz</w:t>
      </w:r>
      <w:proofErr w:type="spellEnd"/>
      <w:r w:rsidRPr="00B23F6C">
        <w:rPr>
          <w:rFonts w:ascii="Book Antiqua" w:eastAsia="宋体" w:hAnsi="Book Antiqua" w:cs="宋体"/>
          <w:sz w:val="24"/>
          <w:szCs w:val="24"/>
          <w:lang w:eastAsia="zh-CN"/>
        </w:rPr>
        <w:t xml:space="preserve"> EJ, McCone J, Schiff ER, </w:t>
      </w:r>
      <w:proofErr w:type="spellStart"/>
      <w:r w:rsidRPr="00B23F6C">
        <w:rPr>
          <w:rFonts w:ascii="Book Antiqua" w:eastAsia="宋体" w:hAnsi="Book Antiqua" w:cs="宋体"/>
          <w:sz w:val="24"/>
          <w:szCs w:val="24"/>
          <w:lang w:eastAsia="zh-CN"/>
        </w:rPr>
        <w:t>Vierling</w:t>
      </w:r>
      <w:proofErr w:type="spellEnd"/>
      <w:r w:rsidRPr="00B23F6C">
        <w:rPr>
          <w:rFonts w:ascii="Book Antiqua" w:eastAsia="宋体" w:hAnsi="Book Antiqua" w:cs="宋体"/>
          <w:sz w:val="24"/>
          <w:szCs w:val="24"/>
          <w:lang w:eastAsia="zh-CN"/>
        </w:rPr>
        <w:t xml:space="preserve"> JM, Pound D, Davis MN, Galati JS, Gordon SC, </w:t>
      </w:r>
      <w:proofErr w:type="spellStart"/>
      <w:r w:rsidRPr="00B23F6C">
        <w:rPr>
          <w:rFonts w:ascii="Book Antiqua" w:eastAsia="宋体" w:hAnsi="Book Antiqua" w:cs="宋体"/>
          <w:sz w:val="24"/>
          <w:szCs w:val="24"/>
          <w:lang w:eastAsia="zh-CN"/>
        </w:rPr>
        <w:t>Ravendhran</w:t>
      </w:r>
      <w:proofErr w:type="spellEnd"/>
      <w:r w:rsidRPr="00B23F6C">
        <w:rPr>
          <w:rFonts w:ascii="Book Antiqua" w:eastAsia="宋体" w:hAnsi="Book Antiqua" w:cs="宋体"/>
          <w:sz w:val="24"/>
          <w:szCs w:val="24"/>
          <w:lang w:eastAsia="zh-CN"/>
        </w:rPr>
        <w:t xml:space="preserve"> N, </w:t>
      </w:r>
      <w:proofErr w:type="spellStart"/>
      <w:r w:rsidRPr="00B23F6C">
        <w:rPr>
          <w:rFonts w:ascii="Book Antiqua" w:eastAsia="宋体" w:hAnsi="Book Antiqua" w:cs="宋体"/>
          <w:sz w:val="24"/>
          <w:szCs w:val="24"/>
          <w:lang w:eastAsia="zh-CN"/>
        </w:rPr>
        <w:t>Rossaro</w:t>
      </w:r>
      <w:proofErr w:type="spellEnd"/>
      <w:r w:rsidRPr="00B23F6C">
        <w:rPr>
          <w:rFonts w:ascii="Book Antiqua" w:eastAsia="宋体" w:hAnsi="Book Antiqua" w:cs="宋体"/>
          <w:sz w:val="24"/>
          <w:szCs w:val="24"/>
          <w:lang w:eastAsia="zh-CN"/>
        </w:rPr>
        <w:t xml:space="preserve"> L, Anderson FH, Jacobson IM, Rubin R, </w:t>
      </w:r>
      <w:proofErr w:type="spellStart"/>
      <w:r w:rsidRPr="00B23F6C">
        <w:rPr>
          <w:rFonts w:ascii="Book Antiqua" w:eastAsia="宋体" w:hAnsi="Book Antiqua" w:cs="宋体"/>
          <w:sz w:val="24"/>
          <w:szCs w:val="24"/>
          <w:lang w:eastAsia="zh-CN"/>
        </w:rPr>
        <w:t>Koury</w:t>
      </w:r>
      <w:proofErr w:type="spellEnd"/>
      <w:r w:rsidRPr="00B23F6C">
        <w:rPr>
          <w:rFonts w:ascii="Book Antiqua" w:eastAsia="宋体" w:hAnsi="Book Antiqua" w:cs="宋体"/>
          <w:sz w:val="24"/>
          <w:szCs w:val="24"/>
          <w:lang w:eastAsia="zh-CN"/>
        </w:rPr>
        <w:t xml:space="preserve"> K, </w:t>
      </w:r>
      <w:proofErr w:type="spellStart"/>
      <w:r w:rsidRPr="00B23F6C">
        <w:rPr>
          <w:rFonts w:ascii="Book Antiqua" w:eastAsia="宋体" w:hAnsi="Book Antiqua" w:cs="宋体"/>
          <w:sz w:val="24"/>
          <w:szCs w:val="24"/>
          <w:lang w:eastAsia="zh-CN"/>
        </w:rPr>
        <w:t>Pedicone</w:t>
      </w:r>
      <w:proofErr w:type="spellEnd"/>
      <w:r w:rsidRPr="00B23F6C">
        <w:rPr>
          <w:rFonts w:ascii="Book Antiqua" w:eastAsia="宋体" w:hAnsi="Book Antiqua" w:cs="宋体"/>
          <w:sz w:val="24"/>
          <w:szCs w:val="24"/>
          <w:lang w:eastAsia="zh-CN"/>
        </w:rPr>
        <w:t xml:space="preserve"> LD, Brass CA, </w:t>
      </w:r>
      <w:proofErr w:type="spellStart"/>
      <w:r w:rsidRPr="00B23F6C">
        <w:rPr>
          <w:rFonts w:ascii="Book Antiqua" w:eastAsia="宋体" w:hAnsi="Book Antiqua" w:cs="宋体"/>
          <w:sz w:val="24"/>
          <w:szCs w:val="24"/>
          <w:lang w:eastAsia="zh-CN"/>
        </w:rPr>
        <w:t>Chaudhri</w:t>
      </w:r>
      <w:proofErr w:type="spellEnd"/>
      <w:r w:rsidRPr="00B23F6C">
        <w:rPr>
          <w:rFonts w:ascii="Book Antiqua" w:eastAsia="宋体" w:hAnsi="Book Antiqua" w:cs="宋体"/>
          <w:sz w:val="24"/>
          <w:szCs w:val="24"/>
          <w:lang w:eastAsia="zh-CN"/>
        </w:rPr>
        <w:t xml:space="preserve"> E, Albrecht JK. Efficacy of boceprevir, an NS3 protease inhibitor, in combination with peginterferon alfa-2b and ribavirin in treatment-naive patients with genotype 1 hepatitis C infection (SPRINT-1): an open-label, </w:t>
      </w:r>
      <w:proofErr w:type="spellStart"/>
      <w:r w:rsidRPr="00B23F6C">
        <w:rPr>
          <w:rFonts w:ascii="Book Antiqua" w:eastAsia="宋体" w:hAnsi="Book Antiqua" w:cs="宋体"/>
          <w:sz w:val="24"/>
          <w:szCs w:val="24"/>
          <w:lang w:eastAsia="zh-CN"/>
        </w:rPr>
        <w:t>randomised</w:t>
      </w:r>
      <w:proofErr w:type="spellEnd"/>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multicentre</w:t>
      </w:r>
      <w:proofErr w:type="spellEnd"/>
      <w:r w:rsidRPr="00B23F6C">
        <w:rPr>
          <w:rFonts w:ascii="Book Antiqua" w:eastAsia="宋体" w:hAnsi="Book Antiqua" w:cs="宋体"/>
          <w:sz w:val="24"/>
          <w:szCs w:val="24"/>
          <w:lang w:eastAsia="zh-CN"/>
        </w:rPr>
        <w:t xml:space="preserve"> phase 2 trial. </w:t>
      </w:r>
      <w:r w:rsidRPr="00B23F6C">
        <w:rPr>
          <w:rFonts w:ascii="Book Antiqua" w:eastAsia="宋体" w:hAnsi="Book Antiqua" w:cs="宋体"/>
          <w:i/>
          <w:iCs/>
          <w:sz w:val="24"/>
          <w:szCs w:val="24"/>
          <w:lang w:eastAsia="zh-CN"/>
        </w:rPr>
        <w:t>Lancet</w:t>
      </w:r>
      <w:r w:rsidRPr="00B23F6C">
        <w:rPr>
          <w:rFonts w:ascii="Book Antiqua" w:eastAsia="宋体" w:hAnsi="Book Antiqua" w:cs="宋体"/>
          <w:sz w:val="24"/>
          <w:szCs w:val="24"/>
          <w:lang w:eastAsia="zh-CN"/>
        </w:rPr>
        <w:t> 2010; </w:t>
      </w:r>
      <w:r w:rsidRPr="00B23F6C">
        <w:rPr>
          <w:rFonts w:ascii="Book Antiqua" w:eastAsia="宋体" w:hAnsi="Book Antiqua" w:cs="宋体"/>
          <w:b/>
          <w:bCs/>
          <w:sz w:val="24"/>
          <w:szCs w:val="24"/>
          <w:lang w:eastAsia="zh-CN"/>
        </w:rPr>
        <w:t>376</w:t>
      </w:r>
      <w:r w:rsidRPr="00B23F6C">
        <w:rPr>
          <w:rFonts w:ascii="Book Antiqua" w:eastAsia="宋体" w:hAnsi="Book Antiqua" w:cs="宋体"/>
          <w:sz w:val="24"/>
          <w:szCs w:val="24"/>
          <w:lang w:eastAsia="zh-CN"/>
        </w:rPr>
        <w:t>: 705-716 [PMID: 20692693 DOI: 10.1016/S0140-6736(10)60934-8]</w:t>
      </w:r>
    </w:p>
    <w:p w:rsidR="000853C5" w:rsidRPr="00B23F6C" w:rsidRDefault="00A74A76"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 xml:space="preserve">78 </w:t>
      </w:r>
      <w:r w:rsidR="000853C5" w:rsidRPr="00B23F6C">
        <w:rPr>
          <w:rFonts w:ascii="Book Antiqua" w:eastAsia="宋体" w:hAnsi="Book Antiqua" w:cs="宋体"/>
          <w:b/>
          <w:sz w:val="24"/>
          <w:szCs w:val="24"/>
          <w:lang w:eastAsia="zh-CN"/>
        </w:rPr>
        <w:t xml:space="preserve">Merck Sharp </w:t>
      </w:r>
      <w:r w:rsidRPr="00B23F6C">
        <w:rPr>
          <w:rFonts w:ascii="Book Antiqua" w:eastAsia="宋体" w:hAnsi="Book Antiqua" w:cs="宋体"/>
          <w:b/>
          <w:sz w:val="24"/>
          <w:szCs w:val="24"/>
          <w:lang w:eastAsia="zh-CN"/>
        </w:rPr>
        <w:t>and</w:t>
      </w:r>
      <w:r w:rsidR="000853C5" w:rsidRPr="00B23F6C">
        <w:rPr>
          <w:rFonts w:ascii="Book Antiqua" w:eastAsia="宋体" w:hAnsi="Book Antiqua" w:cs="宋体"/>
          <w:b/>
          <w:sz w:val="24"/>
          <w:szCs w:val="24"/>
          <w:lang w:eastAsia="zh-CN"/>
        </w:rPr>
        <w:t xml:space="preserve"> </w:t>
      </w:r>
      <w:proofErr w:type="spellStart"/>
      <w:r w:rsidR="000853C5" w:rsidRPr="00B23F6C">
        <w:rPr>
          <w:rFonts w:ascii="Book Antiqua" w:eastAsia="宋体" w:hAnsi="Book Antiqua" w:cs="宋体"/>
          <w:b/>
          <w:sz w:val="24"/>
          <w:szCs w:val="24"/>
          <w:lang w:eastAsia="zh-CN"/>
        </w:rPr>
        <w:t>Dohme</w:t>
      </w:r>
      <w:proofErr w:type="spellEnd"/>
      <w:r w:rsidR="000853C5" w:rsidRPr="00B23F6C">
        <w:rPr>
          <w:rFonts w:ascii="Book Antiqua" w:eastAsia="宋体" w:hAnsi="Book Antiqua" w:cs="宋体"/>
          <w:b/>
          <w:sz w:val="24"/>
          <w:szCs w:val="24"/>
          <w:lang w:eastAsia="zh-CN"/>
        </w:rPr>
        <w:t xml:space="preserve"> Corp.</w:t>
      </w:r>
      <w:r w:rsidR="000853C5" w:rsidRPr="00B23F6C">
        <w:rPr>
          <w:rFonts w:ascii="Book Antiqua" w:eastAsia="宋体" w:hAnsi="Book Antiqua" w:cs="宋体"/>
          <w:sz w:val="24"/>
          <w:szCs w:val="24"/>
          <w:lang w:eastAsia="zh-CN"/>
        </w:rPr>
        <w:t xml:space="preserve"> </w:t>
      </w:r>
      <w:proofErr w:type="spellStart"/>
      <w:r w:rsidR="000853C5" w:rsidRPr="00B23F6C">
        <w:rPr>
          <w:rFonts w:ascii="Book Antiqua" w:eastAsia="宋体" w:hAnsi="Book Antiqua" w:cs="宋体"/>
          <w:sz w:val="24"/>
          <w:szCs w:val="24"/>
          <w:lang w:eastAsia="zh-CN"/>
        </w:rPr>
        <w:t>Victrelis</w:t>
      </w:r>
      <w:proofErr w:type="spellEnd"/>
      <w:r w:rsidR="000853C5" w:rsidRPr="00B23F6C">
        <w:rPr>
          <w:rFonts w:ascii="Book Antiqua" w:eastAsia="宋体" w:hAnsi="Book Antiqua" w:cs="宋体"/>
          <w:sz w:val="24"/>
          <w:szCs w:val="24"/>
          <w:lang w:eastAsia="zh-CN"/>
        </w:rPr>
        <w:t xml:space="preserve">/ </w:t>
      </w:r>
      <w:proofErr w:type="spellStart"/>
      <w:r w:rsidR="000853C5" w:rsidRPr="00B23F6C">
        <w:rPr>
          <w:rFonts w:ascii="Book Antiqua" w:eastAsia="宋体" w:hAnsi="Book Antiqua" w:cs="宋体"/>
          <w:sz w:val="24"/>
          <w:szCs w:val="24"/>
          <w:lang w:eastAsia="zh-CN"/>
        </w:rPr>
        <w:t>Boceprevir</w:t>
      </w:r>
      <w:proofErr w:type="spellEnd"/>
      <w:r w:rsidR="000853C5" w:rsidRPr="00B23F6C">
        <w:rPr>
          <w:rFonts w:ascii="Book Antiqua" w:eastAsia="宋体" w:hAnsi="Book Antiqua" w:cs="宋体"/>
          <w:sz w:val="24"/>
          <w:szCs w:val="24"/>
          <w:lang w:eastAsia="zh-CN"/>
        </w:rPr>
        <w:t xml:space="preserve"> Safety and </w:t>
      </w:r>
      <w:proofErr w:type="gramStart"/>
      <w:r w:rsidR="000853C5" w:rsidRPr="00B23F6C">
        <w:rPr>
          <w:rFonts w:ascii="Book Antiqua" w:eastAsia="宋体" w:hAnsi="Book Antiqua" w:cs="宋体"/>
          <w:sz w:val="24"/>
          <w:szCs w:val="24"/>
          <w:lang w:eastAsia="zh-CN"/>
        </w:rPr>
        <w:t>Prescribing</w:t>
      </w:r>
      <w:proofErr w:type="gramEnd"/>
      <w:r w:rsidR="000853C5" w:rsidRPr="00B23F6C">
        <w:rPr>
          <w:rFonts w:ascii="Book Antiqua" w:eastAsia="宋体" w:hAnsi="Book Antiqua" w:cs="宋体"/>
          <w:sz w:val="24"/>
          <w:szCs w:val="24"/>
          <w:lang w:eastAsia="zh-CN"/>
        </w:rPr>
        <w:t xml:space="preserve"> information. 2014. </w:t>
      </w:r>
      <w:r w:rsidR="008A7C76">
        <w:rPr>
          <w:rFonts w:ascii="Book Antiqua" w:eastAsia="宋体" w:hAnsi="Book Antiqua" w:cs="宋体"/>
          <w:sz w:val="24"/>
          <w:szCs w:val="24"/>
          <w:lang w:eastAsia="zh-CN"/>
        </w:rPr>
        <w:t>[r</w:t>
      </w:r>
      <w:r w:rsidR="008A7C76" w:rsidRPr="00B23F6C">
        <w:rPr>
          <w:rFonts w:ascii="Book Antiqua" w:eastAsia="宋体" w:hAnsi="Book Antiqua" w:cs="宋体"/>
          <w:sz w:val="24"/>
          <w:szCs w:val="24"/>
          <w:lang w:eastAsia="zh-CN"/>
        </w:rPr>
        <w:t>etrieved</w:t>
      </w:r>
      <w:r w:rsidR="000853C5" w:rsidRPr="00B23F6C">
        <w:rPr>
          <w:rFonts w:ascii="Book Antiqua" w:eastAsia="宋体" w:hAnsi="Book Antiqua" w:cs="宋体"/>
          <w:sz w:val="24"/>
          <w:szCs w:val="24"/>
          <w:lang w:eastAsia="zh-CN"/>
        </w:rPr>
        <w:t xml:space="preserve"> 2014</w:t>
      </w:r>
      <w:r w:rsidR="008A7C76">
        <w:rPr>
          <w:rFonts w:ascii="Book Antiqua" w:eastAsia="宋体" w:hAnsi="Book Antiqua" w:cs="宋体"/>
          <w:sz w:val="24"/>
          <w:szCs w:val="24"/>
          <w:lang w:eastAsia="zh-CN"/>
        </w:rPr>
        <w:t xml:space="preserve"> Jul 17].</w:t>
      </w:r>
      <w:bookmarkStart w:id="4" w:name="_GoBack"/>
      <w:bookmarkEnd w:id="4"/>
      <w:r w:rsidR="000853C5" w:rsidRPr="00B23F6C">
        <w:rPr>
          <w:rFonts w:ascii="Book Antiqua" w:eastAsia="宋体" w:hAnsi="Book Antiqua" w:cs="宋体"/>
          <w:sz w:val="24"/>
          <w:szCs w:val="24"/>
          <w:lang w:eastAsia="zh-CN"/>
        </w:rPr>
        <w:t xml:space="preserve"> </w:t>
      </w:r>
      <w:r w:rsidRPr="00B23F6C">
        <w:rPr>
          <w:rFonts w:ascii="Book Antiqua" w:eastAsia="宋体" w:hAnsi="Book Antiqua" w:cs="宋体"/>
          <w:sz w:val="24"/>
          <w:szCs w:val="24"/>
          <w:lang w:eastAsia="zh-CN"/>
        </w:rPr>
        <w:t>Available from:</w:t>
      </w:r>
      <w:r w:rsidR="000853C5" w:rsidRPr="00B23F6C">
        <w:rPr>
          <w:rFonts w:ascii="Book Antiqua" w:eastAsia="宋体" w:hAnsi="Book Antiqua" w:cs="宋体"/>
          <w:sz w:val="24"/>
          <w:szCs w:val="24"/>
          <w:lang w:eastAsia="zh-CN"/>
        </w:rPr>
        <w:t xml:space="preserve"> http: //victrelis.com/boceprevir/victrelis/consumer/hepatitis-c-treatment.jsp</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79 </w:t>
      </w:r>
      <w:proofErr w:type="spellStart"/>
      <w:r w:rsidRPr="00B23F6C">
        <w:rPr>
          <w:rFonts w:ascii="Book Antiqua" w:eastAsia="宋体" w:hAnsi="Book Antiqua" w:cs="宋体"/>
          <w:b/>
          <w:bCs/>
          <w:sz w:val="24"/>
          <w:szCs w:val="24"/>
          <w:lang w:eastAsia="zh-CN"/>
        </w:rPr>
        <w:t>Zeuzem</w:t>
      </w:r>
      <w:proofErr w:type="spellEnd"/>
      <w:r w:rsidRPr="00B23F6C">
        <w:rPr>
          <w:rFonts w:ascii="Book Antiqua" w:eastAsia="宋体" w:hAnsi="Book Antiqua" w:cs="宋体"/>
          <w:b/>
          <w:bCs/>
          <w:sz w:val="24"/>
          <w:szCs w:val="24"/>
          <w:lang w:eastAsia="zh-CN"/>
        </w:rPr>
        <w:t xml:space="preserve"> S</w:t>
      </w:r>
      <w:r w:rsidRPr="00B23F6C">
        <w:rPr>
          <w:rFonts w:ascii="Book Antiqua" w:eastAsia="宋体" w:hAnsi="Book Antiqua" w:cs="宋体"/>
          <w:sz w:val="24"/>
          <w:szCs w:val="24"/>
          <w:lang w:eastAsia="zh-CN"/>
        </w:rPr>
        <w:t xml:space="preserve">, Berg T, </w:t>
      </w:r>
      <w:proofErr w:type="spellStart"/>
      <w:r w:rsidRPr="00B23F6C">
        <w:rPr>
          <w:rFonts w:ascii="Book Antiqua" w:eastAsia="宋体" w:hAnsi="Book Antiqua" w:cs="宋体"/>
          <w:sz w:val="24"/>
          <w:szCs w:val="24"/>
          <w:lang w:eastAsia="zh-CN"/>
        </w:rPr>
        <w:t>Gane</w:t>
      </w:r>
      <w:proofErr w:type="spellEnd"/>
      <w:r w:rsidRPr="00B23F6C">
        <w:rPr>
          <w:rFonts w:ascii="Book Antiqua" w:eastAsia="宋体" w:hAnsi="Book Antiqua" w:cs="宋体"/>
          <w:sz w:val="24"/>
          <w:szCs w:val="24"/>
          <w:lang w:eastAsia="zh-CN"/>
        </w:rPr>
        <w:t xml:space="preserve"> E, </w:t>
      </w:r>
      <w:proofErr w:type="spellStart"/>
      <w:r w:rsidRPr="00B23F6C">
        <w:rPr>
          <w:rFonts w:ascii="Book Antiqua" w:eastAsia="宋体" w:hAnsi="Book Antiqua" w:cs="宋体"/>
          <w:sz w:val="24"/>
          <w:szCs w:val="24"/>
          <w:lang w:eastAsia="zh-CN"/>
        </w:rPr>
        <w:t>Ferenci</w:t>
      </w:r>
      <w:proofErr w:type="spellEnd"/>
      <w:r w:rsidRPr="00B23F6C">
        <w:rPr>
          <w:rFonts w:ascii="Book Antiqua" w:eastAsia="宋体" w:hAnsi="Book Antiqua" w:cs="宋体"/>
          <w:sz w:val="24"/>
          <w:szCs w:val="24"/>
          <w:lang w:eastAsia="zh-CN"/>
        </w:rPr>
        <w:t xml:space="preserve"> P, Foster GR, Fried MW, </w:t>
      </w:r>
      <w:proofErr w:type="spellStart"/>
      <w:r w:rsidRPr="00B23F6C">
        <w:rPr>
          <w:rFonts w:ascii="Book Antiqua" w:eastAsia="宋体" w:hAnsi="Book Antiqua" w:cs="宋体"/>
          <w:sz w:val="24"/>
          <w:szCs w:val="24"/>
          <w:lang w:eastAsia="zh-CN"/>
        </w:rPr>
        <w:t>Hezode</w:t>
      </w:r>
      <w:proofErr w:type="spellEnd"/>
      <w:r w:rsidRPr="00B23F6C">
        <w:rPr>
          <w:rFonts w:ascii="Book Antiqua" w:eastAsia="宋体" w:hAnsi="Book Antiqua" w:cs="宋体"/>
          <w:sz w:val="24"/>
          <w:szCs w:val="24"/>
          <w:lang w:eastAsia="zh-CN"/>
        </w:rPr>
        <w:t xml:space="preserve"> C, Hirschfield GM, Jacobson I, </w:t>
      </w:r>
      <w:proofErr w:type="spellStart"/>
      <w:r w:rsidRPr="00B23F6C">
        <w:rPr>
          <w:rFonts w:ascii="Book Antiqua" w:eastAsia="宋体" w:hAnsi="Book Antiqua" w:cs="宋体"/>
          <w:sz w:val="24"/>
          <w:szCs w:val="24"/>
          <w:lang w:eastAsia="zh-CN"/>
        </w:rPr>
        <w:t>Nikitin</w:t>
      </w:r>
      <w:proofErr w:type="spellEnd"/>
      <w:r w:rsidRPr="00B23F6C">
        <w:rPr>
          <w:rFonts w:ascii="Book Antiqua" w:eastAsia="宋体" w:hAnsi="Book Antiqua" w:cs="宋体"/>
          <w:sz w:val="24"/>
          <w:szCs w:val="24"/>
          <w:lang w:eastAsia="zh-CN"/>
        </w:rPr>
        <w:t xml:space="preserve"> I, </w:t>
      </w:r>
      <w:proofErr w:type="spellStart"/>
      <w:r w:rsidRPr="00B23F6C">
        <w:rPr>
          <w:rFonts w:ascii="Book Antiqua" w:eastAsia="宋体" w:hAnsi="Book Antiqua" w:cs="宋体"/>
          <w:sz w:val="24"/>
          <w:szCs w:val="24"/>
          <w:lang w:eastAsia="zh-CN"/>
        </w:rPr>
        <w:t>Pockros</w:t>
      </w:r>
      <w:proofErr w:type="spellEnd"/>
      <w:r w:rsidRPr="00B23F6C">
        <w:rPr>
          <w:rFonts w:ascii="Book Antiqua" w:eastAsia="宋体" w:hAnsi="Book Antiqua" w:cs="宋体"/>
          <w:sz w:val="24"/>
          <w:szCs w:val="24"/>
          <w:lang w:eastAsia="zh-CN"/>
        </w:rPr>
        <w:t xml:space="preserve"> PJ, </w:t>
      </w:r>
      <w:proofErr w:type="spellStart"/>
      <w:r w:rsidRPr="00B23F6C">
        <w:rPr>
          <w:rFonts w:ascii="Book Antiqua" w:eastAsia="宋体" w:hAnsi="Book Antiqua" w:cs="宋体"/>
          <w:sz w:val="24"/>
          <w:szCs w:val="24"/>
          <w:lang w:eastAsia="zh-CN"/>
        </w:rPr>
        <w:t>Poordad</w:t>
      </w:r>
      <w:proofErr w:type="spellEnd"/>
      <w:r w:rsidRPr="00B23F6C">
        <w:rPr>
          <w:rFonts w:ascii="Book Antiqua" w:eastAsia="宋体" w:hAnsi="Book Antiqua" w:cs="宋体"/>
          <w:sz w:val="24"/>
          <w:szCs w:val="24"/>
          <w:lang w:eastAsia="zh-CN"/>
        </w:rPr>
        <w:t xml:space="preserve"> F, Scott J, Lenz O, </w:t>
      </w:r>
      <w:proofErr w:type="spellStart"/>
      <w:r w:rsidRPr="00B23F6C">
        <w:rPr>
          <w:rFonts w:ascii="Book Antiqua" w:eastAsia="宋体" w:hAnsi="Book Antiqua" w:cs="宋体"/>
          <w:sz w:val="24"/>
          <w:szCs w:val="24"/>
          <w:lang w:eastAsia="zh-CN"/>
        </w:rPr>
        <w:t>Peeters</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Sekar</w:t>
      </w:r>
      <w:proofErr w:type="spellEnd"/>
      <w:r w:rsidRPr="00B23F6C">
        <w:rPr>
          <w:rFonts w:ascii="Book Antiqua" w:eastAsia="宋体" w:hAnsi="Book Antiqua" w:cs="宋体"/>
          <w:sz w:val="24"/>
          <w:szCs w:val="24"/>
          <w:lang w:eastAsia="zh-CN"/>
        </w:rPr>
        <w:t xml:space="preserve"> V, De </w:t>
      </w:r>
      <w:proofErr w:type="spellStart"/>
      <w:r w:rsidRPr="00B23F6C">
        <w:rPr>
          <w:rFonts w:ascii="Book Antiqua" w:eastAsia="宋体" w:hAnsi="Book Antiqua" w:cs="宋体"/>
          <w:sz w:val="24"/>
          <w:szCs w:val="24"/>
          <w:lang w:eastAsia="zh-CN"/>
        </w:rPr>
        <w:t>Smedt</w:t>
      </w:r>
      <w:proofErr w:type="spellEnd"/>
      <w:r w:rsidRPr="00B23F6C">
        <w:rPr>
          <w:rFonts w:ascii="Book Antiqua" w:eastAsia="宋体" w:hAnsi="Book Antiqua" w:cs="宋体"/>
          <w:sz w:val="24"/>
          <w:szCs w:val="24"/>
          <w:lang w:eastAsia="zh-CN"/>
        </w:rPr>
        <w:t xml:space="preserve"> G, Sinha R, </w:t>
      </w:r>
      <w:proofErr w:type="spellStart"/>
      <w:r w:rsidRPr="00B23F6C">
        <w:rPr>
          <w:rFonts w:ascii="Book Antiqua" w:eastAsia="宋体" w:hAnsi="Book Antiqua" w:cs="宋体"/>
          <w:sz w:val="24"/>
          <w:szCs w:val="24"/>
          <w:lang w:eastAsia="zh-CN"/>
        </w:rPr>
        <w:t>Beumont-Mauviel</w:t>
      </w:r>
      <w:proofErr w:type="spellEnd"/>
      <w:r w:rsidRPr="00B23F6C">
        <w:rPr>
          <w:rFonts w:ascii="Book Antiqua" w:eastAsia="宋体" w:hAnsi="Book Antiqua" w:cs="宋体"/>
          <w:sz w:val="24"/>
          <w:szCs w:val="24"/>
          <w:lang w:eastAsia="zh-CN"/>
        </w:rPr>
        <w:t xml:space="preserve"> M. Simeprevir increases rate of sustained virologic response among treatment-experienced patients with HCV genotype-1 infection: a phase </w:t>
      </w:r>
      <w:proofErr w:type="spellStart"/>
      <w:r w:rsidRPr="00B23F6C">
        <w:rPr>
          <w:rFonts w:ascii="Book Antiqua" w:eastAsia="宋体" w:hAnsi="Book Antiqua" w:cs="宋体"/>
          <w:sz w:val="24"/>
          <w:szCs w:val="24"/>
          <w:lang w:eastAsia="zh-CN"/>
        </w:rPr>
        <w:t>IIb</w:t>
      </w:r>
      <w:proofErr w:type="spellEnd"/>
      <w:r w:rsidRPr="00B23F6C">
        <w:rPr>
          <w:rFonts w:ascii="Book Antiqua" w:eastAsia="宋体" w:hAnsi="Book Antiqua" w:cs="宋体"/>
          <w:sz w:val="24"/>
          <w:szCs w:val="24"/>
          <w:lang w:eastAsia="zh-CN"/>
        </w:rPr>
        <w:t xml:space="preserve"> trial. </w:t>
      </w:r>
      <w:r w:rsidRPr="00B23F6C">
        <w:rPr>
          <w:rFonts w:ascii="Book Antiqua" w:eastAsia="宋体" w:hAnsi="Book Antiqua" w:cs="宋体"/>
          <w:i/>
          <w:iCs/>
          <w:sz w:val="24"/>
          <w:szCs w:val="24"/>
          <w:lang w:eastAsia="zh-CN"/>
        </w:rPr>
        <w:t>Gastroenterology</w:t>
      </w:r>
      <w:r w:rsidRPr="00B23F6C">
        <w:rPr>
          <w:rFonts w:ascii="Book Antiqua" w:eastAsia="宋体" w:hAnsi="Book Antiqua" w:cs="宋体"/>
          <w:sz w:val="24"/>
          <w:szCs w:val="24"/>
          <w:lang w:eastAsia="zh-CN"/>
        </w:rPr>
        <w:t> 2014; </w:t>
      </w:r>
      <w:r w:rsidRPr="00B23F6C">
        <w:rPr>
          <w:rFonts w:ascii="Book Antiqua" w:eastAsia="宋体" w:hAnsi="Book Antiqua" w:cs="宋体"/>
          <w:b/>
          <w:bCs/>
          <w:sz w:val="24"/>
          <w:szCs w:val="24"/>
          <w:lang w:eastAsia="zh-CN"/>
        </w:rPr>
        <w:t>146</w:t>
      </w:r>
      <w:r w:rsidRPr="00B23F6C">
        <w:rPr>
          <w:rFonts w:ascii="Book Antiqua" w:eastAsia="宋体" w:hAnsi="Book Antiqua" w:cs="宋体"/>
          <w:sz w:val="24"/>
          <w:szCs w:val="24"/>
          <w:lang w:eastAsia="zh-CN"/>
        </w:rPr>
        <w:t>: 430-41.e6 [PMID: 24184810 DOI: 10.1053/j.gastro.2013.10.058]</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80 </w:t>
      </w:r>
      <w:r w:rsidRPr="00B23F6C">
        <w:rPr>
          <w:rFonts w:ascii="Book Antiqua" w:eastAsia="宋体" w:hAnsi="Book Antiqua" w:cs="宋体"/>
          <w:b/>
          <w:bCs/>
          <w:sz w:val="24"/>
          <w:szCs w:val="24"/>
          <w:lang w:eastAsia="zh-CN"/>
        </w:rPr>
        <w:t>Fried MW</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Buti</w:t>
      </w:r>
      <w:proofErr w:type="spellEnd"/>
      <w:r w:rsidRPr="00B23F6C">
        <w:rPr>
          <w:rFonts w:ascii="Book Antiqua" w:eastAsia="宋体" w:hAnsi="Book Antiqua" w:cs="宋体"/>
          <w:sz w:val="24"/>
          <w:szCs w:val="24"/>
          <w:lang w:eastAsia="zh-CN"/>
        </w:rPr>
        <w:t xml:space="preserve"> M, Dore GJ, </w:t>
      </w:r>
      <w:proofErr w:type="spellStart"/>
      <w:r w:rsidRPr="00B23F6C">
        <w:rPr>
          <w:rFonts w:ascii="Book Antiqua" w:eastAsia="宋体" w:hAnsi="Book Antiqua" w:cs="宋体"/>
          <w:sz w:val="24"/>
          <w:szCs w:val="24"/>
          <w:lang w:eastAsia="zh-CN"/>
        </w:rPr>
        <w:t>Flisiak</w:t>
      </w:r>
      <w:proofErr w:type="spellEnd"/>
      <w:r w:rsidRPr="00B23F6C">
        <w:rPr>
          <w:rFonts w:ascii="Book Antiqua" w:eastAsia="宋体" w:hAnsi="Book Antiqua" w:cs="宋体"/>
          <w:sz w:val="24"/>
          <w:szCs w:val="24"/>
          <w:lang w:eastAsia="zh-CN"/>
        </w:rPr>
        <w:t xml:space="preserve"> R, </w:t>
      </w:r>
      <w:proofErr w:type="spellStart"/>
      <w:r w:rsidRPr="00B23F6C">
        <w:rPr>
          <w:rFonts w:ascii="Book Antiqua" w:eastAsia="宋体" w:hAnsi="Book Antiqua" w:cs="宋体"/>
          <w:sz w:val="24"/>
          <w:szCs w:val="24"/>
          <w:lang w:eastAsia="zh-CN"/>
        </w:rPr>
        <w:t>Ferenci</w:t>
      </w:r>
      <w:proofErr w:type="spellEnd"/>
      <w:r w:rsidRPr="00B23F6C">
        <w:rPr>
          <w:rFonts w:ascii="Book Antiqua" w:eastAsia="宋体" w:hAnsi="Book Antiqua" w:cs="宋体"/>
          <w:sz w:val="24"/>
          <w:szCs w:val="24"/>
          <w:lang w:eastAsia="zh-CN"/>
        </w:rPr>
        <w:t xml:space="preserve"> P, Jacobson I, </w:t>
      </w:r>
      <w:proofErr w:type="spellStart"/>
      <w:r w:rsidRPr="00B23F6C">
        <w:rPr>
          <w:rFonts w:ascii="Book Antiqua" w:eastAsia="宋体" w:hAnsi="Book Antiqua" w:cs="宋体"/>
          <w:sz w:val="24"/>
          <w:szCs w:val="24"/>
          <w:lang w:eastAsia="zh-CN"/>
        </w:rPr>
        <w:t>Marcellin</w:t>
      </w:r>
      <w:proofErr w:type="spellEnd"/>
      <w:r w:rsidRPr="00B23F6C">
        <w:rPr>
          <w:rFonts w:ascii="Book Antiqua" w:eastAsia="宋体" w:hAnsi="Book Antiqua" w:cs="宋体"/>
          <w:sz w:val="24"/>
          <w:szCs w:val="24"/>
          <w:lang w:eastAsia="zh-CN"/>
        </w:rPr>
        <w:t xml:space="preserve"> P, </w:t>
      </w:r>
      <w:proofErr w:type="spellStart"/>
      <w:r w:rsidRPr="00B23F6C">
        <w:rPr>
          <w:rFonts w:ascii="Book Antiqua" w:eastAsia="宋体" w:hAnsi="Book Antiqua" w:cs="宋体"/>
          <w:sz w:val="24"/>
          <w:szCs w:val="24"/>
          <w:lang w:eastAsia="zh-CN"/>
        </w:rPr>
        <w:t>Manns</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Nikitin</w:t>
      </w:r>
      <w:proofErr w:type="spellEnd"/>
      <w:r w:rsidRPr="00B23F6C">
        <w:rPr>
          <w:rFonts w:ascii="Book Antiqua" w:eastAsia="宋体" w:hAnsi="Book Antiqua" w:cs="宋体"/>
          <w:sz w:val="24"/>
          <w:szCs w:val="24"/>
          <w:lang w:eastAsia="zh-CN"/>
        </w:rPr>
        <w:t xml:space="preserve"> I, </w:t>
      </w:r>
      <w:proofErr w:type="spellStart"/>
      <w:r w:rsidRPr="00B23F6C">
        <w:rPr>
          <w:rFonts w:ascii="Book Antiqua" w:eastAsia="宋体" w:hAnsi="Book Antiqua" w:cs="宋体"/>
          <w:sz w:val="24"/>
          <w:szCs w:val="24"/>
          <w:lang w:eastAsia="zh-CN"/>
        </w:rPr>
        <w:t>Poordad</w:t>
      </w:r>
      <w:proofErr w:type="spellEnd"/>
      <w:r w:rsidRPr="00B23F6C">
        <w:rPr>
          <w:rFonts w:ascii="Book Antiqua" w:eastAsia="宋体" w:hAnsi="Book Antiqua" w:cs="宋体"/>
          <w:sz w:val="24"/>
          <w:szCs w:val="24"/>
          <w:lang w:eastAsia="zh-CN"/>
        </w:rPr>
        <w:t xml:space="preserve"> F, Sherman M, </w:t>
      </w:r>
      <w:proofErr w:type="spellStart"/>
      <w:r w:rsidRPr="00B23F6C">
        <w:rPr>
          <w:rFonts w:ascii="Book Antiqua" w:eastAsia="宋体" w:hAnsi="Book Antiqua" w:cs="宋体"/>
          <w:sz w:val="24"/>
          <w:szCs w:val="24"/>
          <w:lang w:eastAsia="zh-CN"/>
        </w:rPr>
        <w:t>Zeuzem</w:t>
      </w:r>
      <w:proofErr w:type="spellEnd"/>
      <w:r w:rsidRPr="00B23F6C">
        <w:rPr>
          <w:rFonts w:ascii="Book Antiqua" w:eastAsia="宋体" w:hAnsi="Book Antiqua" w:cs="宋体"/>
          <w:sz w:val="24"/>
          <w:szCs w:val="24"/>
          <w:lang w:eastAsia="zh-CN"/>
        </w:rPr>
        <w:t xml:space="preserve"> S, Scott J, Gilles L, Lenz O, </w:t>
      </w:r>
      <w:proofErr w:type="spellStart"/>
      <w:r w:rsidRPr="00B23F6C">
        <w:rPr>
          <w:rFonts w:ascii="Book Antiqua" w:eastAsia="宋体" w:hAnsi="Book Antiqua" w:cs="宋体"/>
          <w:sz w:val="24"/>
          <w:szCs w:val="24"/>
          <w:lang w:eastAsia="zh-CN"/>
        </w:rPr>
        <w:t>Peeters</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Sekar</w:t>
      </w:r>
      <w:proofErr w:type="spellEnd"/>
      <w:r w:rsidRPr="00B23F6C">
        <w:rPr>
          <w:rFonts w:ascii="Book Antiqua" w:eastAsia="宋体" w:hAnsi="Book Antiqua" w:cs="宋体"/>
          <w:sz w:val="24"/>
          <w:szCs w:val="24"/>
          <w:lang w:eastAsia="zh-CN"/>
        </w:rPr>
        <w:t xml:space="preserve"> V, De </w:t>
      </w:r>
      <w:proofErr w:type="spellStart"/>
      <w:r w:rsidRPr="00B23F6C">
        <w:rPr>
          <w:rFonts w:ascii="Book Antiqua" w:eastAsia="宋体" w:hAnsi="Book Antiqua" w:cs="宋体"/>
          <w:sz w:val="24"/>
          <w:szCs w:val="24"/>
          <w:lang w:eastAsia="zh-CN"/>
        </w:rPr>
        <w:t>Smedt</w:t>
      </w:r>
      <w:proofErr w:type="spellEnd"/>
      <w:r w:rsidRPr="00B23F6C">
        <w:rPr>
          <w:rFonts w:ascii="Book Antiqua" w:eastAsia="宋体" w:hAnsi="Book Antiqua" w:cs="宋体"/>
          <w:sz w:val="24"/>
          <w:szCs w:val="24"/>
          <w:lang w:eastAsia="zh-CN"/>
        </w:rPr>
        <w:t xml:space="preserve"> G, </w:t>
      </w:r>
      <w:proofErr w:type="spellStart"/>
      <w:r w:rsidRPr="00B23F6C">
        <w:rPr>
          <w:rFonts w:ascii="Book Antiqua" w:eastAsia="宋体" w:hAnsi="Book Antiqua" w:cs="宋体"/>
          <w:sz w:val="24"/>
          <w:szCs w:val="24"/>
          <w:lang w:eastAsia="zh-CN"/>
        </w:rPr>
        <w:t>Beumont-Mauviel</w:t>
      </w:r>
      <w:proofErr w:type="spellEnd"/>
      <w:r w:rsidRPr="00B23F6C">
        <w:rPr>
          <w:rFonts w:ascii="Book Antiqua" w:eastAsia="宋体" w:hAnsi="Book Antiqua" w:cs="宋体"/>
          <w:sz w:val="24"/>
          <w:szCs w:val="24"/>
          <w:lang w:eastAsia="zh-CN"/>
        </w:rPr>
        <w:t xml:space="preserve"> M. Once-daily simeprevir (TMC435) with pegylated interferon and ribavirin in treatment-naïve genotype 1 hepatitis C: the randomized PILLAR study. </w:t>
      </w:r>
      <w:r w:rsidRPr="00B23F6C">
        <w:rPr>
          <w:rFonts w:ascii="Book Antiqua" w:eastAsia="宋体" w:hAnsi="Book Antiqua" w:cs="宋体"/>
          <w:i/>
          <w:iCs/>
          <w:sz w:val="24"/>
          <w:szCs w:val="24"/>
          <w:lang w:eastAsia="zh-CN"/>
        </w:rPr>
        <w:t>Hepatology</w:t>
      </w:r>
      <w:r w:rsidRPr="00B23F6C">
        <w:rPr>
          <w:rFonts w:ascii="Book Antiqua" w:eastAsia="宋体" w:hAnsi="Book Antiqua" w:cs="宋体"/>
          <w:sz w:val="24"/>
          <w:szCs w:val="24"/>
          <w:lang w:eastAsia="zh-CN"/>
        </w:rPr>
        <w:t> 2013; </w:t>
      </w:r>
      <w:r w:rsidRPr="00B23F6C">
        <w:rPr>
          <w:rFonts w:ascii="Book Antiqua" w:eastAsia="宋体" w:hAnsi="Book Antiqua" w:cs="宋体"/>
          <w:b/>
          <w:bCs/>
          <w:sz w:val="24"/>
          <w:szCs w:val="24"/>
          <w:lang w:eastAsia="zh-CN"/>
        </w:rPr>
        <w:t>58</w:t>
      </w:r>
      <w:r w:rsidRPr="00B23F6C">
        <w:rPr>
          <w:rFonts w:ascii="Book Antiqua" w:eastAsia="宋体" w:hAnsi="Book Antiqua" w:cs="宋体"/>
          <w:sz w:val="24"/>
          <w:szCs w:val="24"/>
          <w:lang w:eastAsia="zh-CN"/>
        </w:rPr>
        <w:t>: 1918-1929 [PMID: 23907700 DOI: 10.1002/hep.26641]</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81 </w:t>
      </w:r>
      <w:r w:rsidRPr="00B23F6C">
        <w:rPr>
          <w:rFonts w:ascii="Book Antiqua" w:eastAsia="宋体" w:hAnsi="Book Antiqua" w:cs="宋体"/>
          <w:b/>
          <w:bCs/>
          <w:sz w:val="24"/>
          <w:szCs w:val="24"/>
          <w:lang w:eastAsia="zh-CN"/>
        </w:rPr>
        <w:t>Jacobson IM</w:t>
      </w:r>
      <w:r w:rsidRPr="00B23F6C">
        <w:rPr>
          <w:rFonts w:ascii="Book Antiqua" w:eastAsia="宋体" w:hAnsi="Book Antiqua" w:cs="宋体"/>
          <w:sz w:val="24"/>
          <w:szCs w:val="24"/>
          <w:lang w:eastAsia="zh-CN"/>
        </w:rPr>
        <w:t xml:space="preserve">, Dore GJ, Foster GR, Fried MW, </w:t>
      </w:r>
      <w:proofErr w:type="spellStart"/>
      <w:r w:rsidRPr="00B23F6C">
        <w:rPr>
          <w:rFonts w:ascii="Book Antiqua" w:eastAsia="宋体" w:hAnsi="Book Antiqua" w:cs="宋体"/>
          <w:sz w:val="24"/>
          <w:szCs w:val="24"/>
          <w:lang w:eastAsia="zh-CN"/>
        </w:rPr>
        <w:t>Radu</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Rafalsky</w:t>
      </w:r>
      <w:proofErr w:type="spellEnd"/>
      <w:r w:rsidRPr="00B23F6C">
        <w:rPr>
          <w:rFonts w:ascii="Book Antiqua" w:eastAsia="宋体" w:hAnsi="Book Antiqua" w:cs="宋体"/>
          <w:sz w:val="24"/>
          <w:szCs w:val="24"/>
          <w:lang w:eastAsia="zh-CN"/>
        </w:rPr>
        <w:t xml:space="preserve"> VV, </w:t>
      </w:r>
      <w:proofErr w:type="spellStart"/>
      <w:r w:rsidRPr="00B23F6C">
        <w:rPr>
          <w:rFonts w:ascii="Book Antiqua" w:eastAsia="宋体" w:hAnsi="Book Antiqua" w:cs="宋体"/>
          <w:sz w:val="24"/>
          <w:szCs w:val="24"/>
          <w:lang w:eastAsia="zh-CN"/>
        </w:rPr>
        <w:t>Moroz</w:t>
      </w:r>
      <w:proofErr w:type="spellEnd"/>
      <w:r w:rsidRPr="00B23F6C">
        <w:rPr>
          <w:rFonts w:ascii="Book Antiqua" w:eastAsia="宋体" w:hAnsi="Book Antiqua" w:cs="宋体"/>
          <w:sz w:val="24"/>
          <w:szCs w:val="24"/>
          <w:lang w:eastAsia="zh-CN"/>
        </w:rPr>
        <w:t xml:space="preserve"> L, </w:t>
      </w:r>
      <w:proofErr w:type="spellStart"/>
      <w:r w:rsidRPr="00B23F6C">
        <w:rPr>
          <w:rFonts w:ascii="Book Antiqua" w:eastAsia="宋体" w:hAnsi="Book Antiqua" w:cs="宋体"/>
          <w:sz w:val="24"/>
          <w:szCs w:val="24"/>
          <w:lang w:eastAsia="zh-CN"/>
        </w:rPr>
        <w:t>Craxi</w:t>
      </w:r>
      <w:proofErr w:type="spellEnd"/>
      <w:r w:rsidRPr="00B23F6C">
        <w:rPr>
          <w:rFonts w:ascii="Book Antiqua" w:eastAsia="宋体" w:hAnsi="Book Antiqua" w:cs="宋体"/>
          <w:sz w:val="24"/>
          <w:szCs w:val="24"/>
          <w:lang w:eastAsia="zh-CN"/>
        </w:rPr>
        <w:t xml:space="preserve"> A, </w:t>
      </w:r>
      <w:proofErr w:type="spellStart"/>
      <w:r w:rsidRPr="00B23F6C">
        <w:rPr>
          <w:rFonts w:ascii="Book Antiqua" w:eastAsia="宋体" w:hAnsi="Book Antiqua" w:cs="宋体"/>
          <w:sz w:val="24"/>
          <w:szCs w:val="24"/>
          <w:lang w:eastAsia="zh-CN"/>
        </w:rPr>
        <w:t>Peeters</w:t>
      </w:r>
      <w:proofErr w:type="spellEnd"/>
      <w:r w:rsidRPr="00B23F6C">
        <w:rPr>
          <w:rFonts w:ascii="Book Antiqua" w:eastAsia="宋体" w:hAnsi="Book Antiqua" w:cs="宋体"/>
          <w:sz w:val="24"/>
          <w:szCs w:val="24"/>
          <w:lang w:eastAsia="zh-CN"/>
        </w:rPr>
        <w:t xml:space="preserve"> M, Lenz O, </w:t>
      </w:r>
      <w:proofErr w:type="spellStart"/>
      <w:r w:rsidRPr="00B23F6C">
        <w:rPr>
          <w:rFonts w:ascii="Book Antiqua" w:eastAsia="宋体" w:hAnsi="Book Antiqua" w:cs="宋体"/>
          <w:sz w:val="24"/>
          <w:szCs w:val="24"/>
          <w:lang w:eastAsia="zh-CN"/>
        </w:rPr>
        <w:t>Ouwerkerk-Mahadevan</w:t>
      </w:r>
      <w:proofErr w:type="spellEnd"/>
      <w:r w:rsidRPr="00B23F6C">
        <w:rPr>
          <w:rFonts w:ascii="Book Antiqua" w:eastAsia="宋体" w:hAnsi="Book Antiqua" w:cs="宋体"/>
          <w:sz w:val="24"/>
          <w:szCs w:val="24"/>
          <w:lang w:eastAsia="zh-CN"/>
        </w:rPr>
        <w:t xml:space="preserve"> S, De La Rosa G, </w:t>
      </w:r>
      <w:proofErr w:type="spellStart"/>
      <w:r w:rsidRPr="00B23F6C">
        <w:rPr>
          <w:rFonts w:ascii="Book Antiqua" w:eastAsia="宋体" w:hAnsi="Book Antiqua" w:cs="宋体"/>
          <w:sz w:val="24"/>
          <w:szCs w:val="24"/>
          <w:lang w:eastAsia="zh-CN"/>
        </w:rPr>
        <w:t>Kalmeijer</w:t>
      </w:r>
      <w:proofErr w:type="spellEnd"/>
      <w:r w:rsidRPr="00B23F6C">
        <w:rPr>
          <w:rFonts w:ascii="Book Antiqua" w:eastAsia="宋体" w:hAnsi="Book Antiqua" w:cs="宋体"/>
          <w:sz w:val="24"/>
          <w:szCs w:val="24"/>
          <w:lang w:eastAsia="zh-CN"/>
        </w:rPr>
        <w:t xml:space="preserve"> R, Scott J, Sinha R, </w:t>
      </w:r>
      <w:proofErr w:type="spellStart"/>
      <w:r w:rsidRPr="00B23F6C">
        <w:rPr>
          <w:rFonts w:ascii="Book Antiqua" w:eastAsia="宋体" w:hAnsi="Book Antiqua" w:cs="宋体"/>
          <w:sz w:val="24"/>
          <w:szCs w:val="24"/>
          <w:lang w:eastAsia="zh-CN"/>
        </w:rPr>
        <w:t>Beumont-Mauviel</w:t>
      </w:r>
      <w:proofErr w:type="spellEnd"/>
      <w:r w:rsidRPr="00B23F6C">
        <w:rPr>
          <w:rFonts w:ascii="Book Antiqua" w:eastAsia="宋体" w:hAnsi="Book Antiqua" w:cs="宋体"/>
          <w:sz w:val="24"/>
          <w:szCs w:val="24"/>
          <w:lang w:eastAsia="zh-CN"/>
        </w:rPr>
        <w:t xml:space="preserve"> M. Simeprevir with pegylated interferon alfa 2a plus ribavirin in treatment-naive patients with chronic hepatitis C virus genotype 1 infection (QUEST-1): a phase 3, </w:t>
      </w:r>
      <w:proofErr w:type="spellStart"/>
      <w:r w:rsidRPr="00B23F6C">
        <w:rPr>
          <w:rFonts w:ascii="Book Antiqua" w:eastAsia="宋体" w:hAnsi="Book Antiqua" w:cs="宋体"/>
          <w:sz w:val="24"/>
          <w:szCs w:val="24"/>
          <w:lang w:eastAsia="zh-CN"/>
        </w:rPr>
        <w:t>randomised</w:t>
      </w:r>
      <w:proofErr w:type="spellEnd"/>
      <w:r w:rsidRPr="00B23F6C">
        <w:rPr>
          <w:rFonts w:ascii="Book Antiqua" w:eastAsia="宋体" w:hAnsi="Book Antiqua" w:cs="宋体"/>
          <w:sz w:val="24"/>
          <w:szCs w:val="24"/>
          <w:lang w:eastAsia="zh-CN"/>
        </w:rPr>
        <w:t>, double-blind, placebo-controlled trial. </w:t>
      </w:r>
      <w:r w:rsidRPr="00B23F6C">
        <w:rPr>
          <w:rFonts w:ascii="Book Antiqua" w:eastAsia="宋体" w:hAnsi="Book Antiqua" w:cs="宋体"/>
          <w:i/>
          <w:iCs/>
          <w:sz w:val="24"/>
          <w:szCs w:val="24"/>
          <w:lang w:eastAsia="zh-CN"/>
        </w:rPr>
        <w:t>Lancet</w:t>
      </w:r>
      <w:r w:rsidRPr="00B23F6C">
        <w:rPr>
          <w:rFonts w:ascii="Book Antiqua" w:eastAsia="宋体" w:hAnsi="Book Antiqua" w:cs="宋体"/>
          <w:sz w:val="24"/>
          <w:szCs w:val="24"/>
          <w:lang w:eastAsia="zh-CN"/>
        </w:rPr>
        <w:t> 2014; </w:t>
      </w:r>
      <w:r w:rsidRPr="00B23F6C">
        <w:rPr>
          <w:rFonts w:ascii="Book Antiqua" w:eastAsia="宋体" w:hAnsi="Book Antiqua" w:cs="宋体"/>
          <w:b/>
          <w:bCs/>
          <w:sz w:val="24"/>
          <w:szCs w:val="24"/>
          <w:lang w:eastAsia="zh-CN"/>
        </w:rPr>
        <w:t>384</w:t>
      </w:r>
      <w:r w:rsidRPr="00B23F6C">
        <w:rPr>
          <w:rFonts w:ascii="Book Antiqua" w:eastAsia="宋体" w:hAnsi="Book Antiqua" w:cs="宋体"/>
          <w:sz w:val="24"/>
          <w:szCs w:val="24"/>
          <w:lang w:eastAsia="zh-CN"/>
        </w:rPr>
        <w:t>: 403-413 [PMID: 24907225 DOI: 10.1016/S0140-6736(14)60494-3]</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82 </w:t>
      </w:r>
      <w:proofErr w:type="spellStart"/>
      <w:r w:rsidRPr="00B23F6C">
        <w:rPr>
          <w:rFonts w:ascii="Book Antiqua" w:eastAsia="宋体" w:hAnsi="Book Antiqua" w:cs="宋体"/>
          <w:b/>
          <w:bCs/>
          <w:sz w:val="24"/>
          <w:szCs w:val="24"/>
          <w:lang w:eastAsia="zh-CN"/>
        </w:rPr>
        <w:t>Manns</w:t>
      </w:r>
      <w:proofErr w:type="spellEnd"/>
      <w:r w:rsidRPr="00B23F6C">
        <w:rPr>
          <w:rFonts w:ascii="Book Antiqua" w:eastAsia="宋体" w:hAnsi="Book Antiqua" w:cs="宋体"/>
          <w:b/>
          <w:bCs/>
          <w:sz w:val="24"/>
          <w:szCs w:val="24"/>
          <w:lang w:eastAsia="zh-CN"/>
        </w:rPr>
        <w:t xml:space="preserve"> M</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Marcellin</w:t>
      </w:r>
      <w:proofErr w:type="spellEnd"/>
      <w:r w:rsidRPr="00B23F6C">
        <w:rPr>
          <w:rFonts w:ascii="Book Antiqua" w:eastAsia="宋体" w:hAnsi="Book Antiqua" w:cs="宋体"/>
          <w:sz w:val="24"/>
          <w:szCs w:val="24"/>
          <w:lang w:eastAsia="zh-CN"/>
        </w:rPr>
        <w:t xml:space="preserve"> P, </w:t>
      </w:r>
      <w:proofErr w:type="spellStart"/>
      <w:r w:rsidRPr="00B23F6C">
        <w:rPr>
          <w:rFonts w:ascii="Book Antiqua" w:eastAsia="宋体" w:hAnsi="Book Antiqua" w:cs="宋体"/>
          <w:sz w:val="24"/>
          <w:szCs w:val="24"/>
          <w:lang w:eastAsia="zh-CN"/>
        </w:rPr>
        <w:t>Poordad</w:t>
      </w:r>
      <w:proofErr w:type="spellEnd"/>
      <w:r w:rsidRPr="00B23F6C">
        <w:rPr>
          <w:rFonts w:ascii="Book Antiqua" w:eastAsia="宋体" w:hAnsi="Book Antiqua" w:cs="宋体"/>
          <w:sz w:val="24"/>
          <w:szCs w:val="24"/>
          <w:lang w:eastAsia="zh-CN"/>
        </w:rPr>
        <w:t xml:space="preserve"> F, de Araujo ES, </w:t>
      </w:r>
      <w:proofErr w:type="spellStart"/>
      <w:r w:rsidRPr="00B23F6C">
        <w:rPr>
          <w:rFonts w:ascii="Book Antiqua" w:eastAsia="宋体" w:hAnsi="Book Antiqua" w:cs="宋体"/>
          <w:sz w:val="24"/>
          <w:szCs w:val="24"/>
          <w:lang w:eastAsia="zh-CN"/>
        </w:rPr>
        <w:t>Buti</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Horsmans</w:t>
      </w:r>
      <w:proofErr w:type="spellEnd"/>
      <w:r w:rsidRPr="00B23F6C">
        <w:rPr>
          <w:rFonts w:ascii="Book Antiqua" w:eastAsia="宋体" w:hAnsi="Book Antiqua" w:cs="宋体"/>
          <w:sz w:val="24"/>
          <w:szCs w:val="24"/>
          <w:lang w:eastAsia="zh-CN"/>
        </w:rPr>
        <w:t xml:space="preserve"> Y, </w:t>
      </w:r>
      <w:proofErr w:type="spellStart"/>
      <w:r w:rsidRPr="00B23F6C">
        <w:rPr>
          <w:rFonts w:ascii="Book Antiqua" w:eastAsia="宋体" w:hAnsi="Book Antiqua" w:cs="宋体"/>
          <w:sz w:val="24"/>
          <w:szCs w:val="24"/>
          <w:lang w:eastAsia="zh-CN"/>
        </w:rPr>
        <w:t>Janczewska</w:t>
      </w:r>
      <w:proofErr w:type="spellEnd"/>
      <w:r w:rsidRPr="00B23F6C">
        <w:rPr>
          <w:rFonts w:ascii="Book Antiqua" w:eastAsia="宋体" w:hAnsi="Book Antiqua" w:cs="宋体"/>
          <w:sz w:val="24"/>
          <w:szCs w:val="24"/>
          <w:lang w:eastAsia="zh-CN"/>
        </w:rPr>
        <w:t xml:space="preserve"> E, </w:t>
      </w:r>
      <w:proofErr w:type="spellStart"/>
      <w:r w:rsidRPr="00B23F6C">
        <w:rPr>
          <w:rFonts w:ascii="Book Antiqua" w:eastAsia="宋体" w:hAnsi="Book Antiqua" w:cs="宋体"/>
          <w:sz w:val="24"/>
          <w:szCs w:val="24"/>
          <w:lang w:eastAsia="zh-CN"/>
        </w:rPr>
        <w:t>Villamil</w:t>
      </w:r>
      <w:proofErr w:type="spellEnd"/>
      <w:r w:rsidRPr="00B23F6C">
        <w:rPr>
          <w:rFonts w:ascii="Book Antiqua" w:eastAsia="宋体" w:hAnsi="Book Antiqua" w:cs="宋体"/>
          <w:sz w:val="24"/>
          <w:szCs w:val="24"/>
          <w:lang w:eastAsia="zh-CN"/>
        </w:rPr>
        <w:t xml:space="preserve"> F, Scott J, </w:t>
      </w:r>
      <w:proofErr w:type="spellStart"/>
      <w:r w:rsidRPr="00B23F6C">
        <w:rPr>
          <w:rFonts w:ascii="Book Antiqua" w:eastAsia="宋体" w:hAnsi="Book Antiqua" w:cs="宋体"/>
          <w:sz w:val="24"/>
          <w:szCs w:val="24"/>
          <w:lang w:eastAsia="zh-CN"/>
        </w:rPr>
        <w:t>Peeters</w:t>
      </w:r>
      <w:proofErr w:type="spellEnd"/>
      <w:r w:rsidRPr="00B23F6C">
        <w:rPr>
          <w:rFonts w:ascii="Book Antiqua" w:eastAsia="宋体" w:hAnsi="Book Antiqua" w:cs="宋体"/>
          <w:sz w:val="24"/>
          <w:szCs w:val="24"/>
          <w:lang w:eastAsia="zh-CN"/>
        </w:rPr>
        <w:t xml:space="preserve"> M, Lenz O, </w:t>
      </w:r>
      <w:proofErr w:type="spellStart"/>
      <w:r w:rsidRPr="00B23F6C">
        <w:rPr>
          <w:rFonts w:ascii="Book Antiqua" w:eastAsia="宋体" w:hAnsi="Book Antiqua" w:cs="宋体"/>
          <w:sz w:val="24"/>
          <w:szCs w:val="24"/>
          <w:lang w:eastAsia="zh-CN"/>
        </w:rPr>
        <w:t>Ouwerkerk-Mahadevan</w:t>
      </w:r>
      <w:proofErr w:type="spellEnd"/>
      <w:r w:rsidRPr="00B23F6C">
        <w:rPr>
          <w:rFonts w:ascii="Book Antiqua" w:eastAsia="宋体" w:hAnsi="Book Antiqua" w:cs="宋体"/>
          <w:sz w:val="24"/>
          <w:szCs w:val="24"/>
          <w:lang w:eastAsia="zh-CN"/>
        </w:rPr>
        <w:t xml:space="preserve"> S, De La Rosa G, </w:t>
      </w:r>
      <w:proofErr w:type="spellStart"/>
      <w:r w:rsidRPr="00B23F6C">
        <w:rPr>
          <w:rFonts w:ascii="Book Antiqua" w:eastAsia="宋体" w:hAnsi="Book Antiqua" w:cs="宋体"/>
          <w:sz w:val="24"/>
          <w:szCs w:val="24"/>
          <w:lang w:eastAsia="zh-CN"/>
        </w:rPr>
        <w:t>Kalmeijer</w:t>
      </w:r>
      <w:proofErr w:type="spellEnd"/>
      <w:r w:rsidRPr="00B23F6C">
        <w:rPr>
          <w:rFonts w:ascii="Book Antiqua" w:eastAsia="宋体" w:hAnsi="Book Antiqua" w:cs="宋体"/>
          <w:sz w:val="24"/>
          <w:szCs w:val="24"/>
          <w:lang w:eastAsia="zh-CN"/>
        </w:rPr>
        <w:t xml:space="preserve"> R, Sinha R, </w:t>
      </w:r>
      <w:proofErr w:type="spellStart"/>
      <w:r w:rsidRPr="00B23F6C">
        <w:rPr>
          <w:rFonts w:ascii="Book Antiqua" w:eastAsia="宋体" w:hAnsi="Book Antiqua" w:cs="宋体"/>
          <w:sz w:val="24"/>
          <w:szCs w:val="24"/>
          <w:lang w:eastAsia="zh-CN"/>
        </w:rPr>
        <w:t>Beumont-Mauviel</w:t>
      </w:r>
      <w:proofErr w:type="spellEnd"/>
      <w:r w:rsidRPr="00B23F6C">
        <w:rPr>
          <w:rFonts w:ascii="Book Antiqua" w:eastAsia="宋体" w:hAnsi="Book Antiqua" w:cs="宋体"/>
          <w:sz w:val="24"/>
          <w:szCs w:val="24"/>
          <w:lang w:eastAsia="zh-CN"/>
        </w:rPr>
        <w:t xml:space="preserve"> M. Simeprevir with pegylated interferon alfa 2a or 2b plus ribavirin in treatment-naive patients with chronic hepatitis C virus genotype 1 infection (QUEST-2): a </w:t>
      </w:r>
      <w:proofErr w:type="spellStart"/>
      <w:r w:rsidRPr="00B23F6C">
        <w:rPr>
          <w:rFonts w:ascii="Book Antiqua" w:eastAsia="宋体" w:hAnsi="Book Antiqua" w:cs="宋体"/>
          <w:sz w:val="24"/>
          <w:szCs w:val="24"/>
          <w:lang w:eastAsia="zh-CN"/>
        </w:rPr>
        <w:t>randomised</w:t>
      </w:r>
      <w:proofErr w:type="spellEnd"/>
      <w:r w:rsidRPr="00B23F6C">
        <w:rPr>
          <w:rFonts w:ascii="Book Antiqua" w:eastAsia="宋体" w:hAnsi="Book Antiqua" w:cs="宋体"/>
          <w:sz w:val="24"/>
          <w:szCs w:val="24"/>
          <w:lang w:eastAsia="zh-CN"/>
        </w:rPr>
        <w:t>, double-blind, placebo-controlled phase 3 trial. </w:t>
      </w:r>
      <w:r w:rsidRPr="00B23F6C">
        <w:rPr>
          <w:rFonts w:ascii="Book Antiqua" w:eastAsia="宋体" w:hAnsi="Book Antiqua" w:cs="宋体"/>
          <w:i/>
          <w:iCs/>
          <w:sz w:val="24"/>
          <w:szCs w:val="24"/>
          <w:lang w:eastAsia="zh-CN"/>
        </w:rPr>
        <w:t>Lancet</w:t>
      </w:r>
      <w:r w:rsidRPr="00B23F6C">
        <w:rPr>
          <w:rFonts w:ascii="Book Antiqua" w:eastAsia="宋体" w:hAnsi="Book Antiqua" w:cs="宋体"/>
          <w:sz w:val="24"/>
          <w:szCs w:val="24"/>
          <w:lang w:eastAsia="zh-CN"/>
        </w:rPr>
        <w:t> 2014; </w:t>
      </w:r>
      <w:r w:rsidRPr="00B23F6C">
        <w:rPr>
          <w:rFonts w:ascii="Book Antiqua" w:eastAsia="宋体" w:hAnsi="Book Antiqua" w:cs="宋体"/>
          <w:b/>
          <w:bCs/>
          <w:sz w:val="24"/>
          <w:szCs w:val="24"/>
          <w:lang w:eastAsia="zh-CN"/>
        </w:rPr>
        <w:t>384</w:t>
      </w:r>
      <w:r w:rsidRPr="00B23F6C">
        <w:rPr>
          <w:rFonts w:ascii="Book Antiqua" w:eastAsia="宋体" w:hAnsi="Book Antiqua" w:cs="宋体"/>
          <w:sz w:val="24"/>
          <w:szCs w:val="24"/>
          <w:lang w:eastAsia="zh-CN"/>
        </w:rPr>
        <w:t>: 414-426 [PMID: 24907224 DOI: 10.1016/S0140-6736(14)60538-9]</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83 </w:t>
      </w:r>
      <w:proofErr w:type="spellStart"/>
      <w:r w:rsidRPr="00B23F6C">
        <w:rPr>
          <w:rFonts w:ascii="Book Antiqua" w:eastAsia="宋体" w:hAnsi="Book Antiqua" w:cs="宋体"/>
          <w:b/>
          <w:bCs/>
          <w:sz w:val="24"/>
          <w:szCs w:val="24"/>
          <w:lang w:eastAsia="zh-CN"/>
        </w:rPr>
        <w:t>Kumada</w:t>
      </w:r>
      <w:proofErr w:type="spellEnd"/>
      <w:r w:rsidRPr="00B23F6C">
        <w:rPr>
          <w:rFonts w:ascii="Book Antiqua" w:eastAsia="宋体" w:hAnsi="Book Antiqua" w:cs="宋体"/>
          <w:b/>
          <w:bCs/>
          <w:sz w:val="24"/>
          <w:szCs w:val="24"/>
          <w:lang w:eastAsia="zh-CN"/>
        </w:rPr>
        <w:t xml:space="preserve"> H</w:t>
      </w:r>
      <w:r w:rsidRPr="00B23F6C">
        <w:rPr>
          <w:rFonts w:ascii="Book Antiqua" w:eastAsia="宋体" w:hAnsi="Book Antiqua" w:cs="宋体"/>
          <w:sz w:val="24"/>
          <w:szCs w:val="24"/>
          <w:lang w:eastAsia="zh-CN"/>
        </w:rPr>
        <w:t xml:space="preserve">, Hayashi N, Izumi N, </w:t>
      </w:r>
      <w:proofErr w:type="spellStart"/>
      <w:r w:rsidRPr="00B23F6C">
        <w:rPr>
          <w:rFonts w:ascii="Book Antiqua" w:eastAsia="宋体" w:hAnsi="Book Antiqua" w:cs="宋体"/>
          <w:sz w:val="24"/>
          <w:szCs w:val="24"/>
          <w:lang w:eastAsia="zh-CN"/>
        </w:rPr>
        <w:t>Okanoue</w:t>
      </w:r>
      <w:proofErr w:type="spellEnd"/>
      <w:r w:rsidRPr="00B23F6C">
        <w:rPr>
          <w:rFonts w:ascii="Book Antiqua" w:eastAsia="宋体" w:hAnsi="Book Antiqua" w:cs="宋体"/>
          <w:sz w:val="24"/>
          <w:szCs w:val="24"/>
          <w:lang w:eastAsia="zh-CN"/>
        </w:rPr>
        <w:t xml:space="preserve"> T, </w:t>
      </w:r>
      <w:proofErr w:type="spellStart"/>
      <w:r w:rsidRPr="00B23F6C">
        <w:rPr>
          <w:rFonts w:ascii="Book Antiqua" w:eastAsia="宋体" w:hAnsi="Book Antiqua" w:cs="宋体"/>
          <w:sz w:val="24"/>
          <w:szCs w:val="24"/>
          <w:lang w:eastAsia="zh-CN"/>
        </w:rPr>
        <w:t>Tsubouchi</w:t>
      </w:r>
      <w:proofErr w:type="spellEnd"/>
      <w:r w:rsidRPr="00B23F6C">
        <w:rPr>
          <w:rFonts w:ascii="Book Antiqua" w:eastAsia="宋体" w:hAnsi="Book Antiqua" w:cs="宋体"/>
          <w:sz w:val="24"/>
          <w:szCs w:val="24"/>
          <w:lang w:eastAsia="zh-CN"/>
        </w:rPr>
        <w:t xml:space="preserve"> H, </w:t>
      </w:r>
      <w:proofErr w:type="spellStart"/>
      <w:r w:rsidRPr="00B23F6C">
        <w:rPr>
          <w:rFonts w:ascii="Book Antiqua" w:eastAsia="宋体" w:hAnsi="Book Antiqua" w:cs="宋体"/>
          <w:sz w:val="24"/>
          <w:szCs w:val="24"/>
          <w:lang w:eastAsia="zh-CN"/>
        </w:rPr>
        <w:t>Yatsuhashi</w:t>
      </w:r>
      <w:proofErr w:type="spellEnd"/>
      <w:r w:rsidRPr="00B23F6C">
        <w:rPr>
          <w:rFonts w:ascii="Book Antiqua" w:eastAsia="宋体" w:hAnsi="Book Antiqua" w:cs="宋体"/>
          <w:sz w:val="24"/>
          <w:szCs w:val="24"/>
          <w:lang w:eastAsia="zh-CN"/>
        </w:rPr>
        <w:t xml:space="preserve"> H, Kato M, </w:t>
      </w:r>
      <w:proofErr w:type="spellStart"/>
      <w:r w:rsidRPr="00B23F6C">
        <w:rPr>
          <w:rFonts w:ascii="Book Antiqua" w:eastAsia="宋体" w:hAnsi="Book Antiqua" w:cs="宋体"/>
          <w:sz w:val="24"/>
          <w:szCs w:val="24"/>
          <w:lang w:eastAsia="zh-CN"/>
        </w:rPr>
        <w:t>Rito</w:t>
      </w:r>
      <w:proofErr w:type="spellEnd"/>
      <w:r w:rsidRPr="00B23F6C">
        <w:rPr>
          <w:rFonts w:ascii="Book Antiqua" w:eastAsia="宋体" w:hAnsi="Book Antiqua" w:cs="宋体"/>
          <w:sz w:val="24"/>
          <w:szCs w:val="24"/>
          <w:lang w:eastAsia="zh-CN"/>
        </w:rPr>
        <w:t xml:space="preserve"> K, </w:t>
      </w:r>
      <w:proofErr w:type="spellStart"/>
      <w:r w:rsidRPr="00B23F6C">
        <w:rPr>
          <w:rFonts w:ascii="Book Antiqua" w:eastAsia="宋体" w:hAnsi="Book Antiqua" w:cs="宋体"/>
          <w:sz w:val="24"/>
          <w:szCs w:val="24"/>
          <w:lang w:eastAsia="zh-CN"/>
        </w:rPr>
        <w:t>Komada</w:t>
      </w:r>
      <w:proofErr w:type="spellEnd"/>
      <w:r w:rsidRPr="00B23F6C">
        <w:rPr>
          <w:rFonts w:ascii="Book Antiqua" w:eastAsia="宋体" w:hAnsi="Book Antiqua" w:cs="宋体"/>
          <w:sz w:val="24"/>
          <w:szCs w:val="24"/>
          <w:lang w:eastAsia="zh-CN"/>
        </w:rPr>
        <w:t xml:space="preserve"> Y, </w:t>
      </w:r>
      <w:proofErr w:type="spellStart"/>
      <w:r w:rsidRPr="00B23F6C">
        <w:rPr>
          <w:rFonts w:ascii="Book Antiqua" w:eastAsia="宋体" w:hAnsi="Book Antiqua" w:cs="宋体"/>
          <w:sz w:val="24"/>
          <w:szCs w:val="24"/>
          <w:lang w:eastAsia="zh-CN"/>
        </w:rPr>
        <w:t>Seto</w:t>
      </w:r>
      <w:proofErr w:type="spellEnd"/>
      <w:r w:rsidRPr="00B23F6C">
        <w:rPr>
          <w:rFonts w:ascii="Book Antiqua" w:eastAsia="宋体" w:hAnsi="Book Antiqua" w:cs="宋体"/>
          <w:sz w:val="24"/>
          <w:szCs w:val="24"/>
          <w:lang w:eastAsia="zh-CN"/>
        </w:rPr>
        <w:t xml:space="preserve"> C, </w:t>
      </w:r>
      <w:proofErr w:type="spellStart"/>
      <w:r w:rsidRPr="00B23F6C">
        <w:rPr>
          <w:rFonts w:ascii="Book Antiqua" w:eastAsia="宋体" w:hAnsi="Book Antiqua" w:cs="宋体"/>
          <w:sz w:val="24"/>
          <w:szCs w:val="24"/>
          <w:lang w:eastAsia="zh-CN"/>
        </w:rPr>
        <w:t>Goto</w:t>
      </w:r>
      <w:proofErr w:type="spellEnd"/>
      <w:r w:rsidRPr="00B23F6C">
        <w:rPr>
          <w:rFonts w:ascii="Book Antiqua" w:eastAsia="宋体" w:hAnsi="Book Antiqua" w:cs="宋体"/>
          <w:sz w:val="24"/>
          <w:szCs w:val="24"/>
          <w:lang w:eastAsia="zh-CN"/>
        </w:rPr>
        <w:t xml:space="preserve"> S. Simeprevir (TMC435) once daily with peginterferon-α-2b and ribavirin in patients with genotype 1 hepatitis C virus infection: The CONCERTO-4 study. </w:t>
      </w:r>
      <w:proofErr w:type="spellStart"/>
      <w:r w:rsidRPr="00B23F6C">
        <w:rPr>
          <w:rFonts w:ascii="Book Antiqua" w:eastAsia="宋体" w:hAnsi="Book Antiqua" w:cs="宋体"/>
          <w:i/>
          <w:iCs/>
          <w:sz w:val="24"/>
          <w:szCs w:val="24"/>
          <w:lang w:eastAsia="zh-CN"/>
        </w:rPr>
        <w:t>Hepatol</w:t>
      </w:r>
      <w:proofErr w:type="spellEnd"/>
      <w:r w:rsidRPr="00B23F6C">
        <w:rPr>
          <w:rFonts w:ascii="Book Antiqua" w:eastAsia="宋体" w:hAnsi="Book Antiqua" w:cs="宋体"/>
          <w:i/>
          <w:iCs/>
          <w:sz w:val="24"/>
          <w:szCs w:val="24"/>
          <w:lang w:eastAsia="zh-CN"/>
        </w:rPr>
        <w:t xml:space="preserve"> Res</w:t>
      </w:r>
      <w:r w:rsidRPr="00B23F6C">
        <w:rPr>
          <w:rFonts w:ascii="Book Antiqua" w:eastAsia="宋体" w:hAnsi="Book Antiqua" w:cs="宋体"/>
          <w:sz w:val="24"/>
          <w:szCs w:val="24"/>
          <w:lang w:eastAsia="zh-CN"/>
        </w:rPr>
        <w:t> 2015; </w:t>
      </w:r>
      <w:r w:rsidRPr="00B23F6C">
        <w:rPr>
          <w:rFonts w:ascii="Book Antiqua" w:eastAsia="宋体" w:hAnsi="Book Antiqua" w:cs="宋体"/>
          <w:b/>
          <w:bCs/>
          <w:sz w:val="24"/>
          <w:szCs w:val="24"/>
          <w:lang w:eastAsia="zh-CN"/>
        </w:rPr>
        <w:t>45</w:t>
      </w:r>
      <w:r w:rsidRPr="00B23F6C">
        <w:rPr>
          <w:rFonts w:ascii="Book Antiqua" w:eastAsia="宋体" w:hAnsi="Book Antiqua" w:cs="宋体"/>
          <w:sz w:val="24"/>
          <w:szCs w:val="24"/>
          <w:lang w:eastAsia="zh-CN"/>
        </w:rPr>
        <w:t>: 501-513 [PMID: 24961662 DOI: 10.1111/hepr.12375]</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84 </w:t>
      </w:r>
      <w:proofErr w:type="spellStart"/>
      <w:r w:rsidRPr="00B23F6C">
        <w:rPr>
          <w:rFonts w:ascii="Book Antiqua" w:eastAsia="宋体" w:hAnsi="Book Antiqua" w:cs="宋体"/>
          <w:b/>
          <w:bCs/>
          <w:sz w:val="24"/>
          <w:szCs w:val="24"/>
          <w:lang w:eastAsia="zh-CN"/>
        </w:rPr>
        <w:t>Gane</w:t>
      </w:r>
      <w:proofErr w:type="spellEnd"/>
      <w:r w:rsidRPr="00B23F6C">
        <w:rPr>
          <w:rFonts w:ascii="Book Antiqua" w:eastAsia="宋体" w:hAnsi="Book Antiqua" w:cs="宋体"/>
          <w:b/>
          <w:bCs/>
          <w:sz w:val="24"/>
          <w:szCs w:val="24"/>
          <w:lang w:eastAsia="zh-CN"/>
        </w:rPr>
        <w:t xml:space="preserve"> EJ</w:t>
      </w:r>
      <w:r w:rsidRPr="00B23F6C">
        <w:rPr>
          <w:rFonts w:ascii="Book Antiqua" w:eastAsia="宋体" w:hAnsi="Book Antiqua" w:cs="宋体"/>
          <w:sz w:val="24"/>
          <w:szCs w:val="24"/>
          <w:lang w:eastAsia="zh-CN"/>
        </w:rPr>
        <w:t xml:space="preserve">, Stedman CA, Hyland RH, Ding X, </w:t>
      </w:r>
      <w:proofErr w:type="spellStart"/>
      <w:r w:rsidRPr="00B23F6C">
        <w:rPr>
          <w:rFonts w:ascii="Book Antiqua" w:eastAsia="宋体" w:hAnsi="Book Antiqua" w:cs="宋体"/>
          <w:sz w:val="24"/>
          <w:szCs w:val="24"/>
          <w:lang w:eastAsia="zh-CN"/>
        </w:rPr>
        <w:t>Svarovskaia</w:t>
      </w:r>
      <w:proofErr w:type="spellEnd"/>
      <w:r w:rsidRPr="00B23F6C">
        <w:rPr>
          <w:rFonts w:ascii="Book Antiqua" w:eastAsia="宋体" w:hAnsi="Book Antiqua" w:cs="宋体"/>
          <w:sz w:val="24"/>
          <w:szCs w:val="24"/>
          <w:lang w:eastAsia="zh-CN"/>
        </w:rPr>
        <w:t xml:space="preserve"> E, Symonds WT, </w:t>
      </w:r>
      <w:proofErr w:type="spellStart"/>
      <w:r w:rsidRPr="00B23F6C">
        <w:rPr>
          <w:rFonts w:ascii="Book Antiqua" w:eastAsia="宋体" w:hAnsi="Book Antiqua" w:cs="宋体"/>
          <w:sz w:val="24"/>
          <w:szCs w:val="24"/>
          <w:lang w:eastAsia="zh-CN"/>
        </w:rPr>
        <w:t>Hindes</w:t>
      </w:r>
      <w:proofErr w:type="spellEnd"/>
      <w:r w:rsidRPr="00B23F6C">
        <w:rPr>
          <w:rFonts w:ascii="Book Antiqua" w:eastAsia="宋体" w:hAnsi="Book Antiqua" w:cs="宋体"/>
          <w:sz w:val="24"/>
          <w:szCs w:val="24"/>
          <w:lang w:eastAsia="zh-CN"/>
        </w:rPr>
        <w:t xml:space="preserve"> RG, </w:t>
      </w:r>
      <w:proofErr w:type="spellStart"/>
      <w:r w:rsidRPr="00B23F6C">
        <w:rPr>
          <w:rFonts w:ascii="Book Antiqua" w:eastAsia="宋体" w:hAnsi="Book Antiqua" w:cs="宋体"/>
          <w:sz w:val="24"/>
          <w:szCs w:val="24"/>
          <w:lang w:eastAsia="zh-CN"/>
        </w:rPr>
        <w:t>Berrey</w:t>
      </w:r>
      <w:proofErr w:type="spellEnd"/>
      <w:r w:rsidRPr="00B23F6C">
        <w:rPr>
          <w:rFonts w:ascii="Book Antiqua" w:eastAsia="宋体" w:hAnsi="Book Antiqua" w:cs="宋体"/>
          <w:sz w:val="24"/>
          <w:szCs w:val="24"/>
          <w:lang w:eastAsia="zh-CN"/>
        </w:rPr>
        <w:t xml:space="preserve"> MM. Nucleotide polymerase inhibitor sofosbuvir plus ribavirin for hepatitis C.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2013; </w:t>
      </w:r>
      <w:r w:rsidRPr="00B23F6C">
        <w:rPr>
          <w:rFonts w:ascii="Book Antiqua" w:eastAsia="宋体" w:hAnsi="Book Antiqua" w:cs="宋体"/>
          <w:b/>
          <w:bCs/>
          <w:sz w:val="24"/>
          <w:szCs w:val="24"/>
          <w:lang w:eastAsia="zh-CN"/>
        </w:rPr>
        <w:t>368</w:t>
      </w:r>
      <w:r w:rsidRPr="00B23F6C">
        <w:rPr>
          <w:rFonts w:ascii="Book Antiqua" w:eastAsia="宋体" w:hAnsi="Book Antiqua" w:cs="宋体"/>
          <w:sz w:val="24"/>
          <w:szCs w:val="24"/>
          <w:lang w:eastAsia="zh-CN"/>
        </w:rPr>
        <w:t>: 34-44 [PMID: 23281974 DOI: 10.1056/NEJMoa1208953]</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85 </w:t>
      </w:r>
      <w:r w:rsidRPr="00B23F6C">
        <w:rPr>
          <w:rFonts w:ascii="Book Antiqua" w:eastAsia="宋体" w:hAnsi="Book Antiqua" w:cs="宋体"/>
          <w:b/>
          <w:bCs/>
          <w:sz w:val="24"/>
          <w:szCs w:val="24"/>
          <w:lang w:eastAsia="zh-CN"/>
        </w:rPr>
        <w:t>Jacobson IM</w:t>
      </w:r>
      <w:r w:rsidRPr="00B23F6C">
        <w:rPr>
          <w:rFonts w:ascii="Book Antiqua" w:eastAsia="宋体" w:hAnsi="Book Antiqua" w:cs="宋体"/>
          <w:sz w:val="24"/>
          <w:szCs w:val="24"/>
          <w:lang w:eastAsia="zh-CN"/>
        </w:rPr>
        <w:t xml:space="preserve">, Gordon SC, </w:t>
      </w:r>
      <w:proofErr w:type="spellStart"/>
      <w:r w:rsidRPr="00B23F6C">
        <w:rPr>
          <w:rFonts w:ascii="Book Antiqua" w:eastAsia="宋体" w:hAnsi="Book Antiqua" w:cs="宋体"/>
          <w:sz w:val="24"/>
          <w:szCs w:val="24"/>
          <w:lang w:eastAsia="zh-CN"/>
        </w:rPr>
        <w:t>Kowdley</w:t>
      </w:r>
      <w:proofErr w:type="spellEnd"/>
      <w:r w:rsidRPr="00B23F6C">
        <w:rPr>
          <w:rFonts w:ascii="Book Antiqua" w:eastAsia="宋体" w:hAnsi="Book Antiqua" w:cs="宋体"/>
          <w:sz w:val="24"/>
          <w:szCs w:val="24"/>
          <w:lang w:eastAsia="zh-CN"/>
        </w:rPr>
        <w:t xml:space="preserve"> KV, Yoshida EM, Rodriguez-Torres M, </w:t>
      </w:r>
      <w:proofErr w:type="spellStart"/>
      <w:r w:rsidRPr="00B23F6C">
        <w:rPr>
          <w:rFonts w:ascii="Book Antiqua" w:eastAsia="宋体" w:hAnsi="Book Antiqua" w:cs="宋体"/>
          <w:sz w:val="24"/>
          <w:szCs w:val="24"/>
          <w:lang w:eastAsia="zh-CN"/>
        </w:rPr>
        <w:t>Sulkowski</w:t>
      </w:r>
      <w:proofErr w:type="spellEnd"/>
      <w:r w:rsidRPr="00B23F6C">
        <w:rPr>
          <w:rFonts w:ascii="Book Antiqua" w:eastAsia="宋体" w:hAnsi="Book Antiqua" w:cs="宋体"/>
          <w:sz w:val="24"/>
          <w:szCs w:val="24"/>
          <w:lang w:eastAsia="zh-CN"/>
        </w:rPr>
        <w:t xml:space="preserve"> MS, </w:t>
      </w:r>
      <w:proofErr w:type="spellStart"/>
      <w:r w:rsidRPr="00B23F6C">
        <w:rPr>
          <w:rFonts w:ascii="Book Antiqua" w:eastAsia="宋体" w:hAnsi="Book Antiqua" w:cs="宋体"/>
          <w:sz w:val="24"/>
          <w:szCs w:val="24"/>
          <w:lang w:eastAsia="zh-CN"/>
        </w:rPr>
        <w:t>Shiffman</w:t>
      </w:r>
      <w:proofErr w:type="spellEnd"/>
      <w:r w:rsidRPr="00B23F6C">
        <w:rPr>
          <w:rFonts w:ascii="Book Antiqua" w:eastAsia="宋体" w:hAnsi="Book Antiqua" w:cs="宋体"/>
          <w:sz w:val="24"/>
          <w:szCs w:val="24"/>
          <w:lang w:eastAsia="zh-CN"/>
        </w:rPr>
        <w:t xml:space="preserve"> ML, </w:t>
      </w:r>
      <w:proofErr w:type="spellStart"/>
      <w:r w:rsidRPr="00B23F6C">
        <w:rPr>
          <w:rFonts w:ascii="Book Antiqua" w:eastAsia="宋体" w:hAnsi="Book Antiqua" w:cs="宋体"/>
          <w:sz w:val="24"/>
          <w:szCs w:val="24"/>
          <w:lang w:eastAsia="zh-CN"/>
        </w:rPr>
        <w:t>Lawitz</w:t>
      </w:r>
      <w:proofErr w:type="spellEnd"/>
      <w:r w:rsidRPr="00B23F6C">
        <w:rPr>
          <w:rFonts w:ascii="Book Antiqua" w:eastAsia="宋体" w:hAnsi="Book Antiqua" w:cs="宋体"/>
          <w:sz w:val="24"/>
          <w:szCs w:val="24"/>
          <w:lang w:eastAsia="zh-CN"/>
        </w:rPr>
        <w:t xml:space="preserve"> E, Everson G, Bennett M, Schiff E, Al-</w:t>
      </w:r>
      <w:proofErr w:type="spellStart"/>
      <w:r w:rsidRPr="00B23F6C">
        <w:rPr>
          <w:rFonts w:ascii="Book Antiqua" w:eastAsia="宋体" w:hAnsi="Book Antiqua" w:cs="宋体"/>
          <w:sz w:val="24"/>
          <w:szCs w:val="24"/>
          <w:lang w:eastAsia="zh-CN"/>
        </w:rPr>
        <w:t>Assi</w:t>
      </w:r>
      <w:proofErr w:type="spellEnd"/>
      <w:r w:rsidRPr="00B23F6C">
        <w:rPr>
          <w:rFonts w:ascii="Book Antiqua" w:eastAsia="宋体" w:hAnsi="Book Antiqua" w:cs="宋体"/>
          <w:sz w:val="24"/>
          <w:szCs w:val="24"/>
          <w:lang w:eastAsia="zh-CN"/>
        </w:rPr>
        <w:t xml:space="preserve"> MT, Subramanian GM, An D, Lin M, McNally J, </w:t>
      </w:r>
      <w:proofErr w:type="spellStart"/>
      <w:r w:rsidRPr="00B23F6C">
        <w:rPr>
          <w:rFonts w:ascii="Book Antiqua" w:eastAsia="宋体" w:hAnsi="Book Antiqua" w:cs="宋体"/>
          <w:sz w:val="24"/>
          <w:szCs w:val="24"/>
          <w:lang w:eastAsia="zh-CN"/>
        </w:rPr>
        <w:t>Brainard</w:t>
      </w:r>
      <w:proofErr w:type="spellEnd"/>
      <w:r w:rsidRPr="00B23F6C">
        <w:rPr>
          <w:rFonts w:ascii="Book Antiqua" w:eastAsia="宋体" w:hAnsi="Book Antiqua" w:cs="宋体"/>
          <w:sz w:val="24"/>
          <w:szCs w:val="24"/>
          <w:lang w:eastAsia="zh-CN"/>
        </w:rPr>
        <w:t xml:space="preserve"> D, Symonds WT, </w:t>
      </w:r>
      <w:proofErr w:type="spellStart"/>
      <w:r w:rsidRPr="00B23F6C">
        <w:rPr>
          <w:rFonts w:ascii="Book Antiqua" w:eastAsia="宋体" w:hAnsi="Book Antiqua" w:cs="宋体"/>
          <w:sz w:val="24"/>
          <w:szCs w:val="24"/>
          <w:lang w:eastAsia="zh-CN"/>
        </w:rPr>
        <w:t>McHutchison</w:t>
      </w:r>
      <w:proofErr w:type="spellEnd"/>
      <w:r w:rsidRPr="00B23F6C">
        <w:rPr>
          <w:rFonts w:ascii="Book Antiqua" w:eastAsia="宋体" w:hAnsi="Book Antiqua" w:cs="宋体"/>
          <w:sz w:val="24"/>
          <w:szCs w:val="24"/>
          <w:lang w:eastAsia="zh-CN"/>
        </w:rPr>
        <w:t xml:space="preserve"> JG, Patel K, Feld J, </w:t>
      </w:r>
      <w:proofErr w:type="spellStart"/>
      <w:r w:rsidRPr="00B23F6C">
        <w:rPr>
          <w:rFonts w:ascii="Book Antiqua" w:eastAsia="宋体" w:hAnsi="Book Antiqua" w:cs="宋体"/>
          <w:sz w:val="24"/>
          <w:szCs w:val="24"/>
          <w:lang w:eastAsia="zh-CN"/>
        </w:rPr>
        <w:t>Pianko</w:t>
      </w:r>
      <w:proofErr w:type="spellEnd"/>
      <w:r w:rsidRPr="00B23F6C">
        <w:rPr>
          <w:rFonts w:ascii="Book Antiqua" w:eastAsia="宋体" w:hAnsi="Book Antiqua" w:cs="宋体"/>
          <w:sz w:val="24"/>
          <w:szCs w:val="24"/>
          <w:lang w:eastAsia="zh-CN"/>
        </w:rPr>
        <w:t xml:space="preserve"> S, Nelson DR. Sofosbuvir for hepatitis C genotype 2 or 3 in patients without treatment options.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2013; </w:t>
      </w:r>
      <w:r w:rsidRPr="00B23F6C">
        <w:rPr>
          <w:rFonts w:ascii="Book Antiqua" w:eastAsia="宋体" w:hAnsi="Book Antiqua" w:cs="宋体"/>
          <w:b/>
          <w:bCs/>
          <w:sz w:val="24"/>
          <w:szCs w:val="24"/>
          <w:lang w:eastAsia="zh-CN"/>
        </w:rPr>
        <w:t>368</w:t>
      </w:r>
      <w:r w:rsidRPr="00B23F6C">
        <w:rPr>
          <w:rFonts w:ascii="Book Antiqua" w:eastAsia="宋体" w:hAnsi="Book Antiqua" w:cs="宋体"/>
          <w:sz w:val="24"/>
          <w:szCs w:val="24"/>
          <w:lang w:eastAsia="zh-CN"/>
        </w:rPr>
        <w:t>: 1867-1877 [PMID: 23607593 DOI: 10.1056/NEJMoa1214854]</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86 </w:t>
      </w:r>
      <w:proofErr w:type="spellStart"/>
      <w:r w:rsidRPr="00B23F6C">
        <w:rPr>
          <w:rFonts w:ascii="Book Antiqua" w:eastAsia="宋体" w:hAnsi="Book Antiqua" w:cs="宋体"/>
          <w:b/>
          <w:bCs/>
          <w:sz w:val="24"/>
          <w:szCs w:val="24"/>
          <w:lang w:eastAsia="zh-CN"/>
        </w:rPr>
        <w:t>Kowdley</w:t>
      </w:r>
      <w:proofErr w:type="spellEnd"/>
      <w:r w:rsidRPr="00B23F6C">
        <w:rPr>
          <w:rFonts w:ascii="Book Antiqua" w:eastAsia="宋体" w:hAnsi="Book Antiqua" w:cs="宋体"/>
          <w:b/>
          <w:bCs/>
          <w:sz w:val="24"/>
          <w:szCs w:val="24"/>
          <w:lang w:eastAsia="zh-CN"/>
        </w:rPr>
        <w:t xml:space="preserve"> KV</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Lawitz</w:t>
      </w:r>
      <w:proofErr w:type="spellEnd"/>
      <w:r w:rsidRPr="00B23F6C">
        <w:rPr>
          <w:rFonts w:ascii="Book Antiqua" w:eastAsia="宋体" w:hAnsi="Book Antiqua" w:cs="宋体"/>
          <w:sz w:val="24"/>
          <w:szCs w:val="24"/>
          <w:lang w:eastAsia="zh-CN"/>
        </w:rPr>
        <w:t xml:space="preserve"> E, Crespo I, </w:t>
      </w:r>
      <w:proofErr w:type="spellStart"/>
      <w:r w:rsidRPr="00B23F6C">
        <w:rPr>
          <w:rFonts w:ascii="Book Antiqua" w:eastAsia="宋体" w:hAnsi="Book Antiqua" w:cs="宋体"/>
          <w:sz w:val="24"/>
          <w:szCs w:val="24"/>
          <w:lang w:eastAsia="zh-CN"/>
        </w:rPr>
        <w:t>Hassanein</w:t>
      </w:r>
      <w:proofErr w:type="spellEnd"/>
      <w:r w:rsidRPr="00B23F6C">
        <w:rPr>
          <w:rFonts w:ascii="Book Antiqua" w:eastAsia="宋体" w:hAnsi="Book Antiqua" w:cs="宋体"/>
          <w:sz w:val="24"/>
          <w:szCs w:val="24"/>
          <w:lang w:eastAsia="zh-CN"/>
        </w:rPr>
        <w:t xml:space="preserve"> T, Davis MN, </w:t>
      </w:r>
      <w:proofErr w:type="spellStart"/>
      <w:r w:rsidRPr="00B23F6C">
        <w:rPr>
          <w:rFonts w:ascii="Book Antiqua" w:eastAsia="宋体" w:hAnsi="Book Antiqua" w:cs="宋体"/>
          <w:sz w:val="24"/>
          <w:szCs w:val="24"/>
          <w:lang w:eastAsia="zh-CN"/>
        </w:rPr>
        <w:t>DeMicco</w:t>
      </w:r>
      <w:proofErr w:type="spellEnd"/>
      <w:r w:rsidRPr="00B23F6C">
        <w:rPr>
          <w:rFonts w:ascii="Book Antiqua" w:eastAsia="宋体" w:hAnsi="Book Antiqua" w:cs="宋体"/>
          <w:sz w:val="24"/>
          <w:szCs w:val="24"/>
          <w:lang w:eastAsia="zh-CN"/>
        </w:rPr>
        <w:t xml:space="preserve"> M, Bernstein DE, </w:t>
      </w:r>
      <w:proofErr w:type="spellStart"/>
      <w:r w:rsidRPr="00B23F6C">
        <w:rPr>
          <w:rFonts w:ascii="Book Antiqua" w:eastAsia="宋体" w:hAnsi="Book Antiqua" w:cs="宋体"/>
          <w:sz w:val="24"/>
          <w:szCs w:val="24"/>
          <w:lang w:eastAsia="zh-CN"/>
        </w:rPr>
        <w:t>Afdhal</w:t>
      </w:r>
      <w:proofErr w:type="spellEnd"/>
      <w:r w:rsidRPr="00B23F6C">
        <w:rPr>
          <w:rFonts w:ascii="Book Antiqua" w:eastAsia="宋体" w:hAnsi="Book Antiqua" w:cs="宋体"/>
          <w:sz w:val="24"/>
          <w:szCs w:val="24"/>
          <w:lang w:eastAsia="zh-CN"/>
        </w:rPr>
        <w:t xml:space="preserve"> N, </w:t>
      </w:r>
      <w:proofErr w:type="spellStart"/>
      <w:r w:rsidRPr="00B23F6C">
        <w:rPr>
          <w:rFonts w:ascii="Book Antiqua" w:eastAsia="宋体" w:hAnsi="Book Antiqua" w:cs="宋体"/>
          <w:sz w:val="24"/>
          <w:szCs w:val="24"/>
          <w:lang w:eastAsia="zh-CN"/>
        </w:rPr>
        <w:t>Vierling</w:t>
      </w:r>
      <w:proofErr w:type="spellEnd"/>
      <w:r w:rsidRPr="00B23F6C">
        <w:rPr>
          <w:rFonts w:ascii="Book Antiqua" w:eastAsia="宋体" w:hAnsi="Book Antiqua" w:cs="宋体"/>
          <w:sz w:val="24"/>
          <w:szCs w:val="24"/>
          <w:lang w:eastAsia="zh-CN"/>
        </w:rPr>
        <w:t xml:space="preserve"> JM, Gordon SC, Anderson JK, Hyland RH, </w:t>
      </w:r>
      <w:proofErr w:type="spellStart"/>
      <w:r w:rsidRPr="00B23F6C">
        <w:rPr>
          <w:rFonts w:ascii="Book Antiqua" w:eastAsia="宋体" w:hAnsi="Book Antiqua" w:cs="宋体"/>
          <w:sz w:val="24"/>
          <w:szCs w:val="24"/>
          <w:lang w:eastAsia="zh-CN"/>
        </w:rPr>
        <w:t>Dvory-Sobol</w:t>
      </w:r>
      <w:proofErr w:type="spellEnd"/>
      <w:r w:rsidRPr="00B23F6C">
        <w:rPr>
          <w:rFonts w:ascii="Book Antiqua" w:eastAsia="宋体" w:hAnsi="Book Antiqua" w:cs="宋体"/>
          <w:sz w:val="24"/>
          <w:szCs w:val="24"/>
          <w:lang w:eastAsia="zh-CN"/>
        </w:rPr>
        <w:t xml:space="preserve"> H, An D, </w:t>
      </w:r>
      <w:proofErr w:type="spellStart"/>
      <w:r w:rsidRPr="00B23F6C">
        <w:rPr>
          <w:rFonts w:ascii="Book Antiqua" w:eastAsia="宋体" w:hAnsi="Book Antiqua" w:cs="宋体"/>
          <w:sz w:val="24"/>
          <w:szCs w:val="24"/>
          <w:lang w:eastAsia="zh-CN"/>
        </w:rPr>
        <w:t>Hindes</w:t>
      </w:r>
      <w:proofErr w:type="spellEnd"/>
      <w:r w:rsidRPr="00B23F6C">
        <w:rPr>
          <w:rFonts w:ascii="Book Antiqua" w:eastAsia="宋体" w:hAnsi="Book Antiqua" w:cs="宋体"/>
          <w:sz w:val="24"/>
          <w:szCs w:val="24"/>
          <w:lang w:eastAsia="zh-CN"/>
        </w:rPr>
        <w:t xml:space="preserve"> RG, </w:t>
      </w:r>
      <w:proofErr w:type="spellStart"/>
      <w:r w:rsidRPr="00B23F6C">
        <w:rPr>
          <w:rFonts w:ascii="Book Antiqua" w:eastAsia="宋体" w:hAnsi="Book Antiqua" w:cs="宋体"/>
          <w:sz w:val="24"/>
          <w:szCs w:val="24"/>
          <w:lang w:eastAsia="zh-CN"/>
        </w:rPr>
        <w:t>Albanis</w:t>
      </w:r>
      <w:proofErr w:type="spellEnd"/>
      <w:r w:rsidRPr="00B23F6C">
        <w:rPr>
          <w:rFonts w:ascii="Book Antiqua" w:eastAsia="宋体" w:hAnsi="Book Antiqua" w:cs="宋体"/>
          <w:sz w:val="24"/>
          <w:szCs w:val="24"/>
          <w:lang w:eastAsia="zh-CN"/>
        </w:rPr>
        <w:t xml:space="preserve"> E, Symonds WT, </w:t>
      </w:r>
      <w:proofErr w:type="spellStart"/>
      <w:r w:rsidRPr="00B23F6C">
        <w:rPr>
          <w:rFonts w:ascii="Book Antiqua" w:eastAsia="宋体" w:hAnsi="Book Antiqua" w:cs="宋体"/>
          <w:sz w:val="24"/>
          <w:szCs w:val="24"/>
          <w:lang w:eastAsia="zh-CN"/>
        </w:rPr>
        <w:t>Berrey</w:t>
      </w:r>
      <w:proofErr w:type="spellEnd"/>
      <w:r w:rsidRPr="00B23F6C">
        <w:rPr>
          <w:rFonts w:ascii="Book Antiqua" w:eastAsia="宋体" w:hAnsi="Book Antiqua" w:cs="宋体"/>
          <w:sz w:val="24"/>
          <w:szCs w:val="24"/>
          <w:lang w:eastAsia="zh-CN"/>
        </w:rPr>
        <w:t xml:space="preserve"> MM, Nelson DR, Jacobson IM. Sofosbuvir with pegylated interferon alfa-2a and ribavirin for treatment-naive patients with hepatitis C genotype-1 infection (ATOMIC): an open-label, </w:t>
      </w:r>
      <w:proofErr w:type="spellStart"/>
      <w:r w:rsidRPr="00B23F6C">
        <w:rPr>
          <w:rFonts w:ascii="Book Antiqua" w:eastAsia="宋体" w:hAnsi="Book Antiqua" w:cs="宋体"/>
          <w:sz w:val="24"/>
          <w:szCs w:val="24"/>
          <w:lang w:eastAsia="zh-CN"/>
        </w:rPr>
        <w:t>randomised</w:t>
      </w:r>
      <w:proofErr w:type="spellEnd"/>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multicentre</w:t>
      </w:r>
      <w:proofErr w:type="spellEnd"/>
      <w:r w:rsidRPr="00B23F6C">
        <w:rPr>
          <w:rFonts w:ascii="Book Antiqua" w:eastAsia="宋体" w:hAnsi="Book Antiqua" w:cs="宋体"/>
          <w:sz w:val="24"/>
          <w:szCs w:val="24"/>
          <w:lang w:eastAsia="zh-CN"/>
        </w:rPr>
        <w:t xml:space="preserve"> phase 2 trial. </w:t>
      </w:r>
      <w:r w:rsidRPr="00B23F6C">
        <w:rPr>
          <w:rFonts w:ascii="Book Antiqua" w:eastAsia="宋体" w:hAnsi="Book Antiqua" w:cs="宋体"/>
          <w:i/>
          <w:iCs/>
          <w:sz w:val="24"/>
          <w:szCs w:val="24"/>
          <w:lang w:eastAsia="zh-CN"/>
        </w:rPr>
        <w:t>Lancet</w:t>
      </w:r>
      <w:r w:rsidRPr="00B23F6C">
        <w:rPr>
          <w:rFonts w:ascii="Book Antiqua" w:eastAsia="宋体" w:hAnsi="Book Antiqua" w:cs="宋体"/>
          <w:sz w:val="24"/>
          <w:szCs w:val="24"/>
          <w:lang w:eastAsia="zh-CN"/>
        </w:rPr>
        <w:t> 2013; </w:t>
      </w:r>
      <w:r w:rsidRPr="00B23F6C">
        <w:rPr>
          <w:rFonts w:ascii="Book Antiqua" w:eastAsia="宋体" w:hAnsi="Book Antiqua" w:cs="宋体"/>
          <w:b/>
          <w:bCs/>
          <w:sz w:val="24"/>
          <w:szCs w:val="24"/>
          <w:lang w:eastAsia="zh-CN"/>
        </w:rPr>
        <w:t>381</w:t>
      </w:r>
      <w:r w:rsidRPr="00B23F6C">
        <w:rPr>
          <w:rFonts w:ascii="Book Antiqua" w:eastAsia="宋体" w:hAnsi="Book Antiqua" w:cs="宋体"/>
          <w:sz w:val="24"/>
          <w:szCs w:val="24"/>
          <w:lang w:eastAsia="zh-CN"/>
        </w:rPr>
        <w:t>: 2100-2107 [PMID: 23499440 DOI: 10.1016/S0140-6736(13)60247-0]</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87 </w:t>
      </w:r>
      <w:proofErr w:type="spellStart"/>
      <w:r w:rsidRPr="00B23F6C">
        <w:rPr>
          <w:rFonts w:ascii="Book Antiqua" w:eastAsia="宋体" w:hAnsi="Book Antiqua" w:cs="宋体"/>
          <w:b/>
          <w:bCs/>
          <w:sz w:val="24"/>
          <w:szCs w:val="24"/>
          <w:lang w:eastAsia="zh-CN"/>
        </w:rPr>
        <w:t>Lawitz</w:t>
      </w:r>
      <w:proofErr w:type="spellEnd"/>
      <w:r w:rsidRPr="00B23F6C">
        <w:rPr>
          <w:rFonts w:ascii="Book Antiqua" w:eastAsia="宋体" w:hAnsi="Book Antiqua" w:cs="宋体"/>
          <w:b/>
          <w:bCs/>
          <w:sz w:val="24"/>
          <w:szCs w:val="24"/>
          <w:lang w:eastAsia="zh-CN"/>
        </w:rPr>
        <w:t xml:space="preserve"> E</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Lalezari</w:t>
      </w:r>
      <w:proofErr w:type="spellEnd"/>
      <w:r w:rsidRPr="00B23F6C">
        <w:rPr>
          <w:rFonts w:ascii="Book Antiqua" w:eastAsia="宋体" w:hAnsi="Book Antiqua" w:cs="宋体"/>
          <w:sz w:val="24"/>
          <w:szCs w:val="24"/>
          <w:lang w:eastAsia="zh-CN"/>
        </w:rPr>
        <w:t xml:space="preserve"> JP, </w:t>
      </w:r>
      <w:proofErr w:type="spellStart"/>
      <w:r w:rsidRPr="00B23F6C">
        <w:rPr>
          <w:rFonts w:ascii="Book Antiqua" w:eastAsia="宋体" w:hAnsi="Book Antiqua" w:cs="宋体"/>
          <w:sz w:val="24"/>
          <w:szCs w:val="24"/>
          <w:lang w:eastAsia="zh-CN"/>
        </w:rPr>
        <w:t>Hassanein</w:t>
      </w:r>
      <w:proofErr w:type="spellEnd"/>
      <w:r w:rsidRPr="00B23F6C">
        <w:rPr>
          <w:rFonts w:ascii="Book Antiqua" w:eastAsia="宋体" w:hAnsi="Book Antiqua" w:cs="宋体"/>
          <w:sz w:val="24"/>
          <w:szCs w:val="24"/>
          <w:lang w:eastAsia="zh-CN"/>
        </w:rPr>
        <w:t xml:space="preserve"> T, </w:t>
      </w:r>
      <w:proofErr w:type="spellStart"/>
      <w:r w:rsidRPr="00B23F6C">
        <w:rPr>
          <w:rFonts w:ascii="Book Antiqua" w:eastAsia="宋体" w:hAnsi="Book Antiqua" w:cs="宋体"/>
          <w:sz w:val="24"/>
          <w:szCs w:val="24"/>
          <w:lang w:eastAsia="zh-CN"/>
        </w:rPr>
        <w:t>Kowdley</w:t>
      </w:r>
      <w:proofErr w:type="spellEnd"/>
      <w:r w:rsidRPr="00B23F6C">
        <w:rPr>
          <w:rFonts w:ascii="Book Antiqua" w:eastAsia="宋体" w:hAnsi="Book Antiqua" w:cs="宋体"/>
          <w:sz w:val="24"/>
          <w:szCs w:val="24"/>
          <w:lang w:eastAsia="zh-CN"/>
        </w:rPr>
        <w:t xml:space="preserve"> KV, </w:t>
      </w:r>
      <w:proofErr w:type="spellStart"/>
      <w:r w:rsidRPr="00B23F6C">
        <w:rPr>
          <w:rFonts w:ascii="Book Antiqua" w:eastAsia="宋体" w:hAnsi="Book Antiqua" w:cs="宋体"/>
          <w:sz w:val="24"/>
          <w:szCs w:val="24"/>
          <w:lang w:eastAsia="zh-CN"/>
        </w:rPr>
        <w:t>Poordad</w:t>
      </w:r>
      <w:proofErr w:type="spellEnd"/>
      <w:r w:rsidRPr="00B23F6C">
        <w:rPr>
          <w:rFonts w:ascii="Book Antiqua" w:eastAsia="宋体" w:hAnsi="Book Antiqua" w:cs="宋体"/>
          <w:sz w:val="24"/>
          <w:szCs w:val="24"/>
          <w:lang w:eastAsia="zh-CN"/>
        </w:rPr>
        <w:t xml:space="preserve"> FF, Sheikh AM, </w:t>
      </w:r>
      <w:proofErr w:type="spellStart"/>
      <w:r w:rsidRPr="00B23F6C">
        <w:rPr>
          <w:rFonts w:ascii="Book Antiqua" w:eastAsia="宋体" w:hAnsi="Book Antiqua" w:cs="宋体"/>
          <w:sz w:val="24"/>
          <w:szCs w:val="24"/>
          <w:lang w:eastAsia="zh-CN"/>
        </w:rPr>
        <w:t>Afdhal</w:t>
      </w:r>
      <w:proofErr w:type="spellEnd"/>
      <w:r w:rsidRPr="00B23F6C">
        <w:rPr>
          <w:rFonts w:ascii="Book Antiqua" w:eastAsia="宋体" w:hAnsi="Book Antiqua" w:cs="宋体"/>
          <w:sz w:val="24"/>
          <w:szCs w:val="24"/>
          <w:lang w:eastAsia="zh-CN"/>
        </w:rPr>
        <w:t xml:space="preserve"> NH, Bernstein DE, Dejesus E, </w:t>
      </w:r>
      <w:proofErr w:type="spellStart"/>
      <w:r w:rsidRPr="00B23F6C">
        <w:rPr>
          <w:rFonts w:ascii="Book Antiqua" w:eastAsia="宋体" w:hAnsi="Book Antiqua" w:cs="宋体"/>
          <w:sz w:val="24"/>
          <w:szCs w:val="24"/>
          <w:lang w:eastAsia="zh-CN"/>
        </w:rPr>
        <w:t>Freilich</w:t>
      </w:r>
      <w:proofErr w:type="spellEnd"/>
      <w:r w:rsidRPr="00B23F6C">
        <w:rPr>
          <w:rFonts w:ascii="Book Antiqua" w:eastAsia="宋体" w:hAnsi="Book Antiqua" w:cs="宋体"/>
          <w:sz w:val="24"/>
          <w:szCs w:val="24"/>
          <w:lang w:eastAsia="zh-CN"/>
        </w:rPr>
        <w:t xml:space="preserve"> B, Nelson DR, </w:t>
      </w:r>
      <w:proofErr w:type="spellStart"/>
      <w:r w:rsidRPr="00B23F6C">
        <w:rPr>
          <w:rFonts w:ascii="Book Antiqua" w:eastAsia="宋体" w:hAnsi="Book Antiqua" w:cs="宋体"/>
          <w:sz w:val="24"/>
          <w:szCs w:val="24"/>
          <w:lang w:eastAsia="zh-CN"/>
        </w:rPr>
        <w:t>Dieterich</w:t>
      </w:r>
      <w:proofErr w:type="spellEnd"/>
      <w:r w:rsidRPr="00B23F6C">
        <w:rPr>
          <w:rFonts w:ascii="Book Antiqua" w:eastAsia="宋体" w:hAnsi="Book Antiqua" w:cs="宋体"/>
          <w:sz w:val="24"/>
          <w:szCs w:val="24"/>
          <w:lang w:eastAsia="zh-CN"/>
        </w:rPr>
        <w:t xml:space="preserve"> DT, Jacobson IM, Jensen D, Abrams GA, Darling JM, Rodriguez-Torres M, Reddy KR, </w:t>
      </w:r>
      <w:proofErr w:type="spellStart"/>
      <w:r w:rsidRPr="00B23F6C">
        <w:rPr>
          <w:rFonts w:ascii="Book Antiqua" w:eastAsia="宋体" w:hAnsi="Book Antiqua" w:cs="宋体"/>
          <w:sz w:val="24"/>
          <w:szCs w:val="24"/>
          <w:lang w:eastAsia="zh-CN"/>
        </w:rPr>
        <w:t>Sulkowski</w:t>
      </w:r>
      <w:proofErr w:type="spellEnd"/>
      <w:r w:rsidRPr="00B23F6C">
        <w:rPr>
          <w:rFonts w:ascii="Book Antiqua" w:eastAsia="宋体" w:hAnsi="Book Antiqua" w:cs="宋体"/>
          <w:sz w:val="24"/>
          <w:szCs w:val="24"/>
          <w:lang w:eastAsia="zh-CN"/>
        </w:rPr>
        <w:t xml:space="preserve"> MS, </w:t>
      </w:r>
      <w:proofErr w:type="spellStart"/>
      <w:r w:rsidRPr="00B23F6C">
        <w:rPr>
          <w:rFonts w:ascii="Book Antiqua" w:eastAsia="宋体" w:hAnsi="Book Antiqua" w:cs="宋体"/>
          <w:sz w:val="24"/>
          <w:szCs w:val="24"/>
          <w:lang w:eastAsia="zh-CN"/>
        </w:rPr>
        <w:t>Bzowej</w:t>
      </w:r>
      <w:proofErr w:type="spellEnd"/>
      <w:r w:rsidRPr="00B23F6C">
        <w:rPr>
          <w:rFonts w:ascii="Book Antiqua" w:eastAsia="宋体" w:hAnsi="Book Antiqua" w:cs="宋体"/>
          <w:sz w:val="24"/>
          <w:szCs w:val="24"/>
          <w:lang w:eastAsia="zh-CN"/>
        </w:rPr>
        <w:t xml:space="preserve"> NH, Hyland RH, Mo H, Lin M, </w:t>
      </w:r>
      <w:proofErr w:type="spellStart"/>
      <w:r w:rsidRPr="00B23F6C">
        <w:rPr>
          <w:rFonts w:ascii="Book Antiqua" w:eastAsia="宋体" w:hAnsi="Book Antiqua" w:cs="宋体"/>
          <w:sz w:val="24"/>
          <w:szCs w:val="24"/>
          <w:lang w:eastAsia="zh-CN"/>
        </w:rPr>
        <w:t>Mader</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Hindes</w:t>
      </w:r>
      <w:proofErr w:type="spellEnd"/>
      <w:r w:rsidRPr="00B23F6C">
        <w:rPr>
          <w:rFonts w:ascii="Book Antiqua" w:eastAsia="宋体" w:hAnsi="Book Antiqua" w:cs="宋体"/>
          <w:sz w:val="24"/>
          <w:szCs w:val="24"/>
          <w:lang w:eastAsia="zh-CN"/>
        </w:rPr>
        <w:t xml:space="preserve"> R, </w:t>
      </w:r>
      <w:proofErr w:type="spellStart"/>
      <w:r w:rsidRPr="00B23F6C">
        <w:rPr>
          <w:rFonts w:ascii="Book Antiqua" w:eastAsia="宋体" w:hAnsi="Book Antiqua" w:cs="宋体"/>
          <w:sz w:val="24"/>
          <w:szCs w:val="24"/>
          <w:lang w:eastAsia="zh-CN"/>
        </w:rPr>
        <w:t>Albanis</w:t>
      </w:r>
      <w:proofErr w:type="spellEnd"/>
      <w:r w:rsidRPr="00B23F6C">
        <w:rPr>
          <w:rFonts w:ascii="Book Antiqua" w:eastAsia="宋体" w:hAnsi="Book Antiqua" w:cs="宋体"/>
          <w:sz w:val="24"/>
          <w:szCs w:val="24"/>
          <w:lang w:eastAsia="zh-CN"/>
        </w:rPr>
        <w:t xml:space="preserve"> E, Symonds WT, </w:t>
      </w:r>
      <w:proofErr w:type="spellStart"/>
      <w:r w:rsidRPr="00B23F6C">
        <w:rPr>
          <w:rFonts w:ascii="Book Antiqua" w:eastAsia="宋体" w:hAnsi="Book Antiqua" w:cs="宋体"/>
          <w:sz w:val="24"/>
          <w:szCs w:val="24"/>
          <w:lang w:eastAsia="zh-CN"/>
        </w:rPr>
        <w:t>Berrey</w:t>
      </w:r>
      <w:proofErr w:type="spellEnd"/>
      <w:r w:rsidRPr="00B23F6C">
        <w:rPr>
          <w:rFonts w:ascii="Book Antiqua" w:eastAsia="宋体" w:hAnsi="Book Antiqua" w:cs="宋体"/>
          <w:sz w:val="24"/>
          <w:szCs w:val="24"/>
          <w:lang w:eastAsia="zh-CN"/>
        </w:rPr>
        <w:t xml:space="preserve"> MM, Muir A. Sofosbuvir in combination with peginterferon alfa-2a and ribavirin for non-cirrhotic, treatment-naive patients with genotypes 1, 2, and 3 hepatitis C infection: a </w:t>
      </w:r>
      <w:proofErr w:type="spellStart"/>
      <w:r w:rsidRPr="00B23F6C">
        <w:rPr>
          <w:rFonts w:ascii="Book Antiqua" w:eastAsia="宋体" w:hAnsi="Book Antiqua" w:cs="宋体"/>
          <w:sz w:val="24"/>
          <w:szCs w:val="24"/>
          <w:lang w:eastAsia="zh-CN"/>
        </w:rPr>
        <w:t>randomised</w:t>
      </w:r>
      <w:proofErr w:type="spellEnd"/>
      <w:r w:rsidRPr="00B23F6C">
        <w:rPr>
          <w:rFonts w:ascii="Book Antiqua" w:eastAsia="宋体" w:hAnsi="Book Antiqua" w:cs="宋体"/>
          <w:sz w:val="24"/>
          <w:szCs w:val="24"/>
          <w:lang w:eastAsia="zh-CN"/>
        </w:rPr>
        <w:t>, double-blind, phase 2 trial. </w:t>
      </w:r>
      <w:r w:rsidRPr="00B23F6C">
        <w:rPr>
          <w:rFonts w:ascii="Book Antiqua" w:eastAsia="宋体" w:hAnsi="Book Antiqua" w:cs="宋体"/>
          <w:i/>
          <w:iCs/>
          <w:sz w:val="24"/>
          <w:szCs w:val="24"/>
          <w:lang w:eastAsia="zh-CN"/>
        </w:rPr>
        <w:t>Lancet Infect Dis</w:t>
      </w:r>
      <w:r w:rsidRPr="00B23F6C">
        <w:rPr>
          <w:rFonts w:ascii="Book Antiqua" w:eastAsia="宋体" w:hAnsi="Book Antiqua" w:cs="宋体"/>
          <w:sz w:val="24"/>
          <w:szCs w:val="24"/>
          <w:lang w:eastAsia="zh-CN"/>
        </w:rPr>
        <w:t> 2013; </w:t>
      </w:r>
      <w:r w:rsidRPr="00B23F6C">
        <w:rPr>
          <w:rFonts w:ascii="Book Antiqua" w:eastAsia="宋体" w:hAnsi="Book Antiqua" w:cs="宋体"/>
          <w:b/>
          <w:bCs/>
          <w:sz w:val="24"/>
          <w:szCs w:val="24"/>
          <w:lang w:eastAsia="zh-CN"/>
        </w:rPr>
        <w:t>13</w:t>
      </w:r>
      <w:r w:rsidRPr="00B23F6C">
        <w:rPr>
          <w:rFonts w:ascii="Book Antiqua" w:eastAsia="宋体" w:hAnsi="Book Antiqua" w:cs="宋体"/>
          <w:sz w:val="24"/>
          <w:szCs w:val="24"/>
          <w:lang w:eastAsia="zh-CN"/>
        </w:rPr>
        <w:t>: 401-408 [PMID: 23499158 DOI: 10.1016/S1473-3099(13)70033-1]</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88 </w:t>
      </w:r>
      <w:proofErr w:type="spellStart"/>
      <w:r w:rsidRPr="00B23F6C">
        <w:rPr>
          <w:rFonts w:ascii="Book Antiqua" w:eastAsia="宋体" w:hAnsi="Book Antiqua" w:cs="宋体"/>
          <w:b/>
          <w:bCs/>
          <w:sz w:val="24"/>
          <w:szCs w:val="24"/>
          <w:lang w:eastAsia="zh-CN"/>
        </w:rPr>
        <w:t>Zeuzem</w:t>
      </w:r>
      <w:proofErr w:type="spellEnd"/>
      <w:r w:rsidRPr="00B23F6C">
        <w:rPr>
          <w:rFonts w:ascii="Book Antiqua" w:eastAsia="宋体" w:hAnsi="Book Antiqua" w:cs="宋体"/>
          <w:b/>
          <w:bCs/>
          <w:sz w:val="24"/>
          <w:szCs w:val="24"/>
          <w:lang w:eastAsia="zh-CN"/>
        </w:rPr>
        <w:t xml:space="preserve"> S</w:t>
      </w:r>
      <w:r w:rsidRPr="00B23F6C">
        <w:rPr>
          <w:rFonts w:ascii="Book Antiqua" w:eastAsia="宋体" w:hAnsi="Book Antiqua" w:cs="宋体"/>
          <w:sz w:val="24"/>
          <w:szCs w:val="24"/>
          <w:lang w:eastAsia="zh-CN"/>
        </w:rPr>
        <w:t xml:space="preserve">, Jacobson IM, Baykal T, </w:t>
      </w:r>
      <w:proofErr w:type="spellStart"/>
      <w:r w:rsidRPr="00B23F6C">
        <w:rPr>
          <w:rFonts w:ascii="Book Antiqua" w:eastAsia="宋体" w:hAnsi="Book Antiqua" w:cs="宋体"/>
          <w:sz w:val="24"/>
          <w:szCs w:val="24"/>
          <w:lang w:eastAsia="zh-CN"/>
        </w:rPr>
        <w:t>Marinho</w:t>
      </w:r>
      <w:proofErr w:type="spellEnd"/>
      <w:r w:rsidRPr="00B23F6C">
        <w:rPr>
          <w:rFonts w:ascii="Book Antiqua" w:eastAsia="宋体" w:hAnsi="Book Antiqua" w:cs="宋体"/>
          <w:sz w:val="24"/>
          <w:szCs w:val="24"/>
          <w:lang w:eastAsia="zh-CN"/>
        </w:rPr>
        <w:t xml:space="preserve"> RT, </w:t>
      </w:r>
      <w:proofErr w:type="spellStart"/>
      <w:r w:rsidRPr="00B23F6C">
        <w:rPr>
          <w:rFonts w:ascii="Book Antiqua" w:eastAsia="宋体" w:hAnsi="Book Antiqua" w:cs="宋体"/>
          <w:sz w:val="24"/>
          <w:szCs w:val="24"/>
          <w:lang w:eastAsia="zh-CN"/>
        </w:rPr>
        <w:t>Poordad</w:t>
      </w:r>
      <w:proofErr w:type="spellEnd"/>
      <w:r w:rsidRPr="00B23F6C">
        <w:rPr>
          <w:rFonts w:ascii="Book Antiqua" w:eastAsia="宋体" w:hAnsi="Book Antiqua" w:cs="宋体"/>
          <w:sz w:val="24"/>
          <w:szCs w:val="24"/>
          <w:lang w:eastAsia="zh-CN"/>
        </w:rPr>
        <w:t xml:space="preserve"> F, </w:t>
      </w:r>
      <w:proofErr w:type="spellStart"/>
      <w:r w:rsidRPr="00B23F6C">
        <w:rPr>
          <w:rFonts w:ascii="Book Antiqua" w:eastAsia="宋体" w:hAnsi="Book Antiqua" w:cs="宋体"/>
          <w:sz w:val="24"/>
          <w:szCs w:val="24"/>
          <w:lang w:eastAsia="zh-CN"/>
        </w:rPr>
        <w:t>Bourlière</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Sulkowski</w:t>
      </w:r>
      <w:proofErr w:type="spellEnd"/>
      <w:r w:rsidRPr="00B23F6C">
        <w:rPr>
          <w:rFonts w:ascii="Book Antiqua" w:eastAsia="宋体" w:hAnsi="Book Antiqua" w:cs="宋体"/>
          <w:sz w:val="24"/>
          <w:szCs w:val="24"/>
          <w:lang w:eastAsia="zh-CN"/>
        </w:rPr>
        <w:t xml:space="preserve"> MS, </w:t>
      </w:r>
      <w:proofErr w:type="spellStart"/>
      <w:r w:rsidRPr="00B23F6C">
        <w:rPr>
          <w:rFonts w:ascii="Book Antiqua" w:eastAsia="宋体" w:hAnsi="Book Antiqua" w:cs="宋体"/>
          <w:sz w:val="24"/>
          <w:szCs w:val="24"/>
          <w:lang w:eastAsia="zh-CN"/>
        </w:rPr>
        <w:t>Wedemeyer</w:t>
      </w:r>
      <w:proofErr w:type="spellEnd"/>
      <w:r w:rsidRPr="00B23F6C">
        <w:rPr>
          <w:rFonts w:ascii="Book Antiqua" w:eastAsia="宋体" w:hAnsi="Book Antiqua" w:cs="宋体"/>
          <w:sz w:val="24"/>
          <w:szCs w:val="24"/>
          <w:lang w:eastAsia="zh-CN"/>
        </w:rPr>
        <w:t xml:space="preserve"> H, Tam E, Desmond P, Jensen DM, Di </w:t>
      </w:r>
      <w:proofErr w:type="spellStart"/>
      <w:r w:rsidRPr="00B23F6C">
        <w:rPr>
          <w:rFonts w:ascii="Book Antiqua" w:eastAsia="宋体" w:hAnsi="Book Antiqua" w:cs="宋体"/>
          <w:sz w:val="24"/>
          <w:szCs w:val="24"/>
          <w:lang w:eastAsia="zh-CN"/>
        </w:rPr>
        <w:t>Bisceglie</w:t>
      </w:r>
      <w:proofErr w:type="spellEnd"/>
      <w:r w:rsidRPr="00B23F6C">
        <w:rPr>
          <w:rFonts w:ascii="Book Antiqua" w:eastAsia="宋体" w:hAnsi="Book Antiqua" w:cs="宋体"/>
          <w:sz w:val="24"/>
          <w:szCs w:val="24"/>
          <w:lang w:eastAsia="zh-CN"/>
        </w:rPr>
        <w:t xml:space="preserve"> AM, </w:t>
      </w:r>
      <w:proofErr w:type="spellStart"/>
      <w:r w:rsidRPr="00B23F6C">
        <w:rPr>
          <w:rFonts w:ascii="Book Antiqua" w:eastAsia="宋体" w:hAnsi="Book Antiqua" w:cs="宋体"/>
          <w:sz w:val="24"/>
          <w:szCs w:val="24"/>
          <w:lang w:eastAsia="zh-CN"/>
        </w:rPr>
        <w:t>Varunok</w:t>
      </w:r>
      <w:proofErr w:type="spellEnd"/>
      <w:r w:rsidRPr="00B23F6C">
        <w:rPr>
          <w:rFonts w:ascii="Book Antiqua" w:eastAsia="宋体" w:hAnsi="Book Antiqua" w:cs="宋体"/>
          <w:sz w:val="24"/>
          <w:szCs w:val="24"/>
          <w:lang w:eastAsia="zh-CN"/>
        </w:rPr>
        <w:t xml:space="preserve"> P, </w:t>
      </w:r>
      <w:proofErr w:type="spellStart"/>
      <w:r w:rsidRPr="00B23F6C">
        <w:rPr>
          <w:rFonts w:ascii="Book Antiqua" w:eastAsia="宋体" w:hAnsi="Book Antiqua" w:cs="宋体"/>
          <w:sz w:val="24"/>
          <w:szCs w:val="24"/>
          <w:lang w:eastAsia="zh-CN"/>
        </w:rPr>
        <w:t>Hassanein</w:t>
      </w:r>
      <w:proofErr w:type="spellEnd"/>
      <w:r w:rsidRPr="00B23F6C">
        <w:rPr>
          <w:rFonts w:ascii="Book Antiqua" w:eastAsia="宋体" w:hAnsi="Book Antiqua" w:cs="宋体"/>
          <w:sz w:val="24"/>
          <w:szCs w:val="24"/>
          <w:lang w:eastAsia="zh-CN"/>
        </w:rPr>
        <w:t xml:space="preserve"> T, </w:t>
      </w:r>
      <w:proofErr w:type="spellStart"/>
      <w:r w:rsidRPr="00B23F6C">
        <w:rPr>
          <w:rFonts w:ascii="Book Antiqua" w:eastAsia="宋体" w:hAnsi="Book Antiqua" w:cs="宋体"/>
          <w:sz w:val="24"/>
          <w:szCs w:val="24"/>
          <w:lang w:eastAsia="zh-CN"/>
        </w:rPr>
        <w:t>Xiong</w:t>
      </w:r>
      <w:proofErr w:type="spellEnd"/>
      <w:r w:rsidRPr="00B23F6C">
        <w:rPr>
          <w:rFonts w:ascii="Book Antiqua" w:eastAsia="宋体" w:hAnsi="Book Antiqua" w:cs="宋体"/>
          <w:sz w:val="24"/>
          <w:szCs w:val="24"/>
          <w:lang w:eastAsia="zh-CN"/>
        </w:rPr>
        <w:t xml:space="preserve"> J, Pilot-Matias T, </w:t>
      </w:r>
      <w:proofErr w:type="spellStart"/>
      <w:r w:rsidRPr="00B23F6C">
        <w:rPr>
          <w:rFonts w:ascii="Book Antiqua" w:eastAsia="宋体" w:hAnsi="Book Antiqua" w:cs="宋体"/>
          <w:sz w:val="24"/>
          <w:szCs w:val="24"/>
          <w:lang w:eastAsia="zh-CN"/>
        </w:rPr>
        <w:t>DaSilva-Tillmann</w:t>
      </w:r>
      <w:proofErr w:type="spellEnd"/>
      <w:r w:rsidRPr="00B23F6C">
        <w:rPr>
          <w:rFonts w:ascii="Book Antiqua" w:eastAsia="宋体" w:hAnsi="Book Antiqua" w:cs="宋体"/>
          <w:sz w:val="24"/>
          <w:szCs w:val="24"/>
          <w:lang w:eastAsia="zh-CN"/>
        </w:rPr>
        <w:t xml:space="preserve"> B, Larsen L, </w:t>
      </w:r>
      <w:proofErr w:type="spellStart"/>
      <w:r w:rsidRPr="00B23F6C">
        <w:rPr>
          <w:rFonts w:ascii="Book Antiqua" w:eastAsia="宋体" w:hAnsi="Book Antiqua" w:cs="宋体"/>
          <w:sz w:val="24"/>
          <w:szCs w:val="24"/>
          <w:lang w:eastAsia="zh-CN"/>
        </w:rPr>
        <w:t>Podsadecki</w:t>
      </w:r>
      <w:proofErr w:type="spellEnd"/>
      <w:r w:rsidRPr="00B23F6C">
        <w:rPr>
          <w:rFonts w:ascii="Book Antiqua" w:eastAsia="宋体" w:hAnsi="Book Antiqua" w:cs="宋体"/>
          <w:sz w:val="24"/>
          <w:szCs w:val="24"/>
          <w:lang w:eastAsia="zh-CN"/>
        </w:rPr>
        <w:t xml:space="preserve"> T, Bernstein B. Retreatment of HCV with ABT-450/r-ombitasvir and dasabuvir with ribavirin.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2014; </w:t>
      </w:r>
      <w:r w:rsidRPr="00B23F6C">
        <w:rPr>
          <w:rFonts w:ascii="Book Antiqua" w:eastAsia="宋体" w:hAnsi="Book Antiqua" w:cs="宋体"/>
          <w:b/>
          <w:bCs/>
          <w:sz w:val="24"/>
          <w:szCs w:val="24"/>
          <w:lang w:eastAsia="zh-CN"/>
        </w:rPr>
        <w:t>370</w:t>
      </w:r>
      <w:r w:rsidRPr="00B23F6C">
        <w:rPr>
          <w:rFonts w:ascii="Book Antiqua" w:eastAsia="宋体" w:hAnsi="Book Antiqua" w:cs="宋体"/>
          <w:sz w:val="24"/>
          <w:szCs w:val="24"/>
          <w:lang w:eastAsia="zh-CN"/>
        </w:rPr>
        <w:t>: 1604-1614 [PMID: 24720679 DOI: 10.1056/NEJMoa1401561]</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89 </w:t>
      </w:r>
      <w:proofErr w:type="spellStart"/>
      <w:r w:rsidRPr="00B23F6C">
        <w:rPr>
          <w:rFonts w:ascii="Book Antiqua" w:eastAsia="宋体" w:hAnsi="Book Antiqua" w:cs="宋体"/>
          <w:b/>
          <w:bCs/>
          <w:sz w:val="24"/>
          <w:szCs w:val="24"/>
          <w:lang w:eastAsia="zh-CN"/>
        </w:rPr>
        <w:t>Andreone</w:t>
      </w:r>
      <w:proofErr w:type="spellEnd"/>
      <w:r w:rsidRPr="00B23F6C">
        <w:rPr>
          <w:rFonts w:ascii="Book Antiqua" w:eastAsia="宋体" w:hAnsi="Book Antiqua" w:cs="宋体"/>
          <w:b/>
          <w:bCs/>
          <w:sz w:val="24"/>
          <w:szCs w:val="24"/>
          <w:lang w:eastAsia="zh-CN"/>
        </w:rPr>
        <w:t xml:space="preserve"> P</w:t>
      </w:r>
      <w:r w:rsidRPr="00B23F6C">
        <w:rPr>
          <w:rFonts w:ascii="Book Antiqua" w:eastAsia="宋体" w:hAnsi="Book Antiqua" w:cs="宋体"/>
          <w:sz w:val="24"/>
          <w:szCs w:val="24"/>
          <w:lang w:eastAsia="zh-CN"/>
        </w:rPr>
        <w:t xml:space="preserve">, Colombo MG, </w:t>
      </w:r>
      <w:proofErr w:type="spellStart"/>
      <w:r w:rsidRPr="00B23F6C">
        <w:rPr>
          <w:rFonts w:ascii="Book Antiqua" w:eastAsia="宋体" w:hAnsi="Book Antiqua" w:cs="宋体"/>
          <w:sz w:val="24"/>
          <w:szCs w:val="24"/>
          <w:lang w:eastAsia="zh-CN"/>
        </w:rPr>
        <w:t>Enejosa</w:t>
      </w:r>
      <w:proofErr w:type="spellEnd"/>
      <w:r w:rsidRPr="00B23F6C">
        <w:rPr>
          <w:rFonts w:ascii="Book Antiqua" w:eastAsia="宋体" w:hAnsi="Book Antiqua" w:cs="宋体"/>
          <w:sz w:val="24"/>
          <w:szCs w:val="24"/>
          <w:lang w:eastAsia="zh-CN"/>
        </w:rPr>
        <w:t xml:space="preserve"> JV, </w:t>
      </w:r>
      <w:proofErr w:type="spellStart"/>
      <w:r w:rsidRPr="00B23F6C">
        <w:rPr>
          <w:rFonts w:ascii="Book Antiqua" w:eastAsia="宋体" w:hAnsi="Book Antiqua" w:cs="宋体"/>
          <w:sz w:val="24"/>
          <w:szCs w:val="24"/>
          <w:lang w:eastAsia="zh-CN"/>
        </w:rPr>
        <w:t>Koksal</w:t>
      </w:r>
      <w:proofErr w:type="spellEnd"/>
      <w:r w:rsidRPr="00B23F6C">
        <w:rPr>
          <w:rFonts w:ascii="Book Antiqua" w:eastAsia="宋体" w:hAnsi="Book Antiqua" w:cs="宋体"/>
          <w:sz w:val="24"/>
          <w:szCs w:val="24"/>
          <w:lang w:eastAsia="zh-CN"/>
        </w:rPr>
        <w:t xml:space="preserve"> I, </w:t>
      </w:r>
      <w:proofErr w:type="spellStart"/>
      <w:r w:rsidRPr="00B23F6C">
        <w:rPr>
          <w:rFonts w:ascii="Book Antiqua" w:eastAsia="宋体" w:hAnsi="Book Antiqua" w:cs="宋体"/>
          <w:sz w:val="24"/>
          <w:szCs w:val="24"/>
          <w:lang w:eastAsia="zh-CN"/>
        </w:rPr>
        <w:t>Ferenci</w:t>
      </w:r>
      <w:proofErr w:type="spellEnd"/>
      <w:r w:rsidRPr="00B23F6C">
        <w:rPr>
          <w:rFonts w:ascii="Book Antiqua" w:eastAsia="宋体" w:hAnsi="Book Antiqua" w:cs="宋体"/>
          <w:sz w:val="24"/>
          <w:szCs w:val="24"/>
          <w:lang w:eastAsia="zh-CN"/>
        </w:rPr>
        <w:t xml:space="preserve"> P, </w:t>
      </w:r>
      <w:proofErr w:type="spellStart"/>
      <w:r w:rsidRPr="00B23F6C">
        <w:rPr>
          <w:rFonts w:ascii="Book Antiqua" w:eastAsia="宋体" w:hAnsi="Book Antiqua" w:cs="宋体"/>
          <w:sz w:val="24"/>
          <w:szCs w:val="24"/>
          <w:lang w:eastAsia="zh-CN"/>
        </w:rPr>
        <w:t>Maieron</w:t>
      </w:r>
      <w:proofErr w:type="spellEnd"/>
      <w:r w:rsidRPr="00B23F6C">
        <w:rPr>
          <w:rFonts w:ascii="Book Antiqua" w:eastAsia="宋体" w:hAnsi="Book Antiqua" w:cs="宋体"/>
          <w:sz w:val="24"/>
          <w:szCs w:val="24"/>
          <w:lang w:eastAsia="zh-CN"/>
        </w:rPr>
        <w:t xml:space="preserve"> A, </w:t>
      </w:r>
      <w:proofErr w:type="spellStart"/>
      <w:r w:rsidRPr="00B23F6C">
        <w:rPr>
          <w:rFonts w:ascii="Book Antiqua" w:eastAsia="宋体" w:hAnsi="Book Antiqua" w:cs="宋体"/>
          <w:sz w:val="24"/>
          <w:szCs w:val="24"/>
          <w:lang w:eastAsia="zh-CN"/>
        </w:rPr>
        <w:t>Müllhaupt</w:t>
      </w:r>
      <w:proofErr w:type="spellEnd"/>
      <w:r w:rsidRPr="00B23F6C">
        <w:rPr>
          <w:rFonts w:ascii="Book Antiqua" w:eastAsia="宋体" w:hAnsi="Book Antiqua" w:cs="宋体"/>
          <w:sz w:val="24"/>
          <w:szCs w:val="24"/>
          <w:lang w:eastAsia="zh-CN"/>
        </w:rPr>
        <w:t xml:space="preserve"> B, </w:t>
      </w:r>
      <w:proofErr w:type="spellStart"/>
      <w:r w:rsidRPr="00B23F6C">
        <w:rPr>
          <w:rFonts w:ascii="Book Antiqua" w:eastAsia="宋体" w:hAnsi="Book Antiqua" w:cs="宋体"/>
          <w:sz w:val="24"/>
          <w:szCs w:val="24"/>
          <w:lang w:eastAsia="zh-CN"/>
        </w:rPr>
        <w:t>Horsmans</w:t>
      </w:r>
      <w:proofErr w:type="spellEnd"/>
      <w:r w:rsidRPr="00B23F6C">
        <w:rPr>
          <w:rFonts w:ascii="Book Antiqua" w:eastAsia="宋体" w:hAnsi="Book Antiqua" w:cs="宋体"/>
          <w:sz w:val="24"/>
          <w:szCs w:val="24"/>
          <w:lang w:eastAsia="zh-CN"/>
        </w:rPr>
        <w:t xml:space="preserve"> Y, Weiland O, </w:t>
      </w:r>
      <w:proofErr w:type="spellStart"/>
      <w:r w:rsidRPr="00B23F6C">
        <w:rPr>
          <w:rFonts w:ascii="Book Antiqua" w:eastAsia="宋体" w:hAnsi="Book Antiqua" w:cs="宋体"/>
          <w:sz w:val="24"/>
          <w:szCs w:val="24"/>
          <w:lang w:eastAsia="zh-CN"/>
        </w:rPr>
        <w:t>Reesink</w:t>
      </w:r>
      <w:proofErr w:type="spellEnd"/>
      <w:r w:rsidRPr="00B23F6C">
        <w:rPr>
          <w:rFonts w:ascii="Book Antiqua" w:eastAsia="宋体" w:hAnsi="Book Antiqua" w:cs="宋体"/>
          <w:sz w:val="24"/>
          <w:szCs w:val="24"/>
          <w:lang w:eastAsia="zh-CN"/>
        </w:rPr>
        <w:t xml:space="preserve"> HW, Rodrigues L, Hu YB, </w:t>
      </w:r>
      <w:proofErr w:type="spellStart"/>
      <w:r w:rsidRPr="00B23F6C">
        <w:rPr>
          <w:rFonts w:ascii="Book Antiqua" w:eastAsia="宋体" w:hAnsi="Book Antiqua" w:cs="宋体"/>
          <w:sz w:val="24"/>
          <w:szCs w:val="24"/>
          <w:lang w:eastAsia="zh-CN"/>
        </w:rPr>
        <w:t>Podsadecki</w:t>
      </w:r>
      <w:proofErr w:type="spellEnd"/>
      <w:r w:rsidRPr="00B23F6C">
        <w:rPr>
          <w:rFonts w:ascii="Book Antiqua" w:eastAsia="宋体" w:hAnsi="Book Antiqua" w:cs="宋体"/>
          <w:sz w:val="24"/>
          <w:szCs w:val="24"/>
          <w:lang w:eastAsia="zh-CN"/>
        </w:rPr>
        <w:t xml:space="preserve"> T, Bernstein B. ABT-450, ritonavir, ombitasvir, and dasabuvir achieves 97% and 100% sustained virologic response with or without ribavirin in treatment-experienced patients with HCV genotype 1b infection. </w:t>
      </w:r>
      <w:r w:rsidRPr="00B23F6C">
        <w:rPr>
          <w:rFonts w:ascii="Book Antiqua" w:eastAsia="宋体" w:hAnsi="Book Antiqua" w:cs="宋体"/>
          <w:i/>
          <w:iCs/>
          <w:sz w:val="24"/>
          <w:szCs w:val="24"/>
          <w:lang w:eastAsia="zh-CN"/>
        </w:rPr>
        <w:t>Gastroenterology</w:t>
      </w:r>
      <w:r w:rsidRPr="00B23F6C">
        <w:rPr>
          <w:rFonts w:ascii="Book Antiqua" w:eastAsia="宋体" w:hAnsi="Book Antiqua" w:cs="宋体"/>
          <w:sz w:val="24"/>
          <w:szCs w:val="24"/>
          <w:lang w:eastAsia="zh-CN"/>
        </w:rPr>
        <w:t> 2014; </w:t>
      </w:r>
      <w:r w:rsidRPr="00B23F6C">
        <w:rPr>
          <w:rFonts w:ascii="Book Antiqua" w:eastAsia="宋体" w:hAnsi="Book Antiqua" w:cs="宋体"/>
          <w:b/>
          <w:bCs/>
          <w:sz w:val="24"/>
          <w:szCs w:val="24"/>
          <w:lang w:eastAsia="zh-CN"/>
        </w:rPr>
        <w:t>147</w:t>
      </w:r>
      <w:r w:rsidRPr="00B23F6C">
        <w:rPr>
          <w:rFonts w:ascii="Book Antiqua" w:eastAsia="宋体" w:hAnsi="Book Antiqua" w:cs="宋体"/>
          <w:sz w:val="24"/>
          <w:szCs w:val="24"/>
          <w:lang w:eastAsia="zh-CN"/>
        </w:rPr>
        <w:t>: 359-365.e1 [PMID: 24818763 DOI: 10.1053/j.gastro.2014.04.045]</w:t>
      </w:r>
    </w:p>
    <w:p w:rsidR="000853C5" w:rsidRPr="00B23F6C" w:rsidRDefault="000853C5" w:rsidP="00E46339">
      <w:pPr>
        <w:spacing w:after="0" w:line="360" w:lineRule="auto"/>
        <w:jc w:val="both"/>
        <w:rPr>
          <w:rFonts w:ascii="Book Antiqua" w:eastAsia="宋体" w:hAnsi="Book Antiqua" w:cs="宋体"/>
          <w:sz w:val="24"/>
          <w:szCs w:val="24"/>
          <w:lang w:eastAsia="zh-CN"/>
        </w:rPr>
      </w:pPr>
      <w:proofErr w:type="gramStart"/>
      <w:r w:rsidRPr="00B23F6C">
        <w:rPr>
          <w:rFonts w:ascii="Book Antiqua" w:eastAsia="宋体" w:hAnsi="Book Antiqua" w:cs="宋体"/>
          <w:sz w:val="24"/>
          <w:szCs w:val="24"/>
          <w:lang w:eastAsia="zh-CN"/>
        </w:rPr>
        <w:t>90 </w:t>
      </w:r>
      <w:proofErr w:type="spellStart"/>
      <w:r w:rsidRPr="00B23F6C">
        <w:rPr>
          <w:rFonts w:ascii="Book Antiqua" w:eastAsia="宋体" w:hAnsi="Book Antiqua" w:cs="宋体"/>
          <w:b/>
          <w:bCs/>
          <w:sz w:val="24"/>
          <w:szCs w:val="24"/>
          <w:lang w:eastAsia="zh-CN"/>
        </w:rPr>
        <w:t>Herbst</w:t>
      </w:r>
      <w:proofErr w:type="spellEnd"/>
      <w:r w:rsidRPr="00B23F6C">
        <w:rPr>
          <w:rFonts w:ascii="Book Antiqua" w:eastAsia="宋体" w:hAnsi="Book Antiqua" w:cs="宋体"/>
          <w:b/>
          <w:bCs/>
          <w:sz w:val="24"/>
          <w:szCs w:val="24"/>
          <w:lang w:eastAsia="zh-CN"/>
        </w:rPr>
        <w:t xml:space="preserve"> DA</w:t>
      </w:r>
      <w:r w:rsidRPr="00B23F6C">
        <w:rPr>
          <w:rFonts w:ascii="Book Antiqua" w:eastAsia="宋体" w:hAnsi="Book Antiqua" w:cs="宋体"/>
          <w:sz w:val="24"/>
          <w:szCs w:val="24"/>
          <w:lang w:eastAsia="zh-CN"/>
        </w:rPr>
        <w:t>, Reddy KR. NS5A inhibitor, daclatasvir, for the treatment of chronic hepatitis C virus infection.</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 xml:space="preserve">Expert </w:t>
      </w:r>
      <w:proofErr w:type="spellStart"/>
      <w:r w:rsidRPr="00B23F6C">
        <w:rPr>
          <w:rFonts w:ascii="Book Antiqua" w:eastAsia="宋体" w:hAnsi="Book Antiqua" w:cs="宋体"/>
          <w:i/>
          <w:iCs/>
          <w:sz w:val="24"/>
          <w:szCs w:val="24"/>
          <w:lang w:eastAsia="zh-CN"/>
        </w:rPr>
        <w:t>Opin</w:t>
      </w:r>
      <w:proofErr w:type="spellEnd"/>
      <w:r w:rsidRPr="00B23F6C">
        <w:rPr>
          <w:rFonts w:ascii="Book Antiqua" w:eastAsia="宋体" w:hAnsi="Book Antiqua" w:cs="宋体"/>
          <w:i/>
          <w:iCs/>
          <w:sz w:val="24"/>
          <w:szCs w:val="24"/>
          <w:lang w:eastAsia="zh-CN"/>
        </w:rPr>
        <w:t xml:space="preserve"> </w:t>
      </w:r>
      <w:proofErr w:type="spellStart"/>
      <w:r w:rsidRPr="00B23F6C">
        <w:rPr>
          <w:rFonts w:ascii="Book Antiqua" w:eastAsia="宋体" w:hAnsi="Book Antiqua" w:cs="宋体"/>
          <w:i/>
          <w:iCs/>
          <w:sz w:val="24"/>
          <w:szCs w:val="24"/>
          <w:lang w:eastAsia="zh-CN"/>
        </w:rPr>
        <w:t>Investig</w:t>
      </w:r>
      <w:proofErr w:type="spellEnd"/>
      <w:r w:rsidRPr="00B23F6C">
        <w:rPr>
          <w:rFonts w:ascii="Book Antiqua" w:eastAsia="宋体" w:hAnsi="Book Antiqua" w:cs="宋体"/>
          <w:i/>
          <w:iCs/>
          <w:sz w:val="24"/>
          <w:szCs w:val="24"/>
          <w:lang w:eastAsia="zh-CN"/>
        </w:rPr>
        <w:t xml:space="preserve"> Drugs</w:t>
      </w:r>
      <w:r w:rsidRPr="00B23F6C">
        <w:rPr>
          <w:rFonts w:ascii="Book Antiqua" w:eastAsia="宋体" w:hAnsi="Book Antiqua" w:cs="宋体"/>
          <w:sz w:val="24"/>
          <w:szCs w:val="24"/>
          <w:lang w:eastAsia="zh-CN"/>
        </w:rPr>
        <w:t> 2013; </w:t>
      </w:r>
      <w:r w:rsidRPr="00B23F6C">
        <w:rPr>
          <w:rFonts w:ascii="Book Antiqua" w:eastAsia="宋体" w:hAnsi="Book Antiqua" w:cs="宋体"/>
          <w:b/>
          <w:bCs/>
          <w:sz w:val="24"/>
          <w:szCs w:val="24"/>
          <w:lang w:eastAsia="zh-CN"/>
        </w:rPr>
        <w:t>22</w:t>
      </w:r>
      <w:r w:rsidRPr="00B23F6C">
        <w:rPr>
          <w:rFonts w:ascii="Book Antiqua" w:eastAsia="宋体" w:hAnsi="Book Antiqua" w:cs="宋体"/>
          <w:sz w:val="24"/>
          <w:szCs w:val="24"/>
          <w:lang w:eastAsia="zh-CN"/>
        </w:rPr>
        <w:t>: 1337-1346 [PMID: 23931586 DOI: 10.1517/13543784.2013.826189]</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91 </w:t>
      </w:r>
      <w:proofErr w:type="spellStart"/>
      <w:r w:rsidRPr="00B23F6C">
        <w:rPr>
          <w:rFonts w:ascii="Book Antiqua" w:eastAsia="宋体" w:hAnsi="Book Antiqua" w:cs="宋体"/>
          <w:b/>
          <w:bCs/>
          <w:sz w:val="24"/>
          <w:szCs w:val="24"/>
          <w:lang w:eastAsia="zh-CN"/>
        </w:rPr>
        <w:t>Chayama</w:t>
      </w:r>
      <w:proofErr w:type="spellEnd"/>
      <w:r w:rsidRPr="00B23F6C">
        <w:rPr>
          <w:rFonts w:ascii="Book Antiqua" w:eastAsia="宋体" w:hAnsi="Book Antiqua" w:cs="宋体"/>
          <w:b/>
          <w:bCs/>
          <w:sz w:val="24"/>
          <w:szCs w:val="24"/>
          <w:lang w:eastAsia="zh-CN"/>
        </w:rPr>
        <w:t xml:space="preserve"> K</w:t>
      </w:r>
      <w:r w:rsidRPr="00B23F6C">
        <w:rPr>
          <w:rFonts w:ascii="Book Antiqua" w:eastAsia="宋体" w:hAnsi="Book Antiqua" w:cs="宋体"/>
          <w:sz w:val="24"/>
          <w:szCs w:val="24"/>
          <w:lang w:eastAsia="zh-CN"/>
        </w:rPr>
        <w:t xml:space="preserve">, Takahashi S, Toyota J, </w:t>
      </w:r>
      <w:proofErr w:type="spellStart"/>
      <w:r w:rsidRPr="00B23F6C">
        <w:rPr>
          <w:rFonts w:ascii="Book Antiqua" w:eastAsia="宋体" w:hAnsi="Book Antiqua" w:cs="宋体"/>
          <w:sz w:val="24"/>
          <w:szCs w:val="24"/>
          <w:lang w:eastAsia="zh-CN"/>
        </w:rPr>
        <w:t>Karino</w:t>
      </w:r>
      <w:proofErr w:type="spellEnd"/>
      <w:r w:rsidRPr="00B23F6C">
        <w:rPr>
          <w:rFonts w:ascii="Book Antiqua" w:eastAsia="宋体" w:hAnsi="Book Antiqua" w:cs="宋体"/>
          <w:sz w:val="24"/>
          <w:szCs w:val="24"/>
          <w:lang w:eastAsia="zh-CN"/>
        </w:rPr>
        <w:t xml:space="preserve"> Y, Ikeda K, Ishikawa H, Watanabe H, McPhee F, Hughes E, </w:t>
      </w:r>
      <w:proofErr w:type="spellStart"/>
      <w:r w:rsidRPr="00B23F6C">
        <w:rPr>
          <w:rFonts w:ascii="Book Antiqua" w:eastAsia="宋体" w:hAnsi="Book Antiqua" w:cs="宋体"/>
          <w:sz w:val="24"/>
          <w:szCs w:val="24"/>
          <w:lang w:eastAsia="zh-CN"/>
        </w:rPr>
        <w:t>Kumada</w:t>
      </w:r>
      <w:proofErr w:type="spellEnd"/>
      <w:r w:rsidRPr="00B23F6C">
        <w:rPr>
          <w:rFonts w:ascii="Book Antiqua" w:eastAsia="宋体" w:hAnsi="Book Antiqua" w:cs="宋体"/>
          <w:sz w:val="24"/>
          <w:szCs w:val="24"/>
          <w:lang w:eastAsia="zh-CN"/>
        </w:rPr>
        <w:t xml:space="preserve"> H. Dual therapy with the nonstructural protein 5A inhibitor, daclatasvir, and the nonstructural protein 3 protease inhibitor, asunaprevir, in hepatitis C virus genotype 1b-infected null responders. </w:t>
      </w:r>
      <w:r w:rsidRPr="00B23F6C">
        <w:rPr>
          <w:rFonts w:ascii="Book Antiqua" w:eastAsia="宋体" w:hAnsi="Book Antiqua" w:cs="宋体"/>
          <w:i/>
          <w:iCs/>
          <w:sz w:val="24"/>
          <w:szCs w:val="24"/>
          <w:lang w:eastAsia="zh-CN"/>
        </w:rPr>
        <w:t>Hepatology</w:t>
      </w:r>
      <w:r w:rsidRPr="00B23F6C">
        <w:rPr>
          <w:rFonts w:ascii="Book Antiqua" w:eastAsia="宋体" w:hAnsi="Book Antiqua" w:cs="宋体"/>
          <w:sz w:val="24"/>
          <w:szCs w:val="24"/>
          <w:lang w:eastAsia="zh-CN"/>
        </w:rPr>
        <w:t> 2012; </w:t>
      </w:r>
      <w:r w:rsidRPr="00B23F6C">
        <w:rPr>
          <w:rFonts w:ascii="Book Antiqua" w:eastAsia="宋体" w:hAnsi="Book Antiqua" w:cs="宋体"/>
          <w:b/>
          <w:bCs/>
          <w:sz w:val="24"/>
          <w:szCs w:val="24"/>
          <w:lang w:eastAsia="zh-CN"/>
        </w:rPr>
        <w:t>55</w:t>
      </w:r>
      <w:r w:rsidRPr="00B23F6C">
        <w:rPr>
          <w:rFonts w:ascii="Book Antiqua" w:eastAsia="宋体" w:hAnsi="Book Antiqua" w:cs="宋体"/>
          <w:sz w:val="24"/>
          <w:szCs w:val="24"/>
          <w:lang w:eastAsia="zh-CN"/>
        </w:rPr>
        <w:t>: 742-748 [PMID: 21987462 DOI: 10.1002/hep.24724]</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92 </w:t>
      </w:r>
      <w:r w:rsidRPr="00B23F6C">
        <w:rPr>
          <w:rFonts w:ascii="Book Antiqua" w:eastAsia="宋体" w:hAnsi="Book Antiqua" w:cs="宋体"/>
          <w:b/>
          <w:bCs/>
          <w:sz w:val="24"/>
          <w:szCs w:val="24"/>
          <w:lang w:eastAsia="zh-CN"/>
        </w:rPr>
        <w:t>Pol S</w:t>
      </w:r>
      <w:r w:rsidRPr="00B23F6C">
        <w:rPr>
          <w:rFonts w:ascii="Book Antiqua" w:eastAsia="宋体" w:hAnsi="Book Antiqua" w:cs="宋体"/>
          <w:sz w:val="24"/>
          <w:szCs w:val="24"/>
          <w:lang w:eastAsia="zh-CN"/>
        </w:rPr>
        <w:t xml:space="preserve">, </w:t>
      </w:r>
      <w:proofErr w:type="spellStart"/>
      <w:r w:rsidRPr="00B23F6C">
        <w:rPr>
          <w:rFonts w:ascii="Book Antiqua" w:eastAsia="宋体" w:hAnsi="Book Antiqua" w:cs="宋体"/>
          <w:sz w:val="24"/>
          <w:szCs w:val="24"/>
          <w:lang w:eastAsia="zh-CN"/>
        </w:rPr>
        <w:t>Ghalib</w:t>
      </w:r>
      <w:proofErr w:type="spellEnd"/>
      <w:r w:rsidRPr="00B23F6C">
        <w:rPr>
          <w:rFonts w:ascii="Book Antiqua" w:eastAsia="宋体" w:hAnsi="Book Antiqua" w:cs="宋体"/>
          <w:sz w:val="24"/>
          <w:szCs w:val="24"/>
          <w:lang w:eastAsia="zh-CN"/>
        </w:rPr>
        <w:t xml:space="preserve"> RH, </w:t>
      </w:r>
      <w:proofErr w:type="spellStart"/>
      <w:r w:rsidRPr="00B23F6C">
        <w:rPr>
          <w:rFonts w:ascii="Book Antiqua" w:eastAsia="宋体" w:hAnsi="Book Antiqua" w:cs="宋体"/>
          <w:sz w:val="24"/>
          <w:szCs w:val="24"/>
          <w:lang w:eastAsia="zh-CN"/>
        </w:rPr>
        <w:t>Rustgi</w:t>
      </w:r>
      <w:proofErr w:type="spellEnd"/>
      <w:r w:rsidRPr="00B23F6C">
        <w:rPr>
          <w:rFonts w:ascii="Book Antiqua" w:eastAsia="宋体" w:hAnsi="Book Antiqua" w:cs="宋体"/>
          <w:sz w:val="24"/>
          <w:szCs w:val="24"/>
          <w:lang w:eastAsia="zh-CN"/>
        </w:rPr>
        <w:t xml:space="preserve"> VK, </w:t>
      </w:r>
      <w:proofErr w:type="spellStart"/>
      <w:r w:rsidRPr="00B23F6C">
        <w:rPr>
          <w:rFonts w:ascii="Book Antiqua" w:eastAsia="宋体" w:hAnsi="Book Antiqua" w:cs="宋体"/>
          <w:sz w:val="24"/>
          <w:szCs w:val="24"/>
          <w:lang w:eastAsia="zh-CN"/>
        </w:rPr>
        <w:t>Martorell</w:t>
      </w:r>
      <w:proofErr w:type="spellEnd"/>
      <w:r w:rsidRPr="00B23F6C">
        <w:rPr>
          <w:rFonts w:ascii="Book Antiqua" w:eastAsia="宋体" w:hAnsi="Book Antiqua" w:cs="宋体"/>
          <w:sz w:val="24"/>
          <w:szCs w:val="24"/>
          <w:lang w:eastAsia="zh-CN"/>
        </w:rPr>
        <w:t xml:space="preserve"> C, Everson GT, Tatum HA, </w:t>
      </w:r>
      <w:proofErr w:type="spellStart"/>
      <w:r w:rsidRPr="00B23F6C">
        <w:rPr>
          <w:rFonts w:ascii="Book Antiqua" w:eastAsia="宋体" w:hAnsi="Book Antiqua" w:cs="宋体"/>
          <w:sz w:val="24"/>
          <w:szCs w:val="24"/>
          <w:lang w:eastAsia="zh-CN"/>
        </w:rPr>
        <w:t>Hézode</w:t>
      </w:r>
      <w:proofErr w:type="spellEnd"/>
      <w:r w:rsidRPr="00B23F6C">
        <w:rPr>
          <w:rFonts w:ascii="Book Antiqua" w:eastAsia="宋体" w:hAnsi="Book Antiqua" w:cs="宋体"/>
          <w:sz w:val="24"/>
          <w:szCs w:val="24"/>
          <w:lang w:eastAsia="zh-CN"/>
        </w:rPr>
        <w:t xml:space="preserve"> C, Lim JK, </w:t>
      </w:r>
      <w:proofErr w:type="spellStart"/>
      <w:r w:rsidRPr="00B23F6C">
        <w:rPr>
          <w:rFonts w:ascii="Book Antiqua" w:eastAsia="宋体" w:hAnsi="Book Antiqua" w:cs="宋体"/>
          <w:sz w:val="24"/>
          <w:szCs w:val="24"/>
          <w:lang w:eastAsia="zh-CN"/>
        </w:rPr>
        <w:t>Bronowicki</w:t>
      </w:r>
      <w:proofErr w:type="spellEnd"/>
      <w:r w:rsidRPr="00B23F6C">
        <w:rPr>
          <w:rFonts w:ascii="Book Antiqua" w:eastAsia="宋体" w:hAnsi="Book Antiqua" w:cs="宋体"/>
          <w:sz w:val="24"/>
          <w:szCs w:val="24"/>
          <w:lang w:eastAsia="zh-CN"/>
        </w:rPr>
        <w:t xml:space="preserve"> JP, Abrams GA, </w:t>
      </w:r>
      <w:proofErr w:type="spellStart"/>
      <w:r w:rsidRPr="00B23F6C">
        <w:rPr>
          <w:rFonts w:ascii="Book Antiqua" w:eastAsia="宋体" w:hAnsi="Book Antiqua" w:cs="宋体"/>
          <w:sz w:val="24"/>
          <w:szCs w:val="24"/>
          <w:lang w:eastAsia="zh-CN"/>
        </w:rPr>
        <w:t>Bräu</w:t>
      </w:r>
      <w:proofErr w:type="spellEnd"/>
      <w:r w:rsidRPr="00B23F6C">
        <w:rPr>
          <w:rFonts w:ascii="Book Antiqua" w:eastAsia="宋体" w:hAnsi="Book Antiqua" w:cs="宋体"/>
          <w:sz w:val="24"/>
          <w:szCs w:val="24"/>
          <w:lang w:eastAsia="zh-CN"/>
        </w:rPr>
        <w:t xml:space="preserve"> N, Morris DW, </w:t>
      </w:r>
      <w:proofErr w:type="spellStart"/>
      <w:r w:rsidRPr="00B23F6C">
        <w:rPr>
          <w:rFonts w:ascii="Book Antiqua" w:eastAsia="宋体" w:hAnsi="Book Antiqua" w:cs="宋体"/>
          <w:sz w:val="24"/>
          <w:szCs w:val="24"/>
          <w:lang w:eastAsia="zh-CN"/>
        </w:rPr>
        <w:t>Thuluvath</w:t>
      </w:r>
      <w:proofErr w:type="spellEnd"/>
      <w:r w:rsidRPr="00B23F6C">
        <w:rPr>
          <w:rFonts w:ascii="Book Antiqua" w:eastAsia="宋体" w:hAnsi="Book Antiqua" w:cs="宋体"/>
          <w:sz w:val="24"/>
          <w:szCs w:val="24"/>
          <w:lang w:eastAsia="zh-CN"/>
        </w:rPr>
        <w:t xml:space="preserve"> PJ, </w:t>
      </w:r>
      <w:proofErr w:type="spellStart"/>
      <w:r w:rsidRPr="00B23F6C">
        <w:rPr>
          <w:rFonts w:ascii="Book Antiqua" w:eastAsia="宋体" w:hAnsi="Book Antiqua" w:cs="宋体"/>
          <w:sz w:val="24"/>
          <w:szCs w:val="24"/>
          <w:lang w:eastAsia="zh-CN"/>
        </w:rPr>
        <w:t>Reindollar</w:t>
      </w:r>
      <w:proofErr w:type="spellEnd"/>
      <w:r w:rsidRPr="00B23F6C">
        <w:rPr>
          <w:rFonts w:ascii="Book Antiqua" w:eastAsia="宋体" w:hAnsi="Book Antiqua" w:cs="宋体"/>
          <w:sz w:val="24"/>
          <w:szCs w:val="24"/>
          <w:lang w:eastAsia="zh-CN"/>
        </w:rPr>
        <w:t xml:space="preserve"> RW, Yin PD, Diva U, </w:t>
      </w:r>
      <w:proofErr w:type="spellStart"/>
      <w:r w:rsidRPr="00B23F6C">
        <w:rPr>
          <w:rFonts w:ascii="Book Antiqua" w:eastAsia="宋体" w:hAnsi="Book Antiqua" w:cs="宋体"/>
          <w:sz w:val="24"/>
          <w:szCs w:val="24"/>
          <w:lang w:eastAsia="zh-CN"/>
        </w:rPr>
        <w:t>Hindes</w:t>
      </w:r>
      <w:proofErr w:type="spellEnd"/>
      <w:r w:rsidRPr="00B23F6C">
        <w:rPr>
          <w:rFonts w:ascii="Book Antiqua" w:eastAsia="宋体" w:hAnsi="Book Antiqua" w:cs="宋体"/>
          <w:sz w:val="24"/>
          <w:szCs w:val="24"/>
          <w:lang w:eastAsia="zh-CN"/>
        </w:rPr>
        <w:t xml:space="preserve"> R, McPhee F, Hernandez D, Wind-</w:t>
      </w:r>
      <w:proofErr w:type="spellStart"/>
      <w:r w:rsidRPr="00B23F6C">
        <w:rPr>
          <w:rFonts w:ascii="Book Antiqua" w:eastAsia="宋体" w:hAnsi="Book Antiqua" w:cs="宋体"/>
          <w:sz w:val="24"/>
          <w:szCs w:val="24"/>
          <w:lang w:eastAsia="zh-CN"/>
        </w:rPr>
        <w:t>Rotolo</w:t>
      </w:r>
      <w:proofErr w:type="spellEnd"/>
      <w:r w:rsidRPr="00B23F6C">
        <w:rPr>
          <w:rFonts w:ascii="Book Antiqua" w:eastAsia="宋体" w:hAnsi="Book Antiqua" w:cs="宋体"/>
          <w:sz w:val="24"/>
          <w:szCs w:val="24"/>
          <w:lang w:eastAsia="zh-CN"/>
        </w:rPr>
        <w:t xml:space="preserve"> M, Hughes EA, </w:t>
      </w:r>
      <w:proofErr w:type="spellStart"/>
      <w:r w:rsidRPr="00B23F6C">
        <w:rPr>
          <w:rFonts w:ascii="Book Antiqua" w:eastAsia="宋体" w:hAnsi="Book Antiqua" w:cs="宋体"/>
          <w:sz w:val="24"/>
          <w:szCs w:val="24"/>
          <w:lang w:eastAsia="zh-CN"/>
        </w:rPr>
        <w:t>Schnittman</w:t>
      </w:r>
      <w:proofErr w:type="spellEnd"/>
      <w:r w:rsidRPr="00B23F6C">
        <w:rPr>
          <w:rFonts w:ascii="Book Antiqua" w:eastAsia="宋体" w:hAnsi="Book Antiqua" w:cs="宋体"/>
          <w:sz w:val="24"/>
          <w:szCs w:val="24"/>
          <w:lang w:eastAsia="zh-CN"/>
        </w:rPr>
        <w:t xml:space="preserve"> S. Daclatasvir for previously untreated chronic hepatitis C genotype-1 infection: a </w:t>
      </w:r>
      <w:proofErr w:type="spellStart"/>
      <w:r w:rsidRPr="00B23F6C">
        <w:rPr>
          <w:rFonts w:ascii="Book Antiqua" w:eastAsia="宋体" w:hAnsi="Book Antiqua" w:cs="宋体"/>
          <w:sz w:val="24"/>
          <w:szCs w:val="24"/>
          <w:lang w:eastAsia="zh-CN"/>
        </w:rPr>
        <w:t>randomised</w:t>
      </w:r>
      <w:proofErr w:type="spellEnd"/>
      <w:r w:rsidRPr="00B23F6C">
        <w:rPr>
          <w:rFonts w:ascii="Book Antiqua" w:eastAsia="宋体" w:hAnsi="Book Antiqua" w:cs="宋体"/>
          <w:sz w:val="24"/>
          <w:szCs w:val="24"/>
          <w:lang w:eastAsia="zh-CN"/>
        </w:rPr>
        <w:t>, parallel-group, double-blind, placebo-controlled, dose-finding, phase 2a trial. </w:t>
      </w:r>
      <w:r w:rsidRPr="00B23F6C">
        <w:rPr>
          <w:rFonts w:ascii="Book Antiqua" w:eastAsia="宋体" w:hAnsi="Book Antiqua" w:cs="宋体"/>
          <w:i/>
          <w:iCs/>
          <w:sz w:val="24"/>
          <w:szCs w:val="24"/>
          <w:lang w:eastAsia="zh-CN"/>
        </w:rPr>
        <w:t>Lancet Infect Dis</w:t>
      </w:r>
      <w:r w:rsidRPr="00B23F6C">
        <w:rPr>
          <w:rFonts w:ascii="Book Antiqua" w:eastAsia="宋体" w:hAnsi="Book Antiqua" w:cs="宋体"/>
          <w:sz w:val="24"/>
          <w:szCs w:val="24"/>
          <w:lang w:eastAsia="zh-CN"/>
        </w:rPr>
        <w:t> 2012; </w:t>
      </w:r>
      <w:r w:rsidRPr="00B23F6C">
        <w:rPr>
          <w:rFonts w:ascii="Book Antiqua" w:eastAsia="宋体" w:hAnsi="Book Antiqua" w:cs="宋体"/>
          <w:b/>
          <w:bCs/>
          <w:sz w:val="24"/>
          <w:szCs w:val="24"/>
          <w:lang w:eastAsia="zh-CN"/>
        </w:rPr>
        <w:t>12</w:t>
      </w:r>
      <w:r w:rsidRPr="00B23F6C">
        <w:rPr>
          <w:rFonts w:ascii="Book Antiqua" w:eastAsia="宋体" w:hAnsi="Book Antiqua" w:cs="宋体"/>
          <w:sz w:val="24"/>
          <w:szCs w:val="24"/>
          <w:lang w:eastAsia="zh-CN"/>
        </w:rPr>
        <w:t>: 671-677 [PMID: 22714001 DOI: 10.1016/S1473-3099(12)70138-X]</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93 </w:t>
      </w:r>
      <w:proofErr w:type="spellStart"/>
      <w:r w:rsidRPr="00B23F6C">
        <w:rPr>
          <w:rFonts w:ascii="Book Antiqua" w:eastAsia="宋体" w:hAnsi="Book Antiqua" w:cs="宋体"/>
          <w:b/>
          <w:bCs/>
          <w:sz w:val="24"/>
          <w:szCs w:val="24"/>
          <w:lang w:eastAsia="zh-CN"/>
        </w:rPr>
        <w:t>Sulkowski</w:t>
      </w:r>
      <w:proofErr w:type="spellEnd"/>
      <w:r w:rsidRPr="00B23F6C">
        <w:rPr>
          <w:rFonts w:ascii="Book Antiqua" w:eastAsia="宋体" w:hAnsi="Book Antiqua" w:cs="宋体"/>
          <w:b/>
          <w:bCs/>
          <w:sz w:val="24"/>
          <w:szCs w:val="24"/>
          <w:lang w:eastAsia="zh-CN"/>
        </w:rPr>
        <w:t xml:space="preserve"> MS</w:t>
      </w:r>
      <w:r w:rsidRPr="00B23F6C">
        <w:rPr>
          <w:rFonts w:ascii="Book Antiqua" w:eastAsia="宋体" w:hAnsi="Book Antiqua" w:cs="宋体"/>
          <w:sz w:val="24"/>
          <w:szCs w:val="24"/>
          <w:lang w:eastAsia="zh-CN"/>
        </w:rPr>
        <w:t xml:space="preserve">, Gardiner DF, Rodriguez-Torres M, Reddy KR, </w:t>
      </w:r>
      <w:proofErr w:type="spellStart"/>
      <w:r w:rsidRPr="00B23F6C">
        <w:rPr>
          <w:rFonts w:ascii="Book Antiqua" w:eastAsia="宋体" w:hAnsi="Book Antiqua" w:cs="宋体"/>
          <w:sz w:val="24"/>
          <w:szCs w:val="24"/>
          <w:lang w:eastAsia="zh-CN"/>
        </w:rPr>
        <w:t>Hassanein</w:t>
      </w:r>
      <w:proofErr w:type="spellEnd"/>
      <w:r w:rsidRPr="00B23F6C">
        <w:rPr>
          <w:rFonts w:ascii="Book Antiqua" w:eastAsia="宋体" w:hAnsi="Book Antiqua" w:cs="宋体"/>
          <w:sz w:val="24"/>
          <w:szCs w:val="24"/>
          <w:lang w:eastAsia="zh-CN"/>
        </w:rPr>
        <w:t xml:space="preserve"> T, Jacobson I, </w:t>
      </w:r>
      <w:proofErr w:type="spellStart"/>
      <w:r w:rsidRPr="00B23F6C">
        <w:rPr>
          <w:rFonts w:ascii="Book Antiqua" w:eastAsia="宋体" w:hAnsi="Book Antiqua" w:cs="宋体"/>
          <w:sz w:val="24"/>
          <w:szCs w:val="24"/>
          <w:lang w:eastAsia="zh-CN"/>
        </w:rPr>
        <w:t>Lawitz</w:t>
      </w:r>
      <w:proofErr w:type="spellEnd"/>
      <w:r w:rsidRPr="00B23F6C">
        <w:rPr>
          <w:rFonts w:ascii="Book Antiqua" w:eastAsia="宋体" w:hAnsi="Book Antiqua" w:cs="宋体"/>
          <w:sz w:val="24"/>
          <w:szCs w:val="24"/>
          <w:lang w:eastAsia="zh-CN"/>
        </w:rPr>
        <w:t xml:space="preserve"> E, </w:t>
      </w:r>
      <w:proofErr w:type="spellStart"/>
      <w:r w:rsidRPr="00B23F6C">
        <w:rPr>
          <w:rFonts w:ascii="Book Antiqua" w:eastAsia="宋体" w:hAnsi="Book Antiqua" w:cs="宋体"/>
          <w:sz w:val="24"/>
          <w:szCs w:val="24"/>
          <w:lang w:eastAsia="zh-CN"/>
        </w:rPr>
        <w:t>Lok</w:t>
      </w:r>
      <w:proofErr w:type="spellEnd"/>
      <w:r w:rsidRPr="00B23F6C">
        <w:rPr>
          <w:rFonts w:ascii="Book Antiqua" w:eastAsia="宋体" w:hAnsi="Book Antiqua" w:cs="宋体"/>
          <w:sz w:val="24"/>
          <w:szCs w:val="24"/>
          <w:lang w:eastAsia="zh-CN"/>
        </w:rPr>
        <w:t xml:space="preserve"> AS, </w:t>
      </w:r>
      <w:proofErr w:type="spellStart"/>
      <w:r w:rsidRPr="00B23F6C">
        <w:rPr>
          <w:rFonts w:ascii="Book Antiqua" w:eastAsia="宋体" w:hAnsi="Book Antiqua" w:cs="宋体"/>
          <w:sz w:val="24"/>
          <w:szCs w:val="24"/>
          <w:lang w:eastAsia="zh-CN"/>
        </w:rPr>
        <w:t>Hinestrosa</w:t>
      </w:r>
      <w:proofErr w:type="spellEnd"/>
      <w:r w:rsidRPr="00B23F6C">
        <w:rPr>
          <w:rFonts w:ascii="Book Antiqua" w:eastAsia="宋体" w:hAnsi="Book Antiqua" w:cs="宋体"/>
          <w:sz w:val="24"/>
          <w:szCs w:val="24"/>
          <w:lang w:eastAsia="zh-CN"/>
        </w:rPr>
        <w:t xml:space="preserve"> F, </w:t>
      </w:r>
      <w:proofErr w:type="spellStart"/>
      <w:r w:rsidRPr="00B23F6C">
        <w:rPr>
          <w:rFonts w:ascii="Book Antiqua" w:eastAsia="宋体" w:hAnsi="Book Antiqua" w:cs="宋体"/>
          <w:sz w:val="24"/>
          <w:szCs w:val="24"/>
          <w:lang w:eastAsia="zh-CN"/>
        </w:rPr>
        <w:t>Thuluvath</w:t>
      </w:r>
      <w:proofErr w:type="spellEnd"/>
      <w:r w:rsidRPr="00B23F6C">
        <w:rPr>
          <w:rFonts w:ascii="Book Antiqua" w:eastAsia="宋体" w:hAnsi="Book Antiqua" w:cs="宋体"/>
          <w:sz w:val="24"/>
          <w:szCs w:val="24"/>
          <w:lang w:eastAsia="zh-CN"/>
        </w:rPr>
        <w:t xml:space="preserve"> PJ, Schwartz H, Nelson DR, Everson GT, </w:t>
      </w:r>
      <w:proofErr w:type="spellStart"/>
      <w:r w:rsidRPr="00B23F6C">
        <w:rPr>
          <w:rFonts w:ascii="Book Antiqua" w:eastAsia="宋体" w:hAnsi="Book Antiqua" w:cs="宋体"/>
          <w:sz w:val="24"/>
          <w:szCs w:val="24"/>
          <w:lang w:eastAsia="zh-CN"/>
        </w:rPr>
        <w:t>Eley</w:t>
      </w:r>
      <w:proofErr w:type="spellEnd"/>
      <w:r w:rsidRPr="00B23F6C">
        <w:rPr>
          <w:rFonts w:ascii="Book Antiqua" w:eastAsia="宋体" w:hAnsi="Book Antiqua" w:cs="宋体"/>
          <w:sz w:val="24"/>
          <w:szCs w:val="24"/>
          <w:lang w:eastAsia="zh-CN"/>
        </w:rPr>
        <w:t xml:space="preserve"> T, Wind-</w:t>
      </w:r>
      <w:proofErr w:type="spellStart"/>
      <w:r w:rsidRPr="00B23F6C">
        <w:rPr>
          <w:rFonts w:ascii="Book Antiqua" w:eastAsia="宋体" w:hAnsi="Book Antiqua" w:cs="宋体"/>
          <w:sz w:val="24"/>
          <w:szCs w:val="24"/>
          <w:lang w:eastAsia="zh-CN"/>
        </w:rPr>
        <w:t>Rotolo</w:t>
      </w:r>
      <w:proofErr w:type="spellEnd"/>
      <w:r w:rsidRPr="00B23F6C">
        <w:rPr>
          <w:rFonts w:ascii="Book Antiqua" w:eastAsia="宋体" w:hAnsi="Book Antiqua" w:cs="宋体"/>
          <w:sz w:val="24"/>
          <w:szCs w:val="24"/>
          <w:lang w:eastAsia="zh-CN"/>
        </w:rPr>
        <w:t xml:space="preserve"> M, Huang SP, Gao M, Hernandez D, McPhee F, Sherman D, </w:t>
      </w:r>
      <w:proofErr w:type="spellStart"/>
      <w:r w:rsidRPr="00B23F6C">
        <w:rPr>
          <w:rFonts w:ascii="Book Antiqua" w:eastAsia="宋体" w:hAnsi="Book Antiqua" w:cs="宋体"/>
          <w:sz w:val="24"/>
          <w:szCs w:val="24"/>
          <w:lang w:eastAsia="zh-CN"/>
        </w:rPr>
        <w:t>Hindes</w:t>
      </w:r>
      <w:proofErr w:type="spellEnd"/>
      <w:r w:rsidRPr="00B23F6C">
        <w:rPr>
          <w:rFonts w:ascii="Book Antiqua" w:eastAsia="宋体" w:hAnsi="Book Antiqua" w:cs="宋体"/>
          <w:sz w:val="24"/>
          <w:szCs w:val="24"/>
          <w:lang w:eastAsia="zh-CN"/>
        </w:rPr>
        <w:t xml:space="preserve"> R, Symonds W, </w:t>
      </w:r>
      <w:proofErr w:type="spellStart"/>
      <w:r w:rsidRPr="00B23F6C">
        <w:rPr>
          <w:rFonts w:ascii="Book Antiqua" w:eastAsia="宋体" w:hAnsi="Book Antiqua" w:cs="宋体"/>
          <w:sz w:val="24"/>
          <w:szCs w:val="24"/>
          <w:lang w:eastAsia="zh-CN"/>
        </w:rPr>
        <w:t>Pasquinelli</w:t>
      </w:r>
      <w:proofErr w:type="spellEnd"/>
      <w:r w:rsidRPr="00B23F6C">
        <w:rPr>
          <w:rFonts w:ascii="Book Antiqua" w:eastAsia="宋体" w:hAnsi="Book Antiqua" w:cs="宋体"/>
          <w:sz w:val="24"/>
          <w:szCs w:val="24"/>
          <w:lang w:eastAsia="zh-CN"/>
        </w:rPr>
        <w:t xml:space="preserve"> C, </w:t>
      </w:r>
      <w:proofErr w:type="spellStart"/>
      <w:r w:rsidRPr="00B23F6C">
        <w:rPr>
          <w:rFonts w:ascii="Book Antiqua" w:eastAsia="宋体" w:hAnsi="Book Antiqua" w:cs="宋体"/>
          <w:sz w:val="24"/>
          <w:szCs w:val="24"/>
          <w:lang w:eastAsia="zh-CN"/>
        </w:rPr>
        <w:t>Grasela</w:t>
      </w:r>
      <w:proofErr w:type="spellEnd"/>
      <w:r w:rsidRPr="00B23F6C">
        <w:rPr>
          <w:rFonts w:ascii="Book Antiqua" w:eastAsia="宋体" w:hAnsi="Book Antiqua" w:cs="宋体"/>
          <w:sz w:val="24"/>
          <w:szCs w:val="24"/>
          <w:lang w:eastAsia="zh-CN"/>
        </w:rPr>
        <w:t xml:space="preserve"> DM. Daclatasvir plus sofosbuvir for previously treated or untreated chronic HCV infection.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2014; </w:t>
      </w:r>
      <w:r w:rsidRPr="00B23F6C">
        <w:rPr>
          <w:rFonts w:ascii="Book Antiqua" w:eastAsia="宋体" w:hAnsi="Book Antiqua" w:cs="宋体"/>
          <w:b/>
          <w:bCs/>
          <w:sz w:val="24"/>
          <w:szCs w:val="24"/>
          <w:lang w:eastAsia="zh-CN"/>
        </w:rPr>
        <w:t>370</w:t>
      </w:r>
      <w:r w:rsidRPr="00B23F6C">
        <w:rPr>
          <w:rFonts w:ascii="Book Antiqua" w:eastAsia="宋体" w:hAnsi="Book Antiqua" w:cs="宋体"/>
          <w:sz w:val="24"/>
          <w:szCs w:val="24"/>
          <w:lang w:eastAsia="zh-CN"/>
        </w:rPr>
        <w:t>: 211-221 [PMID: 24428467 DOI: 10.1056/NEJMoa1306218]</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94 </w:t>
      </w:r>
      <w:r w:rsidRPr="00B23F6C">
        <w:rPr>
          <w:rFonts w:ascii="Book Antiqua" w:eastAsia="宋体" w:hAnsi="Book Antiqua" w:cs="宋体"/>
          <w:b/>
          <w:bCs/>
          <w:sz w:val="24"/>
          <w:szCs w:val="24"/>
          <w:lang w:eastAsia="zh-CN"/>
        </w:rPr>
        <w:t>Suzuki Y</w:t>
      </w:r>
      <w:r w:rsidRPr="00B23F6C">
        <w:rPr>
          <w:rFonts w:ascii="Book Antiqua" w:eastAsia="宋体" w:hAnsi="Book Antiqua" w:cs="宋体"/>
          <w:sz w:val="24"/>
          <w:szCs w:val="24"/>
          <w:lang w:eastAsia="zh-CN"/>
        </w:rPr>
        <w:t xml:space="preserve">, Ikeda K, Suzuki F, Toyota J, </w:t>
      </w:r>
      <w:proofErr w:type="spellStart"/>
      <w:r w:rsidRPr="00B23F6C">
        <w:rPr>
          <w:rFonts w:ascii="Book Antiqua" w:eastAsia="宋体" w:hAnsi="Book Antiqua" w:cs="宋体"/>
          <w:sz w:val="24"/>
          <w:szCs w:val="24"/>
          <w:lang w:eastAsia="zh-CN"/>
        </w:rPr>
        <w:t>Karino</w:t>
      </w:r>
      <w:proofErr w:type="spellEnd"/>
      <w:r w:rsidRPr="00B23F6C">
        <w:rPr>
          <w:rFonts w:ascii="Book Antiqua" w:eastAsia="宋体" w:hAnsi="Book Antiqua" w:cs="宋体"/>
          <w:sz w:val="24"/>
          <w:szCs w:val="24"/>
          <w:lang w:eastAsia="zh-CN"/>
        </w:rPr>
        <w:t xml:space="preserve"> Y, </w:t>
      </w:r>
      <w:proofErr w:type="spellStart"/>
      <w:r w:rsidRPr="00B23F6C">
        <w:rPr>
          <w:rFonts w:ascii="Book Antiqua" w:eastAsia="宋体" w:hAnsi="Book Antiqua" w:cs="宋体"/>
          <w:sz w:val="24"/>
          <w:szCs w:val="24"/>
          <w:lang w:eastAsia="zh-CN"/>
        </w:rPr>
        <w:t>Chayama</w:t>
      </w:r>
      <w:proofErr w:type="spellEnd"/>
      <w:r w:rsidRPr="00B23F6C">
        <w:rPr>
          <w:rFonts w:ascii="Book Antiqua" w:eastAsia="宋体" w:hAnsi="Book Antiqua" w:cs="宋体"/>
          <w:sz w:val="24"/>
          <w:szCs w:val="24"/>
          <w:lang w:eastAsia="zh-CN"/>
        </w:rPr>
        <w:t xml:space="preserve"> K, Kawakami Y, Ishikawa H, Watanabe H, Hu W, </w:t>
      </w:r>
      <w:proofErr w:type="spellStart"/>
      <w:r w:rsidRPr="00B23F6C">
        <w:rPr>
          <w:rFonts w:ascii="Book Antiqua" w:eastAsia="宋体" w:hAnsi="Book Antiqua" w:cs="宋体"/>
          <w:sz w:val="24"/>
          <w:szCs w:val="24"/>
          <w:lang w:eastAsia="zh-CN"/>
        </w:rPr>
        <w:t>Eley</w:t>
      </w:r>
      <w:proofErr w:type="spellEnd"/>
      <w:r w:rsidRPr="00B23F6C">
        <w:rPr>
          <w:rFonts w:ascii="Book Antiqua" w:eastAsia="宋体" w:hAnsi="Book Antiqua" w:cs="宋体"/>
          <w:sz w:val="24"/>
          <w:szCs w:val="24"/>
          <w:lang w:eastAsia="zh-CN"/>
        </w:rPr>
        <w:t xml:space="preserve"> T, McPhee F, Hughes E, </w:t>
      </w:r>
      <w:proofErr w:type="spellStart"/>
      <w:r w:rsidRPr="00B23F6C">
        <w:rPr>
          <w:rFonts w:ascii="Book Antiqua" w:eastAsia="宋体" w:hAnsi="Book Antiqua" w:cs="宋体"/>
          <w:sz w:val="24"/>
          <w:szCs w:val="24"/>
          <w:lang w:eastAsia="zh-CN"/>
        </w:rPr>
        <w:t>Kumada</w:t>
      </w:r>
      <w:proofErr w:type="spellEnd"/>
      <w:r w:rsidRPr="00B23F6C">
        <w:rPr>
          <w:rFonts w:ascii="Book Antiqua" w:eastAsia="宋体" w:hAnsi="Book Antiqua" w:cs="宋体"/>
          <w:sz w:val="24"/>
          <w:szCs w:val="24"/>
          <w:lang w:eastAsia="zh-CN"/>
        </w:rPr>
        <w:t xml:space="preserve"> H. Dual oral therapy with daclatasvir and asunaprevir for patients with HCV genotype 1b infection and limited treatment options. </w:t>
      </w:r>
      <w:r w:rsidRPr="00B23F6C">
        <w:rPr>
          <w:rFonts w:ascii="Book Antiqua" w:eastAsia="宋体" w:hAnsi="Book Antiqua" w:cs="宋体"/>
          <w:i/>
          <w:iCs/>
          <w:sz w:val="24"/>
          <w:szCs w:val="24"/>
          <w:lang w:eastAsia="zh-CN"/>
        </w:rPr>
        <w:t xml:space="preserve">J </w:t>
      </w:r>
      <w:proofErr w:type="spellStart"/>
      <w:r w:rsidRPr="00B23F6C">
        <w:rPr>
          <w:rFonts w:ascii="Book Antiqua" w:eastAsia="宋体" w:hAnsi="Book Antiqua" w:cs="宋体"/>
          <w:i/>
          <w:iCs/>
          <w:sz w:val="24"/>
          <w:szCs w:val="24"/>
          <w:lang w:eastAsia="zh-CN"/>
        </w:rPr>
        <w:t>Hepatol</w:t>
      </w:r>
      <w:proofErr w:type="spellEnd"/>
      <w:r w:rsidRPr="00B23F6C">
        <w:rPr>
          <w:rFonts w:ascii="Book Antiqua" w:eastAsia="宋体" w:hAnsi="Book Antiqua" w:cs="宋体"/>
          <w:sz w:val="24"/>
          <w:szCs w:val="24"/>
          <w:lang w:eastAsia="zh-CN"/>
        </w:rPr>
        <w:t> 2013; </w:t>
      </w:r>
      <w:r w:rsidRPr="00B23F6C">
        <w:rPr>
          <w:rFonts w:ascii="Book Antiqua" w:eastAsia="宋体" w:hAnsi="Book Antiqua" w:cs="宋体"/>
          <w:b/>
          <w:bCs/>
          <w:sz w:val="24"/>
          <w:szCs w:val="24"/>
          <w:lang w:eastAsia="zh-CN"/>
        </w:rPr>
        <w:t>58</w:t>
      </w:r>
      <w:r w:rsidRPr="00B23F6C">
        <w:rPr>
          <w:rFonts w:ascii="Book Antiqua" w:eastAsia="宋体" w:hAnsi="Book Antiqua" w:cs="宋体"/>
          <w:sz w:val="24"/>
          <w:szCs w:val="24"/>
          <w:lang w:eastAsia="zh-CN"/>
        </w:rPr>
        <w:t>: 655-662 [PMID: 23183526 DOI: 10.1016/j.jhep.2012.09.037]</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95 </w:t>
      </w:r>
      <w:proofErr w:type="spellStart"/>
      <w:r w:rsidRPr="00B23F6C">
        <w:rPr>
          <w:rFonts w:ascii="Book Antiqua" w:eastAsia="宋体" w:hAnsi="Book Antiqua" w:cs="宋体"/>
          <w:b/>
          <w:bCs/>
          <w:sz w:val="24"/>
          <w:szCs w:val="24"/>
          <w:lang w:eastAsia="zh-CN"/>
        </w:rPr>
        <w:t>Afdhal</w:t>
      </w:r>
      <w:proofErr w:type="spellEnd"/>
      <w:r w:rsidRPr="00B23F6C">
        <w:rPr>
          <w:rFonts w:ascii="Book Antiqua" w:eastAsia="宋体" w:hAnsi="Book Antiqua" w:cs="宋体"/>
          <w:b/>
          <w:bCs/>
          <w:sz w:val="24"/>
          <w:szCs w:val="24"/>
          <w:lang w:eastAsia="zh-CN"/>
        </w:rPr>
        <w:t xml:space="preserve"> N</w:t>
      </w:r>
      <w:r w:rsidRPr="00B23F6C">
        <w:rPr>
          <w:rFonts w:ascii="Book Antiqua" w:eastAsia="宋体" w:hAnsi="Book Antiqua" w:cs="宋体"/>
          <w:sz w:val="24"/>
          <w:szCs w:val="24"/>
          <w:lang w:eastAsia="zh-CN"/>
        </w:rPr>
        <w:t xml:space="preserve">, Reddy KR, Nelson DR, </w:t>
      </w:r>
      <w:proofErr w:type="spellStart"/>
      <w:r w:rsidRPr="00B23F6C">
        <w:rPr>
          <w:rFonts w:ascii="Book Antiqua" w:eastAsia="宋体" w:hAnsi="Book Antiqua" w:cs="宋体"/>
          <w:sz w:val="24"/>
          <w:szCs w:val="24"/>
          <w:lang w:eastAsia="zh-CN"/>
        </w:rPr>
        <w:t>Lawitz</w:t>
      </w:r>
      <w:proofErr w:type="spellEnd"/>
      <w:r w:rsidRPr="00B23F6C">
        <w:rPr>
          <w:rFonts w:ascii="Book Antiqua" w:eastAsia="宋体" w:hAnsi="Book Antiqua" w:cs="宋体"/>
          <w:sz w:val="24"/>
          <w:szCs w:val="24"/>
          <w:lang w:eastAsia="zh-CN"/>
        </w:rPr>
        <w:t xml:space="preserve"> E, Gordon SC, Schiff E, Nahass R, </w:t>
      </w:r>
      <w:proofErr w:type="spellStart"/>
      <w:r w:rsidRPr="00B23F6C">
        <w:rPr>
          <w:rFonts w:ascii="Book Antiqua" w:eastAsia="宋体" w:hAnsi="Book Antiqua" w:cs="宋体"/>
          <w:sz w:val="24"/>
          <w:szCs w:val="24"/>
          <w:lang w:eastAsia="zh-CN"/>
        </w:rPr>
        <w:t>Ghalib</w:t>
      </w:r>
      <w:proofErr w:type="spellEnd"/>
      <w:r w:rsidRPr="00B23F6C">
        <w:rPr>
          <w:rFonts w:ascii="Book Antiqua" w:eastAsia="宋体" w:hAnsi="Book Antiqua" w:cs="宋体"/>
          <w:sz w:val="24"/>
          <w:szCs w:val="24"/>
          <w:lang w:eastAsia="zh-CN"/>
        </w:rPr>
        <w:t xml:space="preserve"> R, </w:t>
      </w:r>
      <w:proofErr w:type="spellStart"/>
      <w:r w:rsidRPr="00B23F6C">
        <w:rPr>
          <w:rFonts w:ascii="Book Antiqua" w:eastAsia="宋体" w:hAnsi="Book Antiqua" w:cs="宋体"/>
          <w:sz w:val="24"/>
          <w:szCs w:val="24"/>
          <w:lang w:eastAsia="zh-CN"/>
        </w:rPr>
        <w:t>Gitlin</w:t>
      </w:r>
      <w:proofErr w:type="spellEnd"/>
      <w:r w:rsidRPr="00B23F6C">
        <w:rPr>
          <w:rFonts w:ascii="Book Antiqua" w:eastAsia="宋体" w:hAnsi="Book Antiqua" w:cs="宋体"/>
          <w:sz w:val="24"/>
          <w:szCs w:val="24"/>
          <w:lang w:eastAsia="zh-CN"/>
        </w:rPr>
        <w:t xml:space="preserve"> N, Herring R, </w:t>
      </w:r>
      <w:proofErr w:type="spellStart"/>
      <w:r w:rsidRPr="00B23F6C">
        <w:rPr>
          <w:rFonts w:ascii="Book Antiqua" w:eastAsia="宋体" w:hAnsi="Book Antiqua" w:cs="宋体"/>
          <w:sz w:val="24"/>
          <w:szCs w:val="24"/>
          <w:lang w:eastAsia="zh-CN"/>
        </w:rPr>
        <w:t>Lalezari</w:t>
      </w:r>
      <w:proofErr w:type="spellEnd"/>
      <w:r w:rsidRPr="00B23F6C">
        <w:rPr>
          <w:rFonts w:ascii="Book Antiqua" w:eastAsia="宋体" w:hAnsi="Book Antiqua" w:cs="宋体"/>
          <w:sz w:val="24"/>
          <w:szCs w:val="24"/>
          <w:lang w:eastAsia="zh-CN"/>
        </w:rPr>
        <w:t xml:space="preserve"> J, </w:t>
      </w:r>
      <w:proofErr w:type="spellStart"/>
      <w:r w:rsidRPr="00B23F6C">
        <w:rPr>
          <w:rFonts w:ascii="Book Antiqua" w:eastAsia="宋体" w:hAnsi="Book Antiqua" w:cs="宋体"/>
          <w:sz w:val="24"/>
          <w:szCs w:val="24"/>
          <w:lang w:eastAsia="zh-CN"/>
        </w:rPr>
        <w:t>Younes</w:t>
      </w:r>
      <w:proofErr w:type="spellEnd"/>
      <w:r w:rsidRPr="00B23F6C">
        <w:rPr>
          <w:rFonts w:ascii="Book Antiqua" w:eastAsia="宋体" w:hAnsi="Book Antiqua" w:cs="宋体"/>
          <w:sz w:val="24"/>
          <w:szCs w:val="24"/>
          <w:lang w:eastAsia="zh-CN"/>
        </w:rPr>
        <w:t xml:space="preserve"> ZH, </w:t>
      </w:r>
      <w:proofErr w:type="spellStart"/>
      <w:r w:rsidRPr="00B23F6C">
        <w:rPr>
          <w:rFonts w:ascii="Book Antiqua" w:eastAsia="宋体" w:hAnsi="Book Antiqua" w:cs="宋体"/>
          <w:sz w:val="24"/>
          <w:szCs w:val="24"/>
          <w:lang w:eastAsia="zh-CN"/>
        </w:rPr>
        <w:t>Pockros</w:t>
      </w:r>
      <w:proofErr w:type="spellEnd"/>
      <w:r w:rsidRPr="00B23F6C">
        <w:rPr>
          <w:rFonts w:ascii="Book Antiqua" w:eastAsia="宋体" w:hAnsi="Book Antiqua" w:cs="宋体"/>
          <w:sz w:val="24"/>
          <w:szCs w:val="24"/>
          <w:lang w:eastAsia="zh-CN"/>
        </w:rPr>
        <w:t xml:space="preserve"> PJ, Di </w:t>
      </w:r>
      <w:proofErr w:type="spellStart"/>
      <w:r w:rsidRPr="00B23F6C">
        <w:rPr>
          <w:rFonts w:ascii="Book Antiqua" w:eastAsia="宋体" w:hAnsi="Book Antiqua" w:cs="宋体"/>
          <w:sz w:val="24"/>
          <w:szCs w:val="24"/>
          <w:lang w:eastAsia="zh-CN"/>
        </w:rPr>
        <w:t>Bisceglie</w:t>
      </w:r>
      <w:proofErr w:type="spellEnd"/>
      <w:r w:rsidRPr="00B23F6C">
        <w:rPr>
          <w:rFonts w:ascii="Book Antiqua" w:eastAsia="宋体" w:hAnsi="Book Antiqua" w:cs="宋体"/>
          <w:sz w:val="24"/>
          <w:szCs w:val="24"/>
          <w:lang w:eastAsia="zh-CN"/>
        </w:rPr>
        <w:t xml:space="preserve"> AM, Arora S, Subramanian GM, Zhu Y, </w:t>
      </w:r>
      <w:proofErr w:type="spellStart"/>
      <w:r w:rsidRPr="00B23F6C">
        <w:rPr>
          <w:rFonts w:ascii="Book Antiqua" w:eastAsia="宋体" w:hAnsi="Book Antiqua" w:cs="宋体"/>
          <w:sz w:val="24"/>
          <w:szCs w:val="24"/>
          <w:lang w:eastAsia="zh-CN"/>
        </w:rPr>
        <w:t>Dvory-Sobol</w:t>
      </w:r>
      <w:proofErr w:type="spellEnd"/>
      <w:r w:rsidRPr="00B23F6C">
        <w:rPr>
          <w:rFonts w:ascii="Book Antiqua" w:eastAsia="宋体" w:hAnsi="Book Antiqua" w:cs="宋体"/>
          <w:sz w:val="24"/>
          <w:szCs w:val="24"/>
          <w:lang w:eastAsia="zh-CN"/>
        </w:rPr>
        <w:t xml:space="preserve"> H, Yang JC, Pang PS, Symonds WT, </w:t>
      </w:r>
      <w:proofErr w:type="spellStart"/>
      <w:r w:rsidRPr="00B23F6C">
        <w:rPr>
          <w:rFonts w:ascii="Book Antiqua" w:eastAsia="宋体" w:hAnsi="Book Antiqua" w:cs="宋体"/>
          <w:sz w:val="24"/>
          <w:szCs w:val="24"/>
          <w:lang w:eastAsia="zh-CN"/>
        </w:rPr>
        <w:t>McHutchison</w:t>
      </w:r>
      <w:proofErr w:type="spellEnd"/>
      <w:r w:rsidRPr="00B23F6C">
        <w:rPr>
          <w:rFonts w:ascii="Book Antiqua" w:eastAsia="宋体" w:hAnsi="Book Antiqua" w:cs="宋体"/>
          <w:sz w:val="24"/>
          <w:szCs w:val="24"/>
          <w:lang w:eastAsia="zh-CN"/>
        </w:rPr>
        <w:t xml:space="preserve"> JG, Muir AJ, </w:t>
      </w:r>
      <w:proofErr w:type="spellStart"/>
      <w:r w:rsidRPr="00B23F6C">
        <w:rPr>
          <w:rFonts w:ascii="Book Antiqua" w:eastAsia="宋体" w:hAnsi="Book Antiqua" w:cs="宋体"/>
          <w:sz w:val="24"/>
          <w:szCs w:val="24"/>
          <w:lang w:eastAsia="zh-CN"/>
        </w:rPr>
        <w:t>Sulkowski</w:t>
      </w:r>
      <w:proofErr w:type="spellEnd"/>
      <w:r w:rsidRPr="00B23F6C">
        <w:rPr>
          <w:rFonts w:ascii="Book Antiqua" w:eastAsia="宋体" w:hAnsi="Book Antiqua" w:cs="宋体"/>
          <w:sz w:val="24"/>
          <w:szCs w:val="24"/>
          <w:lang w:eastAsia="zh-CN"/>
        </w:rPr>
        <w:t xml:space="preserve"> M, </w:t>
      </w:r>
      <w:proofErr w:type="spellStart"/>
      <w:r w:rsidRPr="00B23F6C">
        <w:rPr>
          <w:rFonts w:ascii="Book Antiqua" w:eastAsia="宋体" w:hAnsi="Book Antiqua" w:cs="宋体"/>
          <w:sz w:val="24"/>
          <w:szCs w:val="24"/>
          <w:lang w:eastAsia="zh-CN"/>
        </w:rPr>
        <w:t>Kwo</w:t>
      </w:r>
      <w:proofErr w:type="spellEnd"/>
      <w:r w:rsidRPr="00B23F6C">
        <w:rPr>
          <w:rFonts w:ascii="Book Antiqua" w:eastAsia="宋体" w:hAnsi="Book Antiqua" w:cs="宋体"/>
          <w:sz w:val="24"/>
          <w:szCs w:val="24"/>
          <w:lang w:eastAsia="zh-CN"/>
        </w:rPr>
        <w:t xml:space="preserve"> P. Ledipasvir and sofosbuvir for previously treated HCV genotype 1 infection.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2014; </w:t>
      </w:r>
      <w:r w:rsidRPr="00B23F6C">
        <w:rPr>
          <w:rFonts w:ascii="Book Antiqua" w:eastAsia="宋体" w:hAnsi="Book Antiqua" w:cs="宋体"/>
          <w:b/>
          <w:bCs/>
          <w:sz w:val="24"/>
          <w:szCs w:val="24"/>
          <w:lang w:eastAsia="zh-CN"/>
        </w:rPr>
        <w:t>370</w:t>
      </w:r>
      <w:r w:rsidRPr="00B23F6C">
        <w:rPr>
          <w:rFonts w:ascii="Book Antiqua" w:eastAsia="宋体" w:hAnsi="Book Antiqua" w:cs="宋体"/>
          <w:sz w:val="24"/>
          <w:szCs w:val="24"/>
          <w:lang w:eastAsia="zh-CN"/>
        </w:rPr>
        <w:t>: 1483-1493 [PMID: 24725238 DOI: 10.1056/NEJMoa1316366]</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96</w:t>
      </w:r>
      <w:r w:rsidR="00A74A76" w:rsidRPr="00B23F6C">
        <w:rPr>
          <w:rFonts w:ascii="Book Antiqua" w:hAnsi="Book Antiqua"/>
          <w:b/>
          <w:bCs/>
          <w:sz w:val="24"/>
          <w:szCs w:val="24"/>
        </w:rPr>
        <w:t xml:space="preserve"> </w:t>
      </w:r>
      <w:proofErr w:type="spellStart"/>
      <w:r w:rsidR="00A74A76" w:rsidRPr="00B23F6C">
        <w:rPr>
          <w:rFonts w:ascii="Book Antiqua" w:hAnsi="Book Antiqua"/>
          <w:b/>
          <w:bCs/>
          <w:sz w:val="24"/>
          <w:szCs w:val="24"/>
        </w:rPr>
        <w:t>Afdhal</w:t>
      </w:r>
      <w:proofErr w:type="spellEnd"/>
      <w:r w:rsidR="00A74A76" w:rsidRPr="00B23F6C">
        <w:rPr>
          <w:rFonts w:ascii="Book Antiqua" w:hAnsi="Book Antiqua"/>
          <w:b/>
          <w:bCs/>
          <w:sz w:val="24"/>
          <w:szCs w:val="24"/>
        </w:rPr>
        <w:t xml:space="preserve"> N</w:t>
      </w:r>
      <w:r w:rsidR="00A74A76" w:rsidRPr="00B23F6C">
        <w:rPr>
          <w:rFonts w:ascii="Book Antiqua" w:hAnsi="Book Antiqua"/>
          <w:sz w:val="24"/>
          <w:szCs w:val="24"/>
        </w:rPr>
        <w:t xml:space="preserve">, </w:t>
      </w:r>
      <w:proofErr w:type="spellStart"/>
      <w:r w:rsidR="00A74A76" w:rsidRPr="00B23F6C">
        <w:rPr>
          <w:rFonts w:ascii="Book Antiqua" w:hAnsi="Book Antiqua"/>
          <w:sz w:val="24"/>
          <w:szCs w:val="24"/>
        </w:rPr>
        <w:t>Zeuzem</w:t>
      </w:r>
      <w:proofErr w:type="spellEnd"/>
      <w:r w:rsidR="00A74A76" w:rsidRPr="00B23F6C">
        <w:rPr>
          <w:rFonts w:ascii="Book Antiqua" w:hAnsi="Book Antiqua"/>
          <w:sz w:val="24"/>
          <w:szCs w:val="24"/>
        </w:rPr>
        <w:t xml:space="preserve"> S, </w:t>
      </w:r>
      <w:proofErr w:type="spellStart"/>
      <w:r w:rsidR="00A74A76" w:rsidRPr="00B23F6C">
        <w:rPr>
          <w:rFonts w:ascii="Book Antiqua" w:hAnsi="Book Antiqua"/>
          <w:sz w:val="24"/>
          <w:szCs w:val="24"/>
        </w:rPr>
        <w:t>Kwo</w:t>
      </w:r>
      <w:proofErr w:type="spellEnd"/>
      <w:r w:rsidR="00A74A76" w:rsidRPr="00B23F6C">
        <w:rPr>
          <w:rFonts w:ascii="Book Antiqua" w:hAnsi="Book Antiqua"/>
          <w:sz w:val="24"/>
          <w:szCs w:val="24"/>
        </w:rPr>
        <w:t xml:space="preserve"> P, </w:t>
      </w:r>
      <w:proofErr w:type="spellStart"/>
      <w:r w:rsidR="00A74A76" w:rsidRPr="00B23F6C">
        <w:rPr>
          <w:rFonts w:ascii="Book Antiqua" w:hAnsi="Book Antiqua"/>
          <w:sz w:val="24"/>
          <w:szCs w:val="24"/>
        </w:rPr>
        <w:t>Chojkier</w:t>
      </w:r>
      <w:proofErr w:type="spellEnd"/>
      <w:r w:rsidR="00A74A76" w:rsidRPr="00B23F6C">
        <w:rPr>
          <w:rFonts w:ascii="Book Antiqua" w:hAnsi="Book Antiqua"/>
          <w:sz w:val="24"/>
          <w:szCs w:val="24"/>
        </w:rPr>
        <w:t xml:space="preserve"> M, </w:t>
      </w:r>
      <w:proofErr w:type="spellStart"/>
      <w:r w:rsidR="00A74A76" w:rsidRPr="00B23F6C">
        <w:rPr>
          <w:rFonts w:ascii="Book Antiqua" w:hAnsi="Book Antiqua"/>
          <w:sz w:val="24"/>
          <w:szCs w:val="24"/>
        </w:rPr>
        <w:t>Gitlin</w:t>
      </w:r>
      <w:proofErr w:type="spellEnd"/>
      <w:r w:rsidR="00A74A76" w:rsidRPr="00B23F6C">
        <w:rPr>
          <w:rFonts w:ascii="Book Antiqua" w:hAnsi="Book Antiqua"/>
          <w:sz w:val="24"/>
          <w:szCs w:val="24"/>
        </w:rPr>
        <w:t xml:space="preserve"> N, </w:t>
      </w:r>
      <w:proofErr w:type="spellStart"/>
      <w:r w:rsidR="00A74A76" w:rsidRPr="00B23F6C">
        <w:rPr>
          <w:rFonts w:ascii="Book Antiqua" w:hAnsi="Book Antiqua"/>
          <w:sz w:val="24"/>
          <w:szCs w:val="24"/>
        </w:rPr>
        <w:t>Puoti</w:t>
      </w:r>
      <w:proofErr w:type="spellEnd"/>
      <w:r w:rsidR="00A74A76" w:rsidRPr="00B23F6C">
        <w:rPr>
          <w:rFonts w:ascii="Book Antiqua" w:hAnsi="Book Antiqua"/>
          <w:sz w:val="24"/>
          <w:szCs w:val="24"/>
        </w:rPr>
        <w:t xml:space="preserve"> M, Romero-Gomez M, </w:t>
      </w:r>
      <w:proofErr w:type="spellStart"/>
      <w:r w:rsidR="00A74A76" w:rsidRPr="00B23F6C">
        <w:rPr>
          <w:rFonts w:ascii="Book Antiqua" w:hAnsi="Book Antiqua"/>
          <w:sz w:val="24"/>
          <w:szCs w:val="24"/>
        </w:rPr>
        <w:t>Zarski</w:t>
      </w:r>
      <w:proofErr w:type="spellEnd"/>
      <w:r w:rsidR="00A74A76" w:rsidRPr="00B23F6C">
        <w:rPr>
          <w:rFonts w:ascii="Book Antiqua" w:hAnsi="Book Antiqua"/>
          <w:sz w:val="24"/>
          <w:szCs w:val="24"/>
        </w:rPr>
        <w:t xml:space="preserve"> JP, Agarwal K, </w:t>
      </w:r>
      <w:proofErr w:type="spellStart"/>
      <w:r w:rsidR="00A74A76" w:rsidRPr="00B23F6C">
        <w:rPr>
          <w:rFonts w:ascii="Book Antiqua" w:hAnsi="Book Antiqua"/>
          <w:sz w:val="24"/>
          <w:szCs w:val="24"/>
        </w:rPr>
        <w:t>Buggisch</w:t>
      </w:r>
      <w:proofErr w:type="spellEnd"/>
      <w:r w:rsidR="00A74A76" w:rsidRPr="00B23F6C">
        <w:rPr>
          <w:rFonts w:ascii="Book Antiqua" w:hAnsi="Book Antiqua"/>
          <w:sz w:val="24"/>
          <w:szCs w:val="24"/>
        </w:rPr>
        <w:t xml:space="preserve"> P, Foster GR, </w:t>
      </w:r>
      <w:proofErr w:type="spellStart"/>
      <w:r w:rsidR="00A74A76" w:rsidRPr="00B23F6C">
        <w:rPr>
          <w:rFonts w:ascii="Book Antiqua" w:hAnsi="Book Antiqua"/>
          <w:sz w:val="24"/>
          <w:szCs w:val="24"/>
        </w:rPr>
        <w:t>Bräu</w:t>
      </w:r>
      <w:proofErr w:type="spellEnd"/>
      <w:r w:rsidR="00A74A76" w:rsidRPr="00B23F6C">
        <w:rPr>
          <w:rFonts w:ascii="Book Antiqua" w:hAnsi="Book Antiqua"/>
          <w:sz w:val="24"/>
          <w:szCs w:val="24"/>
        </w:rPr>
        <w:t xml:space="preserve"> N, </w:t>
      </w:r>
      <w:proofErr w:type="spellStart"/>
      <w:r w:rsidR="00A74A76" w:rsidRPr="00B23F6C">
        <w:rPr>
          <w:rFonts w:ascii="Book Antiqua" w:hAnsi="Book Antiqua"/>
          <w:sz w:val="24"/>
          <w:szCs w:val="24"/>
        </w:rPr>
        <w:t>Buti</w:t>
      </w:r>
      <w:proofErr w:type="spellEnd"/>
      <w:r w:rsidR="00A74A76" w:rsidRPr="00B23F6C">
        <w:rPr>
          <w:rFonts w:ascii="Book Antiqua" w:hAnsi="Book Antiqua"/>
          <w:sz w:val="24"/>
          <w:szCs w:val="24"/>
        </w:rPr>
        <w:t xml:space="preserve"> M, Jacobson IM, Subramanian GM, Ding X, Mo H, Yang JC, Pang PS, Symonds WT, </w:t>
      </w:r>
      <w:proofErr w:type="spellStart"/>
      <w:r w:rsidR="00A74A76" w:rsidRPr="00B23F6C">
        <w:rPr>
          <w:rFonts w:ascii="Book Antiqua" w:hAnsi="Book Antiqua"/>
          <w:sz w:val="24"/>
          <w:szCs w:val="24"/>
        </w:rPr>
        <w:t>McHutchison</w:t>
      </w:r>
      <w:proofErr w:type="spellEnd"/>
      <w:r w:rsidR="00A74A76" w:rsidRPr="00B23F6C">
        <w:rPr>
          <w:rFonts w:ascii="Book Antiqua" w:hAnsi="Book Antiqua"/>
          <w:sz w:val="24"/>
          <w:szCs w:val="24"/>
        </w:rPr>
        <w:t xml:space="preserve"> JG, Muir AJ, </w:t>
      </w:r>
      <w:proofErr w:type="spellStart"/>
      <w:r w:rsidR="00A74A76" w:rsidRPr="00B23F6C">
        <w:rPr>
          <w:rFonts w:ascii="Book Antiqua" w:hAnsi="Book Antiqua"/>
          <w:sz w:val="24"/>
          <w:szCs w:val="24"/>
        </w:rPr>
        <w:t>Mangia</w:t>
      </w:r>
      <w:proofErr w:type="spellEnd"/>
      <w:r w:rsidR="00A74A76" w:rsidRPr="00B23F6C">
        <w:rPr>
          <w:rFonts w:ascii="Book Antiqua" w:hAnsi="Book Antiqua"/>
          <w:sz w:val="24"/>
          <w:szCs w:val="24"/>
        </w:rPr>
        <w:t xml:space="preserve"> A, </w:t>
      </w:r>
      <w:proofErr w:type="spellStart"/>
      <w:r w:rsidR="00A74A76" w:rsidRPr="00B23F6C">
        <w:rPr>
          <w:rFonts w:ascii="Book Antiqua" w:hAnsi="Book Antiqua"/>
          <w:sz w:val="24"/>
          <w:szCs w:val="24"/>
        </w:rPr>
        <w:t>Marcellin</w:t>
      </w:r>
      <w:proofErr w:type="spellEnd"/>
      <w:r w:rsidR="00A74A76" w:rsidRPr="00B23F6C">
        <w:rPr>
          <w:rFonts w:ascii="Book Antiqua" w:hAnsi="Book Antiqua"/>
          <w:sz w:val="24"/>
          <w:szCs w:val="24"/>
        </w:rPr>
        <w:t xml:space="preserve"> P. Ledipasvir and sofosbuvir for untreated HCV genotype 1 infection.</w:t>
      </w:r>
      <w:r w:rsidR="00A74A76" w:rsidRPr="00B23F6C">
        <w:rPr>
          <w:rStyle w:val="apple-converted-space"/>
          <w:rFonts w:ascii="Book Antiqua" w:hAnsi="Book Antiqua"/>
          <w:sz w:val="24"/>
          <w:szCs w:val="24"/>
        </w:rPr>
        <w:t> </w:t>
      </w:r>
      <w:r w:rsidR="00A74A76" w:rsidRPr="00B23F6C">
        <w:rPr>
          <w:rFonts w:ascii="Book Antiqua" w:hAnsi="Book Antiqua"/>
          <w:i/>
          <w:iCs/>
          <w:sz w:val="24"/>
          <w:szCs w:val="24"/>
        </w:rPr>
        <w:t xml:space="preserve">N </w:t>
      </w:r>
      <w:proofErr w:type="spellStart"/>
      <w:r w:rsidR="00A74A76" w:rsidRPr="00B23F6C">
        <w:rPr>
          <w:rFonts w:ascii="Book Antiqua" w:hAnsi="Book Antiqua"/>
          <w:i/>
          <w:iCs/>
          <w:sz w:val="24"/>
          <w:szCs w:val="24"/>
        </w:rPr>
        <w:t>Engl</w:t>
      </w:r>
      <w:proofErr w:type="spellEnd"/>
      <w:r w:rsidR="00A74A76" w:rsidRPr="00B23F6C">
        <w:rPr>
          <w:rFonts w:ascii="Book Antiqua" w:hAnsi="Book Antiqua"/>
          <w:i/>
          <w:iCs/>
          <w:sz w:val="24"/>
          <w:szCs w:val="24"/>
        </w:rPr>
        <w:t xml:space="preserve"> J Med</w:t>
      </w:r>
      <w:r w:rsidR="00A74A76" w:rsidRPr="00B23F6C">
        <w:rPr>
          <w:rStyle w:val="apple-converted-space"/>
          <w:rFonts w:ascii="Book Antiqua" w:hAnsi="Book Antiqua"/>
          <w:sz w:val="24"/>
          <w:szCs w:val="24"/>
        </w:rPr>
        <w:t> </w:t>
      </w:r>
      <w:r w:rsidR="00A74A76" w:rsidRPr="00B23F6C">
        <w:rPr>
          <w:rFonts w:ascii="Book Antiqua" w:hAnsi="Book Antiqua"/>
          <w:sz w:val="24"/>
          <w:szCs w:val="24"/>
        </w:rPr>
        <w:t>2014;</w:t>
      </w:r>
      <w:r w:rsidR="00A74A76" w:rsidRPr="00B23F6C">
        <w:rPr>
          <w:rStyle w:val="apple-converted-space"/>
          <w:rFonts w:ascii="Book Antiqua" w:hAnsi="Book Antiqua"/>
          <w:sz w:val="24"/>
          <w:szCs w:val="24"/>
        </w:rPr>
        <w:t> </w:t>
      </w:r>
      <w:r w:rsidR="00A74A76" w:rsidRPr="00B23F6C">
        <w:rPr>
          <w:rFonts w:ascii="Book Antiqua" w:hAnsi="Book Antiqua"/>
          <w:b/>
          <w:bCs/>
          <w:sz w:val="24"/>
          <w:szCs w:val="24"/>
        </w:rPr>
        <w:t>370</w:t>
      </w:r>
      <w:r w:rsidR="00A74A76" w:rsidRPr="00B23F6C">
        <w:rPr>
          <w:rFonts w:ascii="Book Antiqua" w:hAnsi="Book Antiqua"/>
          <w:sz w:val="24"/>
          <w:szCs w:val="24"/>
        </w:rPr>
        <w:t>: 1889-1898 [PMID: 24725239</w:t>
      </w:r>
      <w:r w:rsidRPr="00B23F6C">
        <w:rPr>
          <w:rFonts w:ascii="Book Antiqua" w:eastAsia="宋体" w:hAnsi="Book Antiqua" w:cs="宋体"/>
          <w:sz w:val="24"/>
          <w:szCs w:val="24"/>
          <w:lang w:eastAsia="zh-CN"/>
        </w:rPr>
        <w:t xml:space="preserve"> </w:t>
      </w:r>
      <w:r w:rsidR="00A74A76" w:rsidRPr="00B23F6C">
        <w:rPr>
          <w:rFonts w:ascii="Book Antiqua" w:eastAsia="宋体" w:hAnsi="Book Antiqua" w:cs="宋体"/>
          <w:sz w:val="24"/>
          <w:szCs w:val="24"/>
          <w:lang w:eastAsia="zh-CN"/>
        </w:rPr>
        <w:t xml:space="preserve">DOI: </w:t>
      </w:r>
      <w:r w:rsidRPr="00B23F6C">
        <w:rPr>
          <w:rFonts w:ascii="Book Antiqua" w:eastAsia="宋体" w:hAnsi="Book Antiqua" w:cs="宋体"/>
          <w:sz w:val="24"/>
          <w:szCs w:val="24"/>
          <w:lang w:eastAsia="zh-CN"/>
        </w:rPr>
        <w:t>10.1056/NEJMoa1402454</w:t>
      </w:r>
      <w:r w:rsidR="00A74A76" w:rsidRPr="00B23F6C">
        <w:rPr>
          <w:rFonts w:ascii="Book Antiqua" w:eastAsia="宋体" w:hAnsi="Book Antiqua" w:cs="宋体"/>
          <w:sz w:val="24"/>
          <w:szCs w:val="24"/>
          <w:lang w:eastAsia="zh-CN"/>
        </w:rPr>
        <w:t>]</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97 </w:t>
      </w:r>
      <w:proofErr w:type="spellStart"/>
      <w:r w:rsidRPr="00B23F6C">
        <w:rPr>
          <w:rFonts w:ascii="Book Antiqua" w:eastAsia="宋体" w:hAnsi="Book Antiqua" w:cs="宋体"/>
          <w:b/>
          <w:bCs/>
          <w:sz w:val="24"/>
          <w:szCs w:val="24"/>
          <w:lang w:eastAsia="zh-CN"/>
        </w:rPr>
        <w:t>Kowdley</w:t>
      </w:r>
      <w:proofErr w:type="spellEnd"/>
      <w:r w:rsidRPr="00B23F6C">
        <w:rPr>
          <w:rFonts w:ascii="Book Antiqua" w:eastAsia="宋体" w:hAnsi="Book Antiqua" w:cs="宋体"/>
          <w:b/>
          <w:bCs/>
          <w:sz w:val="24"/>
          <w:szCs w:val="24"/>
          <w:lang w:eastAsia="zh-CN"/>
        </w:rPr>
        <w:t xml:space="preserve"> KV</w:t>
      </w:r>
      <w:r w:rsidRPr="00B23F6C">
        <w:rPr>
          <w:rFonts w:ascii="Book Antiqua" w:eastAsia="宋体" w:hAnsi="Book Antiqua" w:cs="宋体"/>
          <w:sz w:val="24"/>
          <w:szCs w:val="24"/>
          <w:lang w:eastAsia="zh-CN"/>
        </w:rPr>
        <w:t xml:space="preserve">, Gordon SC, Reddy KR, </w:t>
      </w:r>
      <w:proofErr w:type="spellStart"/>
      <w:r w:rsidRPr="00B23F6C">
        <w:rPr>
          <w:rFonts w:ascii="Book Antiqua" w:eastAsia="宋体" w:hAnsi="Book Antiqua" w:cs="宋体"/>
          <w:sz w:val="24"/>
          <w:szCs w:val="24"/>
          <w:lang w:eastAsia="zh-CN"/>
        </w:rPr>
        <w:t>Rossaro</w:t>
      </w:r>
      <w:proofErr w:type="spellEnd"/>
      <w:r w:rsidRPr="00B23F6C">
        <w:rPr>
          <w:rFonts w:ascii="Book Antiqua" w:eastAsia="宋体" w:hAnsi="Book Antiqua" w:cs="宋体"/>
          <w:sz w:val="24"/>
          <w:szCs w:val="24"/>
          <w:lang w:eastAsia="zh-CN"/>
        </w:rPr>
        <w:t xml:space="preserve"> L, Bernstein DE, </w:t>
      </w:r>
      <w:proofErr w:type="spellStart"/>
      <w:r w:rsidRPr="00B23F6C">
        <w:rPr>
          <w:rFonts w:ascii="Book Antiqua" w:eastAsia="宋体" w:hAnsi="Book Antiqua" w:cs="宋体"/>
          <w:sz w:val="24"/>
          <w:szCs w:val="24"/>
          <w:lang w:eastAsia="zh-CN"/>
        </w:rPr>
        <w:t>Lawitz</w:t>
      </w:r>
      <w:proofErr w:type="spellEnd"/>
      <w:r w:rsidRPr="00B23F6C">
        <w:rPr>
          <w:rFonts w:ascii="Book Antiqua" w:eastAsia="宋体" w:hAnsi="Book Antiqua" w:cs="宋体"/>
          <w:sz w:val="24"/>
          <w:szCs w:val="24"/>
          <w:lang w:eastAsia="zh-CN"/>
        </w:rPr>
        <w:t xml:space="preserve"> E, </w:t>
      </w:r>
      <w:proofErr w:type="spellStart"/>
      <w:r w:rsidRPr="00B23F6C">
        <w:rPr>
          <w:rFonts w:ascii="Book Antiqua" w:eastAsia="宋体" w:hAnsi="Book Antiqua" w:cs="宋体"/>
          <w:sz w:val="24"/>
          <w:szCs w:val="24"/>
          <w:lang w:eastAsia="zh-CN"/>
        </w:rPr>
        <w:t>Shiffman</w:t>
      </w:r>
      <w:proofErr w:type="spellEnd"/>
      <w:r w:rsidRPr="00B23F6C">
        <w:rPr>
          <w:rFonts w:ascii="Book Antiqua" w:eastAsia="宋体" w:hAnsi="Book Antiqua" w:cs="宋体"/>
          <w:sz w:val="24"/>
          <w:szCs w:val="24"/>
          <w:lang w:eastAsia="zh-CN"/>
        </w:rPr>
        <w:t xml:space="preserve"> ML, Schiff E, </w:t>
      </w:r>
      <w:proofErr w:type="spellStart"/>
      <w:r w:rsidRPr="00B23F6C">
        <w:rPr>
          <w:rFonts w:ascii="Book Antiqua" w:eastAsia="宋体" w:hAnsi="Book Antiqua" w:cs="宋体"/>
          <w:sz w:val="24"/>
          <w:szCs w:val="24"/>
          <w:lang w:eastAsia="zh-CN"/>
        </w:rPr>
        <w:t>Ghalib</w:t>
      </w:r>
      <w:proofErr w:type="spellEnd"/>
      <w:r w:rsidRPr="00B23F6C">
        <w:rPr>
          <w:rFonts w:ascii="Book Antiqua" w:eastAsia="宋体" w:hAnsi="Book Antiqua" w:cs="宋体"/>
          <w:sz w:val="24"/>
          <w:szCs w:val="24"/>
          <w:lang w:eastAsia="zh-CN"/>
        </w:rPr>
        <w:t xml:space="preserve"> R, Ryan M, </w:t>
      </w:r>
      <w:proofErr w:type="spellStart"/>
      <w:r w:rsidRPr="00B23F6C">
        <w:rPr>
          <w:rFonts w:ascii="Book Antiqua" w:eastAsia="宋体" w:hAnsi="Book Antiqua" w:cs="宋体"/>
          <w:sz w:val="24"/>
          <w:szCs w:val="24"/>
          <w:lang w:eastAsia="zh-CN"/>
        </w:rPr>
        <w:t>Rustgi</w:t>
      </w:r>
      <w:proofErr w:type="spellEnd"/>
      <w:r w:rsidRPr="00B23F6C">
        <w:rPr>
          <w:rFonts w:ascii="Book Antiqua" w:eastAsia="宋体" w:hAnsi="Book Antiqua" w:cs="宋体"/>
          <w:sz w:val="24"/>
          <w:szCs w:val="24"/>
          <w:lang w:eastAsia="zh-CN"/>
        </w:rPr>
        <w:t xml:space="preserve"> V, </w:t>
      </w:r>
      <w:proofErr w:type="spellStart"/>
      <w:r w:rsidRPr="00B23F6C">
        <w:rPr>
          <w:rFonts w:ascii="Book Antiqua" w:eastAsia="宋体" w:hAnsi="Book Antiqua" w:cs="宋体"/>
          <w:sz w:val="24"/>
          <w:szCs w:val="24"/>
          <w:lang w:eastAsia="zh-CN"/>
        </w:rPr>
        <w:t>Chojkier</w:t>
      </w:r>
      <w:proofErr w:type="spellEnd"/>
      <w:r w:rsidRPr="00B23F6C">
        <w:rPr>
          <w:rFonts w:ascii="Book Antiqua" w:eastAsia="宋体" w:hAnsi="Book Antiqua" w:cs="宋体"/>
          <w:sz w:val="24"/>
          <w:szCs w:val="24"/>
          <w:lang w:eastAsia="zh-CN"/>
        </w:rPr>
        <w:t xml:space="preserve"> M, Herring R, Di </w:t>
      </w:r>
      <w:proofErr w:type="spellStart"/>
      <w:r w:rsidRPr="00B23F6C">
        <w:rPr>
          <w:rFonts w:ascii="Book Antiqua" w:eastAsia="宋体" w:hAnsi="Book Antiqua" w:cs="宋体"/>
          <w:sz w:val="24"/>
          <w:szCs w:val="24"/>
          <w:lang w:eastAsia="zh-CN"/>
        </w:rPr>
        <w:t>Bisceglie</w:t>
      </w:r>
      <w:proofErr w:type="spellEnd"/>
      <w:r w:rsidRPr="00B23F6C">
        <w:rPr>
          <w:rFonts w:ascii="Book Antiqua" w:eastAsia="宋体" w:hAnsi="Book Antiqua" w:cs="宋体"/>
          <w:sz w:val="24"/>
          <w:szCs w:val="24"/>
          <w:lang w:eastAsia="zh-CN"/>
        </w:rPr>
        <w:t xml:space="preserve"> AM, </w:t>
      </w:r>
      <w:proofErr w:type="spellStart"/>
      <w:r w:rsidRPr="00B23F6C">
        <w:rPr>
          <w:rFonts w:ascii="Book Antiqua" w:eastAsia="宋体" w:hAnsi="Book Antiqua" w:cs="宋体"/>
          <w:sz w:val="24"/>
          <w:szCs w:val="24"/>
          <w:lang w:eastAsia="zh-CN"/>
        </w:rPr>
        <w:t>Pockros</w:t>
      </w:r>
      <w:proofErr w:type="spellEnd"/>
      <w:r w:rsidRPr="00B23F6C">
        <w:rPr>
          <w:rFonts w:ascii="Book Antiqua" w:eastAsia="宋体" w:hAnsi="Book Antiqua" w:cs="宋体"/>
          <w:sz w:val="24"/>
          <w:szCs w:val="24"/>
          <w:lang w:eastAsia="zh-CN"/>
        </w:rPr>
        <w:t xml:space="preserve"> PJ, Subramanian GM, An D, </w:t>
      </w:r>
      <w:proofErr w:type="spellStart"/>
      <w:r w:rsidRPr="00B23F6C">
        <w:rPr>
          <w:rFonts w:ascii="Book Antiqua" w:eastAsia="宋体" w:hAnsi="Book Antiqua" w:cs="宋体"/>
          <w:sz w:val="24"/>
          <w:szCs w:val="24"/>
          <w:lang w:eastAsia="zh-CN"/>
        </w:rPr>
        <w:t>Svarovskaia</w:t>
      </w:r>
      <w:proofErr w:type="spellEnd"/>
      <w:r w:rsidRPr="00B23F6C">
        <w:rPr>
          <w:rFonts w:ascii="Book Antiqua" w:eastAsia="宋体" w:hAnsi="Book Antiqua" w:cs="宋体"/>
          <w:sz w:val="24"/>
          <w:szCs w:val="24"/>
          <w:lang w:eastAsia="zh-CN"/>
        </w:rPr>
        <w:t xml:space="preserve"> E, Hyland RH, Pang PS, Symonds WT, </w:t>
      </w:r>
      <w:proofErr w:type="spellStart"/>
      <w:r w:rsidRPr="00B23F6C">
        <w:rPr>
          <w:rFonts w:ascii="Book Antiqua" w:eastAsia="宋体" w:hAnsi="Book Antiqua" w:cs="宋体"/>
          <w:sz w:val="24"/>
          <w:szCs w:val="24"/>
          <w:lang w:eastAsia="zh-CN"/>
        </w:rPr>
        <w:t>McHutchison</w:t>
      </w:r>
      <w:proofErr w:type="spellEnd"/>
      <w:r w:rsidRPr="00B23F6C">
        <w:rPr>
          <w:rFonts w:ascii="Book Antiqua" w:eastAsia="宋体" w:hAnsi="Book Antiqua" w:cs="宋体"/>
          <w:sz w:val="24"/>
          <w:szCs w:val="24"/>
          <w:lang w:eastAsia="zh-CN"/>
        </w:rPr>
        <w:t xml:space="preserve"> JG, Muir AJ, Pound D, Fried MW. </w:t>
      </w:r>
      <w:proofErr w:type="gramStart"/>
      <w:r w:rsidRPr="00B23F6C">
        <w:rPr>
          <w:rFonts w:ascii="Book Antiqua" w:eastAsia="宋体" w:hAnsi="Book Antiqua" w:cs="宋体"/>
          <w:sz w:val="24"/>
          <w:szCs w:val="24"/>
          <w:lang w:eastAsia="zh-CN"/>
        </w:rPr>
        <w:t>Ledipasvir and sofosbuvir for 8 or 12 weeks for chronic HCV without cirrhosis.</w:t>
      </w:r>
      <w:proofErr w:type="gramEnd"/>
      <w:r w:rsidRPr="00B23F6C">
        <w:rPr>
          <w:rFonts w:ascii="Book Antiqua" w:eastAsia="宋体" w:hAnsi="Book Antiqua" w:cs="宋体"/>
          <w:sz w:val="24"/>
          <w:szCs w:val="24"/>
          <w:lang w:eastAsia="zh-CN"/>
        </w:rPr>
        <w:t> </w:t>
      </w:r>
      <w:r w:rsidRPr="00B23F6C">
        <w:rPr>
          <w:rFonts w:ascii="Book Antiqua" w:eastAsia="宋体" w:hAnsi="Book Antiqua" w:cs="宋体"/>
          <w:i/>
          <w:iCs/>
          <w:sz w:val="24"/>
          <w:szCs w:val="24"/>
          <w:lang w:eastAsia="zh-CN"/>
        </w:rPr>
        <w:t xml:space="preserve">N </w:t>
      </w:r>
      <w:proofErr w:type="spellStart"/>
      <w:r w:rsidRPr="00B23F6C">
        <w:rPr>
          <w:rFonts w:ascii="Book Antiqua" w:eastAsia="宋体" w:hAnsi="Book Antiqua" w:cs="宋体"/>
          <w:i/>
          <w:iCs/>
          <w:sz w:val="24"/>
          <w:szCs w:val="24"/>
          <w:lang w:eastAsia="zh-CN"/>
        </w:rPr>
        <w:t>Engl</w:t>
      </w:r>
      <w:proofErr w:type="spellEnd"/>
      <w:r w:rsidRPr="00B23F6C">
        <w:rPr>
          <w:rFonts w:ascii="Book Antiqua" w:eastAsia="宋体" w:hAnsi="Book Antiqua" w:cs="宋体"/>
          <w:i/>
          <w:iCs/>
          <w:sz w:val="24"/>
          <w:szCs w:val="24"/>
          <w:lang w:eastAsia="zh-CN"/>
        </w:rPr>
        <w:t xml:space="preserve"> J Med</w:t>
      </w:r>
      <w:r w:rsidRPr="00B23F6C">
        <w:rPr>
          <w:rFonts w:ascii="Book Antiqua" w:eastAsia="宋体" w:hAnsi="Book Antiqua" w:cs="宋体"/>
          <w:sz w:val="24"/>
          <w:szCs w:val="24"/>
          <w:lang w:eastAsia="zh-CN"/>
        </w:rPr>
        <w:t> 2014; </w:t>
      </w:r>
      <w:r w:rsidRPr="00B23F6C">
        <w:rPr>
          <w:rFonts w:ascii="Book Antiqua" w:eastAsia="宋体" w:hAnsi="Book Antiqua" w:cs="宋体"/>
          <w:b/>
          <w:bCs/>
          <w:sz w:val="24"/>
          <w:szCs w:val="24"/>
          <w:lang w:eastAsia="zh-CN"/>
        </w:rPr>
        <w:t>370</w:t>
      </w:r>
      <w:r w:rsidRPr="00B23F6C">
        <w:rPr>
          <w:rFonts w:ascii="Book Antiqua" w:eastAsia="宋体" w:hAnsi="Book Antiqua" w:cs="宋体"/>
          <w:sz w:val="24"/>
          <w:szCs w:val="24"/>
          <w:lang w:eastAsia="zh-CN"/>
        </w:rPr>
        <w:t>: 1879-1888 [PMID: 24720702 DOI: 10.1056/NEJMoa1402355]</w:t>
      </w:r>
    </w:p>
    <w:p w:rsidR="000853C5" w:rsidRPr="00B23F6C" w:rsidRDefault="00A74A76"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 xml:space="preserve">98 </w:t>
      </w:r>
      <w:proofErr w:type="spellStart"/>
      <w:r w:rsidR="000853C5" w:rsidRPr="00B23F6C">
        <w:rPr>
          <w:rFonts w:ascii="Book Antiqua" w:eastAsia="宋体" w:hAnsi="Book Antiqua" w:cs="宋体"/>
          <w:b/>
          <w:sz w:val="24"/>
          <w:szCs w:val="24"/>
          <w:lang w:eastAsia="zh-CN"/>
        </w:rPr>
        <w:t>Lawitz</w:t>
      </w:r>
      <w:proofErr w:type="spellEnd"/>
      <w:r w:rsidR="000853C5" w:rsidRPr="00B23F6C">
        <w:rPr>
          <w:rFonts w:ascii="Book Antiqua" w:eastAsia="宋体" w:hAnsi="Book Antiqua" w:cs="宋体"/>
          <w:b/>
          <w:sz w:val="24"/>
          <w:szCs w:val="24"/>
          <w:lang w:eastAsia="zh-CN"/>
        </w:rPr>
        <w:t xml:space="preserve"> E,</w:t>
      </w:r>
      <w:r w:rsidR="000853C5" w:rsidRPr="00B23F6C">
        <w:rPr>
          <w:rFonts w:ascii="Book Antiqua" w:eastAsia="宋体" w:hAnsi="Book Antiqua" w:cs="宋体"/>
          <w:sz w:val="24"/>
          <w:szCs w:val="24"/>
          <w:lang w:eastAsia="zh-CN"/>
        </w:rPr>
        <w:t xml:space="preserve"> </w:t>
      </w:r>
      <w:proofErr w:type="spellStart"/>
      <w:r w:rsidR="000853C5" w:rsidRPr="00B23F6C">
        <w:rPr>
          <w:rFonts w:ascii="Book Antiqua" w:eastAsia="宋体" w:hAnsi="Book Antiqua" w:cs="宋体"/>
          <w:sz w:val="24"/>
          <w:szCs w:val="24"/>
          <w:lang w:eastAsia="zh-CN"/>
        </w:rPr>
        <w:t>Poordad</w:t>
      </w:r>
      <w:proofErr w:type="spellEnd"/>
      <w:r w:rsidR="000853C5" w:rsidRPr="00B23F6C">
        <w:rPr>
          <w:rFonts w:ascii="Book Antiqua" w:eastAsia="宋体" w:hAnsi="Book Antiqua" w:cs="宋体"/>
          <w:sz w:val="24"/>
          <w:szCs w:val="24"/>
          <w:lang w:eastAsia="zh-CN"/>
        </w:rPr>
        <w:t xml:space="preserve"> F, Pang PS, Hyland RH, Ding X, Mo H, Symonds WT, </w:t>
      </w:r>
      <w:proofErr w:type="spellStart"/>
      <w:r w:rsidR="000853C5" w:rsidRPr="00B23F6C">
        <w:rPr>
          <w:rFonts w:ascii="Book Antiqua" w:eastAsia="宋体" w:hAnsi="Book Antiqua" w:cs="宋体"/>
          <w:sz w:val="24"/>
          <w:szCs w:val="24"/>
          <w:lang w:eastAsia="zh-CN"/>
        </w:rPr>
        <w:t>McHutchinson</w:t>
      </w:r>
      <w:proofErr w:type="spellEnd"/>
      <w:r w:rsidR="000853C5" w:rsidRPr="00B23F6C">
        <w:rPr>
          <w:rFonts w:ascii="Book Antiqua" w:eastAsia="宋体" w:hAnsi="Book Antiqua" w:cs="宋体"/>
          <w:sz w:val="24"/>
          <w:szCs w:val="24"/>
          <w:lang w:eastAsia="zh-CN"/>
        </w:rPr>
        <w:t xml:space="preserve"> J, </w:t>
      </w:r>
      <w:proofErr w:type="spellStart"/>
      <w:r w:rsidR="000853C5" w:rsidRPr="00B23F6C">
        <w:rPr>
          <w:rFonts w:ascii="Book Antiqua" w:eastAsia="宋体" w:hAnsi="Book Antiqua" w:cs="宋体"/>
          <w:sz w:val="24"/>
          <w:szCs w:val="24"/>
          <w:lang w:eastAsia="zh-CN"/>
        </w:rPr>
        <w:t>Membreno</w:t>
      </w:r>
      <w:proofErr w:type="spellEnd"/>
      <w:r w:rsidR="000853C5" w:rsidRPr="00B23F6C">
        <w:rPr>
          <w:rFonts w:ascii="Book Antiqua" w:eastAsia="宋体" w:hAnsi="Book Antiqua" w:cs="宋体"/>
          <w:sz w:val="24"/>
          <w:szCs w:val="24"/>
          <w:lang w:eastAsia="zh-CN"/>
        </w:rPr>
        <w:t xml:space="preserve"> FE. </w:t>
      </w:r>
      <w:proofErr w:type="spellStart"/>
      <w:r w:rsidR="000853C5" w:rsidRPr="00B23F6C">
        <w:rPr>
          <w:rFonts w:ascii="Book Antiqua" w:eastAsia="宋体" w:hAnsi="Book Antiqua" w:cs="宋体"/>
          <w:sz w:val="24"/>
          <w:szCs w:val="24"/>
          <w:lang w:eastAsia="zh-CN"/>
        </w:rPr>
        <w:t>Sofosbuvir</w:t>
      </w:r>
      <w:proofErr w:type="spellEnd"/>
      <w:r w:rsidR="000853C5" w:rsidRPr="00B23F6C">
        <w:rPr>
          <w:rFonts w:ascii="Book Antiqua" w:eastAsia="宋体" w:hAnsi="Book Antiqua" w:cs="宋体"/>
          <w:sz w:val="24"/>
          <w:szCs w:val="24"/>
          <w:lang w:eastAsia="zh-CN"/>
        </w:rPr>
        <w:t xml:space="preserve"> and </w:t>
      </w:r>
      <w:proofErr w:type="spellStart"/>
      <w:r w:rsidR="000853C5" w:rsidRPr="00B23F6C">
        <w:rPr>
          <w:rFonts w:ascii="Book Antiqua" w:eastAsia="宋体" w:hAnsi="Book Antiqua" w:cs="宋体"/>
          <w:sz w:val="24"/>
          <w:szCs w:val="24"/>
          <w:lang w:eastAsia="zh-CN"/>
        </w:rPr>
        <w:t>ledipasvir</w:t>
      </w:r>
      <w:proofErr w:type="spellEnd"/>
      <w:r w:rsidR="000853C5" w:rsidRPr="00B23F6C">
        <w:rPr>
          <w:rFonts w:ascii="Book Antiqua" w:eastAsia="宋体" w:hAnsi="Book Antiqua" w:cs="宋体"/>
          <w:sz w:val="24"/>
          <w:szCs w:val="24"/>
          <w:lang w:eastAsia="zh-CN"/>
        </w:rPr>
        <w:t xml:space="preserve"> fi </w:t>
      </w:r>
      <w:proofErr w:type="spellStart"/>
      <w:r w:rsidR="000853C5" w:rsidRPr="00B23F6C">
        <w:rPr>
          <w:rFonts w:ascii="Book Antiqua" w:eastAsia="宋体" w:hAnsi="Book Antiqua" w:cs="宋体"/>
          <w:sz w:val="24"/>
          <w:szCs w:val="24"/>
          <w:lang w:eastAsia="zh-CN"/>
        </w:rPr>
        <w:t>xed</w:t>
      </w:r>
      <w:proofErr w:type="spellEnd"/>
      <w:r w:rsidR="000853C5" w:rsidRPr="00B23F6C">
        <w:rPr>
          <w:rFonts w:ascii="Book Antiqua" w:eastAsia="宋体" w:hAnsi="Book Antiqua" w:cs="宋体"/>
          <w:sz w:val="24"/>
          <w:szCs w:val="24"/>
          <w:lang w:eastAsia="zh-CN"/>
        </w:rPr>
        <w:t>-dose combination with and without ribavirin in treatment-naive and previously treated patients with genotype 1 hepatitis C virus infection (LONESTAR): an open-label, ra</w:t>
      </w:r>
      <w:r w:rsidRPr="00B23F6C">
        <w:rPr>
          <w:rFonts w:ascii="Book Antiqua" w:eastAsia="宋体" w:hAnsi="Book Antiqua" w:cs="宋体"/>
          <w:sz w:val="24"/>
          <w:szCs w:val="24"/>
          <w:lang w:eastAsia="zh-CN"/>
        </w:rPr>
        <w:t xml:space="preserve">ndomized, phase 2 </w:t>
      </w:r>
      <w:proofErr w:type="gramStart"/>
      <w:r w:rsidRPr="00B23F6C">
        <w:rPr>
          <w:rFonts w:ascii="Book Antiqua" w:eastAsia="宋体" w:hAnsi="Book Antiqua" w:cs="宋体"/>
          <w:sz w:val="24"/>
          <w:szCs w:val="24"/>
          <w:lang w:eastAsia="zh-CN"/>
        </w:rPr>
        <w:t>trial</w:t>
      </w:r>
      <w:proofErr w:type="gramEnd"/>
      <w:r w:rsidRPr="00B23F6C">
        <w:rPr>
          <w:rFonts w:ascii="Book Antiqua" w:eastAsia="宋体" w:hAnsi="Book Antiqua" w:cs="宋体"/>
          <w:sz w:val="24"/>
          <w:szCs w:val="24"/>
          <w:lang w:eastAsia="zh-CN"/>
        </w:rPr>
        <w:t xml:space="preserve">. </w:t>
      </w:r>
      <w:r w:rsidRPr="00B23F6C">
        <w:rPr>
          <w:rFonts w:ascii="Book Antiqua" w:eastAsia="宋体" w:hAnsi="Book Antiqua" w:cs="宋体"/>
          <w:i/>
          <w:sz w:val="24"/>
          <w:szCs w:val="24"/>
          <w:lang w:eastAsia="zh-CN"/>
        </w:rPr>
        <w:t>Lancet</w:t>
      </w:r>
      <w:r w:rsidR="000853C5" w:rsidRPr="00B23F6C">
        <w:rPr>
          <w:rFonts w:ascii="Book Antiqua" w:eastAsia="宋体" w:hAnsi="Book Antiqua" w:cs="宋体"/>
          <w:i/>
          <w:sz w:val="24"/>
          <w:szCs w:val="24"/>
          <w:lang w:eastAsia="zh-CN"/>
        </w:rPr>
        <w:t xml:space="preserve"> </w:t>
      </w:r>
      <w:r w:rsidR="000853C5" w:rsidRPr="00B23F6C">
        <w:rPr>
          <w:rFonts w:ascii="Book Antiqua" w:eastAsia="宋体" w:hAnsi="Book Antiqua" w:cs="宋体"/>
          <w:sz w:val="24"/>
          <w:szCs w:val="24"/>
          <w:lang w:eastAsia="zh-CN"/>
        </w:rPr>
        <w:t>2014;</w:t>
      </w:r>
      <w:r w:rsidR="000853C5" w:rsidRPr="00B23F6C">
        <w:rPr>
          <w:rFonts w:ascii="Book Antiqua" w:eastAsia="宋体" w:hAnsi="Book Antiqua" w:cs="宋体"/>
          <w:b/>
          <w:sz w:val="24"/>
          <w:szCs w:val="24"/>
          <w:lang w:eastAsia="zh-CN"/>
        </w:rPr>
        <w:t xml:space="preserve"> 383:</w:t>
      </w:r>
      <w:r w:rsidR="000853C5" w:rsidRPr="00B23F6C">
        <w:rPr>
          <w:rFonts w:ascii="Book Antiqua" w:eastAsia="宋体" w:hAnsi="Book Antiqua" w:cs="宋体"/>
          <w:sz w:val="24"/>
          <w:szCs w:val="24"/>
          <w:lang w:eastAsia="zh-CN"/>
        </w:rPr>
        <w:t xml:space="preserve"> 515-523 </w:t>
      </w:r>
      <w:r w:rsidRPr="00B23F6C">
        <w:rPr>
          <w:rFonts w:ascii="Book Antiqua" w:eastAsia="宋体" w:hAnsi="Book Antiqua" w:cs="宋体"/>
          <w:sz w:val="24"/>
          <w:szCs w:val="24"/>
          <w:lang w:eastAsia="zh-CN"/>
        </w:rPr>
        <w:t>[DOI</w:t>
      </w:r>
      <w:r w:rsidR="000853C5" w:rsidRPr="00B23F6C">
        <w:rPr>
          <w:rFonts w:ascii="Book Antiqua" w:eastAsia="宋体" w:hAnsi="Book Antiqua" w:cs="宋体"/>
          <w:sz w:val="24"/>
          <w:szCs w:val="24"/>
          <w:lang w:eastAsia="zh-CN"/>
        </w:rPr>
        <w:t>: 10.1016/S0140-6736(13)62121-2</w:t>
      </w:r>
      <w:r w:rsidRPr="00B23F6C">
        <w:rPr>
          <w:rFonts w:ascii="Book Antiqua" w:eastAsia="宋体" w:hAnsi="Book Antiqua" w:cs="宋体"/>
          <w:sz w:val="24"/>
          <w:szCs w:val="24"/>
          <w:lang w:eastAsia="zh-CN"/>
        </w:rPr>
        <w:t>]</w:t>
      </w:r>
    </w:p>
    <w:p w:rsidR="000853C5" w:rsidRPr="00B23F6C" w:rsidRDefault="000853C5" w:rsidP="00E46339">
      <w:pPr>
        <w:spacing w:after="0" w:line="360" w:lineRule="auto"/>
        <w:jc w:val="both"/>
        <w:rPr>
          <w:rFonts w:ascii="Book Antiqua" w:eastAsia="宋体" w:hAnsi="Book Antiqua" w:cs="宋体"/>
          <w:sz w:val="24"/>
          <w:szCs w:val="24"/>
          <w:lang w:eastAsia="zh-CN"/>
        </w:rPr>
      </w:pPr>
      <w:r w:rsidRPr="00B23F6C">
        <w:rPr>
          <w:rFonts w:ascii="Book Antiqua" w:eastAsia="宋体" w:hAnsi="Book Antiqua" w:cs="宋体"/>
          <w:sz w:val="24"/>
          <w:szCs w:val="24"/>
          <w:lang w:eastAsia="zh-CN"/>
        </w:rPr>
        <w:t>99 </w:t>
      </w:r>
      <w:r w:rsidRPr="00B23F6C">
        <w:rPr>
          <w:rFonts w:ascii="Book Antiqua" w:eastAsia="宋体" w:hAnsi="Book Antiqua" w:cs="宋体"/>
          <w:b/>
          <w:bCs/>
          <w:sz w:val="24"/>
          <w:szCs w:val="24"/>
          <w:lang w:eastAsia="zh-CN"/>
        </w:rPr>
        <w:t>Sockalingam S</w:t>
      </w:r>
      <w:r w:rsidRPr="00B23F6C">
        <w:rPr>
          <w:rFonts w:ascii="Book Antiqua" w:eastAsia="宋体" w:hAnsi="Book Antiqua" w:cs="宋体"/>
          <w:sz w:val="24"/>
          <w:szCs w:val="24"/>
          <w:lang w:eastAsia="zh-CN"/>
        </w:rPr>
        <w:t xml:space="preserve">, Tseng A, </w:t>
      </w:r>
      <w:proofErr w:type="spellStart"/>
      <w:r w:rsidRPr="00B23F6C">
        <w:rPr>
          <w:rFonts w:ascii="Book Antiqua" w:eastAsia="宋体" w:hAnsi="Book Antiqua" w:cs="宋体"/>
          <w:sz w:val="24"/>
          <w:szCs w:val="24"/>
          <w:lang w:eastAsia="zh-CN"/>
        </w:rPr>
        <w:t>Giguere</w:t>
      </w:r>
      <w:proofErr w:type="spellEnd"/>
      <w:r w:rsidRPr="00B23F6C">
        <w:rPr>
          <w:rFonts w:ascii="Book Antiqua" w:eastAsia="宋体" w:hAnsi="Book Antiqua" w:cs="宋体"/>
          <w:sz w:val="24"/>
          <w:szCs w:val="24"/>
          <w:lang w:eastAsia="zh-CN"/>
        </w:rPr>
        <w:t xml:space="preserve"> P, Wong D. Psychiatric treatment considerations with direct acting antivirals in hepatitis C. </w:t>
      </w:r>
      <w:r w:rsidRPr="00B23F6C">
        <w:rPr>
          <w:rFonts w:ascii="Book Antiqua" w:eastAsia="宋体" w:hAnsi="Book Antiqua" w:cs="宋体"/>
          <w:i/>
          <w:iCs/>
          <w:sz w:val="24"/>
          <w:szCs w:val="24"/>
          <w:lang w:eastAsia="zh-CN"/>
        </w:rPr>
        <w:t xml:space="preserve">BMC </w:t>
      </w:r>
      <w:proofErr w:type="spellStart"/>
      <w:r w:rsidRPr="00B23F6C">
        <w:rPr>
          <w:rFonts w:ascii="Book Antiqua" w:eastAsia="宋体" w:hAnsi="Book Antiqua" w:cs="宋体"/>
          <w:i/>
          <w:iCs/>
          <w:sz w:val="24"/>
          <w:szCs w:val="24"/>
          <w:lang w:eastAsia="zh-CN"/>
        </w:rPr>
        <w:t>Gastroenterol</w:t>
      </w:r>
      <w:proofErr w:type="spellEnd"/>
      <w:r w:rsidRPr="00B23F6C">
        <w:rPr>
          <w:rFonts w:ascii="Book Antiqua" w:eastAsia="宋体" w:hAnsi="Book Antiqua" w:cs="宋体"/>
          <w:sz w:val="24"/>
          <w:szCs w:val="24"/>
          <w:lang w:eastAsia="zh-CN"/>
        </w:rPr>
        <w:t> 2013; </w:t>
      </w:r>
      <w:r w:rsidRPr="00B23F6C">
        <w:rPr>
          <w:rFonts w:ascii="Book Antiqua" w:eastAsia="宋体" w:hAnsi="Book Antiqua" w:cs="宋体"/>
          <w:b/>
          <w:bCs/>
          <w:sz w:val="24"/>
          <w:szCs w:val="24"/>
          <w:lang w:eastAsia="zh-CN"/>
        </w:rPr>
        <w:t>13</w:t>
      </w:r>
      <w:r w:rsidRPr="00B23F6C">
        <w:rPr>
          <w:rFonts w:ascii="Book Antiqua" w:eastAsia="宋体" w:hAnsi="Book Antiqua" w:cs="宋体"/>
          <w:sz w:val="24"/>
          <w:szCs w:val="24"/>
          <w:lang w:eastAsia="zh-CN"/>
        </w:rPr>
        <w:t>: 86 [PMID: 23672254 DOI: 10.1186/1471-230X-13-86]</w:t>
      </w:r>
    </w:p>
    <w:p w:rsidR="000853C5" w:rsidRPr="00B23F6C" w:rsidRDefault="000853C5" w:rsidP="00E46339">
      <w:pPr>
        <w:spacing w:after="0" w:line="360" w:lineRule="auto"/>
        <w:jc w:val="both"/>
        <w:rPr>
          <w:rFonts w:ascii="Book Antiqua" w:eastAsia="宋体" w:hAnsi="Book Antiqua" w:cs="宋体"/>
          <w:sz w:val="24"/>
          <w:szCs w:val="24"/>
          <w:lang w:eastAsia="zh-CN"/>
        </w:rPr>
      </w:pPr>
      <w:proofErr w:type="gramStart"/>
      <w:r w:rsidRPr="00B23F6C">
        <w:rPr>
          <w:rFonts w:ascii="Book Antiqua" w:eastAsia="宋体" w:hAnsi="Book Antiqua" w:cs="宋体"/>
          <w:sz w:val="24"/>
          <w:szCs w:val="24"/>
          <w:lang w:eastAsia="zh-CN"/>
        </w:rPr>
        <w:t>100 </w:t>
      </w:r>
      <w:proofErr w:type="spellStart"/>
      <w:r w:rsidRPr="00B23F6C">
        <w:rPr>
          <w:rFonts w:ascii="Book Antiqua" w:eastAsia="宋体" w:hAnsi="Book Antiqua" w:cs="宋体"/>
          <w:b/>
          <w:bCs/>
          <w:sz w:val="24"/>
          <w:szCs w:val="24"/>
          <w:lang w:eastAsia="zh-CN"/>
        </w:rPr>
        <w:t>Pockros</w:t>
      </w:r>
      <w:proofErr w:type="spellEnd"/>
      <w:r w:rsidRPr="00B23F6C">
        <w:rPr>
          <w:rFonts w:ascii="Book Antiqua" w:eastAsia="宋体" w:hAnsi="Book Antiqua" w:cs="宋体"/>
          <w:b/>
          <w:bCs/>
          <w:sz w:val="24"/>
          <w:szCs w:val="24"/>
          <w:lang w:eastAsia="zh-CN"/>
        </w:rPr>
        <w:t xml:space="preserve"> PJ</w:t>
      </w:r>
      <w:r w:rsidRPr="00B23F6C">
        <w:rPr>
          <w:rFonts w:ascii="Book Antiqua" w:eastAsia="宋体" w:hAnsi="Book Antiqua" w:cs="宋体"/>
          <w:sz w:val="24"/>
          <w:szCs w:val="24"/>
          <w:lang w:eastAsia="zh-CN"/>
        </w:rPr>
        <w:t>.</w:t>
      </w:r>
      <w:proofErr w:type="gramEnd"/>
      <w:r w:rsidRPr="00B23F6C">
        <w:rPr>
          <w:rFonts w:ascii="Book Antiqua" w:eastAsia="宋体" w:hAnsi="Book Antiqua" w:cs="宋体"/>
          <w:sz w:val="24"/>
          <w:szCs w:val="24"/>
          <w:lang w:eastAsia="zh-CN"/>
        </w:rPr>
        <w:t xml:space="preserve"> </w:t>
      </w:r>
      <w:proofErr w:type="gramStart"/>
      <w:r w:rsidRPr="00B23F6C">
        <w:rPr>
          <w:rFonts w:ascii="Book Antiqua" w:eastAsia="宋体" w:hAnsi="Book Antiqua" w:cs="宋体"/>
          <w:sz w:val="24"/>
          <w:szCs w:val="24"/>
          <w:lang w:eastAsia="zh-CN"/>
        </w:rPr>
        <w:t>New direct-acting antivirals in the development for hepatitis C virus infection.</w:t>
      </w:r>
      <w:proofErr w:type="gramEnd"/>
      <w:r w:rsidRPr="00B23F6C">
        <w:rPr>
          <w:rFonts w:ascii="Book Antiqua" w:eastAsia="宋体" w:hAnsi="Book Antiqua" w:cs="宋体"/>
          <w:sz w:val="24"/>
          <w:szCs w:val="24"/>
          <w:lang w:eastAsia="zh-CN"/>
        </w:rPr>
        <w:t> </w:t>
      </w:r>
      <w:proofErr w:type="spellStart"/>
      <w:r w:rsidRPr="00B23F6C">
        <w:rPr>
          <w:rFonts w:ascii="Book Antiqua" w:eastAsia="宋体" w:hAnsi="Book Antiqua" w:cs="宋体"/>
          <w:i/>
          <w:iCs/>
          <w:sz w:val="24"/>
          <w:szCs w:val="24"/>
          <w:lang w:eastAsia="zh-CN"/>
        </w:rPr>
        <w:t>Therap</w:t>
      </w:r>
      <w:proofErr w:type="spellEnd"/>
      <w:r w:rsidRPr="00B23F6C">
        <w:rPr>
          <w:rFonts w:ascii="Book Antiqua" w:eastAsia="宋体" w:hAnsi="Book Antiqua" w:cs="宋体"/>
          <w:i/>
          <w:iCs/>
          <w:sz w:val="24"/>
          <w:szCs w:val="24"/>
          <w:lang w:eastAsia="zh-CN"/>
        </w:rPr>
        <w:t xml:space="preserve"> </w:t>
      </w:r>
      <w:proofErr w:type="spellStart"/>
      <w:r w:rsidRPr="00B23F6C">
        <w:rPr>
          <w:rFonts w:ascii="Book Antiqua" w:eastAsia="宋体" w:hAnsi="Book Antiqua" w:cs="宋体"/>
          <w:i/>
          <w:iCs/>
          <w:sz w:val="24"/>
          <w:szCs w:val="24"/>
          <w:lang w:eastAsia="zh-CN"/>
        </w:rPr>
        <w:t>Adv</w:t>
      </w:r>
      <w:proofErr w:type="spellEnd"/>
      <w:r w:rsidRPr="00B23F6C">
        <w:rPr>
          <w:rFonts w:ascii="Book Antiqua" w:eastAsia="宋体" w:hAnsi="Book Antiqua" w:cs="宋体"/>
          <w:i/>
          <w:iCs/>
          <w:sz w:val="24"/>
          <w:szCs w:val="24"/>
          <w:lang w:eastAsia="zh-CN"/>
        </w:rPr>
        <w:t xml:space="preserve"> </w:t>
      </w:r>
      <w:proofErr w:type="spellStart"/>
      <w:r w:rsidRPr="00B23F6C">
        <w:rPr>
          <w:rFonts w:ascii="Book Antiqua" w:eastAsia="宋体" w:hAnsi="Book Antiqua" w:cs="宋体"/>
          <w:i/>
          <w:iCs/>
          <w:sz w:val="24"/>
          <w:szCs w:val="24"/>
          <w:lang w:eastAsia="zh-CN"/>
        </w:rPr>
        <w:t>Gastroenterol</w:t>
      </w:r>
      <w:proofErr w:type="spellEnd"/>
      <w:r w:rsidRPr="00B23F6C">
        <w:rPr>
          <w:rFonts w:ascii="Book Antiqua" w:eastAsia="宋体" w:hAnsi="Book Antiqua" w:cs="宋体"/>
          <w:sz w:val="24"/>
          <w:szCs w:val="24"/>
          <w:lang w:eastAsia="zh-CN"/>
        </w:rPr>
        <w:t> 2010; </w:t>
      </w:r>
      <w:r w:rsidRPr="00B23F6C">
        <w:rPr>
          <w:rFonts w:ascii="Book Antiqua" w:eastAsia="宋体" w:hAnsi="Book Antiqua" w:cs="宋体"/>
          <w:b/>
          <w:bCs/>
          <w:sz w:val="24"/>
          <w:szCs w:val="24"/>
          <w:lang w:eastAsia="zh-CN"/>
        </w:rPr>
        <w:t>3</w:t>
      </w:r>
      <w:r w:rsidRPr="00B23F6C">
        <w:rPr>
          <w:rFonts w:ascii="Book Antiqua" w:eastAsia="宋体" w:hAnsi="Book Antiqua" w:cs="宋体"/>
          <w:sz w:val="24"/>
          <w:szCs w:val="24"/>
          <w:lang w:eastAsia="zh-CN"/>
        </w:rPr>
        <w:t>: 191-202 [PMID: 21180601 DOI: 10.1177/1756283X10363055]</w:t>
      </w:r>
    </w:p>
    <w:p w:rsidR="00E410F6" w:rsidRPr="00B23F6C" w:rsidRDefault="00E410F6" w:rsidP="00E46339">
      <w:pPr>
        <w:pStyle w:val="ListParagraph"/>
        <w:spacing w:after="0" w:line="360" w:lineRule="auto"/>
        <w:ind w:left="0"/>
        <w:jc w:val="both"/>
        <w:rPr>
          <w:rFonts w:ascii="Book Antiqua" w:hAnsi="Book Antiqua" w:cs="Times New Roman"/>
          <w:sz w:val="24"/>
          <w:szCs w:val="24"/>
          <w:lang w:eastAsia="zh-CN"/>
        </w:rPr>
      </w:pPr>
    </w:p>
    <w:p w:rsidR="00F70B96" w:rsidRPr="00B23F6C" w:rsidRDefault="005D794B" w:rsidP="008A7C76">
      <w:pPr>
        <w:spacing w:after="0" w:line="360" w:lineRule="auto"/>
        <w:ind w:left="520" w:hangingChars="200" w:hanging="520"/>
        <w:jc w:val="right"/>
        <w:rPr>
          <w:rFonts w:ascii="Book Antiqua" w:hAnsi="Book Antiqua" w:cs="Tahoma"/>
          <w:sz w:val="24"/>
          <w:szCs w:val="24"/>
          <w:shd w:val="clear" w:color="auto" w:fill="FFFFFF"/>
          <w:lang w:eastAsia="zh-CN"/>
        </w:rPr>
      </w:pPr>
      <w:r w:rsidRPr="00B23F6C">
        <w:rPr>
          <w:rFonts w:ascii="Book Antiqua" w:hAnsi="Book Antiqua"/>
          <w:b/>
          <w:sz w:val="24"/>
          <w:szCs w:val="24"/>
        </w:rPr>
        <w:t>P- Reviewer:</w:t>
      </w:r>
      <w:r w:rsidR="00F70B96" w:rsidRPr="00B23F6C">
        <w:rPr>
          <w:rFonts w:ascii="Book Antiqua" w:hAnsi="Book Antiqua" w:cs="Tahoma"/>
          <w:sz w:val="24"/>
          <w:szCs w:val="24"/>
          <w:shd w:val="clear" w:color="auto" w:fill="FFFFFF"/>
        </w:rPr>
        <w:t xml:space="preserve"> </w:t>
      </w:r>
      <w:r w:rsidR="00F70B96" w:rsidRPr="00B23F6C">
        <w:rPr>
          <w:rFonts w:ascii="Book Antiqua" w:hAnsi="Book Antiqua"/>
          <w:sz w:val="24"/>
          <w:szCs w:val="24"/>
          <w:lang w:eastAsia="zh-CN"/>
        </w:rPr>
        <w:t>El-</w:t>
      </w:r>
      <w:proofErr w:type="spellStart"/>
      <w:r w:rsidR="00F70B96" w:rsidRPr="00B23F6C">
        <w:rPr>
          <w:rFonts w:ascii="Book Antiqua" w:hAnsi="Book Antiqua"/>
          <w:sz w:val="24"/>
          <w:szCs w:val="24"/>
          <w:lang w:eastAsia="zh-CN"/>
        </w:rPr>
        <w:t>Bendary</w:t>
      </w:r>
      <w:proofErr w:type="spellEnd"/>
      <w:r w:rsidR="00F70B96" w:rsidRPr="00B23F6C">
        <w:rPr>
          <w:rFonts w:ascii="Book Antiqua" w:hAnsi="Book Antiqua"/>
          <w:sz w:val="24"/>
          <w:szCs w:val="24"/>
          <w:lang w:eastAsia="zh-CN"/>
        </w:rPr>
        <w:t xml:space="preserve"> M, Inoue K, </w:t>
      </w:r>
      <w:proofErr w:type="spellStart"/>
      <w:r w:rsidR="00F70B96" w:rsidRPr="00B23F6C">
        <w:rPr>
          <w:rFonts w:ascii="Book Antiqua" w:hAnsi="Book Antiqua"/>
          <w:sz w:val="24"/>
          <w:szCs w:val="24"/>
          <w:lang w:eastAsia="zh-CN"/>
        </w:rPr>
        <w:t>Sertoglu</w:t>
      </w:r>
      <w:proofErr w:type="spellEnd"/>
      <w:r w:rsidR="00F70B96" w:rsidRPr="00B23F6C">
        <w:rPr>
          <w:rFonts w:ascii="Book Antiqua" w:hAnsi="Book Antiqua"/>
          <w:sz w:val="24"/>
          <w:szCs w:val="24"/>
          <w:lang w:eastAsia="zh-CN"/>
        </w:rPr>
        <w:t xml:space="preserve"> E, </w:t>
      </w:r>
      <w:proofErr w:type="spellStart"/>
      <w:r w:rsidR="00F70B96" w:rsidRPr="00B23F6C">
        <w:rPr>
          <w:rFonts w:ascii="Book Antiqua" w:hAnsi="Book Antiqua"/>
          <w:sz w:val="24"/>
          <w:szCs w:val="24"/>
          <w:lang w:eastAsia="zh-CN"/>
        </w:rPr>
        <w:t>Tsoulfas</w:t>
      </w:r>
      <w:proofErr w:type="spellEnd"/>
      <w:r w:rsidR="00F70B96" w:rsidRPr="00B23F6C">
        <w:rPr>
          <w:rFonts w:ascii="Book Antiqua" w:hAnsi="Book Antiqua"/>
          <w:sz w:val="24"/>
          <w:szCs w:val="24"/>
          <w:lang w:eastAsia="zh-CN"/>
        </w:rPr>
        <w:t xml:space="preserve"> G</w:t>
      </w:r>
    </w:p>
    <w:p w:rsidR="005D794B" w:rsidRPr="00B23F6C" w:rsidRDefault="005D794B" w:rsidP="008A7C76">
      <w:pPr>
        <w:spacing w:after="0" w:line="360" w:lineRule="auto"/>
        <w:ind w:left="520" w:hangingChars="200" w:hanging="520"/>
        <w:jc w:val="right"/>
        <w:rPr>
          <w:rFonts w:ascii="Book Antiqua" w:hAnsi="Book Antiqua"/>
          <w:sz w:val="24"/>
          <w:szCs w:val="24"/>
          <w:lang w:eastAsia="zh-CN"/>
        </w:rPr>
      </w:pPr>
      <w:r w:rsidRPr="00B23F6C">
        <w:rPr>
          <w:rFonts w:ascii="Book Antiqua" w:hAnsi="Book Antiqua"/>
          <w:b/>
          <w:sz w:val="24"/>
          <w:szCs w:val="24"/>
        </w:rPr>
        <w:t xml:space="preserve">  S- Editor:</w:t>
      </w:r>
      <w:r w:rsidRPr="00B23F6C">
        <w:rPr>
          <w:rFonts w:ascii="Book Antiqua" w:hAnsi="Book Antiqua"/>
          <w:sz w:val="24"/>
          <w:szCs w:val="24"/>
        </w:rPr>
        <w:t xml:space="preserve"> </w:t>
      </w:r>
      <w:r w:rsidR="00F70B96" w:rsidRPr="00B23F6C">
        <w:rPr>
          <w:rFonts w:ascii="Book Antiqua" w:hAnsi="Book Antiqua"/>
          <w:sz w:val="24"/>
          <w:szCs w:val="24"/>
          <w:lang w:eastAsia="zh-CN"/>
        </w:rPr>
        <w:t>Song XX</w:t>
      </w:r>
      <w:r w:rsidRPr="00B23F6C">
        <w:rPr>
          <w:rFonts w:ascii="Book Antiqua" w:hAnsi="Book Antiqua"/>
          <w:sz w:val="24"/>
          <w:szCs w:val="24"/>
        </w:rPr>
        <w:t xml:space="preserve"> </w:t>
      </w:r>
      <w:r w:rsidRPr="00B23F6C">
        <w:rPr>
          <w:rFonts w:ascii="Book Antiqua" w:hAnsi="Book Antiqua"/>
          <w:b/>
          <w:sz w:val="24"/>
          <w:szCs w:val="24"/>
        </w:rPr>
        <w:t>L- Editor:</w:t>
      </w:r>
      <w:r w:rsidRPr="00B23F6C">
        <w:rPr>
          <w:rFonts w:ascii="Book Antiqua" w:hAnsi="Book Antiqua"/>
          <w:sz w:val="24"/>
          <w:szCs w:val="24"/>
        </w:rPr>
        <w:t xml:space="preserve">   </w:t>
      </w:r>
      <w:r w:rsidRPr="00B23F6C">
        <w:rPr>
          <w:rFonts w:ascii="Book Antiqua" w:hAnsi="Book Antiqua"/>
          <w:b/>
          <w:sz w:val="24"/>
          <w:szCs w:val="24"/>
        </w:rPr>
        <w:t xml:space="preserve">E- Editor: </w:t>
      </w:r>
    </w:p>
    <w:p w:rsidR="00563C19" w:rsidRPr="00B23F6C" w:rsidRDefault="006220FA" w:rsidP="00E46339">
      <w:pPr>
        <w:spacing w:after="0" w:line="360" w:lineRule="auto"/>
        <w:jc w:val="both"/>
        <w:rPr>
          <w:rFonts w:ascii="Book Antiqua" w:hAnsi="Book Antiqua"/>
          <w:sz w:val="24"/>
          <w:szCs w:val="24"/>
        </w:rPr>
      </w:pPr>
      <w:r w:rsidRPr="00B23F6C">
        <w:rPr>
          <w:rFonts w:ascii="Book Antiqua" w:hAnsi="Book Antiqua" w:cs="Times New Roman"/>
          <w:b/>
          <w:sz w:val="24"/>
          <w:szCs w:val="24"/>
        </w:rPr>
        <w:t>Table 1 Hepatitis C and pain related diagnoses</w:t>
      </w:r>
    </w:p>
    <w:tbl>
      <w:tblPr>
        <w:tblStyle w:val="TableGrid"/>
        <w:tblW w:w="9458" w:type="dxa"/>
        <w:jc w:val="center"/>
        <w:tblInd w:w="10"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178"/>
        <w:gridCol w:w="990"/>
        <w:gridCol w:w="1440"/>
        <w:gridCol w:w="1530"/>
        <w:gridCol w:w="4320"/>
      </w:tblGrid>
      <w:tr w:rsidR="009F4EF7" w:rsidRPr="00B23F6C" w:rsidTr="00437F0B">
        <w:trPr>
          <w:jc w:val="center"/>
        </w:trPr>
        <w:tc>
          <w:tcPr>
            <w:tcW w:w="9458" w:type="dxa"/>
            <w:gridSpan w:val="5"/>
            <w:tcBorders>
              <w:bottom w:val="single" w:sz="4" w:space="0" w:color="auto"/>
            </w:tcBorders>
          </w:tcPr>
          <w:p w:rsidR="008D15AA" w:rsidRPr="00283BBD" w:rsidRDefault="008D15AA" w:rsidP="00E46339">
            <w:pPr>
              <w:spacing w:line="360" w:lineRule="auto"/>
              <w:jc w:val="both"/>
              <w:rPr>
                <w:rFonts w:ascii="Book Antiqua" w:hAnsi="Book Antiqua" w:cs="Times New Roman"/>
                <w:b/>
                <w:sz w:val="24"/>
                <w:szCs w:val="24"/>
                <w:lang w:eastAsia="zh-CN"/>
              </w:rPr>
            </w:pPr>
          </w:p>
        </w:tc>
      </w:tr>
      <w:tr w:rsidR="009F4EF7" w:rsidRPr="00B23F6C" w:rsidTr="00437F0B">
        <w:trPr>
          <w:jc w:val="center"/>
        </w:trPr>
        <w:tc>
          <w:tcPr>
            <w:tcW w:w="117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Ref</w:t>
            </w:r>
            <w:r w:rsidR="006220FA" w:rsidRPr="00B23F6C">
              <w:rPr>
                <w:rFonts w:ascii="Book Antiqua" w:hAnsi="Book Antiqua" w:cs="Times New Roman"/>
                <w:sz w:val="24"/>
                <w:szCs w:val="24"/>
                <w:lang w:eastAsia="zh-CN"/>
              </w:rPr>
              <w:t>.</w:t>
            </w:r>
          </w:p>
        </w:tc>
        <w:tc>
          <w:tcPr>
            <w:tcW w:w="99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N</w:t>
            </w:r>
          </w:p>
        </w:tc>
        <w:tc>
          <w:tcPr>
            <w:tcW w:w="144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Design</w:t>
            </w:r>
          </w:p>
        </w:tc>
        <w:tc>
          <w:tcPr>
            <w:tcW w:w="153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Assessments</w:t>
            </w:r>
          </w:p>
        </w:tc>
        <w:tc>
          <w:tcPr>
            <w:tcW w:w="4320" w:type="dxa"/>
            <w:tcBorders>
              <w:top w:val="single" w:sz="4" w:space="0" w:color="auto"/>
              <w:lef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Outcome</w:t>
            </w:r>
          </w:p>
        </w:tc>
      </w:tr>
      <w:tr w:rsidR="009F4EF7" w:rsidRPr="00B23F6C" w:rsidTr="00437F0B">
        <w:trPr>
          <w:jc w:val="center"/>
        </w:trPr>
        <w:tc>
          <w:tcPr>
            <w:tcW w:w="117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Whitehead </w:t>
            </w:r>
            <w:r w:rsidRPr="00B23F6C">
              <w:rPr>
                <w:rFonts w:ascii="Book Antiqua" w:hAnsi="Book Antiqua" w:cs="Times New Roman"/>
                <w:i/>
                <w:sz w:val="24"/>
                <w:szCs w:val="24"/>
              </w:rPr>
              <w:t>et al</w:t>
            </w:r>
            <w:r w:rsidR="00F70B96" w:rsidRPr="00B23F6C">
              <w:rPr>
                <w:rFonts w:ascii="Book Antiqua" w:hAnsi="Book Antiqua" w:cs="Times New Roman"/>
                <w:sz w:val="24"/>
                <w:szCs w:val="24"/>
                <w:vertAlign w:val="superscript"/>
                <w:lang w:eastAsia="zh-CN"/>
              </w:rPr>
              <w:t>[13]</w:t>
            </w:r>
          </w:p>
        </w:tc>
        <w:tc>
          <w:tcPr>
            <w:tcW w:w="99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8224</w:t>
            </w:r>
          </w:p>
        </w:tc>
        <w:tc>
          <w:tcPr>
            <w:tcW w:w="144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Retrospective Chart review</w:t>
            </w:r>
          </w:p>
        </w:tc>
        <w:tc>
          <w:tcPr>
            <w:tcW w:w="15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Clinical Data, diagnoses, and medical history</w:t>
            </w:r>
          </w:p>
        </w:tc>
        <w:tc>
          <w:tcPr>
            <w:tcW w:w="4320"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Pain and SUD diagnoses were common among HCV patients, and opi</w:t>
            </w:r>
            <w:r w:rsidR="008E46F5" w:rsidRPr="00B23F6C">
              <w:rPr>
                <w:rFonts w:ascii="Book Antiqua" w:hAnsi="Book Antiqua" w:cs="Times New Roman"/>
                <w:sz w:val="24"/>
                <w:szCs w:val="24"/>
              </w:rPr>
              <w:t>oids were frequently prescribed</w:t>
            </w:r>
            <w:r w:rsidRPr="00B23F6C">
              <w:rPr>
                <w:rFonts w:ascii="Book Antiqua" w:hAnsi="Book Antiqua" w:cs="Times New Roman"/>
                <w:sz w:val="24"/>
                <w:szCs w:val="24"/>
              </w:rPr>
              <w:t xml:space="preserve"> </w:t>
            </w:r>
          </w:p>
        </w:tc>
      </w:tr>
      <w:tr w:rsidR="009F4EF7" w:rsidRPr="00B23F6C" w:rsidTr="00F11FA3">
        <w:trPr>
          <w:jc w:val="center"/>
        </w:trPr>
        <w:tc>
          <w:tcPr>
            <w:tcW w:w="1178" w:type="dxa"/>
            <w:tcBorders>
              <w:top w:val="single" w:sz="4" w:space="0" w:color="auto"/>
              <w:right w:val="nil"/>
            </w:tcBorders>
          </w:tcPr>
          <w:p w:rsidR="004E0879" w:rsidRPr="00B23F6C" w:rsidRDefault="004E0879"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Morasco </w:t>
            </w:r>
            <w:r w:rsidRPr="00B23F6C">
              <w:rPr>
                <w:rFonts w:ascii="Book Antiqua" w:hAnsi="Book Antiqua" w:cs="Times New Roman"/>
                <w:i/>
                <w:sz w:val="24"/>
                <w:szCs w:val="24"/>
              </w:rPr>
              <w:t>et al</w:t>
            </w:r>
            <w:r w:rsidR="00F70B96" w:rsidRPr="00B23F6C">
              <w:rPr>
                <w:rFonts w:ascii="Book Antiqua" w:hAnsi="Book Antiqua" w:cs="Times New Roman"/>
                <w:sz w:val="24"/>
                <w:szCs w:val="24"/>
                <w:vertAlign w:val="superscript"/>
                <w:lang w:eastAsia="zh-CN"/>
              </w:rPr>
              <w:t>[14]</w:t>
            </w:r>
          </w:p>
        </w:tc>
        <w:tc>
          <w:tcPr>
            <w:tcW w:w="990" w:type="dxa"/>
            <w:tcBorders>
              <w:top w:val="single" w:sz="4" w:space="0" w:color="auto"/>
              <w:left w:val="nil"/>
              <w:right w:val="nil"/>
            </w:tcBorders>
          </w:tcPr>
          <w:p w:rsidR="004E0879" w:rsidRPr="00B23F6C" w:rsidRDefault="004E0879"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49</w:t>
            </w:r>
          </w:p>
        </w:tc>
        <w:tc>
          <w:tcPr>
            <w:tcW w:w="1440" w:type="dxa"/>
            <w:tcBorders>
              <w:top w:val="single" w:sz="4" w:space="0" w:color="auto"/>
              <w:left w:val="nil"/>
              <w:right w:val="nil"/>
            </w:tcBorders>
          </w:tcPr>
          <w:p w:rsidR="004E0879" w:rsidRPr="00B23F6C" w:rsidRDefault="004E0879" w:rsidP="00E46339">
            <w:pPr>
              <w:spacing w:line="360" w:lineRule="auto"/>
              <w:jc w:val="both"/>
              <w:rPr>
                <w:rFonts w:ascii="Book Antiqua" w:eastAsia="Arial Unicode MS" w:hAnsi="Book Antiqua" w:cs="Times New Roman"/>
                <w:b/>
                <w:sz w:val="24"/>
                <w:szCs w:val="24"/>
              </w:rPr>
            </w:pPr>
            <w:r w:rsidRPr="00B23F6C">
              <w:rPr>
                <w:rFonts w:ascii="Book Antiqua" w:eastAsia="Arial Unicode MS" w:hAnsi="Book Antiqua" w:cs="Times New Roman"/>
                <w:sz w:val="24"/>
                <w:szCs w:val="24"/>
              </w:rPr>
              <w:t>Subjective Assessment</w:t>
            </w:r>
          </w:p>
        </w:tc>
        <w:tc>
          <w:tcPr>
            <w:tcW w:w="1530" w:type="dxa"/>
            <w:tcBorders>
              <w:top w:val="single" w:sz="4" w:space="0" w:color="auto"/>
              <w:left w:val="nil"/>
              <w:right w:val="nil"/>
            </w:tcBorders>
          </w:tcPr>
          <w:p w:rsidR="004E0879" w:rsidRPr="00B23F6C" w:rsidRDefault="004E0879"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eastAsia="Arial Unicode MS" w:hAnsi="Book Antiqua" w:cs="Times New Roman"/>
                <w:sz w:val="24"/>
                <w:szCs w:val="24"/>
              </w:rPr>
              <w:t>Clinical Interview, Medical records BDI-II, SDS, SF-36</w:t>
            </w:r>
            <w:r w:rsidR="00AC2F10" w:rsidRPr="00B23F6C">
              <w:rPr>
                <w:rFonts w:ascii="Book Antiqua" w:eastAsia="Arial Unicode MS" w:hAnsi="Book Antiqua" w:cs="Times New Roman"/>
                <w:sz w:val="24"/>
                <w:szCs w:val="24"/>
              </w:rPr>
              <w:t xml:space="preserve"> </w:t>
            </w:r>
          </w:p>
        </w:tc>
        <w:tc>
          <w:tcPr>
            <w:tcW w:w="4320" w:type="dxa"/>
            <w:tcBorders>
              <w:top w:val="single" w:sz="4" w:space="0" w:color="auto"/>
              <w:left w:val="nil"/>
            </w:tcBorders>
          </w:tcPr>
          <w:p w:rsidR="004E0879" w:rsidRPr="00B23F6C" w:rsidRDefault="004E0879"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Psychosocial variables, particularly depression severity, account for variance in pain </w:t>
            </w:r>
            <w:r w:rsidR="008E46F5" w:rsidRPr="00B23F6C">
              <w:rPr>
                <w:rFonts w:ascii="Book Antiqua" w:hAnsi="Book Antiqua" w:cs="Times New Roman"/>
                <w:sz w:val="24"/>
                <w:szCs w:val="24"/>
              </w:rPr>
              <w:t>intensity and pain functioning</w:t>
            </w:r>
          </w:p>
        </w:tc>
      </w:tr>
      <w:tr w:rsidR="009F4EF7" w:rsidRPr="00B23F6C" w:rsidTr="00437F0B">
        <w:trPr>
          <w:jc w:val="center"/>
        </w:trPr>
        <w:tc>
          <w:tcPr>
            <w:tcW w:w="117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lang w:eastAsia="zh-CN"/>
              </w:rPr>
            </w:pPr>
            <w:proofErr w:type="spellStart"/>
            <w:r w:rsidRPr="00B23F6C">
              <w:rPr>
                <w:rFonts w:ascii="Book Antiqua" w:hAnsi="Book Antiqua" w:cs="Times New Roman"/>
                <w:sz w:val="24"/>
                <w:szCs w:val="24"/>
              </w:rPr>
              <w:t>Rogal</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F70B96" w:rsidRPr="00B23F6C">
              <w:rPr>
                <w:rFonts w:ascii="Book Antiqua" w:hAnsi="Book Antiqua" w:cs="Times New Roman"/>
                <w:sz w:val="24"/>
                <w:szCs w:val="24"/>
                <w:vertAlign w:val="superscript"/>
                <w:lang w:eastAsia="zh-CN"/>
              </w:rPr>
              <w:t>[17]</w:t>
            </w:r>
          </w:p>
        </w:tc>
        <w:tc>
          <w:tcPr>
            <w:tcW w:w="99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1286</w:t>
            </w:r>
          </w:p>
        </w:tc>
        <w:tc>
          <w:tcPr>
            <w:tcW w:w="144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lang w:val="en"/>
              </w:rPr>
            </w:pPr>
            <w:r w:rsidRPr="00B23F6C">
              <w:rPr>
                <w:rFonts w:ascii="Book Antiqua" w:hAnsi="Book Antiqua" w:cs="Times New Roman"/>
                <w:sz w:val="24"/>
                <w:szCs w:val="24"/>
                <w:lang w:val="en"/>
              </w:rPr>
              <w:t>Retrospective Cohort Study</w:t>
            </w:r>
          </w:p>
        </w:tc>
        <w:tc>
          <w:tcPr>
            <w:tcW w:w="15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Self-Report, Symptom checklist and Medical Record</w:t>
            </w:r>
          </w:p>
        </w:tc>
        <w:tc>
          <w:tcPr>
            <w:tcW w:w="4320"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There is a high prevalence of pain and opioid use in patie</w:t>
            </w:r>
            <w:r w:rsidR="008E46F5" w:rsidRPr="00B23F6C">
              <w:rPr>
                <w:rFonts w:ascii="Book Antiqua" w:hAnsi="Book Antiqua" w:cs="Times New Roman"/>
                <w:sz w:val="24"/>
                <w:szCs w:val="24"/>
              </w:rPr>
              <w:t>nts with chronic liver disease.</w:t>
            </w:r>
          </w:p>
        </w:tc>
      </w:tr>
      <w:tr w:rsidR="009F4EF7" w:rsidRPr="00B23F6C" w:rsidTr="00437F0B">
        <w:trPr>
          <w:jc w:val="center"/>
        </w:trPr>
        <w:tc>
          <w:tcPr>
            <w:tcW w:w="117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Morasco </w:t>
            </w:r>
            <w:r w:rsidRPr="00B23F6C">
              <w:rPr>
                <w:rFonts w:ascii="Book Antiqua" w:hAnsi="Book Antiqua" w:cs="Times New Roman"/>
                <w:i/>
                <w:sz w:val="24"/>
                <w:szCs w:val="24"/>
              </w:rPr>
              <w:t>et al</w:t>
            </w:r>
            <w:r w:rsidR="00F70B96" w:rsidRPr="00B23F6C">
              <w:rPr>
                <w:rFonts w:ascii="Book Antiqua" w:hAnsi="Book Antiqua" w:cs="Times New Roman"/>
                <w:sz w:val="24"/>
                <w:szCs w:val="24"/>
                <w:vertAlign w:val="superscript"/>
                <w:lang w:eastAsia="zh-CN"/>
              </w:rPr>
              <w:t>[15]</w:t>
            </w:r>
          </w:p>
        </w:tc>
        <w:tc>
          <w:tcPr>
            <w:tcW w:w="99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119</w:t>
            </w:r>
          </w:p>
        </w:tc>
        <w:tc>
          <w:tcPr>
            <w:tcW w:w="144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Subjective Assessment</w:t>
            </w:r>
          </w:p>
        </w:tc>
        <w:tc>
          <w:tcPr>
            <w:tcW w:w="15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TLFB, Self-Report; MPI, BDI-II, PCS, CPSS, CPCI</w:t>
            </w:r>
            <w:r w:rsidR="00C144B5"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SCID </w:t>
            </w:r>
          </w:p>
        </w:tc>
        <w:tc>
          <w:tcPr>
            <w:tcW w:w="4320"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Biopsychosocial factors significantly affected pain severity and pain int</w:t>
            </w:r>
            <w:r w:rsidR="008E46F5" w:rsidRPr="00B23F6C">
              <w:rPr>
                <w:rFonts w:ascii="Book Antiqua" w:hAnsi="Book Antiqua" w:cs="Times New Roman"/>
                <w:sz w:val="24"/>
                <w:szCs w:val="24"/>
              </w:rPr>
              <w:t>erference in patients with HCV</w:t>
            </w:r>
          </w:p>
        </w:tc>
      </w:tr>
    </w:tbl>
    <w:p w:rsidR="00C144B5" w:rsidRPr="00B23F6C" w:rsidRDefault="008E46F5" w:rsidP="00E46339">
      <w:pPr>
        <w:spacing w:after="0"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HCV</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 xml:space="preserve">Hepatitis C </w:t>
      </w:r>
      <w:r w:rsidRPr="00B23F6C">
        <w:rPr>
          <w:rFonts w:ascii="Book Antiqua" w:hAnsi="Book Antiqua" w:cs="Times New Roman"/>
          <w:sz w:val="24"/>
          <w:szCs w:val="24"/>
          <w:lang w:eastAsia="zh-CN"/>
        </w:rPr>
        <w:t>v</w:t>
      </w:r>
      <w:r w:rsidRPr="00B23F6C">
        <w:rPr>
          <w:rFonts w:ascii="Book Antiqua" w:hAnsi="Book Antiqua" w:cs="Times New Roman"/>
          <w:sz w:val="24"/>
          <w:szCs w:val="24"/>
        </w:rPr>
        <w:t>irus</w:t>
      </w:r>
      <w:r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SUD</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Substance use disorder</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BDI-II</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Beck depression inventory, second edition</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SF-12</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Short form 12</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MPI</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Multidimensional pain inventory</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PCS</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Pain catastrophizing scale</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CPSS</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Chronic pain self efficacy scale</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CPCI</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Chronic pain coping inventory</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SCID</w:t>
      </w:r>
      <w:r w:rsidR="00C144B5" w:rsidRPr="00B23F6C">
        <w:rPr>
          <w:rFonts w:ascii="Book Antiqua" w:hAnsi="Book Antiqua" w:cs="Times New Roman"/>
          <w:sz w:val="24"/>
          <w:szCs w:val="24"/>
          <w:lang w:eastAsia="zh-CN"/>
        </w:rPr>
        <w:t xml:space="preserve">: </w:t>
      </w:r>
      <w:r w:rsidR="00C144B5" w:rsidRPr="00B23F6C">
        <w:rPr>
          <w:rFonts w:ascii="Book Antiqua" w:hAnsi="Book Antiqua" w:cs="Times New Roman"/>
          <w:sz w:val="24"/>
          <w:szCs w:val="24"/>
        </w:rPr>
        <w:t>Structured clinical interview for DSM IV</w:t>
      </w:r>
      <w:r w:rsidR="00C144B5" w:rsidRPr="00B23F6C">
        <w:rPr>
          <w:rFonts w:ascii="Book Antiqua" w:hAnsi="Book Antiqua" w:cs="Times New Roman"/>
          <w:sz w:val="24"/>
          <w:szCs w:val="24"/>
          <w:lang w:eastAsia="zh-CN"/>
        </w:rPr>
        <w:t>.</w:t>
      </w:r>
    </w:p>
    <w:p w:rsidR="00C144B5" w:rsidRDefault="00C144B5"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Pr="00B23F6C" w:rsidRDefault="00283BBD" w:rsidP="00E46339">
      <w:pPr>
        <w:spacing w:after="0" w:line="360" w:lineRule="auto"/>
        <w:jc w:val="both"/>
        <w:rPr>
          <w:rFonts w:ascii="Book Antiqua" w:hAnsi="Book Antiqua" w:cs="Times New Roman"/>
          <w:sz w:val="24"/>
          <w:szCs w:val="24"/>
          <w:lang w:eastAsia="zh-CN"/>
        </w:rPr>
      </w:pPr>
    </w:p>
    <w:p w:rsidR="00AD1966" w:rsidRPr="00B23F6C" w:rsidRDefault="00C144B5" w:rsidP="00E46339">
      <w:pPr>
        <w:spacing w:after="0" w:line="360" w:lineRule="auto"/>
        <w:jc w:val="both"/>
        <w:rPr>
          <w:rFonts w:ascii="Book Antiqua" w:hAnsi="Book Antiqua" w:cs="Times New Roman"/>
          <w:sz w:val="24"/>
          <w:szCs w:val="24"/>
        </w:rPr>
      </w:pPr>
      <w:r w:rsidRPr="00B23F6C">
        <w:rPr>
          <w:rFonts w:ascii="Book Antiqua" w:hAnsi="Book Antiqua" w:cs="Times New Roman"/>
          <w:b/>
          <w:sz w:val="24"/>
          <w:szCs w:val="24"/>
        </w:rPr>
        <w:t>Table 2 Hepatitis C and psychiatric comorbidities</w:t>
      </w:r>
    </w:p>
    <w:tbl>
      <w:tblPr>
        <w:tblStyle w:val="TableGrid"/>
        <w:tblW w:w="9458" w:type="dxa"/>
        <w:tblInd w:w="10"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178"/>
        <w:gridCol w:w="990"/>
        <w:gridCol w:w="1440"/>
        <w:gridCol w:w="1530"/>
        <w:gridCol w:w="4320"/>
      </w:tblGrid>
      <w:tr w:rsidR="009F4EF7" w:rsidRPr="00B23F6C" w:rsidTr="00842EF7">
        <w:tc>
          <w:tcPr>
            <w:tcW w:w="9458" w:type="dxa"/>
            <w:gridSpan w:val="5"/>
            <w:tcBorders>
              <w:bottom w:val="single" w:sz="4" w:space="0" w:color="auto"/>
            </w:tcBorders>
          </w:tcPr>
          <w:p w:rsidR="008D15AA" w:rsidRPr="00B23F6C" w:rsidRDefault="008D15AA" w:rsidP="00E46339">
            <w:pPr>
              <w:autoSpaceDE w:val="0"/>
              <w:autoSpaceDN w:val="0"/>
              <w:adjustRightInd w:val="0"/>
              <w:spacing w:line="360" w:lineRule="auto"/>
              <w:jc w:val="both"/>
              <w:rPr>
                <w:rFonts w:ascii="Book Antiqua" w:hAnsi="Book Antiqua" w:cs="Times New Roman"/>
                <w:b/>
                <w:sz w:val="24"/>
                <w:szCs w:val="24"/>
              </w:rPr>
            </w:pPr>
          </w:p>
        </w:tc>
      </w:tr>
      <w:tr w:rsidR="009F4EF7" w:rsidRPr="00B23F6C" w:rsidTr="00842EF7">
        <w:tc>
          <w:tcPr>
            <w:tcW w:w="117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Ref</w:t>
            </w:r>
            <w:r w:rsidR="00C144B5" w:rsidRPr="00B23F6C">
              <w:rPr>
                <w:rFonts w:ascii="Book Antiqua" w:hAnsi="Book Antiqua" w:cs="Times New Roman"/>
                <w:sz w:val="24"/>
                <w:szCs w:val="24"/>
                <w:lang w:eastAsia="zh-CN"/>
              </w:rPr>
              <w:t>.</w:t>
            </w:r>
          </w:p>
        </w:tc>
        <w:tc>
          <w:tcPr>
            <w:tcW w:w="99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N</w:t>
            </w:r>
          </w:p>
        </w:tc>
        <w:tc>
          <w:tcPr>
            <w:tcW w:w="144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Design</w:t>
            </w:r>
          </w:p>
        </w:tc>
        <w:tc>
          <w:tcPr>
            <w:tcW w:w="153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Assessments</w:t>
            </w:r>
          </w:p>
        </w:tc>
        <w:tc>
          <w:tcPr>
            <w:tcW w:w="4320" w:type="dxa"/>
            <w:tcBorders>
              <w:top w:val="single" w:sz="4" w:space="0" w:color="auto"/>
              <w:lef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Outcome</w:t>
            </w:r>
          </w:p>
        </w:tc>
      </w:tr>
      <w:tr w:rsidR="009F4EF7" w:rsidRPr="00B23F6C" w:rsidTr="00F11FA3">
        <w:tc>
          <w:tcPr>
            <w:tcW w:w="1178" w:type="dxa"/>
            <w:tcBorders>
              <w:top w:val="single" w:sz="4" w:space="0" w:color="auto"/>
              <w:right w:val="nil"/>
            </w:tcBorders>
          </w:tcPr>
          <w:p w:rsidR="00B561A1" w:rsidRPr="00B23F6C" w:rsidRDefault="00B561A1"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Lehman </w:t>
            </w:r>
            <w:r w:rsidRPr="00B23F6C">
              <w:rPr>
                <w:rFonts w:ascii="Book Antiqua" w:hAnsi="Book Antiqua" w:cs="Times New Roman"/>
                <w:i/>
                <w:sz w:val="24"/>
                <w:szCs w:val="24"/>
              </w:rPr>
              <w:t>et al</w:t>
            </w:r>
            <w:r w:rsidR="004A1B2C" w:rsidRPr="00B23F6C">
              <w:rPr>
                <w:rFonts w:ascii="Book Antiqua" w:hAnsi="Book Antiqua" w:cs="Times New Roman"/>
                <w:sz w:val="24"/>
                <w:szCs w:val="24"/>
                <w:vertAlign w:val="superscript"/>
                <w:lang w:eastAsia="zh-CN"/>
              </w:rPr>
              <w:t>[20]</w:t>
            </w:r>
          </w:p>
        </w:tc>
        <w:tc>
          <w:tcPr>
            <w:tcW w:w="990" w:type="dxa"/>
            <w:tcBorders>
              <w:top w:val="single" w:sz="4" w:space="0" w:color="auto"/>
              <w:left w:val="nil"/>
              <w:right w:val="nil"/>
            </w:tcBorders>
          </w:tcPr>
          <w:p w:rsidR="00B561A1" w:rsidRPr="00B23F6C" w:rsidRDefault="00B561A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120</w:t>
            </w:r>
          </w:p>
        </w:tc>
        <w:tc>
          <w:tcPr>
            <w:tcW w:w="1440" w:type="dxa"/>
            <w:tcBorders>
              <w:top w:val="single" w:sz="4" w:space="0" w:color="auto"/>
              <w:left w:val="nil"/>
              <w:right w:val="nil"/>
            </w:tcBorders>
          </w:tcPr>
          <w:p w:rsidR="00B561A1" w:rsidRPr="00B23F6C" w:rsidRDefault="00B561A1"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Subjective Assessment </w:t>
            </w:r>
          </w:p>
        </w:tc>
        <w:tc>
          <w:tcPr>
            <w:tcW w:w="1530" w:type="dxa"/>
            <w:tcBorders>
              <w:top w:val="single" w:sz="4" w:space="0" w:color="auto"/>
              <w:left w:val="nil"/>
              <w:right w:val="nil"/>
            </w:tcBorders>
          </w:tcPr>
          <w:p w:rsidR="00B561A1" w:rsidRPr="00B23F6C" w:rsidRDefault="00B561A1"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BDI-II, ASI, PCL, AUDIT, Medical Records</w:t>
            </w:r>
          </w:p>
        </w:tc>
        <w:tc>
          <w:tcPr>
            <w:tcW w:w="4320" w:type="dxa"/>
            <w:tcBorders>
              <w:top w:val="single" w:sz="4" w:space="0" w:color="auto"/>
              <w:left w:val="nil"/>
            </w:tcBorders>
          </w:tcPr>
          <w:p w:rsidR="00B561A1" w:rsidRPr="00B23F6C" w:rsidRDefault="00B561A1"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Clinically significant levels of depression anxiety, PTSD and alcohol-related problems were observed in patients with </w:t>
            </w:r>
            <w:r w:rsidR="00FC5125" w:rsidRPr="00B23F6C">
              <w:rPr>
                <w:rFonts w:ascii="Book Antiqua" w:hAnsi="Book Antiqua" w:cs="Times New Roman"/>
                <w:sz w:val="24"/>
                <w:szCs w:val="24"/>
              </w:rPr>
              <w:t>HCV</w:t>
            </w:r>
          </w:p>
        </w:tc>
      </w:tr>
      <w:tr w:rsidR="009F4EF7" w:rsidRPr="00B23F6C" w:rsidTr="00F11FA3">
        <w:tc>
          <w:tcPr>
            <w:tcW w:w="1178" w:type="dxa"/>
            <w:tcBorders>
              <w:top w:val="single" w:sz="4" w:space="0" w:color="auto"/>
              <w:right w:val="nil"/>
            </w:tcBorders>
          </w:tcPr>
          <w:p w:rsidR="00B561A1" w:rsidRPr="00B23F6C" w:rsidRDefault="00B561A1"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Fireman </w:t>
            </w:r>
            <w:r w:rsidRPr="00B23F6C">
              <w:rPr>
                <w:rFonts w:ascii="Book Antiqua" w:hAnsi="Book Antiqua" w:cs="Times New Roman"/>
                <w:i/>
                <w:sz w:val="24"/>
                <w:szCs w:val="24"/>
              </w:rPr>
              <w:t>et al</w:t>
            </w:r>
            <w:r w:rsidR="004A1B2C" w:rsidRPr="00B23F6C">
              <w:rPr>
                <w:rFonts w:ascii="Book Antiqua" w:hAnsi="Book Antiqua" w:cs="Times New Roman"/>
                <w:sz w:val="24"/>
                <w:szCs w:val="24"/>
                <w:vertAlign w:val="superscript"/>
                <w:lang w:eastAsia="zh-CN"/>
              </w:rPr>
              <w:t>[19]</w:t>
            </w:r>
          </w:p>
        </w:tc>
        <w:tc>
          <w:tcPr>
            <w:tcW w:w="990" w:type="dxa"/>
            <w:tcBorders>
              <w:top w:val="single" w:sz="4" w:space="0" w:color="auto"/>
              <w:left w:val="nil"/>
              <w:right w:val="nil"/>
            </w:tcBorders>
          </w:tcPr>
          <w:p w:rsidR="00B561A1" w:rsidRPr="00B23F6C" w:rsidRDefault="00B561A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293</w:t>
            </w:r>
          </w:p>
        </w:tc>
        <w:tc>
          <w:tcPr>
            <w:tcW w:w="1440" w:type="dxa"/>
            <w:tcBorders>
              <w:top w:val="single" w:sz="4" w:space="0" w:color="auto"/>
              <w:left w:val="nil"/>
              <w:right w:val="nil"/>
            </w:tcBorders>
          </w:tcPr>
          <w:p w:rsidR="00B561A1" w:rsidRPr="00B23F6C" w:rsidRDefault="00B561A1" w:rsidP="00E46339">
            <w:pPr>
              <w:spacing w:line="360" w:lineRule="auto"/>
              <w:jc w:val="both"/>
              <w:rPr>
                <w:rFonts w:ascii="Book Antiqua" w:hAnsi="Book Antiqua" w:cs="Times New Roman"/>
                <w:sz w:val="24"/>
                <w:szCs w:val="24"/>
                <w:lang w:val="en"/>
              </w:rPr>
            </w:pPr>
            <w:r w:rsidRPr="00B23F6C">
              <w:rPr>
                <w:rFonts w:ascii="Book Antiqua" w:hAnsi="Book Antiqua" w:cs="Times New Roman"/>
                <w:sz w:val="24"/>
                <w:szCs w:val="24"/>
                <w:lang w:val="en"/>
              </w:rPr>
              <w:t xml:space="preserve">Prospective Assessment </w:t>
            </w:r>
          </w:p>
        </w:tc>
        <w:tc>
          <w:tcPr>
            <w:tcW w:w="1530" w:type="dxa"/>
            <w:tcBorders>
              <w:top w:val="single" w:sz="4" w:space="0" w:color="auto"/>
              <w:left w:val="nil"/>
              <w:right w:val="nil"/>
            </w:tcBorders>
          </w:tcPr>
          <w:p w:rsidR="00B561A1" w:rsidRPr="00B23F6C" w:rsidRDefault="00B561A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lang w:val="en"/>
              </w:rPr>
              <w:t>AUDIT-C, BDI-II</w:t>
            </w:r>
          </w:p>
        </w:tc>
        <w:tc>
          <w:tcPr>
            <w:tcW w:w="4320" w:type="dxa"/>
            <w:tcBorders>
              <w:top w:val="single" w:sz="4" w:space="0" w:color="auto"/>
              <w:left w:val="nil"/>
            </w:tcBorders>
          </w:tcPr>
          <w:p w:rsidR="00B561A1" w:rsidRPr="00B23F6C" w:rsidRDefault="00B561A1"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Psychiatric and substance use disorders are highly prevalent among Veterans with chronic </w:t>
            </w:r>
            <w:r w:rsidR="00FC5125" w:rsidRPr="00B23F6C">
              <w:rPr>
                <w:rFonts w:ascii="Book Antiqua" w:hAnsi="Book Antiqua" w:cs="Times New Roman"/>
                <w:sz w:val="24"/>
                <w:szCs w:val="24"/>
              </w:rPr>
              <w:t>HCV</w:t>
            </w:r>
          </w:p>
        </w:tc>
      </w:tr>
      <w:tr w:rsidR="009F4EF7" w:rsidRPr="00B23F6C" w:rsidTr="00F11FA3">
        <w:tc>
          <w:tcPr>
            <w:tcW w:w="1178" w:type="dxa"/>
            <w:tcBorders>
              <w:top w:val="single" w:sz="4" w:space="0" w:color="auto"/>
              <w:right w:val="nil"/>
            </w:tcBorders>
          </w:tcPr>
          <w:p w:rsidR="00B561A1" w:rsidRPr="00B23F6C" w:rsidRDefault="00B561A1"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Rowan </w:t>
            </w:r>
            <w:r w:rsidRPr="00B23F6C">
              <w:rPr>
                <w:rFonts w:ascii="Book Antiqua" w:hAnsi="Book Antiqua" w:cs="Times New Roman"/>
                <w:i/>
                <w:sz w:val="24"/>
                <w:szCs w:val="24"/>
              </w:rPr>
              <w:t>et al</w:t>
            </w:r>
            <w:r w:rsidR="004A1B2C" w:rsidRPr="00B23F6C">
              <w:rPr>
                <w:rFonts w:ascii="Book Antiqua" w:hAnsi="Book Antiqua" w:cs="Times New Roman"/>
                <w:sz w:val="24"/>
                <w:szCs w:val="24"/>
                <w:vertAlign w:val="superscript"/>
                <w:lang w:eastAsia="zh-CN"/>
              </w:rPr>
              <w:t>[21]</w:t>
            </w:r>
          </w:p>
        </w:tc>
        <w:tc>
          <w:tcPr>
            <w:tcW w:w="990" w:type="dxa"/>
            <w:tcBorders>
              <w:top w:val="single" w:sz="4" w:space="0" w:color="auto"/>
              <w:left w:val="nil"/>
              <w:right w:val="nil"/>
            </w:tcBorders>
          </w:tcPr>
          <w:p w:rsidR="00B561A1" w:rsidRPr="00B23F6C" w:rsidRDefault="00B561A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62</w:t>
            </w:r>
          </w:p>
        </w:tc>
        <w:tc>
          <w:tcPr>
            <w:tcW w:w="1440" w:type="dxa"/>
            <w:tcBorders>
              <w:top w:val="single" w:sz="4" w:space="0" w:color="auto"/>
              <w:left w:val="nil"/>
              <w:right w:val="nil"/>
            </w:tcBorders>
          </w:tcPr>
          <w:p w:rsidR="00B561A1" w:rsidRPr="00B23F6C" w:rsidRDefault="00B561A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Subjective Assessment </w:t>
            </w:r>
          </w:p>
        </w:tc>
        <w:tc>
          <w:tcPr>
            <w:tcW w:w="1530" w:type="dxa"/>
            <w:tcBorders>
              <w:top w:val="single" w:sz="4" w:space="0" w:color="auto"/>
              <w:left w:val="nil"/>
              <w:right w:val="nil"/>
            </w:tcBorders>
          </w:tcPr>
          <w:p w:rsidR="00B561A1" w:rsidRPr="00B23F6C" w:rsidRDefault="00E7031C"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SF-36</w:t>
            </w:r>
          </w:p>
        </w:tc>
        <w:tc>
          <w:tcPr>
            <w:tcW w:w="4320" w:type="dxa"/>
            <w:tcBorders>
              <w:top w:val="single" w:sz="4" w:space="0" w:color="auto"/>
              <w:left w:val="nil"/>
            </w:tcBorders>
          </w:tcPr>
          <w:p w:rsidR="00B561A1" w:rsidRPr="00B23F6C" w:rsidRDefault="00B561A1"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Psychosocial factors, especially depression, are strong indicators of i</w:t>
            </w:r>
            <w:r w:rsidR="009960C4" w:rsidRPr="00B23F6C">
              <w:rPr>
                <w:rFonts w:ascii="Book Antiqua" w:hAnsi="Book Antiqua" w:cs="Times New Roman"/>
                <w:sz w:val="24"/>
                <w:szCs w:val="24"/>
              </w:rPr>
              <w:t>mpaired HRQOL for HCV-infected V</w:t>
            </w:r>
            <w:r w:rsidR="00C144B5" w:rsidRPr="00B23F6C">
              <w:rPr>
                <w:rFonts w:ascii="Book Antiqua" w:hAnsi="Book Antiqua" w:cs="Times New Roman"/>
                <w:sz w:val="24"/>
                <w:szCs w:val="24"/>
              </w:rPr>
              <w:t>eterans</w:t>
            </w:r>
          </w:p>
        </w:tc>
      </w:tr>
      <w:tr w:rsidR="009F4EF7" w:rsidRPr="00B23F6C" w:rsidTr="00E042CC">
        <w:tblPrEx>
          <w:tblBorders>
            <w:top w:val="single" w:sz="4" w:space="0" w:color="auto"/>
            <w:left w:val="single" w:sz="4" w:space="0" w:color="auto"/>
            <w:right w:val="single" w:sz="4" w:space="0" w:color="auto"/>
          </w:tblBorders>
        </w:tblPrEx>
        <w:tc>
          <w:tcPr>
            <w:tcW w:w="1178" w:type="dxa"/>
            <w:tcBorders>
              <w:left w:val="nil"/>
              <w:right w:val="nil"/>
            </w:tcBorders>
          </w:tcPr>
          <w:p w:rsidR="007005F6" w:rsidRPr="00B23F6C" w:rsidRDefault="007005F6"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Bini </w:t>
            </w:r>
            <w:r w:rsidRPr="00B23F6C">
              <w:rPr>
                <w:rFonts w:ascii="Book Antiqua" w:hAnsi="Book Antiqua" w:cs="Times New Roman"/>
                <w:i/>
                <w:sz w:val="24"/>
                <w:szCs w:val="24"/>
              </w:rPr>
              <w:t>et al</w:t>
            </w:r>
            <w:r w:rsidR="004A1B2C" w:rsidRPr="00B23F6C">
              <w:rPr>
                <w:rFonts w:ascii="Book Antiqua" w:hAnsi="Book Antiqua" w:cs="Times New Roman"/>
                <w:sz w:val="24"/>
                <w:szCs w:val="24"/>
                <w:vertAlign w:val="superscript"/>
                <w:lang w:eastAsia="zh-CN"/>
              </w:rPr>
              <w:t>[41]</w:t>
            </w:r>
          </w:p>
        </w:tc>
        <w:tc>
          <w:tcPr>
            <w:tcW w:w="990" w:type="dxa"/>
            <w:tcBorders>
              <w:left w:val="nil"/>
              <w:right w:val="nil"/>
            </w:tcBorders>
          </w:tcPr>
          <w:p w:rsidR="007005F6" w:rsidRPr="00B23F6C" w:rsidRDefault="007005F6"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4084</w:t>
            </w:r>
          </w:p>
        </w:tc>
        <w:tc>
          <w:tcPr>
            <w:tcW w:w="1440" w:type="dxa"/>
            <w:tcBorders>
              <w:left w:val="nil"/>
              <w:right w:val="nil"/>
            </w:tcBorders>
          </w:tcPr>
          <w:p w:rsidR="007005F6" w:rsidRPr="00B23F6C" w:rsidRDefault="007005F6"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Prospective cohort study </w:t>
            </w:r>
          </w:p>
        </w:tc>
        <w:tc>
          <w:tcPr>
            <w:tcW w:w="1530" w:type="dxa"/>
            <w:tcBorders>
              <w:left w:val="nil"/>
              <w:right w:val="nil"/>
            </w:tcBorders>
          </w:tcPr>
          <w:p w:rsidR="007005F6" w:rsidRPr="00B23F6C" w:rsidRDefault="00D85A1C"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Eligibility for IFN</w:t>
            </w:r>
            <w:r w:rsidR="007005F6" w:rsidRPr="00B23F6C">
              <w:rPr>
                <w:rFonts w:ascii="Book Antiqua" w:hAnsi="Book Antiqua" w:cs="Times New Roman"/>
                <w:sz w:val="24"/>
                <w:szCs w:val="24"/>
              </w:rPr>
              <w:t xml:space="preserve"> therapy</w:t>
            </w:r>
          </w:p>
        </w:tc>
        <w:tc>
          <w:tcPr>
            <w:tcW w:w="4320" w:type="dxa"/>
            <w:tcBorders>
              <w:left w:val="nil"/>
              <w:right w:val="nil"/>
            </w:tcBorders>
          </w:tcPr>
          <w:p w:rsidR="007005F6" w:rsidRPr="00B23F6C" w:rsidRDefault="008F7D0B"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The majority of V</w:t>
            </w:r>
            <w:r w:rsidR="007005F6" w:rsidRPr="00B23F6C">
              <w:rPr>
                <w:rFonts w:ascii="Book Antiqua" w:hAnsi="Book Antiqua" w:cs="Times New Roman"/>
                <w:sz w:val="24"/>
                <w:szCs w:val="24"/>
              </w:rPr>
              <w:t>eterans were not considered suitable candidates for HCV treatment because of substance use disorders, psychiatric disease</w:t>
            </w:r>
            <w:r w:rsidR="00C144B5" w:rsidRPr="00B23F6C">
              <w:rPr>
                <w:rFonts w:ascii="Book Antiqua" w:hAnsi="Book Antiqua" w:cs="Times New Roman"/>
                <w:sz w:val="24"/>
                <w:szCs w:val="24"/>
              </w:rPr>
              <w:t>, and comorbid medical disease</w:t>
            </w:r>
          </w:p>
        </w:tc>
      </w:tr>
      <w:tr w:rsidR="009F4EF7" w:rsidRPr="00B23F6C" w:rsidTr="00842EF7">
        <w:tc>
          <w:tcPr>
            <w:tcW w:w="117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lang w:eastAsia="zh-CN"/>
              </w:rPr>
            </w:pPr>
            <w:proofErr w:type="spellStart"/>
            <w:r w:rsidRPr="00B23F6C">
              <w:rPr>
                <w:rFonts w:ascii="Book Antiqua" w:hAnsi="Book Antiqua" w:cs="Times New Roman"/>
                <w:sz w:val="24"/>
                <w:szCs w:val="24"/>
              </w:rPr>
              <w:t>Mikocka-Walus</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4A1B2C" w:rsidRPr="00B23F6C">
              <w:rPr>
                <w:rFonts w:ascii="Book Antiqua" w:hAnsi="Book Antiqua" w:cs="Times New Roman"/>
                <w:sz w:val="24"/>
                <w:szCs w:val="24"/>
                <w:vertAlign w:val="superscript"/>
                <w:lang w:eastAsia="zh-CN"/>
              </w:rPr>
              <w:t>[10]</w:t>
            </w:r>
          </w:p>
        </w:tc>
        <w:tc>
          <w:tcPr>
            <w:tcW w:w="99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139</w:t>
            </w:r>
          </w:p>
        </w:tc>
        <w:tc>
          <w:tcPr>
            <w:tcW w:w="144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Cross-Sectional assessment </w:t>
            </w:r>
          </w:p>
        </w:tc>
        <w:tc>
          <w:tcPr>
            <w:tcW w:w="1530" w:type="dxa"/>
            <w:tcBorders>
              <w:top w:val="single" w:sz="4" w:space="0" w:color="auto"/>
              <w:left w:val="nil"/>
              <w:right w:val="nil"/>
            </w:tcBorders>
          </w:tcPr>
          <w:p w:rsidR="008D15AA" w:rsidRPr="00B23F6C" w:rsidRDefault="008D15AA" w:rsidP="00010477">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HADS, SCL-90, SF-12, </w:t>
            </w:r>
            <w:r w:rsidR="00010477">
              <w:rPr>
                <w:rFonts w:ascii="Book Antiqua" w:hAnsi="Book Antiqua" w:cs="Times New Roman" w:hint="eastAsia"/>
                <w:sz w:val="24"/>
                <w:szCs w:val="24"/>
                <w:lang w:eastAsia="zh-CN"/>
              </w:rPr>
              <w:t>d</w:t>
            </w:r>
            <w:r w:rsidRPr="00B23F6C">
              <w:rPr>
                <w:rFonts w:ascii="Book Antiqua" w:hAnsi="Book Antiqua" w:cs="Times New Roman"/>
                <w:sz w:val="24"/>
                <w:szCs w:val="24"/>
              </w:rPr>
              <w:t>isease severity assessments</w:t>
            </w:r>
          </w:p>
        </w:tc>
        <w:tc>
          <w:tcPr>
            <w:tcW w:w="4320"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Patients with HCV had significantly higher</w:t>
            </w:r>
            <w:r w:rsidR="00C144B5"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 xml:space="preserve">prevalence of depression </w:t>
            </w:r>
            <w:r w:rsidR="00D5298E" w:rsidRPr="00B23F6C">
              <w:rPr>
                <w:rFonts w:ascii="Book Antiqua" w:hAnsi="Book Antiqua" w:cs="Times New Roman"/>
                <w:sz w:val="24"/>
                <w:szCs w:val="24"/>
              </w:rPr>
              <w:t xml:space="preserve">and lower HRQOL </w:t>
            </w:r>
            <w:r w:rsidRPr="00B23F6C">
              <w:rPr>
                <w:rFonts w:ascii="Book Antiqua" w:hAnsi="Book Antiqua" w:cs="Times New Roman"/>
                <w:sz w:val="24"/>
                <w:szCs w:val="24"/>
              </w:rPr>
              <w:t>than patients with IBD and IBS, and the general population</w:t>
            </w:r>
          </w:p>
        </w:tc>
      </w:tr>
      <w:tr w:rsidR="009F4EF7" w:rsidRPr="00B23F6C" w:rsidTr="00F11FA3">
        <w:tc>
          <w:tcPr>
            <w:tcW w:w="1178" w:type="dxa"/>
            <w:tcBorders>
              <w:top w:val="single" w:sz="4" w:space="0" w:color="auto"/>
              <w:right w:val="nil"/>
            </w:tcBorders>
          </w:tcPr>
          <w:p w:rsidR="00A17733" w:rsidRPr="00B23F6C" w:rsidRDefault="00A17733"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Nelligan </w:t>
            </w:r>
            <w:r w:rsidRPr="00B23F6C">
              <w:rPr>
                <w:rFonts w:ascii="Book Antiqua" w:hAnsi="Book Antiqua" w:cs="Times New Roman"/>
                <w:i/>
                <w:sz w:val="24"/>
                <w:szCs w:val="24"/>
              </w:rPr>
              <w:t>et al</w:t>
            </w:r>
            <w:r w:rsidR="004A1B2C" w:rsidRPr="00B23F6C">
              <w:rPr>
                <w:rFonts w:ascii="Book Antiqua" w:hAnsi="Book Antiqua" w:cs="Times New Roman"/>
                <w:sz w:val="24"/>
                <w:szCs w:val="24"/>
                <w:vertAlign w:val="superscript"/>
                <w:lang w:eastAsia="zh-CN"/>
              </w:rPr>
              <w:t>[22]</w:t>
            </w:r>
          </w:p>
        </w:tc>
        <w:tc>
          <w:tcPr>
            <w:tcW w:w="990" w:type="dxa"/>
            <w:tcBorders>
              <w:top w:val="single" w:sz="4" w:space="0" w:color="auto"/>
              <w:left w:val="nil"/>
              <w:right w:val="nil"/>
            </w:tcBorders>
          </w:tcPr>
          <w:p w:rsidR="00A17733" w:rsidRPr="00B23F6C" w:rsidRDefault="00A17733"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881</w:t>
            </w:r>
          </w:p>
          <w:p w:rsidR="00A17733" w:rsidRPr="00B23F6C" w:rsidRDefault="00A17733" w:rsidP="00E46339">
            <w:pPr>
              <w:spacing w:line="360" w:lineRule="auto"/>
              <w:jc w:val="both"/>
              <w:rPr>
                <w:rFonts w:ascii="Book Antiqua" w:hAnsi="Book Antiqua" w:cs="Times New Roman"/>
                <w:sz w:val="24"/>
                <w:szCs w:val="24"/>
              </w:rPr>
            </w:pPr>
          </w:p>
        </w:tc>
        <w:tc>
          <w:tcPr>
            <w:tcW w:w="1440" w:type="dxa"/>
            <w:tcBorders>
              <w:top w:val="single" w:sz="4" w:space="0" w:color="auto"/>
              <w:left w:val="nil"/>
              <w:right w:val="nil"/>
            </w:tcBorders>
          </w:tcPr>
          <w:p w:rsidR="00A17733" w:rsidRPr="00B23F6C" w:rsidRDefault="00A17733"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Subjective Assessment </w:t>
            </w:r>
          </w:p>
        </w:tc>
        <w:tc>
          <w:tcPr>
            <w:tcW w:w="1530" w:type="dxa"/>
            <w:tcBorders>
              <w:top w:val="single" w:sz="4" w:space="0" w:color="auto"/>
              <w:left w:val="nil"/>
              <w:right w:val="nil"/>
            </w:tcBorders>
          </w:tcPr>
          <w:p w:rsidR="00A17733" w:rsidRPr="00B23F6C" w:rsidRDefault="00A17733"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BDI-II; Medical Records</w:t>
            </w:r>
          </w:p>
        </w:tc>
        <w:tc>
          <w:tcPr>
            <w:tcW w:w="4320" w:type="dxa"/>
            <w:tcBorders>
              <w:top w:val="single" w:sz="4" w:space="0" w:color="auto"/>
              <w:left w:val="nil"/>
            </w:tcBorders>
          </w:tcPr>
          <w:p w:rsidR="00A17733" w:rsidRPr="00B23F6C" w:rsidRDefault="00A17733"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Rates of depression are high among Veterans with HCV and persist among those wit</w:t>
            </w:r>
            <w:r w:rsidR="00C144B5" w:rsidRPr="00B23F6C">
              <w:rPr>
                <w:rFonts w:ascii="Book Antiqua" w:hAnsi="Book Antiqua" w:cs="Times New Roman"/>
                <w:sz w:val="24"/>
                <w:szCs w:val="24"/>
              </w:rPr>
              <w:t>h antidepressant prescriptions</w:t>
            </w:r>
          </w:p>
        </w:tc>
      </w:tr>
      <w:tr w:rsidR="009F4EF7" w:rsidRPr="00B23F6C" w:rsidTr="00A17733">
        <w:tc>
          <w:tcPr>
            <w:tcW w:w="1178" w:type="dxa"/>
            <w:tcBorders>
              <w:top w:val="single" w:sz="4" w:space="0" w:color="auto"/>
              <w:bottom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Weinstein </w:t>
            </w:r>
            <w:r w:rsidRPr="00B23F6C">
              <w:rPr>
                <w:rFonts w:ascii="Book Antiqua" w:hAnsi="Book Antiqua" w:cs="Times New Roman"/>
                <w:i/>
                <w:sz w:val="24"/>
                <w:szCs w:val="24"/>
              </w:rPr>
              <w:t>et al</w:t>
            </w:r>
            <w:r w:rsidR="004A1B2C" w:rsidRPr="00B23F6C">
              <w:rPr>
                <w:rFonts w:ascii="Book Antiqua" w:hAnsi="Book Antiqua" w:cs="Times New Roman"/>
                <w:sz w:val="24"/>
                <w:szCs w:val="24"/>
                <w:vertAlign w:val="superscript"/>
                <w:lang w:eastAsia="zh-CN"/>
              </w:rPr>
              <w:t>[</w:t>
            </w:r>
            <w:r w:rsidRPr="00B23F6C">
              <w:rPr>
                <w:rFonts w:ascii="Book Antiqua" w:hAnsi="Book Antiqua" w:cs="Times New Roman"/>
                <w:sz w:val="24"/>
                <w:szCs w:val="24"/>
                <w:vertAlign w:val="superscript"/>
              </w:rPr>
              <w:t>11</w:t>
            </w:r>
            <w:r w:rsidR="004A1B2C" w:rsidRPr="00B23F6C">
              <w:rPr>
                <w:rFonts w:ascii="Book Antiqua" w:hAnsi="Book Antiqua" w:cs="Times New Roman"/>
                <w:sz w:val="24"/>
                <w:szCs w:val="24"/>
                <w:vertAlign w:val="superscript"/>
                <w:lang w:eastAsia="zh-CN"/>
              </w:rPr>
              <w:t>]</w:t>
            </w:r>
          </w:p>
        </w:tc>
        <w:tc>
          <w:tcPr>
            <w:tcW w:w="990" w:type="dxa"/>
            <w:tcBorders>
              <w:top w:val="single" w:sz="4" w:space="0" w:color="auto"/>
              <w:left w:val="nil"/>
              <w:bottom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878</w:t>
            </w:r>
          </w:p>
        </w:tc>
        <w:tc>
          <w:tcPr>
            <w:tcW w:w="1440" w:type="dxa"/>
            <w:tcBorders>
              <w:top w:val="single" w:sz="4" w:space="0" w:color="auto"/>
              <w:left w:val="nil"/>
              <w:bottom w:val="single" w:sz="4" w:space="0" w:color="auto"/>
              <w:right w:val="nil"/>
            </w:tcBorders>
          </w:tcPr>
          <w:p w:rsidR="008D15AA" w:rsidRPr="00B23F6C" w:rsidRDefault="008D15AA" w:rsidP="00E46339">
            <w:pPr>
              <w:spacing w:line="360" w:lineRule="auto"/>
              <w:jc w:val="both"/>
              <w:rPr>
                <w:rFonts w:ascii="Book Antiqua" w:eastAsia="Arial Unicode MS" w:hAnsi="Book Antiqua" w:cs="Times New Roman"/>
                <w:sz w:val="24"/>
                <w:szCs w:val="24"/>
              </w:rPr>
            </w:pPr>
            <w:r w:rsidRPr="00B23F6C">
              <w:rPr>
                <w:rFonts w:ascii="Book Antiqua" w:eastAsia="Arial Unicode MS" w:hAnsi="Book Antiqua" w:cs="Times New Roman"/>
                <w:sz w:val="24"/>
                <w:szCs w:val="24"/>
              </w:rPr>
              <w:t xml:space="preserve">Retrospective chart review </w:t>
            </w:r>
          </w:p>
        </w:tc>
        <w:tc>
          <w:tcPr>
            <w:tcW w:w="1530" w:type="dxa"/>
            <w:tcBorders>
              <w:top w:val="single" w:sz="4" w:space="0" w:color="auto"/>
              <w:left w:val="nil"/>
              <w:bottom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eastAsia="Arial Unicode MS" w:hAnsi="Book Antiqua" w:cs="Times New Roman"/>
                <w:sz w:val="24"/>
                <w:szCs w:val="24"/>
              </w:rPr>
              <w:t>Clinical and demographic data, medical history</w:t>
            </w:r>
          </w:p>
        </w:tc>
        <w:tc>
          <w:tcPr>
            <w:tcW w:w="4320" w:type="dxa"/>
            <w:tcBorders>
              <w:top w:val="single" w:sz="4" w:space="0" w:color="auto"/>
              <w:left w:val="nil"/>
              <w:bottom w:val="single" w:sz="4" w:space="0" w:color="auto"/>
            </w:tcBorders>
          </w:tcPr>
          <w:p w:rsidR="008D15AA" w:rsidRPr="00B23F6C" w:rsidRDefault="008D15AA" w:rsidP="00E46339">
            <w:pPr>
              <w:shd w:val="clear" w:color="auto" w:fill="FFFFFF"/>
              <w:spacing w:line="360" w:lineRule="auto"/>
              <w:jc w:val="both"/>
              <w:rPr>
                <w:rFonts w:ascii="Book Antiqua" w:eastAsia="Arial Unicode MS" w:hAnsi="Book Antiqua" w:cs="Times New Roman"/>
                <w:sz w:val="24"/>
                <w:szCs w:val="24"/>
                <w:lang w:eastAsia="zh-CN"/>
              </w:rPr>
            </w:pPr>
            <w:r w:rsidRPr="00B23F6C">
              <w:rPr>
                <w:rFonts w:ascii="Book Antiqua" w:eastAsia="Arial Unicode MS" w:hAnsi="Book Antiqua" w:cs="Times New Roman"/>
                <w:sz w:val="24"/>
                <w:szCs w:val="24"/>
              </w:rPr>
              <w:t>Individuals with HCV have a higher prevalence of depression than HBV and NAFLD patie</w:t>
            </w:r>
            <w:r w:rsidR="00C144B5" w:rsidRPr="00B23F6C">
              <w:rPr>
                <w:rFonts w:ascii="Book Antiqua" w:eastAsia="Arial Unicode MS" w:hAnsi="Book Antiqua" w:cs="Times New Roman"/>
                <w:sz w:val="24"/>
                <w:szCs w:val="24"/>
              </w:rPr>
              <w:t>nts and the general population</w:t>
            </w:r>
          </w:p>
        </w:tc>
      </w:tr>
    </w:tbl>
    <w:p w:rsidR="005C736A" w:rsidRPr="00B23F6C" w:rsidRDefault="005C736A" w:rsidP="00E46339">
      <w:pPr>
        <w:spacing w:after="0" w:line="360" w:lineRule="auto"/>
        <w:jc w:val="both"/>
        <w:rPr>
          <w:rFonts w:ascii="Book Antiqua" w:hAnsi="Book Antiqua" w:cs="Times New Roman"/>
          <w:sz w:val="24"/>
          <w:szCs w:val="24"/>
          <w:lang w:eastAsia="zh-CN"/>
        </w:rPr>
      </w:pPr>
    </w:p>
    <w:p w:rsidR="005C736A" w:rsidRPr="00B23F6C" w:rsidRDefault="005C736A" w:rsidP="00E46339">
      <w:pPr>
        <w:spacing w:after="0"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BDI-II</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Beck depression inventory, second edition</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ASI</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Anxiety severity index</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PCL</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Post traumatic stress disorder check-list</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AUDIT</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Alcohol use disorders identification test</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HCV</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 xml:space="preserve">Hepatitis C </w:t>
      </w:r>
      <w:r w:rsidRPr="00B23F6C">
        <w:rPr>
          <w:rFonts w:ascii="Book Antiqua" w:hAnsi="Book Antiqua" w:cs="Times New Roman"/>
          <w:sz w:val="24"/>
          <w:szCs w:val="24"/>
          <w:lang w:eastAsia="zh-CN"/>
        </w:rPr>
        <w:t>v</w:t>
      </w:r>
      <w:r w:rsidRPr="00B23F6C">
        <w:rPr>
          <w:rFonts w:ascii="Book Antiqua" w:hAnsi="Book Antiqua" w:cs="Times New Roman"/>
          <w:sz w:val="24"/>
          <w:szCs w:val="24"/>
        </w:rPr>
        <w:t>irus</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SF-12</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Short form 12</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HRQOL</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Health related quality of life</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IFN</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Interferon</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IBD</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Irritable bowel disease</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IBS</w:t>
      </w:r>
      <w:r w:rsidRPr="00B23F6C">
        <w:rPr>
          <w:rFonts w:ascii="Book Antiqua" w:hAnsi="Book Antiqua" w:cs="Times New Roman"/>
          <w:sz w:val="24"/>
          <w:szCs w:val="24"/>
          <w:lang w:eastAsia="zh-CN"/>
        </w:rPr>
        <w:t>:</w:t>
      </w:r>
      <w:r w:rsidR="00010477">
        <w:rPr>
          <w:rFonts w:ascii="Book Antiqua" w:hAnsi="Book Antiqua" w:cs="Times New Roman" w:hint="eastAsia"/>
          <w:sz w:val="24"/>
          <w:szCs w:val="24"/>
          <w:lang w:eastAsia="zh-CN"/>
        </w:rPr>
        <w:t xml:space="preserve"> </w:t>
      </w:r>
      <w:r w:rsidRPr="00B23F6C">
        <w:rPr>
          <w:rFonts w:ascii="Book Antiqua" w:hAnsi="Book Antiqua" w:cs="Times New Roman"/>
          <w:sz w:val="24"/>
          <w:szCs w:val="24"/>
        </w:rPr>
        <w:t>Irritable bowel syndrome</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SCL-90</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 xml:space="preserve">Symptom </w:t>
      </w:r>
      <w:r w:rsidRPr="00B23F6C">
        <w:rPr>
          <w:rFonts w:ascii="Book Antiqua" w:hAnsi="Book Antiqua" w:cs="Times New Roman"/>
          <w:sz w:val="24"/>
          <w:szCs w:val="24"/>
          <w:lang w:eastAsia="zh-CN"/>
        </w:rPr>
        <w:t>c</w:t>
      </w:r>
      <w:r w:rsidRPr="00B23F6C">
        <w:rPr>
          <w:rFonts w:ascii="Book Antiqua" w:hAnsi="Book Antiqua" w:cs="Times New Roman"/>
          <w:sz w:val="24"/>
          <w:szCs w:val="24"/>
        </w:rPr>
        <w:t>hecklist 90</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NAFLD</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Non-alcoholic fatty liver disease</w:t>
      </w:r>
      <w:r w:rsidRPr="00B23F6C">
        <w:rPr>
          <w:rFonts w:ascii="Book Antiqua" w:hAnsi="Book Antiqua" w:cs="Times New Roman"/>
          <w:sz w:val="24"/>
          <w:szCs w:val="24"/>
          <w:lang w:eastAsia="zh-CN"/>
        </w:rPr>
        <w:t>.</w:t>
      </w:r>
    </w:p>
    <w:p w:rsidR="00484134" w:rsidRDefault="00484134"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Pr="00B23F6C" w:rsidRDefault="00283BBD" w:rsidP="00E46339">
      <w:pPr>
        <w:spacing w:after="0" w:line="360" w:lineRule="auto"/>
        <w:jc w:val="both"/>
        <w:rPr>
          <w:rFonts w:ascii="Book Antiqua" w:hAnsi="Book Antiqua" w:cs="Times New Roman"/>
          <w:sz w:val="24"/>
          <w:szCs w:val="24"/>
          <w:lang w:eastAsia="zh-CN"/>
        </w:rPr>
      </w:pPr>
    </w:p>
    <w:p w:rsidR="001970B5" w:rsidRPr="00B23F6C" w:rsidRDefault="001970B5" w:rsidP="00E46339">
      <w:pPr>
        <w:spacing w:after="0" w:line="360" w:lineRule="auto"/>
        <w:jc w:val="both"/>
        <w:rPr>
          <w:rFonts w:ascii="Book Antiqua" w:hAnsi="Book Antiqua" w:cs="Times New Roman"/>
          <w:b/>
          <w:sz w:val="24"/>
          <w:szCs w:val="24"/>
        </w:rPr>
      </w:pPr>
      <w:r w:rsidRPr="00B23F6C">
        <w:rPr>
          <w:rFonts w:ascii="Book Antiqua" w:hAnsi="Book Antiqua" w:cs="Times New Roman"/>
          <w:b/>
          <w:sz w:val="24"/>
          <w:szCs w:val="24"/>
        </w:rPr>
        <w:t xml:space="preserve">Table </w:t>
      </w:r>
      <w:r w:rsidR="00842EF7" w:rsidRPr="00B23F6C">
        <w:rPr>
          <w:rFonts w:ascii="Book Antiqua" w:hAnsi="Book Antiqua" w:cs="Times New Roman"/>
          <w:b/>
          <w:sz w:val="24"/>
          <w:szCs w:val="24"/>
        </w:rPr>
        <w:t>3</w:t>
      </w:r>
      <w:r w:rsidR="00AC2F10" w:rsidRPr="00B23F6C">
        <w:rPr>
          <w:rFonts w:ascii="Book Antiqua" w:hAnsi="Book Antiqua" w:cs="Times New Roman"/>
          <w:b/>
          <w:sz w:val="24"/>
          <w:szCs w:val="24"/>
        </w:rPr>
        <w:t xml:space="preserve"> </w:t>
      </w:r>
      <w:r w:rsidR="009A704C" w:rsidRPr="00B23F6C">
        <w:rPr>
          <w:rFonts w:ascii="Book Antiqua" w:hAnsi="Book Antiqua" w:cs="Times New Roman"/>
          <w:b/>
          <w:sz w:val="24"/>
          <w:szCs w:val="24"/>
        </w:rPr>
        <w:t>Ne</w:t>
      </w:r>
      <w:r w:rsidR="005C736A" w:rsidRPr="00B23F6C">
        <w:rPr>
          <w:rFonts w:ascii="Book Antiqua" w:hAnsi="Book Antiqua" w:cs="Times New Roman"/>
          <w:b/>
          <w:sz w:val="24"/>
          <w:szCs w:val="24"/>
        </w:rPr>
        <w:t>uropsychiatric side effects of interferon and interferon-induced depression</w:t>
      </w:r>
    </w:p>
    <w:tbl>
      <w:tblPr>
        <w:tblStyle w:val="TableGrid"/>
        <w:tblW w:w="9360" w:type="dxa"/>
        <w:tblInd w:w="108" w:type="dxa"/>
        <w:tblLayout w:type="fixed"/>
        <w:tblLook w:val="04A0" w:firstRow="1" w:lastRow="0" w:firstColumn="1" w:lastColumn="0" w:noHBand="0" w:noVBand="1"/>
      </w:tblPr>
      <w:tblGrid>
        <w:gridCol w:w="1170"/>
        <w:gridCol w:w="990"/>
        <w:gridCol w:w="1530"/>
        <w:gridCol w:w="1350"/>
        <w:gridCol w:w="4320"/>
      </w:tblGrid>
      <w:tr w:rsidR="009F4EF7" w:rsidRPr="00B23F6C" w:rsidTr="001927B4">
        <w:tc>
          <w:tcPr>
            <w:tcW w:w="1170" w:type="dxa"/>
            <w:tcBorders>
              <w:left w:val="nil"/>
              <w:right w:val="nil"/>
            </w:tcBorders>
          </w:tcPr>
          <w:p w:rsidR="001927B4" w:rsidRPr="00B23F6C" w:rsidRDefault="001927B4"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Ref</w:t>
            </w:r>
            <w:r w:rsidR="005C736A" w:rsidRPr="00B23F6C">
              <w:rPr>
                <w:rFonts w:ascii="Book Antiqua" w:hAnsi="Book Antiqua" w:cs="Times New Roman"/>
                <w:sz w:val="24"/>
                <w:szCs w:val="24"/>
                <w:lang w:eastAsia="zh-CN"/>
              </w:rPr>
              <w:t>.</w:t>
            </w:r>
          </w:p>
        </w:tc>
        <w:tc>
          <w:tcPr>
            <w:tcW w:w="990" w:type="dxa"/>
            <w:tcBorders>
              <w:left w:val="nil"/>
              <w:right w:val="nil"/>
            </w:tcBorders>
          </w:tcPr>
          <w:p w:rsidR="001927B4" w:rsidRPr="00B23F6C" w:rsidRDefault="001927B4"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N</w:t>
            </w:r>
          </w:p>
        </w:tc>
        <w:tc>
          <w:tcPr>
            <w:tcW w:w="1530" w:type="dxa"/>
            <w:tcBorders>
              <w:left w:val="nil"/>
              <w:right w:val="nil"/>
            </w:tcBorders>
          </w:tcPr>
          <w:p w:rsidR="001927B4" w:rsidRPr="00B23F6C" w:rsidRDefault="001927B4"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Design</w:t>
            </w:r>
          </w:p>
        </w:tc>
        <w:tc>
          <w:tcPr>
            <w:tcW w:w="1350" w:type="dxa"/>
            <w:tcBorders>
              <w:left w:val="nil"/>
              <w:right w:val="nil"/>
            </w:tcBorders>
          </w:tcPr>
          <w:p w:rsidR="001927B4" w:rsidRPr="00B23F6C" w:rsidRDefault="001927B4"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Treatment</w:t>
            </w:r>
          </w:p>
        </w:tc>
        <w:tc>
          <w:tcPr>
            <w:tcW w:w="4320" w:type="dxa"/>
            <w:tcBorders>
              <w:left w:val="nil"/>
              <w:right w:val="nil"/>
            </w:tcBorders>
          </w:tcPr>
          <w:p w:rsidR="001927B4" w:rsidRPr="00B23F6C" w:rsidRDefault="001927B4"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Outcomes</w:t>
            </w:r>
          </w:p>
        </w:tc>
      </w:tr>
      <w:tr w:rsidR="009F4EF7" w:rsidRPr="00B23F6C" w:rsidTr="001927B4">
        <w:tc>
          <w:tcPr>
            <w:tcW w:w="1170" w:type="dxa"/>
            <w:tcBorders>
              <w:left w:val="nil"/>
              <w:right w:val="nil"/>
            </w:tcBorders>
          </w:tcPr>
          <w:p w:rsidR="0093494E" w:rsidRPr="00B23F6C" w:rsidRDefault="0093494E"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Fried </w:t>
            </w:r>
            <w:r w:rsidRPr="00B23F6C">
              <w:rPr>
                <w:rFonts w:ascii="Book Antiqua" w:hAnsi="Book Antiqua" w:cs="Times New Roman"/>
                <w:i/>
                <w:sz w:val="24"/>
                <w:szCs w:val="24"/>
              </w:rPr>
              <w:t>et al</w:t>
            </w:r>
            <w:r w:rsidR="000131EB" w:rsidRPr="00B23F6C">
              <w:rPr>
                <w:rFonts w:ascii="Book Antiqua" w:hAnsi="Book Antiqua" w:cs="Times New Roman"/>
                <w:sz w:val="24"/>
                <w:szCs w:val="24"/>
                <w:vertAlign w:val="superscript"/>
                <w:lang w:eastAsia="zh-CN"/>
              </w:rPr>
              <w:t>[3</w:t>
            </w:r>
            <w:r w:rsidRPr="00B23F6C">
              <w:rPr>
                <w:rFonts w:ascii="Book Antiqua" w:hAnsi="Book Antiqua" w:cs="Times New Roman"/>
                <w:sz w:val="24"/>
                <w:szCs w:val="24"/>
                <w:vertAlign w:val="superscript"/>
              </w:rPr>
              <w:t>2</w:t>
            </w:r>
            <w:r w:rsidR="000131EB" w:rsidRPr="00B23F6C">
              <w:rPr>
                <w:rFonts w:ascii="Book Antiqua" w:hAnsi="Book Antiqua" w:cs="Times New Roman"/>
                <w:sz w:val="24"/>
                <w:szCs w:val="24"/>
                <w:vertAlign w:val="superscript"/>
                <w:lang w:eastAsia="zh-CN"/>
              </w:rPr>
              <w:t>]</w:t>
            </w:r>
          </w:p>
        </w:tc>
        <w:tc>
          <w:tcPr>
            <w:tcW w:w="990" w:type="dxa"/>
            <w:tcBorders>
              <w:left w:val="nil"/>
              <w:right w:val="nil"/>
            </w:tcBorders>
          </w:tcPr>
          <w:p w:rsidR="0093494E" w:rsidRPr="00B23F6C" w:rsidRDefault="0093494E"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w:t>
            </w:r>
          </w:p>
        </w:tc>
        <w:tc>
          <w:tcPr>
            <w:tcW w:w="1530" w:type="dxa"/>
            <w:tcBorders>
              <w:left w:val="nil"/>
              <w:right w:val="nil"/>
            </w:tcBorders>
          </w:tcPr>
          <w:p w:rsidR="0093494E" w:rsidRPr="00B23F6C" w:rsidRDefault="0093494E"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Retrospective Literature Review</w:t>
            </w:r>
          </w:p>
        </w:tc>
        <w:tc>
          <w:tcPr>
            <w:tcW w:w="1350" w:type="dxa"/>
            <w:tcBorders>
              <w:left w:val="nil"/>
              <w:right w:val="nil"/>
            </w:tcBorders>
          </w:tcPr>
          <w:p w:rsidR="0093494E" w:rsidRPr="00B23F6C" w:rsidRDefault="00253ED3"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PEG</w:t>
            </w:r>
            <w:r w:rsidR="0093494E" w:rsidRPr="00B23F6C">
              <w:rPr>
                <w:rFonts w:ascii="Book Antiqua" w:hAnsi="Book Antiqua" w:cs="Times New Roman"/>
                <w:sz w:val="24"/>
                <w:szCs w:val="24"/>
              </w:rPr>
              <w:t>IFN-α -2a and 2b with RBV,</w:t>
            </w:r>
          </w:p>
          <w:p w:rsidR="0093494E" w:rsidRPr="00B23F6C" w:rsidRDefault="00253ED3"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I</w:t>
            </w:r>
            <w:r w:rsidR="0093494E" w:rsidRPr="00B23F6C">
              <w:rPr>
                <w:rFonts w:ascii="Book Antiqua" w:hAnsi="Book Antiqua" w:cs="Times New Roman"/>
                <w:sz w:val="24"/>
                <w:szCs w:val="24"/>
              </w:rPr>
              <w:t>F</w:t>
            </w:r>
            <w:r w:rsidRPr="00B23F6C">
              <w:rPr>
                <w:rFonts w:ascii="Book Antiqua" w:hAnsi="Book Antiqua" w:cs="Times New Roman"/>
                <w:sz w:val="24"/>
                <w:szCs w:val="24"/>
              </w:rPr>
              <w:t>N</w:t>
            </w:r>
            <w:r w:rsidR="000131EB" w:rsidRPr="00B23F6C">
              <w:rPr>
                <w:rFonts w:ascii="Book Antiqua" w:hAnsi="Book Antiqua" w:cs="Times New Roman"/>
                <w:sz w:val="24"/>
                <w:szCs w:val="24"/>
              </w:rPr>
              <w:t>-α -2b/RBV</w:t>
            </w:r>
          </w:p>
        </w:tc>
        <w:tc>
          <w:tcPr>
            <w:tcW w:w="4320" w:type="dxa"/>
            <w:tcBorders>
              <w:left w:val="nil"/>
              <w:right w:val="nil"/>
            </w:tcBorders>
          </w:tcPr>
          <w:p w:rsidR="0093494E" w:rsidRPr="00B23F6C" w:rsidRDefault="0093494E"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Across studies, Depression occurred </w:t>
            </w:r>
            <w:r w:rsidR="00567333" w:rsidRPr="00B23F6C">
              <w:rPr>
                <w:rFonts w:ascii="Book Antiqua" w:hAnsi="Book Antiqua" w:cs="Times New Roman"/>
                <w:sz w:val="24"/>
                <w:szCs w:val="24"/>
              </w:rPr>
              <w:t>in 22% of those treated with PEG</w:t>
            </w:r>
            <w:r w:rsidRPr="00B23F6C">
              <w:rPr>
                <w:rFonts w:ascii="Book Antiqua" w:hAnsi="Book Antiqua" w:cs="Times New Roman"/>
                <w:sz w:val="24"/>
                <w:szCs w:val="24"/>
              </w:rPr>
              <w:t>IFN-α-2a/</w:t>
            </w:r>
            <w:r w:rsidR="00567333" w:rsidRPr="00B23F6C">
              <w:rPr>
                <w:rFonts w:ascii="Book Antiqua" w:hAnsi="Book Antiqua" w:cs="Times New Roman"/>
                <w:sz w:val="24"/>
                <w:szCs w:val="24"/>
              </w:rPr>
              <w:t>RBV, 31% with PEG</w:t>
            </w:r>
            <w:r w:rsidR="000131EB" w:rsidRPr="00B23F6C">
              <w:rPr>
                <w:rFonts w:ascii="Book Antiqua" w:hAnsi="Book Antiqua" w:cs="Times New Roman"/>
                <w:sz w:val="24"/>
                <w:szCs w:val="24"/>
              </w:rPr>
              <w:t>IFN-α -2b/</w:t>
            </w:r>
            <w:r w:rsidRPr="00B23F6C">
              <w:rPr>
                <w:rFonts w:ascii="Book Antiqua" w:hAnsi="Book Antiqua" w:cs="Times New Roman"/>
                <w:sz w:val="24"/>
                <w:szCs w:val="24"/>
              </w:rPr>
              <w:t>RBV and 30</w:t>
            </w:r>
            <w:r w:rsidR="000131EB"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-34% of those treated with standard </w:t>
            </w:r>
            <w:r w:rsidR="00567333" w:rsidRPr="00B23F6C">
              <w:rPr>
                <w:rFonts w:ascii="Book Antiqua" w:hAnsi="Book Antiqua" w:cs="Times New Roman"/>
                <w:sz w:val="24"/>
                <w:szCs w:val="24"/>
              </w:rPr>
              <w:t>IFN treatment (PEG</w:t>
            </w:r>
            <w:r w:rsidR="000131EB" w:rsidRPr="00B23F6C">
              <w:rPr>
                <w:rFonts w:ascii="Book Antiqua" w:hAnsi="Book Antiqua" w:cs="Times New Roman"/>
                <w:sz w:val="24"/>
                <w:szCs w:val="24"/>
              </w:rPr>
              <w:t>IFN-α 2b/RBV)</w:t>
            </w:r>
          </w:p>
        </w:tc>
      </w:tr>
      <w:tr w:rsidR="009F4EF7" w:rsidRPr="00B23F6C" w:rsidTr="001927B4">
        <w:tc>
          <w:tcPr>
            <w:tcW w:w="1170" w:type="dxa"/>
            <w:tcBorders>
              <w:left w:val="nil"/>
              <w:right w:val="nil"/>
            </w:tcBorders>
          </w:tcPr>
          <w:p w:rsidR="0093494E" w:rsidRPr="00B23F6C" w:rsidRDefault="0093494E"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Fried </w:t>
            </w:r>
            <w:r w:rsidRPr="00B23F6C">
              <w:rPr>
                <w:rFonts w:ascii="Book Antiqua" w:hAnsi="Book Antiqua" w:cs="Times New Roman"/>
                <w:i/>
                <w:sz w:val="24"/>
                <w:szCs w:val="24"/>
              </w:rPr>
              <w:t>et al</w:t>
            </w:r>
            <w:r w:rsidR="000131EB" w:rsidRPr="00B23F6C">
              <w:rPr>
                <w:rFonts w:ascii="Book Antiqua" w:hAnsi="Book Antiqua" w:cs="Times New Roman"/>
                <w:sz w:val="24"/>
                <w:szCs w:val="24"/>
                <w:vertAlign w:val="superscript"/>
                <w:lang w:eastAsia="zh-CN"/>
              </w:rPr>
              <w:t>[33]</w:t>
            </w:r>
          </w:p>
        </w:tc>
        <w:tc>
          <w:tcPr>
            <w:tcW w:w="990" w:type="dxa"/>
            <w:tcBorders>
              <w:left w:val="nil"/>
              <w:right w:val="nil"/>
            </w:tcBorders>
          </w:tcPr>
          <w:p w:rsidR="0093494E" w:rsidRPr="00B23F6C" w:rsidRDefault="0093494E"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1121</w:t>
            </w:r>
          </w:p>
        </w:tc>
        <w:tc>
          <w:tcPr>
            <w:tcW w:w="1530" w:type="dxa"/>
            <w:tcBorders>
              <w:left w:val="nil"/>
              <w:right w:val="nil"/>
            </w:tcBorders>
          </w:tcPr>
          <w:p w:rsidR="0093494E" w:rsidRPr="00B23F6C" w:rsidRDefault="0093494E"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Randomized clinical trial</w:t>
            </w:r>
          </w:p>
        </w:tc>
        <w:tc>
          <w:tcPr>
            <w:tcW w:w="1350" w:type="dxa"/>
            <w:tcBorders>
              <w:left w:val="nil"/>
              <w:right w:val="nil"/>
            </w:tcBorders>
          </w:tcPr>
          <w:p w:rsidR="0093494E" w:rsidRPr="00B23F6C" w:rsidRDefault="0079013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PEG</w:t>
            </w:r>
            <w:r w:rsidR="0093494E" w:rsidRPr="00B23F6C">
              <w:rPr>
                <w:rFonts w:ascii="Book Antiqua" w:hAnsi="Book Antiqua" w:cs="Times New Roman"/>
                <w:sz w:val="24"/>
                <w:szCs w:val="24"/>
              </w:rPr>
              <w:t>IFN-α</w:t>
            </w:r>
            <w:r w:rsidR="000131EB" w:rsidRPr="00B23F6C">
              <w:rPr>
                <w:rFonts w:ascii="Book Antiqua" w:hAnsi="Book Antiqua" w:cs="Times New Roman"/>
                <w:sz w:val="24"/>
                <w:szCs w:val="24"/>
              </w:rPr>
              <w:t xml:space="preserve"> -2a/</w:t>
            </w:r>
            <w:r w:rsidR="00567333" w:rsidRPr="00B23F6C">
              <w:rPr>
                <w:rFonts w:ascii="Book Antiqua" w:hAnsi="Book Antiqua" w:cs="Times New Roman"/>
                <w:sz w:val="24"/>
                <w:szCs w:val="24"/>
              </w:rPr>
              <w:t>RBV, I</w:t>
            </w:r>
            <w:r w:rsidR="0093494E" w:rsidRPr="00B23F6C">
              <w:rPr>
                <w:rFonts w:ascii="Book Antiqua" w:hAnsi="Book Antiqua" w:cs="Times New Roman"/>
                <w:sz w:val="24"/>
                <w:szCs w:val="24"/>
              </w:rPr>
              <w:t>F</w:t>
            </w:r>
            <w:r w:rsidR="00567333" w:rsidRPr="00B23F6C">
              <w:rPr>
                <w:rFonts w:ascii="Book Antiqua" w:hAnsi="Book Antiqua" w:cs="Times New Roman"/>
                <w:sz w:val="24"/>
                <w:szCs w:val="24"/>
              </w:rPr>
              <w:t>N</w:t>
            </w:r>
            <w:r w:rsidR="0093494E" w:rsidRPr="00B23F6C">
              <w:rPr>
                <w:rFonts w:ascii="Book Antiqua" w:hAnsi="Book Antiqua" w:cs="Times New Roman"/>
                <w:sz w:val="24"/>
                <w:szCs w:val="24"/>
              </w:rPr>
              <w:t>-α- 2b/RBV,</w:t>
            </w:r>
          </w:p>
          <w:p w:rsidR="0093494E" w:rsidRPr="00B23F6C" w:rsidRDefault="0079013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PEG</w:t>
            </w:r>
            <w:r w:rsidR="0093494E" w:rsidRPr="00B23F6C">
              <w:rPr>
                <w:rFonts w:ascii="Book Antiqua" w:hAnsi="Book Antiqua" w:cs="Times New Roman"/>
                <w:sz w:val="24"/>
                <w:szCs w:val="24"/>
              </w:rPr>
              <w:t xml:space="preserve">IFN-α -2a </w:t>
            </w:r>
          </w:p>
        </w:tc>
        <w:tc>
          <w:tcPr>
            <w:tcW w:w="4320" w:type="dxa"/>
            <w:tcBorders>
              <w:left w:val="nil"/>
              <w:right w:val="nil"/>
            </w:tcBorders>
          </w:tcPr>
          <w:p w:rsidR="0093494E" w:rsidRPr="00B23F6C" w:rsidRDefault="0093494E"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Patients treated with </w:t>
            </w:r>
            <w:r w:rsidR="00567333" w:rsidRPr="00B23F6C">
              <w:rPr>
                <w:rFonts w:ascii="Book Antiqua" w:hAnsi="Book Antiqua" w:cs="Times New Roman"/>
                <w:sz w:val="24"/>
                <w:szCs w:val="24"/>
              </w:rPr>
              <w:t>PEG</w:t>
            </w:r>
            <w:r w:rsidRPr="00B23F6C">
              <w:rPr>
                <w:rFonts w:ascii="Book Antiqua" w:hAnsi="Book Antiqua" w:cs="Times New Roman"/>
                <w:sz w:val="24"/>
                <w:szCs w:val="24"/>
              </w:rPr>
              <w:t>IFN-α-2a plus RBV or placebo had a lower incidence of depression than those trea</w:t>
            </w:r>
            <w:r w:rsidR="000131EB" w:rsidRPr="00B23F6C">
              <w:rPr>
                <w:rFonts w:ascii="Book Antiqua" w:hAnsi="Book Antiqua" w:cs="Times New Roman"/>
                <w:sz w:val="24"/>
                <w:szCs w:val="24"/>
              </w:rPr>
              <w:t>ted with IFN-α -2b plus RBV (22</w:t>
            </w:r>
            <w:r w:rsidR="000131EB"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and 20</w:t>
            </w:r>
            <w:r w:rsidR="000131EB"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w:t>
            </w:r>
            <w:r w:rsidRPr="00B23F6C">
              <w:rPr>
                <w:rFonts w:ascii="Book Antiqua" w:hAnsi="Book Antiqua" w:cs="Times New Roman"/>
                <w:i/>
                <w:sz w:val="24"/>
                <w:szCs w:val="24"/>
              </w:rPr>
              <w:t>vs</w:t>
            </w:r>
            <w:r w:rsidRPr="00B23F6C">
              <w:rPr>
                <w:rFonts w:ascii="Book Antiqua" w:hAnsi="Book Antiqua" w:cs="Times New Roman"/>
                <w:sz w:val="24"/>
                <w:szCs w:val="24"/>
              </w:rPr>
              <w:t xml:space="preserve"> 30</w:t>
            </w:r>
            <w:r w:rsidR="000131EB" w:rsidRPr="00B23F6C">
              <w:rPr>
                <w:rFonts w:ascii="Book Antiqua" w:hAnsi="Book Antiqua" w:cs="Times New Roman"/>
                <w:sz w:val="24"/>
                <w:szCs w:val="24"/>
                <w:lang w:eastAsia="zh-CN"/>
              </w:rPr>
              <w:t>%</w:t>
            </w:r>
            <w:r w:rsidR="000131EB" w:rsidRPr="00B23F6C">
              <w:rPr>
                <w:rFonts w:ascii="Book Antiqua" w:hAnsi="Book Antiqua" w:cs="Times New Roman"/>
                <w:sz w:val="24"/>
                <w:szCs w:val="24"/>
              </w:rPr>
              <w:t>)</w:t>
            </w:r>
          </w:p>
        </w:tc>
      </w:tr>
      <w:tr w:rsidR="009F4EF7" w:rsidRPr="00B23F6C" w:rsidTr="001927B4">
        <w:tc>
          <w:tcPr>
            <w:tcW w:w="1170" w:type="dxa"/>
            <w:tcBorders>
              <w:left w:val="nil"/>
              <w:right w:val="nil"/>
            </w:tcBorders>
          </w:tcPr>
          <w:p w:rsidR="0093494E" w:rsidRPr="00B23F6C" w:rsidRDefault="0093494E"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Loftis</w:t>
            </w:r>
            <w:r w:rsidR="000131EB" w:rsidRPr="00B23F6C">
              <w:rPr>
                <w:rFonts w:ascii="Book Antiqua" w:hAnsi="Book Antiqua" w:cs="Times New Roman"/>
                <w:sz w:val="24"/>
                <w:szCs w:val="24"/>
              </w:rPr>
              <w:t xml:space="preserve"> and Hauser</w:t>
            </w:r>
            <w:r w:rsidR="000131EB" w:rsidRPr="00B23F6C">
              <w:rPr>
                <w:rFonts w:ascii="Book Antiqua" w:hAnsi="Book Antiqua" w:cs="Times New Roman"/>
                <w:sz w:val="24"/>
                <w:szCs w:val="24"/>
                <w:vertAlign w:val="superscript"/>
                <w:lang w:eastAsia="zh-CN"/>
              </w:rPr>
              <w:t>[16]</w:t>
            </w:r>
          </w:p>
        </w:tc>
        <w:tc>
          <w:tcPr>
            <w:tcW w:w="990" w:type="dxa"/>
            <w:tcBorders>
              <w:left w:val="nil"/>
              <w:right w:val="nil"/>
            </w:tcBorders>
          </w:tcPr>
          <w:p w:rsidR="0093494E" w:rsidRPr="00B23F6C" w:rsidRDefault="0093494E" w:rsidP="00E46339">
            <w:pPr>
              <w:pStyle w:val="ListParagraph"/>
              <w:spacing w:line="360" w:lineRule="auto"/>
              <w:ind w:left="0"/>
              <w:jc w:val="both"/>
              <w:rPr>
                <w:rFonts w:ascii="Book Antiqua" w:hAnsi="Book Antiqua" w:cs="Times New Roman"/>
                <w:sz w:val="24"/>
                <w:szCs w:val="24"/>
              </w:rPr>
            </w:pPr>
            <w:r w:rsidRPr="00B23F6C">
              <w:rPr>
                <w:rFonts w:ascii="Book Antiqua" w:hAnsi="Book Antiqua" w:cs="Times New Roman"/>
                <w:sz w:val="24"/>
                <w:szCs w:val="24"/>
              </w:rPr>
              <w:t>--</w:t>
            </w:r>
          </w:p>
        </w:tc>
        <w:tc>
          <w:tcPr>
            <w:tcW w:w="1530" w:type="dxa"/>
            <w:tcBorders>
              <w:left w:val="nil"/>
              <w:right w:val="nil"/>
            </w:tcBorders>
          </w:tcPr>
          <w:p w:rsidR="0093494E" w:rsidRPr="00B23F6C" w:rsidRDefault="0093494E"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Retrospective Literature Review</w:t>
            </w:r>
          </w:p>
        </w:tc>
        <w:tc>
          <w:tcPr>
            <w:tcW w:w="1350" w:type="dxa"/>
            <w:tcBorders>
              <w:left w:val="nil"/>
              <w:right w:val="nil"/>
            </w:tcBorders>
          </w:tcPr>
          <w:p w:rsidR="0093494E" w:rsidRPr="00B23F6C" w:rsidRDefault="0093494E"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IFN-α, IFN-β, and IFN-γ</w:t>
            </w:r>
          </w:p>
        </w:tc>
        <w:tc>
          <w:tcPr>
            <w:tcW w:w="4320" w:type="dxa"/>
            <w:tcBorders>
              <w:left w:val="nil"/>
              <w:right w:val="nil"/>
            </w:tcBorders>
          </w:tcPr>
          <w:p w:rsidR="0093494E" w:rsidRPr="00B23F6C" w:rsidRDefault="0093494E"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Symptoms of depression induced by IFN therapy is common and can limit the treatment utility, often necessitate discontinuation of IFN treatment or the use of psychopharmacologic agents. Depression is also a suspected s</w:t>
            </w:r>
            <w:r w:rsidR="000131EB" w:rsidRPr="00B23F6C">
              <w:rPr>
                <w:rFonts w:ascii="Book Antiqua" w:hAnsi="Book Antiqua" w:cs="Times New Roman"/>
                <w:sz w:val="24"/>
                <w:szCs w:val="24"/>
              </w:rPr>
              <w:t>ide effect of therapy with IFN-</w:t>
            </w:r>
            <w:r w:rsidRPr="00B23F6C">
              <w:rPr>
                <w:rFonts w:ascii="Book Antiqua" w:hAnsi="Book Antiqua" w:cs="Times New Roman"/>
                <w:sz w:val="24"/>
                <w:szCs w:val="24"/>
              </w:rPr>
              <w:t xml:space="preserve">β and </w:t>
            </w:r>
            <w:r w:rsidR="000131EB" w:rsidRPr="00B23F6C">
              <w:rPr>
                <w:rFonts w:ascii="Book Antiqua" w:hAnsi="Book Antiqua" w:cs="Times New Roman"/>
                <w:sz w:val="24"/>
                <w:szCs w:val="24"/>
              </w:rPr>
              <w:t>IFN-</w:t>
            </w:r>
            <w:r w:rsidRPr="00B23F6C">
              <w:rPr>
                <w:rFonts w:ascii="Book Antiqua" w:hAnsi="Book Antiqua" w:cs="Times New Roman"/>
                <w:sz w:val="24"/>
                <w:szCs w:val="24"/>
              </w:rPr>
              <w:t>γ; however, the association has not</w:t>
            </w:r>
            <w:r w:rsidR="000131EB" w:rsidRPr="00B23F6C">
              <w:rPr>
                <w:rFonts w:ascii="Book Antiqua" w:hAnsi="Book Antiqua" w:cs="Times New Roman"/>
                <w:sz w:val="24"/>
                <w:szCs w:val="24"/>
              </w:rPr>
              <w:t xml:space="preserve"> been as convincingly confirmed</w:t>
            </w:r>
          </w:p>
        </w:tc>
      </w:tr>
      <w:tr w:rsidR="009F4EF7" w:rsidRPr="00B23F6C" w:rsidTr="001927B4">
        <w:tblPrEx>
          <w:tblBorders>
            <w:top w:val="none" w:sz="0" w:space="0" w:color="auto"/>
            <w:left w:val="none" w:sz="0" w:space="0" w:color="auto"/>
            <w:right w:val="none" w:sz="0" w:space="0" w:color="auto"/>
          </w:tblBorders>
        </w:tblPrEx>
        <w:tc>
          <w:tcPr>
            <w:tcW w:w="1170" w:type="dxa"/>
            <w:tcBorders>
              <w:top w:val="single" w:sz="4" w:space="0" w:color="auto"/>
              <w:bottom w:val="single" w:sz="4" w:space="0" w:color="auto"/>
              <w:right w:val="nil"/>
            </w:tcBorders>
          </w:tcPr>
          <w:p w:rsidR="00842EF7" w:rsidRPr="00B23F6C" w:rsidRDefault="00842EF7"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Hauser </w:t>
            </w:r>
            <w:r w:rsidRPr="00B23F6C">
              <w:rPr>
                <w:rFonts w:ascii="Book Antiqua" w:hAnsi="Book Antiqua" w:cs="Times New Roman"/>
                <w:i/>
                <w:sz w:val="24"/>
                <w:szCs w:val="24"/>
              </w:rPr>
              <w:t>et al</w:t>
            </w:r>
            <w:r w:rsidR="000131EB" w:rsidRPr="00B23F6C">
              <w:rPr>
                <w:rFonts w:ascii="Book Antiqua" w:hAnsi="Book Antiqua" w:cs="Times New Roman"/>
                <w:sz w:val="24"/>
                <w:szCs w:val="24"/>
                <w:vertAlign w:val="superscript"/>
                <w:lang w:eastAsia="zh-CN"/>
              </w:rPr>
              <w:t>[3</w:t>
            </w:r>
            <w:r w:rsidRPr="00B23F6C">
              <w:rPr>
                <w:rFonts w:ascii="Book Antiqua" w:hAnsi="Book Antiqua" w:cs="Times New Roman"/>
                <w:sz w:val="24"/>
                <w:szCs w:val="24"/>
                <w:vertAlign w:val="superscript"/>
              </w:rPr>
              <w:t>4</w:t>
            </w:r>
            <w:r w:rsidR="000131EB" w:rsidRPr="00B23F6C">
              <w:rPr>
                <w:rFonts w:ascii="Book Antiqua" w:hAnsi="Book Antiqua" w:cs="Times New Roman"/>
                <w:sz w:val="24"/>
                <w:szCs w:val="24"/>
                <w:vertAlign w:val="superscript"/>
                <w:lang w:eastAsia="zh-CN"/>
              </w:rPr>
              <w:t>]</w:t>
            </w:r>
          </w:p>
        </w:tc>
        <w:tc>
          <w:tcPr>
            <w:tcW w:w="990" w:type="dxa"/>
            <w:tcBorders>
              <w:top w:val="single" w:sz="4" w:space="0" w:color="auto"/>
              <w:left w:val="nil"/>
              <w:bottom w:val="single" w:sz="4" w:space="0" w:color="auto"/>
              <w:right w:val="nil"/>
            </w:tcBorders>
          </w:tcPr>
          <w:p w:rsidR="00842EF7" w:rsidRPr="00B23F6C" w:rsidRDefault="00842EF7" w:rsidP="00E46339">
            <w:pPr>
              <w:pStyle w:val="ListParagraph"/>
              <w:spacing w:line="360" w:lineRule="auto"/>
              <w:ind w:left="0"/>
              <w:jc w:val="both"/>
              <w:rPr>
                <w:rFonts w:ascii="Book Antiqua" w:hAnsi="Book Antiqua" w:cs="Times New Roman"/>
                <w:sz w:val="24"/>
                <w:szCs w:val="24"/>
              </w:rPr>
            </w:pPr>
            <w:r w:rsidRPr="00B23F6C">
              <w:rPr>
                <w:rFonts w:ascii="Book Antiqua" w:hAnsi="Book Antiqua" w:cs="Times New Roman"/>
                <w:sz w:val="24"/>
                <w:szCs w:val="24"/>
              </w:rPr>
              <w:t>--</w:t>
            </w:r>
          </w:p>
          <w:p w:rsidR="00842EF7" w:rsidRPr="00B23F6C" w:rsidRDefault="00842EF7" w:rsidP="00E46339">
            <w:pPr>
              <w:pStyle w:val="ListParagraph"/>
              <w:spacing w:line="360" w:lineRule="auto"/>
              <w:ind w:left="0"/>
              <w:jc w:val="both"/>
              <w:rPr>
                <w:rFonts w:ascii="Book Antiqua" w:hAnsi="Book Antiqua" w:cs="Times New Roman"/>
                <w:sz w:val="24"/>
                <w:szCs w:val="24"/>
              </w:rPr>
            </w:pPr>
          </w:p>
        </w:tc>
        <w:tc>
          <w:tcPr>
            <w:tcW w:w="1530" w:type="dxa"/>
            <w:tcBorders>
              <w:top w:val="single" w:sz="4" w:space="0" w:color="auto"/>
              <w:left w:val="nil"/>
              <w:bottom w:val="single" w:sz="4" w:space="0" w:color="auto"/>
              <w:right w:val="nil"/>
            </w:tcBorders>
          </w:tcPr>
          <w:p w:rsidR="00842EF7" w:rsidRPr="00B23F6C" w:rsidRDefault="00842EF7"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Retrospective Literature Review</w:t>
            </w:r>
          </w:p>
        </w:tc>
        <w:tc>
          <w:tcPr>
            <w:tcW w:w="1350" w:type="dxa"/>
            <w:tcBorders>
              <w:top w:val="single" w:sz="4" w:space="0" w:color="auto"/>
              <w:left w:val="nil"/>
              <w:bottom w:val="single" w:sz="4" w:space="0" w:color="auto"/>
              <w:right w:val="nil"/>
            </w:tcBorders>
          </w:tcPr>
          <w:p w:rsidR="00842EF7" w:rsidRPr="00B23F6C" w:rsidRDefault="00567333"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I</w:t>
            </w:r>
            <w:r w:rsidR="00842EF7" w:rsidRPr="00B23F6C">
              <w:rPr>
                <w:rFonts w:ascii="Book Antiqua" w:hAnsi="Book Antiqua" w:cs="Times New Roman"/>
                <w:sz w:val="24"/>
                <w:szCs w:val="24"/>
              </w:rPr>
              <w:t>F</w:t>
            </w:r>
            <w:r w:rsidRPr="00B23F6C">
              <w:rPr>
                <w:rFonts w:ascii="Book Antiqua" w:hAnsi="Book Antiqua" w:cs="Times New Roman"/>
                <w:sz w:val="24"/>
                <w:szCs w:val="24"/>
              </w:rPr>
              <w:t>N</w:t>
            </w:r>
            <w:r w:rsidR="00842EF7" w:rsidRPr="00B23F6C">
              <w:rPr>
                <w:rFonts w:ascii="Book Antiqua" w:hAnsi="Book Antiqua" w:cs="Times New Roman"/>
                <w:sz w:val="24"/>
                <w:szCs w:val="24"/>
              </w:rPr>
              <w:t>-α</w:t>
            </w:r>
            <w:r w:rsidR="00842EF7" w:rsidRPr="00B23F6C">
              <w:rPr>
                <w:rFonts w:ascii="Book Antiqua" w:hAnsi="Book Antiqua" w:cs="AdvTTb19eb3c6"/>
                <w:sz w:val="24"/>
                <w:szCs w:val="24"/>
              </w:rPr>
              <w:t xml:space="preserve"> </w:t>
            </w:r>
          </w:p>
        </w:tc>
        <w:tc>
          <w:tcPr>
            <w:tcW w:w="4320" w:type="dxa"/>
            <w:tcBorders>
              <w:top w:val="single" w:sz="4" w:space="0" w:color="auto"/>
              <w:left w:val="nil"/>
              <w:bottom w:val="single" w:sz="4" w:space="0" w:color="auto"/>
            </w:tcBorders>
          </w:tcPr>
          <w:p w:rsidR="00842EF7" w:rsidRPr="00B23F6C" w:rsidRDefault="00842EF7"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eastAsia="AdvTimes" w:hAnsi="Book Antiqua" w:cs="Times New Roman"/>
                <w:sz w:val="24"/>
                <w:szCs w:val="24"/>
              </w:rPr>
              <w:t>Neuropsychiatric side effects such as depression, may develop as a result of IFN therapy and lead to lower HRQOL,</w:t>
            </w:r>
            <w:r w:rsidR="00484134" w:rsidRPr="00B23F6C">
              <w:rPr>
                <w:rFonts w:ascii="Book Antiqua" w:eastAsia="AdvTimes" w:hAnsi="Book Antiqua" w:cs="Times New Roman"/>
                <w:sz w:val="24"/>
                <w:szCs w:val="24"/>
              </w:rPr>
              <w:t xml:space="preserve"> </w:t>
            </w:r>
            <w:r w:rsidRPr="00B23F6C">
              <w:rPr>
                <w:rFonts w:ascii="Book Antiqua" w:eastAsia="AdvTimes" w:hAnsi="Book Antiqua" w:cs="Times New Roman"/>
                <w:sz w:val="24"/>
                <w:szCs w:val="24"/>
              </w:rPr>
              <w:t>dos</w:t>
            </w:r>
            <w:r w:rsidR="000131EB" w:rsidRPr="00B23F6C">
              <w:rPr>
                <w:rFonts w:ascii="Book Antiqua" w:eastAsia="AdvTimes" w:hAnsi="Book Antiqua" w:cs="Times New Roman"/>
                <w:sz w:val="24"/>
                <w:szCs w:val="24"/>
              </w:rPr>
              <w:t>e reductions or discontinuation</w:t>
            </w:r>
          </w:p>
        </w:tc>
      </w:tr>
      <w:tr w:rsidR="009F4EF7" w:rsidRPr="00B23F6C" w:rsidTr="001927B4">
        <w:tc>
          <w:tcPr>
            <w:tcW w:w="1170" w:type="dxa"/>
            <w:tcBorders>
              <w:left w:val="nil"/>
              <w:right w:val="nil"/>
            </w:tcBorders>
          </w:tcPr>
          <w:p w:rsidR="0093494E" w:rsidRPr="00B23F6C" w:rsidRDefault="0093494E"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Raison </w:t>
            </w:r>
            <w:r w:rsidRPr="00B23F6C">
              <w:rPr>
                <w:rFonts w:ascii="Book Antiqua" w:hAnsi="Book Antiqua" w:cs="Times New Roman"/>
                <w:i/>
                <w:sz w:val="24"/>
                <w:szCs w:val="24"/>
              </w:rPr>
              <w:t>et al</w:t>
            </w:r>
            <w:r w:rsidR="000131EB" w:rsidRPr="00B23F6C">
              <w:rPr>
                <w:rFonts w:ascii="Book Antiqua" w:hAnsi="Book Antiqua" w:cs="Times New Roman"/>
                <w:sz w:val="24"/>
                <w:szCs w:val="24"/>
                <w:vertAlign w:val="superscript"/>
                <w:lang w:eastAsia="zh-CN"/>
              </w:rPr>
              <w:t>[35]</w:t>
            </w:r>
          </w:p>
        </w:tc>
        <w:tc>
          <w:tcPr>
            <w:tcW w:w="990" w:type="dxa"/>
            <w:tcBorders>
              <w:left w:val="nil"/>
              <w:right w:val="nil"/>
            </w:tcBorders>
          </w:tcPr>
          <w:p w:rsidR="0093494E" w:rsidRPr="00B23F6C" w:rsidRDefault="0093494E"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lang w:val="en"/>
              </w:rPr>
              <w:t>162</w:t>
            </w:r>
          </w:p>
        </w:tc>
        <w:tc>
          <w:tcPr>
            <w:tcW w:w="1530" w:type="dxa"/>
            <w:tcBorders>
              <w:left w:val="nil"/>
              <w:right w:val="nil"/>
            </w:tcBorders>
          </w:tcPr>
          <w:p w:rsidR="0093494E" w:rsidRPr="00B23F6C" w:rsidRDefault="0093494E" w:rsidP="00E46339">
            <w:pPr>
              <w:spacing w:line="360" w:lineRule="auto"/>
              <w:jc w:val="both"/>
              <w:rPr>
                <w:rFonts w:ascii="Book Antiqua" w:hAnsi="Book Antiqua" w:cs="Times New Roman"/>
                <w:sz w:val="24"/>
                <w:szCs w:val="24"/>
                <w:lang w:val="en"/>
              </w:rPr>
            </w:pPr>
            <w:r w:rsidRPr="00B23F6C">
              <w:rPr>
                <w:rFonts w:ascii="Book Antiqua" w:hAnsi="Book Antiqua" w:cs="Times New Roman"/>
                <w:sz w:val="24"/>
                <w:szCs w:val="24"/>
                <w:lang w:val="en"/>
              </w:rPr>
              <w:t xml:space="preserve">Longitudinal assessment </w:t>
            </w:r>
          </w:p>
        </w:tc>
        <w:tc>
          <w:tcPr>
            <w:tcW w:w="1350" w:type="dxa"/>
            <w:tcBorders>
              <w:left w:val="nil"/>
              <w:right w:val="nil"/>
            </w:tcBorders>
          </w:tcPr>
          <w:p w:rsidR="0093494E" w:rsidRPr="00B23F6C" w:rsidRDefault="0093494E"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lang w:val="en"/>
              </w:rPr>
              <w:t>P</w:t>
            </w:r>
            <w:r w:rsidR="0079013A" w:rsidRPr="00B23F6C">
              <w:rPr>
                <w:rFonts w:ascii="Book Antiqua" w:hAnsi="Book Antiqua" w:cs="Times New Roman"/>
                <w:sz w:val="24"/>
                <w:szCs w:val="24"/>
              </w:rPr>
              <w:t>EG</w:t>
            </w:r>
            <w:r w:rsidRPr="00B23F6C">
              <w:rPr>
                <w:rFonts w:ascii="Book Antiqua" w:hAnsi="Book Antiqua" w:cs="Times New Roman"/>
                <w:sz w:val="24"/>
                <w:szCs w:val="24"/>
                <w:lang w:val="en"/>
              </w:rPr>
              <w:t>IFN-</w:t>
            </w:r>
            <w:r w:rsidRPr="00B23F6C">
              <w:rPr>
                <w:rFonts w:ascii="Book Antiqua" w:hAnsi="Book Antiqua" w:cs="Times New Roman"/>
                <w:sz w:val="24"/>
                <w:szCs w:val="24"/>
              </w:rPr>
              <w:t xml:space="preserve"> α</w:t>
            </w:r>
            <w:r w:rsidRPr="00B23F6C">
              <w:rPr>
                <w:rFonts w:ascii="Book Antiqua" w:hAnsi="Book Antiqua" w:cs="Times New Roman"/>
                <w:sz w:val="24"/>
                <w:szCs w:val="24"/>
                <w:lang w:val="en"/>
              </w:rPr>
              <w:t xml:space="preserve"> -2b </w:t>
            </w:r>
          </w:p>
        </w:tc>
        <w:tc>
          <w:tcPr>
            <w:tcW w:w="4320" w:type="dxa"/>
            <w:tcBorders>
              <w:left w:val="nil"/>
              <w:right w:val="nil"/>
            </w:tcBorders>
          </w:tcPr>
          <w:p w:rsidR="0093494E" w:rsidRPr="00B23F6C" w:rsidRDefault="0093494E" w:rsidP="00E46339">
            <w:pPr>
              <w:spacing w:line="360" w:lineRule="auto"/>
              <w:jc w:val="both"/>
              <w:rPr>
                <w:rFonts w:ascii="Book Antiqua" w:hAnsi="Book Antiqua" w:cs="Times New Roman"/>
                <w:sz w:val="24"/>
                <w:szCs w:val="24"/>
                <w:lang w:eastAsia="zh-CN"/>
              </w:rPr>
            </w:pPr>
            <w:r w:rsidRPr="00B23F6C">
              <w:rPr>
                <w:rFonts w:ascii="Book Antiqua" w:eastAsia="Times New Roman" w:hAnsi="Book Antiqua" w:cs="Times New Roman"/>
                <w:sz w:val="24"/>
                <w:szCs w:val="24"/>
                <w:lang w:val="en"/>
              </w:rPr>
              <w:t xml:space="preserve">Moderate to severe depressive symptoms occurred frequently during </w:t>
            </w:r>
            <w:r w:rsidR="00975F46" w:rsidRPr="00B23F6C">
              <w:rPr>
                <w:rFonts w:ascii="Book Antiqua" w:eastAsia="Times New Roman" w:hAnsi="Book Antiqua" w:cs="Times New Roman"/>
                <w:sz w:val="24"/>
                <w:szCs w:val="24"/>
                <w:lang w:val="en"/>
              </w:rPr>
              <w:t>PEG</w:t>
            </w:r>
            <w:r w:rsidRPr="00B23F6C">
              <w:rPr>
                <w:rFonts w:ascii="Book Antiqua" w:eastAsia="Times New Roman" w:hAnsi="Book Antiqua" w:cs="Times New Roman"/>
                <w:sz w:val="24"/>
                <w:szCs w:val="24"/>
                <w:lang w:val="en"/>
              </w:rPr>
              <w:t xml:space="preserve">IFN/RBV treatment and was predicted by baseline depression scores and higher doses of </w:t>
            </w:r>
            <w:r w:rsidR="00975F46" w:rsidRPr="00B23F6C">
              <w:rPr>
                <w:rFonts w:ascii="Book Antiqua" w:eastAsia="Times New Roman" w:hAnsi="Book Antiqua" w:cs="Times New Roman"/>
                <w:sz w:val="24"/>
                <w:szCs w:val="24"/>
                <w:lang w:val="en"/>
              </w:rPr>
              <w:t>RBV</w:t>
            </w:r>
          </w:p>
        </w:tc>
      </w:tr>
      <w:tr w:rsidR="009F4EF7" w:rsidRPr="00B23F6C" w:rsidTr="001927B4">
        <w:tblPrEx>
          <w:tblBorders>
            <w:top w:val="none" w:sz="0" w:space="0" w:color="auto"/>
            <w:left w:val="none" w:sz="0" w:space="0" w:color="auto"/>
            <w:right w:val="none" w:sz="0" w:space="0" w:color="auto"/>
          </w:tblBorders>
        </w:tblPrEx>
        <w:tc>
          <w:tcPr>
            <w:tcW w:w="1170" w:type="dxa"/>
            <w:tcBorders>
              <w:top w:val="single" w:sz="4" w:space="0" w:color="auto"/>
              <w:right w:val="nil"/>
            </w:tcBorders>
          </w:tcPr>
          <w:p w:rsidR="0093494E" w:rsidRPr="00B23F6C" w:rsidRDefault="0093494E" w:rsidP="00E46339">
            <w:pPr>
              <w:spacing w:line="360" w:lineRule="auto"/>
              <w:jc w:val="both"/>
              <w:rPr>
                <w:rFonts w:ascii="Book Antiqua" w:hAnsi="Book Antiqua" w:cs="Times New Roman"/>
                <w:sz w:val="24"/>
                <w:szCs w:val="24"/>
                <w:lang w:eastAsia="zh-CN"/>
              </w:rPr>
            </w:pPr>
            <w:proofErr w:type="spellStart"/>
            <w:r w:rsidRPr="00B23F6C">
              <w:rPr>
                <w:rFonts w:ascii="Book Antiqua" w:hAnsi="Book Antiqua" w:cs="Times New Roman"/>
                <w:sz w:val="24"/>
                <w:szCs w:val="24"/>
              </w:rPr>
              <w:t>Inder</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0131EB" w:rsidRPr="00B23F6C">
              <w:rPr>
                <w:rFonts w:ascii="Book Antiqua" w:hAnsi="Book Antiqua" w:cs="Times New Roman"/>
                <w:sz w:val="24"/>
                <w:szCs w:val="24"/>
                <w:vertAlign w:val="superscript"/>
                <w:lang w:eastAsia="zh-CN"/>
              </w:rPr>
              <w:t>[37]</w:t>
            </w:r>
          </w:p>
        </w:tc>
        <w:tc>
          <w:tcPr>
            <w:tcW w:w="990" w:type="dxa"/>
            <w:tcBorders>
              <w:top w:val="single" w:sz="4" w:space="0" w:color="auto"/>
              <w:left w:val="nil"/>
              <w:right w:val="nil"/>
            </w:tcBorders>
          </w:tcPr>
          <w:p w:rsidR="0093494E" w:rsidRPr="00B23F6C" w:rsidRDefault="0093494E"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w:t>
            </w:r>
          </w:p>
        </w:tc>
        <w:tc>
          <w:tcPr>
            <w:tcW w:w="1530" w:type="dxa"/>
            <w:tcBorders>
              <w:top w:val="single" w:sz="4" w:space="0" w:color="auto"/>
              <w:left w:val="nil"/>
              <w:right w:val="nil"/>
            </w:tcBorders>
          </w:tcPr>
          <w:p w:rsidR="0093494E" w:rsidRPr="00B23F6C" w:rsidRDefault="0093494E"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Retrospective Case Report</w:t>
            </w:r>
          </w:p>
        </w:tc>
        <w:tc>
          <w:tcPr>
            <w:tcW w:w="1350" w:type="dxa"/>
            <w:tcBorders>
              <w:top w:val="single" w:sz="4" w:space="0" w:color="auto"/>
              <w:left w:val="nil"/>
              <w:right w:val="nil"/>
            </w:tcBorders>
          </w:tcPr>
          <w:p w:rsidR="0093494E" w:rsidRPr="00B23F6C" w:rsidRDefault="006341B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IFN-α-2a</w:t>
            </w:r>
            <w:r w:rsidR="0093494E" w:rsidRPr="00B23F6C">
              <w:rPr>
                <w:rFonts w:ascii="Book Antiqua" w:hAnsi="Book Antiqua" w:cs="Times New Roman"/>
                <w:sz w:val="24"/>
                <w:szCs w:val="24"/>
              </w:rPr>
              <w:t>/ RBV</w:t>
            </w:r>
          </w:p>
        </w:tc>
        <w:tc>
          <w:tcPr>
            <w:tcW w:w="4320" w:type="dxa"/>
            <w:tcBorders>
              <w:top w:val="single" w:sz="4" w:space="0" w:color="auto"/>
              <w:left w:val="nil"/>
            </w:tcBorders>
          </w:tcPr>
          <w:p w:rsidR="0093494E" w:rsidRPr="00B23F6C" w:rsidRDefault="0093494E"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Suicide attempt occurred during IFN-</w:t>
            </w:r>
            <w:r w:rsidR="00975F46" w:rsidRPr="00B23F6C">
              <w:rPr>
                <w:rFonts w:ascii="Book Antiqua" w:hAnsi="Book Antiqua" w:cs="Times New Roman"/>
                <w:sz w:val="24"/>
                <w:szCs w:val="24"/>
              </w:rPr>
              <w:t xml:space="preserve">α </w:t>
            </w:r>
            <w:r w:rsidRPr="00B23F6C">
              <w:rPr>
                <w:rFonts w:ascii="Book Antiqua" w:hAnsi="Book Antiqua" w:cs="Times New Roman"/>
                <w:sz w:val="24"/>
                <w:szCs w:val="24"/>
              </w:rPr>
              <w:t>treatment, improvements were only seen with drug dechallenge. Following re-challenge with combination therapy, patient again</w:t>
            </w:r>
            <w:r w:rsidR="000131EB" w:rsidRPr="00B23F6C">
              <w:rPr>
                <w:rFonts w:ascii="Book Antiqua" w:hAnsi="Book Antiqua" w:cs="Times New Roman"/>
                <w:sz w:val="24"/>
                <w:szCs w:val="24"/>
              </w:rPr>
              <w:t xml:space="preserve"> experienced suicidal ideation</w:t>
            </w:r>
          </w:p>
        </w:tc>
      </w:tr>
      <w:tr w:rsidR="009F4EF7" w:rsidRPr="00B23F6C" w:rsidTr="001927B4">
        <w:tc>
          <w:tcPr>
            <w:tcW w:w="1170" w:type="dxa"/>
            <w:tcBorders>
              <w:left w:val="nil"/>
              <w:right w:val="nil"/>
            </w:tcBorders>
          </w:tcPr>
          <w:p w:rsidR="00842EF7" w:rsidRPr="00B23F6C" w:rsidRDefault="00842EF7"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Loftis </w:t>
            </w:r>
            <w:r w:rsidRPr="00B23F6C">
              <w:rPr>
                <w:rFonts w:ascii="Book Antiqua" w:hAnsi="Book Antiqua" w:cs="Times New Roman"/>
                <w:i/>
                <w:sz w:val="24"/>
                <w:szCs w:val="24"/>
              </w:rPr>
              <w:t>et al</w:t>
            </w:r>
            <w:r w:rsidR="000131EB" w:rsidRPr="00B23F6C">
              <w:rPr>
                <w:rFonts w:ascii="Book Antiqua" w:hAnsi="Book Antiqua" w:cs="Times New Roman"/>
                <w:sz w:val="24"/>
                <w:szCs w:val="24"/>
                <w:vertAlign w:val="superscript"/>
                <w:lang w:eastAsia="zh-CN"/>
              </w:rPr>
              <w:t>[18]</w:t>
            </w:r>
            <w:r w:rsidRPr="00B23F6C">
              <w:rPr>
                <w:rFonts w:ascii="Book Antiqua" w:hAnsi="Book Antiqua" w:cs="Times New Roman"/>
                <w:sz w:val="24"/>
                <w:szCs w:val="24"/>
              </w:rPr>
              <w:t xml:space="preserve"> </w:t>
            </w:r>
          </w:p>
        </w:tc>
        <w:tc>
          <w:tcPr>
            <w:tcW w:w="990" w:type="dxa"/>
            <w:tcBorders>
              <w:left w:val="nil"/>
              <w:right w:val="nil"/>
            </w:tcBorders>
          </w:tcPr>
          <w:p w:rsidR="00842EF7" w:rsidRPr="00B23F6C" w:rsidRDefault="00842EF7"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32</w:t>
            </w:r>
          </w:p>
        </w:tc>
        <w:tc>
          <w:tcPr>
            <w:tcW w:w="1530" w:type="dxa"/>
            <w:tcBorders>
              <w:left w:val="nil"/>
              <w:right w:val="nil"/>
            </w:tcBorders>
          </w:tcPr>
          <w:p w:rsidR="00842EF7" w:rsidRPr="00B23F6C" w:rsidRDefault="00842EF7" w:rsidP="00E46339">
            <w:pPr>
              <w:spacing w:line="360" w:lineRule="auto"/>
              <w:jc w:val="both"/>
              <w:rPr>
                <w:rFonts w:ascii="Book Antiqua" w:hAnsi="Book Antiqua" w:cs="Times New Roman"/>
                <w:sz w:val="24"/>
                <w:szCs w:val="24"/>
                <w:lang w:val="en"/>
              </w:rPr>
            </w:pPr>
            <w:r w:rsidRPr="00B23F6C">
              <w:rPr>
                <w:rFonts w:ascii="Book Antiqua" w:hAnsi="Book Antiqua" w:cs="Times New Roman"/>
                <w:sz w:val="24"/>
                <w:szCs w:val="24"/>
                <w:lang w:val="en"/>
              </w:rPr>
              <w:t xml:space="preserve">Prospective Cohort study </w:t>
            </w:r>
          </w:p>
        </w:tc>
        <w:tc>
          <w:tcPr>
            <w:tcW w:w="1350" w:type="dxa"/>
            <w:tcBorders>
              <w:left w:val="nil"/>
              <w:right w:val="nil"/>
            </w:tcBorders>
          </w:tcPr>
          <w:p w:rsidR="00842EF7" w:rsidRPr="00B23F6C" w:rsidRDefault="0079013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PEG</w:t>
            </w:r>
            <w:r w:rsidR="00842EF7" w:rsidRPr="00B23F6C">
              <w:rPr>
                <w:rFonts w:ascii="Book Antiqua" w:hAnsi="Book Antiqua" w:cs="Times New Roman"/>
                <w:sz w:val="24"/>
                <w:szCs w:val="24"/>
              </w:rPr>
              <w:t>IFN-α-2a and 2b/RBV</w:t>
            </w:r>
          </w:p>
        </w:tc>
        <w:tc>
          <w:tcPr>
            <w:tcW w:w="4320" w:type="dxa"/>
            <w:tcBorders>
              <w:left w:val="nil"/>
              <w:right w:val="nil"/>
            </w:tcBorders>
          </w:tcPr>
          <w:p w:rsidR="00842EF7" w:rsidRPr="00B23F6C" w:rsidRDefault="00842EF7"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IFN therapy results in a significant increase in depressive symptoms over time, with neuro-vegetative and somatic symptoms of depression increasing more</w:t>
            </w:r>
            <w:r w:rsidR="000131EB" w:rsidRPr="00B23F6C">
              <w:rPr>
                <w:rFonts w:ascii="Book Antiqua" w:hAnsi="Book Antiqua" w:cs="Times New Roman"/>
                <w:sz w:val="24"/>
                <w:szCs w:val="24"/>
              </w:rPr>
              <w:t xml:space="preserve"> than other depressive symptoms</w:t>
            </w:r>
          </w:p>
        </w:tc>
      </w:tr>
    </w:tbl>
    <w:p w:rsidR="006341B1" w:rsidRPr="00B23F6C" w:rsidRDefault="006341B1" w:rsidP="00E46339">
      <w:pPr>
        <w:spacing w:after="0"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PEGIFN</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Pegylated interferon (peginterferon)</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RBV</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Ribavirin</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IFN</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Interferon</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HRQOL</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Health related quality of life</w:t>
      </w:r>
      <w:r w:rsidRPr="00B23F6C">
        <w:rPr>
          <w:rFonts w:ascii="Book Antiqua" w:hAnsi="Book Antiqua" w:cs="Times New Roman"/>
          <w:sz w:val="24"/>
          <w:szCs w:val="24"/>
          <w:lang w:eastAsia="zh-CN"/>
        </w:rPr>
        <w:t>.</w:t>
      </w:r>
    </w:p>
    <w:p w:rsidR="006A3156" w:rsidRPr="00B23F6C" w:rsidRDefault="006A3156" w:rsidP="00E46339">
      <w:pPr>
        <w:spacing w:after="0" w:line="360" w:lineRule="auto"/>
        <w:jc w:val="both"/>
        <w:rPr>
          <w:rFonts w:ascii="Book Antiqua" w:hAnsi="Book Antiqua" w:cs="Times New Roman"/>
          <w:b/>
          <w:sz w:val="24"/>
          <w:szCs w:val="24"/>
          <w:lang w:eastAsia="zh-CN"/>
        </w:rPr>
      </w:pPr>
    </w:p>
    <w:p w:rsidR="009609D3" w:rsidRDefault="009609D3"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Pr="00B23F6C" w:rsidRDefault="00283BBD" w:rsidP="00E46339">
      <w:pPr>
        <w:spacing w:after="0" w:line="360" w:lineRule="auto"/>
        <w:jc w:val="both"/>
        <w:rPr>
          <w:rFonts w:ascii="Book Antiqua" w:hAnsi="Book Antiqua" w:cs="Times New Roman"/>
          <w:sz w:val="24"/>
          <w:szCs w:val="24"/>
          <w:lang w:eastAsia="zh-CN"/>
        </w:rPr>
      </w:pPr>
    </w:p>
    <w:tbl>
      <w:tblPr>
        <w:tblStyle w:val="TableGrid"/>
        <w:tblW w:w="9360"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260"/>
        <w:gridCol w:w="900"/>
        <w:gridCol w:w="1530"/>
        <w:gridCol w:w="1350"/>
        <w:gridCol w:w="4320"/>
      </w:tblGrid>
      <w:tr w:rsidR="009F4EF7" w:rsidRPr="00B23F6C" w:rsidTr="00E042CC">
        <w:tc>
          <w:tcPr>
            <w:tcW w:w="9360" w:type="dxa"/>
            <w:gridSpan w:val="5"/>
            <w:tcBorders>
              <w:top w:val="nil"/>
            </w:tcBorders>
          </w:tcPr>
          <w:p w:rsidR="00322871" w:rsidRPr="00B23F6C" w:rsidRDefault="00322871" w:rsidP="00E46339">
            <w:pPr>
              <w:autoSpaceDE w:val="0"/>
              <w:autoSpaceDN w:val="0"/>
              <w:adjustRightInd w:val="0"/>
              <w:spacing w:line="360" w:lineRule="auto"/>
              <w:jc w:val="both"/>
              <w:rPr>
                <w:rFonts w:ascii="Book Antiqua" w:hAnsi="Book Antiqua" w:cs="Times New Roman"/>
                <w:b/>
                <w:sz w:val="24"/>
                <w:szCs w:val="24"/>
              </w:rPr>
            </w:pPr>
            <w:r w:rsidRPr="00B23F6C">
              <w:rPr>
                <w:rFonts w:ascii="Book Antiqua" w:hAnsi="Book Antiqua" w:cs="Times New Roman"/>
                <w:b/>
                <w:sz w:val="24"/>
                <w:szCs w:val="24"/>
              </w:rPr>
              <w:t xml:space="preserve">Table 4 </w:t>
            </w:r>
            <w:r w:rsidR="009A704C" w:rsidRPr="00B23F6C">
              <w:rPr>
                <w:rFonts w:ascii="Book Antiqua" w:hAnsi="Book Antiqua" w:cs="Times New Roman"/>
                <w:b/>
                <w:sz w:val="24"/>
                <w:szCs w:val="24"/>
              </w:rPr>
              <w:t>Antiviral</w:t>
            </w:r>
            <w:r w:rsidR="009609D3" w:rsidRPr="00B23F6C">
              <w:rPr>
                <w:rFonts w:ascii="Book Antiqua" w:hAnsi="Book Antiqua" w:cs="Times New Roman"/>
                <w:b/>
                <w:sz w:val="24"/>
                <w:szCs w:val="24"/>
              </w:rPr>
              <w:t xml:space="preserve"> treatment response rates in patients with psychiatric and substance use disorders comorbidities</w:t>
            </w:r>
          </w:p>
        </w:tc>
      </w:tr>
      <w:tr w:rsidR="009F4EF7" w:rsidRPr="00B23F6C" w:rsidTr="00E042CC">
        <w:tc>
          <w:tcPr>
            <w:tcW w:w="1260" w:type="dxa"/>
            <w:tcBorders>
              <w:top w:val="single" w:sz="4" w:space="0" w:color="auto"/>
              <w:right w:val="nil"/>
            </w:tcBorders>
          </w:tcPr>
          <w:p w:rsidR="00322871" w:rsidRPr="00B23F6C" w:rsidRDefault="00322871"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Ref</w:t>
            </w:r>
            <w:r w:rsidR="009609D3" w:rsidRPr="00B23F6C">
              <w:rPr>
                <w:rFonts w:ascii="Book Antiqua" w:hAnsi="Book Antiqua" w:cs="Times New Roman"/>
                <w:sz w:val="24"/>
                <w:szCs w:val="24"/>
                <w:lang w:eastAsia="zh-CN"/>
              </w:rPr>
              <w:t>.</w:t>
            </w:r>
          </w:p>
        </w:tc>
        <w:tc>
          <w:tcPr>
            <w:tcW w:w="900" w:type="dxa"/>
            <w:tcBorders>
              <w:top w:val="single" w:sz="4" w:space="0" w:color="auto"/>
              <w:left w:val="nil"/>
              <w:right w:val="nil"/>
            </w:tcBorders>
          </w:tcPr>
          <w:p w:rsidR="00322871" w:rsidRPr="00B23F6C" w:rsidRDefault="0032287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N</w:t>
            </w:r>
          </w:p>
        </w:tc>
        <w:tc>
          <w:tcPr>
            <w:tcW w:w="1530" w:type="dxa"/>
            <w:tcBorders>
              <w:top w:val="single" w:sz="4" w:space="0" w:color="auto"/>
              <w:left w:val="nil"/>
              <w:righ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Design</w:t>
            </w:r>
          </w:p>
        </w:tc>
        <w:tc>
          <w:tcPr>
            <w:tcW w:w="1350" w:type="dxa"/>
            <w:tcBorders>
              <w:top w:val="single" w:sz="4" w:space="0" w:color="auto"/>
              <w:left w:val="nil"/>
              <w:righ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Treatment</w:t>
            </w:r>
          </w:p>
        </w:tc>
        <w:tc>
          <w:tcPr>
            <w:tcW w:w="4320" w:type="dxa"/>
            <w:tcBorders>
              <w:top w:val="single" w:sz="4" w:space="0" w:color="auto"/>
              <w:lef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Outcomes</w:t>
            </w:r>
          </w:p>
        </w:tc>
      </w:tr>
      <w:tr w:rsidR="009F4EF7" w:rsidRPr="00B23F6C" w:rsidTr="00E042CC">
        <w:tc>
          <w:tcPr>
            <w:tcW w:w="1260" w:type="dxa"/>
            <w:tcBorders>
              <w:top w:val="single" w:sz="4" w:space="0" w:color="auto"/>
              <w:bottom w:val="single" w:sz="4" w:space="0" w:color="auto"/>
              <w:right w:val="nil"/>
            </w:tcBorders>
          </w:tcPr>
          <w:p w:rsidR="001927B4" w:rsidRPr="00B23F6C" w:rsidRDefault="001927B4" w:rsidP="00E46339">
            <w:pPr>
              <w:spacing w:line="360" w:lineRule="auto"/>
              <w:jc w:val="both"/>
              <w:rPr>
                <w:rFonts w:ascii="Book Antiqua" w:hAnsi="Book Antiqua" w:cs="Times New Roman"/>
                <w:sz w:val="24"/>
                <w:szCs w:val="24"/>
                <w:lang w:eastAsia="zh-CN"/>
              </w:rPr>
            </w:pPr>
            <w:proofErr w:type="spellStart"/>
            <w:r w:rsidRPr="00B23F6C">
              <w:rPr>
                <w:rFonts w:ascii="Book Antiqua" w:hAnsi="Book Antiqua" w:cs="Times New Roman"/>
                <w:sz w:val="24"/>
                <w:szCs w:val="24"/>
              </w:rPr>
              <w:t>Dalgard</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4C5C3D" w:rsidRPr="00B23F6C">
              <w:rPr>
                <w:rFonts w:ascii="Book Antiqua" w:hAnsi="Book Antiqua" w:cs="Times New Roman"/>
                <w:sz w:val="24"/>
                <w:szCs w:val="24"/>
                <w:vertAlign w:val="superscript"/>
                <w:lang w:eastAsia="zh-CN"/>
              </w:rPr>
              <w:t>[31]</w:t>
            </w:r>
          </w:p>
        </w:tc>
        <w:tc>
          <w:tcPr>
            <w:tcW w:w="900" w:type="dxa"/>
            <w:tcBorders>
              <w:top w:val="single" w:sz="4" w:space="0" w:color="auto"/>
              <w:left w:val="nil"/>
              <w:bottom w:val="single" w:sz="4" w:space="0" w:color="auto"/>
              <w:right w:val="nil"/>
            </w:tcBorders>
          </w:tcPr>
          <w:p w:rsidR="001927B4" w:rsidRPr="00B23F6C" w:rsidRDefault="001927B4"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27</w:t>
            </w:r>
          </w:p>
        </w:tc>
        <w:tc>
          <w:tcPr>
            <w:tcW w:w="1530" w:type="dxa"/>
            <w:tcBorders>
              <w:top w:val="single" w:sz="4" w:space="0" w:color="auto"/>
              <w:left w:val="nil"/>
              <w:bottom w:val="single" w:sz="4" w:space="0" w:color="auto"/>
              <w:right w:val="nil"/>
            </w:tcBorders>
          </w:tcPr>
          <w:p w:rsidR="001927B4" w:rsidRPr="00B23F6C" w:rsidRDefault="001927B4"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Longitudinal assessment </w:t>
            </w:r>
          </w:p>
        </w:tc>
        <w:tc>
          <w:tcPr>
            <w:tcW w:w="1350" w:type="dxa"/>
            <w:tcBorders>
              <w:top w:val="single" w:sz="4" w:space="0" w:color="auto"/>
              <w:left w:val="nil"/>
              <w:bottom w:val="single" w:sz="4" w:space="0" w:color="auto"/>
              <w:right w:val="nil"/>
            </w:tcBorders>
          </w:tcPr>
          <w:p w:rsidR="001927B4" w:rsidRPr="00B23F6C" w:rsidRDefault="009956CF"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I</w:t>
            </w:r>
            <w:r w:rsidR="001927B4" w:rsidRPr="00B23F6C">
              <w:rPr>
                <w:rFonts w:ascii="Book Antiqua" w:hAnsi="Book Antiqua" w:cs="Times New Roman"/>
                <w:sz w:val="24"/>
                <w:szCs w:val="24"/>
              </w:rPr>
              <w:t>F</w:t>
            </w:r>
            <w:r w:rsidRPr="00B23F6C">
              <w:rPr>
                <w:rFonts w:ascii="Book Antiqua" w:hAnsi="Book Antiqua" w:cs="Times New Roman"/>
                <w:sz w:val="24"/>
                <w:szCs w:val="24"/>
              </w:rPr>
              <w:t>N</w:t>
            </w:r>
            <w:r w:rsidR="001927B4" w:rsidRPr="00B23F6C">
              <w:rPr>
                <w:rFonts w:ascii="Book Antiqua" w:hAnsi="Book Antiqua" w:cs="Times New Roman"/>
                <w:sz w:val="24"/>
                <w:szCs w:val="24"/>
              </w:rPr>
              <w:t>-α-2a</w:t>
            </w:r>
          </w:p>
        </w:tc>
        <w:tc>
          <w:tcPr>
            <w:tcW w:w="4320" w:type="dxa"/>
            <w:tcBorders>
              <w:top w:val="single" w:sz="4" w:space="0" w:color="auto"/>
              <w:left w:val="nil"/>
              <w:bottom w:val="single" w:sz="4" w:space="0" w:color="auto"/>
            </w:tcBorders>
          </w:tcPr>
          <w:p w:rsidR="001927B4" w:rsidRPr="00B23F6C" w:rsidRDefault="001927B4"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Rate of reinfection was not significantly different among IVDUers treated for HCV as compared to non IVDU</w:t>
            </w:r>
            <w:r w:rsidR="00CA216F" w:rsidRPr="00B23F6C">
              <w:rPr>
                <w:rFonts w:ascii="Book Antiqua" w:hAnsi="Book Antiqua" w:cs="Times New Roman"/>
                <w:sz w:val="24"/>
                <w:szCs w:val="24"/>
              </w:rPr>
              <w:t xml:space="preserve">ers </w:t>
            </w:r>
            <w:r w:rsidRPr="00B23F6C">
              <w:rPr>
                <w:rFonts w:ascii="Book Antiqua" w:hAnsi="Book Antiqua" w:cs="Times New Roman"/>
                <w:sz w:val="24"/>
                <w:szCs w:val="24"/>
              </w:rPr>
              <w:t xml:space="preserve">despite reinitiation of injection drug use in 33% of IVDUers </w:t>
            </w:r>
          </w:p>
        </w:tc>
      </w:tr>
      <w:tr w:rsidR="009F4EF7" w:rsidRPr="00B23F6C" w:rsidTr="00E042CC">
        <w:tc>
          <w:tcPr>
            <w:tcW w:w="1260" w:type="dxa"/>
            <w:tcBorders>
              <w:top w:val="single" w:sz="4" w:space="0" w:color="auto"/>
              <w:right w:val="nil"/>
            </w:tcBorders>
          </w:tcPr>
          <w:p w:rsidR="00322871" w:rsidRPr="00B23F6C" w:rsidRDefault="00322871" w:rsidP="00E46339">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Loftis </w:t>
            </w:r>
            <w:r w:rsidRPr="00B23F6C">
              <w:rPr>
                <w:rFonts w:ascii="Book Antiqua" w:hAnsi="Book Antiqua" w:cs="Times New Roman"/>
                <w:i/>
                <w:sz w:val="24"/>
                <w:szCs w:val="24"/>
              </w:rPr>
              <w:t>et al</w:t>
            </w:r>
            <w:r w:rsidR="004C5C3D" w:rsidRPr="00B23F6C">
              <w:rPr>
                <w:rFonts w:ascii="Book Antiqua" w:hAnsi="Book Antiqua" w:cs="Times New Roman"/>
                <w:sz w:val="24"/>
                <w:szCs w:val="24"/>
                <w:vertAlign w:val="superscript"/>
                <w:lang w:eastAsia="zh-CN"/>
              </w:rPr>
              <w:t>[27]</w:t>
            </w:r>
          </w:p>
        </w:tc>
        <w:tc>
          <w:tcPr>
            <w:tcW w:w="900" w:type="dxa"/>
            <w:tcBorders>
              <w:top w:val="single" w:sz="4" w:space="0" w:color="auto"/>
              <w:left w:val="nil"/>
              <w:righ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39</w:t>
            </w:r>
          </w:p>
        </w:tc>
        <w:tc>
          <w:tcPr>
            <w:tcW w:w="1530" w:type="dxa"/>
            <w:tcBorders>
              <w:top w:val="single" w:sz="4" w:space="0" w:color="auto"/>
              <w:left w:val="nil"/>
              <w:righ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Prospective Cohort Study</w:t>
            </w:r>
          </w:p>
        </w:tc>
        <w:tc>
          <w:tcPr>
            <w:tcW w:w="1350" w:type="dxa"/>
            <w:tcBorders>
              <w:top w:val="single" w:sz="4" w:space="0" w:color="auto"/>
              <w:left w:val="nil"/>
              <w:right w:val="nil"/>
            </w:tcBorders>
          </w:tcPr>
          <w:p w:rsidR="00322871" w:rsidRPr="00B23F6C" w:rsidRDefault="00CA216F"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lang w:val="en"/>
              </w:rPr>
              <w:t>IFN-</w:t>
            </w:r>
            <w:r w:rsidR="00322871" w:rsidRPr="00B23F6C">
              <w:rPr>
                <w:rFonts w:ascii="Book Antiqua" w:hAnsi="Book Antiqua" w:cs="Times New Roman"/>
                <w:sz w:val="24"/>
                <w:szCs w:val="24"/>
              </w:rPr>
              <w:t>α</w:t>
            </w:r>
            <w:r w:rsidR="00322871" w:rsidRPr="00B23F6C">
              <w:rPr>
                <w:rFonts w:ascii="Book Antiqua" w:hAnsi="Book Antiqua" w:cs="Times New Roman"/>
                <w:sz w:val="24"/>
                <w:szCs w:val="24"/>
                <w:lang w:val="en"/>
              </w:rPr>
              <w:t>-2b/RBV</w:t>
            </w:r>
          </w:p>
        </w:tc>
        <w:tc>
          <w:tcPr>
            <w:tcW w:w="4320" w:type="dxa"/>
            <w:tcBorders>
              <w:top w:val="single" w:sz="4" w:space="0" w:color="auto"/>
              <w:lef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Gender, past history of MDD, and past history of </w:t>
            </w:r>
            <w:r w:rsidR="00317BA0" w:rsidRPr="00B23F6C">
              <w:rPr>
                <w:rFonts w:ascii="Book Antiqua" w:hAnsi="Book Antiqua" w:cs="Times New Roman"/>
                <w:sz w:val="24"/>
                <w:szCs w:val="24"/>
              </w:rPr>
              <w:t>SUD</w:t>
            </w:r>
            <w:r w:rsidRPr="00B23F6C">
              <w:rPr>
                <w:rFonts w:ascii="Book Antiqua" w:hAnsi="Book Antiqua" w:cs="Times New Roman"/>
                <w:sz w:val="24"/>
                <w:szCs w:val="24"/>
              </w:rPr>
              <w:t xml:space="preserve"> were not significantly associated with response rates</w:t>
            </w:r>
          </w:p>
        </w:tc>
      </w:tr>
      <w:tr w:rsidR="009F4EF7" w:rsidRPr="00B23F6C" w:rsidTr="00E042CC">
        <w:tc>
          <w:tcPr>
            <w:tcW w:w="1260" w:type="dxa"/>
            <w:tcBorders>
              <w:top w:val="single" w:sz="4" w:space="0" w:color="auto"/>
              <w:bottom w:val="single" w:sz="4" w:space="0" w:color="auto"/>
              <w:right w:val="nil"/>
            </w:tcBorders>
          </w:tcPr>
          <w:p w:rsidR="003857C0" w:rsidRPr="00B23F6C" w:rsidRDefault="003857C0" w:rsidP="00E46339">
            <w:pPr>
              <w:spacing w:line="360" w:lineRule="auto"/>
              <w:jc w:val="both"/>
              <w:rPr>
                <w:rFonts w:ascii="Book Antiqua" w:hAnsi="Book Antiqua" w:cs="Times New Roman"/>
                <w:sz w:val="24"/>
                <w:szCs w:val="24"/>
                <w:lang w:eastAsia="zh-CN"/>
              </w:rPr>
            </w:pPr>
            <w:proofErr w:type="spellStart"/>
            <w:r w:rsidRPr="00B23F6C">
              <w:rPr>
                <w:rFonts w:ascii="Book Antiqua" w:hAnsi="Book Antiqua" w:cs="Times New Roman"/>
                <w:sz w:val="24"/>
                <w:szCs w:val="24"/>
              </w:rPr>
              <w:t>Backmund</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4C5C3D" w:rsidRPr="00B23F6C">
              <w:rPr>
                <w:rFonts w:ascii="Book Antiqua" w:hAnsi="Book Antiqua" w:cs="Times New Roman"/>
                <w:sz w:val="24"/>
                <w:szCs w:val="24"/>
                <w:vertAlign w:val="superscript"/>
                <w:lang w:eastAsia="zh-CN"/>
              </w:rPr>
              <w:t>[47]</w:t>
            </w:r>
          </w:p>
        </w:tc>
        <w:tc>
          <w:tcPr>
            <w:tcW w:w="900" w:type="dxa"/>
            <w:tcBorders>
              <w:top w:val="single" w:sz="4" w:space="0" w:color="auto"/>
              <w:left w:val="nil"/>
              <w:bottom w:val="single" w:sz="4" w:space="0" w:color="auto"/>
              <w:right w:val="nil"/>
            </w:tcBorders>
          </w:tcPr>
          <w:p w:rsidR="003857C0" w:rsidRPr="00B23F6C" w:rsidRDefault="003857C0"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18</w:t>
            </w:r>
          </w:p>
        </w:tc>
        <w:tc>
          <w:tcPr>
            <w:tcW w:w="1530" w:type="dxa"/>
            <w:tcBorders>
              <w:top w:val="single" w:sz="4" w:space="0" w:color="auto"/>
              <w:left w:val="nil"/>
              <w:bottom w:val="single" w:sz="4" w:space="0" w:color="auto"/>
              <w:right w:val="nil"/>
            </w:tcBorders>
          </w:tcPr>
          <w:p w:rsidR="003857C0" w:rsidRPr="00B23F6C" w:rsidRDefault="003857C0"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Longitudinal </w:t>
            </w:r>
          </w:p>
          <w:p w:rsidR="003857C0" w:rsidRPr="00B23F6C" w:rsidRDefault="003857C0"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assessment</w:t>
            </w:r>
          </w:p>
        </w:tc>
        <w:tc>
          <w:tcPr>
            <w:tcW w:w="1350" w:type="dxa"/>
            <w:tcBorders>
              <w:top w:val="single" w:sz="4" w:space="0" w:color="auto"/>
              <w:left w:val="nil"/>
              <w:bottom w:val="single" w:sz="4" w:space="0" w:color="auto"/>
              <w:right w:val="nil"/>
            </w:tcBorders>
          </w:tcPr>
          <w:p w:rsidR="003857C0" w:rsidRPr="00B23F6C" w:rsidRDefault="00317BA0"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I</w:t>
            </w:r>
            <w:r w:rsidR="003857C0" w:rsidRPr="00B23F6C">
              <w:rPr>
                <w:rFonts w:ascii="Book Antiqua" w:hAnsi="Book Antiqua" w:cs="Times New Roman"/>
                <w:sz w:val="24"/>
                <w:szCs w:val="24"/>
              </w:rPr>
              <w:t>F</w:t>
            </w:r>
            <w:r w:rsidRPr="00B23F6C">
              <w:rPr>
                <w:rFonts w:ascii="Book Antiqua" w:hAnsi="Book Antiqua" w:cs="Times New Roman"/>
                <w:sz w:val="24"/>
                <w:szCs w:val="24"/>
              </w:rPr>
              <w:t>N</w:t>
            </w:r>
            <w:r w:rsidR="003857C0" w:rsidRPr="00B23F6C">
              <w:rPr>
                <w:rFonts w:ascii="Book Antiqua" w:hAnsi="Book Antiqua" w:cs="Times New Roman"/>
                <w:sz w:val="24"/>
                <w:szCs w:val="24"/>
              </w:rPr>
              <w:t xml:space="preserve">-α-2a, </w:t>
            </w:r>
            <w:r w:rsidR="00CA216F" w:rsidRPr="00B23F6C">
              <w:rPr>
                <w:rFonts w:ascii="Book Antiqua" w:hAnsi="Book Antiqua" w:cs="Times New Roman"/>
                <w:sz w:val="24"/>
                <w:szCs w:val="24"/>
              </w:rPr>
              <w:t>IFN-</w:t>
            </w:r>
            <w:r w:rsidR="003857C0" w:rsidRPr="00B23F6C">
              <w:rPr>
                <w:rFonts w:ascii="Book Antiqua" w:hAnsi="Book Antiqua" w:cs="Times New Roman"/>
                <w:sz w:val="24"/>
                <w:szCs w:val="24"/>
              </w:rPr>
              <w:t>α-2a/RBV</w:t>
            </w:r>
          </w:p>
        </w:tc>
        <w:tc>
          <w:tcPr>
            <w:tcW w:w="4320" w:type="dxa"/>
            <w:tcBorders>
              <w:top w:val="single" w:sz="4" w:space="0" w:color="auto"/>
              <w:left w:val="nil"/>
              <w:bottom w:val="single" w:sz="4" w:space="0" w:color="auto"/>
            </w:tcBorders>
          </w:tcPr>
          <w:p w:rsidR="003857C0" w:rsidRPr="00B23F6C" w:rsidRDefault="003857C0"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IVDUers can be reinfected after treatment for HCV infection, but the reinfection rate is minimal and should not jeopardize the poten</w:t>
            </w:r>
            <w:r w:rsidR="004C5C3D" w:rsidRPr="00B23F6C">
              <w:rPr>
                <w:rFonts w:ascii="Book Antiqua" w:hAnsi="Book Antiqua" w:cs="Times New Roman"/>
                <w:sz w:val="24"/>
                <w:szCs w:val="24"/>
              </w:rPr>
              <w:t>tial benefit for most patients</w:t>
            </w:r>
          </w:p>
        </w:tc>
      </w:tr>
      <w:tr w:rsidR="009F4EF7" w:rsidRPr="00B23F6C" w:rsidTr="00E042CC">
        <w:tc>
          <w:tcPr>
            <w:tcW w:w="1260" w:type="dxa"/>
            <w:tcBorders>
              <w:top w:val="single" w:sz="4" w:space="0" w:color="auto"/>
              <w:right w:val="nil"/>
            </w:tcBorders>
          </w:tcPr>
          <w:p w:rsidR="00322871" w:rsidRPr="00B23F6C" w:rsidRDefault="00322871" w:rsidP="00E46339">
            <w:pPr>
              <w:spacing w:line="360" w:lineRule="auto"/>
              <w:jc w:val="both"/>
              <w:rPr>
                <w:rFonts w:ascii="Book Antiqua" w:hAnsi="Book Antiqua" w:cs="Times New Roman"/>
                <w:sz w:val="24"/>
                <w:szCs w:val="24"/>
                <w:lang w:eastAsia="zh-CN"/>
              </w:rPr>
            </w:pPr>
            <w:proofErr w:type="spellStart"/>
            <w:r w:rsidRPr="00B23F6C">
              <w:rPr>
                <w:rFonts w:ascii="Book Antiqua" w:hAnsi="Book Antiqua" w:cs="Times New Roman"/>
                <w:sz w:val="24"/>
                <w:szCs w:val="24"/>
              </w:rPr>
              <w:t>Chainuvati</w:t>
            </w:r>
            <w:proofErr w:type="spellEnd"/>
            <w:r w:rsidRPr="00B23F6C">
              <w:rPr>
                <w:rFonts w:ascii="Book Antiqua" w:hAnsi="Book Antiqua" w:cs="Times New Roman"/>
                <w:i/>
                <w:sz w:val="24"/>
                <w:szCs w:val="24"/>
              </w:rPr>
              <w:t xml:space="preserve"> et al</w:t>
            </w:r>
            <w:r w:rsidR="004C5C3D" w:rsidRPr="00B23F6C">
              <w:rPr>
                <w:rFonts w:ascii="Book Antiqua" w:hAnsi="Book Antiqua" w:cs="Times New Roman"/>
                <w:sz w:val="24"/>
                <w:szCs w:val="24"/>
                <w:vertAlign w:val="superscript"/>
                <w:lang w:eastAsia="zh-CN"/>
              </w:rPr>
              <w:t>[40]</w:t>
            </w:r>
          </w:p>
        </w:tc>
        <w:tc>
          <w:tcPr>
            <w:tcW w:w="900" w:type="dxa"/>
            <w:tcBorders>
              <w:top w:val="single" w:sz="4" w:space="0" w:color="auto"/>
              <w:left w:val="nil"/>
              <w:right w:val="nil"/>
            </w:tcBorders>
          </w:tcPr>
          <w:p w:rsidR="00322871" w:rsidRPr="00B23F6C" w:rsidRDefault="00322871" w:rsidP="00E46339">
            <w:pPr>
              <w:pStyle w:val="ListParagraph"/>
              <w:spacing w:line="360" w:lineRule="auto"/>
              <w:ind w:left="0"/>
              <w:jc w:val="both"/>
              <w:rPr>
                <w:rFonts w:ascii="Book Antiqua" w:hAnsi="Book Antiqua" w:cs="Times New Roman"/>
                <w:sz w:val="24"/>
                <w:szCs w:val="24"/>
              </w:rPr>
            </w:pPr>
            <w:r w:rsidRPr="00B23F6C">
              <w:rPr>
                <w:rFonts w:ascii="Book Antiqua" w:hAnsi="Book Antiqua" w:cs="Times New Roman"/>
                <w:sz w:val="24"/>
                <w:szCs w:val="24"/>
              </w:rPr>
              <w:t>647</w:t>
            </w:r>
          </w:p>
          <w:p w:rsidR="00322871" w:rsidRPr="00B23F6C" w:rsidRDefault="00322871" w:rsidP="00E46339">
            <w:pPr>
              <w:spacing w:line="360" w:lineRule="auto"/>
              <w:jc w:val="both"/>
              <w:rPr>
                <w:rFonts w:ascii="Book Antiqua" w:hAnsi="Book Antiqua" w:cs="Times New Roman"/>
                <w:sz w:val="24"/>
                <w:szCs w:val="24"/>
              </w:rPr>
            </w:pPr>
          </w:p>
        </w:tc>
        <w:tc>
          <w:tcPr>
            <w:tcW w:w="1530" w:type="dxa"/>
            <w:tcBorders>
              <w:top w:val="single" w:sz="4" w:space="0" w:color="auto"/>
              <w:left w:val="nil"/>
              <w:right w:val="nil"/>
            </w:tcBorders>
          </w:tcPr>
          <w:p w:rsidR="00322871" w:rsidRPr="00B23F6C" w:rsidRDefault="00322871" w:rsidP="00E46339">
            <w:pPr>
              <w:pStyle w:val="ListParagraph"/>
              <w:spacing w:line="360" w:lineRule="auto"/>
              <w:ind w:left="0"/>
              <w:jc w:val="both"/>
              <w:rPr>
                <w:rFonts w:ascii="Book Antiqua" w:hAnsi="Book Antiqua" w:cs="Times New Roman"/>
                <w:sz w:val="24"/>
                <w:szCs w:val="24"/>
              </w:rPr>
            </w:pPr>
            <w:r w:rsidRPr="00B23F6C">
              <w:rPr>
                <w:rFonts w:ascii="Book Antiqua" w:hAnsi="Book Antiqua" w:cs="Times New Roman"/>
                <w:sz w:val="24"/>
                <w:szCs w:val="24"/>
              </w:rPr>
              <w:t>Retrospective database review</w:t>
            </w:r>
          </w:p>
        </w:tc>
        <w:tc>
          <w:tcPr>
            <w:tcW w:w="1350" w:type="dxa"/>
            <w:tcBorders>
              <w:top w:val="single" w:sz="4" w:space="0" w:color="auto"/>
              <w:left w:val="nil"/>
              <w:right w:val="nil"/>
            </w:tcBorders>
          </w:tcPr>
          <w:p w:rsidR="00322871" w:rsidRPr="00B23F6C" w:rsidRDefault="00322871" w:rsidP="00E46339">
            <w:pPr>
              <w:pStyle w:val="ListParagraph"/>
              <w:spacing w:line="360" w:lineRule="auto"/>
              <w:ind w:left="0"/>
              <w:jc w:val="both"/>
              <w:rPr>
                <w:rFonts w:ascii="Book Antiqua" w:hAnsi="Book Antiqua" w:cs="Times New Roman"/>
                <w:sz w:val="24"/>
                <w:szCs w:val="24"/>
              </w:rPr>
            </w:pPr>
            <w:r w:rsidRPr="00B23F6C">
              <w:rPr>
                <w:rFonts w:ascii="Book Antiqua" w:hAnsi="Book Antiqua" w:cs="Times New Roman"/>
                <w:sz w:val="24"/>
                <w:szCs w:val="24"/>
              </w:rPr>
              <w:t>Eligibility/ treatment rates for Interferon therapy</w:t>
            </w:r>
          </w:p>
        </w:tc>
        <w:tc>
          <w:tcPr>
            <w:tcW w:w="4320" w:type="dxa"/>
            <w:tcBorders>
              <w:top w:val="single" w:sz="4" w:space="0" w:color="auto"/>
              <w:lef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Therapy completion and SVR rates are similar</w:t>
            </w:r>
            <w:r w:rsidR="009960C4" w:rsidRPr="00B23F6C">
              <w:rPr>
                <w:rFonts w:ascii="Book Antiqua" w:hAnsi="Book Antiqua" w:cs="Times New Roman"/>
                <w:sz w:val="24"/>
                <w:szCs w:val="24"/>
              </w:rPr>
              <w:t xml:space="preserve"> among V</w:t>
            </w:r>
            <w:r w:rsidRPr="00B23F6C">
              <w:rPr>
                <w:rFonts w:ascii="Book Antiqua" w:hAnsi="Book Antiqua" w:cs="Times New Roman"/>
                <w:sz w:val="24"/>
                <w:szCs w:val="24"/>
              </w:rPr>
              <w:t xml:space="preserve">eterans with and without psychiatric or </w:t>
            </w:r>
            <w:r w:rsidR="00317BA0" w:rsidRPr="00B23F6C">
              <w:rPr>
                <w:rFonts w:ascii="Book Antiqua" w:hAnsi="Book Antiqua" w:cs="Times New Roman"/>
                <w:sz w:val="24"/>
                <w:szCs w:val="24"/>
              </w:rPr>
              <w:t>SUDs</w:t>
            </w:r>
            <w:r w:rsidRPr="00B23F6C">
              <w:rPr>
                <w:rFonts w:ascii="Book Antiqua" w:hAnsi="Book Antiqua" w:cs="Times New Roman"/>
                <w:sz w:val="24"/>
                <w:szCs w:val="24"/>
              </w:rPr>
              <w:t>, challenging the perception that adherence is worse as a result</w:t>
            </w:r>
            <w:r w:rsidR="004C5C3D" w:rsidRPr="00B23F6C">
              <w:rPr>
                <w:rFonts w:ascii="Book Antiqua" w:hAnsi="Book Antiqua" w:cs="Times New Roman"/>
                <w:sz w:val="24"/>
                <w:szCs w:val="24"/>
              </w:rPr>
              <w:t xml:space="preserve"> of psychiatric co-morbidities</w:t>
            </w:r>
          </w:p>
        </w:tc>
      </w:tr>
      <w:tr w:rsidR="009F4EF7" w:rsidRPr="00B23F6C" w:rsidTr="00E042CC">
        <w:tc>
          <w:tcPr>
            <w:tcW w:w="1260" w:type="dxa"/>
            <w:tcBorders>
              <w:top w:val="single" w:sz="4" w:space="0" w:color="auto"/>
              <w:right w:val="nil"/>
            </w:tcBorders>
          </w:tcPr>
          <w:p w:rsidR="00322871" w:rsidRPr="00B23F6C" w:rsidRDefault="00322871" w:rsidP="00E46339">
            <w:pPr>
              <w:spacing w:line="360" w:lineRule="auto"/>
              <w:jc w:val="both"/>
              <w:rPr>
                <w:rFonts w:ascii="Book Antiqua" w:hAnsi="Book Antiqua" w:cs="Times New Roman"/>
                <w:sz w:val="24"/>
                <w:szCs w:val="24"/>
                <w:lang w:eastAsia="zh-CN"/>
              </w:rPr>
            </w:pPr>
            <w:proofErr w:type="spellStart"/>
            <w:r w:rsidRPr="00B23F6C">
              <w:rPr>
                <w:rFonts w:ascii="Book Antiqua" w:hAnsi="Book Antiqua" w:cs="Times New Roman"/>
                <w:sz w:val="24"/>
                <w:szCs w:val="24"/>
              </w:rPr>
              <w:t>Anand</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4C5C3D" w:rsidRPr="00B23F6C">
              <w:rPr>
                <w:rFonts w:ascii="Book Antiqua" w:hAnsi="Book Antiqua" w:cs="Times New Roman"/>
                <w:sz w:val="24"/>
                <w:szCs w:val="24"/>
                <w:vertAlign w:val="superscript"/>
                <w:lang w:eastAsia="zh-CN"/>
              </w:rPr>
              <w:t>[42]</w:t>
            </w:r>
          </w:p>
        </w:tc>
        <w:tc>
          <w:tcPr>
            <w:tcW w:w="900" w:type="dxa"/>
            <w:tcBorders>
              <w:top w:val="single" w:sz="4" w:space="0" w:color="auto"/>
              <w:left w:val="nil"/>
              <w:right w:val="nil"/>
            </w:tcBorders>
          </w:tcPr>
          <w:p w:rsidR="00322871" w:rsidRPr="00B23F6C" w:rsidRDefault="0032287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4061</w:t>
            </w:r>
          </w:p>
        </w:tc>
        <w:tc>
          <w:tcPr>
            <w:tcW w:w="1530" w:type="dxa"/>
            <w:tcBorders>
              <w:top w:val="single" w:sz="4" w:space="0" w:color="auto"/>
              <w:left w:val="nil"/>
              <w:righ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Longitudinal assessment</w:t>
            </w:r>
          </w:p>
        </w:tc>
        <w:tc>
          <w:tcPr>
            <w:tcW w:w="1350" w:type="dxa"/>
            <w:tcBorders>
              <w:top w:val="single" w:sz="4" w:space="0" w:color="auto"/>
              <w:left w:val="nil"/>
              <w:right w:val="nil"/>
            </w:tcBorders>
          </w:tcPr>
          <w:p w:rsidR="00322871" w:rsidRPr="00B23F6C" w:rsidRDefault="00CA216F"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IFN-</w:t>
            </w:r>
            <w:r w:rsidR="00322871" w:rsidRPr="00B23F6C">
              <w:rPr>
                <w:rFonts w:ascii="Book Antiqua" w:hAnsi="Book Antiqua" w:cs="Times New Roman"/>
                <w:sz w:val="24"/>
                <w:szCs w:val="24"/>
              </w:rPr>
              <w:t>α-2b/RBV</w:t>
            </w:r>
          </w:p>
        </w:tc>
        <w:tc>
          <w:tcPr>
            <w:tcW w:w="4320" w:type="dxa"/>
            <w:tcBorders>
              <w:top w:val="single" w:sz="4" w:space="0" w:color="auto"/>
              <w:lef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Patients with and without mild to moderate alcohol use had comparable completion and SV</w:t>
            </w:r>
            <w:r w:rsidR="004C5C3D" w:rsidRPr="00B23F6C">
              <w:rPr>
                <w:rFonts w:ascii="Book Antiqua" w:hAnsi="Book Antiqua" w:cs="Times New Roman"/>
                <w:sz w:val="24"/>
                <w:szCs w:val="24"/>
              </w:rPr>
              <w:t>R rates to antiviral treatment</w:t>
            </w:r>
          </w:p>
        </w:tc>
      </w:tr>
      <w:tr w:rsidR="009F4EF7" w:rsidRPr="00B23F6C" w:rsidTr="00E042CC">
        <w:tc>
          <w:tcPr>
            <w:tcW w:w="1260" w:type="dxa"/>
            <w:tcBorders>
              <w:top w:val="single" w:sz="4" w:space="0" w:color="auto"/>
              <w:bottom w:val="single" w:sz="4" w:space="0" w:color="auto"/>
              <w:right w:val="nil"/>
            </w:tcBorders>
          </w:tcPr>
          <w:p w:rsidR="00322871" w:rsidRPr="00B23F6C" w:rsidRDefault="0032287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Hauser </w:t>
            </w:r>
            <w:r w:rsidRPr="00B23F6C">
              <w:rPr>
                <w:rFonts w:ascii="Book Antiqua" w:hAnsi="Book Antiqua" w:cs="Times New Roman"/>
                <w:i/>
                <w:sz w:val="24"/>
                <w:szCs w:val="24"/>
              </w:rPr>
              <w:t xml:space="preserve">et </w:t>
            </w:r>
            <w:r w:rsidR="004C5C3D" w:rsidRPr="00B23F6C">
              <w:rPr>
                <w:rFonts w:ascii="Book Antiqua" w:hAnsi="Book Antiqua" w:cs="Times New Roman"/>
                <w:i/>
                <w:sz w:val="24"/>
                <w:szCs w:val="24"/>
              </w:rPr>
              <w:t>al</w:t>
            </w:r>
            <w:r w:rsidR="00EC600D" w:rsidRPr="00B23F6C">
              <w:rPr>
                <w:rFonts w:ascii="Book Antiqua" w:hAnsi="Book Antiqua" w:cs="Times New Roman"/>
                <w:sz w:val="24"/>
                <w:szCs w:val="24"/>
                <w:vertAlign w:val="superscript"/>
              </w:rPr>
              <w:t>[39]</w:t>
            </w:r>
          </w:p>
        </w:tc>
        <w:tc>
          <w:tcPr>
            <w:tcW w:w="900" w:type="dxa"/>
            <w:tcBorders>
              <w:top w:val="single" w:sz="4" w:space="0" w:color="auto"/>
              <w:left w:val="nil"/>
              <w:bottom w:val="single" w:sz="4" w:space="0" w:color="auto"/>
              <w:righ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55</w:t>
            </w:r>
          </w:p>
          <w:p w:rsidR="00322871" w:rsidRPr="00B23F6C" w:rsidRDefault="00322871" w:rsidP="00E46339">
            <w:pPr>
              <w:pStyle w:val="ListParagraph"/>
              <w:spacing w:line="360" w:lineRule="auto"/>
              <w:ind w:left="0"/>
              <w:jc w:val="both"/>
              <w:rPr>
                <w:rFonts w:ascii="Book Antiqua" w:hAnsi="Book Antiqua" w:cs="Times New Roman"/>
                <w:sz w:val="24"/>
                <w:szCs w:val="24"/>
              </w:rPr>
            </w:pPr>
          </w:p>
        </w:tc>
        <w:tc>
          <w:tcPr>
            <w:tcW w:w="1530" w:type="dxa"/>
            <w:tcBorders>
              <w:top w:val="single" w:sz="4" w:space="0" w:color="auto"/>
              <w:left w:val="nil"/>
              <w:bottom w:val="single" w:sz="4" w:space="0" w:color="auto"/>
              <w:righ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Retrospective chart review </w:t>
            </w:r>
          </w:p>
          <w:p w:rsidR="00322871" w:rsidRPr="00B23F6C" w:rsidRDefault="00322871" w:rsidP="00E46339">
            <w:pPr>
              <w:autoSpaceDE w:val="0"/>
              <w:autoSpaceDN w:val="0"/>
              <w:adjustRightInd w:val="0"/>
              <w:spacing w:line="360" w:lineRule="auto"/>
              <w:jc w:val="both"/>
              <w:rPr>
                <w:rFonts w:ascii="Book Antiqua" w:hAnsi="Book Antiqua" w:cs="Times New Roman"/>
                <w:sz w:val="24"/>
                <w:szCs w:val="24"/>
              </w:rPr>
            </w:pPr>
          </w:p>
        </w:tc>
        <w:tc>
          <w:tcPr>
            <w:tcW w:w="1350" w:type="dxa"/>
            <w:tcBorders>
              <w:top w:val="single" w:sz="4" w:space="0" w:color="auto"/>
              <w:left w:val="nil"/>
              <w:bottom w:val="single" w:sz="4" w:space="0" w:color="auto"/>
              <w:righ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Completion rates of antiviral therapy in patients with and without MDD</w:t>
            </w:r>
          </w:p>
        </w:tc>
        <w:tc>
          <w:tcPr>
            <w:tcW w:w="4320" w:type="dxa"/>
            <w:tcBorders>
              <w:top w:val="single" w:sz="4" w:space="0" w:color="auto"/>
              <w:left w:val="nil"/>
              <w:bottom w:val="single" w:sz="4" w:space="0" w:color="auto"/>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People with MDD had completion and SVR rates similar to those without psychiatric illness. Patients with MDD can be safely and effectively treated with antiviral therapy provided that they ar</w:t>
            </w:r>
            <w:r w:rsidR="004C5C3D" w:rsidRPr="00B23F6C">
              <w:rPr>
                <w:rFonts w:ascii="Book Antiqua" w:hAnsi="Book Antiqua" w:cs="Times New Roman"/>
                <w:sz w:val="24"/>
                <w:szCs w:val="24"/>
              </w:rPr>
              <w:t>e on antidepressant medications</w:t>
            </w:r>
          </w:p>
        </w:tc>
      </w:tr>
      <w:tr w:rsidR="009F4EF7" w:rsidRPr="00B23F6C" w:rsidTr="00E042CC">
        <w:tc>
          <w:tcPr>
            <w:tcW w:w="1260" w:type="dxa"/>
            <w:tcBorders>
              <w:top w:val="single" w:sz="4" w:space="0" w:color="auto"/>
              <w:bottom w:val="single" w:sz="4" w:space="0" w:color="auto"/>
              <w:right w:val="nil"/>
            </w:tcBorders>
          </w:tcPr>
          <w:p w:rsidR="00322871" w:rsidRPr="00B23F6C" w:rsidRDefault="00322871"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Huckans</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EC600D" w:rsidRPr="00B23F6C">
              <w:rPr>
                <w:rFonts w:ascii="Book Antiqua" w:hAnsi="Book Antiqua" w:cs="Times New Roman"/>
                <w:sz w:val="24"/>
                <w:szCs w:val="24"/>
                <w:vertAlign w:val="superscript"/>
              </w:rPr>
              <w:t>[43]</w:t>
            </w:r>
          </w:p>
        </w:tc>
        <w:tc>
          <w:tcPr>
            <w:tcW w:w="900" w:type="dxa"/>
            <w:tcBorders>
              <w:top w:val="single" w:sz="4" w:space="0" w:color="auto"/>
              <w:left w:val="nil"/>
              <w:bottom w:val="single" w:sz="4" w:space="0" w:color="auto"/>
              <w:right w:val="nil"/>
            </w:tcBorders>
          </w:tcPr>
          <w:p w:rsidR="00322871" w:rsidRPr="00B23F6C" w:rsidRDefault="0032287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60</w:t>
            </w:r>
          </w:p>
        </w:tc>
        <w:tc>
          <w:tcPr>
            <w:tcW w:w="1530" w:type="dxa"/>
            <w:tcBorders>
              <w:top w:val="single" w:sz="4" w:space="0" w:color="auto"/>
              <w:left w:val="nil"/>
              <w:bottom w:val="single" w:sz="4" w:space="0" w:color="auto"/>
              <w:right w:val="nil"/>
            </w:tcBorders>
          </w:tcPr>
          <w:p w:rsidR="00322871" w:rsidRPr="00B23F6C" w:rsidRDefault="0032287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Retrospective Chart Review</w:t>
            </w:r>
          </w:p>
        </w:tc>
        <w:tc>
          <w:tcPr>
            <w:tcW w:w="1350" w:type="dxa"/>
            <w:tcBorders>
              <w:top w:val="single" w:sz="4" w:space="0" w:color="auto"/>
              <w:left w:val="nil"/>
              <w:bottom w:val="single" w:sz="4" w:space="0" w:color="auto"/>
              <w:right w:val="nil"/>
            </w:tcBorders>
          </w:tcPr>
          <w:p w:rsidR="00322871" w:rsidRPr="00B23F6C" w:rsidRDefault="00317BA0"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PEGINF/RBV, I</w:t>
            </w:r>
            <w:r w:rsidR="00322871" w:rsidRPr="00B23F6C">
              <w:rPr>
                <w:rFonts w:ascii="Book Antiqua" w:hAnsi="Book Antiqua" w:cs="Times New Roman"/>
                <w:sz w:val="24"/>
                <w:szCs w:val="24"/>
              </w:rPr>
              <w:t>F</w:t>
            </w:r>
            <w:r w:rsidRPr="00B23F6C">
              <w:rPr>
                <w:rFonts w:ascii="Book Antiqua" w:hAnsi="Book Antiqua" w:cs="Times New Roman"/>
                <w:sz w:val="24"/>
                <w:szCs w:val="24"/>
              </w:rPr>
              <w:t>N</w:t>
            </w:r>
            <w:r w:rsidR="00322871" w:rsidRPr="00B23F6C">
              <w:rPr>
                <w:rFonts w:ascii="Book Antiqua" w:hAnsi="Book Antiqua" w:cs="Times New Roman"/>
                <w:sz w:val="24"/>
                <w:szCs w:val="24"/>
              </w:rPr>
              <w:t>/RBV</w:t>
            </w:r>
          </w:p>
        </w:tc>
        <w:tc>
          <w:tcPr>
            <w:tcW w:w="4320" w:type="dxa"/>
            <w:tcBorders>
              <w:top w:val="single" w:sz="4" w:space="0" w:color="auto"/>
              <w:left w:val="nil"/>
              <w:bottom w:val="single" w:sz="4" w:space="0" w:color="auto"/>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Patients with schizophrenia experience similar rates of psychiatric symptom</w:t>
            </w:r>
            <w:r w:rsidR="004C5C3D" w:rsidRPr="00B23F6C">
              <w:rPr>
                <w:rFonts w:ascii="Book Antiqua" w:hAnsi="Book Antiqua" w:cs="Times New Roman"/>
                <w:sz w:val="24"/>
                <w:szCs w:val="24"/>
              </w:rPr>
              <w:t>s on and off antiviral therapy</w:t>
            </w:r>
          </w:p>
        </w:tc>
      </w:tr>
      <w:tr w:rsidR="009F4EF7" w:rsidRPr="00B23F6C" w:rsidTr="00E042CC">
        <w:tc>
          <w:tcPr>
            <w:tcW w:w="1260" w:type="dxa"/>
            <w:tcBorders>
              <w:top w:val="single" w:sz="4" w:space="0" w:color="auto"/>
              <w:right w:val="nil"/>
            </w:tcBorders>
          </w:tcPr>
          <w:p w:rsidR="00322871" w:rsidRPr="00B23F6C" w:rsidRDefault="00322871"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Grebley</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B1033F" w:rsidRPr="00B23F6C">
              <w:rPr>
                <w:rFonts w:ascii="Book Antiqua" w:hAnsi="Book Antiqua" w:cs="Times New Roman"/>
                <w:sz w:val="24"/>
                <w:szCs w:val="24"/>
                <w:vertAlign w:val="superscript"/>
              </w:rPr>
              <w:t>[48]</w:t>
            </w:r>
          </w:p>
        </w:tc>
        <w:tc>
          <w:tcPr>
            <w:tcW w:w="900" w:type="dxa"/>
            <w:tcBorders>
              <w:top w:val="single" w:sz="4" w:space="0" w:color="auto"/>
              <w:left w:val="nil"/>
              <w:right w:val="nil"/>
            </w:tcBorders>
          </w:tcPr>
          <w:p w:rsidR="00322871" w:rsidRPr="00B23F6C" w:rsidRDefault="0032287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58</w:t>
            </w:r>
          </w:p>
        </w:tc>
        <w:tc>
          <w:tcPr>
            <w:tcW w:w="1530" w:type="dxa"/>
            <w:tcBorders>
              <w:top w:val="single" w:sz="4" w:space="0" w:color="auto"/>
              <w:left w:val="nil"/>
              <w:right w:val="nil"/>
            </w:tcBorders>
          </w:tcPr>
          <w:p w:rsidR="00322871" w:rsidRPr="00B23F6C" w:rsidRDefault="0032287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Prospective longitudinal follow up </w:t>
            </w:r>
          </w:p>
        </w:tc>
        <w:tc>
          <w:tcPr>
            <w:tcW w:w="1350" w:type="dxa"/>
            <w:tcBorders>
              <w:top w:val="single" w:sz="4" w:space="0" w:color="auto"/>
              <w:left w:val="nil"/>
              <w:right w:val="nil"/>
            </w:tcBorders>
          </w:tcPr>
          <w:p w:rsidR="00322871" w:rsidRPr="00B23F6C" w:rsidRDefault="00CA216F"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IFN-</w:t>
            </w:r>
            <w:r w:rsidR="00317BA0" w:rsidRPr="00B23F6C">
              <w:rPr>
                <w:rFonts w:ascii="Book Antiqua" w:hAnsi="Book Antiqua" w:cs="Times New Roman"/>
                <w:sz w:val="24"/>
                <w:szCs w:val="24"/>
              </w:rPr>
              <w:t>α-2b/RBV, PEGIFN-α- 2a, PEG</w:t>
            </w:r>
            <w:r w:rsidRPr="00B23F6C">
              <w:rPr>
                <w:rFonts w:ascii="Book Antiqua" w:hAnsi="Book Antiqua" w:cs="Times New Roman"/>
                <w:sz w:val="24"/>
                <w:szCs w:val="24"/>
              </w:rPr>
              <w:t>IFN-</w:t>
            </w:r>
            <w:r w:rsidR="00322871" w:rsidRPr="00B23F6C">
              <w:rPr>
                <w:rFonts w:ascii="Book Antiqua" w:hAnsi="Book Antiqua" w:cs="Times New Roman"/>
                <w:sz w:val="24"/>
                <w:szCs w:val="24"/>
              </w:rPr>
              <w:t>α-2b</w:t>
            </w:r>
          </w:p>
        </w:tc>
        <w:tc>
          <w:tcPr>
            <w:tcW w:w="4320" w:type="dxa"/>
            <w:tcBorders>
              <w:top w:val="single" w:sz="4" w:space="0" w:color="auto"/>
              <w:left w:val="nil"/>
            </w:tcBorders>
          </w:tcPr>
          <w:p w:rsidR="00322871" w:rsidRPr="00B23F6C" w:rsidRDefault="00322871"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Rate of reinfection following treatment for HCV infection among current and former IVDUers engaged in a m</w:t>
            </w:r>
            <w:r w:rsidR="004C5C3D" w:rsidRPr="00B23F6C">
              <w:rPr>
                <w:rFonts w:ascii="Book Antiqua" w:hAnsi="Book Antiqua" w:cs="Times New Roman"/>
                <w:sz w:val="24"/>
                <w:szCs w:val="24"/>
              </w:rPr>
              <w:t>ultidisciplinary program is low</w:t>
            </w:r>
          </w:p>
        </w:tc>
      </w:tr>
    </w:tbl>
    <w:p w:rsidR="00A25DD7" w:rsidRPr="00B23F6C" w:rsidRDefault="00A25DD7"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 xml:space="preserve">IFN-α: Interferon </w:t>
      </w:r>
      <w:r w:rsidR="0011752E">
        <w:rPr>
          <w:rFonts w:ascii="Book Antiqua" w:hAnsi="Book Antiqua" w:cs="Times New Roman" w:hint="eastAsia"/>
          <w:sz w:val="24"/>
          <w:szCs w:val="24"/>
          <w:lang w:eastAsia="zh-CN"/>
        </w:rPr>
        <w:t>a</w:t>
      </w:r>
      <w:r w:rsidRPr="00B23F6C">
        <w:rPr>
          <w:rFonts w:ascii="Book Antiqua" w:hAnsi="Book Antiqua" w:cs="Times New Roman"/>
          <w:sz w:val="24"/>
          <w:szCs w:val="24"/>
        </w:rPr>
        <w:t xml:space="preserve">lpha; </w:t>
      </w:r>
      <w:proofErr w:type="spellStart"/>
      <w:r w:rsidRPr="00B23F6C">
        <w:rPr>
          <w:rFonts w:ascii="Book Antiqua" w:hAnsi="Book Antiqua" w:cs="Times New Roman"/>
          <w:sz w:val="24"/>
          <w:szCs w:val="24"/>
        </w:rPr>
        <w:t>IVDUer</w:t>
      </w:r>
      <w:proofErr w:type="spellEnd"/>
      <w:r w:rsidRPr="00B23F6C">
        <w:rPr>
          <w:rFonts w:ascii="Book Antiqua" w:hAnsi="Book Antiqua" w:cs="Times New Roman"/>
          <w:sz w:val="24"/>
          <w:szCs w:val="24"/>
        </w:rPr>
        <w:t xml:space="preserve">: Intravenous </w:t>
      </w:r>
      <w:r w:rsidR="00010477" w:rsidRPr="00B23F6C">
        <w:rPr>
          <w:rFonts w:ascii="Book Antiqua" w:hAnsi="Book Antiqua" w:cs="Times New Roman"/>
          <w:sz w:val="24"/>
          <w:szCs w:val="24"/>
        </w:rPr>
        <w:t>drug us</w:t>
      </w:r>
      <w:r w:rsidRPr="00B23F6C">
        <w:rPr>
          <w:rFonts w:ascii="Book Antiqua" w:hAnsi="Book Antiqua" w:cs="Times New Roman"/>
          <w:sz w:val="24"/>
          <w:szCs w:val="24"/>
        </w:rPr>
        <w:t xml:space="preserve">er; RBV: Ribavirin; MDD: Major </w:t>
      </w:r>
      <w:r w:rsidR="00010477" w:rsidRPr="00B23F6C">
        <w:rPr>
          <w:rFonts w:ascii="Book Antiqua" w:hAnsi="Book Antiqua" w:cs="Times New Roman"/>
          <w:sz w:val="24"/>
          <w:szCs w:val="24"/>
        </w:rPr>
        <w:t>depressive dis</w:t>
      </w:r>
      <w:r w:rsidRPr="00B23F6C">
        <w:rPr>
          <w:rFonts w:ascii="Book Antiqua" w:hAnsi="Book Antiqua" w:cs="Times New Roman"/>
          <w:sz w:val="24"/>
          <w:szCs w:val="24"/>
        </w:rPr>
        <w:t xml:space="preserve">order; SUD: Substance use </w:t>
      </w:r>
      <w:r w:rsidR="00010477">
        <w:rPr>
          <w:rFonts w:ascii="Book Antiqua" w:hAnsi="Book Antiqua" w:cs="Times New Roman" w:hint="eastAsia"/>
          <w:sz w:val="24"/>
          <w:szCs w:val="24"/>
          <w:lang w:eastAsia="zh-CN"/>
        </w:rPr>
        <w:t>d</w:t>
      </w:r>
      <w:r w:rsidRPr="00B23F6C">
        <w:rPr>
          <w:rFonts w:ascii="Book Antiqua" w:hAnsi="Book Antiqua" w:cs="Times New Roman"/>
          <w:sz w:val="24"/>
          <w:szCs w:val="24"/>
        </w:rPr>
        <w:t xml:space="preserve">isorder; SVR: Sustained </w:t>
      </w:r>
      <w:proofErr w:type="spellStart"/>
      <w:r w:rsidR="00010477">
        <w:rPr>
          <w:rFonts w:ascii="Book Antiqua" w:hAnsi="Book Antiqua" w:cs="Times New Roman" w:hint="eastAsia"/>
          <w:sz w:val="24"/>
          <w:szCs w:val="24"/>
          <w:lang w:eastAsia="zh-CN"/>
        </w:rPr>
        <w:t>v</w:t>
      </w:r>
      <w:r w:rsidRPr="00B23F6C">
        <w:rPr>
          <w:rFonts w:ascii="Book Antiqua" w:hAnsi="Book Antiqua" w:cs="Times New Roman"/>
          <w:sz w:val="24"/>
          <w:szCs w:val="24"/>
        </w:rPr>
        <w:t>irologic</w:t>
      </w:r>
      <w:proofErr w:type="spellEnd"/>
      <w:r w:rsidRPr="00B23F6C">
        <w:rPr>
          <w:rFonts w:ascii="Book Antiqua" w:hAnsi="Book Antiqua" w:cs="Times New Roman"/>
          <w:sz w:val="24"/>
          <w:szCs w:val="24"/>
        </w:rPr>
        <w:t xml:space="preserve"> response; PEGINF: </w:t>
      </w:r>
      <w:proofErr w:type="spellStart"/>
      <w:r w:rsidRPr="00B23F6C">
        <w:rPr>
          <w:rFonts w:ascii="Book Antiqua" w:hAnsi="Book Antiqua" w:cs="Times New Roman"/>
          <w:sz w:val="24"/>
          <w:szCs w:val="24"/>
        </w:rPr>
        <w:t>Peglyated</w:t>
      </w:r>
      <w:proofErr w:type="spellEnd"/>
      <w:r w:rsidRPr="00B23F6C">
        <w:rPr>
          <w:rFonts w:ascii="Book Antiqua" w:hAnsi="Book Antiqua" w:cs="Times New Roman"/>
          <w:sz w:val="24"/>
          <w:szCs w:val="24"/>
        </w:rPr>
        <w:t xml:space="preserve"> </w:t>
      </w:r>
      <w:r w:rsidR="00010477">
        <w:rPr>
          <w:rFonts w:ascii="Book Antiqua" w:hAnsi="Book Antiqua" w:cs="Times New Roman" w:hint="eastAsia"/>
          <w:sz w:val="24"/>
          <w:szCs w:val="24"/>
          <w:lang w:eastAsia="zh-CN"/>
        </w:rPr>
        <w:t>i</w:t>
      </w:r>
      <w:r w:rsidRPr="00B23F6C">
        <w:rPr>
          <w:rFonts w:ascii="Book Antiqua" w:hAnsi="Book Antiqua" w:cs="Times New Roman"/>
          <w:sz w:val="24"/>
          <w:szCs w:val="24"/>
        </w:rPr>
        <w:t>nterferon (</w:t>
      </w:r>
      <w:proofErr w:type="spellStart"/>
      <w:r w:rsidRPr="00B23F6C">
        <w:rPr>
          <w:rFonts w:ascii="Book Antiqua" w:hAnsi="Book Antiqua" w:cs="Times New Roman"/>
          <w:sz w:val="24"/>
          <w:szCs w:val="24"/>
        </w:rPr>
        <w:t>Peginterferon</w:t>
      </w:r>
      <w:proofErr w:type="spellEnd"/>
      <w:r w:rsidRPr="00B23F6C">
        <w:rPr>
          <w:rFonts w:ascii="Book Antiqua" w:hAnsi="Book Antiqua" w:cs="Times New Roman"/>
          <w:sz w:val="24"/>
          <w:szCs w:val="24"/>
        </w:rPr>
        <w:t>)</w:t>
      </w:r>
      <w:r w:rsidR="0011752E">
        <w:rPr>
          <w:rFonts w:ascii="Book Antiqua" w:hAnsi="Book Antiqua" w:cs="Times New Roman" w:hint="eastAsia"/>
          <w:sz w:val="24"/>
          <w:szCs w:val="24"/>
          <w:lang w:eastAsia="zh-CN"/>
        </w:rPr>
        <w:t>.</w:t>
      </w:r>
      <w:r w:rsidRPr="00B23F6C">
        <w:rPr>
          <w:rFonts w:ascii="Book Antiqua" w:hAnsi="Book Antiqua" w:cs="Times New Roman"/>
          <w:sz w:val="24"/>
          <w:szCs w:val="24"/>
        </w:rPr>
        <w:t xml:space="preserve"> </w:t>
      </w:r>
    </w:p>
    <w:p w:rsidR="006A3156" w:rsidRDefault="006A3156"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Pr="00B23F6C" w:rsidRDefault="00283BBD" w:rsidP="00E46339">
      <w:pPr>
        <w:spacing w:after="0" w:line="360" w:lineRule="auto"/>
        <w:jc w:val="both"/>
        <w:rPr>
          <w:rFonts w:ascii="Book Antiqua" w:hAnsi="Book Antiqua" w:cs="Times New Roman"/>
          <w:sz w:val="24"/>
          <w:szCs w:val="24"/>
          <w:lang w:eastAsia="zh-CN"/>
        </w:rPr>
      </w:pPr>
    </w:p>
    <w:p w:rsidR="002F7AC7" w:rsidRPr="00B23F6C" w:rsidRDefault="002F7AC7" w:rsidP="00E46339">
      <w:pPr>
        <w:spacing w:after="0" w:line="360" w:lineRule="auto"/>
        <w:jc w:val="both"/>
        <w:rPr>
          <w:rFonts w:ascii="Book Antiqua" w:hAnsi="Book Antiqua" w:cs="Times New Roman"/>
          <w:b/>
          <w:sz w:val="24"/>
          <w:szCs w:val="24"/>
        </w:rPr>
      </w:pPr>
      <w:r w:rsidRPr="00B23F6C">
        <w:rPr>
          <w:rFonts w:ascii="Book Antiqua" w:hAnsi="Book Antiqua" w:cs="Times New Roman"/>
          <w:b/>
          <w:sz w:val="24"/>
          <w:szCs w:val="24"/>
        </w:rPr>
        <w:t xml:space="preserve">Table </w:t>
      </w:r>
      <w:r w:rsidR="00322871" w:rsidRPr="00B23F6C">
        <w:rPr>
          <w:rFonts w:ascii="Book Antiqua" w:hAnsi="Book Antiqua" w:cs="Times New Roman"/>
          <w:b/>
          <w:sz w:val="24"/>
          <w:szCs w:val="24"/>
        </w:rPr>
        <w:t>5</w:t>
      </w:r>
      <w:r w:rsidR="00AC2F10" w:rsidRPr="00B23F6C">
        <w:rPr>
          <w:rFonts w:ascii="Book Antiqua" w:hAnsi="Book Antiqua" w:cs="Times New Roman"/>
          <w:b/>
          <w:sz w:val="24"/>
          <w:szCs w:val="24"/>
        </w:rPr>
        <w:t xml:space="preserve"> </w:t>
      </w:r>
      <w:r w:rsidR="0011752E" w:rsidRPr="0011752E">
        <w:rPr>
          <w:rFonts w:ascii="Book Antiqua" w:hAnsi="Book Antiqua" w:cs="Times New Roman"/>
          <w:b/>
          <w:sz w:val="24"/>
          <w:szCs w:val="24"/>
        </w:rPr>
        <w:t xml:space="preserve">Antidepressant treatment of </w:t>
      </w:r>
      <w:r w:rsidR="0011752E" w:rsidRPr="0011752E">
        <w:rPr>
          <w:rFonts w:ascii="Book Antiqua" w:hAnsi="Book Antiqua" w:cs="Times New Roman"/>
          <w:b/>
          <w:sz w:val="24"/>
          <w:szCs w:val="24"/>
          <w:lang w:eastAsia="zh-CN"/>
        </w:rPr>
        <w:t>i</w:t>
      </w:r>
      <w:r w:rsidR="0011752E" w:rsidRPr="0011752E">
        <w:rPr>
          <w:rFonts w:ascii="Book Antiqua" w:hAnsi="Book Antiqua" w:cs="Times New Roman"/>
          <w:b/>
          <w:sz w:val="24"/>
          <w:szCs w:val="24"/>
        </w:rPr>
        <w:t>nterferon- induced depression</w:t>
      </w:r>
    </w:p>
    <w:tbl>
      <w:tblPr>
        <w:tblStyle w:val="TableGrid"/>
        <w:tblW w:w="9360"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170"/>
        <w:gridCol w:w="990"/>
        <w:gridCol w:w="1530"/>
        <w:gridCol w:w="1350"/>
        <w:gridCol w:w="270"/>
        <w:gridCol w:w="4050"/>
      </w:tblGrid>
      <w:tr w:rsidR="0011752E" w:rsidRPr="00B23F6C" w:rsidTr="00E042CC">
        <w:tc>
          <w:tcPr>
            <w:tcW w:w="1170" w:type="dxa"/>
            <w:tcBorders>
              <w:top w:val="single" w:sz="4" w:space="0" w:color="auto"/>
              <w:right w:val="nil"/>
            </w:tcBorders>
          </w:tcPr>
          <w:p w:rsidR="00954A0F" w:rsidRPr="00B23F6C" w:rsidRDefault="00954A0F" w:rsidP="00E46339">
            <w:pPr>
              <w:spacing w:line="360" w:lineRule="auto"/>
              <w:jc w:val="both"/>
              <w:rPr>
                <w:rFonts w:ascii="Book Antiqua" w:hAnsi="Book Antiqua" w:cs="Times New Roman"/>
                <w:sz w:val="24"/>
                <w:szCs w:val="24"/>
              </w:rPr>
            </w:pPr>
          </w:p>
          <w:p w:rsidR="00954A0F" w:rsidRPr="00B23F6C" w:rsidRDefault="00954A0F" w:rsidP="0011752E">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Ref</w:t>
            </w:r>
            <w:r w:rsidR="0011752E">
              <w:rPr>
                <w:rFonts w:ascii="Book Antiqua" w:hAnsi="Book Antiqua" w:cs="Times New Roman" w:hint="eastAsia"/>
                <w:sz w:val="24"/>
                <w:szCs w:val="24"/>
                <w:lang w:eastAsia="zh-CN"/>
              </w:rPr>
              <w:t>.</w:t>
            </w:r>
          </w:p>
        </w:tc>
        <w:tc>
          <w:tcPr>
            <w:tcW w:w="990" w:type="dxa"/>
            <w:tcBorders>
              <w:top w:val="single" w:sz="4" w:space="0" w:color="auto"/>
              <w:left w:val="nil"/>
              <w:right w:val="nil"/>
            </w:tcBorders>
          </w:tcPr>
          <w:p w:rsidR="00954A0F" w:rsidRPr="00B23F6C" w:rsidRDefault="00954A0F" w:rsidP="00E46339">
            <w:pPr>
              <w:spacing w:line="360" w:lineRule="auto"/>
              <w:jc w:val="both"/>
              <w:rPr>
                <w:rFonts w:ascii="Book Antiqua" w:hAnsi="Book Antiqua" w:cs="Times New Roman"/>
                <w:i/>
                <w:sz w:val="24"/>
                <w:szCs w:val="24"/>
              </w:rPr>
            </w:pPr>
          </w:p>
          <w:p w:rsidR="00954A0F" w:rsidRPr="00B23F6C" w:rsidRDefault="00954A0F"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N</w:t>
            </w:r>
          </w:p>
        </w:tc>
        <w:tc>
          <w:tcPr>
            <w:tcW w:w="1530" w:type="dxa"/>
            <w:tcBorders>
              <w:top w:val="single" w:sz="4" w:space="0" w:color="auto"/>
              <w:left w:val="nil"/>
              <w:right w:val="nil"/>
            </w:tcBorders>
          </w:tcPr>
          <w:p w:rsidR="00954A0F" w:rsidRPr="00B23F6C" w:rsidRDefault="00954A0F" w:rsidP="00E46339">
            <w:pPr>
              <w:autoSpaceDE w:val="0"/>
              <w:autoSpaceDN w:val="0"/>
              <w:adjustRightInd w:val="0"/>
              <w:spacing w:line="360" w:lineRule="auto"/>
              <w:jc w:val="both"/>
              <w:rPr>
                <w:rFonts w:ascii="Book Antiqua" w:hAnsi="Book Antiqua" w:cs="Times New Roman"/>
                <w:sz w:val="24"/>
                <w:szCs w:val="24"/>
              </w:rPr>
            </w:pPr>
          </w:p>
          <w:p w:rsidR="00954A0F" w:rsidRPr="00B23F6C" w:rsidRDefault="00954A0F"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Design</w:t>
            </w:r>
          </w:p>
        </w:tc>
        <w:tc>
          <w:tcPr>
            <w:tcW w:w="1620" w:type="dxa"/>
            <w:gridSpan w:val="2"/>
            <w:tcBorders>
              <w:top w:val="single" w:sz="4" w:space="0" w:color="auto"/>
              <w:left w:val="nil"/>
              <w:right w:val="nil"/>
            </w:tcBorders>
          </w:tcPr>
          <w:p w:rsidR="00954A0F" w:rsidRPr="00B23F6C" w:rsidRDefault="00954A0F" w:rsidP="00E46339">
            <w:pPr>
              <w:autoSpaceDE w:val="0"/>
              <w:autoSpaceDN w:val="0"/>
              <w:adjustRightInd w:val="0"/>
              <w:spacing w:line="360" w:lineRule="auto"/>
              <w:jc w:val="both"/>
              <w:rPr>
                <w:rFonts w:ascii="Book Antiqua" w:hAnsi="Book Antiqua" w:cs="Times New Roman"/>
                <w:sz w:val="24"/>
                <w:szCs w:val="24"/>
              </w:rPr>
            </w:pPr>
          </w:p>
          <w:p w:rsidR="00954A0F" w:rsidRPr="00B23F6C" w:rsidRDefault="00954A0F"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Antidepressant</w:t>
            </w:r>
          </w:p>
        </w:tc>
        <w:tc>
          <w:tcPr>
            <w:tcW w:w="4050" w:type="dxa"/>
            <w:tcBorders>
              <w:top w:val="single" w:sz="4" w:space="0" w:color="auto"/>
              <w:left w:val="nil"/>
            </w:tcBorders>
          </w:tcPr>
          <w:p w:rsidR="00954A0F" w:rsidRPr="00B23F6C" w:rsidRDefault="00954A0F" w:rsidP="00E46339">
            <w:pPr>
              <w:autoSpaceDE w:val="0"/>
              <w:autoSpaceDN w:val="0"/>
              <w:adjustRightInd w:val="0"/>
              <w:spacing w:line="360" w:lineRule="auto"/>
              <w:jc w:val="both"/>
              <w:rPr>
                <w:rFonts w:ascii="Book Antiqua" w:hAnsi="Book Antiqua" w:cs="Times New Roman"/>
                <w:sz w:val="24"/>
                <w:szCs w:val="24"/>
              </w:rPr>
            </w:pPr>
          </w:p>
          <w:p w:rsidR="00954A0F" w:rsidRPr="00B23F6C" w:rsidRDefault="00954A0F"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Outcomes</w:t>
            </w:r>
          </w:p>
        </w:tc>
      </w:tr>
      <w:tr w:rsidR="0011752E" w:rsidRPr="00B23F6C" w:rsidTr="00F05C37">
        <w:tc>
          <w:tcPr>
            <w:tcW w:w="1170" w:type="dxa"/>
            <w:tcBorders>
              <w:top w:val="single" w:sz="4" w:space="0" w:color="auto"/>
              <w:right w:val="nil"/>
            </w:tcBorders>
          </w:tcPr>
          <w:p w:rsidR="00954A0F" w:rsidRPr="00B23F6C" w:rsidRDefault="00954A0F"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Gleason </w:t>
            </w:r>
            <w:r w:rsidRPr="00B23F6C">
              <w:rPr>
                <w:rFonts w:ascii="Book Antiqua" w:hAnsi="Book Antiqua" w:cs="Times New Roman"/>
                <w:i/>
                <w:sz w:val="24"/>
                <w:szCs w:val="24"/>
              </w:rPr>
              <w:t>et al</w:t>
            </w:r>
            <w:r w:rsidR="00B1033F" w:rsidRPr="00B23F6C">
              <w:rPr>
                <w:rFonts w:ascii="Book Antiqua" w:hAnsi="Book Antiqua" w:cs="Times New Roman"/>
                <w:sz w:val="24"/>
                <w:szCs w:val="24"/>
                <w:vertAlign w:val="superscript"/>
              </w:rPr>
              <w:t>[54]</w:t>
            </w:r>
          </w:p>
        </w:tc>
        <w:tc>
          <w:tcPr>
            <w:tcW w:w="990" w:type="dxa"/>
            <w:tcBorders>
              <w:top w:val="single" w:sz="4" w:space="0" w:color="auto"/>
              <w:left w:val="nil"/>
              <w:right w:val="nil"/>
            </w:tcBorders>
          </w:tcPr>
          <w:p w:rsidR="00954A0F" w:rsidRPr="00B23F6C" w:rsidRDefault="00954A0F" w:rsidP="00E46339">
            <w:pPr>
              <w:pStyle w:val="ListParagraph"/>
              <w:spacing w:line="360" w:lineRule="auto"/>
              <w:ind w:left="0"/>
              <w:jc w:val="both"/>
              <w:rPr>
                <w:rFonts w:ascii="Book Antiqua" w:hAnsi="Book Antiqua" w:cs="Times New Roman"/>
                <w:sz w:val="24"/>
                <w:szCs w:val="24"/>
              </w:rPr>
            </w:pPr>
            <w:r w:rsidRPr="00B23F6C">
              <w:rPr>
                <w:rFonts w:ascii="Book Antiqua" w:hAnsi="Book Antiqua" w:cs="Times New Roman"/>
                <w:sz w:val="24"/>
                <w:szCs w:val="24"/>
              </w:rPr>
              <w:t>15</w:t>
            </w:r>
          </w:p>
        </w:tc>
        <w:tc>
          <w:tcPr>
            <w:tcW w:w="1530" w:type="dxa"/>
            <w:tcBorders>
              <w:top w:val="single" w:sz="4" w:space="0" w:color="auto"/>
              <w:left w:val="nil"/>
              <w:right w:val="nil"/>
            </w:tcBorders>
          </w:tcPr>
          <w:p w:rsidR="00954A0F" w:rsidRPr="00B23F6C" w:rsidRDefault="00954A0F" w:rsidP="00E46339">
            <w:pPr>
              <w:pStyle w:val="ListParagraph"/>
              <w:spacing w:line="360" w:lineRule="auto"/>
              <w:ind w:left="0"/>
              <w:jc w:val="both"/>
              <w:rPr>
                <w:rFonts w:ascii="Book Antiqua" w:hAnsi="Book Antiqua" w:cs="Times New Roman"/>
                <w:sz w:val="24"/>
                <w:szCs w:val="24"/>
              </w:rPr>
            </w:pPr>
            <w:r w:rsidRPr="00B23F6C">
              <w:rPr>
                <w:rFonts w:ascii="Book Antiqua" w:hAnsi="Book Antiqua" w:cs="Times New Roman"/>
                <w:sz w:val="24"/>
                <w:szCs w:val="24"/>
              </w:rPr>
              <w:t>Open-label clinical trial</w:t>
            </w:r>
          </w:p>
        </w:tc>
        <w:tc>
          <w:tcPr>
            <w:tcW w:w="1350" w:type="dxa"/>
            <w:tcBorders>
              <w:top w:val="single" w:sz="4" w:space="0" w:color="auto"/>
              <w:left w:val="nil"/>
              <w:right w:val="nil"/>
            </w:tcBorders>
          </w:tcPr>
          <w:p w:rsidR="00954A0F" w:rsidRPr="00B23F6C" w:rsidRDefault="00954A0F" w:rsidP="00E46339">
            <w:pPr>
              <w:shd w:val="clear" w:color="auto" w:fill="FFFFFF"/>
              <w:spacing w:line="360" w:lineRule="auto"/>
              <w:jc w:val="both"/>
              <w:rPr>
                <w:rFonts w:ascii="Book Antiqua" w:eastAsia="Arial Unicode MS" w:hAnsi="Book Antiqua" w:cs="Times New Roman"/>
                <w:sz w:val="24"/>
                <w:szCs w:val="24"/>
              </w:rPr>
            </w:pPr>
            <w:r w:rsidRPr="00B23F6C">
              <w:rPr>
                <w:rFonts w:ascii="Book Antiqua" w:eastAsia="Arial Unicode MS" w:hAnsi="Book Antiqua" w:cs="Times New Roman"/>
                <w:sz w:val="24"/>
                <w:szCs w:val="24"/>
              </w:rPr>
              <w:t>citalopram</w:t>
            </w:r>
          </w:p>
        </w:tc>
        <w:tc>
          <w:tcPr>
            <w:tcW w:w="4320" w:type="dxa"/>
            <w:gridSpan w:val="2"/>
            <w:tcBorders>
              <w:top w:val="single" w:sz="4" w:space="0" w:color="auto"/>
              <w:left w:val="nil"/>
            </w:tcBorders>
          </w:tcPr>
          <w:p w:rsidR="00954A0F" w:rsidRPr="00B23F6C" w:rsidRDefault="00954A0F" w:rsidP="00E46339">
            <w:pPr>
              <w:pStyle w:val="ListParagraph"/>
              <w:spacing w:line="360" w:lineRule="auto"/>
              <w:ind w:left="0"/>
              <w:jc w:val="both"/>
              <w:rPr>
                <w:rFonts w:ascii="Book Antiqua" w:eastAsia="Arial Unicode MS" w:hAnsi="Book Antiqua" w:cs="Times New Roman"/>
                <w:sz w:val="24"/>
                <w:szCs w:val="24"/>
                <w:lang w:eastAsia="zh-CN"/>
              </w:rPr>
            </w:pPr>
            <w:r w:rsidRPr="00B23F6C">
              <w:rPr>
                <w:rFonts w:ascii="Book Antiqua" w:hAnsi="Book Antiqua" w:cs="Times New Roman"/>
                <w:sz w:val="24"/>
                <w:szCs w:val="24"/>
              </w:rPr>
              <w:t>IFN-induced MDD in patients with HCV may be effectively and safely treated with citalopram</w:t>
            </w:r>
          </w:p>
        </w:tc>
      </w:tr>
      <w:tr w:rsidR="0011752E" w:rsidRPr="00B23F6C" w:rsidTr="00F05C37">
        <w:tc>
          <w:tcPr>
            <w:tcW w:w="1170" w:type="dxa"/>
            <w:tcBorders>
              <w:top w:val="single" w:sz="4" w:space="0" w:color="auto"/>
              <w:right w:val="nil"/>
            </w:tcBorders>
          </w:tcPr>
          <w:p w:rsidR="00954A0F" w:rsidRPr="00B23F6C" w:rsidRDefault="00954A0F"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Hauser </w:t>
            </w:r>
            <w:r w:rsidRPr="00B23F6C">
              <w:rPr>
                <w:rFonts w:ascii="Book Antiqua" w:hAnsi="Book Antiqua" w:cs="Times New Roman"/>
                <w:i/>
                <w:sz w:val="24"/>
                <w:szCs w:val="24"/>
              </w:rPr>
              <w:t>et al</w:t>
            </w:r>
            <w:r w:rsidR="008E0B90" w:rsidRPr="00B23F6C">
              <w:rPr>
                <w:rFonts w:ascii="Book Antiqua" w:hAnsi="Book Antiqua" w:cs="Times New Roman"/>
                <w:sz w:val="24"/>
                <w:szCs w:val="24"/>
                <w:vertAlign w:val="superscript"/>
              </w:rPr>
              <w:t>[24]</w:t>
            </w:r>
          </w:p>
        </w:tc>
        <w:tc>
          <w:tcPr>
            <w:tcW w:w="990" w:type="dxa"/>
            <w:tcBorders>
              <w:top w:val="single" w:sz="4" w:space="0" w:color="auto"/>
              <w:left w:val="nil"/>
              <w:right w:val="nil"/>
            </w:tcBorders>
          </w:tcPr>
          <w:p w:rsidR="00954A0F" w:rsidRPr="00B23F6C" w:rsidRDefault="00954A0F" w:rsidP="00E46339">
            <w:pPr>
              <w:spacing w:line="360" w:lineRule="auto"/>
              <w:jc w:val="both"/>
              <w:rPr>
                <w:rFonts w:ascii="Book Antiqua" w:hAnsi="Book Antiqua" w:cs="Times New Roman"/>
                <w:sz w:val="24"/>
                <w:szCs w:val="24"/>
                <w:lang w:val="en"/>
              </w:rPr>
            </w:pPr>
            <w:r w:rsidRPr="00B23F6C">
              <w:rPr>
                <w:rFonts w:ascii="Book Antiqua" w:hAnsi="Book Antiqua" w:cs="Times New Roman"/>
                <w:sz w:val="24"/>
                <w:szCs w:val="24"/>
                <w:lang w:val="en"/>
              </w:rPr>
              <w:t>39</w:t>
            </w:r>
          </w:p>
        </w:tc>
        <w:tc>
          <w:tcPr>
            <w:tcW w:w="1530" w:type="dxa"/>
            <w:tcBorders>
              <w:top w:val="single" w:sz="4" w:space="0" w:color="auto"/>
              <w:left w:val="nil"/>
              <w:right w:val="nil"/>
            </w:tcBorders>
          </w:tcPr>
          <w:p w:rsidR="00954A0F" w:rsidRPr="00B23F6C" w:rsidRDefault="00954A0F" w:rsidP="00E46339">
            <w:pPr>
              <w:spacing w:line="360" w:lineRule="auto"/>
              <w:jc w:val="both"/>
              <w:rPr>
                <w:rFonts w:ascii="Book Antiqua" w:hAnsi="Book Antiqua" w:cs="Times New Roman"/>
                <w:sz w:val="24"/>
                <w:szCs w:val="24"/>
                <w:lang w:val="en"/>
              </w:rPr>
            </w:pPr>
            <w:r w:rsidRPr="00B23F6C">
              <w:rPr>
                <w:rFonts w:ascii="Book Antiqua" w:hAnsi="Book Antiqua" w:cs="Times New Roman"/>
                <w:sz w:val="24"/>
                <w:szCs w:val="24"/>
                <w:lang w:val="en"/>
              </w:rPr>
              <w:t>Prospective Cohort study</w:t>
            </w:r>
          </w:p>
        </w:tc>
        <w:tc>
          <w:tcPr>
            <w:tcW w:w="1350" w:type="dxa"/>
            <w:tcBorders>
              <w:top w:val="single" w:sz="4" w:space="0" w:color="auto"/>
              <w:left w:val="nil"/>
              <w:right w:val="nil"/>
            </w:tcBorders>
          </w:tcPr>
          <w:p w:rsidR="00954A0F" w:rsidRPr="00B23F6C" w:rsidRDefault="00954A0F" w:rsidP="00E46339">
            <w:pPr>
              <w:spacing w:line="360" w:lineRule="auto"/>
              <w:jc w:val="both"/>
              <w:rPr>
                <w:rFonts w:ascii="Book Antiqua" w:hAnsi="Book Antiqua" w:cs="Times New Roman"/>
                <w:sz w:val="24"/>
                <w:szCs w:val="24"/>
                <w:lang w:val="en"/>
              </w:rPr>
            </w:pPr>
            <w:r w:rsidRPr="00B23F6C">
              <w:rPr>
                <w:rFonts w:ascii="Book Antiqua" w:hAnsi="Book Antiqua" w:cs="Times New Roman"/>
                <w:sz w:val="24"/>
                <w:szCs w:val="24"/>
                <w:lang w:val="en"/>
              </w:rPr>
              <w:t xml:space="preserve">BDI-II; </w:t>
            </w:r>
            <w:r w:rsidR="00CA216F" w:rsidRPr="00B23F6C">
              <w:rPr>
                <w:rFonts w:ascii="Book Antiqua" w:hAnsi="Book Antiqua" w:cs="Times New Roman"/>
                <w:sz w:val="24"/>
                <w:szCs w:val="24"/>
                <w:lang w:val="en"/>
              </w:rPr>
              <w:t>IFN-</w:t>
            </w:r>
            <w:r w:rsidRPr="00B23F6C">
              <w:rPr>
                <w:rFonts w:ascii="Book Antiqua" w:hAnsi="Book Antiqua" w:cs="Times New Roman"/>
                <w:sz w:val="24"/>
                <w:szCs w:val="24"/>
              </w:rPr>
              <w:t>α-</w:t>
            </w:r>
            <w:r w:rsidRPr="00B23F6C">
              <w:rPr>
                <w:rFonts w:ascii="Book Antiqua" w:hAnsi="Book Antiqua" w:cs="Times New Roman"/>
                <w:sz w:val="24"/>
                <w:szCs w:val="24"/>
                <w:lang w:val="en"/>
              </w:rPr>
              <w:t xml:space="preserve"> 2b/RBV</w:t>
            </w:r>
          </w:p>
        </w:tc>
        <w:tc>
          <w:tcPr>
            <w:tcW w:w="4320" w:type="dxa"/>
            <w:gridSpan w:val="2"/>
            <w:tcBorders>
              <w:top w:val="single" w:sz="4" w:space="0" w:color="auto"/>
              <w:left w:val="nil"/>
            </w:tcBorders>
          </w:tcPr>
          <w:p w:rsidR="00954A0F" w:rsidRPr="00B23F6C" w:rsidRDefault="00954A0F" w:rsidP="00E46339">
            <w:pPr>
              <w:autoSpaceDE w:val="0"/>
              <w:autoSpaceDN w:val="0"/>
              <w:adjustRightInd w:val="0"/>
              <w:spacing w:line="360" w:lineRule="auto"/>
              <w:jc w:val="both"/>
              <w:rPr>
                <w:rFonts w:ascii="Book Antiqua" w:hAnsi="Book Antiqua" w:cs="Times New Roman"/>
                <w:bCs/>
                <w:sz w:val="24"/>
                <w:szCs w:val="24"/>
                <w:lang w:eastAsia="zh-CN"/>
              </w:rPr>
            </w:pPr>
            <w:r w:rsidRPr="00B23F6C">
              <w:rPr>
                <w:rFonts w:ascii="Book Antiqua" w:hAnsi="Book Antiqua" w:cs="Times New Roman"/>
                <w:bCs/>
                <w:sz w:val="24"/>
                <w:szCs w:val="24"/>
              </w:rPr>
              <w:t xml:space="preserve">33% of patients receiving </w:t>
            </w:r>
            <w:r w:rsidR="00675934" w:rsidRPr="00B23F6C">
              <w:rPr>
                <w:rFonts w:ascii="Book Antiqua" w:hAnsi="Book Antiqua" w:cs="Times New Roman"/>
                <w:bCs/>
                <w:sz w:val="24"/>
                <w:szCs w:val="24"/>
              </w:rPr>
              <w:t>IFN</w:t>
            </w:r>
            <w:r w:rsidRPr="00B23F6C">
              <w:rPr>
                <w:rFonts w:ascii="Book Antiqua" w:hAnsi="Book Antiqua" w:cs="Times New Roman"/>
                <w:bCs/>
                <w:sz w:val="24"/>
                <w:szCs w:val="24"/>
              </w:rPr>
              <w:t xml:space="preserve"> therapy develop IFN-induced MDD. There were no differences in age, gender, past history of MDD, or substance use between those who became depressed and those who did not. Of those who developed IFN-induced depression most responded to antidepressant treatment allowing co</w:t>
            </w:r>
            <w:r w:rsidR="0011752E">
              <w:rPr>
                <w:rFonts w:ascii="Book Antiqua" w:hAnsi="Book Antiqua" w:cs="Times New Roman"/>
                <w:bCs/>
                <w:sz w:val="24"/>
                <w:szCs w:val="24"/>
              </w:rPr>
              <w:t>ntinuation of antiviral therapy</w:t>
            </w:r>
          </w:p>
        </w:tc>
      </w:tr>
      <w:tr w:rsidR="0011752E" w:rsidRPr="00B23F6C" w:rsidTr="00954A0F">
        <w:tc>
          <w:tcPr>
            <w:tcW w:w="1170" w:type="dxa"/>
            <w:tcBorders>
              <w:top w:val="single" w:sz="4" w:space="0" w:color="auto"/>
              <w:bottom w:val="single" w:sz="4" w:space="0" w:color="auto"/>
              <w:right w:val="nil"/>
            </w:tcBorders>
          </w:tcPr>
          <w:p w:rsidR="00954A0F" w:rsidRPr="00B23F6C" w:rsidRDefault="00954A0F"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Loftis and Hauser 2004</w:t>
            </w:r>
            <w:r w:rsidR="00FE0EE3" w:rsidRPr="00B23F6C">
              <w:rPr>
                <w:rFonts w:ascii="Book Antiqua" w:hAnsi="Book Antiqua" w:cs="Times New Roman"/>
                <w:sz w:val="24"/>
                <w:szCs w:val="24"/>
                <w:vertAlign w:val="superscript"/>
              </w:rPr>
              <w:t>[27]</w:t>
            </w:r>
          </w:p>
        </w:tc>
        <w:tc>
          <w:tcPr>
            <w:tcW w:w="990" w:type="dxa"/>
            <w:tcBorders>
              <w:top w:val="single" w:sz="4" w:space="0" w:color="auto"/>
              <w:left w:val="nil"/>
              <w:bottom w:val="single" w:sz="4" w:space="0" w:color="auto"/>
              <w:right w:val="nil"/>
            </w:tcBorders>
          </w:tcPr>
          <w:p w:rsidR="00954A0F" w:rsidRPr="00B23F6C" w:rsidRDefault="00954A0F" w:rsidP="00E46339">
            <w:pPr>
              <w:pStyle w:val="ListParagraph"/>
              <w:spacing w:line="360" w:lineRule="auto"/>
              <w:ind w:left="0"/>
              <w:jc w:val="both"/>
              <w:rPr>
                <w:rFonts w:ascii="Book Antiqua" w:hAnsi="Book Antiqua" w:cs="Times New Roman"/>
                <w:sz w:val="24"/>
                <w:szCs w:val="24"/>
              </w:rPr>
            </w:pPr>
            <w:r w:rsidRPr="00B23F6C">
              <w:rPr>
                <w:rFonts w:ascii="Book Antiqua" w:hAnsi="Book Antiqua" w:cs="Times New Roman"/>
                <w:sz w:val="24"/>
                <w:szCs w:val="24"/>
              </w:rPr>
              <w:t>--</w:t>
            </w:r>
          </w:p>
        </w:tc>
        <w:tc>
          <w:tcPr>
            <w:tcW w:w="1530" w:type="dxa"/>
            <w:tcBorders>
              <w:top w:val="single" w:sz="4" w:space="0" w:color="auto"/>
              <w:left w:val="nil"/>
              <w:bottom w:val="single" w:sz="4" w:space="0" w:color="auto"/>
              <w:right w:val="nil"/>
            </w:tcBorders>
          </w:tcPr>
          <w:p w:rsidR="00954A0F" w:rsidRPr="00B23F6C" w:rsidRDefault="00954A0F"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Retrospective Literature Review</w:t>
            </w:r>
          </w:p>
        </w:tc>
        <w:tc>
          <w:tcPr>
            <w:tcW w:w="1350" w:type="dxa"/>
            <w:tcBorders>
              <w:top w:val="single" w:sz="4" w:space="0" w:color="auto"/>
              <w:left w:val="nil"/>
              <w:bottom w:val="single" w:sz="4" w:space="0" w:color="auto"/>
              <w:right w:val="nil"/>
            </w:tcBorders>
          </w:tcPr>
          <w:p w:rsidR="00954A0F" w:rsidRPr="00B23F6C" w:rsidRDefault="00954A0F"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IFN-α, IFN-β, and IFN-γ</w:t>
            </w:r>
          </w:p>
        </w:tc>
        <w:tc>
          <w:tcPr>
            <w:tcW w:w="4320" w:type="dxa"/>
            <w:gridSpan w:val="2"/>
            <w:tcBorders>
              <w:top w:val="single" w:sz="4" w:space="0" w:color="auto"/>
              <w:left w:val="nil"/>
              <w:bottom w:val="single" w:sz="4" w:space="0" w:color="auto"/>
            </w:tcBorders>
          </w:tcPr>
          <w:p w:rsidR="00954A0F" w:rsidRPr="00B23F6C" w:rsidRDefault="00954A0F"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Depression induced by IFN therapy is common and can limit treatment utility and necessitate discontinuation of antiviral treatment. However</w:t>
            </w:r>
            <w:r w:rsidR="00675934" w:rsidRPr="00B23F6C">
              <w:rPr>
                <w:rFonts w:ascii="Book Antiqua" w:hAnsi="Book Antiqua" w:cs="Times New Roman"/>
                <w:sz w:val="24"/>
                <w:szCs w:val="24"/>
              </w:rPr>
              <w:t>,</w:t>
            </w:r>
            <w:r w:rsidRPr="00B23F6C">
              <w:rPr>
                <w:rFonts w:ascii="Book Antiqua" w:hAnsi="Book Antiqua" w:cs="Times New Roman"/>
                <w:sz w:val="24"/>
                <w:szCs w:val="24"/>
              </w:rPr>
              <w:t xml:space="preserve"> the use of psychopharmacologic agents</w:t>
            </w:r>
            <w:r w:rsidR="0011752E">
              <w:rPr>
                <w:rFonts w:ascii="Book Antiqua" w:hAnsi="Book Antiqua" w:cs="Times New Roman"/>
                <w:sz w:val="24"/>
                <w:szCs w:val="24"/>
              </w:rPr>
              <w:t xml:space="preserve"> allows treatment continuation</w:t>
            </w:r>
          </w:p>
        </w:tc>
      </w:tr>
      <w:tr w:rsidR="0011752E" w:rsidRPr="00B23F6C" w:rsidTr="00954A0F">
        <w:tblPrEx>
          <w:tblBorders>
            <w:top w:val="single" w:sz="4" w:space="0" w:color="auto"/>
            <w:left w:val="single" w:sz="4" w:space="0" w:color="auto"/>
            <w:right w:val="single" w:sz="4" w:space="0" w:color="auto"/>
          </w:tblBorders>
        </w:tblPrEx>
        <w:tc>
          <w:tcPr>
            <w:tcW w:w="1170" w:type="dxa"/>
            <w:tcBorders>
              <w:left w:val="nil"/>
              <w:right w:val="nil"/>
            </w:tcBorders>
          </w:tcPr>
          <w:p w:rsidR="00954A0F" w:rsidRPr="00B23F6C" w:rsidRDefault="00954A0F"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Angelino </w:t>
            </w:r>
            <w:r w:rsidRPr="00B23F6C">
              <w:rPr>
                <w:rFonts w:ascii="Book Antiqua" w:hAnsi="Book Antiqua" w:cs="Times New Roman"/>
                <w:i/>
                <w:sz w:val="24"/>
                <w:szCs w:val="24"/>
              </w:rPr>
              <w:t>et al</w:t>
            </w:r>
            <w:r w:rsidR="00FE0EE3" w:rsidRPr="00B23F6C">
              <w:rPr>
                <w:rFonts w:ascii="Book Antiqua" w:hAnsi="Book Antiqua" w:cs="Times New Roman"/>
                <w:sz w:val="24"/>
                <w:szCs w:val="24"/>
                <w:vertAlign w:val="superscript"/>
              </w:rPr>
              <w:t>[36]</w:t>
            </w:r>
          </w:p>
        </w:tc>
        <w:tc>
          <w:tcPr>
            <w:tcW w:w="990" w:type="dxa"/>
            <w:tcBorders>
              <w:left w:val="nil"/>
              <w:right w:val="nil"/>
            </w:tcBorders>
          </w:tcPr>
          <w:p w:rsidR="00954A0F" w:rsidRPr="00B23F6C" w:rsidRDefault="00954A0F"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w:t>
            </w:r>
          </w:p>
        </w:tc>
        <w:tc>
          <w:tcPr>
            <w:tcW w:w="1530" w:type="dxa"/>
            <w:tcBorders>
              <w:left w:val="nil"/>
              <w:right w:val="nil"/>
            </w:tcBorders>
          </w:tcPr>
          <w:p w:rsidR="00954A0F" w:rsidRPr="00B23F6C" w:rsidRDefault="00954A0F"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Retrospective Literature review</w:t>
            </w:r>
          </w:p>
        </w:tc>
        <w:tc>
          <w:tcPr>
            <w:tcW w:w="1350" w:type="dxa"/>
            <w:tcBorders>
              <w:left w:val="nil"/>
              <w:right w:val="nil"/>
            </w:tcBorders>
          </w:tcPr>
          <w:p w:rsidR="00954A0F" w:rsidRPr="00B23F6C" w:rsidRDefault="00CA216F"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IFN-</w:t>
            </w:r>
            <w:r w:rsidR="00954A0F" w:rsidRPr="00B23F6C">
              <w:rPr>
                <w:rFonts w:ascii="Book Antiqua" w:hAnsi="Book Antiqua" w:cs="Times New Roman"/>
                <w:sz w:val="24"/>
                <w:szCs w:val="24"/>
              </w:rPr>
              <w:t xml:space="preserve">α </w:t>
            </w:r>
          </w:p>
        </w:tc>
        <w:tc>
          <w:tcPr>
            <w:tcW w:w="4320" w:type="dxa"/>
            <w:gridSpan w:val="2"/>
            <w:tcBorders>
              <w:left w:val="nil"/>
              <w:right w:val="nil"/>
            </w:tcBorders>
          </w:tcPr>
          <w:p w:rsidR="00954A0F" w:rsidRPr="00B23F6C" w:rsidRDefault="00954A0F"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Treatment with </w:t>
            </w:r>
            <w:r w:rsidR="00D85A1C" w:rsidRPr="00B23F6C">
              <w:rPr>
                <w:rFonts w:ascii="Book Antiqua" w:hAnsi="Book Antiqua" w:cs="Times New Roman"/>
                <w:sz w:val="24"/>
                <w:szCs w:val="24"/>
              </w:rPr>
              <w:t>IFN</w:t>
            </w:r>
            <w:r w:rsidRPr="00B23F6C">
              <w:rPr>
                <w:rFonts w:ascii="Book Antiqua" w:hAnsi="Book Antiqua" w:cs="Times New Roman"/>
                <w:sz w:val="24"/>
                <w:szCs w:val="24"/>
              </w:rPr>
              <w:t xml:space="preserve"> may provoke episodes of depression however, several standard treatments for depression can mediate these symptoms</w:t>
            </w:r>
            <w:r w:rsidR="00675934" w:rsidRPr="00B23F6C">
              <w:rPr>
                <w:rFonts w:ascii="Book Antiqua" w:hAnsi="Book Antiqua" w:cs="Times New Roman"/>
                <w:sz w:val="24"/>
                <w:szCs w:val="24"/>
              </w:rPr>
              <w:t>,</w:t>
            </w:r>
            <w:r w:rsidR="00AC2F10" w:rsidRPr="00B23F6C">
              <w:rPr>
                <w:rFonts w:ascii="Book Antiqua" w:hAnsi="Book Antiqua" w:cs="Times New Roman"/>
                <w:sz w:val="24"/>
                <w:szCs w:val="24"/>
              </w:rPr>
              <w:t xml:space="preserve"> </w:t>
            </w:r>
            <w:r w:rsidRPr="00B23F6C">
              <w:rPr>
                <w:rFonts w:ascii="Book Antiqua" w:hAnsi="Book Antiqua" w:cs="Times New Roman"/>
                <w:sz w:val="24"/>
                <w:szCs w:val="24"/>
              </w:rPr>
              <w:t>suggesting</w:t>
            </w:r>
            <w:r w:rsidR="00AC2F10" w:rsidRPr="00B23F6C">
              <w:rPr>
                <w:rFonts w:ascii="Book Antiqua" w:hAnsi="Book Antiqua" w:cs="Times New Roman"/>
                <w:sz w:val="24"/>
                <w:szCs w:val="24"/>
              </w:rPr>
              <w:t xml:space="preserve"> </w:t>
            </w:r>
            <w:r w:rsidRPr="00B23F6C">
              <w:rPr>
                <w:rFonts w:ascii="Book Antiqua" w:hAnsi="Book Antiqua" w:cs="Times New Roman"/>
                <w:sz w:val="24"/>
                <w:szCs w:val="24"/>
              </w:rPr>
              <w:t xml:space="preserve">that depression may not be a </w:t>
            </w:r>
            <w:r w:rsidR="0011752E">
              <w:rPr>
                <w:rFonts w:ascii="Book Antiqua" w:hAnsi="Book Antiqua" w:cs="Times New Roman"/>
                <w:sz w:val="24"/>
                <w:szCs w:val="24"/>
              </w:rPr>
              <w:t>barrier to effective treatment</w:t>
            </w:r>
          </w:p>
        </w:tc>
      </w:tr>
      <w:tr w:rsidR="0011752E" w:rsidRPr="00B23F6C" w:rsidTr="00954A0F">
        <w:tblPrEx>
          <w:tblBorders>
            <w:top w:val="single" w:sz="4" w:space="0" w:color="auto"/>
            <w:left w:val="single" w:sz="4" w:space="0" w:color="auto"/>
            <w:right w:val="single" w:sz="4" w:space="0" w:color="auto"/>
          </w:tblBorders>
        </w:tblPrEx>
        <w:tc>
          <w:tcPr>
            <w:tcW w:w="1170" w:type="dxa"/>
            <w:tcBorders>
              <w:left w:val="nil"/>
              <w:right w:val="nil"/>
            </w:tcBorders>
          </w:tcPr>
          <w:p w:rsidR="00954A0F" w:rsidRPr="00B23F6C" w:rsidRDefault="00954A0F"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Gleason </w:t>
            </w:r>
            <w:r w:rsidRPr="00B23F6C">
              <w:rPr>
                <w:rFonts w:ascii="Book Antiqua" w:hAnsi="Book Antiqua" w:cs="Times New Roman"/>
                <w:i/>
                <w:sz w:val="24"/>
                <w:szCs w:val="24"/>
              </w:rPr>
              <w:t>et al</w:t>
            </w:r>
            <w:r w:rsidRPr="00B23F6C">
              <w:rPr>
                <w:rFonts w:ascii="Book Antiqua" w:hAnsi="Book Antiqua" w:cs="Times New Roman"/>
                <w:sz w:val="24"/>
                <w:szCs w:val="24"/>
              </w:rPr>
              <w:t xml:space="preserve"> </w:t>
            </w:r>
            <w:r w:rsidR="0052498B" w:rsidRPr="00B23F6C">
              <w:rPr>
                <w:rFonts w:ascii="Book Antiqua" w:hAnsi="Book Antiqua" w:cs="Times New Roman"/>
                <w:sz w:val="24"/>
                <w:szCs w:val="24"/>
                <w:vertAlign w:val="superscript"/>
              </w:rPr>
              <w:t>[55]</w:t>
            </w:r>
          </w:p>
        </w:tc>
        <w:tc>
          <w:tcPr>
            <w:tcW w:w="990" w:type="dxa"/>
            <w:tcBorders>
              <w:left w:val="nil"/>
              <w:right w:val="nil"/>
            </w:tcBorders>
          </w:tcPr>
          <w:p w:rsidR="00954A0F" w:rsidRPr="00B23F6C" w:rsidRDefault="00954A0F" w:rsidP="00E46339">
            <w:pPr>
              <w:pStyle w:val="ListParagraph"/>
              <w:spacing w:line="360" w:lineRule="auto"/>
              <w:ind w:left="0"/>
              <w:jc w:val="both"/>
              <w:rPr>
                <w:rFonts w:ascii="Book Antiqua" w:hAnsi="Book Antiqua" w:cs="Times New Roman"/>
                <w:sz w:val="24"/>
                <w:szCs w:val="24"/>
              </w:rPr>
            </w:pPr>
            <w:r w:rsidRPr="00B23F6C">
              <w:rPr>
                <w:rFonts w:ascii="Book Antiqua" w:hAnsi="Book Antiqua" w:cs="Times New Roman"/>
                <w:sz w:val="24"/>
                <w:szCs w:val="24"/>
              </w:rPr>
              <w:t>18</w:t>
            </w:r>
          </w:p>
        </w:tc>
        <w:tc>
          <w:tcPr>
            <w:tcW w:w="1530" w:type="dxa"/>
            <w:tcBorders>
              <w:left w:val="nil"/>
              <w:right w:val="nil"/>
            </w:tcBorders>
          </w:tcPr>
          <w:p w:rsidR="00954A0F" w:rsidRPr="00B23F6C" w:rsidRDefault="00954A0F" w:rsidP="00E46339">
            <w:pPr>
              <w:pStyle w:val="ListParagraph"/>
              <w:spacing w:line="360" w:lineRule="auto"/>
              <w:ind w:left="0"/>
              <w:jc w:val="both"/>
              <w:rPr>
                <w:rFonts w:ascii="Book Antiqua" w:hAnsi="Book Antiqua" w:cs="Times New Roman"/>
                <w:sz w:val="24"/>
                <w:szCs w:val="24"/>
              </w:rPr>
            </w:pPr>
            <w:r w:rsidRPr="00B23F6C">
              <w:rPr>
                <w:rFonts w:ascii="Book Antiqua" w:hAnsi="Book Antiqua" w:cs="Times New Roman"/>
                <w:sz w:val="24"/>
                <w:szCs w:val="24"/>
              </w:rPr>
              <w:t>Open-label clinical trial</w:t>
            </w:r>
          </w:p>
        </w:tc>
        <w:tc>
          <w:tcPr>
            <w:tcW w:w="1350" w:type="dxa"/>
            <w:tcBorders>
              <w:left w:val="nil"/>
              <w:right w:val="nil"/>
            </w:tcBorders>
          </w:tcPr>
          <w:p w:rsidR="00954A0F" w:rsidRPr="00B23F6C" w:rsidRDefault="00954A0F" w:rsidP="00E46339">
            <w:pPr>
              <w:shd w:val="clear" w:color="auto" w:fill="FFFFFF"/>
              <w:spacing w:line="360" w:lineRule="auto"/>
              <w:jc w:val="both"/>
              <w:rPr>
                <w:rFonts w:ascii="Book Antiqua" w:eastAsia="Arial Unicode MS" w:hAnsi="Book Antiqua" w:cs="Times New Roman"/>
                <w:sz w:val="24"/>
                <w:szCs w:val="24"/>
              </w:rPr>
            </w:pPr>
            <w:r w:rsidRPr="00B23F6C">
              <w:rPr>
                <w:rFonts w:ascii="Book Antiqua" w:eastAsia="Arial Unicode MS" w:hAnsi="Book Antiqua" w:cs="Times New Roman"/>
                <w:sz w:val="24"/>
                <w:szCs w:val="24"/>
              </w:rPr>
              <w:t>escitalopram</w:t>
            </w:r>
          </w:p>
        </w:tc>
        <w:tc>
          <w:tcPr>
            <w:tcW w:w="4320" w:type="dxa"/>
            <w:gridSpan w:val="2"/>
            <w:tcBorders>
              <w:left w:val="nil"/>
              <w:right w:val="nil"/>
            </w:tcBorders>
          </w:tcPr>
          <w:p w:rsidR="00954A0F" w:rsidRPr="00B23F6C" w:rsidRDefault="00954A0F" w:rsidP="00E46339">
            <w:pPr>
              <w:pStyle w:val="ListParagraph"/>
              <w:spacing w:line="360" w:lineRule="auto"/>
              <w:ind w:left="0"/>
              <w:jc w:val="both"/>
              <w:rPr>
                <w:rFonts w:ascii="Book Antiqua" w:eastAsia="Arial Unicode MS" w:hAnsi="Book Antiqua" w:cs="Times New Roman"/>
                <w:sz w:val="24"/>
                <w:szCs w:val="24"/>
                <w:lang w:eastAsia="zh-CN"/>
              </w:rPr>
            </w:pPr>
            <w:r w:rsidRPr="00B23F6C">
              <w:rPr>
                <w:rFonts w:ascii="Book Antiqua" w:hAnsi="Book Antiqua" w:cs="Times New Roman"/>
                <w:sz w:val="24"/>
                <w:szCs w:val="24"/>
              </w:rPr>
              <w:t xml:space="preserve">IFN-induced MDD </w:t>
            </w:r>
            <w:r w:rsidRPr="00B23F6C">
              <w:rPr>
                <w:rFonts w:ascii="Book Antiqua" w:hAnsi="Book Antiqua" w:cs="Times New Roman"/>
                <w:sz w:val="24"/>
                <w:szCs w:val="24"/>
                <w:lang w:val="en"/>
              </w:rPr>
              <w:t>in patients with HCV may be effectively and s</w:t>
            </w:r>
            <w:r w:rsidR="0011752E">
              <w:rPr>
                <w:rFonts w:ascii="Book Antiqua" w:hAnsi="Book Antiqua" w:cs="Times New Roman"/>
                <w:sz w:val="24"/>
                <w:szCs w:val="24"/>
                <w:lang w:val="en"/>
              </w:rPr>
              <w:t>afely treated with escitalopram</w:t>
            </w:r>
          </w:p>
        </w:tc>
      </w:tr>
    </w:tbl>
    <w:p w:rsidR="0011752E" w:rsidRPr="00B23F6C" w:rsidRDefault="0011752E" w:rsidP="0011752E">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HCV</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 xml:space="preserve">Hepatitis C </w:t>
      </w:r>
      <w:r w:rsidRPr="00B23F6C">
        <w:rPr>
          <w:rFonts w:ascii="Book Antiqua" w:hAnsi="Book Antiqua" w:cs="Times New Roman"/>
          <w:sz w:val="24"/>
          <w:szCs w:val="24"/>
          <w:lang w:eastAsia="zh-CN"/>
        </w:rPr>
        <w:t>v</w:t>
      </w:r>
      <w:r w:rsidRPr="00B23F6C">
        <w:rPr>
          <w:rFonts w:ascii="Book Antiqua" w:hAnsi="Book Antiqua" w:cs="Times New Roman"/>
          <w:sz w:val="24"/>
          <w:szCs w:val="24"/>
        </w:rPr>
        <w:t>irus</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IFN</w:t>
      </w:r>
      <w:r w:rsidRPr="00B23F6C">
        <w:rPr>
          <w:rFonts w:ascii="Book Antiqua" w:hAnsi="Book Antiqua" w:cs="Times New Roman"/>
          <w:sz w:val="24"/>
          <w:szCs w:val="24"/>
          <w:lang w:eastAsia="zh-CN"/>
        </w:rPr>
        <w:t xml:space="preserve">: </w:t>
      </w:r>
      <w:r w:rsidRPr="00B23F6C">
        <w:rPr>
          <w:rFonts w:ascii="Book Antiqua" w:hAnsi="Book Antiqua" w:cs="Times New Roman"/>
          <w:sz w:val="24"/>
          <w:szCs w:val="24"/>
        </w:rPr>
        <w:t>Interferon</w:t>
      </w:r>
      <w:r w:rsidRPr="00B23F6C">
        <w:rPr>
          <w:rFonts w:ascii="Book Antiqua" w:hAnsi="Book Antiqua" w:cs="Times New Roman"/>
          <w:sz w:val="24"/>
          <w:szCs w:val="24"/>
          <w:lang w:eastAsia="zh-CN"/>
        </w:rPr>
        <w:t>;</w:t>
      </w:r>
      <w:r w:rsidRPr="00B23F6C">
        <w:rPr>
          <w:rFonts w:ascii="Book Antiqua" w:hAnsi="Book Antiqua" w:cs="Times New Roman"/>
          <w:sz w:val="24"/>
          <w:szCs w:val="24"/>
        </w:rPr>
        <w:t xml:space="preserve"> RBV: Ribavirin;</w:t>
      </w:r>
      <w:r>
        <w:rPr>
          <w:rFonts w:ascii="Book Antiqua" w:hAnsi="Book Antiqua" w:cs="Times New Roman" w:hint="eastAsia"/>
          <w:sz w:val="24"/>
          <w:szCs w:val="24"/>
          <w:lang w:eastAsia="zh-CN"/>
        </w:rPr>
        <w:t xml:space="preserve"> </w:t>
      </w:r>
      <w:r w:rsidRPr="00B23F6C">
        <w:rPr>
          <w:rFonts w:ascii="Book Antiqua" w:hAnsi="Book Antiqua" w:cs="Times New Roman"/>
          <w:sz w:val="24"/>
          <w:szCs w:val="24"/>
        </w:rPr>
        <w:t>MDD: Major depressive disorder</w:t>
      </w:r>
      <w:r>
        <w:rPr>
          <w:rFonts w:ascii="Book Antiqua" w:hAnsi="Book Antiqua" w:cs="Times New Roman" w:hint="eastAsia"/>
          <w:sz w:val="24"/>
          <w:szCs w:val="24"/>
          <w:lang w:eastAsia="zh-CN"/>
        </w:rPr>
        <w:t xml:space="preserve">; </w:t>
      </w:r>
      <w:r w:rsidRPr="00B23F6C">
        <w:rPr>
          <w:rFonts w:ascii="Book Antiqua" w:hAnsi="Book Antiqua" w:cs="Times New Roman"/>
          <w:sz w:val="24"/>
          <w:szCs w:val="24"/>
        </w:rPr>
        <w:t>BDI: Beck depression inventory.</w:t>
      </w:r>
    </w:p>
    <w:p w:rsidR="008D15AA" w:rsidRPr="0011752E" w:rsidRDefault="008D15AA" w:rsidP="00E46339">
      <w:pPr>
        <w:spacing w:after="0" w:line="360" w:lineRule="auto"/>
        <w:jc w:val="both"/>
        <w:rPr>
          <w:rFonts w:ascii="Book Antiqua" w:hAnsi="Book Antiqua" w:cs="Times New Roman"/>
          <w:sz w:val="24"/>
          <w:szCs w:val="24"/>
          <w:lang w:eastAsia="zh-CN"/>
        </w:rPr>
      </w:pPr>
    </w:p>
    <w:p w:rsidR="00954A0F" w:rsidRDefault="00954A0F"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Pr="00B23F6C" w:rsidRDefault="00283BBD" w:rsidP="00E46339">
      <w:pPr>
        <w:spacing w:after="0" w:line="360" w:lineRule="auto"/>
        <w:jc w:val="both"/>
        <w:rPr>
          <w:rFonts w:ascii="Book Antiqua" w:hAnsi="Book Antiqua" w:cs="Times New Roman"/>
          <w:sz w:val="24"/>
          <w:szCs w:val="24"/>
          <w:lang w:eastAsia="zh-CN"/>
        </w:rPr>
      </w:pPr>
    </w:p>
    <w:tbl>
      <w:tblPr>
        <w:tblStyle w:val="TableGrid"/>
        <w:tblW w:w="9360"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170"/>
        <w:gridCol w:w="990"/>
        <w:gridCol w:w="1530"/>
        <w:gridCol w:w="1620"/>
        <w:gridCol w:w="4050"/>
      </w:tblGrid>
      <w:tr w:rsidR="009F4EF7" w:rsidRPr="00B23F6C" w:rsidTr="00437F0B">
        <w:tc>
          <w:tcPr>
            <w:tcW w:w="9360" w:type="dxa"/>
            <w:gridSpan w:val="5"/>
            <w:tcBorders>
              <w:bottom w:val="single" w:sz="4" w:space="0" w:color="auto"/>
            </w:tcBorders>
          </w:tcPr>
          <w:p w:rsidR="008D15AA" w:rsidRPr="00B23F6C" w:rsidRDefault="008D15AA" w:rsidP="0011752E">
            <w:pPr>
              <w:autoSpaceDE w:val="0"/>
              <w:autoSpaceDN w:val="0"/>
              <w:adjustRightInd w:val="0"/>
              <w:spacing w:line="360" w:lineRule="auto"/>
              <w:jc w:val="both"/>
              <w:rPr>
                <w:rFonts w:ascii="Book Antiqua" w:hAnsi="Book Antiqua" w:cs="Times New Roman"/>
                <w:b/>
                <w:sz w:val="24"/>
                <w:szCs w:val="24"/>
              </w:rPr>
            </w:pPr>
            <w:r w:rsidRPr="00B23F6C">
              <w:rPr>
                <w:rFonts w:ascii="Book Antiqua" w:hAnsi="Book Antiqua" w:cs="Times New Roman"/>
                <w:b/>
                <w:sz w:val="24"/>
                <w:szCs w:val="24"/>
              </w:rPr>
              <w:t xml:space="preserve">Table </w:t>
            </w:r>
            <w:r w:rsidR="00BE7AE0" w:rsidRPr="00B23F6C">
              <w:rPr>
                <w:rFonts w:ascii="Book Antiqua" w:hAnsi="Book Antiqua" w:cs="Times New Roman"/>
                <w:b/>
                <w:sz w:val="24"/>
                <w:szCs w:val="24"/>
              </w:rPr>
              <w:t>6</w:t>
            </w:r>
            <w:r w:rsidR="00271921" w:rsidRPr="00B23F6C">
              <w:rPr>
                <w:rFonts w:ascii="Book Antiqua" w:hAnsi="Book Antiqua" w:cs="Times New Roman"/>
                <w:b/>
                <w:sz w:val="24"/>
                <w:szCs w:val="24"/>
              </w:rPr>
              <w:t xml:space="preserve"> Antidepressant </w:t>
            </w:r>
            <w:r w:rsidR="0011752E">
              <w:rPr>
                <w:rFonts w:ascii="Book Antiqua" w:hAnsi="Book Antiqua" w:cs="Times New Roman" w:hint="eastAsia"/>
                <w:b/>
                <w:sz w:val="24"/>
                <w:szCs w:val="24"/>
                <w:lang w:eastAsia="zh-CN"/>
              </w:rPr>
              <w:t>p</w:t>
            </w:r>
            <w:r w:rsidRPr="00B23F6C">
              <w:rPr>
                <w:rFonts w:ascii="Book Antiqua" w:hAnsi="Book Antiqua" w:cs="Times New Roman"/>
                <w:b/>
                <w:sz w:val="24"/>
                <w:szCs w:val="24"/>
              </w:rPr>
              <w:t>rophylaxis</w:t>
            </w:r>
          </w:p>
        </w:tc>
      </w:tr>
      <w:tr w:rsidR="009F4EF7" w:rsidRPr="00B23F6C" w:rsidTr="00437F0B">
        <w:tc>
          <w:tcPr>
            <w:tcW w:w="1170" w:type="dxa"/>
            <w:tcBorders>
              <w:top w:val="single" w:sz="4" w:space="0" w:color="auto"/>
              <w:right w:val="nil"/>
            </w:tcBorders>
          </w:tcPr>
          <w:p w:rsidR="008D15AA" w:rsidRPr="00B23F6C" w:rsidRDefault="008D15AA" w:rsidP="0011752E">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Ref</w:t>
            </w:r>
            <w:r w:rsidR="0011752E">
              <w:rPr>
                <w:rFonts w:ascii="Book Antiqua" w:hAnsi="Book Antiqua" w:cs="Times New Roman" w:hint="eastAsia"/>
                <w:sz w:val="24"/>
                <w:szCs w:val="24"/>
                <w:lang w:eastAsia="zh-CN"/>
              </w:rPr>
              <w:t>.</w:t>
            </w:r>
          </w:p>
        </w:tc>
        <w:tc>
          <w:tcPr>
            <w:tcW w:w="99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N</w:t>
            </w:r>
          </w:p>
        </w:tc>
        <w:tc>
          <w:tcPr>
            <w:tcW w:w="15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Design</w:t>
            </w:r>
          </w:p>
        </w:tc>
        <w:tc>
          <w:tcPr>
            <w:tcW w:w="162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Antidepressant</w:t>
            </w:r>
          </w:p>
        </w:tc>
        <w:tc>
          <w:tcPr>
            <w:tcW w:w="4050"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Outcomes</w:t>
            </w:r>
          </w:p>
        </w:tc>
      </w:tr>
      <w:tr w:rsidR="009F4EF7" w:rsidRPr="00B23F6C" w:rsidTr="00437F0B">
        <w:tc>
          <w:tcPr>
            <w:tcW w:w="1170"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Angelino </w:t>
            </w:r>
            <w:r w:rsidRPr="00B23F6C">
              <w:rPr>
                <w:rFonts w:ascii="Book Antiqua" w:hAnsi="Book Antiqua" w:cs="Times New Roman"/>
                <w:i/>
                <w:sz w:val="24"/>
                <w:szCs w:val="24"/>
              </w:rPr>
              <w:t>et al</w:t>
            </w:r>
            <w:r w:rsidR="0052498B" w:rsidRPr="00B23F6C">
              <w:rPr>
                <w:rFonts w:ascii="Book Antiqua" w:hAnsi="Book Antiqua" w:cs="Times New Roman"/>
                <w:sz w:val="24"/>
                <w:szCs w:val="24"/>
                <w:vertAlign w:val="superscript"/>
              </w:rPr>
              <w:t>[36]</w:t>
            </w:r>
          </w:p>
        </w:tc>
        <w:tc>
          <w:tcPr>
            <w:tcW w:w="99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w:t>
            </w:r>
          </w:p>
        </w:tc>
        <w:tc>
          <w:tcPr>
            <w:tcW w:w="15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Retrospective Literature review</w:t>
            </w:r>
          </w:p>
        </w:tc>
        <w:tc>
          <w:tcPr>
            <w:tcW w:w="162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citalopram; fluvoxamine </w:t>
            </w:r>
          </w:p>
        </w:tc>
        <w:tc>
          <w:tcPr>
            <w:tcW w:w="4050"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Prophylactic antidepressants might be well-considered for patients with a family history of</w:t>
            </w:r>
            <w:r w:rsidR="00FA6203" w:rsidRPr="00B23F6C">
              <w:rPr>
                <w:rFonts w:ascii="Book Antiqua" w:hAnsi="Book Antiqua" w:cs="Times New Roman"/>
                <w:sz w:val="24"/>
                <w:szCs w:val="24"/>
              </w:rPr>
              <w:t>-</w:t>
            </w:r>
            <w:r w:rsidRPr="00B23F6C">
              <w:rPr>
                <w:rFonts w:ascii="Book Antiqua" w:hAnsi="Book Antiqua" w:cs="Times New Roman"/>
                <w:sz w:val="24"/>
                <w:szCs w:val="24"/>
              </w:rPr>
              <w:t xml:space="preserve"> or previous episodes of</w:t>
            </w:r>
            <w:r w:rsidR="00FA6203" w:rsidRPr="00B23F6C">
              <w:rPr>
                <w:rFonts w:ascii="Book Antiqua" w:hAnsi="Book Antiqua" w:cs="Times New Roman"/>
                <w:sz w:val="24"/>
                <w:szCs w:val="24"/>
              </w:rPr>
              <w:t>-</w:t>
            </w:r>
            <w:r w:rsidRPr="00B23F6C">
              <w:rPr>
                <w:rFonts w:ascii="Book Antiqua" w:hAnsi="Book Antiqua" w:cs="Times New Roman"/>
                <w:sz w:val="24"/>
                <w:szCs w:val="24"/>
              </w:rPr>
              <w:t xml:space="preserve"> depression</w:t>
            </w:r>
          </w:p>
        </w:tc>
      </w:tr>
      <w:tr w:rsidR="009F4EF7" w:rsidRPr="00B23F6C" w:rsidTr="00E042CC">
        <w:tc>
          <w:tcPr>
            <w:tcW w:w="1170" w:type="dxa"/>
            <w:tcBorders>
              <w:top w:val="single" w:sz="4" w:space="0" w:color="auto"/>
              <w:right w:val="nil"/>
            </w:tcBorders>
          </w:tcPr>
          <w:p w:rsidR="00A10400" w:rsidRPr="00B23F6C" w:rsidRDefault="00A10400"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Schaefer </w:t>
            </w:r>
            <w:r w:rsidRPr="00B23F6C">
              <w:rPr>
                <w:rFonts w:ascii="Book Antiqua" w:hAnsi="Book Antiqua" w:cs="Times New Roman"/>
                <w:i/>
                <w:sz w:val="24"/>
                <w:szCs w:val="24"/>
              </w:rPr>
              <w:t>et al</w:t>
            </w:r>
            <w:r w:rsidR="0012105C" w:rsidRPr="00B23F6C">
              <w:rPr>
                <w:rFonts w:ascii="Book Antiqua" w:hAnsi="Book Antiqua" w:cs="Times New Roman"/>
                <w:sz w:val="24"/>
                <w:szCs w:val="24"/>
                <w:vertAlign w:val="superscript"/>
              </w:rPr>
              <w:t>[57]</w:t>
            </w:r>
          </w:p>
        </w:tc>
        <w:tc>
          <w:tcPr>
            <w:tcW w:w="990" w:type="dxa"/>
            <w:tcBorders>
              <w:top w:val="single" w:sz="4" w:space="0" w:color="auto"/>
              <w:left w:val="nil"/>
              <w:right w:val="nil"/>
            </w:tcBorders>
          </w:tcPr>
          <w:p w:rsidR="00A10400" w:rsidRPr="00B23F6C" w:rsidRDefault="00A10400" w:rsidP="00E46339">
            <w:pPr>
              <w:pStyle w:val="ListParagraph"/>
              <w:spacing w:line="360" w:lineRule="auto"/>
              <w:ind w:left="0"/>
              <w:jc w:val="both"/>
              <w:rPr>
                <w:rFonts w:ascii="Book Antiqua" w:hAnsi="Book Antiqua" w:cs="Times New Roman"/>
                <w:sz w:val="24"/>
                <w:szCs w:val="24"/>
              </w:rPr>
            </w:pPr>
            <w:r w:rsidRPr="00B23F6C">
              <w:rPr>
                <w:rFonts w:ascii="Book Antiqua" w:hAnsi="Book Antiqua" w:cs="Times New Roman"/>
                <w:sz w:val="24"/>
                <w:szCs w:val="24"/>
              </w:rPr>
              <w:t>33</w:t>
            </w:r>
          </w:p>
          <w:p w:rsidR="00A10400" w:rsidRPr="00B23F6C" w:rsidRDefault="00A10400" w:rsidP="00E46339">
            <w:pPr>
              <w:pStyle w:val="ListParagraph"/>
              <w:spacing w:line="360" w:lineRule="auto"/>
              <w:ind w:left="0"/>
              <w:jc w:val="both"/>
              <w:rPr>
                <w:rFonts w:ascii="Book Antiqua" w:hAnsi="Book Antiqua" w:cs="Times New Roman"/>
                <w:sz w:val="24"/>
                <w:szCs w:val="24"/>
              </w:rPr>
            </w:pPr>
          </w:p>
        </w:tc>
        <w:tc>
          <w:tcPr>
            <w:tcW w:w="1530" w:type="dxa"/>
            <w:tcBorders>
              <w:top w:val="single" w:sz="4" w:space="0" w:color="auto"/>
              <w:left w:val="nil"/>
              <w:right w:val="nil"/>
            </w:tcBorders>
          </w:tcPr>
          <w:p w:rsidR="00A10400" w:rsidRPr="00B23F6C" w:rsidRDefault="00A10400" w:rsidP="00E46339">
            <w:pPr>
              <w:pStyle w:val="ListParagraph"/>
              <w:spacing w:line="360" w:lineRule="auto"/>
              <w:ind w:left="0"/>
              <w:jc w:val="both"/>
              <w:rPr>
                <w:rFonts w:ascii="Book Antiqua" w:hAnsi="Book Antiqua" w:cs="Times New Roman"/>
                <w:sz w:val="24"/>
                <w:szCs w:val="24"/>
              </w:rPr>
            </w:pPr>
            <w:r w:rsidRPr="00B23F6C">
              <w:rPr>
                <w:rFonts w:ascii="Book Antiqua" w:hAnsi="Book Antiqua" w:cs="Times New Roman"/>
                <w:sz w:val="24"/>
                <w:szCs w:val="24"/>
              </w:rPr>
              <w:t xml:space="preserve">Prospective clinical trial </w:t>
            </w:r>
          </w:p>
        </w:tc>
        <w:tc>
          <w:tcPr>
            <w:tcW w:w="1620" w:type="dxa"/>
            <w:tcBorders>
              <w:top w:val="single" w:sz="4" w:space="0" w:color="auto"/>
              <w:left w:val="nil"/>
              <w:right w:val="nil"/>
            </w:tcBorders>
          </w:tcPr>
          <w:p w:rsidR="00A10400" w:rsidRPr="00B23F6C" w:rsidRDefault="00A10400" w:rsidP="00E46339">
            <w:pPr>
              <w:shd w:val="clear" w:color="auto" w:fill="FFFFFF"/>
              <w:spacing w:line="360" w:lineRule="auto"/>
              <w:jc w:val="both"/>
              <w:rPr>
                <w:rFonts w:ascii="Book Antiqua" w:eastAsia="Arial Unicode MS" w:hAnsi="Book Antiqua" w:cs="Times New Roman"/>
                <w:sz w:val="24"/>
                <w:szCs w:val="24"/>
              </w:rPr>
            </w:pPr>
            <w:r w:rsidRPr="00B23F6C">
              <w:rPr>
                <w:rFonts w:ascii="Book Antiqua" w:eastAsia="Arial Unicode MS" w:hAnsi="Book Antiqua" w:cs="Times New Roman"/>
                <w:sz w:val="24"/>
                <w:szCs w:val="24"/>
              </w:rPr>
              <w:t>citalopram</w:t>
            </w:r>
          </w:p>
        </w:tc>
        <w:tc>
          <w:tcPr>
            <w:tcW w:w="4050" w:type="dxa"/>
            <w:tcBorders>
              <w:top w:val="single" w:sz="4" w:space="0" w:color="auto"/>
              <w:left w:val="nil"/>
            </w:tcBorders>
          </w:tcPr>
          <w:p w:rsidR="00A10400" w:rsidRPr="00B23F6C" w:rsidRDefault="00A10400" w:rsidP="0011752E">
            <w:pPr>
              <w:pStyle w:val="ListParagraph"/>
              <w:spacing w:line="360" w:lineRule="auto"/>
              <w:ind w:left="0"/>
              <w:jc w:val="both"/>
              <w:rPr>
                <w:rFonts w:ascii="Book Antiqua" w:eastAsia="Arial Unicode MS" w:hAnsi="Book Antiqua" w:cs="Times New Roman"/>
                <w:sz w:val="24"/>
                <w:szCs w:val="24"/>
                <w:lang w:eastAsia="zh-CN"/>
              </w:rPr>
            </w:pPr>
            <w:r w:rsidRPr="00B23F6C">
              <w:rPr>
                <w:rFonts w:ascii="Book Antiqua" w:eastAsia="Arial Unicode MS" w:hAnsi="Book Antiqua" w:cs="Times New Roman"/>
                <w:sz w:val="24"/>
                <w:szCs w:val="24"/>
              </w:rPr>
              <w:t xml:space="preserve">Pre-treatment of psychiatric patients with citalopram significantly reduced the incidence of IFN-induced MDD during the first 6 </w:t>
            </w:r>
            <w:proofErr w:type="spellStart"/>
            <w:r w:rsidRPr="00B23F6C">
              <w:rPr>
                <w:rFonts w:ascii="Book Antiqua" w:eastAsia="Arial Unicode MS" w:hAnsi="Book Antiqua" w:cs="Times New Roman"/>
                <w:sz w:val="24"/>
                <w:szCs w:val="24"/>
              </w:rPr>
              <w:t>mo</w:t>
            </w:r>
            <w:proofErr w:type="spellEnd"/>
            <w:r w:rsidR="0011752E">
              <w:rPr>
                <w:rFonts w:ascii="Book Antiqua" w:eastAsia="Arial Unicode MS" w:hAnsi="Book Antiqua" w:cs="Times New Roman"/>
                <w:sz w:val="24"/>
                <w:szCs w:val="24"/>
              </w:rPr>
              <w:t xml:space="preserve"> of antiviral treatment</w:t>
            </w:r>
          </w:p>
        </w:tc>
      </w:tr>
      <w:tr w:rsidR="009F4EF7" w:rsidRPr="00B23F6C" w:rsidTr="00E042CC">
        <w:tc>
          <w:tcPr>
            <w:tcW w:w="1170" w:type="dxa"/>
            <w:tcBorders>
              <w:top w:val="single" w:sz="4" w:space="0" w:color="auto"/>
              <w:bottom w:val="single" w:sz="4" w:space="0" w:color="auto"/>
              <w:right w:val="nil"/>
            </w:tcBorders>
          </w:tcPr>
          <w:p w:rsidR="00A10400" w:rsidRPr="00B23F6C" w:rsidRDefault="00A10400"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Raison </w:t>
            </w:r>
            <w:r w:rsidRPr="00B23F6C">
              <w:rPr>
                <w:rFonts w:ascii="Book Antiqua" w:hAnsi="Book Antiqua" w:cs="Times New Roman"/>
                <w:i/>
                <w:sz w:val="24"/>
                <w:szCs w:val="24"/>
              </w:rPr>
              <w:t>et al</w:t>
            </w:r>
            <w:r w:rsidR="00B04464" w:rsidRPr="00B23F6C">
              <w:rPr>
                <w:rFonts w:ascii="Book Antiqua" w:hAnsi="Book Antiqua" w:cs="Times New Roman"/>
                <w:sz w:val="24"/>
                <w:szCs w:val="24"/>
                <w:vertAlign w:val="superscript"/>
              </w:rPr>
              <w:t>[59]</w:t>
            </w:r>
          </w:p>
        </w:tc>
        <w:tc>
          <w:tcPr>
            <w:tcW w:w="990" w:type="dxa"/>
            <w:tcBorders>
              <w:top w:val="single" w:sz="4" w:space="0" w:color="auto"/>
              <w:left w:val="nil"/>
              <w:bottom w:val="single" w:sz="4" w:space="0" w:color="auto"/>
              <w:right w:val="nil"/>
            </w:tcBorders>
          </w:tcPr>
          <w:p w:rsidR="00A10400" w:rsidRPr="00B23F6C" w:rsidRDefault="00A10400"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61</w:t>
            </w:r>
          </w:p>
        </w:tc>
        <w:tc>
          <w:tcPr>
            <w:tcW w:w="1530" w:type="dxa"/>
            <w:tcBorders>
              <w:top w:val="single" w:sz="4" w:space="0" w:color="auto"/>
              <w:left w:val="nil"/>
              <w:bottom w:val="single" w:sz="4" w:space="0" w:color="auto"/>
              <w:right w:val="nil"/>
            </w:tcBorders>
          </w:tcPr>
          <w:p w:rsidR="00A10400" w:rsidRPr="00B23F6C" w:rsidRDefault="0012105C"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D</w:t>
            </w:r>
            <w:r w:rsidR="00A10400" w:rsidRPr="00B23F6C">
              <w:rPr>
                <w:rFonts w:ascii="Book Antiqua" w:hAnsi="Book Antiqua" w:cs="Times New Roman"/>
                <w:sz w:val="24"/>
                <w:szCs w:val="24"/>
              </w:rPr>
              <w:t>ouble-blind,</w:t>
            </w:r>
          </w:p>
          <w:p w:rsidR="00A10400" w:rsidRPr="00B23F6C" w:rsidRDefault="00A10400"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placebo-controlled</w:t>
            </w:r>
            <w:r w:rsidR="00AC2F10" w:rsidRPr="00B23F6C">
              <w:rPr>
                <w:rFonts w:ascii="Book Antiqua" w:hAnsi="Book Antiqua" w:cs="Times New Roman"/>
                <w:sz w:val="24"/>
                <w:szCs w:val="24"/>
              </w:rPr>
              <w:t xml:space="preserve"> </w:t>
            </w:r>
            <w:r w:rsidRPr="00B23F6C">
              <w:rPr>
                <w:rFonts w:ascii="Book Antiqua" w:hAnsi="Book Antiqua" w:cs="Times New Roman"/>
                <w:sz w:val="24"/>
                <w:szCs w:val="24"/>
              </w:rPr>
              <w:t>clinical trial</w:t>
            </w:r>
          </w:p>
        </w:tc>
        <w:tc>
          <w:tcPr>
            <w:tcW w:w="1620" w:type="dxa"/>
            <w:tcBorders>
              <w:top w:val="single" w:sz="4" w:space="0" w:color="auto"/>
              <w:left w:val="nil"/>
              <w:bottom w:val="single" w:sz="4" w:space="0" w:color="auto"/>
              <w:right w:val="nil"/>
            </w:tcBorders>
          </w:tcPr>
          <w:p w:rsidR="00A10400" w:rsidRPr="00B23F6C" w:rsidRDefault="00A10400"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paroxetine </w:t>
            </w:r>
          </w:p>
        </w:tc>
        <w:tc>
          <w:tcPr>
            <w:tcW w:w="4050" w:type="dxa"/>
            <w:tcBorders>
              <w:top w:val="single" w:sz="4" w:space="0" w:color="auto"/>
              <w:left w:val="nil"/>
              <w:bottom w:val="single" w:sz="4" w:space="0" w:color="auto"/>
            </w:tcBorders>
          </w:tcPr>
          <w:p w:rsidR="00A10400" w:rsidRPr="00B23F6C" w:rsidRDefault="00A10400"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Data support the use of antidepressant pre-treatment in HCV patients with elevated </w:t>
            </w:r>
            <w:r w:rsidR="0011752E">
              <w:rPr>
                <w:rFonts w:ascii="Book Antiqua" w:hAnsi="Book Antiqua" w:cs="Times New Roman"/>
                <w:sz w:val="24"/>
                <w:szCs w:val="24"/>
              </w:rPr>
              <w:t>depressive symptoms at baseline</w:t>
            </w:r>
          </w:p>
        </w:tc>
      </w:tr>
      <w:tr w:rsidR="009F4EF7" w:rsidRPr="00B23F6C" w:rsidTr="00E042CC">
        <w:tc>
          <w:tcPr>
            <w:tcW w:w="1170" w:type="dxa"/>
            <w:tcBorders>
              <w:top w:val="single" w:sz="4" w:space="0" w:color="auto"/>
              <w:bottom w:val="single" w:sz="4" w:space="0" w:color="auto"/>
              <w:right w:val="nil"/>
            </w:tcBorders>
          </w:tcPr>
          <w:p w:rsidR="00B74333" w:rsidRPr="00B23F6C" w:rsidRDefault="00B74333"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Morasco </w:t>
            </w:r>
            <w:r w:rsidRPr="00B23F6C">
              <w:rPr>
                <w:rFonts w:ascii="Book Antiqua" w:hAnsi="Book Antiqua" w:cs="Times New Roman"/>
                <w:i/>
                <w:sz w:val="24"/>
                <w:szCs w:val="24"/>
              </w:rPr>
              <w:t>et al</w:t>
            </w:r>
            <w:r w:rsidR="00C66067" w:rsidRPr="00B23F6C">
              <w:rPr>
                <w:rFonts w:ascii="Book Antiqua" w:hAnsi="Book Antiqua" w:cs="Times New Roman"/>
                <w:sz w:val="24"/>
                <w:szCs w:val="24"/>
                <w:vertAlign w:val="superscript"/>
              </w:rPr>
              <w:t>[58]</w:t>
            </w:r>
          </w:p>
        </w:tc>
        <w:tc>
          <w:tcPr>
            <w:tcW w:w="990" w:type="dxa"/>
            <w:tcBorders>
              <w:top w:val="single" w:sz="4" w:space="0" w:color="auto"/>
              <w:left w:val="nil"/>
              <w:bottom w:val="single" w:sz="4" w:space="0" w:color="auto"/>
              <w:right w:val="nil"/>
            </w:tcBorders>
          </w:tcPr>
          <w:p w:rsidR="00B74333" w:rsidRPr="00B23F6C" w:rsidRDefault="00B74333"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33</w:t>
            </w:r>
          </w:p>
        </w:tc>
        <w:tc>
          <w:tcPr>
            <w:tcW w:w="1530" w:type="dxa"/>
            <w:tcBorders>
              <w:top w:val="single" w:sz="4" w:space="0" w:color="auto"/>
              <w:left w:val="nil"/>
              <w:bottom w:val="single" w:sz="4" w:space="0" w:color="auto"/>
              <w:right w:val="nil"/>
            </w:tcBorders>
          </w:tcPr>
          <w:p w:rsidR="00B74333" w:rsidRPr="00B23F6C" w:rsidRDefault="0012105C"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D</w:t>
            </w:r>
            <w:r w:rsidR="00B74333" w:rsidRPr="00B23F6C">
              <w:rPr>
                <w:rFonts w:ascii="Book Antiqua" w:hAnsi="Book Antiqua" w:cs="Times New Roman"/>
                <w:sz w:val="24"/>
                <w:szCs w:val="24"/>
              </w:rPr>
              <w:t>ouble-blind,</w:t>
            </w:r>
          </w:p>
          <w:p w:rsidR="00B74333" w:rsidRPr="00B23F6C" w:rsidRDefault="00B74333"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placebo-controlled</w:t>
            </w:r>
            <w:r w:rsidR="00AC2F10" w:rsidRPr="00B23F6C">
              <w:rPr>
                <w:rFonts w:ascii="Book Antiqua" w:hAnsi="Book Antiqua" w:cs="Times New Roman"/>
                <w:sz w:val="24"/>
                <w:szCs w:val="24"/>
              </w:rPr>
              <w:t xml:space="preserve"> </w:t>
            </w:r>
            <w:r w:rsidRPr="00B23F6C">
              <w:rPr>
                <w:rFonts w:ascii="Book Antiqua" w:hAnsi="Book Antiqua" w:cs="Times New Roman"/>
                <w:sz w:val="24"/>
                <w:szCs w:val="24"/>
              </w:rPr>
              <w:t>clinical trial</w:t>
            </w:r>
          </w:p>
        </w:tc>
        <w:tc>
          <w:tcPr>
            <w:tcW w:w="1620" w:type="dxa"/>
            <w:tcBorders>
              <w:top w:val="single" w:sz="4" w:space="0" w:color="auto"/>
              <w:left w:val="nil"/>
              <w:bottom w:val="single" w:sz="4" w:space="0" w:color="auto"/>
              <w:right w:val="nil"/>
            </w:tcBorders>
          </w:tcPr>
          <w:p w:rsidR="00B74333" w:rsidRPr="00B23F6C" w:rsidRDefault="00B74333"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paroxetine </w:t>
            </w:r>
          </w:p>
        </w:tc>
        <w:tc>
          <w:tcPr>
            <w:tcW w:w="4050" w:type="dxa"/>
            <w:tcBorders>
              <w:top w:val="single" w:sz="4" w:space="0" w:color="auto"/>
              <w:left w:val="nil"/>
              <w:bottom w:val="single" w:sz="4" w:space="0" w:color="auto"/>
            </w:tcBorders>
          </w:tcPr>
          <w:p w:rsidR="00B74333" w:rsidRPr="00B23F6C" w:rsidRDefault="00B74333"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A prophylactic approach to reduce</w:t>
            </w:r>
            <w:r w:rsidR="00AC2F10" w:rsidRPr="00B23F6C">
              <w:rPr>
                <w:rFonts w:ascii="Book Antiqua" w:hAnsi="Book Antiqua" w:cs="Times New Roman"/>
                <w:sz w:val="24"/>
                <w:szCs w:val="24"/>
              </w:rPr>
              <w:t xml:space="preserve"> </w:t>
            </w:r>
            <w:r w:rsidR="00CA216F" w:rsidRPr="00B23F6C">
              <w:rPr>
                <w:rFonts w:ascii="Book Antiqua" w:hAnsi="Book Antiqua" w:cs="Times New Roman"/>
                <w:sz w:val="24"/>
                <w:szCs w:val="24"/>
              </w:rPr>
              <w:t>IFN-</w:t>
            </w:r>
            <w:r w:rsidRPr="00B23F6C">
              <w:rPr>
                <w:rFonts w:ascii="Book Antiqua" w:hAnsi="Book Antiqua" w:cs="Times New Roman"/>
                <w:sz w:val="24"/>
                <w:szCs w:val="24"/>
              </w:rPr>
              <w:t>α</w:t>
            </w:r>
            <w:r w:rsidRPr="00B23F6C" w:rsidDel="002632E8">
              <w:rPr>
                <w:rFonts w:ascii="Book Antiqua" w:hAnsi="Book Antiqua" w:cs="Times New Roman"/>
                <w:sz w:val="24"/>
                <w:szCs w:val="24"/>
              </w:rPr>
              <w:t xml:space="preserve"> </w:t>
            </w:r>
            <w:r w:rsidRPr="00B23F6C">
              <w:rPr>
                <w:rFonts w:ascii="Book Antiqua" w:hAnsi="Book Antiqua" w:cs="Times New Roman"/>
                <w:sz w:val="24"/>
                <w:szCs w:val="24"/>
              </w:rPr>
              <w:t>-induced depression may not be indicated in patients with HCV</w:t>
            </w:r>
          </w:p>
        </w:tc>
      </w:tr>
      <w:tr w:rsidR="009F4EF7" w:rsidRPr="00B23F6C" w:rsidTr="00437F0B">
        <w:tc>
          <w:tcPr>
            <w:tcW w:w="1170"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Galvao</w:t>
            </w:r>
            <w:proofErr w:type="spellEnd"/>
            <w:r w:rsidRPr="00B23F6C">
              <w:rPr>
                <w:rFonts w:ascii="Book Antiqua" w:hAnsi="Book Antiqua" w:cs="Times New Roman"/>
                <w:sz w:val="24"/>
                <w:szCs w:val="24"/>
              </w:rPr>
              <w:t xml:space="preserve">-de Almeida </w:t>
            </w:r>
            <w:r w:rsidRPr="00B23F6C">
              <w:rPr>
                <w:rFonts w:ascii="Book Antiqua" w:hAnsi="Book Antiqua" w:cs="Times New Roman"/>
                <w:i/>
                <w:sz w:val="24"/>
                <w:szCs w:val="24"/>
              </w:rPr>
              <w:t>et al</w:t>
            </w:r>
            <w:r w:rsidR="00C66067" w:rsidRPr="00B23F6C">
              <w:rPr>
                <w:rFonts w:ascii="Book Antiqua" w:hAnsi="Book Antiqua" w:cs="Times New Roman"/>
                <w:sz w:val="24"/>
                <w:szCs w:val="24"/>
                <w:vertAlign w:val="superscript"/>
              </w:rPr>
              <w:t>[56]</w:t>
            </w:r>
          </w:p>
        </w:tc>
        <w:tc>
          <w:tcPr>
            <w:tcW w:w="99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w:t>
            </w:r>
          </w:p>
        </w:tc>
        <w:tc>
          <w:tcPr>
            <w:tcW w:w="153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Retrospective Literature Review</w:t>
            </w:r>
          </w:p>
        </w:tc>
        <w:tc>
          <w:tcPr>
            <w:tcW w:w="162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citalopram, paroxetine, escitalopram </w:t>
            </w:r>
          </w:p>
        </w:tc>
        <w:tc>
          <w:tcPr>
            <w:tcW w:w="4050" w:type="dxa"/>
            <w:tcBorders>
              <w:top w:val="single" w:sz="4" w:space="0" w:color="auto"/>
              <w:lef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eastAsia="Arial Unicode MS" w:hAnsi="Book Antiqua" w:cs="Times New Roman"/>
                <w:sz w:val="24"/>
                <w:szCs w:val="24"/>
              </w:rPr>
              <w:t>Antidepressant prophylaxis may blunt the magnitude of depressive symptoms in HCV patients and raise the rates of treatment completion in those with psychiatric diagnosis</w:t>
            </w:r>
            <w:r w:rsidR="002632E8" w:rsidRPr="00B23F6C">
              <w:rPr>
                <w:rFonts w:ascii="Book Antiqua" w:eastAsia="Arial Unicode MS" w:hAnsi="Book Antiqua" w:cs="Times New Roman"/>
                <w:sz w:val="24"/>
                <w:szCs w:val="24"/>
              </w:rPr>
              <w:t>.</w:t>
            </w:r>
          </w:p>
        </w:tc>
      </w:tr>
      <w:tr w:rsidR="009F4EF7" w:rsidRPr="00B23F6C" w:rsidTr="00437F0B">
        <w:tc>
          <w:tcPr>
            <w:tcW w:w="1170"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Morasco </w:t>
            </w:r>
            <w:r w:rsidRPr="00B23F6C">
              <w:rPr>
                <w:rFonts w:ascii="Book Antiqua" w:hAnsi="Book Antiqua" w:cs="Times New Roman"/>
                <w:i/>
                <w:sz w:val="24"/>
                <w:szCs w:val="24"/>
              </w:rPr>
              <w:t>et al</w:t>
            </w:r>
            <w:r w:rsidR="00C66067" w:rsidRPr="00B23F6C">
              <w:rPr>
                <w:rFonts w:ascii="Book Antiqua" w:hAnsi="Book Antiqua" w:cs="Times New Roman"/>
                <w:sz w:val="24"/>
                <w:szCs w:val="24"/>
                <w:vertAlign w:val="superscript"/>
              </w:rPr>
              <w:t>[60]</w:t>
            </w:r>
          </w:p>
        </w:tc>
        <w:tc>
          <w:tcPr>
            <w:tcW w:w="99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39</w:t>
            </w:r>
          </w:p>
        </w:tc>
        <w:tc>
          <w:tcPr>
            <w:tcW w:w="1530" w:type="dxa"/>
            <w:tcBorders>
              <w:top w:val="single" w:sz="4" w:space="0" w:color="auto"/>
              <w:left w:val="nil"/>
              <w:right w:val="nil"/>
            </w:tcBorders>
          </w:tcPr>
          <w:p w:rsidR="00FA6203" w:rsidRPr="00B23F6C" w:rsidRDefault="0012105C"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D</w:t>
            </w:r>
            <w:r w:rsidR="00FA6203" w:rsidRPr="00B23F6C">
              <w:rPr>
                <w:rFonts w:ascii="Book Antiqua" w:hAnsi="Book Antiqua" w:cs="Times New Roman"/>
                <w:sz w:val="24"/>
                <w:szCs w:val="24"/>
              </w:rPr>
              <w:t>ouble-blind,</w:t>
            </w:r>
          </w:p>
          <w:p w:rsidR="008D15AA" w:rsidRPr="00B23F6C" w:rsidRDefault="00FA6203"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placebo-controlled</w:t>
            </w:r>
            <w:r w:rsidR="00AC2F10" w:rsidRPr="00B23F6C">
              <w:rPr>
                <w:rFonts w:ascii="Book Antiqua" w:hAnsi="Book Antiqua" w:cs="Times New Roman"/>
                <w:sz w:val="24"/>
                <w:szCs w:val="24"/>
              </w:rPr>
              <w:t xml:space="preserve"> </w:t>
            </w:r>
            <w:r w:rsidRPr="00B23F6C">
              <w:rPr>
                <w:rFonts w:ascii="Book Antiqua" w:hAnsi="Book Antiqua" w:cs="Times New Roman"/>
                <w:sz w:val="24"/>
                <w:szCs w:val="24"/>
              </w:rPr>
              <w:t>clinical trial</w:t>
            </w:r>
          </w:p>
        </w:tc>
        <w:tc>
          <w:tcPr>
            <w:tcW w:w="162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citalopram</w:t>
            </w:r>
          </w:p>
        </w:tc>
        <w:tc>
          <w:tcPr>
            <w:tcW w:w="4050"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Citalopram </w:t>
            </w:r>
            <w:r w:rsidR="00FA6203" w:rsidRPr="00B23F6C">
              <w:rPr>
                <w:rFonts w:ascii="Book Antiqua" w:hAnsi="Book Antiqua" w:cs="Times New Roman"/>
                <w:sz w:val="24"/>
                <w:szCs w:val="24"/>
              </w:rPr>
              <w:t xml:space="preserve">is not superior to placebo in preventing IFN-induced MDD. </w:t>
            </w:r>
          </w:p>
        </w:tc>
      </w:tr>
    </w:tbl>
    <w:p w:rsidR="008D15AA" w:rsidRPr="00B23F6C" w:rsidRDefault="00A25DD7"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 xml:space="preserve">IFN: Interferon; MDD: Major </w:t>
      </w:r>
      <w:r w:rsidR="0011752E" w:rsidRPr="00B23F6C">
        <w:rPr>
          <w:rFonts w:ascii="Book Antiqua" w:hAnsi="Book Antiqua" w:cs="Times New Roman"/>
          <w:sz w:val="24"/>
          <w:szCs w:val="24"/>
        </w:rPr>
        <w:t>depressive d</w:t>
      </w:r>
      <w:r w:rsidRPr="00B23F6C">
        <w:rPr>
          <w:rFonts w:ascii="Book Antiqua" w:hAnsi="Book Antiqua" w:cs="Times New Roman"/>
          <w:sz w:val="24"/>
          <w:szCs w:val="24"/>
        </w:rPr>
        <w:t xml:space="preserve">isorder; HCV: Hepatitis C </w:t>
      </w:r>
      <w:r w:rsidR="0011752E">
        <w:rPr>
          <w:rFonts w:ascii="Book Antiqua" w:hAnsi="Book Antiqua" w:cs="Times New Roman" w:hint="eastAsia"/>
          <w:sz w:val="24"/>
          <w:szCs w:val="24"/>
          <w:lang w:eastAsia="zh-CN"/>
        </w:rPr>
        <w:t>v</w:t>
      </w:r>
      <w:r w:rsidRPr="00B23F6C">
        <w:rPr>
          <w:rFonts w:ascii="Book Antiqua" w:hAnsi="Book Antiqua" w:cs="Times New Roman"/>
          <w:sz w:val="24"/>
          <w:szCs w:val="24"/>
        </w:rPr>
        <w:t xml:space="preserve">irus; BDI-II: Beck </w:t>
      </w:r>
      <w:r w:rsidR="00532E98" w:rsidRPr="00B23F6C">
        <w:rPr>
          <w:rFonts w:ascii="Book Antiqua" w:hAnsi="Book Antiqua" w:cs="Times New Roman"/>
          <w:sz w:val="24"/>
          <w:szCs w:val="24"/>
        </w:rPr>
        <w:t>depression in</w:t>
      </w:r>
      <w:r w:rsidRPr="00B23F6C">
        <w:rPr>
          <w:rFonts w:ascii="Book Antiqua" w:hAnsi="Book Antiqua" w:cs="Times New Roman"/>
          <w:sz w:val="24"/>
          <w:szCs w:val="24"/>
        </w:rPr>
        <w:t>ventory-II.</w:t>
      </w:r>
    </w:p>
    <w:p w:rsidR="00212BFA" w:rsidRDefault="00212BFA"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Pr="00B23F6C" w:rsidRDefault="00283BBD" w:rsidP="00E46339">
      <w:pPr>
        <w:spacing w:after="0" w:line="360" w:lineRule="auto"/>
        <w:jc w:val="both"/>
        <w:rPr>
          <w:rFonts w:ascii="Book Antiqua" w:hAnsi="Book Antiqua" w:cs="Times New Roman"/>
          <w:sz w:val="24"/>
          <w:szCs w:val="24"/>
          <w:lang w:eastAsia="zh-CN"/>
        </w:rPr>
      </w:pPr>
    </w:p>
    <w:tbl>
      <w:tblPr>
        <w:tblStyle w:val="TableGrid"/>
        <w:tblW w:w="9582" w:type="dxa"/>
        <w:tblBorders>
          <w:top w:val="none" w:sz="0" w:space="0" w:color="auto"/>
          <w:left w:val="none" w:sz="0" w:space="0" w:color="auto"/>
          <w:right w:val="none" w:sz="0" w:space="0" w:color="auto"/>
        </w:tblBorders>
        <w:tblLook w:val="04A0" w:firstRow="1" w:lastRow="0" w:firstColumn="1" w:lastColumn="0" w:noHBand="0" w:noVBand="1"/>
      </w:tblPr>
      <w:tblGrid>
        <w:gridCol w:w="1801"/>
        <w:gridCol w:w="696"/>
        <w:gridCol w:w="1577"/>
        <w:gridCol w:w="1731"/>
        <w:gridCol w:w="1731"/>
        <w:gridCol w:w="2046"/>
      </w:tblGrid>
      <w:tr w:rsidR="009F4EF7" w:rsidRPr="00B23F6C" w:rsidTr="005005AD">
        <w:tc>
          <w:tcPr>
            <w:tcW w:w="9582" w:type="dxa"/>
            <w:gridSpan w:val="6"/>
            <w:tcBorders>
              <w:bottom w:val="single" w:sz="4" w:space="0" w:color="auto"/>
            </w:tcBorders>
          </w:tcPr>
          <w:p w:rsidR="008D15AA" w:rsidRPr="00B23F6C" w:rsidRDefault="008D15AA" w:rsidP="00532E98">
            <w:pPr>
              <w:spacing w:line="360" w:lineRule="auto"/>
              <w:jc w:val="both"/>
              <w:rPr>
                <w:rFonts w:ascii="Book Antiqua" w:hAnsi="Book Antiqua" w:cs="Times New Roman"/>
                <w:b/>
                <w:sz w:val="24"/>
                <w:szCs w:val="24"/>
              </w:rPr>
            </w:pPr>
            <w:r w:rsidRPr="00B23F6C">
              <w:rPr>
                <w:rFonts w:ascii="Book Antiqua" w:hAnsi="Book Antiqua" w:cs="Times New Roman"/>
                <w:b/>
                <w:sz w:val="24"/>
                <w:szCs w:val="24"/>
              </w:rPr>
              <w:t xml:space="preserve">Table </w:t>
            </w:r>
            <w:r w:rsidR="00466925" w:rsidRPr="00B23F6C">
              <w:rPr>
                <w:rFonts w:ascii="Book Antiqua" w:hAnsi="Book Antiqua" w:cs="Times New Roman"/>
                <w:b/>
                <w:sz w:val="24"/>
                <w:szCs w:val="24"/>
              </w:rPr>
              <w:t>7</w:t>
            </w:r>
            <w:r w:rsidRPr="00B23F6C">
              <w:rPr>
                <w:rFonts w:ascii="Book Antiqua" w:hAnsi="Book Antiqua" w:cs="Times New Roman"/>
                <w:b/>
                <w:sz w:val="24"/>
                <w:szCs w:val="24"/>
              </w:rPr>
              <w:t xml:space="preserve"> </w:t>
            </w:r>
            <w:proofErr w:type="spellStart"/>
            <w:r w:rsidRPr="00B23F6C">
              <w:rPr>
                <w:rFonts w:ascii="Book Antiqua" w:hAnsi="Book Antiqua" w:cs="Times New Roman"/>
                <w:b/>
                <w:sz w:val="24"/>
                <w:szCs w:val="24"/>
              </w:rPr>
              <w:t>Telaprevir</w:t>
            </w:r>
            <w:proofErr w:type="spellEnd"/>
          </w:p>
        </w:tc>
      </w:tr>
      <w:tr w:rsidR="009F4EF7" w:rsidRPr="00B23F6C" w:rsidTr="005005AD">
        <w:tc>
          <w:tcPr>
            <w:tcW w:w="1541" w:type="dxa"/>
            <w:tcBorders>
              <w:top w:val="single" w:sz="4" w:space="0" w:color="auto"/>
              <w:right w:val="nil"/>
            </w:tcBorders>
          </w:tcPr>
          <w:p w:rsidR="008D15AA" w:rsidRPr="00B23F6C" w:rsidRDefault="008D15AA" w:rsidP="00532E98">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Ref</w:t>
            </w:r>
            <w:r w:rsidR="00532E98">
              <w:rPr>
                <w:rFonts w:ascii="Book Antiqua" w:hAnsi="Book Antiqua" w:cs="Times New Roman" w:hint="eastAsia"/>
                <w:sz w:val="24"/>
                <w:szCs w:val="24"/>
                <w:lang w:eastAsia="zh-CN"/>
              </w:rPr>
              <w:t>.</w:t>
            </w:r>
          </w:p>
        </w:tc>
        <w:tc>
          <w:tcPr>
            <w:tcW w:w="663"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N</w:t>
            </w:r>
          </w:p>
        </w:tc>
        <w:tc>
          <w:tcPr>
            <w:tcW w:w="1342"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Design</w:t>
            </w:r>
          </w:p>
        </w:tc>
        <w:tc>
          <w:tcPr>
            <w:tcW w:w="1429"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Treatment</w:t>
            </w:r>
          </w:p>
        </w:tc>
        <w:tc>
          <w:tcPr>
            <w:tcW w:w="1635"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Population</w:t>
            </w:r>
          </w:p>
        </w:tc>
        <w:tc>
          <w:tcPr>
            <w:tcW w:w="2972"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Outcome</w:t>
            </w:r>
          </w:p>
        </w:tc>
      </w:tr>
      <w:tr w:rsidR="009F4EF7" w:rsidRPr="00B23F6C" w:rsidTr="00E042CC">
        <w:tc>
          <w:tcPr>
            <w:tcW w:w="1541" w:type="dxa"/>
            <w:tcBorders>
              <w:top w:val="single" w:sz="4" w:space="0" w:color="auto"/>
              <w:right w:val="nil"/>
            </w:tcBorders>
          </w:tcPr>
          <w:p w:rsidR="005005AD" w:rsidRPr="00B23F6C" w:rsidRDefault="005005AD"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Hezode</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58163E" w:rsidRPr="00B23F6C">
              <w:rPr>
                <w:rFonts w:ascii="Book Antiqua" w:hAnsi="Book Antiqua" w:cs="Times New Roman"/>
                <w:sz w:val="24"/>
                <w:szCs w:val="24"/>
                <w:vertAlign w:val="superscript"/>
              </w:rPr>
              <w:t>[</w:t>
            </w:r>
            <w:r w:rsidR="00CC46C9" w:rsidRPr="00B23F6C">
              <w:rPr>
                <w:rFonts w:ascii="Book Antiqua" w:hAnsi="Book Antiqua" w:cs="Times New Roman"/>
                <w:sz w:val="24"/>
                <w:szCs w:val="24"/>
                <w:vertAlign w:val="superscript"/>
              </w:rPr>
              <w:t>73</w:t>
            </w:r>
            <w:r w:rsidR="000B01D2" w:rsidRPr="00B23F6C">
              <w:rPr>
                <w:rFonts w:ascii="Book Antiqua" w:hAnsi="Book Antiqua" w:cs="Times New Roman"/>
                <w:sz w:val="24"/>
                <w:szCs w:val="24"/>
                <w:vertAlign w:val="superscript"/>
              </w:rPr>
              <w:t>]</w:t>
            </w:r>
          </w:p>
        </w:tc>
        <w:tc>
          <w:tcPr>
            <w:tcW w:w="663" w:type="dxa"/>
            <w:tcBorders>
              <w:top w:val="single" w:sz="4" w:space="0" w:color="auto"/>
              <w:left w:val="nil"/>
              <w:right w:val="nil"/>
            </w:tcBorders>
          </w:tcPr>
          <w:p w:rsidR="005005AD" w:rsidRPr="00B23F6C" w:rsidRDefault="005005AD"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334</w:t>
            </w:r>
          </w:p>
        </w:tc>
        <w:tc>
          <w:tcPr>
            <w:tcW w:w="1342" w:type="dxa"/>
            <w:tcBorders>
              <w:top w:val="single" w:sz="4" w:space="0" w:color="auto"/>
              <w:left w:val="nil"/>
              <w:right w:val="nil"/>
            </w:tcBorders>
          </w:tcPr>
          <w:p w:rsidR="005005AD" w:rsidRPr="00B23F6C" w:rsidRDefault="00532E98"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P</w:t>
            </w:r>
            <w:r w:rsidR="005005AD" w:rsidRPr="00B23F6C">
              <w:rPr>
                <w:rFonts w:ascii="Book Antiqua" w:hAnsi="Book Antiqua" w:cs="Times New Roman"/>
                <w:sz w:val="24"/>
                <w:szCs w:val="24"/>
              </w:rPr>
              <w:t xml:space="preserve">hase </w:t>
            </w:r>
            <w:r w:rsidRPr="00B23F6C">
              <w:rPr>
                <w:rFonts w:ascii="Book Antiqua" w:hAnsi="Book Antiqua" w:cs="Times New Roman"/>
                <w:sz w:val="24"/>
                <w:szCs w:val="24"/>
              </w:rPr>
              <w:t xml:space="preserve">2 Randomized Clinical Trial </w:t>
            </w:r>
          </w:p>
        </w:tc>
        <w:tc>
          <w:tcPr>
            <w:tcW w:w="1429" w:type="dxa"/>
            <w:tcBorders>
              <w:top w:val="single" w:sz="4" w:space="0" w:color="auto"/>
              <w:left w:val="nil"/>
              <w:right w:val="nil"/>
            </w:tcBorders>
          </w:tcPr>
          <w:p w:rsidR="005005AD" w:rsidRPr="00B23F6C" w:rsidRDefault="00532E98"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T</w:t>
            </w:r>
            <w:r w:rsidR="005005AD" w:rsidRPr="00B23F6C">
              <w:rPr>
                <w:rFonts w:ascii="Book Antiqua" w:hAnsi="Book Antiqua" w:cs="Times New Roman"/>
                <w:sz w:val="24"/>
                <w:szCs w:val="24"/>
              </w:rPr>
              <w:t>elaprevir</w:t>
            </w:r>
            <w:proofErr w:type="spellEnd"/>
            <w:r w:rsidR="005005AD" w:rsidRPr="00B23F6C">
              <w:rPr>
                <w:rFonts w:ascii="Book Antiqua" w:hAnsi="Book Antiqua" w:cs="Times New Roman"/>
                <w:sz w:val="24"/>
                <w:szCs w:val="24"/>
              </w:rPr>
              <w:t xml:space="preserve"> </w:t>
            </w:r>
          </w:p>
          <w:p w:rsidR="005005AD" w:rsidRPr="00B23F6C" w:rsidRDefault="00271921"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PEG</w:t>
            </w:r>
            <w:r w:rsidR="005005AD" w:rsidRPr="00B23F6C">
              <w:rPr>
                <w:rFonts w:ascii="Book Antiqua" w:hAnsi="Book Antiqua" w:cs="Times New Roman"/>
                <w:sz w:val="24"/>
                <w:szCs w:val="24"/>
              </w:rPr>
              <w:t>IFN/RBV</w:t>
            </w:r>
            <w:r w:rsidR="00AC2F10" w:rsidRPr="00B23F6C">
              <w:rPr>
                <w:rFonts w:ascii="Book Antiqua" w:hAnsi="Book Antiqua" w:cs="Times New Roman"/>
                <w:sz w:val="24"/>
                <w:szCs w:val="24"/>
              </w:rPr>
              <w:t xml:space="preserve"> </w:t>
            </w:r>
          </w:p>
        </w:tc>
        <w:tc>
          <w:tcPr>
            <w:tcW w:w="1635" w:type="dxa"/>
            <w:tcBorders>
              <w:top w:val="single" w:sz="4" w:space="0" w:color="auto"/>
              <w:left w:val="nil"/>
              <w:right w:val="nil"/>
            </w:tcBorders>
          </w:tcPr>
          <w:p w:rsidR="005005AD" w:rsidRPr="00B23F6C" w:rsidRDefault="005005AD"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 xml:space="preserve">HCV genotype 1- treatment naïve </w:t>
            </w:r>
          </w:p>
        </w:tc>
        <w:tc>
          <w:tcPr>
            <w:tcW w:w="2972" w:type="dxa"/>
            <w:tcBorders>
              <w:top w:val="single" w:sz="4" w:space="0" w:color="auto"/>
              <w:left w:val="nil"/>
            </w:tcBorders>
          </w:tcPr>
          <w:p w:rsidR="005005AD" w:rsidRPr="00B23F6C" w:rsidRDefault="005005AD" w:rsidP="00E46339">
            <w:pPr>
              <w:autoSpaceDE w:val="0"/>
              <w:autoSpaceDN w:val="0"/>
              <w:adjustRightInd w:val="0"/>
              <w:spacing w:line="360" w:lineRule="auto"/>
              <w:jc w:val="both"/>
              <w:rPr>
                <w:rFonts w:ascii="Book Antiqua" w:eastAsia="OTNEJMQuadraat" w:hAnsi="Book Antiqua" w:cs="Times New Roman"/>
                <w:sz w:val="24"/>
                <w:szCs w:val="24"/>
                <w:lang w:eastAsia="zh-CN"/>
              </w:rPr>
            </w:pPr>
            <w:r w:rsidRPr="00B23F6C">
              <w:rPr>
                <w:rFonts w:ascii="Book Antiqua" w:eastAsia="OTNEJMQuadraat" w:hAnsi="Book Antiqua" w:cs="Times New Roman"/>
                <w:sz w:val="24"/>
                <w:szCs w:val="24"/>
              </w:rPr>
              <w:t xml:space="preserve">Telaprevir groups had significantly higher rates of SVR than </w:t>
            </w:r>
            <w:r w:rsidR="00271921" w:rsidRPr="00B23F6C">
              <w:rPr>
                <w:rFonts w:ascii="Book Antiqua" w:hAnsi="Book Antiqua" w:cs="Times-Roman"/>
                <w:sz w:val="24"/>
                <w:szCs w:val="24"/>
              </w:rPr>
              <w:t>PEG</w:t>
            </w:r>
            <w:r w:rsidRPr="00B23F6C">
              <w:rPr>
                <w:rFonts w:ascii="Book Antiqua" w:hAnsi="Book Antiqua" w:cs="Times-Roman"/>
                <w:sz w:val="24"/>
                <w:szCs w:val="24"/>
              </w:rPr>
              <w:t>I</w:t>
            </w:r>
            <w:r w:rsidR="00271921" w:rsidRPr="00B23F6C">
              <w:rPr>
                <w:rFonts w:ascii="Book Antiqua" w:hAnsi="Book Antiqua" w:cs="Times-Roman"/>
                <w:sz w:val="24"/>
                <w:szCs w:val="24"/>
              </w:rPr>
              <w:t>FN/RBV</w:t>
            </w:r>
            <w:r w:rsidRPr="00B23F6C">
              <w:rPr>
                <w:rFonts w:ascii="Book Antiqua" w:eastAsia="OTNEJMQuadraat" w:hAnsi="Book Antiqua" w:cs="Times New Roman"/>
                <w:sz w:val="24"/>
                <w:szCs w:val="24"/>
              </w:rPr>
              <w:t xml:space="preserve"> alone. Depression occurred in 20-23% of patients and was not signif</w:t>
            </w:r>
            <w:r w:rsidR="00532E98">
              <w:rPr>
                <w:rFonts w:ascii="Book Antiqua" w:eastAsia="OTNEJMQuadraat" w:hAnsi="Book Antiqua" w:cs="Times New Roman"/>
                <w:sz w:val="24"/>
                <w:szCs w:val="24"/>
              </w:rPr>
              <w:t>icantly different across groups</w:t>
            </w:r>
          </w:p>
        </w:tc>
      </w:tr>
      <w:tr w:rsidR="009F4EF7" w:rsidRPr="00B23F6C" w:rsidTr="005005AD">
        <w:tc>
          <w:tcPr>
            <w:tcW w:w="1541" w:type="dxa"/>
            <w:tcBorders>
              <w:top w:val="single" w:sz="4" w:space="0" w:color="auto"/>
              <w:right w:val="nil"/>
            </w:tcBorders>
          </w:tcPr>
          <w:p w:rsidR="005005AD" w:rsidRPr="00B23F6C" w:rsidRDefault="005005AD"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McHutchinson</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0B01D2" w:rsidRPr="00B23F6C">
              <w:rPr>
                <w:rFonts w:ascii="Book Antiqua" w:hAnsi="Book Antiqua" w:cs="Times New Roman"/>
                <w:sz w:val="24"/>
                <w:szCs w:val="24"/>
                <w:vertAlign w:val="superscript"/>
              </w:rPr>
              <w:t>[68]</w:t>
            </w:r>
          </w:p>
        </w:tc>
        <w:tc>
          <w:tcPr>
            <w:tcW w:w="663" w:type="dxa"/>
            <w:tcBorders>
              <w:top w:val="single" w:sz="4" w:space="0" w:color="auto"/>
              <w:left w:val="nil"/>
              <w:right w:val="nil"/>
            </w:tcBorders>
          </w:tcPr>
          <w:p w:rsidR="005005AD" w:rsidRPr="00B23F6C" w:rsidRDefault="005005AD"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115</w:t>
            </w:r>
          </w:p>
        </w:tc>
        <w:tc>
          <w:tcPr>
            <w:tcW w:w="1342" w:type="dxa"/>
            <w:tcBorders>
              <w:top w:val="single" w:sz="4" w:space="0" w:color="auto"/>
              <w:left w:val="nil"/>
              <w:right w:val="nil"/>
            </w:tcBorders>
          </w:tcPr>
          <w:p w:rsidR="005005AD" w:rsidRPr="00B23F6C" w:rsidRDefault="00532E98"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R</w:t>
            </w:r>
            <w:r w:rsidR="005005AD" w:rsidRPr="00B23F6C">
              <w:rPr>
                <w:rFonts w:ascii="Book Antiqua" w:hAnsi="Book Antiqua" w:cs="Times New Roman"/>
                <w:sz w:val="24"/>
                <w:szCs w:val="24"/>
              </w:rPr>
              <w:t xml:space="preserve">andomized </w:t>
            </w:r>
            <w:r w:rsidRPr="00B23F6C">
              <w:rPr>
                <w:rFonts w:ascii="Book Antiqua" w:hAnsi="Book Antiqua" w:cs="Times New Roman"/>
                <w:sz w:val="24"/>
                <w:szCs w:val="24"/>
              </w:rPr>
              <w:t>Clinical Trial</w:t>
            </w:r>
          </w:p>
        </w:tc>
        <w:tc>
          <w:tcPr>
            <w:tcW w:w="1429" w:type="dxa"/>
            <w:tcBorders>
              <w:top w:val="single" w:sz="4" w:space="0" w:color="auto"/>
              <w:left w:val="nil"/>
              <w:right w:val="nil"/>
            </w:tcBorders>
          </w:tcPr>
          <w:p w:rsidR="005005AD" w:rsidRPr="00B23F6C" w:rsidRDefault="00532E98" w:rsidP="00E46339">
            <w:pPr>
              <w:autoSpaceDE w:val="0"/>
              <w:autoSpaceDN w:val="0"/>
              <w:adjustRightInd w:val="0"/>
              <w:spacing w:line="360" w:lineRule="auto"/>
              <w:jc w:val="both"/>
              <w:rPr>
                <w:rFonts w:ascii="Book Antiqua" w:eastAsia="OTNEJMQuadraat" w:hAnsi="Book Antiqua" w:cs="Times New Roman"/>
                <w:sz w:val="24"/>
                <w:szCs w:val="24"/>
              </w:rPr>
            </w:pPr>
            <w:proofErr w:type="spellStart"/>
            <w:r w:rsidRPr="00B23F6C">
              <w:rPr>
                <w:rFonts w:ascii="Book Antiqua" w:eastAsia="OTNEJMQuadraat" w:hAnsi="Book Antiqua" w:cs="Times New Roman"/>
                <w:sz w:val="24"/>
                <w:szCs w:val="24"/>
              </w:rPr>
              <w:t>T</w:t>
            </w:r>
            <w:r w:rsidR="005005AD" w:rsidRPr="00B23F6C">
              <w:rPr>
                <w:rFonts w:ascii="Book Antiqua" w:eastAsia="OTNEJMQuadraat" w:hAnsi="Book Antiqua" w:cs="Times New Roman"/>
                <w:sz w:val="24"/>
                <w:szCs w:val="24"/>
              </w:rPr>
              <w:t>elaprevir</w:t>
            </w:r>
            <w:proofErr w:type="spellEnd"/>
          </w:p>
        </w:tc>
        <w:tc>
          <w:tcPr>
            <w:tcW w:w="1635" w:type="dxa"/>
            <w:tcBorders>
              <w:top w:val="single" w:sz="4" w:space="0" w:color="auto"/>
              <w:left w:val="nil"/>
              <w:right w:val="nil"/>
            </w:tcBorders>
          </w:tcPr>
          <w:p w:rsidR="005005AD" w:rsidRPr="00B23F6C" w:rsidRDefault="005005AD"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HCV genotype 1 – previous non-responders</w:t>
            </w:r>
            <w:r w:rsidR="00A575A0" w:rsidRPr="00B23F6C">
              <w:rPr>
                <w:rFonts w:ascii="Book Antiqua" w:eastAsia="OTNEJMQuadraat" w:hAnsi="Book Antiqua" w:cs="Times New Roman"/>
                <w:sz w:val="24"/>
                <w:szCs w:val="24"/>
              </w:rPr>
              <w:t xml:space="preserve"> to PEG</w:t>
            </w:r>
            <w:r w:rsidRPr="00B23F6C">
              <w:rPr>
                <w:rFonts w:ascii="Book Antiqua" w:eastAsia="OTNEJMQuadraat" w:hAnsi="Book Antiqua" w:cs="Times New Roman"/>
                <w:sz w:val="24"/>
                <w:szCs w:val="24"/>
              </w:rPr>
              <w:t>INF/RBV</w:t>
            </w:r>
          </w:p>
        </w:tc>
        <w:tc>
          <w:tcPr>
            <w:tcW w:w="2972" w:type="dxa"/>
            <w:tcBorders>
              <w:top w:val="single" w:sz="4" w:space="0" w:color="auto"/>
              <w:left w:val="nil"/>
            </w:tcBorders>
          </w:tcPr>
          <w:p w:rsidR="005005AD" w:rsidRPr="00B23F6C" w:rsidRDefault="005005AD"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Re-treatment with telaprevir was more effective than</w:t>
            </w:r>
            <w:r w:rsidR="00AC2F10" w:rsidRPr="00B23F6C">
              <w:rPr>
                <w:rFonts w:ascii="Book Antiqua" w:eastAsia="OTNEJMQuadraat" w:hAnsi="Book Antiqua" w:cs="Times New Roman"/>
                <w:sz w:val="24"/>
                <w:szCs w:val="24"/>
              </w:rPr>
              <w:t xml:space="preserve"> </w:t>
            </w:r>
            <w:r w:rsidR="00271921" w:rsidRPr="00B23F6C">
              <w:rPr>
                <w:rFonts w:ascii="Book Antiqua" w:hAnsi="Book Antiqua" w:cs="Times New Roman"/>
                <w:sz w:val="24"/>
                <w:szCs w:val="24"/>
              </w:rPr>
              <w:t>PEG</w:t>
            </w:r>
            <w:r w:rsidRPr="00B23F6C">
              <w:rPr>
                <w:rFonts w:ascii="Book Antiqua" w:hAnsi="Book Antiqua" w:cs="Times New Roman"/>
                <w:sz w:val="24"/>
                <w:szCs w:val="24"/>
              </w:rPr>
              <w:t>IFN-α</w:t>
            </w:r>
            <w:r w:rsidRPr="00B23F6C">
              <w:rPr>
                <w:rFonts w:ascii="Book Antiqua" w:eastAsia="OTNEJMQuadraat" w:hAnsi="Book Antiqua" w:cs="Times New Roman"/>
                <w:sz w:val="24"/>
                <w:szCs w:val="24"/>
              </w:rPr>
              <w:t>/RBV alone. Depression occurred in 11-17% of participants.</w:t>
            </w:r>
          </w:p>
        </w:tc>
      </w:tr>
      <w:tr w:rsidR="009F4EF7" w:rsidRPr="00B23F6C" w:rsidTr="005005AD">
        <w:tc>
          <w:tcPr>
            <w:tcW w:w="1541"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Zeuzem</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Pr="00B23F6C">
              <w:rPr>
                <w:rFonts w:ascii="Book Antiqua" w:hAnsi="Book Antiqua" w:cs="Times New Roman"/>
                <w:sz w:val="24"/>
                <w:szCs w:val="24"/>
              </w:rPr>
              <w:t xml:space="preserve">., </w:t>
            </w:r>
            <w:r w:rsidR="00B06106" w:rsidRPr="00B23F6C">
              <w:rPr>
                <w:rFonts w:ascii="Book Antiqua" w:hAnsi="Book Antiqua" w:cs="Times New Roman"/>
                <w:sz w:val="24"/>
                <w:szCs w:val="24"/>
                <w:vertAlign w:val="superscript"/>
              </w:rPr>
              <w:t>[69]</w:t>
            </w:r>
          </w:p>
        </w:tc>
        <w:tc>
          <w:tcPr>
            <w:tcW w:w="663"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663</w:t>
            </w:r>
          </w:p>
        </w:tc>
        <w:tc>
          <w:tcPr>
            <w:tcW w:w="1342" w:type="dxa"/>
            <w:tcBorders>
              <w:top w:val="single" w:sz="4" w:space="0" w:color="auto"/>
              <w:left w:val="nil"/>
              <w:right w:val="nil"/>
            </w:tcBorders>
          </w:tcPr>
          <w:p w:rsidR="008D15AA" w:rsidRPr="00B23F6C" w:rsidRDefault="00532E98"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P</w:t>
            </w:r>
            <w:r w:rsidR="008D15AA" w:rsidRPr="00B23F6C">
              <w:rPr>
                <w:rFonts w:ascii="Book Antiqua" w:hAnsi="Book Antiqua" w:cs="Times New Roman"/>
                <w:sz w:val="24"/>
                <w:szCs w:val="24"/>
              </w:rPr>
              <w:t xml:space="preserve">hase III </w:t>
            </w:r>
            <w:r w:rsidRPr="00B23F6C">
              <w:rPr>
                <w:rFonts w:ascii="Book Antiqua" w:hAnsi="Book Antiqua" w:cs="Times New Roman"/>
                <w:sz w:val="24"/>
                <w:szCs w:val="24"/>
              </w:rPr>
              <w:t>Randomized Clinical Trial</w:t>
            </w:r>
          </w:p>
        </w:tc>
        <w:tc>
          <w:tcPr>
            <w:tcW w:w="1429"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 xml:space="preserve">telaprevir, </w:t>
            </w:r>
          </w:p>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P</w:t>
            </w:r>
            <w:r w:rsidR="00271921" w:rsidRPr="00B23F6C">
              <w:rPr>
                <w:rFonts w:ascii="Book Antiqua" w:hAnsi="Book Antiqua" w:cs="Times New Roman"/>
                <w:sz w:val="24"/>
                <w:szCs w:val="24"/>
              </w:rPr>
              <w:t>EG</w:t>
            </w:r>
            <w:r w:rsidRPr="00B23F6C">
              <w:rPr>
                <w:rFonts w:ascii="Book Antiqua" w:eastAsia="OTNEJMQuadraat" w:hAnsi="Book Antiqua" w:cs="Times New Roman"/>
                <w:sz w:val="24"/>
                <w:szCs w:val="24"/>
              </w:rPr>
              <w:t xml:space="preserve">IFN- α-2a/ RBV </w:t>
            </w:r>
          </w:p>
        </w:tc>
        <w:tc>
          <w:tcPr>
            <w:tcW w:w="1635"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lang w:eastAsia="zh-CN"/>
              </w:rPr>
            </w:pPr>
            <w:r w:rsidRPr="00B23F6C">
              <w:rPr>
                <w:rFonts w:ascii="Book Antiqua" w:eastAsia="OTNEJMQuadraat" w:hAnsi="Book Antiqua" w:cs="Times New Roman"/>
                <w:sz w:val="24"/>
                <w:szCs w:val="24"/>
              </w:rPr>
              <w:t>HCV genotype 1 - previous non responders, p</w:t>
            </w:r>
            <w:r w:rsidR="00532E98">
              <w:rPr>
                <w:rFonts w:ascii="Book Antiqua" w:eastAsia="OTNEJMQuadraat" w:hAnsi="Book Antiqua" w:cs="Times New Roman"/>
                <w:sz w:val="24"/>
                <w:szCs w:val="24"/>
              </w:rPr>
              <w:t xml:space="preserve">artial responders and </w:t>
            </w:r>
            <w:proofErr w:type="spellStart"/>
            <w:r w:rsidR="00532E98">
              <w:rPr>
                <w:rFonts w:ascii="Book Antiqua" w:eastAsia="OTNEJMQuadraat" w:hAnsi="Book Antiqua" w:cs="Times New Roman"/>
                <w:sz w:val="24"/>
                <w:szCs w:val="24"/>
              </w:rPr>
              <w:t>relapsers</w:t>
            </w:r>
            <w:proofErr w:type="spellEnd"/>
          </w:p>
        </w:tc>
        <w:tc>
          <w:tcPr>
            <w:tcW w:w="2972"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lang w:eastAsia="zh-CN"/>
              </w:rPr>
            </w:pPr>
            <w:proofErr w:type="spellStart"/>
            <w:r w:rsidRPr="00B23F6C">
              <w:rPr>
                <w:rFonts w:ascii="Book Antiqua" w:eastAsia="OTNEJMQuadraat" w:hAnsi="Book Antiqua" w:cs="Times New Roman"/>
                <w:sz w:val="24"/>
                <w:szCs w:val="24"/>
              </w:rPr>
              <w:t>Telaprevir</w:t>
            </w:r>
            <w:proofErr w:type="spellEnd"/>
            <w:r w:rsidRPr="00B23F6C">
              <w:rPr>
                <w:rFonts w:ascii="Book Antiqua" w:eastAsia="OTNEJMQuadraat" w:hAnsi="Book Antiqua" w:cs="Times New Roman"/>
                <w:sz w:val="24"/>
                <w:szCs w:val="24"/>
              </w:rPr>
              <w:t xml:space="preserve"> </w:t>
            </w:r>
            <w:r w:rsidR="00FA6203" w:rsidRPr="00B23F6C">
              <w:rPr>
                <w:rFonts w:ascii="Book Antiqua" w:eastAsia="OTNEJMQuadraat" w:hAnsi="Book Antiqua" w:cs="Times New Roman"/>
                <w:sz w:val="24"/>
                <w:szCs w:val="24"/>
              </w:rPr>
              <w:t xml:space="preserve">in combination </w:t>
            </w:r>
            <w:r w:rsidRPr="00B23F6C">
              <w:rPr>
                <w:rFonts w:ascii="Book Antiqua" w:eastAsia="OTNEJMQuadraat" w:hAnsi="Book Antiqua" w:cs="Times New Roman"/>
                <w:sz w:val="24"/>
                <w:szCs w:val="24"/>
              </w:rPr>
              <w:t xml:space="preserve">with </w:t>
            </w:r>
            <w:r w:rsidR="00271921" w:rsidRPr="00B23F6C">
              <w:rPr>
                <w:rFonts w:ascii="Book Antiqua" w:hAnsi="Book Antiqua" w:cs="Times-Roman"/>
                <w:sz w:val="24"/>
                <w:szCs w:val="24"/>
              </w:rPr>
              <w:t>PEG</w:t>
            </w:r>
            <w:r w:rsidR="00DE2D65" w:rsidRPr="00B23F6C">
              <w:rPr>
                <w:rFonts w:ascii="Book Antiqua" w:hAnsi="Book Antiqua" w:cs="Times-Roman"/>
                <w:sz w:val="24"/>
                <w:szCs w:val="24"/>
              </w:rPr>
              <w:t>IFN/</w:t>
            </w:r>
            <w:r w:rsidRPr="00B23F6C">
              <w:rPr>
                <w:rFonts w:ascii="Book Antiqua" w:eastAsia="OTNEJMQuadraat" w:hAnsi="Book Antiqua" w:cs="Times New Roman"/>
                <w:sz w:val="24"/>
                <w:szCs w:val="24"/>
              </w:rPr>
              <w:t xml:space="preserve"> </w:t>
            </w:r>
            <w:r w:rsidR="00DE2D65" w:rsidRPr="00B23F6C">
              <w:rPr>
                <w:rFonts w:ascii="Book Antiqua" w:eastAsia="OTNEJMQuadraat" w:hAnsi="Book Antiqua" w:cs="Times New Roman"/>
                <w:sz w:val="24"/>
                <w:szCs w:val="24"/>
              </w:rPr>
              <w:t>RBV s</w:t>
            </w:r>
            <w:r w:rsidRPr="00B23F6C">
              <w:rPr>
                <w:rFonts w:ascii="Book Antiqua" w:eastAsia="OTNEJMQuadraat" w:hAnsi="Book Antiqua" w:cs="Times New Roman"/>
                <w:sz w:val="24"/>
                <w:szCs w:val="24"/>
              </w:rPr>
              <w:t xml:space="preserve">ignificantly improved rates of SVR </w:t>
            </w:r>
            <w:r w:rsidR="00FA6203" w:rsidRPr="00B23F6C">
              <w:rPr>
                <w:rFonts w:ascii="Book Antiqua" w:eastAsia="OTNEJMQuadraat" w:hAnsi="Book Antiqua" w:cs="Times New Roman"/>
                <w:sz w:val="24"/>
                <w:szCs w:val="24"/>
              </w:rPr>
              <w:t>and, as compa</w:t>
            </w:r>
            <w:r w:rsidR="000E0229" w:rsidRPr="00B23F6C">
              <w:rPr>
                <w:rFonts w:ascii="Book Antiqua" w:eastAsia="OTNEJMQuadraat" w:hAnsi="Book Antiqua" w:cs="Times New Roman"/>
                <w:sz w:val="24"/>
                <w:szCs w:val="24"/>
              </w:rPr>
              <w:t>r</w:t>
            </w:r>
            <w:r w:rsidR="00271921" w:rsidRPr="00B23F6C">
              <w:rPr>
                <w:rFonts w:ascii="Book Antiqua" w:eastAsia="OTNEJMQuadraat" w:hAnsi="Book Antiqua" w:cs="Times New Roman"/>
                <w:sz w:val="24"/>
                <w:szCs w:val="24"/>
              </w:rPr>
              <w:t>ed with PEG</w:t>
            </w:r>
            <w:r w:rsidR="00532E98">
              <w:rPr>
                <w:rFonts w:ascii="Book Antiqua" w:eastAsia="OTNEJMQuadraat" w:hAnsi="Book Antiqua" w:cs="Times New Roman"/>
                <w:sz w:val="24"/>
                <w:szCs w:val="24"/>
              </w:rPr>
              <w:t>IFN/</w:t>
            </w:r>
            <w:r w:rsidR="00FA6203" w:rsidRPr="00B23F6C">
              <w:rPr>
                <w:rFonts w:ascii="Book Antiqua" w:eastAsia="OTNEJMQuadraat" w:hAnsi="Book Antiqua" w:cs="Times New Roman"/>
                <w:sz w:val="24"/>
                <w:szCs w:val="24"/>
              </w:rPr>
              <w:t>RBV alone showed no increase i</w:t>
            </w:r>
            <w:r w:rsidR="00532E98">
              <w:rPr>
                <w:rFonts w:ascii="Book Antiqua" w:eastAsia="OTNEJMQuadraat" w:hAnsi="Book Antiqua" w:cs="Times New Roman"/>
                <w:sz w:val="24"/>
                <w:szCs w:val="24"/>
              </w:rPr>
              <w:t>n neuropsychiatric side effects</w:t>
            </w:r>
          </w:p>
        </w:tc>
      </w:tr>
      <w:tr w:rsidR="009F4EF7" w:rsidRPr="00B23F6C" w:rsidTr="005005AD">
        <w:tc>
          <w:tcPr>
            <w:tcW w:w="1541"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Kumada</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CC46C9" w:rsidRPr="00B23F6C">
              <w:rPr>
                <w:rFonts w:ascii="Book Antiqua" w:hAnsi="Book Antiqua" w:cs="Times New Roman"/>
                <w:sz w:val="24"/>
                <w:szCs w:val="24"/>
                <w:vertAlign w:val="superscript"/>
              </w:rPr>
              <w:t>[72]</w:t>
            </w:r>
          </w:p>
        </w:tc>
        <w:tc>
          <w:tcPr>
            <w:tcW w:w="663"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1126</w:t>
            </w:r>
          </w:p>
          <w:p w:rsidR="008D15AA" w:rsidRPr="00B23F6C" w:rsidRDefault="008D15AA" w:rsidP="00E46339">
            <w:pPr>
              <w:spacing w:line="360" w:lineRule="auto"/>
              <w:jc w:val="both"/>
              <w:rPr>
                <w:rFonts w:ascii="Book Antiqua" w:hAnsi="Book Antiqua" w:cs="Times New Roman"/>
                <w:sz w:val="24"/>
                <w:szCs w:val="24"/>
              </w:rPr>
            </w:pPr>
          </w:p>
        </w:tc>
        <w:tc>
          <w:tcPr>
            <w:tcW w:w="1342" w:type="dxa"/>
            <w:tcBorders>
              <w:top w:val="single" w:sz="4" w:space="0" w:color="auto"/>
              <w:left w:val="nil"/>
              <w:right w:val="nil"/>
            </w:tcBorders>
          </w:tcPr>
          <w:p w:rsidR="008D15AA" w:rsidRPr="00B23F6C" w:rsidRDefault="00532E98"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M</w:t>
            </w:r>
            <w:r w:rsidR="008D15AA" w:rsidRPr="00B23F6C">
              <w:rPr>
                <w:rFonts w:ascii="Book Antiqua" w:hAnsi="Book Antiqua" w:cs="Times New Roman"/>
                <w:sz w:val="24"/>
                <w:szCs w:val="24"/>
              </w:rPr>
              <w:t xml:space="preserve">ulticenter </w:t>
            </w:r>
            <w:r w:rsidRPr="00B23F6C">
              <w:rPr>
                <w:rFonts w:ascii="Book Antiqua" w:hAnsi="Book Antiqua" w:cs="Times New Roman"/>
                <w:sz w:val="24"/>
                <w:szCs w:val="24"/>
              </w:rPr>
              <w:t>Randomized Clinical T</w:t>
            </w:r>
            <w:r w:rsidR="008D15AA" w:rsidRPr="00B23F6C">
              <w:rPr>
                <w:rFonts w:ascii="Book Antiqua" w:hAnsi="Book Antiqua" w:cs="Times New Roman"/>
                <w:sz w:val="24"/>
                <w:szCs w:val="24"/>
              </w:rPr>
              <w:t>rial</w:t>
            </w:r>
          </w:p>
        </w:tc>
        <w:tc>
          <w:tcPr>
            <w:tcW w:w="1429" w:type="dxa"/>
            <w:tcBorders>
              <w:top w:val="single" w:sz="4" w:space="0" w:color="auto"/>
              <w:left w:val="nil"/>
              <w:right w:val="nil"/>
            </w:tcBorders>
          </w:tcPr>
          <w:p w:rsidR="008D15AA" w:rsidRPr="00B23F6C" w:rsidRDefault="00532E98" w:rsidP="00E46339">
            <w:pPr>
              <w:autoSpaceDE w:val="0"/>
              <w:autoSpaceDN w:val="0"/>
              <w:adjustRightInd w:val="0"/>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T</w:t>
            </w:r>
            <w:r w:rsidR="008D15AA" w:rsidRPr="00B23F6C">
              <w:rPr>
                <w:rFonts w:ascii="Book Antiqua" w:hAnsi="Book Antiqua" w:cs="Times New Roman"/>
                <w:sz w:val="24"/>
                <w:szCs w:val="24"/>
              </w:rPr>
              <w:t>elaprevir</w:t>
            </w:r>
            <w:proofErr w:type="spellEnd"/>
            <w:r w:rsidR="008D15AA" w:rsidRPr="00B23F6C">
              <w:rPr>
                <w:rFonts w:ascii="Book Antiqua" w:hAnsi="Book Antiqua" w:cs="Times New Roman"/>
                <w:sz w:val="24"/>
                <w:szCs w:val="24"/>
              </w:rPr>
              <w:t xml:space="preserve">, </w:t>
            </w:r>
          </w:p>
          <w:p w:rsidR="008D15AA" w:rsidRPr="00B23F6C" w:rsidRDefault="00271921"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PEG</w:t>
            </w:r>
            <w:r w:rsidR="008D15AA" w:rsidRPr="00B23F6C">
              <w:rPr>
                <w:rFonts w:ascii="Book Antiqua" w:hAnsi="Book Antiqua" w:cs="Times New Roman"/>
                <w:sz w:val="24"/>
                <w:szCs w:val="24"/>
              </w:rPr>
              <w:t xml:space="preserve">IFN-α-2b/RBV </w:t>
            </w:r>
          </w:p>
        </w:tc>
        <w:tc>
          <w:tcPr>
            <w:tcW w:w="1635"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HCV genotype 1- treatment naive</w:t>
            </w:r>
          </w:p>
        </w:tc>
        <w:tc>
          <w:tcPr>
            <w:tcW w:w="2972"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Triple therapy with telaprevir-based regimen resulted in higher SVR with shorter duration. Depression was not listed as an adverse event.</w:t>
            </w:r>
          </w:p>
        </w:tc>
      </w:tr>
      <w:tr w:rsidR="009F4EF7" w:rsidRPr="00B23F6C" w:rsidTr="005005AD">
        <w:tc>
          <w:tcPr>
            <w:tcW w:w="1541"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Sherman </w:t>
            </w:r>
            <w:r w:rsidRPr="00B23F6C">
              <w:rPr>
                <w:rFonts w:ascii="Book Antiqua" w:hAnsi="Book Antiqua" w:cs="Times New Roman"/>
                <w:i/>
                <w:sz w:val="24"/>
                <w:szCs w:val="24"/>
              </w:rPr>
              <w:t>et al</w:t>
            </w:r>
            <w:r w:rsidR="00F9472A" w:rsidRPr="00B23F6C">
              <w:rPr>
                <w:rFonts w:ascii="Book Antiqua" w:hAnsi="Book Antiqua" w:cs="Times New Roman"/>
                <w:sz w:val="24"/>
                <w:szCs w:val="24"/>
                <w:vertAlign w:val="superscript"/>
              </w:rPr>
              <w:t>[74]</w:t>
            </w:r>
          </w:p>
        </w:tc>
        <w:tc>
          <w:tcPr>
            <w:tcW w:w="663"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540</w:t>
            </w:r>
          </w:p>
        </w:tc>
        <w:tc>
          <w:tcPr>
            <w:tcW w:w="1342"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Randomized Clinical Trial</w:t>
            </w:r>
          </w:p>
        </w:tc>
        <w:tc>
          <w:tcPr>
            <w:tcW w:w="1429"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 xml:space="preserve">telaprevir </w:t>
            </w:r>
          </w:p>
          <w:p w:rsidR="008D15AA" w:rsidRPr="00B23F6C" w:rsidRDefault="00271921"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PEG</w:t>
            </w:r>
            <w:r w:rsidR="00CA216F" w:rsidRPr="00B23F6C">
              <w:rPr>
                <w:rFonts w:ascii="Book Antiqua" w:eastAsia="OTNEJMQuadraat" w:hAnsi="Book Antiqua" w:cs="Times New Roman"/>
                <w:sz w:val="24"/>
                <w:szCs w:val="24"/>
              </w:rPr>
              <w:t>IFN-</w:t>
            </w:r>
            <w:r w:rsidR="008D15AA" w:rsidRPr="00B23F6C">
              <w:rPr>
                <w:rFonts w:ascii="Book Antiqua" w:eastAsia="OTNEJMQuadraat" w:hAnsi="Book Antiqua" w:cs="Times New Roman"/>
                <w:sz w:val="24"/>
                <w:szCs w:val="24"/>
              </w:rPr>
              <w:t>α-2a/RBV</w:t>
            </w:r>
          </w:p>
        </w:tc>
        <w:tc>
          <w:tcPr>
            <w:tcW w:w="1635"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 xml:space="preserve">HCV genotype 1 – treatment naïve </w:t>
            </w:r>
          </w:p>
        </w:tc>
        <w:tc>
          <w:tcPr>
            <w:tcW w:w="2972"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lang w:eastAsia="zh-CN"/>
              </w:rPr>
            </w:pPr>
            <w:r w:rsidRPr="00B23F6C">
              <w:rPr>
                <w:rFonts w:ascii="Book Antiqua" w:eastAsia="OTNEJMQuadraat" w:hAnsi="Book Antiqua" w:cs="Times New Roman"/>
                <w:sz w:val="24"/>
                <w:szCs w:val="24"/>
              </w:rPr>
              <w:t>Combination therapy with telaprevir for 24 weeks was non inferior to standard therapy for 48 weeks. 53% of patients experienced psychiatric symptoms</w:t>
            </w:r>
          </w:p>
        </w:tc>
      </w:tr>
    </w:tbl>
    <w:p w:rsidR="008D15AA" w:rsidRPr="00B23F6C" w:rsidRDefault="00EC2627"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 xml:space="preserve">PEGIFN: </w:t>
      </w:r>
      <w:proofErr w:type="spellStart"/>
      <w:r w:rsidRPr="00B23F6C">
        <w:rPr>
          <w:rFonts w:ascii="Book Antiqua" w:hAnsi="Book Antiqua" w:cs="Times New Roman"/>
          <w:sz w:val="24"/>
          <w:szCs w:val="24"/>
        </w:rPr>
        <w:t>Pegylated</w:t>
      </w:r>
      <w:proofErr w:type="spellEnd"/>
      <w:r w:rsidRPr="00B23F6C">
        <w:rPr>
          <w:rFonts w:ascii="Book Antiqua" w:hAnsi="Book Antiqua" w:cs="Times New Roman"/>
          <w:sz w:val="24"/>
          <w:szCs w:val="24"/>
        </w:rPr>
        <w:t xml:space="preserve"> </w:t>
      </w:r>
      <w:r w:rsidR="00532E98" w:rsidRPr="00B23F6C">
        <w:rPr>
          <w:rFonts w:ascii="Book Antiqua" w:hAnsi="Book Antiqua" w:cs="Times New Roman"/>
          <w:sz w:val="24"/>
          <w:szCs w:val="24"/>
        </w:rPr>
        <w:t>interferon (</w:t>
      </w:r>
      <w:proofErr w:type="spellStart"/>
      <w:r w:rsidR="00532E98" w:rsidRPr="00B23F6C">
        <w:rPr>
          <w:rFonts w:ascii="Book Antiqua" w:hAnsi="Book Antiqua" w:cs="Times New Roman"/>
          <w:sz w:val="24"/>
          <w:szCs w:val="24"/>
        </w:rPr>
        <w:t>pe</w:t>
      </w:r>
      <w:r w:rsidRPr="00B23F6C">
        <w:rPr>
          <w:rFonts w:ascii="Book Antiqua" w:hAnsi="Book Antiqua" w:cs="Times New Roman"/>
          <w:sz w:val="24"/>
          <w:szCs w:val="24"/>
        </w:rPr>
        <w:t>ginterferon</w:t>
      </w:r>
      <w:proofErr w:type="spellEnd"/>
      <w:r w:rsidRPr="00B23F6C">
        <w:rPr>
          <w:rFonts w:ascii="Book Antiqua" w:hAnsi="Book Antiqua" w:cs="Times New Roman"/>
          <w:sz w:val="24"/>
          <w:szCs w:val="24"/>
        </w:rPr>
        <w:t xml:space="preserve">); RBV: Ribavirin; HCV: Hepatitis C </w:t>
      </w:r>
      <w:r w:rsidR="00532E98" w:rsidRPr="00B23F6C">
        <w:rPr>
          <w:rFonts w:ascii="Book Antiqua" w:hAnsi="Book Antiqua" w:cs="Times New Roman"/>
          <w:sz w:val="24"/>
          <w:szCs w:val="24"/>
        </w:rPr>
        <w:t>v</w:t>
      </w:r>
      <w:r w:rsidRPr="00B23F6C">
        <w:rPr>
          <w:rFonts w:ascii="Book Antiqua" w:hAnsi="Book Antiqua" w:cs="Times New Roman"/>
          <w:sz w:val="24"/>
          <w:szCs w:val="24"/>
        </w:rPr>
        <w:t xml:space="preserve">irus; SVR: Sustained </w:t>
      </w:r>
      <w:proofErr w:type="spellStart"/>
      <w:r w:rsidR="00532E98" w:rsidRPr="00B23F6C">
        <w:rPr>
          <w:rFonts w:ascii="Book Antiqua" w:hAnsi="Book Antiqua" w:cs="Times New Roman"/>
          <w:sz w:val="24"/>
          <w:szCs w:val="24"/>
        </w:rPr>
        <w:t>virologic</w:t>
      </w:r>
      <w:proofErr w:type="spellEnd"/>
      <w:r w:rsidR="00532E98" w:rsidRPr="00B23F6C">
        <w:rPr>
          <w:rFonts w:ascii="Book Antiqua" w:hAnsi="Book Antiqua" w:cs="Times New Roman"/>
          <w:sz w:val="24"/>
          <w:szCs w:val="24"/>
        </w:rPr>
        <w:t xml:space="preserve"> r</w:t>
      </w:r>
      <w:r w:rsidRPr="00B23F6C">
        <w:rPr>
          <w:rFonts w:ascii="Book Antiqua" w:hAnsi="Book Antiqua" w:cs="Times New Roman"/>
          <w:sz w:val="24"/>
          <w:szCs w:val="24"/>
        </w:rPr>
        <w:t>esponse.</w:t>
      </w:r>
    </w:p>
    <w:p w:rsidR="00212BFA" w:rsidRDefault="00212BFA"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Pr="00B23F6C" w:rsidRDefault="00283BBD" w:rsidP="00E46339">
      <w:pPr>
        <w:spacing w:after="0" w:line="360" w:lineRule="auto"/>
        <w:jc w:val="both"/>
        <w:rPr>
          <w:rFonts w:ascii="Book Antiqua" w:hAnsi="Book Antiqua" w:cs="Times New Roman"/>
          <w:sz w:val="24"/>
          <w:szCs w:val="24"/>
          <w:lang w:eastAsia="zh-CN"/>
        </w:rPr>
      </w:pP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634"/>
        <w:gridCol w:w="696"/>
        <w:gridCol w:w="1577"/>
        <w:gridCol w:w="1416"/>
        <w:gridCol w:w="1523"/>
        <w:gridCol w:w="2622"/>
      </w:tblGrid>
      <w:tr w:rsidR="009F4EF7" w:rsidRPr="00B23F6C" w:rsidTr="00437F0B">
        <w:tc>
          <w:tcPr>
            <w:tcW w:w="9468" w:type="dxa"/>
            <w:gridSpan w:val="6"/>
            <w:tcBorders>
              <w:bottom w:val="single" w:sz="4" w:space="0" w:color="auto"/>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b/>
                <w:sz w:val="24"/>
                <w:szCs w:val="24"/>
              </w:rPr>
            </w:pPr>
            <w:r w:rsidRPr="00B23F6C">
              <w:rPr>
                <w:rFonts w:ascii="Book Antiqua" w:hAnsi="Book Antiqua" w:cs="Times New Roman"/>
                <w:b/>
                <w:sz w:val="24"/>
                <w:szCs w:val="24"/>
              </w:rPr>
              <w:t xml:space="preserve">Table </w:t>
            </w:r>
            <w:r w:rsidR="00466925" w:rsidRPr="00B23F6C">
              <w:rPr>
                <w:rFonts w:ascii="Book Antiqua" w:hAnsi="Book Antiqua" w:cs="Times New Roman"/>
                <w:b/>
                <w:sz w:val="24"/>
                <w:szCs w:val="24"/>
              </w:rPr>
              <w:t>8</w:t>
            </w:r>
            <w:r w:rsidRPr="00B23F6C">
              <w:rPr>
                <w:rFonts w:ascii="Book Antiqua" w:hAnsi="Book Antiqua" w:cs="Times New Roman"/>
                <w:b/>
                <w:sz w:val="24"/>
                <w:szCs w:val="24"/>
              </w:rPr>
              <w:t xml:space="preserve"> </w:t>
            </w:r>
            <w:proofErr w:type="spellStart"/>
            <w:r w:rsidRPr="00B23F6C">
              <w:rPr>
                <w:rFonts w:ascii="Book Antiqua" w:hAnsi="Book Antiqua" w:cs="Times New Roman"/>
                <w:b/>
                <w:sz w:val="24"/>
                <w:szCs w:val="24"/>
              </w:rPr>
              <w:t>Boceprevir</w:t>
            </w:r>
            <w:proofErr w:type="spellEnd"/>
            <w:r w:rsidRPr="00B23F6C">
              <w:rPr>
                <w:rFonts w:ascii="Book Antiqua" w:hAnsi="Book Antiqua" w:cs="Times New Roman"/>
                <w:b/>
                <w:sz w:val="24"/>
                <w:szCs w:val="24"/>
              </w:rPr>
              <w:t xml:space="preserve"> </w:t>
            </w:r>
          </w:p>
        </w:tc>
      </w:tr>
      <w:tr w:rsidR="00532E98" w:rsidRPr="00B23F6C" w:rsidTr="00437F0B">
        <w:tc>
          <w:tcPr>
            <w:tcW w:w="1828" w:type="dxa"/>
            <w:tcBorders>
              <w:top w:val="single" w:sz="4" w:space="0" w:color="auto"/>
              <w:right w:val="nil"/>
            </w:tcBorders>
          </w:tcPr>
          <w:p w:rsidR="008D15AA" w:rsidRPr="00B23F6C" w:rsidRDefault="008D15AA" w:rsidP="00532E98">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Ref</w:t>
            </w:r>
            <w:r w:rsidR="00532E98">
              <w:rPr>
                <w:rFonts w:ascii="Book Antiqua" w:hAnsi="Book Antiqua" w:cs="Times New Roman" w:hint="eastAsia"/>
                <w:sz w:val="24"/>
                <w:szCs w:val="24"/>
                <w:lang w:eastAsia="zh-CN"/>
              </w:rPr>
              <w:t>.</w:t>
            </w:r>
          </w:p>
        </w:tc>
        <w:tc>
          <w:tcPr>
            <w:tcW w:w="656"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N</w:t>
            </w:r>
          </w:p>
        </w:tc>
        <w:tc>
          <w:tcPr>
            <w:tcW w:w="1348"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Design</w:t>
            </w:r>
          </w:p>
        </w:tc>
        <w:tc>
          <w:tcPr>
            <w:tcW w:w="1256"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Treatment</w:t>
            </w:r>
          </w:p>
        </w:tc>
        <w:tc>
          <w:tcPr>
            <w:tcW w:w="1345"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Population</w:t>
            </w:r>
          </w:p>
        </w:tc>
        <w:tc>
          <w:tcPr>
            <w:tcW w:w="3035"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Outcome</w:t>
            </w:r>
          </w:p>
        </w:tc>
      </w:tr>
      <w:tr w:rsidR="00532E98" w:rsidRPr="00B23F6C" w:rsidTr="00E042CC">
        <w:tc>
          <w:tcPr>
            <w:tcW w:w="1828" w:type="dxa"/>
            <w:tcBorders>
              <w:top w:val="single" w:sz="4" w:space="0" w:color="auto"/>
              <w:right w:val="nil"/>
            </w:tcBorders>
          </w:tcPr>
          <w:p w:rsidR="00837CA3" w:rsidRPr="00B23F6C" w:rsidRDefault="00837CA3"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Kwo</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DD2B17" w:rsidRPr="00B23F6C">
              <w:rPr>
                <w:rFonts w:ascii="Book Antiqua" w:hAnsi="Book Antiqua" w:cs="Times New Roman"/>
                <w:sz w:val="24"/>
                <w:szCs w:val="24"/>
                <w:vertAlign w:val="superscript"/>
              </w:rPr>
              <w:t>[77]</w:t>
            </w:r>
          </w:p>
        </w:tc>
        <w:tc>
          <w:tcPr>
            <w:tcW w:w="656" w:type="dxa"/>
            <w:tcBorders>
              <w:top w:val="single" w:sz="4" w:space="0" w:color="auto"/>
              <w:left w:val="nil"/>
              <w:right w:val="nil"/>
            </w:tcBorders>
          </w:tcPr>
          <w:p w:rsidR="00837CA3" w:rsidRPr="00B23F6C" w:rsidRDefault="00837CA3"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520</w:t>
            </w:r>
          </w:p>
          <w:p w:rsidR="00837CA3" w:rsidRPr="00B23F6C" w:rsidRDefault="00837CA3" w:rsidP="00E46339">
            <w:pPr>
              <w:spacing w:line="360" w:lineRule="auto"/>
              <w:jc w:val="both"/>
              <w:rPr>
                <w:rFonts w:ascii="Book Antiqua" w:hAnsi="Book Antiqua" w:cs="Times New Roman"/>
                <w:sz w:val="24"/>
                <w:szCs w:val="24"/>
              </w:rPr>
            </w:pPr>
          </w:p>
        </w:tc>
        <w:tc>
          <w:tcPr>
            <w:tcW w:w="1348" w:type="dxa"/>
            <w:tcBorders>
              <w:top w:val="single" w:sz="4" w:space="0" w:color="auto"/>
              <w:left w:val="nil"/>
              <w:right w:val="nil"/>
            </w:tcBorders>
          </w:tcPr>
          <w:p w:rsidR="00837CA3" w:rsidRPr="00B23F6C" w:rsidRDefault="00837CA3"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Two part randomized clinical trial </w:t>
            </w:r>
          </w:p>
          <w:p w:rsidR="00837CA3" w:rsidRPr="00B23F6C" w:rsidRDefault="00837CA3" w:rsidP="00E46339">
            <w:pPr>
              <w:spacing w:line="360" w:lineRule="auto"/>
              <w:jc w:val="both"/>
              <w:rPr>
                <w:rFonts w:ascii="Book Antiqua" w:hAnsi="Book Antiqua" w:cs="Times New Roman"/>
                <w:sz w:val="24"/>
                <w:szCs w:val="24"/>
              </w:rPr>
            </w:pPr>
          </w:p>
        </w:tc>
        <w:tc>
          <w:tcPr>
            <w:tcW w:w="1256" w:type="dxa"/>
            <w:tcBorders>
              <w:top w:val="single" w:sz="4" w:space="0" w:color="auto"/>
              <w:left w:val="nil"/>
              <w:right w:val="nil"/>
            </w:tcBorders>
          </w:tcPr>
          <w:p w:rsidR="00837CA3" w:rsidRPr="00B23F6C" w:rsidRDefault="00837CA3"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Boceprevir</w:t>
            </w:r>
          </w:p>
          <w:p w:rsidR="00837CA3" w:rsidRPr="00B23F6C" w:rsidRDefault="00837CA3"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OTNEJMQuadraat" w:hAnsi="Book Antiqua" w:cs="Times New Roman"/>
                <w:sz w:val="24"/>
                <w:szCs w:val="24"/>
              </w:rPr>
              <w:t>P</w:t>
            </w:r>
            <w:r w:rsidR="00195A01" w:rsidRPr="00B23F6C">
              <w:rPr>
                <w:rFonts w:ascii="Book Antiqua" w:hAnsi="Book Antiqua" w:cs="Times New Roman"/>
                <w:sz w:val="24"/>
                <w:szCs w:val="24"/>
              </w:rPr>
              <w:t>EG</w:t>
            </w:r>
            <w:r w:rsidRPr="00B23F6C">
              <w:rPr>
                <w:rFonts w:ascii="Book Antiqua" w:eastAsia="OTNEJMQuadraat" w:hAnsi="Book Antiqua" w:cs="Times New Roman"/>
                <w:sz w:val="24"/>
                <w:szCs w:val="24"/>
              </w:rPr>
              <w:t>IFN-α-2b/RBV</w:t>
            </w:r>
          </w:p>
        </w:tc>
        <w:tc>
          <w:tcPr>
            <w:tcW w:w="1345" w:type="dxa"/>
            <w:tcBorders>
              <w:top w:val="single" w:sz="4" w:space="0" w:color="auto"/>
              <w:left w:val="nil"/>
              <w:right w:val="nil"/>
            </w:tcBorders>
          </w:tcPr>
          <w:p w:rsidR="00837CA3" w:rsidRPr="00B23F6C" w:rsidRDefault="00837CA3"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hAnsi="Book Antiqua" w:cs="Times New Roman"/>
                <w:sz w:val="24"/>
                <w:szCs w:val="24"/>
              </w:rPr>
              <w:t xml:space="preserve">chronic HCV genotype 1- treatment naïve </w:t>
            </w:r>
          </w:p>
        </w:tc>
        <w:tc>
          <w:tcPr>
            <w:tcW w:w="3035" w:type="dxa"/>
            <w:tcBorders>
              <w:top w:val="single" w:sz="4" w:space="0" w:color="auto"/>
              <w:left w:val="nil"/>
            </w:tcBorders>
          </w:tcPr>
          <w:p w:rsidR="00837CA3" w:rsidRPr="00532E98" w:rsidRDefault="005A6F17" w:rsidP="00E46339">
            <w:pPr>
              <w:autoSpaceDE w:val="0"/>
              <w:autoSpaceDN w:val="0"/>
              <w:adjustRightInd w:val="0"/>
              <w:spacing w:line="360" w:lineRule="auto"/>
              <w:jc w:val="both"/>
              <w:rPr>
                <w:rFonts w:ascii="Book Antiqua" w:hAnsi="Book Antiqua" w:cs="Times New Roman"/>
                <w:bCs/>
                <w:sz w:val="24"/>
                <w:szCs w:val="24"/>
                <w:lang w:eastAsia="zh-CN"/>
              </w:rPr>
            </w:pPr>
            <w:r w:rsidRPr="00B23F6C">
              <w:rPr>
                <w:rFonts w:ascii="Book Antiqua" w:eastAsia="ScalaLancetPro-Bold" w:hAnsi="Book Antiqua" w:cs="Times New Roman"/>
                <w:bCs/>
                <w:sz w:val="24"/>
                <w:szCs w:val="24"/>
              </w:rPr>
              <w:t>Boceprevir</w:t>
            </w:r>
            <w:r w:rsidR="00837CA3" w:rsidRPr="00B23F6C">
              <w:rPr>
                <w:rFonts w:ascii="Book Antiqua" w:eastAsia="ScalaLancetPro-Bold" w:hAnsi="Book Antiqua" w:cs="Times New Roman"/>
                <w:bCs/>
                <w:sz w:val="24"/>
                <w:szCs w:val="24"/>
              </w:rPr>
              <w:t xml:space="preserve"> has the potential to double the SVR rate compared with standard treatment alone. Insomnia was the only </w:t>
            </w:r>
            <w:r w:rsidR="00532E98">
              <w:rPr>
                <w:rFonts w:ascii="Book Antiqua" w:eastAsia="ScalaLancetPro-Bold" w:hAnsi="Book Antiqua" w:cs="Times New Roman"/>
                <w:bCs/>
                <w:sz w:val="24"/>
                <w:szCs w:val="24"/>
              </w:rPr>
              <w:t>psychiatric illness documented</w:t>
            </w:r>
          </w:p>
        </w:tc>
      </w:tr>
      <w:tr w:rsidR="00532E98" w:rsidRPr="00B23F6C" w:rsidTr="00437F0B">
        <w:tc>
          <w:tcPr>
            <w:tcW w:w="182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Bacon </w:t>
            </w:r>
            <w:r w:rsidRPr="00B23F6C">
              <w:rPr>
                <w:rFonts w:ascii="Book Antiqua" w:hAnsi="Book Antiqua" w:cs="Times New Roman"/>
                <w:i/>
                <w:sz w:val="24"/>
                <w:szCs w:val="24"/>
              </w:rPr>
              <w:t>et al</w:t>
            </w:r>
            <w:r w:rsidR="00DD2B17" w:rsidRPr="00B23F6C">
              <w:rPr>
                <w:rFonts w:ascii="Book Antiqua" w:hAnsi="Book Antiqua" w:cs="Times New Roman"/>
                <w:sz w:val="24"/>
                <w:szCs w:val="24"/>
                <w:vertAlign w:val="superscript"/>
              </w:rPr>
              <w:t>[75]</w:t>
            </w:r>
          </w:p>
        </w:tc>
        <w:tc>
          <w:tcPr>
            <w:tcW w:w="656"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403</w:t>
            </w:r>
          </w:p>
        </w:tc>
        <w:tc>
          <w:tcPr>
            <w:tcW w:w="1348"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Placebo controlled, Randomized clinical trial</w:t>
            </w:r>
          </w:p>
        </w:tc>
        <w:tc>
          <w:tcPr>
            <w:tcW w:w="1256"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boceprevir,</w:t>
            </w:r>
          </w:p>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P</w:t>
            </w:r>
            <w:r w:rsidR="00195A01" w:rsidRPr="00B23F6C">
              <w:rPr>
                <w:rFonts w:ascii="Book Antiqua" w:hAnsi="Book Antiqua" w:cs="Times New Roman"/>
                <w:sz w:val="24"/>
                <w:szCs w:val="24"/>
              </w:rPr>
              <w:t>EG</w:t>
            </w:r>
            <w:r w:rsidRPr="00B23F6C">
              <w:rPr>
                <w:rFonts w:ascii="Book Antiqua" w:eastAsia="OTNEJMQuadraat" w:hAnsi="Book Antiqua" w:cs="Times New Roman"/>
                <w:sz w:val="24"/>
                <w:szCs w:val="24"/>
              </w:rPr>
              <w:t>IFN-α-2b/RBV</w:t>
            </w:r>
          </w:p>
          <w:p w:rsidR="008D15AA" w:rsidRPr="00B23F6C" w:rsidRDefault="008D15AA" w:rsidP="00E46339">
            <w:pPr>
              <w:spacing w:line="360" w:lineRule="auto"/>
              <w:jc w:val="both"/>
              <w:rPr>
                <w:rFonts w:ascii="Book Antiqua" w:hAnsi="Book Antiqua" w:cs="Times New Roman"/>
                <w:sz w:val="24"/>
                <w:szCs w:val="24"/>
              </w:rPr>
            </w:pPr>
          </w:p>
        </w:tc>
        <w:tc>
          <w:tcPr>
            <w:tcW w:w="1345"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Retreatment of patients with chronic HCV genotype 1 infection</w:t>
            </w:r>
          </w:p>
        </w:tc>
        <w:tc>
          <w:tcPr>
            <w:tcW w:w="3035" w:type="dxa"/>
            <w:tcBorders>
              <w:top w:val="single" w:sz="4" w:space="0" w:color="auto"/>
              <w:left w:val="nil"/>
            </w:tcBorders>
          </w:tcPr>
          <w:p w:rsidR="008D15AA" w:rsidRPr="00B23F6C" w:rsidRDefault="005A6F17" w:rsidP="00E46339">
            <w:pPr>
              <w:autoSpaceDE w:val="0"/>
              <w:autoSpaceDN w:val="0"/>
              <w:adjustRightInd w:val="0"/>
              <w:spacing w:line="360" w:lineRule="auto"/>
              <w:jc w:val="both"/>
              <w:rPr>
                <w:rFonts w:ascii="Book Antiqua" w:eastAsia="OTNEJMQuadraat" w:hAnsi="Book Antiqua" w:cs="Times New Roman"/>
                <w:sz w:val="24"/>
                <w:szCs w:val="24"/>
                <w:lang w:eastAsia="zh-CN"/>
              </w:rPr>
            </w:pPr>
            <w:r w:rsidRPr="00B23F6C">
              <w:rPr>
                <w:rFonts w:ascii="Book Antiqua" w:eastAsia="OTNEJMQuadraat" w:hAnsi="Book Antiqua" w:cs="Times New Roman"/>
                <w:sz w:val="24"/>
                <w:szCs w:val="24"/>
              </w:rPr>
              <w:t>Boceprevir</w:t>
            </w:r>
            <w:r w:rsidR="008D15AA" w:rsidRPr="00B23F6C">
              <w:rPr>
                <w:rFonts w:ascii="Book Antiqua" w:eastAsia="OTNEJMQuadraat" w:hAnsi="Book Antiqua" w:cs="Times New Roman"/>
                <w:sz w:val="24"/>
                <w:szCs w:val="24"/>
              </w:rPr>
              <w:t xml:space="preserve"> resulted in significantly higher rates of SVR. Significant onset </w:t>
            </w:r>
            <w:r w:rsidR="00532E98">
              <w:rPr>
                <w:rFonts w:ascii="Book Antiqua" w:eastAsia="OTNEJMQuadraat" w:hAnsi="Book Antiqua" w:cs="Times New Roman"/>
                <w:sz w:val="24"/>
                <w:szCs w:val="24"/>
              </w:rPr>
              <w:t>of depression was not indicated</w:t>
            </w:r>
          </w:p>
        </w:tc>
      </w:tr>
      <w:tr w:rsidR="00532E98" w:rsidRPr="00B23F6C" w:rsidTr="00437F0B">
        <w:tc>
          <w:tcPr>
            <w:tcW w:w="182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Poordad</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DD2B17" w:rsidRPr="00B23F6C">
              <w:rPr>
                <w:rFonts w:ascii="Book Antiqua" w:hAnsi="Book Antiqua" w:cs="Times New Roman"/>
                <w:sz w:val="24"/>
                <w:szCs w:val="24"/>
                <w:vertAlign w:val="superscript"/>
              </w:rPr>
              <w:t>[76]</w:t>
            </w:r>
          </w:p>
        </w:tc>
        <w:tc>
          <w:tcPr>
            <w:tcW w:w="656"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1097</w:t>
            </w:r>
          </w:p>
        </w:tc>
        <w:tc>
          <w:tcPr>
            <w:tcW w:w="1348"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Double blind, placebo controlled randomized clinical trial</w:t>
            </w:r>
          </w:p>
        </w:tc>
        <w:tc>
          <w:tcPr>
            <w:tcW w:w="1256" w:type="dxa"/>
            <w:tcBorders>
              <w:top w:val="single" w:sz="4" w:space="0" w:color="auto"/>
              <w:left w:val="nil"/>
              <w:right w:val="nil"/>
            </w:tcBorders>
          </w:tcPr>
          <w:p w:rsidR="008D15AA" w:rsidRPr="00B23F6C" w:rsidRDefault="008D15AA" w:rsidP="00E46339">
            <w:pPr>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Boceprevir</w:t>
            </w:r>
          </w:p>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eastAsia="OTNEJMQuadraat" w:hAnsi="Book Antiqua" w:cs="Times New Roman"/>
                <w:sz w:val="24"/>
                <w:szCs w:val="24"/>
              </w:rPr>
              <w:t>P</w:t>
            </w:r>
            <w:r w:rsidR="00195A01" w:rsidRPr="00B23F6C">
              <w:rPr>
                <w:rFonts w:ascii="Book Antiqua" w:hAnsi="Book Antiqua" w:cs="Times New Roman"/>
                <w:sz w:val="24"/>
                <w:szCs w:val="24"/>
              </w:rPr>
              <w:t>EG</w:t>
            </w:r>
            <w:r w:rsidRPr="00B23F6C">
              <w:rPr>
                <w:rFonts w:ascii="Book Antiqua" w:eastAsia="OTNEJMQuadraat" w:hAnsi="Book Antiqua" w:cs="Times New Roman"/>
                <w:sz w:val="24"/>
                <w:szCs w:val="24"/>
              </w:rPr>
              <w:t>IFN-α-2b/RBV</w:t>
            </w:r>
          </w:p>
        </w:tc>
        <w:tc>
          <w:tcPr>
            <w:tcW w:w="1345"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 xml:space="preserve">Chronic HCV genotype 1- treatment naïve </w:t>
            </w:r>
          </w:p>
        </w:tc>
        <w:tc>
          <w:tcPr>
            <w:tcW w:w="3035" w:type="dxa"/>
            <w:tcBorders>
              <w:top w:val="single" w:sz="4" w:space="0" w:color="auto"/>
              <w:left w:val="nil"/>
            </w:tcBorders>
          </w:tcPr>
          <w:p w:rsidR="008D15AA" w:rsidRPr="00B23F6C" w:rsidRDefault="005A6F17"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Boceprevir</w:t>
            </w:r>
            <w:r w:rsidR="008D15AA" w:rsidRPr="00B23F6C">
              <w:rPr>
                <w:rFonts w:ascii="Book Antiqua" w:eastAsia="OTNEJMQuadraat" w:hAnsi="Book Antiqua" w:cs="Times New Roman"/>
                <w:sz w:val="24"/>
                <w:szCs w:val="24"/>
              </w:rPr>
              <w:t xml:space="preserve"> significantly increased the rates of SVR. Insomnia was the only psychiatric condition identified as an adverse event.</w:t>
            </w:r>
          </w:p>
        </w:tc>
      </w:tr>
    </w:tbl>
    <w:p w:rsidR="00212BFA" w:rsidRPr="00B23F6C" w:rsidRDefault="00B61271" w:rsidP="00E46339">
      <w:pPr>
        <w:spacing w:after="0"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PEGIFN: </w:t>
      </w:r>
      <w:proofErr w:type="spellStart"/>
      <w:r w:rsidRPr="00B23F6C">
        <w:rPr>
          <w:rFonts w:ascii="Book Antiqua" w:hAnsi="Book Antiqua" w:cs="Times New Roman"/>
          <w:sz w:val="24"/>
          <w:szCs w:val="24"/>
        </w:rPr>
        <w:t>Pegylated</w:t>
      </w:r>
      <w:proofErr w:type="spellEnd"/>
      <w:r w:rsidRPr="00B23F6C">
        <w:rPr>
          <w:rFonts w:ascii="Book Antiqua" w:hAnsi="Book Antiqua" w:cs="Times New Roman"/>
          <w:sz w:val="24"/>
          <w:szCs w:val="24"/>
        </w:rPr>
        <w:t xml:space="preserve"> </w:t>
      </w:r>
      <w:r w:rsidR="00532E98" w:rsidRPr="00B23F6C">
        <w:rPr>
          <w:rFonts w:ascii="Book Antiqua" w:hAnsi="Book Antiqua" w:cs="Times New Roman"/>
          <w:sz w:val="24"/>
          <w:szCs w:val="24"/>
        </w:rPr>
        <w:t>interferon (</w:t>
      </w:r>
      <w:proofErr w:type="spellStart"/>
      <w:r w:rsidR="00532E98" w:rsidRPr="00B23F6C">
        <w:rPr>
          <w:rFonts w:ascii="Book Antiqua" w:hAnsi="Book Antiqua" w:cs="Times New Roman"/>
          <w:sz w:val="24"/>
          <w:szCs w:val="24"/>
        </w:rPr>
        <w:t>pe</w:t>
      </w:r>
      <w:r w:rsidRPr="00B23F6C">
        <w:rPr>
          <w:rFonts w:ascii="Book Antiqua" w:hAnsi="Book Antiqua" w:cs="Times New Roman"/>
          <w:sz w:val="24"/>
          <w:szCs w:val="24"/>
        </w:rPr>
        <w:t>ginterferon</w:t>
      </w:r>
      <w:proofErr w:type="spellEnd"/>
      <w:r w:rsidRPr="00B23F6C">
        <w:rPr>
          <w:rFonts w:ascii="Book Antiqua" w:hAnsi="Book Antiqua" w:cs="Times New Roman"/>
          <w:sz w:val="24"/>
          <w:szCs w:val="24"/>
        </w:rPr>
        <w:t xml:space="preserve">); RBV: Ribavirin; HCV: Hepatitis C </w:t>
      </w:r>
      <w:r w:rsidR="00532E98" w:rsidRPr="00B23F6C">
        <w:rPr>
          <w:rFonts w:ascii="Book Antiqua" w:hAnsi="Book Antiqua" w:cs="Times New Roman"/>
          <w:sz w:val="24"/>
          <w:szCs w:val="24"/>
        </w:rPr>
        <w:t>v</w:t>
      </w:r>
      <w:r w:rsidRPr="00B23F6C">
        <w:rPr>
          <w:rFonts w:ascii="Book Antiqua" w:hAnsi="Book Antiqua" w:cs="Times New Roman"/>
          <w:sz w:val="24"/>
          <w:szCs w:val="24"/>
        </w:rPr>
        <w:t xml:space="preserve">irus; SVR: Sustained </w:t>
      </w:r>
      <w:proofErr w:type="spellStart"/>
      <w:r w:rsidR="00532E98" w:rsidRPr="00B23F6C">
        <w:rPr>
          <w:rFonts w:ascii="Book Antiqua" w:hAnsi="Book Antiqua" w:cs="Times New Roman"/>
          <w:sz w:val="24"/>
          <w:szCs w:val="24"/>
        </w:rPr>
        <w:t>virologic</w:t>
      </w:r>
      <w:proofErr w:type="spellEnd"/>
      <w:r w:rsidR="00532E98" w:rsidRPr="00B23F6C">
        <w:rPr>
          <w:rFonts w:ascii="Book Antiqua" w:hAnsi="Book Antiqua" w:cs="Times New Roman"/>
          <w:sz w:val="24"/>
          <w:szCs w:val="24"/>
        </w:rPr>
        <w:t xml:space="preserve"> r</w:t>
      </w:r>
      <w:r w:rsidRPr="00B23F6C">
        <w:rPr>
          <w:rFonts w:ascii="Book Antiqua" w:hAnsi="Book Antiqua" w:cs="Times New Roman"/>
          <w:sz w:val="24"/>
          <w:szCs w:val="24"/>
        </w:rPr>
        <w:t>esponse.</w:t>
      </w:r>
    </w:p>
    <w:p w:rsidR="008D15AA" w:rsidRDefault="008D15AA" w:rsidP="00E46339">
      <w:pPr>
        <w:spacing w:after="0" w:line="360" w:lineRule="auto"/>
        <w:jc w:val="both"/>
        <w:rPr>
          <w:rFonts w:ascii="Book Antiqua" w:hAnsi="Book Antiqua" w:cs="Times New Roman"/>
          <w:sz w:val="24"/>
          <w:szCs w:val="24"/>
          <w:lang w:eastAsia="zh-CN"/>
        </w:rPr>
      </w:pPr>
    </w:p>
    <w:p w:rsidR="00283BBD" w:rsidRPr="00B23F6C" w:rsidRDefault="00283BBD" w:rsidP="00E46339">
      <w:pPr>
        <w:spacing w:after="0" w:line="360" w:lineRule="auto"/>
        <w:jc w:val="both"/>
        <w:rPr>
          <w:rFonts w:ascii="Book Antiqua" w:hAnsi="Book Antiqua" w:cs="Times New Roman"/>
          <w:sz w:val="24"/>
          <w:szCs w:val="24"/>
          <w:lang w:eastAsia="zh-CN"/>
        </w:rPr>
      </w:pPr>
    </w:p>
    <w:tbl>
      <w:tblPr>
        <w:tblStyle w:val="TableGrid"/>
        <w:tblW w:w="0" w:type="auto"/>
        <w:tblInd w:w="104" w:type="dxa"/>
        <w:tblBorders>
          <w:top w:val="none" w:sz="0" w:space="0" w:color="auto"/>
          <w:left w:val="none" w:sz="0" w:space="0" w:color="auto"/>
          <w:right w:val="none" w:sz="0" w:space="0" w:color="auto"/>
        </w:tblBorders>
        <w:tblLook w:val="04A0" w:firstRow="1" w:lastRow="0" w:firstColumn="1" w:lastColumn="0" w:noHBand="0" w:noVBand="1"/>
      </w:tblPr>
      <w:tblGrid>
        <w:gridCol w:w="1258"/>
        <w:gridCol w:w="576"/>
        <w:gridCol w:w="1572"/>
        <w:gridCol w:w="1429"/>
        <w:gridCol w:w="1780"/>
        <w:gridCol w:w="2857"/>
      </w:tblGrid>
      <w:tr w:rsidR="009F4EF7" w:rsidRPr="00B23F6C" w:rsidTr="00437F0B">
        <w:tc>
          <w:tcPr>
            <w:tcW w:w="9472" w:type="dxa"/>
            <w:gridSpan w:val="6"/>
            <w:tcBorders>
              <w:bottom w:val="single" w:sz="4" w:space="0" w:color="auto"/>
            </w:tcBorders>
          </w:tcPr>
          <w:p w:rsidR="008D15AA" w:rsidRPr="00B23F6C" w:rsidRDefault="008D15AA" w:rsidP="00E46339">
            <w:pPr>
              <w:spacing w:line="360" w:lineRule="auto"/>
              <w:jc w:val="both"/>
              <w:rPr>
                <w:rFonts w:ascii="Book Antiqua" w:hAnsi="Book Antiqua" w:cs="Times New Roman"/>
                <w:b/>
                <w:sz w:val="24"/>
                <w:szCs w:val="24"/>
              </w:rPr>
            </w:pPr>
            <w:r w:rsidRPr="00B23F6C">
              <w:rPr>
                <w:rFonts w:ascii="Book Antiqua" w:hAnsi="Book Antiqua" w:cs="Times New Roman"/>
                <w:b/>
                <w:sz w:val="24"/>
                <w:szCs w:val="24"/>
              </w:rPr>
              <w:t xml:space="preserve">Table </w:t>
            </w:r>
            <w:r w:rsidR="00466925" w:rsidRPr="00B23F6C">
              <w:rPr>
                <w:rFonts w:ascii="Book Antiqua" w:hAnsi="Book Antiqua" w:cs="Times New Roman"/>
                <w:b/>
                <w:sz w:val="24"/>
                <w:szCs w:val="24"/>
              </w:rPr>
              <w:t>9</w:t>
            </w:r>
            <w:r w:rsidRPr="00B23F6C">
              <w:rPr>
                <w:rFonts w:ascii="Book Antiqua" w:hAnsi="Book Antiqua" w:cs="Times New Roman"/>
                <w:b/>
                <w:sz w:val="24"/>
                <w:szCs w:val="24"/>
              </w:rPr>
              <w:t xml:space="preserve"> </w:t>
            </w:r>
            <w:proofErr w:type="spellStart"/>
            <w:r w:rsidRPr="00B23F6C">
              <w:rPr>
                <w:rFonts w:ascii="Book Antiqua" w:hAnsi="Book Antiqua" w:cs="Times New Roman"/>
                <w:b/>
                <w:sz w:val="24"/>
                <w:szCs w:val="24"/>
              </w:rPr>
              <w:t>Simeprevir</w:t>
            </w:r>
            <w:proofErr w:type="spellEnd"/>
          </w:p>
        </w:tc>
      </w:tr>
      <w:tr w:rsidR="009F4EF7" w:rsidRPr="00B23F6C" w:rsidTr="00FC3A18">
        <w:tc>
          <w:tcPr>
            <w:tcW w:w="1258" w:type="dxa"/>
            <w:tcBorders>
              <w:top w:val="single" w:sz="4" w:space="0" w:color="auto"/>
              <w:right w:val="nil"/>
            </w:tcBorders>
          </w:tcPr>
          <w:p w:rsidR="008D15AA" w:rsidRPr="00B23F6C" w:rsidRDefault="008D15AA" w:rsidP="00532E98">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Ref</w:t>
            </w:r>
            <w:r w:rsidR="00532E98">
              <w:rPr>
                <w:rFonts w:ascii="Book Antiqua" w:hAnsi="Book Antiqua" w:cs="Times New Roman" w:hint="eastAsia"/>
                <w:sz w:val="24"/>
                <w:szCs w:val="24"/>
                <w:lang w:eastAsia="zh-CN"/>
              </w:rPr>
              <w:t>.</w:t>
            </w:r>
          </w:p>
        </w:tc>
        <w:tc>
          <w:tcPr>
            <w:tcW w:w="576"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N</w:t>
            </w:r>
          </w:p>
        </w:tc>
        <w:tc>
          <w:tcPr>
            <w:tcW w:w="1572"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Design</w:t>
            </w:r>
          </w:p>
        </w:tc>
        <w:tc>
          <w:tcPr>
            <w:tcW w:w="1429"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Treatment</w:t>
            </w:r>
          </w:p>
        </w:tc>
        <w:tc>
          <w:tcPr>
            <w:tcW w:w="178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Population</w:t>
            </w:r>
          </w:p>
        </w:tc>
        <w:tc>
          <w:tcPr>
            <w:tcW w:w="2857"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Outcome</w:t>
            </w:r>
          </w:p>
        </w:tc>
      </w:tr>
      <w:tr w:rsidR="009F4EF7" w:rsidRPr="00B23F6C" w:rsidTr="00FC3A18">
        <w:tc>
          <w:tcPr>
            <w:tcW w:w="1258" w:type="dxa"/>
            <w:tcBorders>
              <w:top w:val="single" w:sz="4" w:space="0" w:color="auto"/>
              <w:right w:val="nil"/>
            </w:tcBorders>
          </w:tcPr>
          <w:p w:rsidR="0098234A" w:rsidRPr="00B23F6C" w:rsidRDefault="0098234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Fried </w:t>
            </w:r>
            <w:r w:rsidRPr="00B23F6C">
              <w:rPr>
                <w:rFonts w:ascii="Book Antiqua" w:hAnsi="Book Antiqua" w:cs="Times New Roman"/>
                <w:i/>
                <w:sz w:val="24"/>
                <w:szCs w:val="24"/>
              </w:rPr>
              <w:t>et al</w:t>
            </w:r>
            <w:r w:rsidR="00DD2B17" w:rsidRPr="00B23F6C">
              <w:rPr>
                <w:rFonts w:ascii="Book Antiqua" w:hAnsi="Book Antiqua" w:cs="Times New Roman"/>
                <w:sz w:val="24"/>
                <w:szCs w:val="24"/>
                <w:vertAlign w:val="superscript"/>
              </w:rPr>
              <w:t>[80]</w:t>
            </w:r>
          </w:p>
        </w:tc>
        <w:tc>
          <w:tcPr>
            <w:tcW w:w="576" w:type="dxa"/>
            <w:tcBorders>
              <w:top w:val="single" w:sz="4" w:space="0" w:color="auto"/>
              <w:left w:val="nil"/>
              <w:right w:val="nil"/>
            </w:tcBorders>
          </w:tcPr>
          <w:p w:rsidR="0098234A" w:rsidRPr="00B23F6C" w:rsidRDefault="0098234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338</w:t>
            </w:r>
          </w:p>
        </w:tc>
        <w:tc>
          <w:tcPr>
            <w:tcW w:w="1572" w:type="dxa"/>
            <w:tcBorders>
              <w:top w:val="single" w:sz="4" w:space="0" w:color="auto"/>
              <w:left w:val="nil"/>
              <w:right w:val="nil"/>
            </w:tcBorders>
          </w:tcPr>
          <w:p w:rsidR="0098234A" w:rsidRPr="00B23F6C" w:rsidRDefault="0098234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Phase 2b double blind, placebo controlled randomized clinical trial</w:t>
            </w:r>
          </w:p>
        </w:tc>
        <w:tc>
          <w:tcPr>
            <w:tcW w:w="1429" w:type="dxa"/>
            <w:tcBorders>
              <w:top w:val="single" w:sz="4" w:space="0" w:color="auto"/>
              <w:left w:val="nil"/>
              <w:right w:val="nil"/>
            </w:tcBorders>
          </w:tcPr>
          <w:p w:rsidR="0098234A" w:rsidRPr="00B23F6C" w:rsidRDefault="0098234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simeprevir </w:t>
            </w:r>
          </w:p>
          <w:p w:rsidR="0098234A" w:rsidRPr="00B23F6C" w:rsidRDefault="005A6F17"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PEG</w:t>
            </w:r>
            <w:r w:rsidR="0098234A" w:rsidRPr="00B23F6C">
              <w:rPr>
                <w:rFonts w:ascii="Book Antiqua" w:hAnsi="Book Antiqua" w:cs="Times New Roman"/>
                <w:sz w:val="24"/>
                <w:szCs w:val="24"/>
              </w:rPr>
              <w:t xml:space="preserve">IFN-α-2a/RBV </w:t>
            </w:r>
          </w:p>
        </w:tc>
        <w:tc>
          <w:tcPr>
            <w:tcW w:w="1780" w:type="dxa"/>
            <w:tcBorders>
              <w:top w:val="single" w:sz="4" w:space="0" w:color="auto"/>
              <w:left w:val="nil"/>
              <w:right w:val="nil"/>
            </w:tcBorders>
          </w:tcPr>
          <w:p w:rsidR="0098234A" w:rsidRPr="00B23F6C" w:rsidRDefault="0098234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Treatment-naıve patients with HCV genotype 1 infection.</w:t>
            </w:r>
          </w:p>
        </w:tc>
        <w:tc>
          <w:tcPr>
            <w:tcW w:w="2857" w:type="dxa"/>
            <w:tcBorders>
              <w:top w:val="single" w:sz="4" w:space="0" w:color="auto"/>
              <w:left w:val="nil"/>
            </w:tcBorders>
          </w:tcPr>
          <w:p w:rsidR="0098234A" w:rsidRPr="00B23F6C" w:rsidRDefault="005A6F17"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Simeprevir in combination with PEG</w:t>
            </w:r>
            <w:r w:rsidR="0098234A" w:rsidRPr="00B23F6C">
              <w:rPr>
                <w:rFonts w:ascii="Book Antiqua" w:hAnsi="Book Antiqua" w:cs="Times New Roman"/>
                <w:sz w:val="24"/>
                <w:szCs w:val="24"/>
              </w:rPr>
              <w:t>IFN/ RBV significantly improved SVR rates and shortened therapy duration. Depression occurred in</w:t>
            </w:r>
            <w:r w:rsidR="00532E98">
              <w:rPr>
                <w:rFonts w:ascii="Book Antiqua" w:hAnsi="Book Antiqua" w:cs="Times New Roman" w:hint="eastAsia"/>
                <w:sz w:val="24"/>
                <w:szCs w:val="24"/>
                <w:lang w:eastAsia="zh-CN"/>
              </w:rPr>
              <w:t xml:space="preserve"> </w:t>
            </w:r>
            <w:r w:rsidR="0098234A" w:rsidRPr="00B23F6C">
              <w:rPr>
                <w:rFonts w:ascii="Book Antiqua" w:hAnsi="Book Antiqua" w:cs="Times New Roman"/>
                <w:sz w:val="24"/>
                <w:szCs w:val="24"/>
              </w:rPr>
              <w:t>10.4% of patients on simeprevir and 18.2% on</w:t>
            </w:r>
            <w:r w:rsidRPr="00B23F6C">
              <w:rPr>
                <w:rFonts w:ascii="Book Antiqua" w:hAnsi="Book Antiqua" w:cs="Times New Roman"/>
                <w:sz w:val="24"/>
                <w:szCs w:val="24"/>
              </w:rPr>
              <w:t xml:space="preserve"> </w:t>
            </w:r>
            <w:r w:rsidR="0098234A" w:rsidRPr="00B23F6C">
              <w:rPr>
                <w:rFonts w:ascii="Book Antiqua" w:hAnsi="Book Antiqua" w:cs="Times New Roman"/>
                <w:sz w:val="24"/>
                <w:szCs w:val="24"/>
              </w:rPr>
              <w:t>standard tr</w:t>
            </w:r>
            <w:r w:rsidR="00532E98">
              <w:rPr>
                <w:rFonts w:ascii="Book Antiqua" w:hAnsi="Book Antiqua" w:cs="Times New Roman"/>
                <w:sz w:val="24"/>
                <w:szCs w:val="24"/>
              </w:rPr>
              <w:t>eatment</w:t>
            </w:r>
          </w:p>
        </w:tc>
      </w:tr>
      <w:tr w:rsidR="009F4EF7" w:rsidRPr="00B23F6C" w:rsidTr="00FC3A18">
        <w:tc>
          <w:tcPr>
            <w:tcW w:w="125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Zeuzem</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546358" w:rsidRPr="00B23F6C">
              <w:rPr>
                <w:rFonts w:ascii="Book Antiqua" w:hAnsi="Book Antiqua" w:cs="Times New Roman"/>
                <w:sz w:val="24"/>
                <w:szCs w:val="24"/>
                <w:vertAlign w:val="superscript"/>
              </w:rPr>
              <w:t>[79]</w:t>
            </w:r>
          </w:p>
        </w:tc>
        <w:tc>
          <w:tcPr>
            <w:tcW w:w="576"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396</w:t>
            </w:r>
          </w:p>
          <w:p w:rsidR="008D15AA" w:rsidRPr="00B23F6C" w:rsidRDefault="008D15AA" w:rsidP="00E46339">
            <w:pPr>
              <w:spacing w:line="360" w:lineRule="auto"/>
              <w:jc w:val="both"/>
              <w:rPr>
                <w:rFonts w:ascii="Book Antiqua" w:hAnsi="Book Antiqua" w:cs="Times New Roman"/>
                <w:sz w:val="24"/>
                <w:szCs w:val="24"/>
              </w:rPr>
            </w:pPr>
          </w:p>
        </w:tc>
        <w:tc>
          <w:tcPr>
            <w:tcW w:w="1572"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Placebo controlled, randomized clinical trial </w:t>
            </w:r>
          </w:p>
          <w:p w:rsidR="008D15AA" w:rsidRPr="00B23F6C" w:rsidRDefault="008D15AA" w:rsidP="00E46339">
            <w:pPr>
              <w:spacing w:line="360" w:lineRule="auto"/>
              <w:jc w:val="both"/>
              <w:rPr>
                <w:rFonts w:ascii="Book Antiqua" w:hAnsi="Book Antiqua" w:cs="Times New Roman"/>
                <w:sz w:val="24"/>
                <w:szCs w:val="24"/>
              </w:rPr>
            </w:pPr>
          </w:p>
        </w:tc>
        <w:tc>
          <w:tcPr>
            <w:tcW w:w="1429" w:type="dxa"/>
            <w:tcBorders>
              <w:top w:val="single" w:sz="4" w:space="0" w:color="auto"/>
              <w:left w:val="nil"/>
              <w:right w:val="nil"/>
            </w:tcBorders>
          </w:tcPr>
          <w:p w:rsidR="008D15AA" w:rsidRPr="00B23F6C" w:rsidRDefault="005A6F17"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simeprevir, PEG</w:t>
            </w:r>
            <w:r w:rsidR="008D15AA" w:rsidRPr="00B23F6C">
              <w:rPr>
                <w:rFonts w:ascii="Book Antiqua" w:hAnsi="Book Antiqua" w:cs="Times New Roman"/>
                <w:sz w:val="24"/>
                <w:szCs w:val="24"/>
              </w:rPr>
              <w:t>IFN-α2a/RBV</w:t>
            </w:r>
          </w:p>
        </w:tc>
        <w:tc>
          <w:tcPr>
            <w:tcW w:w="178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patients with HCV genotype-1 infec</w:t>
            </w:r>
            <w:r w:rsidR="005A6F17" w:rsidRPr="00B23F6C">
              <w:rPr>
                <w:rFonts w:ascii="Book Antiqua" w:hAnsi="Book Antiqua" w:cs="Times New Roman"/>
                <w:sz w:val="24"/>
                <w:szCs w:val="24"/>
              </w:rPr>
              <w:t>tion previously treated with PEGIFN/</w:t>
            </w:r>
            <w:r w:rsidRPr="00B23F6C">
              <w:rPr>
                <w:rFonts w:ascii="Book Antiqua" w:hAnsi="Book Antiqua" w:cs="Times New Roman"/>
                <w:sz w:val="24"/>
                <w:szCs w:val="24"/>
              </w:rPr>
              <w:t>RBV</w:t>
            </w:r>
          </w:p>
        </w:tc>
        <w:tc>
          <w:tcPr>
            <w:tcW w:w="2857" w:type="dxa"/>
            <w:tcBorders>
              <w:top w:val="single" w:sz="4" w:space="0" w:color="auto"/>
              <w:left w:val="nil"/>
            </w:tcBorders>
          </w:tcPr>
          <w:p w:rsidR="008D15AA" w:rsidRPr="00B23F6C" w:rsidRDefault="00532E98" w:rsidP="00532E98">
            <w:pPr>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12, 24, or 48 </w:t>
            </w:r>
            <w:proofErr w:type="spellStart"/>
            <w:r>
              <w:rPr>
                <w:rFonts w:ascii="Book Antiqua" w:hAnsi="Book Antiqua" w:cs="Times New Roman"/>
                <w:sz w:val="24"/>
                <w:szCs w:val="24"/>
              </w:rPr>
              <w:t>w</w:t>
            </w:r>
            <w:r w:rsidR="008D15AA" w:rsidRPr="00B23F6C">
              <w:rPr>
                <w:rFonts w:ascii="Book Antiqua" w:hAnsi="Book Antiqua" w:cs="Times New Roman"/>
                <w:sz w:val="24"/>
                <w:szCs w:val="24"/>
              </w:rPr>
              <w:t>k</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simeprevir</w:t>
            </w:r>
            <w:proofErr w:type="spellEnd"/>
            <w:r>
              <w:rPr>
                <w:rFonts w:ascii="Book Antiqua" w:hAnsi="Book Antiqua" w:cs="Times New Roman"/>
                <w:sz w:val="24"/>
                <w:szCs w:val="24"/>
              </w:rPr>
              <w:t xml:space="preserve"> with 48 </w:t>
            </w:r>
            <w:proofErr w:type="spellStart"/>
            <w:r>
              <w:rPr>
                <w:rFonts w:ascii="Book Antiqua" w:hAnsi="Book Antiqua" w:cs="Times New Roman"/>
                <w:sz w:val="24"/>
                <w:szCs w:val="24"/>
              </w:rPr>
              <w:t>w</w:t>
            </w:r>
            <w:r w:rsidR="008D15AA" w:rsidRPr="00B23F6C">
              <w:rPr>
                <w:rFonts w:ascii="Book Antiqua" w:hAnsi="Book Antiqua" w:cs="Times New Roman"/>
                <w:sz w:val="24"/>
                <w:szCs w:val="24"/>
              </w:rPr>
              <w:t>k</w:t>
            </w:r>
            <w:proofErr w:type="spellEnd"/>
            <w:r w:rsidR="008D15AA" w:rsidRPr="00B23F6C">
              <w:rPr>
                <w:rFonts w:ascii="Book Antiqua" w:hAnsi="Book Antiqua" w:cs="Times New Roman"/>
                <w:sz w:val="24"/>
                <w:szCs w:val="24"/>
              </w:rPr>
              <w:t xml:space="preserve"> P</w:t>
            </w:r>
            <w:r w:rsidR="005A6F17" w:rsidRPr="00B23F6C">
              <w:rPr>
                <w:rFonts w:ascii="Book Antiqua" w:hAnsi="Book Antiqua" w:cs="Times New Roman"/>
                <w:sz w:val="24"/>
                <w:szCs w:val="24"/>
              </w:rPr>
              <w:t>EG</w:t>
            </w:r>
            <w:r w:rsidR="008D15AA" w:rsidRPr="00B23F6C">
              <w:rPr>
                <w:rFonts w:ascii="Book Antiqua" w:hAnsi="Book Antiqua" w:cs="Times New Roman"/>
                <w:sz w:val="24"/>
                <w:szCs w:val="24"/>
              </w:rPr>
              <w:t>IFN</w:t>
            </w:r>
            <w:r w:rsidR="005E44AA" w:rsidRPr="00B23F6C">
              <w:rPr>
                <w:rFonts w:ascii="Book Antiqua" w:hAnsi="Book Antiqua" w:cs="Times New Roman"/>
                <w:sz w:val="24"/>
                <w:szCs w:val="24"/>
              </w:rPr>
              <w:t>/</w:t>
            </w:r>
            <w:r w:rsidR="008D15AA" w:rsidRPr="00B23F6C">
              <w:rPr>
                <w:rFonts w:ascii="Book Antiqua" w:hAnsi="Book Antiqua" w:cs="Times New Roman"/>
                <w:sz w:val="24"/>
                <w:szCs w:val="24"/>
              </w:rPr>
              <w:t xml:space="preserve"> RBV significantly increased rates of SVR and was generally well tolerated. Depression </w:t>
            </w:r>
            <w:r w:rsidR="005A6F17" w:rsidRPr="00B23F6C">
              <w:rPr>
                <w:rFonts w:ascii="Book Antiqua" w:hAnsi="Book Antiqua" w:cs="Times New Roman"/>
                <w:sz w:val="24"/>
                <w:szCs w:val="24"/>
              </w:rPr>
              <w:t>occurred in</w:t>
            </w:r>
            <w:r>
              <w:rPr>
                <w:rFonts w:ascii="Book Antiqua" w:hAnsi="Book Antiqua" w:cs="Times New Roman"/>
                <w:sz w:val="24"/>
                <w:szCs w:val="24"/>
              </w:rPr>
              <w:t xml:space="preserve"> 2/396 </w:t>
            </w:r>
            <w:proofErr w:type="spellStart"/>
            <w:r>
              <w:rPr>
                <w:rFonts w:ascii="Book Antiqua" w:hAnsi="Book Antiqua" w:cs="Times New Roman"/>
                <w:sz w:val="24"/>
                <w:szCs w:val="24"/>
              </w:rPr>
              <w:t>simeprevir</w:t>
            </w:r>
            <w:proofErr w:type="spellEnd"/>
            <w:r>
              <w:rPr>
                <w:rFonts w:ascii="Book Antiqua" w:hAnsi="Book Antiqua" w:cs="Times New Roman"/>
                <w:sz w:val="24"/>
                <w:szCs w:val="24"/>
              </w:rPr>
              <w:t xml:space="preserve"> patients</w:t>
            </w:r>
          </w:p>
        </w:tc>
      </w:tr>
      <w:tr w:rsidR="009F4EF7" w:rsidRPr="00B23F6C" w:rsidTr="00FC3A18">
        <w:tc>
          <w:tcPr>
            <w:tcW w:w="125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Jacobson </w:t>
            </w:r>
            <w:r w:rsidRPr="00B23F6C">
              <w:rPr>
                <w:rFonts w:ascii="Book Antiqua" w:hAnsi="Book Antiqua" w:cs="Times New Roman"/>
                <w:i/>
                <w:sz w:val="24"/>
                <w:szCs w:val="24"/>
              </w:rPr>
              <w:t>et al</w:t>
            </w:r>
            <w:r w:rsidR="00F67663" w:rsidRPr="00B23F6C">
              <w:rPr>
                <w:rFonts w:ascii="Book Antiqua" w:hAnsi="Book Antiqua" w:cs="Times New Roman"/>
                <w:sz w:val="24"/>
                <w:szCs w:val="24"/>
                <w:vertAlign w:val="superscript"/>
              </w:rPr>
              <w:t>[</w:t>
            </w:r>
            <w:r w:rsidR="00A67531" w:rsidRPr="00B23F6C">
              <w:rPr>
                <w:rFonts w:ascii="Book Antiqua" w:hAnsi="Book Antiqua" w:cs="Times New Roman"/>
                <w:sz w:val="24"/>
                <w:szCs w:val="24"/>
                <w:vertAlign w:val="superscript"/>
              </w:rPr>
              <w:t>81]</w:t>
            </w:r>
          </w:p>
        </w:tc>
        <w:tc>
          <w:tcPr>
            <w:tcW w:w="576"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394</w:t>
            </w:r>
          </w:p>
        </w:tc>
        <w:tc>
          <w:tcPr>
            <w:tcW w:w="1572"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Phase 3, randomized, double blind, placebo controlled multicenter clinical trial</w:t>
            </w:r>
            <w:r w:rsidR="00AC2F10" w:rsidRPr="00B23F6C">
              <w:rPr>
                <w:rFonts w:ascii="Book Antiqua" w:hAnsi="Book Antiqua" w:cs="Times New Roman"/>
                <w:sz w:val="24"/>
                <w:szCs w:val="24"/>
              </w:rPr>
              <w:t xml:space="preserve"> </w:t>
            </w:r>
          </w:p>
        </w:tc>
        <w:tc>
          <w:tcPr>
            <w:tcW w:w="1429"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 xml:space="preserve">simeprevir, </w:t>
            </w:r>
          </w:p>
          <w:p w:rsidR="008D15AA" w:rsidRPr="00B23F6C" w:rsidRDefault="005A6F17"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eastAsia="ScalaLancetPro-Bold" w:hAnsi="Book Antiqua" w:cs="Times New Roman"/>
                <w:bCs/>
                <w:sz w:val="24"/>
                <w:szCs w:val="24"/>
              </w:rPr>
              <w:t>PEG</w:t>
            </w:r>
            <w:r w:rsidR="00CA216F" w:rsidRPr="00B23F6C">
              <w:rPr>
                <w:rFonts w:ascii="Book Antiqua" w:eastAsia="ScalaLancetPro-Bold" w:hAnsi="Book Antiqua" w:cs="Times New Roman"/>
                <w:bCs/>
                <w:sz w:val="24"/>
                <w:szCs w:val="24"/>
              </w:rPr>
              <w:t>IFN-</w:t>
            </w:r>
            <w:r w:rsidR="008D15AA" w:rsidRPr="00B23F6C">
              <w:rPr>
                <w:rFonts w:ascii="Book Antiqua" w:eastAsia="ScalaLancetPro-Bold" w:hAnsi="Book Antiqua" w:cs="Times New Roman"/>
                <w:bCs/>
                <w:sz w:val="24"/>
                <w:szCs w:val="24"/>
              </w:rPr>
              <w:t>α-2a/RBV</w:t>
            </w:r>
          </w:p>
        </w:tc>
        <w:tc>
          <w:tcPr>
            <w:tcW w:w="178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Treatment naïve patients with HCV genotype 1</w:t>
            </w:r>
          </w:p>
          <w:p w:rsidR="008D15AA" w:rsidRPr="00B23F6C" w:rsidRDefault="008D15AA" w:rsidP="00E46339">
            <w:pPr>
              <w:autoSpaceDE w:val="0"/>
              <w:autoSpaceDN w:val="0"/>
              <w:adjustRightInd w:val="0"/>
              <w:spacing w:line="360" w:lineRule="auto"/>
              <w:jc w:val="both"/>
              <w:rPr>
                <w:rFonts w:ascii="Book Antiqua" w:eastAsia="ScalaLancetPro-Bold" w:hAnsi="Book Antiqua" w:cs="Times New Roman"/>
                <w:bCs/>
                <w:sz w:val="24"/>
                <w:szCs w:val="24"/>
              </w:rPr>
            </w:pPr>
          </w:p>
        </w:tc>
        <w:tc>
          <w:tcPr>
            <w:tcW w:w="2857"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 xml:space="preserve">Simeprevir with </w:t>
            </w:r>
            <w:r w:rsidR="005A6F17" w:rsidRPr="00B23F6C">
              <w:rPr>
                <w:rFonts w:ascii="Book Antiqua" w:eastAsia="ScalaLancetPro-Bold" w:hAnsi="Book Antiqua" w:cs="Times New Roman"/>
                <w:bCs/>
                <w:sz w:val="24"/>
                <w:szCs w:val="24"/>
              </w:rPr>
              <w:t>PEG</w:t>
            </w:r>
            <w:r w:rsidRPr="00B23F6C">
              <w:rPr>
                <w:rFonts w:ascii="Book Antiqua" w:eastAsia="ScalaLancetPro-Bold" w:hAnsi="Book Antiqua" w:cs="Times New Roman"/>
                <w:bCs/>
                <w:sz w:val="24"/>
                <w:szCs w:val="24"/>
              </w:rPr>
              <w:t>IFN</w:t>
            </w:r>
            <w:r w:rsidR="005E44AA" w:rsidRPr="00B23F6C">
              <w:rPr>
                <w:rFonts w:ascii="Book Antiqua" w:eastAsia="ScalaLancetPro-Bold" w:hAnsi="Book Antiqua" w:cs="Times New Roman"/>
                <w:bCs/>
                <w:sz w:val="24"/>
                <w:szCs w:val="24"/>
              </w:rPr>
              <w:t>-α</w:t>
            </w:r>
            <w:r w:rsidR="005E44AA" w:rsidRPr="00B23F6C" w:rsidDel="005E44AA">
              <w:rPr>
                <w:rFonts w:ascii="Book Antiqua" w:eastAsia="ScalaLancetPro-Bold" w:hAnsi="Book Antiqua" w:cs="Times New Roman"/>
                <w:bCs/>
                <w:sz w:val="24"/>
                <w:szCs w:val="24"/>
              </w:rPr>
              <w:t xml:space="preserve"> </w:t>
            </w:r>
            <w:r w:rsidRPr="00B23F6C">
              <w:rPr>
                <w:rFonts w:ascii="Book Antiqua" w:eastAsia="ScalaLancetPro-Bold" w:hAnsi="Book Antiqua" w:cs="Times New Roman"/>
                <w:bCs/>
                <w:sz w:val="24"/>
                <w:szCs w:val="24"/>
              </w:rPr>
              <w:t>2a</w:t>
            </w:r>
            <w:r w:rsidR="005E44AA" w:rsidRPr="00B23F6C">
              <w:rPr>
                <w:rFonts w:ascii="Book Antiqua" w:eastAsia="ScalaLancetPro-Bold" w:hAnsi="Book Antiqua" w:cs="Times New Roman"/>
                <w:bCs/>
                <w:sz w:val="24"/>
                <w:szCs w:val="24"/>
              </w:rPr>
              <w:t>/</w:t>
            </w:r>
            <w:r w:rsidRPr="00B23F6C">
              <w:rPr>
                <w:rFonts w:ascii="Book Antiqua" w:eastAsia="ScalaLancetPro-Bold" w:hAnsi="Book Antiqua" w:cs="Times New Roman"/>
                <w:bCs/>
                <w:sz w:val="24"/>
                <w:szCs w:val="24"/>
              </w:rPr>
              <w:t xml:space="preserve"> RBV shortens therapy without worsening the adverse event profiles associated with </w:t>
            </w:r>
            <w:r w:rsidR="005A6F17" w:rsidRPr="00B23F6C">
              <w:rPr>
                <w:rFonts w:ascii="Book Antiqua" w:eastAsia="ScalaLancetPro-Bold" w:hAnsi="Book Antiqua" w:cs="Times New Roman"/>
                <w:bCs/>
                <w:sz w:val="24"/>
                <w:szCs w:val="24"/>
              </w:rPr>
              <w:t>PEGIFN</w:t>
            </w:r>
            <w:r w:rsidRPr="00B23F6C">
              <w:rPr>
                <w:rFonts w:ascii="Book Antiqua" w:eastAsia="ScalaLancetPro-Bold" w:hAnsi="Book Antiqua" w:cs="Times New Roman"/>
                <w:bCs/>
                <w:sz w:val="24"/>
                <w:szCs w:val="24"/>
              </w:rPr>
              <w:t xml:space="preserve">. </w:t>
            </w:r>
          </w:p>
          <w:p w:rsidR="008D15AA" w:rsidRPr="00B23F6C" w:rsidRDefault="008D15AA" w:rsidP="00E46339">
            <w:pPr>
              <w:spacing w:line="360" w:lineRule="auto"/>
              <w:jc w:val="both"/>
              <w:rPr>
                <w:rFonts w:ascii="Book Antiqua" w:hAnsi="Book Antiqua" w:cs="Times New Roman"/>
                <w:sz w:val="24"/>
                <w:szCs w:val="24"/>
              </w:rPr>
            </w:pPr>
          </w:p>
        </w:tc>
      </w:tr>
      <w:tr w:rsidR="009F4EF7" w:rsidRPr="00B23F6C" w:rsidTr="00FC3A18">
        <w:tc>
          <w:tcPr>
            <w:tcW w:w="125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Manns</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A67531" w:rsidRPr="00B23F6C">
              <w:rPr>
                <w:rFonts w:ascii="Book Antiqua" w:hAnsi="Book Antiqua" w:cs="Times New Roman"/>
                <w:sz w:val="24"/>
                <w:szCs w:val="24"/>
                <w:vertAlign w:val="superscript"/>
              </w:rPr>
              <w:t>[82]</w:t>
            </w:r>
          </w:p>
        </w:tc>
        <w:tc>
          <w:tcPr>
            <w:tcW w:w="576"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257</w:t>
            </w:r>
          </w:p>
          <w:p w:rsidR="008D15AA" w:rsidRPr="00B23F6C" w:rsidRDefault="008D15AA" w:rsidP="00E46339">
            <w:pPr>
              <w:spacing w:line="360" w:lineRule="auto"/>
              <w:jc w:val="both"/>
              <w:rPr>
                <w:rFonts w:ascii="Book Antiqua" w:hAnsi="Book Antiqua" w:cs="Times New Roman"/>
                <w:sz w:val="24"/>
                <w:szCs w:val="24"/>
              </w:rPr>
            </w:pPr>
          </w:p>
        </w:tc>
        <w:tc>
          <w:tcPr>
            <w:tcW w:w="1572"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Phase 3 multicenter randomized, placebo controlled clinical trial</w:t>
            </w:r>
          </w:p>
        </w:tc>
        <w:tc>
          <w:tcPr>
            <w:tcW w:w="1429"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simeprevir</w:t>
            </w:r>
          </w:p>
          <w:p w:rsidR="008D15AA" w:rsidRPr="00B23F6C" w:rsidRDefault="005A6F17"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PEG</w:t>
            </w:r>
            <w:r w:rsidR="00CA216F" w:rsidRPr="00B23F6C">
              <w:rPr>
                <w:rFonts w:ascii="Book Antiqua" w:eastAsia="ScalaLancetPro-Bold" w:hAnsi="Book Antiqua" w:cs="Times New Roman"/>
                <w:bCs/>
                <w:sz w:val="24"/>
                <w:szCs w:val="24"/>
              </w:rPr>
              <w:t>IFN-</w:t>
            </w:r>
            <w:r w:rsidR="008D15AA" w:rsidRPr="00B23F6C">
              <w:rPr>
                <w:rFonts w:ascii="Book Antiqua" w:eastAsia="ScalaLancetPro-Bold" w:hAnsi="Book Antiqua" w:cs="Times New Roman"/>
                <w:bCs/>
                <w:sz w:val="24"/>
                <w:szCs w:val="24"/>
              </w:rPr>
              <w:t>α-2a or 2b/RBV</w:t>
            </w:r>
            <w:r w:rsidR="00AC2F10" w:rsidRPr="00B23F6C">
              <w:rPr>
                <w:rFonts w:ascii="Book Antiqua" w:eastAsia="ScalaLancetPro-Bold" w:hAnsi="Book Antiqua" w:cs="Times New Roman"/>
                <w:bCs/>
                <w:sz w:val="24"/>
                <w:szCs w:val="24"/>
              </w:rPr>
              <w:t xml:space="preserve"> </w:t>
            </w:r>
          </w:p>
          <w:p w:rsidR="008D15AA" w:rsidRPr="00B23F6C" w:rsidRDefault="008D15AA" w:rsidP="00E46339">
            <w:pPr>
              <w:autoSpaceDE w:val="0"/>
              <w:autoSpaceDN w:val="0"/>
              <w:adjustRightInd w:val="0"/>
              <w:spacing w:line="360" w:lineRule="auto"/>
              <w:jc w:val="both"/>
              <w:rPr>
                <w:rFonts w:ascii="Book Antiqua" w:eastAsia="ScalaLancetPro-Bold" w:hAnsi="Book Antiqua" w:cs="Times New Roman"/>
                <w:bCs/>
                <w:sz w:val="24"/>
                <w:szCs w:val="24"/>
              </w:rPr>
            </w:pPr>
          </w:p>
        </w:tc>
        <w:tc>
          <w:tcPr>
            <w:tcW w:w="178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Treatment-naive patients with HCV genotype 1 infection.</w:t>
            </w:r>
          </w:p>
        </w:tc>
        <w:tc>
          <w:tcPr>
            <w:tcW w:w="2857" w:type="dxa"/>
            <w:tcBorders>
              <w:top w:val="single" w:sz="4" w:space="0" w:color="auto"/>
              <w:left w:val="nil"/>
            </w:tcBorders>
          </w:tcPr>
          <w:p w:rsidR="008D15AA" w:rsidRPr="00532E98" w:rsidRDefault="008D15AA"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eastAsia="ScalaLancetPro-Bold" w:hAnsi="Book Antiqua" w:cs="Times New Roman"/>
                <w:bCs/>
                <w:sz w:val="24"/>
                <w:szCs w:val="24"/>
              </w:rPr>
              <w:t xml:space="preserve">Addition of simeprevir to </w:t>
            </w:r>
            <w:r w:rsidR="005A6F17" w:rsidRPr="00B23F6C">
              <w:rPr>
                <w:rFonts w:ascii="Book Antiqua" w:eastAsia="ScalaLancetPro-Bold" w:hAnsi="Book Antiqua" w:cs="Times New Roman"/>
                <w:bCs/>
                <w:sz w:val="24"/>
                <w:szCs w:val="24"/>
              </w:rPr>
              <w:t>PEG</w:t>
            </w:r>
            <w:r w:rsidR="005E44AA" w:rsidRPr="00B23F6C">
              <w:rPr>
                <w:rFonts w:ascii="Book Antiqua" w:eastAsia="ScalaLancetPro-Bold" w:hAnsi="Book Antiqua" w:cs="Times New Roman"/>
                <w:bCs/>
                <w:sz w:val="24"/>
                <w:szCs w:val="24"/>
              </w:rPr>
              <w:t>IFN-α</w:t>
            </w:r>
            <w:r w:rsidR="005E44AA" w:rsidRPr="00B23F6C" w:rsidDel="005E44AA">
              <w:rPr>
                <w:rFonts w:ascii="Book Antiqua" w:eastAsia="ScalaLancetPro-Bold" w:hAnsi="Book Antiqua" w:cs="Times New Roman"/>
                <w:bCs/>
                <w:sz w:val="24"/>
                <w:szCs w:val="24"/>
              </w:rPr>
              <w:t xml:space="preserve"> </w:t>
            </w:r>
            <w:r w:rsidRPr="00B23F6C">
              <w:rPr>
                <w:rFonts w:ascii="Book Antiqua" w:eastAsia="ScalaLancetPro-Bold" w:hAnsi="Book Antiqua" w:cs="Times New Roman"/>
                <w:bCs/>
                <w:sz w:val="24"/>
                <w:szCs w:val="24"/>
              </w:rPr>
              <w:t xml:space="preserve">2a or </w:t>
            </w:r>
            <w:r w:rsidR="005A6F17" w:rsidRPr="00B23F6C">
              <w:rPr>
                <w:rFonts w:ascii="Book Antiqua" w:eastAsia="ScalaLancetPro-Bold" w:hAnsi="Book Antiqua" w:cs="Times New Roman"/>
                <w:bCs/>
                <w:sz w:val="24"/>
                <w:szCs w:val="24"/>
              </w:rPr>
              <w:t>PEG</w:t>
            </w:r>
            <w:r w:rsidR="005E44AA" w:rsidRPr="00B23F6C">
              <w:rPr>
                <w:rFonts w:ascii="Book Antiqua" w:eastAsia="ScalaLancetPro-Bold" w:hAnsi="Book Antiqua" w:cs="Times New Roman"/>
                <w:bCs/>
                <w:sz w:val="24"/>
                <w:szCs w:val="24"/>
              </w:rPr>
              <w:t>IFN-α</w:t>
            </w:r>
            <w:r w:rsidR="005E44AA" w:rsidRPr="00B23F6C" w:rsidDel="005E44AA">
              <w:rPr>
                <w:rFonts w:ascii="Book Antiqua" w:eastAsia="ScalaLancetPro-Bold" w:hAnsi="Book Antiqua" w:cs="Times New Roman"/>
                <w:bCs/>
                <w:sz w:val="24"/>
                <w:szCs w:val="24"/>
              </w:rPr>
              <w:t xml:space="preserve"> </w:t>
            </w:r>
            <w:r w:rsidRPr="00B23F6C">
              <w:rPr>
                <w:rFonts w:ascii="Book Antiqua" w:eastAsia="ScalaLancetPro-Bold" w:hAnsi="Book Antiqua" w:cs="Times New Roman"/>
                <w:bCs/>
                <w:sz w:val="24"/>
                <w:szCs w:val="24"/>
              </w:rPr>
              <w:t xml:space="preserve">2b plus </w:t>
            </w:r>
            <w:r w:rsidR="005E44AA" w:rsidRPr="00B23F6C">
              <w:rPr>
                <w:rFonts w:ascii="Book Antiqua" w:eastAsia="ScalaLancetPro-Bold" w:hAnsi="Book Antiqua" w:cs="Times New Roman"/>
                <w:bCs/>
                <w:sz w:val="24"/>
                <w:szCs w:val="24"/>
              </w:rPr>
              <w:t xml:space="preserve">RBV </w:t>
            </w:r>
            <w:r w:rsidRPr="00B23F6C">
              <w:rPr>
                <w:rFonts w:ascii="Book Antiqua" w:eastAsia="ScalaLancetPro-Bold" w:hAnsi="Book Antiqua" w:cs="Times New Roman"/>
                <w:bCs/>
                <w:sz w:val="24"/>
                <w:szCs w:val="24"/>
              </w:rPr>
              <w:t xml:space="preserve">improved SVR without worsening the known adverse events associated with </w:t>
            </w:r>
            <w:proofErr w:type="spellStart"/>
            <w:r w:rsidRPr="00B23F6C">
              <w:rPr>
                <w:rFonts w:ascii="Book Antiqua" w:eastAsia="ScalaLancetPro-Bold" w:hAnsi="Book Antiqua" w:cs="Times New Roman"/>
                <w:bCs/>
                <w:sz w:val="24"/>
                <w:szCs w:val="24"/>
              </w:rPr>
              <w:t>peginterferon</w:t>
            </w:r>
            <w:proofErr w:type="spellEnd"/>
          </w:p>
        </w:tc>
      </w:tr>
      <w:tr w:rsidR="009F4EF7" w:rsidRPr="00B23F6C" w:rsidTr="00FC3A18">
        <w:tc>
          <w:tcPr>
            <w:tcW w:w="125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Kumada</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D61576" w:rsidRPr="00B23F6C">
              <w:rPr>
                <w:rFonts w:ascii="Book Antiqua" w:hAnsi="Book Antiqua" w:cs="Times New Roman"/>
                <w:sz w:val="24"/>
                <w:szCs w:val="24"/>
                <w:vertAlign w:val="superscript"/>
              </w:rPr>
              <w:t>[83]</w:t>
            </w:r>
          </w:p>
        </w:tc>
        <w:tc>
          <w:tcPr>
            <w:tcW w:w="576"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79</w:t>
            </w:r>
          </w:p>
        </w:tc>
        <w:tc>
          <w:tcPr>
            <w:tcW w:w="1572"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Open label non comparative multicenter trial</w:t>
            </w:r>
          </w:p>
        </w:tc>
        <w:tc>
          <w:tcPr>
            <w:tcW w:w="1429"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simeprevir </w:t>
            </w:r>
          </w:p>
          <w:p w:rsidR="008D15AA" w:rsidRPr="00B23F6C" w:rsidRDefault="005A6F17"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PEG</w:t>
            </w:r>
            <w:r w:rsidR="00CA216F" w:rsidRPr="00B23F6C">
              <w:rPr>
                <w:rFonts w:ascii="Book Antiqua" w:hAnsi="Book Antiqua" w:cs="Times New Roman"/>
                <w:sz w:val="24"/>
                <w:szCs w:val="24"/>
              </w:rPr>
              <w:t>IFN-</w:t>
            </w:r>
            <w:r w:rsidR="008D15AA" w:rsidRPr="00B23F6C">
              <w:rPr>
                <w:rFonts w:ascii="Book Antiqua" w:eastAsia="BSSymbol-Medium" w:hAnsi="Book Antiqua" w:cs="Times New Roman"/>
                <w:sz w:val="24"/>
                <w:szCs w:val="24"/>
              </w:rPr>
              <w:t>α</w:t>
            </w:r>
            <w:r w:rsidR="008D15AA" w:rsidRPr="00B23F6C">
              <w:rPr>
                <w:rFonts w:ascii="Book Antiqua" w:hAnsi="Book Antiqua" w:cs="Times New Roman"/>
                <w:sz w:val="24"/>
                <w:szCs w:val="24"/>
              </w:rPr>
              <w:t>-2b/RBV</w:t>
            </w:r>
          </w:p>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p>
        </w:tc>
        <w:tc>
          <w:tcPr>
            <w:tcW w:w="178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HCV genotype 1 -treatment-naïve or had previously received interferon (IFN)-based therapy</w:t>
            </w:r>
          </w:p>
        </w:tc>
        <w:tc>
          <w:tcPr>
            <w:tcW w:w="2857"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Simeprevir combined with P</w:t>
            </w:r>
            <w:r w:rsidR="005A6F17" w:rsidRPr="00B23F6C">
              <w:rPr>
                <w:rFonts w:ascii="Book Antiqua" w:hAnsi="Book Antiqua" w:cs="Times New Roman"/>
                <w:sz w:val="24"/>
                <w:szCs w:val="24"/>
              </w:rPr>
              <w:t>EG</w:t>
            </w:r>
            <w:r w:rsidRPr="00B23F6C">
              <w:rPr>
                <w:rFonts w:ascii="Book Antiqua" w:hAnsi="Book Antiqua" w:cs="Times New Roman"/>
                <w:sz w:val="24"/>
                <w:szCs w:val="24"/>
              </w:rPr>
              <w:t>IFN-</w:t>
            </w:r>
            <w:r w:rsidRPr="00B23F6C">
              <w:rPr>
                <w:rFonts w:ascii="Book Antiqua" w:eastAsia="BSSymbol-Medium" w:hAnsi="Book Antiqua" w:cs="Times New Roman"/>
                <w:sz w:val="24"/>
                <w:szCs w:val="24"/>
              </w:rPr>
              <w:t>α</w:t>
            </w:r>
            <w:r w:rsidRPr="00B23F6C">
              <w:rPr>
                <w:rFonts w:ascii="Book Antiqua" w:hAnsi="Book Antiqua" w:cs="Times New Roman"/>
                <w:sz w:val="24"/>
                <w:szCs w:val="24"/>
              </w:rPr>
              <w:t>-2b/RBV was effective across both groups. One patient in the control group receiving standard therapy alone discontinued due to grade 2 depression.</w:t>
            </w:r>
          </w:p>
        </w:tc>
      </w:tr>
    </w:tbl>
    <w:p w:rsidR="00FC3A18" w:rsidRPr="00B23F6C" w:rsidRDefault="00FC3A18"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 xml:space="preserve">PEGIFN: </w:t>
      </w:r>
      <w:proofErr w:type="spellStart"/>
      <w:r w:rsidRPr="00B23F6C">
        <w:rPr>
          <w:rFonts w:ascii="Book Antiqua" w:hAnsi="Book Antiqua" w:cs="Times New Roman"/>
          <w:sz w:val="24"/>
          <w:szCs w:val="24"/>
        </w:rPr>
        <w:t>Pegylated</w:t>
      </w:r>
      <w:proofErr w:type="spellEnd"/>
      <w:r w:rsidR="00532E98" w:rsidRPr="00B23F6C">
        <w:rPr>
          <w:rFonts w:ascii="Book Antiqua" w:hAnsi="Book Antiqua" w:cs="Times New Roman"/>
          <w:sz w:val="24"/>
          <w:szCs w:val="24"/>
        </w:rPr>
        <w:t xml:space="preserve"> interferon (</w:t>
      </w:r>
      <w:proofErr w:type="spellStart"/>
      <w:r w:rsidR="00532E98" w:rsidRPr="00B23F6C">
        <w:rPr>
          <w:rFonts w:ascii="Book Antiqua" w:hAnsi="Book Antiqua" w:cs="Times New Roman"/>
          <w:sz w:val="24"/>
          <w:szCs w:val="24"/>
        </w:rPr>
        <w:t>p</w:t>
      </w:r>
      <w:r w:rsidRPr="00B23F6C">
        <w:rPr>
          <w:rFonts w:ascii="Book Antiqua" w:hAnsi="Book Antiqua" w:cs="Times New Roman"/>
          <w:sz w:val="24"/>
          <w:szCs w:val="24"/>
        </w:rPr>
        <w:t>eginterferon</w:t>
      </w:r>
      <w:proofErr w:type="spellEnd"/>
      <w:r w:rsidRPr="00B23F6C">
        <w:rPr>
          <w:rFonts w:ascii="Book Antiqua" w:hAnsi="Book Antiqua" w:cs="Times New Roman"/>
          <w:sz w:val="24"/>
          <w:szCs w:val="24"/>
        </w:rPr>
        <w:t xml:space="preserve">); RBV: Ribavirin; HCV: Hepatitis C </w:t>
      </w:r>
      <w:r w:rsidR="00532E98">
        <w:rPr>
          <w:rFonts w:ascii="Book Antiqua" w:hAnsi="Book Antiqua" w:cs="Times New Roman" w:hint="eastAsia"/>
          <w:sz w:val="24"/>
          <w:szCs w:val="24"/>
          <w:lang w:eastAsia="zh-CN"/>
        </w:rPr>
        <w:t>v</w:t>
      </w:r>
      <w:r w:rsidRPr="00B23F6C">
        <w:rPr>
          <w:rFonts w:ascii="Book Antiqua" w:hAnsi="Book Antiqua" w:cs="Times New Roman"/>
          <w:sz w:val="24"/>
          <w:szCs w:val="24"/>
        </w:rPr>
        <w:t xml:space="preserve">irus; SVR: Sustained </w:t>
      </w:r>
      <w:proofErr w:type="spellStart"/>
      <w:r w:rsidR="00532E98" w:rsidRPr="00B23F6C">
        <w:rPr>
          <w:rFonts w:ascii="Book Antiqua" w:hAnsi="Book Antiqua" w:cs="Times New Roman"/>
          <w:sz w:val="24"/>
          <w:szCs w:val="24"/>
        </w:rPr>
        <w:t>virologic</w:t>
      </w:r>
      <w:proofErr w:type="spellEnd"/>
      <w:r w:rsidR="00532E98" w:rsidRPr="00B23F6C">
        <w:rPr>
          <w:rFonts w:ascii="Book Antiqua" w:hAnsi="Book Antiqua" w:cs="Times New Roman"/>
          <w:sz w:val="24"/>
          <w:szCs w:val="24"/>
        </w:rPr>
        <w:t xml:space="preserve"> r</w:t>
      </w:r>
      <w:r w:rsidRPr="00B23F6C">
        <w:rPr>
          <w:rFonts w:ascii="Book Antiqua" w:hAnsi="Book Antiqua" w:cs="Times New Roman"/>
          <w:sz w:val="24"/>
          <w:szCs w:val="24"/>
        </w:rPr>
        <w:t>esponse.</w:t>
      </w:r>
    </w:p>
    <w:p w:rsidR="008D15AA" w:rsidRDefault="008D15AA"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Pr="00B23F6C" w:rsidRDefault="00283BBD" w:rsidP="00E46339">
      <w:pPr>
        <w:spacing w:after="0" w:line="360" w:lineRule="auto"/>
        <w:jc w:val="both"/>
        <w:rPr>
          <w:rFonts w:ascii="Book Antiqua" w:hAnsi="Book Antiqua" w:cs="Times New Roman"/>
          <w:sz w:val="24"/>
          <w:szCs w:val="24"/>
          <w:lang w:eastAsia="zh-CN"/>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258"/>
        <w:gridCol w:w="608"/>
        <w:gridCol w:w="1515"/>
        <w:gridCol w:w="1400"/>
        <w:gridCol w:w="1492"/>
        <w:gridCol w:w="3303"/>
      </w:tblGrid>
      <w:tr w:rsidR="009F4EF7" w:rsidRPr="00B23F6C" w:rsidTr="00437F0B">
        <w:tc>
          <w:tcPr>
            <w:tcW w:w="9576" w:type="dxa"/>
            <w:gridSpan w:val="6"/>
            <w:tcBorders>
              <w:bottom w:val="single" w:sz="4" w:space="0" w:color="auto"/>
            </w:tcBorders>
          </w:tcPr>
          <w:p w:rsidR="008D15AA" w:rsidRPr="00B23F6C" w:rsidRDefault="008D15AA" w:rsidP="00532E98">
            <w:pPr>
              <w:spacing w:line="360" w:lineRule="auto"/>
              <w:jc w:val="both"/>
              <w:rPr>
                <w:rFonts w:ascii="Book Antiqua" w:hAnsi="Book Antiqua" w:cs="Times New Roman"/>
                <w:b/>
                <w:sz w:val="24"/>
                <w:szCs w:val="24"/>
              </w:rPr>
            </w:pPr>
            <w:r w:rsidRPr="00B23F6C">
              <w:rPr>
                <w:rFonts w:ascii="Book Antiqua" w:hAnsi="Book Antiqua" w:cs="Times New Roman"/>
                <w:b/>
                <w:sz w:val="24"/>
                <w:szCs w:val="24"/>
              </w:rPr>
              <w:t xml:space="preserve">Table </w:t>
            </w:r>
            <w:r w:rsidR="00466925" w:rsidRPr="00B23F6C">
              <w:rPr>
                <w:rFonts w:ascii="Book Antiqua" w:hAnsi="Book Antiqua" w:cs="Times New Roman"/>
                <w:b/>
                <w:sz w:val="24"/>
                <w:szCs w:val="24"/>
              </w:rPr>
              <w:t>10</w:t>
            </w:r>
            <w:r w:rsidRPr="00B23F6C">
              <w:rPr>
                <w:rFonts w:ascii="Book Antiqua" w:hAnsi="Book Antiqua" w:cs="Times New Roman"/>
                <w:b/>
                <w:sz w:val="24"/>
                <w:szCs w:val="24"/>
              </w:rPr>
              <w:t xml:space="preserve"> </w:t>
            </w:r>
            <w:proofErr w:type="spellStart"/>
            <w:r w:rsidRPr="00B23F6C">
              <w:rPr>
                <w:rFonts w:ascii="Book Antiqua" w:hAnsi="Book Antiqua" w:cs="Times New Roman"/>
                <w:b/>
                <w:sz w:val="24"/>
                <w:szCs w:val="24"/>
              </w:rPr>
              <w:t>Sofosbuvir</w:t>
            </w:r>
            <w:proofErr w:type="spellEnd"/>
          </w:p>
        </w:tc>
      </w:tr>
      <w:tr w:rsidR="009F4EF7" w:rsidRPr="00B23F6C" w:rsidTr="00FC3A18">
        <w:tc>
          <w:tcPr>
            <w:tcW w:w="1258" w:type="dxa"/>
            <w:tcBorders>
              <w:top w:val="single" w:sz="4" w:space="0" w:color="auto"/>
              <w:right w:val="nil"/>
            </w:tcBorders>
          </w:tcPr>
          <w:p w:rsidR="008D15AA" w:rsidRPr="00B23F6C" w:rsidRDefault="008D15AA" w:rsidP="00532E98">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Ref</w:t>
            </w:r>
            <w:r w:rsidR="00532E98">
              <w:rPr>
                <w:rFonts w:ascii="Book Antiqua" w:hAnsi="Book Antiqua" w:cs="Times New Roman" w:hint="eastAsia"/>
                <w:sz w:val="24"/>
                <w:szCs w:val="24"/>
                <w:lang w:eastAsia="zh-CN"/>
              </w:rPr>
              <w:t>.</w:t>
            </w:r>
          </w:p>
        </w:tc>
        <w:tc>
          <w:tcPr>
            <w:tcW w:w="608"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N</w:t>
            </w:r>
          </w:p>
        </w:tc>
        <w:tc>
          <w:tcPr>
            <w:tcW w:w="1515"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Design</w:t>
            </w:r>
          </w:p>
        </w:tc>
        <w:tc>
          <w:tcPr>
            <w:tcW w:w="140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Treatment</w:t>
            </w:r>
          </w:p>
        </w:tc>
        <w:tc>
          <w:tcPr>
            <w:tcW w:w="1492"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Population</w:t>
            </w:r>
          </w:p>
        </w:tc>
        <w:tc>
          <w:tcPr>
            <w:tcW w:w="3303"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Outcome</w:t>
            </w:r>
          </w:p>
        </w:tc>
      </w:tr>
      <w:tr w:rsidR="009F4EF7" w:rsidRPr="00B23F6C" w:rsidTr="00FC3A18">
        <w:tc>
          <w:tcPr>
            <w:tcW w:w="125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Kowdley</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1D3D49" w:rsidRPr="00B23F6C">
              <w:rPr>
                <w:rFonts w:ascii="Book Antiqua" w:hAnsi="Book Antiqua" w:cs="Times New Roman"/>
                <w:sz w:val="24"/>
                <w:szCs w:val="24"/>
                <w:vertAlign w:val="superscript"/>
              </w:rPr>
              <w:t>[86]</w:t>
            </w:r>
          </w:p>
        </w:tc>
        <w:tc>
          <w:tcPr>
            <w:tcW w:w="608"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316</w:t>
            </w:r>
          </w:p>
        </w:tc>
        <w:tc>
          <w:tcPr>
            <w:tcW w:w="1515"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Multicenter, Open label, phase 2 clinical trial </w:t>
            </w:r>
          </w:p>
        </w:tc>
        <w:tc>
          <w:tcPr>
            <w:tcW w:w="1400" w:type="dxa"/>
            <w:tcBorders>
              <w:top w:val="single" w:sz="4" w:space="0" w:color="auto"/>
              <w:left w:val="nil"/>
              <w:right w:val="nil"/>
            </w:tcBorders>
          </w:tcPr>
          <w:p w:rsidR="008D15AA" w:rsidRPr="00B23F6C" w:rsidRDefault="00D5573C"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sofosbuvir -2a</w:t>
            </w:r>
            <w:r w:rsidR="00AC2F10" w:rsidRPr="00B23F6C">
              <w:rPr>
                <w:rFonts w:ascii="Book Antiqua" w:eastAsia="ScalaLancetPro-Bold" w:hAnsi="Book Antiqua" w:cs="Times New Roman"/>
                <w:bCs/>
                <w:sz w:val="24"/>
                <w:szCs w:val="24"/>
              </w:rPr>
              <w:t xml:space="preserve"> </w:t>
            </w:r>
            <w:r w:rsidRPr="00B23F6C">
              <w:rPr>
                <w:rFonts w:ascii="Book Antiqua" w:eastAsia="ScalaLancetPro-Bold" w:hAnsi="Book Antiqua" w:cs="Times New Roman"/>
                <w:bCs/>
                <w:sz w:val="24"/>
                <w:szCs w:val="24"/>
              </w:rPr>
              <w:t>PEG</w:t>
            </w:r>
            <w:r w:rsidR="00CA216F" w:rsidRPr="00B23F6C">
              <w:rPr>
                <w:rFonts w:ascii="Book Antiqua" w:eastAsia="ScalaLancetPro-Bold" w:hAnsi="Book Antiqua" w:cs="Times New Roman"/>
                <w:bCs/>
                <w:sz w:val="24"/>
                <w:szCs w:val="24"/>
              </w:rPr>
              <w:t>IFN-</w:t>
            </w:r>
            <w:r w:rsidR="008D15AA" w:rsidRPr="00B23F6C">
              <w:rPr>
                <w:rFonts w:ascii="Book Antiqua" w:eastAsia="ScalaLancetPro-Bold" w:hAnsi="Book Antiqua" w:cs="Times New Roman"/>
                <w:bCs/>
                <w:sz w:val="24"/>
                <w:szCs w:val="24"/>
              </w:rPr>
              <w:t>α-2a /RBV</w:t>
            </w:r>
            <w:r w:rsidR="00AC2F10" w:rsidRPr="00B23F6C">
              <w:rPr>
                <w:rFonts w:ascii="Book Antiqua" w:eastAsia="ScalaLancetPro-Bold" w:hAnsi="Book Antiqua" w:cs="Times New Roman"/>
                <w:bCs/>
                <w:sz w:val="24"/>
                <w:szCs w:val="24"/>
              </w:rPr>
              <w:t xml:space="preserve"> </w:t>
            </w:r>
          </w:p>
          <w:p w:rsidR="008D15AA" w:rsidRPr="00B23F6C" w:rsidRDefault="008D15AA" w:rsidP="00E46339">
            <w:pPr>
              <w:autoSpaceDE w:val="0"/>
              <w:autoSpaceDN w:val="0"/>
              <w:adjustRightInd w:val="0"/>
              <w:spacing w:line="360" w:lineRule="auto"/>
              <w:jc w:val="both"/>
              <w:rPr>
                <w:rFonts w:ascii="Book Antiqua" w:eastAsia="ScalaLancetPro-Bold" w:hAnsi="Book Antiqua" w:cs="Times New Roman"/>
                <w:bCs/>
                <w:sz w:val="24"/>
                <w:szCs w:val="24"/>
              </w:rPr>
            </w:pPr>
          </w:p>
        </w:tc>
        <w:tc>
          <w:tcPr>
            <w:tcW w:w="1492"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HCV genotype 1-</w:t>
            </w:r>
            <w:r w:rsidR="00AC2F10" w:rsidRPr="00B23F6C">
              <w:rPr>
                <w:rFonts w:ascii="Book Antiqua" w:eastAsia="ScalaLancetPro-Bold" w:hAnsi="Book Antiqua" w:cs="Times New Roman"/>
                <w:bCs/>
                <w:sz w:val="24"/>
                <w:szCs w:val="24"/>
              </w:rPr>
              <w:t xml:space="preserve"> </w:t>
            </w:r>
            <w:r w:rsidRPr="00B23F6C">
              <w:rPr>
                <w:rFonts w:ascii="Book Antiqua" w:eastAsia="ScalaLancetPro-Bold" w:hAnsi="Book Antiqua" w:cs="Times New Roman"/>
                <w:bCs/>
                <w:sz w:val="24"/>
                <w:szCs w:val="24"/>
              </w:rPr>
              <w:t>non-cirrhotic treatment-naive, patients</w:t>
            </w:r>
          </w:p>
        </w:tc>
        <w:tc>
          <w:tcPr>
            <w:tcW w:w="3303" w:type="dxa"/>
            <w:tcBorders>
              <w:top w:val="single" w:sz="4" w:space="0" w:color="auto"/>
              <w:left w:val="nil"/>
            </w:tcBorders>
          </w:tcPr>
          <w:p w:rsidR="008D15AA" w:rsidRPr="00532E98" w:rsidRDefault="008D15AA" w:rsidP="00532E98">
            <w:pPr>
              <w:autoSpaceDE w:val="0"/>
              <w:autoSpaceDN w:val="0"/>
              <w:adjustRightInd w:val="0"/>
              <w:spacing w:line="360" w:lineRule="auto"/>
              <w:jc w:val="both"/>
              <w:rPr>
                <w:rFonts w:ascii="Book Antiqua" w:hAnsi="Book Antiqua" w:cs="Times New Roman"/>
                <w:bCs/>
                <w:sz w:val="24"/>
                <w:szCs w:val="24"/>
                <w:lang w:eastAsia="zh-CN"/>
              </w:rPr>
            </w:pPr>
            <w:r w:rsidRPr="00B23F6C">
              <w:rPr>
                <w:rFonts w:ascii="Book Antiqua" w:eastAsia="ScalaLancetPro-Bold" w:hAnsi="Book Antiqua" w:cs="Times New Roman"/>
                <w:bCs/>
                <w:sz w:val="24"/>
                <w:szCs w:val="24"/>
              </w:rPr>
              <w:t>SVR</w:t>
            </w:r>
            <w:r w:rsidR="00D5573C" w:rsidRPr="00B23F6C">
              <w:rPr>
                <w:rFonts w:ascii="Book Antiqua" w:eastAsia="ScalaLancetPro-Bold" w:hAnsi="Book Antiqua" w:cs="Times New Roman"/>
                <w:bCs/>
                <w:sz w:val="24"/>
                <w:szCs w:val="24"/>
              </w:rPr>
              <w:t xml:space="preserve"> </w:t>
            </w:r>
            <w:r w:rsidRPr="00B23F6C">
              <w:rPr>
                <w:rFonts w:ascii="Book Antiqua" w:eastAsia="ScalaLancetPro-Bold" w:hAnsi="Book Antiqua" w:cs="Times New Roman"/>
                <w:bCs/>
                <w:sz w:val="24"/>
                <w:szCs w:val="24"/>
              </w:rPr>
              <w:t xml:space="preserve">occurred in 90% of patients treated with sofosbuvir and </w:t>
            </w:r>
            <w:r w:rsidR="00D5573C" w:rsidRPr="00B23F6C">
              <w:rPr>
                <w:rFonts w:ascii="Book Antiqua" w:eastAsia="ScalaLancetPro-Bold" w:hAnsi="Book Antiqua" w:cs="Times New Roman"/>
                <w:bCs/>
                <w:sz w:val="24"/>
                <w:szCs w:val="24"/>
              </w:rPr>
              <w:t>PEG</w:t>
            </w:r>
            <w:r w:rsidR="005E44AA" w:rsidRPr="00B23F6C">
              <w:rPr>
                <w:rFonts w:ascii="Book Antiqua" w:eastAsia="ScalaLancetPro-Bold" w:hAnsi="Book Antiqua" w:cs="Times New Roman"/>
                <w:bCs/>
                <w:sz w:val="24"/>
                <w:szCs w:val="24"/>
              </w:rPr>
              <w:t>IFN/RBV</w:t>
            </w:r>
            <w:r w:rsidR="005E44AA" w:rsidRPr="00B23F6C" w:rsidDel="005E44AA">
              <w:rPr>
                <w:rFonts w:ascii="Book Antiqua" w:eastAsia="ScalaLancetPro-Bold" w:hAnsi="Book Antiqua" w:cs="Times New Roman"/>
                <w:bCs/>
                <w:sz w:val="24"/>
                <w:szCs w:val="24"/>
              </w:rPr>
              <w:t xml:space="preserve"> </w:t>
            </w:r>
            <w:r w:rsidR="00532E98">
              <w:rPr>
                <w:rFonts w:ascii="Book Antiqua" w:eastAsia="ScalaLancetPro-Bold" w:hAnsi="Book Antiqua" w:cs="Times New Roman"/>
                <w:bCs/>
                <w:sz w:val="24"/>
                <w:szCs w:val="24"/>
              </w:rPr>
              <w:t>for 12 wk</w:t>
            </w:r>
            <w:r w:rsidRPr="00B23F6C">
              <w:rPr>
                <w:rFonts w:ascii="Book Antiqua" w:eastAsia="ScalaLancetPro-Bold" w:hAnsi="Book Antiqua" w:cs="Times New Roman"/>
                <w:bCs/>
                <w:sz w:val="24"/>
                <w:szCs w:val="24"/>
              </w:rPr>
              <w:t>. Depression occurred in 8-16% of patients across all groups but was not a primary reason for discontinua</w:t>
            </w:r>
            <w:r w:rsidR="00532E98">
              <w:rPr>
                <w:rFonts w:ascii="Book Antiqua" w:eastAsia="ScalaLancetPro-Bold" w:hAnsi="Book Antiqua" w:cs="Times New Roman"/>
                <w:bCs/>
                <w:sz w:val="24"/>
                <w:szCs w:val="24"/>
              </w:rPr>
              <w:t>tion</w:t>
            </w:r>
          </w:p>
        </w:tc>
      </w:tr>
      <w:tr w:rsidR="009F4EF7" w:rsidRPr="00B23F6C" w:rsidTr="00FC3A18">
        <w:tc>
          <w:tcPr>
            <w:tcW w:w="125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Lawitz</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1D3D49" w:rsidRPr="00B23F6C">
              <w:rPr>
                <w:rFonts w:ascii="Book Antiqua" w:hAnsi="Book Antiqua" w:cs="Times New Roman"/>
                <w:sz w:val="24"/>
                <w:szCs w:val="24"/>
                <w:vertAlign w:val="superscript"/>
              </w:rPr>
              <w:t>[87]</w:t>
            </w:r>
          </w:p>
        </w:tc>
        <w:tc>
          <w:tcPr>
            <w:tcW w:w="608"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147</w:t>
            </w:r>
          </w:p>
          <w:p w:rsidR="008D15AA" w:rsidRPr="00B23F6C" w:rsidRDefault="008D15AA" w:rsidP="00E46339">
            <w:pPr>
              <w:spacing w:line="360" w:lineRule="auto"/>
              <w:jc w:val="both"/>
              <w:rPr>
                <w:rFonts w:ascii="Book Antiqua" w:hAnsi="Book Antiqua" w:cs="Times New Roman"/>
                <w:sz w:val="24"/>
                <w:szCs w:val="24"/>
              </w:rPr>
            </w:pPr>
          </w:p>
        </w:tc>
        <w:tc>
          <w:tcPr>
            <w:tcW w:w="1515"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Two-cohort, phase 2 , placebo controlled, clinical trial</w:t>
            </w:r>
          </w:p>
        </w:tc>
        <w:tc>
          <w:tcPr>
            <w:tcW w:w="1400" w:type="dxa"/>
            <w:tcBorders>
              <w:top w:val="single" w:sz="4" w:space="0" w:color="auto"/>
              <w:left w:val="nil"/>
              <w:right w:val="nil"/>
            </w:tcBorders>
          </w:tcPr>
          <w:p w:rsidR="008D15AA" w:rsidRPr="00B23F6C" w:rsidRDefault="008D15AA" w:rsidP="00E46339">
            <w:pPr>
              <w:shd w:val="clear" w:color="auto" w:fill="FFFFFF"/>
              <w:spacing w:line="360" w:lineRule="auto"/>
              <w:jc w:val="both"/>
              <w:rPr>
                <w:rFonts w:ascii="Book Antiqua" w:eastAsia="Times New Roman" w:hAnsi="Book Antiqua" w:cs="Times New Roman"/>
                <w:sz w:val="24"/>
                <w:szCs w:val="24"/>
              </w:rPr>
            </w:pPr>
            <w:r w:rsidRPr="00B23F6C">
              <w:rPr>
                <w:rFonts w:ascii="Book Antiqua" w:eastAsia="Times New Roman" w:hAnsi="Book Antiqua" w:cs="Times New Roman"/>
                <w:sz w:val="24"/>
                <w:szCs w:val="24"/>
              </w:rPr>
              <w:t xml:space="preserve">sofosbuvir </w:t>
            </w:r>
          </w:p>
          <w:p w:rsidR="008D15AA" w:rsidRPr="00B23F6C" w:rsidRDefault="00D5573C"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PEG</w:t>
            </w:r>
            <w:r w:rsidR="00D85A1C" w:rsidRPr="00B23F6C">
              <w:rPr>
                <w:rFonts w:ascii="Book Antiqua" w:eastAsia="ScalaLancetPro-Bold" w:hAnsi="Book Antiqua" w:cs="Times New Roman"/>
                <w:bCs/>
                <w:sz w:val="24"/>
                <w:szCs w:val="24"/>
              </w:rPr>
              <w:t>IFN</w:t>
            </w:r>
            <w:r w:rsidR="008D15AA" w:rsidRPr="00B23F6C">
              <w:rPr>
                <w:rFonts w:ascii="Book Antiqua" w:eastAsia="ScalaLancetPro-Bold" w:hAnsi="Book Antiqua" w:cs="Times New Roman"/>
                <w:bCs/>
                <w:sz w:val="24"/>
                <w:szCs w:val="24"/>
              </w:rPr>
              <w:t xml:space="preserve"> /RBV</w:t>
            </w:r>
            <w:r w:rsidR="00AC2F10" w:rsidRPr="00B23F6C">
              <w:rPr>
                <w:rFonts w:ascii="Book Antiqua" w:eastAsia="ScalaLancetPro-Bold" w:hAnsi="Book Antiqua" w:cs="Times New Roman"/>
                <w:bCs/>
                <w:sz w:val="24"/>
                <w:szCs w:val="24"/>
              </w:rPr>
              <w:t xml:space="preserve"> </w:t>
            </w:r>
          </w:p>
          <w:p w:rsidR="008D15AA" w:rsidRPr="00B23F6C" w:rsidRDefault="008D15AA" w:rsidP="00E46339">
            <w:pPr>
              <w:shd w:val="clear" w:color="auto" w:fill="FFFFFF"/>
              <w:spacing w:line="360" w:lineRule="auto"/>
              <w:jc w:val="both"/>
              <w:rPr>
                <w:rFonts w:ascii="Book Antiqua" w:hAnsi="Book Antiqua" w:cs="Times New Roman"/>
                <w:sz w:val="24"/>
                <w:szCs w:val="24"/>
              </w:rPr>
            </w:pPr>
          </w:p>
        </w:tc>
        <w:tc>
          <w:tcPr>
            <w:tcW w:w="1492" w:type="dxa"/>
            <w:tcBorders>
              <w:top w:val="single" w:sz="4" w:space="0" w:color="auto"/>
              <w:left w:val="nil"/>
              <w:right w:val="nil"/>
            </w:tcBorders>
          </w:tcPr>
          <w:p w:rsidR="008D15AA" w:rsidRPr="00B23F6C" w:rsidRDefault="008D15AA" w:rsidP="00E46339">
            <w:pPr>
              <w:shd w:val="clear" w:color="auto" w:fill="FFFFFF"/>
              <w:spacing w:line="360" w:lineRule="auto"/>
              <w:jc w:val="both"/>
              <w:rPr>
                <w:rFonts w:ascii="Book Antiqua" w:eastAsia="Times New Roman" w:hAnsi="Book Antiqua" w:cs="Times New Roman"/>
                <w:sz w:val="24"/>
                <w:szCs w:val="24"/>
              </w:rPr>
            </w:pPr>
            <w:r w:rsidRPr="00B23F6C">
              <w:rPr>
                <w:rFonts w:ascii="Book Antiqua" w:eastAsia="Times New Roman" w:hAnsi="Book Antiqua" w:cs="Times New Roman"/>
                <w:sz w:val="24"/>
                <w:szCs w:val="24"/>
              </w:rPr>
              <w:t>Treatment-naive patients with genotype 1–3 HCV infection.</w:t>
            </w:r>
          </w:p>
        </w:tc>
        <w:tc>
          <w:tcPr>
            <w:tcW w:w="3303" w:type="dxa"/>
            <w:tcBorders>
              <w:top w:val="single" w:sz="4" w:space="0" w:color="auto"/>
              <w:left w:val="nil"/>
            </w:tcBorders>
          </w:tcPr>
          <w:p w:rsidR="008D15AA" w:rsidRPr="00B23F6C" w:rsidRDefault="008D15AA" w:rsidP="00E46339">
            <w:pPr>
              <w:shd w:val="clear" w:color="auto" w:fill="FFFFFF"/>
              <w:spacing w:line="360" w:lineRule="auto"/>
              <w:jc w:val="both"/>
              <w:rPr>
                <w:rFonts w:ascii="Book Antiqua" w:eastAsia="Times New Roman" w:hAnsi="Book Antiqua" w:cs="Times New Roman"/>
                <w:sz w:val="24"/>
                <w:szCs w:val="24"/>
              </w:rPr>
            </w:pPr>
            <w:r w:rsidRPr="00B23F6C">
              <w:rPr>
                <w:rFonts w:ascii="Book Antiqua" w:eastAsia="ScalaLancetPro-Bold" w:hAnsi="Book Antiqua" w:cs="Times New Roman"/>
                <w:bCs/>
                <w:sz w:val="24"/>
                <w:szCs w:val="24"/>
              </w:rPr>
              <w:t xml:space="preserve">SVR occurred in 90% of patients treated with sofosbuvir and </w:t>
            </w:r>
            <w:r w:rsidR="00D5573C" w:rsidRPr="00B23F6C">
              <w:rPr>
                <w:rFonts w:ascii="Book Antiqua" w:eastAsia="ScalaLancetPro-Bold" w:hAnsi="Book Antiqua" w:cs="Times New Roman"/>
                <w:bCs/>
                <w:sz w:val="24"/>
                <w:szCs w:val="24"/>
              </w:rPr>
              <w:t>PEG</w:t>
            </w:r>
            <w:r w:rsidR="00064ADD" w:rsidRPr="00B23F6C">
              <w:rPr>
                <w:rFonts w:ascii="Book Antiqua" w:eastAsia="ScalaLancetPro-Bold" w:hAnsi="Book Antiqua" w:cs="Times New Roman"/>
                <w:bCs/>
                <w:sz w:val="24"/>
                <w:szCs w:val="24"/>
              </w:rPr>
              <w:t>IFN/RBV</w:t>
            </w:r>
            <w:r w:rsidR="00880589" w:rsidRPr="00B23F6C">
              <w:rPr>
                <w:rFonts w:ascii="Book Antiqua" w:eastAsia="ScalaLancetPro-Bold" w:hAnsi="Book Antiqua" w:cs="Times New Roman"/>
                <w:bCs/>
                <w:sz w:val="24"/>
                <w:szCs w:val="24"/>
              </w:rPr>
              <w:t xml:space="preserve"> and</w:t>
            </w:r>
            <w:r w:rsidR="00B32896" w:rsidRPr="00B23F6C">
              <w:rPr>
                <w:rFonts w:ascii="Book Antiqua" w:eastAsia="ScalaLancetPro-Bold" w:hAnsi="Book Antiqua" w:cs="Times New Roman"/>
                <w:bCs/>
                <w:sz w:val="24"/>
                <w:szCs w:val="24"/>
              </w:rPr>
              <w:t xml:space="preserve"> the side effects profile was similar to that of </w:t>
            </w:r>
            <w:r w:rsidR="00D5573C" w:rsidRPr="00B23F6C">
              <w:rPr>
                <w:rFonts w:ascii="Book Antiqua" w:eastAsia="ScalaLancetPro-Bold" w:hAnsi="Book Antiqua" w:cs="Times New Roman"/>
                <w:bCs/>
                <w:sz w:val="24"/>
                <w:szCs w:val="24"/>
              </w:rPr>
              <w:t>PEG</w:t>
            </w:r>
            <w:r w:rsidR="00B32896" w:rsidRPr="00B23F6C">
              <w:rPr>
                <w:rFonts w:ascii="Book Antiqua" w:eastAsia="ScalaLancetPro-Bold" w:hAnsi="Book Antiqua" w:cs="Times New Roman"/>
                <w:bCs/>
                <w:sz w:val="24"/>
                <w:szCs w:val="24"/>
              </w:rPr>
              <w:t>IFN/RBV and did not include depression.</w:t>
            </w:r>
            <w:r w:rsidR="00B32896" w:rsidRPr="00B23F6C" w:rsidDel="00064ADD">
              <w:rPr>
                <w:rFonts w:ascii="Book Antiqua" w:eastAsia="ScalaLancetPro-Bold" w:hAnsi="Book Antiqua" w:cs="Times New Roman"/>
                <w:bCs/>
                <w:sz w:val="24"/>
                <w:szCs w:val="24"/>
              </w:rPr>
              <w:t xml:space="preserve"> </w:t>
            </w:r>
            <w:r w:rsidRPr="00B23F6C">
              <w:rPr>
                <w:rFonts w:ascii="Book Antiqua" w:eastAsia="Times New Roman" w:hAnsi="Book Antiqua" w:cs="Times New Roman"/>
                <w:sz w:val="24"/>
                <w:szCs w:val="24"/>
              </w:rPr>
              <w:t>Depression was not a significant adverse event in this study.</w:t>
            </w:r>
          </w:p>
        </w:tc>
      </w:tr>
      <w:tr w:rsidR="009F4EF7" w:rsidRPr="00B23F6C" w:rsidTr="00FC3A18">
        <w:tc>
          <w:tcPr>
            <w:tcW w:w="125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Jacobson </w:t>
            </w:r>
            <w:r w:rsidRPr="00B23F6C">
              <w:rPr>
                <w:rFonts w:ascii="Book Antiqua" w:hAnsi="Book Antiqua" w:cs="Times New Roman"/>
                <w:i/>
                <w:sz w:val="24"/>
                <w:szCs w:val="24"/>
              </w:rPr>
              <w:t>et al</w:t>
            </w:r>
            <w:r w:rsidR="001D3D49" w:rsidRPr="00B23F6C">
              <w:rPr>
                <w:rFonts w:ascii="Book Antiqua" w:hAnsi="Book Antiqua" w:cs="Times New Roman"/>
                <w:sz w:val="24"/>
                <w:szCs w:val="24"/>
                <w:vertAlign w:val="superscript"/>
              </w:rPr>
              <w:t>[85]</w:t>
            </w:r>
          </w:p>
        </w:tc>
        <w:tc>
          <w:tcPr>
            <w:tcW w:w="608"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240</w:t>
            </w:r>
          </w:p>
          <w:p w:rsidR="008D15AA" w:rsidRPr="00B23F6C" w:rsidRDefault="008D15AA" w:rsidP="00E46339">
            <w:pPr>
              <w:spacing w:line="360" w:lineRule="auto"/>
              <w:jc w:val="both"/>
              <w:rPr>
                <w:rFonts w:ascii="Book Antiqua" w:hAnsi="Book Antiqua" w:cs="Times New Roman"/>
                <w:sz w:val="24"/>
                <w:szCs w:val="24"/>
              </w:rPr>
            </w:pPr>
          </w:p>
        </w:tc>
        <w:tc>
          <w:tcPr>
            <w:tcW w:w="1515"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eastAsia="OTNEJMQuadraat" w:hAnsi="Book Antiqua" w:cs="Times New Roman"/>
                <w:sz w:val="24"/>
                <w:szCs w:val="24"/>
              </w:rPr>
              <w:t xml:space="preserve">phase 3 randomized placebo controlled clinical trials </w:t>
            </w:r>
          </w:p>
          <w:p w:rsidR="008D15AA" w:rsidRPr="00B23F6C" w:rsidRDefault="008D15AA" w:rsidP="00E46339">
            <w:pPr>
              <w:spacing w:line="360" w:lineRule="auto"/>
              <w:jc w:val="both"/>
              <w:rPr>
                <w:rFonts w:ascii="Book Antiqua" w:hAnsi="Book Antiqua" w:cs="Times New Roman"/>
                <w:sz w:val="24"/>
                <w:szCs w:val="24"/>
              </w:rPr>
            </w:pPr>
          </w:p>
        </w:tc>
        <w:tc>
          <w:tcPr>
            <w:tcW w:w="140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sofosbuvir</w:t>
            </w:r>
          </w:p>
          <w:p w:rsidR="008D15AA" w:rsidRPr="00B23F6C" w:rsidRDefault="00D5573C"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RBV</w:t>
            </w:r>
          </w:p>
        </w:tc>
        <w:tc>
          <w:tcPr>
            <w:tcW w:w="1492"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Chronic HCV genotype 2 or 3 previously unable to be treated wi</w:t>
            </w:r>
            <w:r w:rsidR="00D5573C" w:rsidRPr="00B23F6C">
              <w:rPr>
                <w:rFonts w:ascii="Book Antiqua" w:eastAsia="OTNEJMQuadraat" w:hAnsi="Book Antiqua" w:cs="Times New Roman"/>
                <w:sz w:val="24"/>
                <w:szCs w:val="24"/>
              </w:rPr>
              <w:t>th IFN</w:t>
            </w:r>
            <w:r w:rsidRPr="00B23F6C">
              <w:rPr>
                <w:rFonts w:ascii="Book Antiqua" w:eastAsia="OTNEJMQuadraat" w:hAnsi="Book Antiqua" w:cs="Times New Roman"/>
                <w:sz w:val="24"/>
                <w:szCs w:val="24"/>
              </w:rPr>
              <w:t xml:space="preserve">, or previously treated with </w:t>
            </w:r>
            <w:r w:rsidR="00D5573C" w:rsidRPr="00B23F6C">
              <w:rPr>
                <w:rFonts w:ascii="Book Antiqua" w:eastAsia="OTNEJMQuadraat" w:hAnsi="Book Antiqua" w:cs="Times New Roman"/>
                <w:sz w:val="24"/>
                <w:szCs w:val="24"/>
              </w:rPr>
              <w:t>IFN-</w:t>
            </w:r>
            <w:r w:rsidRPr="00B23F6C">
              <w:rPr>
                <w:rFonts w:ascii="Book Antiqua" w:eastAsia="OTNEJMQuadraat" w:hAnsi="Book Antiqua" w:cs="Times New Roman"/>
                <w:sz w:val="24"/>
                <w:szCs w:val="24"/>
              </w:rPr>
              <w:t>based therapies</w:t>
            </w:r>
          </w:p>
        </w:tc>
        <w:tc>
          <w:tcPr>
            <w:tcW w:w="3303" w:type="dxa"/>
            <w:tcBorders>
              <w:top w:val="single" w:sz="4" w:space="0" w:color="auto"/>
              <w:left w:val="nil"/>
            </w:tcBorders>
          </w:tcPr>
          <w:p w:rsidR="008D15AA" w:rsidRPr="00B23F6C" w:rsidRDefault="00D5573C" w:rsidP="00532E98">
            <w:pPr>
              <w:autoSpaceDE w:val="0"/>
              <w:autoSpaceDN w:val="0"/>
              <w:adjustRightInd w:val="0"/>
              <w:spacing w:line="360" w:lineRule="auto"/>
              <w:jc w:val="both"/>
              <w:rPr>
                <w:rFonts w:ascii="Book Antiqua" w:eastAsia="OTNEJMQuadraat" w:hAnsi="Book Antiqua" w:cs="OTNEJMQuadraat"/>
                <w:sz w:val="24"/>
                <w:szCs w:val="24"/>
                <w:lang w:eastAsia="zh-CN"/>
              </w:rPr>
            </w:pPr>
            <w:r w:rsidRPr="00B23F6C">
              <w:rPr>
                <w:rFonts w:ascii="Book Antiqua" w:eastAsia="OTNEJMQuadraat" w:hAnsi="Book Antiqua" w:cs="Times New Roman"/>
                <w:sz w:val="24"/>
                <w:szCs w:val="24"/>
              </w:rPr>
              <w:t>Sofosbuvir</w:t>
            </w:r>
            <w:r w:rsidR="008D15AA" w:rsidRPr="00B23F6C">
              <w:rPr>
                <w:rFonts w:ascii="Book Antiqua" w:eastAsia="OTNEJMQuadraat" w:hAnsi="Book Antiqua" w:cs="Times New Roman"/>
                <w:sz w:val="24"/>
                <w:szCs w:val="24"/>
              </w:rPr>
              <w:t xml:space="preserve"> and </w:t>
            </w:r>
            <w:r w:rsidR="00B32896" w:rsidRPr="00B23F6C">
              <w:rPr>
                <w:rFonts w:ascii="Book Antiqua" w:eastAsia="OTNEJMQuadraat" w:hAnsi="Book Antiqua" w:cs="Times New Roman"/>
                <w:sz w:val="24"/>
                <w:szCs w:val="24"/>
              </w:rPr>
              <w:t xml:space="preserve">RBV </w:t>
            </w:r>
            <w:proofErr w:type="gramStart"/>
            <w:r w:rsidRPr="00B23F6C">
              <w:rPr>
                <w:rFonts w:ascii="Book Antiqua" w:eastAsia="OTNEJMQuadraat" w:hAnsi="Book Antiqua" w:cs="Times New Roman"/>
                <w:sz w:val="24"/>
                <w:szCs w:val="24"/>
              </w:rPr>
              <w:t>was</w:t>
            </w:r>
            <w:proofErr w:type="gramEnd"/>
            <w:r w:rsidR="00532E98">
              <w:rPr>
                <w:rFonts w:ascii="Book Antiqua" w:eastAsia="OTNEJMQuadraat" w:hAnsi="Book Antiqua" w:cs="Times New Roman"/>
                <w:sz w:val="24"/>
                <w:szCs w:val="24"/>
              </w:rPr>
              <w:t xml:space="preserve"> effective at 12 </w:t>
            </w:r>
            <w:proofErr w:type="spellStart"/>
            <w:r w:rsidR="00532E98">
              <w:rPr>
                <w:rFonts w:ascii="Book Antiqua" w:eastAsia="OTNEJMQuadraat" w:hAnsi="Book Antiqua" w:cs="Times New Roman"/>
                <w:sz w:val="24"/>
                <w:szCs w:val="24"/>
              </w:rPr>
              <w:t>w</w:t>
            </w:r>
            <w:r w:rsidR="008D15AA" w:rsidRPr="00B23F6C">
              <w:rPr>
                <w:rFonts w:ascii="Book Antiqua" w:eastAsia="OTNEJMQuadraat" w:hAnsi="Book Antiqua" w:cs="Times New Roman"/>
                <w:sz w:val="24"/>
                <w:szCs w:val="24"/>
              </w:rPr>
              <w:t>k</w:t>
            </w:r>
            <w:proofErr w:type="spellEnd"/>
            <w:r w:rsidR="00532E98">
              <w:rPr>
                <w:rFonts w:ascii="Book Antiqua" w:eastAsia="OTNEJMQuadraat" w:hAnsi="Book Antiqua" w:cs="Times New Roman"/>
                <w:sz w:val="24"/>
                <w:szCs w:val="24"/>
              </w:rPr>
              <w:t xml:space="preserve"> for genotype 2 and 16 </w:t>
            </w:r>
            <w:proofErr w:type="spellStart"/>
            <w:r w:rsidR="00532E98">
              <w:rPr>
                <w:rFonts w:ascii="Book Antiqua" w:eastAsia="OTNEJMQuadraat" w:hAnsi="Book Antiqua" w:cs="Times New Roman"/>
                <w:sz w:val="24"/>
                <w:szCs w:val="24"/>
              </w:rPr>
              <w:t>w</w:t>
            </w:r>
            <w:r w:rsidR="008D15AA" w:rsidRPr="00B23F6C">
              <w:rPr>
                <w:rFonts w:ascii="Book Antiqua" w:eastAsia="OTNEJMQuadraat" w:hAnsi="Book Antiqua" w:cs="Times New Roman"/>
                <w:sz w:val="24"/>
                <w:szCs w:val="24"/>
              </w:rPr>
              <w:t>k</w:t>
            </w:r>
            <w:proofErr w:type="spellEnd"/>
            <w:r w:rsidR="008D15AA" w:rsidRPr="00B23F6C">
              <w:rPr>
                <w:rFonts w:ascii="Book Antiqua" w:eastAsia="OTNEJMQuadraat" w:hAnsi="Book Antiqua" w:cs="Times New Roman"/>
                <w:sz w:val="24"/>
                <w:szCs w:val="24"/>
              </w:rPr>
              <w:t xml:space="preserve"> for genotype 3. Premature discontinuation of the study drug due to adverse events was uncommon in all groups. Depression was not a significa</w:t>
            </w:r>
            <w:r w:rsidR="00532E98">
              <w:rPr>
                <w:rFonts w:ascii="Book Antiqua" w:eastAsia="OTNEJMQuadraat" w:hAnsi="Book Antiqua" w:cs="Times New Roman"/>
                <w:sz w:val="24"/>
                <w:szCs w:val="24"/>
              </w:rPr>
              <w:t>nt adverse event in this study</w:t>
            </w:r>
          </w:p>
        </w:tc>
      </w:tr>
      <w:tr w:rsidR="009F4EF7" w:rsidRPr="00B23F6C" w:rsidTr="00FC3A18">
        <w:tc>
          <w:tcPr>
            <w:tcW w:w="125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Gane</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1D3D49" w:rsidRPr="00B23F6C">
              <w:rPr>
                <w:rFonts w:ascii="Book Antiqua" w:hAnsi="Book Antiqua" w:cs="Times New Roman"/>
                <w:sz w:val="24"/>
                <w:szCs w:val="24"/>
                <w:vertAlign w:val="superscript"/>
              </w:rPr>
              <w:t>[84]</w:t>
            </w:r>
          </w:p>
        </w:tc>
        <w:tc>
          <w:tcPr>
            <w:tcW w:w="608"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75</w:t>
            </w:r>
          </w:p>
          <w:p w:rsidR="008D15AA" w:rsidRPr="00B23F6C" w:rsidRDefault="008D15AA" w:rsidP="00E46339">
            <w:pPr>
              <w:spacing w:line="360" w:lineRule="auto"/>
              <w:jc w:val="both"/>
              <w:rPr>
                <w:rFonts w:ascii="Book Antiqua" w:hAnsi="Book Antiqua" w:cs="Times New Roman"/>
                <w:sz w:val="24"/>
                <w:szCs w:val="24"/>
              </w:rPr>
            </w:pPr>
          </w:p>
        </w:tc>
        <w:tc>
          <w:tcPr>
            <w:tcW w:w="1515"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Open label randomized clinical trial</w:t>
            </w:r>
            <w:r w:rsidR="00AC2F10" w:rsidRPr="00B23F6C">
              <w:rPr>
                <w:rFonts w:ascii="Book Antiqua" w:hAnsi="Book Antiqua" w:cs="Times New Roman"/>
                <w:sz w:val="24"/>
                <w:szCs w:val="24"/>
              </w:rPr>
              <w:t xml:space="preserve"> </w:t>
            </w:r>
          </w:p>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p>
        </w:tc>
        <w:tc>
          <w:tcPr>
            <w:tcW w:w="140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sofosbuvir,</w:t>
            </w:r>
          </w:p>
          <w:p w:rsidR="008D15AA" w:rsidRPr="00B23F6C" w:rsidRDefault="00D5573C"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RBV</w:t>
            </w:r>
          </w:p>
        </w:tc>
        <w:tc>
          <w:tcPr>
            <w:tcW w:w="1492" w:type="dxa"/>
            <w:tcBorders>
              <w:top w:val="single" w:sz="4" w:space="0" w:color="auto"/>
              <w:left w:val="nil"/>
              <w:right w:val="nil"/>
            </w:tcBorders>
          </w:tcPr>
          <w:p w:rsidR="008D15AA" w:rsidRPr="00B23F6C" w:rsidRDefault="008D15AA" w:rsidP="00E46339">
            <w:pPr>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HCV genotype 2 or 3 infection. with no response to prior treatment or with no prior treatment</w:t>
            </w:r>
          </w:p>
        </w:tc>
        <w:tc>
          <w:tcPr>
            <w:tcW w:w="3303" w:type="dxa"/>
            <w:tcBorders>
              <w:top w:val="single" w:sz="4" w:space="0" w:color="auto"/>
              <w:left w:val="nil"/>
            </w:tcBorders>
          </w:tcPr>
          <w:p w:rsidR="008D15AA" w:rsidRPr="00B23F6C" w:rsidRDefault="008D15AA" w:rsidP="00532E98">
            <w:pPr>
              <w:autoSpaceDE w:val="0"/>
              <w:autoSpaceDN w:val="0"/>
              <w:adjustRightInd w:val="0"/>
              <w:spacing w:line="360" w:lineRule="auto"/>
              <w:jc w:val="both"/>
              <w:rPr>
                <w:rFonts w:ascii="Book Antiqua" w:eastAsia="OTNEJMQuadraat" w:hAnsi="Book Antiqua" w:cs="Times New Roman"/>
                <w:sz w:val="24"/>
                <w:szCs w:val="24"/>
                <w:lang w:eastAsia="zh-CN"/>
              </w:rPr>
            </w:pPr>
            <w:r w:rsidRPr="00B23F6C">
              <w:rPr>
                <w:rFonts w:ascii="Book Antiqua" w:eastAsia="OTNEJMQuadraat" w:hAnsi="Book Antiqua" w:cs="Times New Roman"/>
                <w:sz w:val="24"/>
                <w:szCs w:val="24"/>
              </w:rPr>
              <w:t xml:space="preserve">Sofosbuvir plus </w:t>
            </w:r>
            <w:r w:rsidR="008C71D9" w:rsidRPr="00B23F6C">
              <w:rPr>
                <w:rFonts w:ascii="Book Antiqua" w:eastAsia="OTNEJMQuadraat" w:hAnsi="Book Antiqua" w:cs="Times New Roman"/>
                <w:sz w:val="24"/>
                <w:szCs w:val="24"/>
              </w:rPr>
              <w:t xml:space="preserve">RBV </w:t>
            </w:r>
            <w:r w:rsidR="00532E98">
              <w:rPr>
                <w:rFonts w:ascii="Book Antiqua" w:eastAsia="OTNEJMQuadraat" w:hAnsi="Book Antiqua" w:cs="Times New Roman"/>
                <w:sz w:val="24"/>
                <w:szCs w:val="24"/>
              </w:rPr>
              <w:t xml:space="preserve">for 12 </w:t>
            </w:r>
            <w:proofErr w:type="spellStart"/>
            <w:r w:rsidR="00532E98">
              <w:rPr>
                <w:rFonts w:ascii="Book Antiqua" w:eastAsia="OTNEJMQuadraat" w:hAnsi="Book Antiqua" w:cs="Times New Roman"/>
                <w:sz w:val="24"/>
                <w:szCs w:val="24"/>
              </w:rPr>
              <w:t>w</w:t>
            </w:r>
            <w:r w:rsidRPr="00B23F6C">
              <w:rPr>
                <w:rFonts w:ascii="Book Antiqua" w:eastAsia="OTNEJMQuadraat" w:hAnsi="Book Antiqua" w:cs="Times New Roman"/>
                <w:sz w:val="24"/>
                <w:szCs w:val="24"/>
              </w:rPr>
              <w:t>k</w:t>
            </w:r>
            <w:proofErr w:type="spellEnd"/>
            <w:r w:rsidRPr="00B23F6C">
              <w:rPr>
                <w:rFonts w:ascii="Book Antiqua" w:eastAsia="OTNEJMQuadraat" w:hAnsi="Book Antiqua" w:cs="Times New Roman"/>
                <w:sz w:val="24"/>
                <w:szCs w:val="24"/>
              </w:rPr>
              <w:t xml:space="preserve"> was effective for patients with genotype 1, 2, or 3 infections. </w:t>
            </w:r>
            <w:r w:rsidR="008C71D9" w:rsidRPr="00B23F6C">
              <w:rPr>
                <w:rFonts w:ascii="Book Antiqua" w:eastAsia="OTNEJMQuadraat" w:hAnsi="Book Antiqua" w:cs="Times New Roman"/>
                <w:sz w:val="24"/>
                <w:szCs w:val="24"/>
              </w:rPr>
              <w:t>Insomnia occurred</w:t>
            </w:r>
            <w:r w:rsidRPr="00B23F6C">
              <w:rPr>
                <w:rFonts w:ascii="Book Antiqua" w:eastAsia="OTNEJMQuadraat" w:hAnsi="Book Antiqua" w:cs="Times New Roman"/>
                <w:sz w:val="24"/>
                <w:szCs w:val="24"/>
              </w:rPr>
              <w:t xml:space="preserve"> in 30</w:t>
            </w:r>
            <w:r w:rsidR="00532E98">
              <w:rPr>
                <w:rFonts w:ascii="Book Antiqua" w:eastAsia="OTNEJMQuadraat" w:hAnsi="Book Antiqua" w:cs="Times New Roman" w:hint="eastAsia"/>
                <w:sz w:val="24"/>
                <w:szCs w:val="24"/>
                <w:lang w:eastAsia="zh-CN"/>
              </w:rPr>
              <w:t>%</w:t>
            </w:r>
            <w:r w:rsidRPr="00B23F6C">
              <w:rPr>
                <w:rFonts w:ascii="Book Antiqua" w:eastAsia="OTNEJMQuadraat" w:hAnsi="Book Antiqua" w:cs="Times New Roman"/>
                <w:sz w:val="24"/>
                <w:szCs w:val="24"/>
              </w:rPr>
              <w:t>-67% of participants across groups</w:t>
            </w:r>
            <w:r w:rsidR="008C71D9" w:rsidRPr="00B23F6C">
              <w:rPr>
                <w:rFonts w:ascii="Book Antiqua" w:eastAsia="OTNEJMQuadraat" w:hAnsi="Book Antiqua" w:cs="Times New Roman"/>
                <w:sz w:val="24"/>
                <w:szCs w:val="24"/>
              </w:rPr>
              <w:t xml:space="preserve"> and was the only </w:t>
            </w:r>
            <w:r w:rsidR="006F5B50" w:rsidRPr="00B23F6C">
              <w:rPr>
                <w:rFonts w:ascii="Book Antiqua" w:eastAsia="OTNEJMQuadraat" w:hAnsi="Book Antiqua" w:cs="Times New Roman"/>
                <w:sz w:val="24"/>
                <w:szCs w:val="24"/>
              </w:rPr>
              <w:t xml:space="preserve">significant </w:t>
            </w:r>
            <w:r w:rsidR="008C71D9" w:rsidRPr="00B23F6C">
              <w:rPr>
                <w:rFonts w:ascii="Book Antiqua" w:eastAsia="OTNEJMQuadraat" w:hAnsi="Book Antiqua" w:cs="Times New Roman"/>
                <w:sz w:val="24"/>
                <w:szCs w:val="24"/>
              </w:rPr>
              <w:t>psychiatric symptom to develop during treatment</w:t>
            </w:r>
          </w:p>
        </w:tc>
      </w:tr>
    </w:tbl>
    <w:p w:rsidR="00FC3A18" w:rsidRPr="00B23F6C" w:rsidRDefault="00FC3A18" w:rsidP="00E46339">
      <w:pPr>
        <w:spacing w:after="0" w:line="360" w:lineRule="auto"/>
        <w:jc w:val="both"/>
        <w:rPr>
          <w:rFonts w:ascii="Book Antiqua" w:hAnsi="Book Antiqua" w:cs="Times New Roman"/>
          <w:sz w:val="24"/>
          <w:szCs w:val="24"/>
        </w:rPr>
      </w:pPr>
      <w:r w:rsidRPr="00B23F6C">
        <w:rPr>
          <w:rFonts w:ascii="Book Antiqua" w:hAnsi="Book Antiqua" w:cs="Times New Roman"/>
          <w:sz w:val="24"/>
          <w:szCs w:val="24"/>
        </w:rPr>
        <w:t xml:space="preserve">PEGIFN: </w:t>
      </w:r>
      <w:proofErr w:type="spellStart"/>
      <w:r w:rsidRPr="00B23F6C">
        <w:rPr>
          <w:rFonts w:ascii="Book Antiqua" w:hAnsi="Book Antiqua" w:cs="Times New Roman"/>
          <w:sz w:val="24"/>
          <w:szCs w:val="24"/>
        </w:rPr>
        <w:t>Pegylated</w:t>
      </w:r>
      <w:proofErr w:type="spellEnd"/>
      <w:r w:rsidRPr="00B23F6C">
        <w:rPr>
          <w:rFonts w:ascii="Book Antiqua" w:hAnsi="Book Antiqua" w:cs="Times New Roman"/>
          <w:sz w:val="24"/>
          <w:szCs w:val="24"/>
        </w:rPr>
        <w:t xml:space="preserve"> </w:t>
      </w:r>
      <w:r w:rsidR="00532E98" w:rsidRPr="00B23F6C">
        <w:rPr>
          <w:rFonts w:ascii="Book Antiqua" w:hAnsi="Book Antiqua" w:cs="Times New Roman"/>
          <w:sz w:val="24"/>
          <w:szCs w:val="24"/>
        </w:rPr>
        <w:t>interferon (</w:t>
      </w:r>
      <w:proofErr w:type="spellStart"/>
      <w:r w:rsidR="00532E98" w:rsidRPr="00B23F6C">
        <w:rPr>
          <w:rFonts w:ascii="Book Antiqua" w:hAnsi="Book Antiqua" w:cs="Times New Roman"/>
          <w:sz w:val="24"/>
          <w:szCs w:val="24"/>
        </w:rPr>
        <w:t>pe</w:t>
      </w:r>
      <w:r w:rsidRPr="00B23F6C">
        <w:rPr>
          <w:rFonts w:ascii="Book Antiqua" w:hAnsi="Book Antiqua" w:cs="Times New Roman"/>
          <w:sz w:val="24"/>
          <w:szCs w:val="24"/>
        </w:rPr>
        <w:t>ginterferon</w:t>
      </w:r>
      <w:proofErr w:type="spellEnd"/>
      <w:r w:rsidRPr="00B23F6C">
        <w:rPr>
          <w:rFonts w:ascii="Book Antiqua" w:hAnsi="Book Antiqua" w:cs="Times New Roman"/>
          <w:sz w:val="24"/>
          <w:szCs w:val="24"/>
        </w:rPr>
        <w:t xml:space="preserve">); RBV: Ribavirin; HCV: Hepatitis C </w:t>
      </w:r>
      <w:r w:rsidR="00532E98" w:rsidRPr="00B23F6C">
        <w:rPr>
          <w:rFonts w:ascii="Book Antiqua" w:hAnsi="Book Antiqua" w:cs="Times New Roman"/>
          <w:sz w:val="24"/>
          <w:szCs w:val="24"/>
        </w:rPr>
        <w:t>v</w:t>
      </w:r>
      <w:r w:rsidRPr="00B23F6C">
        <w:rPr>
          <w:rFonts w:ascii="Book Antiqua" w:hAnsi="Book Antiqua" w:cs="Times New Roman"/>
          <w:sz w:val="24"/>
          <w:szCs w:val="24"/>
        </w:rPr>
        <w:t xml:space="preserve">irus; SVR: Sustained </w:t>
      </w:r>
      <w:proofErr w:type="spellStart"/>
      <w:r w:rsidR="00532E98" w:rsidRPr="00B23F6C">
        <w:rPr>
          <w:rFonts w:ascii="Book Antiqua" w:hAnsi="Book Antiqua" w:cs="Times New Roman"/>
          <w:sz w:val="24"/>
          <w:szCs w:val="24"/>
        </w:rPr>
        <w:t>virologic</w:t>
      </w:r>
      <w:proofErr w:type="spellEnd"/>
      <w:r w:rsidR="00532E98" w:rsidRPr="00B23F6C">
        <w:rPr>
          <w:rFonts w:ascii="Book Antiqua" w:hAnsi="Book Antiqua" w:cs="Times New Roman"/>
          <w:sz w:val="24"/>
          <w:szCs w:val="24"/>
        </w:rPr>
        <w:t xml:space="preserve"> res</w:t>
      </w:r>
      <w:r w:rsidRPr="00B23F6C">
        <w:rPr>
          <w:rFonts w:ascii="Book Antiqua" w:hAnsi="Book Antiqua" w:cs="Times New Roman"/>
          <w:sz w:val="24"/>
          <w:szCs w:val="24"/>
        </w:rPr>
        <w:t>ponse; IFN: Interferon.</w:t>
      </w:r>
    </w:p>
    <w:p w:rsidR="008D15AA" w:rsidRPr="00B23F6C" w:rsidRDefault="008D15AA" w:rsidP="00E46339">
      <w:pPr>
        <w:spacing w:after="0" w:line="360" w:lineRule="auto"/>
        <w:jc w:val="both"/>
        <w:rPr>
          <w:rFonts w:ascii="Book Antiqua" w:hAnsi="Book Antiqua" w:cs="Times New Roman"/>
          <w:sz w:val="24"/>
          <w:szCs w:val="24"/>
        </w:rPr>
      </w:pPr>
    </w:p>
    <w:p w:rsidR="006F5B50" w:rsidRDefault="006F5B50"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Default="00283BBD" w:rsidP="00E46339">
      <w:pPr>
        <w:spacing w:after="0" w:line="360" w:lineRule="auto"/>
        <w:jc w:val="both"/>
        <w:rPr>
          <w:rFonts w:ascii="Book Antiqua" w:hAnsi="Book Antiqua" w:cs="Times New Roman"/>
          <w:sz w:val="24"/>
          <w:szCs w:val="24"/>
          <w:lang w:eastAsia="zh-CN"/>
        </w:rPr>
      </w:pPr>
    </w:p>
    <w:p w:rsidR="00283BBD" w:rsidRPr="00B23F6C" w:rsidRDefault="00283BBD" w:rsidP="00E46339">
      <w:pPr>
        <w:spacing w:after="0" w:line="360" w:lineRule="auto"/>
        <w:jc w:val="both"/>
        <w:rPr>
          <w:rFonts w:ascii="Book Antiqua" w:hAnsi="Book Antiqua" w:cs="Times New Roman"/>
          <w:sz w:val="24"/>
          <w:szCs w:val="24"/>
          <w:lang w:eastAsia="zh-CN"/>
        </w:rPr>
      </w:pP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188"/>
        <w:gridCol w:w="630"/>
        <w:gridCol w:w="1440"/>
        <w:gridCol w:w="1620"/>
        <w:gridCol w:w="1530"/>
        <w:gridCol w:w="3168"/>
      </w:tblGrid>
      <w:tr w:rsidR="009F4EF7" w:rsidRPr="00B23F6C" w:rsidTr="00437F0B">
        <w:tc>
          <w:tcPr>
            <w:tcW w:w="9576" w:type="dxa"/>
            <w:gridSpan w:val="6"/>
            <w:tcBorders>
              <w:bottom w:val="single" w:sz="4" w:space="0" w:color="auto"/>
            </w:tcBorders>
          </w:tcPr>
          <w:p w:rsidR="008D15AA" w:rsidRPr="00B23F6C" w:rsidRDefault="008D15AA" w:rsidP="00532E98">
            <w:pPr>
              <w:spacing w:line="360" w:lineRule="auto"/>
              <w:jc w:val="both"/>
              <w:rPr>
                <w:rFonts w:ascii="Book Antiqua" w:hAnsi="Book Antiqua" w:cs="Times New Roman"/>
                <w:b/>
                <w:sz w:val="24"/>
                <w:szCs w:val="24"/>
              </w:rPr>
            </w:pPr>
            <w:r w:rsidRPr="00B23F6C">
              <w:rPr>
                <w:rFonts w:ascii="Book Antiqua" w:hAnsi="Book Antiqua" w:cs="Times New Roman"/>
                <w:b/>
                <w:sz w:val="24"/>
                <w:szCs w:val="24"/>
              </w:rPr>
              <w:t>Table 1</w:t>
            </w:r>
            <w:r w:rsidR="00466925" w:rsidRPr="00B23F6C">
              <w:rPr>
                <w:rFonts w:ascii="Book Antiqua" w:hAnsi="Book Antiqua" w:cs="Times New Roman"/>
                <w:b/>
                <w:sz w:val="24"/>
                <w:szCs w:val="24"/>
              </w:rPr>
              <w:t>1</w:t>
            </w:r>
            <w:r w:rsidR="00AC2F10" w:rsidRPr="00B23F6C">
              <w:rPr>
                <w:rFonts w:ascii="Book Antiqua" w:hAnsi="Book Antiqua" w:cs="Times New Roman"/>
                <w:b/>
                <w:sz w:val="24"/>
                <w:szCs w:val="24"/>
              </w:rPr>
              <w:t xml:space="preserve"> </w:t>
            </w:r>
            <w:r w:rsidRPr="00B23F6C">
              <w:rPr>
                <w:rFonts w:ascii="Book Antiqua" w:hAnsi="Book Antiqua" w:cs="Times New Roman"/>
                <w:b/>
                <w:sz w:val="24"/>
                <w:szCs w:val="24"/>
              </w:rPr>
              <w:t xml:space="preserve">Newer </w:t>
            </w:r>
            <w:r w:rsidR="00532E98" w:rsidRPr="00B23F6C">
              <w:rPr>
                <w:rFonts w:ascii="Book Antiqua" w:hAnsi="Book Antiqua" w:cs="Times New Roman"/>
                <w:b/>
                <w:sz w:val="24"/>
                <w:szCs w:val="24"/>
              </w:rPr>
              <w:t>medications and interferon free therapi</w:t>
            </w:r>
            <w:r w:rsidRPr="00B23F6C">
              <w:rPr>
                <w:rFonts w:ascii="Book Antiqua" w:hAnsi="Book Antiqua" w:cs="Times New Roman"/>
                <w:b/>
                <w:sz w:val="24"/>
                <w:szCs w:val="24"/>
              </w:rPr>
              <w:t>es</w:t>
            </w:r>
          </w:p>
        </w:tc>
      </w:tr>
      <w:tr w:rsidR="009F4EF7" w:rsidRPr="00B23F6C" w:rsidTr="00437F0B">
        <w:tc>
          <w:tcPr>
            <w:tcW w:w="1188" w:type="dxa"/>
            <w:tcBorders>
              <w:top w:val="single" w:sz="4" w:space="0" w:color="auto"/>
              <w:right w:val="nil"/>
            </w:tcBorders>
          </w:tcPr>
          <w:p w:rsidR="008D15AA" w:rsidRPr="00B23F6C" w:rsidRDefault="008D15AA" w:rsidP="00532E98">
            <w:pPr>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Ref</w:t>
            </w:r>
            <w:r w:rsidR="00532E98">
              <w:rPr>
                <w:rFonts w:ascii="Book Antiqua" w:hAnsi="Book Antiqua" w:cs="Times New Roman" w:hint="eastAsia"/>
                <w:sz w:val="24"/>
                <w:szCs w:val="24"/>
                <w:lang w:eastAsia="zh-CN"/>
              </w:rPr>
              <w:t>.</w:t>
            </w:r>
          </w:p>
        </w:tc>
        <w:tc>
          <w:tcPr>
            <w:tcW w:w="63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N</w:t>
            </w:r>
          </w:p>
        </w:tc>
        <w:tc>
          <w:tcPr>
            <w:tcW w:w="144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Design</w:t>
            </w:r>
          </w:p>
        </w:tc>
        <w:tc>
          <w:tcPr>
            <w:tcW w:w="162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Treatment</w:t>
            </w:r>
          </w:p>
        </w:tc>
        <w:tc>
          <w:tcPr>
            <w:tcW w:w="15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Population</w:t>
            </w:r>
          </w:p>
        </w:tc>
        <w:tc>
          <w:tcPr>
            <w:tcW w:w="3168"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Outcome</w:t>
            </w:r>
          </w:p>
        </w:tc>
      </w:tr>
      <w:tr w:rsidR="009F4EF7" w:rsidRPr="00B23F6C" w:rsidTr="00437F0B">
        <w:tc>
          <w:tcPr>
            <w:tcW w:w="1188" w:type="dxa"/>
            <w:tcBorders>
              <w:top w:val="single" w:sz="4" w:space="0" w:color="auto"/>
              <w:right w:val="nil"/>
            </w:tcBorders>
          </w:tcPr>
          <w:p w:rsidR="00DA26C5" w:rsidRPr="00B23F6C" w:rsidRDefault="00DA26C5"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Pol </w:t>
            </w:r>
            <w:r w:rsidRPr="00B23F6C">
              <w:rPr>
                <w:rFonts w:ascii="Book Antiqua" w:hAnsi="Book Antiqua" w:cs="Times New Roman"/>
                <w:i/>
                <w:sz w:val="24"/>
                <w:szCs w:val="24"/>
              </w:rPr>
              <w:t>et al</w:t>
            </w:r>
            <w:r w:rsidR="00E7032B" w:rsidRPr="00B23F6C">
              <w:rPr>
                <w:rFonts w:ascii="Book Antiqua" w:hAnsi="Book Antiqua" w:cs="Times New Roman"/>
                <w:sz w:val="24"/>
                <w:szCs w:val="24"/>
                <w:vertAlign w:val="superscript"/>
              </w:rPr>
              <w:t>[92]</w:t>
            </w:r>
          </w:p>
        </w:tc>
        <w:tc>
          <w:tcPr>
            <w:tcW w:w="630" w:type="dxa"/>
            <w:tcBorders>
              <w:top w:val="single" w:sz="4" w:space="0" w:color="auto"/>
              <w:left w:val="nil"/>
              <w:right w:val="nil"/>
            </w:tcBorders>
          </w:tcPr>
          <w:p w:rsidR="00DA26C5" w:rsidRPr="00B23F6C" w:rsidRDefault="00DA26C5"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48</w:t>
            </w:r>
          </w:p>
        </w:tc>
        <w:tc>
          <w:tcPr>
            <w:tcW w:w="1440" w:type="dxa"/>
            <w:tcBorders>
              <w:top w:val="single" w:sz="4" w:space="0" w:color="auto"/>
              <w:left w:val="nil"/>
              <w:right w:val="nil"/>
            </w:tcBorders>
          </w:tcPr>
          <w:p w:rsidR="00DA26C5" w:rsidRPr="00B23F6C" w:rsidRDefault="00DA26C5"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Double blind parallel group, dose finding phase 2a randomized, placebo controlled clinical trial </w:t>
            </w:r>
          </w:p>
        </w:tc>
        <w:tc>
          <w:tcPr>
            <w:tcW w:w="1620" w:type="dxa"/>
            <w:tcBorders>
              <w:top w:val="single" w:sz="4" w:space="0" w:color="auto"/>
              <w:left w:val="nil"/>
              <w:right w:val="nil"/>
            </w:tcBorders>
          </w:tcPr>
          <w:p w:rsidR="00DA26C5" w:rsidRPr="00B23F6C" w:rsidRDefault="00DA26C5"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 xml:space="preserve">daclatasvir </w:t>
            </w:r>
          </w:p>
          <w:p w:rsidR="00DA26C5" w:rsidRPr="00B23F6C" w:rsidRDefault="00A21159"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ScalaLancetPro-Bold" w:hAnsi="Book Antiqua" w:cs="Times New Roman"/>
                <w:bCs/>
                <w:sz w:val="24"/>
                <w:szCs w:val="24"/>
              </w:rPr>
              <w:t>PEG</w:t>
            </w:r>
            <w:r w:rsidR="00CA216F" w:rsidRPr="00B23F6C">
              <w:rPr>
                <w:rFonts w:ascii="Book Antiqua" w:eastAsia="ScalaLancetPro-Bold" w:hAnsi="Book Antiqua" w:cs="Times New Roman"/>
                <w:bCs/>
                <w:sz w:val="24"/>
                <w:szCs w:val="24"/>
              </w:rPr>
              <w:t>IFN-</w:t>
            </w:r>
            <w:r w:rsidR="00DA26C5" w:rsidRPr="00B23F6C">
              <w:rPr>
                <w:rFonts w:ascii="Book Antiqua" w:eastAsia="ScalaLancetPro-Bold" w:hAnsi="Book Antiqua" w:cs="Times New Roman"/>
                <w:bCs/>
                <w:sz w:val="24"/>
                <w:szCs w:val="24"/>
              </w:rPr>
              <w:t xml:space="preserve">α-2a/RBV </w:t>
            </w:r>
          </w:p>
        </w:tc>
        <w:tc>
          <w:tcPr>
            <w:tcW w:w="1530" w:type="dxa"/>
            <w:tcBorders>
              <w:top w:val="single" w:sz="4" w:space="0" w:color="auto"/>
              <w:left w:val="nil"/>
              <w:right w:val="nil"/>
            </w:tcBorders>
          </w:tcPr>
          <w:p w:rsidR="00DA26C5" w:rsidRPr="00B23F6C" w:rsidRDefault="00DA26C5"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 xml:space="preserve">HCV genotype 1 - treatment-naive </w:t>
            </w:r>
          </w:p>
          <w:p w:rsidR="00DA26C5" w:rsidRPr="00B23F6C" w:rsidRDefault="00DA26C5"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ScalaLancetPro-Bold" w:hAnsi="Book Antiqua" w:cs="Times New Roman"/>
                <w:bCs/>
                <w:sz w:val="24"/>
                <w:szCs w:val="24"/>
              </w:rPr>
              <w:t>(without cirrhosis)</w:t>
            </w:r>
          </w:p>
        </w:tc>
        <w:tc>
          <w:tcPr>
            <w:tcW w:w="3168" w:type="dxa"/>
            <w:tcBorders>
              <w:top w:val="single" w:sz="4" w:space="0" w:color="auto"/>
              <w:left w:val="nil"/>
            </w:tcBorders>
          </w:tcPr>
          <w:p w:rsidR="00DA26C5" w:rsidRPr="00532E98" w:rsidRDefault="00DA26C5"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eastAsia="ScalaLancetPro-Bold" w:hAnsi="Book Antiqua" w:cs="Times New Roman"/>
                <w:bCs/>
                <w:sz w:val="24"/>
                <w:szCs w:val="24"/>
              </w:rPr>
              <w:t xml:space="preserve">Daclatasvir increases the antiviral potency </w:t>
            </w:r>
            <w:r w:rsidR="00A21159" w:rsidRPr="00B23F6C">
              <w:rPr>
                <w:rFonts w:ascii="Book Antiqua" w:eastAsia="ScalaLancetPro-Bold" w:hAnsi="Book Antiqua" w:cs="Times New Roman"/>
                <w:bCs/>
                <w:sz w:val="24"/>
                <w:szCs w:val="24"/>
              </w:rPr>
              <w:t>of PEG</w:t>
            </w:r>
            <w:r w:rsidRPr="00B23F6C">
              <w:rPr>
                <w:rFonts w:ascii="Book Antiqua" w:eastAsia="ScalaLancetPro-Bold" w:hAnsi="Book Antiqua" w:cs="Times New Roman"/>
                <w:bCs/>
                <w:sz w:val="24"/>
                <w:szCs w:val="24"/>
              </w:rPr>
              <w:t>IFN/RBV</w:t>
            </w:r>
            <w:r w:rsidRPr="00B23F6C" w:rsidDel="00DA26C5">
              <w:rPr>
                <w:rFonts w:ascii="Book Antiqua" w:eastAsia="ScalaLancetPro-Bold" w:hAnsi="Book Antiqua" w:cs="Times New Roman"/>
                <w:bCs/>
                <w:sz w:val="24"/>
                <w:szCs w:val="24"/>
              </w:rPr>
              <w:t xml:space="preserve"> </w:t>
            </w:r>
            <w:r w:rsidRPr="00B23F6C">
              <w:rPr>
                <w:rFonts w:ascii="Book Antiqua" w:eastAsia="ScalaLancetPro-Bold" w:hAnsi="Book Antiqua" w:cs="Times New Roman"/>
                <w:bCs/>
                <w:sz w:val="24"/>
                <w:szCs w:val="24"/>
              </w:rPr>
              <w:t>without increasing the side effects profile. Psychiatric adverse events wer</w:t>
            </w:r>
            <w:r w:rsidR="00532E98">
              <w:rPr>
                <w:rFonts w:ascii="Book Antiqua" w:eastAsia="ScalaLancetPro-Bold" w:hAnsi="Book Antiqua" w:cs="Times New Roman"/>
                <w:bCs/>
                <w:sz w:val="24"/>
                <w:szCs w:val="24"/>
              </w:rPr>
              <w:t>e not significant in this study</w:t>
            </w:r>
          </w:p>
        </w:tc>
      </w:tr>
      <w:tr w:rsidR="009F4EF7" w:rsidRPr="00B23F6C" w:rsidTr="00E042CC">
        <w:tc>
          <w:tcPr>
            <w:tcW w:w="1188" w:type="dxa"/>
            <w:tcBorders>
              <w:top w:val="single" w:sz="4" w:space="0" w:color="auto"/>
              <w:right w:val="nil"/>
            </w:tcBorders>
          </w:tcPr>
          <w:p w:rsidR="00A62FE9" w:rsidRPr="00B23F6C" w:rsidRDefault="00A62FE9"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Chayama</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0B730E" w:rsidRPr="00B23F6C">
              <w:rPr>
                <w:rFonts w:ascii="Book Antiqua" w:hAnsi="Book Antiqua" w:cs="Times New Roman"/>
                <w:sz w:val="24"/>
                <w:szCs w:val="24"/>
                <w:vertAlign w:val="superscript"/>
              </w:rPr>
              <w:t>[91]</w:t>
            </w:r>
          </w:p>
        </w:tc>
        <w:tc>
          <w:tcPr>
            <w:tcW w:w="630" w:type="dxa"/>
            <w:tcBorders>
              <w:top w:val="single" w:sz="4" w:space="0" w:color="auto"/>
              <w:left w:val="nil"/>
              <w:right w:val="nil"/>
            </w:tcBorders>
          </w:tcPr>
          <w:p w:rsidR="00A62FE9" w:rsidRPr="00B23F6C" w:rsidRDefault="00A62FE9"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10</w:t>
            </w:r>
          </w:p>
        </w:tc>
        <w:tc>
          <w:tcPr>
            <w:tcW w:w="1440" w:type="dxa"/>
            <w:tcBorders>
              <w:top w:val="single" w:sz="4" w:space="0" w:color="auto"/>
              <w:left w:val="nil"/>
              <w:right w:val="nil"/>
            </w:tcBorders>
          </w:tcPr>
          <w:p w:rsidR="00A62FE9" w:rsidRPr="00B23F6C" w:rsidRDefault="00A62FE9"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Open label phase 2a clinical trial </w:t>
            </w:r>
          </w:p>
        </w:tc>
        <w:tc>
          <w:tcPr>
            <w:tcW w:w="1620" w:type="dxa"/>
            <w:tcBorders>
              <w:top w:val="single" w:sz="4" w:space="0" w:color="auto"/>
              <w:left w:val="nil"/>
              <w:right w:val="nil"/>
            </w:tcBorders>
          </w:tcPr>
          <w:p w:rsidR="00A62FE9" w:rsidRPr="00B23F6C" w:rsidRDefault="00A62FE9"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daclatasvir asunaprevir</w:t>
            </w:r>
          </w:p>
        </w:tc>
        <w:tc>
          <w:tcPr>
            <w:tcW w:w="1530" w:type="dxa"/>
            <w:tcBorders>
              <w:top w:val="single" w:sz="4" w:space="0" w:color="auto"/>
              <w:left w:val="nil"/>
              <w:right w:val="nil"/>
            </w:tcBorders>
          </w:tcPr>
          <w:p w:rsidR="00A62FE9" w:rsidRPr="00B23F6C" w:rsidRDefault="00A62FE9"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Chronic HCV genotype 1b -previous null responders to </w:t>
            </w:r>
            <w:proofErr w:type="spellStart"/>
            <w:r w:rsidRPr="00B23F6C">
              <w:rPr>
                <w:rFonts w:ascii="Book Antiqua" w:hAnsi="Book Antiqua" w:cs="Times New Roman"/>
                <w:sz w:val="24"/>
                <w:szCs w:val="24"/>
              </w:rPr>
              <w:t>PegINF</w:t>
            </w:r>
            <w:proofErr w:type="spellEnd"/>
            <w:r w:rsidRPr="00B23F6C">
              <w:rPr>
                <w:rFonts w:ascii="Book Antiqua" w:hAnsi="Book Antiqua" w:cs="Times New Roman"/>
                <w:sz w:val="24"/>
                <w:szCs w:val="24"/>
              </w:rPr>
              <w:t>/RBV</w:t>
            </w:r>
          </w:p>
        </w:tc>
        <w:tc>
          <w:tcPr>
            <w:tcW w:w="3168" w:type="dxa"/>
            <w:tcBorders>
              <w:top w:val="single" w:sz="4" w:space="0" w:color="auto"/>
              <w:left w:val="nil"/>
            </w:tcBorders>
          </w:tcPr>
          <w:p w:rsidR="00A62FE9" w:rsidRPr="00B23F6C" w:rsidRDefault="00A62FE9"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Dual therapy with daclatasvir and asunaprevir alone can achieve high rates of SVR in difficult-to-treat patient</w:t>
            </w:r>
            <w:r w:rsidR="00532E98">
              <w:rPr>
                <w:rFonts w:ascii="Book Antiqua" w:hAnsi="Book Antiqua" w:cs="Times New Roman"/>
                <w:sz w:val="24"/>
                <w:szCs w:val="24"/>
              </w:rPr>
              <w:t>s and has minimal side effects</w:t>
            </w:r>
          </w:p>
        </w:tc>
      </w:tr>
      <w:tr w:rsidR="009F4EF7" w:rsidRPr="00B23F6C" w:rsidTr="00E042CC">
        <w:tc>
          <w:tcPr>
            <w:tcW w:w="1188" w:type="dxa"/>
            <w:tcBorders>
              <w:top w:val="single" w:sz="4" w:space="0" w:color="auto"/>
              <w:right w:val="nil"/>
            </w:tcBorders>
          </w:tcPr>
          <w:p w:rsidR="00A62FE9" w:rsidRPr="00B23F6C" w:rsidRDefault="00A62FE9"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Herbst</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0B730E" w:rsidRPr="00B23F6C">
              <w:rPr>
                <w:rFonts w:ascii="Book Antiqua" w:hAnsi="Book Antiqua" w:cs="Times New Roman"/>
                <w:sz w:val="24"/>
                <w:szCs w:val="24"/>
                <w:vertAlign w:val="superscript"/>
              </w:rPr>
              <w:t>[90]</w:t>
            </w:r>
          </w:p>
        </w:tc>
        <w:tc>
          <w:tcPr>
            <w:tcW w:w="630" w:type="dxa"/>
            <w:tcBorders>
              <w:top w:val="single" w:sz="4" w:space="0" w:color="auto"/>
              <w:left w:val="nil"/>
              <w:right w:val="nil"/>
            </w:tcBorders>
          </w:tcPr>
          <w:p w:rsidR="00A62FE9" w:rsidRPr="00B23F6C" w:rsidRDefault="00A62FE9"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w:t>
            </w:r>
          </w:p>
        </w:tc>
        <w:tc>
          <w:tcPr>
            <w:tcW w:w="1440" w:type="dxa"/>
            <w:tcBorders>
              <w:top w:val="single" w:sz="4" w:space="0" w:color="auto"/>
              <w:left w:val="nil"/>
              <w:right w:val="nil"/>
            </w:tcBorders>
          </w:tcPr>
          <w:p w:rsidR="00A62FE9" w:rsidRPr="00B23F6C" w:rsidRDefault="00A62FE9"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Retrospective Literature Review of phase 1 to phase 3 clinical trials</w:t>
            </w:r>
          </w:p>
        </w:tc>
        <w:tc>
          <w:tcPr>
            <w:tcW w:w="1620" w:type="dxa"/>
            <w:tcBorders>
              <w:top w:val="single" w:sz="4" w:space="0" w:color="auto"/>
              <w:left w:val="nil"/>
              <w:right w:val="nil"/>
            </w:tcBorders>
          </w:tcPr>
          <w:p w:rsidR="00A62FE9" w:rsidRPr="00B23F6C" w:rsidRDefault="00A62FE9"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daclatasvir</w:t>
            </w:r>
          </w:p>
        </w:tc>
        <w:tc>
          <w:tcPr>
            <w:tcW w:w="1530" w:type="dxa"/>
            <w:tcBorders>
              <w:top w:val="single" w:sz="4" w:space="0" w:color="auto"/>
              <w:left w:val="nil"/>
              <w:right w:val="nil"/>
            </w:tcBorders>
          </w:tcPr>
          <w:p w:rsidR="00A62FE9" w:rsidRPr="00B23F6C" w:rsidRDefault="00532E98"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A</w:t>
            </w:r>
            <w:r w:rsidR="00A62FE9" w:rsidRPr="00B23F6C">
              <w:rPr>
                <w:rFonts w:ascii="Book Antiqua" w:hAnsi="Book Antiqua" w:cs="Times New Roman"/>
                <w:sz w:val="24"/>
                <w:szCs w:val="24"/>
              </w:rPr>
              <w:t>ll genotypes;</w:t>
            </w:r>
            <w:r w:rsidR="00AC2F10" w:rsidRPr="00B23F6C">
              <w:rPr>
                <w:rFonts w:ascii="Book Antiqua" w:hAnsi="Book Antiqua" w:cs="Times New Roman"/>
                <w:sz w:val="24"/>
                <w:szCs w:val="24"/>
              </w:rPr>
              <w:t xml:space="preserve"> </w:t>
            </w:r>
            <w:r w:rsidR="00A62FE9" w:rsidRPr="00B23F6C">
              <w:rPr>
                <w:rFonts w:ascii="Book Antiqua" w:hAnsi="Book Antiqua" w:cs="Times New Roman"/>
                <w:sz w:val="24"/>
                <w:szCs w:val="24"/>
              </w:rPr>
              <w:t>treatment naive and experienced cohorts</w:t>
            </w:r>
          </w:p>
        </w:tc>
        <w:tc>
          <w:tcPr>
            <w:tcW w:w="3168" w:type="dxa"/>
            <w:tcBorders>
              <w:top w:val="single" w:sz="4" w:space="0" w:color="auto"/>
              <w:left w:val="nil"/>
            </w:tcBorders>
          </w:tcPr>
          <w:p w:rsidR="00A62FE9" w:rsidRPr="00B23F6C" w:rsidRDefault="00A62FE9"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Daclatasvir has a potent antiviral effect and clinical efficacy across genotypes and in both treatment naive and experienced cohorts with</w:t>
            </w:r>
            <w:r w:rsidR="00A21159" w:rsidRPr="00B23F6C">
              <w:rPr>
                <w:rFonts w:ascii="Book Antiqua" w:hAnsi="Book Antiqua" w:cs="Times New Roman"/>
                <w:sz w:val="24"/>
                <w:szCs w:val="24"/>
              </w:rPr>
              <w:t xml:space="preserve"> </w:t>
            </w:r>
            <w:r w:rsidRPr="00B23F6C">
              <w:rPr>
                <w:rFonts w:ascii="Book Antiqua" w:hAnsi="Book Antiqua" w:cs="Times New Roman"/>
                <w:sz w:val="24"/>
                <w:szCs w:val="24"/>
              </w:rPr>
              <w:t>no evidence of psychiatric adverse events</w:t>
            </w:r>
            <w:r w:rsidR="00A21159" w:rsidRPr="00B23F6C">
              <w:rPr>
                <w:rFonts w:ascii="Book Antiqua" w:hAnsi="Book Antiqua" w:cs="Times New Roman"/>
                <w:sz w:val="24"/>
                <w:szCs w:val="24"/>
              </w:rPr>
              <w:t>.</w:t>
            </w:r>
            <w:r w:rsidRPr="00B23F6C">
              <w:rPr>
                <w:rFonts w:ascii="Book Antiqua" w:hAnsi="Book Antiqua" w:cs="Times New Roman"/>
                <w:sz w:val="24"/>
                <w:szCs w:val="24"/>
              </w:rPr>
              <w:t xml:space="preserve"> </w:t>
            </w:r>
          </w:p>
        </w:tc>
      </w:tr>
      <w:tr w:rsidR="009F4EF7" w:rsidRPr="00B23F6C" w:rsidTr="00E042CC">
        <w:tc>
          <w:tcPr>
            <w:tcW w:w="1188" w:type="dxa"/>
            <w:tcBorders>
              <w:top w:val="single" w:sz="4" w:space="0" w:color="auto"/>
              <w:right w:val="nil"/>
            </w:tcBorders>
          </w:tcPr>
          <w:p w:rsidR="00A62FE9" w:rsidRPr="00B23F6C" w:rsidRDefault="00A62FE9"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Suzuki </w:t>
            </w:r>
            <w:r w:rsidRPr="00B23F6C">
              <w:rPr>
                <w:rFonts w:ascii="Book Antiqua" w:hAnsi="Book Antiqua" w:cs="Times New Roman"/>
                <w:i/>
                <w:sz w:val="24"/>
                <w:szCs w:val="24"/>
              </w:rPr>
              <w:t>et al</w:t>
            </w:r>
            <w:r w:rsidR="007226EC" w:rsidRPr="00B23F6C">
              <w:rPr>
                <w:rFonts w:ascii="Book Antiqua" w:hAnsi="Book Antiqua" w:cs="Times New Roman"/>
                <w:sz w:val="24"/>
                <w:szCs w:val="24"/>
                <w:vertAlign w:val="superscript"/>
              </w:rPr>
              <w:t>[</w:t>
            </w:r>
            <w:r w:rsidR="008351E0" w:rsidRPr="00B23F6C">
              <w:rPr>
                <w:rFonts w:ascii="Book Antiqua" w:hAnsi="Book Antiqua" w:cs="Times New Roman"/>
                <w:sz w:val="24"/>
                <w:szCs w:val="24"/>
                <w:vertAlign w:val="superscript"/>
              </w:rPr>
              <w:t>94]</w:t>
            </w:r>
          </w:p>
        </w:tc>
        <w:tc>
          <w:tcPr>
            <w:tcW w:w="630" w:type="dxa"/>
            <w:tcBorders>
              <w:top w:val="single" w:sz="4" w:space="0" w:color="auto"/>
              <w:left w:val="nil"/>
              <w:right w:val="nil"/>
            </w:tcBorders>
          </w:tcPr>
          <w:p w:rsidR="00A62FE9" w:rsidRPr="00B23F6C" w:rsidRDefault="00A62FE9"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43</w:t>
            </w:r>
          </w:p>
        </w:tc>
        <w:tc>
          <w:tcPr>
            <w:tcW w:w="1440" w:type="dxa"/>
            <w:tcBorders>
              <w:top w:val="single" w:sz="4" w:space="0" w:color="auto"/>
              <w:left w:val="nil"/>
              <w:right w:val="nil"/>
            </w:tcBorders>
          </w:tcPr>
          <w:p w:rsidR="00A62FE9" w:rsidRPr="00B23F6C" w:rsidRDefault="00A62FE9"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Open label phase 2a clinical trial </w:t>
            </w:r>
          </w:p>
        </w:tc>
        <w:tc>
          <w:tcPr>
            <w:tcW w:w="1620" w:type="dxa"/>
            <w:tcBorders>
              <w:top w:val="single" w:sz="4" w:space="0" w:color="auto"/>
              <w:left w:val="nil"/>
              <w:right w:val="nil"/>
            </w:tcBorders>
          </w:tcPr>
          <w:p w:rsidR="00A62FE9" w:rsidRPr="00B23F6C" w:rsidRDefault="00A62FE9"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daclatasvir asunaprevir </w:t>
            </w:r>
          </w:p>
        </w:tc>
        <w:tc>
          <w:tcPr>
            <w:tcW w:w="1530" w:type="dxa"/>
            <w:tcBorders>
              <w:top w:val="single" w:sz="4" w:space="0" w:color="auto"/>
              <w:left w:val="nil"/>
              <w:right w:val="nil"/>
            </w:tcBorders>
          </w:tcPr>
          <w:p w:rsidR="00A62FE9" w:rsidRPr="00B23F6C" w:rsidRDefault="00A62FE9"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HCV genotype 1b</w:t>
            </w:r>
            <w:r w:rsidR="00AC2F10" w:rsidRPr="00B23F6C">
              <w:rPr>
                <w:rFonts w:ascii="Book Antiqua" w:hAnsi="Book Antiqua" w:cs="Times New Roman"/>
                <w:sz w:val="24"/>
                <w:szCs w:val="24"/>
              </w:rPr>
              <w:t xml:space="preserve"> </w:t>
            </w:r>
            <w:r w:rsidRPr="00B23F6C">
              <w:rPr>
                <w:rFonts w:ascii="Book Antiqua" w:hAnsi="Book Antiqua" w:cs="Times New Roman"/>
                <w:sz w:val="24"/>
                <w:szCs w:val="24"/>
              </w:rPr>
              <w:t>for patients with limited treatment options including those with complications of depression</w:t>
            </w:r>
          </w:p>
        </w:tc>
        <w:tc>
          <w:tcPr>
            <w:tcW w:w="3168" w:type="dxa"/>
            <w:tcBorders>
              <w:top w:val="single" w:sz="4" w:space="0" w:color="auto"/>
              <w:left w:val="nil"/>
            </w:tcBorders>
          </w:tcPr>
          <w:p w:rsidR="00A62FE9" w:rsidRPr="00B23F6C" w:rsidRDefault="00A62FE9"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Dual therapy with daclatasvir and asunaprevir was well tolerated and achieved high SVR rates. The adverse event profile</w:t>
            </w:r>
            <w:r w:rsidR="00AC2F10" w:rsidRPr="00B23F6C">
              <w:rPr>
                <w:rFonts w:ascii="Book Antiqua" w:hAnsi="Book Antiqua" w:cs="Times New Roman"/>
                <w:sz w:val="24"/>
                <w:szCs w:val="24"/>
              </w:rPr>
              <w:t xml:space="preserve"> </w:t>
            </w:r>
            <w:r w:rsidRPr="00B23F6C">
              <w:rPr>
                <w:rFonts w:ascii="Book Antiqua" w:hAnsi="Book Antiqua" w:cs="Times New Roman"/>
                <w:sz w:val="24"/>
                <w:szCs w:val="24"/>
              </w:rPr>
              <w:t>was</w:t>
            </w:r>
            <w:r w:rsidR="00A21159" w:rsidRPr="00B23F6C">
              <w:rPr>
                <w:rFonts w:ascii="Book Antiqua" w:hAnsi="Book Antiqua" w:cs="Times New Roman"/>
                <w:sz w:val="24"/>
                <w:szCs w:val="24"/>
              </w:rPr>
              <w:t xml:space="preserve"> </w:t>
            </w:r>
            <w:r w:rsidRPr="00B23F6C">
              <w:rPr>
                <w:rFonts w:ascii="Book Antiqua" w:hAnsi="Book Antiqua" w:cs="Times New Roman"/>
                <w:sz w:val="24"/>
                <w:szCs w:val="24"/>
              </w:rPr>
              <w:t>favorable;</w:t>
            </w:r>
            <w:r w:rsidR="00AC2F10" w:rsidRPr="00B23F6C">
              <w:rPr>
                <w:rFonts w:ascii="Book Antiqua" w:hAnsi="Book Antiqua" w:cs="Times New Roman"/>
                <w:sz w:val="24"/>
                <w:szCs w:val="24"/>
              </w:rPr>
              <w:t xml:space="preserve"> </w:t>
            </w:r>
            <w:r w:rsidRPr="00B23F6C">
              <w:rPr>
                <w:rFonts w:ascii="Book Antiqua" w:hAnsi="Book Antiqua" w:cs="Times New Roman"/>
                <w:sz w:val="24"/>
                <w:szCs w:val="24"/>
              </w:rPr>
              <w:t>no psychiatr</w:t>
            </w:r>
            <w:r w:rsidR="00532E98">
              <w:rPr>
                <w:rFonts w:ascii="Book Antiqua" w:hAnsi="Book Antiqua" w:cs="Times New Roman"/>
                <w:sz w:val="24"/>
                <w:szCs w:val="24"/>
              </w:rPr>
              <w:t>ic abnormalities were reported</w:t>
            </w:r>
          </w:p>
        </w:tc>
      </w:tr>
      <w:tr w:rsidR="009F4EF7" w:rsidRPr="00B23F6C" w:rsidTr="00437F0B">
        <w:tc>
          <w:tcPr>
            <w:tcW w:w="118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Zeuzem</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277F91" w:rsidRPr="00B23F6C">
              <w:rPr>
                <w:rFonts w:ascii="Book Antiqua" w:hAnsi="Book Antiqua" w:cs="Times New Roman"/>
                <w:sz w:val="24"/>
                <w:szCs w:val="24"/>
                <w:vertAlign w:val="superscript"/>
              </w:rPr>
              <w:t>[88]</w:t>
            </w:r>
          </w:p>
        </w:tc>
        <w:tc>
          <w:tcPr>
            <w:tcW w:w="63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394</w:t>
            </w:r>
          </w:p>
        </w:tc>
        <w:tc>
          <w:tcPr>
            <w:tcW w:w="144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Phase 3 placebo controlled randomized clinical trial</w:t>
            </w:r>
          </w:p>
        </w:tc>
        <w:tc>
          <w:tcPr>
            <w:tcW w:w="162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ABT-450 ritonavir (ABT-450/r), ombitasvir</w:t>
            </w:r>
          </w:p>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(ABT-267)</w:t>
            </w:r>
          </w:p>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dasabuvir</w:t>
            </w:r>
          </w:p>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(ABT-333)</w:t>
            </w:r>
          </w:p>
          <w:p w:rsidR="008D15AA" w:rsidRPr="00B23F6C" w:rsidRDefault="00A21159"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eastAsia="OTNEJMQuadraat" w:hAnsi="Book Antiqua" w:cs="Times New Roman"/>
                <w:sz w:val="24"/>
                <w:szCs w:val="24"/>
              </w:rPr>
              <w:t>RBV</w:t>
            </w:r>
          </w:p>
        </w:tc>
        <w:tc>
          <w:tcPr>
            <w:tcW w:w="15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lang w:eastAsia="zh-CN"/>
              </w:rPr>
            </w:pPr>
            <w:r w:rsidRPr="00B23F6C">
              <w:rPr>
                <w:rFonts w:ascii="Book Antiqua" w:eastAsia="OTNEJMQuadraat" w:hAnsi="Book Antiqua" w:cs="Times New Roman"/>
                <w:sz w:val="24"/>
                <w:szCs w:val="24"/>
              </w:rPr>
              <w:t>Retreatment of HCV in patients who were previously treat</w:t>
            </w:r>
            <w:r w:rsidR="00532E98">
              <w:rPr>
                <w:rFonts w:ascii="Book Antiqua" w:eastAsia="OTNEJMQuadraat" w:hAnsi="Book Antiqua" w:cs="Times New Roman"/>
                <w:sz w:val="24"/>
                <w:szCs w:val="24"/>
              </w:rPr>
              <w:t xml:space="preserve">ed with </w:t>
            </w:r>
            <w:proofErr w:type="spellStart"/>
            <w:r w:rsidR="00532E98">
              <w:rPr>
                <w:rFonts w:ascii="Book Antiqua" w:eastAsia="OTNEJMQuadraat" w:hAnsi="Book Antiqua" w:cs="Times New Roman"/>
                <w:sz w:val="24"/>
                <w:szCs w:val="24"/>
              </w:rPr>
              <w:t>peginterferon</w:t>
            </w:r>
            <w:proofErr w:type="spellEnd"/>
            <w:r w:rsidR="00532E98">
              <w:rPr>
                <w:rFonts w:ascii="Book Antiqua" w:eastAsia="OTNEJMQuadraat" w:hAnsi="Book Antiqua" w:cs="Times New Roman"/>
                <w:sz w:val="24"/>
                <w:szCs w:val="24"/>
              </w:rPr>
              <w:t>–ribavirin</w:t>
            </w:r>
          </w:p>
        </w:tc>
        <w:tc>
          <w:tcPr>
            <w:tcW w:w="3168" w:type="dxa"/>
            <w:tcBorders>
              <w:top w:val="single" w:sz="4" w:space="0" w:color="auto"/>
              <w:left w:val="nil"/>
            </w:tcBorders>
          </w:tcPr>
          <w:p w:rsidR="008D15AA" w:rsidRPr="00B23F6C" w:rsidRDefault="00532E98" w:rsidP="00E46339">
            <w:pPr>
              <w:autoSpaceDE w:val="0"/>
              <w:autoSpaceDN w:val="0"/>
              <w:adjustRightInd w:val="0"/>
              <w:spacing w:line="360" w:lineRule="auto"/>
              <w:jc w:val="both"/>
              <w:rPr>
                <w:rFonts w:ascii="Book Antiqua" w:eastAsia="OTNEJMQuadraat" w:hAnsi="Book Antiqua" w:cs="Times New Roman"/>
                <w:sz w:val="24"/>
                <w:szCs w:val="24"/>
                <w:lang w:eastAsia="zh-CN"/>
              </w:rPr>
            </w:pPr>
            <w:r>
              <w:rPr>
                <w:rFonts w:ascii="Book Antiqua" w:eastAsia="OTNEJMQuadraat" w:hAnsi="Book Antiqua" w:cs="Times New Roman"/>
                <w:sz w:val="24"/>
                <w:szCs w:val="24"/>
              </w:rPr>
              <w:t>Rates of response to a 12-w</w:t>
            </w:r>
            <w:r w:rsidR="008D15AA" w:rsidRPr="00B23F6C">
              <w:rPr>
                <w:rFonts w:ascii="Book Antiqua" w:eastAsia="OTNEJMQuadraat" w:hAnsi="Book Antiqua" w:cs="Times New Roman"/>
                <w:sz w:val="24"/>
                <w:szCs w:val="24"/>
              </w:rPr>
              <w:t xml:space="preserve">k </w:t>
            </w:r>
            <w:r w:rsidR="00A21159" w:rsidRPr="00B23F6C">
              <w:rPr>
                <w:rFonts w:ascii="Book Antiqua" w:eastAsia="OTNEJMQuadraat" w:hAnsi="Book Antiqua" w:cs="Times New Roman"/>
                <w:sz w:val="24"/>
                <w:szCs w:val="24"/>
              </w:rPr>
              <w:t>IFN</w:t>
            </w:r>
            <w:r w:rsidR="008D15AA" w:rsidRPr="00B23F6C">
              <w:rPr>
                <w:rFonts w:ascii="Book Antiqua" w:eastAsia="OTNEJMQuadraat" w:hAnsi="Book Antiqua" w:cs="Times New Roman"/>
                <w:sz w:val="24"/>
                <w:szCs w:val="24"/>
              </w:rPr>
              <w:t>-free combination regimen were more than 95%. Psychiatric a</w:t>
            </w:r>
            <w:r>
              <w:rPr>
                <w:rFonts w:ascii="Book Antiqua" w:eastAsia="OTNEJMQuadraat" w:hAnsi="Book Antiqua" w:cs="Times New Roman"/>
                <w:sz w:val="24"/>
                <w:szCs w:val="24"/>
              </w:rPr>
              <w:t>dverse events were not reported</w:t>
            </w:r>
          </w:p>
        </w:tc>
      </w:tr>
      <w:tr w:rsidR="009F4EF7" w:rsidRPr="00B23F6C" w:rsidTr="00437F0B">
        <w:tc>
          <w:tcPr>
            <w:tcW w:w="118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Andreone</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2A2D71" w:rsidRPr="00B23F6C">
              <w:rPr>
                <w:rFonts w:ascii="Book Antiqua" w:hAnsi="Book Antiqua" w:cs="Times New Roman"/>
                <w:sz w:val="24"/>
                <w:szCs w:val="24"/>
                <w:vertAlign w:val="superscript"/>
              </w:rPr>
              <w:t>[89]</w:t>
            </w:r>
          </w:p>
        </w:tc>
        <w:tc>
          <w:tcPr>
            <w:tcW w:w="63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179</w:t>
            </w:r>
          </w:p>
        </w:tc>
        <w:tc>
          <w:tcPr>
            <w:tcW w:w="144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Phase 3 open label randomized clinical trial </w:t>
            </w:r>
          </w:p>
        </w:tc>
        <w:tc>
          <w:tcPr>
            <w:tcW w:w="162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ABT-450,</w:t>
            </w:r>
          </w:p>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ritonavir, ombitasvir, dasabuvir</w:t>
            </w:r>
          </w:p>
          <w:p w:rsidR="008D15AA" w:rsidRPr="00B23F6C" w:rsidRDefault="00A21159"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RBV</w:t>
            </w:r>
          </w:p>
        </w:tc>
        <w:tc>
          <w:tcPr>
            <w:tcW w:w="15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HCV genotype 1b – treatment experienced patients</w:t>
            </w:r>
          </w:p>
        </w:tc>
        <w:tc>
          <w:tcPr>
            <w:tcW w:w="3168"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ABT- 450, ritonavir, Ombitasvir, and Dasabuvir, with or without </w:t>
            </w:r>
            <w:r w:rsidR="00A21159" w:rsidRPr="00B23F6C">
              <w:rPr>
                <w:rFonts w:ascii="Book Antiqua" w:hAnsi="Book Antiqua" w:cs="Times New Roman"/>
                <w:sz w:val="24"/>
                <w:szCs w:val="24"/>
              </w:rPr>
              <w:t>RBV</w:t>
            </w:r>
            <w:r w:rsidR="00DA26C5" w:rsidRPr="00B23F6C">
              <w:rPr>
                <w:rFonts w:ascii="Book Antiqua" w:hAnsi="Book Antiqua" w:cs="Times New Roman"/>
                <w:sz w:val="24"/>
                <w:szCs w:val="24"/>
              </w:rPr>
              <w:t>, produced</w:t>
            </w:r>
            <w:r w:rsidRPr="00B23F6C">
              <w:rPr>
                <w:rFonts w:ascii="Book Antiqua" w:hAnsi="Book Antiqua" w:cs="Times New Roman"/>
                <w:sz w:val="24"/>
                <w:szCs w:val="24"/>
              </w:rPr>
              <w:t xml:space="preserve"> a high rate of SVR. Both regimens </w:t>
            </w:r>
            <w:r w:rsidR="00DA26C5" w:rsidRPr="00B23F6C">
              <w:rPr>
                <w:rFonts w:ascii="Book Antiqua" w:hAnsi="Book Antiqua" w:cs="Times New Roman"/>
                <w:sz w:val="24"/>
                <w:szCs w:val="24"/>
              </w:rPr>
              <w:t>were</w:t>
            </w:r>
            <w:r w:rsidRPr="00B23F6C">
              <w:rPr>
                <w:rFonts w:ascii="Book Antiqua" w:hAnsi="Book Antiqua" w:cs="Times New Roman"/>
                <w:sz w:val="24"/>
                <w:szCs w:val="24"/>
              </w:rPr>
              <w:t xml:space="preserve"> well tolerated with </w:t>
            </w:r>
            <w:r w:rsidR="00615991" w:rsidRPr="00B23F6C">
              <w:rPr>
                <w:rFonts w:ascii="Book Antiqua" w:hAnsi="Book Antiqua" w:cs="Times New Roman"/>
                <w:sz w:val="24"/>
                <w:szCs w:val="24"/>
              </w:rPr>
              <w:t xml:space="preserve">minimal </w:t>
            </w:r>
            <w:r w:rsidR="00532E98">
              <w:rPr>
                <w:rFonts w:ascii="Book Antiqua" w:hAnsi="Book Antiqua" w:cs="Times New Roman"/>
                <w:sz w:val="24"/>
                <w:szCs w:val="24"/>
              </w:rPr>
              <w:t>adverse events</w:t>
            </w:r>
          </w:p>
        </w:tc>
      </w:tr>
      <w:tr w:rsidR="009F4EF7" w:rsidRPr="00B23F6C" w:rsidTr="00437F0B">
        <w:tc>
          <w:tcPr>
            <w:tcW w:w="118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Sulkowski</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F14C98" w:rsidRPr="00B23F6C">
              <w:rPr>
                <w:rFonts w:ascii="Book Antiqua" w:hAnsi="Book Antiqua" w:cs="Times New Roman"/>
                <w:sz w:val="24"/>
                <w:szCs w:val="24"/>
                <w:vertAlign w:val="superscript"/>
              </w:rPr>
              <w:t>[93]</w:t>
            </w:r>
          </w:p>
        </w:tc>
        <w:tc>
          <w:tcPr>
            <w:tcW w:w="6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167</w:t>
            </w:r>
          </w:p>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p>
        </w:tc>
        <w:tc>
          <w:tcPr>
            <w:tcW w:w="144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Two part, Open label clinical trial </w:t>
            </w:r>
          </w:p>
          <w:p w:rsidR="008D15AA" w:rsidRPr="00B23F6C" w:rsidRDefault="008D15AA" w:rsidP="00E46339">
            <w:pPr>
              <w:autoSpaceDE w:val="0"/>
              <w:autoSpaceDN w:val="0"/>
              <w:adjustRightInd w:val="0"/>
              <w:spacing w:line="360" w:lineRule="auto"/>
              <w:jc w:val="both"/>
              <w:rPr>
                <w:rFonts w:ascii="Book Antiqua" w:hAnsi="Book Antiqua" w:cs="Times New Roman"/>
                <w:sz w:val="24"/>
                <w:szCs w:val="24"/>
              </w:rPr>
            </w:pPr>
          </w:p>
        </w:tc>
        <w:tc>
          <w:tcPr>
            <w:tcW w:w="162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daclatasvir sofosbuvir</w:t>
            </w:r>
            <w:r w:rsidR="00AC2F10" w:rsidRPr="00B23F6C">
              <w:rPr>
                <w:rFonts w:ascii="Book Antiqua" w:eastAsia="OTNEJMQuadraat" w:hAnsi="Book Antiqua" w:cs="Times New Roman"/>
                <w:sz w:val="24"/>
                <w:szCs w:val="24"/>
              </w:rPr>
              <w:t xml:space="preserve"> </w:t>
            </w:r>
          </w:p>
        </w:tc>
        <w:tc>
          <w:tcPr>
            <w:tcW w:w="15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HCV genotype 1, 2, or 3</w:t>
            </w:r>
          </w:p>
        </w:tc>
        <w:tc>
          <w:tcPr>
            <w:tcW w:w="3168"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lang w:eastAsia="zh-CN"/>
              </w:rPr>
            </w:pPr>
            <w:r w:rsidRPr="00B23F6C">
              <w:rPr>
                <w:rFonts w:ascii="Book Antiqua" w:eastAsia="OTNEJMQuadraat" w:hAnsi="Book Antiqua" w:cs="Times New Roman"/>
                <w:sz w:val="24"/>
                <w:szCs w:val="24"/>
              </w:rPr>
              <w:t xml:space="preserve">Daclatasvir plus sofosbuvir was associated with high rates of SVR. Psychiatric problems were not </w:t>
            </w:r>
            <w:r w:rsidR="00214834" w:rsidRPr="00B23F6C">
              <w:rPr>
                <w:rFonts w:ascii="Book Antiqua" w:eastAsia="OTNEJMQuadraat" w:hAnsi="Book Antiqua" w:cs="Times New Roman"/>
                <w:sz w:val="24"/>
                <w:szCs w:val="24"/>
              </w:rPr>
              <w:t xml:space="preserve">listed as </w:t>
            </w:r>
            <w:r w:rsidRPr="00B23F6C">
              <w:rPr>
                <w:rFonts w:ascii="Book Antiqua" w:eastAsia="OTNEJMQuadraat" w:hAnsi="Book Antiqua" w:cs="Times New Roman"/>
                <w:sz w:val="24"/>
                <w:szCs w:val="24"/>
              </w:rPr>
              <w:t>significant adverse event</w:t>
            </w:r>
            <w:r w:rsidR="00214834" w:rsidRPr="00B23F6C">
              <w:rPr>
                <w:rFonts w:ascii="Book Antiqua" w:eastAsia="OTNEJMQuadraat" w:hAnsi="Book Antiqua" w:cs="Times New Roman"/>
                <w:sz w:val="24"/>
                <w:szCs w:val="24"/>
              </w:rPr>
              <w:t>s</w:t>
            </w:r>
          </w:p>
        </w:tc>
      </w:tr>
      <w:tr w:rsidR="009F4EF7" w:rsidRPr="00B23F6C" w:rsidTr="00437F0B">
        <w:tc>
          <w:tcPr>
            <w:tcW w:w="118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Afdhal</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F14C98" w:rsidRPr="00B23F6C">
              <w:rPr>
                <w:rFonts w:ascii="Book Antiqua" w:hAnsi="Book Antiqua" w:cs="Times New Roman"/>
                <w:sz w:val="24"/>
                <w:szCs w:val="24"/>
                <w:vertAlign w:val="superscript"/>
              </w:rPr>
              <w:t>[96]</w:t>
            </w:r>
          </w:p>
        </w:tc>
        <w:tc>
          <w:tcPr>
            <w:tcW w:w="6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865</w:t>
            </w:r>
          </w:p>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p>
        </w:tc>
        <w:tc>
          <w:tcPr>
            <w:tcW w:w="1440" w:type="dxa"/>
            <w:tcBorders>
              <w:top w:val="single" w:sz="4" w:space="0" w:color="auto"/>
              <w:left w:val="nil"/>
              <w:right w:val="nil"/>
            </w:tcBorders>
          </w:tcPr>
          <w:p w:rsidR="008D15AA" w:rsidRPr="00B23F6C" w:rsidRDefault="00532E98"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P</w:t>
            </w:r>
            <w:r w:rsidR="008D15AA" w:rsidRPr="00B23F6C">
              <w:rPr>
                <w:rFonts w:ascii="Book Antiqua" w:eastAsia="OTNEJMQuadraat" w:hAnsi="Book Antiqua" w:cs="Times New Roman"/>
                <w:sz w:val="24"/>
                <w:szCs w:val="24"/>
              </w:rPr>
              <w:t>hase 3, open-label</w:t>
            </w:r>
            <w:r w:rsidR="00AC2F10" w:rsidRPr="00B23F6C">
              <w:rPr>
                <w:rFonts w:ascii="Book Antiqua" w:eastAsia="OTNEJMQuadraat" w:hAnsi="Book Antiqua" w:cs="Times New Roman"/>
                <w:sz w:val="24"/>
                <w:szCs w:val="24"/>
              </w:rPr>
              <w:t xml:space="preserve"> </w:t>
            </w:r>
            <w:r w:rsidR="008D15AA" w:rsidRPr="00B23F6C">
              <w:rPr>
                <w:rFonts w:ascii="Book Antiqua" w:eastAsia="OTNEJMQuadraat" w:hAnsi="Book Antiqua" w:cs="Times New Roman"/>
                <w:sz w:val="24"/>
                <w:szCs w:val="24"/>
              </w:rPr>
              <w:t xml:space="preserve">randomized clinical trial </w:t>
            </w:r>
          </w:p>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p>
        </w:tc>
        <w:tc>
          <w:tcPr>
            <w:tcW w:w="1620" w:type="dxa"/>
            <w:tcBorders>
              <w:top w:val="single" w:sz="4" w:space="0" w:color="auto"/>
              <w:left w:val="nil"/>
              <w:right w:val="nil"/>
            </w:tcBorders>
          </w:tcPr>
          <w:p w:rsidR="008D15AA" w:rsidRPr="00B23F6C" w:rsidRDefault="008D15AA" w:rsidP="00E46339">
            <w:pPr>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 xml:space="preserve">ledipasvir sofosbuvir </w:t>
            </w:r>
          </w:p>
          <w:p w:rsidR="008D15AA" w:rsidRPr="00B23F6C" w:rsidRDefault="00A21159" w:rsidP="00E46339">
            <w:pPr>
              <w:spacing w:line="360" w:lineRule="auto"/>
              <w:jc w:val="both"/>
              <w:rPr>
                <w:rFonts w:ascii="Book Antiqua" w:hAnsi="Book Antiqua" w:cs="Times New Roman"/>
                <w:sz w:val="24"/>
                <w:szCs w:val="24"/>
              </w:rPr>
            </w:pPr>
            <w:r w:rsidRPr="00B23F6C">
              <w:rPr>
                <w:rFonts w:ascii="Book Antiqua" w:eastAsia="OTNEJMQuadraat" w:hAnsi="Book Antiqua" w:cs="Times New Roman"/>
                <w:sz w:val="24"/>
                <w:szCs w:val="24"/>
              </w:rPr>
              <w:t>RBV</w:t>
            </w:r>
          </w:p>
        </w:tc>
        <w:tc>
          <w:tcPr>
            <w:tcW w:w="15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HCV genotype 1- treatment naive</w:t>
            </w:r>
          </w:p>
        </w:tc>
        <w:tc>
          <w:tcPr>
            <w:tcW w:w="3168" w:type="dxa"/>
            <w:tcBorders>
              <w:top w:val="single" w:sz="4" w:space="0" w:color="auto"/>
              <w:left w:val="nil"/>
            </w:tcBorders>
          </w:tcPr>
          <w:p w:rsidR="008D15AA" w:rsidRPr="00B23F6C" w:rsidRDefault="00A21159" w:rsidP="00E46339">
            <w:pPr>
              <w:autoSpaceDE w:val="0"/>
              <w:autoSpaceDN w:val="0"/>
              <w:adjustRightInd w:val="0"/>
              <w:spacing w:line="360" w:lineRule="auto"/>
              <w:jc w:val="both"/>
              <w:rPr>
                <w:rFonts w:ascii="Book Antiqua" w:eastAsia="OTNEJMQuadraat" w:hAnsi="Book Antiqua" w:cs="Times New Roman"/>
                <w:sz w:val="24"/>
                <w:szCs w:val="24"/>
                <w:lang w:eastAsia="zh-CN"/>
              </w:rPr>
            </w:pPr>
            <w:r w:rsidRPr="00B23F6C">
              <w:rPr>
                <w:rFonts w:ascii="Book Antiqua" w:eastAsia="OTNEJMQuadraat" w:hAnsi="Book Antiqua" w:cs="Times New Roman"/>
                <w:sz w:val="24"/>
                <w:szCs w:val="24"/>
              </w:rPr>
              <w:t>Ledipasvir–sofosbuvir</w:t>
            </w:r>
            <w:r w:rsidR="008D15AA" w:rsidRPr="00B23F6C">
              <w:rPr>
                <w:rFonts w:ascii="Book Antiqua" w:eastAsia="OTNEJMQuadraat" w:hAnsi="Book Antiqua" w:cs="Times New Roman"/>
                <w:sz w:val="24"/>
                <w:szCs w:val="24"/>
              </w:rPr>
              <w:t xml:space="preserve"> with or without </w:t>
            </w:r>
            <w:r w:rsidRPr="00B23F6C">
              <w:rPr>
                <w:rFonts w:ascii="Book Antiqua" w:eastAsia="OTNEJMQuadraat" w:hAnsi="Book Antiqua" w:cs="Times New Roman"/>
                <w:sz w:val="24"/>
                <w:szCs w:val="24"/>
              </w:rPr>
              <w:t>RBV</w:t>
            </w:r>
            <w:r w:rsidR="008D15AA" w:rsidRPr="00B23F6C">
              <w:rPr>
                <w:rFonts w:ascii="Book Antiqua" w:eastAsia="OTNEJMQuadraat" w:hAnsi="Book Antiqua" w:cs="Times New Roman"/>
                <w:sz w:val="24"/>
                <w:szCs w:val="24"/>
              </w:rPr>
              <w:t xml:space="preserve"> for 12 or 24 weeks was </w:t>
            </w:r>
            <w:r w:rsidR="00B0588D" w:rsidRPr="00B23F6C">
              <w:rPr>
                <w:rFonts w:ascii="Book Antiqua" w:eastAsia="OTNEJMQuadraat" w:hAnsi="Book Antiqua" w:cs="Times New Roman"/>
                <w:sz w:val="24"/>
                <w:szCs w:val="24"/>
              </w:rPr>
              <w:t>h</w:t>
            </w:r>
            <w:r w:rsidR="008D15AA" w:rsidRPr="00B23F6C">
              <w:rPr>
                <w:rFonts w:ascii="Book Antiqua" w:eastAsia="OTNEJMQuadraat" w:hAnsi="Book Antiqua" w:cs="Times New Roman"/>
                <w:sz w:val="24"/>
                <w:szCs w:val="24"/>
              </w:rPr>
              <w:t>ighly effective</w:t>
            </w:r>
            <w:r w:rsidR="00B0588D" w:rsidRPr="00B23F6C">
              <w:rPr>
                <w:rFonts w:ascii="Book Antiqua" w:eastAsia="OTNEJMQuadraat" w:hAnsi="Book Antiqua" w:cs="Times New Roman"/>
                <w:sz w:val="24"/>
                <w:szCs w:val="24"/>
              </w:rPr>
              <w:t>.</w:t>
            </w:r>
            <w:r w:rsidR="008D15AA" w:rsidRPr="00B23F6C">
              <w:rPr>
                <w:rFonts w:ascii="Book Antiqua" w:eastAsia="OTNEJMQuadraat" w:hAnsi="Book Antiqua" w:cs="Times New Roman"/>
                <w:sz w:val="24"/>
                <w:szCs w:val="24"/>
              </w:rPr>
              <w:t xml:space="preserve"> The most common adverse events were fatigue, headache, Ins</w:t>
            </w:r>
            <w:r w:rsidR="00532E98">
              <w:rPr>
                <w:rFonts w:ascii="Book Antiqua" w:eastAsia="OTNEJMQuadraat" w:hAnsi="Book Antiqua" w:cs="Times New Roman"/>
                <w:sz w:val="24"/>
                <w:szCs w:val="24"/>
              </w:rPr>
              <w:t>omnia, and nausea</w:t>
            </w:r>
          </w:p>
        </w:tc>
      </w:tr>
      <w:tr w:rsidR="009F4EF7" w:rsidRPr="00B23F6C" w:rsidTr="00437F0B">
        <w:tc>
          <w:tcPr>
            <w:tcW w:w="118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Lawitz</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1E6096" w:rsidRPr="00B23F6C">
              <w:rPr>
                <w:rFonts w:ascii="Book Antiqua" w:hAnsi="Book Antiqua" w:cs="Times New Roman"/>
                <w:sz w:val="24"/>
                <w:szCs w:val="24"/>
                <w:vertAlign w:val="superscript"/>
              </w:rPr>
              <w:t>[98]</w:t>
            </w:r>
          </w:p>
        </w:tc>
        <w:tc>
          <w:tcPr>
            <w:tcW w:w="63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100</w:t>
            </w:r>
          </w:p>
        </w:tc>
        <w:tc>
          <w:tcPr>
            <w:tcW w:w="144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 xml:space="preserve">Open label randomized clinical trial </w:t>
            </w:r>
          </w:p>
        </w:tc>
        <w:tc>
          <w:tcPr>
            <w:tcW w:w="162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 xml:space="preserve">sofosbuvir ledipasvir </w:t>
            </w:r>
          </w:p>
          <w:p w:rsidR="008D15AA" w:rsidRPr="00B23F6C" w:rsidRDefault="00A21159" w:rsidP="00E46339">
            <w:pPr>
              <w:autoSpaceDE w:val="0"/>
              <w:autoSpaceDN w:val="0"/>
              <w:adjustRightInd w:val="0"/>
              <w:spacing w:line="360" w:lineRule="auto"/>
              <w:jc w:val="both"/>
              <w:rPr>
                <w:rFonts w:ascii="Book Antiqua" w:eastAsia="ScalaLancetPro-Bold" w:hAnsi="Book Antiqua" w:cs="Times New Roman"/>
                <w:bCs/>
                <w:sz w:val="24"/>
                <w:szCs w:val="24"/>
              </w:rPr>
            </w:pPr>
            <w:r w:rsidRPr="00B23F6C">
              <w:rPr>
                <w:rFonts w:ascii="Book Antiqua" w:eastAsia="ScalaLancetPro-Bold" w:hAnsi="Book Antiqua" w:cs="Times New Roman"/>
                <w:bCs/>
                <w:sz w:val="24"/>
                <w:szCs w:val="24"/>
              </w:rPr>
              <w:t>RBV</w:t>
            </w:r>
          </w:p>
        </w:tc>
        <w:tc>
          <w:tcPr>
            <w:tcW w:w="1530" w:type="dxa"/>
            <w:tcBorders>
              <w:top w:val="single" w:sz="4" w:space="0" w:color="auto"/>
              <w:left w:val="nil"/>
              <w:right w:val="nil"/>
            </w:tcBorders>
          </w:tcPr>
          <w:p w:rsidR="008D15AA" w:rsidRPr="00532E98" w:rsidRDefault="008D15AA" w:rsidP="00E46339">
            <w:pPr>
              <w:autoSpaceDE w:val="0"/>
              <w:autoSpaceDN w:val="0"/>
              <w:adjustRightInd w:val="0"/>
              <w:spacing w:line="360" w:lineRule="auto"/>
              <w:jc w:val="both"/>
              <w:rPr>
                <w:rFonts w:ascii="Book Antiqua" w:hAnsi="Book Antiqua" w:cs="Times New Roman"/>
                <w:bCs/>
                <w:sz w:val="24"/>
                <w:szCs w:val="24"/>
                <w:lang w:eastAsia="zh-CN"/>
              </w:rPr>
            </w:pPr>
            <w:r w:rsidRPr="00B23F6C">
              <w:rPr>
                <w:rFonts w:ascii="Book Antiqua" w:eastAsia="ScalaLancetPro-Bold" w:hAnsi="Book Antiqua" w:cs="Times New Roman"/>
                <w:bCs/>
                <w:sz w:val="24"/>
                <w:szCs w:val="24"/>
              </w:rPr>
              <w:t>HCV genotype 1 - treatment-naive or previously treated wi</w:t>
            </w:r>
            <w:r w:rsidR="00532E98">
              <w:rPr>
                <w:rFonts w:ascii="Book Antiqua" w:eastAsia="ScalaLancetPro-Bold" w:hAnsi="Book Antiqua" w:cs="Times New Roman"/>
                <w:bCs/>
                <w:sz w:val="24"/>
                <w:szCs w:val="24"/>
              </w:rPr>
              <w:t>th a protease-inhibitor regimen</w:t>
            </w:r>
          </w:p>
        </w:tc>
        <w:tc>
          <w:tcPr>
            <w:tcW w:w="3168" w:type="dxa"/>
            <w:tcBorders>
              <w:top w:val="single" w:sz="4" w:space="0" w:color="auto"/>
              <w:left w:val="nil"/>
            </w:tcBorders>
          </w:tcPr>
          <w:p w:rsidR="008D15AA" w:rsidRPr="00532E98" w:rsidRDefault="00A21159" w:rsidP="00E46339">
            <w:pPr>
              <w:autoSpaceDE w:val="0"/>
              <w:autoSpaceDN w:val="0"/>
              <w:adjustRightInd w:val="0"/>
              <w:spacing w:line="360" w:lineRule="auto"/>
              <w:jc w:val="both"/>
              <w:rPr>
                <w:rFonts w:ascii="Book Antiqua" w:hAnsi="Book Antiqua" w:cs="Times New Roman"/>
                <w:bCs/>
                <w:sz w:val="24"/>
                <w:szCs w:val="24"/>
                <w:lang w:eastAsia="zh-CN"/>
              </w:rPr>
            </w:pPr>
            <w:r w:rsidRPr="00B23F6C">
              <w:rPr>
                <w:rFonts w:ascii="Book Antiqua" w:eastAsia="ScalaLancetPro-Bold" w:hAnsi="Book Antiqua" w:cs="Times New Roman"/>
                <w:bCs/>
                <w:sz w:val="24"/>
                <w:szCs w:val="24"/>
              </w:rPr>
              <w:t>Sofosbuvir-ledipasvir</w:t>
            </w:r>
            <w:r w:rsidR="008D15AA" w:rsidRPr="00B23F6C">
              <w:rPr>
                <w:rFonts w:ascii="Book Antiqua" w:eastAsia="ScalaLancetPro-Bold" w:hAnsi="Book Antiqua" w:cs="Times New Roman"/>
                <w:bCs/>
                <w:sz w:val="24"/>
                <w:szCs w:val="24"/>
              </w:rPr>
              <w:t xml:space="preserve"> alone or with </w:t>
            </w:r>
            <w:r w:rsidRPr="00B23F6C">
              <w:rPr>
                <w:rFonts w:ascii="Book Antiqua" w:eastAsia="ScalaLancetPro-Bold" w:hAnsi="Book Antiqua" w:cs="Times New Roman"/>
                <w:bCs/>
                <w:sz w:val="24"/>
                <w:szCs w:val="24"/>
              </w:rPr>
              <w:t>RBV</w:t>
            </w:r>
            <w:r w:rsidR="008D15AA" w:rsidRPr="00B23F6C">
              <w:rPr>
                <w:rFonts w:ascii="Book Antiqua" w:eastAsia="ScalaLancetPro-Bold" w:hAnsi="Book Antiqua" w:cs="Times New Roman"/>
                <w:bCs/>
                <w:sz w:val="24"/>
                <w:szCs w:val="24"/>
              </w:rPr>
              <w:t xml:space="preserve"> has the potential to cur</w:t>
            </w:r>
            <w:r w:rsidRPr="00B23F6C">
              <w:rPr>
                <w:rFonts w:ascii="Book Antiqua" w:eastAsia="ScalaLancetPro-Bold" w:hAnsi="Book Antiqua" w:cs="Times New Roman"/>
                <w:bCs/>
                <w:sz w:val="24"/>
                <w:szCs w:val="24"/>
              </w:rPr>
              <w:t>e most patients with genotype-1.</w:t>
            </w:r>
            <w:r w:rsidR="00AC2F10" w:rsidRPr="00B23F6C">
              <w:rPr>
                <w:rFonts w:ascii="Book Antiqua" w:eastAsia="ScalaLancetPro-Bold" w:hAnsi="Book Antiqua" w:cs="Times New Roman"/>
                <w:bCs/>
                <w:sz w:val="24"/>
                <w:szCs w:val="24"/>
              </w:rPr>
              <w:t xml:space="preserve"> </w:t>
            </w:r>
            <w:r w:rsidR="006268CC" w:rsidRPr="00B23F6C">
              <w:rPr>
                <w:rFonts w:ascii="Book Antiqua" w:eastAsia="ScalaLancetPro-Bold" w:hAnsi="Book Antiqua" w:cs="Times New Roman"/>
                <w:bCs/>
                <w:sz w:val="24"/>
                <w:szCs w:val="24"/>
              </w:rPr>
              <w:t>Psychiatric symptoms were not a liste</w:t>
            </w:r>
            <w:r w:rsidR="00532E98">
              <w:rPr>
                <w:rFonts w:ascii="Book Antiqua" w:eastAsia="ScalaLancetPro-Bold" w:hAnsi="Book Antiqua" w:cs="Times New Roman"/>
                <w:bCs/>
                <w:sz w:val="24"/>
                <w:szCs w:val="24"/>
              </w:rPr>
              <w:t>d as significant adverse events</w:t>
            </w:r>
          </w:p>
        </w:tc>
      </w:tr>
      <w:tr w:rsidR="009F4EF7" w:rsidRPr="00B23F6C" w:rsidTr="00437F0B">
        <w:tc>
          <w:tcPr>
            <w:tcW w:w="118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Afdhal</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1E6096" w:rsidRPr="00B23F6C">
              <w:rPr>
                <w:rFonts w:ascii="Book Antiqua" w:hAnsi="Book Antiqua" w:cs="Times New Roman"/>
                <w:sz w:val="24"/>
                <w:szCs w:val="24"/>
                <w:vertAlign w:val="superscript"/>
              </w:rPr>
              <w:t>[</w:t>
            </w:r>
            <w:r w:rsidR="003B4D31" w:rsidRPr="00B23F6C">
              <w:rPr>
                <w:rFonts w:ascii="Book Antiqua" w:hAnsi="Book Antiqua" w:cs="Times New Roman"/>
                <w:sz w:val="24"/>
                <w:szCs w:val="24"/>
                <w:vertAlign w:val="superscript"/>
              </w:rPr>
              <w:t>95]</w:t>
            </w:r>
          </w:p>
        </w:tc>
        <w:tc>
          <w:tcPr>
            <w:tcW w:w="6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440</w:t>
            </w:r>
          </w:p>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p>
        </w:tc>
        <w:tc>
          <w:tcPr>
            <w:tcW w:w="1440" w:type="dxa"/>
            <w:tcBorders>
              <w:top w:val="single" w:sz="4" w:space="0" w:color="auto"/>
              <w:left w:val="nil"/>
              <w:right w:val="nil"/>
            </w:tcBorders>
          </w:tcPr>
          <w:p w:rsidR="008D15AA" w:rsidRPr="00B23F6C" w:rsidRDefault="00532E98"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P</w:t>
            </w:r>
            <w:r w:rsidR="008D15AA" w:rsidRPr="00B23F6C">
              <w:rPr>
                <w:rFonts w:ascii="Book Antiqua" w:eastAsia="OTNEJMQuadraat" w:hAnsi="Book Antiqua" w:cs="Times New Roman"/>
                <w:sz w:val="24"/>
                <w:szCs w:val="24"/>
              </w:rPr>
              <w:t xml:space="preserve">hase 3, randomized, open-label clinical trial </w:t>
            </w:r>
          </w:p>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p>
        </w:tc>
        <w:tc>
          <w:tcPr>
            <w:tcW w:w="162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 xml:space="preserve">ledipasvir sofosbuvir </w:t>
            </w:r>
          </w:p>
          <w:p w:rsidR="006268CC" w:rsidRPr="00B23F6C" w:rsidRDefault="00A21159"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RBV</w:t>
            </w:r>
          </w:p>
        </w:tc>
        <w:tc>
          <w:tcPr>
            <w:tcW w:w="15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 xml:space="preserve">HCV genotype 1 – </w:t>
            </w:r>
            <w:r w:rsidR="001E6096" w:rsidRPr="00B23F6C">
              <w:rPr>
                <w:rFonts w:ascii="Book Antiqua" w:eastAsia="OTNEJMQuadraat" w:hAnsi="Book Antiqua" w:cs="Times New Roman"/>
                <w:sz w:val="24"/>
                <w:szCs w:val="24"/>
              </w:rPr>
              <w:t>previously treated</w:t>
            </w:r>
            <w:r w:rsidRPr="00B23F6C">
              <w:rPr>
                <w:rFonts w:ascii="Book Antiqua" w:eastAsia="OTNEJMQuadraat" w:hAnsi="Book Antiqua" w:cs="Times New Roman"/>
                <w:sz w:val="24"/>
                <w:szCs w:val="24"/>
              </w:rPr>
              <w:t xml:space="preserve"> </w:t>
            </w:r>
          </w:p>
        </w:tc>
        <w:tc>
          <w:tcPr>
            <w:tcW w:w="3168"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lang w:eastAsia="zh-CN"/>
              </w:rPr>
            </w:pPr>
            <w:r w:rsidRPr="00B23F6C">
              <w:rPr>
                <w:rFonts w:ascii="Book Antiqua" w:eastAsia="OTNEJMQuadraat" w:hAnsi="Book Antiqua" w:cs="Times New Roman"/>
                <w:sz w:val="24"/>
                <w:szCs w:val="24"/>
              </w:rPr>
              <w:t xml:space="preserve">Treatment with ledipasvir and sofosbuvir resulted in high rates of SVR. </w:t>
            </w:r>
            <w:r w:rsidR="00A21159" w:rsidRPr="00B23F6C">
              <w:rPr>
                <w:rFonts w:ascii="Book Antiqua" w:eastAsia="OTNEJMQuadraat" w:hAnsi="Book Antiqua" w:cs="Times New Roman"/>
                <w:sz w:val="24"/>
                <w:szCs w:val="24"/>
              </w:rPr>
              <w:t>N</w:t>
            </w:r>
            <w:r w:rsidRPr="00B23F6C">
              <w:rPr>
                <w:rFonts w:ascii="Book Antiqua" w:eastAsia="OTNEJMQuadraat" w:hAnsi="Book Antiqua" w:cs="Times New Roman"/>
                <w:sz w:val="24"/>
                <w:szCs w:val="24"/>
              </w:rPr>
              <w:t xml:space="preserve">europsychiatric side effects were </w:t>
            </w:r>
            <w:r w:rsidR="006268CC" w:rsidRPr="00B23F6C">
              <w:rPr>
                <w:rFonts w:ascii="Book Antiqua" w:eastAsia="OTNEJMQuadraat" w:hAnsi="Book Antiqua" w:cs="Times New Roman"/>
                <w:sz w:val="24"/>
                <w:szCs w:val="24"/>
              </w:rPr>
              <w:t xml:space="preserve">minimal, but were observed more frequently among </w:t>
            </w:r>
            <w:r w:rsidRPr="00B23F6C">
              <w:rPr>
                <w:rFonts w:ascii="Book Antiqua" w:eastAsia="OTNEJMQuadraat" w:hAnsi="Book Antiqua" w:cs="Times New Roman"/>
                <w:sz w:val="24"/>
                <w:szCs w:val="24"/>
              </w:rPr>
              <w:t xml:space="preserve">groups </w:t>
            </w:r>
            <w:r w:rsidR="00792FBF" w:rsidRPr="00B23F6C">
              <w:rPr>
                <w:rFonts w:ascii="Book Antiqua" w:eastAsia="OTNEJMQuadraat" w:hAnsi="Book Antiqua" w:cs="Times New Roman"/>
                <w:sz w:val="24"/>
                <w:szCs w:val="24"/>
              </w:rPr>
              <w:t>with the</w:t>
            </w:r>
            <w:r w:rsidRPr="00B23F6C">
              <w:rPr>
                <w:rFonts w:ascii="Book Antiqua" w:eastAsia="OTNEJMQuadraat" w:hAnsi="Book Antiqua" w:cs="Times New Roman"/>
                <w:sz w:val="24"/>
                <w:szCs w:val="24"/>
              </w:rPr>
              <w:t xml:space="preserve"> </w:t>
            </w:r>
            <w:r w:rsidR="00A21159" w:rsidRPr="00B23F6C">
              <w:rPr>
                <w:rFonts w:ascii="Book Antiqua" w:eastAsia="OTNEJMQuadraat" w:hAnsi="Book Antiqua" w:cs="Times New Roman"/>
                <w:sz w:val="24"/>
                <w:szCs w:val="24"/>
              </w:rPr>
              <w:t>RBV</w:t>
            </w:r>
            <w:r w:rsidRPr="00B23F6C">
              <w:rPr>
                <w:rFonts w:ascii="Book Antiqua" w:eastAsia="OTNEJMQuadraat" w:hAnsi="Book Antiqua" w:cs="Times New Roman"/>
                <w:sz w:val="24"/>
                <w:szCs w:val="24"/>
              </w:rPr>
              <w:t>-con</w:t>
            </w:r>
            <w:r w:rsidR="00A21159" w:rsidRPr="00B23F6C">
              <w:rPr>
                <w:rFonts w:ascii="Book Antiqua" w:eastAsia="OTNEJMQuadraat" w:hAnsi="Book Antiqua" w:cs="Times New Roman"/>
                <w:sz w:val="24"/>
                <w:szCs w:val="24"/>
              </w:rPr>
              <w:t xml:space="preserve">taining regimen than </w:t>
            </w:r>
            <w:proofErr w:type="spellStart"/>
            <w:r w:rsidR="00A21159" w:rsidRPr="00B23F6C">
              <w:rPr>
                <w:rFonts w:ascii="Book Antiqua" w:eastAsia="OTNEJMQuadraat" w:hAnsi="Book Antiqua" w:cs="Times New Roman"/>
                <w:sz w:val="24"/>
                <w:szCs w:val="24"/>
              </w:rPr>
              <w:t>ledipasvir</w:t>
            </w:r>
            <w:proofErr w:type="spellEnd"/>
            <w:r w:rsidR="00A21159" w:rsidRPr="00B23F6C">
              <w:rPr>
                <w:rFonts w:ascii="Book Antiqua" w:eastAsia="OTNEJMQuadraat" w:hAnsi="Book Antiqua" w:cs="Times New Roman"/>
                <w:sz w:val="24"/>
                <w:szCs w:val="24"/>
              </w:rPr>
              <w:t xml:space="preserve"> </w:t>
            </w:r>
            <w:proofErr w:type="spellStart"/>
            <w:r w:rsidR="00532E98">
              <w:rPr>
                <w:rFonts w:ascii="Book Antiqua" w:eastAsia="OTNEJMQuadraat" w:hAnsi="Book Antiqua" w:cs="Times New Roman"/>
                <w:sz w:val="24"/>
                <w:szCs w:val="24"/>
              </w:rPr>
              <w:t>sofosbuvir</w:t>
            </w:r>
            <w:proofErr w:type="spellEnd"/>
            <w:r w:rsidR="00532E98">
              <w:rPr>
                <w:rFonts w:ascii="Book Antiqua" w:eastAsia="OTNEJMQuadraat" w:hAnsi="Book Antiqua" w:cs="Times New Roman"/>
                <w:sz w:val="24"/>
                <w:szCs w:val="24"/>
              </w:rPr>
              <w:t xml:space="preserve"> alone</w:t>
            </w:r>
          </w:p>
        </w:tc>
      </w:tr>
      <w:tr w:rsidR="008D15AA" w:rsidRPr="00B23F6C" w:rsidTr="00437F0B">
        <w:tc>
          <w:tcPr>
            <w:tcW w:w="1188" w:type="dxa"/>
            <w:tcBorders>
              <w:top w:val="single" w:sz="4" w:space="0" w:color="auto"/>
              <w:right w:val="nil"/>
            </w:tcBorders>
          </w:tcPr>
          <w:p w:rsidR="008D15AA" w:rsidRPr="00B23F6C" w:rsidRDefault="008D15AA" w:rsidP="00E46339">
            <w:pPr>
              <w:spacing w:line="360" w:lineRule="auto"/>
              <w:jc w:val="both"/>
              <w:rPr>
                <w:rFonts w:ascii="Book Antiqua" w:hAnsi="Book Antiqua" w:cs="Times New Roman"/>
                <w:sz w:val="24"/>
                <w:szCs w:val="24"/>
              </w:rPr>
            </w:pPr>
            <w:proofErr w:type="spellStart"/>
            <w:r w:rsidRPr="00B23F6C">
              <w:rPr>
                <w:rFonts w:ascii="Book Antiqua" w:hAnsi="Book Antiqua" w:cs="Times New Roman"/>
                <w:sz w:val="24"/>
                <w:szCs w:val="24"/>
              </w:rPr>
              <w:t>Kowdley</w:t>
            </w:r>
            <w:proofErr w:type="spellEnd"/>
            <w:r w:rsidRPr="00B23F6C">
              <w:rPr>
                <w:rFonts w:ascii="Book Antiqua" w:hAnsi="Book Antiqua" w:cs="Times New Roman"/>
                <w:sz w:val="24"/>
                <w:szCs w:val="24"/>
              </w:rPr>
              <w:t xml:space="preserve"> </w:t>
            </w:r>
            <w:r w:rsidRPr="00B23F6C">
              <w:rPr>
                <w:rFonts w:ascii="Book Antiqua" w:hAnsi="Book Antiqua" w:cs="Times New Roman"/>
                <w:i/>
                <w:sz w:val="24"/>
                <w:szCs w:val="24"/>
              </w:rPr>
              <w:t>et al</w:t>
            </w:r>
            <w:r w:rsidR="003B4D31" w:rsidRPr="00B23F6C">
              <w:rPr>
                <w:rFonts w:ascii="Book Antiqua" w:hAnsi="Book Antiqua" w:cs="Times New Roman"/>
                <w:sz w:val="24"/>
                <w:szCs w:val="24"/>
                <w:vertAlign w:val="superscript"/>
              </w:rPr>
              <w:t>[97]</w:t>
            </w:r>
          </w:p>
        </w:tc>
        <w:tc>
          <w:tcPr>
            <w:tcW w:w="63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hAnsi="Book Antiqua" w:cs="Times New Roman"/>
                <w:sz w:val="24"/>
                <w:szCs w:val="24"/>
              </w:rPr>
              <w:t>647</w:t>
            </w:r>
          </w:p>
        </w:tc>
        <w:tc>
          <w:tcPr>
            <w:tcW w:w="1440" w:type="dxa"/>
            <w:tcBorders>
              <w:top w:val="single" w:sz="4" w:space="0" w:color="auto"/>
              <w:left w:val="nil"/>
              <w:right w:val="nil"/>
            </w:tcBorders>
          </w:tcPr>
          <w:p w:rsidR="008D15AA" w:rsidRPr="00B23F6C" w:rsidRDefault="008D15AA" w:rsidP="00E46339">
            <w:pPr>
              <w:spacing w:line="360" w:lineRule="auto"/>
              <w:jc w:val="both"/>
              <w:rPr>
                <w:rFonts w:ascii="Book Antiqua" w:hAnsi="Book Antiqua" w:cs="Times New Roman"/>
                <w:sz w:val="24"/>
                <w:szCs w:val="24"/>
              </w:rPr>
            </w:pPr>
            <w:r w:rsidRPr="00B23F6C">
              <w:rPr>
                <w:rFonts w:ascii="Book Antiqua" w:eastAsia="OTNEJMQuadraat" w:hAnsi="Book Antiqua" w:cs="Times New Roman"/>
                <w:sz w:val="24"/>
                <w:szCs w:val="24"/>
              </w:rPr>
              <w:t xml:space="preserve">Phase 3, open label clinical trial </w:t>
            </w:r>
          </w:p>
        </w:tc>
        <w:tc>
          <w:tcPr>
            <w:tcW w:w="162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sofosbuvir ledipasvir</w:t>
            </w:r>
          </w:p>
        </w:tc>
        <w:tc>
          <w:tcPr>
            <w:tcW w:w="1530" w:type="dxa"/>
            <w:tcBorders>
              <w:top w:val="single" w:sz="4" w:space="0" w:color="auto"/>
              <w:left w:val="nil"/>
              <w:righ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rPr>
            </w:pPr>
            <w:r w:rsidRPr="00B23F6C">
              <w:rPr>
                <w:rFonts w:ascii="Book Antiqua" w:eastAsia="OTNEJMQuadraat" w:hAnsi="Book Antiqua" w:cs="Times New Roman"/>
                <w:sz w:val="24"/>
                <w:szCs w:val="24"/>
              </w:rPr>
              <w:t>HCV genotype 1 – treatment naive</w:t>
            </w:r>
          </w:p>
        </w:tc>
        <w:tc>
          <w:tcPr>
            <w:tcW w:w="3168" w:type="dxa"/>
            <w:tcBorders>
              <w:top w:val="single" w:sz="4" w:space="0" w:color="auto"/>
              <w:left w:val="nil"/>
            </w:tcBorders>
          </w:tcPr>
          <w:p w:rsidR="008D15AA" w:rsidRPr="00B23F6C" w:rsidRDefault="008D15AA" w:rsidP="00E46339">
            <w:pPr>
              <w:autoSpaceDE w:val="0"/>
              <w:autoSpaceDN w:val="0"/>
              <w:adjustRightInd w:val="0"/>
              <w:spacing w:line="360" w:lineRule="auto"/>
              <w:jc w:val="both"/>
              <w:rPr>
                <w:rFonts w:ascii="Book Antiqua" w:eastAsia="OTNEJMQuadraat" w:hAnsi="Book Antiqua" w:cs="Times New Roman"/>
                <w:sz w:val="24"/>
                <w:szCs w:val="24"/>
                <w:lang w:eastAsia="zh-CN"/>
              </w:rPr>
            </w:pPr>
            <w:r w:rsidRPr="00B23F6C">
              <w:rPr>
                <w:rFonts w:ascii="Book Antiqua" w:eastAsia="OTNEJMQuadraat" w:hAnsi="Book Antiqua" w:cs="Times New Roman"/>
                <w:sz w:val="24"/>
                <w:szCs w:val="24"/>
              </w:rPr>
              <w:t xml:space="preserve">Ledipasvir–sofosbuvir was associated with a high rate of SVR. Adverse events were more common in the group that received </w:t>
            </w:r>
            <w:r w:rsidR="00880589" w:rsidRPr="00B23F6C">
              <w:rPr>
                <w:rFonts w:ascii="Book Antiqua" w:eastAsia="OTNEJMQuadraat" w:hAnsi="Book Antiqua" w:cs="Times New Roman"/>
                <w:sz w:val="24"/>
                <w:szCs w:val="24"/>
              </w:rPr>
              <w:t>RBV</w:t>
            </w:r>
            <w:r w:rsidRPr="00B23F6C">
              <w:rPr>
                <w:rFonts w:ascii="Book Antiqua" w:eastAsia="OTNEJMQuadraat" w:hAnsi="Book Antiqua" w:cs="Times New Roman"/>
                <w:sz w:val="24"/>
                <w:szCs w:val="24"/>
              </w:rPr>
              <w:t xml:space="preserve">. </w:t>
            </w:r>
            <w:r w:rsidR="00DD29C0" w:rsidRPr="00B23F6C">
              <w:rPr>
                <w:rFonts w:ascii="Book Antiqua" w:eastAsia="OTNEJMQuadraat" w:hAnsi="Book Antiqua" w:cs="Times New Roman"/>
                <w:sz w:val="24"/>
                <w:szCs w:val="24"/>
              </w:rPr>
              <w:t xml:space="preserve">No additional benefit was associated with the inclusion of </w:t>
            </w:r>
            <w:r w:rsidR="00880589" w:rsidRPr="00B23F6C">
              <w:rPr>
                <w:rFonts w:ascii="Book Antiqua" w:eastAsia="OTNEJMQuadraat" w:hAnsi="Book Antiqua" w:cs="Times New Roman"/>
                <w:sz w:val="24"/>
                <w:szCs w:val="24"/>
              </w:rPr>
              <w:t>RBV</w:t>
            </w:r>
          </w:p>
        </w:tc>
      </w:tr>
    </w:tbl>
    <w:p w:rsidR="008121A2" w:rsidRPr="00B23F6C" w:rsidRDefault="00FC3A18" w:rsidP="00E46339">
      <w:pPr>
        <w:spacing w:after="0" w:line="360" w:lineRule="auto"/>
        <w:jc w:val="both"/>
        <w:rPr>
          <w:rFonts w:ascii="Book Antiqua" w:hAnsi="Book Antiqua" w:cs="Times New Roman"/>
          <w:sz w:val="24"/>
          <w:szCs w:val="24"/>
          <w:lang w:eastAsia="zh-CN"/>
        </w:rPr>
      </w:pPr>
      <w:r w:rsidRPr="00B23F6C">
        <w:rPr>
          <w:rFonts w:ascii="Book Antiqua" w:hAnsi="Book Antiqua" w:cs="Times New Roman"/>
          <w:sz w:val="24"/>
          <w:szCs w:val="24"/>
        </w:rPr>
        <w:t xml:space="preserve">PEGIFN: </w:t>
      </w:r>
      <w:proofErr w:type="spellStart"/>
      <w:r w:rsidRPr="00B23F6C">
        <w:rPr>
          <w:rFonts w:ascii="Book Antiqua" w:hAnsi="Book Antiqua" w:cs="Times New Roman"/>
          <w:sz w:val="24"/>
          <w:szCs w:val="24"/>
        </w:rPr>
        <w:t>Pegylated</w:t>
      </w:r>
      <w:proofErr w:type="spellEnd"/>
      <w:r w:rsidRPr="00B23F6C">
        <w:rPr>
          <w:rFonts w:ascii="Book Antiqua" w:hAnsi="Book Antiqua" w:cs="Times New Roman"/>
          <w:sz w:val="24"/>
          <w:szCs w:val="24"/>
        </w:rPr>
        <w:t xml:space="preserve"> </w:t>
      </w:r>
      <w:r w:rsidR="00532E98" w:rsidRPr="00B23F6C">
        <w:rPr>
          <w:rFonts w:ascii="Book Antiqua" w:hAnsi="Book Antiqua" w:cs="Times New Roman"/>
          <w:sz w:val="24"/>
          <w:szCs w:val="24"/>
        </w:rPr>
        <w:t>interferon (</w:t>
      </w:r>
      <w:proofErr w:type="spellStart"/>
      <w:r w:rsidR="00532E98" w:rsidRPr="00B23F6C">
        <w:rPr>
          <w:rFonts w:ascii="Book Antiqua" w:hAnsi="Book Antiqua" w:cs="Times New Roman"/>
          <w:sz w:val="24"/>
          <w:szCs w:val="24"/>
        </w:rPr>
        <w:t>p</w:t>
      </w:r>
      <w:r w:rsidRPr="00B23F6C">
        <w:rPr>
          <w:rFonts w:ascii="Book Antiqua" w:hAnsi="Book Antiqua" w:cs="Times New Roman"/>
          <w:sz w:val="24"/>
          <w:szCs w:val="24"/>
        </w:rPr>
        <w:t>eginterferon</w:t>
      </w:r>
      <w:proofErr w:type="spellEnd"/>
      <w:r w:rsidRPr="00B23F6C">
        <w:rPr>
          <w:rFonts w:ascii="Book Antiqua" w:hAnsi="Book Antiqua" w:cs="Times New Roman"/>
          <w:sz w:val="24"/>
          <w:szCs w:val="24"/>
        </w:rPr>
        <w:t>); RBV: Ribavirin; HCV: Hepatitis C</w:t>
      </w:r>
      <w:r w:rsidR="00532E98" w:rsidRPr="00B23F6C">
        <w:rPr>
          <w:rFonts w:ascii="Book Antiqua" w:hAnsi="Book Antiqua" w:cs="Times New Roman"/>
          <w:sz w:val="24"/>
          <w:szCs w:val="24"/>
        </w:rPr>
        <w:t xml:space="preserve"> v</w:t>
      </w:r>
      <w:r w:rsidRPr="00B23F6C">
        <w:rPr>
          <w:rFonts w:ascii="Book Antiqua" w:hAnsi="Book Antiqua" w:cs="Times New Roman"/>
          <w:sz w:val="24"/>
          <w:szCs w:val="24"/>
        </w:rPr>
        <w:t xml:space="preserve">irus; SVR: Sustained </w:t>
      </w:r>
      <w:proofErr w:type="spellStart"/>
      <w:r w:rsidR="00532E98" w:rsidRPr="00B23F6C">
        <w:rPr>
          <w:rFonts w:ascii="Book Antiqua" w:hAnsi="Book Antiqua" w:cs="Times New Roman"/>
          <w:sz w:val="24"/>
          <w:szCs w:val="24"/>
        </w:rPr>
        <w:t>virologic</w:t>
      </w:r>
      <w:proofErr w:type="spellEnd"/>
      <w:r w:rsidR="00532E98" w:rsidRPr="00B23F6C">
        <w:rPr>
          <w:rFonts w:ascii="Book Antiqua" w:hAnsi="Book Antiqua" w:cs="Times New Roman"/>
          <w:sz w:val="24"/>
          <w:szCs w:val="24"/>
        </w:rPr>
        <w:t xml:space="preserve"> re</w:t>
      </w:r>
      <w:r w:rsidRPr="00B23F6C">
        <w:rPr>
          <w:rFonts w:ascii="Book Antiqua" w:hAnsi="Book Antiqua" w:cs="Times New Roman"/>
          <w:sz w:val="24"/>
          <w:szCs w:val="24"/>
        </w:rPr>
        <w:t>sponse; IFN: Interferon.</w:t>
      </w:r>
    </w:p>
    <w:sectPr w:rsidR="008121A2" w:rsidRPr="00B23F6C" w:rsidSect="00254BA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CF" w:rsidRDefault="007804CF" w:rsidP="008D61A1">
      <w:pPr>
        <w:spacing w:after="0" w:line="240" w:lineRule="auto"/>
      </w:pPr>
      <w:r>
        <w:separator/>
      </w:r>
    </w:p>
  </w:endnote>
  <w:endnote w:type="continuationSeparator" w:id="0">
    <w:p w:rsidR="007804CF" w:rsidRDefault="007804CF" w:rsidP="008D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00"/>
    <w:family w:val="swiss"/>
    <w:notTrueType/>
    <w:pitch w:val="default"/>
    <w:sig w:usb0="03000000" w:usb1="00000000" w:usb2="00000000" w:usb3="00000000" w:csb0="00000001" w:csb1="00000000"/>
  </w:font>
  <w:font w:name="AdvAGaramond-R">
    <w:altName w:val="MS Mincho"/>
    <w:panose1 w:val="00000000000000000000"/>
    <w:charset w:val="80"/>
    <w:family w:val="auto"/>
    <w:notTrueType/>
    <w:pitch w:val="default"/>
    <w:sig w:usb0="00000000" w:usb1="08070000" w:usb2="00000010" w:usb3="00000000" w:csb0="00020000" w:csb1="00000000"/>
  </w:font>
  <w:font w:name="AdvTTb19eb3c6">
    <w:altName w:val="Times New Roman"/>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ScalaLancetPro-Bold">
    <w:altName w:val="MS Mincho"/>
    <w:panose1 w:val="00000000000000000000"/>
    <w:charset w:val="80"/>
    <w:family w:val="auto"/>
    <w:notTrueType/>
    <w:pitch w:val="default"/>
    <w:sig w:usb0="00000003" w:usb1="08070000" w:usb2="00000010" w:usb3="00000000" w:csb0="00020001" w:csb1="00000000"/>
  </w:font>
  <w:font w:name="BSSymbol-Mediu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01717"/>
      <w:docPartObj>
        <w:docPartGallery w:val="Page Numbers (Bottom of Page)"/>
        <w:docPartUnique/>
      </w:docPartObj>
    </w:sdtPr>
    <w:sdtEndPr>
      <w:rPr>
        <w:noProof/>
      </w:rPr>
    </w:sdtEndPr>
    <w:sdtContent>
      <w:p w:rsidR="00E46339" w:rsidRDefault="00E46339">
        <w:pPr>
          <w:pStyle w:val="Footer"/>
          <w:jc w:val="right"/>
        </w:pPr>
        <w:r>
          <w:fldChar w:fldCharType="begin"/>
        </w:r>
        <w:r>
          <w:instrText xml:space="preserve"> PAGE   \* MERGEFORMAT </w:instrText>
        </w:r>
        <w:r>
          <w:fldChar w:fldCharType="separate"/>
        </w:r>
        <w:r w:rsidR="008A7C76">
          <w:rPr>
            <w:noProof/>
          </w:rPr>
          <w:t>55</w:t>
        </w:r>
        <w:r>
          <w:rPr>
            <w:noProof/>
          </w:rPr>
          <w:fldChar w:fldCharType="end"/>
        </w:r>
      </w:p>
    </w:sdtContent>
  </w:sdt>
  <w:p w:rsidR="00E46339" w:rsidRDefault="00E463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39" w:rsidRDefault="00E46339" w:rsidP="002C5A14">
    <w:pPr>
      <w:pStyle w:val="Footer"/>
      <w:ind w:left="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CF" w:rsidRDefault="007804CF" w:rsidP="008D61A1">
      <w:pPr>
        <w:spacing w:after="0" w:line="240" w:lineRule="auto"/>
      </w:pPr>
      <w:r>
        <w:separator/>
      </w:r>
    </w:p>
  </w:footnote>
  <w:footnote w:type="continuationSeparator" w:id="0">
    <w:p w:rsidR="007804CF" w:rsidRDefault="007804CF" w:rsidP="008D61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B0"/>
    <w:multiLevelType w:val="hybridMultilevel"/>
    <w:tmpl w:val="61FC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4248E"/>
    <w:multiLevelType w:val="hybridMultilevel"/>
    <w:tmpl w:val="6B24B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81313"/>
    <w:multiLevelType w:val="hybridMultilevel"/>
    <w:tmpl w:val="4956E022"/>
    <w:lvl w:ilvl="0" w:tplc="02327C7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CE747B"/>
    <w:multiLevelType w:val="hybridMultilevel"/>
    <w:tmpl w:val="AEA20718"/>
    <w:lvl w:ilvl="0" w:tplc="7B0AAD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A65A0"/>
    <w:multiLevelType w:val="hybridMultilevel"/>
    <w:tmpl w:val="CBF2B450"/>
    <w:lvl w:ilvl="0" w:tplc="EC726A3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117B8"/>
    <w:multiLevelType w:val="hybridMultilevel"/>
    <w:tmpl w:val="C518D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20A34"/>
    <w:multiLevelType w:val="hybridMultilevel"/>
    <w:tmpl w:val="0E3A20B6"/>
    <w:lvl w:ilvl="0" w:tplc="A24CBD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CE"/>
    <w:rsid w:val="00004677"/>
    <w:rsid w:val="00010477"/>
    <w:rsid w:val="00010C66"/>
    <w:rsid w:val="00010E6A"/>
    <w:rsid w:val="00011283"/>
    <w:rsid w:val="00011F6D"/>
    <w:rsid w:val="00012BDE"/>
    <w:rsid w:val="000131EB"/>
    <w:rsid w:val="000142A2"/>
    <w:rsid w:val="00014E5C"/>
    <w:rsid w:val="000155A3"/>
    <w:rsid w:val="00016ED0"/>
    <w:rsid w:val="0001726D"/>
    <w:rsid w:val="00017499"/>
    <w:rsid w:val="00020381"/>
    <w:rsid w:val="00021253"/>
    <w:rsid w:val="0002143F"/>
    <w:rsid w:val="00021C03"/>
    <w:rsid w:val="000261B3"/>
    <w:rsid w:val="00026318"/>
    <w:rsid w:val="00026F4F"/>
    <w:rsid w:val="00030D15"/>
    <w:rsid w:val="00032CCD"/>
    <w:rsid w:val="00033220"/>
    <w:rsid w:val="00033ADC"/>
    <w:rsid w:val="00037107"/>
    <w:rsid w:val="00040D90"/>
    <w:rsid w:val="000418F9"/>
    <w:rsid w:val="00044A3C"/>
    <w:rsid w:val="000456A2"/>
    <w:rsid w:val="000460CF"/>
    <w:rsid w:val="00046993"/>
    <w:rsid w:val="00047185"/>
    <w:rsid w:val="0005188C"/>
    <w:rsid w:val="00052DD5"/>
    <w:rsid w:val="000543F9"/>
    <w:rsid w:val="0005496A"/>
    <w:rsid w:val="00056288"/>
    <w:rsid w:val="000567EA"/>
    <w:rsid w:val="00056EA4"/>
    <w:rsid w:val="000619D7"/>
    <w:rsid w:val="00062B26"/>
    <w:rsid w:val="00062D67"/>
    <w:rsid w:val="00064ADD"/>
    <w:rsid w:val="00066265"/>
    <w:rsid w:val="00072F16"/>
    <w:rsid w:val="00073F3A"/>
    <w:rsid w:val="00073F64"/>
    <w:rsid w:val="00075BCB"/>
    <w:rsid w:val="00075DC9"/>
    <w:rsid w:val="00076B0F"/>
    <w:rsid w:val="0007781D"/>
    <w:rsid w:val="00080A0A"/>
    <w:rsid w:val="000853C5"/>
    <w:rsid w:val="00085A16"/>
    <w:rsid w:val="0008730F"/>
    <w:rsid w:val="0008793C"/>
    <w:rsid w:val="00090B38"/>
    <w:rsid w:val="00092BC0"/>
    <w:rsid w:val="000A332E"/>
    <w:rsid w:val="000A47F9"/>
    <w:rsid w:val="000B01D2"/>
    <w:rsid w:val="000B0A85"/>
    <w:rsid w:val="000B0BA4"/>
    <w:rsid w:val="000B14B7"/>
    <w:rsid w:val="000B18D2"/>
    <w:rsid w:val="000B2A6B"/>
    <w:rsid w:val="000B338D"/>
    <w:rsid w:val="000B384C"/>
    <w:rsid w:val="000B654A"/>
    <w:rsid w:val="000B730E"/>
    <w:rsid w:val="000B74B1"/>
    <w:rsid w:val="000C0B62"/>
    <w:rsid w:val="000C2E5D"/>
    <w:rsid w:val="000C2FA2"/>
    <w:rsid w:val="000C4452"/>
    <w:rsid w:val="000C4EB3"/>
    <w:rsid w:val="000C5318"/>
    <w:rsid w:val="000C7368"/>
    <w:rsid w:val="000C7529"/>
    <w:rsid w:val="000D2108"/>
    <w:rsid w:val="000D4173"/>
    <w:rsid w:val="000D4E26"/>
    <w:rsid w:val="000D60B3"/>
    <w:rsid w:val="000D642C"/>
    <w:rsid w:val="000D7511"/>
    <w:rsid w:val="000E0229"/>
    <w:rsid w:val="000E0E2F"/>
    <w:rsid w:val="000E166A"/>
    <w:rsid w:val="000E16CA"/>
    <w:rsid w:val="000E2233"/>
    <w:rsid w:val="000E46BC"/>
    <w:rsid w:val="000E4E50"/>
    <w:rsid w:val="000E5E39"/>
    <w:rsid w:val="000E6137"/>
    <w:rsid w:val="000E6D8E"/>
    <w:rsid w:val="000E75CC"/>
    <w:rsid w:val="000F05F5"/>
    <w:rsid w:val="000F0767"/>
    <w:rsid w:val="000F1ACA"/>
    <w:rsid w:val="000F583E"/>
    <w:rsid w:val="00100202"/>
    <w:rsid w:val="00100351"/>
    <w:rsid w:val="0010419B"/>
    <w:rsid w:val="00106425"/>
    <w:rsid w:val="0010664D"/>
    <w:rsid w:val="00107E8B"/>
    <w:rsid w:val="00111AA9"/>
    <w:rsid w:val="00113925"/>
    <w:rsid w:val="00113F98"/>
    <w:rsid w:val="00116F1F"/>
    <w:rsid w:val="0011752E"/>
    <w:rsid w:val="0012105C"/>
    <w:rsid w:val="001211A4"/>
    <w:rsid w:val="0012308B"/>
    <w:rsid w:val="001307DB"/>
    <w:rsid w:val="00130D80"/>
    <w:rsid w:val="001317BF"/>
    <w:rsid w:val="00132D21"/>
    <w:rsid w:val="00135C80"/>
    <w:rsid w:val="00136B02"/>
    <w:rsid w:val="00137287"/>
    <w:rsid w:val="0014382D"/>
    <w:rsid w:val="00144FFD"/>
    <w:rsid w:val="001479D7"/>
    <w:rsid w:val="0015179D"/>
    <w:rsid w:val="00155724"/>
    <w:rsid w:val="00160DD2"/>
    <w:rsid w:val="0016266F"/>
    <w:rsid w:val="00162C91"/>
    <w:rsid w:val="001637D7"/>
    <w:rsid w:val="001655C1"/>
    <w:rsid w:val="00165732"/>
    <w:rsid w:val="00167737"/>
    <w:rsid w:val="00167C25"/>
    <w:rsid w:val="001706EE"/>
    <w:rsid w:val="00171AB5"/>
    <w:rsid w:val="0017464D"/>
    <w:rsid w:val="001757DD"/>
    <w:rsid w:val="001765DC"/>
    <w:rsid w:val="00176621"/>
    <w:rsid w:val="00176899"/>
    <w:rsid w:val="00180AD4"/>
    <w:rsid w:val="00181B11"/>
    <w:rsid w:val="00182153"/>
    <w:rsid w:val="00184971"/>
    <w:rsid w:val="00187664"/>
    <w:rsid w:val="0019061F"/>
    <w:rsid w:val="00190BEE"/>
    <w:rsid w:val="00192407"/>
    <w:rsid w:val="001927B4"/>
    <w:rsid w:val="00192E7B"/>
    <w:rsid w:val="00195A01"/>
    <w:rsid w:val="001961DB"/>
    <w:rsid w:val="001963EB"/>
    <w:rsid w:val="001970B5"/>
    <w:rsid w:val="00197143"/>
    <w:rsid w:val="001A084F"/>
    <w:rsid w:val="001A2170"/>
    <w:rsid w:val="001A5E2D"/>
    <w:rsid w:val="001A7289"/>
    <w:rsid w:val="001A766C"/>
    <w:rsid w:val="001B191F"/>
    <w:rsid w:val="001B1DC7"/>
    <w:rsid w:val="001B39E2"/>
    <w:rsid w:val="001B49E0"/>
    <w:rsid w:val="001B73D1"/>
    <w:rsid w:val="001B7B90"/>
    <w:rsid w:val="001C0253"/>
    <w:rsid w:val="001C04C7"/>
    <w:rsid w:val="001C086F"/>
    <w:rsid w:val="001C0C6C"/>
    <w:rsid w:val="001C21CE"/>
    <w:rsid w:val="001C256A"/>
    <w:rsid w:val="001C2E63"/>
    <w:rsid w:val="001C2FB0"/>
    <w:rsid w:val="001C35E4"/>
    <w:rsid w:val="001C545E"/>
    <w:rsid w:val="001C72B5"/>
    <w:rsid w:val="001D0605"/>
    <w:rsid w:val="001D084F"/>
    <w:rsid w:val="001D0CA9"/>
    <w:rsid w:val="001D37C9"/>
    <w:rsid w:val="001D3D49"/>
    <w:rsid w:val="001D50CA"/>
    <w:rsid w:val="001D69AD"/>
    <w:rsid w:val="001E020C"/>
    <w:rsid w:val="001E2355"/>
    <w:rsid w:val="001E2994"/>
    <w:rsid w:val="001E3C04"/>
    <w:rsid w:val="001E6096"/>
    <w:rsid w:val="001F07E5"/>
    <w:rsid w:val="001F13EE"/>
    <w:rsid w:val="001F18F7"/>
    <w:rsid w:val="001F1A28"/>
    <w:rsid w:val="001F2C43"/>
    <w:rsid w:val="001F5091"/>
    <w:rsid w:val="001F61D8"/>
    <w:rsid w:val="00201A35"/>
    <w:rsid w:val="00204763"/>
    <w:rsid w:val="002058B6"/>
    <w:rsid w:val="00205C92"/>
    <w:rsid w:val="0020625A"/>
    <w:rsid w:val="0021211D"/>
    <w:rsid w:val="00212BFA"/>
    <w:rsid w:val="00213653"/>
    <w:rsid w:val="002145DA"/>
    <w:rsid w:val="00214834"/>
    <w:rsid w:val="0021517F"/>
    <w:rsid w:val="00215262"/>
    <w:rsid w:val="00216EB3"/>
    <w:rsid w:val="00221CCB"/>
    <w:rsid w:val="00222EB0"/>
    <w:rsid w:val="00223376"/>
    <w:rsid w:val="00226DAE"/>
    <w:rsid w:val="002274F2"/>
    <w:rsid w:val="00232475"/>
    <w:rsid w:val="00232AC1"/>
    <w:rsid w:val="00234DE9"/>
    <w:rsid w:val="00235B83"/>
    <w:rsid w:val="00237C8B"/>
    <w:rsid w:val="00240F34"/>
    <w:rsid w:val="0024239C"/>
    <w:rsid w:val="00242CBD"/>
    <w:rsid w:val="0024307F"/>
    <w:rsid w:val="0024345F"/>
    <w:rsid w:val="00245E43"/>
    <w:rsid w:val="0024775B"/>
    <w:rsid w:val="00250817"/>
    <w:rsid w:val="00250B39"/>
    <w:rsid w:val="00252E47"/>
    <w:rsid w:val="00253564"/>
    <w:rsid w:val="00253ED3"/>
    <w:rsid w:val="002548CD"/>
    <w:rsid w:val="00254BA0"/>
    <w:rsid w:val="002632E8"/>
    <w:rsid w:val="00264930"/>
    <w:rsid w:val="00266386"/>
    <w:rsid w:val="00270FE8"/>
    <w:rsid w:val="00271921"/>
    <w:rsid w:val="00271DFC"/>
    <w:rsid w:val="00274C72"/>
    <w:rsid w:val="00275046"/>
    <w:rsid w:val="00275171"/>
    <w:rsid w:val="002761DF"/>
    <w:rsid w:val="00277F91"/>
    <w:rsid w:val="002802DC"/>
    <w:rsid w:val="00282CAE"/>
    <w:rsid w:val="0028300B"/>
    <w:rsid w:val="002833CB"/>
    <w:rsid w:val="00283BBD"/>
    <w:rsid w:val="00285BD4"/>
    <w:rsid w:val="002867A9"/>
    <w:rsid w:val="002868B1"/>
    <w:rsid w:val="0029123E"/>
    <w:rsid w:val="00292C35"/>
    <w:rsid w:val="00294BC8"/>
    <w:rsid w:val="002A076A"/>
    <w:rsid w:val="002A1411"/>
    <w:rsid w:val="002A2789"/>
    <w:rsid w:val="002A2D71"/>
    <w:rsid w:val="002A3F46"/>
    <w:rsid w:val="002A54BF"/>
    <w:rsid w:val="002A57FD"/>
    <w:rsid w:val="002A608A"/>
    <w:rsid w:val="002A61C7"/>
    <w:rsid w:val="002A63D7"/>
    <w:rsid w:val="002A72E7"/>
    <w:rsid w:val="002B2267"/>
    <w:rsid w:val="002B2462"/>
    <w:rsid w:val="002B59C4"/>
    <w:rsid w:val="002B65C8"/>
    <w:rsid w:val="002B78D5"/>
    <w:rsid w:val="002C240C"/>
    <w:rsid w:val="002C2984"/>
    <w:rsid w:val="002C5A14"/>
    <w:rsid w:val="002C5E7F"/>
    <w:rsid w:val="002C736B"/>
    <w:rsid w:val="002D1788"/>
    <w:rsid w:val="002D2AE5"/>
    <w:rsid w:val="002D3DBB"/>
    <w:rsid w:val="002D4D17"/>
    <w:rsid w:val="002D61BF"/>
    <w:rsid w:val="002D70AA"/>
    <w:rsid w:val="002D763E"/>
    <w:rsid w:val="002E1922"/>
    <w:rsid w:val="002E4BE0"/>
    <w:rsid w:val="002E4D5A"/>
    <w:rsid w:val="002E6689"/>
    <w:rsid w:val="002E695C"/>
    <w:rsid w:val="002F0D51"/>
    <w:rsid w:val="002F4108"/>
    <w:rsid w:val="002F4176"/>
    <w:rsid w:val="002F4E9F"/>
    <w:rsid w:val="002F6967"/>
    <w:rsid w:val="002F786D"/>
    <w:rsid w:val="002F7AC7"/>
    <w:rsid w:val="002F7F08"/>
    <w:rsid w:val="00300A4D"/>
    <w:rsid w:val="00301A3D"/>
    <w:rsid w:val="003030C0"/>
    <w:rsid w:val="00312069"/>
    <w:rsid w:val="00313995"/>
    <w:rsid w:val="00313FC8"/>
    <w:rsid w:val="00314D02"/>
    <w:rsid w:val="003169AF"/>
    <w:rsid w:val="0031767C"/>
    <w:rsid w:val="00317BA0"/>
    <w:rsid w:val="003203F1"/>
    <w:rsid w:val="003205B0"/>
    <w:rsid w:val="003207AF"/>
    <w:rsid w:val="0032245C"/>
    <w:rsid w:val="00322871"/>
    <w:rsid w:val="0032678B"/>
    <w:rsid w:val="00327069"/>
    <w:rsid w:val="003314B8"/>
    <w:rsid w:val="00332A32"/>
    <w:rsid w:val="00332A45"/>
    <w:rsid w:val="00340DFE"/>
    <w:rsid w:val="00345A71"/>
    <w:rsid w:val="003536BE"/>
    <w:rsid w:val="0035387A"/>
    <w:rsid w:val="00354F46"/>
    <w:rsid w:val="0035716B"/>
    <w:rsid w:val="003606D6"/>
    <w:rsid w:val="00361310"/>
    <w:rsid w:val="003708E5"/>
    <w:rsid w:val="00370A8B"/>
    <w:rsid w:val="00370BCA"/>
    <w:rsid w:val="00372B42"/>
    <w:rsid w:val="003749E8"/>
    <w:rsid w:val="00377B19"/>
    <w:rsid w:val="00380C24"/>
    <w:rsid w:val="003813D5"/>
    <w:rsid w:val="003835F6"/>
    <w:rsid w:val="00383D7F"/>
    <w:rsid w:val="003857C0"/>
    <w:rsid w:val="00385FC0"/>
    <w:rsid w:val="00386F77"/>
    <w:rsid w:val="00394059"/>
    <w:rsid w:val="00394A38"/>
    <w:rsid w:val="003956DE"/>
    <w:rsid w:val="00395C1D"/>
    <w:rsid w:val="003A2A2F"/>
    <w:rsid w:val="003A340E"/>
    <w:rsid w:val="003B02A7"/>
    <w:rsid w:val="003B038F"/>
    <w:rsid w:val="003B2642"/>
    <w:rsid w:val="003B4D09"/>
    <w:rsid w:val="003B4D31"/>
    <w:rsid w:val="003B51E7"/>
    <w:rsid w:val="003B7910"/>
    <w:rsid w:val="003C02EA"/>
    <w:rsid w:val="003C0C69"/>
    <w:rsid w:val="003C1C9C"/>
    <w:rsid w:val="003C32CC"/>
    <w:rsid w:val="003C3352"/>
    <w:rsid w:val="003C47A6"/>
    <w:rsid w:val="003C5038"/>
    <w:rsid w:val="003C51C4"/>
    <w:rsid w:val="003C7860"/>
    <w:rsid w:val="003D06A3"/>
    <w:rsid w:val="003D1B9B"/>
    <w:rsid w:val="003D43C7"/>
    <w:rsid w:val="003D446C"/>
    <w:rsid w:val="003D511B"/>
    <w:rsid w:val="003D553C"/>
    <w:rsid w:val="003D5A0B"/>
    <w:rsid w:val="003D6537"/>
    <w:rsid w:val="003D6818"/>
    <w:rsid w:val="003D7BA5"/>
    <w:rsid w:val="003E057E"/>
    <w:rsid w:val="003E147F"/>
    <w:rsid w:val="003E4E99"/>
    <w:rsid w:val="003E5F16"/>
    <w:rsid w:val="003E60F5"/>
    <w:rsid w:val="003E615D"/>
    <w:rsid w:val="003E71C6"/>
    <w:rsid w:val="003E780A"/>
    <w:rsid w:val="003F02F1"/>
    <w:rsid w:val="003F0C08"/>
    <w:rsid w:val="003F27D3"/>
    <w:rsid w:val="003F3B8E"/>
    <w:rsid w:val="003F583F"/>
    <w:rsid w:val="003F67C6"/>
    <w:rsid w:val="003F70DA"/>
    <w:rsid w:val="004009E7"/>
    <w:rsid w:val="00404FC1"/>
    <w:rsid w:val="00407501"/>
    <w:rsid w:val="00417564"/>
    <w:rsid w:val="00421838"/>
    <w:rsid w:val="00422D7E"/>
    <w:rsid w:val="00426042"/>
    <w:rsid w:val="0043004F"/>
    <w:rsid w:val="00432CE0"/>
    <w:rsid w:val="004336C2"/>
    <w:rsid w:val="00435252"/>
    <w:rsid w:val="00435BD8"/>
    <w:rsid w:val="00437F0B"/>
    <w:rsid w:val="00441EB7"/>
    <w:rsid w:val="00442328"/>
    <w:rsid w:val="004448C1"/>
    <w:rsid w:val="00447675"/>
    <w:rsid w:val="004504A4"/>
    <w:rsid w:val="00453BD6"/>
    <w:rsid w:val="0045531B"/>
    <w:rsid w:val="00455B07"/>
    <w:rsid w:val="004573E1"/>
    <w:rsid w:val="0046044D"/>
    <w:rsid w:val="00463071"/>
    <w:rsid w:val="00465B05"/>
    <w:rsid w:val="00466925"/>
    <w:rsid w:val="00467CB4"/>
    <w:rsid w:val="00471F9F"/>
    <w:rsid w:val="00473183"/>
    <w:rsid w:val="00473742"/>
    <w:rsid w:val="00480CAE"/>
    <w:rsid w:val="00481EEA"/>
    <w:rsid w:val="00482F7E"/>
    <w:rsid w:val="00484134"/>
    <w:rsid w:val="004901DC"/>
    <w:rsid w:val="00490C5D"/>
    <w:rsid w:val="00492F59"/>
    <w:rsid w:val="00493657"/>
    <w:rsid w:val="004A059B"/>
    <w:rsid w:val="004A0660"/>
    <w:rsid w:val="004A1B2C"/>
    <w:rsid w:val="004A456B"/>
    <w:rsid w:val="004A49A9"/>
    <w:rsid w:val="004A5A61"/>
    <w:rsid w:val="004B0532"/>
    <w:rsid w:val="004B0B51"/>
    <w:rsid w:val="004B0CFB"/>
    <w:rsid w:val="004B10DD"/>
    <w:rsid w:val="004B1328"/>
    <w:rsid w:val="004B2F44"/>
    <w:rsid w:val="004B3A62"/>
    <w:rsid w:val="004B4605"/>
    <w:rsid w:val="004B7AB7"/>
    <w:rsid w:val="004C0ED6"/>
    <w:rsid w:val="004C4385"/>
    <w:rsid w:val="004C5C3D"/>
    <w:rsid w:val="004C5FE6"/>
    <w:rsid w:val="004C7535"/>
    <w:rsid w:val="004C7E40"/>
    <w:rsid w:val="004D5207"/>
    <w:rsid w:val="004D7E71"/>
    <w:rsid w:val="004E0879"/>
    <w:rsid w:val="004F1294"/>
    <w:rsid w:val="004F1593"/>
    <w:rsid w:val="004F310A"/>
    <w:rsid w:val="005005AD"/>
    <w:rsid w:val="005005D5"/>
    <w:rsid w:val="00500A40"/>
    <w:rsid w:val="00501C40"/>
    <w:rsid w:val="0050257F"/>
    <w:rsid w:val="00503593"/>
    <w:rsid w:val="005035D3"/>
    <w:rsid w:val="00503620"/>
    <w:rsid w:val="005072C2"/>
    <w:rsid w:val="005073A8"/>
    <w:rsid w:val="0051050A"/>
    <w:rsid w:val="005105F6"/>
    <w:rsid w:val="00510A4D"/>
    <w:rsid w:val="0051341E"/>
    <w:rsid w:val="00517E53"/>
    <w:rsid w:val="0052498B"/>
    <w:rsid w:val="00525A28"/>
    <w:rsid w:val="005272A4"/>
    <w:rsid w:val="00527765"/>
    <w:rsid w:val="00531A57"/>
    <w:rsid w:val="00531E2E"/>
    <w:rsid w:val="00532778"/>
    <w:rsid w:val="00532E98"/>
    <w:rsid w:val="00533381"/>
    <w:rsid w:val="00533B38"/>
    <w:rsid w:val="0053412A"/>
    <w:rsid w:val="00535341"/>
    <w:rsid w:val="005353FD"/>
    <w:rsid w:val="00536E6E"/>
    <w:rsid w:val="00537B80"/>
    <w:rsid w:val="00540E7C"/>
    <w:rsid w:val="00544F63"/>
    <w:rsid w:val="0054536A"/>
    <w:rsid w:val="00546358"/>
    <w:rsid w:val="0054711D"/>
    <w:rsid w:val="00547702"/>
    <w:rsid w:val="00547A0F"/>
    <w:rsid w:val="005510E9"/>
    <w:rsid w:val="00552607"/>
    <w:rsid w:val="005527B1"/>
    <w:rsid w:val="00554C91"/>
    <w:rsid w:val="00555727"/>
    <w:rsid w:val="0055598B"/>
    <w:rsid w:val="0055632F"/>
    <w:rsid w:val="00556A38"/>
    <w:rsid w:val="00557155"/>
    <w:rsid w:val="005571D7"/>
    <w:rsid w:val="00560BF2"/>
    <w:rsid w:val="00560FFB"/>
    <w:rsid w:val="00563C19"/>
    <w:rsid w:val="00563C4F"/>
    <w:rsid w:val="00564130"/>
    <w:rsid w:val="00564482"/>
    <w:rsid w:val="0056582C"/>
    <w:rsid w:val="00566BE2"/>
    <w:rsid w:val="0056709F"/>
    <w:rsid w:val="00567333"/>
    <w:rsid w:val="00567422"/>
    <w:rsid w:val="00567E43"/>
    <w:rsid w:val="00570000"/>
    <w:rsid w:val="0057106C"/>
    <w:rsid w:val="00573503"/>
    <w:rsid w:val="00573CB7"/>
    <w:rsid w:val="0057458D"/>
    <w:rsid w:val="00575468"/>
    <w:rsid w:val="0057654E"/>
    <w:rsid w:val="00576785"/>
    <w:rsid w:val="005777F8"/>
    <w:rsid w:val="00580E64"/>
    <w:rsid w:val="00581170"/>
    <w:rsid w:val="0058163E"/>
    <w:rsid w:val="00583C43"/>
    <w:rsid w:val="005846A2"/>
    <w:rsid w:val="00584995"/>
    <w:rsid w:val="00584F9B"/>
    <w:rsid w:val="005874D1"/>
    <w:rsid w:val="005904AD"/>
    <w:rsid w:val="0059073E"/>
    <w:rsid w:val="00590C4C"/>
    <w:rsid w:val="0059167F"/>
    <w:rsid w:val="005931F9"/>
    <w:rsid w:val="00596D39"/>
    <w:rsid w:val="005A12A1"/>
    <w:rsid w:val="005A396D"/>
    <w:rsid w:val="005A4033"/>
    <w:rsid w:val="005A499B"/>
    <w:rsid w:val="005A6F17"/>
    <w:rsid w:val="005A79EB"/>
    <w:rsid w:val="005B069A"/>
    <w:rsid w:val="005B13BD"/>
    <w:rsid w:val="005B369E"/>
    <w:rsid w:val="005B5674"/>
    <w:rsid w:val="005C0CAC"/>
    <w:rsid w:val="005C204C"/>
    <w:rsid w:val="005C2FDC"/>
    <w:rsid w:val="005C36EB"/>
    <w:rsid w:val="005C3E1E"/>
    <w:rsid w:val="005C5565"/>
    <w:rsid w:val="005C736A"/>
    <w:rsid w:val="005D01F2"/>
    <w:rsid w:val="005D09DD"/>
    <w:rsid w:val="005D2855"/>
    <w:rsid w:val="005D323A"/>
    <w:rsid w:val="005D4CD6"/>
    <w:rsid w:val="005D5150"/>
    <w:rsid w:val="005D52E0"/>
    <w:rsid w:val="005D6DB6"/>
    <w:rsid w:val="005D794B"/>
    <w:rsid w:val="005D7F30"/>
    <w:rsid w:val="005E227C"/>
    <w:rsid w:val="005E44AA"/>
    <w:rsid w:val="005E4CC5"/>
    <w:rsid w:val="005E4E7C"/>
    <w:rsid w:val="005E7A87"/>
    <w:rsid w:val="005F047B"/>
    <w:rsid w:val="005F0BC5"/>
    <w:rsid w:val="005F0DD4"/>
    <w:rsid w:val="005F15FD"/>
    <w:rsid w:val="005F234B"/>
    <w:rsid w:val="005F2CDC"/>
    <w:rsid w:val="005F489A"/>
    <w:rsid w:val="005F5525"/>
    <w:rsid w:val="005F5EF3"/>
    <w:rsid w:val="005F7619"/>
    <w:rsid w:val="00601F77"/>
    <w:rsid w:val="00603412"/>
    <w:rsid w:val="00605DCB"/>
    <w:rsid w:val="0060746C"/>
    <w:rsid w:val="00610393"/>
    <w:rsid w:val="00612107"/>
    <w:rsid w:val="0061405F"/>
    <w:rsid w:val="006140BB"/>
    <w:rsid w:val="00614F06"/>
    <w:rsid w:val="00615588"/>
    <w:rsid w:val="00615991"/>
    <w:rsid w:val="0061644D"/>
    <w:rsid w:val="00616A6B"/>
    <w:rsid w:val="006179AF"/>
    <w:rsid w:val="00621007"/>
    <w:rsid w:val="006220FA"/>
    <w:rsid w:val="0062259B"/>
    <w:rsid w:val="00623952"/>
    <w:rsid w:val="00624CF4"/>
    <w:rsid w:val="00624ED7"/>
    <w:rsid w:val="006258C4"/>
    <w:rsid w:val="006268CC"/>
    <w:rsid w:val="00627BBF"/>
    <w:rsid w:val="0063028C"/>
    <w:rsid w:val="00631DD2"/>
    <w:rsid w:val="006321E6"/>
    <w:rsid w:val="0063373F"/>
    <w:rsid w:val="006341B1"/>
    <w:rsid w:val="00634632"/>
    <w:rsid w:val="006408C7"/>
    <w:rsid w:val="00645A14"/>
    <w:rsid w:val="006506B4"/>
    <w:rsid w:val="00650969"/>
    <w:rsid w:val="00650EF4"/>
    <w:rsid w:val="00652310"/>
    <w:rsid w:val="006529E9"/>
    <w:rsid w:val="00652AFA"/>
    <w:rsid w:val="0065392F"/>
    <w:rsid w:val="0065533D"/>
    <w:rsid w:val="00661F20"/>
    <w:rsid w:val="00663584"/>
    <w:rsid w:val="006655E2"/>
    <w:rsid w:val="006700BE"/>
    <w:rsid w:val="00670D48"/>
    <w:rsid w:val="00673518"/>
    <w:rsid w:val="00675934"/>
    <w:rsid w:val="006759C0"/>
    <w:rsid w:val="00676749"/>
    <w:rsid w:val="00676CCD"/>
    <w:rsid w:val="006805CF"/>
    <w:rsid w:val="00681108"/>
    <w:rsid w:val="006814E8"/>
    <w:rsid w:val="00681679"/>
    <w:rsid w:val="00682CE5"/>
    <w:rsid w:val="0068305D"/>
    <w:rsid w:val="00684D03"/>
    <w:rsid w:val="006856A1"/>
    <w:rsid w:val="0068648B"/>
    <w:rsid w:val="00687BAF"/>
    <w:rsid w:val="00690408"/>
    <w:rsid w:val="00692643"/>
    <w:rsid w:val="00693A5F"/>
    <w:rsid w:val="0069516C"/>
    <w:rsid w:val="00695B7D"/>
    <w:rsid w:val="00695E7A"/>
    <w:rsid w:val="00696D04"/>
    <w:rsid w:val="006A1BE4"/>
    <w:rsid w:val="006A27D1"/>
    <w:rsid w:val="006A3156"/>
    <w:rsid w:val="006A3C9C"/>
    <w:rsid w:val="006A4BA5"/>
    <w:rsid w:val="006A715D"/>
    <w:rsid w:val="006A7219"/>
    <w:rsid w:val="006B087D"/>
    <w:rsid w:val="006B181F"/>
    <w:rsid w:val="006B2811"/>
    <w:rsid w:val="006B2EE2"/>
    <w:rsid w:val="006B3A6D"/>
    <w:rsid w:val="006B542A"/>
    <w:rsid w:val="006C50D8"/>
    <w:rsid w:val="006C5840"/>
    <w:rsid w:val="006D142D"/>
    <w:rsid w:val="006D1C98"/>
    <w:rsid w:val="006D2647"/>
    <w:rsid w:val="006D3189"/>
    <w:rsid w:val="006D3ED9"/>
    <w:rsid w:val="006D449D"/>
    <w:rsid w:val="006D5545"/>
    <w:rsid w:val="006D5AB8"/>
    <w:rsid w:val="006D76A1"/>
    <w:rsid w:val="006D76DB"/>
    <w:rsid w:val="006E0082"/>
    <w:rsid w:val="006E0F81"/>
    <w:rsid w:val="006E2A39"/>
    <w:rsid w:val="006E44CE"/>
    <w:rsid w:val="006E4B3F"/>
    <w:rsid w:val="006E5E39"/>
    <w:rsid w:val="006E6449"/>
    <w:rsid w:val="006F1350"/>
    <w:rsid w:val="006F5B50"/>
    <w:rsid w:val="006F6F78"/>
    <w:rsid w:val="006F7BF2"/>
    <w:rsid w:val="007005F6"/>
    <w:rsid w:val="00701210"/>
    <w:rsid w:val="00703B70"/>
    <w:rsid w:val="00703E76"/>
    <w:rsid w:val="00704C3A"/>
    <w:rsid w:val="007051A9"/>
    <w:rsid w:val="0070771E"/>
    <w:rsid w:val="0071003D"/>
    <w:rsid w:val="007171A5"/>
    <w:rsid w:val="00721BFC"/>
    <w:rsid w:val="007226EC"/>
    <w:rsid w:val="00722725"/>
    <w:rsid w:val="007229E1"/>
    <w:rsid w:val="00722C6A"/>
    <w:rsid w:val="00722FBE"/>
    <w:rsid w:val="0072599E"/>
    <w:rsid w:val="007309F3"/>
    <w:rsid w:val="00731500"/>
    <w:rsid w:val="00742868"/>
    <w:rsid w:val="00742EB8"/>
    <w:rsid w:val="00743BB7"/>
    <w:rsid w:val="00744C50"/>
    <w:rsid w:val="007454FA"/>
    <w:rsid w:val="00745935"/>
    <w:rsid w:val="007475E2"/>
    <w:rsid w:val="007523D5"/>
    <w:rsid w:val="0075499C"/>
    <w:rsid w:val="00756144"/>
    <w:rsid w:val="00756DAC"/>
    <w:rsid w:val="00761CF8"/>
    <w:rsid w:val="00762A06"/>
    <w:rsid w:val="007706DF"/>
    <w:rsid w:val="00770D6A"/>
    <w:rsid w:val="00772526"/>
    <w:rsid w:val="007734B0"/>
    <w:rsid w:val="007759D3"/>
    <w:rsid w:val="00776B35"/>
    <w:rsid w:val="007804CF"/>
    <w:rsid w:val="00782335"/>
    <w:rsid w:val="00782EA6"/>
    <w:rsid w:val="00785494"/>
    <w:rsid w:val="00787B1A"/>
    <w:rsid w:val="0079013A"/>
    <w:rsid w:val="00790D5F"/>
    <w:rsid w:val="00791778"/>
    <w:rsid w:val="00791E95"/>
    <w:rsid w:val="00792FBF"/>
    <w:rsid w:val="007937D5"/>
    <w:rsid w:val="00793803"/>
    <w:rsid w:val="00793B63"/>
    <w:rsid w:val="00793CC0"/>
    <w:rsid w:val="00794D8D"/>
    <w:rsid w:val="00795703"/>
    <w:rsid w:val="00796176"/>
    <w:rsid w:val="00797A83"/>
    <w:rsid w:val="007A0DDF"/>
    <w:rsid w:val="007A11A5"/>
    <w:rsid w:val="007A19DC"/>
    <w:rsid w:val="007A2404"/>
    <w:rsid w:val="007A2803"/>
    <w:rsid w:val="007B014F"/>
    <w:rsid w:val="007B0EEE"/>
    <w:rsid w:val="007B1BA3"/>
    <w:rsid w:val="007B3D3D"/>
    <w:rsid w:val="007B5976"/>
    <w:rsid w:val="007C28B0"/>
    <w:rsid w:val="007C41EC"/>
    <w:rsid w:val="007C5374"/>
    <w:rsid w:val="007D0564"/>
    <w:rsid w:val="007D1114"/>
    <w:rsid w:val="007D30CE"/>
    <w:rsid w:val="007D40B1"/>
    <w:rsid w:val="007D4D13"/>
    <w:rsid w:val="007D7FA1"/>
    <w:rsid w:val="007E18C7"/>
    <w:rsid w:val="007E206A"/>
    <w:rsid w:val="007E2BA4"/>
    <w:rsid w:val="007E2F8D"/>
    <w:rsid w:val="007E2FCC"/>
    <w:rsid w:val="007E4262"/>
    <w:rsid w:val="007E4CE3"/>
    <w:rsid w:val="007E6AC9"/>
    <w:rsid w:val="007E6B52"/>
    <w:rsid w:val="007F0F1E"/>
    <w:rsid w:val="007F26E5"/>
    <w:rsid w:val="007F41FB"/>
    <w:rsid w:val="007F4C3D"/>
    <w:rsid w:val="007F54BE"/>
    <w:rsid w:val="007F623A"/>
    <w:rsid w:val="00807131"/>
    <w:rsid w:val="00811601"/>
    <w:rsid w:val="008121A2"/>
    <w:rsid w:val="008126C4"/>
    <w:rsid w:val="008156E8"/>
    <w:rsid w:val="00817AEC"/>
    <w:rsid w:val="00821384"/>
    <w:rsid w:val="008234E0"/>
    <w:rsid w:val="0082395A"/>
    <w:rsid w:val="00823FBF"/>
    <w:rsid w:val="008254B7"/>
    <w:rsid w:val="008267C4"/>
    <w:rsid w:val="0082713F"/>
    <w:rsid w:val="00827519"/>
    <w:rsid w:val="00830495"/>
    <w:rsid w:val="00831645"/>
    <w:rsid w:val="00832289"/>
    <w:rsid w:val="00834DD1"/>
    <w:rsid w:val="008351E0"/>
    <w:rsid w:val="00836407"/>
    <w:rsid w:val="00837CA3"/>
    <w:rsid w:val="0084039A"/>
    <w:rsid w:val="008411DD"/>
    <w:rsid w:val="00841C74"/>
    <w:rsid w:val="00842645"/>
    <w:rsid w:val="00842777"/>
    <w:rsid w:val="00842EF7"/>
    <w:rsid w:val="00847B3A"/>
    <w:rsid w:val="00847C2A"/>
    <w:rsid w:val="00847FB7"/>
    <w:rsid w:val="0085126B"/>
    <w:rsid w:val="00852DBE"/>
    <w:rsid w:val="0085422B"/>
    <w:rsid w:val="0086138D"/>
    <w:rsid w:val="0086210C"/>
    <w:rsid w:val="00862D33"/>
    <w:rsid w:val="00863F68"/>
    <w:rsid w:val="008646AF"/>
    <w:rsid w:val="00865191"/>
    <w:rsid w:val="00867F33"/>
    <w:rsid w:val="008708A5"/>
    <w:rsid w:val="00871828"/>
    <w:rsid w:val="008752C8"/>
    <w:rsid w:val="008755FE"/>
    <w:rsid w:val="00876C12"/>
    <w:rsid w:val="00877BE3"/>
    <w:rsid w:val="00880589"/>
    <w:rsid w:val="00884AA4"/>
    <w:rsid w:val="00885130"/>
    <w:rsid w:val="008852E5"/>
    <w:rsid w:val="00886873"/>
    <w:rsid w:val="00887729"/>
    <w:rsid w:val="00887AF8"/>
    <w:rsid w:val="00890A0F"/>
    <w:rsid w:val="008910DA"/>
    <w:rsid w:val="008911C5"/>
    <w:rsid w:val="00894438"/>
    <w:rsid w:val="00895187"/>
    <w:rsid w:val="00896486"/>
    <w:rsid w:val="008A266B"/>
    <w:rsid w:val="008A376B"/>
    <w:rsid w:val="008A551B"/>
    <w:rsid w:val="008A561D"/>
    <w:rsid w:val="008A58DB"/>
    <w:rsid w:val="008A7C76"/>
    <w:rsid w:val="008A7F10"/>
    <w:rsid w:val="008B3A5A"/>
    <w:rsid w:val="008B3FE7"/>
    <w:rsid w:val="008B4D04"/>
    <w:rsid w:val="008B5BAA"/>
    <w:rsid w:val="008C1AFB"/>
    <w:rsid w:val="008C284C"/>
    <w:rsid w:val="008C583C"/>
    <w:rsid w:val="008C71D9"/>
    <w:rsid w:val="008D03AD"/>
    <w:rsid w:val="008D07AF"/>
    <w:rsid w:val="008D15AA"/>
    <w:rsid w:val="008D4540"/>
    <w:rsid w:val="008D4832"/>
    <w:rsid w:val="008D5C6B"/>
    <w:rsid w:val="008D5E9A"/>
    <w:rsid w:val="008D61A1"/>
    <w:rsid w:val="008D737E"/>
    <w:rsid w:val="008D7BA3"/>
    <w:rsid w:val="008E0B90"/>
    <w:rsid w:val="008E46F5"/>
    <w:rsid w:val="008E5710"/>
    <w:rsid w:val="008E74CE"/>
    <w:rsid w:val="008F15F3"/>
    <w:rsid w:val="008F190F"/>
    <w:rsid w:val="008F288E"/>
    <w:rsid w:val="008F2E5D"/>
    <w:rsid w:val="008F6936"/>
    <w:rsid w:val="008F6AD0"/>
    <w:rsid w:val="008F75CF"/>
    <w:rsid w:val="008F7D0B"/>
    <w:rsid w:val="00900153"/>
    <w:rsid w:val="00902A7E"/>
    <w:rsid w:val="00902B71"/>
    <w:rsid w:val="00907986"/>
    <w:rsid w:val="00911E16"/>
    <w:rsid w:val="009134C3"/>
    <w:rsid w:val="00916518"/>
    <w:rsid w:val="00916C85"/>
    <w:rsid w:val="009172A2"/>
    <w:rsid w:val="00920C8E"/>
    <w:rsid w:val="009221BA"/>
    <w:rsid w:val="00922C0C"/>
    <w:rsid w:val="009269E6"/>
    <w:rsid w:val="00930BAF"/>
    <w:rsid w:val="00931184"/>
    <w:rsid w:val="009317B8"/>
    <w:rsid w:val="00932C7C"/>
    <w:rsid w:val="00934175"/>
    <w:rsid w:val="0093494E"/>
    <w:rsid w:val="009359F2"/>
    <w:rsid w:val="00935B37"/>
    <w:rsid w:val="00936E5C"/>
    <w:rsid w:val="00937B18"/>
    <w:rsid w:val="009405B0"/>
    <w:rsid w:val="00940EE6"/>
    <w:rsid w:val="00942616"/>
    <w:rsid w:val="00945743"/>
    <w:rsid w:val="00947631"/>
    <w:rsid w:val="0095092E"/>
    <w:rsid w:val="00950E18"/>
    <w:rsid w:val="00951202"/>
    <w:rsid w:val="00954A0F"/>
    <w:rsid w:val="00960615"/>
    <w:rsid w:val="009609D3"/>
    <w:rsid w:val="009643E9"/>
    <w:rsid w:val="009649C9"/>
    <w:rsid w:val="00966126"/>
    <w:rsid w:val="00966A6A"/>
    <w:rsid w:val="00970276"/>
    <w:rsid w:val="00975F46"/>
    <w:rsid w:val="0098234A"/>
    <w:rsid w:val="00982959"/>
    <w:rsid w:val="00984C28"/>
    <w:rsid w:val="00990E9B"/>
    <w:rsid w:val="0099170D"/>
    <w:rsid w:val="009925ED"/>
    <w:rsid w:val="00994D2F"/>
    <w:rsid w:val="009956CF"/>
    <w:rsid w:val="009960C4"/>
    <w:rsid w:val="00996ADB"/>
    <w:rsid w:val="0099787C"/>
    <w:rsid w:val="00997CB4"/>
    <w:rsid w:val="009A1839"/>
    <w:rsid w:val="009A2049"/>
    <w:rsid w:val="009A3388"/>
    <w:rsid w:val="009A4FC7"/>
    <w:rsid w:val="009A704C"/>
    <w:rsid w:val="009B0732"/>
    <w:rsid w:val="009B123F"/>
    <w:rsid w:val="009B1DA7"/>
    <w:rsid w:val="009B6FE8"/>
    <w:rsid w:val="009C03AF"/>
    <w:rsid w:val="009C181C"/>
    <w:rsid w:val="009C4D89"/>
    <w:rsid w:val="009C59BA"/>
    <w:rsid w:val="009D0E0C"/>
    <w:rsid w:val="009D1E57"/>
    <w:rsid w:val="009D3EDE"/>
    <w:rsid w:val="009D4896"/>
    <w:rsid w:val="009D4AAC"/>
    <w:rsid w:val="009D6CDA"/>
    <w:rsid w:val="009D6F19"/>
    <w:rsid w:val="009D7936"/>
    <w:rsid w:val="009E7E9F"/>
    <w:rsid w:val="009F14E3"/>
    <w:rsid w:val="009F2E03"/>
    <w:rsid w:val="009F2E8B"/>
    <w:rsid w:val="009F3D88"/>
    <w:rsid w:val="009F40BE"/>
    <w:rsid w:val="009F4EF7"/>
    <w:rsid w:val="009F5D23"/>
    <w:rsid w:val="009F6C49"/>
    <w:rsid w:val="00A0049A"/>
    <w:rsid w:val="00A03D1D"/>
    <w:rsid w:val="00A04CBC"/>
    <w:rsid w:val="00A069BB"/>
    <w:rsid w:val="00A07B24"/>
    <w:rsid w:val="00A10400"/>
    <w:rsid w:val="00A10497"/>
    <w:rsid w:val="00A12B37"/>
    <w:rsid w:val="00A13867"/>
    <w:rsid w:val="00A14E9D"/>
    <w:rsid w:val="00A16442"/>
    <w:rsid w:val="00A17462"/>
    <w:rsid w:val="00A17733"/>
    <w:rsid w:val="00A2035D"/>
    <w:rsid w:val="00A21159"/>
    <w:rsid w:val="00A22173"/>
    <w:rsid w:val="00A22272"/>
    <w:rsid w:val="00A25809"/>
    <w:rsid w:val="00A25DD7"/>
    <w:rsid w:val="00A2702E"/>
    <w:rsid w:val="00A30364"/>
    <w:rsid w:val="00A331E1"/>
    <w:rsid w:val="00A36B7F"/>
    <w:rsid w:val="00A40113"/>
    <w:rsid w:val="00A410B2"/>
    <w:rsid w:val="00A444B8"/>
    <w:rsid w:val="00A4571A"/>
    <w:rsid w:val="00A521C2"/>
    <w:rsid w:val="00A52224"/>
    <w:rsid w:val="00A55262"/>
    <w:rsid w:val="00A5730B"/>
    <w:rsid w:val="00A575A0"/>
    <w:rsid w:val="00A602D1"/>
    <w:rsid w:val="00A628F4"/>
    <w:rsid w:val="00A62B7A"/>
    <w:rsid w:val="00A62FE9"/>
    <w:rsid w:val="00A63A63"/>
    <w:rsid w:val="00A64771"/>
    <w:rsid w:val="00A650EA"/>
    <w:rsid w:val="00A66B37"/>
    <w:rsid w:val="00A67531"/>
    <w:rsid w:val="00A7260E"/>
    <w:rsid w:val="00A72A87"/>
    <w:rsid w:val="00A74A76"/>
    <w:rsid w:val="00A75585"/>
    <w:rsid w:val="00A764E9"/>
    <w:rsid w:val="00A77394"/>
    <w:rsid w:val="00A77613"/>
    <w:rsid w:val="00A80DA9"/>
    <w:rsid w:val="00A81B04"/>
    <w:rsid w:val="00A82950"/>
    <w:rsid w:val="00A83512"/>
    <w:rsid w:val="00A842FA"/>
    <w:rsid w:val="00A873D8"/>
    <w:rsid w:val="00A910D6"/>
    <w:rsid w:val="00A9199F"/>
    <w:rsid w:val="00A92CD1"/>
    <w:rsid w:val="00A93253"/>
    <w:rsid w:val="00A9610E"/>
    <w:rsid w:val="00AA097A"/>
    <w:rsid w:val="00AA2537"/>
    <w:rsid w:val="00AA4D5B"/>
    <w:rsid w:val="00AA5698"/>
    <w:rsid w:val="00AA5FD0"/>
    <w:rsid w:val="00AA6C4D"/>
    <w:rsid w:val="00AA6F5D"/>
    <w:rsid w:val="00AA7F96"/>
    <w:rsid w:val="00AB07BC"/>
    <w:rsid w:val="00AB097B"/>
    <w:rsid w:val="00AB1A2B"/>
    <w:rsid w:val="00AB2549"/>
    <w:rsid w:val="00AB55B9"/>
    <w:rsid w:val="00AB737B"/>
    <w:rsid w:val="00AC0AF5"/>
    <w:rsid w:val="00AC0BF7"/>
    <w:rsid w:val="00AC2F10"/>
    <w:rsid w:val="00AC5FD8"/>
    <w:rsid w:val="00AC7D9E"/>
    <w:rsid w:val="00AD013D"/>
    <w:rsid w:val="00AD1966"/>
    <w:rsid w:val="00AD1C90"/>
    <w:rsid w:val="00AD27FF"/>
    <w:rsid w:val="00AE3D0C"/>
    <w:rsid w:val="00AE4546"/>
    <w:rsid w:val="00AE5475"/>
    <w:rsid w:val="00AE591C"/>
    <w:rsid w:val="00AE6A18"/>
    <w:rsid w:val="00AF0D38"/>
    <w:rsid w:val="00AF4DC9"/>
    <w:rsid w:val="00AF57FA"/>
    <w:rsid w:val="00AF60F6"/>
    <w:rsid w:val="00B0155F"/>
    <w:rsid w:val="00B0307D"/>
    <w:rsid w:val="00B03700"/>
    <w:rsid w:val="00B04464"/>
    <w:rsid w:val="00B0588D"/>
    <w:rsid w:val="00B06106"/>
    <w:rsid w:val="00B073B3"/>
    <w:rsid w:val="00B1033F"/>
    <w:rsid w:val="00B11901"/>
    <w:rsid w:val="00B119C9"/>
    <w:rsid w:val="00B13210"/>
    <w:rsid w:val="00B14F8E"/>
    <w:rsid w:val="00B176A7"/>
    <w:rsid w:val="00B23F6C"/>
    <w:rsid w:val="00B259B8"/>
    <w:rsid w:val="00B27373"/>
    <w:rsid w:val="00B2772E"/>
    <w:rsid w:val="00B300A9"/>
    <w:rsid w:val="00B30C8D"/>
    <w:rsid w:val="00B32571"/>
    <w:rsid w:val="00B32896"/>
    <w:rsid w:val="00B32B31"/>
    <w:rsid w:val="00B40774"/>
    <w:rsid w:val="00B41796"/>
    <w:rsid w:val="00B41DD1"/>
    <w:rsid w:val="00B429B0"/>
    <w:rsid w:val="00B42AB9"/>
    <w:rsid w:val="00B43434"/>
    <w:rsid w:val="00B43EF1"/>
    <w:rsid w:val="00B44FF9"/>
    <w:rsid w:val="00B45BEA"/>
    <w:rsid w:val="00B518CF"/>
    <w:rsid w:val="00B51AC6"/>
    <w:rsid w:val="00B52B2F"/>
    <w:rsid w:val="00B561A1"/>
    <w:rsid w:val="00B569D1"/>
    <w:rsid w:val="00B5714E"/>
    <w:rsid w:val="00B5751A"/>
    <w:rsid w:val="00B57DCD"/>
    <w:rsid w:val="00B57EBC"/>
    <w:rsid w:val="00B61271"/>
    <w:rsid w:val="00B612A3"/>
    <w:rsid w:val="00B61714"/>
    <w:rsid w:val="00B62A4F"/>
    <w:rsid w:val="00B636A3"/>
    <w:rsid w:val="00B643D1"/>
    <w:rsid w:val="00B66CEE"/>
    <w:rsid w:val="00B67259"/>
    <w:rsid w:val="00B71BF8"/>
    <w:rsid w:val="00B74333"/>
    <w:rsid w:val="00B752BB"/>
    <w:rsid w:val="00B7699F"/>
    <w:rsid w:val="00B76EB4"/>
    <w:rsid w:val="00B828F2"/>
    <w:rsid w:val="00B83402"/>
    <w:rsid w:val="00B83691"/>
    <w:rsid w:val="00B83957"/>
    <w:rsid w:val="00B87201"/>
    <w:rsid w:val="00B90CEE"/>
    <w:rsid w:val="00B94E7E"/>
    <w:rsid w:val="00B94EFA"/>
    <w:rsid w:val="00B96C30"/>
    <w:rsid w:val="00BA01FA"/>
    <w:rsid w:val="00BA0574"/>
    <w:rsid w:val="00BA07C1"/>
    <w:rsid w:val="00BA2CDD"/>
    <w:rsid w:val="00BA3B34"/>
    <w:rsid w:val="00BA566F"/>
    <w:rsid w:val="00BA57CA"/>
    <w:rsid w:val="00BA594F"/>
    <w:rsid w:val="00BA5C50"/>
    <w:rsid w:val="00BA6E96"/>
    <w:rsid w:val="00BA7D3D"/>
    <w:rsid w:val="00BB61B3"/>
    <w:rsid w:val="00BB7555"/>
    <w:rsid w:val="00BC041A"/>
    <w:rsid w:val="00BC044B"/>
    <w:rsid w:val="00BC09AC"/>
    <w:rsid w:val="00BC1A43"/>
    <w:rsid w:val="00BC1D23"/>
    <w:rsid w:val="00BC4022"/>
    <w:rsid w:val="00BC450F"/>
    <w:rsid w:val="00BC7C57"/>
    <w:rsid w:val="00BC7FE8"/>
    <w:rsid w:val="00BD0F98"/>
    <w:rsid w:val="00BD6EF1"/>
    <w:rsid w:val="00BD74AD"/>
    <w:rsid w:val="00BD7A69"/>
    <w:rsid w:val="00BE0A90"/>
    <w:rsid w:val="00BE4F95"/>
    <w:rsid w:val="00BE5435"/>
    <w:rsid w:val="00BE67FD"/>
    <w:rsid w:val="00BE7AE0"/>
    <w:rsid w:val="00BF32A2"/>
    <w:rsid w:val="00BF4329"/>
    <w:rsid w:val="00BF5393"/>
    <w:rsid w:val="00C0034B"/>
    <w:rsid w:val="00C00723"/>
    <w:rsid w:val="00C029F3"/>
    <w:rsid w:val="00C0558D"/>
    <w:rsid w:val="00C06FF0"/>
    <w:rsid w:val="00C121C9"/>
    <w:rsid w:val="00C12E26"/>
    <w:rsid w:val="00C133F3"/>
    <w:rsid w:val="00C13D12"/>
    <w:rsid w:val="00C144B5"/>
    <w:rsid w:val="00C14E9D"/>
    <w:rsid w:val="00C14EF8"/>
    <w:rsid w:val="00C21136"/>
    <w:rsid w:val="00C2144C"/>
    <w:rsid w:val="00C24130"/>
    <w:rsid w:val="00C244CC"/>
    <w:rsid w:val="00C24FAB"/>
    <w:rsid w:val="00C3102F"/>
    <w:rsid w:val="00C34C5C"/>
    <w:rsid w:val="00C35A92"/>
    <w:rsid w:val="00C36308"/>
    <w:rsid w:val="00C369EF"/>
    <w:rsid w:val="00C36EC0"/>
    <w:rsid w:val="00C40475"/>
    <w:rsid w:val="00C40919"/>
    <w:rsid w:val="00C41AE4"/>
    <w:rsid w:val="00C43417"/>
    <w:rsid w:val="00C44F12"/>
    <w:rsid w:val="00C451F5"/>
    <w:rsid w:val="00C4564C"/>
    <w:rsid w:val="00C45AC8"/>
    <w:rsid w:val="00C46B31"/>
    <w:rsid w:val="00C47C13"/>
    <w:rsid w:val="00C520BB"/>
    <w:rsid w:val="00C5239E"/>
    <w:rsid w:val="00C527B4"/>
    <w:rsid w:val="00C53EAE"/>
    <w:rsid w:val="00C554D8"/>
    <w:rsid w:val="00C5586C"/>
    <w:rsid w:val="00C63D56"/>
    <w:rsid w:val="00C63E8F"/>
    <w:rsid w:val="00C64044"/>
    <w:rsid w:val="00C66067"/>
    <w:rsid w:val="00C6632C"/>
    <w:rsid w:val="00C667AF"/>
    <w:rsid w:val="00C6687B"/>
    <w:rsid w:val="00C70722"/>
    <w:rsid w:val="00C72DB9"/>
    <w:rsid w:val="00C74615"/>
    <w:rsid w:val="00C75F33"/>
    <w:rsid w:val="00C76750"/>
    <w:rsid w:val="00C80CFC"/>
    <w:rsid w:val="00C825C5"/>
    <w:rsid w:val="00C83C86"/>
    <w:rsid w:val="00C8425A"/>
    <w:rsid w:val="00C84C88"/>
    <w:rsid w:val="00C85098"/>
    <w:rsid w:val="00C85198"/>
    <w:rsid w:val="00C851DD"/>
    <w:rsid w:val="00C8606F"/>
    <w:rsid w:val="00C8611D"/>
    <w:rsid w:val="00C87671"/>
    <w:rsid w:val="00C87F03"/>
    <w:rsid w:val="00C906D0"/>
    <w:rsid w:val="00C907A1"/>
    <w:rsid w:val="00C90850"/>
    <w:rsid w:val="00C917FE"/>
    <w:rsid w:val="00C95CC9"/>
    <w:rsid w:val="00CA0433"/>
    <w:rsid w:val="00CA0FDD"/>
    <w:rsid w:val="00CA216F"/>
    <w:rsid w:val="00CA2E25"/>
    <w:rsid w:val="00CA47E3"/>
    <w:rsid w:val="00CA5620"/>
    <w:rsid w:val="00CA63D6"/>
    <w:rsid w:val="00CA7171"/>
    <w:rsid w:val="00CB001D"/>
    <w:rsid w:val="00CB09E8"/>
    <w:rsid w:val="00CB111A"/>
    <w:rsid w:val="00CB1725"/>
    <w:rsid w:val="00CB1CD7"/>
    <w:rsid w:val="00CB2D63"/>
    <w:rsid w:val="00CB2F66"/>
    <w:rsid w:val="00CB4449"/>
    <w:rsid w:val="00CB51BD"/>
    <w:rsid w:val="00CB669B"/>
    <w:rsid w:val="00CC05EA"/>
    <w:rsid w:val="00CC1910"/>
    <w:rsid w:val="00CC46C9"/>
    <w:rsid w:val="00CC516F"/>
    <w:rsid w:val="00CC5C1A"/>
    <w:rsid w:val="00CD0ED4"/>
    <w:rsid w:val="00CD37DD"/>
    <w:rsid w:val="00CD3928"/>
    <w:rsid w:val="00CD5096"/>
    <w:rsid w:val="00CD527F"/>
    <w:rsid w:val="00CD545D"/>
    <w:rsid w:val="00CE25DB"/>
    <w:rsid w:val="00CE30B6"/>
    <w:rsid w:val="00CE455A"/>
    <w:rsid w:val="00CE5258"/>
    <w:rsid w:val="00CE77AD"/>
    <w:rsid w:val="00CE7B11"/>
    <w:rsid w:val="00CF10E4"/>
    <w:rsid w:val="00CF1901"/>
    <w:rsid w:val="00CF1C91"/>
    <w:rsid w:val="00CF1FA1"/>
    <w:rsid w:val="00CF2C14"/>
    <w:rsid w:val="00CF30B1"/>
    <w:rsid w:val="00CF357C"/>
    <w:rsid w:val="00CF416B"/>
    <w:rsid w:val="00CF435A"/>
    <w:rsid w:val="00CF50BD"/>
    <w:rsid w:val="00CF5DCC"/>
    <w:rsid w:val="00CF60C0"/>
    <w:rsid w:val="00CF60EF"/>
    <w:rsid w:val="00CF6821"/>
    <w:rsid w:val="00CF7329"/>
    <w:rsid w:val="00CF77CC"/>
    <w:rsid w:val="00D01DE3"/>
    <w:rsid w:val="00D02AEB"/>
    <w:rsid w:val="00D02DD7"/>
    <w:rsid w:val="00D0588F"/>
    <w:rsid w:val="00D10D39"/>
    <w:rsid w:val="00D118CE"/>
    <w:rsid w:val="00D14B9E"/>
    <w:rsid w:val="00D14FF9"/>
    <w:rsid w:val="00D15BB8"/>
    <w:rsid w:val="00D16D91"/>
    <w:rsid w:val="00D20025"/>
    <w:rsid w:val="00D24AAC"/>
    <w:rsid w:val="00D25EED"/>
    <w:rsid w:val="00D261AB"/>
    <w:rsid w:val="00D271BA"/>
    <w:rsid w:val="00D27449"/>
    <w:rsid w:val="00D27526"/>
    <w:rsid w:val="00D27558"/>
    <w:rsid w:val="00D27D50"/>
    <w:rsid w:val="00D3098D"/>
    <w:rsid w:val="00D310A2"/>
    <w:rsid w:val="00D34955"/>
    <w:rsid w:val="00D35583"/>
    <w:rsid w:val="00D40DFA"/>
    <w:rsid w:val="00D4267F"/>
    <w:rsid w:val="00D43964"/>
    <w:rsid w:val="00D454D4"/>
    <w:rsid w:val="00D45E90"/>
    <w:rsid w:val="00D45EE6"/>
    <w:rsid w:val="00D46503"/>
    <w:rsid w:val="00D476E8"/>
    <w:rsid w:val="00D50218"/>
    <w:rsid w:val="00D52870"/>
    <w:rsid w:val="00D5298E"/>
    <w:rsid w:val="00D5573C"/>
    <w:rsid w:val="00D56ECF"/>
    <w:rsid w:val="00D57F33"/>
    <w:rsid w:val="00D61576"/>
    <w:rsid w:val="00D61719"/>
    <w:rsid w:val="00D618E3"/>
    <w:rsid w:val="00D625FA"/>
    <w:rsid w:val="00D62BB0"/>
    <w:rsid w:val="00D645B7"/>
    <w:rsid w:val="00D6490E"/>
    <w:rsid w:val="00D67C63"/>
    <w:rsid w:val="00D70765"/>
    <w:rsid w:val="00D715AF"/>
    <w:rsid w:val="00D73919"/>
    <w:rsid w:val="00D73DB1"/>
    <w:rsid w:val="00D74E44"/>
    <w:rsid w:val="00D760C0"/>
    <w:rsid w:val="00D76670"/>
    <w:rsid w:val="00D7742B"/>
    <w:rsid w:val="00D81084"/>
    <w:rsid w:val="00D81406"/>
    <w:rsid w:val="00D81BCD"/>
    <w:rsid w:val="00D833E0"/>
    <w:rsid w:val="00D83488"/>
    <w:rsid w:val="00D85A1C"/>
    <w:rsid w:val="00D87427"/>
    <w:rsid w:val="00D90712"/>
    <w:rsid w:val="00D910FB"/>
    <w:rsid w:val="00D91486"/>
    <w:rsid w:val="00D92066"/>
    <w:rsid w:val="00D93791"/>
    <w:rsid w:val="00D96069"/>
    <w:rsid w:val="00DA0C0B"/>
    <w:rsid w:val="00DA2402"/>
    <w:rsid w:val="00DA26C5"/>
    <w:rsid w:val="00DA3F7C"/>
    <w:rsid w:val="00DA5166"/>
    <w:rsid w:val="00DA6543"/>
    <w:rsid w:val="00DA688B"/>
    <w:rsid w:val="00DA76B6"/>
    <w:rsid w:val="00DB0960"/>
    <w:rsid w:val="00DB1625"/>
    <w:rsid w:val="00DB241A"/>
    <w:rsid w:val="00DB29C8"/>
    <w:rsid w:val="00DB7D12"/>
    <w:rsid w:val="00DC5DF9"/>
    <w:rsid w:val="00DD1A9A"/>
    <w:rsid w:val="00DD29C0"/>
    <w:rsid w:val="00DD2B17"/>
    <w:rsid w:val="00DE0CB2"/>
    <w:rsid w:val="00DE2D65"/>
    <w:rsid w:val="00DE399D"/>
    <w:rsid w:val="00DE4ACD"/>
    <w:rsid w:val="00DE5BEE"/>
    <w:rsid w:val="00DE6C8A"/>
    <w:rsid w:val="00DF3D72"/>
    <w:rsid w:val="00DF4902"/>
    <w:rsid w:val="00E01173"/>
    <w:rsid w:val="00E01EF6"/>
    <w:rsid w:val="00E042CC"/>
    <w:rsid w:val="00E0673C"/>
    <w:rsid w:val="00E10FC5"/>
    <w:rsid w:val="00E1104F"/>
    <w:rsid w:val="00E16F0E"/>
    <w:rsid w:val="00E228F0"/>
    <w:rsid w:val="00E22ECD"/>
    <w:rsid w:val="00E24EF2"/>
    <w:rsid w:val="00E2524A"/>
    <w:rsid w:val="00E25484"/>
    <w:rsid w:val="00E3590E"/>
    <w:rsid w:val="00E371A0"/>
    <w:rsid w:val="00E37477"/>
    <w:rsid w:val="00E410F6"/>
    <w:rsid w:val="00E41396"/>
    <w:rsid w:val="00E42413"/>
    <w:rsid w:val="00E46339"/>
    <w:rsid w:val="00E4635E"/>
    <w:rsid w:val="00E47FB4"/>
    <w:rsid w:val="00E50113"/>
    <w:rsid w:val="00E51BA0"/>
    <w:rsid w:val="00E53FBE"/>
    <w:rsid w:val="00E54B64"/>
    <w:rsid w:val="00E5505C"/>
    <w:rsid w:val="00E563AB"/>
    <w:rsid w:val="00E62748"/>
    <w:rsid w:val="00E7031C"/>
    <w:rsid w:val="00E7032B"/>
    <w:rsid w:val="00E705FD"/>
    <w:rsid w:val="00E70895"/>
    <w:rsid w:val="00E70BDD"/>
    <w:rsid w:val="00E73D12"/>
    <w:rsid w:val="00E73DF2"/>
    <w:rsid w:val="00E74B88"/>
    <w:rsid w:val="00E80652"/>
    <w:rsid w:val="00E81674"/>
    <w:rsid w:val="00E82906"/>
    <w:rsid w:val="00E84086"/>
    <w:rsid w:val="00E852B6"/>
    <w:rsid w:val="00E86BDB"/>
    <w:rsid w:val="00E86CD9"/>
    <w:rsid w:val="00E87C3D"/>
    <w:rsid w:val="00E91265"/>
    <w:rsid w:val="00E9212E"/>
    <w:rsid w:val="00E93473"/>
    <w:rsid w:val="00E951C1"/>
    <w:rsid w:val="00E966D2"/>
    <w:rsid w:val="00E96CA1"/>
    <w:rsid w:val="00EA193D"/>
    <w:rsid w:val="00EA2C4B"/>
    <w:rsid w:val="00EA2E34"/>
    <w:rsid w:val="00EA3BB4"/>
    <w:rsid w:val="00EA3D77"/>
    <w:rsid w:val="00EB0E23"/>
    <w:rsid w:val="00EB3C04"/>
    <w:rsid w:val="00EB4781"/>
    <w:rsid w:val="00EB4F27"/>
    <w:rsid w:val="00EB5598"/>
    <w:rsid w:val="00EB5CEA"/>
    <w:rsid w:val="00EB75E1"/>
    <w:rsid w:val="00EB796D"/>
    <w:rsid w:val="00EB7C74"/>
    <w:rsid w:val="00EC03DF"/>
    <w:rsid w:val="00EC2627"/>
    <w:rsid w:val="00EC27A4"/>
    <w:rsid w:val="00EC600D"/>
    <w:rsid w:val="00EC6E65"/>
    <w:rsid w:val="00EC76CB"/>
    <w:rsid w:val="00ED591D"/>
    <w:rsid w:val="00ED5E30"/>
    <w:rsid w:val="00ED67ED"/>
    <w:rsid w:val="00ED6A42"/>
    <w:rsid w:val="00ED7E9B"/>
    <w:rsid w:val="00EE06F7"/>
    <w:rsid w:val="00EE137F"/>
    <w:rsid w:val="00EE1911"/>
    <w:rsid w:val="00EE3DD9"/>
    <w:rsid w:val="00EE5BA7"/>
    <w:rsid w:val="00EE7A19"/>
    <w:rsid w:val="00EE7DAD"/>
    <w:rsid w:val="00EF0EDF"/>
    <w:rsid w:val="00EF138D"/>
    <w:rsid w:val="00EF1A42"/>
    <w:rsid w:val="00EF352D"/>
    <w:rsid w:val="00EF5456"/>
    <w:rsid w:val="00EF5CEC"/>
    <w:rsid w:val="00EF6ADB"/>
    <w:rsid w:val="00EF7709"/>
    <w:rsid w:val="00EF79AE"/>
    <w:rsid w:val="00F02AAF"/>
    <w:rsid w:val="00F04D24"/>
    <w:rsid w:val="00F05C37"/>
    <w:rsid w:val="00F100F5"/>
    <w:rsid w:val="00F10D92"/>
    <w:rsid w:val="00F113ED"/>
    <w:rsid w:val="00F11FA3"/>
    <w:rsid w:val="00F127D5"/>
    <w:rsid w:val="00F14C98"/>
    <w:rsid w:val="00F160C3"/>
    <w:rsid w:val="00F172C8"/>
    <w:rsid w:val="00F2165B"/>
    <w:rsid w:val="00F234D7"/>
    <w:rsid w:val="00F2771E"/>
    <w:rsid w:val="00F27AF7"/>
    <w:rsid w:val="00F27ED3"/>
    <w:rsid w:val="00F319AA"/>
    <w:rsid w:val="00F32153"/>
    <w:rsid w:val="00F32347"/>
    <w:rsid w:val="00F338D9"/>
    <w:rsid w:val="00F3479B"/>
    <w:rsid w:val="00F3535B"/>
    <w:rsid w:val="00F378AD"/>
    <w:rsid w:val="00F40309"/>
    <w:rsid w:val="00F43E07"/>
    <w:rsid w:val="00F45573"/>
    <w:rsid w:val="00F46D7E"/>
    <w:rsid w:val="00F479FE"/>
    <w:rsid w:val="00F5537F"/>
    <w:rsid w:val="00F5685B"/>
    <w:rsid w:val="00F57A80"/>
    <w:rsid w:val="00F57D9B"/>
    <w:rsid w:val="00F60DFB"/>
    <w:rsid w:val="00F62717"/>
    <w:rsid w:val="00F634CD"/>
    <w:rsid w:val="00F661F4"/>
    <w:rsid w:val="00F66830"/>
    <w:rsid w:val="00F67663"/>
    <w:rsid w:val="00F67D73"/>
    <w:rsid w:val="00F70B96"/>
    <w:rsid w:val="00F72764"/>
    <w:rsid w:val="00F82F90"/>
    <w:rsid w:val="00F83559"/>
    <w:rsid w:val="00F83DAB"/>
    <w:rsid w:val="00F83F59"/>
    <w:rsid w:val="00F90F9F"/>
    <w:rsid w:val="00F91104"/>
    <w:rsid w:val="00F94571"/>
    <w:rsid w:val="00F9472A"/>
    <w:rsid w:val="00F97504"/>
    <w:rsid w:val="00F9750D"/>
    <w:rsid w:val="00FA2E2F"/>
    <w:rsid w:val="00FA39DC"/>
    <w:rsid w:val="00FA5C18"/>
    <w:rsid w:val="00FA6203"/>
    <w:rsid w:val="00FB029D"/>
    <w:rsid w:val="00FB24B0"/>
    <w:rsid w:val="00FB251A"/>
    <w:rsid w:val="00FC0381"/>
    <w:rsid w:val="00FC167B"/>
    <w:rsid w:val="00FC18E2"/>
    <w:rsid w:val="00FC2CCF"/>
    <w:rsid w:val="00FC3A18"/>
    <w:rsid w:val="00FC48DE"/>
    <w:rsid w:val="00FC5125"/>
    <w:rsid w:val="00FC5D55"/>
    <w:rsid w:val="00FD00C2"/>
    <w:rsid w:val="00FD13F3"/>
    <w:rsid w:val="00FD3C6C"/>
    <w:rsid w:val="00FD4053"/>
    <w:rsid w:val="00FD6D7D"/>
    <w:rsid w:val="00FE06BC"/>
    <w:rsid w:val="00FE0EE3"/>
    <w:rsid w:val="00FE103E"/>
    <w:rsid w:val="00FE2107"/>
    <w:rsid w:val="00FE2797"/>
    <w:rsid w:val="00FE3312"/>
    <w:rsid w:val="00FE3DA9"/>
    <w:rsid w:val="00FE4750"/>
    <w:rsid w:val="00FE4D63"/>
    <w:rsid w:val="00FE6312"/>
    <w:rsid w:val="00FE78F0"/>
    <w:rsid w:val="00FE7D24"/>
    <w:rsid w:val="00FF0741"/>
    <w:rsid w:val="00FF0F7A"/>
    <w:rsid w:val="00FF5777"/>
    <w:rsid w:val="00FF7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F10"/>
    <w:pPr>
      <w:keepNext/>
      <w:keepLines/>
      <w:spacing w:before="480" w:after="0"/>
      <w:outlineLvl w:val="0"/>
    </w:pPr>
    <w:rPr>
      <w:rFonts w:ascii="Cambria" w:eastAsia="宋体"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4CE"/>
    <w:pPr>
      <w:ind w:left="720"/>
      <w:contextualSpacing/>
    </w:pPr>
  </w:style>
  <w:style w:type="character" w:styleId="CommentReference">
    <w:name w:val="annotation reference"/>
    <w:basedOn w:val="DefaultParagraphFont"/>
    <w:uiPriority w:val="99"/>
    <w:semiHidden/>
    <w:unhideWhenUsed/>
    <w:rsid w:val="001A766C"/>
    <w:rPr>
      <w:sz w:val="16"/>
      <w:szCs w:val="16"/>
    </w:rPr>
  </w:style>
  <w:style w:type="paragraph" w:styleId="CommentText">
    <w:name w:val="annotation text"/>
    <w:basedOn w:val="Normal"/>
    <w:link w:val="CommentTextChar"/>
    <w:unhideWhenUsed/>
    <w:rsid w:val="001A766C"/>
    <w:pPr>
      <w:spacing w:line="240" w:lineRule="auto"/>
    </w:pPr>
    <w:rPr>
      <w:sz w:val="20"/>
      <w:szCs w:val="20"/>
    </w:rPr>
  </w:style>
  <w:style w:type="character" w:customStyle="1" w:styleId="CommentTextChar">
    <w:name w:val="Comment Text Char"/>
    <w:basedOn w:val="DefaultParagraphFont"/>
    <w:link w:val="CommentText"/>
    <w:rsid w:val="001A766C"/>
    <w:rPr>
      <w:sz w:val="20"/>
      <w:szCs w:val="20"/>
    </w:rPr>
  </w:style>
  <w:style w:type="paragraph" w:styleId="CommentSubject">
    <w:name w:val="annotation subject"/>
    <w:basedOn w:val="CommentText"/>
    <w:next w:val="CommentText"/>
    <w:link w:val="CommentSubjectChar"/>
    <w:uiPriority w:val="99"/>
    <w:semiHidden/>
    <w:unhideWhenUsed/>
    <w:rsid w:val="001A766C"/>
    <w:rPr>
      <w:b/>
      <w:bCs/>
    </w:rPr>
  </w:style>
  <w:style w:type="character" w:customStyle="1" w:styleId="CommentSubjectChar">
    <w:name w:val="Comment Subject Char"/>
    <w:basedOn w:val="CommentTextChar"/>
    <w:link w:val="CommentSubject"/>
    <w:uiPriority w:val="99"/>
    <w:semiHidden/>
    <w:rsid w:val="001A766C"/>
    <w:rPr>
      <w:b/>
      <w:bCs/>
      <w:sz w:val="20"/>
      <w:szCs w:val="20"/>
    </w:rPr>
  </w:style>
  <w:style w:type="paragraph" w:styleId="BalloonText">
    <w:name w:val="Balloon Text"/>
    <w:basedOn w:val="Normal"/>
    <w:link w:val="BalloonTextChar"/>
    <w:uiPriority w:val="99"/>
    <w:semiHidden/>
    <w:unhideWhenUsed/>
    <w:rsid w:val="001A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6C"/>
    <w:rPr>
      <w:rFonts w:ascii="Tahoma" w:hAnsi="Tahoma" w:cs="Tahoma"/>
      <w:sz w:val="16"/>
      <w:szCs w:val="16"/>
    </w:rPr>
  </w:style>
  <w:style w:type="character" w:styleId="Hyperlink">
    <w:name w:val="Hyperlink"/>
    <w:basedOn w:val="DefaultParagraphFont"/>
    <w:uiPriority w:val="99"/>
    <w:unhideWhenUsed/>
    <w:rsid w:val="00F46D7E"/>
    <w:rPr>
      <w:color w:val="0000FF"/>
      <w:u w:val="single"/>
    </w:rPr>
  </w:style>
  <w:style w:type="paragraph" w:styleId="NormalWeb">
    <w:name w:val="Normal (Web)"/>
    <w:basedOn w:val="Normal"/>
    <w:uiPriority w:val="99"/>
    <w:unhideWhenUsed/>
    <w:rsid w:val="00F4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number">
    <w:name w:val="footnote_number"/>
    <w:basedOn w:val="DefaultParagraphFont"/>
    <w:rsid w:val="00F46D7E"/>
  </w:style>
  <w:style w:type="paragraph" w:customStyle="1" w:styleId="Default">
    <w:name w:val="Default"/>
    <w:rsid w:val="00590C4C"/>
    <w:pPr>
      <w:autoSpaceDE w:val="0"/>
      <w:autoSpaceDN w:val="0"/>
      <w:adjustRightInd w:val="0"/>
      <w:spacing w:after="0" w:line="240" w:lineRule="auto"/>
    </w:pPr>
    <w:rPr>
      <w:rFonts w:ascii="Arial" w:hAnsi="Arial" w:cs="Arial"/>
      <w:color w:val="000000"/>
      <w:sz w:val="24"/>
      <w:szCs w:val="24"/>
    </w:rPr>
  </w:style>
  <w:style w:type="paragraph" w:customStyle="1" w:styleId="follows-h46">
    <w:name w:val="follows-h46"/>
    <w:basedOn w:val="Normal"/>
    <w:rsid w:val="003F583F"/>
    <w:pPr>
      <w:spacing w:after="0" w:line="240" w:lineRule="auto"/>
    </w:pPr>
    <w:rPr>
      <w:rFonts w:ascii="Times New Roman" w:eastAsia="Times New Roman" w:hAnsi="Times New Roman" w:cs="Times New Roman"/>
      <w:b/>
      <w:bCs/>
    </w:rPr>
  </w:style>
  <w:style w:type="table" w:styleId="TableGrid">
    <w:name w:val="Table Grid"/>
    <w:basedOn w:val="TableNormal"/>
    <w:uiPriority w:val="59"/>
    <w:rsid w:val="0072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72F16"/>
    <w:rPr>
      <w:b/>
      <w:bCs/>
    </w:rPr>
  </w:style>
  <w:style w:type="paragraph" w:styleId="Header">
    <w:name w:val="header"/>
    <w:basedOn w:val="Normal"/>
    <w:link w:val="HeaderChar"/>
    <w:uiPriority w:val="99"/>
    <w:unhideWhenUsed/>
    <w:rsid w:val="008D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A1"/>
  </w:style>
  <w:style w:type="paragraph" w:styleId="Footer">
    <w:name w:val="footer"/>
    <w:basedOn w:val="Normal"/>
    <w:link w:val="FooterChar"/>
    <w:uiPriority w:val="99"/>
    <w:unhideWhenUsed/>
    <w:rsid w:val="008D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A1"/>
  </w:style>
  <w:style w:type="character" w:customStyle="1" w:styleId="doi1">
    <w:name w:val="doi1"/>
    <w:basedOn w:val="DefaultParagraphFont"/>
    <w:rsid w:val="00B5714E"/>
  </w:style>
  <w:style w:type="character" w:customStyle="1" w:styleId="apple-converted-space">
    <w:name w:val="apple-converted-space"/>
    <w:basedOn w:val="DefaultParagraphFont"/>
    <w:rsid w:val="00573503"/>
  </w:style>
  <w:style w:type="character" w:customStyle="1" w:styleId="slug-doi">
    <w:name w:val="slug-doi"/>
    <w:basedOn w:val="DefaultParagraphFont"/>
    <w:rsid w:val="0032245C"/>
  </w:style>
  <w:style w:type="character" w:customStyle="1" w:styleId="highlight">
    <w:name w:val="highlight"/>
    <w:basedOn w:val="DefaultParagraphFont"/>
    <w:rsid w:val="00A2702E"/>
  </w:style>
  <w:style w:type="character" w:customStyle="1" w:styleId="Heading1Char">
    <w:name w:val="Heading 1 Char"/>
    <w:basedOn w:val="DefaultParagraphFont"/>
    <w:link w:val="Heading1"/>
    <w:uiPriority w:val="9"/>
    <w:rsid w:val="00AC2F10"/>
    <w:rPr>
      <w:rFonts w:ascii="Cambria" w:eastAsia="宋体" w:hAnsi="Cambria" w:cs="Times New Roman"/>
      <w:b/>
      <w:bCs/>
      <w:color w:val="365F91"/>
      <w:sz w:val="28"/>
      <w:szCs w:val="28"/>
      <w:lang w:val="en-GB" w:eastAsia="en-GB"/>
    </w:rPr>
  </w:style>
  <w:style w:type="character" w:customStyle="1" w:styleId="doi2">
    <w:name w:val="doi2"/>
    <w:basedOn w:val="DefaultParagraphFont"/>
    <w:rsid w:val="001B49E0"/>
    <w:rPr>
      <w:color w:val="66666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F10"/>
    <w:pPr>
      <w:keepNext/>
      <w:keepLines/>
      <w:spacing w:before="480" w:after="0"/>
      <w:outlineLvl w:val="0"/>
    </w:pPr>
    <w:rPr>
      <w:rFonts w:ascii="Cambria" w:eastAsia="宋体"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4CE"/>
    <w:pPr>
      <w:ind w:left="720"/>
      <w:contextualSpacing/>
    </w:pPr>
  </w:style>
  <w:style w:type="character" w:styleId="CommentReference">
    <w:name w:val="annotation reference"/>
    <w:basedOn w:val="DefaultParagraphFont"/>
    <w:uiPriority w:val="99"/>
    <w:semiHidden/>
    <w:unhideWhenUsed/>
    <w:rsid w:val="001A766C"/>
    <w:rPr>
      <w:sz w:val="16"/>
      <w:szCs w:val="16"/>
    </w:rPr>
  </w:style>
  <w:style w:type="paragraph" w:styleId="CommentText">
    <w:name w:val="annotation text"/>
    <w:basedOn w:val="Normal"/>
    <w:link w:val="CommentTextChar"/>
    <w:unhideWhenUsed/>
    <w:rsid w:val="001A766C"/>
    <w:pPr>
      <w:spacing w:line="240" w:lineRule="auto"/>
    </w:pPr>
    <w:rPr>
      <w:sz w:val="20"/>
      <w:szCs w:val="20"/>
    </w:rPr>
  </w:style>
  <w:style w:type="character" w:customStyle="1" w:styleId="CommentTextChar">
    <w:name w:val="Comment Text Char"/>
    <w:basedOn w:val="DefaultParagraphFont"/>
    <w:link w:val="CommentText"/>
    <w:rsid w:val="001A766C"/>
    <w:rPr>
      <w:sz w:val="20"/>
      <w:szCs w:val="20"/>
    </w:rPr>
  </w:style>
  <w:style w:type="paragraph" w:styleId="CommentSubject">
    <w:name w:val="annotation subject"/>
    <w:basedOn w:val="CommentText"/>
    <w:next w:val="CommentText"/>
    <w:link w:val="CommentSubjectChar"/>
    <w:uiPriority w:val="99"/>
    <w:semiHidden/>
    <w:unhideWhenUsed/>
    <w:rsid w:val="001A766C"/>
    <w:rPr>
      <w:b/>
      <w:bCs/>
    </w:rPr>
  </w:style>
  <w:style w:type="character" w:customStyle="1" w:styleId="CommentSubjectChar">
    <w:name w:val="Comment Subject Char"/>
    <w:basedOn w:val="CommentTextChar"/>
    <w:link w:val="CommentSubject"/>
    <w:uiPriority w:val="99"/>
    <w:semiHidden/>
    <w:rsid w:val="001A766C"/>
    <w:rPr>
      <w:b/>
      <w:bCs/>
      <w:sz w:val="20"/>
      <w:szCs w:val="20"/>
    </w:rPr>
  </w:style>
  <w:style w:type="paragraph" w:styleId="BalloonText">
    <w:name w:val="Balloon Text"/>
    <w:basedOn w:val="Normal"/>
    <w:link w:val="BalloonTextChar"/>
    <w:uiPriority w:val="99"/>
    <w:semiHidden/>
    <w:unhideWhenUsed/>
    <w:rsid w:val="001A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6C"/>
    <w:rPr>
      <w:rFonts w:ascii="Tahoma" w:hAnsi="Tahoma" w:cs="Tahoma"/>
      <w:sz w:val="16"/>
      <w:szCs w:val="16"/>
    </w:rPr>
  </w:style>
  <w:style w:type="character" w:styleId="Hyperlink">
    <w:name w:val="Hyperlink"/>
    <w:basedOn w:val="DefaultParagraphFont"/>
    <w:uiPriority w:val="99"/>
    <w:unhideWhenUsed/>
    <w:rsid w:val="00F46D7E"/>
    <w:rPr>
      <w:color w:val="0000FF"/>
      <w:u w:val="single"/>
    </w:rPr>
  </w:style>
  <w:style w:type="paragraph" w:styleId="NormalWeb">
    <w:name w:val="Normal (Web)"/>
    <w:basedOn w:val="Normal"/>
    <w:uiPriority w:val="99"/>
    <w:unhideWhenUsed/>
    <w:rsid w:val="00F4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number">
    <w:name w:val="footnote_number"/>
    <w:basedOn w:val="DefaultParagraphFont"/>
    <w:rsid w:val="00F46D7E"/>
  </w:style>
  <w:style w:type="paragraph" w:customStyle="1" w:styleId="Default">
    <w:name w:val="Default"/>
    <w:rsid w:val="00590C4C"/>
    <w:pPr>
      <w:autoSpaceDE w:val="0"/>
      <w:autoSpaceDN w:val="0"/>
      <w:adjustRightInd w:val="0"/>
      <w:spacing w:after="0" w:line="240" w:lineRule="auto"/>
    </w:pPr>
    <w:rPr>
      <w:rFonts w:ascii="Arial" w:hAnsi="Arial" w:cs="Arial"/>
      <w:color w:val="000000"/>
      <w:sz w:val="24"/>
      <w:szCs w:val="24"/>
    </w:rPr>
  </w:style>
  <w:style w:type="paragraph" w:customStyle="1" w:styleId="follows-h46">
    <w:name w:val="follows-h46"/>
    <w:basedOn w:val="Normal"/>
    <w:rsid w:val="003F583F"/>
    <w:pPr>
      <w:spacing w:after="0" w:line="240" w:lineRule="auto"/>
    </w:pPr>
    <w:rPr>
      <w:rFonts w:ascii="Times New Roman" w:eastAsia="Times New Roman" w:hAnsi="Times New Roman" w:cs="Times New Roman"/>
      <w:b/>
      <w:bCs/>
    </w:rPr>
  </w:style>
  <w:style w:type="table" w:styleId="TableGrid">
    <w:name w:val="Table Grid"/>
    <w:basedOn w:val="TableNormal"/>
    <w:uiPriority w:val="59"/>
    <w:rsid w:val="0072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72F16"/>
    <w:rPr>
      <w:b/>
      <w:bCs/>
    </w:rPr>
  </w:style>
  <w:style w:type="paragraph" w:styleId="Header">
    <w:name w:val="header"/>
    <w:basedOn w:val="Normal"/>
    <w:link w:val="HeaderChar"/>
    <w:uiPriority w:val="99"/>
    <w:unhideWhenUsed/>
    <w:rsid w:val="008D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A1"/>
  </w:style>
  <w:style w:type="paragraph" w:styleId="Footer">
    <w:name w:val="footer"/>
    <w:basedOn w:val="Normal"/>
    <w:link w:val="FooterChar"/>
    <w:uiPriority w:val="99"/>
    <w:unhideWhenUsed/>
    <w:rsid w:val="008D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A1"/>
  </w:style>
  <w:style w:type="character" w:customStyle="1" w:styleId="doi1">
    <w:name w:val="doi1"/>
    <w:basedOn w:val="DefaultParagraphFont"/>
    <w:rsid w:val="00B5714E"/>
  </w:style>
  <w:style w:type="character" w:customStyle="1" w:styleId="apple-converted-space">
    <w:name w:val="apple-converted-space"/>
    <w:basedOn w:val="DefaultParagraphFont"/>
    <w:rsid w:val="00573503"/>
  </w:style>
  <w:style w:type="character" w:customStyle="1" w:styleId="slug-doi">
    <w:name w:val="slug-doi"/>
    <w:basedOn w:val="DefaultParagraphFont"/>
    <w:rsid w:val="0032245C"/>
  </w:style>
  <w:style w:type="character" w:customStyle="1" w:styleId="highlight">
    <w:name w:val="highlight"/>
    <w:basedOn w:val="DefaultParagraphFont"/>
    <w:rsid w:val="00A2702E"/>
  </w:style>
  <w:style w:type="character" w:customStyle="1" w:styleId="Heading1Char">
    <w:name w:val="Heading 1 Char"/>
    <w:basedOn w:val="DefaultParagraphFont"/>
    <w:link w:val="Heading1"/>
    <w:uiPriority w:val="9"/>
    <w:rsid w:val="00AC2F10"/>
    <w:rPr>
      <w:rFonts w:ascii="Cambria" w:eastAsia="宋体" w:hAnsi="Cambria" w:cs="Times New Roman"/>
      <w:b/>
      <w:bCs/>
      <w:color w:val="365F91"/>
      <w:sz w:val="28"/>
      <w:szCs w:val="28"/>
      <w:lang w:val="en-GB" w:eastAsia="en-GB"/>
    </w:rPr>
  </w:style>
  <w:style w:type="character" w:customStyle="1" w:styleId="doi2">
    <w:name w:val="doi2"/>
    <w:basedOn w:val="DefaultParagraphFont"/>
    <w:rsid w:val="001B49E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97695">
      <w:bodyDiv w:val="1"/>
      <w:marLeft w:val="0"/>
      <w:marRight w:val="0"/>
      <w:marTop w:val="0"/>
      <w:marBottom w:val="0"/>
      <w:divBdr>
        <w:top w:val="none" w:sz="0" w:space="0" w:color="auto"/>
        <w:left w:val="none" w:sz="0" w:space="0" w:color="auto"/>
        <w:bottom w:val="none" w:sz="0" w:space="0" w:color="auto"/>
        <w:right w:val="none" w:sz="0" w:space="0" w:color="auto"/>
      </w:divBdr>
      <w:divsChild>
        <w:div w:id="2086758514">
          <w:marLeft w:val="0"/>
          <w:marRight w:val="0"/>
          <w:marTop w:val="0"/>
          <w:marBottom w:val="0"/>
          <w:divBdr>
            <w:top w:val="none" w:sz="0" w:space="0" w:color="auto"/>
            <w:left w:val="none" w:sz="0" w:space="0" w:color="auto"/>
            <w:bottom w:val="none" w:sz="0" w:space="0" w:color="auto"/>
            <w:right w:val="none" w:sz="0" w:space="0" w:color="auto"/>
          </w:divBdr>
        </w:div>
        <w:div w:id="344937551">
          <w:marLeft w:val="0"/>
          <w:marRight w:val="0"/>
          <w:marTop w:val="0"/>
          <w:marBottom w:val="0"/>
          <w:divBdr>
            <w:top w:val="none" w:sz="0" w:space="0" w:color="auto"/>
            <w:left w:val="none" w:sz="0" w:space="0" w:color="auto"/>
            <w:bottom w:val="none" w:sz="0" w:space="0" w:color="auto"/>
            <w:right w:val="none" w:sz="0" w:space="0" w:color="auto"/>
          </w:divBdr>
        </w:div>
        <w:div w:id="2088502008">
          <w:marLeft w:val="0"/>
          <w:marRight w:val="0"/>
          <w:marTop w:val="0"/>
          <w:marBottom w:val="0"/>
          <w:divBdr>
            <w:top w:val="none" w:sz="0" w:space="0" w:color="auto"/>
            <w:left w:val="none" w:sz="0" w:space="0" w:color="auto"/>
            <w:bottom w:val="none" w:sz="0" w:space="0" w:color="auto"/>
            <w:right w:val="none" w:sz="0" w:space="0" w:color="auto"/>
          </w:divBdr>
        </w:div>
        <w:div w:id="2009752025">
          <w:marLeft w:val="0"/>
          <w:marRight w:val="0"/>
          <w:marTop w:val="0"/>
          <w:marBottom w:val="0"/>
          <w:divBdr>
            <w:top w:val="none" w:sz="0" w:space="0" w:color="auto"/>
            <w:left w:val="none" w:sz="0" w:space="0" w:color="auto"/>
            <w:bottom w:val="none" w:sz="0" w:space="0" w:color="auto"/>
            <w:right w:val="none" w:sz="0" w:space="0" w:color="auto"/>
          </w:divBdr>
        </w:div>
        <w:div w:id="1715344575">
          <w:marLeft w:val="0"/>
          <w:marRight w:val="0"/>
          <w:marTop w:val="0"/>
          <w:marBottom w:val="0"/>
          <w:divBdr>
            <w:top w:val="none" w:sz="0" w:space="0" w:color="auto"/>
            <w:left w:val="none" w:sz="0" w:space="0" w:color="auto"/>
            <w:bottom w:val="none" w:sz="0" w:space="0" w:color="auto"/>
            <w:right w:val="none" w:sz="0" w:space="0" w:color="auto"/>
          </w:divBdr>
        </w:div>
        <w:div w:id="2047636536">
          <w:marLeft w:val="0"/>
          <w:marRight w:val="0"/>
          <w:marTop w:val="0"/>
          <w:marBottom w:val="0"/>
          <w:divBdr>
            <w:top w:val="none" w:sz="0" w:space="0" w:color="auto"/>
            <w:left w:val="none" w:sz="0" w:space="0" w:color="auto"/>
            <w:bottom w:val="none" w:sz="0" w:space="0" w:color="auto"/>
            <w:right w:val="none" w:sz="0" w:space="0" w:color="auto"/>
          </w:divBdr>
        </w:div>
        <w:div w:id="584649048">
          <w:marLeft w:val="0"/>
          <w:marRight w:val="0"/>
          <w:marTop w:val="0"/>
          <w:marBottom w:val="0"/>
          <w:divBdr>
            <w:top w:val="none" w:sz="0" w:space="0" w:color="auto"/>
            <w:left w:val="none" w:sz="0" w:space="0" w:color="auto"/>
            <w:bottom w:val="none" w:sz="0" w:space="0" w:color="auto"/>
            <w:right w:val="none" w:sz="0" w:space="0" w:color="auto"/>
          </w:divBdr>
        </w:div>
        <w:div w:id="1970164792">
          <w:marLeft w:val="0"/>
          <w:marRight w:val="0"/>
          <w:marTop w:val="0"/>
          <w:marBottom w:val="0"/>
          <w:divBdr>
            <w:top w:val="none" w:sz="0" w:space="0" w:color="auto"/>
            <w:left w:val="none" w:sz="0" w:space="0" w:color="auto"/>
            <w:bottom w:val="none" w:sz="0" w:space="0" w:color="auto"/>
            <w:right w:val="none" w:sz="0" w:space="0" w:color="auto"/>
          </w:divBdr>
        </w:div>
        <w:div w:id="461849167">
          <w:marLeft w:val="0"/>
          <w:marRight w:val="0"/>
          <w:marTop w:val="0"/>
          <w:marBottom w:val="0"/>
          <w:divBdr>
            <w:top w:val="none" w:sz="0" w:space="0" w:color="auto"/>
            <w:left w:val="none" w:sz="0" w:space="0" w:color="auto"/>
            <w:bottom w:val="none" w:sz="0" w:space="0" w:color="auto"/>
            <w:right w:val="none" w:sz="0" w:space="0" w:color="auto"/>
          </w:divBdr>
        </w:div>
        <w:div w:id="1549881830">
          <w:marLeft w:val="0"/>
          <w:marRight w:val="0"/>
          <w:marTop w:val="0"/>
          <w:marBottom w:val="0"/>
          <w:divBdr>
            <w:top w:val="none" w:sz="0" w:space="0" w:color="auto"/>
            <w:left w:val="none" w:sz="0" w:space="0" w:color="auto"/>
            <w:bottom w:val="none" w:sz="0" w:space="0" w:color="auto"/>
            <w:right w:val="none" w:sz="0" w:space="0" w:color="auto"/>
          </w:divBdr>
        </w:div>
        <w:div w:id="1949461152">
          <w:marLeft w:val="0"/>
          <w:marRight w:val="0"/>
          <w:marTop w:val="0"/>
          <w:marBottom w:val="0"/>
          <w:divBdr>
            <w:top w:val="none" w:sz="0" w:space="0" w:color="auto"/>
            <w:left w:val="none" w:sz="0" w:space="0" w:color="auto"/>
            <w:bottom w:val="none" w:sz="0" w:space="0" w:color="auto"/>
            <w:right w:val="none" w:sz="0" w:space="0" w:color="auto"/>
          </w:divBdr>
        </w:div>
        <w:div w:id="518861551">
          <w:marLeft w:val="0"/>
          <w:marRight w:val="0"/>
          <w:marTop w:val="0"/>
          <w:marBottom w:val="0"/>
          <w:divBdr>
            <w:top w:val="none" w:sz="0" w:space="0" w:color="auto"/>
            <w:left w:val="none" w:sz="0" w:space="0" w:color="auto"/>
            <w:bottom w:val="none" w:sz="0" w:space="0" w:color="auto"/>
            <w:right w:val="none" w:sz="0" w:space="0" w:color="auto"/>
          </w:divBdr>
        </w:div>
        <w:div w:id="320815861">
          <w:marLeft w:val="0"/>
          <w:marRight w:val="0"/>
          <w:marTop w:val="0"/>
          <w:marBottom w:val="0"/>
          <w:divBdr>
            <w:top w:val="none" w:sz="0" w:space="0" w:color="auto"/>
            <w:left w:val="none" w:sz="0" w:space="0" w:color="auto"/>
            <w:bottom w:val="none" w:sz="0" w:space="0" w:color="auto"/>
            <w:right w:val="none" w:sz="0" w:space="0" w:color="auto"/>
          </w:divBdr>
        </w:div>
        <w:div w:id="1080180769">
          <w:marLeft w:val="0"/>
          <w:marRight w:val="0"/>
          <w:marTop w:val="0"/>
          <w:marBottom w:val="0"/>
          <w:divBdr>
            <w:top w:val="none" w:sz="0" w:space="0" w:color="auto"/>
            <w:left w:val="none" w:sz="0" w:space="0" w:color="auto"/>
            <w:bottom w:val="none" w:sz="0" w:space="0" w:color="auto"/>
            <w:right w:val="none" w:sz="0" w:space="0" w:color="auto"/>
          </w:divBdr>
        </w:div>
        <w:div w:id="1119300307">
          <w:marLeft w:val="0"/>
          <w:marRight w:val="0"/>
          <w:marTop w:val="0"/>
          <w:marBottom w:val="0"/>
          <w:divBdr>
            <w:top w:val="none" w:sz="0" w:space="0" w:color="auto"/>
            <w:left w:val="none" w:sz="0" w:space="0" w:color="auto"/>
            <w:bottom w:val="none" w:sz="0" w:space="0" w:color="auto"/>
            <w:right w:val="none" w:sz="0" w:space="0" w:color="auto"/>
          </w:divBdr>
        </w:div>
        <w:div w:id="1792629608">
          <w:marLeft w:val="0"/>
          <w:marRight w:val="0"/>
          <w:marTop w:val="0"/>
          <w:marBottom w:val="0"/>
          <w:divBdr>
            <w:top w:val="none" w:sz="0" w:space="0" w:color="auto"/>
            <w:left w:val="none" w:sz="0" w:space="0" w:color="auto"/>
            <w:bottom w:val="none" w:sz="0" w:space="0" w:color="auto"/>
            <w:right w:val="none" w:sz="0" w:space="0" w:color="auto"/>
          </w:divBdr>
        </w:div>
        <w:div w:id="1357002677">
          <w:marLeft w:val="0"/>
          <w:marRight w:val="0"/>
          <w:marTop w:val="0"/>
          <w:marBottom w:val="0"/>
          <w:divBdr>
            <w:top w:val="none" w:sz="0" w:space="0" w:color="auto"/>
            <w:left w:val="none" w:sz="0" w:space="0" w:color="auto"/>
            <w:bottom w:val="none" w:sz="0" w:space="0" w:color="auto"/>
            <w:right w:val="none" w:sz="0" w:space="0" w:color="auto"/>
          </w:divBdr>
        </w:div>
        <w:div w:id="934022186">
          <w:marLeft w:val="0"/>
          <w:marRight w:val="0"/>
          <w:marTop w:val="0"/>
          <w:marBottom w:val="0"/>
          <w:divBdr>
            <w:top w:val="none" w:sz="0" w:space="0" w:color="auto"/>
            <w:left w:val="none" w:sz="0" w:space="0" w:color="auto"/>
            <w:bottom w:val="none" w:sz="0" w:space="0" w:color="auto"/>
            <w:right w:val="none" w:sz="0" w:space="0" w:color="auto"/>
          </w:divBdr>
        </w:div>
        <w:div w:id="915671921">
          <w:marLeft w:val="0"/>
          <w:marRight w:val="0"/>
          <w:marTop w:val="0"/>
          <w:marBottom w:val="0"/>
          <w:divBdr>
            <w:top w:val="none" w:sz="0" w:space="0" w:color="auto"/>
            <w:left w:val="none" w:sz="0" w:space="0" w:color="auto"/>
            <w:bottom w:val="none" w:sz="0" w:space="0" w:color="auto"/>
            <w:right w:val="none" w:sz="0" w:space="0" w:color="auto"/>
          </w:divBdr>
        </w:div>
        <w:div w:id="1739598690">
          <w:marLeft w:val="0"/>
          <w:marRight w:val="0"/>
          <w:marTop w:val="0"/>
          <w:marBottom w:val="0"/>
          <w:divBdr>
            <w:top w:val="none" w:sz="0" w:space="0" w:color="auto"/>
            <w:left w:val="none" w:sz="0" w:space="0" w:color="auto"/>
            <w:bottom w:val="none" w:sz="0" w:space="0" w:color="auto"/>
            <w:right w:val="none" w:sz="0" w:space="0" w:color="auto"/>
          </w:divBdr>
        </w:div>
        <w:div w:id="1389449767">
          <w:marLeft w:val="0"/>
          <w:marRight w:val="0"/>
          <w:marTop w:val="0"/>
          <w:marBottom w:val="0"/>
          <w:divBdr>
            <w:top w:val="none" w:sz="0" w:space="0" w:color="auto"/>
            <w:left w:val="none" w:sz="0" w:space="0" w:color="auto"/>
            <w:bottom w:val="none" w:sz="0" w:space="0" w:color="auto"/>
            <w:right w:val="none" w:sz="0" w:space="0" w:color="auto"/>
          </w:divBdr>
        </w:div>
        <w:div w:id="1064911368">
          <w:marLeft w:val="0"/>
          <w:marRight w:val="0"/>
          <w:marTop w:val="0"/>
          <w:marBottom w:val="0"/>
          <w:divBdr>
            <w:top w:val="none" w:sz="0" w:space="0" w:color="auto"/>
            <w:left w:val="none" w:sz="0" w:space="0" w:color="auto"/>
            <w:bottom w:val="none" w:sz="0" w:space="0" w:color="auto"/>
            <w:right w:val="none" w:sz="0" w:space="0" w:color="auto"/>
          </w:divBdr>
        </w:div>
        <w:div w:id="1485704536">
          <w:marLeft w:val="0"/>
          <w:marRight w:val="0"/>
          <w:marTop w:val="0"/>
          <w:marBottom w:val="0"/>
          <w:divBdr>
            <w:top w:val="none" w:sz="0" w:space="0" w:color="auto"/>
            <w:left w:val="none" w:sz="0" w:space="0" w:color="auto"/>
            <w:bottom w:val="none" w:sz="0" w:space="0" w:color="auto"/>
            <w:right w:val="none" w:sz="0" w:space="0" w:color="auto"/>
          </w:divBdr>
        </w:div>
        <w:div w:id="1942881992">
          <w:marLeft w:val="0"/>
          <w:marRight w:val="0"/>
          <w:marTop w:val="0"/>
          <w:marBottom w:val="0"/>
          <w:divBdr>
            <w:top w:val="none" w:sz="0" w:space="0" w:color="auto"/>
            <w:left w:val="none" w:sz="0" w:space="0" w:color="auto"/>
            <w:bottom w:val="none" w:sz="0" w:space="0" w:color="auto"/>
            <w:right w:val="none" w:sz="0" w:space="0" w:color="auto"/>
          </w:divBdr>
        </w:div>
        <w:div w:id="989600028">
          <w:marLeft w:val="0"/>
          <w:marRight w:val="0"/>
          <w:marTop w:val="0"/>
          <w:marBottom w:val="0"/>
          <w:divBdr>
            <w:top w:val="none" w:sz="0" w:space="0" w:color="auto"/>
            <w:left w:val="none" w:sz="0" w:space="0" w:color="auto"/>
            <w:bottom w:val="none" w:sz="0" w:space="0" w:color="auto"/>
            <w:right w:val="none" w:sz="0" w:space="0" w:color="auto"/>
          </w:divBdr>
        </w:div>
        <w:div w:id="1472939185">
          <w:marLeft w:val="0"/>
          <w:marRight w:val="0"/>
          <w:marTop w:val="0"/>
          <w:marBottom w:val="0"/>
          <w:divBdr>
            <w:top w:val="none" w:sz="0" w:space="0" w:color="auto"/>
            <w:left w:val="none" w:sz="0" w:space="0" w:color="auto"/>
            <w:bottom w:val="none" w:sz="0" w:space="0" w:color="auto"/>
            <w:right w:val="none" w:sz="0" w:space="0" w:color="auto"/>
          </w:divBdr>
        </w:div>
        <w:div w:id="1239167588">
          <w:marLeft w:val="0"/>
          <w:marRight w:val="0"/>
          <w:marTop w:val="0"/>
          <w:marBottom w:val="0"/>
          <w:divBdr>
            <w:top w:val="none" w:sz="0" w:space="0" w:color="auto"/>
            <w:left w:val="none" w:sz="0" w:space="0" w:color="auto"/>
            <w:bottom w:val="none" w:sz="0" w:space="0" w:color="auto"/>
            <w:right w:val="none" w:sz="0" w:space="0" w:color="auto"/>
          </w:divBdr>
        </w:div>
        <w:div w:id="1291547465">
          <w:marLeft w:val="0"/>
          <w:marRight w:val="0"/>
          <w:marTop w:val="0"/>
          <w:marBottom w:val="0"/>
          <w:divBdr>
            <w:top w:val="none" w:sz="0" w:space="0" w:color="auto"/>
            <w:left w:val="none" w:sz="0" w:space="0" w:color="auto"/>
            <w:bottom w:val="none" w:sz="0" w:space="0" w:color="auto"/>
            <w:right w:val="none" w:sz="0" w:space="0" w:color="auto"/>
          </w:divBdr>
        </w:div>
        <w:div w:id="1874153614">
          <w:marLeft w:val="0"/>
          <w:marRight w:val="0"/>
          <w:marTop w:val="0"/>
          <w:marBottom w:val="0"/>
          <w:divBdr>
            <w:top w:val="none" w:sz="0" w:space="0" w:color="auto"/>
            <w:left w:val="none" w:sz="0" w:space="0" w:color="auto"/>
            <w:bottom w:val="none" w:sz="0" w:space="0" w:color="auto"/>
            <w:right w:val="none" w:sz="0" w:space="0" w:color="auto"/>
          </w:divBdr>
        </w:div>
        <w:div w:id="1865971501">
          <w:marLeft w:val="0"/>
          <w:marRight w:val="0"/>
          <w:marTop w:val="0"/>
          <w:marBottom w:val="0"/>
          <w:divBdr>
            <w:top w:val="none" w:sz="0" w:space="0" w:color="auto"/>
            <w:left w:val="none" w:sz="0" w:space="0" w:color="auto"/>
            <w:bottom w:val="none" w:sz="0" w:space="0" w:color="auto"/>
            <w:right w:val="none" w:sz="0" w:space="0" w:color="auto"/>
          </w:divBdr>
        </w:div>
        <w:div w:id="795216960">
          <w:marLeft w:val="0"/>
          <w:marRight w:val="0"/>
          <w:marTop w:val="0"/>
          <w:marBottom w:val="0"/>
          <w:divBdr>
            <w:top w:val="none" w:sz="0" w:space="0" w:color="auto"/>
            <w:left w:val="none" w:sz="0" w:space="0" w:color="auto"/>
            <w:bottom w:val="none" w:sz="0" w:space="0" w:color="auto"/>
            <w:right w:val="none" w:sz="0" w:space="0" w:color="auto"/>
          </w:divBdr>
        </w:div>
        <w:div w:id="131949709">
          <w:marLeft w:val="0"/>
          <w:marRight w:val="0"/>
          <w:marTop w:val="0"/>
          <w:marBottom w:val="0"/>
          <w:divBdr>
            <w:top w:val="none" w:sz="0" w:space="0" w:color="auto"/>
            <w:left w:val="none" w:sz="0" w:space="0" w:color="auto"/>
            <w:bottom w:val="none" w:sz="0" w:space="0" w:color="auto"/>
            <w:right w:val="none" w:sz="0" w:space="0" w:color="auto"/>
          </w:divBdr>
        </w:div>
        <w:div w:id="259340232">
          <w:marLeft w:val="0"/>
          <w:marRight w:val="0"/>
          <w:marTop w:val="0"/>
          <w:marBottom w:val="0"/>
          <w:divBdr>
            <w:top w:val="none" w:sz="0" w:space="0" w:color="auto"/>
            <w:left w:val="none" w:sz="0" w:space="0" w:color="auto"/>
            <w:bottom w:val="none" w:sz="0" w:space="0" w:color="auto"/>
            <w:right w:val="none" w:sz="0" w:space="0" w:color="auto"/>
          </w:divBdr>
        </w:div>
        <w:div w:id="231279010">
          <w:marLeft w:val="0"/>
          <w:marRight w:val="0"/>
          <w:marTop w:val="0"/>
          <w:marBottom w:val="0"/>
          <w:divBdr>
            <w:top w:val="none" w:sz="0" w:space="0" w:color="auto"/>
            <w:left w:val="none" w:sz="0" w:space="0" w:color="auto"/>
            <w:bottom w:val="none" w:sz="0" w:space="0" w:color="auto"/>
            <w:right w:val="none" w:sz="0" w:space="0" w:color="auto"/>
          </w:divBdr>
        </w:div>
        <w:div w:id="528877975">
          <w:marLeft w:val="0"/>
          <w:marRight w:val="0"/>
          <w:marTop w:val="0"/>
          <w:marBottom w:val="0"/>
          <w:divBdr>
            <w:top w:val="none" w:sz="0" w:space="0" w:color="auto"/>
            <w:left w:val="none" w:sz="0" w:space="0" w:color="auto"/>
            <w:bottom w:val="none" w:sz="0" w:space="0" w:color="auto"/>
            <w:right w:val="none" w:sz="0" w:space="0" w:color="auto"/>
          </w:divBdr>
        </w:div>
        <w:div w:id="1914584480">
          <w:marLeft w:val="0"/>
          <w:marRight w:val="0"/>
          <w:marTop w:val="0"/>
          <w:marBottom w:val="0"/>
          <w:divBdr>
            <w:top w:val="none" w:sz="0" w:space="0" w:color="auto"/>
            <w:left w:val="none" w:sz="0" w:space="0" w:color="auto"/>
            <w:bottom w:val="none" w:sz="0" w:space="0" w:color="auto"/>
            <w:right w:val="none" w:sz="0" w:space="0" w:color="auto"/>
          </w:divBdr>
        </w:div>
        <w:div w:id="1050376450">
          <w:marLeft w:val="0"/>
          <w:marRight w:val="0"/>
          <w:marTop w:val="0"/>
          <w:marBottom w:val="0"/>
          <w:divBdr>
            <w:top w:val="none" w:sz="0" w:space="0" w:color="auto"/>
            <w:left w:val="none" w:sz="0" w:space="0" w:color="auto"/>
            <w:bottom w:val="none" w:sz="0" w:space="0" w:color="auto"/>
            <w:right w:val="none" w:sz="0" w:space="0" w:color="auto"/>
          </w:divBdr>
        </w:div>
        <w:div w:id="1826431933">
          <w:marLeft w:val="0"/>
          <w:marRight w:val="0"/>
          <w:marTop w:val="0"/>
          <w:marBottom w:val="0"/>
          <w:divBdr>
            <w:top w:val="none" w:sz="0" w:space="0" w:color="auto"/>
            <w:left w:val="none" w:sz="0" w:space="0" w:color="auto"/>
            <w:bottom w:val="none" w:sz="0" w:space="0" w:color="auto"/>
            <w:right w:val="none" w:sz="0" w:space="0" w:color="auto"/>
          </w:divBdr>
        </w:div>
        <w:div w:id="375737197">
          <w:marLeft w:val="0"/>
          <w:marRight w:val="0"/>
          <w:marTop w:val="0"/>
          <w:marBottom w:val="0"/>
          <w:divBdr>
            <w:top w:val="none" w:sz="0" w:space="0" w:color="auto"/>
            <w:left w:val="none" w:sz="0" w:space="0" w:color="auto"/>
            <w:bottom w:val="none" w:sz="0" w:space="0" w:color="auto"/>
            <w:right w:val="none" w:sz="0" w:space="0" w:color="auto"/>
          </w:divBdr>
        </w:div>
        <w:div w:id="1076131035">
          <w:marLeft w:val="0"/>
          <w:marRight w:val="0"/>
          <w:marTop w:val="0"/>
          <w:marBottom w:val="0"/>
          <w:divBdr>
            <w:top w:val="none" w:sz="0" w:space="0" w:color="auto"/>
            <w:left w:val="none" w:sz="0" w:space="0" w:color="auto"/>
            <w:bottom w:val="none" w:sz="0" w:space="0" w:color="auto"/>
            <w:right w:val="none" w:sz="0" w:space="0" w:color="auto"/>
          </w:divBdr>
        </w:div>
        <w:div w:id="657273825">
          <w:marLeft w:val="0"/>
          <w:marRight w:val="0"/>
          <w:marTop w:val="0"/>
          <w:marBottom w:val="0"/>
          <w:divBdr>
            <w:top w:val="none" w:sz="0" w:space="0" w:color="auto"/>
            <w:left w:val="none" w:sz="0" w:space="0" w:color="auto"/>
            <w:bottom w:val="none" w:sz="0" w:space="0" w:color="auto"/>
            <w:right w:val="none" w:sz="0" w:space="0" w:color="auto"/>
          </w:divBdr>
        </w:div>
        <w:div w:id="1282423017">
          <w:marLeft w:val="0"/>
          <w:marRight w:val="0"/>
          <w:marTop w:val="0"/>
          <w:marBottom w:val="0"/>
          <w:divBdr>
            <w:top w:val="none" w:sz="0" w:space="0" w:color="auto"/>
            <w:left w:val="none" w:sz="0" w:space="0" w:color="auto"/>
            <w:bottom w:val="none" w:sz="0" w:space="0" w:color="auto"/>
            <w:right w:val="none" w:sz="0" w:space="0" w:color="auto"/>
          </w:divBdr>
        </w:div>
        <w:div w:id="1486707276">
          <w:marLeft w:val="0"/>
          <w:marRight w:val="0"/>
          <w:marTop w:val="0"/>
          <w:marBottom w:val="0"/>
          <w:divBdr>
            <w:top w:val="none" w:sz="0" w:space="0" w:color="auto"/>
            <w:left w:val="none" w:sz="0" w:space="0" w:color="auto"/>
            <w:bottom w:val="none" w:sz="0" w:space="0" w:color="auto"/>
            <w:right w:val="none" w:sz="0" w:space="0" w:color="auto"/>
          </w:divBdr>
        </w:div>
        <w:div w:id="1053700696">
          <w:marLeft w:val="0"/>
          <w:marRight w:val="0"/>
          <w:marTop w:val="0"/>
          <w:marBottom w:val="0"/>
          <w:divBdr>
            <w:top w:val="none" w:sz="0" w:space="0" w:color="auto"/>
            <w:left w:val="none" w:sz="0" w:space="0" w:color="auto"/>
            <w:bottom w:val="none" w:sz="0" w:space="0" w:color="auto"/>
            <w:right w:val="none" w:sz="0" w:space="0" w:color="auto"/>
          </w:divBdr>
        </w:div>
        <w:div w:id="65955457">
          <w:marLeft w:val="0"/>
          <w:marRight w:val="0"/>
          <w:marTop w:val="0"/>
          <w:marBottom w:val="0"/>
          <w:divBdr>
            <w:top w:val="none" w:sz="0" w:space="0" w:color="auto"/>
            <w:left w:val="none" w:sz="0" w:space="0" w:color="auto"/>
            <w:bottom w:val="none" w:sz="0" w:space="0" w:color="auto"/>
            <w:right w:val="none" w:sz="0" w:space="0" w:color="auto"/>
          </w:divBdr>
        </w:div>
        <w:div w:id="392394497">
          <w:marLeft w:val="0"/>
          <w:marRight w:val="0"/>
          <w:marTop w:val="0"/>
          <w:marBottom w:val="0"/>
          <w:divBdr>
            <w:top w:val="none" w:sz="0" w:space="0" w:color="auto"/>
            <w:left w:val="none" w:sz="0" w:space="0" w:color="auto"/>
            <w:bottom w:val="none" w:sz="0" w:space="0" w:color="auto"/>
            <w:right w:val="none" w:sz="0" w:space="0" w:color="auto"/>
          </w:divBdr>
        </w:div>
        <w:div w:id="479275892">
          <w:marLeft w:val="0"/>
          <w:marRight w:val="0"/>
          <w:marTop w:val="0"/>
          <w:marBottom w:val="0"/>
          <w:divBdr>
            <w:top w:val="none" w:sz="0" w:space="0" w:color="auto"/>
            <w:left w:val="none" w:sz="0" w:space="0" w:color="auto"/>
            <w:bottom w:val="none" w:sz="0" w:space="0" w:color="auto"/>
            <w:right w:val="none" w:sz="0" w:space="0" w:color="auto"/>
          </w:divBdr>
        </w:div>
        <w:div w:id="597250254">
          <w:marLeft w:val="0"/>
          <w:marRight w:val="0"/>
          <w:marTop w:val="0"/>
          <w:marBottom w:val="0"/>
          <w:divBdr>
            <w:top w:val="none" w:sz="0" w:space="0" w:color="auto"/>
            <w:left w:val="none" w:sz="0" w:space="0" w:color="auto"/>
            <w:bottom w:val="none" w:sz="0" w:space="0" w:color="auto"/>
            <w:right w:val="none" w:sz="0" w:space="0" w:color="auto"/>
          </w:divBdr>
        </w:div>
        <w:div w:id="312684236">
          <w:marLeft w:val="0"/>
          <w:marRight w:val="0"/>
          <w:marTop w:val="0"/>
          <w:marBottom w:val="0"/>
          <w:divBdr>
            <w:top w:val="none" w:sz="0" w:space="0" w:color="auto"/>
            <w:left w:val="none" w:sz="0" w:space="0" w:color="auto"/>
            <w:bottom w:val="none" w:sz="0" w:space="0" w:color="auto"/>
            <w:right w:val="none" w:sz="0" w:space="0" w:color="auto"/>
          </w:divBdr>
        </w:div>
        <w:div w:id="1486433650">
          <w:marLeft w:val="0"/>
          <w:marRight w:val="0"/>
          <w:marTop w:val="0"/>
          <w:marBottom w:val="0"/>
          <w:divBdr>
            <w:top w:val="none" w:sz="0" w:space="0" w:color="auto"/>
            <w:left w:val="none" w:sz="0" w:space="0" w:color="auto"/>
            <w:bottom w:val="none" w:sz="0" w:space="0" w:color="auto"/>
            <w:right w:val="none" w:sz="0" w:space="0" w:color="auto"/>
          </w:divBdr>
        </w:div>
        <w:div w:id="199362292">
          <w:marLeft w:val="0"/>
          <w:marRight w:val="0"/>
          <w:marTop w:val="0"/>
          <w:marBottom w:val="0"/>
          <w:divBdr>
            <w:top w:val="none" w:sz="0" w:space="0" w:color="auto"/>
            <w:left w:val="none" w:sz="0" w:space="0" w:color="auto"/>
            <w:bottom w:val="none" w:sz="0" w:space="0" w:color="auto"/>
            <w:right w:val="none" w:sz="0" w:space="0" w:color="auto"/>
          </w:divBdr>
        </w:div>
        <w:div w:id="1299408770">
          <w:marLeft w:val="0"/>
          <w:marRight w:val="0"/>
          <w:marTop w:val="0"/>
          <w:marBottom w:val="0"/>
          <w:divBdr>
            <w:top w:val="none" w:sz="0" w:space="0" w:color="auto"/>
            <w:left w:val="none" w:sz="0" w:space="0" w:color="auto"/>
            <w:bottom w:val="none" w:sz="0" w:space="0" w:color="auto"/>
            <w:right w:val="none" w:sz="0" w:space="0" w:color="auto"/>
          </w:divBdr>
        </w:div>
        <w:div w:id="466626129">
          <w:marLeft w:val="0"/>
          <w:marRight w:val="0"/>
          <w:marTop w:val="0"/>
          <w:marBottom w:val="0"/>
          <w:divBdr>
            <w:top w:val="none" w:sz="0" w:space="0" w:color="auto"/>
            <w:left w:val="none" w:sz="0" w:space="0" w:color="auto"/>
            <w:bottom w:val="none" w:sz="0" w:space="0" w:color="auto"/>
            <w:right w:val="none" w:sz="0" w:space="0" w:color="auto"/>
          </w:divBdr>
        </w:div>
        <w:div w:id="80758811">
          <w:marLeft w:val="0"/>
          <w:marRight w:val="0"/>
          <w:marTop w:val="0"/>
          <w:marBottom w:val="0"/>
          <w:divBdr>
            <w:top w:val="none" w:sz="0" w:space="0" w:color="auto"/>
            <w:left w:val="none" w:sz="0" w:space="0" w:color="auto"/>
            <w:bottom w:val="none" w:sz="0" w:space="0" w:color="auto"/>
            <w:right w:val="none" w:sz="0" w:space="0" w:color="auto"/>
          </w:divBdr>
        </w:div>
        <w:div w:id="1183783287">
          <w:marLeft w:val="0"/>
          <w:marRight w:val="0"/>
          <w:marTop w:val="0"/>
          <w:marBottom w:val="0"/>
          <w:divBdr>
            <w:top w:val="none" w:sz="0" w:space="0" w:color="auto"/>
            <w:left w:val="none" w:sz="0" w:space="0" w:color="auto"/>
            <w:bottom w:val="none" w:sz="0" w:space="0" w:color="auto"/>
            <w:right w:val="none" w:sz="0" w:space="0" w:color="auto"/>
          </w:divBdr>
        </w:div>
        <w:div w:id="41831224">
          <w:marLeft w:val="0"/>
          <w:marRight w:val="0"/>
          <w:marTop w:val="0"/>
          <w:marBottom w:val="0"/>
          <w:divBdr>
            <w:top w:val="none" w:sz="0" w:space="0" w:color="auto"/>
            <w:left w:val="none" w:sz="0" w:space="0" w:color="auto"/>
            <w:bottom w:val="none" w:sz="0" w:space="0" w:color="auto"/>
            <w:right w:val="none" w:sz="0" w:space="0" w:color="auto"/>
          </w:divBdr>
        </w:div>
        <w:div w:id="1002321241">
          <w:marLeft w:val="0"/>
          <w:marRight w:val="0"/>
          <w:marTop w:val="0"/>
          <w:marBottom w:val="0"/>
          <w:divBdr>
            <w:top w:val="none" w:sz="0" w:space="0" w:color="auto"/>
            <w:left w:val="none" w:sz="0" w:space="0" w:color="auto"/>
            <w:bottom w:val="none" w:sz="0" w:space="0" w:color="auto"/>
            <w:right w:val="none" w:sz="0" w:space="0" w:color="auto"/>
          </w:divBdr>
        </w:div>
        <w:div w:id="856037261">
          <w:marLeft w:val="0"/>
          <w:marRight w:val="0"/>
          <w:marTop w:val="0"/>
          <w:marBottom w:val="0"/>
          <w:divBdr>
            <w:top w:val="none" w:sz="0" w:space="0" w:color="auto"/>
            <w:left w:val="none" w:sz="0" w:space="0" w:color="auto"/>
            <w:bottom w:val="none" w:sz="0" w:space="0" w:color="auto"/>
            <w:right w:val="none" w:sz="0" w:space="0" w:color="auto"/>
          </w:divBdr>
        </w:div>
        <w:div w:id="2126268015">
          <w:marLeft w:val="0"/>
          <w:marRight w:val="0"/>
          <w:marTop w:val="0"/>
          <w:marBottom w:val="0"/>
          <w:divBdr>
            <w:top w:val="none" w:sz="0" w:space="0" w:color="auto"/>
            <w:left w:val="none" w:sz="0" w:space="0" w:color="auto"/>
            <w:bottom w:val="none" w:sz="0" w:space="0" w:color="auto"/>
            <w:right w:val="none" w:sz="0" w:space="0" w:color="auto"/>
          </w:divBdr>
        </w:div>
        <w:div w:id="725836538">
          <w:marLeft w:val="0"/>
          <w:marRight w:val="0"/>
          <w:marTop w:val="0"/>
          <w:marBottom w:val="0"/>
          <w:divBdr>
            <w:top w:val="none" w:sz="0" w:space="0" w:color="auto"/>
            <w:left w:val="none" w:sz="0" w:space="0" w:color="auto"/>
            <w:bottom w:val="none" w:sz="0" w:space="0" w:color="auto"/>
            <w:right w:val="none" w:sz="0" w:space="0" w:color="auto"/>
          </w:divBdr>
        </w:div>
        <w:div w:id="923032901">
          <w:marLeft w:val="0"/>
          <w:marRight w:val="0"/>
          <w:marTop w:val="0"/>
          <w:marBottom w:val="0"/>
          <w:divBdr>
            <w:top w:val="none" w:sz="0" w:space="0" w:color="auto"/>
            <w:left w:val="none" w:sz="0" w:space="0" w:color="auto"/>
            <w:bottom w:val="none" w:sz="0" w:space="0" w:color="auto"/>
            <w:right w:val="none" w:sz="0" w:space="0" w:color="auto"/>
          </w:divBdr>
        </w:div>
        <w:div w:id="1017004266">
          <w:marLeft w:val="0"/>
          <w:marRight w:val="0"/>
          <w:marTop w:val="0"/>
          <w:marBottom w:val="0"/>
          <w:divBdr>
            <w:top w:val="none" w:sz="0" w:space="0" w:color="auto"/>
            <w:left w:val="none" w:sz="0" w:space="0" w:color="auto"/>
            <w:bottom w:val="none" w:sz="0" w:space="0" w:color="auto"/>
            <w:right w:val="none" w:sz="0" w:space="0" w:color="auto"/>
          </w:divBdr>
        </w:div>
        <w:div w:id="2025353863">
          <w:marLeft w:val="0"/>
          <w:marRight w:val="0"/>
          <w:marTop w:val="0"/>
          <w:marBottom w:val="0"/>
          <w:divBdr>
            <w:top w:val="none" w:sz="0" w:space="0" w:color="auto"/>
            <w:left w:val="none" w:sz="0" w:space="0" w:color="auto"/>
            <w:bottom w:val="none" w:sz="0" w:space="0" w:color="auto"/>
            <w:right w:val="none" w:sz="0" w:space="0" w:color="auto"/>
          </w:divBdr>
        </w:div>
        <w:div w:id="1013461948">
          <w:marLeft w:val="0"/>
          <w:marRight w:val="0"/>
          <w:marTop w:val="0"/>
          <w:marBottom w:val="0"/>
          <w:divBdr>
            <w:top w:val="none" w:sz="0" w:space="0" w:color="auto"/>
            <w:left w:val="none" w:sz="0" w:space="0" w:color="auto"/>
            <w:bottom w:val="none" w:sz="0" w:space="0" w:color="auto"/>
            <w:right w:val="none" w:sz="0" w:space="0" w:color="auto"/>
          </w:divBdr>
        </w:div>
        <w:div w:id="981469016">
          <w:marLeft w:val="0"/>
          <w:marRight w:val="0"/>
          <w:marTop w:val="0"/>
          <w:marBottom w:val="0"/>
          <w:divBdr>
            <w:top w:val="none" w:sz="0" w:space="0" w:color="auto"/>
            <w:left w:val="none" w:sz="0" w:space="0" w:color="auto"/>
            <w:bottom w:val="none" w:sz="0" w:space="0" w:color="auto"/>
            <w:right w:val="none" w:sz="0" w:space="0" w:color="auto"/>
          </w:divBdr>
        </w:div>
        <w:div w:id="1153378361">
          <w:marLeft w:val="0"/>
          <w:marRight w:val="0"/>
          <w:marTop w:val="0"/>
          <w:marBottom w:val="0"/>
          <w:divBdr>
            <w:top w:val="none" w:sz="0" w:space="0" w:color="auto"/>
            <w:left w:val="none" w:sz="0" w:space="0" w:color="auto"/>
            <w:bottom w:val="none" w:sz="0" w:space="0" w:color="auto"/>
            <w:right w:val="none" w:sz="0" w:space="0" w:color="auto"/>
          </w:divBdr>
        </w:div>
        <w:div w:id="921716065">
          <w:marLeft w:val="0"/>
          <w:marRight w:val="0"/>
          <w:marTop w:val="0"/>
          <w:marBottom w:val="0"/>
          <w:divBdr>
            <w:top w:val="none" w:sz="0" w:space="0" w:color="auto"/>
            <w:left w:val="none" w:sz="0" w:space="0" w:color="auto"/>
            <w:bottom w:val="none" w:sz="0" w:space="0" w:color="auto"/>
            <w:right w:val="none" w:sz="0" w:space="0" w:color="auto"/>
          </w:divBdr>
        </w:div>
        <w:div w:id="1021277678">
          <w:marLeft w:val="0"/>
          <w:marRight w:val="0"/>
          <w:marTop w:val="0"/>
          <w:marBottom w:val="0"/>
          <w:divBdr>
            <w:top w:val="none" w:sz="0" w:space="0" w:color="auto"/>
            <w:left w:val="none" w:sz="0" w:space="0" w:color="auto"/>
            <w:bottom w:val="none" w:sz="0" w:space="0" w:color="auto"/>
            <w:right w:val="none" w:sz="0" w:space="0" w:color="auto"/>
          </w:divBdr>
        </w:div>
        <w:div w:id="1322805354">
          <w:marLeft w:val="0"/>
          <w:marRight w:val="0"/>
          <w:marTop w:val="0"/>
          <w:marBottom w:val="0"/>
          <w:divBdr>
            <w:top w:val="none" w:sz="0" w:space="0" w:color="auto"/>
            <w:left w:val="none" w:sz="0" w:space="0" w:color="auto"/>
            <w:bottom w:val="none" w:sz="0" w:space="0" w:color="auto"/>
            <w:right w:val="none" w:sz="0" w:space="0" w:color="auto"/>
          </w:divBdr>
        </w:div>
        <w:div w:id="1211917880">
          <w:marLeft w:val="0"/>
          <w:marRight w:val="0"/>
          <w:marTop w:val="0"/>
          <w:marBottom w:val="0"/>
          <w:divBdr>
            <w:top w:val="none" w:sz="0" w:space="0" w:color="auto"/>
            <w:left w:val="none" w:sz="0" w:space="0" w:color="auto"/>
            <w:bottom w:val="none" w:sz="0" w:space="0" w:color="auto"/>
            <w:right w:val="none" w:sz="0" w:space="0" w:color="auto"/>
          </w:divBdr>
        </w:div>
        <w:div w:id="546264382">
          <w:marLeft w:val="0"/>
          <w:marRight w:val="0"/>
          <w:marTop w:val="0"/>
          <w:marBottom w:val="0"/>
          <w:divBdr>
            <w:top w:val="none" w:sz="0" w:space="0" w:color="auto"/>
            <w:left w:val="none" w:sz="0" w:space="0" w:color="auto"/>
            <w:bottom w:val="none" w:sz="0" w:space="0" w:color="auto"/>
            <w:right w:val="none" w:sz="0" w:space="0" w:color="auto"/>
          </w:divBdr>
        </w:div>
        <w:div w:id="1515026360">
          <w:marLeft w:val="0"/>
          <w:marRight w:val="0"/>
          <w:marTop w:val="0"/>
          <w:marBottom w:val="0"/>
          <w:divBdr>
            <w:top w:val="none" w:sz="0" w:space="0" w:color="auto"/>
            <w:left w:val="none" w:sz="0" w:space="0" w:color="auto"/>
            <w:bottom w:val="none" w:sz="0" w:space="0" w:color="auto"/>
            <w:right w:val="none" w:sz="0" w:space="0" w:color="auto"/>
          </w:divBdr>
        </w:div>
        <w:div w:id="1914580685">
          <w:marLeft w:val="0"/>
          <w:marRight w:val="0"/>
          <w:marTop w:val="0"/>
          <w:marBottom w:val="0"/>
          <w:divBdr>
            <w:top w:val="none" w:sz="0" w:space="0" w:color="auto"/>
            <w:left w:val="none" w:sz="0" w:space="0" w:color="auto"/>
            <w:bottom w:val="none" w:sz="0" w:space="0" w:color="auto"/>
            <w:right w:val="none" w:sz="0" w:space="0" w:color="auto"/>
          </w:divBdr>
        </w:div>
        <w:div w:id="2136673613">
          <w:marLeft w:val="0"/>
          <w:marRight w:val="0"/>
          <w:marTop w:val="0"/>
          <w:marBottom w:val="0"/>
          <w:divBdr>
            <w:top w:val="none" w:sz="0" w:space="0" w:color="auto"/>
            <w:left w:val="none" w:sz="0" w:space="0" w:color="auto"/>
            <w:bottom w:val="none" w:sz="0" w:space="0" w:color="auto"/>
            <w:right w:val="none" w:sz="0" w:space="0" w:color="auto"/>
          </w:divBdr>
        </w:div>
        <w:div w:id="1024288797">
          <w:marLeft w:val="0"/>
          <w:marRight w:val="0"/>
          <w:marTop w:val="0"/>
          <w:marBottom w:val="0"/>
          <w:divBdr>
            <w:top w:val="none" w:sz="0" w:space="0" w:color="auto"/>
            <w:left w:val="none" w:sz="0" w:space="0" w:color="auto"/>
            <w:bottom w:val="none" w:sz="0" w:space="0" w:color="auto"/>
            <w:right w:val="none" w:sz="0" w:space="0" w:color="auto"/>
          </w:divBdr>
        </w:div>
        <w:div w:id="1012219174">
          <w:marLeft w:val="0"/>
          <w:marRight w:val="0"/>
          <w:marTop w:val="0"/>
          <w:marBottom w:val="0"/>
          <w:divBdr>
            <w:top w:val="none" w:sz="0" w:space="0" w:color="auto"/>
            <w:left w:val="none" w:sz="0" w:space="0" w:color="auto"/>
            <w:bottom w:val="none" w:sz="0" w:space="0" w:color="auto"/>
            <w:right w:val="none" w:sz="0" w:space="0" w:color="auto"/>
          </w:divBdr>
        </w:div>
        <w:div w:id="2017879140">
          <w:marLeft w:val="0"/>
          <w:marRight w:val="0"/>
          <w:marTop w:val="0"/>
          <w:marBottom w:val="0"/>
          <w:divBdr>
            <w:top w:val="none" w:sz="0" w:space="0" w:color="auto"/>
            <w:left w:val="none" w:sz="0" w:space="0" w:color="auto"/>
            <w:bottom w:val="none" w:sz="0" w:space="0" w:color="auto"/>
            <w:right w:val="none" w:sz="0" w:space="0" w:color="auto"/>
          </w:divBdr>
        </w:div>
        <w:div w:id="1728264622">
          <w:marLeft w:val="0"/>
          <w:marRight w:val="0"/>
          <w:marTop w:val="0"/>
          <w:marBottom w:val="0"/>
          <w:divBdr>
            <w:top w:val="none" w:sz="0" w:space="0" w:color="auto"/>
            <w:left w:val="none" w:sz="0" w:space="0" w:color="auto"/>
            <w:bottom w:val="none" w:sz="0" w:space="0" w:color="auto"/>
            <w:right w:val="none" w:sz="0" w:space="0" w:color="auto"/>
          </w:divBdr>
        </w:div>
        <w:div w:id="1743789851">
          <w:marLeft w:val="0"/>
          <w:marRight w:val="0"/>
          <w:marTop w:val="0"/>
          <w:marBottom w:val="0"/>
          <w:divBdr>
            <w:top w:val="none" w:sz="0" w:space="0" w:color="auto"/>
            <w:left w:val="none" w:sz="0" w:space="0" w:color="auto"/>
            <w:bottom w:val="none" w:sz="0" w:space="0" w:color="auto"/>
            <w:right w:val="none" w:sz="0" w:space="0" w:color="auto"/>
          </w:divBdr>
        </w:div>
        <w:div w:id="1501042095">
          <w:marLeft w:val="0"/>
          <w:marRight w:val="0"/>
          <w:marTop w:val="0"/>
          <w:marBottom w:val="0"/>
          <w:divBdr>
            <w:top w:val="none" w:sz="0" w:space="0" w:color="auto"/>
            <w:left w:val="none" w:sz="0" w:space="0" w:color="auto"/>
            <w:bottom w:val="none" w:sz="0" w:space="0" w:color="auto"/>
            <w:right w:val="none" w:sz="0" w:space="0" w:color="auto"/>
          </w:divBdr>
        </w:div>
        <w:div w:id="1489327854">
          <w:marLeft w:val="0"/>
          <w:marRight w:val="0"/>
          <w:marTop w:val="0"/>
          <w:marBottom w:val="0"/>
          <w:divBdr>
            <w:top w:val="none" w:sz="0" w:space="0" w:color="auto"/>
            <w:left w:val="none" w:sz="0" w:space="0" w:color="auto"/>
            <w:bottom w:val="none" w:sz="0" w:space="0" w:color="auto"/>
            <w:right w:val="none" w:sz="0" w:space="0" w:color="auto"/>
          </w:divBdr>
        </w:div>
        <w:div w:id="2036927013">
          <w:marLeft w:val="0"/>
          <w:marRight w:val="0"/>
          <w:marTop w:val="0"/>
          <w:marBottom w:val="0"/>
          <w:divBdr>
            <w:top w:val="none" w:sz="0" w:space="0" w:color="auto"/>
            <w:left w:val="none" w:sz="0" w:space="0" w:color="auto"/>
            <w:bottom w:val="none" w:sz="0" w:space="0" w:color="auto"/>
            <w:right w:val="none" w:sz="0" w:space="0" w:color="auto"/>
          </w:divBdr>
        </w:div>
        <w:div w:id="1215896531">
          <w:marLeft w:val="0"/>
          <w:marRight w:val="0"/>
          <w:marTop w:val="0"/>
          <w:marBottom w:val="0"/>
          <w:divBdr>
            <w:top w:val="none" w:sz="0" w:space="0" w:color="auto"/>
            <w:left w:val="none" w:sz="0" w:space="0" w:color="auto"/>
            <w:bottom w:val="none" w:sz="0" w:space="0" w:color="auto"/>
            <w:right w:val="none" w:sz="0" w:space="0" w:color="auto"/>
          </w:divBdr>
        </w:div>
        <w:div w:id="1827934633">
          <w:marLeft w:val="0"/>
          <w:marRight w:val="0"/>
          <w:marTop w:val="0"/>
          <w:marBottom w:val="0"/>
          <w:divBdr>
            <w:top w:val="none" w:sz="0" w:space="0" w:color="auto"/>
            <w:left w:val="none" w:sz="0" w:space="0" w:color="auto"/>
            <w:bottom w:val="none" w:sz="0" w:space="0" w:color="auto"/>
            <w:right w:val="none" w:sz="0" w:space="0" w:color="auto"/>
          </w:divBdr>
        </w:div>
        <w:div w:id="103575170">
          <w:marLeft w:val="0"/>
          <w:marRight w:val="0"/>
          <w:marTop w:val="0"/>
          <w:marBottom w:val="0"/>
          <w:divBdr>
            <w:top w:val="none" w:sz="0" w:space="0" w:color="auto"/>
            <w:left w:val="none" w:sz="0" w:space="0" w:color="auto"/>
            <w:bottom w:val="none" w:sz="0" w:space="0" w:color="auto"/>
            <w:right w:val="none" w:sz="0" w:space="0" w:color="auto"/>
          </w:divBdr>
        </w:div>
        <w:div w:id="706104591">
          <w:marLeft w:val="0"/>
          <w:marRight w:val="0"/>
          <w:marTop w:val="0"/>
          <w:marBottom w:val="0"/>
          <w:divBdr>
            <w:top w:val="none" w:sz="0" w:space="0" w:color="auto"/>
            <w:left w:val="none" w:sz="0" w:space="0" w:color="auto"/>
            <w:bottom w:val="none" w:sz="0" w:space="0" w:color="auto"/>
            <w:right w:val="none" w:sz="0" w:space="0" w:color="auto"/>
          </w:divBdr>
        </w:div>
        <w:div w:id="1190141198">
          <w:marLeft w:val="0"/>
          <w:marRight w:val="0"/>
          <w:marTop w:val="0"/>
          <w:marBottom w:val="0"/>
          <w:divBdr>
            <w:top w:val="none" w:sz="0" w:space="0" w:color="auto"/>
            <w:left w:val="none" w:sz="0" w:space="0" w:color="auto"/>
            <w:bottom w:val="none" w:sz="0" w:space="0" w:color="auto"/>
            <w:right w:val="none" w:sz="0" w:space="0" w:color="auto"/>
          </w:divBdr>
        </w:div>
        <w:div w:id="1020740591">
          <w:marLeft w:val="0"/>
          <w:marRight w:val="0"/>
          <w:marTop w:val="0"/>
          <w:marBottom w:val="0"/>
          <w:divBdr>
            <w:top w:val="none" w:sz="0" w:space="0" w:color="auto"/>
            <w:left w:val="none" w:sz="0" w:space="0" w:color="auto"/>
            <w:bottom w:val="none" w:sz="0" w:space="0" w:color="auto"/>
            <w:right w:val="none" w:sz="0" w:space="0" w:color="auto"/>
          </w:divBdr>
        </w:div>
        <w:div w:id="966811296">
          <w:marLeft w:val="0"/>
          <w:marRight w:val="0"/>
          <w:marTop w:val="0"/>
          <w:marBottom w:val="0"/>
          <w:divBdr>
            <w:top w:val="none" w:sz="0" w:space="0" w:color="auto"/>
            <w:left w:val="none" w:sz="0" w:space="0" w:color="auto"/>
            <w:bottom w:val="none" w:sz="0" w:space="0" w:color="auto"/>
            <w:right w:val="none" w:sz="0" w:space="0" w:color="auto"/>
          </w:divBdr>
        </w:div>
        <w:div w:id="1137379716">
          <w:marLeft w:val="0"/>
          <w:marRight w:val="0"/>
          <w:marTop w:val="0"/>
          <w:marBottom w:val="0"/>
          <w:divBdr>
            <w:top w:val="none" w:sz="0" w:space="0" w:color="auto"/>
            <w:left w:val="none" w:sz="0" w:space="0" w:color="auto"/>
            <w:bottom w:val="none" w:sz="0" w:space="0" w:color="auto"/>
            <w:right w:val="none" w:sz="0" w:space="0" w:color="auto"/>
          </w:divBdr>
        </w:div>
        <w:div w:id="172576402">
          <w:marLeft w:val="0"/>
          <w:marRight w:val="0"/>
          <w:marTop w:val="0"/>
          <w:marBottom w:val="0"/>
          <w:divBdr>
            <w:top w:val="none" w:sz="0" w:space="0" w:color="auto"/>
            <w:left w:val="none" w:sz="0" w:space="0" w:color="auto"/>
            <w:bottom w:val="none" w:sz="0" w:space="0" w:color="auto"/>
            <w:right w:val="none" w:sz="0" w:space="0" w:color="auto"/>
          </w:divBdr>
        </w:div>
        <w:div w:id="1618901463">
          <w:marLeft w:val="0"/>
          <w:marRight w:val="0"/>
          <w:marTop w:val="0"/>
          <w:marBottom w:val="0"/>
          <w:divBdr>
            <w:top w:val="none" w:sz="0" w:space="0" w:color="auto"/>
            <w:left w:val="none" w:sz="0" w:space="0" w:color="auto"/>
            <w:bottom w:val="none" w:sz="0" w:space="0" w:color="auto"/>
            <w:right w:val="none" w:sz="0" w:space="0" w:color="auto"/>
          </w:divBdr>
        </w:div>
        <w:div w:id="1331330655">
          <w:marLeft w:val="0"/>
          <w:marRight w:val="0"/>
          <w:marTop w:val="0"/>
          <w:marBottom w:val="0"/>
          <w:divBdr>
            <w:top w:val="none" w:sz="0" w:space="0" w:color="auto"/>
            <w:left w:val="none" w:sz="0" w:space="0" w:color="auto"/>
            <w:bottom w:val="none" w:sz="0" w:space="0" w:color="auto"/>
            <w:right w:val="none" w:sz="0" w:space="0" w:color="auto"/>
          </w:divBdr>
        </w:div>
        <w:div w:id="741679911">
          <w:marLeft w:val="0"/>
          <w:marRight w:val="0"/>
          <w:marTop w:val="0"/>
          <w:marBottom w:val="0"/>
          <w:divBdr>
            <w:top w:val="none" w:sz="0" w:space="0" w:color="auto"/>
            <w:left w:val="none" w:sz="0" w:space="0" w:color="auto"/>
            <w:bottom w:val="none" w:sz="0" w:space="0" w:color="auto"/>
            <w:right w:val="none" w:sz="0" w:space="0" w:color="auto"/>
          </w:divBdr>
        </w:div>
        <w:div w:id="562564141">
          <w:marLeft w:val="0"/>
          <w:marRight w:val="0"/>
          <w:marTop w:val="0"/>
          <w:marBottom w:val="0"/>
          <w:divBdr>
            <w:top w:val="none" w:sz="0" w:space="0" w:color="auto"/>
            <w:left w:val="none" w:sz="0" w:space="0" w:color="auto"/>
            <w:bottom w:val="none" w:sz="0" w:space="0" w:color="auto"/>
            <w:right w:val="none" w:sz="0" w:space="0" w:color="auto"/>
          </w:divBdr>
        </w:div>
        <w:div w:id="419183092">
          <w:marLeft w:val="0"/>
          <w:marRight w:val="0"/>
          <w:marTop w:val="0"/>
          <w:marBottom w:val="0"/>
          <w:divBdr>
            <w:top w:val="none" w:sz="0" w:space="0" w:color="auto"/>
            <w:left w:val="none" w:sz="0" w:space="0" w:color="auto"/>
            <w:bottom w:val="none" w:sz="0" w:space="0" w:color="auto"/>
            <w:right w:val="none" w:sz="0" w:space="0" w:color="auto"/>
          </w:divBdr>
        </w:div>
        <w:div w:id="1324314385">
          <w:marLeft w:val="0"/>
          <w:marRight w:val="0"/>
          <w:marTop w:val="0"/>
          <w:marBottom w:val="0"/>
          <w:divBdr>
            <w:top w:val="none" w:sz="0" w:space="0" w:color="auto"/>
            <w:left w:val="none" w:sz="0" w:space="0" w:color="auto"/>
            <w:bottom w:val="none" w:sz="0" w:space="0" w:color="auto"/>
            <w:right w:val="none" w:sz="0" w:space="0" w:color="auto"/>
          </w:divBdr>
        </w:div>
        <w:div w:id="115102805">
          <w:marLeft w:val="0"/>
          <w:marRight w:val="0"/>
          <w:marTop w:val="0"/>
          <w:marBottom w:val="0"/>
          <w:divBdr>
            <w:top w:val="none" w:sz="0" w:space="0" w:color="auto"/>
            <w:left w:val="none" w:sz="0" w:space="0" w:color="auto"/>
            <w:bottom w:val="none" w:sz="0" w:space="0" w:color="auto"/>
            <w:right w:val="none" w:sz="0" w:space="0" w:color="auto"/>
          </w:divBdr>
        </w:div>
        <w:div w:id="1541043512">
          <w:marLeft w:val="0"/>
          <w:marRight w:val="0"/>
          <w:marTop w:val="0"/>
          <w:marBottom w:val="0"/>
          <w:divBdr>
            <w:top w:val="none" w:sz="0" w:space="0" w:color="auto"/>
            <w:left w:val="none" w:sz="0" w:space="0" w:color="auto"/>
            <w:bottom w:val="none" w:sz="0" w:space="0" w:color="auto"/>
            <w:right w:val="none" w:sz="0" w:space="0" w:color="auto"/>
          </w:divBdr>
        </w:div>
      </w:divsChild>
    </w:div>
    <w:div w:id="579103267">
      <w:bodyDiv w:val="1"/>
      <w:marLeft w:val="0"/>
      <w:marRight w:val="0"/>
      <w:marTop w:val="0"/>
      <w:marBottom w:val="0"/>
      <w:divBdr>
        <w:top w:val="none" w:sz="0" w:space="0" w:color="auto"/>
        <w:left w:val="none" w:sz="0" w:space="0" w:color="auto"/>
        <w:bottom w:val="none" w:sz="0" w:space="0" w:color="auto"/>
        <w:right w:val="none" w:sz="0" w:space="0" w:color="auto"/>
      </w:divBdr>
      <w:divsChild>
        <w:div w:id="1599485813">
          <w:marLeft w:val="0"/>
          <w:marRight w:val="0"/>
          <w:marTop w:val="120"/>
          <w:marBottom w:val="0"/>
          <w:divBdr>
            <w:top w:val="none" w:sz="0" w:space="0" w:color="auto"/>
            <w:left w:val="none" w:sz="0" w:space="0" w:color="auto"/>
            <w:bottom w:val="none" w:sz="0" w:space="0" w:color="auto"/>
            <w:right w:val="none" w:sz="0" w:space="0" w:color="auto"/>
          </w:divBdr>
        </w:div>
      </w:divsChild>
    </w:div>
    <w:div w:id="811405521">
      <w:bodyDiv w:val="1"/>
      <w:marLeft w:val="0"/>
      <w:marRight w:val="0"/>
      <w:marTop w:val="0"/>
      <w:marBottom w:val="0"/>
      <w:divBdr>
        <w:top w:val="none" w:sz="0" w:space="0" w:color="auto"/>
        <w:left w:val="none" w:sz="0" w:space="0" w:color="auto"/>
        <w:bottom w:val="none" w:sz="0" w:space="0" w:color="auto"/>
        <w:right w:val="none" w:sz="0" w:space="0" w:color="auto"/>
      </w:divBdr>
    </w:div>
    <w:div w:id="856894239">
      <w:bodyDiv w:val="1"/>
      <w:marLeft w:val="0"/>
      <w:marRight w:val="0"/>
      <w:marTop w:val="0"/>
      <w:marBottom w:val="0"/>
      <w:divBdr>
        <w:top w:val="none" w:sz="0" w:space="0" w:color="auto"/>
        <w:left w:val="none" w:sz="0" w:space="0" w:color="auto"/>
        <w:bottom w:val="none" w:sz="0" w:space="0" w:color="auto"/>
        <w:right w:val="none" w:sz="0" w:space="0" w:color="auto"/>
      </w:divBdr>
      <w:divsChild>
        <w:div w:id="1743674509">
          <w:marLeft w:val="0"/>
          <w:marRight w:val="0"/>
          <w:marTop w:val="0"/>
          <w:marBottom w:val="0"/>
          <w:divBdr>
            <w:top w:val="none" w:sz="0" w:space="0" w:color="auto"/>
            <w:left w:val="none" w:sz="0" w:space="0" w:color="auto"/>
            <w:bottom w:val="none" w:sz="0" w:space="0" w:color="auto"/>
            <w:right w:val="none" w:sz="0" w:space="0" w:color="auto"/>
          </w:divBdr>
          <w:divsChild>
            <w:div w:id="299922406">
              <w:marLeft w:val="0"/>
              <w:marRight w:val="0"/>
              <w:marTop w:val="0"/>
              <w:marBottom w:val="0"/>
              <w:divBdr>
                <w:top w:val="none" w:sz="0" w:space="0" w:color="auto"/>
                <w:left w:val="none" w:sz="0" w:space="0" w:color="auto"/>
                <w:bottom w:val="none" w:sz="0" w:space="0" w:color="auto"/>
                <w:right w:val="none" w:sz="0" w:space="0" w:color="auto"/>
              </w:divBdr>
              <w:divsChild>
                <w:div w:id="553003461">
                  <w:marLeft w:val="0"/>
                  <w:marRight w:val="0"/>
                  <w:marTop w:val="0"/>
                  <w:marBottom w:val="0"/>
                  <w:divBdr>
                    <w:top w:val="none" w:sz="0" w:space="0" w:color="auto"/>
                    <w:left w:val="none" w:sz="0" w:space="0" w:color="auto"/>
                    <w:bottom w:val="none" w:sz="0" w:space="0" w:color="auto"/>
                    <w:right w:val="none" w:sz="0" w:space="0" w:color="auto"/>
                  </w:divBdr>
                  <w:divsChild>
                    <w:div w:id="402292479">
                      <w:marLeft w:val="0"/>
                      <w:marRight w:val="0"/>
                      <w:marTop w:val="0"/>
                      <w:marBottom w:val="0"/>
                      <w:divBdr>
                        <w:top w:val="none" w:sz="0" w:space="0" w:color="auto"/>
                        <w:left w:val="none" w:sz="0" w:space="0" w:color="auto"/>
                        <w:bottom w:val="none" w:sz="0" w:space="0" w:color="auto"/>
                        <w:right w:val="none" w:sz="0" w:space="0" w:color="auto"/>
                      </w:divBdr>
                      <w:divsChild>
                        <w:div w:id="440758396">
                          <w:marLeft w:val="0"/>
                          <w:marRight w:val="0"/>
                          <w:marTop w:val="0"/>
                          <w:marBottom w:val="0"/>
                          <w:divBdr>
                            <w:top w:val="none" w:sz="0" w:space="0" w:color="auto"/>
                            <w:left w:val="none" w:sz="0" w:space="0" w:color="auto"/>
                            <w:bottom w:val="none" w:sz="0" w:space="0" w:color="auto"/>
                            <w:right w:val="none" w:sz="0" w:space="0" w:color="auto"/>
                          </w:divBdr>
                        </w:div>
                        <w:div w:id="1483228392">
                          <w:marLeft w:val="0"/>
                          <w:marRight w:val="0"/>
                          <w:marTop w:val="0"/>
                          <w:marBottom w:val="0"/>
                          <w:divBdr>
                            <w:top w:val="none" w:sz="0" w:space="0" w:color="auto"/>
                            <w:left w:val="none" w:sz="0" w:space="0" w:color="auto"/>
                            <w:bottom w:val="none" w:sz="0" w:space="0" w:color="auto"/>
                            <w:right w:val="none" w:sz="0" w:space="0" w:color="auto"/>
                          </w:divBdr>
                          <w:divsChild>
                            <w:div w:id="486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727250">
      <w:bodyDiv w:val="1"/>
      <w:marLeft w:val="0"/>
      <w:marRight w:val="0"/>
      <w:marTop w:val="0"/>
      <w:marBottom w:val="0"/>
      <w:divBdr>
        <w:top w:val="none" w:sz="0" w:space="0" w:color="auto"/>
        <w:left w:val="none" w:sz="0" w:space="0" w:color="auto"/>
        <w:bottom w:val="none" w:sz="0" w:space="0" w:color="auto"/>
        <w:right w:val="none" w:sz="0" w:space="0" w:color="auto"/>
      </w:divBdr>
      <w:divsChild>
        <w:div w:id="1490823179">
          <w:marLeft w:val="1"/>
          <w:marRight w:val="0"/>
          <w:marTop w:val="0"/>
          <w:marBottom w:val="0"/>
          <w:divBdr>
            <w:top w:val="single" w:sz="6" w:space="0" w:color="FFFFFF"/>
            <w:left w:val="none" w:sz="0" w:space="0" w:color="auto"/>
            <w:bottom w:val="none" w:sz="0" w:space="0" w:color="auto"/>
            <w:right w:val="none" w:sz="0" w:space="0" w:color="auto"/>
          </w:divBdr>
          <w:divsChild>
            <w:div w:id="167254390">
              <w:marLeft w:val="0"/>
              <w:marRight w:val="0"/>
              <w:marTop w:val="0"/>
              <w:marBottom w:val="0"/>
              <w:divBdr>
                <w:top w:val="none" w:sz="0" w:space="0" w:color="auto"/>
                <w:left w:val="none" w:sz="0" w:space="0" w:color="auto"/>
                <w:bottom w:val="none" w:sz="0" w:space="0" w:color="auto"/>
                <w:right w:val="none" w:sz="0" w:space="0" w:color="auto"/>
              </w:divBdr>
              <w:divsChild>
                <w:div w:id="862785998">
                  <w:marLeft w:val="0"/>
                  <w:marRight w:val="0"/>
                  <w:marTop w:val="0"/>
                  <w:marBottom w:val="0"/>
                  <w:divBdr>
                    <w:top w:val="none" w:sz="0" w:space="0" w:color="auto"/>
                    <w:left w:val="none" w:sz="0" w:space="0" w:color="auto"/>
                    <w:bottom w:val="none" w:sz="0" w:space="0" w:color="auto"/>
                    <w:right w:val="none" w:sz="0" w:space="0" w:color="auto"/>
                  </w:divBdr>
                  <w:divsChild>
                    <w:div w:id="15299501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88759327">
      <w:bodyDiv w:val="1"/>
      <w:marLeft w:val="0"/>
      <w:marRight w:val="0"/>
      <w:marTop w:val="0"/>
      <w:marBottom w:val="0"/>
      <w:divBdr>
        <w:top w:val="none" w:sz="0" w:space="0" w:color="auto"/>
        <w:left w:val="none" w:sz="0" w:space="0" w:color="auto"/>
        <w:bottom w:val="none" w:sz="0" w:space="0" w:color="auto"/>
        <w:right w:val="none" w:sz="0" w:space="0" w:color="auto"/>
      </w:divBdr>
    </w:div>
    <w:div w:id="1341002880">
      <w:bodyDiv w:val="1"/>
      <w:marLeft w:val="0"/>
      <w:marRight w:val="0"/>
      <w:marTop w:val="0"/>
      <w:marBottom w:val="0"/>
      <w:divBdr>
        <w:top w:val="none" w:sz="0" w:space="0" w:color="auto"/>
        <w:left w:val="none" w:sz="0" w:space="0" w:color="auto"/>
        <w:bottom w:val="none" w:sz="0" w:space="0" w:color="auto"/>
        <w:right w:val="none" w:sz="0" w:space="0" w:color="auto"/>
      </w:divBdr>
    </w:div>
    <w:div w:id="1701588469">
      <w:bodyDiv w:val="1"/>
      <w:marLeft w:val="0"/>
      <w:marRight w:val="0"/>
      <w:marTop w:val="0"/>
      <w:marBottom w:val="0"/>
      <w:divBdr>
        <w:top w:val="none" w:sz="0" w:space="0" w:color="auto"/>
        <w:left w:val="none" w:sz="0" w:space="0" w:color="auto"/>
        <w:bottom w:val="none" w:sz="0" w:space="0" w:color="auto"/>
        <w:right w:val="none" w:sz="0" w:space="0" w:color="auto"/>
      </w:divBdr>
    </w:div>
    <w:div w:id="1736587643">
      <w:bodyDiv w:val="1"/>
      <w:marLeft w:val="0"/>
      <w:marRight w:val="0"/>
      <w:marTop w:val="0"/>
      <w:marBottom w:val="0"/>
      <w:divBdr>
        <w:top w:val="none" w:sz="0" w:space="0" w:color="auto"/>
        <w:left w:val="none" w:sz="0" w:space="0" w:color="auto"/>
        <w:bottom w:val="none" w:sz="0" w:space="0" w:color="auto"/>
        <w:right w:val="none" w:sz="0" w:space="0" w:color="auto"/>
      </w:divBdr>
    </w:div>
    <w:div w:id="1926528284">
      <w:bodyDiv w:val="1"/>
      <w:marLeft w:val="0"/>
      <w:marRight w:val="0"/>
      <w:marTop w:val="0"/>
      <w:marBottom w:val="0"/>
      <w:divBdr>
        <w:top w:val="none" w:sz="0" w:space="0" w:color="auto"/>
        <w:left w:val="none" w:sz="0" w:space="0" w:color="auto"/>
        <w:bottom w:val="none" w:sz="0" w:space="0" w:color="auto"/>
        <w:right w:val="none" w:sz="0" w:space="0" w:color="auto"/>
      </w:divBdr>
    </w:div>
    <w:div w:id="2113865050">
      <w:bodyDiv w:val="1"/>
      <w:marLeft w:val="0"/>
      <w:marRight w:val="0"/>
      <w:marTop w:val="0"/>
      <w:marBottom w:val="0"/>
      <w:divBdr>
        <w:top w:val="none" w:sz="0" w:space="0" w:color="auto"/>
        <w:left w:val="none" w:sz="0" w:space="0" w:color="auto"/>
        <w:bottom w:val="none" w:sz="0" w:space="0" w:color="auto"/>
        <w:right w:val="none" w:sz="0" w:space="0" w:color="auto"/>
      </w:divBdr>
      <w:divsChild>
        <w:div w:id="1333736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D135-9F5D-DD47-9C0C-F3BC96E4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12575</Words>
  <Characters>71682</Characters>
  <Application>Microsoft Macintosh Word</Application>
  <DocSecurity>0</DocSecurity>
  <Lines>597</Lines>
  <Paragraphs>168</Paragraphs>
  <ScaleCrop>false</ScaleCrop>
  <HeadingPairs>
    <vt:vector size="6" baseType="variant">
      <vt:variant>
        <vt:lpstr>Title</vt:lpstr>
      </vt:variant>
      <vt:variant>
        <vt:i4>1</vt:i4>
      </vt:variant>
      <vt:variant>
        <vt:lpstr>标题</vt:lpstr>
      </vt:variant>
      <vt:variant>
        <vt:i4>6</vt:i4>
      </vt:variant>
      <vt:variant>
        <vt:lpstr>Headings</vt:lpstr>
      </vt:variant>
      <vt:variant>
        <vt:i4>6</vt:i4>
      </vt:variant>
    </vt:vector>
  </HeadingPairs>
  <TitlesOfParts>
    <vt:vector size="13" baseType="lpstr">
      <vt:lpstr/>
      <vt:lpstr>© The Author(s) 2015. Published by Baishideng Publishing Group Inc. All rights r</vt:lpstr>
      <vt:lpstr>Based on the results of the above studies as well as prescribing information pub</vt:lpstr>
      <vt:lpstr/>
      <vt:lpstr>Daclatasvir</vt:lpstr>
      <vt:lpstr>Daclatasvir is a potent NS5A replication complex inhibitor, and is generally wel</vt:lpstr>
      <vt:lpstr>Across studies, the most frequently reported adverse events are diarrhea, headac</vt:lpstr>
      <vt:lpstr>© The Author(s) 2015. Published by Baishideng Publishing Group Inc. All rights r</vt:lpstr>
      <vt:lpstr>Based on the results of the above studies as well as prescribing information pub</vt:lpstr>
      <vt:lpstr/>
      <vt:lpstr>Daclatasvir</vt:lpstr>
      <vt:lpstr>Daclatasvir is a potent NS5A replication complex inhibitor, and is generally wel</vt:lpstr>
      <vt:lpstr>Across studies, the most frequently reported adverse events are diarrhea, headac</vt:lpstr>
    </vt:vector>
  </TitlesOfParts>
  <Company>Region 1 OI&amp;T</Company>
  <LinksUpToDate>false</LinksUpToDate>
  <CharactersWithSpaces>84089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M. Kern</dc:creator>
  <cp:lastModifiedBy>Na Ma</cp:lastModifiedBy>
  <cp:revision>2</cp:revision>
  <cp:lastPrinted>2015-01-22T17:07:00Z</cp:lastPrinted>
  <dcterms:created xsi:type="dcterms:W3CDTF">2015-07-01T19:12:00Z</dcterms:created>
  <dcterms:modified xsi:type="dcterms:W3CDTF">2015-07-01T19:12:00Z</dcterms:modified>
</cp:coreProperties>
</file>