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25" w:rsidRPr="00F93502" w:rsidRDefault="008A28D7" w:rsidP="00F93502">
      <w:pPr>
        <w:suppressAutoHyphens w:val="0"/>
        <w:spacing w:after="0" w:line="360" w:lineRule="auto"/>
        <w:jc w:val="both"/>
        <w:rPr>
          <w:rFonts w:ascii="Book Antiqua" w:eastAsia="宋体" w:hAnsi="Book Antiqua" w:cs="Arial"/>
          <w:color w:val="auto"/>
          <w:sz w:val="24"/>
          <w:szCs w:val="24"/>
          <w:lang w:eastAsia="zh-CN"/>
        </w:rPr>
      </w:pPr>
      <w:r w:rsidRPr="00F93502">
        <w:rPr>
          <w:rFonts w:ascii="Book Antiqua" w:eastAsia="宋体" w:hAnsi="Book Antiqua" w:cs="Arial"/>
          <w:color w:val="auto"/>
          <w:sz w:val="24"/>
          <w:szCs w:val="24"/>
          <w:lang w:eastAsia="zh-CN"/>
        </w:rPr>
        <w:t>Name of journal: World Journal of Nephrology</w:t>
      </w:r>
    </w:p>
    <w:p w:rsidR="004C4B25" w:rsidRPr="00F93502" w:rsidRDefault="008A28D7" w:rsidP="00F93502">
      <w:pPr>
        <w:suppressAutoHyphens w:val="0"/>
        <w:spacing w:after="0" w:line="360" w:lineRule="auto"/>
        <w:jc w:val="both"/>
        <w:rPr>
          <w:rFonts w:ascii="Book Antiqua" w:eastAsia="宋体" w:hAnsi="Book Antiqua" w:cs="Arial"/>
          <w:color w:val="auto"/>
          <w:sz w:val="24"/>
          <w:szCs w:val="24"/>
          <w:lang w:eastAsia="zh-CN"/>
        </w:rPr>
      </w:pPr>
      <w:r w:rsidRPr="00F93502">
        <w:rPr>
          <w:rFonts w:ascii="Book Antiqua" w:eastAsia="宋体" w:hAnsi="Book Antiqua" w:cs="Arial"/>
          <w:color w:val="auto"/>
          <w:sz w:val="24"/>
          <w:szCs w:val="24"/>
          <w:lang w:eastAsia="zh-CN"/>
        </w:rPr>
        <w:t>ESPS Manuscript NO: 16644</w:t>
      </w:r>
    </w:p>
    <w:p w:rsidR="004C4B25" w:rsidRPr="00F93502" w:rsidRDefault="008A28D7" w:rsidP="00F93502">
      <w:pPr>
        <w:suppressAutoHyphens w:val="0"/>
        <w:spacing w:after="0" w:line="360" w:lineRule="auto"/>
        <w:jc w:val="both"/>
        <w:rPr>
          <w:rFonts w:ascii="Book Antiqua" w:eastAsia="宋体" w:hAnsi="Book Antiqua" w:cs="Arial"/>
          <w:color w:val="auto"/>
          <w:sz w:val="24"/>
          <w:szCs w:val="24"/>
          <w:lang w:eastAsia="zh-CN"/>
        </w:rPr>
      </w:pPr>
      <w:r w:rsidRPr="00F93502">
        <w:rPr>
          <w:rFonts w:ascii="Book Antiqua" w:eastAsia="宋体" w:hAnsi="Book Antiqua" w:cs="Arial"/>
          <w:color w:val="auto"/>
          <w:sz w:val="24"/>
          <w:szCs w:val="24"/>
          <w:lang w:eastAsia="zh-CN"/>
        </w:rPr>
        <w:t>Columns: Review</w:t>
      </w:r>
    </w:p>
    <w:p w:rsidR="004C4B25" w:rsidRPr="00F93502" w:rsidRDefault="004C4B25" w:rsidP="00F93502">
      <w:pPr>
        <w:suppressAutoHyphens w:val="0"/>
        <w:spacing w:after="0" w:line="360" w:lineRule="auto"/>
        <w:jc w:val="both"/>
        <w:rPr>
          <w:rFonts w:ascii="Book Antiqua" w:eastAsia="宋体" w:hAnsi="Book Antiqua" w:cs="Arial"/>
          <w:b/>
          <w:color w:val="auto"/>
          <w:sz w:val="24"/>
          <w:szCs w:val="24"/>
          <w:lang w:eastAsia="zh-CN"/>
        </w:rPr>
      </w:pPr>
    </w:p>
    <w:p w:rsidR="004C4B25" w:rsidRPr="00F93502" w:rsidRDefault="008A28D7" w:rsidP="00F93502">
      <w:pPr>
        <w:suppressAutoHyphens w:val="0"/>
        <w:spacing w:after="0" w:line="360" w:lineRule="auto"/>
        <w:jc w:val="both"/>
        <w:rPr>
          <w:rFonts w:ascii="Book Antiqua" w:hAnsi="Book Antiqua" w:cs="Arial"/>
          <w:b/>
          <w:color w:val="auto"/>
          <w:sz w:val="24"/>
          <w:szCs w:val="24"/>
        </w:rPr>
      </w:pPr>
      <w:r w:rsidRPr="00F93502">
        <w:rPr>
          <w:rFonts w:ascii="Book Antiqua" w:hAnsi="Book Antiqua" w:cs="Arial"/>
          <w:b/>
          <w:color w:val="auto"/>
          <w:sz w:val="24"/>
          <w:szCs w:val="24"/>
        </w:rPr>
        <w:t>Estimating glomerular filtration rate in kidney transplantation:</w:t>
      </w:r>
      <w:r w:rsidRPr="00F93502">
        <w:rPr>
          <w:rFonts w:ascii="Book Antiqua" w:eastAsia="宋体" w:hAnsi="Book Antiqua" w:cs="Arial"/>
          <w:b/>
          <w:color w:val="auto"/>
          <w:sz w:val="24"/>
          <w:szCs w:val="24"/>
          <w:lang w:eastAsia="zh-CN"/>
        </w:rPr>
        <w:t xml:space="preserve"> </w:t>
      </w:r>
      <w:r w:rsidRPr="00F93502">
        <w:rPr>
          <w:rFonts w:ascii="Book Antiqua" w:hAnsi="Book Antiqua" w:cs="Arial"/>
          <w:b/>
          <w:color w:val="auto"/>
          <w:sz w:val="24"/>
          <w:szCs w:val="24"/>
        </w:rPr>
        <w:t>Still searching for the best marker</w:t>
      </w:r>
    </w:p>
    <w:p w:rsidR="004C4B25" w:rsidRPr="00F93502" w:rsidRDefault="004C4B25" w:rsidP="00F93502">
      <w:pPr>
        <w:suppressAutoHyphens w:val="0"/>
        <w:spacing w:after="0" w:line="360" w:lineRule="auto"/>
        <w:jc w:val="both"/>
        <w:rPr>
          <w:rFonts w:ascii="Book Antiqua" w:eastAsia="宋体" w:hAnsi="Book Antiqua" w:cs="Arial"/>
          <w:b/>
          <w:color w:val="auto"/>
          <w:sz w:val="24"/>
          <w:szCs w:val="24"/>
          <w:lang w:eastAsia="zh-CN"/>
        </w:rPr>
      </w:pPr>
    </w:p>
    <w:p w:rsidR="004C4B25" w:rsidRPr="00F93502" w:rsidRDefault="008A28D7" w:rsidP="00F93502">
      <w:pPr>
        <w:tabs>
          <w:tab w:val="left" w:pos="4815"/>
        </w:tabs>
        <w:suppressAutoHyphens w:val="0"/>
        <w:spacing w:after="0" w:line="360" w:lineRule="auto"/>
        <w:jc w:val="both"/>
        <w:rPr>
          <w:rFonts w:ascii="Book Antiqua" w:hAnsi="Book Antiqua"/>
          <w:bCs/>
          <w:caps/>
          <w:color w:val="auto"/>
          <w:sz w:val="24"/>
          <w:szCs w:val="24"/>
        </w:rPr>
      </w:pPr>
      <w:r w:rsidRPr="00F93502">
        <w:rPr>
          <w:rFonts w:ascii="Book Antiqua" w:hAnsi="Book Antiqua"/>
          <w:color w:val="auto"/>
          <w:sz w:val="24"/>
          <w:szCs w:val="24"/>
        </w:rPr>
        <w:t>Santos</w:t>
      </w:r>
      <w:r w:rsidRPr="00F93502">
        <w:rPr>
          <w:rFonts w:ascii="Book Antiqua" w:eastAsia="宋体" w:hAnsi="Book Antiqua"/>
          <w:color w:val="auto"/>
          <w:sz w:val="24"/>
          <w:szCs w:val="24"/>
          <w:lang w:eastAsia="zh-CN"/>
        </w:rPr>
        <w:t xml:space="preserve"> J </w:t>
      </w:r>
      <w:r w:rsidRPr="00F93502">
        <w:rPr>
          <w:rFonts w:ascii="Book Antiqua" w:eastAsia="宋体" w:hAnsi="Book Antiqua"/>
          <w:i/>
          <w:color w:val="auto"/>
          <w:sz w:val="24"/>
          <w:szCs w:val="24"/>
          <w:lang w:eastAsia="zh-CN"/>
        </w:rPr>
        <w:t>et al.</w:t>
      </w:r>
      <w:r w:rsidRPr="00F93502">
        <w:rPr>
          <w:rFonts w:ascii="Book Antiqua" w:hAnsi="Book Antiqua" w:cs="Arial"/>
          <w:color w:val="auto"/>
          <w:sz w:val="24"/>
          <w:szCs w:val="24"/>
        </w:rPr>
        <w:t xml:space="preserve"> Estimating glomerular filtration rate in kidney transplantation</w:t>
      </w:r>
      <w:r w:rsidRPr="00F93502">
        <w:rPr>
          <w:rFonts w:ascii="Book Antiqua" w:hAnsi="Book Antiqua"/>
          <w:bCs/>
          <w:caps/>
          <w:color w:val="auto"/>
          <w:sz w:val="24"/>
          <w:szCs w:val="24"/>
        </w:rPr>
        <w:tab/>
      </w:r>
    </w:p>
    <w:p w:rsidR="004C4B25" w:rsidRPr="00F93502" w:rsidRDefault="008A28D7" w:rsidP="00F93502">
      <w:pPr>
        <w:suppressAutoHyphens w:val="0"/>
        <w:spacing w:after="0" w:line="360" w:lineRule="auto"/>
        <w:jc w:val="both"/>
        <w:rPr>
          <w:rFonts w:ascii="Book Antiqua" w:hAnsi="Book Antiqua" w:cs="Arial"/>
          <w:color w:val="auto"/>
          <w:sz w:val="24"/>
          <w:szCs w:val="24"/>
          <w:lang w:val="pt-PT"/>
        </w:rPr>
      </w:pPr>
      <w:r w:rsidRPr="00F93502">
        <w:rPr>
          <w:rFonts w:ascii="Book Antiqua" w:hAnsi="Book Antiqua"/>
          <w:color w:val="auto"/>
          <w:sz w:val="24"/>
          <w:szCs w:val="24"/>
          <w:lang w:val="pt-PT"/>
        </w:rPr>
        <w:t>Josefina Santos,</w:t>
      </w:r>
      <w:r w:rsidRPr="00F93502">
        <w:rPr>
          <w:rFonts w:ascii="Book Antiqua" w:hAnsi="Book Antiqua"/>
          <w:color w:val="auto"/>
          <w:sz w:val="24"/>
          <w:szCs w:val="24"/>
          <w:vertAlign w:val="superscript"/>
          <w:lang w:val="pt-PT"/>
        </w:rPr>
        <w:t xml:space="preserve"> </w:t>
      </w:r>
      <w:r w:rsidRPr="00F93502">
        <w:rPr>
          <w:rFonts w:ascii="Book Antiqua" w:hAnsi="Book Antiqua" w:cs="Arial"/>
          <w:color w:val="auto"/>
          <w:sz w:val="24"/>
          <w:szCs w:val="24"/>
          <w:lang w:val="pt-PT"/>
        </w:rPr>
        <w:t>La Salete Martins</w:t>
      </w:r>
    </w:p>
    <w:p w:rsidR="004C4B25" w:rsidRPr="00F93502" w:rsidRDefault="004C4B25" w:rsidP="00F93502">
      <w:pPr>
        <w:suppressAutoHyphens w:val="0"/>
        <w:spacing w:after="0" w:line="360" w:lineRule="auto"/>
        <w:jc w:val="both"/>
        <w:rPr>
          <w:rFonts w:ascii="Book Antiqua" w:eastAsia="宋体" w:hAnsi="Book Antiqua"/>
          <w:color w:val="auto"/>
          <w:sz w:val="24"/>
          <w:szCs w:val="24"/>
          <w:vertAlign w:val="superscript"/>
          <w:lang w:val="pt-PT" w:eastAsia="zh-CN"/>
        </w:rPr>
      </w:pPr>
    </w:p>
    <w:p w:rsidR="004C4B25" w:rsidRPr="00F93502" w:rsidRDefault="008A28D7" w:rsidP="00F93502">
      <w:pPr>
        <w:suppressAutoHyphens w:val="0"/>
        <w:spacing w:after="0" w:line="360" w:lineRule="auto"/>
        <w:jc w:val="both"/>
        <w:rPr>
          <w:rFonts w:ascii="Book Antiqua" w:hAnsi="Book Antiqua"/>
          <w:color w:val="auto"/>
          <w:sz w:val="24"/>
          <w:szCs w:val="24"/>
          <w:lang w:val="pt-PT"/>
        </w:rPr>
      </w:pPr>
      <w:r w:rsidRPr="00F93502">
        <w:rPr>
          <w:rFonts w:ascii="Book Antiqua" w:hAnsi="Book Antiqua"/>
          <w:b/>
          <w:color w:val="auto"/>
          <w:sz w:val="24"/>
          <w:szCs w:val="24"/>
          <w:lang w:val="pt-PT"/>
        </w:rPr>
        <w:t>Josefina Santos,</w:t>
      </w:r>
      <w:r w:rsidRPr="00F93502">
        <w:rPr>
          <w:rFonts w:ascii="Book Antiqua" w:hAnsi="Book Antiqua"/>
          <w:b/>
          <w:color w:val="auto"/>
          <w:sz w:val="24"/>
          <w:szCs w:val="24"/>
          <w:vertAlign w:val="superscript"/>
          <w:lang w:val="pt-PT"/>
        </w:rPr>
        <w:t xml:space="preserve"> </w:t>
      </w:r>
      <w:r w:rsidRPr="00F93502">
        <w:rPr>
          <w:rFonts w:ascii="Book Antiqua" w:hAnsi="Book Antiqua" w:cs="Arial"/>
          <w:b/>
          <w:color w:val="auto"/>
          <w:sz w:val="24"/>
          <w:szCs w:val="24"/>
          <w:lang w:val="pt-PT"/>
        </w:rPr>
        <w:t>La Salete Martins</w:t>
      </w:r>
      <w:r w:rsidRPr="00F93502">
        <w:rPr>
          <w:rFonts w:ascii="Book Antiqua" w:eastAsia="宋体" w:hAnsi="Book Antiqua"/>
          <w:b/>
          <w:color w:val="auto"/>
          <w:sz w:val="24"/>
          <w:szCs w:val="24"/>
          <w:lang w:val="pt-PT" w:eastAsia="zh-CN"/>
        </w:rPr>
        <w:t xml:space="preserve">, </w:t>
      </w:r>
      <w:r w:rsidRPr="00F93502">
        <w:rPr>
          <w:rFonts w:ascii="Book Antiqua" w:hAnsi="Book Antiqua"/>
          <w:color w:val="auto"/>
          <w:sz w:val="24"/>
          <w:szCs w:val="24"/>
          <w:lang w:val="pt-PT"/>
        </w:rPr>
        <w:t>Nephrology and Transplant Department, Centro Hospitalar do Porto, Hospital de Santo António, 4099-001</w:t>
      </w:r>
      <w:r w:rsidRPr="00F93502">
        <w:rPr>
          <w:rFonts w:ascii="Book Antiqua" w:eastAsia="宋体" w:hAnsi="Book Antiqua"/>
          <w:color w:val="auto"/>
          <w:sz w:val="24"/>
          <w:szCs w:val="24"/>
          <w:lang w:val="pt-PT" w:eastAsia="zh-CN"/>
        </w:rPr>
        <w:t xml:space="preserve"> </w:t>
      </w:r>
      <w:r w:rsidRPr="00F93502">
        <w:rPr>
          <w:rFonts w:ascii="Book Antiqua" w:hAnsi="Book Antiqua"/>
          <w:color w:val="auto"/>
          <w:sz w:val="24"/>
          <w:szCs w:val="24"/>
          <w:lang w:val="pt-PT"/>
        </w:rPr>
        <w:t>Porto, Portugal</w:t>
      </w:r>
    </w:p>
    <w:p w:rsidR="004C4B25" w:rsidRPr="00F93502" w:rsidRDefault="008A28D7" w:rsidP="00F93502">
      <w:pPr>
        <w:suppressAutoHyphens w:val="0"/>
        <w:spacing w:after="0" w:line="360" w:lineRule="auto"/>
        <w:jc w:val="both"/>
        <w:rPr>
          <w:rFonts w:ascii="Book Antiqua" w:eastAsia="宋体" w:hAnsi="Book Antiqua"/>
          <w:color w:val="auto"/>
          <w:sz w:val="24"/>
          <w:szCs w:val="24"/>
          <w:lang w:val="pt-PT" w:eastAsia="zh-CN"/>
        </w:rPr>
      </w:pPr>
      <w:r w:rsidRPr="00F93502">
        <w:rPr>
          <w:rFonts w:ascii="Book Antiqua" w:eastAsia="宋体" w:hAnsi="Book Antiqua"/>
          <w:color w:val="auto"/>
          <w:sz w:val="24"/>
          <w:szCs w:val="24"/>
          <w:lang w:val="pt-PT" w:eastAsia="zh-CN"/>
        </w:rPr>
        <w:t xml:space="preserve"> </w:t>
      </w:r>
    </w:p>
    <w:p w:rsidR="004C4B25" w:rsidRPr="00F93502" w:rsidRDefault="008A28D7" w:rsidP="00F93502">
      <w:pPr>
        <w:suppressAutoHyphens w:val="0"/>
        <w:spacing w:after="0" w:line="360" w:lineRule="auto"/>
        <w:jc w:val="both"/>
        <w:rPr>
          <w:rFonts w:ascii="Book Antiqua" w:eastAsia="宋体" w:hAnsi="Book Antiqua"/>
          <w:color w:val="auto"/>
          <w:sz w:val="24"/>
          <w:szCs w:val="24"/>
          <w:lang w:eastAsia="zh-CN"/>
        </w:rPr>
      </w:pPr>
      <w:r w:rsidRPr="00F93502">
        <w:rPr>
          <w:rFonts w:ascii="Book Antiqua" w:hAnsi="Book Antiqua"/>
          <w:b/>
          <w:color w:val="auto"/>
          <w:sz w:val="24"/>
          <w:szCs w:val="24"/>
        </w:rPr>
        <w:t>Author contributions:</w:t>
      </w:r>
      <w:r w:rsidRPr="00F93502">
        <w:rPr>
          <w:rFonts w:ascii="Book Antiqua" w:hAnsi="Book Antiqua"/>
          <w:color w:val="auto"/>
          <w:sz w:val="24"/>
          <w:szCs w:val="24"/>
        </w:rPr>
        <w:t xml:space="preserve"> Both authors contributed equally to this article</w:t>
      </w:r>
      <w:r w:rsidRPr="00F93502">
        <w:rPr>
          <w:rFonts w:ascii="Book Antiqua" w:eastAsia="宋体" w:hAnsi="Book Antiqua"/>
          <w:color w:val="auto"/>
          <w:sz w:val="24"/>
          <w:szCs w:val="24"/>
          <w:lang w:eastAsia="zh-CN"/>
        </w:rPr>
        <w:t>.</w:t>
      </w:r>
    </w:p>
    <w:p w:rsidR="004C4B25" w:rsidRPr="00F93502" w:rsidRDefault="004C4B25" w:rsidP="00F93502">
      <w:pPr>
        <w:suppressAutoHyphens w:val="0"/>
        <w:spacing w:after="0" w:line="360" w:lineRule="auto"/>
        <w:jc w:val="both"/>
        <w:rPr>
          <w:rFonts w:ascii="Book Antiqua" w:eastAsia="宋体" w:hAnsi="Book Antiqua"/>
          <w:color w:val="auto"/>
          <w:sz w:val="24"/>
          <w:szCs w:val="24"/>
          <w:lang w:eastAsia="zh-CN"/>
        </w:rPr>
      </w:pPr>
    </w:p>
    <w:p w:rsidR="004C4B25" w:rsidRPr="00F93502" w:rsidRDefault="008A28D7" w:rsidP="00F93502">
      <w:pPr>
        <w:suppressAutoHyphens w:val="0"/>
        <w:spacing w:after="0" w:line="360" w:lineRule="auto"/>
        <w:jc w:val="both"/>
        <w:rPr>
          <w:rFonts w:ascii="Book Antiqua" w:hAnsi="Book Antiqua"/>
          <w:color w:val="auto"/>
          <w:sz w:val="24"/>
          <w:szCs w:val="24"/>
        </w:rPr>
      </w:pPr>
      <w:r w:rsidRPr="00F93502">
        <w:rPr>
          <w:rFonts w:ascii="Book Antiqua" w:hAnsi="Book Antiqua" w:cs="Gulim"/>
          <w:b/>
          <w:color w:val="auto"/>
          <w:sz w:val="24"/>
          <w:szCs w:val="24"/>
        </w:rPr>
        <w:t>Conflict-of-interest</w:t>
      </w:r>
      <w:r w:rsidRPr="00F93502">
        <w:rPr>
          <w:rFonts w:ascii="Book Antiqua" w:hAnsi="Book Antiqua" w:cs="Gulim"/>
          <w:b/>
          <w:color w:val="auto"/>
          <w:sz w:val="24"/>
          <w:szCs w:val="24"/>
          <w:lang w:eastAsia="zh-CN"/>
        </w:rPr>
        <w:t>:</w:t>
      </w:r>
      <w:r w:rsidRPr="00F93502">
        <w:rPr>
          <w:rFonts w:ascii="Book Antiqua" w:eastAsia="宋体" w:hAnsi="Book Antiqua" w:cs="Gulim"/>
          <w:b/>
          <w:color w:val="auto"/>
          <w:sz w:val="24"/>
          <w:szCs w:val="24"/>
          <w:lang w:eastAsia="zh-CN"/>
        </w:rPr>
        <w:t xml:space="preserve"> </w:t>
      </w:r>
      <w:r w:rsidRPr="00F93502">
        <w:rPr>
          <w:rFonts w:ascii="Book Antiqua" w:hAnsi="Book Antiqua"/>
          <w:color w:val="auto"/>
          <w:sz w:val="24"/>
          <w:szCs w:val="24"/>
        </w:rPr>
        <w:t>The authors have read and understood BPG policy on declaration of interests and declare that they have no competing interests.</w:t>
      </w:r>
    </w:p>
    <w:p w:rsidR="004C4B25" w:rsidRPr="00F93502" w:rsidRDefault="004C4B25" w:rsidP="00F93502">
      <w:pPr>
        <w:pStyle w:val="CommentText"/>
        <w:spacing w:after="0" w:line="360" w:lineRule="auto"/>
        <w:jc w:val="both"/>
        <w:rPr>
          <w:rFonts w:ascii="Book Antiqua" w:eastAsia="宋体" w:hAnsi="Book Antiqua" w:cs="Gulim"/>
          <w:b/>
          <w:color w:val="auto"/>
          <w:lang w:eastAsia="zh-CN"/>
        </w:rPr>
      </w:pPr>
    </w:p>
    <w:p w:rsidR="004C4B25" w:rsidRPr="00F93502" w:rsidRDefault="008A28D7" w:rsidP="00F93502">
      <w:pPr>
        <w:spacing w:after="0" w:line="360" w:lineRule="auto"/>
        <w:jc w:val="both"/>
        <w:rPr>
          <w:rStyle w:val="LigaodeInternet"/>
          <w:rFonts w:ascii="Book Antiqua" w:eastAsia="宋体" w:hAnsi="Book Antiqua" w:cs="宋体"/>
          <w:color w:val="auto"/>
          <w:sz w:val="24"/>
          <w:szCs w:val="24"/>
          <w:u w:val="none"/>
          <w:lang w:eastAsia="zh-CN"/>
        </w:rPr>
      </w:pPr>
      <w:bookmarkStart w:id="0" w:name="OLE_LINK507"/>
      <w:bookmarkStart w:id="1" w:name="OLE_LINK506"/>
      <w:bookmarkStart w:id="2" w:name="OLE_LINK496"/>
      <w:bookmarkStart w:id="3" w:name="OLE_LINK479"/>
      <w:r w:rsidRPr="00F93502">
        <w:rPr>
          <w:rFonts w:ascii="Book Antiqua" w:eastAsia="宋体" w:hAnsi="Book Antiqua" w:cs="宋体"/>
          <w:b/>
          <w:color w:val="auto"/>
          <w:sz w:val="24"/>
          <w:szCs w:val="24"/>
          <w:lang w:eastAsia="zh-CN"/>
        </w:rPr>
        <w:t xml:space="preserve">Open-Access: </w:t>
      </w:r>
      <w:r w:rsidRPr="00F93502">
        <w:rPr>
          <w:rFonts w:ascii="Book Antiqua" w:eastAsia="宋体" w:hAnsi="Book Antiqua" w:cs="宋体"/>
          <w:color w:val="auto"/>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F93502">
        <w:rPr>
          <w:rFonts w:ascii="Book Antiqua" w:eastAsia="宋体" w:hAnsi="Book Antiqua" w:cs="宋体"/>
          <w:color w:val="auto"/>
          <w:sz w:val="24"/>
          <w:szCs w:val="24"/>
          <w:lang w:val="pt-PT" w:eastAsia="zh-CN"/>
        </w:rPr>
        <w:t xml:space="preserve">See: </w:t>
      </w:r>
      <w:hyperlink r:id="rId7">
        <w:bookmarkEnd w:id="0"/>
        <w:bookmarkEnd w:id="1"/>
        <w:bookmarkEnd w:id="2"/>
        <w:bookmarkEnd w:id="3"/>
        <w:r w:rsidRPr="00F93502">
          <w:rPr>
            <w:rStyle w:val="LigaodeInternet"/>
            <w:rFonts w:ascii="Book Antiqua" w:eastAsia="宋体" w:hAnsi="Book Antiqua" w:cs="宋体"/>
            <w:color w:val="auto"/>
            <w:sz w:val="24"/>
            <w:szCs w:val="24"/>
            <w:u w:val="none"/>
            <w:lang w:eastAsia="zh-CN"/>
          </w:rPr>
          <w:t>http://creativecommons.org/licenses/by-nc/4.0/</w:t>
        </w:r>
      </w:hyperlink>
    </w:p>
    <w:p w:rsidR="004C4B25" w:rsidRPr="00F93502" w:rsidRDefault="004C4B25" w:rsidP="00F93502">
      <w:pPr>
        <w:suppressAutoHyphens w:val="0"/>
        <w:spacing w:after="0" w:line="360" w:lineRule="auto"/>
        <w:jc w:val="both"/>
        <w:rPr>
          <w:rFonts w:ascii="Book Antiqua" w:eastAsia="宋体" w:hAnsi="Book Antiqua"/>
          <w:color w:val="auto"/>
          <w:sz w:val="24"/>
          <w:szCs w:val="24"/>
          <w:lang w:val="pt-PT" w:eastAsia="zh-CN"/>
        </w:rPr>
      </w:pPr>
    </w:p>
    <w:p w:rsidR="004C4B25" w:rsidRPr="00F93502" w:rsidRDefault="008A28D7" w:rsidP="00F93502">
      <w:pPr>
        <w:suppressAutoHyphens w:val="0"/>
        <w:spacing w:after="0" w:line="360" w:lineRule="auto"/>
        <w:jc w:val="both"/>
        <w:rPr>
          <w:rStyle w:val="LigaodeInternet"/>
          <w:rFonts w:ascii="Book Antiqua" w:hAnsi="Book Antiqua"/>
          <w:color w:val="auto"/>
          <w:sz w:val="24"/>
          <w:szCs w:val="24"/>
          <w:u w:val="none"/>
        </w:rPr>
      </w:pPr>
      <w:r w:rsidRPr="00F93502">
        <w:rPr>
          <w:rFonts w:ascii="Book Antiqua" w:hAnsi="Book Antiqua"/>
          <w:b/>
          <w:color w:val="auto"/>
          <w:sz w:val="24"/>
          <w:szCs w:val="24"/>
          <w:lang w:val="pt-PT"/>
        </w:rPr>
        <w:t>Correspondence to: Josefina Santos, MD</w:t>
      </w:r>
      <w:r w:rsidRPr="00F93502">
        <w:rPr>
          <w:rFonts w:ascii="Book Antiqua" w:eastAsia="宋体" w:hAnsi="Book Antiqua"/>
          <w:b/>
          <w:color w:val="auto"/>
          <w:sz w:val="24"/>
          <w:szCs w:val="24"/>
          <w:lang w:val="pt-PT" w:eastAsia="zh-CN"/>
        </w:rPr>
        <w:t>,</w:t>
      </w:r>
      <w:r w:rsidRPr="00F93502">
        <w:rPr>
          <w:rFonts w:ascii="Book Antiqua" w:hAnsi="Book Antiqua"/>
          <w:b/>
          <w:color w:val="auto"/>
          <w:sz w:val="24"/>
          <w:szCs w:val="24"/>
          <w:lang w:val="pt-PT"/>
        </w:rPr>
        <w:t xml:space="preserve"> </w:t>
      </w:r>
      <w:r w:rsidRPr="00F93502">
        <w:rPr>
          <w:rFonts w:ascii="Book Antiqua" w:hAnsi="Book Antiqua"/>
          <w:color w:val="auto"/>
          <w:sz w:val="24"/>
          <w:szCs w:val="24"/>
          <w:lang w:val="pt-PT"/>
        </w:rPr>
        <w:t>Nephrology Department, Centro Hospitalar do Porto, Hospital de Santo António, Largo Prof. Abel Salazar</w:t>
      </w:r>
      <w:r w:rsidRPr="00F93502">
        <w:rPr>
          <w:rFonts w:ascii="Book Antiqua" w:eastAsia="宋体" w:hAnsi="Book Antiqua"/>
          <w:color w:val="auto"/>
          <w:sz w:val="24"/>
          <w:szCs w:val="24"/>
          <w:lang w:val="pt-PT" w:eastAsia="zh-CN"/>
        </w:rPr>
        <w:t>,</w:t>
      </w:r>
      <w:r w:rsidRPr="00F93502">
        <w:rPr>
          <w:rFonts w:ascii="Book Antiqua" w:hAnsi="Book Antiqua"/>
          <w:color w:val="auto"/>
          <w:sz w:val="24"/>
          <w:szCs w:val="24"/>
          <w:lang w:val="pt-PT"/>
        </w:rPr>
        <w:t xml:space="preserve"> 4099-001 Porto, Portugal.</w:t>
      </w:r>
      <w:r w:rsidRPr="00F93502">
        <w:rPr>
          <w:rFonts w:ascii="Book Antiqua" w:eastAsia="宋体" w:hAnsi="Book Antiqua"/>
          <w:color w:val="auto"/>
          <w:sz w:val="24"/>
          <w:szCs w:val="24"/>
          <w:lang w:val="pt-PT" w:eastAsia="zh-CN"/>
        </w:rPr>
        <w:t xml:space="preserve"> </w:t>
      </w:r>
      <w:r w:rsidRPr="00F93502">
        <w:rPr>
          <w:rStyle w:val="LigaodeInternet"/>
          <w:rFonts w:ascii="Book Antiqua" w:hAnsi="Book Antiqua"/>
          <w:color w:val="auto"/>
          <w:sz w:val="24"/>
          <w:szCs w:val="24"/>
          <w:u w:val="none"/>
        </w:rPr>
        <w:t>josefina.sts@gmail.com</w:t>
      </w:r>
    </w:p>
    <w:p w:rsidR="004C4B25" w:rsidRPr="00F93502" w:rsidRDefault="004C4B25" w:rsidP="00F93502">
      <w:pPr>
        <w:suppressAutoHyphens w:val="0"/>
        <w:spacing w:after="0" w:line="360" w:lineRule="auto"/>
        <w:jc w:val="both"/>
        <w:rPr>
          <w:rFonts w:ascii="Book Antiqua" w:eastAsia="宋体" w:hAnsi="Book Antiqua"/>
          <w:color w:val="auto"/>
          <w:sz w:val="24"/>
          <w:szCs w:val="24"/>
          <w:lang w:val="pt-PT" w:eastAsia="zh-CN"/>
        </w:rPr>
      </w:pPr>
    </w:p>
    <w:p w:rsidR="004C4B25" w:rsidRPr="00F93502" w:rsidRDefault="008A28D7" w:rsidP="00F93502">
      <w:pPr>
        <w:suppressAutoHyphens w:val="0"/>
        <w:spacing w:after="0" w:line="360" w:lineRule="auto"/>
        <w:jc w:val="both"/>
        <w:rPr>
          <w:rFonts w:ascii="Book Antiqua" w:hAnsi="Book Antiqua"/>
          <w:color w:val="auto"/>
          <w:sz w:val="24"/>
          <w:szCs w:val="24"/>
        </w:rPr>
      </w:pPr>
      <w:r w:rsidRPr="00F93502">
        <w:rPr>
          <w:rFonts w:ascii="Book Antiqua" w:hAnsi="Book Antiqua"/>
          <w:b/>
          <w:color w:val="auto"/>
          <w:sz w:val="24"/>
          <w:szCs w:val="24"/>
        </w:rPr>
        <w:lastRenderedPageBreak/>
        <w:t>Telephone:</w:t>
      </w:r>
      <w:r w:rsidRPr="00F93502">
        <w:rPr>
          <w:rFonts w:ascii="Book Antiqua" w:hAnsi="Book Antiqua"/>
          <w:color w:val="auto"/>
          <w:sz w:val="24"/>
          <w:szCs w:val="24"/>
        </w:rPr>
        <w:t xml:space="preserve"> +351-22-2074685 </w:t>
      </w:r>
    </w:p>
    <w:p w:rsidR="004C4B25" w:rsidRPr="00F93502" w:rsidRDefault="008A28D7" w:rsidP="00F93502">
      <w:pPr>
        <w:suppressAutoHyphens w:val="0"/>
        <w:spacing w:after="0" w:line="360" w:lineRule="auto"/>
        <w:jc w:val="both"/>
        <w:rPr>
          <w:rFonts w:ascii="Book Antiqua" w:hAnsi="Book Antiqua"/>
          <w:color w:val="auto"/>
          <w:sz w:val="24"/>
          <w:szCs w:val="24"/>
        </w:rPr>
      </w:pPr>
      <w:r w:rsidRPr="00F93502">
        <w:rPr>
          <w:rFonts w:ascii="Book Antiqua" w:hAnsi="Book Antiqua"/>
          <w:b/>
          <w:color w:val="auto"/>
          <w:sz w:val="24"/>
          <w:szCs w:val="24"/>
        </w:rPr>
        <w:t>Fax:</w:t>
      </w:r>
      <w:r w:rsidRPr="00F93502">
        <w:rPr>
          <w:rFonts w:ascii="Book Antiqua" w:hAnsi="Book Antiqua"/>
          <w:color w:val="auto"/>
          <w:sz w:val="24"/>
          <w:szCs w:val="24"/>
        </w:rPr>
        <w:t xml:space="preserve"> +351-22-2033189</w:t>
      </w:r>
    </w:p>
    <w:p w:rsidR="004C4B25" w:rsidRPr="00F93502" w:rsidRDefault="004C4B25" w:rsidP="00F93502">
      <w:pPr>
        <w:suppressAutoHyphens w:val="0"/>
        <w:spacing w:after="0" w:line="360" w:lineRule="auto"/>
        <w:jc w:val="both"/>
        <w:rPr>
          <w:rFonts w:ascii="Book Antiqua" w:hAnsi="Book Antiqua"/>
          <w:color w:val="auto"/>
          <w:sz w:val="24"/>
          <w:szCs w:val="24"/>
        </w:rPr>
      </w:pPr>
    </w:p>
    <w:p w:rsidR="004C4B25" w:rsidRPr="00F93502" w:rsidRDefault="008A28D7" w:rsidP="00F93502">
      <w:pPr>
        <w:spacing w:after="0" w:line="360" w:lineRule="auto"/>
        <w:jc w:val="both"/>
        <w:rPr>
          <w:rFonts w:ascii="Book Antiqua" w:hAnsi="Book Antiqua"/>
          <w:color w:val="auto"/>
          <w:sz w:val="24"/>
          <w:szCs w:val="24"/>
        </w:rPr>
      </w:pPr>
      <w:r w:rsidRPr="00F93502">
        <w:rPr>
          <w:rFonts w:ascii="Book Antiqua" w:hAnsi="Book Antiqua"/>
          <w:b/>
          <w:color w:val="auto"/>
          <w:sz w:val="24"/>
          <w:szCs w:val="24"/>
        </w:rPr>
        <w:t>Received:</w:t>
      </w:r>
      <w:r w:rsidRPr="00F93502">
        <w:rPr>
          <w:rFonts w:ascii="Book Antiqua" w:eastAsia="宋体" w:hAnsi="Book Antiqua"/>
          <w:b/>
          <w:color w:val="auto"/>
          <w:sz w:val="24"/>
          <w:szCs w:val="24"/>
          <w:lang w:eastAsia="zh-CN"/>
        </w:rPr>
        <w:t xml:space="preserve"> </w:t>
      </w:r>
      <w:r w:rsidRPr="00F93502">
        <w:rPr>
          <w:rFonts w:ascii="Book Antiqua" w:eastAsia="宋体" w:hAnsi="Book Antiqua"/>
          <w:color w:val="auto"/>
          <w:sz w:val="24"/>
          <w:szCs w:val="24"/>
          <w:lang w:eastAsia="zh-CN"/>
        </w:rPr>
        <w:t>January 26, 2015</w:t>
      </w:r>
      <w:r w:rsidRPr="00F93502">
        <w:rPr>
          <w:rFonts w:ascii="Book Antiqua" w:hAnsi="Book Antiqua"/>
          <w:color w:val="auto"/>
          <w:sz w:val="24"/>
          <w:szCs w:val="24"/>
        </w:rPr>
        <w:t xml:space="preserve"> </w:t>
      </w:r>
    </w:p>
    <w:p w:rsidR="004C4B25" w:rsidRPr="00F93502" w:rsidRDefault="008A28D7" w:rsidP="00F93502">
      <w:pPr>
        <w:spacing w:after="0" w:line="360" w:lineRule="auto"/>
        <w:jc w:val="both"/>
        <w:rPr>
          <w:rFonts w:ascii="Book Antiqua" w:hAnsi="Book Antiqua"/>
          <w:color w:val="auto"/>
          <w:sz w:val="24"/>
          <w:szCs w:val="24"/>
        </w:rPr>
      </w:pPr>
      <w:r w:rsidRPr="00F93502">
        <w:rPr>
          <w:rFonts w:ascii="Book Antiqua" w:hAnsi="Book Antiqua"/>
          <w:b/>
          <w:color w:val="auto"/>
          <w:sz w:val="24"/>
          <w:szCs w:val="24"/>
        </w:rPr>
        <w:t>Peer-review started:</w:t>
      </w:r>
      <w:r w:rsidRPr="00F93502">
        <w:rPr>
          <w:rFonts w:ascii="Book Antiqua" w:eastAsia="宋体" w:hAnsi="Book Antiqua"/>
          <w:color w:val="auto"/>
          <w:sz w:val="24"/>
          <w:szCs w:val="24"/>
          <w:lang w:eastAsia="zh-CN"/>
        </w:rPr>
        <w:t xml:space="preserve"> January 28, 2015</w:t>
      </w:r>
      <w:r w:rsidRPr="00F93502">
        <w:rPr>
          <w:rFonts w:ascii="Book Antiqua" w:hAnsi="Book Antiqua"/>
          <w:color w:val="auto"/>
          <w:sz w:val="24"/>
          <w:szCs w:val="24"/>
        </w:rPr>
        <w:t xml:space="preserve"> </w:t>
      </w:r>
    </w:p>
    <w:p w:rsidR="004C4B25" w:rsidRPr="00F93502" w:rsidRDefault="008A28D7" w:rsidP="00F93502">
      <w:pPr>
        <w:spacing w:after="0" w:line="360" w:lineRule="auto"/>
        <w:jc w:val="both"/>
        <w:rPr>
          <w:rFonts w:ascii="Book Antiqua" w:eastAsia="宋体" w:hAnsi="Book Antiqua"/>
          <w:color w:val="auto"/>
          <w:sz w:val="24"/>
          <w:szCs w:val="24"/>
          <w:lang w:eastAsia="zh-CN"/>
        </w:rPr>
      </w:pPr>
      <w:r w:rsidRPr="00F93502">
        <w:rPr>
          <w:rFonts w:ascii="Book Antiqua" w:hAnsi="Book Antiqua"/>
          <w:b/>
          <w:color w:val="auto"/>
          <w:sz w:val="24"/>
          <w:szCs w:val="24"/>
        </w:rPr>
        <w:t>First decision:</w:t>
      </w:r>
      <w:r w:rsidRPr="00F93502">
        <w:rPr>
          <w:rFonts w:ascii="Book Antiqua" w:eastAsia="宋体" w:hAnsi="Book Antiqua"/>
          <w:b/>
          <w:color w:val="auto"/>
          <w:sz w:val="24"/>
          <w:szCs w:val="24"/>
          <w:lang w:eastAsia="zh-CN"/>
        </w:rPr>
        <w:t xml:space="preserve"> </w:t>
      </w:r>
      <w:r w:rsidRPr="00F93502">
        <w:rPr>
          <w:rFonts w:ascii="Book Antiqua" w:eastAsia="宋体" w:hAnsi="Book Antiqua"/>
          <w:color w:val="auto"/>
          <w:sz w:val="24"/>
          <w:szCs w:val="24"/>
          <w:lang w:eastAsia="zh-CN"/>
        </w:rPr>
        <w:t>March 6, 2015</w:t>
      </w:r>
    </w:p>
    <w:p w:rsidR="004C4B25" w:rsidRPr="00F93502" w:rsidRDefault="008A28D7" w:rsidP="00F93502">
      <w:pPr>
        <w:spacing w:after="0" w:line="360" w:lineRule="auto"/>
        <w:jc w:val="both"/>
        <w:rPr>
          <w:rFonts w:ascii="Book Antiqua" w:hAnsi="Book Antiqua"/>
          <w:b/>
          <w:color w:val="auto"/>
          <w:sz w:val="24"/>
          <w:szCs w:val="24"/>
        </w:rPr>
      </w:pPr>
      <w:r w:rsidRPr="00F93502">
        <w:rPr>
          <w:rFonts w:ascii="Book Antiqua" w:hAnsi="Book Antiqua"/>
          <w:b/>
          <w:color w:val="auto"/>
          <w:sz w:val="24"/>
          <w:szCs w:val="24"/>
        </w:rPr>
        <w:t xml:space="preserve">Revised: </w:t>
      </w:r>
      <w:r w:rsidR="00F93502" w:rsidRPr="00F93502">
        <w:rPr>
          <w:rFonts w:ascii="Book Antiqua" w:eastAsia="宋体" w:hAnsi="Book Antiqua" w:hint="eastAsia"/>
          <w:color w:val="auto"/>
          <w:sz w:val="24"/>
          <w:szCs w:val="24"/>
          <w:lang w:eastAsia="zh-CN"/>
        </w:rPr>
        <w:t>May 6</w:t>
      </w:r>
      <w:r w:rsidRPr="00F93502">
        <w:rPr>
          <w:rFonts w:ascii="Book Antiqua" w:eastAsia="宋体" w:hAnsi="Book Antiqua"/>
          <w:color w:val="auto"/>
          <w:sz w:val="24"/>
          <w:szCs w:val="24"/>
          <w:lang w:eastAsia="zh-CN"/>
        </w:rPr>
        <w:t>, 2015</w:t>
      </w:r>
      <w:r w:rsidRPr="00F93502">
        <w:rPr>
          <w:rFonts w:ascii="Book Antiqua" w:hAnsi="Book Antiqua"/>
          <w:b/>
          <w:color w:val="auto"/>
          <w:sz w:val="24"/>
          <w:szCs w:val="24"/>
        </w:rPr>
        <w:t xml:space="preserve"> </w:t>
      </w:r>
    </w:p>
    <w:p w:rsidR="004C4B25" w:rsidRPr="00F93502" w:rsidRDefault="008A28D7" w:rsidP="00F93502">
      <w:pPr>
        <w:spacing w:after="0" w:line="360" w:lineRule="auto"/>
        <w:jc w:val="both"/>
        <w:rPr>
          <w:rFonts w:ascii="Book Antiqua" w:hAnsi="Book Antiqua"/>
          <w:b/>
          <w:color w:val="auto"/>
          <w:sz w:val="24"/>
          <w:szCs w:val="24"/>
        </w:rPr>
      </w:pPr>
      <w:r w:rsidRPr="00F93502">
        <w:rPr>
          <w:rFonts w:ascii="Book Antiqua" w:hAnsi="Book Antiqua"/>
          <w:b/>
          <w:color w:val="auto"/>
          <w:sz w:val="24"/>
          <w:szCs w:val="24"/>
        </w:rPr>
        <w:t>Accepted:</w:t>
      </w:r>
      <w:r w:rsidR="00C15F42" w:rsidRPr="00C15F42">
        <w:t xml:space="preserve"> </w:t>
      </w:r>
      <w:r w:rsidR="00C15F42" w:rsidRPr="00C15F42">
        <w:rPr>
          <w:rFonts w:ascii="Book Antiqua" w:hAnsi="Book Antiqua"/>
          <w:color w:val="auto"/>
          <w:sz w:val="24"/>
          <w:szCs w:val="24"/>
        </w:rPr>
        <w:t>May 7, 2015</w:t>
      </w:r>
      <w:r w:rsidRPr="00F93502">
        <w:rPr>
          <w:rFonts w:ascii="Book Antiqua" w:hAnsi="Book Antiqua"/>
          <w:b/>
          <w:color w:val="auto"/>
          <w:sz w:val="24"/>
          <w:szCs w:val="24"/>
        </w:rPr>
        <w:t xml:space="preserve"> </w:t>
      </w:r>
    </w:p>
    <w:p w:rsidR="004C4B25" w:rsidRPr="00F93502" w:rsidRDefault="008A28D7" w:rsidP="00F93502">
      <w:pPr>
        <w:spacing w:after="0" w:line="360" w:lineRule="auto"/>
        <w:jc w:val="both"/>
        <w:rPr>
          <w:rFonts w:ascii="Book Antiqua" w:hAnsi="Book Antiqua"/>
          <w:b/>
          <w:color w:val="auto"/>
          <w:sz w:val="24"/>
          <w:szCs w:val="24"/>
        </w:rPr>
      </w:pPr>
      <w:r w:rsidRPr="00F93502">
        <w:rPr>
          <w:rFonts w:ascii="Book Antiqua" w:hAnsi="Book Antiqua"/>
          <w:b/>
          <w:color w:val="auto"/>
          <w:sz w:val="24"/>
          <w:szCs w:val="24"/>
        </w:rPr>
        <w:t>Article in press:</w:t>
      </w:r>
    </w:p>
    <w:p w:rsidR="004C4B25" w:rsidRPr="00F93502" w:rsidRDefault="008A28D7" w:rsidP="00F93502">
      <w:pPr>
        <w:spacing w:after="0" w:line="360" w:lineRule="auto"/>
        <w:jc w:val="both"/>
        <w:rPr>
          <w:rFonts w:ascii="Book Antiqua" w:hAnsi="Book Antiqua"/>
          <w:b/>
          <w:color w:val="auto"/>
          <w:sz w:val="24"/>
          <w:szCs w:val="24"/>
        </w:rPr>
      </w:pPr>
      <w:r w:rsidRPr="00F93502">
        <w:rPr>
          <w:rFonts w:ascii="Book Antiqua" w:hAnsi="Book Antiqua"/>
          <w:b/>
          <w:color w:val="auto"/>
          <w:sz w:val="24"/>
          <w:szCs w:val="24"/>
        </w:rPr>
        <w:t xml:space="preserve">Published online: </w:t>
      </w:r>
    </w:p>
    <w:p w:rsidR="004C4B25" w:rsidRPr="00F93502" w:rsidRDefault="004C4B25" w:rsidP="00F93502">
      <w:pPr>
        <w:suppressAutoHyphens w:val="0"/>
        <w:spacing w:after="0" w:line="360" w:lineRule="auto"/>
        <w:jc w:val="both"/>
        <w:rPr>
          <w:rFonts w:ascii="Book Antiqua" w:eastAsia="宋体" w:hAnsi="Book Antiqua"/>
          <w:b/>
          <w:color w:val="auto"/>
          <w:sz w:val="24"/>
          <w:szCs w:val="24"/>
          <w:lang w:eastAsia="zh-CN"/>
        </w:rPr>
      </w:pPr>
    </w:p>
    <w:p w:rsidR="004C4B25" w:rsidRPr="00F93502" w:rsidRDefault="008A28D7" w:rsidP="00F93502">
      <w:pPr>
        <w:suppressAutoHyphens w:val="0"/>
        <w:spacing w:after="0" w:line="360" w:lineRule="auto"/>
        <w:jc w:val="both"/>
        <w:rPr>
          <w:rFonts w:ascii="Book Antiqua" w:hAnsi="Book Antiqua"/>
          <w:b/>
          <w:color w:val="auto"/>
          <w:sz w:val="24"/>
          <w:szCs w:val="24"/>
        </w:rPr>
      </w:pPr>
      <w:r w:rsidRPr="00F93502">
        <w:rPr>
          <w:rFonts w:ascii="Book Antiqua" w:hAnsi="Book Antiqua"/>
          <w:b/>
          <w:color w:val="auto"/>
          <w:sz w:val="24"/>
          <w:szCs w:val="24"/>
        </w:rPr>
        <w:t>Abstract</w:t>
      </w:r>
    </w:p>
    <w:p w:rsidR="004C4B25" w:rsidRPr="00F93502" w:rsidRDefault="008A28D7" w:rsidP="00F93502">
      <w:pPr>
        <w:suppressAutoHyphens w:val="0"/>
        <w:spacing w:after="0" w:line="360" w:lineRule="auto"/>
        <w:jc w:val="both"/>
        <w:rPr>
          <w:rFonts w:ascii="Book Antiqua" w:hAnsi="Book Antiqua" w:cs="Arial"/>
          <w:color w:val="auto"/>
          <w:sz w:val="24"/>
          <w:szCs w:val="24"/>
          <w:lang w:eastAsia="pt-PT"/>
        </w:rPr>
      </w:pPr>
      <w:r w:rsidRPr="00F93502">
        <w:rPr>
          <w:rFonts w:ascii="Book Antiqua" w:hAnsi="Book Antiqua" w:cs="Arial"/>
          <w:color w:val="auto"/>
          <w:sz w:val="24"/>
          <w:szCs w:val="24"/>
          <w:lang w:val="en-GB"/>
        </w:rPr>
        <w:t xml:space="preserve">Kidney transplantation is the treatment of choice for end-stage renal disease. </w:t>
      </w:r>
      <w:r w:rsidRPr="00F93502">
        <w:rPr>
          <w:rStyle w:val="hps"/>
          <w:rFonts w:ascii="Book Antiqua" w:hAnsi="Book Antiqua" w:cs="Arial"/>
          <w:color w:val="auto"/>
          <w:sz w:val="24"/>
          <w:szCs w:val="24"/>
        </w:rPr>
        <w:t>The evaluation of</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graft function</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is mandatory</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in the management of</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renal transplant recipients. Glomerular</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filtration rate</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(GFR</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is generally considered</w:t>
      </w:r>
      <w:r w:rsidRPr="00F93502">
        <w:rPr>
          <w:rFonts w:ascii="Book Antiqua" w:hAnsi="Book Antiqua" w:cs="Arial"/>
          <w:color w:val="auto"/>
          <w:sz w:val="24"/>
          <w:szCs w:val="24"/>
        </w:rPr>
        <w:t xml:space="preserve"> the </w:t>
      </w:r>
      <w:r w:rsidRPr="00F93502">
        <w:rPr>
          <w:rFonts w:ascii="Book Antiqua" w:hAnsi="Book Antiqua"/>
          <w:color w:val="auto"/>
          <w:sz w:val="24"/>
          <w:szCs w:val="24"/>
          <w:lang w:eastAsia="zh-CN"/>
        </w:rPr>
        <w:t xml:space="preserve">best index </w:t>
      </w:r>
      <w:r w:rsidRPr="00F93502">
        <w:rPr>
          <w:rStyle w:val="hps"/>
          <w:rFonts w:ascii="Book Antiqua" w:hAnsi="Book Antiqua" w:cs="Arial"/>
          <w:color w:val="auto"/>
          <w:sz w:val="24"/>
          <w:szCs w:val="24"/>
        </w:rPr>
        <w:t>of</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graft function</w:t>
      </w:r>
      <w:r w:rsidRPr="00F93502">
        <w:rPr>
          <w:rFonts w:ascii="Book Antiqua" w:hAnsi="Book Antiqua" w:cs="Arial"/>
          <w:color w:val="auto"/>
          <w:sz w:val="24"/>
          <w:szCs w:val="24"/>
        </w:rPr>
        <w:t xml:space="preserve"> and also a predictor of graft and patient survival. However GFR measurement using inulin clearance, the gold standard for its measurement and exogenous markers such as radiolabeled isotopes (</w:t>
      </w:r>
      <w:r w:rsidRPr="00F93502">
        <w:rPr>
          <w:rFonts w:ascii="Book Antiqua" w:hAnsi="Book Antiqua" w:cs="Arial"/>
          <w:color w:val="auto"/>
          <w:sz w:val="24"/>
          <w:szCs w:val="24"/>
          <w:vertAlign w:val="superscript"/>
        </w:rPr>
        <w:t>51</w:t>
      </w:r>
      <w:r w:rsidRPr="00F93502">
        <w:rPr>
          <w:rFonts w:ascii="Book Antiqua" w:hAnsi="Book Antiqua" w:cs="Arial"/>
          <w:color w:val="auto"/>
          <w:sz w:val="24"/>
          <w:szCs w:val="24"/>
        </w:rPr>
        <w:t xml:space="preserve">Cr EDTA, </w:t>
      </w:r>
      <w:r w:rsidRPr="00F93502">
        <w:rPr>
          <w:rFonts w:ascii="Book Antiqua" w:hAnsi="Book Antiqua" w:cs="Arial"/>
          <w:color w:val="auto"/>
          <w:sz w:val="24"/>
          <w:szCs w:val="24"/>
          <w:vertAlign w:val="superscript"/>
        </w:rPr>
        <w:t>99m</w:t>
      </w:r>
      <w:r w:rsidRPr="00F93502">
        <w:rPr>
          <w:rFonts w:ascii="Book Antiqua" w:hAnsi="Book Antiqua" w:cs="Arial"/>
          <w:color w:val="auto"/>
          <w:sz w:val="24"/>
          <w:szCs w:val="24"/>
        </w:rPr>
        <w:t xml:space="preserve">Tc DTPA or </w:t>
      </w:r>
      <w:r w:rsidRPr="00F93502">
        <w:rPr>
          <w:rFonts w:ascii="Book Antiqua" w:hAnsi="Book Antiqua" w:cs="Arial"/>
          <w:color w:val="auto"/>
          <w:sz w:val="24"/>
          <w:szCs w:val="24"/>
          <w:vertAlign w:val="superscript"/>
        </w:rPr>
        <w:t>125</w:t>
      </w:r>
      <w:r w:rsidRPr="00F93502">
        <w:rPr>
          <w:rFonts w:ascii="Book Antiqua" w:hAnsi="Book Antiqua" w:cs="Arial"/>
          <w:color w:val="auto"/>
          <w:sz w:val="24"/>
          <w:szCs w:val="24"/>
        </w:rPr>
        <w:t xml:space="preserve">I Iothalamate) and non-radioactive contrast agents (Iothalamate or Iohexol), is laborious as well as </w:t>
      </w:r>
      <w:r w:rsidRPr="00F93502">
        <w:rPr>
          <w:rFonts w:ascii="Book Antiqua" w:hAnsi="Book Antiqua" w:cs="Arial"/>
          <w:bCs/>
          <w:color w:val="auto"/>
          <w:sz w:val="24"/>
          <w:szCs w:val="24"/>
        </w:rPr>
        <w:t>expensive</w:t>
      </w:r>
      <w:r w:rsidRPr="00F93502">
        <w:rPr>
          <w:rFonts w:ascii="Book Antiqua" w:hAnsi="Book Antiqua" w:cs="Arial"/>
          <w:color w:val="auto"/>
          <w:sz w:val="24"/>
          <w:szCs w:val="24"/>
        </w:rPr>
        <w:t xml:space="preserve">, being rarely used in clinical </w:t>
      </w:r>
      <w:r w:rsidRPr="00F93502">
        <w:rPr>
          <w:rFonts w:ascii="Book Antiqua" w:hAnsi="Book Antiqua"/>
          <w:color w:val="auto"/>
          <w:sz w:val="24"/>
          <w:szCs w:val="24"/>
        </w:rPr>
        <w:t>practice.</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lang w:eastAsia="pt-PT"/>
        </w:rPr>
        <w:t xml:space="preserve">Therefore, endogenous markers, such as serum creatinine or cystatin C, are used to estimate kidney function, and equations using these markers adjusted to other variables, mainly demographic, are an attempt to improve accuracy in estimation of GFR (eGFR). </w:t>
      </w:r>
      <w:r w:rsidRPr="00F93502">
        <w:rPr>
          <w:rFonts w:ascii="Book Antiqua" w:hAnsi="Book Antiqua"/>
          <w:color w:val="auto"/>
          <w:sz w:val="24"/>
          <w:szCs w:val="24"/>
        </w:rPr>
        <w:t xml:space="preserve">Nevertheless, there </w:t>
      </w:r>
      <w:r w:rsidRPr="00F93502">
        <w:rPr>
          <w:rFonts w:ascii="Book Antiqua" w:hAnsi="Book Antiqua" w:cs="Arial"/>
          <w:color w:val="auto"/>
          <w:sz w:val="24"/>
          <w:szCs w:val="24"/>
          <w:lang w:eastAsia="pt-PT"/>
        </w:rPr>
        <w:t>is some concern about the inability of the available eGFR equations to accurately identify changes in GFR, in kidney transplant recipients.</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 xml:space="preserve">This article will review and discuss the performance </w:t>
      </w:r>
      <w:r w:rsidRPr="00F93502">
        <w:rPr>
          <w:rFonts w:ascii="Book Antiqua" w:hAnsi="Book Antiqua" w:cs="Arial"/>
          <w:color w:val="auto"/>
          <w:sz w:val="24"/>
          <w:szCs w:val="24"/>
          <w:lang w:eastAsia="pt-PT"/>
        </w:rPr>
        <w:t>and limitations</w:t>
      </w:r>
      <w:r w:rsidRPr="00F93502">
        <w:rPr>
          <w:rFonts w:ascii="Arial" w:hAnsi="Arial" w:cs="Arial"/>
          <w:color w:val="auto"/>
          <w:sz w:val="20"/>
          <w:szCs w:val="20"/>
        </w:rPr>
        <w:t xml:space="preserve"> </w:t>
      </w:r>
      <w:r w:rsidRPr="00F93502">
        <w:rPr>
          <w:rFonts w:ascii="Book Antiqua" w:hAnsi="Book Antiqua" w:cs="Arial"/>
          <w:color w:val="auto"/>
          <w:sz w:val="24"/>
          <w:szCs w:val="24"/>
          <w:lang w:eastAsia="pt-PT"/>
        </w:rPr>
        <w:t>of these endogenous markers and their equations as estimators of GFR in the kidney transplant recipients, and their ability in predicting significant clinical outcomes</w:t>
      </w:r>
    </w:p>
    <w:p w:rsidR="004C4B25" w:rsidRPr="00F93502" w:rsidRDefault="004C4B25" w:rsidP="00F93502">
      <w:pPr>
        <w:suppressAutoHyphens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suppressAutoHyphens w:val="0"/>
        <w:spacing w:after="0" w:line="360" w:lineRule="auto"/>
        <w:jc w:val="both"/>
        <w:rPr>
          <w:rFonts w:ascii="Book Antiqua" w:hAnsi="Book Antiqua"/>
          <w:color w:val="auto"/>
          <w:sz w:val="24"/>
          <w:szCs w:val="24"/>
        </w:rPr>
      </w:pPr>
      <w:r w:rsidRPr="00F93502">
        <w:rPr>
          <w:rFonts w:ascii="Book Antiqua" w:hAnsi="Book Antiqua"/>
          <w:b/>
          <w:color w:val="auto"/>
          <w:sz w:val="24"/>
          <w:szCs w:val="24"/>
        </w:rPr>
        <w:t xml:space="preserve">Key words: </w:t>
      </w:r>
      <w:r w:rsidRPr="00F93502">
        <w:rPr>
          <w:rFonts w:ascii="Book Antiqua" w:hAnsi="Book Antiqua" w:cs="Arial"/>
          <w:color w:val="auto"/>
          <w:sz w:val="24"/>
          <w:szCs w:val="24"/>
        </w:rPr>
        <w:t>Glomerular filtration rate estimation</w:t>
      </w:r>
      <w:r w:rsidRPr="00F93502">
        <w:rPr>
          <w:rFonts w:ascii="Book Antiqua" w:eastAsia="宋体" w:hAnsi="Book Antiqua"/>
          <w:color w:val="auto"/>
          <w:sz w:val="24"/>
          <w:szCs w:val="24"/>
          <w:lang w:eastAsia="zh-CN"/>
        </w:rPr>
        <w:t>;</w:t>
      </w:r>
      <w:r w:rsidRPr="00F93502">
        <w:rPr>
          <w:rFonts w:ascii="Book Antiqua" w:hAnsi="Book Antiqua"/>
          <w:color w:val="auto"/>
          <w:sz w:val="24"/>
          <w:szCs w:val="24"/>
        </w:rPr>
        <w:t xml:space="preserve"> Creatinine</w:t>
      </w:r>
      <w:r w:rsidRPr="00F93502">
        <w:rPr>
          <w:rFonts w:ascii="Book Antiqua" w:eastAsia="宋体" w:hAnsi="Book Antiqua"/>
          <w:color w:val="auto"/>
          <w:sz w:val="24"/>
          <w:szCs w:val="24"/>
          <w:lang w:eastAsia="zh-CN"/>
        </w:rPr>
        <w:t>;</w:t>
      </w:r>
      <w:r w:rsidRPr="00F93502">
        <w:rPr>
          <w:rFonts w:ascii="Book Antiqua" w:hAnsi="Book Antiqua"/>
          <w:color w:val="auto"/>
          <w:sz w:val="24"/>
          <w:szCs w:val="24"/>
        </w:rPr>
        <w:t xml:space="preserve"> Cystatin C</w:t>
      </w:r>
      <w:r w:rsidRPr="00F93502">
        <w:rPr>
          <w:rFonts w:ascii="Book Antiqua" w:eastAsia="宋体" w:hAnsi="Book Antiqua"/>
          <w:color w:val="auto"/>
          <w:sz w:val="24"/>
          <w:szCs w:val="24"/>
          <w:lang w:eastAsia="zh-CN"/>
        </w:rPr>
        <w:t>;</w:t>
      </w:r>
      <w:r w:rsidRPr="00F93502">
        <w:rPr>
          <w:rFonts w:ascii="Book Antiqua" w:hAnsi="Book Antiqua"/>
          <w:color w:val="auto"/>
          <w:sz w:val="24"/>
          <w:szCs w:val="24"/>
        </w:rPr>
        <w:t xml:space="preserve"> Kidney transplantation</w:t>
      </w:r>
      <w:r w:rsidRPr="00F93502">
        <w:rPr>
          <w:rFonts w:ascii="Book Antiqua" w:eastAsia="宋体" w:hAnsi="Book Antiqua"/>
          <w:color w:val="auto"/>
          <w:sz w:val="24"/>
          <w:szCs w:val="24"/>
          <w:lang w:eastAsia="zh-CN"/>
        </w:rPr>
        <w:t>;</w:t>
      </w:r>
      <w:r w:rsidRPr="00F93502">
        <w:rPr>
          <w:rFonts w:ascii="Book Antiqua" w:hAnsi="Book Antiqua"/>
          <w:color w:val="auto"/>
          <w:sz w:val="24"/>
          <w:szCs w:val="24"/>
        </w:rPr>
        <w:t xml:space="preserve"> Clinical outcomes</w:t>
      </w:r>
    </w:p>
    <w:p w:rsidR="004C4B25" w:rsidRPr="00F93502" w:rsidRDefault="004C4B25" w:rsidP="00F93502">
      <w:pPr>
        <w:suppressAutoHyphens w:val="0"/>
        <w:spacing w:after="0" w:line="360" w:lineRule="auto"/>
        <w:jc w:val="both"/>
        <w:rPr>
          <w:rFonts w:ascii="Book Antiqua" w:eastAsia="宋体" w:hAnsi="Book Antiqua"/>
          <w:b/>
          <w:bCs/>
          <w:caps/>
          <w:color w:val="auto"/>
          <w:sz w:val="24"/>
          <w:szCs w:val="24"/>
          <w:lang w:eastAsia="zh-CN"/>
        </w:rPr>
      </w:pPr>
    </w:p>
    <w:p w:rsidR="004C4B25" w:rsidRPr="00F93502" w:rsidRDefault="008A28D7" w:rsidP="00F93502">
      <w:pPr>
        <w:spacing w:after="0" w:line="360" w:lineRule="auto"/>
        <w:jc w:val="both"/>
        <w:rPr>
          <w:rFonts w:ascii="Book Antiqua" w:hAnsi="Book Antiqua" w:cs="Arial"/>
          <w:color w:val="auto"/>
          <w:sz w:val="24"/>
          <w:szCs w:val="24"/>
        </w:rPr>
      </w:pPr>
      <w:r w:rsidRPr="00F93502">
        <w:rPr>
          <w:rFonts w:ascii="Book Antiqua" w:hAnsi="Book Antiqua"/>
          <w:b/>
          <w:color w:val="auto"/>
          <w:sz w:val="24"/>
          <w:szCs w:val="24"/>
        </w:rPr>
        <w:t xml:space="preserve">© </w:t>
      </w:r>
      <w:r w:rsidRPr="00F93502">
        <w:rPr>
          <w:rFonts w:ascii="Book Antiqua" w:hAnsi="Book Antiqua" w:cs="Arial"/>
          <w:b/>
          <w:color w:val="auto"/>
          <w:sz w:val="24"/>
          <w:szCs w:val="24"/>
        </w:rPr>
        <w:t>The Author(s) 2015.</w:t>
      </w:r>
      <w:r w:rsidRPr="00F93502">
        <w:rPr>
          <w:rFonts w:ascii="Book Antiqua" w:hAnsi="Book Antiqua" w:cs="Arial"/>
          <w:color w:val="auto"/>
          <w:sz w:val="24"/>
          <w:szCs w:val="24"/>
        </w:rPr>
        <w:t xml:space="preserve"> Published by Baishideng Publishing Group Inc. All rights reserved.</w:t>
      </w:r>
    </w:p>
    <w:p w:rsidR="004C4B25" w:rsidRPr="00F93502" w:rsidRDefault="004C4B25" w:rsidP="00F93502">
      <w:pPr>
        <w:suppressAutoHyphens w:val="0"/>
        <w:spacing w:after="0" w:line="360" w:lineRule="auto"/>
        <w:jc w:val="both"/>
        <w:rPr>
          <w:rFonts w:ascii="Book Antiqua" w:eastAsia="宋体" w:hAnsi="Book Antiqua"/>
          <w:b/>
          <w:bCs/>
          <w:caps/>
          <w:color w:val="auto"/>
          <w:sz w:val="24"/>
          <w:szCs w:val="24"/>
          <w:lang w:eastAsia="zh-CN"/>
        </w:rPr>
      </w:pPr>
    </w:p>
    <w:p w:rsidR="004C4B25" w:rsidRPr="00F93502" w:rsidRDefault="008A28D7" w:rsidP="00F93502">
      <w:pPr>
        <w:widowControl w:val="0"/>
        <w:suppressAutoHyphens w:val="0"/>
        <w:spacing w:after="0" w:line="360" w:lineRule="auto"/>
        <w:jc w:val="both"/>
        <w:rPr>
          <w:rFonts w:ascii="Book Antiqua" w:hAnsi="Book Antiqua" w:cs="Arial"/>
          <w:color w:val="auto"/>
          <w:sz w:val="24"/>
          <w:szCs w:val="24"/>
          <w:lang w:eastAsia="pt-PT"/>
        </w:rPr>
      </w:pPr>
      <w:r w:rsidRPr="00F93502">
        <w:rPr>
          <w:rFonts w:ascii="Book Antiqua" w:hAnsi="Book Antiqua"/>
          <w:b/>
          <w:color w:val="auto"/>
          <w:sz w:val="24"/>
          <w:szCs w:val="24"/>
        </w:rPr>
        <w:t>Core tip</w:t>
      </w:r>
      <w:r w:rsidRPr="00F93502">
        <w:rPr>
          <w:rFonts w:ascii="Book Antiqua" w:eastAsia="宋体" w:hAnsi="Book Antiqua"/>
          <w:b/>
          <w:color w:val="auto"/>
          <w:sz w:val="24"/>
          <w:szCs w:val="24"/>
          <w:lang w:eastAsia="zh-CN"/>
        </w:rPr>
        <w:t xml:space="preserve">: </w:t>
      </w:r>
      <w:r w:rsidRPr="00F93502">
        <w:rPr>
          <w:rFonts w:ascii="Book Antiqua" w:hAnsi="Book Antiqua" w:cs="Arial"/>
          <w:color w:val="auto"/>
          <w:sz w:val="24"/>
          <w:szCs w:val="24"/>
        </w:rPr>
        <w:t xml:space="preserve">An accurate </w:t>
      </w:r>
      <w:r w:rsidRPr="00F93502">
        <w:rPr>
          <w:rStyle w:val="hps"/>
          <w:rFonts w:ascii="Book Antiqua" w:hAnsi="Book Antiqua" w:cs="Arial"/>
          <w:color w:val="auto"/>
          <w:sz w:val="24"/>
          <w:szCs w:val="24"/>
        </w:rPr>
        <w:t xml:space="preserve">evaluation </w:t>
      </w:r>
      <w:r w:rsidRPr="00F93502">
        <w:rPr>
          <w:rFonts w:ascii="Book Antiqua" w:hAnsi="Book Antiqua" w:cs="Arial"/>
          <w:color w:val="auto"/>
          <w:sz w:val="24"/>
          <w:szCs w:val="24"/>
        </w:rPr>
        <w:t xml:space="preserve">of allograft function is essential in the management of kidney transplant. </w:t>
      </w:r>
      <w:r w:rsidRPr="00F93502">
        <w:rPr>
          <w:rStyle w:val="hps"/>
          <w:rFonts w:ascii="Book Antiqua" w:hAnsi="Book Antiqua" w:cs="Arial"/>
          <w:color w:val="auto"/>
          <w:sz w:val="24"/>
          <w:szCs w:val="24"/>
        </w:rPr>
        <w:t>Glomerular</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filtration rate</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(GFR</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is generally considered</w:t>
      </w:r>
      <w:r w:rsidRPr="00F93502">
        <w:rPr>
          <w:rFonts w:ascii="Book Antiqua" w:hAnsi="Book Antiqua" w:cs="Arial"/>
          <w:color w:val="auto"/>
          <w:sz w:val="24"/>
          <w:szCs w:val="24"/>
        </w:rPr>
        <w:t xml:space="preserve"> the </w:t>
      </w:r>
      <w:r w:rsidRPr="00F93502">
        <w:rPr>
          <w:rFonts w:ascii="Book Antiqua" w:hAnsi="Book Antiqua"/>
          <w:color w:val="auto"/>
          <w:sz w:val="24"/>
          <w:szCs w:val="24"/>
          <w:lang w:eastAsia="zh-CN"/>
        </w:rPr>
        <w:t xml:space="preserve">best index </w:t>
      </w:r>
      <w:r w:rsidRPr="00F93502">
        <w:rPr>
          <w:rStyle w:val="hps"/>
          <w:rFonts w:ascii="Book Antiqua" w:hAnsi="Book Antiqua" w:cs="Arial"/>
          <w:color w:val="auto"/>
          <w:sz w:val="24"/>
          <w:szCs w:val="24"/>
        </w:rPr>
        <w:t>of</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graft function.</w:t>
      </w:r>
      <w:r w:rsidRPr="00F93502">
        <w:rPr>
          <w:rFonts w:ascii="Book Antiqua" w:hAnsi="Book Antiqua" w:cs="Arial"/>
          <w:color w:val="auto"/>
          <w:sz w:val="24"/>
          <w:szCs w:val="24"/>
        </w:rPr>
        <w:t xml:space="preserve"> </w:t>
      </w:r>
      <w:r w:rsidRPr="00F93502">
        <w:rPr>
          <w:rFonts w:ascii="Book Antiqua" w:hAnsi="Book Antiqua" w:cs="Arial"/>
          <w:color w:val="auto"/>
          <w:sz w:val="24"/>
          <w:szCs w:val="24"/>
          <w:lang w:eastAsia="pt-PT"/>
        </w:rPr>
        <w:t>Endogenous markers, such as serum creatinine or cystatin C, are used to estimate kidney function, and equations using these markers adjusted to other variables, are an attempt to improve accuracy in estimation of GFR</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 xml:space="preserve">This article will review and discuss the performance </w:t>
      </w:r>
      <w:r w:rsidRPr="00F93502">
        <w:rPr>
          <w:rFonts w:ascii="Book Antiqua" w:hAnsi="Book Antiqua" w:cs="Arial"/>
          <w:color w:val="auto"/>
          <w:sz w:val="24"/>
          <w:szCs w:val="24"/>
          <w:lang w:eastAsia="pt-PT"/>
        </w:rPr>
        <w:t>and limitations of these endogenous markers and their equations as estimators of GFR in the kidney transplant recipients, and their ability in predicting clinical outcomes.</w:t>
      </w:r>
    </w:p>
    <w:p w:rsidR="004C4B25" w:rsidRPr="00F93502" w:rsidRDefault="008A28D7" w:rsidP="00F93502">
      <w:pPr>
        <w:tabs>
          <w:tab w:val="left" w:pos="4815"/>
        </w:tabs>
        <w:suppressAutoHyphens w:val="0"/>
        <w:spacing w:after="0" w:line="360" w:lineRule="auto"/>
        <w:jc w:val="both"/>
        <w:rPr>
          <w:rFonts w:ascii="Book Antiqua" w:hAnsi="Book Antiqua"/>
          <w:bCs/>
          <w:caps/>
          <w:color w:val="auto"/>
          <w:sz w:val="24"/>
          <w:szCs w:val="24"/>
        </w:rPr>
      </w:pPr>
      <w:r w:rsidRPr="00F93502">
        <w:rPr>
          <w:rFonts w:ascii="Book Antiqua" w:hAnsi="Book Antiqua"/>
          <w:bCs/>
          <w:caps/>
          <w:color w:val="auto"/>
          <w:sz w:val="24"/>
          <w:szCs w:val="24"/>
        </w:rPr>
        <w:tab/>
      </w:r>
    </w:p>
    <w:p w:rsidR="004C4B25" w:rsidRPr="00F93502" w:rsidRDefault="008A28D7" w:rsidP="00F93502">
      <w:pPr>
        <w:suppressAutoHyphens w:val="0"/>
        <w:spacing w:after="0" w:line="360" w:lineRule="auto"/>
        <w:jc w:val="both"/>
        <w:rPr>
          <w:rFonts w:ascii="Book Antiqua" w:eastAsia="宋体" w:hAnsi="Book Antiqua"/>
          <w:iCs/>
          <w:color w:val="auto"/>
          <w:sz w:val="24"/>
          <w:szCs w:val="24"/>
          <w:lang w:eastAsia="zh-CN"/>
        </w:rPr>
      </w:pPr>
      <w:r w:rsidRPr="00F93502">
        <w:rPr>
          <w:rFonts w:ascii="Book Antiqua" w:hAnsi="Book Antiqua"/>
          <w:color w:val="auto"/>
          <w:sz w:val="24"/>
          <w:szCs w:val="24"/>
        </w:rPr>
        <w:t>Santos</w:t>
      </w:r>
      <w:r w:rsidRPr="00F93502">
        <w:rPr>
          <w:rFonts w:ascii="Book Antiqua" w:eastAsia="宋体" w:hAnsi="Book Antiqua"/>
          <w:color w:val="auto"/>
          <w:sz w:val="24"/>
          <w:szCs w:val="24"/>
          <w:lang w:eastAsia="zh-CN"/>
        </w:rPr>
        <w:t xml:space="preserve"> J</w:t>
      </w:r>
      <w:r w:rsidRPr="00F93502">
        <w:rPr>
          <w:rFonts w:ascii="Book Antiqua" w:hAnsi="Book Antiqua"/>
          <w:color w:val="auto"/>
          <w:sz w:val="24"/>
          <w:szCs w:val="24"/>
        </w:rPr>
        <w:t>,</w:t>
      </w:r>
      <w:r w:rsidRPr="00F93502">
        <w:rPr>
          <w:rFonts w:ascii="Book Antiqua" w:hAnsi="Book Antiqua" w:cs="Arial"/>
          <w:color w:val="auto"/>
          <w:sz w:val="24"/>
          <w:szCs w:val="24"/>
        </w:rPr>
        <w:t xml:space="preserve"> Martins</w:t>
      </w:r>
      <w:r w:rsidRPr="00F93502">
        <w:rPr>
          <w:rFonts w:ascii="Book Antiqua" w:eastAsia="宋体" w:hAnsi="Book Antiqua" w:cs="Arial"/>
          <w:color w:val="auto"/>
          <w:sz w:val="24"/>
          <w:szCs w:val="24"/>
          <w:lang w:eastAsia="zh-CN"/>
        </w:rPr>
        <w:t xml:space="preserve"> LS.</w:t>
      </w:r>
      <w:r w:rsidRPr="00F93502">
        <w:rPr>
          <w:rFonts w:ascii="Book Antiqua" w:hAnsi="Book Antiqua" w:cs="Arial"/>
          <w:color w:val="auto"/>
          <w:sz w:val="24"/>
          <w:szCs w:val="24"/>
        </w:rPr>
        <w:t xml:space="preserve"> Estimating glomerular filtration rate in kidney transplantation:</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Still searching for the best marker</w:t>
      </w:r>
      <w:r w:rsidRPr="00F93502">
        <w:rPr>
          <w:rFonts w:ascii="Book Antiqua" w:eastAsia="宋体" w:hAnsi="Book Antiqua" w:cs="Arial"/>
          <w:color w:val="auto"/>
          <w:sz w:val="24"/>
          <w:szCs w:val="24"/>
          <w:lang w:eastAsia="zh-CN"/>
        </w:rPr>
        <w:t xml:space="preserve">. </w:t>
      </w:r>
      <w:r w:rsidRPr="00F93502">
        <w:rPr>
          <w:rFonts w:ascii="Book Antiqua" w:hAnsi="Book Antiqua"/>
          <w:i/>
          <w:iCs/>
          <w:color w:val="auto"/>
          <w:sz w:val="24"/>
          <w:szCs w:val="24"/>
        </w:rPr>
        <w:t>World J Nephrol</w:t>
      </w:r>
      <w:r w:rsidRPr="00F93502">
        <w:rPr>
          <w:rFonts w:ascii="Book Antiqua" w:eastAsia="宋体" w:hAnsi="Book Antiqua"/>
          <w:i/>
          <w:iCs/>
          <w:color w:val="auto"/>
          <w:sz w:val="24"/>
          <w:szCs w:val="24"/>
          <w:lang w:eastAsia="zh-CN"/>
        </w:rPr>
        <w:t xml:space="preserve"> </w:t>
      </w:r>
      <w:r w:rsidRPr="00F93502">
        <w:rPr>
          <w:rFonts w:ascii="Book Antiqua" w:eastAsia="宋体" w:hAnsi="Book Antiqua"/>
          <w:iCs/>
          <w:color w:val="auto"/>
          <w:sz w:val="24"/>
          <w:szCs w:val="24"/>
          <w:lang w:eastAsia="zh-CN"/>
        </w:rPr>
        <w:t>2015; In press</w:t>
      </w:r>
    </w:p>
    <w:p w:rsidR="004C4B25" w:rsidRPr="00F93502" w:rsidRDefault="004C4B25" w:rsidP="00F93502">
      <w:pPr>
        <w:widowControl w:val="0"/>
        <w:suppressAutoHyphens w:val="0"/>
        <w:spacing w:after="0" w:line="360" w:lineRule="auto"/>
        <w:jc w:val="both"/>
        <w:rPr>
          <w:rFonts w:ascii="Book Antiqua" w:eastAsia="宋体" w:hAnsi="Book Antiqua"/>
          <w:b/>
          <w:color w:val="auto"/>
          <w:sz w:val="24"/>
          <w:szCs w:val="24"/>
          <w:lang w:eastAsia="zh-CN"/>
        </w:rPr>
      </w:pPr>
    </w:p>
    <w:p w:rsidR="004C4B25" w:rsidRPr="00F93502" w:rsidRDefault="008A28D7" w:rsidP="00F93502">
      <w:pPr>
        <w:widowControl w:val="0"/>
        <w:spacing w:after="0" w:line="360" w:lineRule="auto"/>
        <w:jc w:val="both"/>
        <w:rPr>
          <w:rFonts w:ascii="Book Antiqua" w:eastAsia="宋体" w:hAnsi="Book Antiqua" w:cs="Arial"/>
          <w:b/>
          <w:color w:val="auto"/>
          <w:sz w:val="24"/>
          <w:szCs w:val="24"/>
          <w:lang w:val="en-GB" w:eastAsia="zh-CN"/>
        </w:rPr>
      </w:pPr>
      <w:r w:rsidRPr="00F93502">
        <w:rPr>
          <w:rFonts w:ascii="Book Antiqua" w:eastAsia="宋体" w:hAnsi="Book Antiqua" w:cs="Arial"/>
          <w:b/>
          <w:color w:val="auto"/>
          <w:sz w:val="24"/>
          <w:szCs w:val="24"/>
          <w:lang w:val="en-GB" w:eastAsia="zh-CN"/>
        </w:rPr>
        <w:t>INTRODUCTION</w:t>
      </w:r>
    </w:p>
    <w:p w:rsidR="004C4B25" w:rsidRPr="00F93502" w:rsidRDefault="008A28D7" w:rsidP="00F93502">
      <w:pPr>
        <w:widowControl w:val="0"/>
        <w:spacing w:after="0" w:line="360" w:lineRule="auto"/>
        <w:jc w:val="both"/>
        <w:rPr>
          <w:rFonts w:ascii="Book Antiqua" w:hAnsi="Book Antiqua" w:cs="Arial"/>
          <w:color w:val="auto"/>
          <w:sz w:val="24"/>
          <w:szCs w:val="24"/>
        </w:rPr>
      </w:pPr>
      <w:r w:rsidRPr="00F93502">
        <w:rPr>
          <w:rFonts w:ascii="Book Antiqua" w:hAnsi="Book Antiqua" w:cs="Arial"/>
          <w:color w:val="auto"/>
          <w:sz w:val="24"/>
          <w:szCs w:val="24"/>
          <w:lang w:val="en-GB"/>
        </w:rPr>
        <w:t xml:space="preserve">Kidney transplantation is the treatment of choice for end-stage renal disease. </w:t>
      </w:r>
      <w:r w:rsidRPr="00F93502">
        <w:rPr>
          <w:rFonts w:ascii="Book Antiqua" w:hAnsi="Book Antiqua" w:cs="Arial"/>
          <w:color w:val="auto"/>
          <w:sz w:val="24"/>
          <w:szCs w:val="24"/>
        </w:rPr>
        <w:t>A successful kidney transplant improves the quality of life, reduces the mortality risk for most patients and is less costly when compared with maintenance dialysis</w:t>
      </w:r>
      <w:r w:rsidRPr="00F93502">
        <w:rPr>
          <w:rFonts w:ascii="Book Antiqua" w:hAnsi="Book Antiqua" w:cs="Arial"/>
          <w:color w:val="auto"/>
          <w:sz w:val="24"/>
          <w:szCs w:val="24"/>
          <w:vertAlign w:val="superscript"/>
          <w:lang w:val="en-GB"/>
        </w:rPr>
        <w:t>[1-3]</w:t>
      </w:r>
      <w:r w:rsidRPr="00F93502">
        <w:rPr>
          <w:rFonts w:ascii="Book Antiqua" w:hAnsi="Book Antiqua" w:cs="Arial"/>
          <w:color w:val="auto"/>
          <w:sz w:val="24"/>
          <w:szCs w:val="24"/>
          <w:lang w:val="en-GB"/>
        </w:rPr>
        <w:t xml:space="preserve">. </w:t>
      </w:r>
      <w:r w:rsidRPr="00F93502">
        <w:rPr>
          <w:rFonts w:ascii="Book Antiqua" w:hAnsi="Book Antiqua" w:cs="Arial"/>
          <w:color w:val="auto"/>
          <w:sz w:val="24"/>
          <w:szCs w:val="24"/>
        </w:rPr>
        <w:t>The</w:t>
      </w:r>
      <w:r w:rsidRPr="00F93502">
        <w:rPr>
          <w:rFonts w:ascii="Book Antiqua" w:hAnsi="Book Antiqua" w:cs="Arial"/>
          <w:color w:val="auto"/>
          <w:sz w:val="24"/>
          <w:szCs w:val="24"/>
          <w:lang w:val="en-GB"/>
        </w:rPr>
        <w:t xml:space="preserve"> signiﬁcant</w:t>
      </w:r>
      <w:r w:rsidRPr="00F93502">
        <w:rPr>
          <w:rFonts w:ascii="Book Antiqua" w:hAnsi="Book Antiqua" w:cs="Arial"/>
          <w:color w:val="auto"/>
          <w:sz w:val="24"/>
          <w:szCs w:val="24"/>
        </w:rPr>
        <w:t xml:space="preserve"> progress that has occurred over the last two decades in renal transplantation is mostly driven by improvements in short-term graft survival whereas long-term outcomes remained largely unchanged</w:t>
      </w:r>
      <w:r w:rsidRPr="00F93502">
        <w:rPr>
          <w:rFonts w:ascii="Book Antiqua" w:hAnsi="Book Antiqua" w:cs="Arial"/>
          <w:color w:val="auto"/>
          <w:sz w:val="24"/>
          <w:szCs w:val="24"/>
          <w:vertAlign w:val="superscript"/>
        </w:rPr>
        <w:t>[</w:t>
      </w:r>
      <w:hyperlink r:id="rId8" w:anchor="ref-2" w:history="1">
        <w:r w:rsidRPr="00F93502">
          <w:rPr>
            <w:rStyle w:val="LigaodeInternet"/>
            <w:rFonts w:ascii="Book Antiqua" w:hAnsi="Book Antiqua" w:cs="Arial"/>
            <w:color w:val="auto"/>
            <w:sz w:val="24"/>
            <w:szCs w:val="24"/>
            <w:u w:val="none"/>
            <w:vertAlign w:val="superscript"/>
            <w:lang w:val="en-US"/>
          </w:rPr>
          <w:t>4,5</w:t>
        </w:r>
      </w:hyperlink>
      <w:r w:rsidRPr="00F93502">
        <w:rPr>
          <w:rFonts w:ascii="Book Antiqua" w:hAnsi="Book Antiqua" w:cs="Arial"/>
          <w:color w:val="auto"/>
          <w:sz w:val="24"/>
          <w:szCs w:val="24"/>
          <w:vertAlign w:val="superscript"/>
        </w:rPr>
        <w:t>]</w:t>
      </w:r>
      <w:r w:rsidRPr="00F93502">
        <w:rPr>
          <w:rFonts w:ascii="Book Antiqua" w:hAnsi="Book Antiqua" w:cs="Arial"/>
          <w:color w:val="auto"/>
          <w:sz w:val="24"/>
          <w:szCs w:val="24"/>
        </w:rPr>
        <w:t>. Nowadays, with the traditional short-term outcomes, namely the 1-year graft and patient survival rates in excess of 90% and 1-year acute rejection rate of less than 15%, the question arises if any further improvements are possible or even necessary</w:t>
      </w:r>
      <w:r w:rsidRPr="00F93502">
        <w:rPr>
          <w:rFonts w:ascii="Book Antiqua" w:hAnsi="Book Antiqua" w:cs="Arial"/>
          <w:color w:val="auto"/>
          <w:sz w:val="24"/>
          <w:szCs w:val="24"/>
          <w:vertAlign w:val="superscript"/>
        </w:rPr>
        <w:t>[6]</w:t>
      </w:r>
      <w:r w:rsidRPr="00F93502">
        <w:rPr>
          <w:rFonts w:ascii="Book Antiqua" w:hAnsi="Book Antiqua" w:cs="Arial"/>
          <w:color w:val="auto"/>
          <w:sz w:val="24"/>
          <w:szCs w:val="24"/>
        </w:rPr>
        <w:t>. However, these outstanding results have failed to anticipate long-term survival, so it becomes clear that identification of new, short-term end points capable of correlating with long-term graft outcome is necessary</w:t>
      </w:r>
      <w:r w:rsidRPr="00F93502">
        <w:rPr>
          <w:rFonts w:ascii="Book Antiqua" w:hAnsi="Book Antiqua" w:cs="Arial"/>
          <w:color w:val="auto"/>
          <w:sz w:val="24"/>
          <w:szCs w:val="24"/>
          <w:vertAlign w:val="superscript"/>
        </w:rPr>
        <w:t>[7]</w:t>
      </w:r>
      <w:r w:rsidRPr="00F93502">
        <w:rPr>
          <w:rFonts w:ascii="Book Antiqua" w:hAnsi="Book Antiqua" w:cs="Arial"/>
          <w:color w:val="auto"/>
          <w:sz w:val="24"/>
          <w:szCs w:val="24"/>
        </w:rPr>
        <w:t xml:space="preserve"> ideally translating in longer graft maintenance.</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Renal allograft function seems to be a tempting candidate as surrogate marker for research studies on transplantation</w:t>
      </w:r>
      <w:r w:rsidRPr="00F93502">
        <w:rPr>
          <w:rFonts w:ascii="Book Antiqua" w:hAnsi="Book Antiqua" w:cs="Arial"/>
          <w:color w:val="auto"/>
          <w:sz w:val="24"/>
          <w:szCs w:val="24"/>
          <w:vertAlign w:val="superscript"/>
        </w:rPr>
        <w:t>[8]</w:t>
      </w:r>
      <w:r w:rsidRPr="00F93502">
        <w:rPr>
          <w:rFonts w:ascii="Book Antiqua" w:hAnsi="Book Antiqua" w:cs="Arial"/>
          <w:color w:val="auto"/>
          <w:sz w:val="24"/>
          <w:szCs w:val="24"/>
        </w:rPr>
        <w:t>, also for the assessment of new drugs</w:t>
      </w:r>
      <w:r w:rsidRPr="00F93502">
        <w:rPr>
          <w:rFonts w:ascii="Book Antiqua" w:hAnsi="Book Antiqua" w:cs="Arial"/>
          <w:color w:val="auto"/>
          <w:sz w:val="24"/>
          <w:szCs w:val="24"/>
          <w:vertAlign w:val="superscript"/>
        </w:rPr>
        <w:t>[9,10]</w:t>
      </w:r>
      <w:r w:rsidRPr="00F93502">
        <w:rPr>
          <w:rFonts w:ascii="Book Antiqua" w:hAnsi="Book Antiqua" w:cs="Arial"/>
          <w:color w:val="auto"/>
          <w:sz w:val="24"/>
          <w:szCs w:val="24"/>
        </w:rPr>
        <w:t>, although its use as an outcome marker for graft loss is controversial</w:t>
      </w:r>
      <w:r w:rsidRPr="00F93502">
        <w:rPr>
          <w:rFonts w:ascii="Book Antiqua" w:hAnsi="Book Antiqua" w:cs="Arial"/>
          <w:color w:val="auto"/>
          <w:sz w:val="24"/>
          <w:szCs w:val="24"/>
          <w:vertAlign w:val="superscript"/>
        </w:rPr>
        <w:t>[11,12]</w:t>
      </w:r>
      <w:r w:rsidRPr="00F93502">
        <w:rPr>
          <w:rFonts w:ascii="Book Antiqua" w:hAnsi="Book Antiqua" w:cs="Arial"/>
          <w:color w:val="auto"/>
          <w:sz w:val="24"/>
          <w:szCs w:val="24"/>
        </w:rPr>
        <w:t>. In generally</w:t>
      </w:r>
      <w:r w:rsidR="00C15F42" w:rsidRPr="00F93502">
        <w:rPr>
          <w:rFonts w:ascii="Book Antiqua" w:hAnsi="Book Antiqua" w:cs="Arial"/>
          <w:color w:val="auto"/>
          <w:sz w:val="24"/>
          <w:szCs w:val="24"/>
        </w:rPr>
        <w:t>, the</w:t>
      </w:r>
      <w:r w:rsidRPr="00F93502">
        <w:rPr>
          <w:rFonts w:ascii="Book Antiqua" w:hAnsi="Book Antiqua" w:cs="Arial"/>
          <w:color w:val="auto"/>
          <w:sz w:val="24"/>
          <w:szCs w:val="24"/>
        </w:rPr>
        <w:t xml:space="preserve"> glomerular filtration rate (GFR), is considered to be the best index of overall kidney function</w:t>
      </w:r>
      <w:r w:rsidRPr="00F93502">
        <w:rPr>
          <w:rFonts w:ascii="Book Antiqua" w:hAnsi="Book Antiqua" w:cs="Arial"/>
          <w:color w:val="auto"/>
          <w:sz w:val="24"/>
          <w:szCs w:val="24"/>
          <w:vertAlign w:val="superscript"/>
        </w:rPr>
        <w:t>[13,14]</w:t>
      </w:r>
      <w:r w:rsidRPr="00F93502">
        <w:rPr>
          <w:rFonts w:ascii="Book Antiqua" w:hAnsi="Book Antiqua" w:cs="Arial"/>
          <w:color w:val="auto"/>
          <w:sz w:val="24"/>
          <w:szCs w:val="24"/>
        </w:rPr>
        <w:t>, also an indicator of long-term graft survival</w:t>
      </w:r>
      <w:r w:rsidRPr="00F93502">
        <w:rPr>
          <w:rFonts w:ascii="Book Antiqua" w:hAnsi="Book Antiqua" w:cs="Arial"/>
          <w:color w:val="auto"/>
          <w:sz w:val="24"/>
          <w:szCs w:val="24"/>
          <w:vertAlign w:val="superscript"/>
        </w:rPr>
        <w:t>[15]</w:t>
      </w:r>
      <w:r w:rsidRPr="00F93502">
        <w:rPr>
          <w:rFonts w:ascii="Book Antiqua" w:hAnsi="Book Antiqua" w:cs="Arial"/>
          <w:color w:val="auto"/>
          <w:sz w:val="24"/>
          <w:szCs w:val="24"/>
        </w:rPr>
        <w:t>, and an independent risk factor for cardiovascular mortality</w:t>
      </w:r>
      <w:r w:rsidRPr="00F93502">
        <w:rPr>
          <w:rFonts w:ascii="Book Antiqua" w:hAnsi="Book Antiqua" w:cs="Arial"/>
          <w:color w:val="auto"/>
          <w:sz w:val="24"/>
          <w:szCs w:val="24"/>
          <w:vertAlign w:val="superscript"/>
        </w:rPr>
        <w:t>[16,17]</w:t>
      </w:r>
      <w:r w:rsidRPr="00F93502">
        <w:rPr>
          <w:rFonts w:ascii="Book Antiqua" w:hAnsi="Book Antiqua" w:cs="Arial"/>
          <w:color w:val="auto"/>
          <w:sz w:val="24"/>
          <w:szCs w:val="24"/>
        </w:rPr>
        <w:t>, the primary cause of death in kidney transplant recipients</w:t>
      </w:r>
      <w:r w:rsidRPr="00F93502">
        <w:rPr>
          <w:rFonts w:ascii="Book Antiqua" w:hAnsi="Book Antiqua" w:cs="Arial"/>
          <w:color w:val="auto"/>
          <w:sz w:val="24"/>
          <w:szCs w:val="24"/>
          <w:vertAlign w:val="superscript"/>
        </w:rPr>
        <w:t>[17,18]</w:t>
      </w:r>
      <w:r w:rsidRPr="00F93502">
        <w:rPr>
          <w:rFonts w:ascii="Book Antiqua" w:hAnsi="Book Antiqua" w:cs="Arial"/>
          <w:color w:val="auto"/>
          <w:sz w:val="24"/>
          <w:szCs w:val="24"/>
        </w:rPr>
        <w:t>. Of note, like in nontransplant chronic kidney disease, prevalence of complications related to loss of renal function such as hypertension, anemia and abnormal mineral metabolism increases signiﬁcantly as the GFR declines</w:t>
      </w:r>
      <w:r w:rsidRPr="00F93502">
        <w:rPr>
          <w:rFonts w:ascii="Book Antiqua" w:hAnsi="Book Antiqua" w:cs="Arial"/>
          <w:color w:val="auto"/>
          <w:sz w:val="24"/>
          <w:szCs w:val="24"/>
          <w:vertAlign w:val="superscript"/>
        </w:rPr>
        <w:t>[19]</w:t>
      </w:r>
      <w:r w:rsidRPr="00F93502">
        <w:rPr>
          <w:rFonts w:ascii="Book Antiqua" w:hAnsi="Book Antiqua" w:cs="Arial"/>
          <w:color w:val="auto"/>
          <w:sz w:val="24"/>
          <w:szCs w:val="24"/>
        </w:rPr>
        <w:t xml:space="preserve">. Another important </w:t>
      </w:r>
      <w:r w:rsidR="00A47800" w:rsidRPr="00F93502">
        <w:rPr>
          <w:rFonts w:ascii="Book Antiqua" w:hAnsi="Book Antiqua" w:cs="Arial"/>
          <w:color w:val="auto"/>
          <w:sz w:val="24"/>
          <w:szCs w:val="24"/>
        </w:rPr>
        <w:t>point</w:t>
      </w:r>
      <w:r w:rsidRPr="00F93502">
        <w:rPr>
          <w:rFonts w:ascii="Book Antiqua" w:hAnsi="Book Antiqua" w:cs="Arial"/>
          <w:color w:val="auto"/>
          <w:sz w:val="24"/>
          <w:szCs w:val="24"/>
        </w:rPr>
        <w:t xml:space="preserve"> is that the decline in GFR is also related with </w:t>
      </w:r>
      <w:r w:rsidRPr="00F93502">
        <w:rPr>
          <w:rFonts w:ascii="Book Antiqua" w:hAnsi="Book Antiqua" w:cs="Arial"/>
          <w:bCs/>
          <w:color w:val="auto"/>
          <w:sz w:val="24"/>
          <w:szCs w:val="24"/>
        </w:rPr>
        <w:t>increased</w:t>
      </w:r>
      <w:r w:rsidRPr="00F93502">
        <w:rPr>
          <w:rFonts w:ascii="Book Antiqua" w:hAnsi="Book Antiqua" w:cs="Arial"/>
          <w:color w:val="auto"/>
          <w:sz w:val="24"/>
          <w:szCs w:val="24"/>
        </w:rPr>
        <w:t xml:space="preserve"> health care </w:t>
      </w:r>
      <w:r w:rsidRPr="00F93502">
        <w:rPr>
          <w:rFonts w:ascii="Book Antiqua" w:hAnsi="Book Antiqua" w:cs="Arial"/>
          <w:bCs/>
          <w:color w:val="auto"/>
          <w:sz w:val="24"/>
          <w:szCs w:val="24"/>
        </w:rPr>
        <w:t>costs, and o</w:t>
      </w:r>
      <w:r w:rsidRPr="00F93502">
        <w:rPr>
          <w:rFonts w:ascii="Book Antiqua" w:hAnsi="Book Antiqua" w:cs="Arial"/>
          <w:color w:val="auto"/>
          <w:sz w:val="24"/>
          <w:szCs w:val="24"/>
        </w:rPr>
        <w:t>ver the two years, transplantation was both more effective and less costly than dialysis</w:t>
      </w:r>
      <w:r w:rsidRPr="00F93502">
        <w:rPr>
          <w:rFonts w:ascii="Book Antiqua" w:hAnsi="Book Antiqua" w:cs="Arial"/>
          <w:color w:val="auto"/>
          <w:sz w:val="24"/>
          <w:szCs w:val="24"/>
          <w:vertAlign w:val="superscript"/>
        </w:rPr>
        <w:t>[2,3]</w:t>
      </w:r>
      <w:r w:rsidRPr="00F93502">
        <w:rPr>
          <w:rFonts w:ascii="Book Antiqua" w:hAnsi="Book Antiqua" w:cs="Arial"/>
          <w:color w:val="auto"/>
          <w:sz w:val="24"/>
          <w:szCs w:val="24"/>
        </w:rPr>
        <w:t>. Therefore, an accurate evaluation of renal allograft function is crucial in the clinical management of kidney transplant recipients.</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eastAsia="pt-PT"/>
        </w:rPr>
      </w:pPr>
      <w:r w:rsidRPr="00F93502">
        <w:rPr>
          <w:rFonts w:ascii="Book Antiqua" w:hAnsi="Book Antiqua" w:cs="Arial"/>
          <w:color w:val="auto"/>
          <w:sz w:val="24"/>
          <w:szCs w:val="24"/>
        </w:rPr>
        <w:t>Methods to measure GFR using exogenous markers, such as inulin clearance, the gold standard, and others such as radiolabeled isotopes (</w:t>
      </w:r>
      <w:r w:rsidRPr="00F93502">
        <w:rPr>
          <w:rFonts w:ascii="Book Antiqua" w:hAnsi="Book Antiqua" w:cs="Arial"/>
          <w:color w:val="auto"/>
          <w:sz w:val="24"/>
          <w:szCs w:val="24"/>
          <w:vertAlign w:val="superscript"/>
        </w:rPr>
        <w:t>51</w:t>
      </w:r>
      <w:r w:rsidRPr="00F93502">
        <w:rPr>
          <w:rFonts w:ascii="Book Antiqua" w:hAnsi="Book Antiqua" w:cs="Arial"/>
          <w:color w:val="auto"/>
          <w:sz w:val="24"/>
          <w:szCs w:val="24"/>
        </w:rPr>
        <w:t xml:space="preserve">Cr EDTA, </w:t>
      </w:r>
      <w:r w:rsidRPr="00F93502">
        <w:rPr>
          <w:rFonts w:ascii="Book Antiqua" w:hAnsi="Book Antiqua" w:cs="Arial"/>
          <w:color w:val="auto"/>
          <w:sz w:val="24"/>
          <w:szCs w:val="24"/>
          <w:vertAlign w:val="superscript"/>
        </w:rPr>
        <w:t>99m</w:t>
      </w:r>
      <w:r w:rsidRPr="00F93502">
        <w:rPr>
          <w:rFonts w:ascii="Book Antiqua" w:hAnsi="Book Antiqua" w:cs="Arial"/>
          <w:color w:val="auto"/>
          <w:sz w:val="24"/>
          <w:szCs w:val="24"/>
        </w:rPr>
        <w:t xml:space="preserve">Tc DTPA or </w:t>
      </w:r>
      <w:r w:rsidRPr="00F93502">
        <w:rPr>
          <w:rFonts w:ascii="Book Antiqua" w:hAnsi="Book Antiqua" w:cs="Arial"/>
          <w:color w:val="auto"/>
          <w:sz w:val="24"/>
          <w:szCs w:val="24"/>
          <w:vertAlign w:val="superscript"/>
        </w:rPr>
        <w:t>125</w:t>
      </w:r>
      <w:r w:rsidRPr="00F93502">
        <w:rPr>
          <w:rFonts w:ascii="Book Antiqua" w:hAnsi="Book Antiqua" w:cs="Arial"/>
          <w:color w:val="auto"/>
          <w:sz w:val="24"/>
          <w:szCs w:val="24"/>
        </w:rPr>
        <w:t xml:space="preserve">I Iothalamate) and non-radioactive contrast agents (Iothalamate or Iohexol), are laborious as well as expensive, being rarely used in clinical practice. </w:t>
      </w:r>
      <w:r w:rsidRPr="00F93502">
        <w:rPr>
          <w:rFonts w:ascii="Book Antiqua" w:hAnsi="Book Antiqua" w:cs="Arial"/>
          <w:color w:val="auto"/>
          <w:sz w:val="24"/>
          <w:szCs w:val="24"/>
          <w:lang w:eastAsia="pt-PT"/>
        </w:rPr>
        <w:t>Therefore, endogenous markers, such as serum creatinine (SCr) or cystatin C (</w:t>
      </w:r>
      <w:r w:rsidRPr="00F93502">
        <w:rPr>
          <w:rFonts w:ascii="Book Antiqua" w:hAnsi="Book Antiqua"/>
          <w:color w:val="auto"/>
          <w:sz w:val="24"/>
          <w:szCs w:val="24"/>
          <w:lang w:eastAsia="pt-PT"/>
        </w:rPr>
        <w:t>CyC</w:t>
      </w:r>
      <w:r w:rsidRPr="00F93502">
        <w:rPr>
          <w:rFonts w:ascii="Book Antiqua" w:hAnsi="Book Antiqua" w:cs="Arial"/>
          <w:color w:val="auto"/>
          <w:sz w:val="24"/>
          <w:szCs w:val="24"/>
          <w:lang w:eastAsia="pt-PT"/>
        </w:rPr>
        <w:t>), are used to estimate kidney function. Mathematical formulas employing these markers adjusted to other variables (mainly demographic) are an effort to ameliorate GFR estimation (eGFR) accuracy.</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eastAsia="pt-PT"/>
        </w:rPr>
      </w:pPr>
      <w:r w:rsidRPr="00F93502">
        <w:rPr>
          <w:rFonts w:ascii="Book Antiqua" w:hAnsi="Book Antiqua" w:cs="Arial"/>
          <w:color w:val="auto"/>
          <w:sz w:val="24"/>
          <w:szCs w:val="24"/>
          <w:lang w:eastAsia="pt-PT"/>
        </w:rPr>
        <w:t xml:space="preserve">However, there is some concern about the accuracy of the available eGFR equations in kidney transplant recipients and </w:t>
      </w:r>
      <w:r w:rsidRPr="00F93502">
        <w:rPr>
          <w:rFonts w:ascii="Book Antiqua" w:hAnsi="Book Antiqua" w:cs="Arial"/>
          <w:color w:val="auto"/>
          <w:sz w:val="24"/>
          <w:szCs w:val="24"/>
        </w:rPr>
        <w:t xml:space="preserve">guidelines still provide conflicting recommendations about GFR estimation methods in </w:t>
      </w:r>
      <w:r w:rsidRPr="00F93502">
        <w:rPr>
          <w:rFonts w:ascii="Book Antiqua" w:hAnsi="Book Antiqua" w:cs="Arial"/>
          <w:color w:val="auto"/>
          <w:sz w:val="24"/>
          <w:szCs w:val="24"/>
          <w:lang w:eastAsia="pt-PT"/>
        </w:rPr>
        <w:t>this population</w:t>
      </w:r>
      <w:r w:rsidRPr="00F93502">
        <w:rPr>
          <w:rFonts w:ascii="Book Antiqua" w:hAnsi="Book Antiqua" w:cs="Arial"/>
          <w:color w:val="auto"/>
          <w:sz w:val="24"/>
          <w:szCs w:val="24"/>
          <w:vertAlign w:val="superscript"/>
          <w:lang w:eastAsia="pt-PT"/>
        </w:rPr>
        <w:t>[20]</w:t>
      </w:r>
      <w:r w:rsidRPr="00F93502">
        <w:rPr>
          <w:rFonts w:ascii="Book Antiqua" w:hAnsi="Book Antiqua" w:cs="Arial"/>
          <w:color w:val="auto"/>
          <w:sz w:val="24"/>
          <w:szCs w:val="24"/>
          <w:lang w:eastAsia="pt-PT"/>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eastAsia="pt-PT"/>
        </w:rPr>
      </w:pPr>
      <w:r w:rsidRPr="00F93502">
        <w:rPr>
          <w:rFonts w:ascii="Book Antiqua" w:hAnsi="Book Antiqua" w:cs="Arial"/>
          <w:color w:val="auto"/>
          <w:sz w:val="24"/>
          <w:szCs w:val="24"/>
          <w:lang w:eastAsia="pt-PT"/>
        </w:rPr>
        <w:t>In this article, we aim to review the performance and limitations of these endogenous markers and their equations as estimators of GFR in the kidney transplant recipients, and their ability in predicting significant clinical outcomes.</w:t>
      </w:r>
    </w:p>
    <w:p w:rsidR="004C4B25" w:rsidRPr="00F93502" w:rsidRDefault="004C4B25" w:rsidP="00F93502">
      <w:pPr>
        <w:spacing w:after="0" w:line="360" w:lineRule="auto"/>
        <w:jc w:val="both"/>
        <w:rPr>
          <w:rFonts w:ascii="Book Antiqua" w:hAnsi="Book Antiqua"/>
          <w:color w:val="auto"/>
          <w:sz w:val="24"/>
          <w:szCs w:val="24"/>
        </w:rPr>
      </w:pPr>
    </w:p>
    <w:p w:rsidR="004C4B25" w:rsidRPr="00F93502" w:rsidRDefault="008A28D7" w:rsidP="00F93502">
      <w:pPr>
        <w:spacing w:after="0" w:line="360" w:lineRule="auto"/>
        <w:jc w:val="both"/>
        <w:rPr>
          <w:rFonts w:ascii="Book Antiqua" w:hAnsi="Book Antiqua"/>
          <w:b/>
          <w:bCs/>
          <w:caps/>
          <w:color w:val="auto"/>
          <w:sz w:val="24"/>
          <w:szCs w:val="24"/>
        </w:rPr>
      </w:pPr>
      <w:r w:rsidRPr="00F93502">
        <w:rPr>
          <w:rFonts w:ascii="Book Antiqua" w:hAnsi="Book Antiqua"/>
          <w:b/>
          <w:bCs/>
          <w:caps/>
          <w:color w:val="auto"/>
          <w:sz w:val="24"/>
          <w:szCs w:val="24"/>
        </w:rPr>
        <w:t xml:space="preserve">endogenous markers </w:t>
      </w:r>
    </w:p>
    <w:p w:rsidR="004C4B25" w:rsidRPr="00F93502" w:rsidRDefault="008A28D7" w:rsidP="00F93502">
      <w:pPr>
        <w:widowControl w:val="0"/>
        <w:spacing w:after="0" w:line="360" w:lineRule="auto"/>
        <w:jc w:val="both"/>
        <w:rPr>
          <w:rFonts w:ascii="Book Antiqua" w:hAnsi="Book Antiqua" w:cs="Arial"/>
          <w:b/>
          <w:i/>
          <w:color w:val="auto"/>
          <w:sz w:val="24"/>
          <w:szCs w:val="24"/>
          <w:lang w:val="en-GB"/>
        </w:rPr>
      </w:pPr>
      <w:r w:rsidRPr="00F93502">
        <w:rPr>
          <w:rFonts w:ascii="Book Antiqua" w:hAnsi="Book Antiqua" w:cs="Arial"/>
          <w:b/>
          <w:i/>
          <w:color w:val="auto"/>
          <w:sz w:val="24"/>
          <w:szCs w:val="24"/>
          <w:lang w:eastAsia="pt-PT"/>
        </w:rPr>
        <w:t>SCr</w:t>
      </w:r>
      <w:r w:rsidRPr="00F93502">
        <w:rPr>
          <w:rFonts w:ascii="Book Antiqua" w:hAnsi="Book Antiqua" w:cs="Arial"/>
          <w:b/>
          <w:i/>
          <w:color w:val="auto"/>
          <w:sz w:val="24"/>
          <w:szCs w:val="24"/>
          <w:lang w:val="en-GB"/>
        </w:rPr>
        <w:t xml:space="preserve"> </w:t>
      </w:r>
    </w:p>
    <w:p w:rsidR="004C4B25" w:rsidRPr="00F93502" w:rsidRDefault="008A28D7" w:rsidP="00F93502">
      <w:pPr>
        <w:spacing w:after="0" w:line="360" w:lineRule="auto"/>
        <w:jc w:val="both"/>
        <w:rPr>
          <w:rFonts w:ascii="Book Antiqua" w:hAnsi="Book Antiqua"/>
          <w:color w:val="auto"/>
          <w:sz w:val="24"/>
          <w:szCs w:val="24"/>
          <w:lang w:eastAsia="pt-PT"/>
        </w:rPr>
      </w:pPr>
      <w:r w:rsidRPr="00F93502">
        <w:rPr>
          <w:rFonts w:ascii="Book Antiqua" w:hAnsi="Book Antiqua" w:cs="Arial"/>
          <w:color w:val="auto"/>
          <w:sz w:val="24"/>
          <w:szCs w:val="24"/>
          <w:lang w:eastAsia="pt-PT"/>
        </w:rPr>
        <w:t>SCr</w:t>
      </w:r>
      <w:r w:rsidRPr="00F93502">
        <w:rPr>
          <w:rFonts w:ascii="Book Antiqua" w:hAnsi="Book Antiqua"/>
          <w:color w:val="auto"/>
          <w:sz w:val="24"/>
          <w:szCs w:val="24"/>
          <w:lang w:eastAsia="pt-PT"/>
        </w:rPr>
        <w:t xml:space="preserve"> concentration is the best known and most commonly used marker for estimation of GFR, since it was first described as a GFR marker in 1937</w:t>
      </w:r>
      <w:r w:rsidRPr="00F93502">
        <w:rPr>
          <w:rFonts w:ascii="Book Antiqua" w:hAnsi="Book Antiqua"/>
          <w:color w:val="auto"/>
          <w:sz w:val="24"/>
          <w:szCs w:val="24"/>
          <w:vertAlign w:val="superscript"/>
          <w:lang w:eastAsia="pt-PT"/>
        </w:rPr>
        <w:t>[21]</w:t>
      </w:r>
      <w:r w:rsidRPr="00F93502">
        <w:rPr>
          <w:rFonts w:ascii="Book Antiqua" w:hAnsi="Book Antiqua"/>
          <w:color w:val="auto"/>
          <w:sz w:val="24"/>
          <w:szCs w:val="24"/>
          <w:lang w:eastAsia="pt-PT"/>
        </w:rPr>
        <w:t xml:space="preserve">, and </w:t>
      </w:r>
      <w:r w:rsidRPr="00F93502">
        <w:rPr>
          <w:rFonts w:ascii="Book Antiqua" w:hAnsi="Book Antiqua" w:cs="Arial"/>
          <w:color w:val="auto"/>
          <w:sz w:val="24"/>
          <w:szCs w:val="24"/>
          <w:lang w:eastAsia="pt-PT"/>
        </w:rPr>
        <w:t>SCr</w:t>
      </w:r>
      <w:r w:rsidRPr="00F93502">
        <w:rPr>
          <w:rFonts w:ascii="Book Antiqua" w:hAnsi="Book Antiqua"/>
          <w:color w:val="auto"/>
          <w:sz w:val="24"/>
          <w:szCs w:val="24"/>
          <w:lang w:eastAsia="pt-PT"/>
        </w:rPr>
        <w:t xml:space="preserve"> analysis is inexpensive and generally </w:t>
      </w:r>
      <w:r w:rsidRPr="00F93502">
        <w:rPr>
          <w:rFonts w:ascii="Book Antiqua" w:hAnsi="Book Antiqua" w:cs="Arial"/>
          <w:color w:val="auto"/>
          <w:sz w:val="24"/>
          <w:szCs w:val="24"/>
        </w:rPr>
        <w:t>accessible</w:t>
      </w:r>
      <w:r w:rsidRPr="00F93502">
        <w:rPr>
          <w:rFonts w:ascii="Book Antiqua" w:hAnsi="Book Antiqua"/>
          <w:color w:val="auto"/>
          <w:sz w:val="24"/>
          <w:szCs w:val="24"/>
          <w:lang w:eastAsia="pt-PT"/>
        </w:rPr>
        <w:t>. Creatinine is a breakdown product of creatinephosphate in muscle tissue, produced at a relatively constant rate, depending on the muscle mass, and filtered in the glomerulus but also actively secreted in the proximal tubule</w:t>
      </w:r>
      <w:r w:rsidRPr="00F93502">
        <w:rPr>
          <w:rFonts w:ascii="Book Antiqua" w:hAnsi="Book Antiqua"/>
          <w:color w:val="auto"/>
          <w:sz w:val="24"/>
          <w:szCs w:val="24"/>
          <w:vertAlign w:val="superscript"/>
          <w:lang w:eastAsia="pt-PT"/>
        </w:rPr>
        <w:t>[22]</w:t>
      </w:r>
      <w:r w:rsidRPr="00F93502">
        <w:rPr>
          <w:rFonts w:ascii="Book Antiqua" w:hAnsi="Book Antiqua"/>
          <w:color w:val="auto"/>
          <w:sz w:val="24"/>
          <w:szCs w:val="24"/>
          <w:lang w:eastAsia="pt-PT"/>
        </w:rPr>
        <w:t>. Tubular secretion contributes normally to 10% of renal Cr removal, but increases when GFR decreases</w:t>
      </w:r>
      <w:r w:rsidRPr="00F93502">
        <w:rPr>
          <w:rFonts w:ascii="Book Antiqua" w:hAnsi="Book Antiqua"/>
          <w:color w:val="auto"/>
          <w:sz w:val="24"/>
          <w:szCs w:val="24"/>
          <w:vertAlign w:val="superscript"/>
          <w:lang w:eastAsia="pt-PT"/>
        </w:rPr>
        <w:t>[23]</w:t>
      </w:r>
      <w:r w:rsidRPr="00F93502">
        <w:rPr>
          <w:rFonts w:ascii="Book Antiqua" w:hAnsi="Book Antiqua"/>
          <w:color w:val="auto"/>
          <w:sz w:val="24"/>
          <w:szCs w:val="24"/>
          <w:lang w:eastAsia="pt-PT"/>
        </w:rPr>
        <w:t>, causing SCr to remain in the normal range until GFR drops below 60-70 mL/min. Some Cr is also incorporated from the diet. Ingestion of meat contributes substantially to the urinary Cr excretion, both as a result of expansion of the total creatine pool and as a result of gastrointestinal absorption of Cr</w:t>
      </w:r>
      <w:r w:rsidRPr="00F93502">
        <w:rPr>
          <w:rFonts w:ascii="Book Antiqua" w:hAnsi="Book Antiqua"/>
          <w:color w:val="auto"/>
          <w:sz w:val="24"/>
          <w:szCs w:val="24"/>
          <w:vertAlign w:val="superscript"/>
          <w:lang w:eastAsia="pt-PT"/>
        </w:rPr>
        <w:t>[22]</w:t>
      </w:r>
      <w:r w:rsidRPr="00F93502">
        <w:rPr>
          <w:rFonts w:ascii="Book Antiqua" w:hAnsi="Book Antiqua"/>
          <w:color w:val="auto"/>
          <w:sz w:val="24"/>
          <w:szCs w:val="24"/>
          <w:lang w:eastAsia="pt-PT"/>
        </w:rPr>
        <w:t>. Thus, multiple factors contribute to reduce the accuracy of SCr as an indicator of the GFR, including sex, age, race, muscle mass and dietary protein intake.</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Particularly, in renal transplantation there are other </w:t>
      </w:r>
      <w:r w:rsidRPr="00F93502">
        <w:rPr>
          <w:rFonts w:ascii="Book Antiqua" w:hAnsi="Book Antiqua" w:cs="Helvetica"/>
          <w:color w:val="auto"/>
          <w:sz w:val="24"/>
          <w:szCs w:val="24"/>
        </w:rPr>
        <w:t>determinants</w:t>
      </w:r>
      <w:r w:rsidRPr="00F93502">
        <w:rPr>
          <w:rFonts w:ascii="Book Antiqua" w:hAnsi="Book Antiqua" w:cs="Arial"/>
          <w:color w:val="auto"/>
          <w:sz w:val="24"/>
          <w:szCs w:val="24"/>
        </w:rPr>
        <w:t xml:space="preserve"> that may interfere with </w:t>
      </w:r>
      <w:r w:rsidRPr="00F93502">
        <w:rPr>
          <w:rFonts w:ascii="Book Antiqua" w:hAnsi="Book Antiqua"/>
          <w:color w:val="auto"/>
          <w:sz w:val="24"/>
          <w:szCs w:val="24"/>
          <w:lang w:eastAsia="pt-PT"/>
        </w:rPr>
        <w:t xml:space="preserve">Cr </w:t>
      </w:r>
      <w:r w:rsidRPr="00F93502">
        <w:rPr>
          <w:rFonts w:ascii="Book Antiqua" w:hAnsi="Book Antiqua" w:cs="Arial"/>
          <w:color w:val="auto"/>
          <w:sz w:val="24"/>
          <w:szCs w:val="24"/>
        </w:rPr>
        <w:t>metabolism such as corticosteroids, which have a direct catabolic effect</w:t>
      </w:r>
      <w:r w:rsidRPr="00F93502">
        <w:rPr>
          <w:rFonts w:ascii="Book Antiqua" w:hAnsi="Book Antiqua" w:cs="Arial"/>
          <w:color w:val="auto"/>
          <w:sz w:val="24"/>
          <w:szCs w:val="24"/>
          <w:vertAlign w:val="superscript"/>
        </w:rPr>
        <w:t>[24]</w:t>
      </w:r>
      <w:r w:rsidRPr="00F93502">
        <w:rPr>
          <w:rFonts w:ascii="Book Antiqua" w:hAnsi="Book Antiqua" w:cs="Arial"/>
          <w:color w:val="auto"/>
          <w:sz w:val="24"/>
          <w:szCs w:val="24"/>
        </w:rPr>
        <w:t xml:space="preserve"> and cause a changed muscle mass ratio to total body weight</w:t>
      </w:r>
      <w:r w:rsidRPr="00F93502">
        <w:rPr>
          <w:rFonts w:ascii="Book Antiqua" w:hAnsi="Book Antiqua" w:cs="Arial"/>
          <w:color w:val="auto"/>
          <w:sz w:val="24"/>
          <w:szCs w:val="24"/>
          <w:vertAlign w:val="superscript"/>
        </w:rPr>
        <w:t>[25]</w:t>
      </w:r>
      <w:r w:rsidRPr="00F93502">
        <w:rPr>
          <w:rFonts w:ascii="Book Antiqua" w:hAnsi="Book Antiqua" w:cs="Arial"/>
          <w:color w:val="auto"/>
          <w:sz w:val="24"/>
          <w:szCs w:val="24"/>
        </w:rPr>
        <w:t>. Catabolic illnesses such as infection and acute rejection, and prolonged dialysis,</w:t>
      </w:r>
      <w:r w:rsidR="00F93502" w:rsidRPr="00F93502">
        <w:rPr>
          <w:rFonts w:ascii="Book Antiqua" w:hAnsi="Book Antiqua" w:cs="Arial"/>
          <w:color w:val="auto"/>
          <w:sz w:val="24"/>
          <w:szCs w:val="24"/>
        </w:rPr>
        <w:t xml:space="preserve"> can also be partly responsible</w:t>
      </w:r>
      <w:r w:rsidRPr="00F93502">
        <w:rPr>
          <w:rFonts w:ascii="Book Antiqua" w:hAnsi="Book Antiqua" w:cs="Arial"/>
          <w:color w:val="auto"/>
          <w:sz w:val="24"/>
          <w:szCs w:val="24"/>
          <w:vertAlign w:val="superscript"/>
        </w:rPr>
        <w:t>[26]</w:t>
      </w:r>
      <w:r w:rsidRPr="00F93502">
        <w:rPr>
          <w:rFonts w:ascii="Book Antiqua" w:hAnsi="Book Antiqua" w:cs="Arial"/>
          <w:color w:val="auto"/>
          <w:sz w:val="24"/>
          <w:szCs w:val="24"/>
        </w:rPr>
        <w:t xml:space="preserve">. </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olor w:val="auto"/>
          <w:sz w:val="24"/>
          <w:szCs w:val="24"/>
          <w:lang w:eastAsia="pt-PT"/>
        </w:rPr>
        <w:t>Cr</w:t>
      </w:r>
      <w:r w:rsidRPr="00F93502">
        <w:rPr>
          <w:rFonts w:ascii="Book Antiqua" w:hAnsi="Book Antiqua" w:cs="Arial"/>
          <w:color w:val="auto"/>
          <w:sz w:val="24"/>
          <w:szCs w:val="24"/>
        </w:rPr>
        <w:t xml:space="preserve"> tubular secretion can be blocked by some drugs such as trimethoprim, commonly</w:t>
      </w:r>
      <w:r w:rsidR="00F93502" w:rsidRPr="00F93502">
        <w:rPr>
          <w:rFonts w:ascii="Book Antiqua" w:hAnsi="Book Antiqua" w:cs="Arial"/>
          <w:color w:val="auto"/>
          <w:sz w:val="24"/>
          <w:szCs w:val="24"/>
        </w:rPr>
        <w:t xml:space="preserve"> used in kidney transplantation</w:t>
      </w:r>
      <w:r w:rsidRPr="00F93502">
        <w:rPr>
          <w:rFonts w:ascii="Book Antiqua" w:hAnsi="Book Antiqua" w:cs="Arial"/>
          <w:color w:val="auto"/>
          <w:sz w:val="24"/>
          <w:szCs w:val="24"/>
          <w:vertAlign w:val="superscript"/>
        </w:rPr>
        <w:t>[27]</w:t>
      </w:r>
      <w:r w:rsidRPr="00F93502">
        <w:rPr>
          <w:rFonts w:ascii="Book Antiqua" w:hAnsi="Book Antiqua" w:cs="Arial"/>
          <w:color w:val="auto"/>
          <w:sz w:val="24"/>
          <w:szCs w:val="24"/>
        </w:rPr>
        <w:t>. Also, chronic rejection and acute tubular necrosis, can contribute, because tubular secretion of creatinine is reduced.</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Because </w:t>
      </w:r>
      <w:r w:rsidRPr="00F93502">
        <w:rPr>
          <w:rFonts w:ascii="Book Antiqua" w:hAnsi="Book Antiqua"/>
          <w:color w:val="auto"/>
          <w:sz w:val="24"/>
          <w:szCs w:val="24"/>
          <w:lang w:eastAsia="pt-PT"/>
        </w:rPr>
        <w:t>Cr</w:t>
      </w:r>
      <w:r w:rsidRPr="00F93502">
        <w:rPr>
          <w:rFonts w:ascii="Book Antiqua" w:hAnsi="Book Antiqua" w:cs="Arial"/>
          <w:color w:val="auto"/>
          <w:sz w:val="24"/>
          <w:szCs w:val="24"/>
        </w:rPr>
        <w:t xml:space="preserve"> secretion is not predictable, the GFR can decrease to nearly half the normal value before the S</w:t>
      </w:r>
      <w:r w:rsidRPr="00F93502">
        <w:rPr>
          <w:rFonts w:ascii="Book Antiqua" w:hAnsi="Book Antiqua"/>
          <w:color w:val="auto"/>
          <w:sz w:val="24"/>
          <w:szCs w:val="24"/>
          <w:lang w:eastAsia="pt-PT"/>
        </w:rPr>
        <w:t xml:space="preserve">Cr </w:t>
      </w:r>
      <w:r w:rsidRPr="00F93502">
        <w:rPr>
          <w:rFonts w:ascii="Book Antiqua" w:hAnsi="Book Antiqua" w:cs="Arial"/>
          <w:color w:val="auto"/>
          <w:sz w:val="24"/>
          <w:szCs w:val="24"/>
        </w:rPr>
        <w:t>increases</w:t>
      </w:r>
      <w:r w:rsidRPr="00F93502">
        <w:rPr>
          <w:rFonts w:ascii="Book Antiqua" w:hAnsi="Book Antiqua" w:cs="Arial"/>
          <w:color w:val="auto"/>
          <w:sz w:val="24"/>
          <w:szCs w:val="24"/>
          <w:vertAlign w:val="superscript"/>
        </w:rPr>
        <w:t>[13]</w:t>
      </w:r>
      <w:r w:rsidRPr="00F93502">
        <w:rPr>
          <w:rFonts w:ascii="Book Antiqua" w:hAnsi="Book Antiqua" w:cs="Arial"/>
          <w:color w:val="auto"/>
          <w:sz w:val="24"/>
          <w:szCs w:val="24"/>
        </w:rPr>
        <w:t>, with remarkable consequences in kidney transplant outcome, where subclinical progressive damage, such as calcineurin toxicity and rejection will not be early identified. Several studies in kidney transplantation demonstrated that the S</w:t>
      </w:r>
      <w:r w:rsidRPr="00F93502">
        <w:rPr>
          <w:rFonts w:ascii="Book Antiqua" w:hAnsi="Book Antiqua"/>
          <w:color w:val="auto"/>
          <w:sz w:val="24"/>
          <w:szCs w:val="24"/>
          <w:lang w:eastAsia="pt-PT"/>
        </w:rPr>
        <w:t xml:space="preserve">Cr and </w:t>
      </w:r>
      <w:r w:rsidRPr="00F93502">
        <w:rPr>
          <w:rFonts w:ascii="Book Antiqua" w:hAnsi="Book Antiqua" w:cs="Arial"/>
          <w:color w:val="auto"/>
          <w:sz w:val="24"/>
          <w:szCs w:val="24"/>
        </w:rPr>
        <w:t>GFR were barely correlated</w:t>
      </w:r>
      <w:r w:rsidRPr="00F93502">
        <w:rPr>
          <w:rFonts w:ascii="Book Antiqua" w:hAnsi="Book Antiqua" w:cs="Arial"/>
          <w:color w:val="auto"/>
          <w:sz w:val="24"/>
          <w:szCs w:val="24"/>
          <w:vertAlign w:val="superscript"/>
        </w:rPr>
        <w:t>[26,28]</w:t>
      </w:r>
      <w:r w:rsidRPr="00F93502">
        <w:rPr>
          <w:rFonts w:ascii="Book Antiqua" w:hAnsi="Book Antiqua" w:cs="Arial"/>
          <w:color w:val="auto"/>
          <w:sz w:val="24"/>
          <w:szCs w:val="24"/>
        </w:rPr>
        <w:t xml:space="preserve">. </w:t>
      </w:r>
    </w:p>
    <w:p w:rsidR="004C4B25" w:rsidRPr="00F93502" w:rsidRDefault="008A28D7" w:rsidP="00F93502">
      <w:pPr>
        <w:spacing w:after="0" w:line="360" w:lineRule="auto"/>
        <w:ind w:firstLine="240"/>
        <w:jc w:val="both"/>
        <w:rPr>
          <w:rFonts w:ascii="Book Antiqua" w:hAnsi="Book Antiqua"/>
          <w:color w:val="auto"/>
          <w:sz w:val="24"/>
          <w:szCs w:val="24"/>
          <w:lang w:eastAsia="pt-PT"/>
        </w:rPr>
      </w:pPr>
      <w:r w:rsidRPr="00F93502">
        <w:rPr>
          <w:rFonts w:ascii="Book Antiqua" w:hAnsi="Book Antiqua"/>
          <w:color w:val="auto"/>
          <w:sz w:val="24"/>
          <w:szCs w:val="24"/>
          <w:lang w:eastAsia="pt-PT"/>
        </w:rPr>
        <w:t>In addition, SCr measurement by the most common method (Jaffé) is subject to interferences by chromogens such as bilirubin, glucose and uric acid, and the enzymatic method is prone to interference by bilirubin and some antibiotics. Considerable variations between SCr assays calibration may also cause inaccuracies in its determination</w:t>
      </w:r>
      <w:r w:rsidRPr="00F93502">
        <w:rPr>
          <w:rFonts w:ascii="Book Antiqua" w:hAnsi="Book Antiqua"/>
          <w:color w:val="auto"/>
          <w:sz w:val="24"/>
          <w:szCs w:val="24"/>
          <w:vertAlign w:val="superscript"/>
          <w:lang w:eastAsia="pt-PT"/>
        </w:rPr>
        <w:t>[29]</w:t>
      </w:r>
      <w:r w:rsidRPr="00F93502">
        <w:rPr>
          <w:rFonts w:ascii="Book Antiqua" w:hAnsi="Book Antiqua"/>
          <w:color w:val="auto"/>
          <w:sz w:val="24"/>
          <w:szCs w:val="24"/>
          <w:lang w:eastAsia="pt-PT"/>
        </w:rPr>
        <w:t>. An attempt to standardize measurement has been recently introduced by adoption of a common calibration to isotope dilution mass spectrophotometry standard (</w:t>
      </w:r>
      <w:r w:rsidRPr="00F93502">
        <w:rPr>
          <w:rFonts w:ascii="Book Antiqua" w:hAnsi="Book Antiqua" w:cs="Arial"/>
          <w:color w:val="auto"/>
          <w:sz w:val="24"/>
          <w:szCs w:val="24"/>
        </w:rPr>
        <w:t xml:space="preserve">IDMS) </w:t>
      </w:r>
      <w:r w:rsidRPr="00F93502">
        <w:rPr>
          <w:rFonts w:ascii="Book Antiqua" w:hAnsi="Book Antiqua"/>
          <w:color w:val="auto"/>
          <w:sz w:val="24"/>
          <w:szCs w:val="24"/>
          <w:lang w:eastAsia="pt-PT"/>
        </w:rPr>
        <w:t>with substantial improvement and traceability of SCr measurements</w:t>
      </w:r>
      <w:r w:rsidRPr="00F93502">
        <w:rPr>
          <w:rFonts w:ascii="Book Antiqua" w:hAnsi="Book Antiqua"/>
          <w:color w:val="auto"/>
          <w:sz w:val="24"/>
          <w:szCs w:val="24"/>
          <w:vertAlign w:val="superscript"/>
          <w:lang w:eastAsia="pt-PT"/>
        </w:rPr>
        <w:t>[30]</w:t>
      </w:r>
      <w:r w:rsidRPr="00F93502">
        <w:rPr>
          <w:rFonts w:ascii="Book Antiqua" w:hAnsi="Book Antiqua"/>
          <w:color w:val="auto"/>
          <w:sz w:val="24"/>
          <w:szCs w:val="24"/>
          <w:lang w:eastAsia="pt-PT"/>
        </w:rPr>
        <w:t>.</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lang w:val="en-GB"/>
        </w:rPr>
        <w:t>Nonetheless, S</w:t>
      </w:r>
      <w:r w:rsidRPr="00F93502">
        <w:rPr>
          <w:rFonts w:ascii="Book Antiqua" w:hAnsi="Book Antiqua"/>
          <w:color w:val="auto"/>
          <w:sz w:val="24"/>
          <w:szCs w:val="24"/>
          <w:lang w:eastAsia="pt-PT"/>
        </w:rPr>
        <w:t xml:space="preserve">Cr </w:t>
      </w:r>
      <w:r w:rsidRPr="00F93502">
        <w:rPr>
          <w:rFonts w:ascii="Book Antiqua" w:hAnsi="Book Antiqua" w:cs="Arial"/>
          <w:color w:val="auto"/>
          <w:sz w:val="24"/>
          <w:szCs w:val="24"/>
          <w:lang w:val="en-GB"/>
        </w:rPr>
        <w:t>is recommended as a screening test for changes in allograft function</w:t>
      </w:r>
      <w:r w:rsidRPr="00F93502">
        <w:rPr>
          <w:rFonts w:ascii="Book Antiqua" w:hAnsi="Book Antiqua" w:cs="Arial"/>
          <w:color w:val="auto"/>
          <w:sz w:val="24"/>
          <w:szCs w:val="24"/>
          <w:vertAlign w:val="superscript"/>
        </w:rPr>
        <w:t>[31]</w:t>
      </w:r>
      <w:r w:rsidRPr="00F93502">
        <w:rPr>
          <w:rFonts w:ascii="Book Antiqua" w:hAnsi="Book Antiqua" w:cs="Arial"/>
          <w:color w:val="auto"/>
          <w:sz w:val="24"/>
          <w:szCs w:val="24"/>
        </w:rPr>
        <w:t>, adjustments of immunosuppressive drugs</w:t>
      </w:r>
      <w:r w:rsidRPr="00F93502">
        <w:rPr>
          <w:rFonts w:ascii="Book Antiqua" w:hAnsi="Book Antiqua" w:cs="Arial"/>
          <w:color w:val="auto"/>
          <w:sz w:val="24"/>
          <w:szCs w:val="24"/>
          <w:vertAlign w:val="superscript"/>
        </w:rPr>
        <w:t>[32]</w:t>
      </w:r>
      <w:r w:rsidRPr="00F93502">
        <w:rPr>
          <w:rFonts w:ascii="Book Antiqua" w:hAnsi="Book Antiqua" w:cs="Arial"/>
          <w:color w:val="auto"/>
          <w:sz w:val="24"/>
          <w:szCs w:val="24"/>
        </w:rPr>
        <w:t xml:space="preserve">, and </w:t>
      </w:r>
      <w:r w:rsidRPr="00F93502">
        <w:rPr>
          <w:rStyle w:val="hps"/>
          <w:rFonts w:ascii="Book Antiqua" w:hAnsi="Book Antiqua" w:cs="Arial"/>
          <w:color w:val="auto"/>
          <w:sz w:val="24"/>
          <w:szCs w:val="24"/>
        </w:rPr>
        <w:t xml:space="preserve">it was shown that </w:t>
      </w:r>
      <w:r w:rsidRPr="00F93502">
        <w:rPr>
          <w:rFonts w:ascii="Book Antiqua" w:hAnsi="Book Antiqua" w:cs="Arial"/>
          <w:color w:val="auto"/>
          <w:sz w:val="24"/>
          <w:szCs w:val="24"/>
        </w:rPr>
        <w:t>S</w:t>
      </w:r>
      <w:r w:rsidRPr="00F93502">
        <w:rPr>
          <w:rFonts w:ascii="Book Antiqua" w:hAnsi="Book Antiqua"/>
          <w:color w:val="auto"/>
          <w:sz w:val="24"/>
          <w:szCs w:val="24"/>
          <w:lang w:eastAsia="pt-PT"/>
        </w:rPr>
        <w:t>Cr</w:t>
      </w:r>
      <w:r w:rsidRPr="00F93502">
        <w:rPr>
          <w:rStyle w:val="hps"/>
          <w:rFonts w:ascii="Book Antiqua" w:hAnsi="Book Antiqua" w:cs="Arial"/>
          <w:color w:val="auto"/>
          <w:sz w:val="24"/>
          <w:szCs w:val="24"/>
        </w:rPr>
        <w:t xml:space="preserve"> by</w:t>
      </w:r>
      <w:r w:rsidRPr="00F93502">
        <w:rPr>
          <w:rFonts w:ascii="Book Antiqua" w:hAnsi="Book Antiqua" w:cs="Arial"/>
          <w:color w:val="auto"/>
          <w:sz w:val="24"/>
          <w:szCs w:val="24"/>
        </w:rPr>
        <w:t xml:space="preserve"> </w:t>
      </w:r>
      <w:r w:rsidR="00A47800" w:rsidRPr="00F93502">
        <w:rPr>
          <w:rStyle w:val="hps"/>
          <w:rFonts w:ascii="Book Antiqua" w:hAnsi="Book Antiqua" w:cs="Arial"/>
          <w:color w:val="auto"/>
          <w:sz w:val="24"/>
          <w:szCs w:val="24"/>
        </w:rPr>
        <w:t>itself may</w:t>
      </w:r>
      <w:r w:rsidRPr="00F93502">
        <w:rPr>
          <w:rStyle w:val="hps"/>
          <w:rFonts w:ascii="Book Antiqua" w:hAnsi="Book Antiqua" w:cs="Arial"/>
          <w:color w:val="auto"/>
          <w:sz w:val="24"/>
          <w:szCs w:val="24"/>
        </w:rPr>
        <w:t xml:space="preserve"> be</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 xml:space="preserve">a predictor of </w:t>
      </w:r>
      <w:r w:rsidRPr="00F93502">
        <w:rPr>
          <w:rFonts w:ascii="Book Antiqua" w:hAnsi="Book Antiqua" w:cs="Arial"/>
          <w:color w:val="auto"/>
          <w:sz w:val="24"/>
          <w:szCs w:val="24"/>
        </w:rPr>
        <w:t>long-term graft and patient survival</w:t>
      </w:r>
      <w:r w:rsidRPr="00F93502">
        <w:rPr>
          <w:rFonts w:ascii="Book Antiqua" w:hAnsi="Book Antiqua" w:cs="Arial"/>
          <w:color w:val="auto"/>
          <w:sz w:val="24"/>
          <w:szCs w:val="24"/>
          <w:vertAlign w:val="superscript"/>
        </w:rPr>
        <w:t>[33]</w:t>
      </w:r>
      <w:r w:rsidRPr="00F93502">
        <w:rPr>
          <w:rFonts w:ascii="Book Antiqua" w:hAnsi="Book Antiqua" w:cs="Arial"/>
          <w:color w:val="auto"/>
          <w:sz w:val="24"/>
          <w:szCs w:val="24"/>
        </w:rPr>
        <w:t xml:space="preserve">. </w:t>
      </w:r>
    </w:p>
    <w:p w:rsidR="004C4B25" w:rsidRPr="00F93502" w:rsidRDefault="004C4B25" w:rsidP="00F93502">
      <w:pPr>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spacing w:after="0" w:line="360" w:lineRule="auto"/>
        <w:contextualSpacing/>
        <w:jc w:val="both"/>
        <w:rPr>
          <w:rFonts w:ascii="Book Antiqua" w:hAnsi="Book Antiqua" w:cs="Arial"/>
          <w:b/>
          <w:i/>
          <w:color w:val="auto"/>
          <w:sz w:val="24"/>
          <w:szCs w:val="24"/>
          <w:lang w:val="en-GB"/>
        </w:rPr>
      </w:pPr>
      <w:r w:rsidRPr="00F93502">
        <w:rPr>
          <w:rFonts w:ascii="Book Antiqua" w:hAnsi="Book Antiqua" w:cs="Arial"/>
          <w:b/>
          <w:i/>
          <w:color w:val="auto"/>
          <w:sz w:val="24"/>
          <w:szCs w:val="24"/>
          <w:lang w:val="en-GB"/>
        </w:rPr>
        <w:t xml:space="preserve">Creatinine clearance </w:t>
      </w:r>
    </w:p>
    <w:p w:rsidR="004C4B25" w:rsidRPr="00F93502" w:rsidRDefault="008A28D7" w:rsidP="00F93502">
      <w:pPr>
        <w:spacing w:after="0" w:line="360" w:lineRule="auto"/>
        <w:contextualSpacing/>
        <w:jc w:val="both"/>
        <w:rPr>
          <w:rFonts w:ascii="Book Antiqua" w:hAnsi="Book Antiqua" w:cs="Arial"/>
          <w:color w:val="auto"/>
          <w:sz w:val="24"/>
          <w:szCs w:val="24"/>
        </w:rPr>
      </w:pPr>
      <w:r w:rsidRPr="00F93502">
        <w:rPr>
          <w:rFonts w:ascii="Book Antiqua" w:hAnsi="Book Antiqua"/>
          <w:color w:val="auto"/>
          <w:sz w:val="24"/>
          <w:szCs w:val="24"/>
        </w:rPr>
        <w:t xml:space="preserve">Creatinine clearance (CCr) as measured from 24-h urine </w:t>
      </w:r>
      <w:r w:rsidR="00A47800" w:rsidRPr="00F93502">
        <w:rPr>
          <w:rFonts w:ascii="Book Antiqua" w:hAnsi="Book Antiqua"/>
          <w:color w:val="auto"/>
          <w:sz w:val="24"/>
          <w:szCs w:val="24"/>
        </w:rPr>
        <w:t>collection</w:t>
      </w:r>
      <w:r w:rsidRPr="00F93502">
        <w:rPr>
          <w:rFonts w:ascii="Book Antiqua" w:hAnsi="Book Antiqua"/>
          <w:color w:val="auto"/>
          <w:sz w:val="24"/>
          <w:szCs w:val="24"/>
        </w:rPr>
        <w:t xml:space="preserve"> is often used in clinical practice to calculate GFR, but it overestimates GFR due to the secretion of Cr by the renal tubules and the inherent </w:t>
      </w:r>
      <w:r w:rsidRPr="00F93502">
        <w:rPr>
          <w:rFonts w:ascii="Book Antiqua" w:hAnsi="Book Antiqua"/>
          <w:color w:val="auto"/>
          <w:sz w:val="24"/>
          <w:szCs w:val="24"/>
          <w:lang w:eastAsia="pt-PT"/>
        </w:rPr>
        <w:t xml:space="preserve">limitations of </w:t>
      </w:r>
      <w:r w:rsidRPr="00F93502">
        <w:rPr>
          <w:rFonts w:ascii="Book Antiqua" w:hAnsi="Book Antiqua" w:cs="Arial"/>
          <w:color w:val="auto"/>
          <w:sz w:val="24"/>
          <w:szCs w:val="24"/>
          <w:lang w:val="en-GB"/>
        </w:rPr>
        <w:t>S</w:t>
      </w:r>
      <w:r w:rsidRPr="00F93502">
        <w:rPr>
          <w:rFonts w:ascii="Book Antiqua" w:hAnsi="Book Antiqua"/>
          <w:color w:val="auto"/>
          <w:sz w:val="24"/>
          <w:szCs w:val="24"/>
          <w:lang w:eastAsia="pt-PT"/>
        </w:rPr>
        <w:t>Cr</w:t>
      </w:r>
      <w:r w:rsidRPr="00F93502">
        <w:rPr>
          <w:rFonts w:ascii="Book Antiqua" w:hAnsi="Book Antiqua" w:cs="Arial"/>
          <w:color w:val="auto"/>
          <w:sz w:val="24"/>
          <w:szCs w:val="24"/>
          <w:lang w:val="en-GB"/>
        </w:rPr>
        <w:t xml:space="preserve"> </w:t>
      </w:r>
      <w:r w:rsidRPr="00F93502">
        <w:rPr>
          <w:rFonts w:ascii="Book Antiqua" w:hAnsi="Book Antiqua"/>
          <w:color w:val="auto"/>
          <w:sz w:val="24"/>
          <w:szCs w:val="24"/>
        </w:rPr>
        <w:t>as a kidney marker.</w:t>
      </w:r>
      <w:r w:rsidRPr="00F93502">
        <w:rPr>
          <w:rFonts w:ascii="Book Antiqua" w:hAnsi="Book Antiqua" w:cs="Arial"/>
          <w:color w:val="auto"/>
          <w:sz w:val="24"/>
          <w:szCs w:val="24"/>
        </w:rPr>
        <w:t xml:space="preserve"> However, this calculation does not correct for tubular secretion, and overestimates GFR also in transplant populations</w:t>
      </w:r>
      <w:r w:rsidRPr="00F93502">
        <w:rPr>
          <w:rFonts w:ascii="Book Antiqua" w:hAnsi="Book Antiqua" w:cs="Arial"/>
          <w:color w:val="auto"/>
          <w:sz w:val="24"/>
          <w:szCs w:val="24"/>
          <w:vertAlign w:val="superscript"/>
        </w:rPr>
        <w:t>[28,34,35]</w:t>
      </w:r>
      <w:r w:rsidRPr="00F93502">
        <w:rPr>
          <w:rFonts w:ascii="Book Antiqua" w:hAnsi="Book Antiqua" w:cs="Arial"/>
          <w:color w:val="auto"/>
          <w:sz w:val="24"/>
          <w:szCs w:val="24"/>
        </w:rPr>
        <w:t xml:space="preserve">, with additional errors in urine collection. Measurement of </w:t>
      </w:r>
      <w:r w:rsidRPr="00F93502">
        <w:rPr>
          <w:rFonts w:ascii="Book Antiqua" w:hAnsi="Book Antiqua"/>
          <w:color w:val="auto"/>
          <w:sz w:val="24"/>
          <w:szCs w:val="24"/>
        </w:rPr>
        <w:t>CCr</w:t>
      </w:r>
      <w:r w:rsidRPr="00F93502">
        <w:rPr>
          <w:rFonts w:ascii="Book Antiqua" w:hAnsi="Book Antiqua" w:cs="Arial"/>
          <w:color w:val="auto"/>
          <w:sz w:val="24"/>
          <w:szCs w:val="24"/>
        </w:rPr>
        <w:t xml:space="preserve"> using this method becomes more reliable after the administration of cimetidine, which inhibits tubular secretion</w:t>
      </w:r>
      <w:r w:rsidRPr="00F93502">
        <w:rPr>
          <w:rFonts w:ascii="Book Antiqua" w:hAnsi="Book Antiqua" w:cs="Arial"/>
          <w:color w:val="auto"/>
          <w:sz w:val="24"/>
          <w:szCs w:val="24"/>
          <w:vertAlign w:val="superscript"/>
        </w:rPr>
        <w:t>[36]</w:t>
      </w:r>
      <w:r w:rsidRPr="00F93502">
        <w:rPr>
          <w:rFonts w:ascii="Book Antiqua" w:hAnsi="Book Antiqua" w:cs="Arial"/>
          <w:color w:val="auto"/>
          <w:sz w:val="24"/>
          <w:szCs w:val="24"/>
        </w:rPr>
        <w:t xml:space="preserve">, but still does not supply </w:t>
      </w:r>
      <w:r w:rsidRPr="00F93502">
        <w:rPr>
          <w:rFonts w:ascii="Book Antiqua" w:hAnsi="Book Antiqua" w:cs="Helvetica"/>
          <w:color w:val="auto"/>
          <w:sz w:val="24"/>
          <w:szCs w:val="24"/>
        </w:rPr>
        <w:t>additional</w:t>
      </w:r>
      <w:r w:rsidRPr="00F93502">
        <w:rPr>
          <w:rFonts w:ascii="Book Antiqua" w:hAnsi="Book Antiqua" w:cs="Arial"/>
          <w:color w:val="auto"/>
          <w:sz w:val="24"/>
          <w:szCs w:val="24"/>
        </w:rPr>
        <w:t xml:space="preserve"> </w:t>
      </w:r>
      <w:r w:rsidRPr="00F93502">
        <w:rPr>
          <w:rFonts w:ascii="Book Antiqua" w:hAnsi="Book Antiqua" w:cs="Lucida Sans Unicode"/>
          <w:color w:val="auto"/>
          <w:sz w:val="24"/>
          <w:szCs w:val="24"/>
        </w:rPr>
        <w:t>knowledge</w:t>
      </w:r>
      <w:r w:rsidRPr="00F93502">
        <w:rPr>
          <w:rFonts w:ascii="Book Antiqua" w:hAnsi="Book Antiqua" w:cs="Arial"/>
          <w:color w:val="auto"/>
          <w:sz w:val="24"/>
          <w:szCs w:val="24"/>
        </w:rPr>
        <w:t xml:space="preserve"> about renal function than other Cr-based methods</w:t>
      </w:r>
      <w:r w:rsidRPr="00F93502">
        <w:rPr>
          <w:rFonts w:ascii="Book Antiqua" w:hAnsi="Book Antiqua" w:cs="Arial"/>
          <w:color w:val="auto"/>
          <w:sz w:val="24"/>
          <w:szCs w:val="24"/>
          <w:vertAlign w:val="superscript"/>
        </w:rPr>
        <w:t>[13,14]</w:t>
      </w:r>
      <w:r w:rsidRPr="00F93502">
        <w:rPr>
          <w:rFonts w:ascii="Book Antiqua" w:hAnsi="Book Antiqua" w:cs="Arial"/>
          <w:color w:val="auto"/>
          <w:sz w:val="24"/>
          <w:szCs w:val="24"/>
        </w:rPr>
        <w:t>.</w:t>
      </w:r>
    </w:p>
    <w:p w:rsidR="004C4B25" w:rsidRPr="00F93502" w:rsidRDefault="004C4B25" w:rsidP="00F93502">
      <w:pPr>
        <w:spacing w:after="0" w:line="360" w:lineRule="auto"/>
        <w:jc w:val="both"/>
        <w:rPr>
          <w:rFonts w:ascii="Book Antiqua" w:hAnsi="Book Antiqua" w:cs="Arial"/>
          <w:color w:val="auto"/>
          <w:sz w:val="24"/>
          <w:szCs w:val="24"/>
          <w:lang w:val="en-GB"/>
        </w:rPr>
      </w:pPr>
    </w:p>
    <w:p w:rsidR="004C4B25" w:rsidRPr="00F93502" w:rsidRDefault="008A28D7" w:rsidP="00F93502">
      <w:pPr>
        <w:spacing w:after="0" w:line="360" w:lineRule="auto"/>
        <w:jc w:val="both"/>
        <w:rPr>
          <w:rFonts w:ascii="Book Antiqua" w:hAnsi="Book Antiqua"/>
          <w:b/>
          <w:i/>
          <w:color w:val="auto"/>
          <w:sz w:val="24"/>
          <w:szCs w:val="24"/>
          <w:lang w:eastAsia="pt-PT"/>
        </w:rPr>
      </w:pPr>
      <w:r w:rsidRPr="00F93502">
        <w:rPr>
          <w:rFonts w:ascii="Book Antiqua" w:hAnsi="Book Antiqua"/>
          <w:b/>
          <w:bCs/>
          <w:i/>
          <w:color w:val="auto"/>
          <w:sz w:val="24"/>
          <w:szCs w:val="24"/>
        </w:rPr>
        <w:t xml:space="preserve">Serum </w:t>
      </w:r>
      <w:r w:rsidRPr="00F93502">
        <w:rPr>
          <w:rFonts w:ascii="Book Antiqua" w:hAnsi="Book Antiqua"/>
          <w:b/>
          <w:i/>
          <w:color w:val="auto"/>
          <w:sz w:val="24"/>
          <w:szCs w:val="24"/>
          <w:lang w:eastAsia="pt-PT"/>
        </w:rPr>
        <w:t>CyC</w:t>
      </w:r>
    </w:p>
    <w:p w:rsidR="004C4B25" w:rsidRPr="00F93502" w:rsidRDefault="008A28D7" w:rsidP="00F93502">
      <w:pPr>
        <w:spacing w:after="0" w:line="360" w:lineRule="auto"/>
        <w:jc w:val="both"/>
        <w:rPr>
          <w:rFonts w:ascii="Book Antiqua" w:hAnsi="Book Antiqua"/>
          <w:color w:val="auto"/>
          <w:sz w:val="24"/>
          <w:szCs w:val="24"/>
          <w:lang w:eastAsia="pt-PT"/>
        </w:rPr>
      </w:pPr>
      <w:r w:rsidRPr="00F93502">
        <w:rPr>
          <w:rFonts w:ascii="Book Antiqua" w:hAnsi="Book Antiqua"/>
          <w:color w:val="auto"/>
          <w:sz w:val="24"/>
          <w:szCs w:val="24"/>
          <w:lang w:eastAsia="pt-PT"/>
        </w:rPr>
        <w:t>CyC is a 122–amino acid, 13-kDa protein that is a member of a family of competitive inhibitors of lysosomal cysteine proteinases. Its functions include involvement in extracellular proteolysis, immune modulation, and antibacterial and antiviral activities.</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olor w:val="auto"/>
          <w:sz w:val="24"/>
          <w:szCs w:val="24"/>
          <w:lang w:eastAsia="pt-PT"/>
        </w:rPr>
        <w:t>CyC has certain characteristics that make it an acceptable candidate as a kidney function marker, including a constant production rate, free glomerular filtration, complete reabsorption and catabolism by the proximal tubules with no reabsorption, and no tubular secretion</w:t>
      </w:r>
      <w:r w:rsidRPr="00F93502">
        <w:rPr>
          <w:rFonts w:ascii="Book Antiqua" w:hAnsi="Book Antiqua" w:cs="Arial"/>
          <w:color w:val="auto"/>
          <w:sz w:val="24"/>
          <w:szCs w:val="24"/>
          <w:vertAlign w:val="superscript"/>
        </w:rPr>
        <w:t>[37]</w:t>
      </w:r>
      <w:r w:rsidRPr="00F93502">
        <w:rPr>
          <w:rFonts w:ascii="Book Antiqua" w:hAnsi="Book Antiqua" w:cs="Arial"/>
          <w:color w:val="auto"/>
          <w:sz w:val="24"/>
          <w:szCs w:val="24"/>
        </w:rPr>
        <w:t>.</w:t>
      </w:r>
    </w:p>
    <w:p w:rsidR="004C4B25" w:rsidRPr="00F93502" w:rsidRDefault="008A28D7" w:rsidP="00F93502">
      <w:pPr>
        <w:spacing w:after="0" w:line="360" w:lineRule="auto"/>
        <w:ind w:firstLine="240"/>
        <w:jc w:val="both"/>
        <w:rPr>
          <w:rFonts w:ascii="Book Antiqua" w:hAnsi="Book Antiqua"/>
          <w:color w:val="auto"/>
          <w:sz w:val="24"/>
          <w:szCs w:val="24"/>
          <w:lang w:eastAsia="pt-PT"/>
        </w:rPr>
      </w:pPr>
      <w:r w:rsidRPr="00F93502">
        <w:rPr>
          <w:rFonts w:ascii="Book Antiqua" w:hAnsi="Book Antiqua"/>
          <w:color w:val="auto"/>
          <w:sz w:val="24"/>
          <w:szCs w:val="24"/>
          <w:lang w:eastAsia="pt-PT"/>
        </w:rPr>
        <w:t xml:space="preserve">Several clinical data demonstrated that serum CyC levels correlate better with GFR than does </w:t>
      </w:r>
      <w:r w:rsidRPr="00F93502">
        <w:rPr>
          <w:rFonts w:ascii="Book Antiqua" w:hAnsi="Book Antiqua"/>
          <w:color w:val="auto"/>
          <w:sz w:val="24"/>
          <w:szCs w:val="24"/>
        </w:rPr>
        <w:t xml:space="preserve">Cr </w:t>
      </w:r>
      <w:r w:rsidRPr="00F93502">
        <w:rPr>
          <w:rFonts w:ascii="Book Antiqua" w:hAnsi="Book Antiqua"/>
          <w:color w:val="auto"/>
          <w:sz w:val="24"/>
          <w:szCs w:val="24"/>
          <w:lang w:eastAsia="pt-PT"/>
        </w:rPr>
        <w:t xml:space="preserve">alone, especially at higher levels of GFR, and it was also thought to be less influenced by certain demographic factors such as age, race, gender, or muscle mass compared with </w:t>
      </w:r>
      <w:r w:rsidRPr="00F93502">
        <w:rPr>
          <w:rFonts w:ascii="Book Antiqua" w:hAnsi="Book Antiqua"/>
          <w:color w:val="auto"/>
          <w:sz w:val="24"/>
          <w:szCs w:val="24"/>
        </w:rPr>
        <w:t>SCr</w:t>
      </w:r>
      <w:r w:rsidRPr="00F93502">
        <w:rPr>
          <w:rFonts w:ascii="Book Antiqua" w:hAnsi="Book Antiqua"/>
          <w:color w:val="auto"/>
          <w:sz w:val="24"/>
          <w:szCs w:val="24"/>
          <w:vertAlign w:val="superscript"/>
        </w:rPr>
        <w:t>[</w:t>
      </w:r>
      <w:r w:rsidRPr="00F93502">
        <w:rPr>
          <w:rFonts w:ascii="Book Antiqua" w:hAnsi="Book Antiqua"/>
          <w:color w:val="auto"/>
          <w:sz w:val="24"/>
          <w:szCs w:val="24"/>
          <w:vertAlign w:val="superscript"/>
          <w:lang w:eastAsia="pt-PT"/>
        </w:rPr>
        <w:t>38,39]</w:t>
      </w:r>
      <w:r w:rsidRPr="00F93502">
        <w:rPr>
          <w:rFonts w:ascii="Book Antiqua" w:hAnsi="Book Antiqua"/>
          <w:color w:val="auto"/>
          <w:sz w:val="24"/>
          <w:szCs w:val="24"/>
          <w:lang w:eastAsia="pt-PT"/>
        </w:rPr>
        <w:t>. However, some emerging new data have shown that serum CyC</w:t>
      </w:r>
      <w:r w:rsidRPr="00F93502">
        <w:rPr>
          <w:rFonts w:ascii="Book Antiqua" w:hAnsi="Book Antiqua" w:cs="Lucida Sans Unicode"/>
          <w:color w:val="auto"/>
          <w:sz w:val="24"/>
          <w:szCs w:val="24"/>
        </w:rPr>
        <w:t xml:space="preserve"> may be influence </w:t>
      </w:r>
      <w:r w:rsidRPr="00F93502">
        <w:rPr>
          <w:rFonts w:ascii="Book Antiqua" w:hAnsi="Book Antiqua"/>
          <w:color w:val="auto"/>
          <w:sz w:val="24"/>
          <w:szCs w:val="24"/>
          <w:lang w:eastAsia="pt-PT"/>
        </w:rPr>
        <w:t>by these and other variables.</w:t>
      </w:r>
    </w:p>
    <w:p w:rsidR="004C4B25" w:rsidRPr="00F93502" w:rsidRDefault="008A28D7" w:rsidP="00F93502">
      <w:pPr>
        <w:spacing w:after="0" w:line="360" w:lineRule="auto"/>
        <w:ind w:firstLine="240"/>
        <w:jc w:val="both"/>
        <w:rPr>
          <w:rFonts w:ascii="Book Antiqua" w:hAnsi="Book Antiqua"/>
          <w:color w:val="auto"/>
          <w:sz w:val="24"/>
          <w:szCs w:val="24"/>
          <w:lang w:eastAsia="pt-PT"/>
        </w:rPr>
      </w:pPr>
      <w:r w:rsidRPr="00F93502">
        <w:rPr>
          <w:rFonts w:ascii="Book Antiqua" w:hAnsi="Book Antiqua"/>
          <w:color w:val="auto"/>
          <w:sz w:val="24"/>
          <w:szCs w:val="24"/>
          <w:lang w:eastAsia="pt-PT"/>
        </w:rPr>
        <w:t>A recent study concluded that CyC was 9% lower in women and 6% higher in blacks for a given GFR</w:t>
      </w:r>
      <w:r w:rsidRPr="00F93502">
        <w:rPr>
          <w:rFonts w:ascii="Book Antiqua" w:hAnsi="Book Antiqua"/>
          <w:color w:val="auto"/>
          <w:sz w:val="24"/>
          <w:szCs w:val="24"/>
          <w:vertAlign w:val="superscript"/>
          <w:lang w:eastAsia="pt-PT"/>
        </w:rPr>
        <w:t>[40]</w:t>
      </w:r>
      <w:r w:rsidRPr="00F93502">
        <w:rPr>
          <w:rFonts w:ascii="Book Antiqua" w:hAnsi="Book Antiqua"/>
          <w:color w:val="auto"/>
          <w:sz w:val="24"/>
          <w:szCs w:val="24"/>
          <w:lang w:eastAsia="pt-PT"/>
        </w:rPr>
        <w:t xml:space="preserve">. In a cross-sectional study, Knight </w:t>
      </w:r>
      <w:r w:rsidRPr="00F93502">
        <w:rPr>
          <w:rFonts w:ascii="Book Antiqua" w:hAnsi="Book Antiqua"/>
          <w:i/>
          <w:color w:val="auto"/>
          <w:sz w:val="24"/>
          <w:szCs w:val="24"/>
          <w:lang w:eastAsia="pt-PT"/>
        </w:rPr>
        <w:t>et al</w:t>
      </w:r>
      <w:r w:rsidRPr="00F93502">
        <w:rPr>
          <w:rFonts w:ascii="Book Antiqua" w:hAnsi="Book Antiqua"/>
          <w:color w:val="auto"/>
          <w:sz w:val="24"/>
          <w:szCs w:val="24"/>
          <w:vertAlign w:val="superscript"/>
          <w:lang w:eastAsia="pt-PT"/>
        </w:rPr>
        <w:t>[41]</w:t>
      </w:r>
      <w:r w:rsidRPr="00F93502">
        <w:rPr>
          <w:rFonts w:ascii="Book Antiqua" w:hAnsi="Book Antiqua"/>
          <w:color w:val="auto"/>
          <w:sz w:val="24"/>
          <w:szCs w:val="24"/>
          <w:lang w:eastAsia="pt-PT"/>
        </w:rPr>
        <w:t xml:space="preserve">, found that older age, male gender, greater weight, greater height, current cigarette smoking, and higher serum C-reactive protein levels were independently associated with higher serum CyC levels after adjusting for </w:t>
      </w:r>
      <w:r w:rsidRPr="00F93502">
        <w:rPr>
          <w:rFonts w:ascii="Book Antiqua" w:hAnsi="Book Antiqua"/>
          <w:color w:val="auto"/>
          <w:sz w:val="24"/>
          <w:szCs w:val="24"/>
        </w:rPr>
        <w:t>CCr</w:t>
      </w:r>
      <w:r w:rsidRPr="00F93502">
        <w:rPr>
          <w:rFonts w:ascii="Book Antiqua" w:hAnsi="Book Antiqua"/>
          <w:color w:val="auto"/>
          <w:sz w:val="24"/>
          <w:szCs w:val="24"/>
          <w:lang w:eastAsia="pt-PT"/>
        </w:rPr>
        <w:t>.</w:t>
      </w:r>
    </w:p>
    <w:p w:rsidR="004C4B25" w:rsidRPr="00F93502" w:rsidRDefault="008A28D7" w:rsidP="00F93502">
      <w:pPr>
        <w:spacing w:after="0" w:line="360" w:lineRule="auto"/>
        <w:ind w:firstLine="240"/>
        <w:jc w:val="both"/>
        <w:rPr>
          <w:rFonts w:ascii="Book Antiqua" w:hAnsi="Book Antiqua"/>
          <w:color w:val="auto"/>
          <w:sz w:val="24"/>
          <w:szCs w:val="24"/>
          <w:lang w:eastAsia="pt-PT"/>
        </w:rPr>
      </w:pPr>
      <w:r w:rsidRPr="00F93502">
        <w:rPr>
          <w:rFonts w:ascii="Book Antiqua" w:hAnsi="Book Antiqua"/>
          <w:color w:val="auto"/>
          <w:sz w:val="24"/>
          <w:szCs w:val="24"/>
          <w:lang w:eastAsia="pt-PT"/>
        </w:rPr>
        <w:t>Moreover, in certain clinical settings, CyC level may be biased as a marker of kidney function, such as in patients with uncontrolled thyroid disease, rapid cell turnover, and those under steroid therapy</w:t>
      </w:r>
      <w:r w:rsidRPr="00F93502">
        <w:rPr>
          <w:rFonts w:ascii="Book Antiqua" w:hAnsi="Book Antiqua"/>
          <w:color w:val="auto"/>
          <w:sz w:val="24"/>
          <w:szCs w:val="24"/>
          <w:vertAlign w:val="superscript"/>
          <w:lang w:eastAsia="pt-PT"/>
        </w:rPr>
        <w:t>[42]</w:t>
      </w:r>
      <w:r w:rsidRPr="00F93502">
        <w:rPr>
          <w:rFonts w:ascii="Book Antiqua" w:hAnsi="Book Antiqua"/>
          <w:color w:val="auto"/>
          <w:sz w:val="24"/>
          <w:szCs w:val="24"/>
          <w:lang w:eastAsia="pt-PT"/>
        </w:rPr>
        <w:t>, like kidney transplant recipients. Also, CyC is quite costly and unavailable in many transplant centers.</w:t>
      </w:r>
    </w:p>
    <w:p w:rsidR="004C4B25" w:rsidRPr="00F93502" w:rsidRDefault="004C4B25" w:rsidP="00F93502">
      <w:pPr>
        <w:spacing w:after="0" w:line="360" w:lineRule="auto"/>
        <w:jc w:val="both"/>
        <w:rPr>
          <w:rFonts w:ascii="Book Antiqua" w:eastAsia="宋体" w:hAnsi="Book Antiqua"/>
          <w:color w:val="auto"/>
          <w:sz w:val="24"/>
          <w:szCs w:val="24"/>
          <w:lang w:eastAsia="zh-CN"/>
        </w:rPr>
      </w:pPr>
    </w:p>
    <w:p w:rsidR="004C4B25" w:rsidRPr="00F93502" w:rsidRDefault="008A28D7" w:rsidP="00F93502">
      <w:pPr>
        <w:spacing w:after="0" w:line="360" w:lineRule="auto"/>
        <w:jc w:val="both"/>
        <w:rPr>
          <w:rFonts w:ascii="Book Antiqua" w:hAnsi="Book Antiqua"/>
          <w:b/>
          <w:bCs/>
          <w:color w:val="auto"/>
          <w:sz w:val="24"/>
          <w:szCs w:val="24"/>
          <w:lang w:eastAsia="pt-PT"/>
        </w:rPr>
      </w:pPr>
      <w:r w:rsidRPr="00F93502">
        <w:rPr>
          <w:rFonts w:ascii="Book Antiqua" w:hAnsi="Book Antiqua"/>
          <w:b/>
          <w:bCs/>
          <w:color w:val="auto"/>
          <w:sz w:val="24"/>
          <w:szCs w:val="24"/>
        </w:rPr>
        <w:t xml:space="preserve">GFR ESTIMATION </w:t>
      </w:r>
      <w:r w:rsidRPr="00F93502">
        <w:rPr>
          <w:rFonts w:ascii="Book Antiqua" w:hAnsi="Book Antiqua"/>
          <w:b/>
          <w:bCs/>
          <w:color w:val="auto"/>
          <w:sz w:val="24"/>
          <w:szCs w:val="24"/>
          <w:lang w:eastAsia="pt-PT"/>
        </w:rPr>
        <w:t xml:space="preserve">FROM </w:t>
      </w:r>
      <w:r w:rsidRPr="00F93502">
        <w:rPr>
          <w:rFonts w:ascii="Book Antiqua" w:hAnsi="Book Antiqua" w:cs="Arial"/>
          <w:b/>
          <w:color w:val="auto"/>
          <w:sz w:val="24"/>
          <w:szCs w:val="24"/>
          <w:lang w:eastAsia="pt-PT"/>
        </w:rPr>
        <w:t>SCR</w:t>
      </w:r>
      <w:r w:rsidRPr="00F93502">
        <w:rPr>
          <w:rFonts w:ascii="Book Antiqua" w:hAnsi="Book Antiqua"/>
          <w:b/>
          <w:bCs/>
          <w:color w:val="auto"/>
          <w:sz w:val="24"/>
          <w:szCs w:val="24"/>
          <w:lang w:eastAsia="pt-PT"/>
        </w:rPr>
        <w:t xml:space="preserve"> BASED EQUATIONS</w:t>
      </w:r>
    </w:p>
    <w:p w:rsidR="004C4B25" w:rsidRPr="00F93502" w:rsidRDefault="008A28D7" w:rsidP="00F93502">
      <w:pPr>
        <w:spacing w:after="0" w:line="360" w:lineRule="auto"/>
        <w:jc w:val="both"/>
        <w:rPr>
          <w:rFonts w:ascii="Book Antiqua" w:hAnsi="Book Antiqua"/>
          <w:color w:val="auto"/>
          <w:sz w:val="24"/>
          <w:szCs w:val="24"/>
          <w:lang w:eastAsia="pt-PT"/>
        </w:rPr>
      </w:pPr>
      <w:r w:rsidRPr="00F93502">
        <w:rPr>
          <w:rFonts w:ascii="Book Antiqua" w:hAnsi="Book Antiqua" w:cs="Arial"/>
          <w:color w:val="auto"/>
          <w:sz w:val="24"/>
          <w:szCs w:val="24"/>
          <w:lang w:val="en-GB"/>
        </w:rPr>
        <w:t>T</w:t>
      </w:r>
      <w:r w:rsidRPr="00F93502">
        <w:rPr>
          <w:rFonts w:ascii="Book Antiqua" w:hAnsi="Book Antiqua" w:cs="Arial"/>
          <w:color w:val="auto"/>
          <w:sz w:val="24"/>
          <w:szCs w:val="24"/>
        </w:rPr>
        <w:t>o overcome some of the limitations of Cr as a marker for GFR, several formulas have been constructed to correct for the influences of weight, age, gender and/or race</w:t>
      </w:r>
      <w:r w:rsidRPr="00F93502">
        <w:rPr>
          <w:rFonts w:ascii="Book Antiqua" w:hAnsi="Book Antiqua"/>
          <w:color w:val="auto"/>
          <w:sz w:val="24"/>
          <w:szCs w:val="24"/>
          <w:vertAlign w:val="superscript"/>
          <w:lang w:eastAsia="pt-PT"/>
        </w:rPr>
        <w:t>[26,43-46]</w:t>
      </w:r>
      <w:r w:rsidRPr="00F93502">
        <w:rPr>
          <w:rFonts w:ascii="Book Antiqua" w:hAnsi="Book Antiqua"/>
          <w:color w:val="auto"/>
          <w:sz w:val="24"/>
          <w:szCs w:val="24"/>
          <w:lang w:eastAsia="pt-PT"/>
        </w:rPr>
        <w:t>.</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Some of these equations have been evaluated in renal transplant patients, and the most commonly used are the Modification of Diet in Renal Disease (MDRD) study</w:t>
      </w:r>
      <w:r w:rsidRPr="00F93502">
        <w:rPr>
          <w:rFonts w:ascii="Book Antiqua" w:hAnsi="Book Antiqua" w:cs="Arial"/>
          <w:color w:val="auto"/>
          <w:sz w:val="24"/>
          <w:szCs w:val="24"/>
          <w:vertAlign w:val="superscript"/>
        </w:rPr>
        <w:t>[44]</w:t>
      </w:r>
      <w:r w:rsidRPr="00F93502">
        <w:rPr>
          <w:rFonts w:ascii="Book Antiqua" w:hAnsi="Book Antiqua" w:cs="Arial"/>
          <w:color w:val="auto"/>
          <w:sz w:val="24"/>
          <w:szCs w:val="24"/>
        </w:rPr>
        <w:t>, Cockcroft-Gault</w:t>
      </w:r>
      <w:r w:rsidRPr="00F93502">
        <w:rPr>
          <w:rFonts w:ascii="Book Antiqua" w:hAnsi="Book Antiqua" w:cs="Arial"/>
          <w:color w:val="auto"/>
          <w:sz w:val="24"/>
          <w:szCs w:val="24"/>
          <w:vertAlign w:val="superscript"/>
        </w:rPr>
        <w:t>[43]</w:t>
      </w:r>
      <w:r w:rsidRPr="00F93502">
        <w:rPr>
          <w:rFonts w:ascii="Book Antiqua" w:hAnsi="Book Antiqua" w:cs="Arial"/>
          <w:color w:val="auto"/>
          <w:sz w:val="24"/>
          <w:szCs w:val="24"/>
        </w:rPr>
        <w:t>, and Nankivell</w:t>
      </w:r>
      <w:r w:rsidRPr="00F93502">
        <w:rPr>
          <w:rFonts w:ascii="Book Antiqua" w:hAnsi="Book Antiqua" w:cs="Arial"/>
          <w:color w:val="auto"/>
          <w:sz w:val="24"/>
          <w:szCs w:val="24"/>
          <w:vertAlign w:val="superscript"/>
        </w:rPr>
        <w:t>[26]</w:t>
      </w:r>
      <w:r w:rsidRPr="00F93502">
        <w:rPr>
          <w:rFonts w:ascii="Book Antiqua" w:hAnsi="Book Antiqua" w:cs="Arial"/>
          <w:color w:val="auto"/>
          <w:sz w:val="24"/>
          <w:szCs w:val="24"/>
        </w:rPr>
        <w:t xml:space="preserve"> equations. The KDIGO position statement includes the proposal that Cr-based eGFR equations should be used to evaluate renal function in the everyday management of renal transplant recipi</w:t>
      </w:r>
      <w:bookmarkStart w:id="4" w:name="_GoBack"/>
      <w:bookmarkEnd w:id="4"/>
      <w:r w:rsidRPr="00F93502">
        <w:rPr>
          <w:rFonts w:ascii="Book Antiqua" w:hAnsi="Book Antiqua" w:cs="Arial"/>
          <w:color w:val="auto"/>
          <w:sz w:val="24"/>
          <w:szCs w:val="24"/>
        </w:rPr>
        <w:t>ents</w:t>
      </w:r>
      <w:r w:rsidRPr="00F93502">
        <w:rPr>
          <w:rFonts w:ascii="Book Antiqua" w:hAnsi="Book Antiqua" w:cs="Arial"/>
          <w:color w:val="auto"/>
          <w:sz w:val="24"/>
          <w:szCs w:val="24"/>
          <w:vertAlign w:val="superscript"/>
        </w:rPr>
        <w:t>[14]</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The Cockcroft-Gault equation was derived in 236 (96% male) hospitalized patients with a wide range of GFR values</w:t>
      </w:r>
      <w:r w:rsidRPr="00F93502">
        <w:rPr>
          <w:rFonts w:ascii="Book Antiqua" w:hAnsi="Book Antiqua" w:cs="Arial"/>
          <w:color w:val="auto"/>
          <w:sz w:val="24"/>
          <w:szCs w:val="24"/>
          <w:vertAlign w:val="superscript"/>
        </w:rPr>
        <w:t>[43]</w:t>
      </w:r>
      <w:r w:rsidRPr="00F93502">
        <w:rPr>
          <w:rFonts w:ascii="Book Antiqua" w:hAnsi="Book Antiqua" w:cs="Arial"/>
          <w:color w:val="auto"/>
          <w:sz w:val="24"/>
          <w:szCs w:val="24"/>
        </w:rPr>
        <w:t>. The MDRD equation, published in 1999 were derived in 1628 patients with chronic kidney disease (mean GFR, 40 mL</w:t>
      </w:r>
      <w:r w:rsidRPr="00F93502">
        <w:rPr>
          <w:rFonts w:ascii="Book Antiqua" w:eastAsia="宋体" w:hAnsi="Book Antiqua" w:cs="Arial"/>
          <w:color w:val="auto"/>
          <w:sz w:val="24"/>
          <w:szCs w:val="24"/>
          <w:lang w:eastAsia="zh-CN"/>
        </w:rPr>
        <w:t>/</w:t>
      </w:r>
      <w:r w:rsidRPr="00F93502">
        <w:rPr>
          <w:rFonts w:ascii="Book Antiqua" w:hAnsi="Book Antiqua" w:cs="Arial"/>
          <w:color w:val="auto"/>
          <w:sz w:val="24"/>
          <w:szCs w:val="24"/>
        </w:rPr>
        <w:t xml:space="preserve">min </w:t>
      </w:r>
      <w:r w:rsidRPr="00F93502">
        <w:rPr>
          <w:rFonts w:ascii="Book Antiqua" w:eastAsia="宋体" w:hAnsi="Book Antiqua" w:cs="Arial"/>
          <w:color w:val="auto"/>
          <w:sz w:val="24"/>
          <w:szCs w:val="24"/>
          <w:lang w:eastAsia="zh-CN"/>
        </w:rPr>
        <w:t xml:space="preserve">per </w:t>
      </w:r>
      <w:r w:rsidRPr="00F93502">
        <w:rPr>
          <w:rFonts w:ascii="Book Antiqua" w:hAnsi="Book Antiqua" w:cs="Arial"/>
          <w:color w:val="auto"/>
          <w:sz w:val="24"/>
          <w:szCs w:val="24"/>
        </w:rPr>
        <w:t>1.73 m</w:t>
      </w:r>
      <w:r w:rsidRPr="00F93502">
        <w:rPr>
          <w:rFonts w:ascii="Book Antiqua" w:hAnsi="Book Antiqua" w:cs="Arial"/>
          <w:color w:val="auto"/>
          <w:sz w:val="24"/>
          <w:szCs w:val="24"/>
          <w:vertAlign w:val="superscript"/>
        </w:rPr>
        <w:t>2</w:t>
      </w:r>
      <w:r w:rsidRPr="00F93502">
        <w:rPr>
          <w:rFonts w:ascii="Book Antiqua" w:hAnsi="Book Antiqua" w:cs="Arial"/>
          <w:color w:val="auto"/>
          <w:sz w:val="24"/>
          <w:szCs w:val="24"/>
        </w:rPr>
        <w:t>)</w:t>
      </w:r>
      <w:r w:rsidRPr="00F93502">
        <w:rPr>
          <w:rFonts w:ascii="Book Antiqua" w:hAnsi="Book Antiqua" w:cs="Arial"/>
          <w:color w:val="auto"/>
          <w:sz w:val="24"/>
          <w:szCs w:val="24"/>
          <w:vertAlign w:val="superscript"/>
        </w:rPr>
        <w:t>[44]</w:t>
      </w:r>
      <w:r w:rsidRPr="00F93502">
        <w:rPr>
          <w:rFonts w:ascii="Book Antiqua" w:hAnsi="Book Antiqua" w:cs="Arial"/>
          <w:color w:val="auto"/>
          <w:sz w:val="24"/>
          <w:szCs w:val="24"/>
        </w:rPr>
        <w:t>, and this was simplified in 2000</w:t>
      </w:r>
      <w:r w:rsidRPr="00F93502">
        <w:rPr>
          <w:rFonts w:ascii="Book Antiqua" w:hAnsi="Book Antiqua" w:cs="Arial"/>
          <w:color w:val="auto"/>
          <w:sz w:val="24"/>
          <w:szCs w:val="24"/>
          <w:vertAlign w:val="superscript"/>
        </w:rPr>
        <w:t>[47]</w:t>
      </w:r>
      <w:r w:rsidRPr="00F93502">
        <w:rPr>
          <w:rFonts w:ascii="Book Antiqua" w:hAnsi="Book Antiqua" w:cs="Arial"/>
          <w:color w:val="auto"/>
          <w:sz w:val="24"/>
          <w:szCs w:val="24"/>
        </w:rPr>
        <w:t xml:space="preserve"> and reexpressed in 2005, after standardization of the SCr assays to the reference method using IDMS</w:t>
      </w:r>
      <w:r w:rsidRPr="00F93502">
        <w:rPr>
          <w:rFonts w:ascii="Book Antiqua" w:hAnsi="Book Antiqua" w:cs="Arial"/>
          <w:color w:val="auto"/>
          <w:sz w:val="24"/>
          <w:szCs w:val="24"/>
          <w:vertAlign w:val="superscript"/>
        </w:rPr>
        <w:t>[48,49]</w:t>
      </w:r>
      <w:r w:rsidRPr="00F93502">
        <w:rPr>
          <w:rFonts w:ascii="Book Antiqua" w:hAnsi="Book Antiqua" w:cs="Arial"/>
          <w:color w:val="auto"/>
          <w:sz w:val="24"/>
          <w:szCs w:val="24"/>
        </w:rPr>
        <w:t>. The Nankivell equation is the only one that was derived from kidney transplant recipients</w:t>
      </w:r>
      <w:r w:rsidRPr="00F93502">
        <w:rPr>
          <w:rFonts w:ascii="Book Antiqua" w:hAnsi="Book Antiqua" w:cs="Arial"/>
          <w:color w:val="auto"/>
          <w:sz w:val="24"/>
          <w:szCs w:val="24"/>
          <w:vertAlign w:val="superscript"/>
        </w:rPr>
        <w:t>[26]</w:t>
      </w:r>
      <w:r w:rsidRPr="00F93502">
        <w:rPr>
          <w:rFonts w:ascii="Book Antiqua" w:hAnsi="Book Antiqua" w:cs="Arial"/>
          <w:color w:val="auto"/>
          <w:sz w:val="24"/>
          <w:szCs w:val="24"/>
        </w:rPr>
        <w:t xml:space="preserve">, however some of these transplant patients were in an early post-transplant phase or with acute dysfunction, which has implications in prediction of GFR.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More recently, a new formula was published by the Chronic Kidney Disease Epidemiology Collaboration (CKD-EPI)</w:t>
      </w:r>
      <w:r w:rsidRPr="00F93502">
        <w:rPr>
          <w:rFonts w:ascii="Book Antiqua" w:hAnsi="Book Antiqua" w:cs="Arial"/>
          <w:color w:val="auto"/>
          <w:sz w:val="24"/>
          <w:szCs w:val="24"/>
          <w:vertAlign w:val="superscript"/>
        </w:rPr>
        <w:t>[50]</w:t>
      </w:r>
      <w:r w:rsidRPr="00F93502">
        <w:rPr>
          <w:rFonts w:ascii="Book Antiqua" w:hAnsi="Book Antiqua" w:cs="Arial"/>
          <w:color w:val="auto"/>
          <w:sz w:val="24"/>
          <w:szCs w:val="24"/>
        </w:rPr>
        <w:t xml:space="preserve">, to overcome the systematic underestimation of GFR and lack of precision of the MDRD formulas in patients with relatively well-preserved kidney function, but only 4% of the CKD-EPI derivation cohort consisted of organ transplant recipients. </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widowControl w:val="0"/>
        <w:spacing w:after="0" w:line="360" w:lineRule="auto"/>
        <w:jc w:val="both"/>
        <w:rPr>
          <w:rFonts w:ascii="Book Antiqua" w:eastAsiaTheme="minorEastAsia" w:hAnsi="Book Antiqua" w:cs="Arial"/>
          <w:b/>
          <w:color w:val="auto"/>
          <w:sz w:val="24"/>
          <w:szCs w:val="24"/>
          <w:lang w:val="en-GB" w:eastAsia="zh-CN"/>
        </w:rPr>
      </w:pPr>
      <w:r w:rsidRPr="00F93502">
        <w:rPr>
          <w:rFonts w:ascii="Book Antiqua" w:hAnsi="Book Antiqua" w:cs="Arial"/>
          <w:b/>
          <w:color w:val="auto"/>
          <w:sz w:val="24"/>
          <w:szCs w:val="24"/>
          <w:lang w:val="en-GB"/>
        </w:rPr>
        <w:t>PERFORMANCE OF CREATININE-BASED GFR ESTIMATION EQUATIONS IN KIDNEY TRANSPLANTATION</w:t>
      </w:r>
    </w:p>
    <w:p w:rsidR="004C4B25" w:rsidRPr="00F93502" w:rsidRDefault="008A28D7" w:rsidP="00F93502">
      <w:pPr>
        <w:widowControl w:val="0"/>
        <w:spacing w:after="0" w:line="360" w:lineRule="auto"/>
        <w:jc w:val="both"/>
        <w:rPr>
          <w:rStyle w:val="Emphasis"/>
          <w:rFonts w:ascii="Book Antiqua" w:hAnsi="Book Antiqua" w:cs="Arial"/>
          <w:b w:val="0"/>
          <w:color w:val="auto"/>
          <w:sz w:val="24"/>
          <w:szCs w:val="24"/>
        </w:rPr>
      </w:pPr>
      <w:r w:rsidRPr="00F93502">
        <w:rPr>
          <w:rStyle w:val="hps"/>
          <w:rFonts w:ascii="Book Antiqua" w:hAnsi="Book Antiqua" w:cs="Arial"/>
          <w:color w:val="auto"/>
          <w:sz w:val="24"/>
          <w:szCs w:val="24"/>
        </w:rPr>
        <w:t>To certify</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graft function</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as a</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valid surrogate marker</w:t>
      </w:r>
      <w:r w:rsidRPr="00F93502">
        <w:rPr>
          <w:rFonts w:ascii="Book Antiqua" w:hAnsi="Book Antiqua" w:cs="Arial"/>
          <w:color w:val="auto"/>
          <w:sz w:val="24"/>
          <w:szCs w:val="24"/>
        </w:rPr>
        <w:t xml:space="preserve">, we must </w:t>
      </w:r>
      <w:r w:rsidRPr="00F93502">
        <w:rPr>
          <w:rStyle w:val="hps"/>
          <w:rFonts w:ascii="Book Antiqua" w:hAnsi="Book Antiqua" w:cs="Arial"/>
          <w:color w:val="auto"/>
          <w:sz w:val="24"/>
          <w:szCs w:val="24"/>
        </w:rPr>
        <w:t>know for certain</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that we use</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a solid measure</w:t>
      </w:r>
      <w:r w:rsidRPr="00F93502">
        <w:rPr>
          <w:rFonts w:ascii="Book Antiqua" w:hAnsi="Book Antiqua" w:cs="Arial"/>
          <w:color w:val="auto"/>
          <w:sz w:val="24"/>
          <w:szCs w:val="24"/>
        </w:rPr>
        <w:t xml:space="preserve"> </w:t>
      </w:r>
      <w:r w:rsidRPr="00F93502">
        <w:rPr>
          <w:rStyle w:val="hps"/>
          <w:rFonts w:ascii="Book Antiqua" w:hAnsi="Book Antiqua" w:cs="Arial"/>
          <w:color w:val="auto"/>
          <w:sz w:val="24"/>
          <w:szCs w:val="24"/>
        </w:rPr>
        <w:t>of kidney function</w:t>
      </w:r>
      <w:r w:rsidRPr="00F93502">
        <w:rPr>
          <w:rStyle w:val="Emphasis"/>
          <w:rFonts w:ascii="Book Antiqua" w:hAnsi="Book Antiqua" w:cs="Arial"/>
          <w:b w:val="0"/>
          <w:color w:val="auto"/>
          <w:sz w:val="24"/>
          <w:szCs w:val="24"/>
        </w:rPr>
        <w:t>.</w:t>
      </w:r>
    </w:p>
    <w:p w:rsidR="004C4B25" w:rsidRPr="00F93502" w:rsidRDefault="008A28D7" w:rsidP="00F93502">
      <w:pPr>
        <w:widowControl w:val="0"/>
        <w:spacing w:after="0" w:line="360" w:lineRule="auto"/>
        <w:ind w:firstLineChars="100" w:firstLine="240"/>
        <w:jc w:val="both"/>
        <w:rPr>
          <w:rFonts w:ascii="Book Antiqua" w:hAnsi="Book Antiqua" w:cs="Arial"/>
          <w:color w:val="auto"/>
          <w:sz w:val="24"/>
          <w:szCs w:val="24"/>
        </w:rPr>
      </w:pPr>
      <w:r w:rsidRPr="00F93502">
        <w:rPr>
          <w:rFonts w:ascii="Book Antiqua" w:hAnsi="Book Antiqua" w:cs="Arial"/>
          <w:color w:val="auto"/>
          <w:sz w:val="24"/>
          <w:szCs w:val="24"/>
          <w:lang w:val="en-GB"/>
        </w:rPr>
        <w:t xml:space="preserve">The eGFR equations were an alternative to estimate GFR in clinical context, as they allow us to overpass some of the limitations of </w:t>
      </w:r>
      <w:r w:rsidR="00A47800" w:rsidRPr="00F93502">
        <w:rPr>
          <w:rFonts w:ascii="Book Antiqua" w:hAnsi="Book Antiqua" w:cs="Arial"/>
          <w:color w:val="auto"/>
          <w:sz w:val="24"/>
          <w:szCs w:val="24"/>
          <w:lang w:val="en-GB"/>
        </w:rPr>
        <w:t>the SCr</w:t>
      </w:r>
      <w:r w:rsidRPr="00F93502">
        <w:rPr>
          <w:rFonts w:ascii="Book Antiqua" w:hAnsi="Book Antiqua" w:cs="Arial"/>
          <w:color w:val="auto"/>
          <w:sz w:val="24"/>
          <w:szCs w:val="24"/>
          <w:vertAlign w:val="superscript"/>
        </w:rPr>
        <w:t>[51]</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To determine the performance of a given eGFR equation the K/DOQI guidelines</w:t>
      </w:r>
      <w:r w:rsidRPr="00F93502">
        <w:rPr>
          <w:rFonts w:ascii="Book Antiqua" w:hAnsi="Book Antiqua" w:cs="Arial"/>
          <w:color w:val="auto"/>
          <w:sz w:val="24"/>
          <w:szCs w:val="24"/>
          <w:vertAlign w:val="superscript"/>
        </w:rPr>
        <w:t>[13]</w:t>
      </w:r>
      <w:r w:rsidRPr="00F93502">
        <w:rPr>
          <w:rFonts w:ascii="Book Antiqua" w:hAnsi="Book Antiqua" w:cs="Arial"/>
          <w:color w:val="auto"/>
          <w:sz w:val="24"/>
          <w:szCs w:val="24"/>
        </w:rPr>
        <w:t xml:space="preserve"> proposed a methodological approach according to simple and reproducible criteria: “BIAS”, “PRECISION” and “ACCURACY”. </w:t>
      </w:r>
      <w:r w:rsidRPr="00F93502">
        <w:rPr>
          <w:rFonts w:ascii="Book Antiqua" w:hAnsi="Book Antiqua" w:cs="Arial"/>
          <w:color w:val="auto"/>
          <w:sz w:val="24"/>
          <w:szCs w:val="24"/>
          <w:lang w:eastAsia="pt-PT"/>
        </w:rPr>
        <w:t xml:space="preserve">The absolute BIAS expresses the systematic deviation from the gold standard measurement of GFR, and was given by the mean difference between estimated GFR and gold standard clearance (true GFR). The relative BIAS, hereafter named percent BIAS, is expressed as the proportion of true GFR represented by the absolute bias, and was calculated as: absolute BIAS/true GFR </w:t>
      </w:r>
      <w:r w:rsidRPr="00F93502">
        <w:rPr>
          <w:rFonts w:ascii="Book Antiqua" w:hAnsi="Book Antiqua" w:cs="Times New Roman"/>
          <w:color w:val="auto"/>
          <w:sz w:val="24"/>
          <w:szCs w:val="24"/>
        </w:rPr>
        <w:t>×</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lang w:eastAsia="pt-PT"/>
        </w:rPr>
        <w:t xml:space="preserve">100. </w:t>
      </w:r>
      <w:r w:rsidRPr="00F93502">
        <w:rPr>
          <w:rFonts w:ascii="Book Antiqua" w:hAnsi="Book Antiqua" w:cs="Arial"/>
          <w:color w:val="auto"/>
          <w:sz w:val="24"/>
          <w:szCs w:val="24"/>
        </w:rPr>
        <w:t xml:space="preserve">PRECISION expresses the variability or dispersion of predictions around the true GFR and corresponds to the standard deviation of the difference between the true and estimated GFR. </w:t>
      </w:r>
      <w:r w:rsidRPr="00F93502">
        <w:rPr>
          <w:rFonts w:ascii="Book Antiqua" w:hAnsi="Book Antiqua" w:cs="Arial"/>
          <w:color w:val="auto"/>
          <w:sz w:val="24"/>
          <w:szCs w:val="24"/>
          <w:lang w:eastAsia="pt-PT"/>
        </w:rPr>
        <w:t>The distribution of the differences between estimated and true GFR accounts for the ACCURACY of the GFR estimates (</w:t>
      </w:r>
      <w:r w:rsidRPr="00F93502">
        <w:rPr>
          <w:rFonts w:ascii="Book Antiqua" w:hAnsi="Book Antiqua" w:cs="Arial"/>
          <w:i/>
          <w:color w:val="auto"/>
          <w:sz w:val="24"/>
          <w:szCs w:val="24"/>
          <w:lang w:eastAsia="pt-PT"/>
        </w:rPr>
        <w:t>e.g.</w:t>
      </w:r>
      <w:r w:rsidRPr="00F93502">
        <w:rPr>
          <w:rFonts w:ascii="Book Antiqua" w:eastAsia="宋体" w:hAnsi="Book Antiqua" w:cs="Arial"/>
          <w:color w:val="auto"/>
          <w:sz w:val="24"/>
          <w:szCs w:val="24"/>
          <w:lang w:eastAsia="zh-CN"/>
        </w:rPr>
        <w:t>,</w:t>
      </w:r>
      <w:r w:rsidRPr="00F93502">
        <w:rPr>
          <w:rFonts w:ascii="Book Antiqua" w:hAnsi="Book Antiqua" w:cs="Arial"/>
          <w:color w:val="auto"/>
          <w:sz w:val="24"/>
          <w:szCs w:val="24"/>
          <w:lang w:eastAsia="pt-PT"/>
        </w:rPr>
        <w:t xml:space="preserve"> 30% accuracy is the proportion of predicted GFR within </w:t>
      </w:r>
      <w:r w:rsidRPr="00F93502">
        <w:rPr>
          <w:rFonts w:ascii="Book Antiqua" w:hAnsi="Book Antiqua" w:cs="Arial"/>
          <w:color w:val="auto"/>
          <w:sz w:val="24"/>
          <w:szCs w:val="24"/>
        </w:rPr>
        <w:t>±</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30% of the true GFR).</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lang w:val="en-GB"/>
        </w:rPr>
        <w:t xml:space="preserve">In several studies in kidney transplantation, the </w:t>
      </w:r>
      <w:r w:rsidR="00B62D00" w:rsidRPr="00F93502">
        <w:rPr>
          <w:rFonts w:ascii="Book Antiqua" w:hAnsi="Book Antiqua" w:cs="Arial"/>
          <w:color w:val="auto"/>
          <w:sz w:val="24"/>
          <w:szCs w:val="24"/>
          <w:lang w:val="en-GB"/>
        </w:rPr>
        <w:t>efficiency</w:t>
      </w:r>
      <w:r w:rsidRPr="00F93502">
        <w:rPr>
          <w:rFonts w:ascii="Book Antiqua" w:hAnsi="Book Antiqua" w:cs="Arial"/>
          <w:color w:val="auto"/>
          <w:sz w:val="24"/>
          <w:szCs w:val="24"/>
          <w:lang w:val="en-GB"/>
        </w:rPr>
        <w:t xml:space="preserve"> of MDRD, Cockcroft-Gault and Nankivell equations has been consistently reviewed</w:t>
      </w:r>
      <w:r w:rsidRPr="00F93502">
        <w:rPr>
          <w:rFonts w:ascii="Book Antiqua" w:hAnsi="Book Antiqua" w:cs="Arial"/>
          <w:color w:val="auto"/>
          <w:sz w:val="24"/>
          <w:szCs w:val="24"/>
          <w:vertAlign w:val="superscript"/>
        </w:rPr>
        <w:t>[52]</w:t>
      </w:r>
      <w:r w:rsidRPr="00F93502">
        <w:rPr>
          <w:rFonts w:ascii="Book Antiqua" w:hAnsi="Book Antiqua" w:cs="Arial"/>
          <w:color w:val="auto"/>
          <w:sz w:val="24"/>
          <w:szCs w:val="24"/>
        </w:rPr>
        <w:t xml:space="preserve">, with a signiﬁcant heterogeneity between studies, with low precision </w:t>
      </w:r>
      <w:r w:rsidR="00A47800" w:rsidRPr="00F93502">
        <w:rPr>
          <w:rFonts w:ascii="Book Antiqua" w:hAnsi="Book Antiqua" w:cs="Arial"/>
          <w:color w:val="auto"/>
          <w:sz w:val="24"/>
          <w:szCs w:val="24"/>
        </w:rPr>
        <w:t>inducing limited</w:t>
      </w:r>
      <w:r w:rsidRPr="00F93502">
        <w:rPr>
          <w:rFonts w:ascii="Book Antiqua" w:hAnsi="Book Antiqua" w:cs="Arial"/>
          <w:color w:val="auto"/>
          <w:sz w:val="24"/>
          <w:szCs w:val="24"/>
        </w:rPr>
        <w:t xml:space="preserve"> accuracies, and this can be attributed to varied patient characteristics, differences in measure GFR methods and Cr assay calibration and, potentially, some inherent differences in this specific population of transplant recipients</w:t>
      </w:r>
      <w:r w:rsidRPr="00F93502">
        <w:rPr>
          <w:rFonts w:ascii="Book Antiqua" w:hAnsi="Book Antiqua" w:cs="Arial"/>
          <w:color w:val="auto"/>
          <w:sz w:val="24"/>
          <w:szCs w:val="24"/>
          <w:vertAlign w:val="superscript"/>
        </w:rPr>
        <w:t>[52]</w:t>
      </w:r>
      <w:r w:rsidRPr="00F93502">
        <w:rPr>
          <w:rFonts w:ascii="Book Antiqua" w:hAnsi="Book Antiqua" w:cs="Arial"/>
          <w:color w:val="auto"/>
          <w:sz w:val="24"/>
          <w:szCs w:val="24"/>
        </w:rPr>
        <w:t xml:space="preserve">. </w:t>
      </w:r>
      <w:r w:rsidRPr="00F93502">
        <w:rPr>
          <w:rFonts w:ascii="Book Antiqua" w:hAnsi="Book Antiqua" w:cs="Arial"/>
          <w:color w:val="auto"/>
          <w:sz w:val="24"/>
          <w:szCs w:val="24"/>
          <w:lang w:val="en-GB"/>
        </w:rPr>
        <w:t xml:space="preserve">In the majority of these studies, all of these equations </w:t>
      </w:r>
      <w:r w:rsidRPr="00F93502">
        <w:rPr>
          <w:rFonts w:ascii="Book Antiqua" w:hAnsi="Book Antiqua" w:cs="Helvetica"/>
          <w:bCs/>
          <w:color w:val="auto"/>
          <w:sz w:val="24"/>
          <w:szCs w:val="24"/>
        </w:rPr>
        <w:t>persistently</w:t>
      </w:r>
      <w:r w:rsidRPr="00F93502">
        <w:rPr>
          <w:rFonts w:ascii="Book Antiqua" w:hAnsi="Book Antiqua" w:cs="Arial"/>
          <w:color w:val="auto"/>
          <w:sz w:val="24"/>
          <w:szCs w:val="24"/>
          <w:lang w:val="en-GB"/>
        </w:rPr>
        <w:t xml:space="preserve"> testified progressive decrease in </w:t>
      </w:r>
      <w:r w:rsidRPr="00F93502">
        <w:rPr>
          <w:rFonts w:ascii="Book Antiqua" w:hAnsi="Book Antiqua" w:cs="Arial"/>
          <w:color w:val="auto"/>
          <w:sz w:val="24"/>
          <w:szCs w:val="24"/>
        </w:rPr>
        <w:t>GFR overestimation and/or increase in GFR underestimation as graft function ameliorated</w:t>
      </w:r>
      <w:r w:rsidRPr="00F93502">
        <w:rPr>
          <w:rFonts w:ascii="Book Antiqua" w:hAnsi="Book Antiqua" w:cs="Arial"/>
          <w:color w:val="auto"/>
          <w:sz w:val="24"/>
          <w:szCs w:val="24"/>
          <w:vertAlign w:val="superscript"/>
        </w:rPr>
        <w:t xml:space="preserve"> [28,34,53]</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The CKD-EPI equation</w:t>
      </w:r>
      <w:r w:rsidRPr="00F93502">
        <w:rPr>
          <w:rFonts w:ascii="Book Antiqua" w:hAnsi="Book Antiqua" w:cs="Arial"/>
          <w:color w:val="auto"/>
          <w:sz w:val="24"/>
          <w:szCs w:val="24"/>
          <w:vertAlign w:val="superscript"/>
        </w:rPr>
        <w:t>[50]</w:t>
      </w:r>
      <w:r w:rsidRPr="00F93502">
        <w:rPr>
          <w:rFonts w:ascii="Book Antiqua" w:hAnsi="Book Antiqua" w:cs="Arial"/>
          <w:color w:val="auto"/>
          <w:sz w:val="24"/>
          <w:szCs w:val="24"/>
        </w:rPr>
        <w:t xml:space="preserve"> introduces a correction term to overcome the systematic underestimation of GFR of the MDRD formulas in patients with relatively well-preserved kidney function, as mentioned above. In a cohort of 207 stable Kidney transplant recipients</w:t>
      </w:r>
      <w:r w:rsidRPr="00F93502">
        <w:rPr>
          <w:rFonts w:ascii="Book Antiqua" w:hAnsi="Book Antiqua" w:cs="Arial"/>
          <w:color w:val="auto"/>
          <w:sz w:val="24"/>
          <w:szCs w:val="24"/>
          <w:vertAlign w:val="superscript"/>
        </w:rPr>
        <w:t>[54]</w:t>
      </w:r>
      <w:r w:rsidRPr="00F93502">
        <w:rPr>
          <w:rFonts w:ascii="Book Antiqua" w:hAnsi="Book Antiqua" w:cs="Arial"/>
          <w:color w:val="auto"/>
          <w:sz w:val="24"/>
          <w:szCs w:val="24"/>
        </w:rPr>
        <w:t xml:space="preserve"> CKD-EPI shows improved estimation ability compared with MDRD equation, but still with </w:t>
      </w:r>
      <w:r w:rsidRPr="00F93502">
        <w:rPr>
          <w:rFonts w:ascii="Book Antiqua" w:hAnsi="Book Antiqua" w:cs="Arial"/>
          <w:color w:val="auto"/>
          <w:sz w:val="24"/>
          <w:szCs w:val="24"/>
          <w:lang w:val="en-GB"/>
        </w:rPr>
        <w:t>suboptimal</w:t>
      </w:r>
      <w:r w:rsidRPr="00F93502">
        <w:rPr>
          <w:rFonts w:ascii="Book Antiqua" w:hAnsi="Book Antiqua" w:cs="Arial"/>
          <w:color w:val="auto"/>
          <w:sz w:val="24"/>
          <w:szCs w:val="24"/>
        </w:rPr>
        <w:t xml:space="preserve"> precision that limit the value of the CKD-EPI for monitoring changes in kidney function over time</w:t>
      </w:r>
      <w:r w:rsidRPr="00F93502">
        <w:rPr>
          <w:rFonts w:ascii="Book Antiqua" w:hAnsi="Book Antiqua" w:cs="Arial"/>
          <w:color w:val="auto"/>
          <w:sz w:val="24"/>
          <w:szCs w:val="24"/>
          <w:vertAlign w:val="superscript"/>
        </w:rPr>
        <w:t>[54]</w:t>
      </w:r>
      <w:r w:rsidRPr="00F93502">
        <w:rPr>
          <w:rFonts w:ascii="Book Antiqua" w:hAnsi="Book Antiqua" w:cs="Arial"/>
          <w:color w:val="auto"/>
          <w:sz w:val="24"/>
          <w:szCs w:val="24"/>
        </w:rPr>
        <w:t>. Other studies compare the performances of the MDRD and CKD-EPI equations in a large transplant patient’s cohort</w:t>
      </w:r>
      <w:r w:rsidRPr="00F93502">
        <w:rPr>
          <w:rFonts w:ascii="Book Antiqua" w:hAnsi="Book Antiqua" w:cs="Arial"/>
          <w:color w:val="auto"/>
          <w:sz w:val="24"/>
          <w:szCs w:val="24"/>
          <w:vertAlign w:val="superscript"/>
        </w:rPr>
        <w:t xml:space="preserve">[55,56] </w:t>
      </w:r>
      <w:r w:rsidRPr="00F93502">
        <w:rPr>
          <w:rFonts w:ascii="Book Antiqua" w:hAnsi="Book Antiqua" w:cs="Arial"/>
          <w:color w:val="auto"/>
          <w:sz w:val="24"/>
          <w:szCs w:val="24"/>
        </w:rPr>
        <w:t xml:space="preserve">and the authors concluded that the latter equation does not offer a better GFR estimation in this population. </w:t>
      </w:r>
    </w:p>
    <w:p w:rsidR="004C4B25" w:rsidRPr="00F93502" w:rsidRDefault="008A28D7" w:rsidP="00F93502">
      <w:pPr>
        <w:widowControl w:val="0"/>
        <w:spacing w:after="0" w:line="360" w:lineRule="auto"/>
        <w:jc w:val="both"/>
        <w:rPr>
          <w:rFonts w:ascii="Book Antiqua" w:hAnsi="Book Antiqua" w:cs="Arial"/>
          <w:color w:val="auto"/>
          <w:sz w:val="24"/>
          <w:szCs w:val="24"/>
        </w:rPr>
      </w:pPr>
      <w:r w:rsidRPr="00F93502">
        <w:rPr>
          <w:rFonts w:ascii="Book Antiqua" w:hAnsi="Book Antiqua" w:cs="Arial"/>
          <w:color w:val="auto"/>
          <w:sz w:val="24"/>
          <w:szCs w:val="24"/>
        </w:rPr>
        <w:t xml:space="preserve">More recently, Shaffi </w:t>
      </w:r>
      <w:r w:rsidRPr="00F93502">
        <w:rPr>
          <w:rFonts w:ascii="Book Antiqua" w:hAnsi="Book Antiqua" w:cs="Arial"/>
          <w:i/>
          <w:color w:val="auto"/>
          <w:sz w:val="24"/>
          <w:szCs w:val="24"/>
        </w:rPr>
        <w:t>et al</w:t>
      </w:r>
      <w:r w:rsidRPr="00F93502">
        <w:rPr>
          <w:rFonts w:ascii="Book Antiqua" w:hAnsi="Book Antiqua" w:cs="Arial"/>
          <w:color w:val="auto"/>
          <w:sz w:val="24"/>
          <w:szCs w:val="24"/>
          <w:vertAlign w:val="superscript"/>
        </w:rPr>
        <w:t>[57]</w:t>
      </w:r>
      <w:r w:rsidRPr="00F93502">
        <w:rPr>
          <w:rFonts w:ascii="Book Antiqua" w:hAnsi="Book Antiqua" w:cs="Arial"/>
          <w:color w:val="auto"/>
          <w:sz w:val="24"/>
          <w:szCs w:val="24"/>
        </w:rPr>
        <w:t>, conducted a systematic evaluation of the development methods of all published Cr-based eGFR equations, and assess their performance in a large population (</w:t>
      </w:r>
      <w:r w:rsidRPr="00F93502">
        <w:rPr>
          <w:rFonts w:ascii="Book Antiqua" w:hAnsi="Book Antiqua" w:cs="Arial"/>
          <w:i/>
          <w:color w:val="auto"/>
          <w:sz w:val="24"/>
          <w:szCs w:val="24"/>
        </w:rPr>
        <w:t>n</w:t>
      </w:r>
      <w:r w:rsidRPr="00F93502">
        <w:rPr>
          <w:rFonts w:ascii="Book Antiqua" w:eastAsia="宋体" w:hAnsi="Book Antiqua" w:cs="Arial"/>
          <w:i/>
          <w:color w:val="auto"/>
          <w:sz w:val="24"/>
          <w:szCs w:val="24"/>
          <w:lang w:eastAsia="zh-CN"/>
        </w:rPr>
        <w:t xml:space="preserve"> </w:t>
      </w:r>
      <w:r w:rsidRPr="00F93502">
        <w:rPr>
          <w:rFonts w:ascii="Book Antiqua" w:hAnsi="Book Antiqua" w:cs="Arial"/>
          <w:color w:val="auto"/>
          <w:sz w:val="24"/>
          <w:szCs w:val="24"/>
        </w:rPr>
        <w:t xml:space="preserve">= 3622) of solid-organ transplant recipients, including 53% kidney transplant recipients. They founded </w:t>
      </w:r>
      <w:r w:rsidRPr="00F93502">
        <w:rPr>
          <w:rFonts w:ascii="Book Antiqua" w:hAnsi="Book Antiqua"/>
          <w:color w:val="auto"/>
          <w:sz w:val="24"/>
          <w:szCs w:val="24"/>
        </w:rPr>
        <w:t>that the CKD-EPI</w:t>
      </w:r>
      <w:r w:rsidRPr="00F93502">
        <w:rPr>
          <w:rFonts w:ascii="Book Antiqua" w:hAnsi="Book Antiqua" w:cs="Arial"/>
          <w:color w:val="auto"/>
          <w:sz w:val="24"/>
          <w:szCs w:val="24"/>
          <w:vertAlign w:val="superscript"/>
        </w:rPr>
        <w:t>[</w:t>
      </w:r>
      <w:r w:rsidRPr="00F93502">
        <w:rPr>
          <w:rFonts w:ascii="Book Antiqua" w:hAnsi="Book Antiqua"/>
          <w:color w:val="auto"/>
          <w:sz w:val="24"/>
          <w:szCs w:val="24"/>
          <w:vertAlign w:val="superscript"/>
        </w:rPr>
        <w:t>50</w:t>
      </w:r>
      <w:r w:rsidRPr="00F93502">
        <w:rPr>
          <w:rFonts w:ascii="Book Antiqua" w:hAnsi="Book Antiqua" w:cs="Arial"/>
          <w:color w:val="auto"/>
          <w:sz w:val="24"/>
          <w:szCs w:val="24"/>
          <w:vertAlign w:val="superscript"/>
        </w:rPr>
        <w:t xml:space="preserve">] </w:t>
      </w:r>
      <w:r w:rsidRPr="00F93502">
        <w:rPr>
          <w:rFonts w:ascii="Book Antiqua" w:hAnsi="Book Antiqua"/>
          <w:color w:val="auto"/>
          <w:sz w:val="24"/>
          <w:szCs w:val="24"/>
        </w:rPr>
        <w:t>and IDMS-traceable 4-variable MDRD Study equations</w:t>
      </w:r>
      <w:r w:rsidRPr="00F93502">
        <w:rPr>
          <w:rFonts w:ascii="Book Antiqua" w:hAnsi="Book Antiqua" w:cs="Arial"/>
          <w:color w:val="auto"/>
          <w:sz w:val="24"/>
          <w:szCs w:val="24"/>
          <w:vertAlign w:val="superscript"/>
        </w:rPr>
        <w:t>[</w:t>
      </w:r>
      <w:r w:rsidRPr="00F93502">
        <w:rPr>
          <w:rFonts w:ascii="Book Antiqua" w:hAnsi="Book Antiqua"/>
          <w:color w:val="auto"/>
          <w:sz w:val="24"/>
          <w:szCs w:val="24"/>
          <w:vertAlign w:val="superscript"/>
        </w:rPr>
        <w:t>48</w:t>
      </w:r>
      <w:r w:rsidRPr="00F93502">
        <w:rPr>
          <w:rFonts w:ascii="Book Antiqua" w:hAnsi="Book Antiqua" w:cs="Arial"/>
          <w:color w:val="auto"/>
          <w:sz w:val="24"/>
          <w:szCs w:val="24"/>
          <w:vertAlign w:val="superscript"/>
        </w:rPr>
        <w:t>]</w:t>
      </w:r>
      <w:r w:rsidRPr="00F93502">
        <w:rPr>
          <w:rFonts w:ascii="Book Antiqua" w:hAnsi="Book Antiqua"/>
          <w:color w:val="auto"/>
          <w:sz w:val="24"/>
          <w:szCs w:val="24"/>
        </w:rPr>
        <w:t xml:space="preserve"> were more accurate than the alternative equations, including those developed in populations including only transplant recipients, and as accurate as observed in non-transplanted populations. Nevertheless</w:t>
      </w:r>
      <w:r w:rsidRPr="00F93502">
        <w:rPr>
          <w:rFonts w:ascii="Book Antiqua" w:hAnsi="Book Antiqua" w:cs="Arial"/>
          <w:color w:val="auto"/>
          <w:sz w:val="24"/>
          <w:szCs w:val="24"/>
        </w:rPr>
        <w:t>, we can</w:t>
      </w:r>
      <w:r w:rsidRPr="00F93502">
        <w:rPr>
          <w:rFonts w:ascii="Book Antiqua" w:eastAsia="宋体" w:hAnsi="Book Antiqua" w:cs="Arial"/>
          <w:color w:val="auto"/>
          <w:sz w:val="24"/>
          <w:szCs w:val="24"/>
          <w:lang w:eastAsia="zh-CN"/>
        </w:rPr>
        <w:t>’</w:t>
      </w:r>
      <w:r w:rsidRPr="00F93502">
        <w:rPr>
          <w:rFonts w:ascii="Book Antiqua" w:hAnsi="Book Antiqua" w:cs="Arial"/>
          <w:color w:val="auto"/>
          <w:sz w:val="24"/>
          <w:szCs w:val="24"/>
        </w:rPr>
        <w:t>t forget that these equations still misestimate true GFR by &gt;</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 xml:space="preserve">30% in 1 of 5 patients.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olor w:val="auto"/>
          <w:sz w:val="24"/>
          <w:szCs w:val="24"/>
        </w:rPr>
        <w:t xml:space="preserve">They also concluded that there was no difference between these two </w:t>
      </w:r>
      <w:r w:rsidRPr="00F93502">
        <w:rPr>
          <w:rFonts w:ascii="Book Antiqua" w:hAnsi="Book Antiqua" w:cs="Arial"/>
          <w:color w:val="auto"/>
          <w:sz w:val="24"/>
          <w:szCs w:val="24"/>
        </w:rPr>
        <w:t xml:space="preserve">equations in the overall study population, but </w:t>
      </w:r>
      <w:r w:rsidRPr="00F93502">
        <w:rPr>
          <w:rFonts w:ascii="Book Antiqua" w:hAnsi="Book Antiqua"/>
          <w:color w:val="auto"/>
          <w:sz w:val="24"/>
          <w:szCs w:val="24"/>
        </w:rPr>
        <w:t xml:space="preserve">CKD-EPI equation showed better performance at higher </w:t>
      </w:r>
      <w:r w:rsidRPr="00F93502">
        <w:rPr>
          <w:rFonts w:ascii="Book Antiqua" w:hAnsi="Book Antiqua" w:cs="Arial"/>
          <w:color w:val="auto"/>
          <w:sz w:val="24"/>
          <w:szCs w:val="24"/>
        </w:rPr>
        <w:t xml:space="preserve">GFRs </w:t>
      </w:r>
      <w:r w:rsidRPr="00F93502">
        <w:rPr>
          <w:rFonts w:ascii="Book Antiqua" w:hAnsi="Book Antiqua"/>
          <w:color w:val="auto"/>
          <w:sz w:val="24"/>
          <w:szCs w:val="24"/>
        </w:rPr>
        <w:t xml:space="preserve">compared with better performance of MDRD Study equation at lower </w:t>
      </w:r>
      <w:r w:rsidRPr="00F93502">
        <w:rPr>
          <w:rFonts w:ascii="Book Antiqua" w:hAnsi="Book Antiqua" w:cs="Arial"/>
          <w:color w:val="auto"/>
          <w:sz w:val="24"/>
          <w:szCs w:val="24"/>
        </w:rPr>
        <w:t xml:space="preserve">GFRs, which is in agreement with the results of the systematic review </w:t>
      </w:r>
      <w:r w:rsidRPr="00F93502">
        <w:rPr>
          <w:rFonts w:ascii="Book Antiqua" w:hAnsi="Book Antiqua"/>
          <w:color w:val="auto"/>
          <w:sz w:val="24"/>
          <w:szCs w:val="24"/>
        </w:rPr>
        <w:t xml:space="preserve">performed by Earley </w:t>
      </w:r>
      <w:r w:rsidRPr="00F93502">
        <w:rPr>
          <w:rFonts w:ascii="Book Antiqua" w:hAnsi="Book Antiqua"/>
          <w:i/>
          <w:color w:val="auto"/>
          <w:sz w:val="24"/>
          <w:szCs w:val="24"/>
        </w:rPr>
        <w:t>et al</w:t>
      </w:r>
      <w:r w:rsidRPr="00F93502">
        <w:rPr>
          <w:rFonts w:ascii="Book Antiqua" w:hAnsi="Book Antiqua" w:cs="Arial"/>
          <w:color w:val="auto"/>
          <w:sz w:val="24"/>
          <w:szCs w:val="24"/>
          <w:vertAlign w:val="superscript"/>
        </w:rPr>
        <w:t>[</w:t>
      </w:r>
      <w:r w:rsidRPr="00F93502">
        <w:rPr>
          <w:rFonts w:ascii="Book Antiqua" w:hAnsi="Book Antiqua"/>
          <w:color w:val="auto"/>
          <w:sz w:val="24"/>
          <w:szCs w:val="24"/>
          <w:vertAlign w:val="superscript"/>
        </w:rPr>
        <w:t>58</w:t>
      </w:r>
      <w:r w:rsidRPr="00F93502">
        <w:rPr>
          <w:rFonts w:ascii="Book Antiqua" w:hAnsi="Book Antiqua" w:cs="Arial"/>
          <w:color w:val="auto"/>
          <w:sz w:val="24"/>
          <w:szCs w:val="24"/>
          <w:vertAlign w:val="superscript"/>
        </w:rPr>
        <w:t>]</w:t>
      </w:r>
      <w:r w:rsidRPr="00F93502">
        <w:rPr>
          <w:rFonts w:ascii="Book Antiqua" w:hAnsi="Book Antiqua" w:cs="Arial"/>
          <w:color w:val="auto"/>
          <w:sz w:val="24"/>
          <w:szCs w:val="24"/>
        </w:rPr>
        <w:t xml:space="preserve">. </w:t>
      </w:r>
      <w:r w:rsidRPr="00F93502">
        <w:rPr>
          <w:rFonts w:ascii="Book Antiqua" w:hAnsi="Book Antiqua"/>
          <w:color w:val="auto"/>
          <w:sz w:val="24"/>
          <w:szCs w:val="24"/>
        </w:rPr>
        <w:t>This study</w:t>
      </w:r>
      <w:r w:rsidRPr="00F93502">
        <w:rPr>
          <w:rFonts w:ascii="Book Antiqua" w:hAnsi="Book Antiqua" w:cs="Arial"/>
          <w:color w:val="auto"/>
          <w:sz w:val="24"/>
          <w:szCs w:val="24"/>
          <w:vertAlign w:val="superscript"/>
        </w:rPr>
        <w:t>[57]</w:t>
      </w:r>
      <w:r w:rsidRPr="00F93502">
        <w:rPr>
          <w:rFonts w:ascii="Book Antiqua" w:hAnsi="Book Antiqua"/>
          <w:color w:val="auto"/>
          <w:sz w:val="24"/>
          <w:szCs w:val="24"/>
        </w:rPr>
        <w:t xml:space="preserve"> may have implications in clinical practice, support the use of these e</w:t>
      </w:r>
      <w:r w:rsidRPr="00F93502">
        <w:rPr>
          <w:rFonts w:ascii="Book Antiqua" w:hAnsi="Book Antiqua" w:cs="Arial"/>
          <w:color w:val="auto"/>
          <w:sz w:val="24"/>
          <w:szCs w:val="24"/>
        </w:rPr>
        <w:t>GFR equations to routine access renal function in transplant patients as in other populations. Even though it was a good diagnostic test study design with a standardized reference test, the study population included few nonwhites and individuals with solid organ transplants other than liver and kidneys; therefore assessment of the equation performance in these subgroups is limited</w:t>
      </w:r>
      <w:r w:rsidRPr="00F93502">
        <w:rPr>
          <w:rFonts w:ascii="Book Antiqua" w:hAnsi="Book Antiqua" w:cs="Arial"/>
          <w:color w:val="auto"/>
          <w:sz w:val="24"/>
          <w:szCs w:val="24"/>
          <w:vertAlign w:val="superscript"/>
        </w:rPr>
        <w:t>[57]</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olor w:val="auto"/>
          <w:sz w:val="24"/>
          <w:szCs w:val="24"/>
          <w:lang w:eastAsia="pt-PT"/>
        </w:rPr>
      </w:pPr>
      <w:r w:rsidRPr="00F93502">
        <w:rPr>
          <w:rFonts w:ascii="Book Antiqua" w:hAnsi="Book Antiqua" w:cs="Arial"/>
          <w:color w:val="auto"/>
          <w:sz w:val="24"/>
          <w:szCs w:val="24"/>
        </w:rPr>
        <w:t>However we can</w:t>
      </w:r>
      <w:r w:rsidRPr="00F93502">
        <w:rPr>
          <w:rFonts w:ascii="Book Antiqua" w:eastAsia="宋体" w:hAnsi="Book Antiqua" w:cs="Arial"/>
          <w:color w:val="auto"/>
          <w:sz w:val="24"/>
          <w:szCs w:val="24"/>
          <w:lang w:eastAsia="zh-CN"/>
        </w:rPr>
        <w:t>’</w:t>
      </w:r>
      <w:r w:rsidRPr="00F93502">
        <w:rPr>
          <w:rFonts w:ascii="Book Antiqua" w:hAnsi="Book Antiqua" w:cs="Arial"/>
          <w:color w:val="auto"/>
          <w:sz w:val="24"/>
          <w:szCs w:val="24"/>
        </w:rPr>
        <w:t xml:space="preserve">t ignore that </w:t>
      </w:r>
      <w:r w:rsidRPr="00F93502">
        <w:rPr>
          <w:rFonts w:ascii="Book Antiqua" w:hAnsi="Book Antiqua"/>
          <w:color w:val="auto"/>
          <w:sz w:val="24"/>
          <w:szCs w:val="24"/>
          <w:lang w:eastAsia="pt-PT"/>
        </w:rPr>
        <w:t>SCr levels are affected by factors besides GFR, and several studies suggest worse stage-based care in kidney transplant patients compared with native kidney diseases</w:t>
      </w:r>
      <w:r w:rsidRPr="00F93502">
        <w:rPr>
          <w:rFonts w:ascii="Book Antiqua" w:hAnsi="Book Antiqua" w:cs="Arial"/>
          <w:color w:val="auto"/>
          <w:sz w:val="24"/>
          <w:szCs w:val="24"/>
          <w:vertAlign w:val="superscript"/>
        </w:rPr>
        <w:t>[59,60]</w:t>
      </w:r>
      <w:r w:rsidRPr="00F93502">
        <w:rPr>
          <w:rFonts w:ascii="Book Antiqua" w:hAnsi="Book Antiqua" w:cs="Arial"/>
          <w:color w:val="auto"/>
          <w:sz w:val="24"/>
          <w:szCs w:val="24"/>
        </w:rPr>
        <w:t xml:space="preserve">, so any eGFR equations based on </w:t>
      </w:r>
      <w:r w:rsidRPr="00F93502">
        <w:rPr>
          <w:rFonts w:ascii="Book Antiqua" w:hAnsi="Book Antiqua"/>
          <w:color w:val="auto"/>
          <w:sz w:val="24"/>
          <w:szCs w:val="24"/>
          <w:lang w:eastAsia="pt-PT"/>
        </w:rPr>
        <w:t>SCr still have limitations.</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widowControl w:val="0"/>
        <w:spacing w:after="0" w:line="360" w:lineRule="auto"/>
        <w:jc w:val="both"/>
        <w:rPr>
          <w:rFonts w:ascii="Book Antiqua" w:hAnsi="Book Antiqua" w:cs="Arial"/>
          <w:b/>
          <w:color w:val="auto"/>
          <w:sz w:val="24"/>
          <w:szCs w:val="24"/>
          <w:lang w:val="en-GB"/>
        </w:rPr>
      </w:pPr>
      <w:r w:rsidRPr="00F93502">
        <w:rPr>
          <w:rFonts w:ascii="Book Antiqua" w:hAnsi="Book Antiqua" w:cs="Arial"/>
          <w:b/>
          <w:color w:val="auto"/>
          <w:sz w:val="24"/>
          <w:szCs w:val="24"/>
          <w:lang w:val="en-GB"/>
        </w:rPr>
        <w:t>PERFORMANCE OF CYSTATIN-BASED GFR ESTIMATION EQUATIONS IN KIDNEY TRANSPLANTATION</w:t>
      </w:r>
    </w:p>
    <w:p w:rsidR="004C4B25" w:rsidRPr="00F93502" w:rsidRDefault="008A28D7" w:rsidP="00F93502">
      <w:pPr>
        <w:spacing w:after="0" w:line="360" w:lineRule="auto"/>
        <w:jc w:val="both"/>
        <w:rPr>
          <w:rFonts w:ascii="Book Antiqua" w:hAnsi="Book Antiqua"/>
          <w:color w:val="auto"/>
          <w:sz w:val="24"/>
          <w:szCs w:val="24"/>
        </w:rPr>
      </w:pPr>
      <w:r w:rsidRPr="00F93502">
        <w:rPr>
          <w:rFonts w:ascii="Book Antiqua" w:hAnsi="Book Antiqua" w:cs="Arial"/>
          <w:color w:val="auto"/>
          <w:sz w:val="24"/>
          <w:szCs w:val="24"/>
          <w:lang w:val="en-GB"/>
        </w:rPr>
        <w:t xml:space="preserve">As with SCr, it is the </w:t>
      </w:r>
      <w:r w:rsidRPr="00F93502">
        <w:rPr>
          <w:rFonts w:ascii="Book Antiqua" w:hAnsi="Book Antiqua"/>
          <w:color w:val="auto"/>
          <w:sz w:val="24"/>
          <w:szCs w:val="24"/>
          <w:lang w:eastAsia="pt-PT"/>
        </w:rPr>
        <w:t>CyC</w:t>
      </w:r>
      <w:r w:rsidRPr="00F93502">
        <w:rPr>
          <w:rFonts w:ascii="Book Antiqua" w:hAnsi="Book Antiqua" w:cs="Arial"/>
          <w:color w:val="auto"/>
          <w:sz w:val="24"/>
          <w:szCs w:val="24"/>
          <w:lang w:val="en-GB"/>
        </w:rPr>
        <w:t xml:space="preserve">-based GFR, rather than the </w:t>
      </w:r>
      <w:r w:rsidRPr="00F93502">
        <w:rPr>
          <w:rFonts w:ascii="Book Antiqua" w:hAnsi="Book Antiqua"/>
          <w:color w:val="auto"/>
          <w:sz w:val="24"/>
          <w:szCs w:val="24"/>
          <w:lang w:eastAsia="pt-PT"/>
        </w:rPr>
        <w:t>CyC</w:t>
      </w:r>
      <w:r w:rsidRPr="00F93502">
        <w:rPr>
          <w:rFonts w:ascii="Book Antiqua" w:hAnsi="Book Antiqua" w:cs="Arial"/>
          <w:color w:val="auto"/>
          <w:sz w:val="24"/>
          <w:szCs w:val="24"/>
          <w:lang w:val="en-GB"/>
        </w:rPr>
        <w:t xml:space="preserve"> itself, that is of greater clinical interest. O</w:t>
      </w:r>
      <w:r w:rsidRPr="00F93502">
        <w:rPr>
          <w:rFonts w:ascii="Book Antiqua" w:hAnsi="Book Antiqua"/>
          <w:color w:val="auto"/>
          <w:sz w:val="24"/>
          <w:szCs w:val="24"/>
        </w:rPr>
        <w:t xml:space="preserve">ver the last decade, several serum </w:t>
      </w:r>
      <w:r w:rsidRPr="00F93502">
        <w:rPr>
          <w:rFonts w:ascii="Book Antiqua" w:hAnsi="Book Antiqua"/>
          <w:color w:val="auto"/>
          <w:sz w:val="24"/>
          <w:szCs w:val="24"/>
          <w:lang w:eastAsia="pt-PT"/>
        </w:rPr>
        <w:t>CyC</w:t>
      </w:r>
      <w:r w:rsidRPr="00F93502">
        <w:rPr>
          <w:rFonts w:ascii="Book Antiqua" w:hAnsi="Book Antiqua"/>
          <w:color w:val="auto"/>
          <w:sz w:val="24"/>
          <w:szCs w:val="24"/>
        </w:rPr>
        <w:t>-based equations have been developed and proposed to estimate the GFR</w:t>
      </w:r>
      <w:r w:rsidRPr="00F93502">
        <w:rPr>
          <w:rFonts w:ascii="Book Antiqua" w:hAnsi="Book Antiqua" w:cs="Arial"/>
          <w:color w:val="auto"/>
          <w:sz w:val="24"/>
          <w:szCs w:val="24"/>
          <w:vertAlign w:val="superscript"/>
        </w:rPr>
        <w:t>[61-67]</w:t>
      </w:r>
      <w:r w:rsidRPr="00F93502">
        <w:rPr>
          <w:rFonts w:ascii="Book Antiqua" w:hAnsi="Book Antiqua"/>
          <w:color w:val="auto"/>
          <w:sz w:val="24"/>
          <w:szCs w:val="24"/>
        </w:rPr>
        <w:t xml:space="preserve">.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val="en-GB"/>
        </w:rPr>
      </w:pPr>
      <w:r w:rsidRPr="00F93502">
        <w:rPr>
          <w:rFonts w:ascii="Book Antiqua" w:hAnsi="Book Antiqua" w:cs="Arial"/>
          <w:color w:val="auto"/>
          <w:sz w:val="24"/>
          <w:szCs w:val="24"/>
          <w:lang w:val="en-GB"/>
        </w:rPr>
        <w:t>Only two of these equations (Rule</w:t>
      </w:r>
      <w:r w:rsidRPr="00F93502">
        <w:rPr>
          <w:rFonts w:ascii="Book Antiqua" w:hAnsi="Book Antiqua" w:cs="Arial"/>
          <w:color w:val="auto"/>
          <w:sz w:val="24"/>
          <w:szCs w:val="24"/>
          <w:vertAlign w:val="superscript"/>
        </w:rPr>
        <w:t>[64]</w:t>
      </w:r>
      <w:r w:rsidRPr="00F93502">
        <w:rPr>
          <w:rFonts w:ascii="Book Antiqua" w:hAnsi="Book Antiqua" w:cs="Arial"/>
          <w:color w:val="auto"/>
          <w:sz w:val="24"/>
          <w:szCs w:val="24"/>
          <w:lang w:val="en-GB"/>
        </w:rPr>
        <w:t xml:space="preserve"> and Le Bricon</w:t>
      </w:r>
      <w:r w:rsidRPr="00F93502">
        <w:rPr>
          <w:rFonts w:ascii="Book Antiqua" w:hAnsi="Book Antiqua" w:cs="Arial"/>
          <w:color w:val="auto"/>
          <w:sz w:val="24"/>
          <w:szCs w:val="24"/>
          <w:vertAlign w:val="superscript"/>
        </w:rPr>
        <w:t>[67]</w:t>
      </w:r>
      <w:r w:rsidRPr="00F93502">
        <w:rPr>
          <w:rFonts w:ascii="Book Antiqua" w:hAnsi="Book Antiqua" w:cs="Arial"/>
          <w:color w:val="auto"/>
          <w:sz w:val="24"/>
          <w:szCs w:val="24"/>
          <w:lang w:val="en-GB"/>
        </w:rPr>
        <w:t>) were exclusively derived from a population of kidney transplant recipients.</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lang w:val="en-GB"/>
        </w:rPr>
        <w:t xml:space="preserve">Several </w:t>
      </w:r>
      <w:r w:rsidRPr="00F93502">
        <w:rPr>
          <w:rFonts w:ascii="Book Antiqua" w:hAnsi="Book Antiqua" w:cs="Arial"/>
          <w:color w:val="auto"/>
          <w:sz w:val="24"/>
          <w:szCs w:val="24"/>
        </w:rPr>
        <w:t xml:space="preserve">studies in the renal transplant population, showed discordant results with some indicate advantage of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equations over Cr-based equations, whereas others showed no superiority of </w:t>
      </w:r>
      <w:r w:rsidRPr="00F93502">
        <w:rPr>
          <w:rFonts w:ascii="Book Antiqua" w:hAnsi="Book Antiqua"/>
          <w:color w:val="auto"/>
          <w:sz w:val="24"/>
          <w:szCs w:val="24"/>
          <w:lang w:eastAsia="pt-PT"/>
        </w:rPr>
        <w:t>CyC</w:t>
      </w:r>
      <w:r w:rsidR="00F93502" w:rsidRPr="00F93502">
        <w:rPr>
          <w:rFonts w:ascii="Book Antiqua" w:hAnsi="Book Antiqua" w:cs="Arial"/>
          <w:color w:val="auto"/>
          <w:sz w:val="24"/>
          <w:szCs w:val="24"/>
        </w:rPr>
        <w:t xml:space="preserve"> over SCr</w:t>
      </w:r>
      <w:r w:rsidRPr="00F93502">
        <w:rPr>
          <w:rFonts w:ascii="Book Antiqua" w:hAnsi="Book Antiqua" w:cs="Arial"/>
          <w:color w:val="auto"/>
          <w:sz w:val="24"/>
          <w:szCs w:val="24"/>
          <w:vertAlign w:val="superscript"/>
        </w:rPr>
        <w:t>[20,34,68]</w:t>
      </w:r>
      <w:r w:rsidRPr="00F93502">
        <w:rPr>
          <w:rFonts w:ascii="Book Antiqua" w:hAnsi="Book Antiqua" w:cs="Arial"/>
          <w:color w:val="auto"/>
          <w:sz w:val="24"/>
          <w:szCs w:val="24"/>
        </w:rPr>
        <w:t xml:space="preserve">. One of the limitations of </w:t>
      </w:r>
      <w:r w:rsidRPr="00F93502">
        <w:rPr>
          <w:rFonts w:ascii="Book Antiqua" w:hAnsi="Book Antiqua"/>
          <w:color w:val="auto"/>
          <w:sz w:val="24"/>
          <w:szCs w:val="24"/>
          <w:lang w:eastAsia="pt-PT"/>
        </w:rPr>
        <w:t>CyC-based</w:t>
      </w:r>
      <w:r w:rsidRPr="00F93502">
        <w:rPr>
          <w:rFonts w:ascii="Book Antiqua" w:hAnsi="Book Antiqua" w:cs="Arial"/>
          <w:color w:val="auto"/>
          <w:sz w:val="24"/>
          <w:szCs w:val="24"/>
        </w:rPr>
        <w:t xml:space="preserve"> eGFR formulas in this population is that the treatment with corticosteroids increases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levels by increasing the production of </w:t>
      </w:r>
      <w:r w:rsidRPr="00F93502">
        <w:rPr>
          <w:rFonts w:ascii="Book Antiqua" w:hAnsi="Book Antiqua"/>
          <w:color w:val="auto"/>
          <w:sz w:val="24"/>
          <w:szCs w:val="24"/>
          <w:lang w:eastAsia="pt-PT"/>
        </w:rPr>
        <w:t>CyC</w:t>
      </w:r>
      <w:r w:rsidRPr="00F93502">
        <w:rPr>
          <w:rFonts w:ascii="Book Antiqua" w:hAnsi="Book Antiqua" w:cs="Arial"/>
          <w:color w:val="auto"/>
          <w:sz w:val="24"/>
          <w:szCs w:val="24"/>
          <w:vertAlign w:val="superscript"/>
        </w:rPr>
        <w:t>[69]</w:t>
      </w:r>
      <w:r w:rsidRPr="00F93502">
        <w:rPr>
          <w:rFonts w:ascii="Book Antiqua" w:hAnsi="Book Antiqua" w:cs="Arial"/>
          <w:color w:val="auto"/>
          <w:sz w:val="24"/>
          <w:szCs w:val="24"/>
        </w:rPr>
        <w:t xml:space="preserve">. Although the KDIGO recommendations on kidney transplantation comment the possible interest of using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to GFR estimation, they do not advocated its regular clinical use, due to the paucity of validation studies in this group of patients</w:t>
      </w:r>
      <w:r w:rsidRPr="00F93502">
        <w:rPr>
          <w:rFonts w:ascii="Book Antiqua" w:hAnsi="Book Antiqua" w:cs="Arial"/>
          <w:color w:val="auto"/>
          <w:sz w:val="24"/>
          <w:szCs w:val="24"/>
          <w:vertAlign w:val="superscript"/>
        </w:rPr>
        <w:t>[20]</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A recent systematic review</w:t>
      </w:r>
      <w:r w:rsidRPr="00F93502">
        <w:rPr>
          <w:rFonts w:ascii="Book Antiqua" w:hAnsi="Book Antiqua" w:cs="Arial"/>
          <w:color w:val="auto"/>
          <w:sz w:val="24"/>
          <w:szCs w:val="24"/>
          <w:vertAlign w:val="superscript"/>
        </w:rPr>
        <w:t>[70]</w:t>
      </w:r>
      <w:r w:rsidRPr="00F93502">
        <w:rPr>
          <w:rFonts w:ascii="Book Antiqua" w:hAnsi="Book Antiqua" w:cs="Arial"/>
          <w:color w:val="auto"/>
          <w:sz w:val="24"/>
          <w:szCs w:val="24"/>
        </w:rPr>
        <w:t xml:space="preserve">, </w:t>
      </w:r>
      <w:r w:rsidRPr="00F93502">
        <w:rPr>
          <w:rFonts w:ascii="Book Antiqua" w:hAnsi="Book Antiqua" w:cs="AdvOT1ef757c0"/>
          <w:color w:val="auto"/>
          <w:sz w:val="24"/>
          <w:szCs w:val="24"/>
        </w:rPr>
        <w:t>identiﬁed 10 studies, evaluating</w:t>
      </w:r>
      <w:r w:rsidRPr="00F93502">
        <w:rPr>
          <w:rFonts w:ascii="Book Antiqua" w:hAnsi="Book Antiqua" w:cs="Arial"/>
          <w:color w:val="auto"/>
          <w:sz w:val="24"/>
          <w:szCs w:val="24"/>
        </w:rPr>
        <w:t xml:space="preserve"> the accuracy of 14 different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-based eGFR equations in renal transplant recipients. The authors conclude that the Le Bricon equation</w:t>
      </w:r>
      <w:r w:rsidRPr="00F93502">
        <w:rPr>
          <w:rFonts w:ascii="Book Antiqua" w:hAnsi="Book Antiqua" w:cs="Arial"/>
          <w:color w:val="auto"/>
          <w:sz w:val="24"/>
          <w:szCs w:val="24"/>
          <w:vertAlign w:val="superscript"/>
        </w:rPr>
        <w:t>[67]</w:t>
      </w:r>
      <w:r w:rsidRPr="00F93502">
        <w:rPr>
          <w:rFonts w:ascii="Book Antiqua" w:hAnsi="Book Antiqua" w:cs="Arial"/>
          <w:color w:val="auto"/>
          <w:sz w:val="24"/>
          <w:szCs w:val="24"/>
          <w:lang w:val="en-GB"/>
        </w:rPr>
        <w:t xml:space="preserve"> </w:t>
      </w:r>
      <w:r w:rsidRPr="00F93502">
        <w:rPr>
          <w:rFonts w:ascii="Book Antiqua" w:hAnsi="Book Antiqua" w:cs="Arial"/>
          <w:color w:val="auto"/>
          <w:sz w:val="24"/>
          <w:szCs w:val="24"/>
        </w:rPr>
        <w:t xml:space="preserve">was the highest accurate, and the majority of the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equations exhibited 30% and 50% accuracy improvements compared with the Cr-based MDRD equation. However, as with the Cr equations, there was substantial variability between the studies. Much of this variability is consequence of different study populations, differences in the GFR reference standard measurement, and in variation in the calibrators for the </w:t>
      </w:r>
      <w:r w:rsidRPr="00F93502">
        <w:rPr>
          <w:rFonts w:ascii="Book Antiqua" w:hAnsi="Book Antiqua"/>
          <w:color w:val="auto"/>
          <w:sz w:val="24"/>
          <w:szCs w:val="24"/>
          <w:lang w:eastAsia="pt-PT"/>
        </w:rPr>
        <w:t xml:space="preserve">CyC </w:t>
      </w:r>
      <w:r w:rsidRPr="00F93502">
        <w:rPr>
          <w:rFonts w:ascii="Book Antiqua" w:hAnsi="Book Antiqua" w:cs="Arial"/>
          <w:color w:val="auto"/>
          <w:sz w:val="24"/>
          <w:szCs w:val="24"/>
          <w:lang w:eastAsia="pt-PT"/>
        </w:rPr>
        <w:t>measurement</w:t>
      </w:r>
      <w:r w:rsidRPr="00F93502">
        <w:rPr>
          <w:rFonts w:ascii="Book Antiqua" w:hAnsi="Book Antiqua" w:cs="Arial"/>
          <w:color w:val="auto"/>
          <w:sz w:val="24"/>
          <w:szCs w:val="24"/>
        </w:rPr>
        <w:t xml:space="preserve">, and this latter contributes to the greatest source of variation. Standardized reference material for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has already been developed</w:t>
      </w:r>
      <w:r w:rsidRPr="00F93502">
        <w:rPr>
          <w:rFonts w:ascii="Book Antiqua" w:hAnsi="Book Antiqua" w:cs="Arial"/>
          <w:color w:val="auto"/>
          <w:sz w:val="24"/>
          <w:szCs w:val="24"/>
          <w:vertAlign w:val="superscript"/>
        </w:rPr>
        <w:t>[71]</w:t>
      </w:r>
      <w:r w:rsidRPr="00F93502">
        <w:rPr>
          <w:rFonts w:ascii="Book Antiqua" w:hAnsi="Book Antiqua" w:cs="Arial"/>
          <w:color w:val="auto"/>
          <w:sz w:val="24"/>
          <w:szCs w:val="24"/>
        </w:rPr>
        <w:t xml:space="preserve">, but none of the studies involved in this </w:t>
      </w:r>
      <w:r w:rsidR="00E415A4" w:rsidRPr="00F93502">
        <w:rPr>
          <w:rFonts w:ascii="Book Antiqua" w:hAnsi="Book Antiqua" w:cs="Arial"/>
          <w:color w:val="auto"/>
          <w:sz w:val="24"/>
          <w:szCs w:val="24"/>
        </w:rPr>
        <w:t>analysis</w:t>
      </w:r>
      <w:r w:rsidRPr="00F93502">
        <w:rPr>
          <w:rFonts w:ascii="Book Antiqua" w:hAnsi="Book Antiqua" w:cs="Arial"/>
          <w:color w:val="auto"/>
          <w:sz w:val="24"/>
          <w:szCs w:val="24"/>
          <w:vertAlign w:val="superscript"/>
        </w:rPr>
        <w:t>[70]</w:t>
      </w:r>
      <w:r w:rsidR="00A47800" w:rsidRPr="00F93502">
        <w:rPr>
          <w:rFonts w:ascii="Book Antiqua" w:hAnsi="Book Antiqua" w:cs="Arial"/>
          <w:color w:val="auto"/>
          <w:sz w:val="24"/>
          <w:szCs w:val="24"/>
        </w:rPr>
        <w:t>,</w:t>
      </w:r>
      <w:r w:rsidR="00A47800" w:rsidRPr="00F93502">
        <w:rPr>
          <w:rFonts w:ascii="Book Antiqua" w:hAnsi="Book Antiqua" w:cs="Arial"/>
          <w:color w:val="auto"/>
          <w:sz w:val="24"/>
          <w:szCs w:val="24"/>
          <w:lang w:val="en-GB"/>
        </w:rPr>
        <w:t xml:space="preserve"> adopted</w:t>
      </w:r>
      <w:r w:rsidRPr="00F93502">
        <w:rPr>
          <w:rFonts w:ascii="Book Antiqua" w:hAnsi="Book Antiqua" w:cs="Arial"/>
          <w:color w:val="auto"/>
          <w:sz w:val="24"/>
          <w:szCs w:val="24"/>
        </w:rPr>
        <w:t xml:space="preserve"> this methodology.</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In 2008 a new Cr- and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formula (CKD-EPI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equation) was developed</w:t>
      </w:r>
      <w:r w:rsidRPr="00F93502">
        <w:rPr>
          <w:rFonts w:ascii="Book Antiqua" w:hAnsi="Book Antiqua" w:cs="Arial"/>
          <w:color w:val="auto"/>
          <w:sz w:val="24"/>
          <w:szCs w:val="24"/>
          <w:vertAlign w:val="superscript"/>
        </w:rPr>
        <w:t>[40]</w:t>
      </w:r>
      <w:r w:rsidRPr="00F93502">
        <w:rPr>
          <w:rFonts w:ascii="Book Antiqua" w:hAnsi="Book Antiqua" w:cs="Arial"/>
          <w:color w:val="auto"/>
          <w:sz w:val="24"/>
          <w:szCs w:val="24"/>
        </w:rPr>
        <w:t xml:space="preserve">, which </w:t>
      </w:r>
      <w:r w:rsidR="00E415A4" w:rsidRPr="00F93502">
        <w:rPr>
          <w:rFonts w:ascii="Book Antiqua" w:hAnsi="Book Antiqua" w:cs="Arial"/>
          <w:color w:val="auto"/>
          <w:sz w:val="24"/>
          <w:szCs w:val="24"/>
        </w:rPr>
        <w:t xml:space="preserve">besides serum </w:t>
      </w:r>
      <w:r w:rsidR="00E415A4" w:rsidRPr="00F93502">
        <w:rPr>
          <w:rFonts w:ascii="Book Antiqua" w:hAnsi="Book Antiqua"/>
          <w:color w:val="auto"/>
          <w:sz w:val="24"/>
          <w:szCs w:val="24"/>
          <w:lang w:eastAsia="pt-PT"/>
        </w:rPr>
        <w:t>CyC</w:t>
      </w:r>
      <w:r w:rsidR="00E415A4" w:rsidRPr="00F93502">
        <w:rPr>
          <w:rFonts w:ascii="Book Antiqua" w:hAnsi="Book Antiqua" w:cs="Arial"/>
          <w:color w:val="auto"/>
          <w:sz w:val="24"/>
          <w:szCs w:val="24"/>
        </w:rPr>
        <w:t xml:space="preserve"> includes</w:t>
      </w:r>
      <w:r w:rsidRPr="00F93502">
        <w:rPr>
          <w:rFonts w:ascii="Book Antiqua" w:hAnsi="Book Antiqua" w:cs="Arial"/>
          <w:color w:val="auto"/>
          <w:sz w:val="24"/>
          <w:szCs w:val="24"/>
        </w:rPr>
        <w:t xml:space="preserve"> the variables of </w:t>
      </w:r>
      <w:r w:rsidR="00E415A4" w:rsidRPr="00F93502">
        <w:rPr>
          <w:rFonts w:ascii="Book Antiqua" w:hAnsi="Book Antiqua" w:cs="Arial"/>
          <w:color w:val="auto"/>
          <w:sz w:val="24"/>
          <w:szCs w:val="24"/>
        </w:rPr>
        <w:t xml:space="preserve">gender, </w:t>
      </w:r>
      <w:r w:rsidRPr="00F93502">
        <w:rPr>
          <w:rFonts w:ascii="Book Antiqua" w:hAnsi="Book Antiqua" w:cs="Arial"/>
          <w:color w:val="auto"/>
          <w:sz w:val="24"/>
          <w:szCs w:val="24"/>
        </w:rPr>
        <w:t xml:space="preserve">age and race, and seems more accurate than the formulas based on Cr or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alone, but this formula requires further testing in various patients groups.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Recently, the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estimating equations were re-expressed for use with the standardized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reference material (ERM-DA47/IFCC)</w:t>
      </w:r>
      <w:r w:rsidRPr="00F93502">
        <w:rPr>
          <w:rFonts w:ascii="Book Antiqua" w:hAnsi="Book Antiqua" w:cs="Arial"/>
          <w:color w:val="auto"/>
          <w:sz w:val="24"/>
          <w:szCs w:val="24"/>
          <w:vertAlign w:val="superscript"/>
        </w:rPr>
        <w:t>[72]</w:t>
      </w:r>
      <w:r w:rsidRPr="00F93502">
        <w:rPr>
          <w:rFonts w:ascii="Book Antiqua" w:hAnsi="Book Antiqua" w:cs="Arial"/>
          <w:color w:val="auto"/>
          <w:sz w:val="24"/>
          <w:szCs w:val="24"/>
        </w:rPr>
        <w:t xml:space="preserve">. These and the equations with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in combination with SCr</w:t>
      </w:r>
      <w:r w:rsidRPr="00F93502">
        <w:rPr>
          <w:rFonts w:ascii="Book Antiqua" w:hAnsi="Book Antiqua" w:cs="Arial"/>
          <w:color w:val="auto"/>
          <w:sz w:val="24"/>
          <w:szCs w:val="24"/>
          <w:vertAlign w:val="superscript"/>
        </w:rPr>
        <w:t>[40]</w:t>
      </w:r>
      <w:r w:rsidRPr="00F93502">
        <w:rPr>
          <w:rFonts w:ascii="Book Antiqua" w:hAnsi="Book Antiqua" w:cs="Arial"/>
          <w:color w:val="auto"/>
          <w:sz w:val="24"/>
          <w:szCs w:val="24"/>
        </w:rPr>
        <w:t>, improved in 2012 with lesser bias at GFR &gt;</w:t>
      </w:r>
      <w:r w:rsidRPr="00F93502">
        <w:rPr>
          <w:rFonts w:ascii="Book Antiqua" w:eastAsia="宋体" w:hAnsi="Book Antiqua" w:cs="Arial"/>
          <w:color w:val="auto"/>
          <w:sz w:val="24"/>
          <w:szCs w:val="24"/>
          <w:lang w:eastAsia="zh-CN"/>
        </w:rPr>
        <w:t xml:space="preserve"> </w:t>
      </w:r>
      <w:r w:rsidRPr="00F93502">
        <w:rPr>
          <w:rFonts w:ascii="Book Antiqua" w:hAnsi="Book Antiqua" w:cs="Arial"/>
          <w:color w:val="auto"/>
          <w:sz w:val="24"/>
          <w:szCs w:val="24"/>
        </w:rPr>
        <w:t>60 mL/min (CKD-EPI Cr-CyC 2012)</w:t>
      </w:r>
      <w:r w:rsidRPr="00F93502">
        <w:rPr>
          <w:rFonts w:ascii="Book Antiqua" w:hAnsi="Book Antiqua" w:cs="Arial"/>
          <w:color w:val="auto"/>
          <w:sz w:val="24"/>
          <w:szCs w:val="24"/>
          <w:vertAlign w:val="superscript"/>
        </w:rPr>
        <w:t>[73]</w:t>
      </w:r>
      <w:r w:rsidRPr="00F93502">
        <w:rPr>
          <w:rFonts w:ascii="Book Antiqua" w:hAnsi="Book Antiqua" w:cs="Arial"/>
          <w:color w:val="auto"/>
          <w:sz w:val="24"/>
          <w:szCs w:val="24"/>
        </w:rPr>
        <w:t>, were validate in a European cohor</w:t>
      </w:r>
      <w:r w:rsidR="00F93502" w:rsidRPr="00F93502">
        <w:rPr>
          <w:rFonts w:ascii="Book Antiqua" w:hAnsi="Book Antiqua" w:cs="Arial"/>
          <w:color w:val="auto"/>
          <w:sz w:val="24"/>
          <w:szCs w:val="24"/>
        </w:rPr>
        <w:t>t of renal transplants patients</w:t>
      </w:r>
      <w:r w:rsidRPr="00F93502">
        <w:rPr>
          <w:rFonts w:ascii="Book Antiqua" w:hAnsi="Book Antiqua" w:cs="Arial"/>
          <w:color w:val="auto"/>
          <w:sz w:val="24"/>
          <w:szCs w:val="24"/>
          <w:vertAlign w:val="superscript"/>
        </w:rPr>
        <w:t>[74]</w:t>
      </w:r>
      <w:r w:rsidRPr="00F93502">
        <w:rPr>
          <w:rFonts w:ascii="Book Antiqua" w:hAnsi="Book Antiqua" w:cs="Arial"/>
          <w:color w:val="auto"/>
          <w:sz w:val="24"/>
          <w:szCs w:val="24"/>
        </w:rPr>
        <w:t xml:space="preserve"> but their accuracy needs to be evaluated in more studies with this population.</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spacing w:after="0" w:line="360" w:lineRule="auto"/>
        <w:jc w:val="both"/>
        <w:rPr>
          <w:rFonts w:ascii="Book Antiqua" w:hAnsi="Book Antiqua"/>
          <w:b/>
          <w:bCs/>
          <w:color w:val="auto"/>
          <w:sz w:val="24"/>
          <w:szCs w:val="24"/>
        </w:rPr>
      </w:pPr>
      <w:r w:rsidRPr="00F93502">
        <w:rPr>
          <w:rFonts w:ascii="Book Antiqua" w:hAnsi="Book Antiqua"/>
          <w:b/>
          <w:bCs/>
          <w:color w:val="auto"/>
          <w:sz w:val="24"/>
          <w:szCs w:val="24"/>
        </w:rPr>
        <w:t xml:space="preserve">CREATININE-BASED AND </w:t>
      </w:r>
      <w:r w:rsidRPr="00F93502">
        <w:rPr>
          <w:rFonts w:ascii="Book Antiqua" w:hAnsi="Book Antiqua"/>
          <w:b/>
          <w:color w:val="auto"/>
          <w:sz w:val="24"/>
          <w:szCs w:val="24"/>
          <w:lang w:eastAsia="pt-PT"/>
        </w:rPr>
        <w:t>CYC</w:t>
      </w:r>
      <w:r w:rsidRPr="00F93502">
        <w:rPr>
          <w:rFonts w:ascii="Book Antiqua" w:hAnsi="Book Antiqua"/>
          <w:b/>
          <w:bCs/>
          <w:color w:val="auto"/>
          <w:sz w:val="24"/>
          <w:szCs w:val="24"/>
        </w:rPr>
        <w:t xml:space="preserve">-BASED EGFR EQUATIONS AS PREDICTORS OF CLINICAL OUTCOMES </w:t>
      </w:r>
    </w:p>
    <w:p w:rsidR="004C4B25" w:rsidRPr="00F93502" w:rsidRDefault="008A28D7" w:rsidP="00F93502">
      <w:pPr>
        <w:widowControl w:val="0"/>
        <w:spacing w:after="0" w:line="360" w:lineRule="auto"/>
        <w:jc w:val="both"/>
        <w:rPr>
          <w:rFonts w:ascii="Book Antiqua" w:hAnsi="Book Antiqua" w:cs="Arial"/>
          <w:color w:val="auto"/>
          <w:sz w:val="24"/>
          <w:szCs w:val="24"/>
        </w:rPr>
      </w:pPr>
      <w:r w:rsidRPr="00F93502">
        <w:rPr>
          <w:rFonts w:ascii="Book Antiqua" w:hAnsi="Book Antiqua" w:cs="Arial"/>
          <w:color w:val="auto"/>
          <w:sz w:val="24"/>
          <w:szCs w:val="24"/>
        </w:rPr>
        <w:t xml:space="preserve">Although, it has been demonstrated that </w:t>
      </w:r>
      <w:r w:rsidRPr="00F93502">
        <w:rPr>
          <w:rFonts w:ascii="Book Antiqua" w:hAnsi="Book Antiqua" w:cs="Arial"/>
          <w:color w:val="auto"/>
          <w:sz w:val="24"/>
          <w:szCs w:val="24"/>
          <w:lang w:val="en-GB"/>
        </w:rPr>
        <w:t>e</w:t>
      </w:r>
      <w:r w:rsidRPr="00F93502">
        <w:rPr>
          <w:rFonts w:ascii="Book Antiqua" w:hAnsi="Book Antiqua" w:cs="Arial"/>
          <w:color w:val="auto"/>
          <w:sz w:val="24"/>
          <w:szCs w:val="24"/>
        </w:rPr>
        <w:t>GFR is a predictor of patient and transplant survival</w:t>
      </w:r>
      <w:r w:rsidRPr="00F93502">
        <w:rPr>
          <w:rFonts w:ascii="Book Antiqua" w:hAnsi="Book Antiqua" w:cs="Arial"/>
          <w:color w:val="auto"/>
          <w:sz w:val="24"/>
          <w:szCs w:val="24"/>
          <w:vertAlign w:val="superscript"/>
        </w:rPr>
        <w:t>[75]</w:t>
      </w:r>
      <w:r w:rsidRPr="00F93502">
        <w:rPr>
          <w:rFonts w:ascii="Book Antiqua" w:hAnsi="Book Antiqua" w:cs="Arial"/>
          <w:color w:val="auto"/>
          <w:sz w:val="24"/>
          <w:szCs w:val="24"/>
        </w:rPr>
        <w:t>, disappointing results have been reported when several of Cr-based eGFR formulas where assessed against the most important outcome measures such as mortality and graft failure, with limited utility and no benefit over the use of SCr alone</w:t>
      </w:r>
      <w:r w:rsidRPr="00F93502">
        <w:rPr>
          <w:rFonts w:ascii="Book Antiqua" w:hAnsi="Book Antiqua" w:cs="Arial"/>
          <w:color w:val="auto"/>
          <w:sz w:val="24"/>
          <w:szCs w:val="24"/>
          <w:vertAlign w:val="superscript"/>
        </w:rPr>
        <w:t>[76]</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lang w:val="en-GB"/>
        </w:rPr>
        <w:t>Another relevant problem in clinical practice is whether the e</w:t>
      </w:r>
      <w:r w:rsidRPr="00F93502">
        <w:rPr>
          <w:rFonts w:ascii="Book Antiqua" w:hAnsi="Book Antiqua" w:cs="Arial"/>
          <w:color w:val="auto"/>
          <w:sz w:val="24"/>
          <w:szCs w:val="24"/>
        </w:rPr>
        <w:t>GFR equations were able to precisely predict variations in graft function over time. Several studies reported considerable variability of the Cr-based eGFR equations performance at different times post-transplant</w:t>
      </w:r>
      <w:r w:rsidRPr="00F93502">
        <w:rPr>
          <w:rFonts w:ascii="Book Antiqua" w:hAnsi="Book Antiqua" w:cs="Arial"/>
          <w:color w:val="auto"/>
          <w:sz w:val="24"/>
          <w:szCs w:val="24"/>
          <w:vertAlign w:val="superscript"/>
        </w:rPr>
        <w:t>[28,77]</w:t>
      </w:r>
      <w:r w:rsidRPr="00F93502">
        <w:rPr>
          <w:rFonts w:ascii="Book Antiqua" w:hAnsi="Book Antiqua" w:cs="Arial"/>
          <w:color w:val="auto"/>
          <w:sz w:val="24"/>
          <w:szCs w:val="24"/>
        </w:rPr>
        <w:t xml:space="preserve"> with less accuracy within the first year of transplantation</w:t>
      </w:r>
      <w:r w:rsidRPr="00F93502">
        <w:rPr>
          <w:rFonts w:ascii="Book Antiqua" w:hAnsi="Book Antiqua" w:cs="Arial"/>
          <w:color w:val="auto"/>
          <w:sz w:val="24"/>
          <w:szCs w:val="24"/>
          <w:vertAlign w:val="superscript"/>
        </w:rPr>
        <w:t>[78]</w:t>
      </w:r>
      <w:r w:rsidRPr="00F93502">
        <w:rPr>
          <w:rFonts w:ascii="Book Antiqua" w:hAnsi="Book Antiqua" w:cs="Arial"/>
          <w:color w:val="auto"/>
          <w:sz w:val="24"/>
          <w:szCs w:val="24"/>
        </w:rPr>
        <w:t xml:space="preserve">, indicating that those Cr-based equations </w:t>
      </w:r>
      <w:r w:rsidR="00DE7B51" w:rsidRPr="00F93502">
        <w:rPr>
          <w:rFonts w:ascii="Book Antiqua" w:hAnsi="Book Antiqua" w:cs="Arial"/>
          <w:color w:val="auto"/>
          <w:sz w:val="24"/>
          <w:szCs w:val="24"/>
        </w:rPr>
        <w:t>must be</w:t>
      </w:r>
      <w:r w:rsidRPr="00F93502">
        <w:rPr>
          <w:rFonts w:ascii="Book Antiqua" w:hAnsi="Book Antiqua" w:cs="Arial"/>
          <w:color w:val="auto"/>
          <w:sz w:val="24"/>
          <w:szCs w:val="24"/>
        </w:rPr>
        <w:t xml:space="preserve"> </w:t>
      </w:r>
      <w:r w:rsidR="003D01DB" w:rsidRPr="00F93502">
        <w:rPr>
          <w:rFonts w:ascii="Book Antiqua" w:hAnsi="Book Antiqua" w:cs="Arial"/>
          <w:color w:val="auto"/>
          <w:sz w:val="24"/>
          <w:szCs w:val="24"/>
        </w:rPr>
        <w:t>worn</w:t>
      </w:r>
      <w:r w:rsidRPr="00F93502">
        <w:rPr>
          <w:rFonts w:ascii="Book Antiqua" w:hAnsi="Book Antiqua" w:cs="Arial"/>
          <w:color w:val="auto"/>
          <w:sz w:val="24"/>
          <w:szCs w:val="24"/>
        </w:rPr>
        <w:t xml:space="preserve"> </w:t>
      </w:r>
      <w:r w:rsidR="00DE7B51" w:rsidRPr="00F93502">
        <w:rPr>
          <w:rFonts w:ascii="Book Antiqua" w:hAnsi="Book Antiqua" w:cs="Arial"/>
          <w:color w:val="auto"/>
          <w:sz w:val="24"/>
          <w:szCs w:val="24"/>
        </w:rPr>
        <w:t xml:space="preserve">with </w:t>
      </w:r>
      <w:r w:rsidR="00A47800" w:rsidRPr="00F93502">
        <w:rPr>
          <w:rFonts w:ascii="Book Antiqua" w:hAnsi="Book Antiqua" w:cs="Arial"/>
          <w:color w:val="auto"/>
          <w:sz w:val="24"/>
          <w:szCs w:val="24"/>
        </w:rPr>
        <w:t>caution for</w:t>
      </w:r>
      <w:r w:rsidRPr="00F93502">
        <w:rPr>
          <w:rFonts w:ascii="Book Antiqua" w:hAnsi="Book Antiqua" w:cs="Arial"/>
          <w:color w:val="auto"/>
          <w:sz w:val="24"/>
          <w:szCs w:val="24"/>
        </w:rPr>
        <w:t xml:space="preserve"> </w:t>
      </w:r>
      <w:r w:rsidR="003D01DB" w:rsidRPr="00F93502">
        <w:rPr>
          <w:rFonts w:ascii="Book Antiqua" w:hAnsi="Book Antiqua" w:cs="Arial"/>
          <w:color w:val="auto"/>
          <w:sz w:val="24"/>
          <w:szCs w:val="24"/>
        </w:rPr>
        <w:t xml:space="preserve">GFR </w:t>
      </w:r>
      <w:r w:rsidRPr="00F93502">
        <w:rPr>
          <w:rFonts w:ascii="Book Antiqua" w:hAnsi="Book Antiqua" w:cs="Arial"/>
          <w:color w:val="auto"/>
          <w:sz w:val="24"/>
          <w:szCs w:val="24"/>
        </w:rPr>
        <w:t xml:space="preserve">monitoring </w:t>
      </w:r>
      <w:r w:rsidR="00DE7B51" w:rsidRPr="00F93502">
        <w:rPr>
          <w:rFonts w:ascii="Book Antiqua" w:hAnsi="Book Antiqua" w:cs="Arial"/>
          <w:color w:val="auto"/>
          <w:sz w:val="24"/>
          <w:szCs w:val="24"/>
        </w:rPr>
        <w:t>through</w:t>
      </w:r>
      <w:r w:rsidRPr="00F93502">
        <w:rPr>
          <w:rFonts w:ascii="Book Antiqua" w:hAnsi="Book Antiqua" w:cs="Arial"/>
          <w:color w:val="auto"/>
          <w:sz w:val="24"/>
          <w:szCs w:val="24"/>
        </w:rPr>
        <w:t xml:space="preserve"> time</w:t>
      </w:r>
      <w:r w:rsidRPr="00F93502">
        <w:rPr>
          <w:rFonts w:ascii="Book Antiqua" w:hAnsi="Book Antiqua" w:cs="Arial"/>
          <w:color w:val="auto"/>
          <w:sz w:val="24"/>
          <w:szCs w:val="24"/>
          <w:vertAlign w:val="superscript"/>
        </w:rPr>
        <w:t>[79]</w:t>
      </w:r>
      <w:r w:rsidRPr="00F93502">
        <w:rPr>
          <w:rFonts w:ascii="Book Antiqua" w:hAnsi="Book Antiqua" w:cs="Arial"/>
          <w:color w:val="auto"/>
          <w:sz w:val="24"/>
          <w:szCs w:val="24"/>
        </w:rPr>
        <w:t xml:space="preserve">.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eastAsia="pt-PT"/>
        </w:rPr>
      </w:pPr>
      <w:r w:rsidRPr="00F93502">
        <w:rPr>
          <w:rFonts w:ascii="Book Antiqua" w:hAnsi="Book Antiqua" w:cs="Arial"/>
          <w:color w:val="auto"/>
          <w:sz w:val="24"/>
          <w:szCs w:val="24"/>
        </w:rPr>
        <w:t xml:space="preserve">Nowadays there is an increasing interest in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equations as an outcome predictor in kidney transplantation. In general population,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-based e</w:t>
      </w:r>
      <w:r w:rsidRPr="00F93502">
        <w:rPr>
          <w:rFonts w:ascii="Book Antiqua" w:hAnsi="Book Antiqua" w:cs="Arial"/>
          <w:color w:val="auto"/>
          <w:sz w:val="24"/>
          <w:szCs w:val="24"/>
          <w:lang w:val="en-GB"/>
        </w:rPr>
        <w:t>GFR equations</w:t>
      </w:r>
      <w:r w:rsidRPr="00F93502">
        <w:rPr>
          <w:rFonts w:ascii="Book Antiqua" w:hAnsi="Book Antiqua" w:cs="Arial"/>
          <w:color w:val="auto"/>
          <w:sz w:val="24"/>
          <w:szCs w:val="24"/>
        </w:rPr>
        <w:t xml:space="preserve"> is a stronger predictor of the risk of death and cardiovascular events, when compared with Cr</w:t>
      </w:r>
      <w:r w:rsidRPr="00F93502">
        <w:rPr>
          <w:rFonts w:ascii="Book Antiqua" w:hAnsi="Book Antiqua" w:cs="Arial"/>
          <w:color w:val="auto"/>
          <w:sz w:val="24"/>
          <w:szCs w:val="24"/>
          <w:vertAlign w:val="superscript"/>
        </w:rPr>
        <w:t>[80,81]</w:t>
      </w:r>
      <w:r w:rsidRPr="00F93502">
        <w:rPr>
          <w:rFonts w:ascii="Book Antiqua" w:hAnsi="Book Antiqua" w:cs="Arial"/>
          <w:color w:val="auto"/>
          <w:sz w:val="24"/>
          <w:szCs w:val="24"/>
        </w:rPr>
        <w:t xml:space="preserve">, as well as the </w:t>
      </w:r>
      <w:r w:rsidR="004B33B0" w:rsidRPr="00F93502">
        <w:rPr>
          <w:rFonts w:ascii="Book Antiqua" w:hAnsi="Book Antiqua" w:cs="Arial"/>
          <w:color w:val="auto"/>
          <w:sz w:val="24"/>
          <w:szCs w:val="24"/>
        </w:rPr>
        <w:t>correlation</w:t>
      </w:r>
      <w:r w:rsidRPr="00F93502">
        <w:rPr>
          <w:rFonts w:ascii="Book Antiqua" w:hAnsi="Book Antiqua" w:cs="Arial"/>
          <w:color w:val="auto"/>
          <w:sz w:val="24"/>
          <w:szCs w:val="24"/>
        </w:rPr>
        <w:t xml:space="preserve"> of </w:t>
      </w:r>
      <w:r w:rsidR="001D7DF0" w:rsidRPr="00F93502">
        <w:rPr>
          <w:rFonts w:ascii="Book Antiqua" w:hAnsi="Book Antiqua" w:cs="Arial"/>
          <w:color w:val="auto"/>
          <w:sz w:val="24"/>
          <w:szCs w:val="24"/>
        </w:rPr>
        <w:t xml:space="preserve">serum </w:t>
      </w:r>
      <w:r w:rsidR="00A47800" w:rsidRPr="00F93502">
        <w:rPr>
          <w:rFonts w:ascii="Book Antiqua" w:hAnsi="Book Antiqua"/>
          <w:color w:val="auto"/>
          <w:sz w:val="24"/>
          <w:szCs w:val="24"/>
          <w:lang w:eastAsia="pt-PT"/>
        </w:rPr>
        <w:t xml:space="preserve">CyC </w:t>
      </w:r>
      <w:r w:rsidR="00A47800" w:rsidRPr="00F93502">
        <w:rPr>
          <w:rFonts w:ascii="Book Antiqua" w:hAnsi="Book Antiqua" w:cs="Arial"/>
          <w:color w:val="auto"/>
          <w:sz w:val="24"/>
          <w:szCs w:val="24"/>
        </w:rPr>
        <w:t>with</w:t>
      </w:r>
      <w:r w:rsidRPr="00F93502">
        <w:rPr>
          <w:rFonts w:ascii="Book Antiqua" w:hAnsi="Book Antiqua" w:cs="Arial"/>
          <w:color w:val="auto"/>
          <w:sz w:val="24"/>
          <w:szCs w:val="24"/>
        </w:rPr>
        <w:t xml:space="preserve"> all-cause and cardiovascular mortality in chronic kidney disease (CKD)</w:t>
      </w:r>
      <w:r w:rsidRPr="00F93502">
        <w:rPr>
          <w:rFonts w:ascii="Book Antiqua" w:hAnsi="Book Antiqua" w:cs="Arial"/>
          <w:color w:val="auto"/>
          <w:sz w:val="24"/>
          <w:szCs w:val="24"/>
          <w:vertAlign w:val="superscript"/>
        </w:rPr>
        <w:t>[82]</w:t>
      </w:r>
      <w:r w:rsidRPr="00F93502">
        <w:rPr>
          <w:rFonts w:ascii="Book Antiqua" w:hAnsi="Book Antiqua" w:cs="Arial"/>
          <w:color w:val="auto"/>
          <w:sz w:val="24"/>
          <w:szCs w:val="24"/>
        </w:rPr>
        <w:t xml:space="preserve">. Recently, a </w:t>
      </w:r>
      <w:r w:rsidRPr="00F93502">
        <w:rPr>
          <w:rFonts w:ascii="Book Antiqua" w:hAnsi="Book Antiqua" w:cs="Arial"/>
          <w:color w:val="auto"/>
          <w:sz w:val="24"/>
          <w:szCs w:val="24"/>
          <w:lang w:eastAsia="pt-PT"/>
        </w:rPr>
        <w:t>meta-analysis of 11 general-population studies and 5 studies of cohorts with CKD</w:t>
      </w:r>
      <w:r w:rsidRPr="00F93502">
        <w:rPr>
          <w:rFonts w:ascii="Book Antiqua" w:hAnsi="Book Antiqua" w:cs="Arial"/>
          <w:color w:val="auto"/>
          <w:sz w:val="24"/>
          <w:szCs w:val="24"/>
          <w:vertAlign w:val="superscript"/>
        </w:rPr>
        <w:t>[83]</w:t>
      </w:r>
      <w:r w:rsidRPr="00F93502">
        <w:rPr>
          <w:rFonts w:ascii="Book Antiqua" w:hAnsi="Book Antiqua" w:cs="Arial"/>
          <w:color w:val="auto"/>
          <w:sz w:val="24"/>
          <w:szCs w:val="24"/>
        </w:rPr>
        <w:t>, shows that t</w:t>
      </w:r>
      <w:r w:rsidRPr="00F93502">
        <w:rPr>
          <w:rFonts w:ascii="Book Antiqua" w:hAnsi="Book Antiqua" w:cs="Arial"/>
          <w:color w:val="auto"/>
          <w:sz w:val="24"/>
          <w:szCs w:val="24"/>
          <w:lang w:eastAsia="pt-PT"/>
        </w:rPr>
        <w:t xml:space="preserve">he </w:t>
      </w:r>
      <w:r w:rsidR="001D7DF0" w:rsidRPr="00F93502">
        <w:rPr>
          <w:rFonts w:ascii="Book Antiqua" w:hAnsi="Book Antiqua" w:cs="Arial"/>
          <w:color w:val="auto"/>
          <w:sz w:val="24"/>
          <w:szCs w:val="24"/>
          <w:lang w:eastAsia="pt-PT"/>
        </w:rPr>
        <w:t>utilization</w:t>
      </w:r>
      <w:r w:rsidRPr="00F93502">
        <w:rPr>
          <w:rFonts w:ascii="Book Antiqua" w:hAnsi="Book Antiqua" w:cs="Arial"/>
          <w:color w:val="auto"/>
          <w:sz w:val="24"/>
          <w:szCs w:val="24"/>
          <w:lang w:eastAsia="pt-PT"/>
        </w:rPr>
        <w:t xml:space="preserve"> of </w:t>
      </w:r>
      <w:r w:rsidRPr="00F93502">
        <w:rPr>
          <w:rFonts w:ascii="Book Antiqua" w:hAnsi="Book Antiqua"/>
          <w:color w:val="auto"/>
          <w:sz w:val="24"/>
          <w:szCs w:val="24"/>
          <w:lang w:eastAsia="pt-PT"/>
        </w:rPr>
        <w:t>CyC</w:t>
      </w:r>
      <w:r w:rsidRPr="00F93502">
        <w:rPr>
          <w:rFonts w:ascii="Book Antiqua" w:hAnsi="Book Antiqua" w:cs="Arial"/>
          <w:color w:val="auto"/>
          <w:sz w:val="24"/>
          <w:szCs w:val="24"/>
          <w:lang w:eastAsia="pt-PT"/>
        </w:rPr>
        <w:t xml:space="preserve"> alone or in combination with Cr reinforce the power of eGFR  as a predictor of end-stage renal disease  and death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Whether this </w:t>
      </w:r>
      <w:bookmarkStart w:id="5" w:name="__DdeLink__799_2043116776"/>
      <w:r w:rsidRPr="00F93502">
        <w:rPr>
          <w:rFonts w:ascii="Book Antiqua" w:hAnsi="Book Antiqua" w:cs="Arial"/>
          <w:color w:val="auto"/>
          <w:sz w:val="24"/>
          <w:szCs w:val="24"/>
        </w:rPr>
        <w:t>outcome prediction is true for transplant recipients needs to be confirmed.</w:t>
      </w:r>
      <w:bookmarkEnd w:id="5"/>
      <w:r w:rsidRPr="00F93502">
        <w:rPr>
          <w:rFonts w:ascii="Book Antiqua" w:hAnsi="Book Antiqua" w:cs="Arial"/>
          <w:color w:val="auto"/>
          <w:sz w:val="24"/>
          <w:szCs w:val="24"/>
        </w:rPr>
        <w:t xml:space="preserve"> Although, som</w:t>
      </w:r>
      <w:r w:rsidRPr="00F93502">
        <w:rPr>
          <w:rFonts w:ascii="Book Antiqua" w:hAnsi="Book Antiqua" w:cs="Arial"/>
          <w:color w:val="auto"/>
          <w:sz w:val="24"/>
          <w:szCs w:val="24"/>
          <w:lang w:val="en-GB" w:eastAsia="pt-PT"/>
        </w:rPr>
        <w:t xml:space="preserve">e studies showed that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and or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-based equations predicted both patient mortality and graft outcome better than Cr-based eGFR equations</w:t>
      </w:r>
      <w:r w:rsidRPr="00F93502">
        <w:rPr>
          <w:rFonts w:ascii="Book Antiqua" w:hAnsi="Book Antiqua" w:cs="Arial"/>
          <w:color w:val="auto"/>
          <w:sz w:val="24"/>
          <w:szCs w:val="24"/>
          <w:vertAlign w:val="superscript"/>
        </w:rPr>
        <w:t>[34,84]</w:t>
      </w:r>
      <w:r w:rsidRPr="00F93502">
        <w:rPr>
          <w:rFonts w:ascii="Book Antiqua" w:hAnsi="Book Antiqua" w:cs="Arial"/>
          <w:color w:val="auto"/>
          <w:sz w:val="24"/>
          <w:szCs w:val="24"/>
        </w:rPr>
        <w:t xml:space="preserve">, others founded that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and SCr were equally reliable predictors of graft outcome</w:t>
      </w:r>
      <w:r w:rsidRPr="00F93502">
        <w:rPr>
          <w:rFonts w:ascii="Book Antiqua" w:hAnsi="Book Antiqua" w:cs="Arial"/>
          <w:color w:val="auto"/>
          <w:sz w:val="24"/>
          <w:szCs w:val="24"/>
          <w:vertAlign w:val="superscript"/>
        </w:rPr>
        <w:t>[85]</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olor w:val="auto"/>
          <w:sz w:val="24"/>
          <w:szCs w:val="24"/>
          <w:lang w:eastAsia="pt-PT"/>
        </w:rPr>
        <w:t xml:space="preserve">Interestingly, very recently, a study </w:t>
      </w:r>
      <w:r w:rsidRPr="00F93502">
        <w:rPr>
          <w:rFonts w:ascii="Book Antiqua" w:hAnsi="Book Antiqua" w:cs="Arial"/>
          <w:color w:val="auto"/>
          <w:sz w:val="24"/>
          <w:szCs w:val="24"/>
        </w:rPr>
        <w:t xml:space="preserve">examined the extent to which the addition of serum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improves GFR estimation and mortality prediction, in comparison to various eGFR equations, in a population of 401</w:t>
      </w:r>
      <w:r w:rsidRPr="00F93502">
        <w:rPr>
          <w:rFonts w:ascii="Book Antiqua" w:hAnsi="Book Antiqua"/>
          <w:i/>
          <w:color w:val="auto"/>
          <w:sz w:val="24"/>
          <w:szCs w:val="24"/>
          <w:lang w:val="it-IT" w:eastAsia="pt-PT"/>
        </w:rPr>
        <w:t xml:space="preserve"> </w:t>
      </w:r>
      <w:r w:rsidRPr="00F93502">
        <w:rPr>
          <w:rFonts w:ascii="Book Antiqua" w:hAnsi="Book Antiqua"/>
          <w:color w:val="auto"/>
          <w:sz w:val="24"/>
          <w:szCs w:val="24"/>
          <w:lang w:eastAsia="pt-PT"/>
        </w:rPr>
        <w:t>liver transplanted patients</w:t>
      </w:r>
      <w:r w:rsidRPr="00F93502">
        <w:rPr>
          <w:rFonts w:ascii="Book Antiqua" w:hAnsi="Book Antiqua"/>
          <w:color w:val="auto"/>
          <w:sz w:val="24"/>
          <w:szCs w:val="24"/>
          <w:lang w:val="it-IT" w:eastAsia="pt-PT"/>
        </w:rPr>
        <w:t xml:space="preserve">. In this work, the authors founded that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by itself or as a part of an eGFR, was a significant predictor of mortality</w:t>
      </w:r>
      <w:r w:rsidRPr="00F93502">
        <w:rPr>
          <w:rFonts w:ascii="Book Antiqua" w:hAnsi="Book Antiqua" w:cs="Arial"/>
          <w:color w:val="auto"/>
          <w:sz w:val="24"/>
          <w:szCs w:val="24"/>
          <w:vertAlign w:val="superscript"/>
        </w:rPr>
        <w:t>[86]</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Another approach is a multimarker management, including combination of different markers of graft function, such as SCr,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and kidney pathologic markers, such as proteinuria and/or albuminuria. Models that include Cr-based or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based eGFR and albuminuria show better prediction to end-stage renal disease in general population</w:t>
      </w:r>
      <w:r w:rsidRPr="00F93502">
        <w:rPr>
          <w:rFonts w:ascii="Book Antiqua" w:hAnsi="Book Antiqua" w:cs="Arial"/>
          <w:color w:val="auto"/>
          <w:sz w:val="24"/>
          <w:szCs w:val="24"/>
          <w:vertAlign w:val="superscript"/>
        </w:rPr>
        <w:t>[87,88]</w:t>
      </w:r>
      <w:r w:rsidRPr="00F93502">
        <w:rPr>
          <w:rFonts w:ascii="Book Antiqua" w:hAnsi="Book Antiqua" w:cs="Arial"/>
          <w:color w:val="auto"/>
          <w:sz w:val="24"/>
          <w:szCs w:val="24"/>
        </w:rPr>
        <w:t>, and CKD patients</w:t>
      </w:r>
      <w:r w:rsidRPr="00F93502">
        <w:rPr>
          <w:rFonts w:ascii="Book Antiqua" w:hAnsi="Book Antiqua" w:cs="Arial"/>
          <w:color w:val="auto"/>
          <w:sz w:val="24"/>
          <w:szCs w:val="24"/>
          <w:vertAlign w:val="superscript"/>
        </w:rPr>
        <w:t>[89]</w:t>
      </w:r>
      <w:r w:rsidRPr="00F93502">
        <w:rPr>
          <w:rFonts w:ascii="Book Antiqua" w:hAnsi="Book Antiqua" w:cs="Arial"/>
          <w:color w:val="auto"/>
          <w:sz w:val="24"/>
          <w:szCs w:val="24"/>
        </w:rPr>
        <w:t xml:space="preserve">.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 xml:space="preserve">A clinical score </w:t>
      </w:r>
      <w:r w:rsidRPr="00F93502">
        <w:rPr>
          <w:rFonts w:ascii="Book Antiqua" w:hAnsi="Book Antiqua"/>
          <w:bCs/>
          <w:color w:val="auto"/>
          <w:sz w:val="24"/>
          <w:szCs w:val="24"/>
        </w:rPr>
        <w:t>constructed from a cross-validated French database of 2169 kidney transplant recipients</w:t>
      </w:r>
      <w:r w:rsidRPr="00F93502">
        <w:rPr>
          <w:rFonts w:ascii="Book Antiqua" w:hAnsi="Book Antiqua" w:cs="Arial"/>
          <w:color w:val="auto"/>
          <w:sz w:val="24"/>
          <w:szCs w:val="24"/>
        </w:rPr>
        <w:t>, combining risk factors of graft loss, including SCr and proteinuria, demonstrated to be highly predictive of long-term kidney graft survival</w:t>
      </w:r>
      <w:r w:rsidRPr="00F93502">
        <w:rPr>
          <w:rFonts w:ascii="Book Antiqua" w:hAnsi="Book Antiqua" w:cs="Arial"/>
          <w:color w:val="auto"/>
          <w:sz w:val="24"/>
          <w:szCs w:val="24"/>
          <w:vertAlign w:val="superscript"/>
        </w:rPr>
        <w:t>[90</w:t>
      </w:r>
      <w:r w:rsidRPr="00F93502">
        <w:rPr>
          <w:rFonts w:ascii="Book Antiqua" w:eastAsia="宋体" w:hAnsi="Book Antiqua" w:cs="Arial"/>
          <w:color w:val="auto"/>
          <w:sz w:val="24"/>
          <w:szCs w:val="24"/>
          <w:vertAlign w:val="superscript"/>
          <w:lang w:eastAsia="zh-CN"/>
        </w:rPr>
        <w:t>]</w:t>
      </w:r>
      <w:r w:rsidRPr="00F93502">
        <w:rPr>
          <w:rFonts w:ascii="Book Antiqua" w:hAnsi="Book Antiqua" w:cs="Arial"/>
          <w:color w:val="auto"/>
          <w:sz w:val="24"/>
          <w:szCs w:val="24"/>
        </w:rPr>
        <w:t xml:space="preserve">, and other study </w:t>
      </w:r>
      <w:r w:rsidR="00AB6B70" w:rsidRPr="00F93502">
        <w:rPr>
          <w:rFonts w:ascii="Book Antiqua" w:hAnsi="Book Antiqua" w:cs="Arial"/>
          <w:color w:val="auto"/>
          <w:sz w:val="24"/>
          <w:szCs w:val="24"/>
        </w:rPr>
        <w:t>demonstrated</w:t>
      </w:r>
      <w:r w:rsidRPr="00F93502">
        <w:rPr>
          <w:rFonts w:ascii="Book Antiqua" w:hAnsi="Book Antiqua" w:cs="Arial"/>
          <w:color w:val="auto"/>
          <w:sz w:val="24"/>
          <w:szCs w:val="24"/>
        </w:rPr>
        <w:t xml:space="preserve"> that the combination of low-grade albuminuria and </w:t>
      </w:r>
      <w:r w:rsidR="00AB6B70" w:rsidRPr="00F93502">
        <w:rPr>
          <w:rFonts w:ascii="Book Antiqua" w:hAnsi="Book Antiqua" w:cs="Arial"/>
          <w:color w:val="auto"/>
          <w:sz w:val="24"/>
          <w:szCs w:val="24"/>
        </w:rPr>
        <w:t>decreased</w:t>
      </w:r>
      <w:r w:rsidRPr="00F93502">
        <w:rPr>
          <w:rFonts w:ascii="Book Antiqua" w:hAnsi="Book Antiqua" w:cs="Arial"/>
          <w:color w:val="auto"/>
          <w:sz w:val="24"/>
          <w:szCs w:val="24"/>
        </w:rPr>
        <w:t xml:space="preserve"> eGFR was </w:t>
      </w:r>
      <w:r w:rsidR="00AB6B70" w:rsidRPr="00F93502">
        <w:rPr>
          <w:rFonts w:ascii="Book Antiqua" w:hAnsi="Book Antiqua" w:cs="Arial"/>
          <w:color w:val="auto"/>
          <w:sz w:val="24"/>
          <w:szCs w:val="24"/>
        </w:rPr>
        <w:t>related</w:t>
      </w:r>
      <w:r w:rsidRPr="00F93502">
        <w:rPr>
          <w:rFonts w:ascii="Book Antiqua" w:hAnsi="Book Antiqua" w:cs="Arial"/>
          <w:color w:val="auto"/>
          <w:sz w:val="24"/>
          <w:szCs w:val="24"/>
        </w:rPr>
        <w:t xml:space="preserve"> with graft </w:t>
      </w:r>
      <w:r w:rsidR="00AB6B70" w:rsidRPr="00F93502">
        <w:rPr>
          <w:rFonts w:ascii="Book Antiqua" w:hAnsi="Book Antiqua" w:cs="Arial"/>
          <w:color w:val="auto"/>
          <w:sz w:val="24"/>
          <w:szCs w:val="24"/>
        </w:rPr>
        <w:t>loss</w:t>
      </w:r>
      <w:r w:rsidRPr="00F93502">
        <w:rPr>
          <w:rFonts w:ascii="Book Antiqua" w:hAnsi="Book Antiqua" w:cs="Arial"/>
          <w:color w:val="auto"/>
          <w:sz w:val="24"/>
          <w:szCs w:val="24"/>
        </w:rPr>
        <w:t xml:space="preserve"> and mortality</w:t>
      </w:r>
      <w:r w:rsidRPr="00F93502">
        <w:rPr>
          <w:rFonts w:ascii="Book Antiqua" w:hAnsi="Book Antiqua" w:cs="Arial"/>
          <w:color w:val="auto"/>
          <w:sz w:val="24"/>
          <w:szCs w:val="24"/>
          <w:vertAlign w:val="superscript"/>
        </w:rPr>
        <w:t>[91]</w:t>
      </w:r>
      <w:r w:rsidRPr="00F93502">
        <w:rPr>
          <w:rFonts w:ascii="Book Antiqua" w:hAnsi="Book Antiqua" w:cs="Arial"/>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In a similar way, a recent small-sample single-center study</w:t>
      </w:r>
      <w:r w:rsidRPr="00F93502">
        <w:rPr>
          <w:rFonts w:ascii="Book Antiqua" w:hAnsi="Book Antiqua" w:cs="Arial"/>
          <w:color w:val="auto"/>
          <w:sz w:val="24"/>
          <w:szCs w:val="24"/>
          <w:vertAlign w:val="superscript"/>
        </w:rPr>
        <w:t>[92]</w:t>
      </w:r>
      <w:r w:rsidRPr="00F93502">
        <w:rPr>
          <w:rFonts w:ascii="Book Antiqua" w:hAnsi="Book Antiqua" w:cs="Arial"/>
          <w:color w:val="auto"/>
          <w:sz w:val="24"/>
          <w:szCs w:val="24"/>
        </w:rPr>
        <w:t xml:space="preserve"> founded that predictors combining albuminuria and Cr- or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eGFR, performed better than those markers alone, to predict death censored graft loss, in kidney transplant recipients. Moreover, the best predictor of graft </w:t>
      </w:r>
      <w:r w:rsidR="00AB6B70" w:rsidRPr="00F93502">
        <w:rPr>
          <w:rFonts w:ascii="Book Antiqua" w:hAnsi="Book Antiqua" w:cs="Arial"/>
          <w:color w:val="auto"/>
          <w:sz w:val="24"/>
          <w:szCs w:val="24"/>
        </w:rPr>
        <w:t>failure</w:t>
      </w:r>
      <w:r w:rsidRPr="00F93502">
        <w:rPr>
          <w:rFonts w:ascii="Book Antiqua" w:hAnsi="Book Antiqua" w:cs="Arial"/>
          <w:color w:val="auto"/>
          <w:sz w:val="24"/>
          <w:szCs w:val="24"/>
        </w:rPr>
        <w:t xml:space="preserve"> in this </w:t>
      </w:r>
      <w:r w:rsidR="00AB6B70" w:rsidRPr="00F93502">
        <w:rPr>
          <w:rFonts w:ascii="Book Antiqua" w:hAnsi="Book Antiqua" w:cs="Arial"/>
          <w:color w:val="auto"/>
          <w:sz w:val="24"/>
          <w:szCs w:val="24"/>
        </w:rPr>
        <w:t xml:space="preserve">work </w:t>
      </w:r>
      <w:r w:rsidRPr="00F93502">
        <w:rPr>
          <w:rFonts w:ascii="Book Antiqua" w:hAnsi="Book Antiqua" w:cs="Arial"/>
          <w:color w:val="auto"/>
          <w:sz w:val="24"/>
          <w:szCs w:val="24"/>
        </w:rPr>
        <w:t xml:space="preserve">was a product of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 and the logarithm of albuminuria, and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 xml:space="preserve">-based predictors performed better than Cr-based predictors. </w:t>
      </w:r>
    </w:p>
    <w:p w:rsidR="004C4B25" w:rsidRPr="00F93502" w:rsidRDefault="00AE2A1F" w:rsidP="00F93502">
      <w:pPr>
        <w:widowControl w:val="0"/>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More recently</w:t>
      </w:r>
      <w:r w:rsidR="008403CF" w:rsidRPr="00F93502">
        <w:rPr>
          <w:rFonts w:ascii="Book Antiqua" w:hAnsi="Book Antiqua" w:cs="Arial"/>
          <w:color w:val="auto"/>
          <w:sz w:val="24"/>
          <w:szCs w:val="24"/>
        </w:rPr>
        <w:t>,</w:t>
      </w:r>
      <w:r w:rsidR="00C7355A" w:rsidRPr="00F93502">
        <w:rPr>
          <w:rFonts w:ascii="Book Antiqua" w:hAnsi="Book Antiqua" w:cs="Arial"/>
          <w:color w:val="auto"/>
          <w:sz w:val="24"/>
          <w:szCs w:val="24"/>
        </w:rPr>
        <w:t xml:space="preserve"> there has been</w:t>
      </w:r>
      <w:r w:rsidR="008403CF" w:rsidRPr="00F93502">
        <w:rPr>
          <w:rFonts w:ascii="Book Antiqua" w:hAnsi="Book Antiqua" w:cs="Arial"/>
          <w:color w:val="auto"/>
          <w:sz w:val="24"/>
          <w:szCs w:val="24"/>
        </w:rPr>
        <w:t xml:space="preserve"> some enthusiasm in</w:t>
      </w:r>
      <w:r w:rsidRPr="00F93502">
        <w:rPr>
          <w:rFonts w:ascii="Book Antiqua" w:hAnsi="Book Antiqua" w:cs="Arial"/>
          <w:color w:val="auto"/>
          <w:sz w:val="24"/>
          <w:szCs w:val="24"/>
        </w:rPr>
        <w:t xml:space="preserve"> n</w:t>
      </w:r>
      <w:r w:rsidR="008A28D7" w:rsidRPr="00F93502">
        <w:rPr>
          <w:rFonts w:ascii="Book Antiqua" w:hAnsi="Book Antiqua" w:cs="Arial"/>
          <w:color w:val="auto"/>
          <w:sz w:val="24"/>
          <w:szCs w:val="24"/>
        </w:rPr>
        <w:t xml:space="preserve">ew markers of kidney injury such as neutrophil gelatinase-associated lipocalin (NGAL) and kidney injury molecule-1 (KIM-1), </w:t>
      </w:r>
      <w:r w:rsidR="008403CF" w:rsidRPr="00F93502">
        <w:rPr>
          <w:rFonts w:ascii="Book Antiqua" w:hAnsi="Book Antiqua" w:cs="Arial"/>
          <w:color w:val="auto"/>
          <w:sz w:val="24"/>
          <w:szCs w:val="24"/>
        </w:rPr>
        <w:t xml:space="preserve">and it potential in </w:t>
      </w:r>
      <w:r w:rsidR="008A28D7" w:rsidRPr="00F93502">
        <w:rPr>
          <w:rFonts w:ascii="Book Antiqua" w:hAnsi="Book Antiqua" w:cs="Arial"/>
          <w:color w:val="auto"/>
          <w:sz w:val="24"/>
          <w:szCs w:val="24"/>
        </w:rPr>
        <w:t xml:space="preserve">prediction of </w:t>
      </w:r>
      <w:r w:rsidR="008403CF" w:rsidRPr="00F93502">
        <w:rPr>
          <w:rFonts w:ascii="Book Antiqua" w:hAnsi="Book Antiqua" w:cs="Arial"/>
          <w:color w:val="auto"/>
          <w:sz w:val="24"/>
          <w:szCs w:val="24"/>
        </w:rPr>
        <w:t>kidney fu</w:t>
      </w:r>
      <w:r w:rsidR="008A28D7" w:rsidRPr="00F93502">
        <w:rPr>
          <w:rFonts w:ascii="Book Antiqua" w:hAnsi="Book Antiqua" w:cs="Arial"/>
          <w:color w:val="auto"/>
          <w:sz w:val="24"/>
          <w:szCs w:val="24"/>
        </w:rPr>
        <w:t>nction</w:t>
      </w:r>
      <w:r w:rsidR="008403CF" w:rsidRPr="00F93502">
        <w:rPr>
          <w:rFonts w:ascii="Book Antiqua" w:hAnsi="Book Antiqua" w:cs="Arial"/>
          <w:color w:val="auto"/>
          <w:sz w:val="24"/>
          <w:szCs w:val="24"/>
        </w:rPr>
        <w:t>, not influenced by</w:t>
      </w:r>
      <w:r w:rsidR="008A28D7" w:rsidRPr="00F93502">
        <w:rPr>
          <w:rFonts w:ascii="Book Antiqua" w:hAnsi="Book Antiqua" w:cs="Arial"/>
          <w:color w:val="auto"/>
          <w:sz w:val="24"/>
          <w:szCs w:val="24"/>
        </w:rPr>
        <w:t xml:space="preserve"> age, gender, </w:t>
      </w:r>
      <w:r w:rsidR="00AB6B70" w:rsidRPr="00F93502">
        <w:rPr>
          <w:rFonts w:ascii="Book Antiqua" w:hAnsi="Book Antiqua" w:cs="Arial"/>
          <w:color w:val="auto"/>
          <w:sz w:val="24"/>
          <w:szCs w:val="24"/>
        </w:rPr>
        <w:t>race</w:t>
      </w:r>
      <w:r w:rsidR="008A28D7" w:rsidRPr="00F93502">
        <w:rPr>
          <w:rFonts w:ascii="Book Antiqua" w:hAnsi="Book Antiqua" w:cs="Arial"/>
          <w:color w:val="auto"/>
          <w:sz w:val="24"/>
          <w:szCs w:val="24"/>
        </w:rPr>
        <w:t>, body fat and muscle mass. Particularly,</w:t>
      </w:r>
      <w:r w:rsidR="0098597A" w:rsidRPr="00F93502">
        <w:rPr>
          <w:rFonts w:ascii="Book Antiqua" w:hAnsi="Book Antiqua" w:cs="Arial"/>
          <w:color w:val="auto"/>
          <w:sz w:val="24"/>
          <w:szCs w:val="24"/>
        </w:rPr>
        <w:t xml:space="preserve"> in kidney transplant recipients,</w:t>
      </w:r>
      <w:r w:rsidR="008A28D7" w:rsidRPr="00F93502">
        <w:rPr>
          <w:rFonts w:ascii="Book Antiqua" w:hAnsi="Book Antiqua" w:cs="Arial"/>
          <w:color w:val="auto"/>
          <w:sz w:val="24"/>
          <w:szCs w:val="24"/>
        </w:rPr>
        <w:t xml:space="preserve"> </w:t>
      </w:r>
      <w:r w:rsidR="00861E56" w:rsidRPr="00F93502">
        <w:rPr>
          <w:rFonts w:ascii="Book Antiqua" w:hAnsi="Book Antiqua" w:cs="Arial"/>
          <w:color w:val="auto"/>
          <w:sz w:val="24"/>
          <w:szCs w:val="24"/>
        </w:rPr>
        <w:t xml:space="preserve">it was demonstrated that </w:t>
      </w:r>
      <w:r w:rsidR="008A28D7" w:rsidRPr="00F93502">
        <w:rPr>
          <w:rFonts w:ascii="Book Antiqua" w:hAnsi="Book Antiqua" w:cs="Arial"/>
          <w:color w:val="auto"/>
          <w:sz w:val="24"/>
          <w:szCs w:val="24"/>
        </w:rPr>
        <w:t xml:space="preserve">urinary </w:t>
      </w:r>
      <w:r w:rsidR="00861E56" w:rsidRPr="00F93502">
        <w:rPr>
          <w:rFonts w:ascii="Book Antiqua" w:hAnsi="Book Antiqua" w:cs="Arial"/>
          <w:color w:val="auto"/>
          <w:sz w:val="24"/>
          <w:szCs w:val="24"/>
        </w:rPr>
        <w:t xml:space="preserve">excretion of KIM-1, a </w:t>
      </w:r>
      <w:r w:rsidR="00861E56" w:rsidRPr="00F93502">
        <w:rPr>
          <w:rFonts w:ascii="Book Antiqua" w:hAnsi="Book Antiqua"/>
          <w:color w:val="auto"/>
          <w:sz w:val="24"/>
          <w:szCs w:val="24"/>
        </w:rPr>
        <w:t>proximal tubular</w:t>
      </w:r>
      <w:r w:rsidR="00861E56" w:rsidRPr="00F93502">
        <w:rPr>
          <w:rFonts w:ascii="Book Antiqua" w:hAnsi="Book Antiqua" w:cs="Arial"/>
          <w:color w:val="auto"/>
          <w:sz w:val="24"/>
          <w:szCs w:val="24"/>
        </w:rPr>
        <w:t xml:space="preserve"> p</w:t>
      </w:r>
      <w:r w:rsidR="00861E56" w:rsidRPr="00F93502">
        <w:rPr>
          <w:rFonts w:ascii="Book Antiqua" w:hAnsi="Book Antiqua"/>
          <w:color w:val="auto"/>
          <w:sz w:val="24"/>
          <w:szCs w:val="24"/>
        </w:rPr>
        <w:t xml:space="preserve">rotein, independently </w:t>
      </w:r>
      <w:r w:rsidR="00861E56" w:rsidRPr="00F93502">
        <w:rPr>
          <w:rFonts w:ascii="Book Antiqua" w:hAnsi="Book Antiqua" w:cs="Arial"/>
          <w:color w:val="auto"/>
          <w:sz w:val="24"/>
          <w:szCs w:val="24"/>
        </w:rPr>
        <w:t>predicts</w:t>
      </w:r>
      <w:r w:rsidR="00CD25CB" w:rsidRPr="00F93502">
        <w:rPr>
          <w:rFonts w:ascii="Book Antiqua" w:hAnsi="Book Antiqua" w:cs="Arial"/>
          <w:color w:val="auto"/>
          <w:sz w:val="24"/>
          <w:szCs w:val="24"/>
        </w:rPr>
        <w:t xml:space="preserve"> graft failure</w:t>
      </w:r>
      <w:r w:rsidR="008A28D7" w:rsidRPr="00F93502">
        <w:rPr>
          <w:rFonts w:ascii="Book Antiqua" w:hAnsi="Book Antiqua" w:cs="Arial"/>
          <w:color w:val="auto"/>
          <w:sz w:val="24"/>
          <w:szCs w:val="24"/>
          <w:vertAlign w:val="superscript"/>
        </w:rPr>
        <w:t>[93]</w:t>
      </w:r>
      <w:r w:rsidR="008A28D7" w:rsidRPr="00F93502">
        <w:rPr>
          <w:rFonts w:ascii="Book Antiqua" w:hAnsi="Book Antiqua" w:cs="Arial"/>
          <w:color w:val="auto"/>
          <w:sz w:val="24"/>
          <w:szCs w:val="24"/>
        </w:rPr>
        <w:t xml:space="preserve">. </w:t>
      </w:r>
      <w:r w:rsidR="006B060F" w:rsidRPr="00F93502">
        <w:rPr>
          <w:rFonts w:ascii="Book Antiqua" w:hAnsi="Book Antiqua" w:cs="Arial"/>
          <w:color w:val="auto"/>
          <w:sz w:val="24"/>
          <w:szCs w:val="24"/>
        </w:rPr>
        <w:t xml:space="preserve"> However, m</w:t>
      </w:r>
      <w:r w:rsidR="008A28D7" w:rsidRPr="00F93502">
        <w:rPr>
          <w:rFonts w:ascii="Book Antiqua" w:hAnsi="Book Antiqua" w:cs="Arial"/>
          <w:color w:val="auto"/>
          <w:sz w:val="24"/>
          <w:szCs w:val="24"/>
        </w:rPr>
        <w:t xml:space="preserve">ore </w:t>
      </w:r>
      <w:r w:rsidR="006B060F" w:rsidRPr="00F93502">
        <w:rPr>
          <w:rFonts w:ascii="Book Antiqua" w:hAnsi="Book Antiqua" w:cs="Arial"/>
          <w:color w:val="auto"/>
          <w:sz w:val="24"/>
          <w:szCs w:val="24"/>
        </w:rPr>
        <w:t>trials</w:t>
      </w:r>
      <w:r w:rsidR="008A28D7" w:rsidRPr="00F93502">
        <w:rPr>
          <w:rFonts w:ascii="Book Antiqua" w:hAnsi="Book Antiqua" w:cs="Arial"/>
          <w:color w:val="auto"/>
          <w:sz w:val="24"/>
          <w:szCs w:val="24"/>
        </w:rPr>
        <w:t xml:space="preserve"> are </w:t>
      </w:r>
      <w:r w:rsidR="006B060F" w:rsidRPr="00F93502">
        <w:rPr>
          <w:rFonts w:ascii="Book Antiqua" w:hAnsi="Book Antiqua" w:cs="Arial"/>
          <w:color w:val="auto"/>
          <w:sz w:val="24"/>
          <w:szCs w:val="24"/>
        </w:rPr>
        <w:t>required</w:t>
      </w:r>
      <w:r w:rsidR="008A28D7" w:rsidRPr="00F93502">
        <w:rPr>
          <w:rFonts w:ascii="Book Antiqua" w:hAnsi="Book Antiqua" w:cs="Arial"/>
          <w:color w:val="auto"/>
          <w:sz w:val="24"/>
          <w:szCs w:val="24"/>
        </w:rPr>
        <w:t xml:space="preserve"> </w:t>
      </w:r>
      <w:r w:rsidR="006B060F" w:rsidRPr="00F93502">
        <w:rPr>
          <w:rFonts w:ascii="Book Antiqua" w:hAnsi="Book Antiqua" w:cs="Arial"/>
          <w:color w:val="auto"/>
          <w:sz w:val="24"/>
          <w:szCs w:val="24"/>
        </w:rPr>
        <w:t>to validate</w:t>
      </w:r>
      <w:r w:rsidR="008A28D7" w:rsidRPr="00F93502">
        <w:rPr>
          <w:rFonts w:ascii="Book Antiqua" w:hAnsi="Book Antiqua" w:cs="Arial"/>
          <w:color w:val="auto"/>
          <w:sz w:val="24"/>
          <w:szCs w:val="24"/>
        </w:rPr>
        <w:t xml:space="preserve"> these results in clinical setting. </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widowControl w:val="0"/>
        <w:spacing w:after="0" w:line="360" w:lineRule="auto"/>
        <w:jc w:val="both"/>
        <w:rPr>
          <w:rFonts w:ascii="Book Antiqua" w:hAnsi="Book Antiqua" w:cs="Arial"/>
          <w:b/>
          <w:color w:val="auto"/>
          <w:sz w:val="24"/>
          <w:szCs w:val="24"/>
        </w:rPr>
      </w:pPr>
      <w:r w:rsidRPr="00F93502">
        <w:rPr>
          <w:rFonts w:ascii="Book Antiqua" w:hAnsi="Book Antiqua" w:cs="Arial"/>
          <w:b/>
          <w:color w:val="auto"/>
          <w:sz w:val="24"/>
          <w:szCs w:val="24"/>
        </w:rPr>
        <w:t>PROTEINURIA</w:t>
      </w:r>
    </w:p>
    <w:p w:rsidR="004C4B25" w:rsidRPr="00F93502" w:rsidRDefault="008A28D7" w:rsidP="00F93502">
      <w:pPr>
        <w:spacing w:after="0" w:line="360" w:lineRule="auto"/>
        <w:jc w:val="both"/>
        <w:rPr>
          <w:rFonts w:ascii="Book Antiqua" w:hAnsi="Book Antiqua" w:cs="Arial"/>
          <w:color w:val="auto"/>
          <w:sz w:val="24"/>
          <w:szCs w:val="24"/>
        </w:rPr>
      </w:pPr>
      <w:r w:rsidRPr="00F93502">
        <w:rPr>
          <w:rFonts w:ascii="Book Antiqua" w:hAnsi="Book Antiqua" w:cs="Arial"/>
          <w:bCs/>
          <w:color w:val="auto"/>
          <w:sz w:val="24"/>
          <w:szCs w:val="24"/>
        </w:rPr>
        <w:t>Proteinuria, although not a direct GFR marker, is also an important indicator of allograft dysfunction</w:t>
      </w:r>
      <w:r w:rsidRPr="00F93502">
        <w:rPr>
          <w:rFonts w:ascii="Book Antiqua" w:hAnsi="Book Antiqua" w:cs="Arial"/>
          <w:color w:val="auto"/>
          <w:sz w:val="24"/>
          <w:szCs w:val="24"/>
          <w:vertAlign w:val="superscript"/>
        </w:rPr>
        <w:t>[94,95]</w:t>
      </w:r>
      <w:r w:rsidRPr="00F93502">
        <w:rPr>
          <w:rFonts w:ascii="Book Antiqua" w:hAnsi="Book Antiqua" w:cs="Arial"/>
          <w:color w:val="auto"/>
          <w:sz w:val="24"/>
          <w:szCs w:val="24"/>
        </w:rPr>
        <w:t>,</w:t>
      </w:r>
      <w:r w:rsidRPr="00F93502">
        <w:rPr>
          <w:rFonts w:ascii="Book Antiqua" w:hAnsi="Book Antiqua" w:cs="Arial"/>
          <w:bCs/>
          <w:color w:val="auto"/>
          <w:sz w:val="24"/>
          <w:szCs w:val="24"/>
        </w:rPr>
        <w:t xml:space="preserve"> </w:t>
      </w:r>
      <w:r w:rsidRPr="00F93502">
        <w:rPr>
          <w:rFonts w:ascii="Book Antiqua" w:hAnsi="Book Antiqua" w:cs="Arial"/>
          <w:color w:val="auto"/>
          <w:sz w:val="24"/>
          <w:szCs w:val="24"/>
        </w:rPr>
        <w:t>associated with a reduced long-term graft survival</w:t>
      </w:r>
      <w:r w:rsidRPr="00F93502">
        <w:rPr>
          <w:rFonts w:ascii="Book Antiqua" w:hAnsi="Book Antiqua" w:cs="Arial"/>
          <w:color w:val="auto"/>
          <w:sz w:val="24"/>
          <w:szCs w:val="24"/>
          <w:vertAlign w:val="superscript"/>
        </w:rPr>
        <w:t>[94,95]</w:t>
      </w:r>
      <w:r w:rsidRPr="00F93502">
        <w:rPr>
          <w:rFonts w:ascii="Book Antiqua" w:hAnsi="Book Antiqua" w:cs="Arial"/>
          <w:color w:val="auto"/>
          <w:sz w:val="24"/>
          <w:szCs w:val="24"/>
        </w:rPr>
        <w:t xml:space="preserve"> and increased patient mortality</w:t>
      </w:r>
      <w:r w:rsidRPr="00F93502">
        <w:rPr>
          <w:rFonts w:ascii="Book Antiqua" w:hAnsi="Book Antiqua" w:cs="Arial"/>
          <w:color w:val="auto"/>
          <w:sz w:val="24"/>
          <w:szCs w:val="24"/>
          <w:vertAlign w:val="superscript"/>
        </w:rPr>
        <w:t>[94,96]</w:t>
      </w:r>
      <w:r w:rsidRPr="00F93502">
        <w:rPr>
          <w:rFonts w:ascii="Book Antiqua" w:hAnsi="Book Antiqua" w:cs="Arial"/>
          <w:color w:val="auto"/>
          <w:sz w:val="24"/>
          <w:szCs w:val="24"/>
        </w:rPr>
        <w:t>.</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One of the limitations of proteinuria as an accurate marker of graft dysfunction is the native kidney excretion, and in that cases, should have a baseline value before transplantation, particularly in the setting of pre-existing glomerular disease. However</w:t>
      </w:r>
      <w:r w:rsidR="00D12479" w:rsidRPr="00F93502">
        <w:rPr>
          <w:rFonts w:ascii="Book Antiqua" w:hAnsi="Book Antiqua" w:cs="Arial"/>
          <w:color w:val="auto"/>
          <w:sz w:val="24"/>
          <w:szCs w:val="24"/>
        </w:rPr>
        <w:t>,</w:t>
      </w:r>
      <w:r w:rsidR="006D66F8" w:rsidRPr="00F93502">
        <w:rPr>
          <w:rFonts w:ascii="Book Antiqua" w:hAnsi="Book Antiqua" w:cs="Arial"/>
          <w:color w:val="auto"/>
          <w:sz w:val="24"/>
          <w:szCs w:val="24"/>
        </w:rPr>
        <w:t xml:space="preserve"> </w:t>
      </w:r>
      <w:r w:rsidR="006D66F8" w:rsidRPr="00F93502">
        <w:rPr>
          <w:rFonts w:ascii="Book Antiqua" w:hAnsi="Book Antiqua" w:cs="Lucida Sans Unicode"/>
          <w:color w:val="auto"/>
          <w:sz w:val="24"/>
          <w:szCs w:val="24"/>
        </w:rPr>
        <w:t>pretransplant proteinuria dec</w:t>
      </w:r>
      <w:r w:rsidR="00E314C5" w:rsidRPr="00F93502">
        <w:rPr>
          <w:rFonts w:ascii="Book Antiqua" w:hAnsi="Book Antiqua" w:cs="Lucida Sans Unicode"/>
          <w:color w:val="auto"/>
          <w:sz w:val="24"/>
          <w:szCs w:val="24"/>
        </w:rPr>
        <w:t>reases or disappears</w:t>
      </w:r>
      <w:r w:rsidR="006D66F8" w:rsidRPr="00F93502">
        <w:rPr>
          <w:rFonts w:ascii="Book Antiqua" w:hAnsi="Book Antiqua" w:cs="Lucida Sans Unicode"/>
          <w:color w:val="auto"/>
          <w:sz w:val="24"/>
          <w:szCs w:val="24"/>
        </w:rPr>
        <w:t xml:space="preserve"> after successful transplantation </w:t>
      </w:r>
      <w:r w:rsidRPr="00F93502">
        <w:rPr>
          <w:rFonts w:ascii="Book Antiqua" w:hAnsi="Book Antiqua" w:cs="Arial"/>
          <w:color w:val="auto"/>
          <w:sz w:val="24"/>
          <w:szCs w:val="24"/>
        </w:rPr>
        <w:t xml:space="preserve">and </w:t>
      </w:r>
      <w:r w:rsidR="00541E57" w:rsidRPr="00F93502">
        <w:rPr>
          <w:rFonts w:ascii="Book Antiqua" w:hAnsi="Book Antiqua" w:cs="Arial"/>
          <w:color w:val="auto"/>
          <w:sz w:val="24"/>
          <w:szCs w:val="24"/>
        </w:rPr>
        <w:t xml:space="preserve">de novo </w:t>
      </w:r>
      <w:r w:rsidR="00CC5628" w:rsidRPr="00F93502">
        <w:rPr>
          <w:rFonts w:ascii="Book Antiqua" w:hAnsi="Book Antiqua" w:cs="Arial"/>
          <w:color w:val="auto"/>
          <w:sz w:val="24"/>
          <w:szCs w:val="24"/>
        </w:rPr>
        <w:t xml:space="preserve">or </w:t>
      </w:r>
      <w:r w:rsidR="00A176E6" w:rsidRPr="00F93502">
        <w:rPr>
          <w:rFonts w:ascii="Book Antiqua" w:hAnsi="Book Antiqua" w:cs="Arial"/>
          <w:color w:val="auto"/>
          <w:sz w:val="24"/>
          <w:szCs w:val="24"/>
        </w:rPr>
        <w:t>increasing p</w:t>
      </w:r>
      <w:r w:rsidRPr="00F93502">
        <w:rPr>
          <w:rFonts w:ascii="Book Antiqua" w:hAnsi="Book Antiqua" w:cs="Arial"/>
          <w:color w:val="auto"/>
          <w:sz w:val="24"/>
          <w:szCs w:val="24"/>
        </w:rPr>
        <w:t xml:space="preserve">roteinuria </w:t>
      </w:r>
      <w:r w:rsidR="00CC5628" w:rsidRPr="00F93502">
        <w:rPr>
          <w:rFonts w:ascii="Book Antiqua" w:hAnsi="Book Antiqua" w:cs="Arial"/>
          <w:color w:val="auto"/>
          <w:sz w:val="24"/>
          <w:szCs w:val="24"/>
        </w:rPr>
        <w:t xml:space="preserve">is indicative of </w:t>
      </w:r>
      <w:r w:rsidRPr="00F93502">
        <w:rPr>
          <w:rFonts w:ascii="Book Antiqua" w:hAnsi="Book Antiqua" w:cs="Arial"/>
          <w:color w:val="auto"/>
          <w:sz w:val="24"/>
          <w:szCs w:val="24"/>
        </w:rPr>
        <w:t>graft</w:t>
      </w:r>
      <w:r w:rsidR="00CC5628" w:rsidRPr="00F93502">
        <w:rPr>
          <w:rFonts w:ascii="Book Antiqua" w:hAnsi="Book Antiqua" w:cs="Arial"/>
          <w:color w:val="auto"/>
          <w:sz w:val="24"/>
          <w:szCs w:val="24"/>
        </w:rPr>
        <w:t xml:space="preserve"> pathology</w:t>
      </w:r>
      <w:r w:rsidRPr="00F93502">
        <w:rPr>
          <w:rFonts w:ascii="Book Antiqua" w:hAnsi="Book Antiqua" w:cs="Arial"/>
          <w:color w:val="auto"/>
          <w:sz w:val="24"/>
          <w:szCs w:val="24"/>
          <w:vertAlign w:val="superscript"/>
        </w:rPr>
        <w:t>[97]</w:t>
      </w:r>
      <w:r w:rsidRPr="00F93502">
        <w:rPr>
          <w:rFonts w:ascii="Book Antiqua" w:hAnsi="Book Antiqua" w:cs="Arial"/>
          <w:color w:val="auto"/>
          <w:sz w:val="24"/>
          <w:szCs w:val="24"/>
        </w:rPr>
        <w:t>.</w:t>
      </w:r>
    </w:p>
    <w:p w:rsidR="004C4B25" w:rsidRPr="00F93502" w:rsidRDefault="008A28D7" w:rsidP="00F93502">
      <w:pPr>
        <w:spacing w:after="0" w:line="360" w:lineRule="auto"/>
        <w:ind w:firstLine="240"/>
        <w:jc w:val="both"/>
        <w:rPr>
          <w:rFonts w:ascii="Book Antiqua" w:hAnsi="Book Antiqua" w:cs="Arial"/>
          <w:color w:val="auto"/>
          <w:sz w:val="24"/>
          <w:szCs w:val="24"/>
        </w:rPr>
      </w:pPr>
      <w:r w:rsidRPr="00F93502">
        <w:rPr>
          <w:rFonts w:ascii="Book Antiqua" w:hAnsi="Book Antiqua" w:cs="Arial"/>
          <w:color w:val="auto"/>
          <w:sz w:val="24"/>
          <w:szCs w:val="24"/>
        </w:rPr>
        <w:t>Proteinuria can signal pathologic changes including recurrent or de novo glomerular disease, calcineurin inhibitor toxicity, alloantibody-mediated injury and chronic allograft nephropathy</w:t>
      </w:r>
      <w:r w:rsidRPr="00F93502">
        <w:rPr>
          <w:rFonts w:ascii="Book Antiqua" w:hAnsi="Book Antiqua" w:cs="Arial"/>
          <w:color w:val="auto"/>
          <w:sz w:val="24"/>
          <w:szCs w:val="24"/>
          <w:vertAlign w:val="superscript"/>
        </w:rPr>
        <w:t>[98]</w:t>
      </w:r>
      <w:r w:rsidRPr="00F93502">
        <w:rPr>
          <w:rFonts w:ascii="Book Antiqua" w:hAnsi="Book Antiqua" w:cs="Arial"/>
          <w:color w:val="auto"/>
          <w:sz w:val="24"/>
          <w:szCs w:val="24"/>
        </w:rPr>
        <w:t>.</w:t>
      </w:r>
      <w:r w:rsidR="0035113C" w:rsidRPr="00F93502">
        <w:rPr>
          <w:rFonts w:ascii="Book Antiqua" w:hAnsi="Book Antiqua" w:cs="Arial"/>
          <w:color w:val="auto"/>
          <w:sz w:val="24"/>
          <w:szCs w:val="24"/>
        </w:rPr>
        <w:t xml:space="preserve"> In this way, </w:t>
      </w:r>
      <w:r w:rsidR="0035113C" w:rsidRPr="00F93502">
        <w:rPr>
          <w:rFonts w:ascii="Book Antiqua" w:hAnsi="Book Antiqua"/>
          <w:color w:val="auto"/>
          <w:sz w:val="24"/>
          <w:szCs w:val="24"/>
        </w:rPr>
        <w:t>graft biopsy helps to determine the etiology of proteinuria</w:t>
      </w:r>
      <w:r w:rsidRPr="00F93502">
        <w:rPr>
          <w:rFonts w:ascii="Book Antiqua" w:hAnsi="Book Antiqua" w:cs="Arial"/>
          <w:color w:val="auto"/>
          <w:sz w:val="24"/>
          <w:szCs w:val="24"/>
          <w:vertAlign w:val="superscript"/>
        </w:rPr>
        <w:t>[20,99]</w:t>
      </w:r>
      <w:r w:rsidRPr="00F93502">
        <w:rPr>
          <w:rFonts w:ascii="Book Antiqua" w:hAnsi="Book Antiqua" w:cs="Arial"/>
          <w:color w:val="auto"/>
          <w:sz w:val="24"/>
          <w:szCs w:val="24"/>
        </w:rPr>
        <w:t xml:space="preserve"> </w:t>
      </w:r>
      <w:r w:rsidR="002441FD" w:rsidRPr="00F93502">
        <w:rPr>
          <w:rFonts w:ascii="Book Antiqua" w:hAnsi="Book Antiqua" w:cs="Arial"/>
          <w:color w:val="auto"/>
          <w:sz w:val="24"/>
          <w:szCs w:val="24"/>
        </w:rPr>
        <w:t xml:space="preserve">and </w:t>
      </w:r>
      <w:r w:rsidR="00D12479" w:rsidRPr="00F93502">
        <w:rPr>
          <w:rFonts w:ascii="Book Antiqua" w:hAnsi="Book Antiqua" w:cs="Arial"/>
          <w:color w:val="auto"/>
          <w:sz w:val="24"/>
          <w:szCs w:val="24"/>
        </w:rPr>
        <w:t xml:space="preserve"> to </w:t>
      </w:r>
      <w:r w:rsidR="002441FD" w:rsidRPr="00F93502">
        <w:rPr>
          <w:rFonts w:ascii="Book Antiqua" w:hAnsi="Book Antiqua" w:cs="Arial"/>
          <w:color w:val="auto"/>
          <w:sz w:val="24"/>
          <w:szCs w:val="24"/>
        </w:rPr>
        <w:t>manage some treatable</w:t>
      </w:r>
      <w:r w:rsidRPr="00F93502">
        <w:rPr>
          <w:rFonts w:ascii="Book Antiqua" w:hAnsi="Book Antiqua" w:cs="Arial"/>
          <w:color w:val="auto"/>
          <w:sz w:val="24"/>
          <w:szCs w:val="24"/>
        </w:rPr>
        <w:t xml:space="preserve"> cause</w:t>
      </w:r>
      <w:r w:rsidR="002441FD" w:rsidRPr="00F93502">
        <w:rPr>
          <w:rFonts w:ascii="Book Antiqua" w:hAnsi="Book Antiqua" w:cs="Arial"/>
          <w:color w:val="auto"/>
          <w:sz w:val="24"/>
          <w:szCs w:val="24"/>
        </w:rPr>
        <w:t>s</w:t>
      </w:r>
      <w:r w:rsidRPr="00F93502">
        <w:rPr>
          <w:rFonts w:ascii="Book Antiqua" w:hAnsi="Book Antiqua" w:cs="Arial"/>
          <w:color w:val="auto"/>
          <w:sz w:val="24"/>
          <w:szCs w:val="24"/>
        </w:rPr>
        <w:t xml:space="preserve"> of graft </w:t>
      </w:r>
      <w:r w:rsidR="002441FD" w:rsidRPr="00F93502">
        <w:rPr>
          <w:rFonts w:ascii="Book Antiqua" w:hAnsi="Book Antiqua" w:cs="Arial"/>
          <w:color w:val="auto"/>
          <w:sz w:val="24"/>
          <w:szCs w:val="24"/>
        </w:rPr>
        <w:t>injury</w:t>
      </w:r>
      <w:r w:rsidRPr="00F93502">
        <w:rPr>
          <w:rFonts w:ascii="Book Antiqua" w:hAnsi="Book Antiqua" w:cs="Arial"/>
          <w:color w:val="auto"/>
          <w:sz w:val="24"/>
          <w:szCs w:val="24"/>
        </w:rPr>
        <w:t>.</w:t>
      </w:r>
      <w:r w:rsidR="00F93502" w:rsidRPr="00F93502">
        <w:rPr>
          <w:rFonts w:ascii="Book Antiqua" w:hAnsi="Book Antiqua" w:cs="Arial"/>
          <w:color w:val="auto"/>
          <w:sz w:val="24"/>
          <w:szCs w:val="24"/>
        </w:rPr>
        <w:t xml:space="preserve"> KDIGO guidelines</w:t>
      </w:r>
      <w:r w:rsidRPr="00F93502">
        <w:rPr>
          <w:rFonts w:ascii="Book Antiqua" w:hAnsi="Book Antiqua" w:cs="Arial"/>
          <w:color w:val="auto"/>
          <w:sz w:val="24"/>
          <w:szCs w:val="24"/>
          <w:vertAlign w:val="superscript"/>
        </w:rPr>
        <w:t>[20]</w:t>
      </w:r>
      <w:r w:rsidRPr="00F93502">
        <w:rPr>
          <w:rFonts w:ascii="Book Antiqua" w:hAnsi="Book Antiqua" w:cs="Arial"/>
          <w:color w:val="auto"/>
          <w:sz w:val="24"/>
          <w:szCs w:val="24"/>
        </w:rPr>
        <w:t xml:space="preserve"> proposed </w:t>
      </w:r>
      <w:r w:rsidR="002441FD" w:rsidRPr="00F93502">
        <w:rPr>
          <w:rFonts w:ascii="Book Antiqua" w:hAnsi="Book Antiqua"/>
          <w:color w:val="auto"/>
          <w:sz w:val="24"/>
          <w:szCs w:val="24"/>
        </w:rPr>
        <w:t>monitoring of proteinuria as part of routine transplant follow-up.</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eastAsia="zh-CN"/>
        </w:rPr>
      </w:pPr>
    </w:p>
    <w:p w:rsidR="004C4B25" w:rsidRPr="00F93502" w:rsidRDefault="008A28D7" w:rsidP="00F93502">
      <w:pPr>
        <w:spacing w:after="0" w:line="360" w:lineRule="auto"/>
        <w:jc w:val="both"/>
        <w:rPr>
          <w:rFonts w:ascii="Book Antiqua" w:hAnsi="Book Antiqua"/>
          <w:b/>
          <w:bCs/>
          <w:caps/>
          <w:color w:val="auto"/>
          <w:sz w:val="24"/>
          <w:szCs w:val="24"/>
        </w:rPr>
      </w:pPr>
      <w:r w:rsidRPr="00F93502">
        <w:rPr>
          <w:rFonts w:ascii="Book Antiqua" w:hAnsi="Book Antiqua"/>
          <w:b/>
          <w:bCs/>
          <w:caps/>
          <w:color w:val="auto"/>
          <w:sz w:val="24"/>
          <w:szCs w:val="24"/>
        </w:rPr>
        <w:t>CONclusion</w:t>
      </w:r>
    </w:p>
    <w:p w:rsidR="004C4B25" w:rsidRPr="00F93502" w:rsidRDefault="002441FD" w:rsidP="00F93502">
      <w:pPr>
        <w:spacing w:after="0" w:line="360" w:lineRule="auto"/>
        <w:jc w:val="both"/>
        <w:rPr>
          <w:rFonts w:ascii="Book Antiqua" w:hAnsi="Book Antiqua"/>
          <w:color w:val="auto"/>
          <w:sz w:val="24"/>
          <w:szCs w:val="24"/>
          <w:lang w:eastAsia="pt-PT"/>
        </w:rPr>
      </w:pPr>
      <w:r w:rsidRPr="00F93502">
        <w:rPr>
          <w:rFonts w:ascii="Book Antiqua" w:hAnsi="Book Antiqua" w:cs="Arial"/>
          <w:color w:val="auto"/>
          <w:sz w:val="24"/>
          <w:szCs w:val="24"/>
        </w:rPr>
        <w:t xml:space="preserve">An accurate </w:t>
      </w:r>
      <w:r w:rsidRPr="00F93502">
        <w:rPr>
          <w:rStyle w:val="hps"/>
          <w:rFonts w:ascii="Book Antiqua" w:hAnsi="Book Antiqua" w:cs="Arial"/>
          <w:color w:val="auto"/>
          <w:sz w:val="24"/>
          <w:szCs w:val="24"/>
        </w:rPr>
        <w:t xml:space="preserve">evaluation </w:t>
      </w:r>
      <w:r w:rsidRPr="00F93502">
        <w:rPr>
          <w:rFonts w:ascii="Book Antiqua" w:hAnsi="Book Antiqua" w:cs="Arial"/>
          <w:color w:val="auto"/>
          <w:sz w:val="24"/>
          <w:szCs w:val="24"/>
        </w:rPr>
        <w:t xml:space="preserve">of allograft function is </w:t>
      </w:r>
      <w:r w:rsidR="00D12479" w:rsidRPr="00F93502">
        <w:rPr>
          <w:rFonts w:ascii="Book Antiqua" w:hAnsi="Book Antiqua" w:cs="Arial"/>
          <w:color w:val="auto"/>
          <w:sz w:val="24"/>
          <w:szCs w:val="24"/>
        </w:rPr>
        <w:t xml:space="preserve">crucial </w:t>
      </w:r>
      <w:r w:rsidRPr="00F93502">
        <w:rPr>
          <w:rFonts w:ascii="Book Antiqua" w:hAnsi="Book Antiqua" w:cs="Arial"/>
          <w:color w:val="auto"/>
          <w:sz w:val="24"/>
          <w:szCs w:val="24"/>
        </w:rPr>
        <w:t>in the management of kidney transplant</w:t>
      </w:r>
      <w:r w:rsidR="008A28D7" w:rsidRPr="00F93502">
        <w:rPr>
          <w:rFonts w:ascii="Book Antiqua" w:hAnsi="Book Antiqua" w:cs="Arial"/>
          <w:color w:val="auto"/>
          <w:sz w:val="24"/>
          <w:szCs w:val="24"/>
        </w:rPr>
        <w:t xml:space="preserve">, and most importantly in predicting clinical outcomes. However </w:t>
      </w:r>
      <w:r w:rsidR="008A28D7" w:rsidRPr="00F93502">
        <w:rPr>
          <w:rFonts w:ascii="Book Antiqua" w:hAnsi="Book Antiqua"/>
          <w:color w:val="auto"/>
          <w:sz w:val="24"/>
          <w:szCs w:val="24"/>
          <w:lang w:eastAsia="pt-PT"/>
        </w:rPr>
        <w:t>any endogenous kidney function marker has limitations, and understandably, eGFR formulas derived from them will present similar barriers. Also, these prediction equations have inherent problems, namely the selected populations used for their derivation, usually non-transplanted patients.</w:t>
      </w:r>
    </w:p>
    <w:p w:rsidR="004C4B25" w:rsidRPr="00F93502" w:rsidRDefault="008A28D7" w:rsidP="00F93502">
      <w:pPr>
        <w:widowControl w:val="0"/>
        <w:spacing w:after="0" w:line="360" w:lineRule="auto"/>
        <w:ind w:firstLine="240"/>
        <w:jc w:val="both"/>
        <w:rPr>
          <w:rFonts w:ascii="Book Antiqua" w:hAnsi="Book Antiqua"/>
          <w:color w:val="auto"/>
          <w:sz w:val="24"/>
          <w:szCs w:val="24"/>
        </w:rPr>
      </w:pPr>
      <w:r w:rsidRPr="00F93502">
        <w:rPr>
          <w:rFonts w:ascii="Book Antiqua" w:hAnsi="Book Antiqua" w:cs="Arial"/>
          <w:color w:val="auto"/>
          <w:sz w:val="24"/>
          <w:szCs w:val="24"/>
          <w:lang w:val="en-GB"/>
        </w:rPr>
        <w:t xml:space="preserve">The Cr-based eGFR equations were the </w:t>
      </w:r>
      <w:r w:rsidRPr="00F93502">
        <w:rPr>
          <w:rFonts w:ascii="Book Antiqua" w:hAnsi="Book Antiqua"/>
          <w:color w:val="auto"/>
          <w:sz w:val="24"/>
          <w:szCs w:val="24"/>
          <w:lang w:eastAsia="pt-PT"/>
        </w:rPr>
        <w:t xml:space="preserve">much widely </w:t>
      </w:r>
      <w:r w:rsidR="00A47800" w:rsidRPr="00F93502">
        <w:rPr>
          <w:rFonts w:ascii="Book Antiqua" w:hAnsi="Book Antiqua"/>
          <w:color w:val="auto"/>
          <w:sz w:val="24"/>
          <w:szCs w:val="24"/>
          <w:lang w:eastAsia="pt-PT"/>
        </w:rPr>
        <w:t>used</w:t>
      </w:r>
      <w:r w:rsidRPr="00F93502">
        <w:rPr>
          <w:rFonts w:ascii="Book Antiqua" w:hAnsi="Book Antiqua"/>
          <w:color w:val="auto"/>
          <w:sz w:val="24"/>
          <w:szCs w:val="24"/>
          <w:lang w:eastAsia="pt-PT"/>
        </w:rPr>
        <w:t xml:space="preserve"> and recent studies, accessing the performance of </w:t>
      </w:r>
      <w:r w:rsidRPr="00F93502">
        <w:rPr>
          <w:rFonts w:ascii="Book Antiqua" w:hAnsi="Book Antiqua" w:cs="Arial"/>
          <w:color w:val="auto"/>
          <w:sz w:val="24"/>
          <w:szCs w:val="24"/>
        </w:rPr>
        <w:t>MDRD study and CKD-EPI equations</w:t>
      </w:r>
      <w:r w:rsidRPr="00F93502">
        <w:rPr>
          <w:rFonts w:ascii="Book Antiqua" w:hAnsi="Book Antiqua"/>
          <w:color w:val="auto"/>
          <w:sz w:val="24"/>
          <w:szCs w:val="24"/>
          <w:lang w:eastAsia="pt-PT"/>
        </w:rPr>
        <w:t xml:space="preserve"> in </w:t>
      </w:r>
      <w:r w:rsidR="00116674" w:rsidRPr="00F93502">
        <w:rPr>
          <w:rFonts w:ascii="Book Antiqua" w:hAnsi="Book Antiqua" w:cs="Arial"/>
          <w:color w:val="auto"/>
          <w:sz w:val="24"/>
          <w:szCs w:val="24"/>
        </w:rPr>
        <w:t>kidney</w:t>
      </w:r>
      <w:r w:rsidRPr="00F93502">
        <w:rPr>
          <w:rFonts w:ascii="Book Antiqua" w:hAnsi="Book Antiqua" w:cs="Arial"/>
          <w:color w:val="auto"/>
          <w:sz w:val="24"/>
          <w:szCs w:val="24"/>
        </w:rPr>
        <w:t xml:space="preserve"> transplant</w:t>
      </w:r>
      <w:r w:rsidR="00116674" w:rsidRPr="00F93502">
        <w:rPr>
          <w:rFonts w:ascii="Book Antiqua" w:hAnsi="Book Antiqua" w:cs="Arial"/>
          <w:color w:val="auto"/>
          <w:sz w:val="24"/>
          <w:szCs w:val="24"/>
        </w:rPr>
        <w:t>ation</w:t>
      </w:r>
      <w:r w:rsidRPr="00F93502">
        <w:rPr>
          <w:rFonts w:ascii="Book Antiqua" w:hAnsi="Book Antiqua" w:cs="Arial"/>
          <w:color w:val="auto"/>
          <w:sz w:val="24"/>
          <w:szCs w:val="24"/>
        </w:rPr>
        <w:t xml:space="preserve">, </w:t>
      </w:r>
      <w:r w:rsidRPr="00F93502">
        <w:rPr>
          <w:rFonts w:ascii="Book Antiqua" w:hAnsi="Book Antiqua"/>
          <w:color w:val="auto"/>
          <w:sz w:val="24"/>
          <w:szCs w:val="24"/>
        </w:rPr>
        <w:t xml:space="preserve">support their use </w:t>
      </w:r>
      <w:r w:rsidRPr="00F93502">
        <w:rPr>
          <w:rFonts w:ascii="Book Antiqua" w:hAnsi="Book Antiqua" w:cs="Arial"/>
          <w:color w:val="auto"/>
          <w:sz w:val="24"/>
          <w:szCs w:val="24"/>
        </w:rPr>
        <w:t>to routine access renal function in transplant patients as in other populations. But, we can</w:t>
      </w:r>
      <w:r w:rsidRPr="00F93502">
        <w:rPr>
          <w:rFonts w:ascii="Book Antiqua" w:eastAsia="宋体" w:hAnsi="Book Antiqua" w:cs="Arial"/>
          <w:color w:val="auto"/>
          <w:sz w:val="24"/>
          <w:szCs w:val="24"/>
          <w:lang w:eastAsia="zh-CN"/>
        </w:rPr>
        <w:t>’</w:t>
      </w:r>
      <w:r w:rsidRPr="00F93502">
        <w:rPr>
          <w:rFonts w:ascii="Book Antiqua" w:hAnsi="Book Antiqua" w:cs="Arial"/>
          <w:color w:val="auto"/>
          <w:sz w:val="24"/>
          <w:szCs w:val="24"/>
        </w:rPr>
        <w:t xml:space="preserve">t forget that </w:t>
      </w:r>
      <w:r w:rsidRPr="00F93502">
        <w:rPr>
          <w:rFonts w:ascii="Book Antiqua" w:hAnsi="Book Antiqua" w:cs="Arial"/>
          <w:color w:val="auto"/>
          <w:sz w:val="24"/>
          <w:szCs w:val="24"/>
          <w:lang w:val="en-GB"/>
        </w:rPr>
        <w:t>Cr-based eGFR equations have never been demonstrated to improve the clinical recognition of changes in transplant function, compared to the use of Cr alone, and many transplant injuries occur without change in SCr level or eGFR</w:t>
      </w:r>
      <w:r w:rsidRPr="00F93502">
        <w:rPr>
          <w:rFonts w:ascii="Book Antiqua" w:hAnsi="Book Antiqua"/>
          <w:color w:val="auto"/>
          <w:sz w:val="24"/>
          <w:szCs w:val="24"/>
        </w:rPr>
        <w:t>.</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val="en-GB"/>
        </w:rPr>
      </w:pPr>
      <w:r w:rsidRPr="00F93502">
        <w:rPr>
          <w:rFonts w:ascii="Book Antiqua" w:hAnsi="Book Antiqua" w:cs="Arial"/>
          <w:color w:val="auto"/>
          <w:sz w:val="24"/>
          <w:szCs w:val="24"/>
          <w:lang w:val="en-GB"/>
        </w:rPr>
        <w:t xml:space="preserve">In the last years, our attention is moving toward another markers and CyC seems to be a promising one. Although, some </w:t>
      </w:r>
      <w:r w:rsidRPr="00F93502">
        <w:rPr>
          <w:rFonts w:ascii="Book Antiqua" w:hAnsi="Book Antiqua" w:cs="Arial"/>
          <w:color w:val="auto"/>
          <w:sz w:val="24"/>
          <w:szCs w:val="24"/>
        </w:rPr>
        <w:t xml:space="preserve">conﬂicting results, several studies in kidney transplants confirm the better performance of </w:t>
      </w:r>
      <w:r w:rsidRPr="00F93502">
        <w:rPr>
          <w:rFonts w:ascii="Book Antiqua" w:hAnsi="Book Antiqua"/>
          <w:color w:val="auto"/>
          <w:sz w:val="24"/>
          <w:szCs w:val="24"/>
          <w:lang w:eastAsia="pt-PT"/>
        </w:rPr>
        <w:t>CyC</w:t>
      </w:r>
      <w:r w:rsidRPr="00F93502">
        <w:rPr>
          <w:rFonts w:ascii="Book Antiqua" w:hAnsi="Book Antiqua" w:cs="Arial"/>
          <w:color w:val="auto"/>
          <w:sz w:val="24"/>
          <w:szCs w:val="24"/>
        </w:rPr>
        <w:t>-based equations over Cr-based equations in estimating GFR. The</w:t>
      </w:r>
      <w:r w:rsidRPr="00F93502">
        <w:rPr>
          <w:rFonts w:ascii="Book Antiqua" w:hAnsi="Book Antiqua" w:cs="Arial"/>
          <w:color w:val="auto"/>
          <w:sz w:val="24"/>
          <w:szCs w:val="24"/>
          <w:lang w:eastAsia="pt-PT"/>
        </w:rPr>
        <w:t xml:space="preserve"> </w:t>
      </w:r>
      <w:r w:rsidR="000B7D71" w:rsidRPr="00F93502">
        <w:rPr>
          <w:rFonts w:ascii="Book Antiqua" w:hAnsi="Book Antiqua" w:cs="Arial"/>
          <w:color w:val="auto"/>
          <w:sz w:val="24"/>
          <w:szCs w:val="24"/>
          <w:lang w:eastAsia="pt-PT"/>
        </w:rPr>
        <w:t>use of CyC alone or in combination with Cr reinforces</w:t>
      </w:r>
      <w:r w:rsidRPr="00F93502">
        <w:rPr>
          <w:rFonts w:ascii="Book Antiqua" w:hAnsi="Book Antiqua" w:cs="Arial"/>
          <w:color w:val="auto"/>
          <w:sz w:val="24"/>
          <w:szCs w:val="24"/>
          <w:lang w:eastAsia="pt-PT"/>
        </w:rPr>
        <w:t xml:space="preserve"> the </w:t>
      </w:r>
      <w:r w:rsidR="000B7D71" w:rsidRPr="00F93502">
        <w:rPr>
          <w:rFonts w:ascii="Book Antiqua" w:hAnsi="Book Antiqua" w:cs="Arial"/>
          <w:color w:val="auto"/>
          <w:sz w:val="24"/>
          <w:szCs w:val="24"/>
          <w:lang w:eastAsia="pt-PT"/>
        </w:rPr>
        <w:t xml:space="preserve">eGFR </w:t>
      </w:r>
      <w:r w:rsidRPr="00F93502">
        <w:rPr>
          <w:rFonts w:ascii="Book Antiqua" w:hAnsi="Book Antiqua" w:cs="Arial"/>
          <w:color w:val="auto"/>
          <w:sz w:val="24"/>
          <w:szCs w:val="24"/>
          <w:lang w:eastAsia="pt-PT"/>
        </w:rPr>
        <w:t xml:space="preserve">power as a predictor of end-stage </w:t>
      </w:r>
      <w:r w:rsidR="000B7D71" w:rsidRPr="00F93502">
        <w:rPr>
          <w:rFonts w:ascii="Book Antiqua" w:hAnsi="Book Antiqua" w:cs="Arial"/>
          <w:color w:val="auto"/>
          <w:sz w:val="24"/>
          <w:szCs w:val="24"/>
          <w:lang w:eastAsia="pt-PT"/>
        </w:rPr>
        <w:t>kidney</w:t>
      </w:r>
      <w:r w:rsidRPr="00F93502">
        <w:rPr>
          <w:rFonts w:ascii="Book Antiqua" w:hAnsi="Book Antiqua" w:cs="Arial"/>
          <w:color w:val="auto"/>
          <w:sz w:val="24"/>
          <w:szCs w:val="24"/>
          <w:lang w:eastAsia="pt-PT"/>
        </w:rPr>
        <w:t xml:space="preserve"> disease and death, in general and CKD population, but we need to confirm this outcome prediction in transplant recipients. However, like Cr,</w:t>
      </w:r>
      <w:r w:rsidRPr="00F93502">
        <w:rPr>
          <w:rFonts w:ascii="Book Antiqua" w:hAnsi="Book Antiqua" w:cs="Arial"/>
          <w:color w:val="auto"/>
          <w:sz w:val="24"/>
          <w:szCs w:val="24"/>
          <w:lang w:val="en-GB"/>
        </w:rPr>
        <w:t xml:space="preserve"> </w:t>
      </w:r>
      <w:r w:rsidRPr="00F93502">
        <w:rPr>
          <w:rFonts w:ascii="Book Antiqua" w:hAnsi="Book Antiqua" w:cs="Arial"/>
          <w:color w:val="auto"/>
          <w:sz w:val="24"/>
          <w:szCs w:val="24"/>
          <w:lang w:eastAsia="pt-PT"/>
        </w:rPr>
        <w:t>CyC</w:t>
      </w:r>
      <w:r w:rsidRPr="00F93502">
        <w:rPr>
          <w:rFonts w:ascii="Book Antiqua" w:hAnsi="Book Antiqua" w:cs="Arial"/>
          <w:color w:val="auto"/>
          <w:sz w:val="24"/>
          <w:szCs w:val="24"/>
          <w:lang w:val="en-GB"/>
        </w:rPr>
        <w:t xml:space="preserve"> is also influenced by non-GFR determinants, is more expensive than SCr and has suboptimal standardization, therefore its use is not widespread implemented. </w:t>
      </w:r>
    </w:p>
    <w:p w:rsidR="004C4B25" w:rsidRPr="00F93502" w:rsidRDefault="008A28D7" w:rsidP="00F93502">
      <w:pPr>
        <w:widowControl w:val="0"/>
        <w:spacing w:after="0" w:line="360" w:lineRule="auto"/>
        <w:ind w:firstLine="240"/>
        <w:jc w:val="both"/>
        <w:rPr>
          <w:rFonts w:ascii="Book Antiqua" w:hAnsi="Book Antiqua" w:cs="Arial"/>
          <w:color w:val="auto"/>
          <w:sz w:val="24"/>
          <w:szCs w:val="24"/>
          <w:lang w:val="en-GB"/>
        </w:rPr>
      </w:pPr>
      <w:r w:rsidRPr="00F93502">
        <w:rPr>
          <w:rFonts w:ascii="Book Antiqua" w:hAnsi="Book Antiqua" w:cs="Arial"/>
          <w:color w:val="auto"/>
          <w:sz w:val="24"/>
          <w:szCs w:val="24"/>
          <w:lang w:val="en-GB"/>
        </w:rPr>
        <w:t xml:space="preserve">Finally, a model combining different markers such as SCr, </w:t>
      </w:r>
      <w:r w:rsidRPr="00F93502">
        <w:rPr>
          <w:rFonts w:ascii="Book Antiqua" w:hAnsi="Book Antiqua" w:cs="Arial"/>
          <w:color w:val="auto"/>
          <w:sz w:val="24"/>
          <w:szCs w:val="24"/>
          <w:lang w:eastAsia="pt-PT"/>
        </w:rPr>
        <w:t>CyC</w:t>
      </w:r>
      <w:r w:rsidRPr="00F93502">
        <w:rPr>
          <w:rFonts w:ascii="Book Antiqua" w:hAnsi="Book Antiqua" w:cs="Arial"/>
          <w:color w:val="auto"/>
          <w:sz w:val="24"/>
          <w:szCs w:val="24"/>
          <w:lang w:val="en-GB"/>
        </w:rPr>
        <w:t xml:space="preserve">, proteinuria and/or albuminuria can be useful in clinical practice, providing an improvement in outcome prediction. At moment, and regarding the kidney transplant </w:t>
      </w:r>
      <w:r w:rsidRPr="00F93502">
        <w:rPr>
          <w:rFonts w:ascii="Book Antiqua" w:hAnsi="Book Antiqua"/>
          <w:color w:val="auto"/>
          <w:sz w:val="24"/>
          <w:szCs w:val="24"/>
        </w:rPr>
        <w:t xml:space="preserve">management, </w:t>
      </w:r>
      <w:r w:rsidRPr="00F93502">
        <w:rPr>
          <w:rFonts w:ascii="Book Antiqua" w:hAnsi="Book Antiqua" w:cs="Arial"/>
          <w:color w:val="auto"/>
          <w:sz w:val="24"/>
          <w:szCs w:val="24"/>
          <w:lang w:val="en-GB"/>
        </w:rPr>
        <w:t xml:space="preserve">we are still searching for the optimal combination and for the best marker. </w:t>
      </w:r>
    </w:p>
    <w:p w:rsidR="004C4B25" w:rsidRPr="00F93502" w:rsidRDefault="004C4B25" w:rsidP="00F93502">
      <w:pPr>
        <w:widowControl w:val="0"/>
        <w:spacing w:after="0" w:line="360" w:lineRule="auto"/>
        <w:jc w:val="both"/>
        <w:rPr>
          <w:rFonts w:ascii="Book Antiqua" w:eastAsia="宋体" w:hAnsi="Book Antiqua" w:cs="Arial"/>
          <w:color w:val="auto"/>
          <w:sz w:val="24"/>
          <w:szCs w:val="24"/>
          <w:lang w:val="en-GB" w:eastAsia="zh-CN"/>
        </w:rPr>
      </w:pPr>
    </w:p>
    <w:p w:rsidR="004C4B25" w:rsidRPr="00F93502" w:rsidRDefault="008A28D7" w:rsidP="00F93502">
      <w:pPr>
        <w:spacing w:after="0" w:line="360" w:lineRule="auto"/>
        <w:jc w:val="both"/>
        <w:rPr>
          <w:rFonts w:ascii="Book Antiqua" w:hAnsi="Book Antiqua"/>
          <w:b/>
          <w:bCs/>
          <w:caps/>
          <w:color w:val="auto"/>
          <w:sz w:val="24"/>
          <w:szCs w:val="24"/>
        </w:rPr>
      </w:pPr>
      <w:r w:rsidRPr="00F93502">
        <w:rPr>
          <w:rFonts w:ascii="Book Antiqua" w:hAnsi="Book Antiqua"/>
          <w:b/>
          <w:bCs/>
          <w:caps/>
          <w:color w:val="auto"/>
          <w:sz w:val="24"/>
          <w:szCs w:val="24"/>
        </w:rPr>
        <w:t>References</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 </w:t>
      </w:r>
      <w:r w:rsidRPr="00F93502">
        <w:rPr>
          <w:rFonts w:ascii="Book Antiqua" w:eastAsia="宋体" w:hAnsi="Book Antiqua" w:cs="宋体"/>
          <w:b/>
          <w:bCs/>
          <w:color w:val="auto"/>
          <w:sz w:val="24"/>
          <w:szCs w:val="24"/>
          <w:lang w:eastAsia="zh-CN"/>
        </w:rPr>
        <w:t>Wolfe RA</w:t>
      </w:r>
      <w:r w:rsidRPr="00F93502">
        <w:rPr>
          <w:rFonts w:ascii="Book Antiqua" w:eastAsia="宋体" w:hAnsi="Book Antiqua" w:cs="宋体"/>
          <w:color w:val="auto"/>
          <w:sz w:val="24"/>
          <w:szCs w:val="24"/>
          <w:lang w:eastAsia="zh-CN"/>
        </w:rPr>
        <w:t xml:space="preserve">, Ashby VB, Milford EL, Ojo AO, Ettenger RE, Agodoa LY, Held PJ, Port FK. Comparison of mortality in all patients on dialysis, patients on dialysis awaiting transplantation, and recipients of a first cadaveric transplant.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1999; </w:t>
      </w:r>
      <w:r w:rsidRPr="00F93502">
        <w:rPr>
          <w:rFonts w:ascii="Book Antiqua" w:eastAsia="宋体" w:hAnsi="Book Antiqua" w:cs="宋体"/>
          <w:b/>
          <w:bCs/>
          <w:color w:val="auto"/>
          <w:sz w:val="24"/>
          <w:szCs w:val="24"/>
          <w:lang w:eastAsia="zh-CN"/>
        </w:rPr>
        <w:t>341</w:t>
      </w:r>
      <w:r w:rsidRPr="00F93502">
        <w:rPr>
          <w:rFonts w:ascii="Book Antiqua" w:eastAsia="宋体" w:hAnsi="Book Antiqua" w:cs="宋体"/>
          <w:color w:val="auto"/>
          <w:sz w:val="24"/>
          <w:szCs w:val="24"/>
          <w:lang w:eastAsia="zh-CN"/>
        </w:rPr>
        <w:t>: 1725-1730 [PMID: 10580071 DOI: 10.1056/NEJM199912023412303]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 </w:t>
      </w:r>
      <w:r w:rsidRPr="00F93502">
        <w:rPr>
          <w:rFonts w:ascii="Book Antiqua" w:eastAsia="宋体" w:hAnsi="Book Antiqua" w:cs="宋体"/>
          <w:b/>
          <w:bCs/>
          <w:color w:val="auto"/>
          <w:sz w:val="24"/>
          <w:szCs w:val="24"/>
          <w:lang w:eastAsia="zh-CN"/>
        </w:rPr>
        <w:t>Laupacis A</w:t>
      </w:r>
      <w:r w:rsidRPr="00F93502">
        <w:rPr>
          <w:rFonts w:ascii="Book Antiqua" w:eastAsia="宋体" w:hAnsi="Book Antiqua" w:cs="宋体"/>
          <w:color w:val="auto"/>
          <w:sz w:val="24"/>
          <w:szCs w:val="24"/>
          <w:lang w:eastAsia="zh-CN"/>
        </w:rPr>
        <w:t xml:space="preserve">, Keown P, Pus N, Krueger H, Ferguson B, Wong C, Muirhead N. A study of the quality of life and cost-utility of renal transplantation.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1996; </w:t>
      </w:r>
      <w:r w:rsidRPr="00F93502">
        <w:rPr>
          <w:rFonts w:ascii="Book Antiqua" w:eastAsia="宋体" w:hAnsi="Book Antiqua" w:cs="宋体"/>
          <w:b/>
          <w:bCs/>
          <w:color w:val="auto"/>
          <w:sz w:val="24"/>
          <w:szCs w:val="24"/>
          <w:lang w:eastAsia="zh-CN"/>
        </w:rPr>
        <w:t>50</w:t>
      </w:r>
      <w:r w:rsidRPr="00F93502">
        <w:rPr>
          <w:rFonts w:ascii="Book Antiqua" w:eastAsia="宋体" w:hAnsi="Book Antiqua" w:cs="宋体"/>
          <w:color w:val="auto"/>
          <w:sz w:val="24"/>
          <w:szCs w:val="24"/>
          <w:lang w:eastAsia="zh-CN"/>
        </w:rPr>
        <w:t>: 235-242 [PMID: 8807593 DOI: 10.1038/ki.1996.307]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 </w:t>
      </w:r>
      <w:r w:rsidRPr="00F93502">
        <w:rPr>
          <w:rFonts w:ascii="Book Antiqua" w:eastAsia="宋体" w:hAnsi="Book Antiqua" w:cs="宋体"/>
          <w:b/>
          <w:bCs/>
          <w:color w:val="auto"/>
          <w:sz w:val="24"/>
          <w:szCs w:val="24"/>
          <w:lang w:eastAsia="zh-CN"/>
        </w:rPr>
        <w:t>Rocha MJ</w:t>
      </w:r>
      <w:r w:rsidRPr="00F93502">
        <w:rPr>
          <w:rFonts w:ascii="Book Antiqua" w:eastAsia="宋体" w:hAnsi="Book Antiqua" w:cs="宋体"/>
          <w:color w:val="auto"/>
          <w:sz w:val="24"/>
          <w:szCs w:val="24"/>
          <w:lang w:eastAsia="zh-CN"/>
        </w:rPr>
        <w:t xml:space="preserve">, Ferreira S, Martins LS, Almeida M, Dias L, Pedroso S, Henriques AC, Almeida R, Cabrita A. Cost analysis of renal replacement therapy by transplant in a system of bundled payment of dialysis. </w:t>
      </w:r>
      <w:r w:rsidRPr="00F93502">
        <w:rPr>
          <w:rFonts w:ascii="Book Antiqua" w:eastAsia="宋体" w:hAnsi="Book Antiqua" w:cs="宋体"/>
          <w:i/>
          <w:iCs/>
          <w:color w:val="auto"/>
          <w:sz w:val="24"/>
          <w:szCs w:val="24"/>
          <w:lang w:eastAsia="zh-CN"/>
        </w:rPr>
        <w:t>Clin Transplant</w:t>
      </w:r>
      <w:r w:rsidRPr="00F93502">
        <w:rPr>
          <w:rFonts w:ascii="Book Antiqua" w:eastAsia="宋体" w:hAnsi="Book Antiqua" w:cs="宋体"/>
          <w:color w:val="auto"/>
          <w:sz w:val="24"/>
          <w:szCs w:val="24"/>
          <w:lang w:eastAsia="zh-CN"/>
        </w:rPr>
        <w:t xml:space="preserve"> 2012; </w:t>
      </w:r>
      <w:r w:rsidRPr="00F93502">
        <w:rPr>
          <w:rFonts w:ascii="Book Antiqua" w:eastAsia="宋体" w:hAnsi="Book Antiqua" w:cs="宋体"/>
          <w:b/>
          <w:bCs/>
          <w:color w:val="auto"/>
          <w:sz w:val="24"/>
          <w:szCs w:val="24"/>
          <w:lang w:eastAsia="zh-CN"/>
        </w:rPr>
        <w:t>26</w:t>
      </w:r>
      <w:r w:rsidRPr="00F93502">
        <w:rPr>
          <w:rFonts w:ascii="Book Antiqua" w:eastAsia="宋体" w:hAnsi="Book Antiqua" w:cs="宋体"/>
          <w:color w:val="auto"/>
          <w:sz w:val="24"/>
          <w:szCs w:val="24"/>
          <w:lang w:eastAsia="zh-CN"/>
        </w:rPr>
        <w:t>: 529-531 [PMID: 22211715 DOI: 10.1111/j.1399-0012.2011.01571.x]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 </w:t>
      </w:r>
      <w:r w:rsidRPr="00F93502">
        <w:rPr>
          <w:rFonts w:ascii="Book Antiqua" w:eastAsia="宋体" w:hAnsi="Book Antiqua" w:cs="宋体"/>
          <w:b/>
          <w:bCs/>
          <w:color w:val="auto"/>
          <w:sz w:val="24"/>
          <w:szCs w:val="24"/>
          <w:lang w:eastAsia="zh-CN"/>
        </w:rPr>
        <w:t>Meier-Kriesche HU</w:t>
      </w:r>
      <w:r w:rsidRPr="00F93502">
        <w:rPr>
          <w:rFonts w:ascii="Book Antiqua" w:eastAsia="宋体" w:hAnsi="Book Antiqua" w:cs="宋体"/>
          <w:color w:val="auto"/>
          <w:sz w:val="24"/>
          <w:szCs w:val="24"/>
          <w:lang w:eastAsia="zh-CN"/>
        </w:rPr>
        <w:t xml:space="preserve">, Schold JD, Kaplan B. Long-term renal allograft survival: have we made significant progress or is it time to rethink our analytic and therapeutic strategies?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4</w:t>
      </w:r>
      <w:r w:rsidRPr="00F93502">
        <w:rPr>
          <w:rFonts w:ascii="Book Antiqua" w:eastAsia="宋体" w:hAnsi="Book Antiqua" w:cs="宋体"/>
          <w:color w:val="auto"/>
          <w:sz w:val="24"/>
          <w:szCs w:val="24"/>
          <w:lang w:eastAsia="zh-CN"/>
        </w:rPr>
        <w:t>: 1289-1295 [PMID: 15268730 DOI: 10.1111/j.1600-6143.2004.00515.x]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 </w:t>
      </w:r>
      <w:r w:rsidRPr="00F93502">
        <w:rPr>
          <w:rFonts w:ascii="Book Antiqua" w:eastAsia="宋体" w:hAnsi="Book Antiqua" w:cs="宋体"/>
          <w:b/>
          <w:bCs/>
          <w:color w:val="auto"/>
          <w:sz w:val="24"/>
          <w:szCs w:val="24"/>
          <w:lang w:eastAsia="zh-CN"/>
        </w:rPr>
        <w:t>Chang SH</w:t>
      </w:r>
      <w:r w:rsidRPr="00F93502">
        <w:rPr>
          <w:rFonts w:ascii="Book Antiqua" w:eastAsia="宋体" w:hAnsi="Book Antiqua" w:cs="宋体"/>
          <w:color w:val="auto"/>
          <w:sz w:val="24"/>
          <w:szCs w:val="24"/>
          <w:lang w:eastAsia="zh-CN"/>
        </w:rPr>
        <w:t xml:space="preserve">, Russ GR, Chadban SJ, Campbell SB, McDonald SP. Trends in kidney transplantation in Australia and New Zealand, 1993-2004.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84</w:t>
      </w:r>
      <w:r w:rsidRPr="00F93502">
        <w:rPr>
          <w:rFonts w:ascii="Book Antiqua" w:eastAsia="宋体" w:hAnsi="Book Antiqua" w:cs="宋体"/>
          <w:color w:val="auto"/>
          <w:sz w:val="24"/>
          <w:szCs w:val="24"/>
          <w:lang w:eastAsia="zh-CN"/>
        </w:rPr>
        <w:t>: 611-618 [PMID: 17876274 DOI: 10.1097/01.tp.0000280553.23898.ef]</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 </w:t>
      </w:r>
      <w:r w:rsidRPr="00F93502">
        <w:rPr>
          <w:rFonts w:ascii="Book Antiqua" w:eastAsia="宋体" w:hAnsi="Book Antiqua" w:cs="宋体"/>
          <w:b/>
          <w:bCs/>
          <w:color w:val="auto"/>
          <w:sz w:val="24"/>
          <w:szCs w:val="24"/>
          <w:lang w:eastAsia="zh-CN"/>
        </w:rPr>
        <w:t>Lamb KE</w:t>
      </w:r>
      <w:r w:rsidRPr="00F93502">
        <w:rPr>
          <w:rFonts w:ascii="Book Antiqua" w:eastAsia="宋体" w:hAnsi="Book Antiqua" w:cs="宋体"/>
          <w:color w:val="auto"/>
          <w:sz w:val="24"/>
          <w:szCs w:val="24"/>
          <w:lang w:eastAsia="zh-CN"/>
        </w:rPr>
        <w:t xml:space="preserve">, Lodhi S, Meier-Kriesche HU. Long-term renal allograft survival in the United States: a critical reappraisal.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11</w:t>
      </w:r>
      <w:r w:rsidRPr="00F93502">
        <w:rPr>
          <w:rFonts w:ascii="Book Antiqua" w:eastAsia="宋体" w:hAnsi="Book Antiqua" w:cs="宋体"/>
          <w:color w:val="auto"/>
          <w:sz w:val="24"/>
          <w:szCs w:val="24"/>
          <w:lang w:eastAsia="zh-CN"/>
        </w:rPr>
        <w:t>: 450-462 [PMID: 20973913 DOI: 10.1111/j.1600-6143.2010.03283.x]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 </w:t>
      </w:r>
      <w:r w:rsidRPr="00F93502">
        <w:rPr>
          <w:rFonts w:ascii="Book Antiqua" w:eastAsia="宋体" w:hAnsi="Book Antiqua" w:cs="宋体"/>
          <w:b/>
          <w:bCs/>
          <w:color w:val="auto"/>
          <w:sz w:val="24"/>
          <w:szCs w:val="24"/>
          <w:lang w:eastAsia="zh-CN"/>
        </w:rPr>
        <w:t>Mariat C</w:t>
      </w:r>
      <w:r w:rsidRPr="00F93502">
        <w:rPr>
          <w:rFonts w:ascii="Book Antiqua" w:eastAsia="宋体" w:hAnsi="Book Antiqua" w:cs="宋体"/>
          <w:color w:val="auto"/>
          <w:sz w:val="24"/>
          <w:szCs w:val="24"/>
          <w:lang w:eastAsia="zh-CN"/>
        </w:rPr>
        <w:t xml:space="preserve">, Maillard N, Phayphet M, Thibaudin L, Laporte S, Alamartine E, Berthoux F. Estimated glomerular filtration rate as an end point in kidney transplant trial: where do we stand?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2008; </w:t>
      </w:r>
      <w:r w:rsidRPr="00F93502">
        <w:rPr>
          <w:rFonts w:ascii="Book Antiqua" w:eastAsia="宋体" w:hAnsi="Book Antiqua" w:cs="宋体"/>
          <w:b/>
          <w:bCs/>
          <w:color w:val="auto"/>
          <w:sz w:val="24"/>
          <w:szCs w:val="24"/>
          <w:lang w:eastAsia="zh-CN"/>
        </w:rPr>
        <w:t>23</w:t>
      </w:r>
      <w:r w:rsidRPr="00F93502">
        <w:rPr>
          <w:rFonts w:ascii="Book Antiqua" w:eastAsia="宋体" w:hAnsi="Book Antiqua" w:cs="宋体"/>
          <w:color w:val="auto"/>
          <w:sz w:val="24"/>
          <w:szCs w:val="24"/>
          <w:lang w:eastAsia="zh-CN"/>
        </w:rPr>
        <w:t>: 33-38 [PMID: 17967801 DOI: 10.1093/ndt/gfm708]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 </w:t>
      </w:r>
      <w:r w:rsidRPr="00F93502">
        <w:rPr>
          <w:rFonts w:ascii="Book Antiqua" w:eastAsia="宋体" w:hAnsi="Book Antiqua" w:cs="宋体"/>
          <w:b/>
          <w:bCs/>
          <w:color w:val="auto"/>
          <w:sz w:val="24"/>
          <w:szCs w:val="24"/>
          <w:lang w:eastAsia="zh-CN"/>
        </w:rPr>
        <w:t>Hariharan S</w:t>
      </w:r>
      <w:r w:rsidRPr="00F93502">
        <w:rPr>
          <w:rFonts w:ascii="Book Antiqua" w:eastAsia="宋体" w:hAnsi="Book Antiqua" w:cs="宋体"/>
          <w:color w:val="auto"/>
          <w:sz w:val="24"/>
          <w:szCs w:val="24"/>
          <w:lang w:eastAsia="zh-CN"/>
        </w:rPr>
        <w:t xml:space="preserve">, McBride MA, Cohen EP. Evolution of endpoints for renal transplant outcome.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2003; </w:t>
      </w:r>
      <w:r w:rsidRPr="00F93502">
        <w:rPr>
          <w:rFonts w:ascii="Book Antiqua" w:eastAsia="宋体" w:hAnsi="Book Antiqua" w:cs="宋体"/>
          <w:b/>
          <w:bCs/>
          <w:color w:val="auto"/>
          <w:sz w:val="24"/>
          <w:szCs w:val="24"/>
          <w:lang w:eastAsia="zh-CN"/>
        </w:rPr>
        <w:t>3</w:t>
      </w:r>
      <w:r w:rsidRPr="00F93502">
        <w:rPr>
          <w:rFonts w:ascii="Book Antiqua" w:eastAsia="宋体" w:hAnsi="Book Antiqua" w:cs="宋体"/>
          <w:color w:val="auto"/>
          <w:sz w:val="24"/>
          <w:szCs w:val="24"/>
          <w:lang w:eastAsia="zh-CN"/>
        </w:rPr>
        <w:t>: 933-941 [PMID: 12859527 DOI: 10.1034/j.1600-6143.2003.00176.x]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 </w:t>
      </w:r>
      <w:r w:rsidRPr="00F93502">
        <w:rPr>
          <w:rFonts w:ascii="Book Antiqua" w:eastAsia="宋体" w:hAnsi="Book Antiqua" w:cs="宋体"/>
          <w:b/>
          <w:bCs/>
          <w:color w:val="auto"/>
          <w:sz w:val="24"/>
          <w:szCs w:val="24"/>
          <w:lang w:eastAsia="zh-CN"/>
        </w:rPr>
        <w:t>Pascual M</w:t>
      </w:r>
      <w:r w:rsidRPr="00F93502">
        <w:rPr>
          <w:rFonts w:ascii="Book Antiqua" w:eastAsia="宋体" w:hAnsi="Book Antiqua" w:cs="宋体"/>
          <w:color w:val="auto"/>
          <w:sz w:val="24"/>
          <w:szCs w:val="24"/>
          <w:lang w:eastAsia="zh-CN"/>
        </w:rPr>
        <w:t xml:space="preserve">, Theruvath T, Kawai T, Tolkoff-Rubin N, Cosimi AB. Strategies to improve long-term outcomes after renal transplantation.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2002; </w:t>
      </w:r>
      <w:r w:rsidRPr="00F93502">
        <w:rPr>
          <w:rFonts w:ascii="Book Antiqua" w:eastAsia="宋体" w:hAnsi="Book Antiqua" w:cs="宋体"/>
          <w:b/>
          <w:bCs/>
          <w:color w:val="auto"/>
          <w:sz w:val="24"/>
          <w:szCs w:val="24"/>
          <w:lang w:eastAsia="zh-CN"/>
        </w:rPr>
        <w:t>346</w:t>
      </w:r>
      <w:r w:rsidRPr="00F93502">
        <w:rPr>
          <w:rFonts w:ascii="Book Antiqua" w:eastAsia="宋体" w:hAnsi="Book Antiqua" w:cs="宋体"/>
          <w:color w:val="auto"/>
          <w:sz w:val="24"/>
          <w:szCs w:val="24"/>
          <w:lang w:eastAsia="zh-CN"/>
        </w:rPr>
        <w:t>: 580-590 [PMID: 11856798 DOI: 10.1056/NEJMra011295]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10 </w:t>
      </w:r>
      <w:r w:rsidRPr="00F93502">
        <w:rPr>
          <w:rFonts w:ascii="Book Antiqua" w:eastAsia="宋体" w:hAnsi="Book Antiqua" w:cs="宋体"/>
          <w:b/>
          <w:bCs/>
          <w:color w:val="auto"/>
          <w:sz w:val="24"/>
          <w:szCs w:val="24"/>
          <w:lang w:eastAsia="zh-CN"/>
        </w:rPr>
        <w:t>Vincenti F</w:t>
      </w:r>
      <w:r w:rsidRPr="00F93502">
        <w:rPr>
          <w:rFonts w:ascii="Book Antiqua" w:eastAsia="宋体" w:hAnsi="Book Antiqua" w:cs="宋体"/>
          <w:color w:val="auto"/>
          <w:sz w:val="24"/>
          <w:szCs w:val="24"/>
          <w:lang w:eastAsia="zh-CN"/>
        </w:rPr>
        <w:t xml:space="preserve">, Larsen C, Durrbach A, Wekerle T, Nashan B, Blancho G, Lang P, Grinyo J, Halloran PF, Solez K, Hagerty D, Levy E, Zhou W, Natarajan K, Charpentier B. Costimulation blockade with belatacept in renal transplantation.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353</w:t>
      </w:r>
      <w:r w:rsidRPr="00F93502">
        <w:rPr>
          <w:rFonts w:ascii="Book Antiqua" w:eastAsia="宋体" w:hAnsi="Book Antiqua" w:cs="宋体"/>
          <w:color w:val="auto"/>
          <w:sz w:val="24"/>
          <w:szCs w:val="24"/>
          <w:lang w:eastAsia="zh-CN"/>
        </w:rPr>
        <w:t>: 770-781 [PMID: 16120857 DOI: 10.1056/NEJMoa050085]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11 </w:t>
      </w:r>
      <w:r w:rsidRPr="00F93502">
        <w:rPr>
          <w:rFonts w:ascii="Book Antiqua" w:eastAsia="宋体" w:hAnsi="Book Antiqua" w:cs="宋体"/>
          <w:b/>
          <w:bCs/>
          <w:color w:val="auto"/>
          <w:sz w:val="24"/>
          <w:szCs w:val="24"/>
          <w:lang w:eastAsia="zh-CN"/>
        </w:rPr>
        <w:t>Hariharan S</w:t>
      </w:r>
      <w:r w:rsidRPr="00F93502">
        <w:rPr>
          <w:rFonts w:ascii="Book Antiqua" w:eastAsia="宋体" w:hAnsi="Book Antiqua" w:cs="宋体"/>
          <w:color w:val="auto"/>
          <w:sz w:val="24"/>
          <w:szCs w:val="24"/>
          <w:lang w:eastAsia="zh-CN"/>
        </w:rPr>
        <w:t xml:space="preserve">, Kasiske B, Matas A, Cohen A, Harmon W, Rabb H. Surrogate markers for long-term renal allograft survival.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4</w:t>
      </w:r>
      <w:r w:rsidRPr="00F93502">
        <w:rPr>
          <w:rFonts w:ascii="Book Antiqua" w:eastAsia="宋体" w:hAnsi="Book Antiqua" w:cs="宋体"/>
          <w:color w:val="auto"/>
          <w:sz w:val="24"/>
          <w:szCs w:val="24"/>
          <w:lang w:eastAsia="zh-CN"/>
        </w:rPr>
        <w:t>: 1179-1183 [PMID: 15196079 DOI: 10.1111/j.1600-6143.2004.00484.x]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12 </w:t>
      </w:r>
      <w:r w:rsidRPr="00F93502">
        <w:rPr>
          <w:rFonts w:ascii="Book Antiqua" w:eastAsia="宋体" w:hAnsi="Book Antiqua" w:cs="宋体"/>
          <w:b/>
          <w:bCs/>
          <w:color w:val="auto"/>
          <w:sz w:val="24"/>
          <w:szCs w:val="24"/>
          <w:lang w:eastAsia="zh-CN"/>
        </w:rPr>
        <w:t>Kaplan B</w:t>
      </w:r>
      <w:r w:rsidRPr="00F93502">
        <w:rPr>
          <w:rFonts w:ascii="Book Antiqua" w:eastAsia="宋体" w:hAnsi="Book Antiqua" w:cs="宋体"/>
          <w:color w:val="auto"/>
          <w:sz w:val="24"/>
          <w:szCs w:val="24"/>
          <w:lang w:eastAsia="zh-CN"/>
        </w:rPr>
        <w:t xml:space="preserve">, Schold J, Meier-Kriesche HU. Poor predictive value of serum creatinine for renal allograft loss.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2003; </w:t>
      </w:r>
      <w:r w:rsidRPr="00F93502">
        <w:rPr>
          <w:rFonts w:ascii="Book Antiqua" w:eastAsia="宋体" w:hAnsi="Book Antiqua" w:cs="宋体"/>
          <w:b/>
          <w:bCs/>
          <w:color w:val="auto"/>
          <w:sz w:val="24"/>
          <w:szCs w:val="24"/>
          <w:lang w:eastAsia="zh-CN"/>
        </w:rPr>
        <w:t>3</w:t>
      </w:r>
      <w:r w:rsidRPr="00F93502">
        <w:rPr>
          <w:rFonts w:ascii="Book Antiqua" w:eastAsia="宋体" w:hAnsi="Book Antiqua" w:cs="宋体"/>
          <w:color w:val="auto"/>
          <w:sz w:val="24"/>
          <w:szCs w:val="24"/>
          <w:lang w:eastAsia="zh-CN"/>
        </w:rPr>
        <w:t>: 1560-1565 [PMID: 14629286 DOI: 10.1046/j.1600-6135.2003.00275.x]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13 </w:t>
      </w:r>
      <w:r w:rsidRPr="00F93502">
        <w:rPr>
          <w:rFonts w:ascii="Book Antiqua" w:hAnsi="Book Antiqua" w:cs="Arial"/>
          <w:b/>
          <w:color w:val="auto"/>
          <w:sz w:val="24"/>
          <w:szCs w:val="24"/>
        </w:rPr>
        <w:t>National Kidney Foundation</w:t>
      </w:r>
      <w:r w:rsidRPr="00F93502">
        <w:rPr>
          <w:rFonts w:ascii="Book Antiqua" w:eastAsia="宋体" w:hAnsi="Book Antiqua" w:cs="宋体"/>
          <w:color w:val="auto"/>
          <w:sz w:val="24"/>
          <w:szCs w:val="24"/>
          <w:lang w:eastAsia="zh-CN"/>
        </w:rPr>
        <w:t xml:space="preserve">. K/DOQI clinical practice guidelines for chronic kidney disease: evaluation, classification, and stratification.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2002; </w:t>
      </w:r>
      <w:r w:rsidRPr="00F93502">
        <w:rPr>
          <w:rFonts w:ascii="Book Antiqua" w:eastAsia="宋体" w:hAnsi="Book Antiqua" w:cs="宋体"/>
          <w:b/>
          <w:bCs/>
          <w:color w:val="auto"/>
          <w:sz w:val="24"/>
          <w:szCs w:val="24"/>
          <w:lang w:eastAsia="zh-CN"/>
        </w:rPr>
        <w:t>39</w:t>
      </w:r>
      <w:r w:rsidRPr="00F93502">
        <w:rPr>
          <w:rFonts w:ascii="Book Antiqua" w:eastAsia="宋体" w:hAnsi="Book Antiqua" w:cs="宋体"/>
          <w:color w:val="auto"/>
          <w:sz w:val="24"/>
          <w:szCs w:val="24"/>
          <w:lang w:eastAsia="zh-CN"/>
        </w:rPr>
        <w:t>: S1-266 [PMID: 11904577]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14 </w:t>
      </w:r>
      <w:r w:rsidRPr="00F93502">
        <w:rPr>
          <w:rFonts w:ascii="Book Antiqua" w:eastAsia="宋体" w:hAnsi="Book Antiqua" w:cs="宋体"/>
          <w:b/>
          <w:bCs/>
          <w:color w:val="auto"/>
          <w:sz w:val="24"/>
          <w:szCs w:val="24"/>
          <w:lang w:eastAsia="zh-CN"/>
        </w:rPr>
        <w:t>Levey AS</w:t>
      </w:r>
      <w:r w:rsidRPr="00F93502">
        <w:rPr>
          <w:rFonts w:ascii="Book Antiqua" w:eastAsia="宋体" w:hAnsi="Book Antiqua" w:cs="宋体"/>
          <w:color w:val="auto"/>
          <w:sz w:val="24"/>
          <w:szCs w:val="24"/>
          <w:lang w:eastAsia="zh-CN"/>
        </w:rPr>
        <w:t xml:space="preserve">, Eckardt KU, Tsukamoto Y, Levin A, Coresh J, Rossert J, De Zeeuw D, Hostetter TH, Lameire N, Eknoyan G. Definition and classification of chronic kidney disease: a position statement from Kidney Disease: Improving Global Outcomes (KDIGO).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67</w:t>
      </w:r>
      <w:r w:rsidRPr="00F93502">
        <w:rPr>
          <w:rFonts w:ascii="Book Antiqua" w:eastAsia="宋体" w:hAnsi="Book Antiqua" w:cs="宋体"/>
          <w:color w:val="auto"/>
          <w:sz w:val="24"/>
          <w:szCs w:val="24"/>
          <w:lang w:eastAsia="zh-CN"/>
        </w:rPr>
        <w:t>: 2089-2100 [PMID: 15882252 DOI: 10.1111/j.1523-1755.2005.00365]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15 </w:t>
      </w:r>
      <w:r w:rsidRPr="00F93502">
        <w:rPr>
          <w:rFonts w:ascii="Book Antiqua" w:eastAsia="宋体" w:hAnsi="Book Antiqua" w:cs="宋体"/>
          <w:b/>
          <w:bCs/>
          <w:color w:val="auto"/>
          <w:sz w:val="24"/>
          <w:szCs w:val="24"/>
          <w:lang w:eastAsia="zh-CN"/>
        </w:rPr>
        <w:t>First MR</w:t>
      </w:r>
      <w:r w:rsidRPr="00F93502">
        <w:rPr>
          <w:rFonts w:ascii="Book Antiqua" w:eastAsia="宋体" w:hAnsi="Book Antiqua" w:cs="宋体"/>
          <w:color w:val="auto"/>
          <w:sz w:val="24"/>
          <w:szCs w:val="24"/>
          <w:lang w:eastAsia="zh-CN"/>
        </w:rPr>
        <w:t xml:space="preserve">. Renal function as a predictor of long-term graft survival in renal transplant patients.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2003; </w:t>
      </w:r>
      <w:r w:rsidRPr="00F93502">
        <w:rPr>
          <w:rFonts w:ascii="Book Antiqua" w:eastAsia="宋体" w:hAnsi="Book Antiqua" w:cs="宋体"/>
          <w:b/>
          <w:bCs/>
          <w:color w:val="auto"/>
          <w:sz w:val="24"/>
          <w:szCs w:val="24"/>
          <w:lang w:eastAsia="zh-CN"/>
        </w:rPr>
        <w:t xml:space="preserve">18 </w:t>
      </w:r>
      <w:r w:rsidRPr="00F93502">
        <w:rPr>
          <w:rFonts w:ascii="Book Antiqua" w:eastAsia="宋体" w:hAnsi="Book Antiqua" w:cs="宋体"/>
          <w:bCs/>
          <w:color w:val="auto"/>
          <w:sz w:val="24"/>
          <w:szCs w:val="24"/>
          <w:lang w:eastAsia="zh-CN"/>
        </w:rPr>
        <w:t>Suppl 1</w:t>
      </w:r>
      <w:r w:rsidRPr="00F93502">
        <w:rPr>
          <w:rFonts w:ascii="Book Antiqua" w:eastAsia="宋体" w:hAnsi="Book Antiqua" w:cs="宋体"/>
          <w:color w:val="auto"/>
          <w:sz w:val="24"/>
          <w:szCs w:val="24"/>
          <w:lang w:eastAsia="zh-CN"/>
        </w:rPr>
        <w:t>: i3-i6 [PMID: 12738756 DOI: 10.1093/ndt/gfg1027]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16 </w:t>
      </w:r>
      <w:r w:rsidRPr="00F93502">
        <w:rPr>
          <w:rFonts w:ascii="Book Antiqua" w:eastAsia="宋体" w:hAnsi="Book Antiqua" w:cs="宋体"/>
          <w:b/>
          <w:bCs/>
          <w:color w:val="auto"/>
          <w:sz w:val="24"/>
          <w:szCs w:val="24"/>
          <w:lang w:eastAsia="zh-CN"/>
        </w:rPr>
        <w:t>Fellström B</w:t>
      </w:r>
      <w:r w:rsidRPr="00F93502">
        <w:rPr>
          <w:rFonts w:ascii="Book Antiqua" w:eastAsia="宋体" w:hAnsi="Book Antiqua" w:cs="宋体"/>
          <w:color w:val="auto"/>
          <w:sz w:val="24"/>
          <w:szCs w:val="24"/>
          <w:lang w:eastAsia="zh-CN"/>
        </w:rPr>
        <w:t xml:space="preserve">, Jardine AG, Soveri I, Cole E, Neumayer HH, Maes B, Gimpelewicz C, Holdaas H. Renal dysfunction is a strong and independent risk factor for mortality and cardiovascular complications in renal transplantation.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5</w:t>
      </w:r>
      <w:r w:rsidRPr="00F93502">
        <w:rPr>
          <w:rFonts w:ascii="Book Antiqua" w:eastAsia="宋体" w:hAnsi="Book Antiqua" w:cs="宋体"/>
          <w:color w:val="auto"/>
          <w:sz w:val="24"/>
          <w:szCs w:val="24"/>
          <w:lang w:eastAsia="zh-CN"/>
        </w:rPr>
        <w:t>: 1986-1991 [PMID: 15996249 DOI: 10.1111/j.1600-6143.2005.00983.x]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17 </w:t>
      </w:r>
      <w:r w:rsidRPr="00F93502">
        <w:rPr>
          <w:rFonts w:ascii="Book Antiqua" w:eastAsia="宋体" w:hAnsi="Book Antiqua" w:cs="宋体"/>
          <w:b/>
          <w:bCs/>
          <w:color w:val="auto"/>
          <w:sz w:val="24"/>
          <w:szCs w:val="24"/>
          <w:lang w:eastAsia="zh-CN"/>
        </w:rPr>
        <w:t>Ojo AO</w:t>
      </w:r>
      <w:r w:rsidRPr="00F93502">
        <w:rPr>
          <w:rFonts w:ascii="Book Antiqua" w:eastAsia="宋体" w:hAnsi="Book Antiqua" w:cs="宋体"/>
          <w:color w:val="auto"/>
          <w:sz w:val="24"/>
          <w:szCs w:val="24"/>
          <w:lang w:eastAsia="zh-CN"/>
        </w:rPr>
        <w:t xml:space="preserve">. Cardiovascular complications after renal transplantation and their prevention.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82</w:t>
      </w:r>
      <w:r w:rsidRPr="00F93502">
        <w:rPr>
          <w:rFonts w:ascii="Book Antiqua" w:eastAsia="宋体" w:hAnsi="Book Antiqua" w:cs="宋体"/>
          <w:color w:val="auto"/>
          <w:sz w:val="24"/>
          <w:szCs w:val="24"/>
          <w:lang w:eastAsia="zh-CN"/>
        </w:rPr>
        <w:t>: 603-611 [PMID: 16969281 DOI: 10.1097/01.tp.0000235527.81917.fe]</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18 </w:t>
      </w:r>
      <w:r w:rsidRPr="00F93502">
        <w:rPr>
          <w:rFonts w:ascii="Book Antiqua" w:eastAsia="宋体" w:hAnsi="Book Antiqua" w:cs="宋体"/>
          <w:b/>
          <w:bCs/>
          <w:color w:val="auto"/>
          <w:sz w:val="24"/>
          <w:szCs w:val="24"/>
          <w:lang w:eastAsia="zh-CN"/>
        </w:rPr>
        <w:t>Briggs JD</w:t>
      </w:r>
      <w:r w:rsidRPr="00F93502">
        <w:rPr>
          <w:rFonts w:ascii="Book Antiqua" w:eastAsia="宋体" w:hAnsi="Book Antiqua" w:cs="宋体"/>
          <w:color w:val="auto"/>
          <w:sz w:val="24"/>
          <w:szCs w:val="24"/>
          <w:lang w:eastAsia="zh-CN"/>
        </w:rPr>
        <w:t xml:space="preserve">. Causes of death after renal transplantation.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2001; </w:t>
      </w:r>
      <w:r w:rsidRPr="00F93502">
        <w:rPr>
          <w:rFonts w:ascii="Book Antiqua" w:eastAsia="宋体" w:hAnsi="Book Antiqua" w:cs="宋体"/>
          <w:b/>
          <w:bCs/>
          <w:color w:val="auto"/>
          <w:sz w:val="24"/>
          <w:szCs w:val="24"/>
          <w:lang w:eastAsia="zh-CN"/>
        </w:rPr>
        <w:t>16</w:t>
      </w:r>
      <w:r w:rsidRPr="00F93502">
        <w:rPr>
          <w:rFonts w:ascii="Book Antiqua" w:eastAsia="宋体" w:hAnsi="Book Antiqua" w:cs="宋体"/>
          <w:color w:val="auto"/>
          <w:sz w:val="24"/>
          <w:szCs w:val="24"/>
          <w:lang w:eastAsia="zh-CN"/>
        </w:rPr>
        <w:t>: 1545-1549 [PMID: 11477152 DOI: 10.1093/ndt/16.8.1545]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19 </w:t>
      </w:r>
      <w:r w:rsidRPr="00F93502">
        <w:rPr>
          <w:rFonts w:ascii="Book Antiqua" w:eastAsia="宋体" w:hAnsi="Book Antiqua" w:cs="宋体"/>
          <w:b/>
          <w:bCs/>
          <w:color w:val="auto"/>
          <w:sz w:val="24"/>
          <w:szCs w:val="24"/>
          <w:lang w:eastAsia="zh-CN"/>
        </w:rPr>
        <w:t>Karthikeyan V</w:t>
      </w:r>
      <w:r w:rsidRPr="00F93502">
        <w:rPr>
          <w:rFonts w:ascii="Book Antiqua" w:eastAsia="宋体" w:hAnsi="Book Antiqua" w:cs="宋体"/>
          <w:color w:val="auto"/>
          <w:sz w:val="24"/>
          <w:szCs w:val="24"/>
          <w:lang w:eastAsia="zh-CN"/>
        </w:rPr>
        <w:t xml:space="preserve">, Karpinski J, Nair RC, Knoll G. The burden of chronic kidney disease in renal transplant recipients.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4</w:t>
      </w:r>
      <w:r w:rsidRPr="00F93502">
        <w:rPr>
          <w:rFonts w:ascii="Book Antiqua" w:eastAsia="宋体" w:hAnsi="Book Antiqua" w:cs="宋体"/>
          <w:color w:val="auto"/>
          <w:sz w:val="24"/>
          <w:szCs w:val="24"/>
          <w:lang w:eastAsia="zh-CN"/>
        </w:rPr>
        <w:t>: 262-269 [PMID: 14974949 DOI: 10.1046/j.1600-6143.2003.00315.x]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20 KDIGO clinical practice guideline for the care of kidney transplant recipients.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2009; </w:t>
      </w:r>
      <w:r w:rsidRPr="00F93502">
        <w:rPr>
          <w:rFonts w:ascii="Book Antiqua" w:eastAsia="宋体" w:hAnsi="Book Antiqua" w:cs="宋体"/>
          <w:b/>
          <w:bCs/>
          <w:color w:val="auto"/>
          <w:sz w:val="24"/>
          <w:szCs w:val="24"/>
          <w:lang w:eastAsia="zh-CN"/>
        </w:rPr>
        <w:t xml:space="preserve">9 </w:t>
      </w:r>
      <w:r w:rsidRPr="00F93502">
        <w:rPr>
          <w:rFonts w:ascii="Book Antiqua" w:eastAsia="宋体" w:hAnsi="Book Antiqua" w:cs="宋体"/>
          <w:bCs/>
          <w:color w:val="auto"/>
          <w:sz w:val="24"/>
          <w:szCs w:val="24"/>
          <w:lang w:eastAsia="zh-CN"/>
        </w:rPr>
        <w:t>Suppl 3</w:t>
      </w:r>
      <w:r w:rsidRPr="00F93502">
        <w:rPr>
          <w:rFonts w:ascii="Book Antiqua" w:eastAsia="宋体" w:hAnsi="Book Antiqua" w:cs="宋体"/>
          <w:color w:val="auto"/>
          <w:sz w:val="24"/>
          <w:szCs w:val="24"/>
          <w:lang w:eastAsia="zh-CN"/>
        </w:rPr>
        <w:t>: S1-155 [PMID: 19845597 DOI: 10.1111/j.1600-6143.2009.02834.x]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21 </w:t>
      </w:r>
      <w:r w:rsidRPr="00F93502">
        <w:rPr>
          <w:rFonts w:ascii="Book Antiqua" w:eastAsia="宋体" w:hAnsi="Book Antiqua" w:cs="宋体"/>
          <w:b/>
          <w:color w:val="auto"/>
          <w:sz w:val="24"/>
          <w:szCs w:val="24"/>
          <w:lang w:eastAsia="zh-CN"/>
        </w:rPr>
        <w:t>Popper H</w:t>
      </w:r>
      <w:r w:rsidRPr="00F93502">
        <w:rPr>
          <w:rFonts w:ascii="Book Antiqua" w:eastAsia="宋体" w:hAnsi="Book Antiqua" w:cs="宋体"/>
          <w:color w:val="auto"/>
          <w:sz w:val="24"/>
          <w:szCs w:val="24"/>
          <w:lang w:eastAsia="zh-CN"/>
        </w:rPr>
        <w:t xml:space="preserve">, Mandel E. Filtrations-und reabsorptionsleitung in der Nierenpathologie. </w:t>
      </w:r>
      <w:r w:rsidRPr="00F93502">
        <w:rPr>
          <w:rFonts w:ascii="Book Antiqua" w:eastAsia="宋体" w:hAnsi="Book Antiqua" w:cs="宋体"/>
          <w:i/>
          <w:color w:val="auto"/>
          <w:sz w:val="24"/>
          <w:szCs w:val="24"/>
          <w:lang w:eastAsia="zh-CN"/>
        </w:rPr>
        <w:t>Ergeb inn Med Kinderheilkd</w:t>
      </w:r>
      <w:r w:rsidRPr="00F93502">
        <w:rPr>
          <w:rFonts w:ascii="Book Antiqua" w:eastAsia="宋体" w:hAnsi="Book Antiqua" w:cs="宋体"/>
          <w:color w:val="auto"/>
          <w:sz w:val="24"/>
          <w:szCs w:val="24"/>
          <w:lang w:eastAsia="zh-CN"/>
        </w:rPr>
        <w:t xml:space="preserve"> 1937; </w:t>
      </w:r>
      <w:r w:rsidRPr="00F93502">
        <w:rPr>
          <w:rFonts w:ascii="Book Antiqua" w:eastAsia="宋体" w:hAnsi="Book Antiqua" w:cs="宋体"/>
          <w:b/>
          <w:color w:val="auto"/>
          <w:sz w:val="24"/>
          <w:szCs w:val="24"/>
          <w:lang w:eastAsia="zh-CN"/>
        </w:rPr>
        <w:t>53</w:t>
      </w:r>
      <w:r w:rsidRPr="00F93502">
        <w:rPr>
          <w:rFonts w:ascii="Book Antiqua" w:eastAsia="宋体" w:hAnsi="Book Antiqua" w:cs="宋体"/>
          <w:color w:val="auto"/>
          <w:sz w:val="24"/>
          <w:szCs w:val="24"/>
          <w:lang w:eastAsia="zh-CN"/>
        </w:rPr>
        <w:t>: 685-694 [DOI: 10.1007/978-3-642-90690-9_7]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22 </w:t>
      </w:r>
      <w:r w:rsidRPr="00F93502">
        <w:rPr>
          <w:rFonts w:ascii="Book Antiqua" w:eastAsia="宋体" w:hAnsi="Book Antiqua" w:cs="宋体"/>
          <w:b/>
          <w:bCs/>
          <w:color w:val="auto"/>
          <w:sz w:val="24"/>
          <w:szCs w:val="24"/>
          <w:lang w:eastAsia="zh-CN"/>
        </w:rPr>
        <w:t>Perrone RD</w:t>
      </w:r>
      <w:r w:rsidRPr="00F93502">
        <w:rPr>
          <w:rFonts w:ascii="Book Antiqua" w:eastAsia="宋体" w:hAnsi="Book Antiqua" w:cs="宋体"/>
          <w:color w:val="auto"/>
          <w:sz w:val="24"/>
          <w:szCs w:val="24"/>
          <w:lang w:eastAsia="zh-CN"/>
        </w:rPr>
        <w:t xml:space="preserve">, Madias NE, Levey AS. Serum creatinine as an index of renal function: new insights into old concepts. </w:t>
      </w:r>
      <w:r w:rsidRPr="00F93502">
        <w:rPr>
          <w:rFonts w:ascii="Book Antiqua" w:eastAsia="宋体" w:hAnsi="Book Antiqua" w:cs="宋体"/>
          <w:i/>
          <w:iCs/>
          <w:color w:val="auto"/>
          <w:sz w:val="24"/>
          <w:szCs w:val="24"/>
          <w:lang w:eastAsia="zh-CN"/>
        </w:rPr>
        <w:t>Clin Chem</w:t>
      </w:r>
      <w:r w:rsidRPr="00F93502">
        <w:rPr>
          <w:rFonts w:ascii="Book Antiqua" w:eastAsia="宋体" w:hAnsi="Book Antiqua" w:cs="宋体"/>
          <w:color w:val="auto"/>
          <w:sz w:val="24"/>
          <w:szCs w:val="24"/>
          <w:lang w:eastAsia="zh-CN"/>
        </w:rPr>
        <w:t xml:space="preserve"> 1992; </w:t>
      </w:r>
      <w:r w:rsidRPr="00F93502">
        <w:rPr>
          <w:rFonts w:ascii="Book Antiqua" w:eastAsia="宋体" w:hAnsi="Book Antiqua" w:cs="宋体"/>
          <w:b/>
          <w:bCs/>
          <w:color w:val="auto"/>
          <w:sz w:val="24"/>
          <w:szCs w:val="24"/>
          <w:lang w:eastAsia="zh-CN"/>
        </w:rPr>
        <w:t>38</w:t>
      </w:r>
      <w:r w:rsidRPr="00F93502">
        <w:rPr>
          <w:rFonts w:ascii="Book Antiqua" w:eastAsia="宋体" w:hAnsi="Book Antiqua" w:cs="宋体"/>
          <w:color w:val="auto"/>
          <w:sz w:val="24"/>
          <w:szCs w:val="24"/>
          <w:lang w:eastAsia="zh-CN"/>
        </w:rPr>
        <w:t>: 1933-1953 [PMID: 1394976]</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23 </w:t>
      </w:r>
      <w:r w:rsidRPr="00F93502">
        <w:rPr>
          <w:rFonts w:ascii="Book Antiqua" w:eastAsia="宋体" w:hAnsi="Book Antiqua" w:cs="宋体"/>
          <w:b/>
          <w:bCs/>
          <w:color w:val="auto"/>
          <w:sz w:val="24"/>
          <w:szCs w:val="24"/>
          <w:lang w:eastAsia="zh-CN"/>
        </w:rPr>
        <w:t>Shemesh O</w:t>
      </w:r>
      <w:r w:rsidRPr="00F93502">
        <w:rPr>
          <w:rFonts w:ascii="Book Antiqua" w:eastAsia="宋体" w:hAnsi="Book Antiqua" w:cs="宋体"/>
          <w:color w:val="auto"/>
          <w:sz w:val="24"/>
          <w:szCs w:val="24"/>
          <w:lang w:eastAsia="zh-CN"/>
        </w:rPr>
        <w:t xml:space="preserve">, Golbetz H, Kriss JP, Myers BD. Limitations of creatinine as a filtration marker in glomerulopathic patients.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1985; </w:t>
      </w:r>
      <w:r w:rsidRPr="00F93502">
        <w:rPr>
          <w:rFonts w:ascii="Book Antiqua" w:eastAsia="宋体" w:hAnsi="Book Antiqua" w:cs="宋体"/>
          <w:b/>
          <w:bCs/>
          <w:color w:val="auto"/>
          <w:sz w:val="24"/>
          <w:szCs w:val="24"/>
          <w:lang w:eastAsia="zh-CN"/>
        </w:rPr>
        <w:t>28</w:t>
      </w:r>
      <w:r w:rsidRPr="00F93502">
        <w:rPr>
          <w:rFonts w:ascii="Book Antiqua" w:eastAsia="宋体" w:hAnsi="Book Antiqua" w:cs="宋体"/>
          <w:color w:val="auto"/>
          <w:sz w:val="24"/>
          <w:szCs w:val="24"/>
          <w:lang w:eastAsia="zh-CN"/>
        </w:rPr>
        <w:t>: 830-838 [PMID: 2418254 DOI: 10.1038/ki.1985.205]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24 </w:t>
      </w:r>
      <w:r w:rsidRPr="00F93502">
        <w:rPr>
          <w:rFonts w:ascii="Book Antiqua" w:eastAsia="宋体" w:hAnsi="Book Antiqua" w:cs="宋体"/>
          <w:b/>
          <w:bCs/>
          <w:color w:val="auto"/>
          <w:sz w:val="24"/>
          <w:szCs w:val="24"/>
          <w:lang w:eastAsia="zh-CN"/>
        </w:rPr>
        <w:t>Horber FF</w:t>
      </w:r>
      <w:r w:rsidRPr="00F93502">
        <w:rPr>
          <w:rFonts w:ascii="Book Antiqua" w:eastAsia="宋体" w:hAnsi="Book Antiqua" w:cs="宋体"/>
          <w:color w:val="auto"/>
          <w:sz w:val="24"/>
          <w:szCs w:val="24"/>
          <w:lang w:eastAsia="zh-CN"/>
        </w:rPr>
        <w:t xml:space="preserve">, Scheidegger J, Frey FJ. Overestimation of renal function in glucocorticosteroid treated patients. </w:t>
      </w:r>
      <w:r w:rsidRPr="00F93502">
        <w:rPr>
          <w:rFonts w:ascii="Book Antiqua" w:eastAsia="宋体" w:hAnsi="Book Antiqua" w:cs="宋体"/>
          <w:i/>
          <w:iCs/>
          <w:color w:val="auto"/>
          <w:sz w:val="24"/>
          <w:szCs w:val="24"/>
          <w:lang w:eastAsia="zh-CN"/>
        </w:rPr>
        <w:t>Eur J Clin Pharmacol</w:t>
      </w:r>
      <w:r w:rsidRPr="00F93502">
        <w:rPr>
          <w:rFonts w:ascii="Book Antiqua" w:eastAsia="宋体" w:hAnsi="Book Antiqua" w:cs="宋体"/>
          <w:color w:val="auto"/>
          <w:sz w:val="24"/>
          <w:szCs w:val="24"/>
          <w:lang w:eastAsia="zh-CN"/>
        </w:rPr>
        <w:t xml:space="preserve"> 1985; </w:t>
      </w:r>
      <w:r w:rsidRPr="00F93502">
        <w:rPr>
          <w:rFonts w:ascii="Book Antiqua" w:eastAsia="宋体" w:hAnsi="Book Antiqua" w:cs="宋体"/>
          <w:b/>
          <w:bCs/>
          <w:color w:val="auto"/>
          <w:sz w:val="24"/>
          <w:szCs w:val="24"/>
          <w:lang w:eastAsia="zh-CN"/>
        </w:rPr>
        <w:t>28</w:t>
      </w:r>
      <w:r w:rsidRPr="00F93502">
        <w:rPr>
          <w:rFonts w:ascii="Book Antiqua" w:eastAsia="宋体" w:hAnsi="Book Antiqua" w:cs="宋体"/>
          <w:color w:val="auto"/>
          <w:sz w:val="24"/>
          <w:szCs w:val="24"/>
          <w:lang w:eastAsia="zh-CN"/>
        </w:rPr>
        <w:t>: 537-541 [PMID: 4043198 DOI: 10.1007/bf00544064]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25 </w:t>
      </w:r>
      <w:r w:rsidRPr="00F93502">
        <w:rPr>
          <w:rFonts w:ascii="Book Antiqua" w:eastAsia="宋体" w:hAnsi="Book Antiqua" w:cs="宋体"/>
          <w:b/>
          <w:bCs/>
          <w:color w:val="auto"/>
          <w:sz w:val="24"/>
          <w:szCs w:val="24"/>
          <w:lang w:eastAsia="zh-CN"/>
        </w:rPr>
        <w:t>El Haggan W</w:t>
      </w:r>
      <w:r w:rsidRPr="00F93502">
        <w:rPr>
          <w:rFonts w:ascii="Book Antiqua" w:eastAsia="宋体" w:hAnsi="Book Antiqua" w:cs="宋体"/>
          <w:color w:val="auto"/>
          <w:sz w:val="24"/>
          <w:szCs w:val="24"/>
          <w:lang w:eastAsia="zh-CN"/>
        </w:rPr>
        <w:t xml:space="preserve">, Hurault de Ligny B, Partiu A, Sabatier JP, Lobbedez T, Levaltier B, Ryckelynck JP. The evolution of weight and body composition in renal transplant recipients: Two-year longitudinal study. </w:t>
      </w:r>
      <w:r w:rsidRPr="00F93502">
        <w:rPr>
          <w:rFonts w:ascii="Book Antiqua" w:eastAsia="宋体" w:hAnsi="Book Antiqua" w:cs="宋体"/>
          <w:i/>
          <w:iCs/>
          <w:color w:val="auto"/>
          <w:sz w:val="24"/>
          <w:szCs w:val="24"/>
          <w:lang w:eastAsia="zh-CN"/>
        </w:rPr>
        <w:t>Transplant Proc</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38</w:t>
      </w:r>
      <w:r w:rsidRPr="00F93502">
        <w:rPr>
          <w:rFonts w:ascii="Book Antiqua" w:eastAsia="宋体" w:hAnsi="Book Antiqua" w:cs="宋体"/>
          <w:color w:val="auto"/>
          <w:sz w:val="24"/>
          <w:szCs w:val="24"/>
          <w:lang w:eastAsia="zh-CN"/>
        </w:rPr>
        <w:t>: 3517-3519 [PMID: 17175319 DOI: 10.1016/j.transproceed.2006.10.121]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26 </w:t>
      </w:r>
      <w:r w:rsidRPr="00F93502">
        <w:rPr>
          <w:rFonts w:ascii="Book Antiqua" w:eastAsia="宋体" w:hAnsi="Book Antiqua" w:cs="宋体"/>
          <w:b/>
          <w:bCs/>
          <w:color w:val="auto"/>
          <w:sz w:val="24"/>
          <w:szCs w:val="24"/>
          <w:lang w:eastAsia="zh-CN"/>
        </w:rPr>
        <w:t>Nankivell BJ</w:t>
      </w:r>
      <w:r w:rsidRPr="00F93502">
        <w:rPr>
          <w:rFonts w:ascii="Book Antiqua" w:eastAsia="宋体" w:hAnsi="Book Antiqua" w:cs="宋体"/>
          <w:color w:val="auto"/>
          <w:sz w:val="24"/>
          <w:szCs w:val="24"/>
          <w:lang w:eastAsia="zh-CN"/>
        </w:rPr>
        <w:t xml:space="preserve">, Gruenewald SM, Allen RD, Chapman JR. Predicting glomerular filtration rate after kidney transplantation.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1995; </w:t>
      </w:r>
      <w:r w:rsidRPr="00F93502">
        <w:rPr>
          <w:rFonts w:ascii="Book Antiqua" w:eastAsia="宋体" w:hAnsi="Book Antiqua" w:cs="宋体"/>
          <w:b/>
          <w:bCs/>
          <w:color w:val="auto"/>
          <w:sz w:val="24"/>
          <w:szCs w:val="24"/>
          <w:lang w:eastAsia="zh-CN"/>
        </w:rPr>
        <w:t>59</w:t>
      </w:r>
      <w:r w:rsidRPr="00F93502">
        <w:rPr>
          <w:rFonts w:ascii="Book Antiqua" w:eastAsia="宋体" w:hAnsi="Book Antiqua" w:cs="宋体"/>
          <w:color w:val="auto"/>
          <w:sz w:val="24"/>
          <w:szCs w:val="24"/>
          <w:lang w:eastAsia="zh-CN"/>
        </w:rPr>
        <w:t>: 1683-1689 [PMID: 7604438 DOI: 10.1097/00007890-199506270-00007]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27 </w:t>
      </w:r>
      <w:r w:rsidRPr="00F93502">
        <w:rPr>
          <w:rFonts w:ascii="Book Antiqua" w:eastAsia="宋体" w:hAnsi="Book Antiqua" w:cs="宋体"/>
          <w:b/>
          <w:bCs/>
          <w:color w:val="auto"/>
          <w:sz w:val="24"/>
          <w:szCs w:val="24"/>
          <w:lang w:eastAsia="zh-CN"/>
        </w:rPr>
        <w:t>Berglund F</w:t>
      </w:r>
      <w:r w:rsidRPr="00F93502">
        <w:rPr>
          <w:rFonts w:ascii="Book Antiqua" w:eastAsia="宋体" w:hAnsi="Book Antiqua" w:cs="宋体"/>
          <w:color w:val="auto"/>
          <w:sz w:val="24"/>
          <w:szCs w:val="24"/>
          <w:lang w:eastAsia="zh-CN"/>
        </w:rPr>
        <w:t xml:space="preserve">, Killander J, Pompeius R. Effect of trimethoprim-sulfamethoxazole on the renal excretion of creatinine in man. </w:t>
      </w:r>
      <w:r w:rsidRPr="00F93502">
        <w:rPr>
          <w:rFonts w:ascii="Book Antiqua" w:eastAsia="宋体" w:hAnsi="Book Antiqua" w:cs="宋体"/>
          <w:i/>
          <w:iCs/>
          <w:color w:val="auto"/>
          <w:sz w:val="24"/>
          <w:szCs w:val="24"/>
          <w:lang w:eastAsia="zh-CN"/>
        </w:rPr>
        <w:t>J Urol</w:t>
      </w:r>
      <w:r w:rsidRPr="00F93502">
        <w:rPr>
          <w:rFonts w:ascii="Book Antiqua" w:eastAsia="宋体" w:hAnsi="Book Antiqua" w:cs="宋体"/>
          <w:color w:val="auto"/>
          <w:sz w:val="24"/>
          <w:szCs w:val="24"/>
          <w:lang w:eastAsia="zh-CN"/>
        </w:rPr>
        <w:t xml:space="preserve"> 1975; </w:t>
      </w:r>
      <w:r w:rsidRPr="00F93502">
        <w:rPr>
          <w:rFonts w:ascii="Book Antiqua" w:eastAsia="宋体" w:hAnsi="Book Antiqua" w:cs="宋体"/>
          <w:b/>
          <w:bCs/>
          <w:color w:val="auto"/>
          <w:sz w:val="24"/>
          <w:szCs w:val="24"/>
          <w:lang w:eastAsia="zh-CN"/>
        </w:rPr>
        <w:t>114</w:t>
      </w:r>
      <w:r w:rsidRPr="00F93502">
        <w:rPr>
          <w:rFonts w:ascii="Book Antiqua" w:eastAsia="宋体" w:hAnsi="Book Antiqua" w:cs="宋体"/>
          <w:color w:val="auto"/>
          <w:sz w:val="24"/>
          <w:szCs w:val="24"/>
          <w:lang w:eastAsia="zh-CN"/>
        </w:rPr>
        <w:t>: 802-808 [PMID: 1195454]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28 </w:t>
      </w:r>
      <w:r w:rsidRPr="00F93502">
        <w:rPr>
          <w:rFonts w:ascii="Book Antiqua" w:eastAsia="宋体" w:hAnsi="Book Antiqua" w:cs="宋体"/>
          <w:b/>
          <w:bCs/>
          <w:color w:val="auto"/>
          <w:sz w:val="24"/>
          <w:szCs w:val="24"/>
          <w:lang w:eastAsia="zh-CN"/>
        </w:rPr>
        <w:t>Bosma RJ</w:t>
      </w:r>
      <w:r w:rsidRPr="00F93502">
        <w:rPr>
          <w:rFonts w:ascii="Book Antiqua" w:eastAsia="宋体" w:hAnsi="Book Antiqua" w:cs="宋体"/>
          <w:color w:val="auto"/>
          <w:sz w:val="24"/>
          <w:szCs w:val="24"/>
          <w:lang w:eastAsia="zh-CN"/>
        </w:rPr>
        <w:t xml:space="preserve">, Doorenbos CR, Stegeman CA, van der Heide JJ, Navis G. Predictive performance of renal function equations in renal transplant recipients: an analysis of patient factors in bias.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5</w:t>
      </w:r>
      <w:r w:rsidRPr="00F93502">
        <w:rPr>
          <w:rFonts w:ascii="Book Antiqua" w:eastAsia="宋体" w:hAnsi="Book Antiqua" w:cs="宋体"/>
          <w:color w:val="auto"/>
          <w:sz w:val="24"/>
          <w:szCs w:val="24"/>
          <w:lang w:eastAsia="zh-CN"/>
        </w:rPr>
        <w:t>: 2193-2203 [PMID: 16095498 DOI: 10.1111/j.1600-6143.2005.00982.x]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29 </w:t>
      </w:r>
      <w:r w:rsidRPr="00F93502">
        <w:rPr>
          <w:rFonts w:ascii="Book Antiqua" w:eastAsia="宋体" w:hAnsi="Book Antiqua" w:cs="宋体"/>
          <w:b/>
          <w:bCs/>
          <w:color w:val="auto"/>
          <w:sz w:val="24"/>
          <w:szCs w:val="24"/>
          <w:lang w:eastAsia="zh-CN"/>
        </w:rPr>
        <w:t>Hallan S</w:t>
      </w:r>
      <w:r w:rsidRPr="00F93502">
        <w:rPr>
          <w:rFonts w:ascii="Book Antiqua" w:eastAsia="宋体" w:hAnsi="Book Antiqua" w:cs="宋体"/>
          <w:color w:val="auto"/>
          <w:sz w:val="24"/>
          <w:szCs w:val="24"/>
          <w:lang w:eastAsia="zh-CN"/>
        </w:rPr>
        <w:t xml:space="preserve">, Asberg A, Lindberg M, Johnsen H. Validation of the Modification of Diet in Renal Disease formula for estimating GFR with special emphasis on calibration of the serum creatinine assay.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44</w:t>
      </w:r>
      <w:r w:rsidRPr="00F93502">
        <w:rPr>
          <w:rFonts w:ascii="Book Antiqua" w:eastAsia="宋体" w:hAnsi="Book Antiqua" w:cs="宋体"/>
          <w:color w:val="auto"/>
          <w:sz w:val="24"/>
          <w:szCs w:val="24"/>
          <w:lang w:eastAsia="zh-CN"/>
        </w:rPr>
        <w:t>: 84-93 [PMID: 15211442 DOI: 10.1053/j.ajkd.2004.03.027]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30 </w:t>
      </w:r>
      <w:r w:rsidRPr="00F93502">
        <w:rPr>
          <w:rFonts w:ascii="Book Antiqua" w:eastAsia="宋体" w:hAnsi="Book Antiqua" w:cs="宋体"/>
          <w:b/>
          <w:bCs/>
          <w:color w:val="auto"/>
          <w:sz w:val="24"/>
          <w:szCs w:val="24"/>
          <w:lang w:eastAsia="zh-CN"/>
        </w:rPr>
        <w:t>Myers GL</w:t>
      </w:r>
      <w:r w:rsidRPr="00F93502">
        <w:rPr>
          <w:rFonts w:ascii="Book Antiqua" w:eastAsia="宋体" w:hAnsi="Book Antiqua" w:cs="宋体"/>
          <w:color w:val="auto"/>
          <w:sz w:val="24"/>
          <w:szCs w:val="24"/>
          <w:lang w:eastAsia="zh-CN"/>
        </w:rPr>
        <w:t xml:space="preserve">, Miller WG, Coresh J, Fleming J, Greenberg N, Greene T, Hostetter T, Levey AS, Panteghini M, Welch M, Eckfeldt JH. Recommendations for improving serum creatinine measurement: a report from the Laboratory Working Group of the National Kidney Disease Education Program. </w:t>
      </w:r>
      <w:r w:rsidRPr="00F93502">
        <w:rPr>
          <w:rFonts w:ascii="Book Antiqua" w:eastAsia="宋体" w:hAnsi="Book Antiqua" w:cs="宋体"/>
          <w:i/>
          <w:iCs/>
          <w:color w:val="auto"/>
          <w:sz w:val="24"/>
          <w:szCs w:val="24"/>
          <w:lang w:eastAsia="zh-CN"/>
        </w:rPr>
        <w:t>Clin Chem</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52</w:t>
      </w:r>
      <w:r w:rsidRPr="00F93502">
        <w:rPr>
          <w:rFonts w:ascii="Book Antiqua" w:eastAsia="宋体" w:hAnsi="Book Antiqua" w:cs="宋体"/>
          <w:color w:val="auto"/>
          <w:sz w:val="24"/>
          <w:szCs w:val="24"/>
          <w:lang w:eastAsia="zh-CN"/>
        </w:rPr>
        <w:t>: 5-18 [PMID: 16332993 DOI: 10.1373/clinchem.2005.0525144]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31 </w:t>
      </w:r>
      <w:r w:rsidRPr="00F93502">
        <w:rPr>
          <w:rFonts w:ascii="Book Antiqua" w:eastAsia="宋体" w:hAnsi="Book Antiqua" w:cs="宋体"/>
          <w:b/>
          <w:bCs/>
          <w:color w:val="auto"/>
          <w:sz w:val="24"/>
          <w:szCs w:val="24"/>
          <w:lang w:eastAsia="zh-CN"/>
        </w:rPr>
        <w:t>Kasiske BL</w:t>
      </w:r>
      <w:r w:rsidRPr="00F93502">
        <w:rPr>
          <w:rFonts w:ascii="Book Antiqua" w:eastAsia="宋体" w:hAnsi="Book Antiqua" w:cs="宋体"/>
          <w:color w:val="auto"/>
          <w:sz w:val="24"/>
          <w:szCs w:val="24"/>
          <w:lang w:eastAsia="zh-CN"/>
        </w:rPr>
        <w:t xml:space="preserve">, Vazquez MA, Harmon WE, Brown RS, Danovitch GM, Gaston RS, Roth D, Scandling JD, Singer GG. Recommendations for the outpatient surveillance of renal transplant recipients. American Society of Transplantation. </w:t>
      </w:r>
      <w:r w:rsidRPr="00F93502">
        <w:rPr>
          <w:rFonts w:ascii="Book Antiqua" w:eastAsia="宋体" w:hAnsi="Book Antiqua" w:cs="宋体"/>
          <w:i/>
          <w:iCs/>
          <w:color w:val="auto"/>
          <w:sz w:val="24"/>
          <w:szCs w:val="24"/>
          <w:lang w:eastAsia="zh-CN"/>
        </w:rPr>
        <w:t>J Am Soc Nephrol</w:t>
      </w:r>
      <w:r w:rsidRPr="00F93502">
        <w:rPr>
          <w:rFonts w:ascii="Book Antiqua" w:eastAsia="宋体" w:hAnsi="Book Antiqua" w:cs="宋体"/>
          <w:color w:val="auto"/>
          <w:sz w:val="24"/>
          <w:szCs w:val="24"/>
          <w:lang w:eastAsia="zh-CN"/>
        </w:rPr>
        <w:t xml:space="preserve"> 2000; </w:t>
      </w:r>
      <w:r w:rsidRPr="00F93502">
        <w:rPr>
          <w:rFonts w:ascii="Book Antiqua" w:eastAsia="宋体" w:hAnsi="Book Antiqua" w:cs="宋体"/>
          <w:b/>
          <w:bCs/>
          <w:color w:val="auto"/>
          <w:sz w:val="24"/>
          <w:szCs w:val="24"/>
          <w:lang w:eastAsia="zh-CN"/>
        </w:rPr>
        <w:t xml:space="preserve">11 </w:t>
      </w:r>
      <w:r w:rsidRPr="00F93502">
        <w:rPr>
          <w:rFonts w:ascii="Book Antiqua" w:eastAsia="宋体" w:hAnsi="Book Antiqua" w:cs="宋体"/>
          <w:bCs/>
          <w:color w:val="auto"/>
          <w:sz w:val="24"/>
          <w:szCs w:val="24"/>
          <w:lang w:eastAsia="zh-CN"/>
        </w:rPr>
        <w:t>Suppl 15</w:t>
      </w:r>
      <w:r w:rsidRPr="00F93502">
        <w:rPr>
          <w:rFonts w:ascii="Book Antiqua" w:eastAsia="宋体" w:hAnsi="Book Antiqua" w:cs="宋体"/>
          <w:color w:val="auto"/>
          <w:sz w:val="24"/>
          <w:szCs w:val="24"/>
          <w:lang w:eastAsia="zh-CN"/>
        </w:rPr>
        <w:t>: S1-86 [PMID: 11044969]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32 </w:t>
      </w:r>
      <w:r w:rsidRPr="00F93502">
        <w:rPr>
          <w:rFonts w:ascii="Book Antiqua" w:eastAsia="宋体" w:hAnsi="Book Antiqua" w:cs="宋体"/>
          <w:b/>
          <w:color w:val="auto"/>
          <w:sz w:val="24"/>
          <w:szCs w:val="24"/>
          <w:lang w:eastAsia="zh-CN"/>
        </w:rPr>
        <w:t>Ojo A</w:t>
      </w:r>
      <w:r w:rsidRPr="00F93502">
        <w:rPr>
          <w:rFonts w:ascii="Book Antiqua" w:eastAsia="宋体" w:hAnsi="Book Antiqua" w:cs="宋体"/>
          <w:color w:val="auto"/>
          <w:sz w:val="24"/>
          <w:szCs w:val="24"/>
          <w:lang w:eastAsia="zh-CN"/>
        </w:rPr>
        <w:t xml:space="preserve">. Assessing post-transplant renal function. </w:t>
      </w:r>
      <w:r w:rsidRPr="00F93502">
        <w:rPr>
          <w:rFonts w:ascii="Book Antiqua" w:eastAsia="宋体" w:hAnsi="Book Antiqua" w:cs="宋体"/>
          <w:i/>
          <w:color w:val="auto"/>
          <w:sz w:val="24"/>
          <w:szCs w:val="24"/>
          <w:lang w:eastAsia="zh-CN"/>
        </w:rPr>
        <w:t xml:space="preserve">Medscape Transplant </w:t>
      </w:r>
      <w:r w:rsidRPr="00F93502">
        <w:rPr>
          <w:rFonts w:ascii="Book Antiqua" w:eastAsia="宋体" w:hAnsi="Book Antiqua" w:cs="宋体"/>
          <w:color w:val="auto"/>
          <w:sz w:val="24"/>
          <w:szCs w:val="24"/>
          <w:lang w:eastAsia="zh-CN"/>
        </w:rPr>
        <w:t xml:space="preserve">2004; </w:t>
      </w:r>
      <w:r w:rsidRPr="00F93502">
        <w:rPr>
          <w:rFonts w:ascii="Book Antiqua" w:eastAsia="宋体" w:hAnsi="Book Antiqua" w:cs="宋体"/>
          <w:b/>
          <w:color w:val="auto"/>
          <w:sz w:val="24"/>
          <w:szCs w:val="24"/>
          <w:lang w:eastAsia="zh-CN"/>
        </w:rPr>
        <w:t>5</w:t>
      </w:r>
      <w:r w:rsidRPr="00F93502">
        <w:rPr>
          <w:rFonts w:ascii="Book Antiqua" w:eastAsia="宋体" w:hAnsi="Book Antiqua" w:cs="宋体"/>
          <w:color w:val="auto"/>
          <w:sz w:val="24"/>
          <w:szCs w:val="24"/>
          <w:lang w:eastAsia="zh-CN"/>
        </w:rPr>
        <w:t>: 1-4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33 </w:t>
      </w:r>
      <w:r w:rsidRPr="00F93502">
        <w:rPr>
          <w:rFonts w:ascii="Book Antiqua" w:eastAsia="宋体" w:hAnsi="Book Antiqua" w:cs="宋体"/>
          <w:b/>
          <w:bCs/>
          <w:color w:val="auto"/>
          <w:sz w:val="24"/>
          <w:szCs w:val="24"/>
          <w:lang w:eastAsia="zh-CN"/>
        </w:rPr>
        <w:t>Hariharan S</w:t>
      </w:r>
      <w:r w:rsidRPr="00F93502">
        <w:rPr>
          <w:rFonts w:ascii="Book Antiqua" w:eastAsia="宋体" w:hAnsi="Book Antiqua" w:cs="宋体"/>
          <w:color w:val="auto"/>
          <w:sz w:val="24"/>
          <w:szCs w:val="24"/>
          <w:lang w:eastAsia="zh-CN"/>
        </w:rPr>
        <w:t xml:space="preserve">, McBride MA, Cherikh WS, Tolleris CB, Bresnahan BA, Johnson CP. Post-transplant renal function in the first year predicts long-term kidney transplant survival.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2002; </w:t>
      </w:r>
      <w:r w:rsidRPr="00F93502">
        <w:rPr>
          <w:rFonts w:ascii="Book Antiqua" w:eastAsia="宋体" w:hAnsi="Book Antiqua" w:cs="宋体"/>
          <w:b/>
          <w:bCs/>
          <w:color w:val="auto"/>
          <w:sz w:val="24"/>
          <w:szCs w:val="24"/>
          <w:lang w:eastAsia="zh-CN"/>
        </w:rPr>
        <w:t>62</w:t>
      </w:r>
      <w:r w:rsidRPr="00F93502">
        <w:rPr>
          <w:rFonts w:ascii="Book Antiqua" w:eastAsia="宋体" w:hAnsi="Book Antiqua" w:cs="宋体"/>
          <w:color w:val="auto"/>
          <w:sz w:val="24"/>
          <w:szCs w:val="24"/>
          <w:lang w:eastAsia="zh-CN"/>
        </w:rPr>
        <w:t>: 311-318 [PMID: 12081593 DOI: 10.1046/j.1523-1755.2002.00424.x]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34 </w:t>
      </w:r>
      <w:r w:rsidRPr="00F93502">
        <w:rPr>
          <w:rFonts w:ascii="Book Antiqua" w:eastAsia="宋体" w:hAnsi="Book Antiqua" w:cs="宋体"/>
          <w:b/>
          <w:bCs/>
          <w:color w:val="auto"/>
          <w:sz w:val="24"/>
          <w:szCs w:val="24"/>
          <w:lang w:eastAsia="zh-CN"/>
        </w:rPr>
        <w:t>White C</w:t>
      </w:r>
      <w:r w:rsidRPr="00F93502">
        <w:rPr>
          <w:rFonts w:ascii="Book Antiqua" w:eastAsia="宋体" w:hAnsi="Book Antiqua" w:cs="宋体"/>
          <w:color w:val="auto"/>
          <w:sz w:val="24"/>
          <w:szCs w:val="24"/>
          <w:lang w:eastAsia="zh-CN"/>
        </w:rPr>
        <w:t xml:space="preserve">, Akbari A, Hussain N, Dinh L, Filler G, Lepage N, Knoll GA. Estimating glomerular filtration rate in kidney transplantation: a comparison between serum creatinine and cystatin C-based methods. </w:t>
      </w:r>
      <w:r w:rsidRPr="00F93502">
        <w:rPr>
          <w:rFonts w:ascii="Book Antiqua" w:eastAsia="宋体" w:hAnsi="Book Antiqua" w:cs="宋体"/>
          <w:i/>
          <w:iCs/>
          <w:color w:val="auto"/>
          <w:sz w:val="24"/>
          <w:szCs w:val="24"/>
          <w:lang w:eastAsia="zh-CN"/>
        </w:rPr>
        <w:t>J Am Soc Nephrol</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16</w:t>
      </w:r>
      <w:r w:rsidRPr="00F93502">
        <w:rPr>
          <w:rFonts w:ascii="Book Antiqua" w:eastAsia="宋体" w:hAnsi="Book Antiqua" w:cs="宋体"/>
          <w:color w:val="auto"/>
          <w:sz w:val="24"/>
          <w:szCs w:val="24"/>
          <w:lang w:eastAsia="zh-CN"/>
        </w:rPr>
        <w:t>: 3763-3770 [PMID: 16236805 DOI: 10.1681/asn.2005050512]</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35 </w:t>
      </w:r>
      <w:r w:rsidRPr="00F93502">
        <w:rPr>
          <w:rFonts w:ascii="Book Antiqua" w:eastAsia="宋体" w:hAnsi="Book Antiqua" w:cs="宋体"/>
          <w:b/>
          <w:bCs/>
          <w:color w:val="auto"/>
          <w:sz w:val="24"/>
          <w:szCs w:val="24"/>
          <w:lang w:eastAsia="zh-CN"/>
        </w:rPr>
        <w:t>Mobb GE</w:t>
      </w:r>
      <w:r w:rsidRPr="00F93502">
        <w:rPr>
          <w:rFonts w:ascii="Book Antiqua" w:eastAsia="宋体" w:hAnsi="Book Antiqua" w:cs="宋体"/>
          <w:color w:val="auto"/>
          <w:sz w:val="24"/>
          <w:szCs w:val="24"/>
          <w:lang w:eastAsia="zh-CN"/>
        </w:rPr>
        <w:t xml:space="preserve">, Veitch PS, Bell PR. Are serum creatinine levels adequate to identify the onset of chronic cyclosporine A nephrotoxicity? </w:t>
      </w:r>
      <w:r w:rsidRPr="00F93502">
        <w:rPr>
          <w:rFonts w:ascii="Book Antiqua" w:eastAsia="宋体" w:hAnsi="Book Antiqua" w:cs="宋体"/>
          <w:i/>
          <w:iCs/>
          <w:color w:val="auto"/>
          <w:sz w:val="24"/>
          <w:szCs w:val="24"/>
          <w:lang w:eastAsia="zh-CN"/>
        </w:rPr>
        <w:t>Transplant Proc</w:t>
      </w:r>
      <w:r w:rsidRPr="00F93502">
        <w:rPr>
          <w:rFonts w:ascii="Book Antiqua" w:eastAsia="宋体" w:hAnsi="Book Antiqua" w:cs="宋体"/>
          <w:color w:val="auto"/>
          <w:sz w:val="24"/>
          <w:szCs w:val="24"/>
          <w:lang w:eastAsia="zh-CN"/>
        </w:rPr>
        <w:t xml:space="preserve"> 1990; </w:t>
      </w:r>
      <w:r w:rsidRPr="00F93502">
        <w:rPr>
          <w:rFonts w:ascii="Book Antiqua" w:eastAsia="宋体" w:hAnsi="Book Antiqua" w:cs="宋体"/>
          <w:b/>
          <w:bCs/>
          <w:color w:val="auto"/>
          <w:sz w:val="24"/>
          <w:szCs w:val="24"/>
          <w:lang w:eastAsia="zh-CN"/>
        </w:rPr>
        <w:t>22</w:t>
      </w:r>
      <w:r w:rsidRPr="00F93502">
        <w:rPr>
          <w:rFonts w:ascii="Book Antiqua" w:eastAsia="宋体" w:hAnsi="Book Antiqua" w:cs="宋体"/>
          <w:color w:val="auto"/>
          <w:sz w:val="24"/>
          <w:szCs w:val="24"/>
          <w:lang w:eastAsia="zh-CN"/>
        </w:rPr>
        <w:t>: 1708-1710 [PMID: 2389439]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36 </w:t>
      </w:r>
      <w:r w:rsidRPr="00F93502">
        <w:rPr>
          <w:rFonts w:ascii="Book Antiqua" w:eastAsia="宋体" w:hAnsi="Book Antiqua" w:cs="宋体"/>
          <w:b/>
          <w:bCs/>
          <w:color w:val="auto"/>
          <w:sz w:val="24"/>
          <w:szCs w:val="24"/>
          <w:lang w:eastAsia="zh-CN"/>
        </w:rPr>
        <w:t>Kemperman FA</w:t>
      </w:r>
      <w:r w:rsidRPr="00F93502">
        <w:rPr>
          <w:rFonts w:ascii="Book Antiqua" w:eastAsia="宋体" w:hAnsi="Book Antiqua" w:cs="宋体"/>
          <w:color w:val="auto"/>
          <w:sz w:val="24"/>
          <w:szCs w:val="24"/>
          <w:lang w:eastAsia="zh-CN"/>
        </w:rPr>
        <w:t xml:space="preserve">, Surachno J, Krediet RT, Arisz L. Cimetidine improves prediction of the glomerular filtration rate by the Cockcroft-Gault formula in renal transplant recipients.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2002; </w:t>
      </w:r>
      <w:r w:rsidRPr="00F93502">
        <w:rPr>
          <w:rFonts w:ascii="Book Antiqua" w:eastAsia="宋体" w:hAnsi="Book Antiqua" w:cs="宋体"/>
          <w:b/>
          <w:bCs/>
          <w:color w:val="auto"/>
          <w:sz w:val="24"/>
          <w:szCs w:val="24"/>
          <w:lang w:eastAsia="zh-CN"/>
        </w:rPr>
        <w:t>73</w:t>
      </w:r>
      <w:r w:rsidRPr="00F93502">
        <w:rPr>
          <w:rFonts w:ascii="Book Antiqua" w:eastAsia="宋体" w:hAnsi="Book Antiqua" w:cs="宋体"/>
          <w:color w:val="auto"/>
          <w:sz w:val="24"/>
          <w:szCs w:val="24"/>
          <w:lang w:eastAsia="zh-CN"/>
        </w:rPr>
        <w:t>: 770-774 [PMID: 11907426 DOI: 10.1097/00007890-200203150-00020]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37 </w:t>
      </w:r>
      <w:r w:rsidRPr="00F93502">
        <w:rPr>
          <w:rFonts w:ascii="Book Antiqua" w:eastAsia="宋体" w:hAnsi="Book Antiqua" w:cs="宋体"/>
          <w:b/>
          <w:color w:val="auto"/>
          <w:sz w:val="24"/>
          <w:szCs w:val="24"/>
          <w:lang w:eastAsia="zh-CN"/>
        </w:rPr>
        <w:t>Johnson D</w:t>
      </w:r>
      <w:r w:rsidRPr="00F93502">
        <w:rPr>
          <w:rFonts w:ascii="Book Antiqua" w:eastAsia="宋体" w:hAnsi="Book Antiqua" w:cs="宋体"/>
          <w:color w:val="auto"/>
          <w:sz w:val="24"/>
          <w:szCs w:val="24"/>
          <w:lang w:eastAsia="zh-CN"/>
        </w:rPr>
        <w:t xml:space="preserve">. Evaluation of renal function: use of cystatin C measurement in evaluating kidney function. </w:t>
      </w:r>
      <w:r w:rsidRPr="00F93502">
        <w:rPr>
          <w:rFonts w:ascii="Book Antiqua" w:eastAsia="宋体" w:hAnsi="Book Antiqua" w:cs="宋体"/>
          <w:i/>
          <w:color w:val="auto"/>
          <w:sz w:val="24"/>
          <w:szCs w:val="24"/>
          <w:lang w:eastAsia="zh-CN"/>
        </w:rPr>
        <w:t>Nephrology</w:t>
      </w:r>
      <w:r w:rsidRPr="00F93502">
        <w:rPr>
          <w:rFonts w:ascii="Book Antiqua" w:eastAsia="宋体" w:hAnsi="Book Antiqua" w:cs="宋体"/>
          <w:color w:val="auto"/>
          <w:sz w:val="24"/>
          <w:szCs w:val="24"/>
          <w:lang w:eastAsia="zh-CN"/>
        </w:rPr>
        <w:t xml:space="preserve"> (Carlton) 2005; </w:t>
      </w:r>
      <w:r w:rsidRPr="00F93502">
        <w:rPr>
          <w:rFonts w:ascii="Book Antiqua" w:eastAsia="宋体" w:hAnsi="Book Antiqua" w:cs="宋体"/>
          <w:b/>
          <w:color w:val="auto"/>
          <w:sz w:val="24"/>
          <w:szCs w:val="24"/>
          <w:lang w:eastAsia="zh-CN"/>
        </w:rPr>
        <w:t xml:space="preserve">10 </w:t>
      </w:r>
      <w:r w:rsidRPr="00F93502">
        <w:rPr>
          <w:rFonts w:ascii="Book Antiqua" w:eastAsia="宋体" w:hAnsi="Book Antiqua" w:cs="宋体"/>
          <w:color w:val="auto"/>
          <w:sz w:val="24"/>
          <w:szCs w:val="24"/>
          <w:lang w:eastAsia="zh-CN"/>
        </w:rPr>
        <w:t>Suppl 4: S157-S167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38 </w:t>
      </w:r>
      <w:r w:rsidRPr="00F93502">
        <w:rPr>
          <w:rFonts w:ascii="Book Antiqua" w:eastAsia="宋体" w:hAnsi="Book Antiqua" w:cs="宋体"/>
          <w:b/>
          <w:bCs/>
          <w:color w:val="auto"/>
          <w:sz w:val="24"/>
          <w:szCs w:val="24"/>
          <w:lang w:eastAsia="zh-CN"/>
        </w:rPr>
        <w:t>Hojs R</w:t>
      </w:r>
      <w:r w:rsidRPr="00F93502">
        <w:rPr>
          <w:rFonts w:ascii="Book Antiqua" w:eastAsia="宋体" w:hAnsi="Book Antiqua" w:cs="宋体"/>
          <w:color w:val="auto"/>
          <w:sz w:val="24"/>
          <w:szCs w:val="24"/>
          <w:lang w:eastAsia="zh-CN"/>
        </w:rPr>
        <w:t xml:space="preserve">, Bevc S, Ekart R, Gorenjak M, Puklavec L. Serum cystatin C as an endogenous marker of renal function in patients with mild to moderate impairment of kidney function.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21</w:t>
      </w:r>
      <w:r w:rsidRPr="00F93502">
        <w:rPr>
          <w:rFonts w:ascii="Book Antiqua" w:eastAsia="宋体" w:hAnsi="Book Antiqua" w:cs="宋体"/>
          <w:color w:val="auto"/>
          <w:sz w:val="24"/>
          <w:szCs w:val="24"/>
          <w:lang w:eastAsia="zh-CN"/>
        </w:rPr>
        <w:t>: 1855-1862 [PMID: 16524933 DOI: 10.1093/ndt/gfl073]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39 </w:t>
      </w:r>
      <w:r w:rsidRPr="00F93502">
        <w:rPr>
          <w:rFonts w:ascii="Book Antiqua" w:eastAsia="宋体" w:hAnsi="Book Antiqua" w:cs="宋体"/>
          <w:b/>
          <w:bCs/>
          <w:color w:val="auto"/>
          <w:sz w:val="24"/>
          <w:szCs w:val="24"/>
          <w:lang w:eastAsia="zh-CN"/>
        </w:rPr>
        <w:t>Jonsson AS</w:t>
      </w:r>
      <w:r w:rsidRPr="00F93502">
        <w:rPr>
          <w:rFonts w:ascii="Book Antiqua" w:eastAsia="宋体" w:hAnsi="Book Antiqua" w:cs="宋体"/>
          <w:color w:val="auto"/>
          <w:sz w:val="24"/>
          <w:szCs w:val="24"/>
          <w:lang w:eastAsia="zh-CN"/>
        </w:rPr>
        <w:t xml:space="preserve">, Flodin M, Hansson LO, Larsson A. Estimated glomerular filtration rate (eGFRCystC) from serum cystatin C shows strong agreement with iohexol clearance in patients with low GFR. </w:t>
      </w:r>
      <w:r w:rsidRPr="00F93502">
        <w:rPr>
          <w:rFonts w:ascii="Book Antiqua" w:eastAsia="宋体" w:hAnsi="Book Antiqua" w:cs="宋体"/>
          <w:i/>
          <w:iCs/>
          <w:color w:val="auto"/>
          <w:sz w:val="24"/>
          <w:szCs w:val="24"/>
          <w:lang w:eastAsia="zh-CN"/>
        </w:rPr>
        <w:t>Scand J Clin Lab Invest</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67</w:t>
      </w:r>
      <w:r w:rsidRPr="00F93502">
        <w:rPr>
          <w:rFonts w:ascii="Book Antiqua" w:eastAsia="宋体" w:hAnsi="Book Antiqua" w:cs="宋体"/>
          <w:color w:val="auto"/>
          <w:sz w:val="24"/>
          <w:szCs w:val="24"/>
          <w:lang w:eastAsia="zh-CN"/>
        </w:rPr>
        <w:t>: 801-809 [PMID: 17852801 DOI: 10.1080/00365510701397538]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40 </w:t>
      </w:r>
      <w:r w:rsidRPr="00F93502">
        <w:rPr>
          <w:rFonts w:ascii="Book Antiqua" w:eastAsia="宋体" w:hAnsi="Book Antiqua" w:cs="宋体"/>
          <w:b/>
          <w:bCs/>
          <w:color w:val="auto"/>
          <w:sz w:val="24"/>
          <w:szCs w:val="24"/>
          <w:lang w:eastAsia="zh-CN"/>
        </w:rPr>
        <w:t>Stevens LA</w:t>
      </w:r>
      <w:r w:rsidRPr="00F93502">
        <w:rPr>
          <w:rFonts w:ascii="Book Antiqua" w:eastAsia="宋体" w:hAnsi="Book Antiqua" w:cs="宋体"/>
          <w:color w:val="auto"/>
          <w:sz w:val="24"/>
          <w:szCs w:val="24"/>
          <w:lang w:eastAsia="zh-CN"/>
        </w:rPr>
        <w:t xml:space="preserve">, Coresh J, Schmid CH, Feldman HI, Froissart M, Kusek J, Rossert J, Van Lente F, Bruce RD, Zhang YL, Greene T, Levey AS. Estimating GFR using serum cystatin C alone and in combination with serum creatinine: a pooled analysis of 3,418 individuals with CKD.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2008; </w:t>
      </w:r>
      <w:r w:rsidRPr="00F93502">
        <w:rPr>
          <w:rFonts w:ascii="Book Antiqua" w:eastAsia="宋体" w:hAnsi="Book Antiqua" w:cs="宋体"/>
          <w:b/>
          <w:bCs/>
          <w:color w:val="auto"/>
          <w:sz w:val="24"/>
          <w:szCs w:val="24"/>
          <w:lang w:eastAsia="zh-CN"/>
        </w:rPr>
        <w:t>51</w:t>
      </w:r>
      <w:r w:rsidRPr="00F93502">
        <w:rPr>
          <w:rFonts w:ascii="Book Antiqua" w:eastAsia="宋体" w:hAnsi="Book Antiqua" w:cs="宋体"/>
          <w:color w:val="auto"/>
          <w:sz w:val="24"/>
          <w:szCs w:val="24"/>
          <w:lang w:eastAsia="zh-CN"/>
        </w:rPr>
        <w:t>: 395-406 [PMID: 18295055 DOI: 10.1053/j.ajkd.2007.11.018]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41 </w:t>
      </w:r>
      <w:r w:rsidRPr="00F93502">
        <w:rPr>
          <w:rFonts w:ascii="Book Antiqua" w:eastAsia="宋体" w:hAnsi="Book Antiqua" w:cs="宋体"/>
          <w:b/>
          <w:bCs/>
          <w:color w:val="auto"/>
          <w:sz w:val="24"/>
          <w:szCs w:val="24"/>
          <w:lang w:eastAsia="zh-CN"/>
        </w:rPr>
        <w:t>Knight EL</w:t>
      </w:r>
      <w:r w:rsidRPr="00F93502">
        <w:rPr>
          <w:rFonts w:ascii="Book Antiqua" w:eastAsia="宋体" w:hAnsi="Book Antiqua" w:cs="宋体"/>
          <w:color w:val="auto"/>
          <w:sz w:val="24"/>
          <w:szCs w:val="24"/>
          <w:lang w:eastAsia="zh-CN"/>
        </w:rPr>
        <w:t xml:space="preserve">, Verhave JC, Spiegelman D, Hillege HL, de Zeeuw D, Curhan GC, de Jong PE. Factors influencing serum cystatin C levels other than renal function and the impact on renal function measurement.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65</w:t>
      </w:r>
      <w:r w:rsidRPr="00F93502">
        <w:rPr>
          <w:rFonts w:ascii="Book Antiqua" w:eastAsia="宋体" w:hAnsi="Book Antiqua" w:cs="宋体"/>
          <w:color w:val="auto"/>
          <w:sz w:val="24"/>
          <w:szCs w:val="24"/>
          <w:lang w:eastAsia="zh-CN"/>
        </w:rPr>
        <w:t>: 1416-1421 [PMID: 15086483 DOI: 10.1111/j.1523-1755.2004.00517.x]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42 </w:t>
      </w:r>
      <w:r w:rsidRPr="00F93502">
        <w:rPr>
          <w:rFonts w:ascii="Book Antiqua" w:eastAsia="宋体" w:hAnsi="Book Antiqua" w:cs="宋体"/>
          <w:b/>
          <w:bCs/>
          <w:color w:val="auto"/>
          <w:sz w:val="24"/>
          <w:szCs w:val="24"/>
          <w:lang w:eastAsia="zh-CN"/>
        </w:rPr>
        <w:t>Thomas C</w:t>
      </w:r>
      <w:r w:rsidRPr="00F93502">
        <w:rPr>
          <w:rFonts w:ascii="Book Antiqua" w:eastAsia="宋体" w:hAnsi="Book Antiqua" w:cs="宋体"/>
          <w:color w:val="auto"/>
          <w:sz w:val="24"/>
          <w:szCs w:val="24"/>
          <w:lang w:eastAsia="zh-CN"/>
        </w:rPr>
        <w:t xml:space="preserve">, Thomas L. Renal failure--measuring the glomerular filtration rate. </w:t>
      </w:r>
      <w:r w:rsidRPr="00F93502">
        <w:rPr>
          <w:rFonts w:ascii="Book Antiqua" w:eastAsia="宋体" w:hAnsi="Book Antiqua" w:cs="宋体"/>
          <w:i/>
          <w:iCs/>
          <w:color w:val="auto"/>
          <w:sz w:val="24"/>
          <w:szCs w:val="24"/>
          <w:lang w:eastAsia="zh-CN"/>
        </w:rPr>
        <w:t>Dtsch Arztebl Int</w:t>
      </w:r>
      <w:r w:rsidRPr="00F93502">
        <w:rPr>
          <w:rFonts w:ascii="Book Antiqua" w:eastAsia="宋体" w:hAnsi="Book Antiqua" w:cs="宋体"/>
          <w:color w:val="auto"/>
          <w:sz w:val="24"/>
          <w:szCs w:val="24"/>
          <w:lang w:eastAsia="zh-CN"/>
        </w:rPr>
        <w:t xml:space="preserve"> 2009; </w:t>
      </w:r>
      <w:r w:rsidRPr="00F93502">
        <w:rPr>
          <w:rFonts w:ascii="Book Antiqua" w:eastAsia="宋体" w:hAnsi="Book Antiqua" w:cs="宋体"/>
          <w:b/>
          <w:bCs/>
          <w:color w:val="auto"/>
          <w:sz w:val="24"/>
          <w:szCs w:val="24"/>
          <w:lang w:eastAsia="zh-CN"/>
        </w:rPr>
        <w:t>106</w:t>
      </w:r>
      <w:r w:rsidRPr="00F93502">
        <w:rPr>
          <w:rFonts w:ascii="Book Antiqua" w:eastAsia="宋体" w:hAnsi="Book Antiqua" w:cs="宋体"/>
          <w:color w:val="auto"/>
          <w:sz w:val="24"/>
          <w:szCs w:val="24"/>
          <w:lang w:eastAsia="zh-CN"/>
        </w:rPr>
        <w:t>: 849-854 [PMID: 20062583 DOI: 10.3238/arztebl.2009.0849]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43 </w:t>
      </w:r>
      <w:r w:rsidRPr="00F93502">
        <w:rPr>
          <w:rFonts w:ascii="Book Antiqua" w:eastAsia="宋体" w:hAnsi="Book Antiqua" w:cs="宋体"/>
          <w:b/>
          <w:bCs/>
          <w:color w:val="auto"/>
          <w:sz w:val="24"/>
          <w:szCs w:val="24"/>
          <w:lang w:eastAsia="zh-CN"/>
        </w:rPr>
        <w:t>Cockcroft DW</w:t>
      </w:r>
      <w:r w:rsidRPr="00F93502">
        <w:rPr>
          <w:rFonts w:ascii="Book Antiqua" w:eastAsia="宋体" w:hAnsi="Book Antiqua" w:cs="宋体"/>
          <w:color w:val="auto"/>
          <w:sz w:val="24"/>
          <w:szCs w:val="24"/>
          <w:lang w:eastAsia="zh-CN"/>
        </w:rPr>
        <w:t xml:space="preserve">, Gault MH. Prediction of creatinine clearance from serum creatinine. </w:t>
      </w:r>
      <w:r w:rsidRPr="00F93502">
        <w:rPr>
          <w:rFonts w:ascii="Book Antiqua" w:eastAsia="宋体" w:hAnsi="Book Antiqua" w:cs="宋体"/>
          <w:i/>
          <w:iCs/>
          <w:color w:val="auto"/>
          <w:sz w:val="24"/>
          <w:szCs w:val="24"/>
          <w:lang w:eastAsia="zh-CN"/>
        </w:rPr>
        <w:t>Nephron</w:t>
      </w:r>
      <w:r w:rsidRPr="00F93502">
        <w:rPr>
          <w:rFonts w:ascii="Book Antiqua" w:eastAsia="宋体" w:hAnsi="Book Antiqua" w:cs="宋体"/>
          <w:color w:val="auto"/>
          <w:sz w:val="24"/>
          <w:szCs w:val="24"/>
          <w:lang w:eastAsia="zh-CN"/>
        </w:rPr>
        <w:t xml:space="preserve"> 1976; </w:t>
      </w:r>
      <w:r w:rsidRPr="00F93502">
        <w:rPr>
          <w:rFonts w:ascii="Book Antiqua" w:eastAsia="宋体" w:hAnsi="Book Antiqua" w:cs="宋体"/>
          <w:b/>
          <w:bCs/>
          <w:color w:val="auto"/>
          <w:sz w:val="24"/>
          <w:szCs w:val="24"/>
          <w:lang w:eastAsia="zh-CN"/>
        </w:rPr>
        <w:t>16</w:t>
      </w:r>
      <w:r w:rsidRPr="00F93502">
        <w:rPr>
          <w:rFonts w:ascii="Book Antiqua" w:eastAsia="宋体" w:hAnsi="Book Antiqua" w:cs="宋体"/>
          <w:color w:val="auto"/>
          <w:sz w:val="24"/>
          <w:szCs w:val="24"/>
          <w:lang w:eastAsia="zh-CN"/>
        </w:rPr>
        <w:t>: 31-41 [PMID: 1244564 DOI: 10.1159/000180580]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44 </w:t>
      </w:r>
      <w:r w:rsidRPr="00F93502">
        <w:rPr>
          <w:rFonts w:ascii="Book Antiqua" w:eastAsia="宋体" w:hAnsi="Book Antiqua" w:cs="宋体"/>
          <w:b/>
          <w:bCs/>
          <w:color w:val="auto"/>
          <w:sz w:val="24"/>
          <w:szCs w:val="24"/>
          <w:lang w:eastAsia="zh-CN"/>
        </w:rPr>
        <w:t>Levey AS</w:t>
      </w:r>
      <w:r w:rsidRPr="00F93502">
        <w:rPr>
          <w:rFonts w:ascii="Book Antiqua" w:eastAsia="宋体" w:hAnsi="Book Antiqua" w:cs="宋体"/>
          <w:color w:val="auto"/>
          <w:sz w:val="24"/>
          <w:szCs w:val="24"/>
          <w:lang w:eastAsia="zh-CN"/>
        </w:rPr>
        <w:t xml:space="preserve">, Bosch JP, Lewis JB, Greene T, Rogers N, Roth D. A more accurate method to estimate glomerular filtration rate from serum creatinine: a new prediction equation. Modification of Diet in Renal Disease Study Group.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1999; </w:t>
      </w:r>
      <w:r w:rsidRPr="00F93502">
        <w:rPr>
          <w:rFonts w:ascii="Book Antiqua" w:eastAsia="宋体" w:hAnsi="Book Antiqua" w:cs="宋体"/>
          <w:b/>
          <w:bCs/>
          <w:color w:val="auto"/>
          <w:sz w:val="24"/>
          <w:szCs w:val="24"/>
          <w:lang w:eastAsia="zh-CN"/>
        </w:rPr>
        <w:t>130</w:t>
      </w:r>
      <w:r w:rsidRPr="00F93502">
        <w:rPr>
          <w:rFonts w:ascii="Book Antiqua" w:eastAsia="宋体" w:hAnsi="Book Antiqua" w:cs="宋体"/>
          <w:color w:val="auto"/>
          <w:sz w:val="24"/>
          <w:szCs w:val="24"/>
          <w:lang w:eastAsia="zh-CN"/>
        </w:rPr>
        <w:t>: 461-470 [PMID: 10075613 DOI: 10.7326/0003-4819-130-6-199903160-00002]</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45 </w:t>
      </w:r>
      <w:r w:rsidRPr="00F93502">
        <w:rPr>
          <w:rFonts w:ascii="Book Antiqua" w:eastAsia="宋体" w:hAnsi="Book Antiqua" w:cs="宋体"/>
          <w:b/>
          <w:bCs/>
          <w:color w:val="auto"/>
          <w:sz w:val="24"/>
          <w:szCs w:val="24"/>
          <w:lang w:eastAsia="zh-CN"/>
        </w:rPr>
        <w:t>Rule AD</w:t>
      </w:r>
      <w:r w:rsidRPr="00F93502">
        <w:rPr>
          <w:rFonts w:ascii="Book Antiqua" w:eastAsia="宋体" w:hAnsi="Book Antiqua" w:cs="宋体"/>
          <w:color w:val="auto"/>
          <w:sz w:val="24"/>
          <w:szCs w:val="24"/>
          <w:lang w:eastAsia="zh-CN"/>
        </w:rPr>
        <w:t xml:space="preserve">, Larson TS, Bergstralh EJ, Slezak JM, Jacobsen SJ, Cosio FG. Using serum creatinine to estimate glomerular filtration rate: accuracy in good health and in chronic kidney disease.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141</w:t>
      </w:r>
      <w:r w:rsidRPr="00F93502">
        <w:rPr>
          <w:rFonts w:ascii="Book Antiqua" w:eastAsia="宋体" w:hAnsi="Book Antiqua" w:cs="宋体"/>
          <w:color w:val="auto"/>
          <w:sz w:val="24"/>
          <w:szCs w:val="24"/>
          <w:lang w:eastAsia="zh-CN"/>
        </w:rPr>
        <w:t>: 929-937 [PMID: 15611490 DOI: 10.7326/0003-4819-141-12-200412210-00009]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46 </w:t>
      </w:r>
      <w:r w:rsidRPr="00F93502">
        <w:rPr>
          <w:rFonts w:ascii="Book Antiqua" w:eastAsia="宋体" w:hAnsi="Book Antiqua" w:cs="宋体"/>
          <w:b/>
          <w:bCs/>
          <w:color w:val="auto"/>
          <w:sz w:val="24"/>
          <w:szCs w:val="24"/>
          <w:lang w:eastAsia="zh-CN"/>
        </w:rPr>
        <w:t>Walser M</w:t>
      </w:r>
      <w:r w:rsidRPr="00F93502">
        <w:rPr>
          <w:rFonts w:ascii="Book Antiqua" w:eastAsia="宋体" w:hAnsi="Book Antiqua" w:cs="宋体"/>
          <w:color w:val="auto"/>
          <w:sz w:val="24"/>
          <w:szCs w:val="24"/>
          <w:lang w:eastAsia="zh-CN"/>
        </w:rPr>
        <w:t xml:space="preserve">, Drew HH, Guldan JL. Prediction of glomerular filtration rate from serum creatinine concentration in advanced chronic renal failure.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1993; </w:t>
      </w:r>
      <w:r w:rsidRPr="00F93502">
        <w:rPr>
          <w:rFonts w:ascii="Book Antiqua" w:eastAsia="宋体" w:hAnsi="Book Antiqua" w:cs="宋体"/>
          <w:b/>
          <w:bCs/>
          <w:color w:val="auto"/>
          <w:sz w:val="24"/>
          <w:szCs w:val="24"/>
          <w:lang w:eastAsia="zh-CN"/>
        </w:rPr>
        <w:t>44</w:t>
      </w:r>
      <w:r w:rsidRPr="00F93502">
        <w:rPr>
          <w:rFonts w:ascii="Book Antiqua" w:eastAsia="宋体" w:hAnsi="Book Antiqua" w:cs="宋体"/>
          <w:color w:val="auto"/>
          <w:sz w:val="24"/>
          <w:szCs w:val="24"/>
          <w:lang w:eastAsia="zh-CN"/>
        </w:rPr>
        <w:t>: 1145-1148 [PMID: 8264148 DOI: 10.1038/ki.1993.361]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47 </w:t>
      </w:r>
      <w:r w:rsidRPr="00F93502">
        <w:rPr>
          <w:rFonts w:ascii="Book Antiqua" w:eastAsia="宋体" w:hAnsi="Book Antiqua" w:cs="宋体"/>
          <w:b/>
          <w:color w:val="auto"/>
          <w:sz w:val="24"/>
          <w:szCs w:val="24"/>
          <w:lang w:eastAsia="zh-CN"/>
        </w:rPr>
        <w:t>Levey AS</w:t>
      </w:r>
      <w:r w:rsidRPr="00F93502">
        <w:rPr>
          <w:rFonts w:ascii="Book Antiqua" w:eastAsia="宋体" w:hAnsi="Book Antiqua" w:cs="宋体"/>
          <w:color w:val="auto"/>
          <w:sz w:val="24"/>
          <w:szCs w:val="24"/>
          <w:lang w:eastAsia="zh-CN"/>
        </w:rPr>
        <w:t xml:space="preserve">, Greene T, Kusek J, et al. A simplified equation to predict glomerular filtration rate from serum creatinine [abstract]. </w:t>
      </w:r>
      <w:r w:rsidRPr="00F93502">
        <w:rPr>
          <w:rFonts w:ascii="Book Antiqua" w:eastAsia="宋体" w:hAnsi="Book Antiqua" w:cs="宋体"/>
          <w:i/>
          <w:color w:val="auto"/>
          <w:sz w:val="24"/>
          <w:szCs w:val="24"/>
          <w:lang w:eastAsia="zh-CN"/>
        </w:rPr>
        <w:t>J Am Soc Nephrol</w:t>
      </w:r>
      <w:r w:rsidRPr="00F93502">
        <w:rPr>
          <w:rFonts w:ascii="Book Antiqua" w:eastAsia="宋体" w:hAnsi="Book Antiqua" w:cs="宋体"/>
          <w:color w:val="auto"/>
          <w:sz w:val="24"/>
          <w:szCs w:val="24"/>
          <w:lang w:eastAsia="zh-CN"/>
        </w:rPr>
        <w:t xml:space="preserve"> 2000;</w:t>
      </w:r>
      <w:r w:rsidRPr="00F93502">
        <w:rPr>
          <w:rFonts w:ascii="Book Antiqua" w:eastAsia="宋体" w:hAnsi="Book Antiqua" w:cs="宋体"/>
          <w:b/>
          <w:color w:val="auto"/>
          <w:sz w:val="24"/>
          <w:szCs w:val="24"/>
          <w:lang w:eastAsia="zh-CN"/>
        </w:rPr>
        <w:t xml:space="preserve"> 11</w:t>
      </w:r>
      <w:r w:rsidRPr="00F93502">
        <w:rPr>
          <w:rFonts w:ascii="Book Antiqua" w:eastAsia="宋体" w:hAnsi="Book Antiqua" w:cs="宋体"/>
          <w:color w:val="auto"/>
          <w:sz w:val="24"/>
          <w:szCs w:val="24"/>
          <w:lang w:eastAsia="zh-CN"/>
        </w:rPr>
        <w:t>: AO828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48 </w:t>
      </w:r>
      <w:r w:rsidRPr="00F93502">
        <w:rPr>
          <w:rFonts w:ascii="Book Antiqua" w:eastAsia="宋体" w:hAnsi="Book Antiqua" w:cs="宋体"/>
          <w:b/>
          <w:color w:val="auto"/>
          <w:sz w:val="24"/>
          <w:szCs w:val="24"/>
          <w:lang w:eastAsia="zh-CN"/>
        </w:rPr>
        <w:t>Levey AS</w:t>
      </w:r>
      <w:r w:rsidRPr="00F93502">
        <w:rPr>
          <w:rFonts w:ascii="Book Antiqua" w:eastAsia="宋体" w:hAnsi="Book Antiqua" w:cs="宋体"/>
          <w:color w:val="auto"/>
          <w:sz w:val="24"/>
          <w:szCs w:val="24"/>
          <w:lang w:eastAsia="zh-CN"/>
        </w:rPr>
        <w:t xml:space="preserve">, Coresh J, Greene T, et al. Expressing the MDRD study equation for estimating GFR with IDMS traceable (Gold Standard) serum creatinine values. [abstract]. </w:t>
      </w:r>
      <w:r w:rsidRPr="00F93502">
        <w:rPr>
          <w:rFonts w:ascii="Book Antiqua" w:eastAsia="宋体" w:hAnsi="Book Antiqua" w:cs="宋体"/>
          <w:i/>
          <w:color w:val="auto"/>
          <w:sz w:val="24"/>
          <w:szCs w:val="24"/>
          <w:lang w:eastAsia="zh-CN"/>
        </w:rPr>
        <w:t xml:space="preserve">J Am Soc Nephrol </w:t>
      </w:r>
      <w:r w:rsidRPr="00F93502">
        <w:rPr>
          <w:rFonts w:ascii="Book Antiqua" w:eastAsia="宋体" w:hAnsi="Book Antiqua" w:cs="宋体"/>
          <w:color w:val="auto"/>
          <w:sz w:val="24"/>
          <w:szCs w:val="24"/>
          <w:lang w:eastAsia="zh-CN"/>
        </w:rPr>
        <w:t xml:space="preserve">2005; </w:t>
      </w:r>
      <w:r w:rsidRPr="00F93502">
        <w:rPr>
          <w:rFonts w:ascii="Book Antiqua" w:eastAsia="宋体" w:hAnsi="Book Antiqua" w:cs="宋体"/>
          <w:b/>
          <w:color w:val="auto"/>
          <w:sz w:val="24"/>
          <w:szCs w:val="24"/>
          <w:lang w:eastAsia="zh-CN"/>
        </w:rPr>
        <w:t>16</w:t>
      </w:r>
      <w:r w:rsidRPr="00F93502">
        <w:rPr>
          <w:rFonts w:ascii="Book Antiqua" w:eastAsia="宋体" w:hAnsi="Book Antiqua" w:cs="宋体"/>
          <w:color w:val="auto"/>
          <w:sz w:val="24"/>
          <w:szCs w:val="24"/>
          <w:lang w:eastAsia="zh-CN"/>
        </w:rPr>
        <w:t>: 69A</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49 </w:t>
      </w:r>
      <w:r w:rsidRPr="00F93502">
        <w:rPr>
          <w:rFonts w:ascii="Book Antiqua" w:eastAsia="宋体" w:hAnsi="Book Antiqua" w:cs="宋体"/>
          <w:b/>
          <w:bCs/>
          <w:color w:val="auto"/>
          <w:sz w:val="24"/>
          <w:szCs w:val="24"/>
          <w:lang w:eastAsia="zh-CN"/>
        </w:rPr>
        <w:t>Levey AS</w:t>
      </w:r>
      <w:r w:rsidRPr="00F93502">
        <w:rPr>
          <w:rFonts w:ascii="Book Antiqua" w:eastAsia="宋体" w:hAnsi="Book Antiqua" w:cs="宋体"/>
          <w:color w:val="auto"/>
          <w:sz w:val="24"/>
          <w:szCs w:val="24"/>
          <w:lang w:eastAsia="zh-CN"/>
        </w:rPr>
        <w:t xml:space="preserve">, Coresh J, Greene T, Stevens LA, Zhang YL, Hendriksen S, Kusek JW, Van Lente F. Using standardized serum creatinine values in the modification of diet in renal disease study equation for estimating glomerular filtration rate.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145</w:t>
      </w:r>
      <w:r w:rsidRPr="00F93502">
        <w:rPr>
          <w:rFonts w:ascii="Book Antiqua" w:eastAsia="宋体" w:hAnsi="Book Antiqua" w:cs="宋体"/>
          <w:color w:val="auto"/>
          <w:sz w:val="24"/>
          <w:szCs w:val="24"/>
          <w:lang w:eastAsia="zh-CN"/>
        </w:rPr>
        <w:t>: 247-254 [PMID: 16908915 DOI: 10.7326/0003-4819-145-4-200608150-00004]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50 </w:t>
      </w:r>
      <w:r w:rsidRPr="00F93502">
        <w:rPr>
          <w:rFonts w:ascii="Book Antiqua" w:eastAsia="宋体" w:hAnsi="Book Antiqua" w:cs="宋体"/>
          <w:b/>
          <w:bCs/>
          <w:color w:val="auto"/>
          <w:sz w:val="24"/>
          <w:szCs w:val="24"/>
          <w:lang w:eastAsia="zh-CN"/>
        </w:rPr>
        <w:t>Levey AS</w:t>
      </w:r>
      <w:r w:rsidRPr="00F93502">
        <w:rPr>
          <w:rFonts w:ascii="Book Antiqua" w:eastAsia="宋体" w:hAnsi="Book Antiqua" w:cs="宋体"/>
          <w:color w:val="auto"/>
          <w:sz w:val="24"/>
          <w:szCs w:val="24"/>
          <w:lang w:eastAsia="zh-CN"/>
        </w:rPr>
        <w:t xml:space="preserve">, Stevens LA, Schmid CH, Zhang YL, Castro AF, Feldman HI, Kusek JW, Eggers P, Van Lente F, Greene T, Coresh J. A new equation to estimate glomerular filtration rate.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2009; </w:t>
      </w:r>
      <w:r w:rsidRPr="00F93502">
        <w:rPr>
          <w:rFonts w:ascii="Book Antiqua" w:eastAsia="宋体" w:hAnsi="Book Antiqua" w:cs="宋体"/>
          <w:b/>
          <w:bCs/>
          <w:color w:val="auto"/>
          <w:sz w:val="24"/>
          <w:szCs w:val="24"/>
          <w:lang w:eastAsia="zh-CN"/>
        </w:rPr>
        <w:t>150</w:t>
      </w:r>
      <w:r w:rsidRPr="00F93502">
        <w:rPr>
          <w:rFonts w:ascii="Book Antiqua" w:eastAsia="宋体" w:hAnsi="Book Antiqua" w:cs="宋体"/>
          <w:color w:val="auto"/>
          <w:sz w:val="24"/>
          <w:szCs w:val="24"/>
          <w:lang w:eastAsia="zh-CN"/>
        </w:rPr>
        <w:t>: 604-612 [PMID: 19414839 DOI: 10.7326/0003-4819-150-9-200905050-00006]</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51 </w:t>
      </w:r>
      <w:r w:rsidRPr="00F93502">
        <w:rPr>
          <w:rFonts w:ascii="Book Antiqua" w:eastAsia="宋体" w:hAnsi="Book Antiqua" w:cs="宋体"/>
          <w:b/>
          <w:bCs/>
          <w:color w:val="auto"/>
          <w:sz w:val="24"/>
          <w:szCs w:val="24"/>
          <w:lang w:eastAsia="zh-CN"/>
        </w:rPr>
        <w:t>Stevens LA</w:t>
      </w:r>
      <w:r w:rsidRPr="00F93502">
        <w:rPr>
          <w:rFonts w:ascii="Book Antiqua" w:eastAsia="宋体" w:hAnsi="Book Antiqua" w:cs="宋体"/>
          <w:color w:val="auto"/>
          <w:sz w:val="24"/>
          <w:szCs w:val="24"/>
          <w:lang w:eastAsia="zh-CN"/>
        </w:rPr>
        <w:t xml:space="preserve">, Coresh J, Greene T, Levey AS. Assessing kidney function--measured and estimated glomerular filtration rate.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354</w:t>
      </w:r>
      <w:r w:rsidRPr="00F93502">
        <w:rPr>
          <w:rFonts w:ascii="Book Antiqua" w:eastAsia="宋体" w:hAnsi="Book Antiqua" w:cs="宋体"/>
          <w:color w:val="auto"/>
          <w:sz w:val="24"/>
          <w:szCs w:val="24"/>
          <w:lang w:eastAsia="zh-CN"/>
        </w:rPr>
        <w:t>: 2473-2483 [PMID: 16760447 DOI: 10.1056/nejmra054415]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52 </w:t>
      </w:r>
      <w:r w:rsidRPr="00F93502">
        <w:rPr>
          <w:rFonts w:ascii="Book Antiqua" w:eastAsia="宋体" w:hAnsi="Book Antiqua" w:cs="宋体"/>
          <w:b/>
          <w:bCs/>
          <w:color w:val="auto"/>
          <w:sz w:val="24"/>
          <w:szCs w:val="24"/>
          <w:lang w:eastAsia="zh-CN"/>
        </w:rPr>
        <w:t>White CA</w:t>
      </w:r>
      <w:r w:rsidRPr="00F93502">
        <w:rPr>
          <w:rFonts w:ascii="Book Antiqua" w:eastAsia="宋体" w:hAnsi="Book Antiqua" w:cs="宋体"/>
          <w:color w:val="auto"/>
          <w:sz w:val="24"/>
          <w:szCs w:val="24"/>
          <w:lang w:eastAsia="zh-CN"/>
        </w:rPr>
        <w:t xml:space="preserve">, Huang D, Akbari A, Garland J, Knoll GA. Performance of creatinine-based estimates of GFR in kidney transplant recipients: a systematic review.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2008; </w:t>
      </w:r>
      <w:r w:rsidRPr="00F93502">
        <w:rPr>
          <w:rFonts w:ascii="Book Antiqua" w:eastAsia="宋体" w:hAnsi="Book Antiqua" w:cs="宋体"/>
          <w:b/>
          <w:bCs/>
          <w:color w:val="auto"/>
          <w:sz w:val="24"/>
          <w:szCs w:val="24"/>
          <w:lang w:eastAsia="zh-CN"/>
        </w:rPr>
        <w:t>51</w:t>
      </w:r>
      <w:r w:rsidRPr="00F93502">
        <w:rPr>
          <w:rFonts w:ascii="Book Antiqua" w:eastAsia="宋体" w:hAnsi="Book Antiqua" w:cs="宋体"/>
          <w:color w:val="auto"/>
          <w:sz w:val="24"/>
          <w:szCs w:val="24"/>
          <w:lang w:eastAsia="zh-CN"/>
        </w:rPr>
        <w:t>: 1005-1015 [PMID: 18455847 DOI: 10.1053/j.ajkd.2008.02.308]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53 </w:t>
      </w:r>
      <w:r w:rsidRPr="00F93502">
        <w:rPr>
          <w:rFonts w:ascii="Book Antiqua" w:eastAsia="宋体" w:hAnsi="Book Antiqua" w:cs="宋体"/>
          <w:b/>
          <w:bCs/>
          <w:color w:val="auto"/>
          <w:sz w:val="24"/>
          <w:szCs w:val="24"/>
          <w:lang w:eastAsia="zh-CN"/>
        </w:rPr>
        <w:t>Raju DL</w:t>
      </w:r>
      <w:r w:rsidRPr="00F93502">
        <w:rPr>
          <w:rFonts w:ascii="Book Antiqua" w:eastAsia="宋体" w:hAnsi="Book Antiqua" w:cs="宋体"/>
          <w:color w:val="auto"/>
          <w:sz w:val="24"/>
          <w:szCs w:val="24"/>
          <w:lang w:eastAsia="zh-CN"/>
        </w:rPr>
        <w:t xml:space="preserve">, Grover VK, Shoker A. Limitations of glomerular filtration rate equations in the renal transplant patient. </w:t>
      </w:r>
      <w:r w:rsidRPr="00F93502">
        <w:rPr>
          <w:rFonts w:ascii="Book Antiqua" w:eastAsia="宋体" w:hAnsi="Book Antiqua" w:cs="宋体"/>
          <w:i/>
          <w:iCs/>
          <w:color w:val="auto"/>
          <w:sz w:val="24"/>
          <w:szCs w:val="24"/>
          <w:lang w:eastAsia="zh-CN"/>
        </w:rPr>
        <w:t>Clin Transplant</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19</w:t>
      </w:r>
      <w:r w:rsidRPr="00F93502">
        <w:rPr>
          <w:rFonts w:ascii="Book Antiqua" w:eastAsia="宋体" w:hAnsi="Book Antiqua" w:cs="宋体"/>
          <w:color w:val="auto"/>
          <w:sz w:val="24"/>
          <w:szCs w:val="24"/>
          <w:lang w:eastAsia="zh-CN"/>
        </w:rPr>
        <w:t>: 259-268 [PMID: 15740565]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54 </w:t>
      </w:r>
      <w:r w:rsidRPr="00F93502">
        <w:rPr>
          <w:rFonts w:ascii="Book Antiqua" w:eastAsia="宋体" w:hAnsi="Book Antiqua" w:cs="宋体"/>
          <w:b/>
          <w:bCs/>
          <w:color w:val="auto"/>
          <w:sz w:val="24"/>
          <w:szCs w:val="24"/>
          <w:lang w:eastAsia="zh-CN"/>
        </w:rPr>
        <w:t>White CA</w:t>
      </w:r>
      <w:r w:rsidRPr="00F93502">
        <w:rPr>
          <w:rFonts w:ascii="Book Antiqua" w:eastAsia="宋体" w:hAnsi="Book Antiqua" w:cs="宋体"/>
          <w:color w:val="auto"/>
          <w:sz w:val="24"/>
          <w:szCs w:val="24"/>
          <w:lang w:eastAsia="zh-CN"/>
        </w:rPr>
        <w:t xml:space="preserve">, Akbari A, Doucette S, Fergusson D, Knoll GA. Estimating glomerular filtration rate in kidney transplantation: is the new chronic kidney disease epidemiology collaboration equation any better? </w:t>
      </w:r>
      <w:r w:rsidRPr="00F93502">
        <w:rPr>
          <w:rFonts w:ascii="Book Antiqua" w:eastAsia="宋体" w:hAnsi="Book Antiqua" w:cs="宋体"/>
          <w:i/>
          <w:iCs/>
          <w:color w:val="auto"/>
          <w:sz w:val="24"/>
          <w:szCs w:val="24"/>
          <w:lang w:eastAsia="zh-CN"/>
        </w:rPr>
        <w:t>Clin Chem</w:t>
      </w:r>
      <w:r w:rsidRPr="00F93502">
        <w:rPr>
          <w:rFonts w:ascii="Book Antiqua" w:eastAsia="宋体" w:hAnsi="Book Antiqua" w:cs="宋体"/>
          <w:color w:val="auto"/>
          <w:sz w:val="24"/>
          <w:szCs w:val="24"/>
          <w:lang w:eastAsia="zh-CN"/>
        </w:rPr>
        <w:t xml:space="preserve"> 2010; </w:t>
      </w:r>
      <w:r w:rsidRPr="00F93502">
        <w:rPr>
          <w:rFonts w:ascii="Book Antiqua" w:eastAsia="宋体" w:hAnsi="Book Antiqua" w:cs="宋体"/>
          <w:b/>
          <w:bCs/>
          <w:color w:val="auto"/>
          <w:sz w:val="24"/>
          <w:szCs w:val="24"/>
          <w:lang w:eastAsia="zh-CN"/>
        </w:rPr>
        <w:t>56</w:t>
      </w:r>
      <w:r w:rsidRPr="00F93502">
        <w:rPr>
          <w:rFonts w:ascii="Book Antiqua" w:eastAsia="宋体" w:hAnsi="Book Antiqua" w:cs="宋体"/>
          <w:color w:val="auto"/>
          <w:sz w:val="24"/>
          <w:szCs w:val="24"/>
          <w:lang w:eastAsia="zh-CN"/>
        </w:rPr>
        <w:t>: 474-477 [PMID: 19959620 DOI: 10.1373/clinchem.2009.135111]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55 </w:t>
      </w:r>
      <w:r w:rsidRPr="00F93502">
        <w:rPr>
          <w:rFonts w:ascii="Book Antiqua" w:eastAsia="宋体" w:hAnsi="Book Antiqua" w:cs="宋体"/>
          <w:b/>
          <w:bCs/>
          <w:color w:val="auto"/>
          <w:sz w:val="24"/>
          <w:szCs w:val="24"/>
          <w:lang w:eastAsia="zh-CN"/>
        </w:rPr>
        <w:t>Masson I</w:t>
      </w:r>
      <w:r w:rsidRPr="00F93502">
        <w:rPr>
          <w:rFonts w:ascii="Book Antiqua" w:eastAsia="宋体" w:hAnsi="Book Antiqua" w:cs="宋体"/>
          <w:color w:val="auto"/>
          <w:sz w:val="24"/>
          <w:szCs w:val="24"/>
          <w:lang w:eastAsia="zh-CN"/>
        </w:rPr>
        <w:t xml:space="preserve">, Flamant M, Maillard N, Rule AD, Vrtovsnik F, Peraldi MN, Thibaudin L, Cavalier E, Vidal-Petiot E, Bonneau C, Moranne O, Alamartine E, Mariat C, Delanaye P. MDRD versus CKD-EPI equation to estimate glomerular filtration rate in kidney transplant recipients.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2013; </w:t>
      </w:r>
      <w:r w:rsidRPr="00F93502">
        <w:rPr>
          <w:rFonts w:ascii="Book Antiqua" w:eastAsia="宋体" w:hAnsi="Book Antiqua" w:cs="宋体"/>
          <w:b/>
          <w:bCs/>
          <w:color w:val="auto"/>
          <w:sz w:val="24"/>
          <w:szCs w:val="24"/>
          <w:lang w:eastAsia="zh-CN"/>
        </w:rPr>
        <w:t>95</w:t>
      </w:r>
      <w:r w:rsidRPr="00F93502">
        <w:rPr>
          <w:rFonts w:ascii="Book Antiqua" w:eastAsia="宋体" w:hAnsi="Book Antiqua" w:cs="宋体"/>
          <w:color w:val="auto"/>
          <w:sz w:val="24"/>
          <w:szCs w:val="24"/>
          <w:lang w:eastAsia="zh-CN"/>
        </w:rPr>
        <w:t>: 1211-1217 [PMID: 23511243 DOI: 10.1097/tp.0b013e318288caa6]</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56 </w:t>
      </w:r>
      <w:r w:rsidRPr="00F93502">
        <w:rPr>
          <w:rFonts w:ascii="Book Antiqua" w:eastAsia="宋体" w:hAnsi="Book Antiqua" w:cs="宋体"/>
          <w:b/>
          <w:bCs/>
          <w:color w:val="auto"/>
          <w:sz w:val="24"/>
          <w:szCs w:val="24"/>
          <w:lang w:eastAsia="zh-CN"/>
        </w:rPr>
        <w:t>Buron F</w:t>
      </w:r>
      <w:r w:rsidRPr="00F93502">
        <w:rPr>
          <w:rFonts w:ascii="Book Antiqua" w:eastAsia="宋体" w:hAnsi="Book Antiqua" w:cs="宋体"/>
          <w:color w:val="auto"/>
          <w:sz w:val="24"/>
          <w:szCs w:val="24"/>
          <w:lang w:eastAsia="zh-CN"/>
        </w:rPr>
        <w:t xml:space="preserve">, Hadj-Aissa A, Dubourg L, Morelon E, Steghens JP, Ducher M, Fauvel JP. Estimating glomerular filtration rate in kidney transplant recipients: performance over time of four creatinine-based formulas.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92</w:t>
      </w:r>
      <w:r w:rsidRPr="00F93502">
        <w:rPr>
          <w:rFonts w:ascii="Book Antiqua" w:eastAsia="宋体" w:hAnsi="Book Antiqua" w:cs="宋体"/>
          <w:color w:val="auto"/>
          <w:sz w:val="24"/>
          <w:szCs w:val="24"/>
          <w:lang w:eastAsia="zh-CN"/>
        </w:rPr>
        <w:t>: 1005-1011 [PMID: 22031008 DOI: 10.1097/TP.0b013e3182301602]</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57 </w:t>
      </w:r>
      <w:r w:rsidRPr="00F93502">
        <w:rPr>
          <w:rFonts w:ascii="Book Antiqua" w:eastAsia="宋体" w:hAnsi="Book Antiqua" w:cs="宋体"/>
          <w:b/>
          <w:bCs/>
          <w:color w:val="auto"/>
          <w:sz w:val="24"/>
          <w:szCs w:val="24"/>
          <w:lang w:eastAsia="zh-CN"/>
        </w:rPr>
        <w:t>Shaffi K</w:t>
      </w:r>
      <w:r w:rsidRPr="00F93502">
        <w:rPr>
          <w:rFonts w:ascii="Book Antiqua" w:eastAsia="宋体" w:hAnsi="Book Antiqua" w:cs="宋体"/>
          <w:color w:val="auto"/>
          <w:sz w:val="24"/>
          <w:szCs w:val="24"/>
          <w:lang w:eastAsia="zh-CN"/>
        </w:rPr>
        <w:t xml:space="preserve">, Uhlig K, Perrone RD, Ruthazer R, Rule A, Lieske JC, Navis G, Poggio ED, Inker LA, Levey AS. Performance of creatinine-based GFR estimating equations in solid-organ transplant recipients.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2014; </w:t>
      </w:r>
      <w:r w:rsidRPr="00F93502">
        <w:rPr>
          <w:rFonts w:ascii="Book Antiqua" w:eastAsia="宋体" w:hAnsi="Book Antiqua" w:cs="宋体"/>
          <w:b/>
          <w:bCs/>
          <w:color w:val="auto"/>
          <w:sz w:val="24"/>
          <w:szCs w:val="24"/>
          <w:lang w:eastAsia="zh-CN"/>
        </w:rPr>
        <w:t>63</w:t>
      </w:r>
      <w:r w:rsidRPr="00F93502">
        <w:rPr>
          <w:rFonts w:ascii="Book Antiqua" w:eastAsia="宋体" w:hAnsi="Book Antiqua" w:cs="宋体"/>
          <w:color w:val="auto"/>
          <w:sz w:val="24"/>
          <w:szCs w:val="24"/>
          <w:lang w:eastAsia="zh-CN"/>
        </w:rPr>
        <w:t>: 1007-1018 [PMID: 24703720 DOI: 10.1053/j.ajkd.2014.01.436]</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58 </w:t>
      </w:r>
      <w:r w:rsidRPr="00F93502">
        <w:rPr>
          <w:rFonts w:ascii="Book Antiqua" w:eastAsia="宋体" w:hAnsi="Book Antiqua" w:cs="宋体"/>
          <w:b/>
          <w:bCs/>
          <w:color w:val="auto"/>
          <w:sz w:val="24"/>
          <w:szCs w:val="24"/>
          <w:lang w:eastAsia="zh-CN"/>
        </w:rPr>
        <w:t>Earley A</w:t>
      </w:r>
      <w:r w:rsidRPr="00F93502">
        <w:rPr>
          <w:rFonts w:ascii="Book Antiqua" w:eastAsia="宋体" w:hAnsi="Book Antiqua" w:cs="宋体"/>
          <w:color w:val="auto"/>
          <w:sz w:val="24"/>
          <w:szCs w:val="24"/>
          <w:lang w:eastAsia="zh-CN"/>
        </w:rPr>
        <w:t xml:space="preserve">, Miskulin D, Lamb EJ, Levey AS, Uhlig K. Estimating equations for glomerular filtration rate in the era of creatinine standardization: a systematic review.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2012; </w:t>
      </w:r>
      <w:r w:rsidRPr="00F93502">
        <w:rPr>
          <w:rFonts w:ascii="Book Antiqua" w:eastAsia="宋体" w:hAnsi="Book Antiqua" w:cs="宋体"/>
          <w:b/>
          <w:bCs/>
          <w:color w:val="auto"/>
          <w:sz w:val="24"/>
          <w:szCs w:val="24"/>
          <w:lang w:eastAsia="zh-CN"/>
        </w:rPr>
        <w:t>156</w:t>
      </w:r>
      <w:r w:rsidRPr="00F93502">
        <w:rPr>
          <w:rFonts w:ascii="Book Antiqua" w:eastAsia="宋体" w:hAnsi="Book Antiqua" w:cs="宋体"/>
          <w:color w:val="auto"/>
          <w:sz w:val="24"/>
          <w:szCs w:val="24"/>
          <w:lang w:eastAsia="zh-CN"/>
        </w:rPr>
        <w:t>: 785-95, W-270, W-271, W-272, W-273, W-274, W-275, W-276, W-277, W-278 [PMID: 22312131 DOI: 10.7326/0003-4819-156-6-201203200-00391]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59 </w:t>
      </w:r>
      <w:r w:rsidRPr="00F93502">
        <w:rPr>
          <w:rFonts w:ascii="Book Antiqua" w:eastAsia="宋体" w:hAnsi="Book Antiqua" w:cs="宋体"/>
          <w:b/>
          <w:bCs/>
          <w:color w:val="auto"/>
          <w:sz w:val="24"/>
          <w:szCs w:val="24"/>
          <w:lang w:eastAsia="zh-CN"/>
        </w:rPr>
        <w:t>Pöge U</w:t>
      </w:r>
      <w:r w:rsidRPr="00F93502">
        <w:rPr>
          <w:rFonts w:ascii="Book Antiqua" w:eastAsia="宋体" w:hAnsi="Book Antiqua" w:cs="宋体"/>
          <w:color w:val="auto"/>
          <w:sz w:val="24"/>
          <w:szCs w:val="24"/>
          <w:lang w:eastAsia="zh-CN"/>
        </w:rPr>
        <w:t xml:space="preserve">, Gerhardt T, Stoffel-Wagner B, Sauerbruch T, Woitas RP. Validation of the CKD-EPI formula in patients after renal transplantation.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26</w:t>
      </w:r>
      <w:r w:rsidRPr="00F93502">
        <w:rPr>
          <w:rFonts w:ascii="Book Antiqua" w:eastAsia="宋体" w:hAnsi="Book Antiqua" w:cs="宋体"/>
          <w:color w:val="auto"/>
          <w:sz w:val="24"/>
          <w:szCs w:val="24"/>
          <w:lang w:eastAsia="zh-CN"/>
        </w:rPr>
        <w:t>: 4104-4108 [PMID: 21551088 DOI: 10.1093/ndt/gfr183]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60 </w:t>
      </w:r>
      <w:r w:rsidRPr="00F93502">
        <w:rPr>
          <w:rFonts w:ascii="Book Antiqua" w:eastAsia="宋体" w:hAnsi="Book Antiqua" w:cs="宋体"/>
          <w:b/>
          <w:bCs/>
          <w:color w:val="auto"/>
          <w:sz w:val="24"/>
          <w:szCs w:val="24"/>
          <w:lang w:eastAsia="zh-CN"/>
        </w:rPr>
        <w:t>Akbari A</w:t>
      </w:r>
      <w:r w:rsidRPr="00F93502">
        <w:rPr>
          <w:rFonts w:ascii="Book Antiqua" w:eastAsia="宋体" w:hAnsi="Book Antiqua" w:cs="宋体"/>
          <w:color w:val="auto"/>
          <w:sz w:val="24"/>
          <w:szCs w:val="24"/>
          <w:lang w:eastAsia="zh-CN"/>
        </w:rPr>
        <w:t xml:space="preserve">, Hussain N, Karpinski J, Knoll GA. Chronic kidney disease management: comparison between renal transplant recipients and nontransplant patients with chronic kidney disease. </w:t>
      </w:r>
      <w:r w:rsidRPr="00F93502">
        <w:rPr>
          <w:rFonts w:ascii="Book Antiqua" w:eastAsia="宋体" w:hAnsi="Book Antiqua" w:cs="宋体"/>
          <w:i/>
          <w:iCs/>
          <w:color w:val="auto"/>
          <w:sz w:val="24"/>
          <w:szCs w:val="24"/>
          <w:lang w:eastAsia="zh-CN"/>
        </w:rPr>
        <w:t>Nephron Clin Pract</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107</w:t>
      </w:r>
      <w:r w:rsidRPr="00F93502">
        <w:rPr>
          <w:rFonts w:ascii="Book Antiqua" w:eastAsia="宋体" w:hAnsi="Book Antiqua" w:cs="宋体"/>
          <w:color w:val="auto"/>
          <w:sz w:val="24"/>
          <w:szCs w:val="24"/>
          <w:lang w:eastAsia="zh-CN"/>
        </w:rPr>
        <w:t>: c7-13 [PMID: 17622770 DOI: 10.1159/000105138]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61 </w:t>
      </w:r>
      <w:r w:rsidRPr="00F93502">
        <w:rPr>
          <w:rFonts w:ascii="Book Antiqua" w:eastAsia="宋体" w:hAnsi="Book Antiqua" w:cs="宋体"/>
          <w:b/>
          <w:bCs/>
          <w:color w:val="auto"/>
          <w:sz w:val="24"/>
          <w:szCs w:val="24"/>
          <w:lang w:eastAsia="zh-CN"/>
        </w:rPr>
        <w:t>Hoek FJ</w:t>
      </w:r>
      <w:r w:rsidRPr="00F93502">
        <w:rPr>
          <w:rFonts w:ascii="Book Antiqua" w:eastAsia="宋体" w:hAnsi="Book Antiqua" w:cs="宋体"/>
          <w:color w:val="auto"/>
          <w:sz w:val="24"/>
          <w:szCs w:val="24"/>
          <w:lang w:eastAsia="zh-CN"/>
        </w:rPr>
        <w:t xml:space="preserve">, Kemperman FA, Krediet RT. </w:t>
      </w:r>
      <w:bookmarkStart w:id="6" w:name="__DdeLink__19238_1976546213"/>
      <w:r w:rsidRPr="00F93502">
        <w:rPr>
          <w:rFonts w:ascii="Book Antiqua" w:eastAsia="宋体" w:hAnsi="Book Antiqua" w:cs="宋体"/>
          <w:color w:val="auto"/>
          <w:sz w:val="24"/>
          <w:szCs w:val="24"/>
          <w:lang w:eastAsia="zh-CN"/>
        </w:rPr>
        <w:t>A comparison between cystatin C, plasma creatinine and the Cockcroft and Gault formula for the estimation of glomerular filtration rate.</w:t>
      </w:r>
      <w:bookmarkEnd w:id="6"/>
      <w:r w:rsidRPr="00F93502">
        <w:rPr>
          <w:rFonts w:ascii="Book Antiqua" w:eastAsia="宋体" w:hAnsi="Book Antiqua" w:cs="宋体"/>
          <w:color w:val="auto"/>
          <w:sz w:val="24"/>
          <w:szCs w:val="24"/>
          <w:lang w:eastAsia="zh-CN"/>
        </w:rPr>
        <w:t xml:space="preserve">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2003; </w:t>
      </w:r>
      <w:r w:rsidRPr="00F93502">
        <w:rPr>
          <w:rFonts w:ascii="Book Antiqua" w:eastAsia="宋体" w:hAnsi="Book Antiqua" w:cs="宋体"/>
          <w:b/>
          <w:bCs/>
          <w:color w:val="auto"/>
          <w:sz w:val="24"/>
          <w:szCs w:val="24"/>
          <w:lang w:eastAsia="zh-CN"/>
        </w:rPr>
        <w:t>18</w:t>
      </w:r>
      <w:r w:rsidRPr="00F93502">
        <w:rPr>
          <w:rFonts w:ascii="Book Antiqua" w:eastAsia="宋体" w:hAnsi="Book Antiqua" w:cs="宋体"/>
          <w:color w:val="auto"/>
          <w:sz w:val="24"/>
          <w:szCs w:val="24"/>
          <w:lang w:eastAsia="zh-CN"/>
        </w:rPr>
        <w:t>: 2024-2031 [PMID: 13679476 DOI: 10.1093/ndt/gfg349]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62 </w:t>
      </w:r>
      <w:r w:rsidRPr="00F93502">
        <w:rPr>
          <w:rFonts w:ascii="Book Antiqua" w:eastAsia="宋体" w:hAnsi="Book Antiqua" w:cs="宋体"/>
          <w:b/>
          <w:bCs/>
          <w:color w:val="auto"/>
          <w:sz w:val="24"/>
          <w:szCs w:val="24"/>
          <w:lang w:eastAsia="zh-CN"/>
        </w:rPr>
        <w:t>Tan GD</w:t>
      </w:r>
      <w:r w:rsidRPr="00F93502">
        <w:rPr>
          <w:rFonts w:ascii="Book Antiqua" w:eastAsia="宋体" w:hAnsi="Book Antiqua" w:cs="宋体"/>
          <w:color w:val="auto"/>
          <w:sz w:val="24"/>
          <w:szCs w:val="24"/>
          <w:lang w:eastAsia="zh-CN"/>
        </w:rPr>
        <w:t xml:space="preserve">, Lewis AV, James TJ, Altmann P, Taylor RP, Levy JC. Clinical usefulness of cystatin C for the estimation of glomerular filtration rate in type 1 diabetes: reproducibility and accuracy compared with standard measures and iohexol clearance. </w:t>
      </w:r>
      <w:r w:rsidRPr="00F93502">
        <w:rPr>
          <w:rFonts w:ascii="Book Antiqua" w:eastAsia="宋体" w:hAnsi="Book Antiqua" w:cs="宋体"/>
          <w:i/>
          <w:iCs/>
          <w:color w:val="auto"/>
          <w:sz w:val="24"/>
          <w:szCs w:val="24"/>
          <w:lang w:eastAsia="zh-CN"/>
        </w:rPr>
        <w:t>Diabetes Care</w:t>
      </w:r>
      <w:r w:rsidRPr="00F93502">
        <w:rPr>
          <w:rFonts w:ascii="Book Antiqua" w:eastAsia="宋体" w:hAnsi="Book Antiqua" w:cs="宋体"/>
          <w:color w:val="auto"/>
          <w:sz w:val="24"/>
          <w:szCs w:val="24"/>
          <w:lang w:eastAsia="zh-CN"/>
        </w:rPr>
        <w:t xml:space="preserve"> 2002; </w:t>
      </w:r>
      <w:r w:rsidRPr="00F93502">
        <w:rPr>
          <w:rFonts w:ascii="Book Antiqua" w:eastAsia="宋体" w:hAnsi="Book Antiqua" w:cs="宋体"/>
          <w:b/>
          <w:bCs/>
          <w:color w:val="auto"/>
          <w:sz w:val="24"/>
          <w:szCs w:val="24"/>
          <w:lang w:eastAsia="zh-CN"/>
        </w:rPr>
        <w:t>25</w:t>
      </w:r>
      <w:r w:rsidRPr="00F93502">
        <w:rPr>
          <w:rFonts w:ascii="Book Antiqua" w:eastAsia="宋体" w:hAnsi="Book Antiqua" w:cs="宋体"/>
          <w:color w:val="auto"/>
          <w:sz w:val="24"/>
          <w:szCs w:val="24"/>
          <w:lang w:eastAsia="zh-CN"/>
        </w:rPr>
        <w:t>: 2004-2009 [PMID: 12401747 DOI: 10.2337/diacare.25.11.2004]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63 </w:t>
      </w:r>
      <w:r w:rsidRPr="00F93502">
        <w:rPr>
          <w:rFonts w:ascii="Book Antiqua" w:eastAsia="宋体" w:hAnsi="Book Antiqua" w:cs="宋体"/>
          <w:b/>
          <w:bCs/>
          <w:color w:val="auto"/>
          <w:sz w:val="24"/>
          <w:szCs w:val="24"/>
          <w:lang w:eastAsia="zh-CN"/>
        </w:rPr>
        <w:t>Grubb A</w:t>
      </w:r>
      <w:r w:rsidRPr="00F93502">
        <w:rPr>
          <w:rFonts w:ascii="Book Antiqua" w:eastAsia="宋体" w:hAnsi="Book Antiqua" w:cs="宋体"/>
          <w:color w:val="auto"/>
          <w:sz w:val="24"/>
          <w:szCs w:val="24"/>
          <w:lang w:eastAsia="zh-CN"/>
        </w:rPr>
        <w:t xml:space="preserve">, Nyman U, Björk J, Lindström V, Rippe B, Sterner G, Christensson A. Simple cystatin C-based prediction equations for glomerular filtration rate compared with the modification of diet in renal disease prediction equation for adults and the Schwartz and the Counahan-Barratt prediction equations for children. </w:t>
      </w:r>
      <w:r w:rsidRPr="00F93502">
        <w:rPr>
          <w:rFonts w:ascii="Book Antiqua" w:eastAsia="宋体" w:hAnsi="Book Antiqua" w:cs="宋体"/>
          <w:i/>
          <w:iCs/>
          <w:color w:val="auto"/>
          <w:sz w:val="24"/>
          <w:szCs w:val="24"/>
          <w:lang w:eastAsia="zh-CN"/>
        </w:rPr>
        <w:t>Clin Chem</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51</w:t>
      </w:r>
      <w:r w:rsidRPr="00F93502">
        <w:rPr>
          <w:rFonts w:ascii="Book Antiqua" w:eastAsia="宋体" w:hAnsi="Book Antiqua" w:cs="宋体"/>
          <w:color w:val="auto"/>
          <w:sz w:val="24"/>
          <w:szCs w:val="24"/>
          <w:lang w:eastAsia="zh-CN"/>
        </w:rPr>
        <w:t>: 1420-1431 [PMID: 15961546 DOI: 10.1373/clinchem.2005.051557]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64 </w:t>
      </w:r>
      <w:r w:rsidRPr="00F93502">
        <w:rPr>
          <w:rFonts w:ascii="Book Antiqua" w:eastAsia="宋体" w:hAnsi="Book Antiqua" w:cs="宋体"/>
          <w:b/>
          <w:bCs/>
          <w:color w:val="auto"/>
          <w:sz w:val="24"/>
          <w:szCs w:val="24"/>
          <w:lang w:eastAsia="zh-CN"/>
        </w:rPr>
        <w:t>Rule AD</w:t>
      </w:r>
      <w:r w:rsidRPr="00F93502">
        <w:rPr>
          <w:rFonts w:ascii="Book Antiqua" w:eastAsia="宋体" w:hAnsi="Book Antiqua" w:cs="宋体"/>
          <w:color w:val="auto"/>
          <w:sz w:val="24"/>
          <w:szCs w:val="24"/>
          <w:lang w:eastAsia="zh-CN"/>
        </w:rPr>
        <w:t xml:space="preserve">, Bergstralh EJ, Slezak JM, Bergert J, Larson TS. Glomerular filtration rate estimated by cystatin C among different clinical presentations.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69</w:t>
      </w:r>
      <w:r w:rsidRPr="00F93502">
        <w:rPr>
          <w:rFonts w:ascii="Book Antiqua" w:eastAsia="宋体" w:hAnsi="Book Antiqua" w:cs="宋体"/>
          <w:color w:val="auto"/>
          <w:sz w:val="24"/>
          <w:szCs w:val="24"/>
          <w:lang w:eastAsia="zh-CN"/>
        </w:rPr>
        <w:t>: 399-405 [PMID: 16408133 DOI: 10.1038/sj.ki.5000073]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65 </w:t>
      </w:r>
      <w:r w:rsidRPr="00F93502">
        <w:rPr>
          <w:rFonts w:ascii="Book Antiqua" w:eastAsia="宋体" w:hAnsi="Book Antiqua" w:cs="宋体"/>
          <w:b/>
          <w:bCs/>
          <w:color w:val="auto"/>
          <w:sz w:val="24"/>
          <w:szCs w:val="24"/>
          <w:lang w:eastAsia="zh-CN"/>
        </w:rPr>
        <w:t>Hojs R</w:t>
      </w:r>
      <w:r w:rsidRPr="00F93502">
        <w:rPr>
          <w:rFonts w:ascii="Book Antiqua" w:eastAsia="宋体" w:hAnsi="Book Antiqua" w:cs="宋体"/>
          <w:color w:val="auto"/>
          <w:sz w:val="24"/>
          <w:szCs w:val="24"/>
          <w:lang w:eastAsia="zh-CN"/>
        </w:rPr>
        <w:t xml:space="preserve">, Bevc S, Ekart R, Gorenjak M, Puklavec L. Serum cystatin C-based equation compared to serum creatinine-based equations for estimation of glomerular filtration rate in patients with chronic kidney disease. </w:t>
      </w:r>
      <w:r w:rsidRPr="00F93502">
        <w:rPr>
          <w:rFonts w:ascii="Book Antiqua" w:eastAsia="宋体" w:hAnsi="Book Antiqua" w:cs="宋体"/>
          <w:i/>
          <w:iCs/>
          <w:color w:val="auto"/>
          <w:sz w:val="24"/>
          <w:szCs w:val="24"/>
          <w:lang w:eastAsia="zh-CN"/>
        </w:rPr>
        <w:t>Clin Nephrol</w:t>
      </w:r>
      <w:r w:rsidRPr="00F93502">
        <w:rPr>
          <w:rFonts w:ascii="Book Antiqua" w:eastAsia="宋体" w:hAnsi="Book Antiqua" w:cs="宋体"/>
          <w:color w:val="auto"/>
          <w:sz w:val="24"/>
          <w:szCs w:val="24"/>
          <w:lang w:eastAsia="zh-CN"/>
        </w:rPr>
        <w:t xml:space="preserve"> 2008; </w:t>
      </w:r>
      <w:r w:rsidRPr="00F93502">
        <w:rPr>
          <w:rFonts w:ascii="Book Antiqua" w:eastAsia="宋体" w:hAnsi="Book Antiqua" w:cs="宋体"/>
          <w:b/>
          <w:bCs/>
          <w:color w:val="auto"/>
          <w:sz w:val="24"/>
          <w:szCs w:val="24"/>
          <w:lang w:eastAsia="zh-CN"/>
        </w:rPr>
        <w:t>70</w:t>
      </w:r>
      <w:r w:rsidRPr="00F93502">
        <w:rPr>
          <w:rFonts w:ascii="Book Antiqua" w:eastAsia="宋体" w:hAnsi="Book Antiqua" w:cs="宋体"/>
          <w:color w:val="auto"/>
          <w:sz w:val="24"/>
          <w:szCs w:val="24"/>
          <w:lang w:eastAsia="zh-CN"/>
        </w:rPr>
        <w:t>: 10-17 [PMID: 18793543 DOI: 10.5414/cnp70010]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66 </w:t>
      </w:r>
      <w:r w:rsidRPr="00F93502">
        <w:rPr>
          <w:rFonts w:ascii="Book Antiqua" w:eastAsia="宋体" w:hAnsi="Book Antiqua" w:cs="宋体"/>
          <w:b/>
          <w:bCs/>
          <w:color w:val="auto"/>
          <w:sz w:val="24"/>
          <w:szCs w:val="24"/>
          <w:lang w:eastAsia="zh-CN"/>
        </w:rPr>
        <w:t>Larsson A</w:t>
      </w:r>
      <w:r w:rsidRPr="00F93502">
        <w:rPr>
          <w:rFonts w:ascii="Book Antiqua" w:eastAsia="宋体" w:hAnsi="Book Antiqua" w:cs="宋体"/>
          <w:color w:val="auto"/>
          <w:sz w:val="24"/>
          <w:szCs w:val="24"/>
          <w:lang w:eastAsia="zh-CN"/>
        </w:rPr>
        <w:t xml:space="preserve">, Malm J, Grubb A, Hansson LO. Calculation of glomerular filtration rate expressed in mL/min from plasma cystatin C values in mg/L. </w:t>
      </w:r>
      <w:r w:rsidRPr="00F93502">
        <w:rPr>
          <w:rFonts w:ascii="Book Antiqua" w:eastAsia="宋体" w:hAnsi="Book Antiqua" w:cs="宋体"/>
          <w:i/>
          <w:iCs/>
          <w:color w:val="auto"/>
          <w:sz w:val="24"/>
          <w:szCs w:val="24"/>
          <w:lang w:eastAsia="zh-CN"/>
        </w:rPr>
        <w:t>Scand J Clin Lab Invest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64</w:t>
      </w:r>
      <w:r w:rsidRPr="00F93502">
        <w:rPr>
          <w:rFonts w:ascii="Book Antiqua" w:eastAsia="宋体" w:hAnsi="Book Antiqua" w:cs="宋体"/>
          <w:color w:val="auto"/>
          <w:sz w:val="24"/>
          <w:szCs w:val="24"/>
          <w:lang w:eastAsia="zh-CN"/>
        </w:rPr>
        <w:t>: 25-30 [PMID: 15025426 DOI: 10.1080/00365510410003723]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67 </w:t>
      </w:r>
      <w:r w:rsidRPr="00F93502">
        <w:rPr>
          <w:rFonts w:ascii="Book Antiqua" w:eastAsia="宋体" w:hAnsi="Book Antiqua" w:cs="宋体"/>
          <w:b/>
          <w:bCs/>
          <w:color w:val="auto"/>
          <w:sz w:val="24"/>
          <w:szCs w:val="24"/>
          <w:lang w:eastAsia="zh-CN"/>
        </w:rPr>
        <w:t>Le Bricon T</w:t>
      </w:r>
      <w:r w:rsidRPr="00F93502">
        <w:rPr>
          <w:rFonts w:ascii="Book Antiqua" w:eastAsia="宋体" w:hAnsi="Book Antiqua" w:cs="宋体"/>
          <w:color w:val="auto"/>
          <w:sz w:val="24"/>
          <w:szCs w:val="24"/>
          <w:lang w:eastAsia="zh-CN"/>
        </w:rPr>
        <w:t xml:space="preserve">, Thervet E, Froissart M, Benlakehal M, Bousquet B, Legendre C, Erlich D. Plasma cystatin C is superior to 24-h creatinine clearance and plasma creatinine for estimation of glomerular filtration rate 3 months after kidney transplantation. </w:t>
      </w:r>
      <w:r w:rsidRPr="00F93502">
        <w:rPr>
          <w:rFonts w:ascii="Book Antiqua" w:eastAsia="宋体" w:hAnsi="Book Antiqua" w:cs="宋体"/>
          <w:i/>
          <w:iCs/>
          <w:color w:val="auto"/>
          <w:sz w:val="24"/>
          <w:szCs w:val="24"/>
          <w:lang w:eastAsia="zh-CN"/>
        </w:rPr>
        <w:t>Clin Chem</w:t>
      </w:r>
      <w:r w:rsidRPr="00F93502">
        <w:rPr>
          <w:rFonts w:ascii="Book Antiqua" w:eastAsia="宋体" w:hAnsi="Book Antiqua" w:cs="宋体"/>
          <w:color w:val="auto"/>
          <w:sz w:val="24"/>
          <w:szCs w:val="24"/>
          <w:lang w:eastAsia="zh-CN"/>
        </w:rPr>
        <w:t xml:space="preserve"> 2000; </w:t>
      </w:r>
      <w:r w:rsidRPr="00F93502">
        <w:rPr>
          <w:rFonts w:ascii="Book Antiqua" w:eastAsia="宋体" w:hAnsi="Book Antiqua" w:cs="宋体"/>
          <w:b/>
          <w:bCs/>
          <w:color w:val="auto"/>
          <w:sz w:val="24"/>
          <w:szCs w:val="24"/>
          <w:lang w:eastAsia="zh-CN"/>
        </w:rPr>
        <w:t>46</w:t>
      </w:r>
      <w:r w:rsidRPr="00F93502">
        <w:rPr>
          <w:rFonts w:ascii="Book Antiqua" w:eastAsia="宋体" w:hAnsi="Book Antiqua" w:cs="宋体"/>
          <w:color w:val="auto"/>
          <w:sz w:val="24"/>
          <w:szCs w:val="24"/>
          <w:lang w:eastAsia="zh-CN"/>
        </w:rPr>
        <w:t>: 1206-1207 [PMID: 10926911]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68 </w:t>
      </w:r>
      <w:r w:rsidRPr="00F93502">
        <w:rPr>
          <w:rFonts w:ascii="Book Antiqua" w:eastAsia="宋体" w:hAnsi="Book Antiqua" w:cs="宋体"/>
          <w:b/>
          <w:bCs/>
          <w:color w:val="auto"/>
          <w:sz w:val="24"/>
          <w:szCs w:val="24"/>
          <w:lang w:eastAsia="zh-CN"/>
        </w:rPr>
        <w:t>Zahran A</w:t>
      </w:r>
      <w:r w:rsidRPr="00F93502">
        <w:rPr>
          <w:rFonts w:ascii="Book Antiqua" w:eastAsia="宋体" w:hAnsi="Book Antiqua" w:cs="宋体"/>
          <w:color w:val="auto"/>
          <w:sz w:val="24"/>
          <w:szCs w:val="24"/>
          <w:lang w:eastAsia="zh-CN"/>
        </w:rPr>
        <w:t xml:space="preserve">, Qureshi M, Shoker A. Comparison between creatinine and cystatin C-based GFR equations in renal transplantation.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22</w:t>
      </w:r>
      <w:r w:rsidRPr="00F93502">
        <w:rPr>
          <w:rFonts w:ascii="Book Antiqua" w:eastAsia="宋体" w:hAnsi="Book Antiqua" w:cs="宋体"/>
          <w:color w:val="auto"/>
          <w:sz w:val="24"/>
          <w:szCs w:val="24"/>
          <w:lang w:eastAsia="zh-CN"/>
        </w:rPr>
        <w:t>: 2659-2668 [PMID: 17470455 DOI: 10.1093/ndt/gfm243]</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69 </w:t>
      </w:r>
      <w:r w:rsidRPr="00F93502">
        <w:rPr>
          <w:rFonts w:ascii="Book Antiqua" w:eastAsia="宋体" w:hAnsi="Book Antiqua" w:cs="宋体"/>
          <w:b/>
          <w:bCs/>
          <w:color w:val="auto"/>
          <w:sz w:val="24"/>
          <w:szCs w:val="24"/>
          <w:lang w:eastAsia="zh-CN"/>
        </w:rPr>
        <w:t>Pöge U</w:t>
      </w:r>
      <w:r w:rsidRPr="00F93502">
        <w:rPr>
          <w:rFonts w:ascii="Book Antiqua" w:eastAsia="宋体" w:hAnsi="Book Antiqua" w:cs="宋体"/>
          <w:color w:val="auto"/>
          <w:sz w:val="24"/>
          <w:szCs w:val="24"/>
          <w:lang w:eastAsia="zh-CN"/>
        </w:rPr>
        <w:t xml:space="preserve">, Gerhardt T, Bökenkamp A, Stoffel-Wagner B, Klehr HU, Sauerbruch T, Woitas RP. Time course of low molecular weight proteins in the early kidney transplantation period--influence of corticosteroids.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19</w:t>
      </w:r>
      <w:r w:rsidRPr="00F93502">
        <w:rPr>
          <w:rFonts w:ascii="Book Antiqua" w:eastAsia="宋体" w:hAnsi="Book Antiqua" w:cs="宋体"/>
          <w:color w:val="auto"/>
          <w:sz w:val="24"/>
          <w:szCs w:val="24"/>
          <w:lang w:eastAsia="zh-CN"/>
        </w:rPr>
        <w:t>: 2858-2863 [PMID: 15496561 DOI: 10.1093/ndt/gfh341]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70 </w:t>
      </w:r>
      <w:r w:rsidRPr="00F93502">
        <w:rPr>
          <w:rFonts w:ascii="Book Antiqua" w:eastAsia="宋体" w:hAnsi="Book Antiqua" w:cs="宋体"/>
          <w:b/>
          <w:bCs/>
          <w:color w:val="auto"/>
          <w:sz w:val="24"/>
          <w:szCs w:val="24"/>
          <w:lang w:eastAsia="zh-CN"/>
        </w:rPr>
        <w:t>Harman G</w:t>
      </w:r>
      <w:r w:rsidRPr="00F93502">
        <w:rPr>
          <w:rFonts w:ascii="Book Antiqua" w:eastAsia="宋体" w:hAnsi="Book Antiqua" w:cs="宋体"/>
          <w:color w:val="auto"/>
          <w:sz w:val="24"/>
          <w:szCs w:val="24"/>
          <w:lang w:eastAsia="zh-CN"/>
        </w:rPr>
        <w:t xml:space="preserve">, Akbari A, Hiremath S, White CA, Ramsay T, Kokolo MB, Craig J, Knoll GA. Accuracy of cystatin C-based estimates of glomerular filtration rate in kidney transplant recipients: a systematic review.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2013; </w:t>
      </w:r>
      <w:r w:rsidRPr="00F93502">
        <w:rPr>
          <w:rFonts w:ascii="Book Antiqua" w:eastAsia="宋体" w:hAnsi="Book Antiqua" w:cs="宋体"/>
          <w:b/>
          <w:bCs/>
          <w:color w:val="auto"/>
          <w:sz w:val="24"/>
          <w:szCs w:val="24"/>
          <w:lang w:eastAsia="zh-CN"/>
        </w:rPr>
        <w:t>28</w:t>
      </w:r>
      <w:r w:rsidRPr="00F93502">
        <w:rPr>
          <w:rFonts w:ascii="Book Antiqua" w:eastAsia="宋体" w:hAnsi="Book Antiqua" w:cs="宋体"/>
          <w:color w:val="auto"/>
          <w:sz w:val="24"/>
          <w:szCs w:val="24"/>
          <w:lang w:eastAsia="zh-CN"/>
        </w:rPr>
        <w:t>: 741-757 [PMID: 23275574 DOI: 10.1093/ndt/gfs498]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71 </w:t>
      </w:r>
      <w:r w:rsidRPr="00F93502">
        <w:rPr>
          <w:rFonts w:ascii="Book Antiqua" w:eastAsia="宋体" w:hAnsi="Book Antiqua" w:cs="宋体"/>
          <w:b/>
          <w:bCs/>
          <w:color w:val="auto"/>
          <w:sz w:val="24"/>
          <w:szCs w:val="24"/>
          <w:lang w:eastAsia="zh-CN"/>
        </w:rPr>
        <w:t>Grubb A</w:t>
      </w:r>
      <w:r w:rsidRPr="00F93502">
        <w:rPr>
          <w:rFonts w:ascii="Book Antiqua" w:eastAsia="宋体" w:hAnsi="Book Antiqua" w:cs="宋体"/>
          <w:color w:val="auto"/>
          <w:sz w:val="24"/>
          <w:szCs w:val="24"/>
          <w:lang w:eastAsia="zh-CN"/>
        </w:rPr>
        <w:t xml:space="preserve">, Blirup-Jensen S, Lindström V, Schmidt C, Althaus H, Zegers I. First certified reference material for cystatin C in human serum ERM-DA471/IFCC. </w:t>
      </w:r>
      <w:r w:rsidRPr="00F93502">
        <w:rPr>
          <w:rFonts w:ascii="Book Antiqua" w:eastAsia="宋体" w:hAnsi="Book Antiqua" w:cs="宋体"/>
          <w:i/>
          <w:iCs/>
          <w:color w:val="auto"/>
          <w:sz w:val="24"/>
          <w:szCs w:val="24"/>
          <w:lang w:eastAsia="zh-CN"/>
        </w:rPr>
        <w:t>Clin Chem Lab Med</w:t>
      </w:r>
      <w:r w:rsidRPr="00F93502">
        <w:rPr>
          <w:rFonts w:ascii="Book Antiqua" w:eastAsia="宋体" w:hAnsi="Book Antiqua" w:cs="宋体"/>
          <w:color w:val="auto"/>
          <w:sz w:val="24"/>
          <w:szCs w:val="24"/>
          <w:lang w:eastAsia="zh-CN"/>
        </w:rPr>
        <w:t xml:space="preserve"> 2010; </w:t>
      </w:r>
      <w:r w:rsidRPr="00F93502">
        <w:rPr>
          <w:rFonts w:ascii="Book Antiqua" w:eastAsia="宋体" w:hAnsi="Book Antiqua" w:cs="宋体"/>
          <w:b/>
          <w:bCs/>
          <w:color w:val="auto"/>
          <w:sz w:val="24"/>
          <w:szCs w:val="24"/>
          <w:lang w:eastAsia="zh-CN"/>
        </w:rPr>
        <w:t>48</w:t>
      </w:r>
      <w:r w:rsidRPr="00F93502">
        <w:rPr>
          <w:rFonts w:ascii="Book Antiqua" w:eastAsia="宋体" w:hAnsi="Book Antiqua" w:cs="宋体"/>
          <w:color w:val="auto"/>
          <w:sz w:val="24"/>
          <w:szCs w:val="24"/>
          <w:lang w:eastAsia="zh-CN"/>
        </w:rPr>
        <w:t>: 1619-1621 [PMID: 21034257 DOI: 10.1515/CCLM.2010.318]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72 </w:t>
      </w:r>
      <w:r w:rsidRPr="00F93502">
        <w:rPr>
          <w:rFonts w:ascii="Book Antiqua" w:eastAsia="宋体" w:hAnsi="Book Antiqua" w:cs="宋体"/>
          <w:b/>
          <w:bCs/>
          <w:color w:val="auto"/>
          <w:sz w:val="24"/>
          <w:szCs w:val="24"/>
          <w:lang w:eastAsia="zh-CN"/>
        </w:rPr>
        <w:t>Inker LA</w:t>
      </w:r>
      <w:r w:rsidRPr="00F93502">
        <w:rPr>
          <w:rFonts w:ascii="Book Antiqua" w:eastAsia="宋体" w:hAnsi="Book Antiqua" w:cs="宋体"/>
          <w:color w:val="auto"/>
          <w:sz w:val="24"/>
          <w:szCs w:val="24"/>
          <w:lang w:eastAsia="zh-CN"/>
        </w:rPr>
        <w:t xml:space="preserve">, Eckfeldt J, Levey AS, Leiendecker-Foster C, Rynders G, Manzi J, Waheed S, Coresh J. Expressing the CKD-EPI (Chronic Kidney Disease Epidemiology Collaboration) cystatin C equations for estimating GFR with standardized serum cystatin C values.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58</w:t>
      </w:r>
      <w:r w:rsidRPr="00F93502">
        <w:rPr>
          <w:rFonts w:ascii="Book Antiqua" w:eastAsia="宋体" w:hAnsi="Book Antiqua" w:cs="宋体"/>
          <w:color w:val="auto"/>
          <w:sz w:val="24"/>
          <w:szCs w:val="24"/>
          <w:lang w:eastAsia="zh-CN"/>
        </w:rPr>
        <w:t>: 682-684 [PMID: 21855190 DOI: 10.1053/j.ajkd.2011.05.019]</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73 </w:t>
      </w:r>
      <w:r w:rsidRPr="00F93502">
        <w:rPr>
          <w:rFonts w:ascii="Book Antiqua" w:eastAsia="宋体" w:hAnsi="Book Antiqua" w:cs="宋体"/>
          <w:b/>
          <w:bCs/>
          <w:color w:val="auto"/>
          <w:sz w:val="24"/>
          <w:szCs w:val="24"/>
          <w:lang w:eastAsia="zh-CN"/>
        </w:rPr>
        <w:t>Inker LA</w:t>
      </w:r>
      <w:r w:rsidRPr="00F93502">
        <w:rPr>
          <w:rFonts w:ascii="Book Antiqua" w:eastAsia="宋体" w:hAnsi="Book Antiqua" w:cs="宋体"/>
          <w:color w:val="auto"/>
          <w:sz w:val="24"/>
          <w:szCs w:val="24"/>
          <w:lang w:eastAsia="zh-CN"/>
        </w:rPr>
        <w:t xml:space="preserve">, Schmid CH, Tighiouart H, Eckfeldt JH, Feldman HI, Greene T, Kusek JW, Manzi J, Van Lente F, Zhang YL, Coresh J, Levey AS. Estimating glomerular filtration rate from serum creatinine and cystatin C.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2012; </w:t>
      </w:r>
      <w:r w:rsidRPr="00F93502">
        <w:rPr>
          <w:rFonts w:ascii="Book Antiqua" w:eastAsia="宋体" w:hAnsi="Book Antiqua" w:cs="宋体"/>
          <w:b/>
          <w:bCs/>
          <w:color w:val="auto"/>
          <w:sz w:val="24"/>
          <w:szCs w:val="24"/>
          <w:lang w:eastAsia="zh-CN"/>
        </w:rPr>
        <w:t>367</w:t>
      </w:r>
      <w:r w:rsidRPr="00F93502">
        <w:rPr>
          <w:rFonts w:ascii="Book Antiqua" w:eastAsia="宋体" w:hAnsi="Book Antiqua" w:cs="宋体"/>
          <w:color w:val="auto"/>
          <w:sz w:val="24"/>
          <w:szCs w:val="24"/>
          <w:lang w:eastAsia="zh-CN"/>
        </w:rPr>
        <w:t>: 20-29 [PMID: 22762315 DOI: 10.1056/NEJMoa1114248]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74 </w:t>
      </w:r>
      <w:r w:rsidRPr="00F93502">
        <w:rPr>
          <w:rFonts w:ascii="Book Antiqua" w:eastAsia="宋体" w:hAnsi="Book Antiqua" w:cs="宋体"/>
          <w:b/>
          <w:bCs/>
          <w:color w:val="auto"/>
          <w:sz w:val="24"/>
          <w:szCs w:val="24"/>
          <w:lang w:eastAsia="zh-CN"/>
        </w:rPr>
        <w:t>Masson I</w:t>
      </w:r>
      <w:r w:rsidRPr="00F93502">
        <w:rPr>
          <w:rFonts w:ascii="Book Antiqua" w:eastAsia="宋体" w:hAnsi="Book Antiqua" w:cs="宋体"/>
          <w:color w:val="auto"/>
          <w:sz w:val="24"/>
          <w:szCs w:val="24"/>
          <w:lang w:eastAsia="zh-CN"/>
        </w:rPr>
        <w:t xml:space="preserve">, Maillard N, Tack I, Thibaudin L, Dubourg L, Delanaye P, Cavalier E, Bonneau C, Kamar N, Morelon E, Moranne O, Alamartine E, Mariat C. GFR estimation using standardized cystatin C in kidney transplant recipients.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2013; </w:t>
      </w:r>
      <w:r w:rsidRPr="00F93502">
        <w:rPr>
          <w:rFonts w:ascii="Book Antiqua" w:eastAsia="宋体" w:hAnsi="Book Antiqua" w:cs="宋体"/>
          <w:b/>
          <w:bCs/>
          <w:color w:val="auto"/>
          <w:sz w:val="24"/>
          <w:szCs w:val="24"/>
          <w:lang w:eastAsia="zh-CN"/>
        </w:rPr>
        <w:t>61</w:t>
      </w:r>
      <w:r w:rsidRPr="00F93502">
        <w:rPr>
          <w:rFonts w:ascii="Book Antiqua" w:eastAsia="宋体" w:hAnsi="Book Antiqua" w:cs="宋体"/>
          <w:color w:val="auto"/>
          <w:sz w:val="24"/>
          <w:szCs w:val="24"/>
          <w:lang w:eastAsia="zh-CN"/>
        </w:rPr>
        <w:t>: 279-284 [PMID: 23141866 DOI: 10.1053/j.ajkd.2012.09.010]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75 </w:t>
      </w:r>
      <w:r w:rsidRPr="00F93502">
        <w:rPr>
          <w:rFonts w:ascii="Book Antiqua" w:eastAsia="宋体" w:hAnsi="Book Antiqua" w:cs="宋体"/>
          <w:b/>
          <w:bCs/>
          <w:color w:val="auto"/>
          <w:sz w:val="24"/>
          <w:szCs w:val="24"/>
          <w:lang w:eastAsia="zh-CN"/>
        </w:rPr>
        <w:t>Kasiske BL</w:t>
      </w:r>
      <w:r w:rsidRPr="00F93502">
        <w:rPr>
          <w:rFonts w:ascii="Book Antiqua" w:eastAsia="宋体" w:hAnsi="Book Antiqua" w:cs="宋体"/>
          <w:color w:val="auto"/>
          <w:sz w:val="24"/>
          <w:szCs w:val="24"/>
          <w:lang w:eastAsia="zh-CN"/>
        </w:rPr>
        <w:t xml:space="preserve">, Israni AK, Snyder JJ, Skeans MA. The relationship between kidney function and long-term graft survival after kidney transplant. </w:t>
      </w:r>
      <w:r w:rsidRPr="00F93502">
        <w:rPr>
          <w:rFonts w:ascii="Book Antiqua" w:eastAsia="宋体" w:hAnsi="Book Antiqua" w:cs="宋体"/>
          <w:i/>
          <w:iCs/>
          <w:color w:val="auto"/>
          <w:sz w:val="24"/>
          <w:szCs w:val="24"/>
          <w:lang w:eastAsia="zh-CN"/>
        </w:rPr>
        <w:t>Am J Kidney Dis</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57</w:t>
      </w:r>
      <w:r w:rsidRPr="00F93502">
        <w:rPr>
          <w:rFonts w:ascii="Book Antiqua" w:eastAsia="宋体" w:hAnsi="Book Antiqua" w:cs="宋体"/>
          <w:color w:val="auto"/>
          <w:sz w:val="24"/>
          <w:szCs w:val="24"/>
          <w:lang w:eastAsia="zh-CN"/>
        </w:rPr>
        <w:t>: 466-475 [PMID: 21257243 DOI: 10.1053/j.ajkd.2010.10.054]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76 </w:t>
      </w:r>
      <w:r w:rsidRPr="00F93502">
        <w:rPr>
          <w:rFonts w:ascii="Book Antiqua" w:eastAsia="宋体" w:hAnsi="Book Antiqua" w:cs="宋体"/>
          <w:b/>
          <w:bCs/>
          <w:color w:val="auto"/>
          <w:sz w:val="24"/>
          <w:szCs w:val="24"/>
          <w:lang w:eastAsia="zh-CN"/>
        </w:rPr>
        <w:t>He X</w:t>
      </w:r>
      <w:r w:rsidRPr="00F93502">
        <w:rPr>
          <w:rFonts w:ascii="Book Antiqua" w:eastAsia="宋体" w:hAnsi="Book Antiqua" w:cs="宋体"/>
          <w:color w:val="auto"/>
          <w:sz w:val="24"/>
          <w:szCs w:val="24"/>
          <w:lang w:eastAsia="zh-CN"/>
        </w:rPr>
        <w:t xml:space="preserve">, Moore J, Shabir S, Little MA, Cockwell P, Ball S, Liu X, Johnston A, Borrows R. Comparison of the predictive performance of eGFR formulae for mortality and graft failure in renal transplant recipients.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2009; </w:t>
      </w:r>
      <w:r w:rsidRPr="00F93502">
        <w:rPr>
          <w:rFonts w:ascii="Book Antiqua" w:eastAsia="宋体" w:hAnsi="Book Antiqua" w:cs="宋体"/>
          <w:b/>
          <w:bCs/>
          <w:color w:val="auto"/>
          <w:sz w:val="24"/>
          <w:szCs w:val="24"/>
          <w:lang w:eastAsia="zh-CN"/>
        </w:rPr>
        <w:t>87</w:t>
      </w:r>
      <w:r w:rsidRPr="00F93502">
        <w:rPr>
          <w:rFonts w:ascii="Book Antiqua" w:eastAsia="宋体" w:hAnsi="Book Antiqua" w:cs="宋体"/>
          <w:color w:val="auto"/>
          <w:sz w:val="24"/>
          <w:szCs w:val="24"/>
          <w:lang w:eastAsia="zh-CN"/>
        </w:rPr>
        <w:t>: 384-392 [PMID: 19202443 DOI: 10.1097/TP.0b013e31819004a1]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77 </w:t>
      </w:r>
      <w:r w:rsidRPr="00F93502">
        <w:rPr>
          <w:rFonts w:ascii="Book Antiqua" w:eastAsia="宋体" w:hAnsi="Book Antiqua" w:cs="宋体"/>
          <w:b/>
          <w:bCs/>
          <w:color w:val="auto"/>
          <w:sz w:val="24"/>
          <w:szCs w:val="24"/>
          <w:lang w:eastAsia="zh-CN"/>
        </w:rPr>
        <w:t>Gaspari F</w:t>
      </w:r>
      <w:r w:rsidRPr="00F93502">
        <w:rPr>
          <w:rFonts w:ascii="Book Antiqua" w:eastAsia="宋体" w:hAnsi="Book Antiqua" w:cs="宋体"/>
          <w:color w:val="auto"/>
          <w:sz w:val="24"/>
          <w:szCs w:val="24"/>
          <w:lang w:eastAsia="zh-CN"/>
        </w:rPr>
        <w:t xml:space="preserve">, Ferrari S, Stucchi N, Centemeri E, Carrara F, Pellegrino M, Gherardi G, Gotti E, Segoloni G, Salvadori M, Rigotti P, Valente U, Donati D, Sandrini S, Sparacino V, Remuzzi G, Perico N. Performance of different prediction equations for estimating renal function in kidney transplantation.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4</w:t>
      </w:r>
      <w:r w:rsidRPr="00F93502">
        <w:rPr>
          <w:rFonts w:ascii="Book Antiqua" w:eastAsia="宋体" w:hAnsi="Book Antiqua" w:cs="宋体"/>
          <w:color w:val="auto"/>
          <w:sz w:val="24"/>
          <w:szCs w:val="24"/>
          <w:lang w:eastAsia="zh-CN"/>
        </w:rPr>
        <w:t>: 1826-1835 [PMID: 15476483 DOI: 10.1111/j.1600-6143.2004.00579.x]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78 </w:t>
      </w:r>
      <w:r w:rsidRPr="00F93502">
        <w:rPr>
          <w:rFonts w:ascii="Book Antiqua" w:eastAsia="宋体" w:hAnsi="Book Antiqua" w:cs="宋体"/>
          <w:b/>
          <w:bCs/>
          <w:color w:val="auto"/>
          <w:sz w:val="24"/>
          <w:szCs w:val="24"/>
          <w:lang w:eastAsia="zh-CN"/>
        </w:rPr>
        <w:t>Gera M</w:t>
      </w:r>
      <w:r w:rsidRPr="00F93502">
        <w:rPr>
          <w:rFonts w:ascii="Book Antiqua" w:eastAsia="宋体" w:hAnsi="Book Antiqua" w:cs="宋体"/>
          <w:color w:val="auto"/>
          <w:sz w:val="24"/>
          <w:szCs w:val="24"/>
          <w:lang w:eastAsia="zh-CN"/>
        </w:rPr>
        <w:t xml:space="preserve">, Slezak JM, Rule AD, Larson TS, Stegall MD, Cosio FG. Assessment of changes in kidney allograft function using creatinine-based estimates of glomerular filtration rate.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7</w:t>
      </w:r>
      <w:r w:rsidRPr="00F93502">
        <w:rPr>
          <w:rFonts w:ascii="Book Antiqua" w:eastAsia="宋体" w:hAnsi="Book Antiqua" w:cs="宋体"/>
          <w:color w:val="auto"/>
          <w:sz w:val="24"/>
          <w:szCs w:val="24"/>
          <w:lang w:eastAsia="zh-CN"/>
        </w:rPr>
        <w:t>: 880-887 [PMID: 17391131 DOI: 10.1111/j.1600-6143.2006.01690.x]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79 </w:t>
      </w:r>
      <w:r w:rsidRPr="00F93502">
        <w:rPr>
          <w:rFonts w:ascii="Book Antiqua" w:eastAsia="宋体" w:hAnsi="Book Antiqua" w:cs="宋体"/>
          <w:b/>
          <w:bCs/>
          <w:color w:val="auto"/>
          <w:sz w:val="24"/>
          <w:szCs w:val="24"/>
          <w:lang w:eastAsia="zh-CN"/>
        </w:rPr>
        <w:t>White CA</w:t>
      </w:r>
      <w:r w:rsidRPr="00F93502">
        <w:rPr>
          <w:rFonts w:ascii="Book Antiqua" w:eastAsia="宋体" w:hAnsi="Book Antiqua" w:cs="宋体"/>
          <w:color w:val="auto"/>
          <w:sz w:val="24"/>
          <w:szCs w:val="24"/>
          <w:lang w:eastAsia="zh-CN"/>
        </w:rPr>
        <w:t xml:space="preserve">, Knoll GA, Poggio ED. Measuring vs estimating glomerular filtration rate in kidney transplantation. </w:t>
      </w:r>
      <w:r w:rsidRPr="00F93502">
        <w:rPr>
          <w:rFonts w:ascii="Book Antiqua" w:eastAsia="宋体" w:hAnsi="Book Antiqua" w:cs="宋体"/>
          <w:i/>
          <w:iCs/>
          <w:color w:val="auto"/>
          <w:sz w:val="24"/>
          <w:szCs w:val="24"/>
          <w:lang w:eastAsia="zh-CN"/>
        </w:rPr>
        <w:t>Transplant Rev (Orlando)</w:t>
      </w:r>
      <w:r w:rsidRPr="00F93502">
        <w:rPr>
          <w:rFonts w:ascii="Book Antiqua" w:eastAsia="宋体" w:hAnsi="Book Antiqua" w:cs="宋体"/>
          <w:color w:val="auto"/>
          <w:sz w:val="24"/>
          <w:szCs w:val="24"/>
          <w:lang w:eastAsia="zh-CN"/>
        </w:rPr>
        <w:t xml:space="preserve"> 2010; </w:t>
      </w:r>
      <w:r w:rsidRPr="00F93502">
        <w:rPr>
          <w:rFonts w:ascii="Book Antiqua" w:eastAsia="宋体" w:hAnsi="Book Antiqua" w:cs="宋体"/>
          <w:b/>
          <w:bCs/>
          <w:color w:val="auto"/>
          <w:sz w:val="24"/>
          <w:szCs w:val="24"/>
          <w:lang w:eastAsia="zh-CN"/>
        </w:rPr>
        <w:t>24</w:t>
      </w:r>
      <w:r w:rsidRPr="00F93502">
        <w:rPr>
          <w:rFonts w:ascii="Book Antiqua" w:eastAsia="宋体" w:hAnsi="Book Antiqua" w:cs="宋体"/>
          <w:color w:val="auto"/>
          <w:sz w:val="24"/>
          <w:szCs w:val="24"/>
          <w:lang w:eastAsia="zh-CN"/>
        </w:rPr>
        <w:t>: 18-27 [PMID: 19942102 DOI: 10.1016/j.trre.2009.10.001]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80 </w:t>
      </w:r>
      <w:r w:rsidRPr="00F93502">
        <w:rPr>
          <w:rFonts w:ascii="Book Antiqua" w:eastAsia="宋体" w:hAnsi="Book Antiqua" w:cs="宋体"/>
          <w:b/>
          <w:bCs/>
          <w:color w:val="auto"/>
          <w:sz w:val="24"/>
          <w:szCs w:val="24"/>
          <w:lang w:eastAsia="zh-CN"/>
        </w:rPr>
        <w:t>Shlipak MG</w:t>
      </w:r>
      <w:r w:rsidRPr="00F93502">
        <w:rPr>
          <w:rFonts w:ascii="Book Antiqua" w:eastAsia="宋体" w:hAnsi="Book Antiqua" w:cs="宋体"/>
          <w:color w:val="auto"/>
          <w:sz w:val="24"/>
          <w:szCs w:val="24"/>
          <w:lang w:eastAsia="zh-CN"/>
        </w:rPr>
        <w:t xml:space="preserve">, Sarnak MJ, Katz R, Fried LF, Seliger SL, Newman AB, Siscovick DS, Stehman-Breen C. Cystatin C and the risk of death and cardiovascular events among elderly persons.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352</w:t>
      </w:r>
      <w:r w:rsidRPr="00F93502">
        <w:rPr>
          <w:rFonts w:ascii="Book Antiqua" w:eastAsia="宋体" w:hAnsi="Book Antiqua" w:cs="宋体"/>
          <w:color w:val="auto"/>
          <w:sz w:val="24"/>
          <w:szCs w:val="24"/>
          <w:lang w:eastAsia="zh-CN"/>
        </w:rPr>
        <w:t>: 2049-2060 [PMID: 15901858 DOI: 10.1056/nejmoa043161]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81 </w:t>
      </w:r>
      <w:r w:rsidRPr="00F93502">
        <w:rPr>
          <w:rFonts w:ascii="Book Antiqua" w:eastAsia="宋体" w:hAnsi="Book Antiqua" w:cs="宋体"/>
          <w:b/>
          <w:bCs/>
          <w:color w:val="auto"/>
          <w:sz w:val="24"/>
          <w:szCs w:val="24"/>
          <w:lang w:eastAsia="zh-CN"/>
        </w:rPr>
        <w:t>Shlipak MG</w:t>
      </w:r>
      <w:r w:rsidRPr="00F93502">
        <w:rPr>
          <w:rFonts w:ascii="Book Antiqua" w:eastAsia="宋体" w:hAnsi="Book Antiqua" w:cs="宋体"/>
          <w:color w:val="auto"/>
          <w:sz w:val="24"/>
          <w:szCs w:val="24"/>
          <w:lang w:eastAsia="zh-CN"/>
        </w:rPr>
        <w:t xml:space="preserve">, Wassel Fyr CL, Chertow GM, Harris TB, Kritchevsky SB, Tylavsky FA, Satterfield S, Cummings SR, Newman AB, Fried LF. Cystatin C and mortality risk in the elderly: the health, aging, and body composition study. </w:t>
      </w:r>
      <w:r w:rsidRPr="00F93502">
        <w:rPr>
          <w:rFonts w:ascii="Book Antiqua" w:eastAsia="宋体" w:hAnsi="Book Antiqua" w:cs="宋体"/>
          <w:i/>
          <w:iCs/>
          <w:color w:val="auto"/>
          <w:sz w:val="24"/>
          <w:szCs w:val="24"/>
          <w:lang w:eastAsia="zh-CN"/>
        </w:rPr>
        <w:t>J Am Soc Nephrol</w:t>
      </w:r>
      <w:r w:rsidRPr="00F93502">
        <w:rPr>
          <w:rFonts w:ascii="Book Antiqua" w:eastAsia="宋体" w:hAnsi="Book Antiqua" w:cs="宋体"/>
          <w:color w:val="auto"/>
          <w:sz w:val="24"/>
          <w:szCs w:val="24"/>
          <w:lang w:eastAsia="zh-CN"/>
        </w:rPr>
        <w:t xml:space="preserve"> 2006; </w:t>
      </w:r>
      <w:r w:rsidRPr="00F93502">
        <w:rPr>
          <w:rFonts w:ascii="Book Antiqua" w:eastAsia="宋体" w:hAnsi="Book Antiqua" w:cs="宋体"/>
          <w:b/>
          <w:bCs/>
          <w:color w:val="auto"/>
          <w:sz w:val="24"/>
          <w:szCs w:val="24"/>
          <w:lang w:eastAsia="zh-CN"/>
        </w:rPr>
        <w:t>17</w:t>
      </w:r>
      <w:r w:rsidRPr="00F93502">
        <w:rPr>
          <w:rFonts w:ascii="Book Antiqua" w:eastAsia="宋体" w:hAnsi="Book Antiqua" w:cs="宋体"/>
          <w:color w:val="auto"/>
          <w:sz w:val="24"/>
          <w:szCs w:val="24"/>
          <w:lang w:eastAsia="zh-CN"/>
        </w:rPr>
        <w:t>: 254-261 [PMID: 16267155 DOI: 10.1681/asn.2005050545]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82 </w:t>
      </w:r>
      <w:r w:rsidRPr="00F93502">
        <w:rPr>
          <w:rFonts w:ascii="Book Antiqua" w:eastAsia="宋体" w:hAnsi="Book Antiqua" w:cs="宋体"/>
          <w:b/>
          <w:bCs/>
          <w:color w:val="auto"/>
          <w:sz w:val="24"/>
          <w:szCs w:val="24"/>
          <w:lang w:eastAsia="zh-CN"/>
        </w:rPr>
        <w:t>Menon V</w:t>
      </w:r>
      <w:r w:rsidRPr="00F93502">
        <w:rPr>
          <w:rFonts w:ascii="Book Antiqua" w:eastAsia="宋体" w:hAnsi="Book Antiqua" w:cs="宋体"/>
          <w:color w:val="auto"/>
          <w:sz w:val="24"/>
          <w:szCs w:val="24"/>
          <w:lang w:eastAsia="zh-CN"/>
        </w:rPr>
        <w:t xml:space="preserve">, Shlipak MG, Wang X, Coresh J, Greene T, Stevens L, Kusek JW, Beck GJ, Collins AJ, Levey AS, Sarnak MJ. Cystatin C as a risk factor for outcomes in chronic kidney disease. </w:t>
      </w:r>
      <w:r w:rsidRPr="00F93502">
        <w:rPr>
          <w:rFonts w:ascii="Book Antiqua" w:eastAsia="宋体" w:hAnsi="Book Antiqua" w:cs="宋体"/>
          <w:i/>
          <w:iCs/>
          <w:color w:val="auto"/>
          <w:sz w:val="24"/>
          <w:szCs w:val="24"/>
          <w:lang w:eastAsia="zh-CN"/>
        </w:rPr>
        <w:t>Ann Intern Med</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147</w:t>
      </w:r>
      <w:r w:rsidRPr="00F93502">
        <w:rPr>
          <w:rFonts w:ascii="Book Antiqua" w:eastAsia="宋体" w:hAnsi="Book Antiqua" w:cs="宋体"/>
          <w:color w:val="auto"/>
          <w:sz w:val="24"/>
          <w:szCs w:val="24"/>
          <w:lang w:eastAsia="zh-CN"/>
        </w:rPr>
        <w:t>: 19-27 [PMID: 17606957 DOI: 10.7326/0003-4819-147-1-200707030-00004]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83 </w:t>
      </w:r>
      <w:r w:rsidRPr="00F93502">
        <w:rPr>
          <w:rFonts w:ascii="Book Antiqua" w:eastAsia="宋体" w:hAnsi="Book Antiqua" w:cs="宋体"/>
          <w:b/>
          <w:bCs/>
          <w:color w:val="auto"/>
          <w:sz w:val="24"/>
          <w:szCs w:val="24"/>
          <w:lang w:eastAsia="zh-CN"/>
        </w:rPr>
        <w:t>Shlipak MG</w:t>
      </w:r>
      <w:r w:rsidRPr="00F93502">
        <w:rPr>
          <w:rFonts w:ascii="Book Antiqua" w:eastAsia="宋体" w:hAnsi="Book Antiqua" w:cs="宋体"/>
          <w:color w:val="auto"/>
          <w:sz w:val="24"/>
          <w:szCs w:val="24"/>
          <w:lang w:eastAsia="zh-CN"/>
        </w:rPr>
        <w:t xml:space="preserve">, Matsushita K, Ärnlöv J, Inker LA, Katz R, Polkinghorne KR, Rothenbacher D, Sarnak MJ, Astor BC, Coresh J, Levey AS, Gansevoort RT. Cystatin C versus creatinine in determining risk based on kidney function. </w:t>
      </w:r>
      <w:r w:rsidRPr="00F93502">
        <w:rPr>
          <w:rFonts w:ascii="Book Antiqua" w:eastAsia="宋体" w:hAnsi="Book Antiqua" w:cs="宋体"/>
          <w:i/>
          <w:iCs/>
          <w:color w:val="auto"/>
          <w:sz w:val="24"/>
          <w:szCs w:val="24"/>
          <w:lang w:eastAsia="zh-CN"/>
        </w:rPr>
        <w:t>N Engl J Med</w:t>
      </w:r>
      <w:r w:rsidRPr="00F93502">
        <w:rPr>
          <w:rFonts w:ascii="Book Antiqua" w:eastAsia="宋体" w:hAnsi="Book Antiqua" w:cs="宋体"/>
          <w:color w:val="auto"/>
          <w:sz w:val="24"/>
          <w:szCs w:val="24"/>
          <w:lang w:eastAsia="zh-CN"/>
        </w:rPr>
        <w:t xml:space="preserve"> 2013; </w:t>
      </w:r>
      <w:r w:rsidRPr="00F93502">
        <w:rPr>
          <w:rFonts w:ascii="Book Antiqua" w:eastAsia="宋体" w:hAnsi="Book Antiqua" w:cs="宋体"/>
          <w:b/>
          <w:bCs/>
          <w:color w:val="auto"/>
          <w:sz w:val="24"/>
          <w:szCs w:val="24"/>
          <w:lang w:eastAsia="zh-CN"/>
        </w:rPr>
        <w:t>369</w:t>
      </w:r>
      <w:r w:rsidRPr="00F93502">
        <w:rPr>
          <w:rFonts w:ascii="Book Antiqua" w:eastAsia="宋体" w:hAnsi="Book Antiqua" w:cs="宋体"/>
          <w:color w:val="auto"/>
          <w:sz w:val="24"/>
          <w:szCs w:val="24"/>
          <w:lang w:eastAsia="zh-CN"/>
        </w:rPr>
        <w:t>: 932-943 [PMID: 24004120 DOI: 10.1056/NEJMoa1214234]</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84 </w:t>
      </w:r>
      <w:r w:rsidRPr="00F93502">
        <w:rPr>
          <w:rFonts w:ascii="Book Antiqua" w:eastAsia="宋体" w:hAnsi="Book Antiqua" w:cs="宋体"/>
          <w:b/>
          <w:bCs/>
          <w:color w:val="auto"/>
          <w:sz w:val="24"/>
          <w:szCs w:val="24"/>
          <w:lang w:eastAsia="zh-CN"/>
        </w:rPr>
        <w:t>Maillard N</w:t>
      </w:r>
      <w:r w:rsidRPr="00F93502">
        <w:rPr>
          <w:rFonts w:ascii="Book Antiqua" w:eastAsia="宋体" w:hAnsi="Book Antiqua" w:cs="宋体"/>
          <w:color w:val="auto"/>
          <w:sz w:val="24"/>
          <w:szCs w:val="24"/>
          <w:lang w:eastAsia="zh-CN"/>
        </w:rPr>
        <w:t xml:space="preserve">, Mariat C, Bonneau C, Mehdi M, Thibaudin L, Laporte S, Alamartine E, Chamson A, Berthoux F. Cystatin C-based equations in renal transplantation: moving toward a better glomerular filtration rate prediction?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2008; </w:t>
      </w:r>
      <w:r w:rsidRPr="00F93502">
        <w:rPr>
          <w:rFonts w:ascii="Book Antiqua" w:eastAsia="宋体" w:hAnsi="Book Antiqua" w:cs="宋体"/>
          <w:b/>
          <w:bCs/>
          <w:color w:val="auto"/>
          <w:sz w:val="24"/>
          <w:szCs w:val="24"/>
          <w:lang w:eastAsia="zh-CN"/>
        </w:rPr>
        <w:t>85</w:t>
      </w:r>
      <w:r w:rsidRPr="00F93502">
        <w:rPr>
          <w:rFonts w:ascii="Book Antiqua" w:eastAsia="宋体" w:hAnsi="Book Antiqua" w:cs="宋体"/>
          <w:color w:val="auto"/>
          <w:sz w:val="24"/>
          <w:szCs w:val="24"/>
          <w:lang w:eastAsia="zh-CN"/>
        </w:rPr>
        <w:t>: 1855-1858 [PMID: 18580481 DOI: 10.1097/TP.0b013e3181744225]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85 </w:t>
      </w:r>
      <w:r w:rsidRPr="00F93502">
        <w:rPr>
          <w:rFonts w:ascii="Book Antiqua" w:eastAsia="宋体" w:hAnsi="Book Antiqua" w:cs="宋体"/>
          <w:b/>
          <w:bCs/>
          <w:color w:val="auto"/>
          <w:sz w:val="24"/>
          <w:szCs w:val="24"/>
          <w:lang w:eastAsia="zh-CN"/>
        </w:rPr>
        <w:t>Lezaic V</w:t>
      </w:r>
      <w:r w:rsidRPr="00F93502">
        <w:rPr>
          <w:rFonts w:ascii="Book Antiqua" w:eastAsia="宋体" w:hAnsi="Book Antiqua" w:cs="宋体"/>
          <w:color w:val="auto"/>
          <w:sz w:val="24"/>
          <w:szCs w:val="24"/>
          <w:lang w:eastAsia="zh-CN"/>
        </w:rPr>
        <w:t xml:space="preserve">, Dajak M, Radivojevic D, Ristic S, Marinkovic J. Cystatin C and serum creatinine as predictors of kidney graft outcome. </w:t>
      </w:r>
      <w:r w:rsidRPr="00F93502">
        <w:rPr>
          <w:rFonts w:ascii="Book Antiqua" w:eastAsia="宋体" w:hAnsi="Book Antiqua" w:cs="宋体"/>
          <w:i/>
          <w:iCs/>
          <w:color w:val="auto"/>
          <w:sz w:val="24"/>
          <w:szCs w:val="24"/>
          <w:lang w:eastAsia="zh-CN"/>
        </w:rPr>
        <w:t>Int Urol Nephrol</w:t>
      </w:r>
      <w:r w:rsidRPr="00F93502">
        <w:rPr>
          <w:rFonts w:ascii="Book Antiqua" w:eastAsia="宋体" w:hAnsi="Book Antiqua" w:cs="宋体"/>
          <w:color w:val="auto"/>
          <w:sz w:val="24"/>
          <w:szCs w:val="24"/>
          <w:lang w:eastAsia="zh-CN"/>
        </w:rPr>
        <w:t xml:space="preserve"> 2014; </w:t>
      </w:r>
      <w:r w:rsidRPr="00F93502">
        <w:rPr>
          <w:rFonts w:ascii="Book Antiqua" w:eastAsia="宋体" w:hAnsi="Book Antiqua" w:cs="宋体"/>
          <w:b/>
          <w:bCs/>
          <w:color w:val="auto"/>
          <w:sz w:val="24"/>
          <w:szCs w:val="24"/>
          <w:lang w:eastAsia="zh-CN"/>
        </w:rPr>
        <w:t>46</w:t>
      </w:r>
      <w:r w:rsidRPr="00F93502">
        <w:rPr>
          <w:rFonts w:ascii="Book Antiqua" w:eastAsia="宋体" w:hAnsi="Book Antiqua" w:cs="宋体"/>
          <w:color w:val="auto"/>
          <w:sz w:val="24"/>
          <w:szCs w:val="24"/>
          <w:lang w:eastAsia="zh-CN"/>
        </w:rPr>
        <w:t>: 1447-1454 [PMID: 24338493 DOI: 10.1007/s11255-013-0624-7]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86 </w:t>
      </w:r>
      <w:hyperlink r:id="rId9">
        <w:r w:rsidRPr="00F93502">
          <w:rPr>
            <w:rStyle w:val="LigaodeInternet"/>
            <w:rFonts w:ascii="Book Antiqua" w:eastAsia="宋体" w:hAnsi="Book Antiqua"/>
            <w:b/>
            <w:color w:val="auto"/>
            <w:sz w:val="24"/>
            <w:szCs w:val="24"/>
            <w:u w:val="none"/>
            <w:lang w:val="en-GB"/>
          </w:rPr>
          <w:t>Allen AM</w:t>
        </w:r>
      </w:hyperlink>
      <w:r w:rsidRPr="00F93502">
        <w:rPr>
          <w:rFonts w:ascii="Book Antiqua" w:eastAsia="宋体" w:hAnsi="Book Antiqua" w:cs="宋体"/>
          <w:color w:val="auto"/>
          <w:sz w:val="24"/>
          <w:szCs w:val="24"/>
          <w:lang w:eastAsia="zh-CN"/>
        </w:rPr>
        <w:t>, </w:t>
      </w:r>
      <w:hyperlink r:id="rId10">
        <w:r w:rsidRPr="00F93502">
          <w:rPr>
            <w:rStyle w:val="LigaodeInternet"/>
            <w:rFonts w:ascii="Book Antiqua" w:eastAsia="宋体" w:hAnsi="Book Antiqua"/>
            <w:color w:val="auto"/>
            <w:sz w:val="24"/>
            <w:szCs w:val="24"/>
            <w:u w:val="none"/>
            <w:lang w:val="en-GB"/>
          </w:rPr>
          <w:t>Kim WR</w:t>
        </w:r>
      </w:hyperlink>
      <w:r w:rsidRPr="00F93502">
        <w:rPr>
          <w:rFonts w:ascii="Book Antiqua" w:eastAsia="宋体" w:hAnsi="Book Antiqua" w:cs="宋体"/>
          <w:color w:val="auto"/>
          <w:sz w:val="24"/>
          <w:szCs w:val="24"/>
          <w:lang w:eastAsia="zh-CN"/>
        </w:rPr>
        <w:t>, </w:t>
      </w:r>
      <w:hyperlink r:id="rId11">
        <w:r w:rsidRPr="00F93502">
          <w:rPr>
            <w:rStyle w:val="LigaodeInternet"/>
            <w:rFonts w:ascii="Book Antiqua" w:eastAsia="宋体" w:hAnsi="Book Antiqua"/>
            <w:color w:val="auto"/>
            <w:sz w:val="24"/>
            <w:szCs w:val="24"/>
            <w:u w:val="none"/>
            <w:lang w:val="en-GB"/>
          </w:rPr>
          <w:t>Larson JJ</w:t>
        </w:r>
      </w:hyperlink>
      <w:r w:rsidRPr="00F93502">
        <w:rPr>
          <w:rFonts w:ascii="Book Antiqua" w:eastAsia="宋体" w:hAnsi="Book Antiqua" w:cs="宋体"/>
          <w:color w:val="auto"/>
          <w:sz w:val="24"/>
          <w:szCs w:val="24"/>
          <w:lang w:eastAsia="zh-CN"/>
        </w:rPr>
        <w:t>, </w:t>
      </w:r>
      <w:hyperlink r:id="rId12">
        <w:r w:rsidRPr="00F93502">
          <w:rPr>
            <w:rStyle w:val="LigaodeInternet"/>
            <w:rFonts w:ascii="Book Antiqua" w:eastAsia="宋体" w:hAnsi="Book Antiqua"/>
            <w:color w:val="auto"/>
            <w:sz w:val="24"/>
            <w:szCs w:val="24"/>
            <w:u w:val="none"/>
            <w:lang w:val="en-GB"/>
          </w:rPr>
          <w:t>Colby C</w:t>
        </w:r>
      </w:hyperlink>
      <w:r w:rsidRPr="00F93502">
        <w:rPr>
          <w:rFonts w:ascii="Book Antiqua" w:eastAsia="宋体" w:hAnsi="Book Antiqua" w:cs="宋体"/>
          <w:color w:val="auto"/>
          <w:sz w:val="24"/>
          <w:szCs w:val="24"/>
          <w:lang w:eastAsia="zh-CN"/>
        </w:rPr>
        <w:t>, </w:t>
      </w:r>
      <w:r w:rsidRPr="00F93502">
        <w:rPr>
          <w:rStyle w:val="LigaodeInternet"/>
          <w:rFonts w:ascii="Book Antiqua" w:eastAsia="宋体" w:hAnsi="Book Antiqua"/>
          <w:color w:val="auto"/>
          <w:sz w:val="24"/>
          <w:szCs w:val="24"/>
          <w:u w:val="none"/>
          <w:lang w:val="en-GB"/>
        </w:rPr>
        <w:t>Therneau TM</w:t>
      </w:r>
      <w:r w:rsidRPr="00F93502">
        <w:rPr>
          <w:rFonts w:ascii="Book Antiqua" w:eastAsia="宋体" w:hAnsi="Book Antiqua" w:cs="宋体"/>
          <w:color w:val="auto"/>
          <w:sz w:val="24"/>
          <w:szCs w:val="24"/>
          <w:lang w:eastAsia="zh-CN"/>
        </w:rPr>
        <w:t>, </w:t>
      </w:r>
      <w:hyperlink r:id="rId13">
        <w:r w:rsidRPr="00F93502">
          <w:rPr>
            <w:rStyle w:val="LigaodeInternet"/>
            <w:rFonts w:ascii="Book Antiqua" w:eastAsia="宋体" w:hAnsi="Book Antiqua"/>
            <w:color w:val="auto"/>
            <w:sz w:val="24"/>
            <w:szCs w:val="24"/>
            <w:u w:val="none"/>
            <w:lang w:val="en-GB"/>
          </w:rPr>
          <w:t>Rule AD</w:t>
        </w:r>
      </w:hyperlink>
      <w:r w:rsidRPr="00F93502">
        <w:rPr>
          <w:rFonts w:ascii="Book Antiqua" w:eastAsia="宋体" w:hAnsi="Book Antiqua" w:cs="宋体"/>
          <w:color w:val="auto"/>
          <w:sz w:val="24"/>
          <w:szCs w:val="24"/>
          <w:lang w:eastAsia="zh-CN"/>
        </w:rPr>
        <w:t xml:space="preserve">. Serum Cystatin C as an Indicator of Renal Function and Mortality in Liver Transplant Recipients.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2015; Epub ahead of print [PMID: 25654627 DOI: 10.1097/tp.0000000000000552]</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87 </w:t>
      </w:r>
      <w:r w:rsidRPr="00F93502">
        <w:rPr>
          <w:rFonts w:ascii="Book Antiqua" w:eastAsia="宋体" w:hAnsi="Book Antiqua" w:cs="宋体"/>
          <w:b/>
          <w:bCs/>
          <w:color w:val="auto"/>
          <w:sz w:val="24"/>
          <w:szCs w:val="24"/>
          <w:lang w:eastAsia="zh-CN"/>
        </w:rPr>
        <w:t>Hallan SI</w:t>
      </w:r>
      <w:r w:rsidRPr="00F93502">
        <w:rPr>
          <w:rFonts w:ascii="Book Antiqua" w:eastAsia="宋体" w:hAnsi="Book Antiqua" w:cs="宋体"/>
          <w:color w:val="auto"/>
          <w:sz w:val="24"/>
          <w:szCs w:val="24"/>
          <w:lang w:eastAsia="zh-CN"/>
        </w:rPr>
        <w:t xml:space="preserve">, Ritz E, Lydersen S, Romundstad S, Kvenild K, Orth SR. Combining GFR and albuminuria to classify CKD improves prediction of ESRD. </w:t>
      </w:r>
      <w:r w:rsidRPr="00F93502">
        <w:rPr>
          <w:rFonts w:ascii="Book Antiqua" w:eastAsia="宋体" w:hAnsi="Book Antiqua" w:cs="宋体"/>
          <w:i/>
          <w:iCs/>
          <w:color w:val="auto"/>
          <w:sz w:val="24"/>
          <w:szCs w:val="24"/>
          <w:lang w:eastAsia="zh-CN"/>
        </w:rPr>
        <w:t>J Am Soc Nephrol</w:t>
      </w:r>
      <w:r w:rsidRPr="00F93502">
        <w:rPr>
          <w:rFonts w:ascii="Book Antiqua" w:eastAsia="宋体" w:hAnsi="Book Antiqua" w:cs="宋体"/>
          <w:color w:val="auto"/>
          <w:sz w:val="24"/>
          <w:szCs w:val="24"/>
          <w:lang w:eastAsia="zh-CN"/>
        </w:rPr>
        <w:t xml:space="preserve"> 2009; </w:t>
      </w:r>
      <w:r w:rsidRPr="00F93502">
        <w:rPr>
          <w:rFonts w:ascii="Book Antiqua" w:eastAsia="宋体" w:hAnsi="Book Antiqua" w:cs="宋体"/>
          <w:b/>
          <w:bCs/>
          <w:color w:val="auto"/>
          <w:sz w:val="24"/>
          <w:szCs w:val="24"/>
          <w:lang w:eastAsia="zh-CN"/>
        </w:rPr>
        <w:t>20</w:t>
      </w:r>
      <w:r w:rsidRPr="00F93502">
        <w:rPr>
          <w:rFonts w:ascii="Book Antiqua" w:eastAsia="宋体" w:hAnsi="Book Antiqua" w:cs="宋体"/>
          <w:color w:val="auto"/>
          <w:sz w:val="24"/>
          <w:szCs w:val="24"/>
          <w:lang w:eastAsia="zh-CN"/>
        </w:rPr>
        <w:t>: 1069-1077 [PMID: 19357254 DOI: 10.1681/ASN.2008070730]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88 </w:t>
      </w:r>
      <w:r w:rsidRPr="00F93502">
        <w:rPr>
          <w:rFonts w:ascii="Book Antiqua" w:eastAsia="宋体" w:hAnsi="Book Antiqua" w:cs="宋体"/>
          <w:b/>
          <w:bCs/>
          <w:color w:val="auto"/>
          <w:sz w:val="24"/>
          <w:szCs w:val="24"/>
          <w:lang w:eastAsia="zh-CN"/>
        </w:rPr>
        <w:t>Peralta CA</w:t>
      </w:r>
      <w:r w:rsidRPr="00F93502">
        <w:rPr>
          <w:rFonts w:ascii="Book Antiqua" w:eastAsia="宋体" w:hAnsi="Book Antiqua" w:cs="宋体"/>
          <w:color w:val="auto"/>
          <w:sz w:val="24"/>
          <w:szCs w:val="24"/>
          <w:lang w:eastAsia="zh-CN"/>
        </w:rPr>
        <w:t xml:space="preserve">, Shlipak MG, Judd S, Cushman M, McClellan W, Zakai NA, Safford MM, Zhang X, Muntner P, Warnock D. Detection of chronic kidney disease with creatinine, cystatin C, and urine albumin-to-creatinine ratio and association with progression to end-stage renal disease and mortality. </w:t>
      </w:r>
      <w:r w:rsidRPr="00F93502">
        <w:rPr>
          <w:rFonts w:ascii="Book Antiqua" w:eastAsia="宋体" w:hAnsi="Book Antiqua" w:cs="宋体"/>
          <w:i/>
          <w:iCs/>
          <w:color w:val="auto"/>
          <w:sz w:val="24"/>
          <w:szCs w:val="24"/>
          <w:lang w:eastAsia="zh-CN"/>
        </w:rPr>
        <w:t>JAMA</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305</w:t>
      </w:r>
      <w:r w:rsidRPr="00F93502">
        <w:rPr>
          <w:rFonts w:ascii="Book Antiqua" w:eastAsia="宋体" w:hAnsi="Book Antiqua" w:cs="宋体"/>
          <w:color w:val="auto"/>
          <w:sz w:val="24"/>
          <w:szCs w:val="24"/>
          <w:lang w:eastAsia="zh-CN"/>
        </w:rPr>
        <w:t>: 1545-1552 [PMID: 21482744 DOI: 10.1001/jama.2011.468]</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89 </w:t>
      </w:r>
      <w:r w:rsidRPr="00F93502">
        <w:rPr>
          <w:rFonts w:ascii="Book Antiqua" w:eastAsia="宋体" w:hAnsi="Book Antiqua" w:cs="宋体"/>
          <w:b/>
          <w:bCs/>
          <w:color w:val="auto"/>
          <w:sz w:val="24"/>
          <w:szCs w:val="24"/>
          <w:lang w:eastAsia="zh-CN"/>
        </w:rPr>
        <w:t>Tangri N</w:t>
      </w:r>
      <w:r w:rsidRPr="00F93502">
        <w:rPr>
          <w:rFonts w:ascii="Book Antiqua" w:eastAsia="宋体" w:hAnsi="Book Antiqua" w:cs="宋体"/>
          <w:color w:val="auto"/>
          <w:sz w:val="24"/>
          <w:szCs w:val="24"/>
          <w:lang w:eastAsia="zh-CN"/>
        </w:rPr>
        <w:t xml:space="preserve">, Stevens LA, Griffith J, Tighiouart H, Djurdjev O, Naimark D, Levin A, Levey AS. A predictive model for progression of chronic kidney disease to kidney failure. </w:t>
      </w:r>
      <w:r w:rsidRPr="00F93502">
        <w:rPr>
          <w:rFonts w:ascii="Book Antiqua" w:eastAsia="宋体" w:hAnsi="Book Antiqua" w:cs="宋体"/>
          <w:i/>
          <w:iCs/>
          <w:color w:val="auto"/>
          <w:sz w:val="24"/>
          <w:szCs w:val="24"/>
          <w:lang w:eastAsia="zh-CN"/>
        </w:rPr>
        <w:t>JAMA</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305</w:t>
      </w:r>
      <w:r w:rsidRPr="00F93502">
        <w:rPr>
          <w:rFonts w:ascii="Book Antiqua" w:eastAsia="宋体" w:hAnsi="Book Antiqua" w:cs="宋体"/>
          <w:color w:val="auto"/>
          <w:sz w:val="24"/>
          <w:szCs w:val="24"/>
          <w:lang w:eastAsia="zh-CN"/>
        </w:rPr>
        <w:t>: 1553-1559 [PMID: 21482743 DOI: 10.1001/jama.2011.451]</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90 </w:t>
      </w:r>
      <w:r w:rsidRPr="00F93502">
        <w:rPr>
          <w:rFonts w:ascii="Book Antiqua" w:eastAsia="宋体" w:hAnsi="Book Antiqua" w:cs="宋体"/>
          <w:b/>
          <w:bCs/>
          <w:color w:val="auto"/>
          <w:sz w:val="24"/>
          <w:szCs w:val="24"/>
          <w:lang w:eastAsia="zh-CN"/>
        </w:rPr>
        <w:t>Foucher Y</w:t>
      </w:r>
      <w:r w:rsidRPr="00F93502">
        <w:rPr>
          <w:rFonts w:ascii="Book Antiqua" w:eastAsia="宋体" w:hAnsi="Book Antiqua" w:cs="宋体"/>
          <w:color w:val="auto"/>
          <w:sz w:val="24"/>
          <w:szCs w:val="24"/>
          <w:lang w:eastAsia="zh-CN"/>
        </w:rPr>
        <w:t xml:space="preserve">, Daguin P, Akl A, Kessler M, Ladrière M, Legendre C, Kreis H, Rostaing L, Kamar N, Mourad G, Garrigue V, Bayle F, H de Ligny B, Büchler M, Meier C, Daurès JP, Soulillou JP, Giral M. A clinical scoring system highly predictive of long-term kidney graft survival. </w:t>
      </w:r>
      <w:r w:rsidRPr="00F93502">
        <w:rPr>
          <w:rFonts w:ascii="Book Antiqua" w:eastAsia="宋体" w:hAnsi="Book Antiqua" w:cs="宋体"/>
          <w:i/>
          <w:iCs/>
          <w:color w:val="auto"/>
          <w:sz w:val="24"/>
          <w:szCs w:val="24"/>
          <w:lang w:eastAsia="zh-CN"/>
        </w:rPr>
        <w:t>Kidney Int</w:t>
      </w:r>
      <w:r w:rsidRPr="00F93502">
        <w:rPr>
          <w:rFonts w:ascii="Book Antiqua" w:eastAsia="宋体" w:hAnsi="Book Antiqua" w:cs="宋体"/>
          <w:color w:val="auto"/>
          <w:sz w:val="24"/>
          <w:szCs w:val="24"/>
          <w:lang w:eastAsia="zh-CN"/>
        </w:rPr>
        <w:t xml:space="preserve"> 2010; </w:t>
      </w:r>
      <w:r w:rsidRPr="00F93502">
        <w:rPr>
          <w:rFonts w:ascii="Book Antiqua" w:eastAsia="宋体" w:hAnsi="Book Antiqua" w:cs="宋体"/>
          <w:b/>
          <w:bCs/>
          <w:color w:val="auto"/>
          <w:sz w:val="24"/>
          <w:szCs w:val="24"/>
          <w:lang w:eastAsia="zh-CN"/>
        </w:rPr>
        <w:t>78</w:t>
      </w:r>
      <w:r w:rsidRPr="00F93502">
        <w:rPr>
          <w:rFonts w:ascii="Book Antiqua" w:eastAsia="宋体" w:hAnsi="Book Antiqua" w:cs="宋体"/>
          <w:color w:val="auto"/>
          <w:sz w:val="24"/>
          <w:szCs w:val="24"/>
          <w:lang w:eastAsia="zh-CN"/>
        </w:rPr>
        <w:t>: 1288-1294 [PMID: 20861817 DOI: 10.1038/ki.2010.232]</w:t>
      </w:r>
    </w:p>
    <w:p w:rsidR="004C4B25" w:rsidRPr="00F93502" w:rsidRDefault="008A28D7" w:rsidP="00F93502">
      <w:pPr>
        <w:suppressAutoHyphens w:val="0"/>
        <w:spacing w:after="0" w:line="360" w:lineRule="auto"/>
        <w:jc w:val="both"/>
        <w:rPr>
          <w:rFonts w:ascii="Book Antiqua" w:hAnsi="Book Antiqua"/>
          <w:color w:val="auto"/>
          <w:sz w:val="24"/>
          <w:szCs w:val="24"/>
        </w:rPr>
      </w:pPr>
      <w:r w:rsidRPr="00F93502">
        <w:rPr>
          <w:rFonts w:ascii="Book Antiqua" w:eastAsia="宋体" w:hAnsi="Book Antiqua" w:cs="宋体"/>
          <w:color w:val="auto"/>
          <w:sz w:val="24"/>
          <w:szCs w:val="24"/>
          <w:lang w:eastAsia="zh-CN"/>
        </w:rPr>
        <w:t xml:space="preserve">91 </w:t>
      </w:r>
      <w:r w:rsidRPr="00F93502">
        <w:rPr>
          <w:rFonts w:ascii="Book Antiqua" w:hAnsi="Book Antiqua"/>
          <w:b/>
          <w:bCs/>
          <w:color w:val="auto"/>
          <w:sz w:val="24"/>
          <w:szCs w:val="24"/>
        </w:rPr>
        <w:t>Hernández D</w:t>
      </w:r>
      <w:r w:rsidRPr="00F93502">
        <w:rPr>
          <w:rFonts w:ascii="Book Antiqua" w:hAnsi="Book Antiqua"/>
          <w:color w:val="auto"/>
          <w:sz w:val="24"/>
          <w:szCs w:val="24"/>
        </w:rPr>
        <w:t xml:space="preserve">, Pérez G, Marrero D, Porrini E, Rufino M, González-Posada JM, Delgado P, Torres A. Early association of low-grade albuminuria and allograft dysfunction predicts renal transplant outcomes. </w:t>
      </w:r>
      <w:r w:rsidRPr="00F93502">
        <w:rPr>
          <w:rFonts w:ascii="Book Antiqua" w:hAnsi="Book Antiqua"/>
          <w:i/>
          <w:iCs/>
          <w:color w:val="auto"/>
          <w:sz w:val="24"/>
          <w:szCs w:val="24"/>
        </w:rPr>
        <w:t>Transplantation</w:t>
      </w:r>
      <w:r w:rsidRPr="00F93502">
        <w:rPr>
          <w:rFonts w:ascii="Book Antiqua" w:hAnsi="Book Antiqua"/>
          <w:color w:val="auto"/>
          <w:sz w:val="24"/>
          <w:szCs w:val="24"/>
        </w:rPr>
        <w:t xml:space="preserve"> 2012; </w:t>
      </w:r>
      <w:r w:rsidRPr="00F93502">
        <w:rPr>
          <w:rFonts w:ascii="Book Antiqua" w:hAnsi="Book Antiqua"/>
          <w:b/>
          <w:bCs/>
          <w:color w:val="auto"/>
          <w:sz w:val="24"/>
          <w:szCs w:val="24"/>
        </w:rPr>
        <w:t>93</w:t>
      </w:r>
      <w:r w:rsidRPr="00F93502">
        <w:rPr>
          <w:rFonts w:ascii="Book Antiqua" w:hAnsi="Book Antiqua"/>
          <w:color w:val="auto"/>
          <w:sz w:val="24"/>
          <w:szCs w:val="24"/>
        </w:rPr>
        <w:t>: 297-303 [PMID: 22228419 DOI: 10.1097/tp.0b013e31823ec0a7]</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92 </w:t>
      </w:r>
      <w:r w:rsidRPr="00F93502">
        <w:rPr>
          <w:rFonts w:ascii="Book Antiqua" w:eastAsia="宋体" w:hAnsi="Book Antiqua" w:cs="宋体"/>
          <w:b/>
          <w:bCs/>
          <w:color w:val="auto"/>
          <w:sz w:val="24"/>
          <w:szCs w:val="24"/>
          <w:lang w:eastAsia="zh-CN"/>
        </w:rPr>
        <w:t>Rodrigo E</w:t>
      </w:r>
      <w:r w:rsidRPr="00F93502">
        <w:rPr>
          <w:rFonts w:ascii="Book Antiqua" w:eastAsia="宋体" w:hAnsi="Book Antiqua" w:cs="宋体"/>
          <w:color w:val="auto"/>
          <w:sz w:val="24"/>
          <w:szCs w:val="24"/>
          <w:lang w:eastAsia="zh-CN"/>
        </w:rPr>
        <w:t xml:space="preserve">, Ruiz JC, Fernández-Fresnedo G, Fernández MD, Piñera C, Palomar R, Monfá E, Gómez-Alamillo C, Arias M. Cystatin C and albuminuria as predictors of long-term allograft outcomes in kidney transplant recipients. </w:t>
      </w:r>
      <w:r w:rsidRPr="00F93502">
        <w:rPr>
          <w:rFonts w:ascii="Book Antiqua" w:eastAsia="宋体" w:hAnsi="Book Antiqua" w:cs="宋体"/>
          <w:i/>
          <w:iCs/>
          <w:color w:val="auto"/>
          <w:sz w:val="24"/>
          <w:szCs w:val="24"/>
          <w:lang w:eastAsia="zh-CN"/>
        </w:rPr>
        <w:t>Clin Transplant</w:t>
      </w:r>
      <w:r w:rsidRPr="00F93502">
        <w:rPr>
          <w:rFonts w:ascii="Book Antiqua" w:eastAsia="宋体" w:hAnsi="Book Antiqua" w:cs="宋体"/>
          <w:color w:val="auto"/>
          <w:sz w:val="24"/>
          <w:szCs w:val="24"/>
          <w:lang w:eastAsia="zh-CN"/>
        </w:rPr>
        <w:t xml:space="preserve"> 2013; </w:t>
      </w:r>
      <w:r w:rsidRPr="00F93502">
        <w:rPr>
          <w:rFonts w:ascii="Book Antiqua" w:eastAsia="宋体" w:hAnsi="Book Antiqua" w:cs="宋体"/>
          <w:b/>
          <w:bCs/>
          <w:color w:val="auto"/>
          <w:sz w:val="24"/>
          <w:szCs w:val="24"/>
          <w:lang w:eastAsia="zh-CN"/>
        </w:rPr>
        <w:t>27</w:t>
      </w:r>
      <w:r w:rsidRPr="00F93502">
        <w:rPr>
          <w:rFonts w:ascii="Book Antiqua" w:eastAsia="宋体" w:hAnsi="Book Antiqua" w:cs="宋体"/>
          <w:color w:val="auto"/>
          <w:sz w:val="24"/>
          <w:szCs w:val="24"/>
          <w:lang w:eastAsia="zh-CN"/>
        </w:rPr>
        <w:t>: E177-E183 [PMID: 23373671 DOI: 10.1111/ctr.12082]</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93 </w:t>
      </w:r>
      <w:r w:rsidRPr="00F93502">
        <w:rPr>
          <w:rFonts w:ascii="Book Antiqua" w:eastAsia="宋体" w:hAnsi="Book Antiqua" w:cs="宋体"/>
          <w:b/>
          <w:bCs/>
          <w:color w:val="auto"/>
          <w:sz w:val="24"/>
          <w:szCs w:val="24"/>
          <w:lang w:eastAsia="zh-CN"/>
        </w:rPr>
        <w:t>van Timmeren MM</w:t>
      </w:r>
      <w:r w:rsidRPr="00F93502">
        <w:rPr>
          <w:rFonts w:ascii="Book Antiqua" w:eastAsia="宋体" w:hAnsi="Book Antiqua" w:cs="宋体"/>
          <w:color w:val="auto"/>
          <w:sz w:val="24"/>
          <w:szCs w:val="24"/>
          <w:lang w:eastAsia="zh-CN"/>
        </w:rPr>
        <w:t xml:space="preserve">, Vaidya VS, van Ree RM, Oterdoom LH, de Vries AP, Gans RO, van Goor H, Stegeman CA, Bonventre JV, Bakker SJ. High urinary excretion of kidney injury molecule-1 is an independent predictor of graft loss in renal transplant recipients. </w:t>
      </w:r>
      <w:r w:rsidRPr="00F93502">
        <w:rPr>
          <w:rFonts w:ascii="Book Antiqua" w:eastAsia="宋体" w:hAnsi="Book Antiqua" w:cs="宋体"/>
          <w:i/>
          <w:iCs/>
          <w:color w:val="auto"/>
          <w:sz w:val="24"/>
          <w:szCs w:val="24"/>
          <w:lang w:eastAsia="zh-CN"/>
        </w:rPr>
        <w:t>Transplantation</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84</w:t>
      </w:r>
      <w:r w:rsidRPr="00F93502">
        <w:rPr>
          <w:rFonts w:ascii="Book Antiqua" w:eastAsia="宋体" w:hAnsi="Book Antiqua" w:cs="宋体"/>
          <w:color w:val="auto"/>
          <w:sz w:val="24"/>
          <w:szCs w:val="24"/>
          <w:lang w:eastAsia="zh-CN"/>
        </w:rPr>
        <w:t>: 1625-1630 [PMID: 18165774 DOI: 10.1097/01.tp.0000295982.78039.ef]</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94 </w:t>
      </w:r>
      <w:r w:rsidRPr="00F93502">
        <w:rPr>
          <w:rFonts w:ascii="Book Antiqua" w:eastAsia="宋体" w:hAnsi="Book Antiqua" w:cs="宋体"/>
          <w:b/>
          <w:bCs/>
          <w:color w:val="auto"/>
          <w:sz w:val="24"/>
          <w:szCs w:val="24"/>
          <w:lang w:eastAsia="zh-CN"/>
        </w:rPr>
        <w:t>Fernández-Fresnedo G</w:t>
      </w:r>
      <w:r w:rsidRPr="00F93502">
        <w:rPr>
          <w:rFonts w:ascii="Book Antiqua" w:eastAsia="宋体" w:hAnsi="Book Antiqua" w:cs="宋体"/>
          <w:color w:val="auto"/>
          <w:sz w:val="24"/>
          <w:szCs w:val="24"/>
          <w:lang w:eastAsia="zh-CN"/>
        </w:rPr>
        <w:t xml:space="preserve">, Plaza JJ, Sánchez-Plumed J, Sanz-Guajardo A, Palomar-Fontanet R, Arias M. Proteinuria: a new marker of long-term graft and patient survival in kidney transplantation.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2004; </w:t>
      </w:r>
      <w:r w:rsidRPr="00F93502">
        <w:rPr>
          <w:rFonts w:ascii="Book Antiqua" w:eastAsia="宋体" w:hAnsi="Book Antiqua" w:cs="宋体"/>
          <w:b/>
          <w:bCs/>
          <w:color w:val="auto"/>
          <w:sz w:val="24"/>
          <w:szCs w:val="24"/>
          <w:lang w:eastAsia="zh-CN"/>
        </w:rPr>
        <w:t xml:space="preserve">19 </w:t>
      </w:r>
      <w:r w:rsidRPr="00F93502">
        <w:rPr>
          <w:rFonts w:ascii="Book Antiqua" w:eastAsia="宋体" w:hAnsi="Book Antiqua" w:cs="宋体"/>
          <w:bCs/>
          <w:color w:val="auto"/>
          <w:sz w:val="24"/>
          <w:szCs w:val="24"/>
          <w:lang w:eastAsia="zh-CN"/>
        </w:rPr>
        <w:t>Suppl 3</w:t>
      </w:r>
      <w:r w:rsidRPr="00F93502">
        <w:rPr>
          <w:rFonts w:ascii="Book Antiqua" w:eastAsia="宋体" w:hAnsi="Book Antiqua" w:cs="宋体"/>
          <w:color w:val="auto"/>
          <w:sz w:val="24"/>
          <w:szCs w:val="24"/>
          <w:lang w:eastAsia="zh-CN"/>
        </w:rPr>
        <w:t>: iii47-iii51 [PMID: 15192136 DOI: 10.1093/ndt/gfh1015]</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95 </w:t>
      </w:r>
      <w:r w:rsidRPr="00F93502">
        <w:rPr>
          <w:rFonts w:ascii="Book Antiqua" w:eastAsia="宋体" w:hAnsi="Book Antiqua" w:cs="宋体"/>
          <w:b/>
          <w:bCs/>
          <w:color w:val="auto"/>
          <w:sz w:val="24"/>
          <w:szCs w:val="24"/>
          <w:lang w:eastAsia="zh-CN"/>
        </w:rPr>
        <w:t>Morath C</w:t>
      </w:r>
      <w:r w:rsidRPr="00F93502">
        <w:rPr>
          <w:rFonts w:ascii="Book Antiqua" w:eastAsia="宋体" w:hAnsi="Book Antiqua" w:cs="宋体"/>
          <w:color w:val="auto"/>
          <w:sz w:val="24"/>
          <w:szCs w:val="24"/>
          <w:lang w:eastAsia="zh-CN"/>
        </w:rPr>
        <w:t xml:space="preserve">, Zeier M. When should post-transplantation proteinuria be attributed to the renal allograft rather than to the native kidney? </w:t>
      </w:r>
      <w:r w:rsidRPr="00F93502">
        <w:rPr>
          <w:rFonts w:ascii="Book Antiqua" w:eastAsia="宋体" w:hAnsi="Book Antiqua" w:cs="宋体"/>
          <w:i/>
          <w:iCs/>
          <w:color w:val="auto"/>
          <w:sz w:val="24"/>
          <w:szCs w:val="24"/>
          <w:lang w:eastAsia="zh-CN"/>
        </w:rPr>
        <w:t>Nat Clin Pract Nephrol</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3</w:t>
      </w:r>
      <w:r w:rsidRPr="00F93502">
        <w:rPr>
          <w:rFonts w:ascii="Book Antiqua" w:eastAsia="宋体" w:hAnsi="Book Antiqua" w:cs="宋体"/>
          <w:color w:val="auto"/>
          <w:sz w:val="24"/>
          <w:szCs w:val="24"/>
          <w:lang w:eastAsia="zh-CN"/>
        </w:rPr>
        <w:t>: 18-19 [PMID: 17183258 DOI: 10.1038/ncpneph0376]</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96 </w:t>
      </w:r>
      <w:r w:rsidRPr="00F93502">
        <w:rPr>
          <w:rFonts w:ascii="Book Antiqua" w:eastAsia="宋体" w:hAnsi="Book Antiqua" w:cs="宋体"/>
          <w:b/>
          <w:bCs/>
          <w:color w:val="auto"/>
          <w:sz w:val="24"/>
          <w:szCs w:val="24"/>
          <w:lang w:eastAsia="zh-CN"/>
        </w:rPr>
        <w:t>Halimi JM</w:t>
      </w:r>
      <w:r w:rsidRPr="00F93502">
        <w:rPr>
          <w:rFonts w:ascii="Book Antiqua" w:eastAsia="宋体" w:hAnsi="Book Antiqua" w:cs="宋体"/>
          <w:color w:val="auto"/>
          <w:sz w:val="24"/>
          <w:szCs w:val="24"/>
          <w:lang w:eastAsia="zh-CN"/>
        </w:rPr>
        <w:t xml:space="preserve">, Matthias B, Al-Najjar A, Laouad I, Chatelet V, Marlière JF, Nivet H, Lebranchu Y. Respective predictive role of urinary albumin excretion and nonalbumin proteinuria on graft loss and death in renal transplant recipients.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2007; </w:t>
      </w:r>
      <w:r w:rsidRPr="00F93502">
        <w:rPr>
          <w:rFonts w:ascii="Book Antiqua" w:eastAsia="宋体" w:hAnsi="Book Antiqua" w:cs="宋体"/>
          <w:b/>
          <w:bCs/>
          <w:color w:val="auto"/>
          <w:sz w:val="24"/>
          <w:szCs w:val="24"/>
          <w:lang w:eastAsia="zh-CN"/>
        </w:rPr>
        <w:t>7</w:t>
      </w:r>
      <w:r w:rsidRPr="00F93502">
        <w:rPr>
          <w:rFonts w:ascii="Book Antiqua" w:eastAsia="宋体" w:hAnsi="Book Antiqua" w:cs="宋体"/>
          <w:color w:val="auto"/>
          <w:sz w:val="24"/>
          <w:szCs w:val="24"/>
          <w:lang w:eastAsia="zh-CN"/>
        </w:rPr>
        <w:t>: 2775-2781 [PMID: 17949457 DOI: 10.1111/j.1600-6143.2007.02010.x]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97 </w:t>
      </w:r>
      <w:r w:rsidRPr="00F93502">
        <w:rPr>
          <w:rFonts w:ascii="Book Antiqua" w:eastAsia="宋体" w:hAnsi="Book Antiqua" w:cs="宋体"/>
          <w:b/>
          <w:bCs/>
          <w:color w:val="auto"/>
          <w:sz w:val="24"/>
          <w:szCs w:val="24"/>
          <w:lang w:eastAsia="zh-CN"/>
        </w:rPr>
        <w:t>Schaub S</w:t>
      </w:r>
      <w:r w:rsidRPr="00F93502">
        <w:rPr>
          <w:rFonts w:ascii="Book Antiqua" w:eastAsia="宋体" w:hAnsi="Book Antiqua" w:cs="宋体"/>
          <w:color w:val="auto"/>
          <w:sz w:val="24"/>
          <w:szCs w:val="24"/>
          <w:lang w:eastAsia="zh-CN"/>
        </w:rPr>
        <w:t xml:space="preserve">, Wilkins JA, Antonovici M, Krokhin O, Weiler T, Rush D, Nickerson P. Proteomic-based identification of cleaved urinary beta2-microglobulin as a potential marker for acute tubular injury in renal allografts. </w:t>
      </w:r>
      <w:r w:rsidRPr="00F93502">
        <w:rPr>
          <w:rFonts w:ascii="Book Antiqua" w:eastAsia="宋体" w:hAnsi="Book Antiqua" w:cs="宋体"/>
          <w:i/>
          <w:iCs/>
          <w:color w:val="auto"/>
          <w:sz w:val="24"/>
          <w:szCs w:val="24"/>
          <w:lang w:eastAsia="zh-CN"/>
        </w:rPr>
        <w:t>Am J Transplant</w:t>
      </w:r>
      <w:r w:rsidRPr="00F93502">
        <w:rPr>
          <w:rFonts w:ascii="Book Antiqua" w:eastAsia="宋体" w:hAnsi="Book Antiqua" w:cs="宋体"/>
          <w:color w:val="auto"/>
          <w:sz w:val="24"/>
          <w:szCs w:val="24"/>
          <w:lang w:eastAsia="zh-CN"/>
        </w:rPr>
        <w:t xml:space="preserve"> 2005; </w:t>
      </w:r>
      <w:r w:rsidRPr="00F93502">
        <w:rPr>
          <w:rFonts w:ascii="Book Antiqua" w:eastAsia="宋体" w:hAnsi="Book Antiqua" w:cs="宋体"/>
          <w:b/>
          <w:bCs/>
          <w:color w:val="auto"/>
          <w:sz w:val="24"/>
          <w:szCs w:val="24"/>
          <w:lang w:eastAsia="zh-CN"/>
        </w:rPr>
        <w:t>5</w:t>
      </w:r>
      <w:r w:rsidRPr="00F93502">
        <w:rPr>
          <w:rFonts w:ascii="Book Antiqua" w:eastAsia="宋体" w:hAnsi="Book Antiqua" w:cs="宋体"/>
          <w:color w:val="auto"/>
          <w:sz w:val="24"/>
          <w:szCs w:val="24"/>
          <w:lang w:eastAsia="zh-CN"/>
        </w:rPr>
        <w:t>: 729-738 [PMID: 15760396 DOI: 10.1111/j.1600-6143.2005.00766.x]</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98 </w:t>
      </w:r>
      <w:r w:rsidRPr="00F93502">
        <w:rPr>
          <w:rFonts w:ascii="Book Antiqua" w:eastAsia="宋体" w:hAnsi="Book Antiqua" w:cs="宋体"/>
          <w:b/>
          <w:bCs/>
          <w:color w:val="auto"/>
          <w:sz w:val="24"/>
          <w:szCs w:val="24"/>
          <w:lang w:eastAsia="zh-CN"/>
        </w:rPr>
        <w:t>Rosenkranz AR</w:t>
      </w:r>
      <w:r w:rsidRPr="00F93502">
        <w:rPr>
          <w:rFonts w:ascii="Book Antiqua" w:eastAsia="宋体" w:hAnsi="Book Antiqua" w:cs="宋体"/>
          <w:color w:val="auto"/>
          <w:sz w:val="24"/>
          <w:szCs w:val="24"/>
          <w:lang w:eastAsia="zh-CN"/>
        </w:rPr>
        <w:t xml:space="preserve">, Mayer G. Proteinuria in the transplanted patient. </w:t>
      </w:r>
      <w:r w:rsidRPr="00F93502">
        <w:rPr>
          <w:rFonts w:ascii="Book Antiqua" w:eastAsia="宋体" w:hAnsi="Book Antiqua" w:cs="宋体"/>
          <w:i/>
          <w:iCs/>
          <w:color w:val="auto"/>
          <w:sz w:val="24"/>
          <w:szCs w:val="24"/>
          <w:lang w:eastAsia="zh-CN"/>
        </w:rPr>
        <w:t>Nephrol Dial Transplant</w:t>
      </w:r>
      <w:r w:rsidRPr="00F93502">
        <w:rPr>
          <w:rFonts w:ascii="Book Antiqua" w:eastAsia="宋体" w:hAnsi="Book Antiqua" w:cs="宋体"/>
          <w:color w:val="auto"/>
          <w:sz w:val="24"/>
          <w:szCs w:val="24"/>
          <w:lang w:eastAsia="zh-CN"/>
        </w:rPr>
        <w:t xml:space="preserve"> 2000; </w:t>
      </w:r>
      <w:r w:rsidRPr="00F93502">
        <w:rPr>
          <w:rFonts w:ascii="Book Antiqua" w:eastAsia="宋体" w:hAnsi="Book Antiqua" w:cs="宋体"/>
          <w:b/>
          <w:bCs/>
          <w:color w:val="auto"/>
          <w:sz w:val="24"/>
          <w:szCs w:val="24"/>
          <w:lang w:eastAsia="zh-CN"/>
        </w:rPr>
        <w:t>15</w:t>
      </w:r>
      <w:r w:rsidRPr="00F93502">
        <w:rPr>
          <w:rFonts w:ascii="Book Antiqua" w:eastAsia="宋体" w:hAnsi="Book Antiqua" w:cs="宋体"/>
          <w:color w:val="auto"/>
          <w:sz w:val="24"/>
          <w:szCs w:val="24"/>
          <w:lang w:eastAsia="zh-CN"/>
        </w:rPr>
        <w:t>: 1290-1292 [PMID: 10978380 DOI: 10.1093/ndt/15.9.1290]</w:t>
      </w:r>
    </w:p>
    <w:p w:rsidR="004C4B25" w:rsidRPr="00F93502" w:rsidRDefault="008A28D7" w:rsidP="00F93502">
      <w:pPr>
        <w:suppressAutoHyphens w:val="0"/>
        <w:spacing w:after="0" w:line="360" w:lineRule="auto"/>
        <w:jc w:val="both"/>
        <w:rPr>
          <w:rFonts w:ascii="Book Antiqua" w:eastAsia="宋体" w:hAnsi="Book Antiqua" w:cs="宋体"/>
          <w:color w:val="auto"/>
          <w:sz w:val="24"/>
          <w:szCs w:val="24"/>
          <w:lang w:eastAsia="zh-CN"/>
        </w:rPr>
      </w:pPr>
      <w:r w:rsidRPr="00F93502">
        <w:rPr>
          <w:rFonts w:ascii="Book Antiqua" w:eastAsia="宋体" w:hAnsi="Book Antiqua" w:cs="宋体"/>
          <w:color w:val="auto"/>
          <w:sz w:val="24"/>
          <w:szCs w:val="24"/>
          <w:lang w:eastAsia="zh-CN"/>
        </w:rPr>
        <w:t xml:space="preserve">99 </w:t>
      </w:r>
      <w:r w:rsidRPr="00F93502">
        <w:rPr>
          <w:rFonts w:ascii="Book Antiqua" w:eastAsia="宋体" w:hAnsi="Book Antiqua" w:cs="宋体"/>
          <w:b/>
          <w:bCs/>
          <w:color w:val="auto"/>
          <w:sz w:val="24"/>
          <w:szCs w:val="24"/>
          <w:lang w:eastAsia="zh-CN"/>
        </w:rPr>
        <w:t>Shamseddin MK</w:t>
      </w:r>
      <w:r w:rsidRPr="00F93502">
        <w:rPr>
          <w:rFonts w:ascii="Book Antiqua" w:eastAsia="宋体" w:hAnsi="Book Antiqua" w:cs="宋体"/>
          <w:color w:val="auto"/>
          <w:sz w:val="24"/>
          <w:szCs w:val="24"/>
          <w:lang w:eastAsia="zh-CN"/>
        </w:rPr>
        <w:t xml:space="preserve">, Knoll GA. Posttransplantation proteinuria: an approach to diagnosis and management. </w:t>
      </w:r>
      <w:r w:rsidRPr="00F93502">
        <w:rPr>
          <w:rFonts w:ascii="Book Antiqua" w:eastAsia="宋体" w:hAnsi="Book Antiqua" w:cs="宋体"/>
          <w:i/>
          <w:iCs/>
          <w:color w:val="auto"/>
          <w:sz w:val="24"/>
          <w:szCs w:val="24"/>
          <w:lang w:eastAsia="zh-CN"/>
        </w:rPr>
        <w:t>Clin J Am Soc Nephrol</w:t>
      </w:r>
      <w:r w:rsidRPr="00F93502">
        <w:rPr>
          <w:rFonts w:ascii="Book Antiqua" w:eastAsia="宋体" w:hAnsi="Book Antiqua" w:cs="宋体"/>
          <w:color w:val="auto"/>
          <w:sz w:val="24"/>
          <w:szCs w:val="24"/>
          <w:lang w:eastAsia="zh-CN"/>
        </w:rPr>
        <w:t xml:space="preserve"> 2011; </w:t>
      </w:r>
      <w:r w:rsidRPr="00F93502">
        <w:rPr>
          <w:rFonts w:ascii="Book Antiqua" w:eastAsia="宋体" w:hAnsi="Book Antiqua" w:cs="宋体"/>
          <w:b/>
          <w:bCs/>
          <w:color w:val="auto"/>
          <w:sz w:val="24"/>
          <w:szCs w:val="24"/>
          <w:lang w:eastAsia="zh-CN"/>
        </w:rPr>
        <w:t>6</w:t>
      </w:r>
      <w:r w:rsidRPr="00F93502">
        <w:rPr>
          <w:rFonts w:ascii="Book Antiqua" w:eastAsia="宋体" w:hAnsi="Book Antiqua" w:cs="宋体"/>
          <w:color w:val="auto"/>
          <w:sz w:val="24"/>
          <w:szCs w:val="24"/>
          <w:lang w:eastAsia="zh-CN"/>
        </w:rPr>
        <w:t>: 1786-1793 [PMID: 21734095 DOI: 10.2215/CJN.01310211]</w:t>
      </w:r>
    </w:p>
    <w:p w:rsidR="004C4B25" w:rsidRPr="00F93502" w:rsidRDefault="004C4B25" w:rsidP="00F93502">
      <w:pPr>
        <w:spacing w:after="0" w:line="360" w:lineRule="auto"/>
        <w:jc w:val="both"/>
        <w:rPr>
          <w:rFonts w:ascii="Book Antiqua" w:eastAsia="宋体" w:hAnsi="Book Antiqua"/>
          <w:b/>
          <w:bCs/>
          <w:caps/>
          <w:color w:val="auto"/>
          <w:sz w:val="24"/>
          <w:szCs w:val="24"/>
          <w:lang w:eastAsia="zh-CN"/>
        </w:rPr>
      </w:pPr>
    </w:p>
    <w:p w:rsidR="004174A1" w:rsidRDefault="008A28D7" w:rsidP="00F93502">
      <w:pPr>
        <w:pStyle w:val="PlainText"/>
        <w:spacing w:line="360" w:lineRule="auto"/>
        <w:jc w:val="right"/>
        <w:rPr>
          <w:rFonts w:ascii="Book Antiqua" w:hAnsi="Book Antiqua"/>
          <w:b/>
          <w:color w:val="auto"/>
          <w:sz w:val="24"/>
          <w:szCs w:val="24"/>
        </w:rPr>
      </w:pPr>
      <w:r w:rsidRPr="00F93502">
        <w:rPr>
          <w:rFonts w:ascii="Book Antiqua" w:hAnsi="Book Antiqua"/>
          <w:b/>
          <w:color w:val="auto"/>
          <w:sz w:val="24"/>
          <w:szCs w:val="24"/>
        </w:rPr>
        <w:t>P-Reviewer:</w:t>
      </w:r>
      <w:r w:rsidRPr="00F93502">
        <w:rPr>
          <w:rFonts w:ascii="Book Antiqua" w:hAnsi="Book Antiqua" w:cs="Tahoma"/>
          <w:color w:val="auto"/>
          <w:sz w:val="24"/>
          <w:szCs w:val="24"/>
        </w:rPr>
        <w:t xml:space="preserve"> Duan SB, Nechifor G, Scarpioni R, Yorioka N</w:t>
      </w:r>
      <w:r w:rsidRPr="00F93502">
        <w:rPr>
          <w:rFonts w:ascii="Book Antiqua" w:hAnsi="Book Antiqua"/>
          <w:b/>
          <w:color w:val="auto"/>
          <w:sz w:val="24"/>
          <w:szCs w:val="24"/>
        </w:rPr>
        <w:t xml:space="preserve"> S-Editor: </w:t>
      </w:r>
      <w:r w:rsidRPr="00F93502">
        <w:rPr>
          <w:rFonts w:ascii="Book Antiqua" w:hAnsi="Book Antiqua"/>
          <w:color w:val="auto"/>
          <w:sz w:val="24"/>
          <w:szCs w:val="24"/>
        </w:rPr>
        <w:t>Ji FF</w:t>
      </w:r>
      <w:r w:rsidRPr="00F93502">
        <w:rPr>
          <w:rFonts w:ascii="Book Antiqua" w:hAnsi="Book Antiqua"/>
          <w:b/>
          <w:color w:val="auto"/>
          <w:sz w:val="24"/>
          <w:szCs w:val="24"/>
        </w:rPr>
        <w:t xml:space="preserve"> </w:t>
      </w:r>
    </w:p>
    <w:p w:rsidR="004C4B25" w:rsidRPr="00F93502" w:rsidRDefault="008A28D7" w:rsidP="00F93502">
      <w:pPr>
        <w:pStyle w:val="PlainText"/>
        <w:spacing w:line="360" w:lineRule="auto"/>
        <w:jc w:val="right"/>
        <w:rPr>
          <w:rFonts w:ascii="Book Antiqua" w:hAnsi="Book Antiqua"/>
          <w:b/>
          <w:color w:val="auto"/>
          <w:sz w:val="24"/>
          <w:szCs w:val="24"/>
        </w:rPr>
      </w:pPr>
      <w:r w:rsidRPr="00F93502">
        <w:rPr>
          <w:rFonts w:ascii="Book Antiqua" w:hAnsi="Book Antiqua"/>
          <w:b/>
          <w:color w:val="auto"/>
          <w:sz w:val="24"/>
          <w:szCs w:val="24"/>
        </w:rPr>
        <w:t>L-Editor: E-Editor:</w:t>
      </w:r>
    </w:p>
    <w:p w:rsidR="004C4B25" w:rsidRPr="00F93502" w:rsidRDefault="004C4B25" w:rsidP="00F93502">
      <w:pPr>
        <w:spacing w:after="0" w:line="360" w:lineRule="auto"/>
        <w:jc w:val="both"/>
        <w:rPr>
          <w:rFonts w:ascii="Book Antiqua" w:eastAsia="宋体" w:hAnsi="Book Antiqua"/>
          <w:color w:val="auto"/>
          <w:sz w:val="24"/>
          <w:szCs w:val="24"/>
          <w:lang w:eastAsia="zh-CN"/>
        </w:rPr>
      </w:pPr>
    </w:p>
    <w:p w:rsidR="004C4B25" w:rsidRPr="00F93502" w:rsidRDefault="004C4B25" w:rsidP="00F93502">
      <w:pPr>
        <w:rPr>
          <w:color w:val="auto"/>
        </w:rPr>
      </w:pPr>
    </w:p>
    <w:p w:rsidR="004C4B25" w:rsidRPr="00F93502" w:rsidRDefault="004C4B25" w:rsidP="00F93502">
      <w:pPr>
        <w:rPr>
          <w:color w:val="auto"/>
        </w:rPr>
      </w:pPr>
    </w:p>
    <w:p w:rsidR="004C4B25" w:rsidRPr="00F93502" w:rsidRDefault="004C4B25" w:rsidP="00F93502">
      <w:pPr>
        <w:rPr>
          <w:color w:val="auto"/>
        </w:rPr>
      </w:pPr>
    </w:p>
    <w:p w:rsidR="004C4B25" w:rsidRPr="00F93502" w:rsidRDefault="004C4B25" w:rsidP="00F93502">
      <w:pPr>
        <w:rPr>
          <w:color w:val="auto"/>
        </w:rPr>
      </w:pPr>
    </w:p>
    <w:sectPr w:rsidR="004C4B25" w:rsidRPr="00F93502">
      <w:footerReference w:type="default" r:id="rId14"/>
      <w:pgSz w:w="11906" w:h="16838"/>
      <w:pgMar w:top="1417" w:right="1701" w:bottom="1417" w:left="1701" w:header="0" w:footer="0" w:gutter="0"/>
      <w:cols w:space="720"/>
      <w:formProt w:val="0"/>
      <w:docGrid w:linePitch="520" w:charSpace="614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1A" w:rsidRDefault="00495D1A">
      <w:pPr>
        <w:spacing w:after="0" w:line="240" w:lineRule="auto"/>
      </w:pPr>
      <w:r>
        <w:separator/>
      </w:r>
    </w:p>
  </w:endnote>
  <w:endnote w:type="continuationSeparator" w:id="0">
    <w:p w:rsidR="00495D1A" w:rsidRDefault="0049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Gulim">
    <w:altName w:val="굴림"/>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dvOT1ef757c0">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D7" w:rsidRDefault="008A28D7">
    <w:pPr>
      <w:pStyle w:val="Rodap2"/>
      <w:jc w:val="right"/>
    </w:pPr>
    <w:r>
      <w:fldChar w:fldCharType="begin"/>
    </w:r>
    <w:r>
      <w:instrText>PAGE</w:instrText>
    </w:r>
    <w:r>
      <w:fldChar w:fldCharType="separate"/>
    </w:r>
    <w:r w:rsidR="00C15F42">
      <w:rPr>
        <w:noProof/>
      </w:rPr>
      <w:t>1</w:t>
    </w:r>
    <w:r>
      <w:fldChar w:fldCharType="end"/>
    </w:r>
  </w:p>
  <w:p w:rsidR="008A28D7" w:rsidRDefault="008A28D7">
    <w:pPr>
      <w:pStyle w:val="Rodap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1A" w:rsidRDefault="00495D1A">
      <w:pPr>
        <w:spacing w:after="0" w:line="240" w:lineRule="auto"/>
      </w:pPr>
      <w:r>
        <w:separator/>
      </w:r>
    </w:p>
  </w:footnote>
  <w:footnote w:type="continuationSeparator" w:id="0">
    <w:p w:rsidR="00495D1A" w:rsidRDefault="00495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5"/>
    <w:rsid w:val="0002016A"/>
    <w:rsid w:val="000B7D71"/>
    <w:rsid w:val="00116674"/>
    <w:rsid w:val="001D7DF0"/>
    <w:rsid w:val="002441FD"/>
    <w:rsid w:val="0035113C"/>
    <w:rsid w:val="003D01DB"/>
    <w:rsid w:val="004174A1"/>
    <w:rsid w:val="00495D1A"/>
    <w:rsid w:val="004B33B0"/>
    <w:rsid w:val="004C4B25"/>
    <w:rsid w:val="00541E57"/>
    <w:rsid w:val="005634DE"/>
    <w:rsid w:val="006B060F"/>
    <w:rsid w:val="006D66F8"/>
    <w:rsid w:val="008403CF"/>
    <w:rsid w:val="00861E56"/>
    <w:rsid w:val="008A28D7"/>
    <w:rsid w:val="0098597A"/>
    <w:rsid w:val="00A176E6"/>
    <w:rsid w:val="00A47800"/>
    <w:rsid w:val="00AB6B70"/>
    <w:rsid w:val="00AE2A1F"/>
    <w:rsid w:val="00B62D00"/>
    <w:rsid w:val="00C15F42"/>
    <w:rsid w:val="00C7355A"/>
    <w:rsid w:val="00CC5628"/>
    <w:rsid w:val="00CD25CB"/>
    <w:rsid w:val="00D12479"/>
    <w:rsid w:val="00DE7B51"/>
    <w:rsid w:val="00DF4287"/>
    <w:rsid w:val="00E314C5"/>
    <w:rsid w:val="00E415A4"/>
    <w:rsid w:val="00E45306"/>
    <w:rsid w:val="00F9350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Times New Roman" w:hAnsi="Calibri" w:cs="Calibri"/>
      <w:color w:val="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debaloCarcter">
    <w:name w:val="Texto de balão Carácter"/>
    <w:rPr>
      <w:rFonts w:ascii="Tahoma" w:hAnsi="Tahoma" w:cs="Tahoma"/>
      <w:sz w:val="16"/>
      <w:szCs w:val="16"/>
    </w:rPr>
  </w:style>
  <w:style w:type="character" w:customStyle="1" w:styleId="element-citation">
    <w:name w:val="element-citation"/>
  </w:style>
  <w:style w:type="character" w:customStyle="1" w:styleId="ref-journal">
    <w:name w:val="ref-journal"/>
  </w:style>
  <w:style w:type="character" w:customStyle="1" w:styleId="ref-vol">
    <w:name w:val="ref-vol"/>
  </w:style>
  <w:style w:type="character" w:customStyle="1" w:styleId="ListLabel1">
    <w:name w:val="ListLabel 1"/>
    <w:rPr>
      <w:b/>
      <w:bCs/>
      <w:sz w:val="22"/>
      <w:szCs w:val="22"/>
    </w:rPr>
  </w:style>
  <w:style w:type="character" w:customStyle="1" w:styleId="ListLabel2">
    <w:name w:val="ListLabel 2"/>
    <w:rPr>
      <w:sz w:val="24"/>
      <w:szCs w:val="24"/>
    </w:rPr>
  </w:style>
  <w:style w:type="character" w:customStyle="1" w:styleId="LigaodeInternet">
    <w:name w:val="Ligação de Internet"/>
    <w:rPr>
      <w:color w:val="0000FF"/>
      <w:u w:val="single"/>
      <w:lang w:val="pt-PT" w:eastAsia="pt-PT"/>
    </w:rPr>
  </w:style>
  <w:style w:type="character" w:styleId="FollowedHyperlink">
    <w:name w:val="FollowedHyperlink"/>
    <w:basedOn w:val="DefaultParagraphFont"/>
    <w:rPr>
      <w:color w:val="800000"/>
      <w:u w:val="single"/>
    </w:rPr>
  </w:style>
  <w:style w:type="character" w:customStyle="1" w:styleId="ListLabel3">
    <w:name w:val="ListLabel 3"/>
    <w:rPr>
      <w:sz w:val="24"/>
      <w:szCs w:val="24"/>
    </w:rPr>
  </w:style>
  <w:style w:type="character" w:customStyle="1" w:styleId="HeaderChar">
    <w:name w:val="Header Char"/>
    <w:basedOn w:val="DefaultParagraphFont"/>
    <w:rPr>
      <w:rFonts w:ascii="Calibri" w:hAnsi="Calibri" w:cs="Calibri"/>
      <w:color w:val="00000A"/>
      <w:sz w:val="22"/>
      <w:szCs w:val="22"/>
    </w:rPr>
  </w:style>
  <w:style w:type="character" w:customStyle="1" w:styleId="FooterChar">
    <w:name w:val="Footer Char"/>
    <w:basedOn w:val="DefaultParagraphFont"/>
    <w:rPr>
      <w:rFonts w:ascii="Calibri" w:hAnsi="Calibri" w:cs="Calibri"/>
      <w:color w:val="00000A"/>
      <w:sz w:val="22"/>
      <w:szCs w:val="2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Calibri" w:hAnsi="Calibri" w:cs="Calibri"/>
      <w:color w:val="00000A"/>
    </w:rPr>
  </w:style>
  <w:style w:type="character" w:customStyle="1" w:styleId="CommentSubjectChar">
    <w:name w:val="Comment Subject Char"/>
    <w:basedOn w:val="CommentTextChar"/>
    <w:rPr>
      <w:rFonts w:ascii="Calibri" w:hAnsi="Calibri" w:cs="Calibri"/>
      <w:b/>
      <w:bCs/>
      <w:color w:val="00000A"/>
      <w:sz w:val="20"/>
      <w:szCs w:val="20"/>
    </w:rPr>
  </w:style>
  <w:style w:type="character" w:customStyle="1" w:styleId="ListLabel4">
    <w:name w:val="ListLabel 4"/>
    <w:rPr>
      <w:sz w:val="24"/>
      <w:szCs w:val="24"/>
    </w:rPr>
  </w:style>
  <w:style w:type="character" w:customStyle="1" w:styleId="ListLabel5">
    <w:name w:val="ListLabel 5"/>
    <w:rPr>
      <w:sz w:val="24"/>
      <w:szCs w:val="24"/>
    </w:rPr>
  </w:style>
  <w:style w:type="character" w:customStyle="1" w:styleId="TextodebaloCarcter1">
    <w:name w:val="Texto de balão Carácter1"/>
    <w:basedOn w:val="DefaultParagraphFont"/>
    <w:rPr>
      <w:rFonts w:ascii="Times New Roman" w:hAnsi="Times New Roman" w:cs="Times New Roman"/>
      <w:color w:val="00000A"/>
      <w:sz w:val="2"/>
      <w:szCs w:val="2"/>
      <w:lang w:val="en-US" w:eastAsia="en-US"/>
    </w:rPr>
  </w:style>
  <w:style w:type="character" w:customStyle="1" w:styleId="TextodecomentrioCarcter">
    <w:name w:val="Texto de comentário Carácter"/>
    <w:basedOn w:val="DefaultParagraphFont"/>
    <w:rPr>
      <w:rFonts w:ascii="Calibri" w:hAnsi="Calibri" w:cs="Calibri"/>
      <w:color w:val="00000A"/>
      <w:sz w:val="20"/>
      <w:szCs w:val="20"/>
      <w:lang w:val="en-US" w:eastAsia="en-US"/>
    </w:rPr>
  </w:style>
  <w:style w:type="character" w:customStyle="1" w:styleId="AssuntodecomentrioCarcter">
    <w:name w:val="Assunto de comentário Carácter"/>
    <w:basedOn w:val="TextodecomentrioCarcter"/>
    <w:rPr>
      <w:rFonts w:ascii="Calibri" w:hAnsi="Calibri" w:cs="Calibri"/>
      <w:b/>
      <w:bCs/>
      <w:color w:val="00000A"/>
      <w:sz w:val="20"/>
      <w:szCs w:val="20"/>
      <w:lang w:val="en-US" w:eastAsia="en-US"/>
    </w:rPr>
  </w:style>
  <w:style w:type="character" w:customStyle="1" w:styleId="hps">
    <w:name w:val="hps"/>
    <w:basedOn w:val="DefaultParagraphFont"/>
  </w:style>
  <w:style w:type="character" w:customStyle="1" w:styleId="CabealhoCarcter">
    <w:name w:val="Cabeçalho Carácter"/>
    <w:basedOn w:val="DefaultParagraphFont"/>
    <w:rPr>
      <w:rFonts w:ascii="Calibri" w:hAnsi="Calibri" w:cs="Calibri"/>
      <w:color w:val="00000A"/>
      <w:sz w:val="22"/>
      <w:szCs w:val="22"/>
      <w:lang w:val="en-US"/>
    </w:rPr>
  </w:style>
  <w:style w:type="character" w:customStyle="1" w:styleId="RodapCarcter">
    <w:name w:val="Rodapé Carácter"/>
    <w:basedOn w:val="DefaultParagraphFont"/>
    <w:rPr>
      <w:rFonts w:ascii="Calibri" w:hAnsi="Calibri" w:cs="Calibri"/>
      <w:color w:val="00000A"/>
      <w:sz w:val="22"/>
      <w:szCs w:val="22"/>
      <w:lang w:val="en-US"/>
    </w:rPr>
  </w:style>
  <w:style w:type="character" w:customStyle="1" w:styleId="ListLabel6">
    <w:name w:val="ListLabel 6"/>
    <w:rPr>
      <w:sz w:val="24"/>
      <w:szCs w:val="24"/>
    </w:rPr>
  </w:style>
  <w:style w:type="character" w:customStyle="1" w:styleId="ListLabel7">
    <w:name w:val="ListLabel 7"/>
    <w:rPr>
      <w:sz w:val="24"/>
      <w:szCs w:val="24"/>
    </w:rPr>
  </w:style>
  <w:style w:type="character" w:customStyle="1" w:styleId="highlight">
    <w:name w:val="highlight"/>
    <w:basedOn w:val="DefaultParagraphFont"/>
  </w:style>
  <w:style w:type="character" w:customStyle="1" w:styleId="ListLabel8">
    <w:name w:val="ListLabel 8"/>
    <w:rPr>
      <w:sz w:val="24"/>
      <w:szCs w:val="24"/>
    </w:rPr>
  </w:style>
  <w:style w:type="character" w:customStyle="1" w:styleId="previewtxt1">
    <w:name w:val="previewtxt1"/>
    <w:basedOn w:val="DefaultParagraphFont"/>
    <w:rPr>
      <w:color w:val="C0C0C0"/>
    </w:rPr>
  </w:style>
  <w:style w:type="character" w:customStyle="1" w:styleId="citedauthor1">
    <w:name w:val="citedauthor1"/>
    <w:basedOn w:val="DefaultParagraphFont"/>
    <w:rPr>
      <w:sz w:val="23"/>
      <w:szCs w:val="23"/>
    </w:rPr>
  </w:style>
  <w:style w:type="character" w:customStyle="1" w:styleId="citeddoctitle1">
    <w:name w:val="citeddoctitle1"/>
    <w:basedOn w:val="DefaultParagraphFont"/>
    <w:rPr>
      <w:sz w:val="25"/>
      <w:szCs w:val="25"/>
    </w:rPr>
  </w:style>
  <w:style w:type="character" w:customStyle="1" w:styleId="citedjrnltitle1">
    <w:name w:val="citedjrnltitle1"/>
    <w:basedOn w:val="DefaultParagraphFont"/>
    <w:rPr>
      <w:sz w:val="23"/>
      <w:szCs w:val="23"/>
    </w:rPr>
  </w:style>
  <w:style w:type="character" w:customStyle="1" w:styleId="ListLabel9">
    <w:name w:val="ListLabel 9"/>
    <w:rPr>
      <w:sz w:val="24"/>
      <w:szCs w:val="24"/>
    </w:rPr>
  </w:style>
  <w:style w:type="character" w:customStyle="1" w:styleId="ListLabel10">
    <w:name w:val="ListLabel 10"/>
    <w:rPr>
      <w:rFonts w:cs="Arial"/>
      <w:sz w:val="18"/>
      <w:szCs w:val="18"/>
    </w:rPr>
  </w:style>
  <w:style w:type="character" w:customStyle="1" w:styleId="Cabealho1Carcter">
    <w:name w:val="Cabeçalho 1 Carácter"/>
    <w:basedOn w:val="DefaultParagraphFont"/>
    <w:rPr>
      <w:rFonts w:ascii="Times New Roman" w:eastAsia="Times New Roman" w:hAnsi="Times New Roman" w:cs="Times New Roman"/>
      <w:b/>
      <w:bCs/>
      <w:color w:val="000000"/>
      <w:sz w:val="33"/>
      <w:szCs w:val="33"/>
    </w:rPr>
  </w:style>
  <w:style w:type="character" w:customStyle="1" w:styleId="Cabealho2Carcter">
    <w:name w:val="Cabeçalho 2 Carácter"/>
    <w:basedOn w:val="DefaultParagraphFont"/>
    <w:rPr>
      <w:rFonts w:ascii="Cambria" w:hAnsi="Cambria"/>
      <w:b/>
      <w:bCs/>
      <w:color w:val="4F81BD"/>
      <w:sz w:val="26"/>
      <w:szCs w:val="26"/>
      <w:lang w:val="en-US" w:eastAsia="en-US"/>
    </w:rPr>
  </w:style>
  <w:style w:type="character" w:customStyle="1" w:styleId="apple-converted-space">
    <w:name w:val="apple-converted-space"/>
    <w:basedOn w:val="DefaultParagraphFont"/>
  </w:style>
  <w:style w:type="character" w:customStyle="1" w:styleId="color">
    <w:name w:val="color"/>
    <w:basedOn w:val="DefaultParagraphFont"/>
  </w:style>
  <w:style w:type="character" w:customStyle="1" w:styleId="nfase1">
    <w:name w:val="Ênfase1"/>
    <w:basedOn w:val="DefaultParagraphFont"/>
    <w:rPr>
      <w:i/>
      <w:iCs/>
    </w:rPr>
  </w:style>
  <w:style w:type="character" w:customStyle="1" w:styleId="jrnl">
    <w:name w:val="jrnl"/>
    <w:basedOn w:val="DefaultParagraphFont"/>
  </w:style>
  <w:style w:type="character" w:customStyle="1" w:styleId="ListLabel11">
    <w:name w:val="ListLabel 11"/>
    <w:rPr>
      <w:color w:val="00000A"/>
      <w:sz w:val="24"/>
      <w:szCs w:val="24"/>
    </w:rPr>
  </w:style>
  <w:style w:type="character" w:customStyle="1" w:styleId="ListLabel12">
    <w:name w:val="ListLabel 12"/>
    <w:rPr>
      <w:sz w:val="24"/>
      <w:szCs w:val="24"/>
    </w:rPr>
  </w:style>
  <w:style w:type="character" w:customStyle="1" w:styleId="ListLabel13">
    <w:name w:val="ListLabel 13"/>
    <w:rPr>
      <w:rFonts w:cs="Arial"/>
      <w:sz w:val="18"/>
      <w:szCs w:val="18"/>
    </w:rPr>
  </w:style>
  <w:style w:type="character" w:customStyle="1" w:styleId="ListLabel14">
    <w:name w:val="ListLabel 14"/>
    <w:rPr>
      <w:color w:val="00000A"/>
      <w:sz w:val="24"/>
      <w:szCs w:val="24"/>
    </w:rPr>
  </w:style>
  <w:style w:type="character" w:customStyle="1" w:styleId="ListLabel15">
    <w:name w:val="ListLabel 15"/>
    <w:rPr>
      <w:color w:val="00000A"/>
      <w:sz w:val="24"/>
      <w:szCs w:val="24"/>
    </w:rPr>
  </w:style>
  <w:style w:type="character" w:customStyle="1" w:styleId="nfaseacentuado">
    <w:name w:val="Ênfase acentuado"/>
    <w:basedOn w:val="DefaultParagraphFont"/>
    <w:rPr>
      <w:b/>
      <w:bCs/>
    </w:rPr>
  </w:style>
  <w:style w:type="character" w:customStyle="1" w:styleId="st">
    <w:name w:val="st"/>
    <w:basedOn w:val="DefaultParagraphFont"/>
  </w:style>
  <w:style w:type="character" w:customStyle="1" w:styleId="doi2">
    <w:name w:val="doi2"/>
    <w:basedOn w:val="DefaultParagraphFont"/>
    <w:rPr>
      <w:color w:val="666666"/>
    </w:rPr>
  </w:style>
  <w:style w:type="character" w:customStyle="1" w:styleId="highlight2">
    <w:name w:val="highlight2"/>
    <w:basedOn w:val="DefaultParagraphFont"/>
  </w:style>
  <w:style w:type="character" w:customStyle="1" w:styleId="Char">
    <w:name w:val="批注文字 Char"/>
    <w:basedOn w:val="DefaultParagraphFont"/>
    <w:rPr>
      <w:rFonts w:ascii="Calibri" w:eastAsia="Times New Roman" w:hAnsi="Calibri" w:cs="Calibri"/>
      <w:color w:val="00000A"/>
      <w:sz w:val="24"/>
      <w:szCs w:val="24"/>
      <w:lang w:val="en-US" w:eastAsia="en-US"/>
    </w:rPr>
  </w:style>
  <w:style w:type="character" w:customStyle="1" w:styleId="Char0">
    <w:name w:val="正文文本缩进 Char"/>
    <w:basedOn w:val="DefaultParagraphFont"/>
    <w:rPr>
      <w:rFonts w:ascii="Book Antiqua" w:hAnsi="Book Antiqua" w:cs="Times New Roman"/>
      <w:sz w:val="20"/>
      <w:szCs w:val="20"/>
      <w:lang w:val="en-US" w:eastAsia="ja-JP"/>
    </w:rPr>
  </w:style>
  <w:style w:type="character" w:customStyle="1" w:styleId="Char1">
    <w:name w:val="纯文本 Char"/>
    <w:basedOn w:val="DefaultParagraphFont"/>
    <w:rPr>
      <w:rFonts w:ascii="宋体" w:eastAsia="宋体" w:hAnsi="宋体" w:cs="Courier New"/>
      <w:sz w:val="21"/>
      <w:szCs w:val="21"/>
      <w:lang w:val="en-US" w:eastAsia="zh-CN"/>
    </w:rPr>
  </w:style>
  <w:style w:type="character" w:customStyle="1" w:styleId="ListLabel16">
    <w:name w:val="ListLabel 16"/>
    <w:rPr>
      <w:color w:val="00000A"/>
      <w:sz w:val="24"/>
      <w:szCs w:val="24"/>
    </w:rPr>
  </w:style>
  <w:style w:type="character" w:customStyle="1" w:styleId="ListLabel17">
    <w:name w:val="ListLabel 17"/>
    <w:rPr>
      <w:sz w:val="20"/>
    </w:rPr>
  </w:style>
  <w:style w:type="character" w:customStyle="1" w:styleId="ListLabel18">
    <w:name w:val="ListLabel 18"/>
    <w:rPr>
      <w:rFonts w:cs="Arial"/>
      <w:sz w:val="18"/>
      <w:szCs w:val="18"/>
    </w:rPr>
  </w:style>
  <w:style w:type="character" w:customStyle="1" w:styleId="Char2">
    <w:name w:val="页眉 Char"/>
    <w:basedOn w:val="DefaultParagraphFont"/>
    <w:rPr>
      <w:rFonts w:ascii="Calibri" w:eastAsia="Times New Roman" w:hAnsi="Calibri" w:cs="Calibri"/>
      <w:color w:val="00000A"/>
      <w:sz w:val="18"/>
      <w:szCs w:val="18"/>
      <w:lang w:eastAsia="en-US"/>
    </w:rPr>
  </w:style>
  <w:style w:type="character" w:customStyle="1" w:styleId="Char3">
    <w:name w:val="页脚 Char"/>
    <w:basedOn w:val="DefaultParagraphFont"/>
    <w:rPr>
      <w:rFonts w:ascii="Calibri" w:eastAsia="Times New Roman" w:hAnsi="Calibri" w:cs="Calibri"/>
      <w:color w:val="00000A"/>
      <w:sz w:val="18"/>
      <w:szCs w:val="18"/>
      <w:lang w:eastAsia="en-US"/>
    </w:rPr>
  </w:style>
  <w:style w:type="character" w:customStyle="1" w:styleId="st1">
    <w:name w:val="st1"/>
    <w:basedOn w:val="DefaultParagraphFont"/>
  </w:style>
  <w:style w:type="character" w:customStyle="1" w:styleId="HTMLChar">
    <w:name w:val="HTML 预设格式 Char"/>
    <w:basedOn w:val="DefaultParagraphFont"/>
    <w:rPr>
      <w:rFonts w:ascii="Courier New" w:eastAsia="Times New Roman" w:hAnsi="Courier New" w:cs="Courier New"/>
      <w:sz w:val="20"/>
      <w:szCs w:val="20"/>
      <w:lang w:val="pt-PT" w:eastAsia="pt-PT"/>
    </w:rPr>
  </w:style>
  <w:style w:type="character" w:styleId="Emphasis">
    <w:name w:val="Emphasis"/>
    <w:basedOn w:val="DefaultParagraphFont"/>
    <w:rPr>
      <w:b/>
      <w:bCs/>
      <w:i w:val="0"/>
      <w:iCs w:val="0"/>
    </w:rPr>
  </w:style>
  <w:style w:type="paragraph" w:styleId="Title">
    <w:name w:val="Title"/>
    <w:basedOn w:val="Normal"/>
    <w:next w:val="Corpodotexto"/>
    <w:pPr>
      <w:keepNext/>
      <w:spacing w:before="240" w:after="120"/>
    </w:pPr>
    <w:rPr>
      <w:rFonts w:ascii="Arial" w:eastAsia="Arial Unicode MS" w:hAnsi="Arial" w:cs="Mangal"/>
      <w:sz w:val="28"/>
      <w:szCs w:val="28"/>
    </w:rPr>
  </w:style>
  <w:style w:type="paragraph" w:customStyle="1" w:styleId="Corpodotexto">
    <w:name w:val="Corpo do texto"/>
    <w:basedOn w:val="Normal"/>
    <w:pPr>
      <w:spacing w:after="120"/>
    </w:pPr>
  </w:style>
  <w:style w:type="paragraph" w:styleId="List">
    <w:name w:val="List"/>
    <w:basedOn w:val="Corpodotexto"/>
    <w:rPr>
      <w:rFonts w:cs="Mangal"/>
    </w:rPr>
  </w:style>
  <w:style w:type="paragraph" w:styleId="Caption">
    <w:name w:val="caption"/>
    <w:basedOn w:val="Normal"/>
    <w:pPr>
      <w:suppressLineNumbers/>
      <w:spacing w:before="120" w:after="120"/>
    </w:pPr>
    <w:rPr>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Arial" w:eastAsia="Arial Unicode MS" w:hAnsi="Arial" w:cs="Mangal"/>
      <w:sz w:val="28"/>
      <w:szCs w:val="28"/>
    </w:rPr>
  </w:style>
  <w:style w:type="paragraph" w:customStyle="1" w:styleId="Ttulo11">
    <w:name w:val="Título 11"/>
    <w:basedOn w:val="Normal"/>
    <w:pPr>
      <w:widowControl w:val="0"/>
      <w:spacing w:before="240"/>
    </w:pPr>
    <w:rPr>
      <w:b/>
      <w:bCs/>
      <w:sz w:val="24"/>
      <w:szCs w:val="24"/>
      <w:lang w:val="pt-PT" w:eastAsia="pt-PT"/>
    </w:rPr>
  </w:style>
  <w:style w:type="paragraph" w:customStyle="1" w:styleId="Ttulo21">
    <w:name w:val="Título 21"/>
    <w:basedOn w:val="Normal"/>
    <w:pPr>
      <w:keepNext/>
      <w:keepLines/>
      <w:spacing w:before="200" w:after="0"/>
    </w:pPr>
    <w:rPr>
      <w:rFonts w:ascii="Cambria" w:hAnsi="Cambria"/>
      <w:b/>
      <w:bCs/>
      <w:color w:val="4F81BD"/>
      <w:sz w:val="26"/>
      <w:szCs w:val="26"/>
    </w:rPr>
  </w:style>
  <w:style w:type="paragraph" w:customStyle="1" w:styleId="Ttulo1">
    <w:name w:val="Título1"/>
    <w:basedOn w:val="Normal"/>
    <w:pPr>
      <w:keepNext/>
      <w:spacing w:before="240" w:after="120"/>
    </w:pPr>
    <w:rPr>
      <w:rFonts w:ascii="Arial" w:eastAsia="Arial Unicode MS" w:hAnsi="Arial" w:cs="Arial"/>
      <w:sz w:val="28"/>
      <w:szCs w:val="28"/>
    </w:rPr>
  </w:style>
  <w:style w:type="paragraph" w:customStyle="1" w:styleId="Lista1">
    <w:name w:val="Lista1"/>
    <w:basedOn w:val="Corpodo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Ttulo110">
    <w:name w:val="Título11"/>
    <w:basedOn w:val="Normal"/>
    <w:pPr>
      <w:keepNext/>
      <w:spacing w:before="240" w:after="120"/>
    </w:pPr>
    <w:rPr>
      <w:rFonts w:ascii="Arial" w:eastAsia="Arial Unicode MS" w:hAnsi="Arial" w:cs="Arial"/>
      <w:sz w:val="28"/>
      <w:szCs w:val="28"/>
    </w:rPr>
  </w:style>
  <w:style w:type="paragraph" w:styleId="ListParagraph">
    <w:name w:val="List Paragraph"/>
    <w:basedOn w:val="Normal"/>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pPr>
    <w:rPr>
      <w:rFonts w:ascii="Calibri" w:eastAsia="Times New Roman" w:hAnsi="Calibri" w:cs="Calibri"/>
      <w:color w:val="000000"/>
      <w:sz w:val="24"/>
      <w:szCs w:val="24"/>
      <w:lang w:val="en-US"/>
    </w:rPr>
  </w:style>
  <w:style w:type="paragraph" w:customStyle="1" w:styleId="Cabealho1">
    <w:name w:val="Cabeçalho1"/>
    <w:basedOn w:val="Normal"/>
    <w:pPr>
      <w:tabs>
        <w:tab w:val="center" w:pos="4320"/>
        <w:tab w:val="right" w:pos="8640"/>
      </w:tabs>
      <w:spacing w:after="0" w:line="100" w:lineRule="atLeast"/>
    </w:pPr>
  </w:style>
  <w:style w:type="paragraph" w:customStyle="1" w:styleId="Rodap1">
    <w:name w:val="Rodapé1"/>
    <w:basedOn w:val="Normal"/>
    <w:pPr>
      <w:tabs>
        <w:tab w:val="center" w:pos="4320"/>
        <w:tab w:val="right" w:pos="8640"/>
      </w:tabs>
      <w:spacing w:after="0" w:line="100" w:lineRule="atLeast"/>
    </w:p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customStyle="1" w:styleId="Cabealho2">
    <w:name w:val="Cabeçalho2"/>
    <w:basedOn w:val="Normal"/>
    <w:pPr>
      <w:tabs>
        <w:tab w:val="center" w:pos="4252"/>
        <w:tab w:val="right" w:pos="8504"/>
      </w:tabs>
      <w:spacing w:after="0" w:line="100" w:lineRule="atLeast"/>
    </w:pPr>
  </w:style>
  <w:style w:type="paragraph" w:customStyle="1" w:styleId="Rodap2">
    <w:name w:val="Rodapé2"/>
    <w:basedOn w:val="Normal"/>
    <w:pPr>
      <w:tabs>
        <w:tab w:val="center" w:pos="4252"/>
        <w:tab w:val="right" w:pos="8504"/>
      </w:tabs>
      <w:spacing w:after="0" w:line="100" w:lineRule="atLeast"/>
    </w:pPr>
  </w:style>
  <w:style w:type="paragraph" w:customStyle="1" w:styleId="title1">
    <w:name w:val="title1"/>
    <w:basedOn w:val="Normal"/>
    <w:pPr>
      <w:suppressAutoHyphens w:val="0"/>
      <w:spacing w:after="0" w:line="100" w:lineRule="atLeast"/>
    </w:pPr>
    <w:rPr>
      <w:rFonts w:ascii="Times New Roman" w:hAnsi="Times New Roman" w:cs="Times New Roman"/>
      <w:sz w:val="27"/>
      <w:szCs w:val="27"/>
      <w:lang w:val="pt-PT" w:eastAsia="pt-PT"/>
    </w:rPr>
  </w:style>
  <w:style w:type="paragraph" w:customStyle="1" w:styleId="desc2">
    <w:name w:val="desc2"/>
    <w:basedOn w:val="Normal"/>
    <w:pPr>
      <w:suppressAutoHyphens w:val="0"/>
      <w:spacing w:after="0" w:line="100" w:lineRule="atLeast"/>
    </w:pPr>
    <w:rPr>
      <w:rFonts w:ascii="Times New Roman" w:hAnsi="Times New Roman" w:cs="Times New Roman"/>
      <w:sz w:val="26"/>
      <w:szCs w:val="26"/>
      <w:lang w:val="pt-PT" w:eastAsia="pt-PT"/>
    </w:rPr>
  </w:style>
  <w:style w:type="paragraph" w:styleId="NormalWeb">
    <w:name w:val="Normal (Web)"/>
    <w:basedOn w:val="Normal"/>
    <w:pPr>
      <w:suppressAutoHyphens w:val="0"/>
      <w:spacing w:after="280" w:line="100" w:lineRule="atLeast"/>
    </w:pPr>
    <w:rPr>
      <w:rFonts w:ascii="Times New Roman" w:hAnsi="Times New Roman" w:cs="Times New Roman"/>
      <w:sz w:val="24"/>
      <w:szCs w:val="24"/>
      <w:lang w:val="pt-PT" w:eastAsia="pt-PT"/>
    </w:rPr>
  </w:style>
  <w:style w:type="paragraph" w:customStyle="1" w:styleId="Avanodecorpodetexto1">
    <w:name w:val="Avanço de corpo de texto1"/>
    <w:basedOn w:val="Normal"/>
    <w:pPr>
      <w:widowControl w:val="0"/>
      <w:suppressAutoHyphens w:val="0"/>
      <w:spacing w:after="120" w:line="100" w:lineRule="atLeast"/>
      <w:ind w:left="420"/>
      <w:jc w:val="both"/>
    </w:pPr>
    <w:rPr>
      <w:rFonts w:ascii="Book Antiqua" w:hAnsi="Book Antiqua"/>
      <w:sz w:val="20"/>
      <w:szCs w:val="20"/>
      <w:lang w:eastAsia="ja-JP"/>
    </w:rPr>
  </w:style>
  <w:style w:type="paragraph" w:styleId="PlainText">
    <w:name w:val="Plain Text"/>
    <w:basedOn w:val="Normal"/>
    <w:pPr>
      <w:widowControl w:val="0"/>
      <w:suppressAutoHyphens w:val="0"/>
      <w:spacing w:after="0" w:line="100" w:lineRule="atLeast"/>
      <w:jc w:val="both"/>
    </w:pPr>
    <w:rPr>
      <w:rFonts w:ascii="宋体" w:eastAsia="宋体" w:hAnsi="宋体" w:cs="Courier New"/>
      <w:sz w:val="21"/>
      <w:szCs w:val="21"/>
      <w:lang w:eastAsia="zh-CN"/>
    </w:rPr>
  </w:style>
  <w:style w:type="paragraph" w:styleId="Header">
    <w:name w:val="header"/>
    <w:basedOn w:val="Normal"/>
    <w:pPr>
      <w:pBdr>
        <w:top w:val="nil"/>
        <w:left w:val="nil"/>
        <w:bottom w:val="single" w:sz="6" w:space="0" w:color="00000A"/>
        <w:right w:val="nil"/>
      </w:pBdr>
      <w:tabs>
        <w:tab w:val="center" w:pos="4153"/>
        <w:tab w:val="right" w:pos="8306"/>
      </w:tabs>
      <w:spacing w:line="100" w:lineRule="atLeast"/>
      <w:jc w:val="center"/>
    </w:pPr>
    <w:rPr>
      <w:sz w:val="18"/>
      <w:szCs w:val="18"/>
    </w:rPr>
  </w:style>
  <w:style w:type="paragraph" w:styleId="Footer">
    <w:name w:val="footer"/>
    <w:basedOn w:val="Normal"/>
    <w:pPr>
      <w:tabs>
        <w:tab w:val="center" w:pos="4153"/>
        <w:tab w:val="right" w:pos="8306"/>
      </w:tabs>
      <w:spacing w:line="100" w:lineRule="atLeast"/>
    </w:pPr>
    <w:rPr>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Times New Roman" w:hAnsi="Calibri" w:cs="Calibri"/>
      <w:color w:val="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debaloCarcter">
    <w:name w:val="Texto de balão Carácter"/>
    <w:rPr>
      <w:rFonts w:ascii="Tahoma" w:hAnsi="Tahoma" w:cs="Tahoma"/>
      <w:sz w:val="16"/>
      <w:szCs w:val="16"/>
    </w:rPr>
  </w:style>
  <w:style w:type="character" w:customStyle="1" w:styleId="element-citation">
    <w:name w:val="element-citation"/>
  </w:style>
  <w:style w:type="character" w:customStyle="1" w:styleId="ref-journal">
    <w:name w:val="ref-journal"/>
  </w:style>
  <w:style w:type="character" w:customStyle="1" w:styleId="ref-vol">
    <w:name w:val="ref-vol"/>
  </w:style>
  <w:style w:type="character" w:customStyle="1" w:styleId="ListLabel1">
    <w:name w:val="ListLabel 1"/>
    <w:rPr>
      <w:b/>
      <w:bCs/>
      <w:sz w:val="22"/>
      <w:szCs w:val="22"/>
    </w:rPr>
  </w:style>
  <w:style w:type="character" w:customStyle="1" w:styleId="ListLabel2">
    <w:name w:val="ListLabel 2"/>
    <w:rPr>
      <w:sz w:val="24"/>
      <w:szCs w:val="24"/>
    </w:rPr>
  </w:style>
  <w:style w:type="character" w:customStyle="1" w:styleId="LigaodeInternet">
    <w:name w:val="Ligação de Internet"/>
    <w:rPr>
      <w:color w:val="0000FF"/>
      <w:u w:val="single"/>
      <w:lang w:val="pt-PT" w:eastAsia="pt-PT"/>
    </w:rPr>
  </w:style>
  <w:style w:type="character" w:styleId="FollowedHyperlink">
    <w:name w:val="FollowedHyperlink"/>
    <w:basedOn w:val="DefaultParagraphFont"/>
    <w:rPr>
      <w:color w:val="800000"/>
      <w:u w:val="single"/>
    </w:rPr>
  </w:style>
  <w:style w:type="character" w:customStyle="1" w:styleId="ListLabel3">
    <w:name w:val="ListLabel 3"/>
    <w:rPr>
      <w:sz w:val="24"/>
      <w:szCs w:val="24"/>
    </w:rPr>
  </w:style>
  <w:style w:type="character" w:customStyle="1" w:styleId="HeaderChar">
    <w:name w:val="Header Char"/>
    <w:basedOn w:val="DefaultParagraphFont"/>
    <w:rPr>
      <w:rFonts w:ascii="Calibri" w:hAnsi="Calibri" w:cs="Calibri"/>
      <w:color w:val="00000A"/>
      <w:sz w:val="22"/>
      <w:szCs w:val="22"/>
    </w:rPr>
  </w:style>
  <w:style w:type="character" w:customStyle="1" w:styleId="FooterChar">
    <w:name w:val="Footer Char"/>
    <w:basedOn w:val="DefaultParagraphFont"/>
    <w:rPr>
      <w:rFonts w:ascii="Calibri" w:hAnsi="Calibri" w:cs="Calibri"/>
      <w:color w:val="00000A"/>
      <w:sz w:val="22"/>
      <w:szCs w:val="2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Calibri" w:hAnsi="Calibri" w:cs="Calibri"/>
      <w:color w:val="00000A"/>
    </w:rPr>
  </w:style>
  <w:style w:type="character" w:customStyle="1" w:styleId="CommentSubjectChar">
    <w:name w:val="Comment Subject Char"/>
    <w:basedOn w:val="CommentTextChar"/>
    <w:rPr>
      <w:rFonts w:ascii="Calibri" w:hAnsi="Calibri" w:cs="Calibri"/>
      <w:b/>
      <w:bCs/>
      <w:color w:val="00000A"/>
      <w:sz w:val="20"/>
      <w:szCs w:val="20"/>
    </w:rPr>
  </w:style>
  <w:style w:type="character" w:customStyle="1" w:styleId="ListLabel4">
    <w:name w:val="ListLabel 4"/>
    <w:rPr>
      <w:sz w:val="24"/>
      <w:szCs w:val="24"/>
    </w:rPr>
  </w:style>
  <w:style w:type="character" w:customStyle="1" w:styleId="ListLabel5">
    <w:name w:val="ListLabel 5"/>
    <w:rPr>
      <w:sz w:val="24"/>
      <w:szCs w:val="24"/>
    </w:rPr>
  </w:style>
  <w:style w:type="character" w:customStyle="1" w:styleId="TextodebaloCarcter1">
    <w:name w:val="Texto de balão Carácter1"/>
    <w:basedOn w:val="DefaultParagraphFont"/>
    <w:rPr>
      <w:rFonts w:ascii="Times New Roman" w:hAnsi="Times New Roman" w:cs="Times New Roman"/>
      <w:color w:val="00000A"/>
      <w:sz w:val="2"/>
      <w:szCs w:val="2"/>
      <w:lang w:val="en-US" w:eastAsia="en-US"/>
    </w:rPr>
  </w:style>
  <w:style w:type="character" w:customStyle="1" w:styleId="TextodecomentrioCarcter">
    <w:name w:val="Texto de comentário Carácter"/>
    <w:basedOn w:val="DefaultParagraphFont"/>
    <w:rPr>
      <w:rFonts w:ascii="Calibri" w:hAnsi="Calibri" w:cs="Calibri"/>
      <w:color w:val="00000A"/>
      <w:sz w:val="20"/>
      <w:szCs w:val="20"/>
      <w:lang w:val="en-US" w:eastAsia="en-US"/>
    </w:rPr>
  </w:style>
  <w:style w:type="character" w:customStyle="1" w:styleId="AssuntodecomentrioCarcter">
    <w:name w:val="Assunto de comentário Carácter"/>
    <w:basedOn w:val="TextodecomentrioCarcter"/>
    <w:rPr>
      <w:rFonts w:ascii="Calibri" w:hAnsi="Calibri" w:cs="Calibri"/>
      <w:b/>
      <w:bCs/>
      <w:color w:val="00000A"/>
      <w:sz w:val="20"/>
      <w:szCs w:val="20"/>
      <w:lang w:val="en-US" w:eastAsia="en-US"/>
    </w:rPr>
  </w:style>
  <w:style w:type="character" w:customStyle="1" w:styleId="hps">
    <w:name w:val="hps"/>
    <w:basedOn w:val="DefaultParagraphFont"/>
  </w:style>
  <w:style w:type="character" w:customStyle="1" w:styleId="CabealhoCarcter">
    <w:name w:val="Cabeçalho Carácter"/>
    <w:basedOn w:val="DefaultParagraphFont"/>
    <w:rPr>
      <w:rFonts w:ascii="Calibri" w:hAnsi="Calibri" w:cs="Calibri"/>
      <w:color w:val="00000A"/>
      <w:sz w:val="22"/>
      <w:szCs w:val="22"/>
      <w:lang w:val="en-US"/>
    </w:rPr>
  </w:style>
  <w:style w:type="character" w:customStyle="1" w:styleId="RodapCarcter">
    <w:name w:val="Rodapé Carácter"/>
    <w:basedOn w:val="DefaultParagraphFont"/>
    <w:rPr>
      <w:rFonts w:ascii="Calibri" w:hAnsi="Calibri" w:cs="Calibri"/>
      <w:color w:val="00000A"/>
      <w:sz w:val="22"/>
      <w:szCs w:val="22"/>
      <w:lang w:val="en-US"/>
    </w:rPr>
  </w:style>
  <w:style w:type="character" w:customStyle="1" w:styleId="ListLabel6">
    <w:name w:val="ListLabel 6"/>
    <w:rPr>
      <w:sz w:val="24"/>
      <w:szCs w:val="24"/>
    </w:rPr>
  </w:style>
  <w:style w:type="character" w:customStyle="1" w:styleId="ListLabel7">
    <w:name w:val="ListLabel 7"/>
    <w:rPr>
      <w:sz w:val="24"/>
      <w:szCs w:val="24"/>
    </w:rPr>
  </w:style>
  <w:style w:type="character" w:customStyle="1" w:styleId="highlight">
    <w:name w:val="highlight"/>
    <w:basedOn w:val="DefaultParagraphFont"/>
  </w:style>
  <w:style w:type="character" w:customStyle="1" w:styleId="ListLabel8">
    <w:name w:val="ListLabel 8"/>
    <w:rPr>
      <w:sz w:val="24"/>
      <w:szCs w:val="24"/>
    </w:rPr>
  </w:style>
  <w:style w:type="character" w:customStyle="1" w:styleId="previewtxt1">
    <w:name w:val="previewtxt1"/>
    <w:basedOn w:val="DefaultParagraphFont"/>
    <w:rPr>
      <w:color w:val="C0C0C0"/>
    </w:rPr>
  </w:style>
  <w:style w:type="character" w:customStyle="1" w:styleId="citedauthor1">
    <w:name w:val="citedauthor1"/>
    <w:basedOn w:val="DefaultParagraphFont"/>
    <w:rPr>
      <w:sz w:val="23"/>
      <w:szCs w:val="23"/>
    </w:rPr>
  </w:style>
  <w:style w:type="character" w:customStyle="1" w:styleId="citeddoctitle1">
    <w:name w:val="citeddoctitle1"/>
    <w:basedOn w:val="DefaultParagraphFont"/>
    <w:rPr>
      <w:sz w:val="25"/>
      <w:szCs w:val="25"/>
    </w:rPr>
  </w:style>
  <w:style w:type="character" w:customStyle="1" w:styleId="citedjrnltitle1">
    <w:name w:val="citedjrnltitle1"/>
    <w:basedOn w:val="DefaultParagraphFont"/>
    <w:rPr>
      <w:sz w:val="23"/>
      <w:szCs w:val="23"/>
    </w:rPr>
  </w:style>
  <w:style w:type="character" w:customStyle="1" w:styleId="ListLabel9">
    <w:name w:val="ListLabel 9"/>
    <w:rPr>
      <w:sz w:val="24"/>
      <w:szCs w:val="24"/>
    </w:rPr>
  </w:style>
  <w:style w:type="character" w:customStyle="1" w:styleId="ListLabel10">
    <w:name w:val="ListLabel 10"/>
    <w:rPr>
      <w:rFonts w:cs="Arial"/>
      <w:sz w:val="18"/>
      <w:szCs w:val="18"/>
    </w:rPr>
  </w:style>
  <w:style w:type="character" w:customStyle="1" w:styleId="Cabealho1Carcter">
    <w:name w:val="Cabeçalho 1 Carácter"/>
    <w:basedOn w:val="DefaultParagraphFont"/>
    <w:rPr>
      <w:rFonts w:ascii="Times New Roman" w:eastAsia="Times New Roman" w:hAnsi="Times New Roman" w:cs="Times New Roman"/>
      <w:b/>
      <w:bCs/>
      <w:color w:val="000000"/>
      <w:sz w:val="33"/>
      <w:szCs w:val="33"/>
    </w:rPr>
  </w:style>
  <w:style w:type="character" w:customStyle="1" w:styleId="Cabealho2Carcter">
    <w:name w:val="Cabeçalho 2 Carácter"/>
    <w:basedOn w:val="DefaultParagraphFont"/>
    <w:rPr>
      <w:rFonts w:ascii="Cambria" w:hAnsi="Cambria"/>
      <w:b/>
      <w:bCs/>
      <w:color w:val="4F81BD"/>
      <w:sz w:val="26"/>
      <w:szCs w:val="26"/>
      <w:lang w:val="en-US" w:eastAsia="en-US"/>
    </w:rPr>
  </w:style>
  <w:style w:type="character" w:customStyle="1" w:styleId="apple-converted-space">
    <w:name w:val="apple-converted-space"/>
    <w:basedOn w:val="DefaultParagraphFont"/>
  </w:style>
  <w:style w:type="character" w:customStyle="1" w:styleId="color">
    <w:name w:val="color"/>
    <w:basedOn w:val="DefaultParagraphFont"/>
  </w:style>
  <w:style w:type="character" w:customStyle="1" w:styleId="nfase1">
    <w:name w:val="Ênfase1"/>
    <w:basedOn w:val="DefaultParagraphFont"/>
    <w:rPr>
      <w:i/>
      <w:iCs/>
    </w:rPr>
  </w:style>
  <w:style w:type="character" w:customStyle="1" w:styleId="jrnl">
    <w:name w:val="jrnl"/>
    <w:basedOn w:val="DefaultParagraphFont"/>
  </w:style>
  <w:style w:type="character" w:customStyle="1" w:styleId="ListLabel11">
    <w:name w:val="ListLabel 11"/>
    <w:rPr>
      <w:color w:val="00000A"/>
      <w:sz w:val="24"/>
      <w:szCs w:val="24"/>
    </w:rPr>
  </w:style>
  <w:style w:type="character" w:customStyle="1" w:styleId="ListLabel12">
    <w:name w:val="ListLabel 12"/>
    <w:rPr>
      <w:sz w:val="24"/>
      <w:szCs w:val="24"/>
    </w:rPr>
  </w:style>
  <w:style w:type="character" w:customStyle="1" w:styleId="ListLabel13">
    <w:name w:val="ListLabel 13"/>
    <w:rPr>
      <w:rFonts w:cs="Arial"/>
      <w:sz w:val="18"/>
      <w:szCs w:val="18"/>
    </w:rPr>
  </w:style>
  <w:style w:type="character" w:customStyle="1" w:styleId="ListLabel14">
    <w:name w:val="ListLabel 14"/>
    <w:rPr>
      <w:color w:val="00000A"/>
      <w:sz w:val="24"/>
      <w:szCs w:val="24"/>
    </w:rPr>
  </w:style>
  <w:style w:type="character" w:customStyle="1" w:styleId="ListLabel15">
    <w:name w:val="ListLabel 15"/>
    <w:rPr>
      <w:color w:val="00000A"/>
      <w:sz w:val="24"/>
      <w:szCs w:val="24"/>
    </w:rPr>
  </w:style>
  <w:style w:type="character" w:customStyle="1" w:styleId="nfaseacentuado">
    <w:name w:val="Ênfase acentuado"/>
    <w:basedOn w:val="DefaultParagraphFont"/>
    <w:rPr>
      <w:b/>
      <w:bCs/>
    </w:rPr>
  </w:style>
  <w:style w:type="character" w:customStyle="1" w:styleId="st">
    <w:name w:val="st"/>
    <w:basedOn w:val="DefaultParagraphFont"/>
  </w:style>
  <w:style w:type="character" w:customStyle="1" w:styleId="doi2">
    <w:name w:val="doi2"/>
    <w:basedOn w:val="DefaultParagraphFont"/>
    <w:rPr>
      <w:color w:val="666666"/>
    </w:rPr>
  </w:style>
  <w:style w:type="character" w:customStyle="1" w:styleId="highlight2">
    <w:name w:val="highlight2"/>
    <w:basedOn w:val="DefaultParagraphFont"/>
  </w:style>
  <w:style w:type="character" w:customStyle="1" w:styleId="Char">
    <w:name w:val="批注文字 Char"/>
    <w:basedOn w:val="DefaultParagraphFont"/>
    <w:rPr>
      <w:rFonts w:ascii="Calibri" w:eastAsia="Times New Roman" w:hAnsi="Calibri" w:cs="Calibri"/>
      <w:color w:val="00000A"/>
      <w:sz w:val="24"/>
      <w:szCs w:val="24"/>
      <w:lang w:val="en-US" w:eastAsia="en-US"/>
    </w:rPr>
  </w:style>
  <w:style w:type="character" w:customStyle="1" w:styleId="Char0">
    <w:name w:val="正文文本缩进 Char"/>
    <w:basedOn w:val="DefaultParagraphFont"/>
    <w:rPr>
      <w:rFonts w:ascii="Book Antiqua" w:hAnsi="Book Antiqua" w:cs="Times New Roman"/>
      <w:sz w:val="20"/>
      <w:szCs w:val="20"/>
      <w:lang w:val="en-US" w:eastAsia="ja-JP"/>
    </w:rPr>
  </w:style>
  <w:style w:type="character" w:customStyle="1" w:styleId="Char1">
    <w:name w:val="纯文本 Char"/>
    <w:basedOn w:val="DefaultParagraphFont"/>
    <w:rPr>
      <w:rFonts w:ascii="宋体" w:eastAsia="宋体" w:hAnsi="宋体" w:cs="Courier New"/>
      <w:sz w:val="21"/>
      <w:szCs w:val="21"/>
      <w:lang w:val="en-US" w:eastAsia="zh-CN"/>
    </w:rPr>
  </w:style>
  <w:style w:type="character" w:customStyle="1" w:styleId="ListLabel16">
    <w:name w:val="ListLabel 16"/>
    <w:rPr>
      <w:color w:val="00000A"/>
      <w:sz w:val="24"/>
      <w:szCs w:val="24"/>
    </w:rPr>
  </w:style>
  <w:style w:type="character" w:customStyle="1" w:styleId="ListLabel17">
    <w:name w:val="ListLabel 17"/>
    <w:rPr>
      <w:sz w:val="20"/>
    </w:rPr>
  </w:style>
  <w:style w:type="character" w:customStyle="1" w:styleId="ListLabel18">
    <w:name w:val="ListLabel 18"/>
    <w:rPr>
      <w:rFonts w:cs="Arial"/>
      <w:sz w:val="18"/>
      <w:szCs w:val="18"/>
    </w:rPr>
  </w:style>
  <w:style w:type="character" w:customStyle="1" w:styleId="Char2">
    <w:name w:val="页眉 Char"/>
    <w:basedOn w:val="DefaultParagraphFont"/>
    <w:rPr>
      <w:rFonts w:ascii="Calibri" w:eastAsia="Times New Roman" w:hAnsi="Calibri" w:cs="Calibri"/>
      <w:color w:val="00000A"/>
      <w:sz w:val="18"/>
      <w:szCs w:val="18"/>
      <w:lang w:eastAsia="en-US"/>
    </w:rPr>
  </w:style>
  <w:style w:type="character" w:customStyle="1" w:styleId="Char3">
    <w:name w:val="页脚 Char"/>
    <w:basedOn w:val="DefaultParagraphFont"/>
    <w:rPr>
      <w:rFonts w:ascii="Calibri" w:eastAsia="Times New Roman" w:hAnsi="Calibri" w:cs="Calibri"/>
      <w:color w:val="00000A"/>
      <w:sz w:val="18"/>
      <w:szCs w:val="18"/>
      <w:lang w:eastAsia="en-US"/>
    </w:rPr>
  </w:style>
  <w:style w:type="character" w:customStyle="1" w:styleId="st1">
    <w:name w:val="st1"/>
    <w:basedOn w:val="DefaultParagraphFont"/>
  </w:style>
  <w:style w:type="character" w:customStyle="1" w:styleId="HTMLChar">
    <w:name w:val="HTML 预设格式 Char"/>
    <w:basedOn w:val="DefaultParagraphFont"/>
    <w:rPr>
      <w:rFonts w:ascii="Courier New" w:eastAsia="Times New Roman" w:hAnsi="Courier New" w:cs="Courier New"/>
      <w:sz w:val="20"/>
      <w:szCs w:val="20"/>
      <w:lang w:val="pt-PT" w:eastAsia="pt-PT"/>
    </w:rPr>
  </w:style>
  <w:style w:type="character" w:styleId="Emphasis">
    <w:name w:val="Emphasis"/>
    <w:basedOn w:val="DefaultParagraphFont"/>
    <w:rPr>
      <w:b/>
      <w:bCs/>
      <w:i w:val="0"/>
      <w:iCs w:val="0"/>
    </w:rPr>
  </w:style>
  <w:style w:type="paragraph" w:styleId="Title">
    <w:name w:val="Title"/>
    <w:basedOn w:val="Normal"/>
    <w:next w:val="Corpodotexto"/>
    <w:pPr>
      <w:keepNext/>
      <w:spacing w:before="240" w:after="120"/>
    </w:pPr>
    <w:rPr>
      <w:rFonts w:ascii="Arial" w:eastAsia="Arial Unicode MS" w:hAnsi="Arial" w:cs="Mangal"/>
      <w:sz w:val="28"/>
      <w:szCs w:val="28"/>
    </w:rPr>
  </w:style>
  <w:style w:type="paragraph" w:customStyle="1" w:styleId="Corpodotexto">
    <w:name w:val="Corpo do texto"/>
    <w:basedOn w:val="Normal"/>
    <w:pPr>
      <w:spacing w:after="120"/>
    </w:pPr>
  </w:style>
  <w:style w:type="paragraph" w:styleId="List">
    <w:name w:val="List"/>
    <w:basedOn w:val="Corpodotexto"/>
    <w:rPr>
      <w:rFonts w:cs="Mangal"/>
    </w:rPr>
  </w:style>
  <w:style w:type="paragraph" w:styleId="Caption">
    <w:name w:val="caption"/>
    <w:basedOn w:val="Normal"/>
    <w:pPr>
      <w:suppressLineNumbers/>
      <w:spacing w:before="120" w:after="120"/>
    </w:pPr>
    <w:rPr>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Arial" w:eastAsia="Arial Unicode MS" w:hAnsi="Arial" w:cs="Mangal"/>
      <w:sz w:val="28"/>
      <w:szCs w:val="28"/>
    </w:rPr>
  </w:style>
  <w:style w:type="paragraph" w:customStyle="1" w:styleId="Ttulo11">
    <w:name w:val="Título 11"/>
    <w:basedOn w:val="Normal"/>
    <w:pPr>
      <w:widowControl w:val="0"/>
      <w:spacing w:before="240"/>
    </w:pPr>
    <w:rPr>
      <w:b/>
      <w:bCs/>
      <w:sz w:val="24"/>
      <w:szCs w:val="24"/>
      <w:lang w:val="pt-PT" w:eastAsia="pt-PT"/>
    </w:rPr>
  </w:style>
  <w:style w:type="paragraph" w:customStyle="1" w:styleId="Ttulo21">
    <w:name w:val="Título 21"/>
    <w:basedOn w:val="Normal"/>
    <w:pPr>
      <w:keepNext/>
      <w:keepLines/>
      <w:spacing w:before="200" w:after="0"/>
    </w:pPr>
    <w:rPr>
      <w:rFonts w:ascii="Cambria" w:hAnsi="Cambria"/>
      <w:b/>
      <w:bCs/>
      <w:color w:val="4F81BD"/>
      <w:sz w:val="26"/>
      <w:szCs w:val="26"/>
    </w:rPr>
  </w:style>
  <w:style w:type="paragraph" w:customStyle="1" w:styleId="Ttulo1">
    <w:name w:val="Título1"/>
    <w:basedOn w:val="Normal"/>
    <w:pPr>
      <w:keepNext/>
      <w:spacing w:before="240" w:after="120"/>
    </w:pPr>
    <w:rPr>
      <w:rFonts w:ascii="Arial" w:eastAsia="Arial Unicode MS" w:hAnsi="Arial" w:cs="Arial"/>
      <w:sz w:val="28"/>
      <w:szCs w:val="28"/>
    </w:rPr>
  </w:style>
  <w:style w:type="paragraph" w:customStyle="1" w:styleId="Lista1">
    <w:name w:val="Lista1"/>
    <w:basedOn w:val="Corpodo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Ttulo110">
    <w:name w:val="Título11"/>
    <w:basedOn w:val="Normal"/>
    <w:pPr>
      <w:keepNext/>
      <w:spacing w:before="240" w:after="120"/>
    </w:pPr>
    <w:rPr>
      <w:rFonts w:ascii="Arial" w:eastAsia="Arial Unicode MS" w:hAnsi="Arial" w:cs="Arial"/>
      <w:sz w:val="28"/>
      <w:szCs w:val="28"/>
    </w:rPr>
  </w:style>
  <w:style w:type="paragraph" w:styleId="ListParagraph">
    <w:name w:val="List Paragraph"/>
    <w:basedOn w:val="Normal"/>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pPr>
    <w:rPr>
      <w:rFonts w:ascii="Calibri" w:eastAsia="Times New Roman" w:hAnsi="Calibri" w:cs="Calibri"/>
      <w:color w:val="000000"/>
      <w:sz w:val="24"/>
      <w:szCs w:val="24"/>
      <w:lang w:val="en-US"/>
    </w:rPr>
  </w:style>
  <w:style w:type="paragraph" w:customStyle="1" w:styleId="Cabealho1">
    <w:name w:val="Cabeçalho1"/>
    <w:basedOn w:val="Normal"/>
    <w:pPr>
      <w:tabs>
        <w:tab w:val="center" w:pos="4320"/>
        <w:tab w:val="right" w:pos="8640"/>
      </w:tabs>
      <w:spacing w:after="0" w:line="100" w:lineRule="atLeast"/>
    </w:pPr>
  </w:style>
  <w:style w:type="paragraph" w:customStyle="1" w:styleId="Rodap1">
    <w:name w:val="Rodapé1"/>
    <w:basedOn w:val="Normal"/>
    <w:pPr>
      <w:tabs>
        <w:tab w:val="center" w:pos="4320"/>
        <w:tab w:val="right" w:pos="8640"/>
      </w:tabs>
      <w:spacing w:after="0" w:line="100" w:lineRule="atLeast"/>
    </w:p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customStyle="1" w:styleId="Cabealho2">
    <w:name w:val="Cabeçalho2"/>
    <w:basedOn w:val="Normal"/>
    <w:pPr>
      <w:tabs>
        <w:tab w:val="center" w:pos="4252"/>
        <w:tab w:val="right" w:pos="8504"/>
      </w:tabs>
      <w:spacing w:after="0" w:line="100" w:lineRule="atLeast"/>
    </w:pPr>
  </w:style>
  <w:style w:type="paragraph" w:customStyle="1" w:styleId="Rodap2">
    <w:name w:val="Rodapé2"/>
    <w:basedOn w:val="Normal"/>
    <w:pPr>
      <w:tabs>
        <w:tab w:val="center" w:pos="4252"/>
        <w:tab w:val="right" w:pos="8504"/>
      </w:tabs>
      <w:spacing w:after="0" w:line="100" w:lineRule="atLeast"/>
    </w:pPr>
  </w:style>
  <w:style w:type="paragraph" w:customStyle="1" w:styleId="title1">
    <w:name w:val="title1"/>
    <w:basedOn w:val="Normal"/>
    <w:pPr>
      <w:suppressAutoHyphens w:val="0"/>
      <w:spacing w:after="0" w:line="100" w:lineRule="atLeast"/>
    </w:pPr>
    <w:rPr>
      <w:rFonts w:ascii="Times New Roman" w:hAnsi="Times New Roman" w:cs="Times New Roman"/>
      <w:sz w:val="27"/>
      <w:szCs w:val="27"/>
      <w:lang w:val="pt-PT" w:eastAsia="pt-PT"/>
    </w:rPr>
  </w:style>
  <w:style w:type="paragraph" w:customStyle="1" w:styleId="desc2">
    <w:name w:val="desc2"/>
    <w:basedOn w:val="Normal"/>
    <w:pPr>
      <w:suppressAutoHyphens w:val="0"/>
      <w:spacing w:after="0" w:line="100" w:lineRule="atLeast"/>
    </w:pPr>
    <w:rPr>
      <w:rFonts w:ascii="Times New Roman" w:hAnsi="Times New Roman" w:cs="Times New Roman"/>
      <w:sz w:val="26"/>
      <w:szCs w:val="26"/>
      <w:lang w:val="pt-PT" w:eastAsia="pt-PT"/>
    </w:rPr>
  </w:style>
  <w:style w:type="paragraph" w:styleId="NormalWeb">
    <w:name w:val="Normal (Web)"/>
    <w:basedOn w:val="Normal"/>
    <w:pPr>
      <w:suppressAutoHyphens w:val="0"/>
      <w:spacing w:after="280" w:line="100" w:lineRule="atLeast"/>
    </w:pPr>
    <w:rPr>
      <w:rFonts w:ascii="Times New Roman" w:hAnsi="Times New Roman" w:cs="Times New Roman"/>
      <w:sz w:val="24"/>
      <w:szCs w:val="24"/>
      <w:lang w:val="pt-PT" w:eastAsia="pt-PT"/>
    </w:rPr>
  </w:style>
  <w:style w:type="paragraph" w:customStyle="1" w:styleId="Avanodecorpodetexto1">
    <w:name w:val="Avanço de corpo de texto1"/>
    <w:basedOn w:val="Normal"/>
    <w:pPr>
      <w:widowControl w:val="0"/>
      <w:suppressAutoHyphens w:val="0"/>
      <w:spacing w:after="120" w:line="100" w:lineRule="atLeast"/>
      <w:ind w:left="420"/>
      <w:jc w:val="both"/>
    </w:pPr>
    <w:rPr>
      <w:rFonts w:ascii="Book Antiqua" w:hAnsi="Book Antiqua"/>
      <w:sz w:val="20"/>
      <w:szCs w:val="20"/>
      <w:lang w:eastAsia="ja-JP"/>
    </w:rPr>
  </w:style>
  <w:style w:type="paragraph" w:styleId="PlainText">
    <w:name w:val="Plain Text"/>
    <w:basedOn w:val="Normal"/>
    <w:pPr>
      <w:widowControl w:val="0"/>
      <w:suppressAutoHyphens w:val="0"/>
      <w:spacing w:after="0" w:line="100" w:lineRule="atLeast"/>
      <w:jc w:val="both"/>
    </w:pPr>
    <w:rPr>
      <w:rFonts w:ascii="宋体" w:eastAsia="宋体" w:hAnsi="宋体" w:cs="Courier New"/>
      <w:sz w:val="21"/>
      <w:szCs w:val="21"/>
      <w:lang w:eastAsia="zh-CN"/>
    </w:rPr>
  </w:style>
  <w:style w:type="paragraph" w:styleId="Header">
    <w:name w:val="header"/>
    <w:basedOn w:val="Normal"/>
    <w:pPr>
      <w:pBdr>
        <w:top w:val="nil"/>
        <w:left w:val="nil"/>
        <w:bottom w:val="single" w:sz="6" w:space="0" w:color="00000A"/>
        <w:right w:val="nil"/>
      </w:pBdr>
      <w:tabs>
        <w:tab w:val="center" w:pos="4153"/>
        <w:tab w:val="right" w:pos="8306"/>
      </w:tabs>
      <w:spacing w:line="100" w:lineRule="atLeast"/>
      <w:jc w:val="center"/>
    </w:pPr>
    <w:rPr>
      <w:sz w:val="18"/>
      <w:szCs w:val="18"/>
    </w:rPr>
  </w:style>
  <w:style w:type="paragraph" w:styleId="Footer">
    <w:name w:val="footer"/>
    <w:basedOn w:val="Normal"/>
    <w:pPr>
      <w:tabs>
        <w:tab w:val="center" w:pos="4153"/>
        <w:tab w:val="right" w:pos="8306"/>
      </w:tabs>
      <w:spacing w:line="100" w:lineRule="atLeast"/>
    </w:pPr>
    <w:rPr>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LarsonJJ%5BAuthor%5D&amp;cauthor=true&amp;cauthor_uid=25654627" TargetMode="External"/><Relationship Id="rId12" Type="http://schemas.openxmlformats.org/officeDocument/2006/relationships/hyperlink" Target="http://www.ncbi.nlm.nih.gov/pubmed/?term=ColbyC%5BAuthor%5D&amp;cauthor=true&amp;cauthor_uid=25654627" TargetMode="External"/><Relationship Id="rId13" Type="http://schemas.openxmlformats.org/officeDocument/2006/relationships/hyperlink" Target="http://www.ncbi.nlm.nih.gov/pubmed/?term=RuleAD%5BAuthor%5D&amp;cauthor=true&amp;cauthor_uid=25654627"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http://ndt.oxfordjournals.org/content/26/1/15.full" TargetMode="External"/><Relationship Id="rId9" Type="http://schemas.openxmlformats.org/officeDocument/2006/relationships/hyperlink" Target="http://www.ncbi.nlm.nih.gov/pubmed/?term=AllenAM%5BAuthor%5D&amp;cauthor=true&amp;cauthor_uid=25654627" TargetMode="External"/><Relationship Id="rId10" Type="http://schemas.openxmlformats.org/officeDocument/2006/relationships/hyperlink" Target="http://www.ncbi.nlm.nih.gov/pubmed/?term=KimWR%5BAuthor%5D&amp;cauthor=true&amp;cauthor_uid=2565462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8058</Words>
  <Characters>45933</Characters>
  <Application>Microsoft Macintosh Word</Application>
  <DocSecurity>0</DocSecurity>
  <Lines>382</Lines>
  <Paragraphs>107</Paragraphs>
  <ScaleCrop>false</ScaleCrop>
  <HeadingPairs>
    <vt:vector size="2" baseType="variant">
      <vt:variant>
        <vt:lpstr>Título</vt:lpstr>
      </vt:variant>
      <vt:variant>
        <vt:i4>1</vt:i4>
      </vt:variant>
    </vt:vector>
  </HeadingPairs>
  <TitlesOfParts>
    <vt:vector size="1" baseType="lpstr">
      <vt:lpstr>INTRODUCTION</vt:lpstr>
    </vt:vector>
  </TitlesOfParts>
  <Company/>
  <LinksUpToDate>false</LinksUpToDate>
  <CharactersWithSpaces>53884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Josefina Santos Lascasas</dc:creator>
  <cp:lastModifiedBy>Na Ma</cp:lastModifiedBy>
  <cp:revision>2</cp:revision>
  <cp:lastPrinted>2015-01-25T16:50:00Z</cp:lastPrinted>
  <dcterms:created xsi:type="dcterms:W3CDTF">2015-05-08T02:24:00Z</dcterms:created>
  <dcterms:modified xsi:type="dcterms:W3CDTF">2015-05-08T02:24:00Z</dcterms:modified>
</cp:coreProperties>
</file>