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1C" w:rsidRPr="00D67D9F" w:rsidRDefault="00762C1C" w:rsidP="00762C1C">
      <w:pPr>
        <w:spacing w:line="360" w:lineRule="auto"/>
        <w:jc w:val="left"/>
        <w:rPr>
          <w:rFonts w:ascii="Book Antiqua" w:hAnsi="Book Antiqua" w:cs="Tahoma"/>
          <w:b/>
          <w:sz w:val="24"/>
          <w:szCs w:val="24"/>
        </w:rPr>
      </w:pPr>
      <w:bookmarkStart w:id="0" w:name="OLE_LINK507"/>
      <w:bookmarkStart w:id="1" w:name="OLE_LINK508"/>
      <w:r w:rsidRPr="00D67D9F">
        <w:rPr>
          <w:rFonts w:ascii="Book Antiqua" w:hAnsi="Book Antiqua" w:cs="Tahoma"/>
          <w:b/>
          <w:sz w:val="24"/>
          <w:szCs w:val="24"/>
        </w:rPr>
        <w:t>Name of journal: World Journal of Gastroenterology</w:t>
      </w:r>
    </w:p>
    <w:p w:rsidR="00762C1C" w:rsidRPr="00D67D9F" w:rsidRDefault="00762C1C" w:rsidP="00762C1C">
      <w:pPr>
        <w:spacing w:line="360" w:lineRule="auto"/>
        <w:rPr>
          <w:rFonts w:ascii="Book Antiqua" w:hAnsi="Book Antiqua" w:cs="Tahoma"/>
          <w:b/>
          <w:sz w:val="24"/>
          <w:szCs w:val="24"/>
        </w:rPr>
      </w:pPr>
      <w:r w:rsidRPr="00D67D9F">
        <w:rPr>
          <w:rFonts w:ascii="Book Antiqua" w:hAnsi="Book Antiqua" w:cs="Tahoma"/>
          <w:b/>
          <w:sz w:val="24"/>
          <w:szCs w:val="24"/>
        </w:rPr>
        <w:t>ESPS Manuscript NO: 16663</w:t>
      </w:r>
    </w:p>
    <w:p w:rsidR="00762C1C" w:rsidRPr="00D67D9F" w:rsidRDefault="00762C1C" w:rsidP="00762C1C">
      <w:pPr>
        <w:spacing w:line="360" w:lineRule="auto"/>
        <w:rPr>
          <w:rFonts w:ascii="Book Antiqua" w:hAnsi="Book Antiqua"/>
          <w:b/>
          <w:sz w:val="24"/>
          <w:szCs w:val="24"/>
        </w:rPr>
      </w:pPr>
      <w:r w:rsidRPr="00D67D9F">
        <w:rPr>
          <w:rFonts w:ascii="Book Antiqua" w:hAnsi="Book Antiqua" w:cs="Tahoma"/>
          <w:b/>
          <w:sz w:val="24"/>
          <w:szCs w:val="24"/>
        </w:rPr>
        <w:t>Columns:</w:t>
      </w:r>
      <w:r w:rsidRPr="00D67D9F">
        <w:rPr>
          <w:rFonts w:ascii="Book Antiqua" w:hAnsi="Book Antiqua"/>
          <w:b/>
          <w:sz w:val="24"/>
          <w:szCs w:val="24"/>
        </w:rPr>
        <w:t xml:space="preserve"> ORIGINAL ARTICLE</w:t>
      </w:r>
    </w:p>
    <w:p w:rsidR="00762C1C" w:rsidRPr="00D67D9F" w:rsidRDefault="00762C1C" w:rsidP="00762C1C">
      <w:pPr>
        <w:spacing w:line="360" w:lineRule="auto"/>
        <w:rPr>
          <w:rFonts w:ascii="Book Antiqua" w:hAnsi="Book Antiqua"/>
          <w:b/>
          <w:sz w:val="24"/>
          <w:szCs w:val="24"/>
        </w:rPr>
      </w:pPr>
    </w:p>
    <w:p w:rsidR="00762C1C" w:rsidRPr="00D67D9F" w:rsidRDefault="00762C1C" w:rsidP="00762C1C">
      <w:pPr>
        <w:spacing w:line="360" w:lineRule="auto"/>
        <w:rPr>
          <w:rFonts w:ascii="Book Antiqua" w:hAnsi="Book Antiqua"/>
          <w:b/>
          <w:i/>
          <w:sz w:val="24"/>
          <w:szCs w:val="24"/>
        </w:rPr>
      </w:pPr>
      <w:r w:rsidRPr="00D67D9F">
        <w:rPr>
          <w:rFonts w:ascii="Book Antiqua" w:hAnsi="Book Antiqua"/>
          <w:b/>
          <w:i/>
          <w:sz w:val="24"/>
          <w:szCs w:val="24"/>
        </w:rPr>
        <w:t>Retrospective Study</w:t>
      </w:r>
      <w:bookmarkEnd w:id="0"/>
      <w:bookmarkEnd w:id="1"/>
    </w:p>
    <w:p w:rsidR="00762C1C" w:rsidRPr="00D67D9F" w:rsidRDefault="00762C1C" w:rsidP="00762C1C">
      <w:pPr>
        <w:spacing w:line="360" w:lineRule="auto"/>
        <w:rPr>
          <w:rFonts w:ascii="Book Antiqua" w:hAnsi="Book Antiqua"/>
          <w:b/>
          <w:sz w:val="24"/>
          <w:szCs w:val="24"/>
        </w:rPr>
      </w:pPr>
      <w:r w:rsidRPr="00D67D9F">
        <w:rPr>
          <w:rFonts w:ascii="Book Antiqua" w:hAnsi="Book Antiqua"/>
          <w:b/>
          <w:sz w:val="24"/>
          <w:szCs w:val="24"/>
        </w:rPr>
        <w:t>Demethylation of tumor necrosis factor-</w:t>
      </w:r>
      <w:r w:rsidRPr="00D67D9F">
        <w:rPr>
          <w:rFonts w:ascii="Book Antiqua" w:hAnsi="Book Antiqua" w:cs="Lucida Grande"/>
          <w:b/>
          <w:sz w:val="24"/>
          <w:szCs w:val="24"/>
        </w:rPr>
        <w:t>α</w:t>
      </w:r>
      <w:r w:rsidRPr="00D67D9F">
        <w:rPr>
          <w:rFonts w:ascii="Book Antiqua" w:hAnsi="Book Antiqua"/>
          <w:b/>
          <w:sz w:val="24"/>
          <w:szCs w:val="24"/>
        </w:rPr>
        <w:t xml:space="preserve"> converting enzyme promoter associated with high </w:t>
      </w:r>
      <w:r w:rsidR="0063784F" w:rsidRPr="0063784F">
        <w:rPr>
          <w:rFonts w:ascii="Book Antiqua" w:hAnsi="Book Antiqua"/>
          <w:b/>
          <w:sz w:val="24"/>
          <w:szCs w:val="24"/>
        </w:rPr>
        <w:t xml:space="preserve">hepatitis B e antigen </w:t>
      </w:r>
      <w:r w:rsidRPr="00D67D9F">
        <w:rPr>
          <w:rFonts w:ascii="Book Antiqua" w:hAnsi="Book Antiqua"/>
          <w:b/>
          <w:sz w:val="24"/>
          <w:szCs w:val="24"/>
        </w:rPr>
        <w:t>level in chronic hepatitis B</w:t>
      </w:r>
    </w:p>
    <w:p w:rsidR="00762C1C" w:rsidRPr="00D67D9F" w:rsidRDefault="00762C1C" w:rsidP="00762C1C">
      <w:pPr>
        <w:spacing w:line="360" w:lineRule="auto"/>
        <w:rPr>
          <w:rFonts w:ascii="Book Antiqua" w:hAnsi="Book Antiqua"/>
          <w:b/>
          <w:sz w:val="24"/>
          <w:szCs w:val="24"/>
        </w:rPr>
      </w:pPr>
    </w:p>
    <w:p w:rsidR="00762C1C" w:rsidRPr="00D67D9F" w:rsidRDefault="00762C1C" w:rsidP="00762C1C">
      <w:pPr>
        <w:spacing w:line="360" w:lineRule="auto"/>
        <w:rPr>
          <w:rFonts w:ascii="Book Antiqua" w:hAnsi="Book Antiqua"/>
          <w:sz w:val="24"/>
          <w:szCs w:val="24"/>
        </w:rPr>
      </w:pPr>
      <w:r w:rsidRPr="00D67D9F">
        <w:rPr>
          <w:rFonts w:ascii="Book Antiqua" w:hAnsi="Book Antiqua"/>
          <w:sz w:val="24"/>
          <w:szCs w:val="24"/>
        </w:rPr>
        <w:t>Wang</w:t>
      </w:r>
      <w:r w:rsidRPr="00D67D9F">
        <w:rPr>
          <w:rFonts w:ascii="Book Antiqua" w:hAnsi="Book Antiqua" w:hint="eastAsia"/>
          <w:sz w:val="24"/>
          <w:szCs w:val="24"/>
        </w:rPr>
        <w:t xml:space="preserve"> ZL </w:t>
      </w:r>
      <w:r w:rsidRPr="00D67D9F">
        <w:rPr>
          <w:rFonts w:ascii="Book Antiqua" w:hAnsi="Book Antiqua" w:hint="eastAsia"/>
          <w:i/>
          <w:sz w:val="24"/>
          <w:szCs w:val="24"/>
        </w:rPr>
        <w:t xml:space="preserve">et al. </w:t>
      </w:r>
      <w:r w:rsidRPr="00D67D9F">
        <w:rPr>
          <w:rFonts w:ascii="Book Antiqua" w:hAnsi="Book Antiqua"/>
          <w:sz w:val="24"/>
          <w:szCs w:val="24"/>
        </w:rPr>
        <w:t xml:space="preserve">HBeAg level in </w:t>
      </w:r>
      <w:r w:rsidRPr="00D67D9F">
        <w:rPr>
          <w:rFonts w:ascii="Book Antiqua" w:hAnsi="Book Antiqua" w:hint="eastAsia"/>
          <w:sz w:val="24"/>
          <w:szCs w:val="24"/>
        </w:rPr>
        <w:t>CHB</w:t>
      </w:r>
    </w:p>
    <w:p w:rsidR="00762C1C" w:rsidRPr="00D67D9F" w:rsidRDefault="00762C1C" w:rsidP="00762C1C">
      <w:pPr>
        <w:spacing w:line="360" w:lineRule="auto"/>
        <w:rPr>
          <w:rFonts w:ascii="Book Antiqua" w:hAnsi="Book Antiqua"/>
          <w:b/>
          <w:sz w:val="24"/>
          <w:szCs w:val="24"/>
        </w:rPr>
      </w:pPr>
    </w:p>
    <w:p w:rsidR="00762C1C" w:rsidRPr="00D67D9F" w:rsidRDefault="00762C1C" w:rsidP="00762C1C">
      <w:pPr>
        <w:spacing w:line="360" w:lineRule="auto"/>
        <w:rPr>
          <w:rFonts w:ascii="Book Antiqua" w:hAnsi="Book Antiqua"/>
          <w:sz w:val="24"/>
          <w:szCs w:val="24"/>
          <w:vertAlign w:val="superscript"/>
        </w:rPr>
      </w:pPr>
      <w:r w:rsidRPr="00D67D9F">
        <w:rPr>
          <w:rFonts w:ascii="Book Antiqua" w:hAnsi="Book Antiqua"/>
          <w:sz w:val="24"/>
          <w:szCs w:val="24"/>
        </w:rPr>
        <w:t xml:space="preserve">Zhen-Li Wang, Shuai Gao, Xin-You Li, Feng-Kai Sun, Feng Li, </w:t>
      </w:r>
      <w:bookmarkStart w:id="2" w:name="OLE_LINK24"/>
      <w:bookmarkStart w:id="3" w:name="OLE_LINK29"/>
      <w:r w:rsidRPr="00D67D9F">
        <w:rPr>
          <w:rFonts w:ascii="Book Antiqua" w:hAnsi="Book Antiqua"/>
          <w:sz w:val="24"/>
          <w:szCs w:val="24"/>
        </w:rPr>
        <w:t>Yu-Chen</w:t>
      </w:r>
      <w:bookmarkEnd w:id="2"/>
      <w:bookmarkEnd w:id="3"/>
      <w:r w:rsidRPr="00D67D9F">
        <w:rPr>
          <w:rFonts w:ascii="Book Antiqua" w:hAnsi="Book Antiqua"/>
          <w:sz w:val="24"/>
          <w:szCs w:val="24"/>
        </w:rPr>
        <w:t xml:space="preserve"> Fan, Kai Wang</w:t>
      </w:r>
    </w:p>
    <w:p w:rsidR="00762C1C" w:rsidRPr="00D67D9F" w:rsidRDefault="00762C1C"/>
    <w:p w:rsidR="00762C1C" w:rsidRPr="00D67D9F" w:rsidRDefault="00762C1C" w:rsidP="00762C1C">
      <w:pPr>
        <w:spacing w:line="360" w:lineRule="auto"/>
        <w:rPr>
          <w:rFonts w:ascii="Book Antiqua" w:hAnsi="Book Antiqua"/>
          <w:sz w:val="24"/>
          <w:szCs w:val="24"/>
        </w:rPr>
      </w:pPr>
      <w:r w:rsidRPr="00D67D9F">
        <w:rPr>
          <w:rFonts w:ascii="Book Antiqua" w:hAnsi="Book Antiqua"/>
          <w:b/>
          <w:sz w:val="24"/>
          <w:szCs w:val="24"/>
        </w:rPr>
        <w:t>Zhen-Li Wang, Shuai Gao, Xin-You Li, Feng-Kai Sun, Feng Li, Yu-Chen Fan, Kai Wang,</w:t>
      </w:r>
      <w:r w:rsidRPr="00D67D9F">
        <w:rPr>
          <w:rFonts w:ascii="Book Antiqua" w:hAnsi="Book Antiqua"/>
          <w:b/>
          <w:sz w:val="24"/>
          <w:szCs w:val="24"/>
          <w:vertAlign w:val="superscript"/>
        </w:rPr>
        <w:t xml:space="preserve"> </w:t>
      </w:r>
      <w:bookmarkStart w:id="4" w:name="OLE_LINK6"/>
      <w:bookmarkStart w:id="5" w:name="OLE_LINK23"/>
      <w:bookmarkStart w:id="6" w:name="OLE_LINK81"/>
      <w:bookmarkStart w:id="7" w:name="OLE_LINK82"/>
      <w:r w:rsidRPr="00D67D9F">
        <w:rPr>
          <w:rFonts w:ascii="Book Antiqua" w:hAnsi="Book Antiqua"/>
          <w:sz w:val="24"/>
          <w:szCs w:val="24"/>
        </w:rPr>
        <w:t xml:space="preserve">Department of Hepatology, </w:t>
      </w:r>
      <w:bookmarkStart w:id="8" w:name="OLE_LINK16"/>
      <w:bookmarkStart w:id="9" w:name="OLE_LINK17"/>
      <w:r w:rsidRPr="00D67D9F">
        <w:rPr>
          <w:rFonts w:ascii="Book Antiqua" w:hAnsi="Book Antiqua"/>
          <w:sz w:val="24"/>
          <w:szCs w:val="24"/>
        </w:rPr>
        <w:t>Qilu Hospital of Shandong University</w:t>
      </w:r>
      <w:bookmarkEnd w:id="4"/>
      <w:bookmarkEnd w:id="5"/>
      <w:bookmarkEnd w:id="8"/>
      <w:bookmarkEnd w:id="9"/>
      <w:r w:rsidRPr="00D67D9F">
        <w:rPr>
          <w:rFonts w:ascii="Book Antiqua" w:hAnsi="Book Antiqua"/>
          <w:sz w:val="24"/>
          <w:szCs w:val="24"/>
        </w:rPr>
        <w:t>, Jinan 250012, Shandong Province, China</w:t>
      </w:r>
      <w:bookmarkEnd w:id="6"/>
      <w:bookmarkEnd w:id="7"/>
    </w:p>
    <w:p w:rsidR="00762C1C" w:rsidRPr="00D67D9F" w:rsidRDefault="00762C1C" w:rsidP="00762C1C">
      <w:pPr>
        <w:spacing w:line="360" w:lineRule="auto"/>
        <w:rPr>
          <w:rFonts w:ascii="Book Antiqua" w:hAnsi="Book Antiqua"/>
          <w:b/>
          <w:sz w:val="24"/>
          <w:szCs w:val="24"/>
          <w:vertAlign w:val="superscript"/>
        </w:rPr>
      </w:pPr>
    </w:p>
    <w:p w:rsidR="00762C1C" w:rsidRPr="00D67D9F" w:rsidRDefault="00762C1C" w:rsidP="00762C1C">
      <w:pPr>
        <w:spacing w:line="360" w:lineRule="auto"/>
        <w:rPr>
          <w:rFonts w:ascii="Book Antiqua" w:hAnsi="Book Antiqua"/>
          <w:sz w:val="24"/>
          <w:szCs w:val="24"/>
        </w:rPr>
      </w:pPr>
      <w:r w:rsidRPr="00D67D9F">
        <w:rPr>
          <w:rFonts w:ascii="Book Antiqua" w:hAnsi="Book Antiqua"/>
          <w:b/>
          <w:sz w:val="24"/>
          <w:szCs w:val="24"/>
        </w:rPr>
        <w:t xml:space="preserve">Yu-Chen Fan, Kai Wang, </w:t>
      </w:r>
      <w:r w:rsidRPr="00D67D9F">
        <w:rPr>
          <w:rFonts w:ascii="Book Antiqua" w:hAnsi="Book Antiqua"/>
          <w:sz w:val="24"/>
          <w:szCs w:val="24"/>
        </w:rPr>
        <w:t>Institute of Hepatology, Shandong University, Jinan 250012, Shandong Province, China</w:t>
      </w:r>
    </w:p>
    <w:p w:rsidR="00762C1C" w:rsidRPr="00D67D9F" w:rsidRDefault="00762C1C" w:rsidP="00762C1C">
      <w:pPr>
        <w:spacing w:line="360" w:lineRule="auto"/>
        <w:rPr>
          <w:rFonts w:ascii="Book Antiqua" w:hAnsi="Book Antiqua"/>
          <w:sz w:val="24"/>
          <w:szCs w:val="24"/>
        </w:rPr>
      </w:pPr>
    </w:p>
    <w:p w:rsidR="00762C1C" w:rsidRPr="00D67D9F" w:rsidRDefault="00762C1C" w:rsidP="00762C1C">
      <w:pPr>
        <w:spacing w:line="360" w:lineRule="auto"/>
        <w:rPr>
          <w:rFonts w:ascii="Book Antiqua" w:hAnsi="Book Antiqua"/>
          <w:sz w:val="24"/>
          <w:szCs w:val="24"/>
        </w:rPr>
      </w:pPr>
      <w:bookmarkStart w:id="10" w:name="OLE_LINK231"/>
      <w:bookmarkStart w:id="11" w:name="OLE_LINK234"/>
      <w:bookmarkStart w:id="12" w:name="OLE_LINK342"/>
      <w:bookmarkStart w:id="13" w:name="OLE_LINK473"/>
      <w:r w:rsidRPr="00D67D9F">
        <w:rPr>
          <w:rFonts w:ascii="Book Antiqua" w:eastAsia="MS Mincho" w:hAnsi="Book Antiqua"/>
          <w:b/>
          <w:sz w:val="24"/>
          <w:szCs w:val="24"/>
          <w:lang w:eastAsia="ja-JP"/>
        </w:rPr>
        <w:t>Author contributions:</w:t>
      </w:r>
      <w:r w:rsidRPr="00D67D9F">
        <w:rPr>
          <w:rFonts w:ascii="Book Antiqua" w:hAnsi="Book Antiqua"/>
          <w:sz w:val="24"/>
          <w:szCs w:val="24"/>
        </w:rPr>
        <w:t xml:space="preserve"> Wang ZL and Gao S performed the majority of experiments and wrote the manuscript; Li XY and Li F collected all the human material and revised the manuscript; Sun FK and Fan YC acquired the data and did statistical analysis; Wang K designed and supervised the study and revised the manuscript.</w:t>
      </w:r>
    </w:p>
    <w:p w:rsidR="00762C1C" w:rsidRPr="00D67D9F" w:rsidRDefault="00762C1C" w:rsidP="00762C1C">
      <w:pPr>
        <w:spacing w:line="360" w:lineRule="auto"/>
        <w:rPr>
          <w:rFonts w:ascii="Book Antiqua" w:hAnsi="Book Antiqua"/>
          <w:sz w:val="24"/>
          <w:szCs w:val="24"/>
        </w:rPr>
      </w:pPr>
    </w:p>
    <w:p w:rsidR="00762C1C" w:rsidRPr="00D67D9F" w:rsidRDefault="00762C1C" w:rsidP="00762C1C">
      <w:pPr>
        <w:spacing w:line="360" w:lineRule="auto"/>
        <w:rPr>
          <w:rFonts w:ascii="Book Antiqua" w:hAnsi="Book Antiqua"/>
          <w:sz w:val="24"/>
          <w:szCs w:val="24"/>
        </w:rPr>
      </w:pPr>
      <w:bookmarkStart w:id="14" w:name="OLE_LINK330"/>
      <w:bookmarkStart w:id="15" w:name="OLE_LINK331"/>
      <w:r w:rsidRPr="00D67D9F">
        <w:rPr>
          <w:rFonts w:ascii="Book Antiqua" w:hAnsi="Book Antiqua"/>
          <w:b/>
          <w:sz w:val="24"/>
          <w:szCs w:val="24"/>
        </w:rPr>
        <w:t>Supported by</w:t>
      </w:r>
      <w:bookmarkEnd w:id="14"/>
      <w:bookmarkEnd w:id="15"/>
      <w:r w:rsidRPr="00D67D9F">
        <w:rPr>
          <w:rFonts w:ascii="Book Antiqua" w:hAnsi="Book Antiqua"/>
          <w:b/>
          <w:sz w:val="24"/>
          <w:szCs w:val="24"/>
        </w:rPr>
        <w:t xml:space="preserve"> </w:t>
      </w:r>
      <w:r w:rsidRPr="00D67D9F">
        <w:rPr>
          <w:rFonts w:ascii="Book Antiqua" w:hAnsi="Book Antiqua"/>
          <w:sz w:val="24"/>
          <w:szCs w:val="24"/>
        </w:rPr>
        <w:t>Chinese Ministry of Science and Technology</w:t>
      </w:r>
      <w:r w:rsidRPr="00D67D9F">
        <w:rPr>
          <w:rFonts w:ascii="Book Antiqua" w:hAnsi="Book Antiqua" w:hint="eastAsia"/>
          <w:sz w:val="24"/>
          <w:szCs w:val="24"/>
        </w:rPr>
        <w:t>,</w:t>
      </w:r>
      <w:r w:rsidRPr="00D67D9F">
        <w:rPr>
          <w:rFonts w:ascii="Book Antiqua" w:hAnsi="Book Antiqua"/>
          <w:sz w:val="24"/>
          <w:szCs w:val="24"/>
        </w:rPr>
        <w:t xml:space="preserve"> No. 2012ZX10002007</w:t>
      </w:r>
      <w:r w:rsidRPr="00D67D9F">
        <w:rPr>
          <w:rFonts w:ascii="Book Antiqua" w:hAnsi="Book Antiqua" w:hint="eastAsia"/>
          <w:sz w:val="24"/>
          <w:szCs w:val="24"/>
        </w:rPr>
        <w:t xml:space="preserve"> and</w:t>
      </w:r>
      <w:r w:rsidRPr="00D67D9F">
        <w:rPr>
          <w:rFonts w:ascii="Book Antiqua" w:hAnsi="Book Antiqua"/>
          <w:sz w:val="24"/>
          <w:szCs w:val="24"/>
        </w:rPr>
        <w:t xml:space="preserve"> No.2013ZX10002001</w:t>
      </w:r>
      <w:r w:rsidRPr="00D67D9F">
        <w:rPr>
          <w:rFonts w:ascii="Book Antiqua" w:hAnsi="Book Antiqua" w:hint="eastAsia"/>
          <w:sz w:val="24"/>
          <w:szCs w:val="24"/>
        </w:rPr>
        <w:t>;</w:t>
      </w:r>
      <w:r w:rsidRPr="00D67D9F">
        <w:rPr>
          <w:rFonts w:ascii="Book Antiqua" w:hAnsi="Book Antiqua"/>
          <w:sz w:val="24"/>
          <w:szCs w:val="24"/>
        </w:rPr>
        <w:t xml:space="preserve"> National Natural Science Foundation of China</w:t>
      </w:r>
      <w:r w:rsidRPr="00D67D9F">
        <w:rPr>
          <w:rFonts w:ascii="Book Antiqua" w:hAnsi="Book Antiqua" w:hint="eastAsia"/>
          <w:sz w:val="24"/>
          <w:szCs w:val="24"/>
        </w:rPr>
        <w:t>,</w:t>
      </w:r>
      <w:r w:rsidRPr="00D67D9F">
        <w:rPr>
          <w:rFonts w:ascii="Book Antiqua" w:hAnsi="Book Antiqua"/>
          <w:sz w:val="24"/>
          <w:szCs w:val="24"/>
        </w:rPr>
        <w:t xml:space="preserve"> No.</w:t>
      </w:r>
      <w:r w:rsidRPr="00D67D9F">
        <w:rPr>
          <w:rFonts w:ascii="Book Antiqua" w:hAnsi="Book Antiqua" w:hint="eastAsia"/>
          <w:sz w:val="24"/>
          <w:szCs w:val="24"/>
        </w:rPr>
        <w:t xml:space="preserve"> </w:t>
      </w:r>
      <w:r w:rsidRPr="00D67D9F">
        <w:rPr>
          <w:rFonts w:ascii="Book Antiqua" w:hAnsi="Book Antiqua"/>
          <w:sz w:val="24"/>
          <w:szCs w:val="24"/>
        </w:rPr>
        <w:t>81171579, No.</w:t>
      </w:r>
      <w:r w:rsidRPr="00D67D9F">
        <w:rPr>
          <w:rFonts w:ascii="Book Antiqua" w:hAnsi="Book Antiqua" w:hint="eastAsia"/>
          <w:sz w:val="24"/>
          <w:szCs w:val="24"/>
        </w:rPr>
        <w:t xml:space="preserve"> </w:t>
      </w:r>
      <w:r w:rsidRPr="00D67D9F">
        <w:rPr>
          <w:rFonts w:ascii="Book Antiqua" w:hAnsi="Book Antiqua"/>
          <w:sz w:val="24"/>
          <w:szCs w:val="24"/>
        </w:rPr>
        <w:t>81201287</w:t>
      </w:r>
      <w:r w:rsidRPr="00D67D9F">
        <w:rPr>
          <w:rFonts w:ascii="Book Antiqua" w:hAnsi="Book Antiqua" w:hint="eastAsia"/>
          <w:sz w:val="24"/>
          <w:szCs w:val="24"/>
        </w:rPr>
        <w:t xml:space="preserve"> and</w:t>
      </w:r>
      <w:r w:rsidRPr="00D67D9F">
        <w:rPr>
          <w:rFonts w:ascii="Book Antiqua" w:hAnsi="Book Antiqua"/>
          <w:sz w:val="24"/>
          <w:szCs w:val="24"/>
        </w:rPr>
        <w:t xml:space="preserve"> No.</w:t>
      </w:r>
      <w:r w:rsidRPr="00D67D9F">
        <w:rPr>
          <w:rFonts w:ascii="Book Antiqua" w:hAnsi="Book Antiqua" w:hint="eastAsia"/>
          <w:sz w:val="24"/>
          <w:szCs w:val="24"/>
        </w:rPr>
        <w:t xml:space="preserve"> </w:t>
      </w:r>
      <w:r w:rsidRPr="00D67D9F">
        <w:rPr>
          <w:rFonts w:ascii="Book Antiqua" w:hAnsi="Book Antiqua"/>
          <w:sz w:val="24"/>
          <w:szCs w:val="24"/>
        </w:rPr>
        <w:t>81371832</w:t>
      </w:r>
      <w:r w:rsidRPr="00D67D9F">
        <w:rPr>
          <w:rFonts w:ascii="Book Antiqua" w:hAnsi="Book Antiqua" w:hint="eastAsia"/>
          <w:sz w:val="24"/>
          <w:szCs w:val="24"/>
        </w:rPr>
        <w:t>;</w:t>
      </w:r>
      <w:r w:rsidRPr="00D67D9F">
        <w:rPr>
          <w:rFonts w:ascii="Book Antiqua" w:hAnsi="Book Antiqua"/>
          <w:sz w:val="24"/>
          <w:szCs w:val="24"/>
        </w:rPr>
        <w:t xml:space="preserve"> Science and Technology Development Plan of Shandong Province, China</w:t>
      </w:r>
      <w:r w:rsidRPr="00D67D9F">
        <w:rPr>
          <w:rFonts w:ascii="Book Antiqua" w:hAnsi="Book Antiqua" w:hint="eastAsia"/>
          <w:sz w:val="24"/>
          <w:szCs w:val="24"/>
        </w:rPr>
        <w:t>,</w:t>
      </w:r>
      <w:r w:rsidRPr="00D67D9F">
        <w:rPr>
          <w:rFonts w:ascii="Book Antiqua" w:hAnsi="Book Antiqua"/>
          <w:sz w:val="24"/>
          <w:szCs w:val="24"/>
        </w:rPr>
        <w:t xml:space="preserve"> No. </w:t>
      </w:r>
      <w:r w:rsidRPr="00D67D9F">
        <w:rPr>
          <w:rFonts w:ascii="Book Antiqua" w:hAnsi="Book Antiqua"/>
          <w:sz w:val="24"/>
          <w:szCs w:val="24"/>
        </w:rPr>
        <w:lastRenderedPageBreak/>
        <w:t>2014GSF118068.</w:t>
      </w:r>
    </w:p>
    <w:p w:rsidR="00762C1C" w:rsidRPr="00D67D9F" w:rsidRDefault="00762C1C" w:rsidP="00762C1C">
      <w:pPr>
        <w:spacing w:line="360" w:lineRule="auto"/>
        <w:rPr>
          <w:rFonts w:ascii="Book Antiqua" w:hAnsi="Book Antiqua"/>
          <w:sz w:val="24"/>
          <w:szCs w:val="24"/>
        </w:rPr>
      </w:pPr>
    </w:p>
    <w:p w:rsidR="00762C1C" w:rsidRPr="00D67D9F" w:rsidRDefault="00762C1C" w:rsidP="00762C1C">
      <w:pPr>
        <w:autoSpaceDE w:val="0"/>
        <w:autoSpaceDN w:val="0"/>
        <w:adjustRightInd w:val="0"/>
        <w:spacing w:line="360" w:lineRule="auto"/>
        <w:rPr>
          <w:rFonts w:ascii="Book Antiqua" w:hAnsi="Book Antiqua"/>
          <w:bCs/>
          <w:iCs/>
          <w:sz w:val="24"/>
          <w:szCs w:val="24"/>
        </w:rPr>
      </w:pPr>
      <w:bookmarkStart w:id="16" w:name="OLE_LINK5"/>
      <w:bookmarkStart w:id="17" w:name="OLE_LINK379"/>
      <w:bookmarkStart w:id="18" w:name="OLE_LINK380"/>
      <w:bookmarkStart w:id="19" w:name="OLE_LINK534"/>
      <w:bookmarkStart w:id="20" w:name="OLE_LINK498"/>
      <w:bookmarkStart w:id="21" w:name="OLE_LINK499"/>
      <w:bookmarkStart w:id="22" w:name="OLE_LINK513"/>
      <w:bookmarkStart w:id="23" w:name="OLE_LINK521"/>
      <w:bookmarkEnd w:id="10"/>
      <w:bookmarkEnd w:id="11"/>
      <w:bookmarkEnd w:id="12"/>
      <w:bookmarkEnd w:id="13"/>
      <w:r w:rsidRPr="00D67D9F">
        <w:rPr>
          <w:rFonts w:ascii="Book Antiqua" w:hAnsi="Book Antiqua"/>
          <w:b/>
          <w:bCs/>
          <w:iCs/>
          <w:kern w:val="0"/>
          <w:sz w:val="24"/>
          <w:szCs w:val="24"/>
        </w:rPr>
        <w:t>Ethics approval:</w:t>
      </w:r>
      <w:r w:rsidRPr="00D67D9F">
        <w:rPr>
          <w:rFonts w:ascii="Book Antiqua" w:hAnsi="Book Antiqua"/>
          <w:bCs/>
          <w:iCs/>
          <w:sz w:val="24"/>
          <w:szCs w:val="24"/>
        </w:rPr>
        <w:t xml:space="preserve"> </w:t>
      </w:r>
      <w:bookmarkEnd w:id="16"/>
      <w:r w:rsidRPr="00D67D9F">
        <w:rPr>
          <w:rFonts w:ascii="Book Antiqua" w:hAnsi="Book Antiqua"/>
          <w:bCs/>
          <w:iCs/>
          <w:sz w:val="24"/>
          <w:szCs w:val="24"/>
        </w:rPr>
        <w:t>The study was reviewed and approved by the Research and Ethics Committee at Qilu Hospital of Shandong University, China.</w:t>
      </w:r>
    </w:p>
    <w:p w:rsidR="00762C1C" w:rsidRPr="00D67D9F" w:rsidRDefault="00762C1C" w:rsidP="00762C1C">
      <w:pPr>
        <w:autoSpaceDE w:val="0"/>
        <w:autoSpaceDN w:val="0"/>
        <w:adjustRightInd w:val="0"/>
        <w:spacing w:line="360" w:lineRule="auto"/>
        <w:rPr>
          <w:rFonts w:ascii="Book Antiqua" w:hAnsi="Book Antiqua"/>
          <w:b/>
          <w:bCs/>
          <w:iCs/>
          <w:sz w:val="24"/>
          <w:szCs w:val="24"/>
        </w:rPr>
      </w:pPr>
    </w:p>
    <w:p w:rsidR="00762C1C" w:rsidRPr="00D67D9F" w:rsidRDefault="00762C1C" w:rsidP="00762C1C">
      <w:pPr>
        <w:autoSpaceDE w:val="0"/>
        <w:autoSpaceDN w:val="0"/>
        <w:adjustRightInd w:val="0"/>
        <w:spacing w:line="360" w:lineRule="auto"/>
        <w:rPr>
          <w:rFonts w:ascii="Book Antiqua" w:hAnsi="Book Antiqua"/>
          <w:bCs/>
          <w:iCs/>
          <w:sz w:val="24"/>
          <w:szCs w:val="24"/>
        </w:rPr>
      </w:pPr>
      <w:r w:rsidRPr="00D67D9F">
        <w:rPr>
          <w:rFonts w:ascii="Book Antiqua" w:hAnsi="Book Antiqua"/>
          <w:b/>
          <w:bCs/>
          <w:iCs/>
          <w:kern w:val="0"/>
          <w:sz w:val="24"/>
          <w:szCs w:val="24"/>
        </w:rPr>
        <w:t>Informed consent</w:t>
      </w:r>
      <w:r w:rsidRPr="00D67D9F">
        <w:rPr>
          <w:rFonts w:ascii="Book Antiqua" w:hAnsi="Book Antiqua"/>
          <w:b/>
          <w:bCs/>
          <w:iCs/>
          <w:sz w:val="24"/>
          <w:szCs w:val="24"/>
        </w:rPr>
        <w:t>:</w:t>
      </w:r>
      <w:r w:rsidRPr="00D67D9F">
        <w:rPr>
          <w:rFonts w:ascii="Book Antiqua" w:hAnsi="Book Antiqua"/>
          <w:b/>
          <w:bCs/>
          <w:iCs/>
          <w:kern w:val="0"/>
          <w:sz w:val="24"/>
          <w:szCs w:val="24"/>
        </w:rPr>
        <w:t xml:space="preserve"> </w:t>
      </w:r>
      <w:r w:rsidRPr="00D67D9F">
        <w:rPr>
          <w:rFonts w:ascii="Book Antiqua" w:hAnsi="Book Antiqua"/>
          <w:bCs/>
          <w:iCs/>
          <w:sz w:val="24"/>
          <w:szCs w:val="24"/>
        </w:rPr>
        <w:t>All study participants provided informed written consent prior to study enrollment.</w:t>
      </w:r>
    </w:p>
    <w:p w:rsidR="00762C1C" w:rsidRPr="00D67D9F" w:rsidRDefault="00762C1C" w:rsidP="00762C1C">
      <w:pPr>
        <w:autoSpaceDE w:val="0"/>
        <w:autoSpaceDN w:val="0"/>
        <w:adjustRightInd w:val="0"/>
        <w:spacing w:line="360" w:lineRule="auto"/>
        <w:rPr>
          <w:rFonts w:ascii="Book Antiqua" w:hAnsi="Book Antiqua" w:cs="TimesNewRomanPS-BoldItalicMT"/>
          <w:b/>
          <w:bCs/>
          <w:iCs/>
          <w:sz w:val="24"/>
          <w:szCs w:val="24"/>
        </w:rPr>
      </w:pPr>
    </w:p>
    <w:p w:rsidR="00762C1C" w:rsidRPr="00D67D9F" w:rsidRDefault="00762C1C" w:rsidP="00762C1C">
      <w:pPr>
        <w:autoSpaceDE w:val="0"/>
        <w:autoSpaceDN w:val="0"/>
        <w:adjustRightInd w:val="0"/>
        <w:spacing w:line="360" w:lineRule="auto"/>
        <w:rPr>
          <w:rFonts w:ascii="Book Antiqua" w:hAnsi="Book Antiqua"/>
          <w:bCs/>
          <w:iCs/>
          <w:sz w:val="24"/>
          <w:szCs w:val="24"/>
        </w:rPr>
      </w:pPr>
      <w:bookmarkStart w:id="24" w:name="OLE_LINK526"/>
      <w:bookmarkStart w:id="25" w:name="OLE_LINK527"/>
      <w:r w:rsidRPr="00D67D9F">
        <w:rPr>
          <w:rFonts w:ascii="Book Antiqua" w:hAnsi="Book Antiqua" w:cs="TimesNewRomanPS-BoldItalicMT"/>
          <w:b/>
          <w:bCs/>
          <w:iCs/>
          <w:kern w:val="0"/>
          <w:sz w:val="24"/>
          <w:szCs w:val="24"/>
        </w:rPr>
        <w:t>Conflict-of-interest</w:t>
      </w:r>
      <w:r w:rsidRPr="00D67D9F">
        <w:rPr>
          <w:rFonts w:ascii="Book Antiqua" w:hAnsi="Book Antiqua" w:cs="TimesNewRomanPS-BoldItalicMT"/>
          <w:b/>
          <w:bCs/>
          <w:iCs/>
          <w:sz w:val="24"/>
          <w:szCs w:val="24"/>
        </w:rPr>
        <w:t>:</w:t>
      </w:r>
      <w:r w:rsidRPr="00D67D9F">
        <w:rPr>
          <w:rFonts w:ascii="Book Antiqua" w:hAnsi="Book Antiqua"/>
          <w:bCs/>
          <w:iCs/>
          <w:sz w:val="24"/>
          <w:szCs w:val="24"/>
        </w:rPr>
        <w:t xml:space="preserve"> </w:t>
      </w:r>
      <w:bookmarkEnd w:id="17"/>
      <w:bookmarkEnd w:id="18"/>
      <w:bookmarkEnd w:id="19"/>
      <w:bookmarkEnd w:id="24"/>
      <w:bookmarkEnd w:id="25"/>
      <w:r w:rsidRPr="00D67D9F">
        <w:rPr>
          <w:rFonts w:ascii="Book Antiqua" w:hAnsi="Book Antiqua"/>
          <w:bCs/>
          <w:iCs/>
          <w:sz w:val="24"/>
          <w:szCs w:val="24"/>
        </w:rPr>
        <w:t>The authors declared no conflicts of interest related to this work.</w:t>
      </w:r>
    </w:p>
    <w:p w:rsidR="00762C1C" w:rsidRPr="00D67D9F" w:rsidRDefault="00762C1C" w:rsidP="00762C1C">
      <w:pPr>
        <w:autoSpaceDE w:val="0"/>
        <w:autoSpaceDN w:val="0"/>
        <w:adjustRightInd w:val="0"/>
        <w:spacing w:line="360" w:lineRule="auto"/>
        <w:rPr>
          <w:rFonts w:ascii="Book Antiqua" w:hAnsi="Book Antiqua" w:cs="TimesNewRomanPS-BoldItalicMT"/>
          <w:b/>
          <w:bCs/>
          <w:iCs/>
          <w:sz w:val="24"/>
          <w:szCs w:val="24"/>
        </w:rPr>
      </w:pPr>
    </w:p>
    <w:p w:rsidR="00762C1C" w:rsidRPr="00D67D9F" w:rsidRDefault="00762C1C" w:rsidP="00762C1C">
      <w:pPr>
        <w:autoSpaceDE w:val="0"/>
        <w:autoSpaceDN w:val="0"/>
        <w:adjustRightInd w:val="0"/>
        <w:spacing w:line="360" w:lineRule="auto"/>
        <w:rPr>
          <w:rFonts w:ascii="Book Antiqua" w:hAnsi="Book Antiqua" w:cs="TimesNewRomanPS-BoldItalicMT"/>
          <w:bCs/>
          <w:iCs/>
          <w:kern w:val="0"/>
          <w:sz w:val="24"/>
          <w:szCs w:val="24"/>
        </w:rPr>
      </w:pPr>
      <w:r w:rsidRPr="00D67D9F">
        <w:rPr>
          <w:rFonts w:ascii="Book Antiqua" w:hAnsi="Book Antiqua" w:cs="TimesNewRomanPS-BoldItalicMT"/>
          <w:b/>
          <w:bCs/>
          <w:iCs/>
          <w:kern w:val="0"/>
          <w:sz w:val="24"/>
          <w:szCs w:val="24"/>
        </w:rPr>
        <w:t>Data sharing</w:t>
      </w:r>
      <w:r w:rsidRPr="00D67D9F">
        <w:rPr>
          <w:rFonts w:ascii="Book Antiqua" w:hAnsi="Book Antiqua" w:cs="TimesNewRomanPS-BoldItalicMT"/>
          <w:b/>
          <w:bCs/>
          <w:iCs/>
          <w:sz w:val="24"/>
          <w:szCs w:val="24"/>
        </w:rPr>
        <w:t>:</w:t>
      </w:r>
      <w:r w:rsidRPr="00D67D9F">
        <w:rPr>
          <w:rFonts w:ascii="Book Antiqua" w:hAnsi="Book Antiqua"/>
          <w:bCs/>
          <w:iCs/>
          <w:sz w:val="24"/>
          <w:szCs w:val="24"/>
        </w:rPr>
        <w:t xml:space="preserve"> Technical appendix, statistical code, and data set available from the corresponding author at</w:t>
      </w:r>
      <w:r w:rsidR="006A310D">
        <w:rPr>
          <w:rFonts w:ascii="Book Antiqua" w:hAnsi="Book Antiqua" w:hint="eastAsia"/>
          <w:bCs/>
          <w:iCs/>
          <w:sz w:val="24"/>
          <w:szCs w:val="24"/>
          <w:vertAlign w:val="superscript"/>
        </w:rPr>
        <w:t xml:space="preserve"> </w:t>
      </w:r>
      <w:r w:rsidR="006A310D">
        <w:rPr>
          <w:rFonts w:ascii="Book Antiqua" w:hAnsi="Book Antiqua"/>
          <w:bCs/>
          <w:iCs/>
          <w:sz w:val="24"/>
          <w:szCs w:val="24"/>
        </w:rPr>
        <w:t>wangdoc876@126.com</w:t>
      </w:r>
      <w:r w:rsidRPr="00D67D9F">
        <w:rPr>
          <w:rFonts w:ascii="Book Antiqua" w:hAnsi="Book Antiqua"/>
          <w:bCs/>
          <w:iCs/>
          <w:sz w:val="24"/>
          <w:szCs w:val="24"/>
        </w:rPr>
        <w:t>. Participants gave informed consent for data sharing.</w:t>
      </w:r>
    </w:p>
    <w:bookmarkEnd w:id="20"/>
    <w:bookmarkEnd w:id="21"/>
    <w:bookmarkEnd w:id="22"/>
    <w:bookmarkEnd w:id="23"/>
    <w:p w:rsidR="00762C1C" w:rsidRPr="006A310D" w:rsidRDefault="00762C1C" w:rsidP="00762C1C">
      <w:pPr>
        <w:spacing w:line="360" w:lineRule="auto"/>
        <w:rPr>
          <w:rFonts w:ascii="Book Antiqua" w:hAnsi="Book Antiqua"/>
          <w:b/>
          <w:sz w:val="24"/>
          <w:szCs w:val="24"/>
        </w:rPr>
      </w:pPr>
    </w:p>
    <w:p w:rsidR="00762C1C" w:rsidRPr="00D67D9F" w:rsidRDefault="00762C1C" w:rsidP="00762C1C">
      <w:pPr>
        <w:spacing w:line="360" w:lineRule="auto"/>
        <w:rPr>
          <w:rFonts w:ascii="Book Antiqua" w:hAnsi="Book Antiqua"/>
          <w:b/>
          <w:color w:val="000000"/>
          <w:kern w:val="0"/>
          <w:sz w:val="24"/>
        </w:rPr>
      </w:pPr>
      <w:r w:rsidRPr="00D67D9F">
        <w:rPr>
          <w:rFonts w:ascii="Book Antiqua" w:hAnsi="Book Antiqua"/>
          <w:b/>
          <w:color w:val="000000"/>
          <w:kern w:val="0"/>
          <w:sz w:val="24"/>
        </w:rPr>
        <w:t xml:space="preserve">Open-Access: </w:t>
      </w:r>
      <w:r w:rsidRPr="00D67D9F">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62C1C" w:rsidRPr="00D67D9F" w:rsidRDefault="00762C1C" w:rsidP="00762C1C">
      <w:pPr>
        <w:spacing w:line="360" w:lineRule="auto"/>
        <w:outlineLvl w:val="0"/>
        <w:rPr>
          <w:rFonts w:ascii="Book Antiqua" w:hAnsi="Book Antiqua"/>
          <w:b/>
          <w:sz w:val="24"/>
          <w:szCs w:val="24"/>
        </w:rPr>
      </w:pPr>
    </w:p>
    <w:p w:rsidR="00762C1C" w:rsidRPr="00D67D9F" w:rsidRDefault="00762C1C" w:rsidP="00762C1C">
      <w:pPr>
        <w:spacing w:line="360" w:lineRule="auto"/>
        <w:outlineLvl w:val="0"/>
        <w:rPr>
          <w:rFonts w:ascii="Book Antiqua" w:hAnsi="Book Antiqua"/>
          <w:b/>
          <w:sz w:val="24"/>
          <w:szCs w:val="24"/>
        </w:rPr>
      </w:pPr>
      <w:r w:rsidRPr="00D67D9F">
        <w:rPr>
          <w:rFonts w:ascii="Book Antiqua" w:hAnsi="Book Antiqua"/>
          <w:b/>
          <w:sz w:val="24"/>
          <w:szCs w:val="24"/>
        </w:rPr>
        <w:t>Correspondence to: Kai Wang, MD, PhD,</w:t>
      </w:r>
      <w:r w:rsidRPr="00D67D9F">
        <w:rPr>
          <w:rFonts w:ascii="Book Antiqua" w:hAnsi="Book Antiqua"/>
          <w:sz w:val="24"/>
          <w:szCs w:val="24"/>
        </w:rPr>
        <w:t xml:space="preserve"> </w:t>
      </w:r>
      <w:r w:rsidR="0063784F" w:rsidRPr="00D67D9F">
        <w:rPr>
          <w:rFonts w:ascii="Book Antiqua" w:hAnsi="Book Antiqua"/>
          <w:sz w:val="24"/>
          <w:szCs w:val="24"/>
        </w:rPr>
        <w:t xml:space="preserve">Department of Hepatology, Qilu </w:t>
      </w:r>
      <w:r w:rsidR="0063784F">
        <w:rPr>
          <w:rFonts w:ascii="Book Antiqua" w:hAnsi="Book Antiqua"/>
          <w:sz w:val="24"/>
          <w:szCs w:val="24"/>
        </w:rPr>
        <w:t>Hospital of Shandong University</w:t>
      </w:r>
      <w:r w:rsidRPr="00D67D9F">
        <w:rPr>
          <w:rFonts w:ascii="Book Antiqua" w:hAnsi="Book Antiqua"/>
          <w:sz w:val="24"/>
          <w:szCs w:val="24"/>
        </w:rPr>
        <w:t xml:space="preserve">, </w:t>
      </w:r>
      <w:r w:rsidRPr="00D67D9F">
        <w:rPr>
          <w:rFonts w:ascii="Book Antiqua" w:hAnsi="Book Antiqua" w:hint="eastAsia"/>
          <w:sz w:val="24"/>
          <w:szCs w:val="24"/>
        </w:rPr>
        <w:t xml:space="preserve">No. </w:t>
      </w:r>
      <w:r w:rsidRPr="00D67D9F">
        <w:rPr>
          <w:rFonts w:ascii="Book Antiqua" w:hAnsi="Book Antiqua"/>
          <w:sz w:val="24"/>
          <w:szCs w:val="24"/>
        </w:rPr>
        <w:t>107</w:t>
      </w:r>
      <w:r w:rsidRPr="00D67D9F">
        <w:rPr>
          <w:rFonts w:ascii="Book Antiqua" w:hAnsi="Book Antiqua" w:hint="eastAsia"/>
          <w:sz w:val="24"/>
          <w:szCs w:val="24"/>
        </w:rPr>
        <w:t>,</w:t>
      </w:r>
      <w:r w:rsidRPr="00D67D9F">
        <w:rPr>
          <w:rFonts w:ascii="Book Antiqua" w:hAnsi="Book Antiqua"/>
          <w:sz w:val="24"/>
          <w:szCs w:val="24"/>
        </w:rPr>
        <w:t xml:space="preserve"> Wenhuaxi Road, Jinan 250012, Shandong Province, China.</w:t>
      </w:r>
      <w:r w:rsidRPr="00D67D9F">
        <w:rPr>
          <w:rFonts w:ascii="Book Antiqua" w:hAnsi="Book Antiqua"/>
          <w:b/>
          <w:sz w:val="24"/>
          <w:szCs w:val="24"/>
        </w:rPr>
        <w:t xml:space="preserve"> </w:t>
      </w:r>
      <w:r w:rsidRPr="00D67D9F">
        <w:rPr>
          <w:rFonts w:ascii="Book Antiqua" w:hAnsi="Book Antiqua"/>
          <w:sz w:val="24"/>
          <w:szCs w:val="24"/>
        </w:rPr>
        <w:t>wangdoc876@126.com</w:t>
      </w:r>
    </w:p>
    <w:p w:rsidR="00762C1C" w:rsidRPr="00D67D9F" w:rsidRDefault="00762C1C" w:rsidP="00762C1C">
      <w:pPr>
        <w:spacing w:line="360" w:lineRule="auto"/>
        <w:rPr>
          <w:rFonts w:ascii="Book Antiqua" w:hAnsi="Book Antiqua"/>
          <w:sz w:val="24"/>
          <w:szCs w:val="24"/>
        </w:rPr>
      </w:pPr>
      <w:r w:rsidRPr="00D67D9F">
        <w:rPr>
          <w:rFonts w:ascii="Book Antiqua" w:hAnsi="Book Antiqua"/>
          <w:b/>
          <w:sz w:val="24"/>
          <w:szCs w:val="24"/>
        </w:rPr>
        <w:t>Tel</w:t>
      </w:r>
      <w:r w:rsidR="0063784F">
        <w:rPr>
          <w:rFonts w:ascii="Book Antiqua" w:hAnsi="Book Antiqua" w:hint="eastAsia"/>
          <w:b/>
          <w:sz w:val="24"/>
          <w:szCs w:val="24"/>
        </w:rPr>
        <w:t>ephone</w:t>
      </w:r>
      <w:r w:rsidRPr="00D67D9F">
        <w:rPr>
          <w:rFonts w:ascii="Book Antiqua" w:hAnsi="Book Antiqua"/>
          <w:b/>
          <w:sz w:val="24"/>
          <w:szCs w:val="24"/>
        </w:rPr>
        <w:t xml:space="preserve">: </w:t>
      </w:r>
      <w:r w:rsidRPr="00D67D9F">
        <w:rPr>
          <w:rFonts w:ascii="Book Antiqua" w:hAnsi="Book Antiqua"/>
          <w:sz w:val="24"/>
          <w:szCs w:val="24"/>
        </w:rPr>
        <w:t xml:space="preserve">+86-531-82169596               </w:t>
      </w:r>
    </w:p>
    <w:p w:rsidR="00762C1C" w:rsidRPr="00D67D9F" w:rsidRDefault="00762C1C" w:rsidP="00762C1C">
      <w:pPr>
        <w:spacing w:line="360" w:lineRule="auto"/>
        <w:rPr>
          <w:rFonts w:ascii="Book Antiqua" w:hAnsi="Book Antiqua"/>
          <w:sz w:val="24"/>
          <w:szCs w:val="24"/>
        </w:rPr>
      </w:pPr>
      <w:r w:rsidRPr="00D67D9F">
        <w:rPr>
          <w:rFonts w:ascii="Book Antiqua" w:hAnsi="Book Antiqua"/>
          <w:b/>
          <w:sz w:val="24"/>
          <w:szCs w:val="24"/>
        </w:rPr>
        <w:t>Fax:</w:t>
      </w:r>
      <w:r w:rsidRPr="00D67D9F">
        <w:rPr>
          <w:rFonts w:ascii="Book Antiqua" w:hAnsi="Book Antiqua"/>
          <w:sz w:val="24"/>
          <w:szCs w:val="24"/>
        </w:rPr>
        <w:t xml:space="preserve"> +86-531-86927544</w:t>
      </w:r>
    </w:p>
    <w:p w:rsidR="00762C1C" w:rsidRPr="00D67D9F" w:rsidRDefault="00762C1C" w:rsidP="00762C1C">
      <w:pPr>
        <w:spacing w:line="360" w:lineRule="auto"/>
        <w:rPr>
          <w:rFonts w:ascii="Book Antiqua" w:hAnsi="Book Antiqua"/>
          <w:b/>
          <w:kern w:val="0"/>
          <w:sz w:val="24"/>
          <w:szCs w:val="24"/>
        </w:rPr>
      </w:pPr>
      <w:bookmarkStart w:id="26" w:name="OLE_LINK155"/>
      <w:bookmarkStart w:id="27" w:name="OLE_LINK183"/>
    </w:p>
    <w:p w:rsidR="00762C1C" w:rsidRPr="00D67D9F" w:rsidRDefault="00762C1C" w:rsidP="00762C1C">
      <w:pPr>
        <w:spacing w:line="360" w:lineRule="auto"/>
        <w:rPr>
          <w:rFonts w:ascii="Book Antiqua" w:hAnsi="Book Antiqua"/>
          <w:sz w:val="24"/>
          <w:szCs w:val="24"/>
        </w:rPr>
      </w:pPr>
      <w:bookmarkStart w:id="28" w:name="OLE_LINK476"/>
      <w:bookmarkStart w:id="29" w:name="OLE_LINK477"/>
      <w:bookmarkStart w:id="30" w:name="OLE_LINK117"/>
      <w:bookmarkStart w:id="31" w:name="OLE_LINK528"/>
      <w:bookmarkEnd w:id="26"/>
      <w:bookmarkEnd w:id="27"/>
      <w:r w:rsidRPr="00D67D9F">
        <w:rPr>
          <w:rFonts w:ascii="Book Antiqua" w:hAnsi="Book Antiqua"/>
          <w:b/>
          <w:sz w:val="24"/>
          <w:szCs w:val="24"/>
        </w:rPr>
        <w:lastRenderedPageBreak/>
        <w:t>Received:</w:t>
      </w:r>
      <w:r w:rsidRPr="00D67D9F">
        <w:rPr>
          <w:rFonts w:ascii="Book Antiqua" w:hAnsi="Book Antiqua" w:hint="eastAsia"/>
          <w:b/>
          <w:sz w:val="24"/>
          <w:szCs w:val="24"/>
        </w:rPr>
        <w:t xml:space="preserve"> </w:t>
      </w:r>
      <w:r w:rsidRPr="00D67D9F">
        <w:rPr>
          <w:rFonts w:ascii="Book Antiqua" w:hAnsi="Book Antiqua" w:hint="eastAsia"/>
          <w:sz w:val="24"/>
          <w:szCs w:val="24"/>
        </w:rPr>
        <w:t>January 26, 2015</w:t>
      </w:r>
    </w:p>
    <w:p w:rsidR="00762C1C" w:rsidRPr="00D67D9F" w:rsidRDefault="00762C1C" w:rsidP="00762C1C">
      <w:pPr>
        <w:spacing w:line="360" w:lineRule="auto"/>
        <w:rPr>
          <w:rFonts w:ascii="Book Antiqua" w:hAnsi="Book Antiqua"/>
          <w:sz w:val="24"/>
          <w:szCs w:val="24"/>
        </w:rPr>
      </w:pPr>
      <w:r w:rsidRPr="00D67D9F">
        <w:rPr>
          <w:rFonts w:ascii="Book Antiqua" w:hAnsi="Book Antiqua"/>
          <w:b/>
          <w:sz w:val="24"/>
          <w:szCs w:val="24"/>
        </w:rPr>
        <w:t>Peer-review started:</w:t>
      </w:r>
      <w:r w:rsidRPr="00D67D9F">
        <w:rPr>
          <w:rFonts w:ascii="Book Antiqua" w:hAnsi="Book Antiqua" w:hint="eastAsia"/>
          <w:sz w:val="24"/>
          <w:szCs w:val="24"/>
        </w:rPr>
        <w:t xml:space="preserve"> January 27, 2015</w:t>
      </w:r>
    </w:p>
    <w:p w:rsidR="00762C1C" w:rsidRPr="00D67D9F" w:rsidRDefault="00762C1C" w:rsidP="00762C1C">
      <w:pPr>
        <w:spacing w:line="360" w:lineRule="auto"/>
        <w:rPr>
          <w:rFonts w:ascii="Book Antiqua" w:hAnsi="Book Antiqua"/>
          <w:sz w:val="24"/>
          <w:szCs w:val="24"/>
        </w:rPr>
      </w:pPr>
      <w:r w:rsidRPr="00D67D9F">
        <w:rPr>
          <w:rFonts w:ascii="Book Antiqua" w:hAnsi="Book Antiqua"/>
          <w:b/>
          <w:sz w:val="24"/>
          <w:szCs w:val="24"/>
        </w:rPr>
        <w:t>First decision:</w:t>
      </w:r>
      <w:r w:rsidRPr="00D67D9F">
        <w:rPr>
          <w:rFonts w:ascii="Book Antiqua" w:hAnsi="Book Antiqua" w:hint="eastAsia"/>
          <w:b/>
          <w:sz w:val="24"/>
          <w:szCs w:val="24"/>
        </w:rPr>
        <w:t xml:space="preserve"> </w:t>
      </w:r>
      <w:r w:rsidRPr="00D67D9F">
        <w:rPr>
          <w:rFonts w:ascii="Book Antiqua" w:hAnsi="Book Antiqua" w:hint="eastAsia"/>
          <w:sz w:val="24"/>
          <w:szCs w:val="24"/>
        </w:rPr>
        <w:t>March 10, 2015</w:t>
      </w:r>
    </w:p>
    <w:p w:rsidR="00762C1C" w:rsidRPr="00D67D9F" w:rsidRDefault="00762C1C" w:rsidP="00762C1C">
      <w:pPr>
        <w:spacing w:line="360" w:lineRule="auto"/>
        <w:rPr>
          <w:rFonts w:ascii="Book Antiqua" w:hAnsi="Book Antiqua"/>
          <w:sz w:val="24"/>
          <w:szCs w:val="24"/>
        </w:rPr>
      </w:pPr>
      <w:r w:rsidRPr="00D67D9F">
        <w:rPr>
          <w:rFonts w:ascii="Book Antiqua" w:hAnsi="Book Antiqua"/>
          <w:b/>
          <w:sz w:val="24"/>
          <w:szCs w:val="24"/>
        </w:rPr>
        <w:t>Revised:</w:t>
      </w:r>
      <w:r w:rsidRPr="00D67D9F">
        <w:rPr>
          <w:rFonts w:ascii="Book Antiqua" w:hAnsi="Book Antiqua" w:hint="eastAsia"/>
          <w:sz w:val="24"/>
          <w:szCs w:val="24"/>
        </w:rPr>
        <w:t xml:space="preserve"> March 19, 2015</w:t>
      </w:r>
    </w:p>
    <w:p w:rsidR="00321647" w:rsidRPr="000213AF" w:rsidRDefault="00762C1C" w:rsidP="00321647">
      <w:pPr>
        <w:rPr>
          <w:rFonts w:ascii="Book Antiqua" w:hAnsi="Book Antiqua"/>
          <w:color w:val="000000"/>
          <w:sz w:val="24"/>
        </w:rPr>
      </w:pPr>
      <w:r w:rsidRPr="00D67D9F">
        <w:rPr>
          <w:rFonts w:ascii="Book Antiqua" w:hAnsi="Book Antiqua"/>
          <w:b/>
          <w:sz w:val="24"/>
          <w:szCs w:val="24"/>
        </w:rPr>
        <w:t>Accepted:</w:t>
      </w:r>
      <w:bookmarkStart w:id="32" w:name="OLE_LINK104"/>
      <w:bookmarkStart w:id="33" w:name="OLE_LINK110"/>
      <w:r w:rsidR="00321647" w:rsidRPr="00321647">
        <w:rPr>
          <w:rFonts w:ascii="Book Antiqua" w:hAnsi="Book Antiqua"/>
          <w:color w:val="000000"/>
          <w:sz w:val="24"/>
        </w:rPr>
        <w:t xml:space="preserve"> </w:t>
      </w:r>
      <w:r w:rsidR="00321647">
        <w:rPr>
          <w:rFonts w:ascii="Book Antiqua" w:hAnsi="Book Antiqua"/>
          <w:color w:val="000000"/>
          <w:sz w:val="24"/>
        </w:rPr>
        <w:t>May 2</w:t>
      </w:r>
      <w:r w:rsidR="00321647" w:rsidRPr="000213AF">
        <w:rPr>
          <w:rFonts w:ascii="Book Antiqua" w:hAnsi="Book Antiqua"/>
          <w:color w:val="000000"/>
          <w:sz w:val="24"/>
        </w:rPr>
        <w:t>, 2015</w:t>
      </w:r>
    </w:p>
    <w:p w:rsidR="00762C1C" w:rsidRPr="00D67D9F" w:rsidRDefault="00762C1C" w:rsidP="00762C1C">
      <w:pPr>
        <w:spacing w:line="360" w:lineRule="auto"/>
        <w:rPr>
          <w:rFonts w:ascii="Book Antiqua" w:hAnsi="Book Antiqua"/>
          <w:b/>
          <w:sz w:val="24"/>
          <w:szCs w:val="24"/>
        </w:rPr>
      </w:pPr>
      <w:bookmarkStart w:id="34" w:name="_GoBack"/>
      <w:bookmarkEnd w:id="32"/>
      <w:bookmarkEnd w:id="33"/>
      <w:bookmarkEnd w:id="34"/>
      <w:r w:rsidRPr="00D67D9F">
        <w:rPr>
          <w:rFonts w:ascii="Book Antiqua" w:hAnsi="Book Antiqua"/>
          <w:b/>
          <w:sz w:val="24"/>
          <w:szCs w:val="24"/>
        </w:rPr>
        <w:t xml:space="preserve">  </w:t>
      </w:r>
    </w:p>
    <w:p w:rsidR="00762C1C" w:rsidRPr="00D67D9F" w:rsidRDefault="00762C1C" w:rsidP="00762C1C">
      <w:pPr>
        <w:spacing w:line="360" w:lineRule="auto"/>
        <w:rPr>
          <w:rFonts w:ascii="Book Antiqua" w:hAnsi="Book Antiqua"/>
          <w:b/>
          <w:sz w:val="24"/>
          <w:szCs w:val="24"/>
        </w:rPr>
      </w:pPr>
      <w:r w:rsidRPr="00D67D9F">
        <w:rPr>
          <w:rFonts w:ascii="Book Antiqua" w:hAnsi="Book Antiqua"/>
          <w:b/>
          <w:sz w:val="24"/>
          <w:szCs w:val="24"/>
        </w:rPr>
        <w:t>Article in press:</w:t>
      </w:r>
    </w:p>
    <w:p w:rsidR="00762C1C" w:rsidRPr="00D67D9F" w:rsidRDefault="00762C1C" w:rsidP="00762C1C">
      <w:pPr>
        <w:spacing w:line="360" w:lineRule="auto"/>
        <w:rPr>
          <w:rFonts w:ascii="Book Antiqua" w:hAnsi="Book Antiqua"/>
          <w:b/>
          <w:sz w:val="24"/>
          <w:szCs w:val="24"/>
        </w:rPr>
      </w:pPr>
      <w:r w:rsidRPr="00D67D9F">
        <w:rPr>
          <w:rFonts w:ascii="Book Antiqua" w:hAnsi="Book Antiqua"/>
          <w:b/>
          <w:sz w:val="24"/>
          <w:szCs w:val="24"/>
        </w:rPr>
        <w:t>Published online:</w:t>
      </w:r>
    </w:p>
    <w:bookmarkEnd w:id="28"/>
    <w:bookmarkEnd w:id="29"/>
    <w:bookmarkEnd w:id="30"/>
    <w:bookmarkEnd w:id="31"/>
    <w:p w:rsidR="00762C1C" w:rsidRPr="00D67D9F" w:rsidRDefault="00762C1C">
      <w:pPr>
        <w:widowControl/>
        <w:jc w:val="left"/>
      </w:pPr>
      <w:r w:rsidRPr="00D67D9F">
        <w:br w:type="page"/>
      </w:r>
    </w:p>
    <w:p w:rsidR="00762C1C" w:rsidRPr="00D67D9F" w:rsidRDefault="00762C1C" w:rsidP="00762C1C">
      <w:pPr>
        <w:spacing w:line="360" w:lineRule="auto"/>
        <w:rPr>
          <w:rFonts w:ascii="Book Antiqua" w:hAnsi="Book Antiqua"/>
          <w:b/>
          <w:sz w:val="24"/>
          <w:szCs w:val="24"/>
        </w:rPr>
      </w:pPr>
      <w:r w:rsidRPr="00D67D9F">
        <w:rPr>
          <w:rFonts w:ascii="Book Antiqua" w:hAnsi="Book Antiqua"/>
          <w:b/>
          <w:sz w:val="24"/>
          <w:szCs w:val="24"/>
        </w:rPr>
        <w:lastRenderedPageBreak/>
        <w:t>Abstract</w:t>
      </w:r>
    </w:p>
    <w:p w:rsidR="00762C1C" w:rsidRPr="00D67D9F" w:rsidRDefault="00762C1C" w:rsidP="00762C1C">
      <w:pPr>
        <w:spacing w:line="360" w:lineRule="auto"/>
        <w:rPr>
          <w:rFonts w:ascii="Book Antiqua" w:hAnsi="Book Antiqua"/>
          <w:sz w:val="24"/>
          <w:szCs w:val="24"/>
        </w:rPr>
      </w:pPr>
      <w:bookmarkStart w:id="35" w:name="OLE_LINK3"/>
      <w:bookmarkStart w:id="36" w:name="OLE_LINK4"/>
      <w:r w:rsidRPr="00D67D9F">
        <w:rPr>
          <w:rFonts w:ascii="Book Antiqua" w:hAnsi="Book Antiqua"/>
          <w:b/>
          <w:sz w:val="24"/>
          <w:szCs w:val="24"/>
        </w:rPr>
        <w:t>AIM:</w:t>
      </w:r>
      <w:r w:rsidRPr="00D67D9F">
        <w:rPr>
          <w:rFonts w:ascii="Book Antiqua" w:hAnsi="Book Antiqua"/>
          <w:sz w:val="24"/>
          <w:szCs w:val="24"/>
        </w:rPr>
        <w:t xml:space="preserve"> To evaluate tumor necrosis factor-</w:t>
      </w:r>
      <w:r w:rsidRPr="00D67D9F">
        <w:rPr>
          <w:rFonts w:ascii="Book Antiqua" w:hAnsi="Book Antiqua" w:cs="Lucida Grande"/>
          <w:sz w:val="24"/>
          <w:szCs w:val="24"/>
        </w:rPr>
        <w:t>α</w:t>
      </w:r>
      <w:r w:rsidRPr="00D67D9F">
        <w:rPr>
          <w:rFonts w:ascii="Book Antiqua" w:hAnsi="Book Antiqua"/>
          <w:sz w:val="24"/>
          <w:szCs w:val="24"/>
        </w:rPr>
        <w:t xml:space="preserve"> converting enzyme (TACE) methylation status in patients with chronic hepatitis B (CHB). </w:t>
      </w:r>
    </w:p>
    <w:p w:rsidR="00762C1C" w:rsidRPr="00D67D9F" w:rsidRDefault="00762C1C" w:rsidP="00762C1C">
      <w:pPr>
        <w:spacing w:line="360" w:lineRule="auto"/>
        <w:rPr>
          <w:rFonts w:ascii="Book Antiqua" w:hAnsi="Book Antiqua"/>
          <w:sz w:val="24"/>
          <w:szCs w:val="24"/>
        </w:rPr>
      </w:pPr>
    </w:p>
    <w:p w:rsidR="00762C1C" w:rsidRPr="00D67D9F" w:rsidRDefault="00762C1C" w:rsidP="00762C1C">
      <w:pPr>
        <w:spacing w:line="360" w:lineRule="auto"/>
        <w:rPr>
          <w:rFonts w:ascii="Book Antiqua" w:hAnsi="Book Antiqua"/>
          <w:sz w:val="24"/>
          <w:szCs w:val="24"/>
        </w:rPr>
      </w:pPr>
      <w:r w:rsidRPr="00D67D9F">
        <w:rPr>
          <w:rFonts w:ascii="Book Antiqua" w:hAnsi="Book Antiqua"/>
          <w:b/>
          <w:sz w:val="24"/>
          <w:szCs w:val="24"/>
        </w:rPr>
        <w:t xml:space="preserve">METHODS: </w:t>
      </w:r>
      <w:r w:rsidRPr="00D67D9F">
        <w:rPr>
          <w:rFonts w:ascii="Book Antiqua" w:hAnsi="Book Antiqua"/>
          <w:sz w:val="24"/>
          <w:szCs w:val="24"/>
        </w:rPr>
        <w:t xml:space="preserve">Eighty patients with hepatitis B e antigen (HBeAg)-positive CHB, 80 with HBeAg-negative CHB, and 40 healthy controls (HCs) were randomly enrolled in this study. Genomic DNA was extracted from peripheral blood mononuclear cells and methylation status of TACE promoter was determined by methylation-specific polymerase chain reaction. The clinical and laboratory parameters were collected. </w:t>
      </w:r>
    </w:p>
    <w:p w:rsidR="00762C1C" w:rsidRPr="00D67D9F" w:rsidRDefault="00762C1C" w:rsidP="00762C1C">
      <w:pPr>
        <w:spacing w:line="360" w:lineRule="auto"/>
        <w:rPr>
          <w:rFonts w:ascii="Book Antiqua" w:hAnsi="Book Antiqua"/>
          <w:sz w:val="24"/>
          <w:szCs w:val="24"/>
        </w:rPr>
      </w:pPr>
    </w:p>
    <w:p w:rsidR="00762C1C" w:rsidRPr="00D67D9F" w:rsidRDefault="00762C1C" w:rsidP="00762C1C">
      <w:pPr>
        <w:spacing w:line="360" w:lineRule="auto"/>
        <w:rPr>
          <w:rFonts w:ascii="Book Antiqua" w:hAnsi="Book Antiqua"/>
          <w:sz w:val="24"/>
          <w:szCs w:val="24"/>
        </w:rPr>
      </w:pPr>
      <w:r w:rsidRPr="00D67D9F">
        <w:rPr>
          <w:rFonts w:ascii="Book Antiqua" w:hAnsi="Book Antiqua"/>
          <w:b/>
          <w:sz w:val="24"/>
          <w:szCs w:val="24"/>
        </w:rPr>
        <w:t xml:space="preserve">RESULTS: </w:t>
      </w:r>
      <w:r w:rsidRPr="00D67D9F">
        <w:rPr>
          <w:rFonts w:ascii="Book Antiqua" w:hAnsi="Book Antiqua"/>
          <w:sz w:val="24"/>
          <w:szCs w:val="24"/>
        </w:rPr>
        <w:t>One hundred and thirty of 160 patients with CHB (81.25%) and 38 of 40 HCs (95%) displayed TACE promoter methylation. The difference was significant (</w:t>
      </w:r>
      <w:r w:rsidRPr="00D67D9F">
        <w:rPr>
          <w:rFonts w:ascii="Book Antiqua" w:hAnsi="Book Antiqua" w:cs="Lucida Grande"/>
          <w:i/>
          <w:sz w:val="24"/>
          <w:szCs w:val="24"/>
        </w:rPr>
        <w:t>χ</w:t>
      </w:r>
      <w:r w:rsidRPr="00D67D9F">
        <w:rPr>
          <w:rFonts w:ascii="Book Antiqua" w:hAnsi="Book Antiqua"/>
          <w:sz w:val="24"/>
          <w:szCs w:val="24"/>
          <w:vertAlign w:val="superscript"/>
        </w:rPr>
        <w:t>2</w:t>
      </w:r>
      <w:r w:rsidRPr="00D67D9F">
        <w:rPr>
          <w:rFonts w:ascii="Book Antiqua" w:hAnsi="Book Antiqua"/>
          <w:sz w:val="24"/>
          <w:szCs w:val="24"/>
        </w:rPr>
        <w:t xml:space="preserve"> = 4.501, </w:t>
      </w:r>
      <w:r w:rsidRPr="00D67D9F">
        <w:rPr>
          <w:rFonts w:ascii="Book Antiqua" w:hAnsi="Book Antiqua"/>
          <w:i/>
          <w:sz w:val="24"/>
          <w:szCs w:val="24"/>
        </w:rPr>
        <w:t>P</w:t>
      </w:r>
      <w:r w:rsidRPr="00D67D9F">
        <w:rPr>
          <w:rFonts w:ascii="Book Antiqua" w:hAnsi="Book Antiqua"/>
          <w:sz w:val="24"/>
          <w:szCs w:val="24"/>
        </w:rPr>
        <w:t xml:space="preserve"> &lt; 0.05). TACE promoter methylation frequency in HBeAg-positive CHB (58/80, 72.5%) was significantly lower than in HBeAg-negative CHB (72/80, 90%; </w:t>
      </w:r>
      <w:r w:rsidRPr="00D67D9F">
        <w:rPr>
          <w:rFonts w:ascii="Book Antiqua" w:hAnsi="Book Antiqua" w:cs="Lucida Grande"/>
          <w:i/>
          <w:sz w:val="24"/>
          <w:szCs w:val="24"/>
        </w:rPr>
        <w:t>χ</w:t>
      </w:r>
      <w:r w:rsidRPr="00D67D9F">
        <w:rPr>
          <w:rFonts w:ascii="Book Antiqua" w:hAnsi="Book Antiqua"/>
          <w:sz w:val="24"/>
          <w:szCs w:val="24"/>
          <w:vertAlign w:val="superscript"/>
        </w:rPr>
        <w:t>2</w:t>
      </w:r>
      <w:r w:rsidRPr="00D67D9F">
        <w:rPr>
          <w:rFonts w:ascii="Book Antiqua" w:hAnsi="Book Antiqua"/>
          <w:sz w:val="24"/>
          <w:szCs w:val="24"/>
        </w:rPr>
        <w:t xml:space="preserve"> = 8.041, </w:t>
      </w:r>
      <w:r w:rsidRPr="00D67D9F">
        <w:rPr>
          <w:rFonts w:ascii="Book Antiqua" w:hAnsi="Book Antiqua"/>
          <w:i/>
          <w:sz w:val="24"/>
          <w:szCs w:val="24"/>
        </w:rPr>
        <w:t>P</w:t>
      </w:r>
      <w:r w:rsidRPr="00D67D9F">
        <w:rPr>
          <w:rFonts w:ascii="Book Antiqua" w:hAnsi="Book Antiqua"/>
          <w:sz w:val="24"/>
          <w:szCs w:val="24"/>
        </w:rPr>
        <w:t xml:space="preserve"> &lt; 0.01) and HCs (</w:t>
      </w:r>
      <w:r w:rsidRPr="00D67D9F">
        <w:rPr>
          <w:rFonts w:ascii="Book Antiqua" w:hAnsi="Book Antiqua" w:cs="Lucida Grande"/>
          <w:i/>
          <w:sz w:val="24"/>
          <w:szCs w:val="24"/>
        </w:rPr>
        <w:t>χ</w:t>
      </w:r>
      <w:r w:rsidRPr="00D67D9F">
        <w:rPr>
          <w:rFonts w:ascii="Book Antiqua" w:hAnsi="Book Antiqua"/>
          <w:sz w:val="24"/>
          <w:szCs w:val="24"/>
          <w:vertAlign w:val="superscript"/>
        </w:rPr>
        <w:t>2</w:t>
      </w:r>
      <w:r w:rsidRPr="00D67D9F">
        <w:rPr>
          <w:rFonts w:ascii="Book Antiqua" w:hAnsi="Book Antiqua"/>
          <w:sz w:val="24"/>
          <w:szCs w:val="24"/>
        </w:rPr>
        <w:t xml:space="preserve"> = 8.438, </w:t>
      </w:r>
      <w:r w:rsidRPr="00D67D9F">
        <w:rPr>
          <w:rFonts w:ascii="Book Antiqua" w:hAnsi="Book Antiqua"/>
          <w:i/>
          <w:sz w:val="24"/>
          <w:szCs w:val="24"/>
        </w:rPr>
        <w:t>P</w:t>
      </w:r>
      <w:r w:rsidRPr="00D67D9F">
        <w:rPr>
          <w:rFonts w:ascii="Book Antiqua" w:hAnsi="Book Antiqua"/>
          <w:sz w:val="24"/>
          <w:szCs w:val="24"/>
        </w:rPr>
        <w:t xml:space="preserve"> &lt; 0.01). However, no significant difference was observed in the methylation frequency between HBeAg-negative CHB and HCs (</w:t>
      </w:r>
      <w:r w:rsidRPr="00D67D9F">
        <w:rPr>
          <w:rFonts w:ascii="Book Antiqua" w:hAnsi="Book Antiqua" w:cs="Lucida Grande"/>
          <w:i/>
          <w:sz w:val="24"/>
          <w:szCs w:val="24"/>
        </w:rPr>
        <w:t>χ</w:t>
      </w:r>
      <w:r w:rsidRPr="00D67D9F">
        <w:rPr>
          <w:rFonts w:ascii="Book Antiqua" w:hAnsi="Book Antiqua"/>
          <w:sz w:val="24"/>
          <w:szCs w:val="24"/>
          <w:vertAlign w:val="superscript"/>
        </w:rPr>
        <w:t>2</w:t>
      </w:r>
      <w:r w:rsidRPr="00D67D9F">
        <w:rPr>
          <w:rFonts w:ascii="Book Antiqua" w:hAnsi="Book Antiqua"/>
          <w:sz w:val="24"/>
          <w:szCs w:val="24"/>
        </w:rPr>
        <w:t xml:space="preserve"> = 0.873, </w:t>
      </w:r>
      <w:r w:rsidRPr="00D67D9F">
        <w:rPr>
          <w:rFonts w:ascii="Book Antiqua" w:hAnsi="Book Antiqua"/>
          <w:i/>
          <w:sz w:val="24"/>
          <w:szCs w:val="24"/>
        </w:rPr>
        <w:t>P</w:t>
      </w:r>
      <w:r w:rsidRPr="00D67D9F">
        <w:rPr>
          <w:rFonts w:ascii="Book Antiqua" w:hAnsi="Book Antiqua"/>
          <w:sz w:val="24"/>
          <w:szCs w:val="24"/>
        </w:rPr>
        <w:t xml:space="preserve"> &gt; 0.05). In the HBeAg-positive group, TACE methylation frequency was significantly negatively correlated with HBeAg (</w:t>
      </w:r>
      <w:r w:rsidRPr="00D67D9F">
        <w:rPr>
          <w:rFonts w:ascii="Book Antiqua" w:hAnsi="Book Antiqua"/>
          <w:i/>
          <w:sz w:val="24"/>
          <w:szCs w:val="24"/>
        </w:rPr>
        <w:t>r</w:t>
      </w:r>
      <w:r w:rsidRPr="00D67D9F">
        <w:rPr>
          <w:rFonts w:ascii="Book Antiqua" w:hAnsi="Book Antiqua"/>
          <w:sz w:val="24"/>
          <w:szCs w:val="24"/>
        </w:rPr>
        <w:t xml:space="preserve"> = </w:t>
      </w:r>
      <w:r w:rsidRPr="00D67D9F">
        <w:rPr>
          <w:rFonts w:ascii="Book Antiqua" w:hAnsi="Book Antiqua" w:hint="eastAsia"/>
          <w:sz w:val="24"/>
          <w:szCs w:val="24"/>
        </w:rPr>
        <w:t>-</w:t>
      </w:r>
      <w:r w:rsidRPr="00D67D9F">
        <w:rPr>
          <w:rFonts w:ascii="Book Antiqua" w:hAnsi="Book Antiqua"/>
          <w:sz w:val="24"/>
          <w:szCs w:val="24"/>
        </w:rPr>
        <w:t xml:space="preserve">0.602, </w:t>
      </w:r>
      <w:r w:rsidRPr="00D67D9F">
        <w:rPr>
          <w:rFonts w:ascii="Book Antiqua" w:hAnsi="Book Antiqua"/>
          <w:i/>
          <w:sz w:val="24"/>
          <w:szCs w:val="24"/>
        </w:rPr>
        <w:t xml:space="preserve">P </w:t>
      </w:r>
      <w:r w:rsidRPr="00D67D9F">
        <w:rPr>
          <w:rFonts w:ascii="Book Antiqua" w:hAnsi="Book Antiqua"/>
          <w:sz w:val="24"/>
          <w:szCs w:val="24"/>
        </w:rPr>
        <w:t>&lt; 0.01), alanine aminotransferase (</w:t>
      </w:r>
      <w:r w:rsidRPr="00D67D9F">
        <w:rPr>
          <w:rFonts w:ascii="Book Antiqua" w:hAnsi="Book Antiqua"/>
          <w:i/>
          <w:sz w:val="24"/>
          <w:szCs w:val="24"/>
        </w:rPr>
        <w:t>r</w:t>
      </w:r>
      <w:r w:rsidRPr="00D67D9F">
        <w:rPr>
          <w:rFonts w:ascii="Book Antiqua" w:hAnsi="Book Antiqua"/>
          <w:sz w:val="24"/>
          <w:szCs w:val="24"/>
        </w:rPr>
        <w:t xml:space="preserve"> = </w:t>
      </w:r>
      <w:r w:rsidRPr="00D67D9F">
        <w:rPr>
          <w:rFonts w:ascii="Book Antiqua" w:hAnsi="Book Antiqua" w:hint="eastAsia"/>
          <w:sz w:val="24"/>
          <w:szCs w:val="24"/>
        </w:rPr>
        <w:t>-</w:t>
      </w:r>
      <w:r w:rsidRPr="00D67D9F">
        <w:rPr>
          <w:rFonts w:ascii="Book Antiqua" w:hAnsi="Book Antiqua"/>
          <w:sz w:val="24"/>
          <w:szCs w:val="24"/>
        </w:rPr>
        <w:t xml:space="preserve">0.461, </w:t>
      </w:r>
      <w:r w:rsidRPr="00D67D9F">
        <w:rPr>
          <w:rFonts w:ascii="Book Antiqua" w:hAnsi="Book Antiqua"/>
          <w:i/>
          <w:sz w:val="24"/>
          <w:szCs w:val="24"/>
        </w:rPr>
        <w:t>P</w:t>
      </w:r>
      <w:r w:rsidRPr="00D67D9F">
        <w:rPr>
          <w:rFonts w:ascii="Book Antiqua" w:hAnsi="Book Antiqua"/>
          <w:sz w:val="24"/>
          <w:szCs w:val="24"/>
        </w:rPr>
        <w:t xml:space="preserve"> &lt; 0.01) and aspartate aminotransferase (</w:t>
      </w:r>
      <w:r w:rsidRPr="00D67D9F">
        <w:rPr>
          <w:rFonts w:ascii="Book Antiqua" w:hAnsi="Book Antiqua"/>
          <w:i/>
          <w:sz w:val="24"/>
          <w:szCs w:val="24"/>
        </w:rPr>
        <w:t>r</w:t>
      </w:r>
      <w:r w:rsidRPr="00D67D9F">
        <w:rPr>
          <w:rFonts w:ascii="Book Antiqua" w:hAnsi="Book Antiqua"/>
          <w:sz w:val="24"/>
          <w:szCs w:val="24"/>
        </w:rPr>
        <w:t xml:space="preserve"> = –0.329, </w:t>
      </w:r>
      <w:r w:rsidRPr="00D67D9F">
        <w:rPr>
          <w:rFonts w:ascii="Book Antiqua" w:hAnsi="Book Antiqua"/>
          <w:i/>
          <w:sz w:val="24"/>
          <w:szCs w:val="24"/>
        </w:rPr>
        <w:t>P</w:t>
      </w:r>
      <w:r w:rsidRPr="00D67D9F">
        <w:rPr>
          <w:rFonts w:ascii="Book Antiqua" w:hAnsi="Book Antiqua"/>
          <w:sz w:val="24"/>
          <w:szCs w:val="24"/>
        </w:rPr>
        <w:t xml:space="preserve"> &lt; 0.01). </w:t>
      </w:r>
    </w:p>
    <w:p w:rsidR="00762C1C" w:rsidRPr="00D67D9F" w:rsidRDefault="00762C1C" w:rsidP="00762C1C">
      <w:pPr>
        <w:spacing w:line="360" w:lineRule="auto"/>
        <w:rPr>
          <w:rFonts w:ascii="Book Antiqua" w:hAnsi="Book Antiqua"/>
          <w:sz w:val="24"/>
          <w:szCs w:val="24"/>
        </w:rPr>
      </w:pPr>
    </w:p>
    <w:p w:rsidR="00762C1C" w:rsidRPr="00D67D9F" w:rsidRDefault="00762C1C" w:rsidP="00762C1C">
      <w:pPr>
        <w:spacing w:line="360" w:lineRule="auto"/>
        <w:rPr>
          <w:rFonts w:ascii="Book Antiqua" w:hAnsi="Book Antiqua"/>
          <w:sz w:val="24"/>
          <w:szCs w:val="24"/>
        </w:rPr>
      </w:pPr>
      <w:r w:rsidRPr="00D67D9F">
        <w:rPr>
          <w:rFonts w:ascii="Book Antiqua" w:hAnsi="Book Antiqua"/>
          <w:b/>
          <w:sz w:val="24"/>
          <w:szCs w:val="24"/>
        </w:rPr>
        <w:t xml:space="preserve">CONCLUSION: </w:t>
      </w:r>
      <w:bookmarkStart w:id="37" w:name="OLE_LINK7"/>
      <w:bookmarkStart w:id="38" w:name="OLE_LINK10"/>
      <w:r w:rsidRPr="00D67D9F">
        <w:rPr>
          <w:rFonts w:ascii="Book Antiqua" w:hAnsi="Book Antiqua"/>
          <w:sz w:val="24"/>
          <w:szCs w:val="24"/>
        </w:rPr>
        <w:t>Patients with HBeAg-positive CHB have aberrant demethylation of TACE promoter, which might potentially serve as a biomarker for HBeAg seroconversion.</w:t>
      </w:r>
    </w:p>
    <w:bookmarkEnd w:id="37"/>
    <w:bookmarkEnd w:id="38"/>
    <w:p w:rsidR="00762C1C" w:rsidRPr="00D67D9F" w:rsidRDefault="00762C1C" w:rsidP="00762C1C">
      <w:pPr>
        <w:spacing w:line="360" w:lineRule="auto"/>
        <w:rPr>
          <w:rFonts w:ascii="Book Antiqua" w:hAnsi="Book Antiqua"/>
          <w:sz w:val="24"/>
          <w:szCs w:val="24"/>
        </w:rPr>
      </w:pPr>
    </w:p>
    <w:bookmarkEnd w:id="35"/>
    <w:bookmarkEnd w:id="36"/>
    <w:p w:rsidR="00762C1C" w:rsidRPr="00D67D9F" w:rsidRDefault="00762C1C" w:rsidP="00762C1C">
      <w:pPr>
        <w:autoSpaceDE w:val="0"/>
        <w:autoSpaceDN w:val="0"/>
        <w:spacing w:line="360" w:lineRule="auto"/>
        <w:rPr>
          <w:rFonts w:ascii="Book Antiqua" w:hAnsi="Book Antiqua"/>
          <w:sz w:val="24"/>
          <w:szCs w:val="24"/>
        </w:rPr>
      </w:pPr>
      <w:r w:rsidRPr="00D67D9F">
        <w:rPr>
          <w:rFonts w:ascii="Book Antiqua" w:hAnsi="Book Antiqua"/>
          <w:b/>
          <w:bCs/>
          <w:sz w:val="24"/>
          <w:szCs w:val="24"/>
        </w:rPr>
        <w:t>Key words</w:t>
      </w:r>
      <w:r w:rsidRPr="00D67D9F">
        <w:rPr>
          <w:rFonts w:ascii="Book Antiqua" w:hAnsi="Book Antiqua"/>
          <w:b/>
          <w:sz w:val="24"/>
          <w:szCs w:val="24"/>
        </w:rPr>
        <w:t>:</w:t>
      </w:r>
      <w:r w:rsidRPr="00D67D9F">
        <w:rPr>
          <w:rFonts w:ascii="Book Antiqua" w:hAnsi="Book Antiqua"/>
          <w:sz w:val="24"/>
          <w:szCs w:val="24"/>
        </w:rPr>
        <w:t xml:space="preserve"> Tumor necrosis factor-</w:t>
      </w:r>
      <w:r w:rsidRPr="00D67D9F">
        <w:rPr>
          <w:rFonts w:ascii="Book Antiqua" w:hAnsi="Book Antiqua" w:cs="Lucida Grande"/>
          <w:sz w:val="24"/>
          <w:szCs w:val="24"/>
        </w:rPr>
        <w:t>α</w:t>
      </w:r>
      <w:r w:rsidRPr="00D67D9F">
        <w:rPr>
          <w:rFonts w:ascii="Book Antiqua" w:hAnsi="Book Antiqua"/>
          <w:sz w:val="24"/>
          <w:szCs w:val="24"/>
        </w:rPr>
        <w:t xml:space="preserve"> converting enzyme; Methylation; Chronic hepatitis B; Methylation-specific polymerase chain reaction; Biomarker</w:t>
      </w:r>
    </w:p>
    <w:p w:rsidR="00762C1C" w:rsidRPr="00D67D9F" w:rsidRDefault="00762C1C" w:rsidP="00762C1C">
      <w:pPr>
        <w:spacing w:line="360" w:lineRule="auto"/>
        <w:rPr>
          <w:rFonts w:ascii="Book Antiqua" w:hAnsi="Book Antiqua" w:cs="Arial"/>
          <w:sz w:val="24"/>
        </w:rPr>
      </w:pPr>
      <w:bookmarkStart w:id="39" w:name="OLE_LINK55"/>
      <w:bookmarkStart w:id="40" w:name="OLE_LINK56"/>
      <w:bookmarkStart w:id="41" w:name="OLE_LINK105"/>
      <w:bookmarkStart w:id="42" w:name="OLE_LINK116"/>
      <w:bookmarkStart w:id="43" w:name="OLE_LINK89"/>
      <w:r w:rsidRPr="00D67D9F">
        <w:rPr>
          <w:rFonts w:ascii="Book Antiqua" w:hAnsi="Book Antiqua"/>
          <w:b/>
          <w:sz w:val="24"/>
        </w:rPr>
        <w:lastRenderedPageBreak/>
        <w:t>©</w:t>
      </w:r>
      <w:bookmarkEnd w:id="39"/>
      <w:bookmarkEnd w:id="40"/>
      <w:r w:rsidRPr="00D67D9F">
        <w:rPr>
          <w:rFonts w:ascii="Book Antiqua" w:hAnsi="Book Antiqua" w:hint="eastAsia"/>
          <w:b/>
          <w:sz w:val="24"/>
        </w:rPr>
        <w:t xml:space="preserve"> </w:t>
      </w:r>
      <w:r w:rsidRPr="00D67D9F">
        <w:rPr>
          <w:rFonts w:ascii="Book Antiqua" w:hAnsi="Book Antiqua" w:cs="Arial"/>
          <w:b/>
          <w:sz w:val="24"/>
        </w:rPr>
        <w:t xml:space="preserve">The Author(s) 2015. </w:t>
      </w:r>
      <w:r w:rsidRPr="00D67D9F">
        <w:rPr>
          <w:rFonts w:ascii="Book Antiqua" w:hAnsi="Book Antiqua" w:cs="Arial"/>
          <w:sz w:val="24"/>
        </w:rPr>
        <w:t>Published by Baishideng Publishing Group Inc. All rights reserved.</w:t>
      </w:r>
    </w:p>
    <w:bookmarkEnd w:id="41"/>
    <w:bookmarkEnd w:id="42"/>
    <w:bookmarkEnd w:id="43"/>
    <w:p w:rsidR="00762C1C" w:rsidRPr="00D67D9F" w:rsidRDefault="00762C1C" w:rsidP="00762C1C">
      <w:pPr>
        <w:spacing w:line="360" w:lineRule="auto"/>
        <w:rPr>
          <w:rFonts w:ascii="Book Antiqua" w:hAnsi="Book Antiqua"/>
          <w:sz w:val="24"/>
          <w:szCs w:val="24"/>
        </w:rPr>
      </w:pPr>
    </w:p>
    <w:p w:rsidR="00762C1C" w:rsidRPr="00D67D9F" w:rsidRDefault="00762C1C" w:rsidP="00762C1C">
      <w:pPr>
        <w:spacing w:line="360" w:lineRule="auto"/>
        <w:rPr>
          <w:rFonts w:ascii="Book Antiqua" w:hAnsi="Book Antiqua" w:cs="Arial Unicode MS"/>
          <w:b/>
          <w:sz w:val="24"/>
          <w:szCs w:val="24"/>
        </w:rPr>
      </w:pPr>
      <w:r w:rsidRPr="00D67D9F">
        <w:rPr>
          <w:rFonts w:ascii="Book Antiqua" w:eastAsia="Times New Roman" w:hAnsi="Book Antiqua" w:cs="Arial Unicode MS"/>
          <w:b/>
          <w:sz w:val="24"/>
          <w:szCs w:val="24"/>
        </w:rPr>
        <w:t>Core tip:</w:t>
      </w:r>
      <w:r w:rsidRPr="00D67D9F">
        <w:rPr>
          <w:rFonts w:ascii="Book Antiqua" w:hAnsi="Book Antiqua" w:cs="Arial Unicode MS"/>
          <w:b/>
          <w:sz w:val="24"/>
          <w:szCs w:val="24"/>
        </w:rPr>
        <w:t xml:space="preserve"> </w:t>
      </w:r>
      <w:r w:rsidRPr="00D67D9F">
        <w:rPr>
          <w:rFonts w:ascii="Book Antiqua" w:hAnsi="Book Antiqua"/>
          <w:sz w:val="24"/>
          <w:szCs w:val="24"/>
        </w:rPr>
        <w:t>We retrospectively recruited 80 patients with hepatitis B e antigen (HBeAg)-positive chronic hepatitis B (CHB), 80 with HBeAg-negative CHB, and 40 healthy controls. We evaluated tumor necrosis factor-</w:t>
      </w:r>
      <w:r w:rsidRPr="00D67D9F">
        <w:rPr>
          <w:rFonts w:ascii="Book Antiqua" w:hAnsi="Book Antiqua" w:cs="Lucida Grande"/>
          <w:sz w:val="24"/>
          <w:szCs w:val="24"/>
        </w:rPr>
        <w:t>α</w:t>
      </w:r>
      <w:r w:rsidRPr="00D67D9F">
        <w:rPr>
          <w:rFonts w:ascii="Book Antiqua" w:hAnsi="Book Antiqua"/>
          <w:sz w:val="24"/>
          <w:szCs w:val="24"/>
        </w:rPr>
        <w:t xml:space="preserve"> converting enzyme (TACE) promoter methylation status in peripheral blood mononuclear cells and analyzed the association between TACE methylation status and clinical features. Aberrant demethylation of TACE promoter in HBeAg-positive CHB was associated with high HBeAg, alanine aminotransferase and aspartate aminotransferase levels. These findings imply that demethylation of TACE promoter might potentially serve as a biomarker for HBeAg seroconversion.</w:t>
      </w:r>
    </w:p>
    <w:p w:rsidR="00762C1C" w:rsidRPr="00D67D9F" w:rsidRDefault="00762C1C" w:rsidP="00762C1C">
      <w:pPr>
        <w:adjustRightInd w:val="0"/>
        <w:snapToGrid w:val="0"/>
        <w:spacing w:line="360" w:lineRule="auto"/>
        <w:rPr>
          <w:rFonts w:ascii="Book Antiqua" w:hAnsi="Book Antiqua" w:cs="Tahoma"/>
          <w:sz w:val="24"/>
          <w:szCs w:val="24"/>
        </w:rPr>
      </w:pPr>
    </w:p>
    <w:p w:rsidR="00762C1C" w:rsidRPr="0063784F" w:rsidRDefault="00762C1C" w:rsidP="00762C1C">
      <w:pPr>
        <w:spacing w:line="360" w:lineRule="auto"/>
        <w:rPr>
          <w:rFonts w:ascii="Book Antiqua" w:hAnsi="Book Antiqua"/>
          <w:b/>
          <w:sz w:val="24"/>
          <w:szCs w:val="24"/>
        </w:rPr>
      </w:pPr>
      <w:r w:rsidRPr="00D67D9F">
        <w:rPr>
          <w:rFonts w:ascii="Book Antiqua" w:hAnsi="Book Antiqua" w:cs="Tahoma"/>
          <w:sz w:val="24"/>
          <w:szCs w:val="24"/>
        </w:rPr>
        <w:t>Wang ZL, Gao S, Li XY, Sun FK, Li F, Fan YC, Wang K.</w:t>
      </w:r>
      <w:bookmarkStart w:id="44" w:name="OLE_LINK73"/>
      <w:bookmarkStart w:id="45" w:name="OLE_LINK74"/>
      <w:r w:rsidRPr="00D67D9F">
        <w:rPr>
          <w:rFonts w:ascii="Book Antiqua" w:hAnsi="Book Antiqua" w:cs="Tahoma"/>
          <w:sz w:val="24"/>
          <w:szCs w:val="24"/>
        </w:rPr>
        <w:t xml:space="preserve"> </w:t>
      </w:r>
      <w:r w:rsidR="0063784F" w:rsidRPr="0063784F">
        <w:rPr>
          <w:rFonts w:ascii="Book Antiqua" w:hAnsi="Book Antiqua"/>
          <w:sz w:val="24"/>
          <w:szCs w:val="24"/>
        </w:rPr>
        <w:t>Demethylation of tumor necrosis factor-</w:t>
      </w:r>
      <w:r w:rsidR="0063784F" w:rsidRPr="0063784F">
        <w:rPr>
          <w:rFonts w:ascii="Book Antiqua" w:hAnsi="Book Antiqua" w:cs="Lucida Grande"/>
          <w:sz w:val="24"/>
          <w:szCs w:val="24"/>
        </w:rPr>
        <w:t>α</w:t>
      </w:r>
      <w:r w:rsidR="0063784F" w:rsidRPr="0063784F">
        <w:rPr>
          <w:rFonts w:ascii="Book Antiqua" w:hAnsi="Book Antiqua"/>
          <w:sz w:val="24"/>
          <w:szCs w:val="24"/>
        </w:rPr>
        <w:t xml:space="preserve"> converting enzyme promoter associated with high hepatitis B e antigen level in chronic hepatitis B</w:t>
      </w:r>
      <w:r w:rsidRPr="0063784F">
        <w:rPr>
          <w:rFonts w:ascii="Book Antiqua" w:hAnsi="Book Antiqua"/>
          <w:sz w:val="24"/>
          <w:szCs w:val="24"/>
        </w:rPr>
        <w:t>.</w:t>
      </w:r>
      <w:r w:rsidRPr="00D67D9F">
        <w:rPr>
          <w:rFonts w:ascii="Book Antiqua" w:hAnsi="Book Antiqua"/>
          <w:b/>
          <w:sz w:val="24"/>
          <w:szCs w:val="24"/>
        </w:rPr>
        <w:t xml:space="preserve"> </w:t>
      </w:r>
      <w:bookmarkStart w:id="46" w:name="OLE_LINK424"/>
      <w:bookmarkStart w:id="47" w:name="OLE_LINK425"/>
      <w:r w:rsidRPr="00D67D9F">
        <w:rPr>
          <w:rFonts w:ascii="Book Antiqua" w:hAnsi="Book Antiqua"/>
          <w:i/>
          <w:sz w:val="24"/>
          <w:szCs w:val="24"/>
        </w:rPr>
        <w:t>World J Gastroenterol</w:t>
      </w:r>
      <w:r w:rsidRPr="00D67D9F">
        <w:rPr>
          <w:rFonts w:ascii="Book Antiqua" w:hAnsi="Book Antiqua"/>
          <w:sz w:val="24"/>
          <w:szCs w:val="24"/>
        </w:rPr>
        <w:t xml:space="preserve"> 2015; </w:t>
      </w:r>
      <w:bookmarkStart w:id="48" w:name="OLE_LINK1689"/>
      <w:bookmarkStart w:id="49" w:name="OLE_LINK1298"/>
      <w:bookmarkStart w:id="50" w:name="OLE_LINK1297"/>
      <w:r w:rsidRPr="00D67D9F">
        <w:rPr>
          <w:rFonts w:ascii="Book Antiqua" w:hAnsi="Book Antiqua"/>
          <w:sz w:val="24"/>
          <w:szCs w:val="24"/>
        </w:rPr>
        <w:t>In press</w:t>
      </w:r>
      <w:bookmarkEnd w:id="48"/>
      <w:bookmarkEnd w:id="49"/>
      <w:bookmarkEnd w:id="50"/>
    </w:p>
    <w:bookmarkEnd w:id="44"/>
    <w:bookmarkEnd w:id="45"/>
    <w:bookmarkEnd w:id="46"/>
    <w:bookmarkEnd w:id="47"/>
    <w:p w:rsidR="00762C1C" w:rsidRPr="00D67D9F" w:rsidRDefault="00762C1C" w:rsidP="00762C1C">
      <w:pPr>
        <w:spacing w:line="360" w:lineRule="auto"/>
        <w:outlineLvl w:val="0"/>
        <w:rPr>
          <w:rFonts w:ascii="Book Antiqua" w:hAnsi="Book Antiqua"/>
          <w:b/>
          <w:sz w:val="24"/>
          <w:szCs w:val="24"/>
        </w:rPr>
      </w:pPr>
      <w:r w:rsidRPr="00D67D9F">
        <w:rPr>
          <w:rFonts w:ascii="Book Antiqua" w:hAnsi="Book Antiqua"/>
          <w:b/>
          <w:sz w:val="24"/>
          <w:szCs w:val="24"/>
        </w:rPr>
        <w:br w:type="page"/>
      </w:r>
      <w:r w:rsidRPr="00D67D9F">
        <w:rPr>
          <w:rFonts w:ascii="Book Antiqua" w:hAnsi="Book Antiqua"/>
          <w:b/>
          <w:sz w:val="24"/>
          <w:szCs w:val="24"/>
        </w:rPr>
        <w:lastRenderedPageBreak/>
        <w:t>INTRODUCTION</w:t>
      </w:r>
    </w:p>
    <w:p w:rsidR="00762C1C" w:rsidRPr="00D67D9F" w:rsidRDefault="00762C1C" w:rsidP="00762C1C">
      <w:pPr>
        <w:spacing w:line="360" w:lineRule="auto"/>
        <w:outlineLvl w:val="0"/>
        <w:rPr>
          <w:rFonts w:ascii="Book Antiqua" w:hAnsi="Book Antiqua"/>
          <w:sz w:val="24"/>
          <w:szCs w:val="24"/>
        </w:rPr>
      </w:pPr>
      <w:r w:rsidRPr="00D67D9F">
        <w:rPr>
          <w:rFonts w:ascii="Book Antiqua" w:hAnsi="Book Antiqua"/>
          <w:sz w:val="24"/>
          <w:szCs w:val="24"/>
        </w:rPr>
        <w:t>With geographical variations, hepatitis B virus (HBV) has chronically infected &gt; 350 million people throughout the world and results in 500000 to 700000 deaths annually</w:t>
      </w:r>
      <w:r w:rsidRPr="00D67D9F">
        <w:rPr>
          <w:rFonts w:ascii="Book Antiqua" w:hAnsi="Book Antiqua"/>
          <w:sz w:val="24"/>
          <w:szCs w:val="24"/>
          <w:vertAlign w:val="superscript"/>
        </w:rPr>
        <w:t>[</w:t>
      </w:r>
      <w:r w:rsidRPr="00D67D9F">
        <w:rPr>
          <w:rFonts w:ascii="Book Antiqua" w:hAnsi="Book Antiqua"/>
          <w:noProof/>
          <w:sz w:val="24"/>
          <w:szCs w:val="24"/>
          <w:vertAlign w:val="superscript"/>
        </w:rPr>
        <w:t>1</w:t>
      </w:r>
      <w:r w:rsidRPr="00D67D9F">
        <w:rPr>
          <w:rFonts w:ascii="Book Antiqua" w:hAnsi="Book Antiqua" w:hint="eastAsia"/>
          <w:noProof/>
          <w:sz w:val="24"/>
          <w:szCs w:val="24"/>
          <w:vertAlign w:val="superscript"/>
        </w:rPr>
        <w:t>,</w:t>
      </w:r>
      <w:r w:rsidRPr="00D67D9F">
        <w:rPr>
          <w:rFonts w:ascii="Book Antiqua" w:hAnsi="Book Antiqua"/>
          <w:noProof/>
          <w:sz w:val="24"/>
          <w:szCs w:val="24"/>
          <w:vertAlign w:val="superscript"/>
        </w:rPr>
        <w:t>2]</w:t>
      </w:r>
      <w:r w:rsidRPr="00D67D9F">
        <w:rPr>
          <w:rFonts w:ascii="Book Antiqua" w:hAnsi="Book Antiqua"/>
          <w:sz w:val="24"/>
          <w:szCs w:val="24"/>
        </w:rPr>
        <w:t>. China has an estimated 120 million people chronically infected with HBV</w:t>
      </w:r>
      <w:r w:rsidRPr="00D67D9F">
        <w:rPr>
          <w:rFonts w:ascii="Book Antiqua" w:hAnsi="Book Antiqua"/>
          <w:noProof/>
          <w:sz w:val="24"/>
          <w:szCs w:val="24"/>
          <w:vertAlign w:val="superscript"/>
        </w:rPr>
        <w:t>[3]</w:t>
      </w:r>
      <w:r w:rsidRPr="00D67D9F">
        <w:rPr>
          <w:rFonts w:ascii="Book Antiqua" w:hAnsi="Book Antiqua"/>
          <w:sz w:val="24"/>
          <w:szCs w:val="24"/>
        </w:rPr>
        <w:t>. Nearly 15</w:t>
      </w:r>
      <w:r w:rsidRPr="00D67D9F">
        <w:rPr>
          <w:rFonts w:ascii="Book Antiqua" w:hAnsi="Book Antiqua" w:hint="eastAsia"/>
          <w:sz w:val="24"/>
          <w:szCs w:val="24"/>
        </w:rPr>
        <w:t>%</w:t>
      </w:r>
      <w:r w:rsidRPr="00D67D9F">
        <w:rPr>
          <w:rFonts w:ascii="Book Antiqua" w:hAnsi="Book Antiqua"/>
          <w:sz w:val="24"/>
          <w:szCs w:val="24"/>
        </w:rPr>
        <w:t>–40% of HBV carriers will progress to life-threatening complications including liver cirrhosis</w:t>
      </w:r>
      <w:r w:rsidRPr="00D67D9F">
        <w:rPr>
          <w:rFonts w:ascii="Book Antiqua" w:hAnsi="Book Antiqua"/>
          <w:sz w:val="24"/>
          <w:szCs w:val="24"/>
          <w:vertAlign w:val="superscript"/>
        </w:rPr>
        <w:t>[</w:t>
      </w:r>
      <w:r w:rsidRPr="00D67D9F">
        <w:rPr>
          <w:rFonts w:ascii="Book Antiqua" w:hAnsi="Book Antiqua"/>
          <w:noProof/>
          <w:sz w:val="24"/>
          <w:szCs w:val="24"/>
          <w:vertAlign w:val="superscript"/>
        </w:rPr>
        <w:t>4]</w:t>
      </w:r>
      <w:r w:rsidRPr="00D67D9F">
        <w:rPr>
          <w:rFonts w:ascii="Book Antiqua" w:hAnsi="Book Antiqua"/>
          <w:sz w:val="24"/>
          <w:szCs w:val="24"/>
        </w:rPr>
        <w:t>, decompensated liver disease</w:t>
      </w:r>
      <w:r w:rsidRPr="00D67D9F">
        <w:rPr>
          <w:rFonts w:ascii="Book Antiqua" w:hAnsi="Book Antiqua"/>
          <w:sz w:val="24"/>
          <w:szCs w:val="24"/>
          <w:vertAlign w:val="superscript"/>
        </w:rPr>
        <w:t>[</w:t>
      </w:r>
      <w:r w:rsidRPr="00D67D9F">
        <w:rPr>
          <w:rFonts w:ascii="Book Antiqua" w:hAnsi="Book Antiqua"/>
          <w:noProof/>
          <w:sz w:val="24"/>
          <w:szCs w:val="24"/>
          <w:vertAlign w:val="superscript"/>
        </w:rPr>
        <w:t>5]</w:t>
      </w:r>
      <w:r w:rsidRPr="00D67D9F">
        <w:rPr>
          <w:rFonts w:ascii="Book Antiqua" w:hAnsi="Book Antiqua"/>
          <w:noProof/>
          <w:sz w:val="24"/>
          <w:szCs w:val="24"/>
        </w:rPr>
        <w:t>,</w:t>
      </w:r>
      <w:r w:rsidRPr="00D67D9F">
        <w:rPr>
          <w:rFonts w:ascii="Book Antiqua" w:hAnsi="Book Antiqua"/>
          <w:sz w:val="24"/>
          <w:szCs w:val="24"/>
        </w:rPr>
        <w:t xml:space="preserve"> or hepatocellular carcinoma (HCC)</w:t>
      </w:r>
      <w:r w:rsidRPr="00D67D9F">
        <w:rPr>
          <w:rFonts w:ascii="Book Antiqua" w:hAnsi="Book Antiqua"/>
          <w:sz w:val="24"/>
          <w:szCs w:val="24"/>
          <w:vertAlign w:val="superscript"/>
        </w:rPr>
        <w:t>[</w:t>
      </w:r>
      <w:r w:rsidRPr="00D67D9F">
        <w:rPr>
          <w:rFonts w:ascii="Book Antiqua" w:hAnsi="Book Antiqua"/>
          <w:noProof/>
          <w:sz w:val="24"/>
          <w:szCs w:val="24"/>
          <w:vertAlign w:val="superscript"/>
        </w:rPr>
        <w:t>6,7]</w:t>
      </w:r>
      <w:r w:rsidRPr="00D67D9F">
        <w:rPr>
          <w:rFonts w:ascii="Book Antiqua" w:hAnsi="Book Antiqua"/>
          <w:sz w:val="24"/>
          <w:szCs w:val="24"/>
        </w:rPr>
        <w:t>. Hepatitis B e antigen (HBeAg) seroconversion is a crucial step during the progression of HBV infection. However, there has been no sensitive and effective model for predicting the occurrence of HBeAg seroconversion until now.</w:t>
      </w:r>
    </w:p>
    <w:p w:rsidR="00762C1C" w:rsidRPr="00D67D9F" w:rsidRDefault="00762C1C" w:rsidP="00762C1C">
      <w:pPr>
        <w:spacing w:line="360" w:lineRule="auto"/>
        <w:ind w:firstLine="240"/>
        <w:outlineLvl w:val="0"/>
        <w:rPr>
          <w:rFonts w:ascii="Book Antiqua" w:hAnsi="Book Antiqua"/>
          <w:sz w:val="24"/>
          <w:szCs w:val="24"/>
        </w:rPr>
      </w:pPr>
      <w:bookmarkStart w:id="51" w:name="OLE_LINK11"/>
      <w:bookmarkStart w:id="52" w:name="OLE_LINK12"/>
      <w:r w:rsidRPr="00D67D9F">
        <w:rPr>
          <w:rFonts w:ascii="Book Antiqua" w:hAnsi="Book Antiqua"/>
          <w:sz w:val="24"/>
          <w:szCs w:val="24"/>
        </w:rPr>
        <w:t>DNA methylation is one of the most important epigenetic mechanisms, which donates the addition of a methyl group to DNA</w:t>
      </w:r>
      <w:bookmarkEnd w:id="51"/>
      <w:bookmarkEnd w:id="52"/>
      <w:r w:rsidRPr="00D67D9F">
        <w:rPr>
          <w:rFonts w:ascii="Book Antiqua" w:hAnsi="Book Antiqua"/>
          <w:sz w:val="24"/>
          <w:szCs w:val="24"/>
        </w:rPr>
        <w:t xml:space="preserve">. It is widespread in the human genome and mainly occurs at cytosine adjacent to guanine (CpG </w:t>
      </w:r>
      <w:bookmarkStart w:id="53" w:name="OLE_LINK8"/>
      <w:bookmarkStart w:id="54" w:name="OLE_LINK9"/>
      <w:r w:rsidRPr="00D67D9F">
        <w:rPr>
          <w:rFonts w:ascii="Book Antiqua" w:hAnsi="Book Antiqua"/>
          <w:sz w:val="24"/>
          <w:szCs w:val="24"/>
        </w:rPr>
        <w:t>dinucleotides</w:t>
      </w:r>
      <w:bookmarkEnd w:id="53"/>
      <w:bookmarkEnd w:id="54"/>
      <w:r w:rsidRPr="00D67D9F">
        <w:rPr>
          <w:rFonts w:ascii="Book Antiqua" w:hAnsi="Book Antiqua"/>
          <w:sz w:val="24"/>
          <w:szCs w:val="24"/>
        </w:rPr>
        <w:t>)</w:t>
      </w:r>
      <w:r w:rsidRPr="00D67D9F">
        <w:rPr>
          <w:rFonts w:ascii="Book Antiqua" w:hAnsi="Book Antiqua"/>
          <w:noProof/>
          <w:sz w:val="24"/>
          <w:szCs w:val="24"/>
          <w:vertAlign w:val="superscript"/>
        </w:rPr>
        <w:t>[8]</w:t>
      </w:r>
      <w:r w:rsidRPr="00D67D9F">
        <w:rPr>
          <w:rFonts w:ascii="Book Antiqua" w:hAnsi="Book Antiqua"/>
          <w:sz w:val="24"/>
          <w:szCs w:val="24"/>
        </w:rPr>
        <w:t>. DNA methylation in gene promoter regions often results in long-term silencing of gene expression</w:t>
      </w:r>
      <w:r w:rsidRPr="00D67D9F">
        <w:rPr>
          <w:rFonts w:ascii="Book Antiqua" w:hAnsi="Book Antiqua"/>
          <w:sz w:val="24"/>
          <w:szCs w:val="24"/>
          <w:vertAlign w:val="superscript"/>
        </w:rPr>
        <w:t>[</w:t>
      </w:r>
      <w:r w:rsidRPr="00D67D9F">
        <w:rPr>
          <w:rFonts w:ascii="Book Antiqua" w:hAnsi="Book Antiqua"/>
          <w:noProof/>
          <w:sz w:val="24"/>
          <w:szCs w:val="24"/>
          <w:vertAlign w:val="superscript"/>
        </w:rPr>
        <w:t>9]</w:t>
      </w:r>
      <w:r w:rsidRPr="00D67D9F">
        <w:rPr>
          <w:rFonts w:ascii="Book Antiqua" w:hAnsi="Book Antiqua"/>
          <w:sz w:val="24"/>
          <w:szCs w:val="24"/>
        </w:rPr>
        <w:t>. Meanwhile, aberrant promoter demethylation is usually associated with overexpression of genes that might participate in pathogenesis of many diseases</w:t>
      </w:r>
      <w:r w:rsidRPr="00D67D9F">
        <w:rPr>
          <w:rFonts w:ascii="Book Antiqua" w:hAnsi="Book Antiqua"/>
          <w:sz w:val="24"/>
          <w:szCs w:val="24"/>
          <w:vertAlign w:val="superscript"/>
        </w:rPr>
        <w:t>[</w:t>
      </w:r>
      <w:r w:rsidRPr="00D67D9F">
        <w:rPr>
          <w:rFonts w:ascii="Book Antiqua" w:hAnsi="Book Antiqua"/>
          <w:noProof/>
          <w:sz w:val="24"/>
          <w:szCs w:val="24"/>
          <w:vertAlign w:val="superscript"/>
        </w:rPr>
        <w:t>10]</w:t>
      </w:r>
      <w:r w:rsidRPr="00D67D9F">
        <w:rPr>
          <w:rFonts w:ascii="Book Antiqua" w:hAnsi="Book Antiqua"/>
          <w:sz w:val="24"/>
          <w:szCs w:val="24"/>
        </w:rPr>
        <w:t>. Previous studies demonstrated that aberrant demethylation in promoter region of genes occurs in many diseases and might be used as biomarkers</w:t>
      </w:r>
      <w:r w:rsidRPr="00D67D9F">
        <w:rPr>
          <w:rFonts w:ascii="Book Antiqua" w:hAnsi="Book Antiqua"/>
          <w:sz w:val="24"/>
          <w:szCs w:val="24"/>
          <w:vertAlign w:val="superscript"/>
        </w:rPr>
        <w:t>[</w:t>
      </w:r>
      <w:r w:rsidRPr="00D67D9F">
        <w:rPr>
          <w:rFonts w:ascii="Book Antiqua" w:hAnsi="Book Antiqua"/>
          <w:noProof/>
          <w:sz w:val="24"/>
          <w:szCs w:val="24"/>
          <w:vertAlign w:val="superscript"/>
        </w:rPr>
        <w:t>11, 12]</w:t>
      </w:r>
      <w:r w:rsidRPr="00D67D9F">
        <w:rPr>
          <w:rFonts w:ascii="Book Antiqua" w:hAnsi="Book Antiqua"/>
          <w:sz w:val="24"/>
          <w:szCs w:val="24"/>
        </w:rPr>
        <w:t>.</w:t>
      </w:r>
    </w:p>
    <w:p w:rsidR="00762C1C" w:rsidRPr="00D67D9F" w:rsidRDefault="00762C1C" w:rsidP="00762C1C">
      <w:pPr>
        <w:spacing w:line="360" w:lineRule="auto"/>
        <w:ind w:firstLine="240"/>
        <w:outlineLvl w:val="0"/>
        <w:rPr>
          <w:rFonts w:ascii="Book Antiqua" w:hAnsi="Book Antiqua"/>
          <w:sz w:val="24"/>
          <w:szCs w:val="24"/>
        </w:rPr>
      </w:pPr>
      <w:r w:rsidRPr="00D67D9F">
        <w:rPr>
          <w:rFonts w:ascii="Book Antiqua" w:hAnsi="Book Antiqua"/>
          <w:sz w:val="24"/>
          <w:szCs w:val="24"/>
        </w:rPr>
        <w:t>Tumor necrosis factor (TNF)-</w:t>
      </w:r>
      <w:r w:rsidRPr="00D67D9F">
        <w:rPr>
          <w:rFonts w:ascii="Book Antiqua" w:hAnsi="Book Antiqua" w:cs="Lucida Grande"/>
          <w:sz w:val="24"/>
          <w:szCs w:val="24"/>
        </w:rPr>
        <w:t>α</w:t>
      </w:r>
      <w:r w:rsidRPr="00D67D9F">
        <w:rPr>
          <w:rFonts w:ascii="Book Antiqua" w:hAnsi="Book Antiqua"/>
          <w:sz w:val="24"/>
          <w:szCs w:val="24"/>
        </w:rPr>
        <w:t>-converting enzyme (TACE) is a modular transmembrane protein with a zinc-dependent catalytic domain</w:t>
      </w:r>
      <w:r w:rsidRPr="00D67D9F">
        <w:rPr>
          <w:rFonts w:ascii="Book Antiqua" w:hAnsi="Book Antiqua"/>
          <w:sz w:val="24"/>
          <w:szCs w:val="24"/>
          <w:vertAlign w:val="superscript"/>
        </w:rPr>
        <w:t>[</w:t>
      </w:r>
      <w:r w:rsidRPr="00D67D9F">
        <w:rPr>
          <w:rFonts w:ascii="Book Antiqua" w:hAnsi="Book Antiqua"/>
          <w:noProof/>
          <w:sz w:val="24"/>
          <w:szCs w:val="24"/>
          <w:vertAlign w:val="superscript"/>
        </w:rPr>
        <w:t>13]</w:t>
      </w:r>
      <w:r w:rsidRPr="00D67D9F">
        <w:rPr>
          <w:rFonts w:ascii="Book Antiqua" w:hAnsi="Book Antiqua"/>
          <w:sz w:val="24"/>
          <w:szCs w:val="24"/>
        </w:rPr>
        <w:t>.</w:t>
      </w:r>
      <w:r w:rsidRPr="00D67D9F">
        <w:rPr>
          <w:rFonts w:ascii="Book Antiqua" w:hAnsi="Book Antiqua"/>
          <w:b/>
          <w:sz w:val="24"/>
          <w:szCs w:val="24"/>
        </w:rPr>
        <w:t xml:space="preserve"> </w:t>
      </w:r>
      <w:r w:rsidRPr="00D67D9F">
        <w:rPr>
          <w:rFonts w:ascii="Book Antiqua" w:hAnsi="Book Antiqua"/>
          <w:sz w:val="24"/>
          <w:szCs w:val="24"/>
        </w:rPr>
        <w:t>The main function of TACE is to mediate cleavage of substrates such as TNF-</w:t>
      </w:r>
      <w:r w:rsidRPr="00D67D9F">
        <w:rPr>
          <w:rFonts w:ascii="Book Antiqua" w:hAnsi="Book Antiqua" w:cs="Lucida Grande"/>
          <w:sz w:val="24"/>
          <w:szCs w:val="24"/>
        </w:rPr>
        <w:t>α</w:t>
      </w:r>
      <w:r w:rsidRPr="00D67D9F">
        <w:rPr>
          <w:rFonts w:ascii="Book Antiqua" w:hAnsi="Book Antiqua"/>
          <w:sz w:val="24"/>
          <w:szCs w:val="24"/>
        </w:rPr>
        <w:t>, TNF receptor type I and type II</w:t>
      </w:r>
      <w:r w:rsidRPr="00D67D9F">
        <w:rPr>
          <w:rFonts w:ascii="Book Antiqua" w:hAnsi="Book Antiqua"/>
          <w:sz w:val="24"/>
          <w:szCs w:val="24"/>
          <w:vertAlign w:val="superscript"/>
        </w:rPr>
        <w:t>[</w:t>
      </w:r>
      <w:r w:rsidRPr="00D67D9F">
        <w:rPr>
          <w:rFonts w:ascii="Book Antiqua" w:hAnsi="Book Antiqua"/>
          <w:noProof/>
          <w:sz w:val="24"/>
          <w:szCs w:val="24"/>
          <w:vertAlign w:val="superscript"/>
        </w:rPr>
        <w:t>13-15]</w:t>
      </w:r>
      <w:r w:rsidRPr="00D67D9F">
        <w:rPr>
          <w:rFonts w:ascii="Book Antiqua" w:hAnsi="Book Antiqua"/>
          <w:sz w:val="24"/>
          <w:szCs w:val="24"/>
        </w:rPr>
        <w:t>. It is well documented that the overexpression of TACE is associated with several human diseases, including liver cancer. The human TACE promoter has not been definitely characterized to date. In the present study, we recognized the region within 2000 bp upstream of the transcriptional initiation site as a presumptive promoter region for TACE gene, as reported previously</w:t>
      </w:r>
      <w:r w:rsidRPr="00D67D9F">
        <w:rPr>
          <w:rFonts w:ascii="Book Antiqua" w:hAnsi="Book Antiqua"/>
          <w:sz w:val="24"/>
          <w:szCs w:val="24"/>
          <w:vertAlign w:val="superscript"/>
        </w:rPr>
        <w:t>[</w:t>
      </w:r>
      <w:r w:rsidRPr="00D67D9F">
        <w:rPr>
          <w:rFonts w:ascii="Book Antiqua" w:hAnsi="Book Antiqua"/>
          <w:noProof/>
          <w:sz w:val="24"/>
          <w:szCs w:val="24"/>
          <w:vertAlign w:val="superscript"/>
        </w:rPr>
        <w:t>16-18]</w:t>
      </w:r>
      <w:r w:rsidRPr="00D67D9F">
        <w:rPr>
          <w:rFonts w:ascii="Book Antiqua" w:hAnsi="Book Antiqua"/>
          <w:sz w:val="24"/>
          <w:szCs w:val="24"/>
        </w:rPr>
        <w:t xml:space="preserve">. GenBank indicates that there are four CpG islands located on the TACE promoter sequence (Figure 1). </w:t>
      </w:r>
      <w:bookmarkStart w:id="55" w:name="OLE_LINK42"/>
      <w:bookmarkStart w:id="56" w:name="OLE_LINK43"/>
      <w:r w:rsidRPr="00D67D9F">
        <w:rPr>
          <w:rFonts w:ascii="Book Antiqua" w:hAnsi="Book Antiqua"/>
          <w:sz w:val="24"/>
          <w:szCs w:val="24"/>
        </w:rPr>
        <w:t xml:space="preserve">Therefore, </w:t>
      </w:r>
      <w:r w:rsidRPr="00D67D9F">
        <w:rPr>
          <w:rFonts w:ascii="Book Antiqua" w:hAnsi="Book Antiqua"/>
          <w:sz w:val="24"/>
          <w:szCs w:val="24"/>
        </w:rPr>
        <w:lastRenderedPageBreak/>
        <w:t>aberrant methylation of TACE gene promoter may occur in patients with chronic hepatitis B (CHB) and may be associated with its disease progression.</w:t>
      </w:r>
      <w:bookmarkEnd w:id="55"/>
      <w:bookmarkEnd w:id="56"/>
      <w:r w:rsidRPr="00D67D9F">
        <w:rPr>
          <w:rFonts w:ascii="Book Antiqua" w:hAnsi="Book Antiqua"/>
          <w:sz w:val="24"/>
          <w:szCs w:val="24"/>
        </w:rPr>
        <w:t xml:space="preserve"> </w:t>
      </w:r>
    </w:p>
    <w:p w:rsidR="00762C1C" w:rsidRPr="00D67D9F" w:rsidRDefault="00762C1C" w:rsidP="00762C1C">
      <w:pPr>
        <w:spacing w:line="360" w:lineRule="auto"/>
        <w:ind w:firstLine="240"/>
        <w:outlineLvl w:val="0"/>
        <w:rPr>
          <w:rFonts w:ascii="Book Antiqua" w:hAnsi="Book Antiqua"/>
          <w:sz w:val="24"/>
          <w:szCs w:val="24"/>
        </w:rPr>
      </w:pPr>
      <w:r w:rsidRPr="00D67D9F">
        <w:rPr>
          <w:rFonts w:ascii="Book Antiqua" w:hAnsi="Book Antiqua"/>
          <w:sz w:val="24"/>
          <w:szCs w:val="24"/>
        </w:rPr>
        <w:t xml:space="preserve">In this study, we determined the methylation status of TACE promoter in patients with HBeAg-positive CHB or HBeAg-negative CHB and healthy controls (HCs), and evaluated the relationship between TACE promoter methylation status and clinical features. </w:t>
      </w:r>
    </w:p>
    <w:p w:rsidR="00762C1C" w:rsidRPr="00D67D9F" w:rsidRDefault="00762C1C" w:rsidP="00762C1C">
      <w:pPr>
        <w:spacing w:line="360" w:lineRule="auto"/>
        <w:outlineLvl w:val="0"/>
        <w:rPr>
          <w:rFonts w:ascii="Book Antiqua" w:hAnsi="Book Antiqua"/>
          <w:sz w:val="24"/>
          <w:szCs w:val="24"/>
        </w:rPr>
      </w:pPr>
    </w:p>
    <w:p w:rsidR="00762C1C" w:rsidRPr="00D67D9F" w:rsidRDefault="00762C1C" w:rsidP="00762C1C">
      <w:pPr>
        <w:autoSpaceDE w:val="0"/>
        <w:autoSpaceDN w:val="0"/>
        <w:adjustRightInd w:val="0"/>
        <w:spacing w:line="360" w:lineRule="auto"/>
        <w:rPr>
          <w:rFonts w:ascii="Book Antiqua" w:hAnsi="Book Antiqua"/>
          <w:b/>
          <w:sz w:val="24"/>
          <w:szCs w:val="24"/>
        </w:rPr>
      </w:pPr>
      <w:r w:rsidRPr="00D67D9F">
        <w:rPr>
          <w:rFonts w:ascii="Book Antiqua" w:hAnsi="Book Antiqua"/>
          <w:b/>
          <w:sz w:val="24"/>
          <w:szCs w:val="24"/>
        </w:rPr>
        <w:t>MATERIALS AND METHODS</w:t>
      </w:r>
    </w:p>
    <w:p w:rsidR="00762C1C" w:rsidRPr="00D67D9F" w:rsidRDefault="00762C1C" w:rsidP="00762C1C">
      <w:pPr>
        <w:spacing w:line="360" w:lineRule="auto"/>
        <w:rPr>
          <w:rFonts w:ascii="Book Antiqua" w:hAnsi="Book Antiqua"/>
          <w:b/>
          <w:i/>
          <w:sz w:val="24"/>
          <w:szCs w:val="24"/>
        </w:rPr>
      </w:pPr>
      <w:r w:rsidRPr="00D67D9F">
        <w:rPr>
          <w:rFonts w:ascii="Book Antiqua" w:hAnsi="Book Antiqua"/>
          <w:b/>
          <w:i/>
          <w:sz w:val="24"/>
          <w:szCs w:val="24"/>
        </w:rPr>
        <w:t>Patients and controls</w:t>
      </w:r>
    </w:p>
    <w:p w:rsidR="00762C1C" w:rsidRPr="00D67D9F" w:rsidRDefault="00762C1C" w:rsidP="00762C1C">
      <w:pPr>
        <w:spacing w:line="360" w:lineRule="auto"/>
        <w:rPr>
          <w:rFonts w:ascii="Book Antiqua" w:hAnsi="Book Antiqua"/>
          <w:sz w:val="24"/>
          <w:szCs w:val="24"/>
        </w:rPr>
      </w:pPr>
      <w:r w:rsidRPr="00D67D9F">
        <w:rPr>
          <w:rFonts w:ascii="Book Antiqua" w:hAnsi="Book Antiqua"/>
          <w:sz w:val="24"/>
          <w:szCs w:val="24"/>
        </w:rPr>
        <w:t>Eighty patients with HBeAg-positive CHB, 80 with HBeAg-negative CHB and 40 HCs were randomly enrolled from July 2012 to June 2014 at the Department of Hepatology, Qilu Hospital of Shandong University, China. Chronic HBV infection was defined as the presence of hepatitis B surface antigen (HBsAg) for &gt; 6 mo prior to the beginning of this study</w:t>
      </w:r>
      <w:r w:rsidRPr="00D67D9F">
        <w:rPr>
          <w:rFonts w:ascii="Book Antiqua" w:hAnsi="Book Antiqua"/>
          <w:sz w:val="24"/>
          <w:szCs w:val="24"/>
          <w:vertAlign w:val="superscript"/>
        </w:rPr>
        <w:t>[</w:t>
      </w:r>
      <w:r w:rsidRPr="00D67D9F">
        <w:rPr>
          <w:rFonts w:ascii="Book Antiqua" w:hAnsi="Book Antiqua"/>
          <w:noProof/>
          <w:sz w:val="24"/>
          <w:szCs w:val="24"/>
          <w:vertAlign w:val="superscript"/>
        </w:rPr>
        <w:t>2]</w:t>
      </w:r>
      <w:r w:rsidRPr="00D67D9F">
        <w:rPr>
          <w:rFonts w:ascii="Book Antiqua" w:hAnsi="Book Antiqua"/>
          <w:sz w:val="24"/>
          <w:szCs w:val="24"/>
        </w:rPr>
        <w:t xml:space="preserve">. The HCs were recruited from among eligible blood donors, who had no history of liver diseases. Patients were excluded if they met any of the following criteria: (1) co-infection with hepatitis C virus or HIV; (2) other liver diseases such as autoimmune hepatitis and alcoholic hepatitis; (3) receiving antioxidant agent or interferon therapy; (4) pregnancy; </w:t>
      </w:r>
      <w:r w:rsidRPr="00D67D9F">
        <w:rPr>
          <w:rFonts w:ascii="Book Antiqua" w:hAnsi="Book Antiqua" w:hint="eastAsia"/>
          <w:sz w:val="24"/>
          <w:szCs w:val="24"/>
        </w:rPr>
        <w:t xml:space="preserve">and </w:t>
      </w:r>
      <w:r w:rsidRPr="00D67D9F">
        <w:rPr>
          <w:rFonts w:ascii="Book Antiqua" w:hAnsi="Book Antiqua"/>
          <w:sz w:val="24"/>
          <w:szCs w:val="24"/>
        </w:rPr>
        <w:t xml:space="preserve">(5) or complication with decompensated liver disease or HCC. Prior to sample collection, informed consent was obtained from each participant and the study was approved by the local Ethics Committee of Qilu Hospital of Shandong University. </w:t>
      </w:r>
    </w:p>
    <w:p w:rsidR="00762C1C" w:rsidRPr="00D67D9F" w:rsidRDefault="00762C1C" w:rsidP="00762C1C">
      <w:pPr>
        <w:autoSpaceDE w:val="0"/>
        <w:autoSpaceDN w:val="0"/>
        <w:adjustRightInd w:val="0"/>
        <w:spacing w:line="360" w:lineRule="auto"/>
        <w:rPr>
          <w:rFonts w:ascii="Book Antiqua" w:hAnsi="Book Antiqua"/>
          <w:b/>
          <w:sz w:val="24"/>
          <w:szCs w:val="24"/>
        </w:rPr>
      </w:pPr>
    </w:p>
    <w:p w:rsidR="00762C1C" w:rsidRPr="00D67D9F" w:rsidRDefault="00762C1C" w:rsidP="00762C1C">
      <w:pPr>
        <w:autoSpaceDE w:val="0"/>
        <w:autoSpaceDN w:val="0"/>
        <w:adjustRightInd w:val="0"/>
        <w:spacing w:line="360" w:lineRule="auto"/>
        <w:rPr>
          <w:rFonts w:ascii="Book Antiqua" w:hAnsi="Book Antiqua"/>
          <w:b/>
          <w:i/>
          <w:sz w:val="24"/>
          <w:szCs w:val="24"/>
        </w:rPr>
      </w:pPr>
      <w:r w:rsidRPr="00D67D9F">
        <w:rPr>
          <w:rFonts w:ascii="Book Antiqua" w:hAnsi="Book Antiqua"/>
          <w:b/>
          <w:i/>
          <w:sz w:val="24"/>
          <w:szCs w:val="24"/>
        </w:rPr>
        <w:t xml:space="preserve">Peripheral blood mononuclear cells isolation and DNA extraction </w:t>
      </w:r>
    </w:p>
    <w:p w:rsidR="00762C1C" w:rsidRPr="00D67D9F" w:rsidRDefault="00762C1C" w:rsidP="00762C1C">
      <w:pPr>
        <w:autoSpaceDE w:val="0"/>
        <w:autoSpaceDN w:val="0"/>
        <w:adjustRightInd w:val="0"/>
        <w:spacing w:line="360" w:lineRule="auto"/>
        <w:rPr>
          <w:rFonts w:ascii="Book Antiqua" w:hAnsi="Book Antiqua"/>
          <w:sz w:val="24"/>
          <w:szCs w:val="24"/>
        </w:rPr>
      </w:pPr>
      <w:r w:rsidRPr="00D67D9F">
        <w:rPr>
          <w:rFonts w:ascii="Book Antiqua" w:hAnsi="Book Antiqua"/>
          <w:sz w:val="24"/>
          <w:szCs w:val="24"/>
        </w:rPr>
        <w:t>Peripheral blood mononuclear cells (PBMCs)</w:t>
      </w:r>
      <w:r w:rsidRPr="00D67D9F">
        <w:rPr>
          <w:rFonts w:ascii="Book Antiqua" w:hAnsi="Book Antiqua" w:hint="eastAsia"/>
          <w:sz w:val="24"/>
          <w:szCs w:val="24"/>
        </w:rPr>
        <w:t xml:space="preserve"> </w:t>
      </w:r>
      <w:r w:rsidRPr="00D67D9F">
        <w:rPr>
          <w:rFonts w:ascii="Book Antiqua" w:hAnsi="Book Antiqua"/>
          <w:sz w:val="24"/>
          <w:szCs w:val="24"/>
        </w:rPr>
        <w:t>were isolated using gradient centrifugation via Ficoll-Paque (Pharmacia Diagnostics, Uppsala, Sweden) and stored at –20</w:t>
      </w:r>
      <w:r w:rsidR="0063784F">
        <w:rPr>
          <w:rFonts w:ascii="Book Antiqua" w:hAnsi="Book Antiqua" w:hint="eastAsia"/>
          <w:sz w:val="24"/>
          <w:szCs w:val="24"/>
        </w:rPr>
        <w:t xml:space="preserve"> </w:t>
      </w:r>
      <w:r w:rsidRPr="00D67D9F">
        <w:rPr>
          <w:rFonts w:ascii="Book Antiqua" w:hAnsi="Book Antiqua"/>
          <w:sz w:val="24"/>
          <w:szCs w:val="24"/>
        </w:rPr>
        <w:t>°C until use. Genomic DNA was extracted from PBMCs using QIAamp DNA Blood Mini Kit (Qiagen, Valencia, CA, United States) and stored at –20</w:t>
      </w:r>
      <w:r w:rsidR="0063784F">
        <w:rPr>
          <w:rFonts w:ascii="Book Antiqua" w:hAnsi="Book Antiqua" w:hint="eastAsia"/>
          <w:sz w:val="24"/>
          <w:szCs w:val="24"/>
        </w:rPr>
        <w:t xml:space="preserve"> </w:t>
      </w:r>
      <w:r w:rsidRPr="00D67D9F">
        <w:rPr>
          <w:rFonts w:ascii="Book Antiqua" w:hAnsi="Book Antiqua"/>
          <w:sz w:val="24"/>
          <w:szCs w:val="24"/>
        </w:rPr>
        <w:t xml:space="preserve">°C. </w:t>
      </w:r>
    </w:p>
    <w:p w:rsidR="00762C1C" w:rsidRPr="00D67D9F" w:rsidRDefault="00762C1C" w:rsidP="00762C1C">
      <w:pPr>
        <w:autoSpaceDE w:val="0"/>
        <w:autoSpaceDN w:val="0"/>
        <w:adjustRightInd w:val="0"/>
        <w:spacing w:line="360" w:lineRule="auto"/>
        <w:outlineLvl w:val="0"/>
        <w:rPr>
          <w:rFonts w:ascii="Book Antiqua" w:hAnsi="Book Antiqua"/>
          <w:b/>
          <w:sz w:val="24"/>
          <w:szCs w:val="24"/>
        </w:rPr>
      </w:pPr>
    </w:p>
    <w:p w:rsidR="00762C1C" w:rsidRPr="00D67D9F" w:rsidRDefault="00762C1C" w:rsidP="00762C1C">
      <w:pPr>
        <w:autoSpaceDE w:val="0"/>
        <w:autoSpaceDN w:val="0"/>
        <w:adjustRightInd w:val="0"/>
        <w:spacing w:line="360" w:lineRule="auto"/>
        <w:outlineLvl w:val="0"/>
        <w:rPr>
          <w:rFonts w:ascii="Book Antiqua" w:hAnsi="Book Antiqua"/>
          <w:b/>
          <w:i/>
          <w:sz w:val="24"/>
          <w:szCs w:val="24"/>
        </w:rPr>
      </w:pPr>
      <w:r w:rsidRPr="00D67D9F">
        <w:rPr>
          <w:rFonts w:ascii="Book Antiqua" w:hAnsi="Book Antiqua"/>
          <w:b/>
          <w:i/>
          <w:sz w:val="24"/>
          <w:szCs w:val="24"/>
        </w:rPr>
        <w:lastRenderedPageBreak/>
        <w:t>Sodium bisulfite modification and methylation-specific polymerase chain reaction</w:t>
      </w:r>
    </w:p>
    <w:p w:rsidR="00762C1C" w:rsidRPr="00D67D9F" w:rsidRDefault="00762C1C" w:rsidP="00762C1C">
      <w:pPr>
        <w:spacing w:line="360" w:lineRule="auto"/>
        <w:rPr>
          <w:rFonts w:ascii="Book Antiqua" w:hAnsi="Book Antiqua"/>
          <w:sz w:val="24"/>
          <w:szCs w:val="24"/>
        </w:rPr>
      </w:pPr>
      <w:r w:rsidRPr="00D67D9F">
        <w:rPr>
          <w:rFonts w:ascii="Book Antiqua" w:hAnsi="Book Antiqua"/>
          <w:sz w:val="24"/>
          <w:szCs w:val="24"/>
        </w:rPr>
        <w:t xml:space="preserve">Extracted DNA was treated with sodium bisulfite using an EZ DNA methylation kit (Zymo Research, Orange, CA, United States) and then used to perform methylation-specific polymerase chain reaction (MSP). Methylated and unmethylated primers specific for </w:t>
      </w:r>
      <w:r w:rsidRPr="00D67D9F">
        <w:rPr>
          <w:rFonts w:ascii="Book Antiqua" w:hAnsi="Book Antiqua"/>
          <w:i/>
          <w:sz w:val="24"/>
          <w:szCs w:val="24"/>
        </w:rPr>
        <w:t>TACE</w:t>
      </w:r>
      <w:r w:rsidRPr="00D67D9F">
        <w:rPr>
          <w:rFonts w:ascii="Book Antiqua" w:hAnsi="Book Antiqua"/>
          <w:sz w:val="24"/>
          <w:szCs w:val="24"/>
        </w:rPr>
        <w:t xml:space="preserve"> promoters were designed using MethPrimer (Table 1)</w:t>
      </w:r>
      <w:r w:rsidRPr="00D67D9F">
        <w:rPr>
          <w:rFonts w:ascii="Book Antiqua" w:hAnsi="Book Antiqua"/>
          <w:sz w:val="24"/>
          <w:szCs w:val="24"/>
          <w:vertAlign w:val="superscript"/>
        </w:rPr>
        <w:t>[</w:t>
      </w:r>
      <w:r w:rsidRPr="00D67D9F">
        <w:rPr>
          <w:rFonts w:ascii="Book Antiqua" w:hAnsi="Book Antiqua"/>
          <w:noProof/>
          <w:sz w:val="24"/>
          <w:szCs w:val="24"/>
          <w:vertAlign w:val="superscript"/>
        </w:rPr>
        <w:t>19]</w:t>
      </w:r>
      <w:r w:rsidRPr="00D67D9F">
        <w:rPr>
          <w:rFonts w:ascii="Book Antiqua" w:hAnsi="Book Antiqua"/>
          <w:sz w:val="24"/>
          <w:szCs w:val="24"/>
        </w:rPr>
        <w:t xml:space="preserve">. There were four CpG islands in the promoter region of the TACE gene. The reasons for choosing this area included: (1) the primers contained at least one CpG site at the most </w:t>
      </w:r>
      <w:smartTag w:uri="urn:schemas-microsoft-com:office:smarttags" w:element="chmetcnv">
        <w:smartTagPr>
          <w:attr w:name="TCSC" w:val="0"/>
          <w:attr w:name="NumberType" w:val="1"/>
          <w:attr w:name="Negative" w:val="False"/>
          <w:attr w:name="HasSpace" w:val="False"/>
          <w:attr w:name="SourceValue" w:val="3"/>
          <w:attr w:name="UnitName" w:val="’"/>
        </w:smartTagPr>
        <w:r w:rsidRPr="00D67D9F">
          <w:rPr>
            <w:rFonts w:ascii="Book Antiqua" w:hAnsi="Book Antiqua"/>
            <w:sz w:val="24"/>
            <w:szCs w:val="24"/>
          </w:rPr>
          <w:t>3’</w:t>
        </w:r>
      </w:smartTag>
      <w:r w:rsidRPr="00D67D9F">
        <w:rPr>
          <w:rFonts w:ascii="Book Antiqua" w:hAnsi="Book Antiqua"/>
          <w:sz w:val="24"/>
          <w:szCs w:val="24"/>
        </w:rPr>
        <w:t xml:space="preserve">-end; (2) the primers in M pair and </w:t>
      </w:r>
      <w:r w:rsidRPr="00D67D9F">
        <w:rPr>
          <w:rFonts w:ascii="Book Antiqua" w:hAnsi="Book Antiqua"/>
          <w:i/>
          <w:sz w:val="24"/>
          <w:szCs w:val="24"/>
        </w:rPr>
        <w:t>U</w:t>
      </w:r>
      <w:r w:rsidRPr="00D67D9F">
        <w:rPr>
          <w:rFonts w:ascii="Book Antiqua" w:hAnsi="Book Antiqua"/>
          <w:sz w:val="24"/>
          <w:szCs w:val="24"/>
        </w:rPr>
        <w:t xml:space="preserve"> pair contained the same CpG sites within their sequence; and (3) two sets of primers had similar product T</w:t>
      </w:r>
      <w:r w:rsidRPr="00D67D9F">
        <w:rPr>
          <w:rFonts w:ascii="Book Antiqua" w:hAnsi="Book Antiqua"/>
          <w:sz w:val="24"/>
          <w:szCs w:val="24"/>
          <w:vertAlign w:val="subscript"/>
        </w:rPr>
        <w:t>m</w:t>
      </w:r>
      <w:r w:rsidRPr="00D67D9F">
        <w:rPr>
          <w:rFonts w:ascii="Book Antiqua" w:hAnsi="Book Antiqua"/>
          <w:sz w:val="24"/>
          <w:szCs w:val="24"/>
        </w:rPr>
        <w:t xml:space="preserve"> values, which were 68.1</w:t>
      </w:r>
      <w:r w:rsidRPr="00D67D9F">
        <w:rPr>
          <w:rFonts w:ascii="Book Antiqua" w:hAnsi="Book Antiqua" w:hint="eastAsia"/>
          <w:sz w:val="24"/>
          <w:szCs w:val="24"/>
        </w:rPr>
        <w:t xml:space="preserve"> </w:t>
      </w:r>
      <w:r w:rsidRPr="00D67D9F">
        <w:rPr>
          <w:rFonts w:ascii="Book Antiqua" w:hAnsi="Book Antiqua"/>
          <w:sz w:val="24"/>
          <w:szCs w:val="24"/>
        </w:rPr>
        <w:t>°C for M pair and 67.3</w:t>
      </w:r>
      <w:r w:rsidRPr="00D67D9F">
        <w:rPr>
          <w:rFonts w:ascii="Book Antiqua" w:hAnsi="Book Antiqua" w:hint="eastAsia"/>
          <w:sz w:val="24"/>
          <w:szCs w:val="24"/>
        </w:rPr>
        <w:t xml:space="preserve"> </w:t>
      </w:r>
      <w:r w:rsidRPr="00D67D9F">
        <w:rPr>
          <w:rFonts w:ascii="Book Antiqua" w:hAnsi="Book Antiqua"/>
          <w:sz w:val="24"/>
          <w:szCs w:val="24"/>
        </w:rPr>
        <w:t xml:space="preserve">°C for </w:t>
      </w:r>
      <w:r w:rsidRPr="00D67D9F">
        <w:rPr>
          <w:rFonts w:ascii="Book Antiqua" w:hAnsi="Book Antiqua"/>
          <w:i/>
          <w:sz w:val="24"/>
          <w:szCs w:val="24"/>
        </w:rPr>
        <w:t>U</w:t>
      </w:r>
      <w:r w:rsidRPr="00D67D9F">
        <w:rPr>
          <w:rFonts w:ascii="Book Antiqua" w:hAnsi="Book Antiqua"/>
          <w:sz w:val="24"/>
          <w:szCs w:val="24"/>
        </w:rPr>
        <w:t xml:space="preserve"> pair</w:t>
      </w:r>
      <w:r w:rsidRPr="00D67D9F">
        <w:rPr>
          <w:rFonts w:ascii="Book Antiqua" w:hAnsi="Book Antiqua"/>
          <w:sz w:val="24"/>
          <w:szCs w:val="24"/>
          <w:vertAlign w:val="superscript"/>
        </w:rPr>
        <w:t>[</w:t>
      </w:r>
      <w:r w:rsidRPr="00D67D9F">
        <w:rPr>
          <w:rFonts w:ascii="Book Antiqua" w:hAnsi="Book Antiqua"/>
          <w:noProof/>
          <w:sz w:val="24"/>
          <w:szCs w:val="24"/>
          <w:vertAlign w:val="superscript"/>
        </w:rPr>
        <w:t>18]</w:t>
      </w:r>
      <w:r w:rsidRPr="00D67D9F">
        <w:rPr>
          <w:rFonts w:ascii="Book Antiqua" w:hAnsi="Book Antiqua"/>
          <w:sz w:val="24"/>
          <w:szCs w:val="24"/>
        </w:rPr>
        <w:t xml:space="preserve">. The selected primer sets were used to amplify the bisulfite-modified DNA in our study. The M pair primers amplified the –1831 to –1686 site of the </w:t>
      </w:r>
      <w:smartTag w:uri="urn:schemas-microsoft-com:office:smarttags" w:element="chmetcnv">
        <w:smartTagPr>
          <w:attr w:name="TCSC" w:val="0"/>
          <w:attr w:name="NumberType" w:val="1"/>
          <w:attr w:name="Negative" w:val="False"/>
          <w:attr w:name="HasSpace" w:val="False"/>
          <w:attr w:name="SourceValue" w:val="5"/>
          <w:attr w:name="UnitName" w:val="’"/>
        </w:smartTagPr>
        <w:r w:rsidRPr="00D67D9F">
          <w:rPr>
            <w:rFonts w:ascii="Book Antiqua" w:hAnsi="Book Antiqua"/>
            <w:sz w:val="24"/>
            <w:szCs w:val="24"/>
          </w:rPr>
          <w:t>5’</w:t>
        </w:r>
      </w:smartTag>
      <w:r w:rsidRPr="00D67D9F">
        <w:rPr>
          <w:rFonts w:ascii="Book Antiqua" w:hAnsi="Book Antiqua"/>
          <w:sz w:val="24"/>
          <w:szCs w:val="24"/>
        </w:rPr>
        <w:t xml:space="preserve">-UTR of the </w:t>
      </w:r>
      <w:r w:rsidRPr="00D67D9F">
        <w:rPr>
          <w:rFonts w:ascii="Book Antiqua" w:hAnsi="Book Antiqua"/>
          <w:i/>
          <w:sz w:val="24"/>
          <w:szCs w:val="24"/>
        </w:rPr>
        <w:t>TACE</w:t>
      </w:r>
      <w:r w:rsidRPr="00D67D9F">
        <w:rPr>
          <w:rFonts w:ascii="Book Antiqua" w:hAnsi="Book Antiqua"/>
          <w:sz w:val="24"/>
          <w:szCs w:val="24"/>
        </w:rPr>
        <w:t xml:space="preserve"> gene (+1 for the transcriptional start site). Meanwhile, the U pair primers amplified the –1832 to –1686 site of the </w:t>
      </w:r>
      <w:smartTag w:uri="urn:schemas-microsoft-com:office:smarttags" w:element="chmetcnv">
        <w:smartTagPr>
          <w:attr w:name="TCSC" w:val="0"/>
          <w:attr w:name="NumberType" w:val="1"/>
          <w:attr w:name="Negative" w:val="False"/>
          <w:attr w:name="HasSpace" w:val="False"/>
          <w:attr w:name="SourceValue" w:val="5"/>
          <w:attr w:name="UnitName" w:val="’"/>
        </w:smartTagPr>
        <w:r w:rsidRPr="00D67D9F">
          <w:rPr>
            <w:rFonts w:ascii="Book Antiqua" w:hAnsi="Book Antiqua"/>
            <w:sz w:val="24"/>
            <w:szCs w:val="24"/>
          </w:rPr>
          <w:t>5’</w:t>
        </w:r>
      </w:smartTag>
      <w:r w:rsidRPr="00D67D9F">
        <w:rPr>
          <w:rFonts w:ascii="Book Antiqua" w:hAnsi="Book Antiqua"/>
          <w:sz w:val="24"/>
          <w:szCs w:val="24"/>
        </w:rPr>
        <w:t xml:space="preserve">-UTR of the TACE gene (Figure 1). MSP was performed in a total volume of 25 </w:t>
      </w:r>
      <w:r w:rsidRPr="00D67D9F">
        <w:rPr>
          <w:rFonts w:ascii="Book Antiqua" w:hAnsi="Book Antiqua" w:cs="Lucida Grande"/>
          <w:sz w:val="24"/>
          <w:szCs w:val="24"/>
        </w:rPr>
        <w:t>μ</w:t>
      </w:r>
      <w:r w:rsidRPr="00D67D9F">
        <w:rPr>
          <w:rFonts w:ascii="Book Antiqua" w:hAnsi="Book Antiqua"/>
          <w:sz w:val="24"/>
          <w:szCs w:val="24"/>
        </w:rPr>
        <w:t xml:space="preserve">L containing 1 </w:t>
      </w:r>
      <w:r w:rsidRPr="00D67D9F">
        <w:rPr>
          <w:rFonts w:ascii="Book Antiqua" w:hAnsi="Book Antiqua" w:cs="Lucida Grande"/>
          <w:sz w:val="24"/>
          <w:szCs w:val="24"/>
        </w:rPr>
        <w:t>μ</w:t>
      </w:r>
      <w:r w:rsidRPr="00D67D9F">
        <w:rPr>
          <w:rFonts w:ascii="Book Antiqua" w:hAnsi="Book Antiqua"/>
          <w:sz w:val="24"/>
          <w:szCs w:val="24"/>
        </w:rPr>
        <w:t xml:space="preserve">L bisulfite-treated DNA, 0.5 </w:t>
      </w:r>
      <w:r w:rsidRPr="00D67D9F">
        <w:rPr>
          <w:rFonts w:ascii="Book Antiqua" w:hAnsi="Book Antiqua" w:cs="Lucida Grande"/>
          <w:sz w:val="24"/>
          <w:szCs w:val="24"/>
        </w:rPr>
        <w:t>μ</w:t>
      </w:r>
      <w:r w:rsidRPr="00D67D9F">
        <w:rPr>
          <w:rFonts w:ascii="Book Antiqua" w:hAnsi="Book Antiqua"/>
          <w:sz w:val="24"/>
          <w:szCs w:val="24"/>
        </w:rPr>
        <w:t xml:space="preserve">L of each primer (10 </w:t>
      </w:r>
      <w:r w:rsidRPr="00D67D9F">
        <w:rPr>
          <w:rFonts w:ascii="Book Antiqua" w:hAnsi="Book Antiqua" w:cs="Lucida Grande"/>
          <w:sz w:val="24"/>
          <w:szCs w:val="24"/>
        </w:rPr>
        <w:t>μ</w:t>
      </w:r>
      <w:r w:rsidRPr="00D67D9F">
        <w:rPr>
          <w:rFonts w:ascii="Book Antiqua" w:hAnsi="Book Antiqua" w:hint="eastAsia"/>
          <w:sz w:val="24"/>
          <w:szCs w:val="24"/>
        </w:rPr>
        <w:t>mol/L</w:t>
      </w:r>
      <w:r w:rsidRPr="00D67D9F">
        <w:rPr>
          <w:rFonts w:ascii="Book Antiqua" w:hAnsi="Book Antiqua"/>
          <w:sz w:val="24"/>
          <w:szCs w:val="24"/>
        </w:rPr>
        <w:t xml:space="preserve">), 10.5 </w:t>
      </w:r>
      <w:r w:rsidRPr="00D67D9F">
        <w:rPr>
          <w:rFonts w:ascii="Book Antiqua" w:hAnsi="Book Antiqua" w:cs="Lucida Grande"/>
          <w:sz w:val="24"/>
          <w:szCs w:val="24"/>
        </w:rPr>
        <w:t>μ</w:t>
      </w:r>
      <w:r w:rsidRPr="00D67D9F">
        <w:rPr>
          <w:rFonts w:ascii="Book Antiqua" w:hAnsi="Book Antiqua"/>
          <w:sz w:val="24"/>
          <w:szCs w:val="24"/>
        </w:rPr>
        <w:t xml:space="preserve">L nuclease-free water, and 12.5 </w:t>
      </w:r>
      <w:r w:rsidRPr="00D67D9F">
        <w:rPr>
          <w:rFonts w:ascii="Book Antiqua" w:hAnsi="Book Antiqua" w:cs="Lucida Grande"/>
          <w:sz w:val="24"/>
          <w:szCs w:val="24"/>
        </w:rPr>
        <w:t>μ</w:t>
      </w:r>
      <w:r w:rsidRPr="00D67D9F">
        <w:rPr>
          <w:rFonts w:ascii="Book Antiqua" w:hAnsi="Book Antiqua"/>
          <w:sz w:val="24"/>
          <w:szCs w:val="24"/>
        </w:rPr>
        <w:t>L Premix Taq (Zymo Research, Irvine, CA, United States), which consisted of Taq DNA polymerase, reaction buffer, and dNTP mixture. The PCR protocol was composed of an initial denaturation at 95</w:t>
      </w:r>
      <w:r w:rsidRPr="00D67D9F">
        <w:rPr>
          <w:rFonts w:ascii="Book Antiqua" w:hAnsi="Book Antiqua" w:hint="eastAsia"/>
          <w:sz w:val="24"/>
          <w:szCs w:val="24"/>
        </w:rPr>
        <w:t xml:space="preserve"> </w:t>
      </w:r>
      <w:r w:rsidRPr="00D67D9F">
        <w:rPr>
          <w:rFonts w:ascii="Book Antiqua" w:hAnsi="Book Antiqua"/>
          <w:sz w:val="24"/>
          <w:szCs w:val="24"/>
        </w:rPr>
        <w:t>°C for 10 min, followed by 45 cycles of denaturation at 95</w:t>
      </w:r>
      <w:r w:rsidRPr="00D67D9F">
        <w:rPr>
          <w:rFonts w:ascii="Book Antiqua" w:hAnsi="Book Antiqua" w:hint="eastAsia"/>
          <w:sz w:val="24"/>
          <w:szCs w:val="24"/>
        </w:rPr>
        <w:t xml:space="preserve"> </w:t>
      </w:r>
      <w:r w:rsidRPr="00D67D9F">
        <w:rPr>
          <w:rFonts w:ascii="Book Antiqua" w:hAnsi="Book Antiqua"/>
          <w:sz w:val="24"/>
          <w:szCs w:val="24"/>
        </w:rPr>
        <w:t>°C for 30</w:t>
      </w:r>
      <w:r w:rsidRPr="00D67D9F">
        <w:rPr>
          <w:rFonts w:ascii="Book Antiqua" w:hAnsi="Book Antiqua" w:hint="eastAsia"/>
          <w:sz w:val="24"/>
          <w:szCs w:val="24"/>
        </w:rPr>
        <w:t xml:space="preserve"> </w:t>
      </w:r>
      <w:r w:rsidRPr="00D67D9F">
        <w:rPr>
          <w:rFonts w:ascii="Book Antiqua" w:hAnsi="Book Antiqua"/>
          <w:sz w:val="24"/>
          <w:szCs w:val="24"/>
        </w:rPr>
        <w:t>s, annealing at 56</w:t>
      </w:r>
      <w:r w:rsidRPr="00D67D9F">
        <w:rPr>
          <w:rFonts w:ascii="Book Antiqua" w:hAnsi="Book Antiqua" w:hint="eastAsia"/>
          <w:sz w:val="24"/>
          <w:szCs w:val="24"/>
        </w:rPr>
        <w:t xml:space="preserve"> </w:t>
      </w:r>
      <w:r w:rsidRPr="00D67D9F">
        <w:rPr>
          <w:rFonts w:ascii="Book Antiqua" w:hAnsi="Book Antiqua"/>
          <w:sz w:val="24"/>
          <w:szCs w:val="24"/>
        </w:rPr>
        <w:t>°C for 40 s, and primer extension at 72</w:t>
      </w:r>
      <w:r w:rsidRPr="00D67D9F">
        <w:rPr>
          <w:rFonts w:ascii="Book Antiqua" w:hAnsi="Book Antiqua" w:hint="eastAsia"/>
          <w:sz w:val="24"/>
          <w:szCs w:val="24"/>
        </w:rPr>
        <w:t xml:space="preserve"> </w:t>
      </w:r>
      <w:r w:rsidRPr="00D67D9F">
        <w:rPr>
          <w:rFonts w:ascii="Book Antiqua" w:hAnsi="Book Antiqua"/>
          <w:sz w:val="24"/>
          <w:szCs w:val="24"/>
        </w:rPr>
        <w:t>°C for 40 s; followed by final extension at 72</w:t>
      </w:r>
      <w:r w:rsidRPr="00D67D9F">
        <w:rPr>
          <w:rFonts w:ascii="Book Antiqua" w:hAnsi="Book Antiqua" w:hint="eastAsia"/>
          <w:sz w:val="24"/>
          <w:szCs w:val="24"/>
        </w:rPr>
        <w:t xml:space="preserve"> </w:t>
      </w:r>
      <w:r w:rsidRPr="00D67D9F">
        <w:rPr>
          <w:rFonts w:ascii="Book Antiqua" w:hAnsi="Book Antiqua"/>
          <w:sz w:val="24"/>
          <w:szCs w:val="24"/>
        </w:rPr>
        <w:t>°C for 10 min. Water blank without DNA was used as in each round of PCR. PCR products were electrophoresed on a 2% agarose gel, stained with ethidium bromide, and visualized under UV illumination.</w:t>
      </w:r>
    </w:p>
    <w:p w:rsidR="00762C1C" w:rsidRPr="00D67D9F" w:rsidRDefault="00762C1C" w:rsidP="00762C1C">
      <w:pPr>
        <w:spacing w:line="360" w:lineRule="auto"/>
        <w:outlineLvl w:val="0"/>
        <w:rPr>
          <w:rFonts w:ascii="Book Antiqua" w:hAnsi="Book Antiqua"/>
          <w:b/>
          <w:sz w:val="24"/>
          <w:szCs w:val="24"/>
        </w:rPr>
      </w:pPr>
    </w:p>
    <w:p w:rsidR="00762C1C" w:rsidRPr="00D67D9F" w:rsidRDefault="00762C1C" w:rsidP="00762C1C">
      <w:pPr>
        <w:spacing w:line="360" w:lineRule="auto"/>
        <w:outlineLvl w:val="0"/>
        <w:rPr>
          <w:rFonts w:ascii="Book Antiqua" w:hAnsi="Book Antiqua"/>
          <w:b/>
          <w:i/>
          <w:sz w:val="24"/>
          <w:szCs w:val="24"/>
        </w:rPr>
      </w:pPr>
      <w:r w:rsidRPr="00D67D9F">
        <w:rPr>
          <w:rFonts w:ascii="Book Antiqua" w:hAnsi="Book Antiqua"/>
          <w:b/>
          <w:i/>
          <w:sz w:val="24"/>
          <w:szCs w:val="24"/>
        </w:rPr>
        <w:t>Clinicopathological data collection</w:t>
      </w:r>
    </w:p>
    <w:p w:rsidR="00762C1C" w:rsidRPr="00D67D9F" w:rsidRDefault="00762C1C" w:rsidP="00762C1C">
      <w:pPr>
        <w:spacing w:line="360" w:lineRule="auto"/>
        <w:rPr>
          <w:rFonts w:ascii="Book Antiqua" w:hAnsi="Book Antiqua"/>
          <w:sz w:val="24"/>
          <w:szCs w:val="24"/>
        </w:rPr>
      </w:pPr>
      <w:r w:rsidRPr="00D67D9F">
        <w:rPr>
          <w:rFonts w:ascii="Book Antiqua" w:hAnsi="Book Antiqua"/>
          <w:sz w:val="24"/>
          <w:szCs w:val="24"/>
        </w:rPr>
        <w:t>Fasting venous blood was collected from each subject. HBeAg was detected by an automatic analyzer (</w:t>
      </w:r>
      <w:bookmarkStart w:id="57" w:name="OLE_LINK21"/>
      <w:bookmarkStart w:id="58" w:name="OLE_LINK22"/>
      <w:r w:rsidRPr="00D67D9F">
        <w:rPr>
          <w:rFonts w:ascii="Book Antiqua" w:hAnsi="Book Antiqua"/>
          <w:sz w:val="24"/>
          <w:szCs w:val="24"/>
        </w:rPr>
        <w:t>Cobas 6000</w:t>
      </w:r>
      <w:bookmarkEnd w:id="57"/>
      <w:bookmarkEnd w:id="58"/>
      <w:r w:rsidRPr="00D67D9F">
        <w:rPr>
          <w:rFonts w:ascii="Book Antiqua" w:hAnsi="Book Antiqua"/>
          <w:sz w:val="24"/>
          <w:szCs w:val="24"/>
        </w:rPr>
        <w:t xml:space="preserve">; Roche Diagnostics, Basel, Switzerland). </w:t>
      </w:r>
      <w:r w:rsidRPr="00D67D9F">
        <w:rPr>
          <w:rFonts w:ascii="Book Antiqua" w:hAnsi="Book Antiqua"/>
          <w:sz w:val="24"/>
          <w:szCs w:val="24"/>
        </w:rPr>
        <w:lastRenderedPageBreak/>
        <w:t xml:space="preserve">HBV DNA level was measured by a real-time PCR system (ABI 7300; Applied Biosystems, Foster City, CA, United States). The serum biochemical markers (Cobas Integra 800; Roche Diagnostics, Mannheim, Germany) included alanine aminotransferase (ALT), aspartate aminotransferase (AST), total bilirubin (TBIL), albumin and creatinine. Hemostasis markers (ACL TOP 700, Instrument Laboratory, Lexington, MA, United States) included prothrombin time-international normalized ratio (PT-INR), and prothrombin time activity (PTA). These markers were measured using standard methodologies in the Department of Laboratory Medicine, Qilu Hospital, Shandong University. </w:t>
      </w:r>
    </w:p>
    <w:p w:rsidR="00762C1C" w:rsidRPr="00D67D9F" w:rsidRDefault="00762C1C" w:rsidP="00762C1C">
      <w:pPr>
        <w:autoSpaceDE w:val="0"/>
        <w:autoSpaceDN w:val="0"/>
        <w:adjustRightInd w:val="0"/>
        <w:spacing w:line="360" w:lineRule="auto"/>
        <w:rPr>
          <w:rFonts w:ascii="Book Antiqua" w:hAnsi="Book Antiqua"/>
          <w:b/>
          <w:sz w:val="24"/>
          <w:szCs w:val="24"/>
        </w:rPr>
      </w:pPr>
    </w:p>
    <w:p w:rsidR="00762C1C" w:rsidRPr="00D67D9F" w:rsidRDefault="00762C1C" w:rsidP="00762C1C">
      <w:pPr>
        <w:autoSpaceDE w:val="0"/>
        <w:autoSpaceDN w:val="0"/>
        <w:adjustRightInd w:val="0"/>
        <w:spacing w:line="360" w:lineRule="auto"/>
        <w:rPr>
          <w:rFonts w:ascii="Book Antiqua" w:hAnsi="Book Antiqua"/>
          <w:b/>
          <w:i/>
          <w:sz w:val="24"/>
          <w:szCs w:val="24"/>
        </w:rPr>
      </w:pPr>
      <w:r w:rsidRPr="00D67D9F">
        <w:rPr>
          <w:rFonts w:ascii="Book Antiqua" w:hAnsi="Book Antiqua"/>
          <w:b/>
          <w:i/>
          <w:sz w:val="24"/>
          <w:szCs w:val="24"/>
        </w:rPr>
        <w:t>Statistical analysis</w:t>
      </w:r>
    </w:p>
    <w:p w:rsidR="00762C1C" w:rsidRPr="00D67D9F" w:rsidRDefault="00762C1C" w:rsidP="00762C1C">
      <w:pPr>
        <w:spacing w:line="360" w:lineRule="auto"/>
        <w:rPr>
          <w:rFonts w:ascii="Book Antiqua" w:hAnsi="Book Antiqua"/>
          <w:sz w:val="24"/>
          <w:szCs w:val="24"/>
        </w:rPr>
      </w:pPr>
      <w:r w:rsidRPr="00D67D9F">
        <w:rPr>
          <w:rFonts w:ascii="Book Antiqua" w:hAnsi="Book Antiqua"/>
          <w:sz w:val="24"/>
          <w:szCs w:val="24"/>
        </w:rPr>
        <w:t xml:space="preserve">Quantitative variables were expressed as the mean (centile 25; centile 75). Categorical variables were expressed as number (percentage). </w:t>
      </w:r>
      <w:bookmarkStart w:id="59" w:name="OLE_LINK62"/>
      <w:bookmarkStart w:id="60" w:name="OLE_LINK63"/>
      <w:r w:rsidRPr="00D67D9F">
        <w:rPr>
          <w:rFonts w:ascii="Book Antiqua" w:hAnsi="Book Antiqua"/>
          <w:sz w:val="24"/>
          <w:szCs w:val="24"/>
        </w:rPr>
        <w:t>Statistical analyses of the data were performed with SPSS version 16.0 (Chicago, IL, United States).</w:t>
      </w:r>
      <w:bookmarkEnd w:id="59"/>
      <w:bookmarkEnd w:id="60"/>
      <w:r w:rsidRPr="00D67D9F">
        <w:rPr>
          <w:rFonts w:ascii="Book Antiqua" w:hAnsi="Book Antiqua"/>
          <w:sz w:val="24"/>
          <w:szCs w:val="24"/>
        </w:rPr>
        <w:t xml:space="preserve"> Categorical variables were compared by </w:t>
      </w:r>
      <w:r w:rsidRPr="00D67D9F">
        <w:rPr>
          <w:rFonts w:ascii="Book Antiqua" w:hAnsi="Book Antiqua" w:cs="Lucida Grande"/>
          <w:i/>
          <w:sz w:val="24"/>
          <w:szCs w:val="24"/>
        </w:rPr>
        <w:t>χ</w:t>
      </w:r>
      <w:r w:rsidRPr="00D67D9F">
        <w:rPr>
          <w:rFonts w:ascii="Book Antiqua" w:hAnsi="Book Antiqua"/>
          <w:sz w:val="24"/>
          <w:szCs w:val="24"/>
          <w:vertAlign w:val="superscript"/>
        </w:rPr>
        <w:t>2</w:t>
      </w:r>
      <w:r w:rsidRPr="00D67D9F">
        <w:rPr>
          <w:rFonts w:ascii="Book Antiqua" w:hAnsi="Book Antiqua"/>
          <w:sz w:val="24"/>
          <w:szCs w:val="24"/>
        </w:rPr>
        <w:t xml:space="preserve"> test. Quantitative variables were compared by Student’s </w:t>
      </w:r>
      <w:r w:rsidRPr="00D67D9F">
        <w:rPr>
          <w:rFonts w:ascii="Book Antiqua" w:hAnsi="Book Antiqua"/>
          <w:i/>
          <w:sz w:val="24"/>
          <w:szCs w:val="24"/>
        </w:rPr>
        <w:t>t</w:t>
      </w:r>
      <w:r w:rsidRPr="00D67D9F">
        <w:rPr>
          <w:rFonts w:ascii="Book Antiqua" w:hAnsi="Book Antiqua"/>
          <w:sz w:val="24"/>
          <w:szCs w:val="24"/>
        </w:rPr>
        <w:t xml:space="preserve"> test or Mann–Whitney </w:t>
      </w:r>
      <w:r w:rsidRPr="00D67D9F">
        <w:rPr>
          <w:rFonts w:ascii="Book Antiqua" w:hAnsi="Book Antiqua"/>
          <w:i/>
          <w:sz w:val="24"/>
          <w:szCs w:val="24"/>
        </w:rPr>
        <w:t>U</w:t>
      </w:r>
      <w:r w:rsidRPr="00D67D9F">
        <w:rPr>
          <w:rFonts w:ascii="Book Antiqua" w:hAnsi="Book Antiqua"/>
          <w:sz w:val="24"/>
          <w:szCs w:val="24"/>
        </w:rPr>
        <w:t xml:space="preserve"> test. </w:t>
      </w:r>
      <w:bookmarkStart w:id="61" w:name="OLE_LINK98"/>
      <w:bookmarkStart w:id="62" w:name="OLE_LINK99"/>
      <w:r w:rsidRPr="00D67D9F">
        <w:rPr>
          <w:rFonts w:ascii="Book Antiqua" w:hAnsi="Book Antiqua"/>
          <w:sz w:val="24"/>
          <w:szCs w:val="24"/>
        </w:rPr>
        <w:t xml:space="preserve">Spearman correlation coefficients were calculated to evaluate correlations between </w:t>
      </w:r>
      <w:bookmarkEnd w:id="61"/>
      <w:bookmarkEnd w:id="62"/>
      <w:r w:rsidRPr="00D67D9F">
        <w:rPr>
          <w:rFonts w:ascii="Book Antiqua" w:hAnsi="Book Antiqua"/>
          <w:sz w:val="24"/>
          <w:szCs w:val="24"/>
        </w:rPr>
        <w:t xml:space="preserve">TACE methylation status and clinicopathological parameters. All statistical analyses were two-sided and </w:t>
      </w:r>
      <w:r w:rsidRPr="00D67D9F">
        <w:rPr>
          <w:rFonts w:ascii="Book Antiqua" w:hAnsi="Book Antiqua"/>
          <w:i/>
          <w:sz w:val="24"/>
          <w:szCs w:val="24"/>
        </w:rPr>
        <w:t>P</w:t>
      </w:r>
      <w:r w:rsidRPr="00D67D9F">
        <w:rPr>
          <w:rFonts w:ascii="Book Antiqua" w:hAnsi="Book Antiqua"/>
          <w:sz w:val="24"/>
          <w:szCs w:val="24"/>
        </w:rPr>
        <w:t xml:space="preserve"> &lt; 0.05 was considered statistically significant.</w:t>
      </w:r>
      <w:r w:rsidR="006F1764" w:rsidRPr="00D67D9F">
        <w:t xml:space="preserve"> </w:t>
      </w:r>
      <w:r w:rsidR="006F1764" w:rsidRPr="00D67D9F">
        <w:rPr>
          <w:rFonts w:ascii="Book Antiqua" w:hAnsi="Book Antiqua"/>
          <w:sz w:val="24"/>
          <w:szCs w:val="24"/>
        </w:rPr>
        <w:t>The statistical methods of this study were reviewed by Dr. Shu-Mei Wang from Department of Epidemiology and Biostatistics, School of Public Health, Shandong University.</w:t>
      </w:r>
    </w:p>
    <w:p w:rsidR="00762C1C" w:rsidRPr="00D67D9F" w:rsidRDefault="00762C1C" w:rsidP="00762C1C">
      <w:pPr>
        <w:spacing w:line="360" w:lineRule="auto"/>
        <w:rPr>
          <w:rFonts w:ascii="Book Antiqua" w:hAnsi="Book Antiqua"/>
          <w:sz w:val="24"/>
          <w:szCs w:val="24"/>
        </w:rPr>
      </w:pPr>
      <w:r w:rsidRPr="00D67D9F">
        <w:rPr>
          <w:rFonts w:ascii="Book Antiqua" w:hAnsi="Book Antiqua"/>
          <w:sz w:val="24"/>
          <w:szCs w:val="24"/>
        </w:rPr>
        <w:t xml:space="preserve"> </w:t>
      </w:r>
    </w:p>
    <w:p w:rsidR="00762C1C" w:rsidRPr="00D67D9F" w:rsidRDefault="00762C1C" w:rsidP="00762C1C">
      <w:pPr>
        <w:spacing w:line="360" w:lineRule="auto"/>
        <w:outlineLvl w:val="0"/>
        <w:rPr>
          <w:rFonts w:ascii="Book Antiqua" w:hAnsi="Book Antiqua"/>
          <w:b/>
          <w:sz w:val="24"/>
          <w:szCs w:val="24"/>
        </w:rPr>
      </w:pPr>
      <w:r w:rsidRPr="00D67D9F">
        <w:rPr>
          <w:rFonts w:ascii="Book Antiqua" w:hAnsi="Book Antiqua"/>
          <w:b/>
          <w:sz w:val="24"/>
          <w:szCs w:val="24"/>
        </w:rPr>
        <w:t>RESULTS</w:t>
      </w:r>
    </w:p>
    <w:p w:rsidR="00762C1C" w:rsidRPr="00D67D9F" w:rsidRDefault="00762C1C" w:rsidP="00762C1C">
      <w:pPr>
        <w:spacing w:line="360" w:lineRule="auto"/>
        <w:outlineLvl w:val="0"/>
        <w:rPr>
          <w:rFonts w:ascii="Book Antiqua" w:hAnsi="Book Antiqua"/>
          <w:b/>
          <w:i/>
          <w:sz w:val="24"/>
          <w:szCs w:val="24"/>
        </w:rPr>
      </w:pPr>
      <w:r w:rsidRPr="00D67D9F">
        <w:rPr>
          <w:rFonts w:ascii="Book Antiqua" w:hAnsi="Book Antiqua"/>
          <w:b/>
          <w:i/>
          <w:sz w:val="24"/>
          <w:szCs w:val="24"/>
        </w:rPr>
        <w:t>Basic characteristics</w:t>
      </w:r>
    </w:p>
    <w:p w:rsidR="00762C1C" w:rsidRPr="00D67D9F" w:rsidRDefault="00762C1C" w:rsidP="00762C1C">
      <w:pPr>
        <w:spacing w:line="360" w:lineRule="auto"/>
        <w:rPr>
          <w:rFonts w:ascii="Book Antiqua" w:hAnsi="Book Antiqua"/>
          <w:sz w:val="24"/>
          <w:szCs w:val="24"/>
        </w:rPr>
      </w:pPr>
      <w:r w:rsidRPr="00D67D9F">
        <w:rPr>
          <w:rFonts w:ascii="Book Antiqua" w:hAnsi="Book Antiqua"/>
          <w:sz w:val="24"/>
          <w:szCs w:val="24"/>
        </w:rPr>
        <w:t xml:space="preserve">From June 2012 to July 2014, 269 participants (112 HBeAg-positive CHB patients, 117 HBeAg-negative CHB patients, and 40 HCs) were screened in the Department of Hepatology, Qilu Hospital. Six HBeAg-positive CHB patients and four HBeAg-negative patients were excluded for not giving consent to the study. Twenty-six HBeAg-positive CHB patients were </w:t>
      </w:r>
      <w:r w:rsidRPr="00D67D9F">
        <w:rPr>
          <w:rFonts w:ascii="Book Antiqua" w:hAnsi="Book Antiqua"/>
          <w:sz w:val="24"/>
          <w:szCs w:val="24"/>
        </w:rPr>
        <w:lastRenderedPageBreak/>
        <w:t>excluded for co-infection with other liver diseases (</w:t>
      </w:r>
      <w:r w:rsidRPr="00D67D9F">
        <w:rPr>
          <w:rFonts w:ascii="Book Antiqua" w:hAnsi="Book Antiqua"/>
          <w:i/>
          <w:sz w:val="24"/>
          <w:szCs w:val="24"/>
        </w:rPr>
        <w:t xml:space="preserve">n = </w:t>
      </w:r>
      <w:r w:rsidRPr="00D67D9F">
        <w:rPr>
          <w:rFonts w:ascii="Book Antiqua" w:hAnsi="Book Antiqua"/>
          <w:sz w:val="24"/>
          <w:szCs w:val="24"/>
        </w:rPr>
        <w:t>20) and incomplete clinical data (</w:t>
      </w:r>
      <w:r w:rsidRPr="00D67D9F">
        <w:rPr>
          <w:rFonts w:ascii="Book Antiqua" w:hAnsi="Book Antiqua"/>
          <w:i/>
          <w:sz w:val="24"/>
          <w:szCs w:val="24"/>
        </w:rPr>
        <w:t xml:space="preserve">n = </w:t>
      </w:r>
      <w:r w:rsidRPr="00D67D9F">
        <w:rPr>
          <w:rFonts w:ascii="Book Antiqua" w:hAnsi="Book Antiqua"/>
          <w:sz w:val="24"/>
          <w:szCs w:val="24"/>
        </w:rPr>
        <w:t>6). Thirty-three HBeAg-negative CHB patients were excluded for co-infection with other liver diseases (</w:t>
      </w:r>
      <w:r w:rsidRPr="00D67D9F">
        <w:rPr>
          <w:rFonts w:ascii="Book Antiqua" w:hAnsi="Book Antiqua"/>
          <w:i/>
          <w:sz w:val="24"/>
          <w:szCs w:val="24"/>
        </w:rPr>
        <w:t xml:space="preserve">n = </w:t>
      </w:r>
      <w:r w:rsidRPr="00D67D9F">
        <w:rPr>
          <w:rFonts w:ascii="Book Antiqua" w:hAnsi="Book Antiqua"/>
          <w:sz w:val="24"/>
          <w:szCs w:val="24"/>
        </w:rPr>
        <w:t>25) and incomplete clinical data (</w:t>
      </w:r>
      <w:r w:rsidRPr="00D67D9F">
        <w:rPr>
          <w:rFonts w:ascii="Book Antiqua" w:hAnsi="Book Antiqua"/>
          <w:i/>
          <w:sz w:val="24"/>
          <w:szCs w:val="24"/>
        </w:rPr>
        <w:t xml:space="preserve">n = </w:t>
      </w:r>
      <w:r w:rsidRPr="00D67D9F">
        <w:rPr>
          <w:rFonts w:ascii="Book Antiqua" w:hAnsi="Book Antiqua"/>
          <w:sz w:val="24"/>
          <w:szCs w:val="24"/>
        </w:rPr>
        <w:t xml:space="preserve">8), which left 200 participants. Within the enrolled participants, there were 80 patients in the HBeAg-positive group, </w:t>
      </w:r>
      <w:smartTag w:uri="urn:schemas-microsoft-com:office:smarttags" w:element="chmetcnv">
        <w:smartTagPr>
          <w:attr w:name="TCSC" w:val="0"/>
          <w:attr w:name="NumberType" w:val="1"/>
          <w:attr w:name="Negative" w:val="False"/>
          <w:attr w:name="HasSpace" w:val="True"/>
          <w:attr w:name="SourceValue" w:val="80"/>
          <w:attr w:name="UnitName" w:val="in"/>
        </w:smartTagPr>
        <w:r w:rsidRPr="00D67D9F">
          <w:rPr>
            <w:rFonts w:ascii="Book Antiqua" w:hAnsi="Book Antiqua"/>
            <w:sz w:val="24"/>
            <w:szCs w:val="24"/>
          </w:rPr>
          <w:t>80 in</w:t>
        </w:r>
      </w:smartTag>
      <w:r w:rsidRPr="00D67D9F">
        <w:rPr>
          <w:rFonts w:ascii="Book Antiqua" w:hAnsi="Book Antiqua"/>
          <w:sz w:val="24"/>
          <w:szCs w:val="24"/>
        </w:rPr>
        <w:t xml:space="preserve"> the HBeAg-negative group, and </w:t>
      </w:r>
      <w:smartTag w:uri="urn:schemas-microsoft-com:office:smarttags" w:element="chmetcnv">
        <w:smartTagPr>
          <w:attr w:name="TCSC" w:val="0"/>
          <w:attr w:name="NumberType" w:val="1"/>
          <w:attr w:name="Negative" w:val="False"/>
          <w:attr w:name="HasSpace" w:val="True"/>
          <w:attr w:name="SourceValue" w:val="40"/>
          <w:attr w:name="UnitName" w:val="in"/>
        </w:smartTagPr>
        <w:r w:rsidRPr="00D67D9F">
          <w:rPr>
            <w:rFonts w:ascii="Book Antiqua" w:hAnsi="Book Antiqua"/>
            <w:sz w:val="24"/>
            <w:szCs w:val="24"/>
          </w:rPr>
          <w:t>40 in</w:t>
        </w:r>
      </w:smartTag>
      <w:r w:rsidRPr="00D67D9F">
        <w:rPr>
          <w:rFonts w:ascii="Book Antiqua" w:hAnsi="Book Antiqua"/>
          <w:sz w:val="24"/>
          <w:szCs w:val="24"/>
        </w:rPr>
        <w:t xml:space="preserve"> HC group (Figure 2). The basic characteristics of the enrolled subjects are summarized in Table 2.</w:t>
      </w:r>
    </w:p>
    <w:p w:rsidR="00762C1C" w:rsidRPr="00D67D9F" w:rsidRDefault="00762C1C" w:rsidP="00762C1C">
      <w:pPr>
        <w:spacing w:line="360" w:lineRule="auto"/>
        <w:rPr>
          <w:rFonts w:ascii="Book Antiqua" w:hAnsi="Book Antiqua"/>
          <w:b/>
          <w:sz w:val="24"/>
          <w:szCs w:val="24"/>
        </w:rPr>
      </w:pPr>
    </w:p>
    <w:p w:rsidR="00762C1C" w:rsidRPr="00D67D9F" w:rsidRDefault="00762C1C" w:rsidP="00762C1C">
      <w:pPr>
        <w:spacing w:line="360" w:lineRule="auto"/>
        <w:rPr>
          <w:rFonts w:ascii="Book Antiqua" w:hAnsi="Book Antiqua"/>
          <w:b/>
          <w:i/>
          <w:sz w:val="24"/>
          <w:szCs w:val="24"/>
        </w:rPr>
      </w:pPr>
      <w:r w:rsidRPr="00D67D9F">
        <w:rPr>
          <w:rFonts w:ascii="Book Antiqua" w:hAnsi="Book Antiqua"/>
          <w:b/>
          <w:i/>
          <w:sz w:val="24"/>
          <w:szCs w:val="24"/>
        </w:rPr>
        <w:t>Methylation status of TACE promoter in CHB and HCs</w:t>
      </w:r>
    </w:p>
    <w:p w:rsidR="00762C1C" w:rsidRPr="00D67D9F" w:rsidRDefault="00762C1C" w:rsidP="00762C1C">
      <w:pPr>
        <w:spacing w:line="360" w:lineRule="auto"/>
        <w:rPr>
          <w:rFonts w:ascii="Book Antiqua" w:hAnsi="Book Antiqua"/>
          <w:b/>
          <w:sz w:val="24"/>
          <w:szCs w:val="24"/>
        </w:rPr>
      </w:pPr>
      <w:r w:rsidRPr="00D67D9F">
        <w:rPr>
          <w:rFonts w:ascii="Book Antiqua" w:hAnsi="Book Antiqua"/>
          <w:sz w:val="24"/>
          <w:szCs w:val="24"/>
        </w:rPr>
        <w:t>Methylation status of TACE promoter was detected in PBMCs of all participants (Figure 3). One hundred and thirty of 160 patients with CHB (81.25%) and 38 of 40 HCs (95%) displayed aberrant TACE promoter methylation and the difference was significant (</w:t>
      </w:r>
      <w:r w:rsidRPr="00D67D9F">
        <w:rPr>
          <w:rFonts w:ascii="Book Antiqua" w:hAnsi="Book Antiqua" w:cs="Lucida Grande"/>
          <w:i/>
          <w:sz w:val="24"/>
          <w:szCs w:val="24"/>
        </w:rPr>
        <w:t>χ</w:t>
      </w:r>
      <w:r w:rsidRPr="00D67D9F">
        <w:rPr>
          <w:rFonts w:ascii="Book Antiqua" w:hAnsi="Book Antiqua" w:cs="Segoe UI"/>
          <w:sz w:val="24"/>
          <w:szCs w:val="24"/>
          <w:vertAlign w:val="superscript"/>
        </w:rPr>
        <w:t>2</w:t>
      </w:r>
      <w:r w:rsidRPr="00D67D9F">
        <w:rPr>
          <w:rFonts w:ascii="Book Antiqua" w:hAnsi="Book Antiqua"/>
          <w:sz w:val="24"/>
          <w:szCs w:val="24"/>
        </w:rPr>
        <w:t xml:space="preserve"> = 4.501, </w:t>
      </w:r>
      <w:r w:rsidRPr="00D67D9F">
        <w:rPr>
          <w:rFonts w:ascii="Book Antiqua" w:hAnsi="Book Antiqua"/>
          <w:i/>
          <w:sz w:val="24"/>
          <w:szCs w:val="24"/>
        </w:rPr>
        <w:t>P</w:t>
      </w:r>
      <w:r w:rsidRPr="00D67D9F">
        <w:rPr>
          <w:rFonts w:ascii="Book Antiqua" w:hAnsi="Book Antiqua"/>
          <w:sz w:val="24"/>
          <w:szCs w:val="24"/>
        </w:rPr>
        <w:t xml:space="preserve"> &lt; 0.05). TACE promoter methylation frequency in the HBeAg-positive CHB group (58/80, 72.5%) was significantly lower than in the HBeAg-negative CHB (72/80, 90%;</w:t>
      </w:r>
      <w:r w:rsidRPr="00D67D9F">
        <w:rPr>
          <w:rFonts w:ascii="Book Antiqua" w:hAnsi="Book Antiqua" w:hint="eastAsia"/>
          <w:sz w:val="24"/>
          <w:szCs w:val="24"/>
        </w:rPr>
        <w:t xml:space="preserve"> </w:t>
      </w:r>
      <w:r w:rsidRPr="00D67D9F">
        <w:rPr>
          <w:rFonts w:ascii="Book Antiqua" w:hAnsi="Book Antiqua" w:cs="Lucida Grande"/>
          <w:i/>
          <w:sz w:val="24"/>
          <w:szCs w:val="24"/>
        </w:rPr>
        <w:t>χ</w:t>
      </w:r>
      <w:r w:rsidRPr="00D67D9F">
        <w:rPr>
          <w:rFonts w:ascii="Book Antiqua" w:hAnsi="Book Antiqua" w:cs="Segoe UI"/>
          <w:sz w:val="24"/>
          <w:szCs w:val="24"/>
          <w:vertAlign w:val="superscript"/>
        </w:rPr>
        <w:t>2</w:t>
      </w:r>
      <w:r w:rsidRPr="00D67D9F">
        <w:rPr>
          <w:rFonts w:ascii="Book Antiqua" w:hAnsi="Book Antiqua"/>
          <w:sz w:val="24"/>
          <w:szCs w:val="24"/>
        </w:rPr>
        <w:t xml:space="preserve"> = 8.041, </w:t>
      </w:r>
      <w:r w:rsidRPr="00D67D9F">
        <w:rPr>
          <w:rFonts w:ascii="Book Antiqua" w:hAnsi="Book Antiqua"/>
          <w:i/>
          <w:sz w:val="24"/>
          <w:szCs w:val="24"/>
        </w:rPr>
        <w:t>P</w:t>
      </w:r>
      <w:r w:rsidRPr="00D67D9F">
        <w:rPr>
          <w:rFonts w:ascii="Book Antiqua" w:hAnsi="Book Antiqua"/>
          <w:sz w:val="24"/>
          <w:szCs w:val="24"/>
        </w:rPr>
        <w:t xml:space="preserve"> &lt; 0.01) and HC (</w:t>
      </w:r>
      <w:r w:rsidRPr="00D67D9F">
        <w:rPr>
          <w:rFonts w:ascii="Book Antiqua" w:hAnsi="Book Antiqua" w:cs="Lucida Grande"/>
          <w:i/>
          <w:sz w:val="24"/>
          <w:szCs w:val="24"/>
        </w:rPr>
        <w:t>χ</w:t>
      </w:r>
      <w:r w:rsidRPr="00D67D9F">
        <w:rPr>
          <w:rFonts w:ascii="Book Antiqua" w:hAnsi="Book Antiqua" w:cs="Segoe UI"/>
          <w:sz w:val="24"/>
          <w:szCs w:val="24"/>
          <w:vertAlign w:val="superscript"/>
        </w:rPr>
        <w:t>2</w:t>
      </w:r>
      <w:r w:rsidRPr="00D67D9F">
        <w:rPr>
          <w:rFonts w:ascii="Book Antiqua" w:hAnsi="Book Antiqua"/>
          <w:sz w:val="24"/>
          <w:szCs w:val="24"/>
        </w:rPr>
        <w:t xml:space="preserve"> = 8.438, </w:t>
      </w:r>
      <w:r w:rsidRPr="00D67D9F">
        <w:rPr>
          <w:rFonts w:ascii="Book Antiqua" w:hAnsi="Book Antiqua"/>
          <w:i/>
          <w:sz w:val="24"/>
          <w:szCs w:val="24"/>
        </w:rPr>
        <w:t>P</w:t>
      </w:r>
      <w:r w:rsidRPr="00D67D9F">
        <w:rPr>
          <w:rFonts w:ascii="Book Antiqua" w:hAnsi="Book Antiqua"/>
          <w:sz w:val="24"/>
          <w:szCs w:val="24"/>
        </w:rPr>
        <w:t xml:space="preserve"> &lt; 0.01) groups. However, no significant difference could be observed in the methylation frequency between the HBeAg-negative CHB and HC (</w:t>
      </w:r>
      <w:r w:rsidRPr="00D67D9F">
        <w:rPr>
          <w:rFonts w:ascii="Book Antiqua" w:hAnsi="Book Antiqua" w:cs="Lucida Grande"/>
          <w:i/>
          <w:sz w:val="24"/>
          <w:szCs w:val="24"/>
        </w:rPr>
        <w:t>χ</w:t>
      </w:r>
      <w:r w:rsidRPr="00D67D9F">
        <w:rPr>
          <w:rFonts w:ascii="Book Antiqua" w:hAnsi="Book Antiqua" w:cs="Segoe UI"/>
          <w:sz w:val="24"/>
          <w:szCs w:val="24"/>
          <w:vertAlign w:val="superscript"/>
        </w:rPr>
        <w:t>2</w:t>
      </w:r>
      <w:r w:rsidRPr="00D67D9F">
        <w:rPr>
          <w:rFonts w:ascii="Book Antiqua" w:hAnsi="Book Antiqua"/>
          <w:sz w:val="24"/>
          <w:szCs w:val="24"/>
        </w:rPr>
        <w:t xml:space="preserve"> = 0.873, </w:t>
      </w:r>
      <w:r w:rsidRPr="00D67D9F">
        <w:rPr>
          <w:rFonts w:ascii="Book Antiqua" w:hAnsi="Book Antiqua"/>
          <w:i/>
          <w:sz w:val="24"/>
          <w:szCs w:val="24"/>
        </w:rPr>
        <w:t>P</w:t>
      </w:r>
      <w:r w:rsidRPr="00D67D9F">
        <w:rPr>
          <w:rFonts w:ascii="Book Antiqua" w:hAnsi="Book Antiqua"/>
          <w:sz w:val="24"/>
          <w:szCs w:val="24"/>
        </w:rPr>
        <w:t xml:space="preserve"> &gt; 0.05) groups.</w:t>
      </w:r>
    </w:p>
    <w:p w:rsidR="00762C1C" w:rsidRPr="00D67D9F" w:rsidRDefault="00762C1C" w:rsidP="00762C1C">
      <w:pPr>
        <w:spacing w:line="360" w:lineRule="auto"/>
        <w:outlineLvl w:val="0"/>
        <w:rPr>
          <w:rFonts w:ascii="Book Antiqua" w:hAnsi="Book Antiqua"/>
          <w:b/>
          <w:sz w:val="24"/>
          <w:szCs w:val="24"/>
        </w:rPr>
      </w:pPr>
    </w:p>
    <w:p w:rsidR="00762C1C" w:rsidRPr="00D67D9F" w:rsidRDefault="00762C1C" w:rsidP="00762C1C">
      <w:pPr>
        <w:spacing w:line="360" w:lineRule="auto"/>
        <w:outlineLvl w:val="0"/>
        <w:rPr>
          <w:rFonts w:ascii="Book Antiqua" w:hAnsi="Book Antiqua"/>
          <w:b/>
          <w:i/>
          <w:sz w:val="24"/>
          <w:szCs w:val="24"/>
        </w:rPr>
      </w:pPr>
      <w:r w:rsidRPr="00D67D9F">
        <w:rPr>
          <w:rFonts w:ascii="Book Antiqua" w:hAnsi="Book Antiqua"/>
          <w:b/>
          <w:i/>
          <w:sz w:val="24"/>
          <w:szCs w:val="24"/>
        </w:rPr>
        <w:t>Correlation between</w:t>
      </w:r>
      <w:r w:rsidRPr="00D67D9F">
        <w:rPr>
          <w:rFonts w:ascii="Book Antiqua" w:hAnsi="Book Antiqua"/>
          <w:i/>
          <w:sz w:val="24"/>
          <w:szCs w:val="24"/>
        </w:rPr>
        <w:t xml:space="preserve"> </w:t>
      </w:r>
      <w:r w:rsidRPr="00D67D9F">
        <w:rPr>
          <w:rFonts w:ascii="Book Antiqua" w:hAnsi="Book Antiqua"/>
          <w:b/>
          <w:i/>
          <w:sz w:val="24"/>
          <w:szCs w:val="24"/>
        </w:rPr>
        <w:t xml:space="preserve">TACE promoter methylation and clinicopathological features </w:t>
      </w:r>
    </w:p>
    <w:p w:rsidR="00762C1C" w:rsidRPr="00D67D9F" w:rsidRDefault="00762C1C" w:rsidP="00762C1C">
      <w:pPr>
        <w:spacing w:line="360" w:lineRule="auto"/>
        <w:outlineLvl w:val="0"/>
        <w:rPr>
          <w:rFonts w:ascii="Book Antiqua" w:hAnsi="Book Antiqua"/>
          <w:sz w:val="24"/>
          <w:szCs w:val="24"/>
        </w:rPr>
      </w:pPr>
      <w:r w:rsidRPr="00D67D9F">
        <w:rPr>
          <w:rFonts w:ascii="Book Antiqua" w:hAnsi="Book Antiqua"/>
          <w:sz w:val="24"/>
          <w:szCs w:val="24"/>
        </w:rPr>
        <w:t>In the HBeAg-positive CHB group, there was a negative correlation between TACE promoter methylation and HBeAg (</w:t>
      </w:r>
      <w:r w:rsidRPr="00D67D9F">
        <w:rPr>
          <w:rFonts w:ascii="Book Antiqua" w:hAnsi="Book Antiqua"/>
          <w:i/>
          <w:sz w:val="24"/>
          <w:szCs w:val="24"/>
        </w:rPr>
        <w:t>r</w:t>
      </w:r>
      <w:r w:rsidRPr="00D67D9F">
        <w:rPr>
          <w:rFonts w:ascii="Book Antiqua" w:hAnsi="Book Antiqua"/>
          <w:sz w:val="24"/>
          <w:szCs w:val="24"/>
        </w:rPr>
        <w:t xml:space="preserve"> = –0.602, </w:t>
      </w:r>
      <w:r w:rsidRPr="00D67D9F">
        <w:rPr>
          <w:rFonts w:ascii="Book Antiqua" w:hAnsi="Book Antiqua"/>
          <w:i/>
          <w:sz w:val="24"/>
          <w:szCs w:val="24"/>
        </w:rPr>
        <w:t>P</w:t>
      </w:r>
      <w:r w:rsidRPr="00D67D9F">
        <w:rPr>
          <w:rFonts w:ascii="Book Antiqua" w:hAnsi="Book Antiqua"/>
          <w:sz w:val="24"/>
          <w:szCs w:val="24"/>
        </w:rPr>
        <w:t xml:space="preserve"> &lt; 0.01), ALT (</w:t>
      </w:r>
      <w:r w:rsidRPr="00D67D9F">
        <w:rPr>
          <w:rFonts w:ascii="Book Antiqua" w:hAnsi="Book Antiqua"/>
          <w:i/>
          <w:sz w:val="24"/>
          <w:szCs w:val="24"/>
        </w:rPr>
        <w:t>r</w:t>
      </w:r>
      <w:r w:rsidRPr="00D67D9F">
        <w:rPr>
          <w:rFonts w:ascii="Book Antiqua" w:hAnsi="Book Antiqua"/>
          <w:sz w:val="24"/>
          <w:szCs w:val="24"/>
        </w:rPr>
        <w:t xml:space="preserve"> = –0.461, </w:t>
      </w:r>
      <w:r w:rsidRPr="00D67D9F">
        <w:rPr>
          <w:rFonts w:ascii="Book Antiqua" w:hAnsi="Book Antiqua"/>
          <w:i/>
          <w:sz w:val="24"/>
          <w:szCs w:val="24"/>
        </w:rPr>
        <w:t>P</w:t>
      </w:r>
      <w:r w:rsidRPr="00D67D9F">
        <w:rPr>
          <w:rFonts w:ascii="Book Antiqua" w:hAnsi="Book Antiqua"/>
          <w:sz w:val="24"/>
          <w:szCs w:val="24"/>
        </w:rPr>
        <w:t xml:space="preserve"> &lt; 0.01) and AST (</w:t>
      </w:r>
      <w:r w:rsidRPr="00D67D9F">
        <w:rPr>
          <w:rFonts w:ascii="Book Antiqua" w:hAnsi="Book Antiqua"/>
          <w:i/>
          <w:sz w:val="24"/>
          <w:szCs w:val="24"/>
        </w:rPr>
        <w:t>r</w:t>
      </w:r>
      <w:r w:rsidRPr="00D67D9F">
        <w:rPr>
          <w:rFonts w:ascii="Book Antiqua" w:hAnsi="Book Antiqua"/>
          <w:sz w:val="24"/>
          <w:szCs w:val="24"/>
        </w:rPr>
        <w:t xml:space="preserve"> = –0.329, </w:t>
      </w:r>
      <w:r w:rsidRPr="00D67D9F">
        <w:rPr>
          <w:rFonts w:ascii="Book Antiqua" w:hAnsi="Book Antiqua"/>
          <w:i/>
          <w:sz w:val="24"/>
          <w:szCs w:val="24"/>
        </w:rPr>
        <w:t>P</w:t>
      </w:r>
      <w:r w:rsidRPr="00D67D9F">
        <w:rPr>
          <w:rFonts w:ascii="Book Antiqua" w:hAnsi="Book Antiqua"/>
          <w:sz w:val="24"/>
          <w:szCs w:val="24"/>
        </w:rPr>
        <w:t xml:space="preserve"> &lt; 0.01) (Figure 4). There was no significant correlation between TACE promoter methylation and sex (</w:t>
      </w:r>
      <w:r w:rsidRPr="00D67D9F">
        <w:rPr>
          <w:rFonts w:ascii="Book Antiqua" w:hAnsi="Book Antiqua"/>
          <w:i/>
          <w:sz w:val="24"/>
          <w:szCs w:val="24"/>
        </w:rPr>
        <w:t>r</w:t>
      </w:r>
      <w:r w:rsidRPr="00D67D9F">
        <w:rPr>
          <w:rFonts w:ascii="Book Antiqua" w:hAnsi="Book Antiqua"/>
          <w:sz w:val="24"/>
          <w:szCs w:val="24"/>
        </w:rPr>
        <w:t xml:space="preserve"> = 0.011, </w:t>
      </w:r>
      <w:r w:rsidRPr="00D67D9F">
        <w:rPr>
          <w:rFonts w:ascii="Book Antiqua" w:hAnsi="Book Antiqua"/>
          <w:i/>
          <w:sz w:val="24"/>
          <w:szCs w:val="24"/>
        </w:rPr>
        <w:t>P</w:t>
      </w:r>
      <w:r w:rsidRPr="00D67D9F">
        <w:rPr>
          <w:rFonts w:ascii="Book Antiqua" w:hAnsi="Book Antiqua"/>
          <w:sz w:val="24"/>
          <w:szCs w:val="24"/>
        </w:rPr>
        <w:t xml:space="preserve"> = 0.922), age (</w:t>
      </w:r>
      <w:r w:rsidRPr="00D67D9F">
        <w:rPr>
          <w:rFonts w:ascii="Book Antiqua" w:hAnsi="Book Antiqua"/>
          <w:i/>
          <w:sz w:val="24"/>
          <w:szCs w:val="24"/>
        </w:rPr>
        <w:t>r</w:t>
      </w:r>
      <w:r w:rsidRPr="00D67D9F">
        <w:rPr>
          <w:rFonts w:ascii="Book Antiqua" w:hAnsi="Book Antiqua"/>
          <w:sz w:val="24"/>
          <w:szCs w:val="24"/>
        </w:rPr>
        <w:t xml:space="preserve"> = 0.119, </w:t>
      </w:r>
      <w:r w:rsidRPr="00D67D9F">
        <w:rPr>
          <w:rFonts w:ascii="Book Antiqua" w:hAnsi="Book Antiqua"/>
          <w:i/>
          <w:sz w:val="24"/>
          <w:szCs w:val="24"/>
        </w:rPr>
        <w:t xml:space="preserve">P </w:t>
      </w:r>
      <w:r w:rsidRPr="00D67D9F">
        <w:rPr>
          <w:rFonts w:ascii="Book Antiqua" w:hAnsi="Book Antiqua"/>
          <w:sz w:val="24"/>
          <w:szCs w:val="24"/>
        </w:rPr>
        <w:t>= 0.294), log</w:t>
      </w:r>
      <w:r w:rsidRPr="00D67D9F">
        <w:rPr>
          <w:rFonts w:ascii="Book Antiqua" w:hAnsi="Book Antiqua"/>
          <w:sz w:val="24"/>
          <w:szCs w:val="24"/>
          <w:vertAlign w:val="subscript"/>
        </w:rPr>
        <w:t>10</w:t>
      </w:r>
      <w:r w:rsidRPr="00D67D9F">
        <w:rPr>
          <w:rFonts w:ascii="Book Antiqua" w:hAnsi="Book Antiqua"/>
          <w:sz w:val="24"/>
          <w:szCs w:val="24"/>
        </w:rPr>
        <w:t xml:space="preserve"> HBV DNA (</w:t>
      </w:r>
      <w:r w:rsidRPr="00D67D9F">
        <w:rPr>
          <w:rFonts w:ascii="Book Antiqua" w:hAnsi="Book Antiqua"/>
          <w:i/>
          <w:sz w:val="24"/>
          <w:szCs w:val="24"/>
        </w:rPr>
        <w:t>r</w:t>
      </w:r>
      <w:r w:rsidRPr="00D67D9F">
        <w:rPr>
          <w:rFonts w:ascii="Book Antiqua" w:hAnsi="Book Antiqua"/>
          <w:sz w:val="24"/>
          <w:szCs w:val="24"/>
        </w:rPr>
        <w:t xml:space="preserve"> = 0.203, </w:t>
      </w:r>
      <w:r w:rsidRPr="00D67D9F">
        <w:rPr>
          <w:rFonts w:ascii="Book Antiqua" w:hAnsi="Book Antiqua"/>
          <w:i/>
          <w:sz w:val="24"/>
          <w:szCs w:val="24"/>
        </w:rPr>
        <w:t>P</w:t>
      </w:r>
      <w:r w:rsidRPr="00D67D9F">
        <w:rPr>
          <w:rFonts w:ascii="Book Antiqua" w:hAnsi="Book Antiqua"/>
          <w:sz w:val="24"/>
          <w:szCs w:val="24"/>
        </w:rPr>
        <w:t xml:space="preserve"> = 0.07), albumin (</w:t>
      </w:r>
      <w:r w:rsidRPr="00D67D9F">
        <w:rPr>
          <w:rFonts w:ascii="Book Antiqua" w:hAnsi="Book Antiqua"/>
          <w:i/>
          <w:sz w:val="24"/>
          <w:szCs w:val="24"/>
        </w:rPr>
        <w:t>r</w:t>
      </w:r>
      <w:r w:rsidRPr="00D67D9F">
        <w:rPr>
          <w:rFonts w:ascii="Book Antiqua" w:hAnsi="Book Antiqua"/>
          <w:sz w:val="24"/>
          <w:szCs w:val="24"/>
        </w:rPr>
        <w:t xml:space="preserve"> = –0.045, </w:t>
      </w:r>
      <w:r w:rsidRPr="00D67D9F">
        <w:rPr>
          <w:rFonts w:ascii="Book Antiqua" w:hAnsi="Book Antiqua"/>
          <w:i/>
          <w:sz w:val="24"/>
          <w:szCs w:val="24"/>
        </w:rPr>
        <w:t>P</w:t>
      </w:r>
      <w:r w:rsidRPr="00D67D9F">
        <w:rPr>
          <w:rFonts w:ascii="Book Antiqua" w:hAnsi="Book Antiqua"/>
          <w:sz w:val="24"/>
          <w:szCs w:val="24"/>
        </w:rPr>
        <w:t xml:space="preserve"> = 0.689), TBIL (</w:t>
      </w:r>
      <w:r w:rsidRPr="00D67D9F">
        <w:rPr>
          <w:rFonts w:ascii="Book Antiqua" w:hAnsi="Book Antiqua"/>
          <w:i/>
          <w:sz w:val="24"/>
          <w:szCs w:val="24"/>
        </w:rPr>
        <w:t>r</w:t>
      </w:r>
      <w:r w:rsidRPr="00D67D9F">
        <w:rPr>
          <w:rFonts w:ascii="Book Antiqua" w:hAnsi="Book Antiqua"/>
          <w:sz w:val="24"/>
          <w:szCs w:val="24"/>
        </w:rPr>
        <w:t xml:space="preserve"> = –0.128, </w:t>
      </w:r>
      <w:r w:rsidRPr="00D67D9F">
        <w:rPr>
          <w:rFonts w:ascii="Book Antiqua" w:hAnsi="Book Antiqua"/>
          <w:i/>
          <w:sz w:val="24"/>
          <w:szCs w:val="24"/>
        </w:rPr>
        <w:t>P</w:t>
      </w:r>
      <w:r w:rsidRPr="00D67D9F">
        <w:rPr>
          <w:rFonts w:ascii="Book Antiqua" w:hAnsi="Book Antiqua"/>
          <w:sz w:val="24"/>
          <w:szCs w:val="24"/>
        </w:rPr>
        <w:t xml:space="preserve"> = 0.258), PT-INR (</w:t>
      </w:r>
      <w:r w:rsidRPr="00D67D9F">
        <w:rPr>
          <w:rFonts w:ascii="Book Antiqua" w:hAnsi="Book Antiqua"/>
          <w:i/>
          <w:sz w:val="24"/>
          <w:szCs w:val="24"/>
        </w:rPr>
        <w:t>r</w:t>
      </w:r>
      <w:r w:rsidRPr="00D67D9F">
        <w:rPr>
          <w:rFonts w:ascii="Book Antiqua" w:hAnsi="Book Antiqua"/>
          <w:sz w:val="24"/>
          <w:szCs w:val="24"/>
        </w:rPr>
        <w:t xml:space="preserve"> = 0.027, </w:t>
      </w:r>
      <w:r w:rsidRPr="00D67D9F">
        <w:rPr>
          <w:rFonts w:ascii="Book Antiqua" w:hAnsi="Book Antiqua"/>
          <w:i/>
          <w:sz w:val="24"/>
          <w:szCs w:val="24"/>
        </w:rPr>
        <w:t>P</w:t>
      </w:r>
      <w:r w:rsidRPr="00D67D9F">
        <w:rPr>
          <w:rFonts w:ascii="Book Antiqua" w:hAnsi="Book Antiqua"/>
          <w:sz w:val="24"/>
          <w:szCs w:val="24"/>
        </w:rPr>
        <w:t xml:space="preserve"> = 0.810), PTA (</w:t>
      </w:r>
      <w:r w:rsidRPr="00D67D9F">
        <w:rPr>
          <w:rFonts w:ascii="Book Antiqua" w:hAnsi="Book Antiqua"/>
          <w:i/>
          <w:sz w:val="24"/>
          <w:szCs w:val="24"/>
        </w:rPr>
        <w:t>r</w:t>
      </w:r>
      <w:r w:rsidRPr="00D67D9F">
        <w:rPr>
          <w:rFonts w:ascii="Book Antiqua" w:hAnsi="Book Antiqua"/>
          <w:sz w:val="24"/>
          <w:szCs w:val="24"/>
        </w:rPr>
        <w:t xml:space="preserve"> = –0.138, </w:t>
      </w:r>
      <w:r w:rsidRPr="00D67D9F">
        <w:rPr>
          <w:rFonts w:ascii="Book Antiqua" w:hAnsi="Book Antiqua"/>
          <w:i/>
          <w:sz w:val="24"/>
          <w:szCs w:val="24"/>
        </w:rPr>
        <w:t>P</w:t>
      </w:r>
      <w:r w:rsidRPr="00D67D9F">
        <w:rPr>
          <w:rFonts w:ascii="Book Antiqua" w:hAnsi="Book Antiqua"/>
          <w:sz w:val="24"/>
          <w:szCs w:val="24"/>
        </w:rPr>
        <w:t xml:space="preserve"> = 0.223) and creatinine (</w:t>
      </w:r>
      <w:r w:rsidRPr="00D67D9F">
        <w:rPr>
          <w:rFonts w:ascii="Book Antiqua" w:hAnsi="Book Antiqua"/>
          <w:i/>
          <w:sz w:val="24"/>
          <w:szCs w:val="24"/>
        </w:rPr>
        <w:t>r</w:t>
      </w:r>
      <w:r w:rsidRPr="00D67D9F">
        <w:rPr>
          <w:rFonts w:ascii="Book Antiqua" w:hAnsi="Book Antiqua"/>
          <w:sz w:val="24"/>
          <w:szCs w:val="24"/>
        </w:rPr>
        <w:t xml:space="preserve"> = 0.079, </w:t>
      </w:r>
      <w:r w:rsidRPr="00D67D9F">
        <w:rPr>
          <w:rFonts w:ascii="Book Antiqua" w:hAnsi="Book Antiqua"/>
          <w:i/>
          <w:sz w:val="24"/>
          <w:szCs w:val="24"/>
        </w:rPr>
        <w:t>P</w:t>
      </w:r>
      <w:r w:rsidRPr="00D67D9F">
        <w:rPr>
          <w:rFonts w:ascii="Book Antiqua" w:hAnsi="Book Antiqua"/>
          <w:sz w:val="24"/>
          <w:szCs w:val="24"/>
        </w:rPr>
        <w:t xml:space="preserve"> = 0.484). </w:t>
      </w:r>
    </w:p>
    <w:p w:rsidR="00762C1C" w:rsidRPr="00D67D9F" w:rsidRDefault="00762C1C" w:rsidP="00762C1C">
      <w:pPr>
        <w:spacing w:line="360" w:lineRule="auto"/>
        <w:ind w:firstLineChars="150" w:firstLine="360"/>
        <w:outlineLvl w:val="0"/>
        <w:rPr>
          <w:rFonts w:ascii="Book Antiqua" w:hAnsi="Book Antiqua"/>
          <w:sz w:val="24"/>
          <w:szCs w:val="24"/>
        </w:rPr>
      </w:pPr>
      <w:r w:rsidRPr="00D67D9F">
        <w:rPr>
          <w:rFonts w:ascii="Book Antiqua" w:hAnsi="Book Antiqua"/>
          <w:sz w:val="24"/>
          <w:szCs w:val="24"/>
        </w:rPr>
        <w:t>In the HBeAg-negative CHB group, there was no significant correlation between TACE promoter methylation and sex (</w:t>
      </w:r>
      <w:r w:rsidRPr="00D67D9F">
        <w:rPr>
          <w:rFonts w:ascii="Book Antiqua" w:hAnsi="Book Antiqua"/>
          <w:i/>
          <w:sz w:val="24"/>
          <w:szCs w:val="24"/>
        </w:rPr>
        <w:t>r</w:t>
      </w:r>
      <w:r w:rsidRPr="00D67D9F">
        <w:rPr>
          <w:rFonts w:ascii="Book Antiqua" w:hAnsi="Book Antiqua"/>
          <w:sz w:val="24"/>
          <w:szCs w:val="24"/>
        </w:rPr>
        <w:t xml:space="preserve"> = –0.009, </w:t>
      </w:r>
      <w:r w:rsidRPr="00D67D9F">
        <w:rPr>
          <w:rFonts w:ascii="Book Antiqua" w:hAnsi="Book Antiqua"/>
          <w:i/>
          <w:sz w:val="24"/>
          <w:szCs w:val="24"/>
        </w:rPr>
        <w:t xml:space="preserve">P </w:t>
      </w:r>
      <w:r w:rsidRPr="00D67D9F">
        <w:rPr>
          <w:rFonts w:ascii="Book Antiqua" w:hAnsi="Book Antiqua"/>
          <w:sz w:val="24"/>
          <w:szCs w:val="24"/>
        </w:rPr>
        <w:t>= 0.934), age (</w:t>
      </w:r>
      <w:r w:rsidRPr="00D67D9F">
        <w:rPr>
          <w:rFonts w:ascii="Book Antiqua" w:hAnsi="Book Antiqua"/>
          <w:i/>
          <w:sz w:val="24"/>
          <w:szCs w:val="24"/>
        </w:rPr>
        <w:t>r</w:t>
      </w:r>
      <w:r w:rsidRPr="00D67D9F">
        <w:rPr>
          <w:rFonts w:ascii="Book Antiqua" w:hAnsi="Book Antiqua"/>
          <w:sz w:val="24"/>
          <w:szCs w:val="24"/>
        </w:rPr>
        <w:t xml:space="preserve"> = </w:t>
      </w:r>
      <w:r w:rsidRPr="00D67D9F">
        <w:rPr>
          <w:rFonts w:ascii="Book Antiqua" w:hAnsi="Book Antiqua"/>
          <w:sz w:val="24"/>
          <w:szCs w:val="24"/>
        </w:rPr>
        <w:lastRenderedPageBreak/>
        <w:t xml:space="preserve">0.023, </w:t>
      </w:r>
      <w:r w:rsidRPr="00D67D9F">
        <w:rPr>
          <w:rFonts w:ascii="Book Antiqua" w:hAnsi="Book Antiqua"/>
          <w:i/>
          <w:sz w:val="24"/>
          <w:szCs w:val="24"/>
        </w:rPr>
        <w:t xml:space="preserve">P </w:t>
      </w:r>
      <w:r w:rsidRPr="00D67D9F">
        <w:rPr>
          <w:rFonts w:ascii="Book Antiqua" w:hAnsi="Book Antiqua"/>
          <w:sz w:val="24"/>
          <w:szCs w:val="24"/>
        </w:rPr>
        <w:t>= 0.842), HBeAg (</w:t>
      </w:r>
      <w:r w:rsidRPr="00D67D9F">
        <w:rPr>
          <w:rFonts w:ascii="Book Antiqua" w:hAnsi="Book Antiqua"/>
          <w:i/>
          <w:sz w:val="24"/>
          <w:szCs w:val="24"/>
        </w:rPr>
        <w:t>r</w:t>
      </w:r>
      <w:r w:rsidRPr="00D67D9F">
        <w:rPr>
          <w:rFonts w:ascii="Book Antiqua" w:hAnsi="Book Antiqua"/>
          <w:sz w:val="24"/>
          <w:szCs w:val="24"/>
        </w:rPr>
        <w:t xml:space="preserve"> = 0.076, </w:t>
      </w:r>
      <w:r w:rsidRPr="00D67D9F">
        <w:rPr>
          <w:rFonts w:ascii="Book Antiqua" w:hAnsi="Book Antiqua"/>
          <w:i/>
          <w:sz w:val="24"/>
          <w:szCs w:val="24"/>
        </w:rPr>
        <w:t>P</w:t>
      </w:r>
      <w:r w:rsidRPr="00D67D9F">
        <w:rPr>
          <w:rFonts w:ascii="Book Antiqua" w:hAnsi="Book Antiqua"/>
          <w:sz w:val="24"/>
          <w:szCs w:val="24"/>
        </w:rPr>
        <w:t xml:space="preserve"> = 0.500), log</w:t>
      </w:r>
      <w:r w:rsidRPr="00D67D9F">
        <w:rPr>
          <w:rFonts w:ascii="Book Antiqua" w:hAnsi="Book Antiqua"/>
          <w:sz w:val="24"/>
          <w:szCs w:val="24"/>
          <w:vertAlign w:val="subscript"/>
        </w:rPr>
        <w:t>10</w:t>
      </w:r>
      <w:r w:rsidRPr="00D67D9F">
        <w:rPr>
          <w:rFonts w:ascii="Book Antiqua" w:hAnsi="Book Antiqua"/>
          <w:sz w:val="24"/>
          <w:szCs w:val="24"/>
        </w:rPr>
        <w:t xml:space="preserve"> HBV DNA (</w:t>
      </w:r>
      <w:r w:rsidRPr="00D67D9F">
        <w:rPr>
          <w:rFonts w:ascii="Book Antiqua" w:hAnsi="Book Antiqua"/>
          <w:i/>
          <w:sz w:val="24"/>
          <w:szCs w:val="24"/>
        </w:rPr>
        <w:t>r</w:t>
      </w:r>
      <w:r w:rsidRPr="00D67D9F">
        <w:rPr>
          <w:rFonts w:ascii="Book Antiqua" w:hAnsi="Book Antiqua"/>
          <w:sz w:val="24"/>
          <w:szCs w:val="24"/>
        </w:rPr>
        <w:t xml:space="preserve"> = 0.060, </w:t>
      </w:r>
      <w:r w:rsidRPr="00D67D9F">
        <w:rPr>
          <w:rFonts w:ascii="Book Antiqua" w:hAnsi="Book Antiqua"/>
          <w:i/>
          <w:sz w:val="24"/>
          <w:szCs w:val="24"/>
        </w:rPr>
        <w:t>P</w:t>
      </w:r>
      <w:r w:rsidRPr="00D67D9F">
        <w:rPr>
          <w:rFonts w:ascii="Book Antiqua" w:hAnsi="Book Antiqua"/>
          <w:sz w:val="24"/>
          <w:szCs w:val="24"/>
        </w:rPr>
        <w:t xml:space="preserve"> = 0.596), ALT (</w:t>
      </w:r>
      <w:r w:rsidRPr="00D67D9F">
        <w:rPr>
          <w:rFonts w:ascii="Book Antiqua" w:hAnsi="Book Antiqua"/>
          <w:i/>
          <w:sz w:val="24"/>
          <w:szCs w:val="24"/>
        </w:rPr>
        <w:t>r</w:t>
      </w:r>
      <w:r w:rsidRPr="00D67D9F">
        <w:rPr>
          <w:rFonts w:ascii="Book Antiqua" w:hAnsi="Book Antiqua"/>
          <w:sz w:val="24"/>
          <w:szCs w:val="24"/>
        </w:rPr>
        <w:t xml:space="preserve"> = –0.111, </w:t>
      </w:r>
      <w:r w:rsidRPr="00D67D9F">
        <w:rPr>
          <w:rFonts w:ascii="Book Antiqua" w:hAnsi="Book Antiqua"/>
          <w:i/>
          <w:sz w:val="24"/>
          <w:szCs w:val="24"/>
        </w:rPr>
        <w:t>P</w:t>
      </w:r>
      <w:r w:rsidRPr="00D67D9F">
        <w:rPr>
          <w:rFonts w:ascii="Book Antiqua" w:hAnsi="Book Antiqua"/>
          <w:sz w:val="24"/>
          <w:szCs w:val="24"/>
        </w:rPr>
        <w:t xml:space="preserve"> = 0.327), AST (</w:t>
      </w:r>
      <w:r w:rsidRPr="00D67D9F">
        <w:rPr>
          <w:rFonts w:ascii="Book Antiqua" w:hAnsi="Book Antiqua"/>
          <w:i/>
          <w:sz w:val="24"/>
          <w:szCs w:val="24"/>
        </w:rPr>
        <w:t>r</w:t>
      </w:r>
      <w:r w:rsidRPr="00D67D9F">
        <w:rPr>
          <w:rFonts w:ascii="Book Antiqua" w:hAnsi="Book Antiqua"/>
          <w:sz w:val="24"/>
          <w:szCs w:val="24"/>
        </w:rPr>
        <w:t xml:space="preserve"> = –0.073, </w:t>
      </w:r>
      <w:r w:rsidRPr="00D67D9F">
        <w:rPr>
          <w:rFonts w:ascii="Book Antiqua" w:hAnsi="Book Antiqua"/>
          <w:i/>
          <w:sz w:val="24"/>
          <w:szCs w:val="24"/>
        </w:rPr>
        <w:t>P</w:t>
      </w:r>
      <w:r w:rsidRPr="00D67D9F">
        <w:rPr>
          <w:rFonts w:ascii="Book Antiqua" w:hAnsi="Book Antiqua"/>
          <w:sz w:val="24"/>
          <w:szCs w:val="24"/>
        </w:rPr>
        <w:t xml:space="preserve"> = 0.519), albumin (</w:t>
      </w:r>
      <w:r w:rsidRPr="00D67D9F">
        <w:rPr>
          <w:rFonts w:ascii="Book Antiqua" w:hAnsi="Book Antiqua"/>
          <w:i/>
          <w:sz w:val="24"/>
          <w:szCs w:val="24"/>
        </w:rPr>
        <w:t>r</w:t>
      </w:r>
      <w:r w:rsidRPr="00D67D9F">
        <w:rPr>
          <w:rFonts w:ascii="Book Antiqua" w:hAnsi="Book Antiqua"/>
          <w:sz w:val="24"/>
          <w:szCs w:val="24"/>
        </w:rPr>
        <w:t xml:space="preserve"> = 0.016, </w:t>
      </w:r>
      <w:r w:rsidRPr="00D67D9F">
        <w:rPr>
          <w:rFonts w:ascii="Book Antiqua" w:hAnsi="Book Antiqua"/>
          <w:i/>
          <w:sz w:val="24"/>
          <w:szCs w:val="24"/>
        </w:rPr>
        <w:t>P</w:t>
      </w:r>
      <w:r w:rsidRPr="00D67D9F">
        <w:rPr>
          <w:rFonts w:ascii="Book Antiqua" w:hAnsi="Book Antiqua"/>
          <w:sz w:val="24"/>
          <w:szCs w:val="24"/>
        </w:rPr>
        <w:t xml:space="preserve"> = 0.886), TBIL (</w:t>
      </w:r>
      <w:r w:rsidRPr="00D67D9F">
        <w:rPr>
          <w:rFonts w:ascii="Book Antiqua" w:hAnsi="Book Antiqua"/>
          <w:i/>
          <w:sz w:val="24"/>
          <w:szCs w:val="24"/>
        </w:rPr>
        <w:t>r</w:t>
      </w:r>
      <w:r w:rsidRPr="00D67D9F">
        <w:rPr>
          <w:rFonts w:ascii="Book Antiqua" w:hAnsi="Book Antiqua"/>
          <w:sz w:val="24"/>
          <w:szCs w:val="24"/>
        </w:rPr>
        <w:t xml:space="preserve"> = –0.144, </w:t>
      </w:r>
      <w:r w:rsidRPr="00D67D9F">
        <w:rPr>
          <w:rFonts w:ascii="Book Antiqua" w:hAnsi="Book Antiqua"/>
          <w:i/>
          <w:sz w:val="24"/>
          <w:szCs w:val="24"/>
        </w:rPr>
        <w:t>P</w:t>
      </w:r>
      <w:r w:rsidRPr="00D67D9F">
        <w:rPr>
          <w:rFonts w:ascii="Book Antiqua" w:hAnsi="Book Antiqua"/>
          <w:sz w:val="24"/>
          <w:szCs w:val="24"/>
        </w:rPr>
        <w:t xml:space="preserve"> = 0.201), PT-INR (</w:t>
      </w:r>
      <w:r w:rsidRPr="00D67D9F">
        <w:rPr>
          <w:rFonts w:ascii="Book Antiqua" w:hAnsi="Book Antiqua"/>
          <w:i/>
          <w:sz w:val="24"/>
          <w:szCs w:val="24"/>
        </w:rPr>
        <w:t>r</w:t>
      </w:r>
      <w:r w:rsidRPr="00D67D9F">
        <w:rPr>
          <w:rFonts w:ascii="Book Antiqua" w:hAnsi="Book Antiqua"/>
          <w:sz w:val="24"/>
          <w:szCs w:val="24"/>
        </w:rPr>
        <w:t xml:space="preserve"> = –0.195, </w:t>
      </w:r>
      <w:r w:rsidRPr="00D67D9F">
        <w:rPr>
          <w:rFonts w:ascii="Book Antiqua" w:hAnsi="Book Antiqua"/>
          <w:i/>
          <w:sz w:val="24"/>
          <w:szCs w:val="24"/>
        </w:rPr>
        <w:t>P</w:t>
      </w:r>
      <w:r w:rsidRPr="00D67D9F">
        <w:rPr>
          <w:rFonts w:ascii="Book Antiqua" w:hAnsi="Book Antiqua"/>
          <w:sz w:val="24"/>
          <w:szCs w:val="24"/>
        </w:rPr>
        <w:t xml:space="preserve"> = 0.084), PTA (</w:t>
      </w:r>
      <w:r w:rsidRPr="00D67D9F">
        <w:rPr>
          <w:rFonts w:ascii="Book Antiqua" w:hAnsi="Book Antiqua"/>
          <w:i/>
          <w:sz w:val="24"/>
          <w:szCs w:val="24"/>
        </w:rPr>
        <w:t>r</w:t>
      </w:r>
      <w:r w:rsidRPr="00D67D9F">
        <w:rPr>
          <w:rFonts w:ascii="Book Antiqua" w:hAnsi="Book Antiqua"/>
          <w:sz w:val="24"/>
          <w:szCs w:val="24"/>
        </w:rPr>
        <w:t xml:space="preserve"> = 0.156, </w:t>
      </w:r>
      <w:r w:rsidRPr="00D67D9F">
        <w:rPr>
          <w:rFonts w:ascii="Book Antiqua" w:hAnsi="Book Antiqua"/>
          <w:i/>
          <w:sz w:val="24"/>
          <w:szCs w:val="24"/>
        </w:rPr>
        <w:t>P</w:t>
      </w:r>
      <w:r w:rsidRPr="00D67D9F">
        <w:rPr>
          <w:rFonts w:ascii="Book Antiqua" w:hAnsi="Book Antiqua"/>
          <w:sz w:val="24"/>
          <w:szCs w:val="24"/>
        </w:rPr>
        <w:t xml:space="preserve"> = 0.167) and creatinine (</w:t>
      </w:r>
      <w:r w:rsidRPr="00D67D9F">
        <w:rPr>
          <w:rFonts w:ascii="Book Antiqua" w:hAnsi="Book Antiqua"/>
          <w:i/>
          <w:sz w:val="24"/>
          <w:szCs w:val="24"/>
        </w:rPr>
        <w:t>r</w:t>
      </w:r>
      <w:r w:rsidRPr="00D67D9F">
        <w:rPr>
          <w:rFonts w:ascii="Book Antiqua" w:hAnsi="Book Antiqua"/>
          <w:sz w:val="24"/>
          <w:szCs w:val="24"/>
        </w:rPr>
        <w:t xml:space="preserve"> = –0.023, </w:t>
      </w:r>
      <w:r w:rsidRPr="00D67D9F">
        <w:rPr>
          <w:rFonts w:ascii="Book Antiqua" w:hAnsi="Book Antiqua"/>
          <w:i/>
          <w:sz w:val="24"/>
          <w:szCs w:val="24"/>
        </w:rPr>
        <w:t>P</w:t>
      </w:r>
      <w:r w:rsidRPr="00D67D9F">
        <w:rPr>
          <w:rFonts w:ascii="Book Antiqua" w:hAnsi="Book Antiqua"/>
          <w:sz w:val="24"/>
          <w:szCs w:val="24"/>
        </w:rPr>
        <w:t xml:space="preserve"> = 0.836).</w:t>
      </w:r>
    </w:p>
    <w:p w:rsidR="00762C1C" w:rsidRPr="00D67D9F" w:rsidRDefault="00762C1C" w:rsidP="00762C1C">
      <w:pPr>
        <w:spacing w:line="360" w:lineRule="auto"/>
        <w:outlineLvl w:val="0"/>
        <w:rPr>
          <w:rFonts w:ascii="Book Antiqua" w:hAnsi="Book Antiqua"/>
          <w:b/>
          <w:sz w:val="24"/>
          <w:szCs w:val="24"/>
        </w:rPr>
      </w:pPr>
    </w:p>
    <w:p w:rsidR="00762C1C" w:rsidRPr="00D67D9F" w:rsidRDefault="00762C1C" w:rsidP="00762C1C">
      <w:pPr>
        <w:spacing w:line="360" w:lineRule="auto"/>
        <w:outlineLvl w:val="0"/>
        <w:rPr>
          <w:rFonts w:ascii="Book Antiqua" w:hAnsi="Book Antiqua"/>
          <w:b/>
          <w:sz w:val="24"/>
          <w:szCs w:val="24"/>
        </w:rPr>
      </w:pPr>
      <w:r w:rsidRPr="00D67D9F">
        <w:rPr>
          <w:rFonts w:ascii="Book Antiqua" w:hAnsi="Book Antiqua"/>
          <w:b/>
          <w:sz w:val="24"/>
          <w:szCs w:val="24"/>
        </w:rPr>
        <w:t>DISCUSSION</w:t>
      </w:r>
    </w:p>
    <w:p w:rsidR="00762C1C" w:rsidRPr="00D67D9F" w:rsidRDefault="00762C1C" w:rsidP="00762C1C">
      <w:pPr>
        <w:spacing w:line="360" w:lineRule="auto"/>
        <w:rPr>
          <w:rFonts w:ascii="Book Antiqua" w:hAnsi="Book Antiqua"/>
          <w:sz w:val="24"/>
          <w:szCs w:val="24"/>
        </w:rPr>
      </w:pPr>
      <w:r w:rsidRPr="00D67D9F">
        <w:rPr>
          <w:rFonts w:ascii="Book Antiqua" w:hAnsi="Book Antiqua"/>
          <w:sz w:val="24"/>
          <w:szCs w:val="24"/>
        </w:rPr>
        <w:t>We investigated the methylation status of TACE gene in PBMCs of 80 patients with HBeAg-positive CHB, 80 patients with HBeAg-negative CHB, and 40 HCs. TACE promoter methylation frequency in HBeAg-positive CHB patients (58/80, 72.5%) was significantly lower than that in HBeAg-negative CHB patients (72/80, 90%;</w:t>
      </w:r>
      <w:r w:rsidRPr="00D67D9F">
        <w:rPr>
          <w:rFonts w:ascii="Book Antiqua" w:hAnsi="Book Antiqua" w:hint="eastAsia"/>
          <w:sz w:val="24"/>
          <w:szCs w:val="24"/>
        </w:rPr>
        <w:t xml:space="preserve"> </w:t>
      </w:r>
      <w:r w:rsidRPr="00D67D9F">
        <w:rPr>
          <w:rFonts w:ascii="Book Antiqua" w:hAnsi="Book Antiqua" w:cs="Lucida Grande"/>
          <w:i/>
          <w:sz w:val="24"/>
          <w:szCs w:val="24"/>
        </w:rPr>
        <w:t>χ</w:t>
      </w:r>
      <w:r w:rsidRPr="00D67D9F">
        <w:rPr>
          <w:rFonts w:ascii="Book Antiqua" w:hAnsi="Book Antiqua" w:cs="Segoe UI"/>
          <w:sz w:val="24"/>
          <w:szCs w:val="24"/>
          <w:vertAlign w:val="superscript"/>
        </w:rPr>
        <w:t>2</w:t>
      </w:r>
      <w:r w:rsidRPr="00D67D9F">
        <w:rPr>
          <w:rFonts w:ascii="Book Antiqua" w:hAnsi="Book Antiqua"/>
          <w:sz w:val="24"/>
          <w:szCs w:val="24"/>
        </w:rPr>
        <w:t xml:space="preserve"> = 8.041, </w:t>
      </w:r>
      <w:r w:rsidRPr="00D67D9F">
        <w:rPr>
          <w:rFonts w:ascii="Book Antiqua" w:hAnsi="Book Antiqua"/>
          <w:i/>
          <w:sz w:val="24"/>
          <w:szCs w:val="24"/>
        </w:rPr>
        <w:t>P</w:t>
      </w:r>
      <w:r w:rsidRPr="00D67D9F">
        <w:rPr>
          <w:rFonts w:ascii="Book Antiqua" w:hAnsi="Book Antiqua"/>
          <w:sz w:val="24"/>
          <w:szCs w:val="24"/>
        </w:rPr>
        <w:t xml:space="preserve"> &lt; 0.01) and HCs (</w:t>
      </w:r>
      <w:r w:rsidRPr="00D67D9F">
        <w:rPr>
          <w:rFonts w:ascii="Book Antiqua" w:hAnsi="Book Antiqua" w:cs="Lucida Grande"/>
          <w:i/>
          <w:sz w:val="24"/>
          <w:szCs w:val="24"/>
        </w:rPr>
        <w:t>χ</w:t>
      </w:r>
      <w:r w:rsidRPr="00D67D9F">
        <w:rPr>
          <w:rFonts w:ascii="Book Antiqua" w:hAnsi="Book Antiqua" w:cs="Segoe UI"/>
          <w:sz w:val="24"/>
          <w:szCs w:val="24"/>
          <w:vertAlign w:val="superscript"/>
        </w:rPr>
        <w:t>2</w:t>
      </w:r>
      <w:r w:rsidRPr="00D67D9F">
        <w:rPr>
          <w:rFonts w:ascii="Book Antiqua" w:hAnsi="Book Antiqua"/>
          <w:sz w:val="24"/>
          <w:szCs w:val="24"/>
        </w:rPr>
        <w:t xml:space="preserve"> = 8.438, </w:t>
      </w:r>
      <w:r w:rsidRPr="00D67D9F">
        <w:rPr>
          <w:rFonts w:ascii="Book Antiqua" w:hAnsi="Book Antiqua"/>
          <w:i/>
          <w:sz w:val="24"/>
          <w:szCs w:val="24"/>
        </w:rPr>
        <w:t>P</w:t>
      </w:r>
      <w:r w:rsidRPr="00D67D9F">
        <w:rPr>
          <w:rFonts w:ascii="Book Antiqua" w:hAnsi="Book Antiqua"/>
          <w:sz w:val="24"/>
          <w:szCs w:val="24"/>
        </w:rPr>
        <w:t xml:space="preserve"> &lt; 0.01). However, no significant difference could be observed in the methylation frequency between the HBeAg-negative CHB patients and HCs (</w:t>
      </w:r>
      <w:r w:rsidRPr="00D67D9F">
        <w:rPr>
          <w:rFonts w:ascii="Book Antiqua" w:hAnsi="Book Antiqua" w:cs="Lucida Grande"/>
          <w:i/>
          <w:sz w:val="24"/>
          <w:szCs w:val="24"/>
        </w:rPr>
        <w:t>χ</w:t>
      </w:r>
      <w:r w:rsidRPr="00D67D9F">
        <w:rPr>
          <w:rFonts w:ascii="Book Antiqua" w:hAnsi="Book Antiqua" w:cs="Segoe UI"/>
          <w:sz w:val="24"/>
          <w:szCs w:val="24"/>
          <w:vertAlign w:val="superscript"/>
        </w:rPr>
        <w:t>2</w:t>
      </w:r>
      <w:r w:rsidRPr="00D67D9F">
        <w:rPr>
          <w:rFonts w:ascii="Book Antiqua" w:hAnsi="Book Antiqua"/>
          <w:sz w:val="24"/>
          <w:szCs w:val="24"/>
        </w:rPr>
        <w:t xml:space="preserve"> = 0.873, </w:t>
      </w:r>
      <w:r w:rsidRPr="00D67D9F">
        <w:rPr>
          <w:rFonts w:ascii="Book Antiqua" w:hAnsi="Book Antiqua"/>
          <w:i/>
          <w:sz w:val="24"/>
          <w:szCs w:val="24"/>
        </w:rPr>
        <w:t>P</w:t>
      </w:r>
      <w:r w:rsidRPr="00D67D9F">
        <w:rPr>
          <w:rFonts w:ascii="Book Antiqua" w:hAnsi="Book Antiqua"/>
          <w:sz w:val="24"/>
          <w:szCs w:val="24"/>
        </w:rPr>
        <w:t xml:space="preserve"> &gt; 0.05). In the HBeAg-positive group, the TACE methylation frequency was significantly negatively correlated with HBeAg (</w:t>
      </w:r>
      <w:r w:rsidRPr="00D67D9F">
        <w:rPr>
          <w:rFonts w:ascii="Book Antiqua" w:hAnsi="Book Antiqua"/>
          <w:i/>
          <w:sz w:val="24"/>
          <w:szCs w:val="24"/>
        </w:rPr>
        <w:t>r</w:t>
      </w:r>
      <w:r w:rsidRPr="00D67D9F">
        <w:rPr>
          <w:rFonts w:ascii="Book Antiqua" w:hAnsi="Book Antiqua"/>
          <w:sz w:val="24"/>
          <w:szCs w:val="24"/>
        </w:rPr>
        <w:t xml:space="preserve"> = –0.602, </w:t>
      </w:r>
      <w:r w:rsidRPr="00D67D9F">
        <w:rPr>
          <w:rFonts w:ascii="Book Antiqua" w:hAnsi="Book Antiqua"/>
          <w:i/>
          <w:sz w:val="24"/>
          <w:szCs w:val="24"/>
        </w:rPr>
        <w:t>P</w:t>
      </w:r>
      <w:r w:rsidRPr="00D67D9F">
        <w:rPr>
          <w:rFonts w:ascii="Book Antiqua" w:hAnsi="Book Antiqua"/>
          <w:sz w:val="24"/>
          <w:szCs w:val="24"/>
        </w:rPr>
        <w:t xml:space="preserve"> &lt; 0.01), ALT (</w:t>
      </w:r>
      <w:r w:rsidRPr="00D67D9F">
        <w:rPr>
          <w:rFonts w:ascii="Book Antiqua" w:hAnsi="Book Antiqua"/>
          <w:i/>
          <w:sz w:val="24"/>
          <w:szCs w:val="24"/>
        </w:rPr>
        <w:t>r</w:t>
      </w:r>
      <w:r w:rsidRPr="00D67D9F">
        <w:rPr>
          <w:rFonts w:ascii="Book Antiqua" w:hAnsi="Book Antiqua"/>
          <w:sz w:val="24"/>
          <w:szCs w:val="24"/>
        </w:rPr>
        <w:t xml:space="preserve"> = –0.461, </w:t>
      </w:r>
      <w:r w:rsidRPr="00D67D9F">
        <w:rPr>
          <w:rFonts w:ascii="Book Antiqua" w:hAnsi="Book Antiqua"/>
          <w:i/>
          <w:sz w:val="24"/>
          <w:szCs w:val="24"/>
        </w:rPr>
        <w:t>P</w:t>
      </w:r>
      <w:r w:rsidRPr="00D67D9F">
        <w:rPr>
          <w:rFonts w:ascii="Book Antiqua" w:hAnsi="Book Antiqua"/>
          <w:sz w:val="24"/>
          <w:szCs w:val="24"/>
        </w:rPr>
        <w:t xml:space="preserve"> &lt; 0.01) and AST (</w:t>
      </w:r>
      <w:r w:rsidRPr="00D67D9F">
        <w:rPr>
          <w:rFonts w:ascii="Book Antiqua" w:hAnsi="Book Antiqua"/>
          <w:i/>
          <w:sz w:val="24"/>
          <w:szCs w:val="24"/>
        </w:rPr>
        <w:t>r</w:t>
      </w:r>
      <w:r w:rsidRPr="00D67D9F">
        <w:rPr>
          <w:rFonts w:ascii="Book Antiqua" w:hAnsi="Book Antiqua"/>
          <w:sz w:val="24"/>
          <w:szCs w:val="24"/>
        </w:rPr>
        <w:t xml:space="preserve"> = –0.329, </w:t>
      </w:r>
      <w:r w:rsidRPr="00D67D9F">
        <w:rPr>
          <w:rFonts w:ascii="Book Antiqua" w:hAnsi="Book Antiqua"/>
          <w:i/>
          <w:sz w:val="24"/>
          <w:szCs w:val="24"/>
        </w:rPr>
        <w:t>P</w:t>
      </w:r>
      <w:r w:rsidRPr="00D67D9F">
        <w:rPr>
          <w:rFonts w:ascii="Book Antiqua" w:hAnsi="Book Antiqua"/>
          <w:sz w:val="24"/>
          <w:szCs w:val="24"/>
        </w:rPr>
        <w:t xml:space="preserve"> &lt; 0.01).</w:t>
      </w:r>
    </w:p>
    <w:p w:rsidR="00762C1C" w:rsidRPr="00D67D9F" w:rsidRDefault="00762C1C" w:rsidP="00762C1C">
      <w:pPr>
        <w:spacing w:line="360" w:lineRule="auto"/>
        <w:ind w:firstLineChars="150" w:firstLine="360"/>
        <w:rPr>
          <w:rFonts w:ascii="Book Antiqua" w:hAnsi="Book Antiqua"/>
          <w:sz w:val="24"/>
          <w:szCs w:val="24"/>
        </w:rPr>
      </w:pPr>
      <w:r w:rsidRPr="00D67D9F">
        <w:rPr>
          <w:rFonts w:ascii="Book Antiqua" w:hAnsi="Book Antiqua"/>
          <w:sz w:val="24"/>
          <w:szCs w:val="24"/>
        </w:rPr>
        <w:t xml:space="preserve">The prevalence of hepatitis B is a major concern worldwide. Approximately </w:t>
      </w:r>
      <w:bookmarkStart w:id="63" w:name="OLE_LINK41"/>
      <w:r w:rsidRPr="00D67D9F">
        <w:rPr>
          <w:rFonts w:ascii="Book Antiqua" w:hAnsi="Book Antiqua"/>
          <w:sz w:val="24"/>
          <w:szCs w:val="24"/>
        </w:rPr>
        <w:t>one-third of the global population</w:t>
      </w:r>
      <w:bookmarkEnd w:id="63"/>
      <w:r w:rsidRPr="00D67D9F">
        <w:rPr>
          <w:rFonts w:ascii="Book Antiqua" w:hAnsi="Book Antiqua"/>
          <w:sz w:val="24"/>
          <w:szCs w:val="24"/>
        </w:rPr>
        <w:t xml:space="preserve"> has serological evidence of past or present infection with HBV, among which 350–400 million people are chronic HBsAg carriers. Once chronically infected, the covalently closed circular DNA of HBV is hard to eradicate from the nucleus of hepatocytes</w:t>
      </w:r>
      <w:r w:rsidRPr="00D67D9F">
        <w:rPr>
          <w:rFonts w:ascii="Book Antiqua" w:hAnsi="Book Antiqua"/>
          <w:sz w:val="24"/>
          <w:szCs w:val="24"/>
          <w:vertAlign w:val="superscript"/>
        </w:rPr>
        <w:t>[</w:t>
      </w:r>
      <w:r w:rsidRPr="00D67D9F">
        <w:rPr>
          <w:rFonts w:ascii="Book Antiqua" w:hAnsi="Book Antiqua"/>
          <w:noProof/>
          <w:sz w:val="24"/>
          <w:szCs w:val="24"/>
          <w:vertAlign w:val="superscript"/>
        </w:rPr>
        <w:t>20,21]</w:t>
      </w:r>
      <w:r w:rsidRPr="00D67D9F">
        <w:rPr>
          <w:rFonts w:ascii="Book Antiqua" w:hAnsi="Book Antiqua"/>
          <w:sz w:val="24"/>
          <w:szCs w:val="24"/>
        </w:rPr>
        <w:t>. People with hepatitis B are at an increased risk of developing hepatic decompensation, cirrhosis, and HCC</w:t>
      </w:r>
      <w:r w:rsidRPr="00D67D9F">
        <w:rPr>
          <w:rFonts w:ascii="Book Antiqua" w:hAnsi="Book Antiqua"/>
          <w:sz w:val="24"/>
          <w:szCs w:val="24"/>
          <w:vertAlign w:val="superscript"/>
        </w:rPr>
        <w:t>[</w:t>
      </w:r>
      <w:r w:rsidRPr="00D67D9F">
        <w:rPr>
          <w:rFonts w:ascii="Book Antiqua" w:hAnsi="Book Antiqua"/>
          <w:noProof/>
          <w:sz w:val="24"/>
          <w:szCs w:val="24"/>
          <w:vertAlign w:val="superscript"/>
        </w:rPr>
        <w:t>1]</w:t>
      </w:r>
      <w:r w:rsidRPr="00D67D9F">
        <w:rPr>
          <w:rFonts w:ascii="Book Antiqua" w:hAnsi="Book Antiqua"/>
          <w:sz w:val="24"/>
          <w:szCs w:val="24"/>
        </w:rPr>
        <w:t>. HBeAg seroconversion is a crucial step during the progression of HBV infection. Until now, no sensitive and effective model for predicting the occurrence of HBeAg seroconversion has been proposed.</w:t>
      </w:r>
    </w:p>
    <w:p w:rsidR="00762C1C" w:rsidRPr="00D67D9F" w:rsidRDefault="00762C1C" w:rsidP="00762C1C">
      <w:pPr>
        <w:spacing w:line="360" w:lineRule="auto"/>
        <w:ind w:firstLine="240"/>
        <w:rPr>
          <w:rFonts w:ascii="Book Antiqua" w:hAnsi="Book Antiqua"/>
          <w:sz w:val="24"/>
          <w:szCs w:val="24"/>
        </w:rPr>
      </w:pPr>
      <w:r w:rsidRPr="00D67D9F">
        <w:rPr>
          <w:rFonts w:ascii="Book Antiqua" w:hAnsi="Book Antiqua"/>
          <w:sz w:val="24"/>
          <w:szCs w:val="24"/>
        </w:rPr>
        <w:t>DNA methylation and demethylation are important epigenetic mechanisms. Demethylation of promoter regions often links to long-term gene overexpression and is associated with many diseases</w:t>
      </w:r>
      <w:r w:rsidRPr="00D67D9F">
        <w:rPr>
          <w:rFonts w:ascii="Book Antiqua" w:hAnsi="Book Antiqua"/>
          <w:noProof/>
          <w:sz w:val="24"/>
          <w:szCs w:val="24"/>
          <w:vertAlign w:val="superscript"/>
        </w:rPr>
        <w:t>[22-24]</w:t>
      </w:r>
      <w:r w:rsidRPr="00D67D9F">
        <w:rPr>
          <w:rFonts w:ascii="Book Antiqua" w:hAnsi="Book Antiqua"/>
          <w:sz w:val="24"/>
          <w:szCs w:val="24"/>
        </w:rPr>
        <w:t xml:space="preserve">. DNA methylation status is usually stable and suitable for use as a biomarker for disease </w:t>
      </w:r>
      <w:r w:rsidRPr="00D67D9F">
        <w:rPr>
          <w:rFonts w:ascii="Book Antiqua" w:hAnsi="Book Antiqua"/>
          <w:sz w:val="24"/>
          <w:szCs w:val="24"/>
        </w:rPr>
        <w:lastRenderedPageBreak/>
        <w:t>detection and prognosis prediction</w:t>
      </w:r>
      <w:r w:rsidRPr="00D67D9F">
        <w:rPr>
          <w:rFonts w:ascii="Book Antiqua" w:hAnsi="Book Antiqua"/>
          <w:sz w:val="24"/>
          <w:szCs w:val="24"/>
          <w:vertAlign w:val="superscript"/>
        </w:rPr>
        <w:t>[</w:t>
      </w:r>
      <w:r w:rsidRPr="00D67D9F">
        <w:rPr>
          <w:rFonts w:ascii="Book Antiqua" w:hAnsi="Book Antiqua"/>
          <w:noProof/>
          <w:sz w:val="24"/>
          <w:szCs w:val="24"/>
          <w:vertAlign w:val="superscript"/>
        </w:rPr>
        <w:t>25]</w:t>
      </w:r>
      <w:r w:rsidRPr="00D67D9F">
        <w:rPr>
          <w:rFonts w:ascii="Book Antiqua" w:hAnsi="Book Antiqua"/>
          <w:sz w:val="24"/>
          <w:szCs w:val="24"/>
        </w:rPr>
        <w:t>. The present study revealed that TACE methylation frequency was significantly lower in HBeAg-positive CHB than in HBeAg-negative CHB and HCs. Also, TACE methylation frequency was negatively correlated with serum ALT and AST. Aberrant TACE methylation status might participate in the progression of HBV infection and induced liver damage.</w:t>
      </w:r>
    </w:p>
    <w:p w:rsidR="00762C1C" w:rsidRPr="00D67D9F" w:rsidRDefault="00762C1C" w:rsidP="00762C1C">
      <w:pPr>
        <w:spacing w:line="360" w:lineRule="auto"/>
        <w:ind w:firstLine="240"/>
        <w:rPr>
          <w:rFonts w:ascii="Book Antiqua" w:hAnsi="Book Antiqua"/>
          <w:sz w:val="24"/>
          <w:szCs w:val="24"/>
        </w:rPr>
      </w:pPr>
      <w:r w:rsidRPr="00D67D9F">
        <w:rPr>
          <w:rFonts w:ascii="Book Antiqua" w:hAnsi="Book Antiqua"/>
          <w:sz w:val="24"/>
          <w:szCs w:val="24"/>
        </w:rPr>
        <w:t>Most importantly, this study revealed that TACE demethylation was significantly associated with HBeAg level in HBeAg-positive CHB, which indicates that it might possess a potential value for predicting HBeAg seroconversion. Further studies are needed to prove its usefulness. The prediction of HBeAg seroconversion is essential for the management of HBV infection. This finding might help clinicians initiate the correct treatment strategy at an early stage and prevent many patients from developing fatal complications such as hepatic decompensation, cirrhosis or HCC.</w:t>
      </w:r>
    </w:p>
    <w:p w:rsidR="00762C1C" w:rsidRPr="00D67D9F" w:rsidRDefault="00762C1C" w:rsidP="00762C1C">
      <w:pPr>
        <w:spacing w:line="360" w:lineRule="auto"/>
        <w:ind w:firstLine="240"/>
        <w:rPr>
          <w:rFonts w:ascii="Book Antiqua" w:hAnsi="Book Antiqua"/>
          <w:sz w:val="24"/>
          <w:szCs w:val="24"/>
        </w:rPr>
      </w:pPr>
      <w:r w:rsidRPr="00D67D9F">
        <w:rPr>
          <w:rFonts w:ascii="Book Antiqua" w:hAnsi="Book Antiqua"/>
          <w:sz w:val="24"/>
          <w:szCs w:val="24"/>
        </w:rPr>
        <w:t>There were several limitations in this study. The sample size was relatively small and we cannot confirm our results in a second cohort. Therefore, our findings need further validation with large studies prior to clinical application, and the follow-up of the HBeAg-positive CHB patients should also be performed in a further study. Prospective studies with long-term follow-up would be useful for proving the predictive values for HBeAg seroconversion. This is an exploratory study and further studies are needed to reveal the mechanisms involved.</w:t>
      </w:r>
    </w:p>
    <w:p w:rsidR="00762C1C" w:rsidRPr="00D67D9F" w:rsidRDefault="00762C1C" w:rsidP="00762C1C">
      <w:pPr>
        <w:spacing w:line="360" w:lineRule="auto"/>
        <w:rPr>
          <w:rFonts w:ascii="Book Antiqua" w:hAnsi="Book Antiqua"/>
          <w:sz w:val="24"/>
          <w:szCs w:val="24"/>
        </w:rPr>
      </w:pPr>
      <w:r w:rsidRPr="00D67D9F">
        <w:rPr>
          <w:rFonts w:ascii="Book Antiqua" w:hAnsi="Book Antiqua"/>
          <w:sz w:val="24"/>
          <w:szCs w:val="24"/>
        </w:rPr>
        <w:t xml:space="preserve">  In conclusion, this study demonstrated demethylation of TACE promoter in HBeAg-positive CHB, which was associated with HBeAg level. It might potentially serve as a marker for HBeAg seroconversion.</w:t>
      </w:r>
    </w:p>
    <w:p w:rsidR="00762C1C" w:rsidRPr="00D67D9F" w:rsidRDefault="00762C1C" w:rsidP="00762C1C">
      <w:pPr>
        <w:spacing w:line="360" w:lineRule="auto"/>
        <w:outlineLvl w:val="0"/>
        <w:rPr>
          <w:rFonts w:ascii="Book Antiqua" w:hAnsi="Book Antiqua"/>
          <w:sz w:val="24"/>
          <w:szCs w:val="24"/>
        </w:rPr>
      </w:pPr>
    </w:p>
    <w:p w:rsidR="00762C1C" w:rsidRPr="00D67D9F" w:rsidRDefault="00762C1C" w:rsidP="00762C1C">
      <w:pPr>
        <w:spacing w:line="360" w:lineRule="auto"/>
        <w:rPr>
          <w:rFonts w:ascii="Book Antiqua" w:hAnsi="Book Antiqua"/>
          <w:b/>
          <w:sz w:val="24"/>
          <w:szCs w:val="24"/>
        </w:rPr>
      </w:pPr>
      <w:bookmarkStart w:id="64" w:name="OLE_LINK13"/>
      <w:bookmarkStart w:id="65" w:name="OLE_LINK323"/>
      <w:bookmarkStart w:id="66" w:name="OLE_LINK349"/>
      <w:bookmarkStart w:id="67" w:name="OLE_LINK377"/>
      <w:bookmarkStart w:id="68" w:name="OLE_LINK386"/>
      <w:bookmarkStart w:id="69" w:name="OLE_LINK400"/>
      <w:bookmarkStart w:id="70" w:name="OLE_LINK416"/>
      <w:bookmarkStart w:id="71" w:name="OLE_LINK512"/>
      <w:bookmarkStart w:id="72" w:name="OLE_LINK524"/>
      <w:bookmarkStart w:id="73" w:name="OLE_LINK525"/>
      <w:bookmarkStart w:id="74" w:name="OLE_LINK542"/>
      <w:r w:rsidRPr="00D67D9F">
        <w:rPr>
          <w:rFonts w:ascii="Book Antiqua" w:hAnsi="Book Antiqua"/>
          <w:b/>
          <w:sz w:val="24"/>
          <w:szCs w:val="24"/>
        </w:rPr>
        <w:t>COMMENTS</w:t>
      </w:r>
    </w:p>
    <w:p w:rsidR="00762C1C" w:rsidRPr="00D67D9F" w:rsidRDefault="00762C1C" w:rsidP="00762C1C">
      <w:pPr>
        <w:spacing w:line="360" w:lineRule="auto"/>
        <w:rPr>
          <w:rFonts w:ascii="Book Antiqua" w:hAnsi="Book Antiqua"/>
          <w:b/>
          <w:i/>
          <w:sz w:val="24"/>
          <w:szCs w:val="24"/>
        </w:rPr>
      </w:pPr>
      <w:r w:rsidRPr="00D67D9F">
        <w:rPr>
          <w:rFonts w:ascii="Book Antiqua" w:hAnsi="Book Antiqua"/>
          <w:b/>
          <w:i/>
          <w:sz w:val="24"/>
          <w:szCs w:val="24"/>
        </w:rPr>
        <w:t>Background</w:t>
      </w:r>
    </w:p>
    <w:p w:rsidR="00762C1C" w:rsidRPr="00D67D9F" w:rsidRDefault="00762C1C" w:rsidP="00762C1C">
      <w:pPr>
        <w:spacing w:line="360" w:lineRule="auto"/>
        <w:outlineLvl w:val="0"/>
        <w:rPr>
          <w:rFonts w:ascii="Book Antiqua" w:hAnsi="Book Antiqua"/>
          <w:sz w:val="24"/>
          <w:szCs w:val="24"/>
        </w:rPr>
      </w:pPr>
      <w:r w:rsidRPr="00D67D9F">
        <w:rPr>
          <w:rFonts w:ascii="Book Antiqua" w:hAnsi="Book Antiqua"/>
          <w:sz w:val="24"/>
          <w:szCs w:val="24"/>
        </w:rPr>
        <w:t xml:space="preserve">Hepatitis B e antigen (HBeAg) seroconversion is a crucial step during the progression of hepatitis B virus (HBV) infection. Nevertheless, there have </w:t>
      </w:r>
      <w:r w:rsidRPr="00D67D9F">
        <w:rPr>
          <w:rFonts w:ascii="Book Antiqua" w:hAnsi="Book Antiqua"/>
          <w:sz w:val="24"/>
          <w:szCs w:val="24"/>
        </w:rPr>
        <w:lastRenderedPageBreak/>
        <w:t>been no sensitive and effective markers for predicting the occurrence of HBeAg seroconversion until now. Tumor necrosis factor (TNF)-</w:t>
      </w:r>
      <w:r w:rsidRPr="00D67D9F">
        <w:rPr>
          <w:rFonts w:ascii="Book Antiqua" w:hAnsi="Book Antiqua" w:cs="Lucida Grande"/>
          <w:sz w:val="24"/>
          <w:szCs w:val="24"/>
        </w:rPr>
        <w:t>α</w:t>
      </w:r>
      <w:r w:rsidRPr="00D67D9F">
        <w:rPr>
          <w:rFonts w:ascii="Book Antiqua" w:hAnsi="Book Antiqua"/>
          <w:sz w:val="24"/>
          <w:szCs w:val="24"/>
        </w:rPr>
        <w:t xml:space="preserve"> converting enzyme (TACE) have been demonstrated to be involved in liver inflammation. GenBank indicates that there are four CpG islands located on the TACE promoter sequence. However, the methylation status of TACE promoter in chronic hepatitis B (CHB) and its significance for HBeAg seroconversion have not been demonstrated.</w:t>
      </w:r>
    </w:p>
    <w:p w:rsidR="00762C1C" w:rsidRPr="00D67D9F" w:rsidRDefault="00762C1C" w:rsidP="00762C1C">
      <w:pPr>
        <w:spacing w:line="360" w:lineRule="auto"/>
        <w:rPr>
          <w:rFonts w:ascii="Book Antiqua" w:hAnsi="Book Antiqua"/>
          <w:b/>
          <w:i/>
          <w:sz w:val="24"/>
          <w:szCs w:val="24"/>
        </w:rPr>
      </w:pPr>
    </w:p>
    <w:p w:rsidR="00762C1C" w:rsidRPr="00D67D9F" w:rsidRDefault="00762C1C" w:rsidP="00762C1C">
      <w:pPr>
        <w:spacing w:line="360" w:lineRule="auto"/>
        <w:rPr>
          <w:rFonts w:ascii="Book Antiqua" w:hAnsi="Book Antiqua"/>
          <w:b/>
          <w:i/>
          <w:sz w:val="24"/>
          <w:szCs w:val="24"/>
        </w:rPr>
      </w:pPr>
      <w:r w:rsidRPr="00D67D9F">
        <w:rPr>
          <w:rFonts w:ascii="Book Antiqua" w:hAnsi="Book Antiqua"/>
          <w:b/>
          <w:i/>
          <w:sz w:val="24"/>
          <w:szCs w:val="24"/>
        </w:rPr>
        <w:t>Research frontiers</w:t>
      </w:r>
    </w:p>
    <w:p w:rsidR="00762C1C" w:rsidRPr="00D67D9F" w:rsidRDefault="00762C1C" w:rsidP="00762C1C">
      <w:pPr>
        <w:spacing w:line="360" w:lineRule="auto"/>
        <w:outlineLvl w:val="0"/>
        <w:rPr>
          <w:rFonts w:ascii="Book Antiqua" w:hAnsi="Book Antiqua"/>
          <w:sz w:val="24"/>
          <w:szCs w:val="24"/>
        </w:rPr>
      </w:pPr>
      <w:r w:rsidRPr="00D67D9F">
        <w:rPr>
          <w:rFonts w:ascii="Book Antiqua" w:hAnsi="Book Antiqua"/>
          <w:sz w:val="24"/>
          <w:szCs w:val="24"/>
        </w:rPr>
        <w:t xml:space="preserve">HBeAg seroconversion is a crucial step during the progression of HBV infection. The current research hotspot is to find effective biomarkers for predicting the occurrence of HBeAg seroconversion. DNA methylation is one of the most important epigenetic mechanisms. Aberrant methylation or demethylation of several genes is associated with many diseases and many methylation biomarkers have been proposed. </w:t>
      </w:r>
    </w:p>
    <w:p w:rsidR="00762C1C" w:rsidRPr="00D67D9F" w:rsidRDefault="00762C1C" w:rsidP="00762C1C">
      <w:pPr>
        <w:spacing w:line="360" w:lineRule="auto"/>
        <w:rPr>
          <w:rFonts w:ascii="Book Antiqua" w:hAnsi="Book Antiqua"/>
          <w:b/>
          <w:i/>
          <w:sz w:val="24"/>
          <w:szCs w:val="24"/>
        </w:rPr>
      </w:pPr>
    </w:p>
    <w:p w:rsidR="00762C1C" w:rsidRPr="00D67D9F" w:rsidRDefault="00762C1C" w:rsidP="00762C1C">
      <w:pPr>
        <w:spacing w:line="360" w:lineRule="auto"/>
        <w:rPr>
          <w:rFonts w:ascii="Book Antiqua" w:hAnsi="Book Antiqua"/>
          <w:b/>
          <w:i/>
          <w:sz w:val="24"/>
          <w:szCs w:val="24"/>
        </w:rPr>
      </w:pPr>
      <w:r w:rsidRPr="00D67D9F">
        <w:rPr>
          <w:rFonts w:ascii="Book Antiqua" w:hAnsi="Book Antiqua"/>
          <w:b/>
          <w:i/>
          <w:sz w:val="24"/>
          <w:szCs w:val="24"/>
        </w:rPr>
        <w:t>Innovations and breakthroughs</w:t>
      </w:r>
    </w:p>
    <w:p w:rsidR="00762C1C" w:rsidRPr="00D67D9F" w:rsidRDefault="00762C1C" w:rsidP="00762C1C">
      <w:pPr>
        <w:spacing w:line="360" w:lineRule="auto"/>
        <w:outlineLvl w:val="0"/>
        <w:rPr>
          <w:rFonts w:ascii="Book Antiqua" w:hAnsi="Book Antiqua"/>
          <w:sz w:val="24"/>
          <w:szCs w:val="24"/>
        </w:rPr>
      </w:pPr>
      <w:r w:rsidRPr="00D67D9F">
        <w:rPr>
          <w:rFonts w:ascii="Book Antiqua" w:hAnsi="Book Antiqua"/>
          <w:sz w:val="24"/>
          <w:szCs w:val="24"/>
        </w:rPr>
        <w:t>This study demonstrated aberrant demethylation of TACE promoter in HBeAg-positive CHB, which was associated with high HBeAg level, and indicated that TACE demethylation might potentially serve as a biomarker for HBeAg seroconversion.</w:t>
      </w:r>
    </w:p>
    <w:p w:rsidR="00762C1C" w:rsidRPr="00D67D9F" w:rsidRDefault="00762C1C" w:rsidP="00762C1C">
      <w:pPr>
        <w:spacing w:line="360" w:lineRule="auto"/>
        <w:rPr>
          <w:rFonts w:ascii="Book Antiqua" w:hAnsi="Book Antiqua"/>
          <w:b/>
          <w:i/>
          <w:sz w:val="24"/>
          <w:szCs w:val="24"/>
        </w:rPr>
      </w:pPr>
    </w:p>
    <w:p w:rsidR="00762C1C" w:rsidRPr="00D67D9F" w:rsidRDefault="00762C1C" w:rsidP="00762C1C">
      <w:pPr>
        <w:spacing w:line="360" w:lineRule="auto"/>
        <w:rPr>
          <w:rFonts w:ascii="Book Antiqua" w:hAnsi="Book Antiqua"/>
          <w:b/>
          <w:i/>
          <w:sz w:val="24"/>
          <w:szCs w:val="24"/>
        </w:rPr>
      </w:pPr>
      <w:r w:rsidRPr="00D67D9F">
        <w:rPr>
          <w:rFonts w:ascii="Book Antiqua" w:hAnsi="Book Antiqua"/>
          <w:b/>
          <w:i/>
          <w:sz w:val="24"/>
          <w:szCs w:val="24"/>
        </w:rPr>
        <w:t>Applications</w:t>
      </w:r>
    </w:p>
    <w:p w:rsidR="00762C1C" w:rsidRPr="00D67D9F" w:rsidRDefault="00762C1C" w:rsidP="00762C1C">
      <w:pPr>
        <w:spacing w:line="360" w:lineRule="auto"/>
        <w:outlineLvl w:val="0"/>
        <w:rPr>
          <w:rFonts w:ascii="Book Antiqua" w:hAnsi="Book Antiqua"/>
          <w:sz w:val="24"/>
          <w:szCs w:val="24"/>
        </w:rPr>
      </w:pPr>
      <w:r w:rsidRPr="00D67D9F">
        <w:rPr>
          <w:rFonts w:ascii="Book Antiqua" w:hAnsi="Book Antiqua"/>
          <w:sz w:val="24"/>
          <w:szCs w:val="24"/>
        </w:rPr>
        <w:t>Aberrant demethylation of TACE promoter might be used as a biomarker for predicting the occurrence of HBeAg seroconversion.</w:t>
      </w:r>
    </w:p>
    <w:p w:rsidR="00762C1C" w:rsidRPr="00D67D9F" w:rsidRDefault="00762C1C" w:rsidP="00762C1C">
      <w:pPr>
        <w:spacing w:line="360" w:lineRule="auto"/>
        <w:outlineLvl w:val="0"/>
        <w:rPr>
          <w:rFonts w:ascii="Book Antiqua" w:hAnsi="Book Antiqua"/>
          <w:b/>
          <w:sz w:val="24"/>
          <w:szCs w:val="24"/>
        </w:rPr>
      </w:pPr>
    </w:p>
    <w:p w:rsidR="00762C1C" w:rsidRPr="00D67D9F" w:rsidRDefault="00762C1C" w:rsidP="00762C1C">
      <w:pPr>
        <w:spacing w:line="360" w:lineRule="auto"/>
        <w:outlineLvl w:val="0"/>
        <w:rPr>
          <w:rFonts w:ascii="Book Antiqua" w:hAnsi="Book Antiqua"/>
          <w:b/>
          <w:i/>
          <w:sz w:val="24"/>
          <w:szCs w:val="24"/>
        </w:rPr>
      </w:pPr>
      <w:r w:rsidRPr="00D67D9F">
        <w:rPr>
          <w:rFonts w:ascii="Book Antiqua" w:hAnsi="Book Antiqua"/>
          <w:b/>
          <w:i/>
          <w:sz w:val="24"/>
          <w:szCs w:val="24"/>
        </w:rPr>
        <w:t>Terminology</w:t>
      </w:r>
    </w:p>
    <w:p w:rsidR="00762C1C" w:rsidRPr="00D67D9F" w:rsidRDefault="00762C1C" w:rsidP="00762C1C">
      <w:pPr>
        <w:spacing w:line="360" w:lineRule="auto"/>
        <w:outlineLvl w:val="0"/>
        <w:rPr>
          <w:rFonts w:ascii="Book Antiqua" w:hAnsi="Book Antiqua"/>
          <w:sz w:val="24"/>
          <w:szCs w:val="24"/>
        </w:rPr>
      </w:pPr>
      <w:r w:rsidRPr="00D67D9F">
        <w:rPr>
          <w:rFonts w:ascii="Book Antiqua" w:hAnsi="Book Antiqua"/>
          <w:sz w:val="24"/>
          <w:szCs w:val="24"/>
        </w:rPr>
        <w:t>TACE is a modular transmembrane protein with a zinc-dependent catalytic domain. Its main function is to mediate cleavage of substrates like TNF-</w:t>
      </w:r>
      <w:r w:rsidRPr="00D67D9F">
        <w:rPr>
          <w:rFonts w:ascii="Book Antiqua" w:hAnsi="Book Antiqua" w:cs="Lucida Grande"/>
          <w:sz w:val="24"/>
          <w:szCs w:val="24"/>
        </w:rPr>
        <w:t>α</w:t>
      </w:r>
      <w:r w:rsidRPr="00D67D9F">
        <w:rPr>
          <w:rFonts w:ascii="Book Antiqua" w:hAnsi="Book Antiqua"/>
          <w:sz w:val="24"/>
          <w:szCs w:val="24"/>
        </w:rPr>
        <w:t xml:space="preserve">, TNF receptor I and TNF receptor II. DNA methylation is one of the most </w:t>
      </w:r>
      <w:r w:rsidRPr="00D67D9F">
        <w:rPr>
          <w:rFonts w:ascii="Book Antiqua" w:hAnsi="Book Antiqua"/>
          <w:sz w:val="24"/>
          <w:szCs w:val="24"/>
        </w:rPr>
        <w:lastRenderedPageBreak/>
        <w:t>important epigenetic mechanisms, which donates a methyl group to DNA. A biomarker is a substance used as an indicator of a biological state.</w:t>
      </w:r>
    </w:p>
    <w:p w:rsidR="00762C1C" w:rsidRPr="00D67D9F" w:rsidRDefault="00762C1C" w:rsidP="00762C1C">
      <w:pPr>
        <w:spacing w:line="360" w:lineRule="auto"/>
        <w:rPr>
          <w:rFonts w:ascii="Book Antiqua" w:hAnsi="Book Antiqua"/>
          <w:b/>
          <w:i/>
          <w:sz w:val="24"/>
          <w:szCs w:val="24"/>
        </w:rPr>
      </w:pPr>
    </w:p>
    <w:p w:rsidR="00762C1C" w:rsidRPr="00D67D9F" w:rsidRDefault="00762C1C" w:rsidP="00762C1C">
      <w:pPr>
        <w:spacing w:line="360" w:lineRule="auto"/>
        <w:rPr>
          <w:rFonts w:ascii="Book Antiqua" w:hAnsi="Book Antiqua"/>
          <w:b/>
          <w:i/>
          <w:sz w:val="24"/>
          <w:szCs w:val="24"/>
        </w:rPr>
      </w:pPr>
      <w:r w:rsidRPr="00D67D9F">
        <w:rPr>
          <w:rFonts w:ascii="Book Antiqua" w:hAnsi="Book Antiqua"/>
          <w:b/>
          <w:i/>
          <w:sz w:val="24"/>
          <w:szCs w:val="24"/>
        </w:rPr>
        <w:t>Peer</w:t>
      </w:r>
      <w:r w:rsidRPr="00D67D9F">
        <w:rPr>
          <w:rFonts w:ascii="Book Antiqua" w:hAnsi="Book Antiqua" w:hint="eastAsia"/>
          <w:b/>
          <w:i/>
          <w:sz w:val="24"/>
          <w:szCs w:val="24"/>
        </w:rPr>
        <w:t>-</w:t>
      </w:r>
      <w:r w:rsidRPr="00D67D9F">
        <w:rPr>
          <w:rFonts w:ascii="Book Antiqua" w:hAnsi="Book Antiqua"/>
          <w:b/>
          <w:i/>
          <w:sz w:val="24"/>
          <w:szCs w:val="24"/>
        </w:rPr>
        <w:t>review</w:t>
      </w:r>
    </w:p>
    <w:p w:rsidR="00762C1C" w:rsidRPr="00D67D9F" w:rsidRDefault="00762C1C" w:rsidP="00762C1C">
      <w:pPr>
        <w:spacing w:line="360" w:lineRule="auto"/>
        <w:outlineLvl w:val="0"/>
        <w:rPr>
          <w:rFonts w:ascii="Book Antiqua" w:hAnsi="Book Antiqua"/>
          <w:sz w:val="24"/>
          <w:szCs w:val="24"/>
        </w:rPr>
      </w:pPr>
      <w:r w:rsidRPr="00D67D9F">
        <w:rPr>
          <w:rFonts w:ascii="Book Antiqua" w:hAnsi="Book Antiqua"/>
          <w:sz w:val="24"/>
          <w:szCs w:val="24"/>
        </w:rPr>
        <w:t xml:space="preserve">This manuscript presented some useful data showing that aberrant demethylation of TACE promoter existed in HBeAg-positive CHB, which was associated with high HBeAg level. This might potentially serve as a biomarker for HBeAg seroconversion. The research design, and the data analysis and statistics are reasonable. </w:t>
      </w:r>
      <w:bookmarkEnd w:id="64"/>
      <w:bookmarkEnd w:id="65"/>
      <w:bookmarkEnd w:id="66"/>
      <w:bookmarkEnd w:id="67"/>
      <w:bookmarkEnd w:id="68"/>
      <w:bookmarkEnd w:id="69"/>
      <w:bookmarkEnd w:id="70"/>
      <w:bookmarkEnd w:id="71"/>
      <w:bookmarkEnd w:id="72"/>
      <w:bookmarkEnd w:id="73"/>
      <w:bookmarkEnd w:id="74"/>
    </w:p>
    <w:p w:rsidR="00762C1C" w:rsidRPr="00D67D9F" w:rsidRDefault="00762C1C" w:rsidP="00762C1C">
      <w:pPr>
        <w:spacing w:line="360" w:lineRule="auto"/>
        <w:outlineLvl w:val="0"/>
        <w:rPr>
          <w:rFonts w:ascii="Book Antiqua" w:hAnsi="Book Antiqua"/>
          <w:b/>
          <w:sz w:val="24"/>
          <w:szCs w:val="24"/>
        </w:rPr>
      </w:pPr>
      <w:r w:rsidRPr="00D67D9F">
        <w:rPr>
          <w:rFonts w:ascii="Book Antiqua" w:hAnsi="Book Antiqua"/>
          <w:b/>
          <w:sz w:val="24"/>
          <w:szCs w:val="24"/>
        </w:rPr>
        <w:br w:type="page"/>
      </w:r>
      <w:r w:rsidRPr="00D67D9F">
        <w:rPr>
          <w:rFonts w:ascii="Book Antiqua" w:hAnsi="Book Antiqua"/>
          <w:b/>
          <w:sz w:val="24"/>
          <w:szCs w:val="24"/>
        </w:rPr>
        <w:lastRenderedPageBreak/>
        <w:t>REFERENCES</w:t>
      </w:r>
      <w:bookmarkStart w:id="75" w:name="OLE_LINK18"/>
      <w:bookmarkStart w:id="76" w:name="OLE_LINK19"/>
    </w:p>
    <w:bookmarkEnd w:id="75"/>
    <w:bookmarkEnd w:id="76"/>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1 </w:t>
      </w:r>
      <w:r w:rsidRPr="00D67D9F">
        <w:rPr>
          <w:rFonts w:ascii="Book Antiqua" w:hAnsi="Book Antiqua" w:cs="SimSun"/>
          <w:b/>
          <w:bCs/>
          <w:kern w:val="0"/>
          <w:sz w:val="24"/>
          <w:szCs w:val="24"/>
        </w:rPr>
        <w:t>Liaw YF</w:t>
      </w:r>
      <w:r w:rsidRPr="00D67D9F">
        <w:rPr>
          <w:rFonts w:ascii="Book Antiqua" w:hAnsi="Book Antiqua" w:cs="SimSun"/>
          <w:kern w:val="0"/>
          <w:sz w:val="24"/>
          <w:szCs w:val="24"/>
        </w:rPr>
        <w:t>, Chu CM. Hepatitis B virus infection. </w:t>
      </w:r>
      <w:r w:rsidRPr="00D67D9F">
        <w:rPr>
          <w:rFonts w:ascii="Book Antiqua" w:hAnsi="Book Antiqua" w:cs="SimSun"/>
          <w:i/>
          <w:iCs/>
          <w:kern w:val="0"/>
          <w:sz w:val="24"/>
          <w:szCs w:val="24"/>
        </w:rPr>
        <w:t>Lancet</w:t>
      </w:r>
      <w:r w:rsidRPr="00D67D9F">
        <w:rPr>
          <w:rFonts w:ascii="Book Antiqua" w:hAnsi="Book Antiqua" w:cs="SimSun"/>
          <w:kern w:val="0"/>
          <w:sz w:val="24"/>
          <w:szCs w:val="24"/>
        </w:rPr>
        <w:t> 2009; </w:t>
      </w:r>
      <w:r w:rsidRPr="00D67D9F">
        <w:rPr>
          <w:rFonts w:ascii="Book Antiqua" w:hAnsi="Book Antiqua" w:cs="SimSun"/>
          <w:b/>
          <w:bCs/>
          <w:kern w:val="0"/>
          <w:sz w:val="24"/>
          <w:szCs w:val="24"/>
        </w:rPr>
        <w:t>373</w:t>
      </w:r>
      <w:r w:rsidRPr="00D67D9F">
        <w:rPr>
          <w:rFonts w:ascii="Book Antiqua" w:hAnsi="Book Antiqua" w:cs="SimSun"/>
          <w:kern w:val="0"/>
          <w:sz w:val="24"/>
          <w:szCs w:val="24"/>
        </w:rPr>
        <w:t>: 582-592 [PMID: 19217993 DOI: 10.1016/S0140-6736(09)60207-5]</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2 </w:t>
      </w:r>
      <w:r w:rsidRPr="00D67D9F">
        <w:rPr>
          <w:rFonts w:ascii="Book Antiqua" w:hAnsi="Book Antiqua" w:cs="SimSun"/>
          <w:b/>
          <w:bCs/>
          <w:kern w:val="0"/>
          <w:sz w:val="24"/>
          <w:szCs w:val="24"/>
        </w:rPr>
        <w:t>Lok AS</w:t>
      </w:r>
      <w:r w:rsidRPr="00D67D9F">
        <w:rPr>
          <w:rFonts w:ascii="Book Antiqua" w:hAnsi="Book Antiqua" w:cs="SimSun"/>
          <w:kern w:val="0"/>
          <w:sz w:val="24"/>
          <w:szCs w:val="24"/>
        </w:rPr>
        <w:t>, McMahon BJ. Chronic hepatitis B. </w:t>
      </w:r>
      <w:r w:rsidRPr="00D67D9F">
        <w:rPr>
          <w:rFonts w:ascii="Book Antiqua" w:hAnsi="Book Antiqua" w:cs="SimSun"/>
          <w:i/>
          <w:iCs/>
          <w:kern w:val="0"/>
          <w:sz w:val="24"/>
          <w:szCs w:val="24"/>
        </w:rPr>
        <w:t>Hepatology</w:t>
      </w:r>
      <w:r w:rsidRPr="00D67D9F">
        <w:rPr>
          <w:rFonts w:ascii="Book Antiqua" w:hAnsi="Book Antiqua" w:cs="SimSun"/>
          <w:kern w:val="0"/>
          <w:sz w:val="24"/>
          <w:szCs w:val="24"/>
        </w:rPr>
        <w:t> 2007; </w:t>
      </w:r>
      <w:r w:rsidRPr="00D67D9F">
        <w:rPr>
          <w:rFonts w:ascii="Book Antiqua" w:hAnsi="Book Antiqua" w:cs="SimSun"/>
          <w:b/>
          <w:bCs/>
          <w:kern w:val="0"/>
          <w:sz w:val="24"/>
          <w:szCs w:val="24"/>
        </w:rPr>
        <w:t>45</w:t>
      </w:r>
      <w:r w:rsidRPr="00D67D9F">
        <w:rPr>
          <w:rFonts w:ascii="Book Antiqua" w:hAnsi="Book Antiqua" w:cs="SimSun"/>
          <w:kern w:val="0"/>
          <w:sz w:val="24"/>
          <w:szCs w:val="24"/>
        </w:rPr>
        <w:t>: 507-539 [PMID: 17256718 DOI: 10.1002/hep.21513]</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3 </w:t>
      </w:r>
      <w:r w:rsidRPr="00D67D9F">
        <w:rPr>
          <w:rFonts w:ascii="Book Antiqua" w:hAnsi="Book Antiqua" w:cs="SimSun"/>
          <w:b/>
          <w:bCs/>
          <w:kern w:val="0"/>
          <w:sz w:val="24"/>
          <w:szCs w:val="24"/>
        </w:rPr>
        <w:t>Cui Y</w:t>
      </w:r>
      <w:r w:rsidRPr="00D67D9F">
        <w:rPr>
          <w:rFonts w:ascii="Book Antiqua" w:hAnsi="Book Antiqua" w:cs="SimSun"/>
          <w:kern w:val="0"/>
          <w:sz w:val="24"/>
          <w:szCs w:val="24"/>
        </w:rPr>
        <w:t>, Jia J. Update on epidemiology of hepatitis B and C in China. </w:t>
      </w:r>
      <w:r w:rsidRPr="00D67D9F">
        <w:rPr>
          <w:rFonts w:ascii="Book Antiqua" w:hAnsi="Book Antiqua" w:cs="SimSun"/>
          <w:i/>
          <w:iCs/>
          <w:kern w:val="0"/>
          <w:sz w:val="24"/>
          <w:szCs w:val="24"/>
        </w:rPr>
        <w:t>J Gastroenterol Hepatol</w:t>
      </w:r>
      <w:r w:rsidRPr="00D67D9F">
        <w:rPr>
          <w:rFonts w:ascii="Book Antiqua" w:hAnsi="Book Antiqua" w:cs="SimSun"/>
          <w:kern w:val="0"/>
          <w:sz w:val="24"/>
          <w:szCs w:val="24"/>
        </w:rPr>
        <w:t> 2013; </w:t>
      </w:r>
      <w:r w:rsidRPr="00D67D9F">
        <w:rPr>
          <w:rFonts w:ascii="Book Antiqua" w:hAnsi="Book Antiqua" w:cs="SimSun"/>
          <w:b/>
          <w:bCs/>
          <w:kern w:val="0"/>
          <w:sz w:val="24"/>
          <w:szCs w:val="24"/>
        </w:rPr>
        <w:t xml:space="preserve">28 </w:t>
      </w:r>
      <w:r w:rsidRPr="00D67D9F">
        <w:rPr>
          <w:rFonts w:ascii="Book Antiqua" w:hAnsi="Book Antiqua" w:cs="SimSun"/>
          <w:bCs/>
          <w:kern w:val="0"/>
          <w:sz w:val="24"/>
          <w:szCs w:val="24"/>
        </w:rPr>
        <w:t>Suppl 1</w:t>
      </w:r>
      <w:r w:rsidRPr="00D67D9F">
        <w:rPr>
          <w:rFonts w:ascii="Book Antiqua" w:hAnsi="Book Antiqua" w:cs="SimSun"/>
          <w:kern w:val="0"/>
          <w:sz w:val="24"/>
          <w:szCs w:val="24"/>
        </w:rPr>
        <w:t>: 7-10 [PMID: 23855289 DOI: 10.1111/jgh.12220]</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4 </w:t>
      </w:r>
      <w:r w:rsidRPr="00D67D9F">
        <w:rPr>
          <w:rFonts w:ascii="Book Antiqua" w:hAnsi="Book Antiqua" w:cs="SimSun"/>
          <w:b/>
          <w:bCs/>
          <w:kern w:val="0"/>
          <w:sz w:val="24"/>
          <w:szCs w:val="24"/>
        </w:rPr>
        <w:t>Perz JF</w:t>
      </w:r>
      <w:r w:rsidRPr="00D67D9F">
        <w:rPr>
          <w:rFonts w:ascii="Book Antiqua" w:hAnsi="Book Antiqua" w:cs="SimSun"/>
          <w:kern w:val="0"/>
          <w:sz w:val="24"/>
          <w:szCs w:val="24"/>
        </w:rPr>
        <w:t>, Armstrong GL, Farrington LA, Hutin YJ, Bell BP. The contributions of hepatitis B virus and hepatitis C virus infections to cirrhosis and primary liver cancer worldwide. </w:t>
      </w:r>
      <w:r w:rsidRPr="00D67D9F">
        <w:rPr>
          <w:rFonts w:ascii="Book Antiqua" w:hAnsi="Book Antiqua" w:cs="SimSun"/>
          <w:i/>
          <w:iCs/>
          <w:kern w:val="0"/>
          <w:sz w:val="24"/>
          <w:szCs w:val="24"/>
        </w:rPr>
        <w:t>J Hepatol</w:t>
      </w:r>
      <w:r w:rsidRPr="00D67D9F">
        <w:rPr>
          <w:rFonts w:ascii="Book Antiqua" w:hAnsi="Book Antiqua" w:cs="SimSun"/>
          <w:kern w:val="0"/>
          <w:sz w:val="24"/>
          <w:szCs w:val="24"/>
        </w:rPr>
        <w:t> 2006; </w:t>
      </w:r>
      <w:r w:rsidRPr="00D67D9F">
        <w:rPr>
          <w:rFonts w:ascii="Book Antiqua" w:hAnsi="Book Antiqua" w:cs="SimSun"/>
          <w:b/>
          <w:bCs/>
          <w:kern w:val="0"/>
          <w:sz w:val="24"/>
          <w:szCs w:val="24"/>
        </w:rPr>
        <w:t>45</w:t>
      </w:r>
      <w:r w:rsidRPr="00D67D9F">
        <w:rPr>
          <w:rFonts w:ascii="Book Antiqua" w:hAnsi="Book Antiqua" w:cs="SimSun"/>
          <w:kern w:val="0"/>
          <w:sz w:val="24"/>
          <w:szCs w:val="24"/>
        </w:rPr>
        <w:t>: 529-538 [PMID: 16879891 DOI: 10.1016/j.jhep.2006.05.013]</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5 </w:t>
      </w:r>
      <w:r w:rsidRPr="00D67D9F">
        <w:rPr>
          <w:rFonts w:ascii="Book Antiqua" w:hAnsi="Book Antiqua" w:cs="SimSun"/>
          <w:b/>
          <w:bCs/>
          <w:kern w:val="0"/>
          <w:sz w:val="24"/>
          <w:szCs w:val="24"/>
        </w:rPr>
        <w:t>Sato S</w:t>
      </w:r>
      <w:r w:rsidRPr="00D67D9F">
        <w:rPr>
          <w:rFonts w:ascii="Book Antiqua" w:hAnsi="Book Antiqua" w:cs="SimSun"/>
          <w:kern w:val="0"/>
          <w:sz w:val="24"/>
          <w:szCs w:val="24"/>
        </w:rPr>
        <w:t>, Suzuki K, Akahane Y, Akamatsu K, Akiyama K, Yunomura K, Tsuda F, Tanaka T, Okamoto H, Miyakawa Y, Mayumi M. Hepatitis B virus strains with mutations in the core promoter in patients with fulminant hepatitis. </w:t>
      </w:r>
      <w:r w:rsidRPr="00D67D9F">
        <w:rPr>
          <w:rFonts w:ascii="Book Antiqua" w:hAnsi="Book Antiqua" w:cs="SimSun"/>
          <w:i/>
          <w:iCs/>
          <w:kern w:val="0"/>
          <w:sz w:val="24"/>
          <w:szCs w:val="24"/>
        </w:rPr>
        <w:t>Ann Intern Med</w:t>
      </w:r>
      <w:r w:rsidRPr="00D67D9F">
        <w:rPr>
          <w:rFonts w:ascii="Book Antiqua" w:hAnsi="Book Antiqua" w:cs="SimSun"/>
          <w:kern w:val="0"/>
          <w:sz w:val="24"/>
          <w:szCs w:val="24"/>
        </w:rPr>
        <w:t> 1995; </w:t>
      </w:r>
      <w:r w:rsidRPr="00D67D9F">
        <w:rPr>
          <w:rFonts w:ascii="Book Antiqua" w:hAnsi="Book Antiqua" w:cs="SimSun"/>
          <w:b/>
          <w:bCs/>
          <w:kern w:val="0"/>
          <w:sz w:val="24"/>
          <w:szCs w:val="24"/>
        </w:rPr>
        <w:t>122</w:t>
      </w:r>
      <w:r w:rsidRPr="00D67D9F">
        <w:rPr>
          <w:rFonts w:ascii="Book Antiqua" w:hAnsi="Book Antiqua" w:cs="SimSun"/>
          <w:kern w:val="0"/>
          <w:sz w:val="24"/>
          <w:szCs w:val="24"/>
        </w:rPr>
        <w:t>: 241-248 [PMID: 7825758]</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6 </w:t>
      </w:r>
      <w:r w:rsidRPr="00D67D9F">
        <w:rPr>
          <w:rFonts w:ascii="Book Antiqua" w:hAnsi="Book Antiqua" w:cs="SimSun"/>
          <w:b/>
          <w:bCs/>
          <w:kern w:val="0"/>
          <w:sz w:val="24"/>
          <w:szCs w:val="24"/>
        </w:rPr>
        <w:t>Lok AS</w:t>
      </w:r>
      <w:r w:rsidRPr="00D67D9F">
        <w:rPr>
          <w:rFonts w:ascii="Book Antiqua" w:hAnsi="Book Antiqua" w:cs="SimSun"/>
          <w:kern w:val="0"/>
          <w:sz w:val="24"/>
          <w:szCs w:val="24"/>
        </w:rPr>
        <w:t>. Chronic hepatitis B. </w:t>
      </w:r>
      <w:r w:rsidRPr="00D67D9F">
        <w:rPr>
          <w:rFonts w:ascii="Book Antiqua" w:hAnsi="Book Antiqua" w:cs="SimSun"/>
          <w:i/>
          <w:iCs/>
          <w:kern w:val="0"/>
          <w:sz w:val="24"/>
          <w:szCs w:val="24"/>
        </w:rPr>
        <w:t>N Engl J Med</w:t>
      </w:r>
      <w:r w:rsidRPr="00D67D9F">
        <w:rPr>
          <w:rFonts w:ascii="Book Antiqua" w:hAnsi="Book Antiqua" w:cs="SimSun"/>
          <w:kern w:val="0"/>
          <w:sz w:val="24"/>
          <w:szCs w:val="24"/>
        </w:rPr>
        <w:t> 2002; </w:t>
      </w:r>
      <w:r w:rsidRPr="00D67D9F">
        <w:rPr>
          <w:rFonts w:ascii="Book Antiqua" w:hAnsi="Book Antiqua" w:cs="SimSun"/>
          <w:b/>
          <w:bCs/>
          <w:kern w:val="0"/>
          <w:sz w:val="24"/>
          <w:szCs w:val="24"/>
        </w:rPr>
        <w:t>346</w:t>
      </w:r>
      <w:r w:rsidRPr="00D67D9F">
        <w:rPr>
          <w:rFonts w:ascii="Book Antiqua" w:hAnsi="Book Antiqua" w:cs="SimSun"/>
          <w:kern w:val="0"/>
          <w:sz w:val="24"/>
          <w:szCs w:val="24"/>
        </w:rPr>
        <w:t>: 1682-1683 [PMID: 12037146 DOI: 10.1056/NEJM200205303462202]</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7 </w:t>
      </w:r>
      <w:r w:rsidRPr="00D67D9F">
        <w:rPr>
          <w:rFonts w:ascii="Book Antiqua" w:hAnsi="Book Antiqua" w:cs="SimSun"/>
          <w:b/>
          <w:bCs/>
          <w:kern w:val="0"/>
          <w:sz w:val="24"/>
          <w:szCs w:val="24"/>
        </w:rPr>
        <w:t>Bosch FX</w:t>
      </w:r>
      <w:r w:rsidRPr="00D67D9F">
        <w:rPr>
          <w:rFonts w:ascii="Book Antiqua" w:hAnsi="Book Antiqua" w:cs="SimSun"/>
          <w:kern w:val="0"/>
          <w:sz w:val="24"/>
          <w:szCs w:val="24"/>
        </w:rPr>
        <w:t>, Ribes J, Cléries R, Díaz M. Epidemiology of hepatocellular carcinoma. </w:t>
      </w:r>
      <w:r w:rsidRPr="00D67D9F">
        <w:rPr>
          <w:rFonts w:ascii="Book Antiqua" w:hAnsi="Book Antiqua" w:cs="SimSun"/>
          <w:i/>
          <w:iCs/>
          <w:kern w:val="0"/>
          <w:sz w:val="24"/>
          <w:szCs w:val="24"/>
        </w:rPr>
        <w:t>Clin Liver Dis</w:t>
      </w:r>
      <w:r w:rsidRPr="00D67D9F">
        <w:rPr>
          <w:rFonts w:ascii="Book Antiqua" w:hAnsi="Book Antiqua" w:cs="SimSun"/>
          <w:kern w:val="0"/>
          <w:sz w:val="24"/>
          <w:szCs w:val="24"/>
        </w:rPr>
        <w:t> 2005; </w:t>
      </w:r>
      <w:r w:rsidRPr="00D67D9F">
        <w:rPr>
          <w:rFonts w:ascii="Book Antiqua" w:hAnsi="Book Antiqua" w:cs="SimSun"/>
          <w:b/>
          <w:bCs/>
          <w:kern w:val="0"/>
          <w:sz w:val="24"/>
          <w:szCs w:val="24"/>
        </w:rPr>
        <w:t>9</w:t>
      </w:r>
      <w:r w:rsidRPr="00D67D9F">
        <w:rPr>
          <w:rFonts w:ascii="Book Antiqua" w:hAnsi="Book Antiqua" w:cs="SimSun"/>
          <w:kern w:val="0"/>
          <w:sz w:val="24"/>
          <w:szCs w:val="24"/>
        </w:rPr>
        <w:t>: 191-211, v [PMID: 15831268 DOI: 10.1016/j.cld.2004.12.009]</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8 </w:t>
      </w:r>
      <w:r w:rsidRPr="00D67D9F">
        <w:rPr>
          <w:rFonts w:ascii="Book Antiqua" w:hAnsi="Book Antiqua" w:cs="SimSun"/>
          <w:b/>
          <w:bCs/>
          <w:kern w:val="0"/>
          <w:sz w:val="24"/>
          <w:szCs w:val="24"/>
        </w:rPr>
        <w:t>Cokus SJ</w:t>
      </w:r>
      <w:r w:rsidRPr="00D67D9F">
        <w:rPr>
          <w:rFonts w:ascii="Book Antiqua" w:hAnsi="Book Antiqua" w:cs="SimSun"/>
          <w:kern w:val="0"/>
          <w:sz w:val="24"/>
          <w:szCs w:val="24"/>
        </w:rPr>
        <w:t>, Feng S, Zhang X, Chen Z, Merriman B, Haudenschild CD, Pradhan S, Nelson SF, Pellegrini M, Jacobsen SE. Shotgun bisulphite sequencing of the Arabidopsis genome reveals DNA methylation patterning. </w:t>
      </w:r>
      <w:r w:rsidRPr="00D67D9F">
        <w:rPr>
          <w:rFonts w:ascii="Book Antiqua" w:hAnsi="Book Antiqua" w:cs="SimSun"/>
          <w:i/>
          <w:iCs/>
          <w:kern w:val="0"/>
          <w:sz w:val="24"/>
          <w:szCs w:val="24"/>
        </w:rPr>
        <w:t>Nature</w:t>
      </w:r>
      <w:r w:rsidRPr="00D67D9F">
        <w:rPr>
          <w:rFonts w:ascii="Book Antiqua" w:hAnsi="Book Antiqua" w:cs="SimSun"/>
          <w:kern w:val="0"/>
          <w:sz w:val="24"/>
          <w:szCs w:val="24"/>
        </w:rPr>
        <w:t> 2008; </w:t>
      </w:r>
      <w:r w:rsidRPr="00D67D9F">
        <w:rPr>
          <w:rFonts w:ascii="Book Antiqua" w:hAnsi="Book Antiqua" w:cs="SimSun"/>
          <w:b/>
          <w:bCs/>
          <w:kern w:val="0"/>
          <w:sz w:val="24"/>
          <w:szCs w:val="24"/>
        </w:rPr>
        <w:t>452</w:t>
      </w:r>
      <w:r w:rsidRPr="00D67D9F">
        <w:rPr>
          <w:rFonts w:ascii="Book Antiqua" w:hAnsi="Book Antiqua" w:cs="SimSun"/>
          <w:kern w:val="0"/>
          <w:sz w:val="24"/>
          <w:szCs w:val="24"/>
        </w:rPr>
        <w:t>: 215-219 [PMID: 18278030 DOI: 10.1038/nature06745]</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9 </w:t>
      </w:r>
      <w:r w:rsidRPr="00D67D9F">
        <w:rPr>
          <w:rFonts w:ascii="Book Antiqua" w:hAnsi="Book Antiqua" w:cs="SimSun"/>
          <w:b/>
          <w:bCs/>
          <w:kern w:val="0"/>
          <w:sz w:val="24"/>
          <w:szCs w:val="24"/>
        </w:rPr>
        <w:t>Jones PA</w:t>
      </w:r>
      <w:r w:rsidRPr="00D67D9F">
        <w:rPr>
          <w:rFonts w:ascii="Book Antiqua" w:hAnsi="Book Antiqua" w:cs="SimSun"/>
          <w:kern w:val="0"/>
          <w:sz w:val="24"/>
          <w:szCs w:val="24"/>
        </w:rPr>
        <w:t>. Functions of DNA methylation: islands, start sites, gene bodies and beyond. </w:t>
      </w:r>
      <w:r w:rsidRPr="00D67D9F">
        <w:rPr>
          <w:rFonts w:ascii="Book Antiqua" w:hAnsi="Book Antiqua" w:cs="SimSun"/>
          <w:i/>
          <w:iCs/>
          <w:kern w:val="0"/>
          <w:sz w:val="24"/>
          <w:szCs w:val="24"/>
        </w:rPr>
        <w:t>Nat Rev Genet</w:t>
      </w:r>
      <w:r w:rsidRPr="00D67D9F">
        <w:rPr>
          <w:rFonts w:ascii="Book Antiqua" w:hAnsi="Book Antiqua" w:cs="SimSun"/>
          <w:kern w:val="0"/>
          <w:sz w:val="24"/>
          <w:szCs w:val="24"/>
        </w:rPr>
        <w:t> 2012; </w:t>
      </w:r>
      <w:r w:rsidRPr="00D67D9F">
        <w:rPr>
          <w:rFonts w:ascii="Book Antiqua" w:hAnsi="Book Antiqua" w:cs="SimSun"/>
          <w:b/>
          <w:bCs/>
          <w:kern w:val="0"/>
          <w:sz w:val="24"/>
          <w:szCs w:val="24"/>
        </w:rPr>
        <w:t>13</w:t>
      </w:r>
      <w:r w:rsidRPr="00D67D9F">
        <w:rPr>
          <w:rFonts w:ascii="Book Antiqua" w:hAnsi="Book Antiqua" w:cs="SimSun"/>
          <w:kern w:val="0"/>
          <w:sz w:val="24"/>
          <w:szCs w:val="24"/>
        </w:rPr>
        <w:t>: 484-492 [PMID: 22641018 DOI: 10.1038/nrg3230]</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lastRenderedPageBreak/>
        <w:t>10 </w:t>
      </w:r>
      <w:r w:rsidRPr="00D67D9F">
        <w:rPr>
          <w:rFonts w:ascii="Book Antiqua" w:hAnsi="Book Antiqua" w:cs="SimSun"/>
          <w:b/>
          <w:bCs/>
          <w:kern w:val="0"/>
          <w:sz w:val="24"/>
          <w:szCs w:val="24"/>
        </w:rPr>
        <w:t>Qian J</w:t>
      </w:r>
      <w:r w:rsidRPr="00D67D9F">
        <w:rPr>
          <w:rFonts w:ascii="Book Antiqua" w:hAnsi="Book Antiqua" w:cs="SimSun"/>
          <w:kern w:val="0"/>
          <w:sz w:val="24"/>
          <w:szCs w:val="24"/>
        </w:rPr>
        <w:t>, Chen Q, Yao DM, Yang L, Yang J, Wen XM, Zhang YY, Chai HY, Ma JC, Deng ZQ, Lin J. MOK overexpression is associated with promoter hypomethylation in patients with acute myeloid leukemia. </w:t>
      </w:r>
      <w:r w:rsidRPr="00D67D9F">
        <w:rPr>
          <w:rFonts w:ascii="Book Antiqua" w:hAnsi="Book Antiqua" w:cs="SimSun"/>
          <w:i/>
          <w:iCs/>
          <w:kern w:val="0"/>
          <w:sz w:val="24"/>
          <w:szCs w:val="24"/>
        </w:rPr>
        <w:t>Int J Clin Exp Pathol</w:t>
      </w:r>
      <w:r w:rsidRPr="00D67D9F">
        <w:rPr>
          <w:rFonts w:ascii="Book Antiqua" w:hAnsi="Book Antiqua" w:cs="SimSun"/>
          <w:kern w:val="0"/>
          <w:sz w:val="24"/>
          <w:szCs w:val="24"/>
        </w:rPr>
        <w:t> 2015; </w:t>
      </w:r>
      <w:r w:rsidRPr="00D67D9F">
        <w:rPr>
          <w:rFonts w:ascii="Book Antiqua" w:hAnsi="Book Antiqua" w:cs="SimSun"/>
          <w:b/>
          <w:bCs/>
          <w:kern w:val="0"/>
          <w:sz w:val="24"/>
          <w:szCs w:val="24"/>
        </w:rPr>
        <w:t>8</w:t>
      </w:r>
      <w:r w:rsidRPr="00D67D9F">
        <w:rPr>
          <w:rFonts w:ascii="Book Antiqua" w:hAnsi="Book Antiqua" w:cs="SimSun"/>
          <w:kern w:val="0"/>
          <w:sz w:val="24"/>
          <w:szCs w:val="24"/>
        </w:rPr>
        <w:t>: 127-136 [PMID: 25755699]</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11</w:t>
      </w:r>
      <w:r w:rsidRPr="00D67D9F">
        <w:rPr>
          <w:rFonts w:ascii="Book Antiqua" w:hAnsi="Book Antiqua" w:cs="SimSun" w:hint="eastAsia"/>
          <w:b/>
          <w:kern w:val="0"/>
          <w:sz w:val="24"/>
          <w:szCs w:val="24"/>
        </w:rPr>
        <w:t xml:space="preserve"> </w:t>
      </w:r>
      <w:r w:rsidRPr="00D67D9F">
        <w:rPr>
          <w:rFonts w:ascii="Book Antiqua" w:hAnsi="Book Antiqua" w:cs="SimSun"/>
          <w:b/>
          <w:kern w:val="0"/>
          <w:sz w:val="24"/>
          <w:szCs w:val="24"/>
        </w:rPr>
        <w:t xml:space="preserve">Zhang W, </w:t>
      </w:r>
      <w:r w:rsidRPr="00D67D9F">
        <w:rPr>
          <w:rFonts w:ascii="Book Antiqua" w:hAnsi="Book Antiqua" w:cs="SimSun"/>
          <w:kern w:val="0"/>
          <w:sz w:val="24"/>
          <w:szCs w:val="24"/>
        </w:rPr>
        <w:t>Jiao H, Zhang X, Zhao R, Wang F, He W, Zong H, Fan Q, Wang L. Correlation between the expression of DNMT1, and GSTP1 and APC, and the methylation status of GSTP1 and APC in association with their clinical significance in prostate cancer. </w:t>
      </w:r>
      <w:r w:rsidRPr="00D67D9F">
        <w:rPr>
          <w:rFonts w:ascii="Book Antiqua" w:hAnsi="Book Antiqua" w:cs="SimSun"/>
          <w:i/>
          <w:iCs/>
          <w:kern w:val="0"/>
          <w:sz w:val="24"/>
          <w:szCs w:val="24"/>
        </w:rPr>
        <w:t>Mol Med Rep</w:t>
      </w:r>
      <w:r w:rsidRPr="00D67D9F">
        <w:rPr>
          <w:rFonts w:ascii="Book Antiqua" w:hAnsi="Book Antiqua" w:cs="SimSun"/>
          <w:kern w:val="0"/>
          <w:sz w:val="24"/>
          <w:szCs w:val="24"/>
        </w:rPr>
        <w:t xml:space="preserve"> 2015; Epub ahead of print [PMID: </w:t>
      </w:r>
      <w:bookmarkStart w:id="77" w:name="OLE_LINK20"/>
      <w:r w:rsidRPr="00D67D9F">
        <w:rPr>
          <w:rFonts w:ascii="Book Antiqua" w:hAnsi="Book Antiqua" w:cs="SimSun"/>
          <w:kern w:val="0"/>
          <w:sz w:val="24"/>
          <w:szCs w:val="24"/>
        </w:rPr>
        <w:t xml:space="preserve">25738352 </w:t>
      </w:r>
      <w:bookmarkEnd w:id="77"/>
      <w:r w:rsidRPr="00D67D9F">
        <w:rPr>
          <w:rFonts w:ascii="Book Antiqua" w:hAnsi="Book Antiqua" w:cs="SimSun"/>
          <w:kern w:val="0"/>
          <w:sz w:val="24"/>
          <w:szCs w:val="24"/>
        </w:rPr>
        <w:t>DOI: 10.3892/mmr.2015.3402]</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12 </w:t>
      </w:r>
      <w:r w:rsidRPr="00D67D9F">
        <w:rPr>
          <w:rFonts w:ascii="Book Antiqua" w:hAnsi="Book Antiqua" w:cs="SimSun"/>
          <w:b/>
          <w:bCs/>
          <w:kern w:val="0"/>
          <w:sz w:val="24"/>
          <w:szCs w:val="24"/>
        </w:rPr>
        <w:t>Søes S</w:t>
      </w:r>
      <w:r w:rsidRPr="00D67D9F">
        <w:rPr>
          <w:rFonts w:ascii="Book Antiqua" w:hAnsi="Book Antiqua" w:cs="SimSun"/>
          <w:kern w:val="0"/>
          <w:sz w:val="24"/>
          <w:szCs w:val="24"/>
        </w:rPr>
        <w:t>, Daugaard IL, Sørensen BS, Carus A, Mattheisen M, Alsner J, Overgaard J, Hager H, Hansen LL, Kristensen LS. Hypomethylation and increased expression of the putative oncogene ELMO3 are associated with lung cancer development and metastases formation. </w:t>
      </w:r>
      <w:r w:rsidRPr="00D67D9F">
        <w:rPr>
          <w:rFonts w:ascii="Book Antiqua" w:hAnsi="Book Antiqua" w:cs="SimSun"/>
          <w:i/>
          <w:iCs/>
          <w:kern w:val="0"/>
          <w:sz w:val="24"/>
          <w:szCs w:val="24"/>
        </w:rPr>
        <w:t>Oncoscience</w:t>
      </w:r>
      <w:r w:rsidRPr="00D67D9F">
        <w:rPr>
          <w:rFonts w:ascii="Book Antiqua" w:hAnsi="Book Antiqua" w:cs="SimSun"/>
          <w:kern w:val="0"/>
          <w:sz w:val="24"/>
          <w:szCs w:val="24"/>
        </w:rPr>
        <w:t> 2014; </w:t>
      </w:r>
      <w:r w:rsidRPr="00D67D9F">
        <w:rPr>
          <w:rFonts w:ascii="Book Antiqua" w:hAnsi="Book Antiqua" w:cs="SimSun"/>
          <w:b/>
          <w:bCs/>
          <w:kern w:val="0"/>
          <w:sz w:val="24"/>
          <w:szCs w:val="24"/>
        </w:rPr>
        <w:t>1</w:t>
      </w:r>
      <w:r w:rsidRPr="00D67D9F">
        <w:rPr>
          <w:rFonts w:ascii="Book Antiqua" w:hAnsi="Book Antiqua" w:cs="SimSun"/>
          <w:kern w:val="0"/>
          <w:sz w:val="24"/>
          <w:szCs w:val="24"/>
        </w:rPr>
        <w:t>: 367-374 [PMID: 25594031]</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13 </w:t>
      </w:r>
      <w:r w:rsidRPr="00D67D9F">
        <w:rPr>
          <w:rFonts w:ascii="Book Antiqua" w:hAnsi="Book Antiqua" w:cs="SimSun"/>
          <w:b/>
          <w:bCs/>
          <w:kern w:val="0"/>
          <w:sz w:val="24"/>
          <w:szCs w:val="24"/>
        </w:rPr>
        <w:t>Black RA</w:t>
      </w:r>
      <w:r w:rsidRPr="00D67D9F">
        <w:rPr>
          <w:rFonts w:ascii="Book Antiqua" w:hAnsi="Book Antiqua" w:cs="SimSun"/>
          <w:kern w:val="0"/>
          <w:sz w:val="24"/>
          <w:szCs w:val="24"/>
        </w:rPr>
        <w:t>, Rauch CT, Kozlosky CJ, Peschon JJ, Slack JL, Wolfson MF, Castner BJ, Stocking KL, Reddy P, Srinivasan S, Nelson N, Boiani N, Schooley KA, Gerhart M, Davis R, Fitzner JN, Johnson RS, Paxton RJ, March CJ, Cerretti DP. A metalloproteinase disintegrin that releases tumour-necrosis factor-alpha from cells. </w:t>
      </w:r>
      <w:r w:rsidRPr="00D67D9F">
        <w:rPr>
          <w:rFonts w:ascii="Book Antiqua" w:hAnsi="Book Antiqua" w:cs="SimSun"/>
          <w:i/>
          <w:iCs/>
          <w:kern w:val="0"/>
          <w:sz w:val="24"/>
          <w:szCs w:val="24"/>
        </w:rPr>
        <w:t>Nature</w:t>
      </w:r>
      <w:r w:rsidRPr="00D67D9F">
        <w:rPr>
          <w:rFonts w:ascii="Book Antiqua" w:hAnsi="Book Antiqua" w:cs="SimSun"/>
          <w:kern w:val="0"/>
          <w:sz w:val="24"/>
          <w:szCs w:val="24"/>
        </w:rPr>
        <w:t> 1997; </w:t>
      </w:r>
      <w:r w:rsidRPr="00D67D9F">
        <w:rPr>
          <w:rFonts w:ascii="Book Antiqua" w:hAnsi="Book Antiqua" w:cs="SimSun"/>
          <w:b/>
          <w:bCs/>
          <w:kern w:val="0"/>
          <w:sz w:val="24"/>
          <w:szCs w:val="24"/>
        </w:rPr>
        <w:t>385</w:t>
      </w:r>
      <w:r w:rsidRPr="00D67D9F">
        <w:rPr>
          <w:rFonts w:ascii="Book Antiqua" w:hAnsi="Book Antiqua" w:cs="SimSun"/>
          <w:kern w:val="0"/>
          <w:sz w:val="24"/>
          <w:szCs w:val="24"/>
        </w:rPr>
        <w:t>: 729-733 [PMID: 9034190 DOI: 10.1038/385729a0]</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14 </w:t>
      </w:r>
      <w:r w:rsidRPr="00D67D9F">
        <w:rPr>
          <w:rFonts w:ascii="Book Antiqua" w:hAnsi="Book Antiqua" w:cs="SimSun"/>
          <w:b/>
          <w:bCs/>
          <w:kern w:val="0"/>
          <w:sz w:val="24"/>
          <w:szCs w:val="24"/>
        </w:rPr>
        <w:t>Reddy P</w:t>
      </w:r>
      <w:r w:rsidRPr="00D67D9F">
        <w:rPr>
          <w:rFonts w:ascii="Book Antiqua" w:hAnsi="Book Antiqua" w:cs="SimSun"/>
          <w:kern w:val="0"/>
          <w:sz w:val="24"/>
          <w:szCs w:val="24"/>
        </w:rPr>
        <w:t>, Slack JL, Davis R, Cerretti DP, Kozlosky CJ, Blanton RA, Shows D, Peschon JJ, Black RA. Functional analysis of the domain structure of tumor necrosis factor-alpha converting enzyme. </w:t>
      </w:r>
      <w:r w:rsidRPr="00D67D9F">
        <w:rPr>
          <w:rFonts w:ascii="Book Antiqua" w:hAnsi="Book Antiqua" w:cs="SimSun"/>
          <w:i/>
          <w:iCs/>
          <w:kern w:val="0"/>
          <w:sz w:val="24"/>
          <w:szCs w:val="24"/>
        </w:rPr>
        <w:t>J Biol Chem</w:t>
      </w:r>
      <w:r w:rsidRPr="00D67D9F">
        <w:rPr>
          <w:rFonts w:ascii="Book Antiqua" w:hAnsi="Book Antiqua" w:cs="SimSun"/>
          <w:kern w:val="0"/>
          <w:sz w:val="24"/>
          <w:szCs w:val="24"/>
        </w:rPr>
        <w:t> 2000; </w:t>
      </w:r>
      <w:r w:rsidRPr="00D67D9F">
        <w:rPr>
          <w:rFonts w:ascii="Book Antiqua" w:hAnsi="Book Antiqua" w:cs="SimSun"/>
          <w:b/>
          <w:bCs/>
          <w:kern w:val="0"/>
          <w:sz w:val="24"/>
          <w:szCs w:val="24"/>
        </w:rPr>
        <w:t>275</w:t>
      </w:r>
      <w:r w:rsidRPr="00D67D9F">
        <w:rPr>
          <w:rFonts w:ascii="Book Antiqua" w:hAnsi="Book Antiqua" w:cs="SimSun"/>
          <w:kern w:val="0"/>
          <w:sz w:val="24"/>
          <w:szCs w:val="24"/>
        </w:rPr>
        <w:t>: 14608-14614 [PMID: 10799547]</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15 </w:t>
      </w:r>
      <w:r w:rsidRPr="00D67D9F">
        <w:rPr>
          <w:rFonts w:ascii="Book Antiqua" w:hAnsi="Book Antiqua" w:cs="SimSun"/>
          <w:b/>
          <w:bCs/>
          <w:kern w:val="0"/>
          <w:sz w:val="24"/>
          <w:szCs w:val="24"/>
        </w:rPr>
        <w:t>Condon TP</w:t>
      </w:r>
      <w:r w:rsidRPr="00D67D9F">
        <w:rPr>
          <w:rFonts w:ascii="Book Antiqua" w:hAnsi="Book Antiqua" w:cs="SimSun"/>
          <w:kern w:val="0"/>
          <w:sz w:val="24"/>
          <w:szCs w:val="24"/>
        </w:rPr>
        <w:t>, Flournoy S, Sawyer GJ, Baker BF, Kishimoto TK, Bennett CF. ADAM17 but not ADAM10 mediates tumor necrosis factor-alpha and L-selectin shedding from leukocyte membranes. </w:t>
      </w:r>
      <w:r w:rsidRPr="00D67D9F">
        <w:rPr>
          <w:rFonts w:ascii="Book Antiqua" w:hAnsi="Book Antiqua" w:cs="SimSun"/>
          <w:i/>
          <w:iCs/>
          <w:kern w:val="0"/>
          <w:sz w:val="24"/>
          <w:szCs w:val="24"/>
        </w:rPr>
        <w:t>Antisense Nucleic Acid Drug Dev</w:t>
      </w:r>
      <w:r w:rsidRPr="00D67D9F">
        <w:rPr>
          <w:rFonts w:ascii="Book Antiqua" w:hAnsi="Book Antiqua" w:cs="SimSun"/>
          <w:kern w:val="0"/>
          <w:sz w:val="24"/>
          <w:szCs w:val="24"/>
        </w:rPr>
        <w:t> 2001; </w:t>
      </w:r>
      <w:r w:rsidRPr="00D67D9F">
        <w:rPr>
          <w:rFonts w:ascii="Book Antiqua" w:hAnsi="Book Antiqua" w:cs="SimSun"/>
          <w:b/>
          <w:bCs/>
          <w:kern w:val="0"/>
          <w:sz w:val="24"/>
          <w:szCs w:val="24"/>
        </w:rPr>
        <w:t>11</w:t>
      </w:r>
      <w:r w:rsidRPr="00D67D9F">
        <w:rPr>
          <w:rFonts w:ascii="Book Antiqua" w:hAnsi="Book Antiqua" w:cs="SimSun"/>
          <w:kern w:val="0"/>
          <w:sz w:val="24"/>
          <w:szCs w:val="24"/>
        </w:rPr>
        <w:t>: 107-116 [PMID: 11334139 DOI: 10.1089/108729001750171353]</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lastRenderedPageBreak/>
        <w:t>16 </w:t>
      </w:r>
      <w:r w:rsidRPr="00D67D9F">
        <w:rPr>
          <w:rFonts w:ascii="Book Antiqua" w:hAnsi="Book Antiqua" w:cs="SimSun"/>
          <w:b/>
          <w:bCs/>
          <w:kern w:val="0"/>
          <w:sz w:val="24"/>
          <w:szCs w:val="24"/>
        </w:rPr>
        <w:t>Akizu N</w:t>
      </w:r>
      <w:r w:rsidRPr="00D67D9F">
        <w:rPr>
          <w:rFonts w:ascii="Book Antiqua" w:hAnsi="Book Antiqua" w:cs="SimSun"/>
          <w:kern w:val="0"/>
          <w:sz w:val="24"/>
          <w:szCs w:val="24"/>
        </w:rPr>
        <w:t>, Estarás C, Guerrero L, Martí E, Martínez-Balbás MA. H3K27me3 regulates BMP activity in developing spinal cord. </w:t>
      </w:r>
      <w:r w:rsidRPr="00D67D9F">
        <w:rPr>
          <w:rFonts w:ascii="Book Antiqua" w:hAnsi="Book Antiqua" w:cs="SimSun"/>
          <w:i/>
          <w:iCs/>
          <w:kern w:val="0"/>
          <w:sz w:val="24"/>
          <w:szCs w:val="24"/>
        </w:rPr>
        <w:t>Development</w:t>
      </w:r>
      <w:r w:rsidRPr="00D67D9F">
        <w:rPr>
          <w:rFonts w:ascii="Book Antiqua" w:hAnsi="Book Antiqua" w:cs="SimSun"/>
          <w:kern w:val="0"/>
          <w:sz w:val="24"/>
          <w:szCs w:val="24"/>
        </w:rPr>
        <w:t> 2010; </w:t>
      </w:r>
      <w:r w:rsidRPr="00D67D9F">
        <w:rPr>
          <w:rFonts w:ascii="Book Antiqua" w:hAnsi="Book Antiqua" w:cs="SimSun"/>
          <w:b/>
          <w:bCs/>
          <w:kern w:val="0"/>
          <w:sz w:val="24"/>
          <w:szCs w:val="24"/>
        </w:rPr>
        <w:t>137</w:t>
      </w:r>
      <w:r w:rsidRPr="00D67D9F">
        <w:rPr>
          <w:rFonts w:ascii="Book Antiqua" w:hAnsi="Book Antiqua" w:cs="SimSun"/>
          <w:kern w:val="0"/>
          <w:sz w:val="24"/>
          <w:szCs w:val="24"/>
        </w:rPr>
        <w:t>: 2915-2925 [PMID: 20667911 DOI: 10.1242/dev.049395]</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17 </w:t>
      </w:r>
      <w:r w:rsidRPr="00D67D9F">
        <w:rPr>
          <w:rFonts w:ascii="Book Antiqua" w:hAnsi="Book Antiqua" w:cs="SimSun"/>
          <w:b/>
          <w:bCs/>
          <w:kern w:val="0"/>
          <w:sz w:val="24"/>
          <w:szCs w:val="24"/>
        </w:rPr>
        <w:t>Li C</w:t>
      </w:r>
      <w:r w:rsidRPr="00D67D9F">
        <w:rPr>
          <w:rFonts w:ascii="Book Antiqua" w:hAnsi="Book Antiqua" w:cs="SimSun"/>
          <w:kern w:val="0"/>
          <w:sz w:val="24"/>
          <w:szCs w:val="24"/>
        </w:rPr>
        <w:t>, Chu N, Wang B, Wang J, Luan J, Han L, Meng D, Wang Y, Suo P, Cheng L, Ma X, Miao Z, Liu S. Polymorphisms in the presumptive promoter region of the SLC2A9 gene are associated with gout in a Chinese male population. </w:t>
      </w:r>
      <w:r w:rsidRPr="00D67D9F">
        <w:rPr>
          <w:rFonts w:ascii="Book Antiqua" w:hAnsi="Book Antiqua" w:cs="SimSun"/>
          <w:i/>
          <w:iCs/>
          <w:kern w:val="0"/>
          <w:sz w:val="24"/>
          <w:szCs w:val="24"/>
        </w:rPr>
        <w:t>PLoS One</w:t>
      </w:r>
      <w:r w:rsidRPr="00D67D9F">
        <w:rPr>
          <w:rFonts w:ascii="Book Antiqua" w:hAnsi="Book Antiqua" w:cs="SimSun"/>
          <w:kern w:val="0"/>
          <w:sz w:val="24"/>
          <w:szCs w:val="24"/>
        </w:rPr>
        <w:t> 2012; </w:t>
      </w:r>
      <w:r w:rsidRPr="00D67D9F">
        <w:rPr>
          <w:rFonts w:ascii="Book Antiqua" w:hAnsi="Book Antiqua" w:cs="SimSun"/>
          <w:b/>
          <w:bCs/>
          <w:kern w:val="0"/>
          <w:sz w:val="24"/>
          <w:szCs w:val="24"/>
        </w:rPr>
        <w:t>7</w:t>
      </w:r>
      <w:r w:rsidRPr="00D67D9F">
        <w:rPr>
          <w:rFonts w:ascii="Book Antiqua" w:hAnsi="Book Antiqua" w:cs="SimSun"/>
          <w:kern w:val="0"/>
          <w:sz w:val="24"/>
          <w:szCs w:val="24"/>
        </w:rPr>
        <w:t>: e24561 [PMID: 22393348 DOI: 10.1371/journal.pone.0024561]</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18 </w:t>
      </w:r>
      <w:r w:rsidRPr="00D67D9F">
        <w:rPr>
          <w:rFonts w:ascii="Book Antiqua" w:hAnsi="Book Antiqua" w:cs="SimSun"/>
          <w:b/>
          <w:bCs/>
          <w:kern w:val="0"/>
          <w:sz w:val="24"/>
          <w:szCs w:val="24"/>
        </w:rPr>
        <w:t>Han LY</w:t>
      </w:r>
      <w:r w:rsidRPr="00D67D9F">
        <w:rPr>
          <w:rFonts w:ascii="Book Antiqua" w:hAnsi="Book Antiqua" w:cs="SimSun"/>
          <w:kern w:val="0"/>
          <w:sz w:val="24"/>
          <w:szCs w:val="24"/>
        </w:rPr>
        <w:t>, Fan YC, Mu NN, Gao S, Li F, Ji XF, Dou CY, Wang K. Aberrant DNA methylation of G-protein-coupled bile acid receptor Gpbar1 (TGR5) is a potential biomarker for hepatitis B Virus associated hepatocellular carcinoma. </w:t>
      </w:r>
      <w:r w:rsidRPr="00D67D9F">
        <w:rPr>
          <w:rFonts w:ascii="Book Antiqua" w:hAnsi="Book Antiqua" w:cs="SimSun"/>
          <w:i/>
          <w:iCs/>
          <w:kern w:val="0"/>
          <w:sz w:val="24"/>
          <w:szCs w:val="24"/>
        </w:rPr>
        <w:t>Int J Med Sci</w:t>
      </w:r>
      <w:r w:rsidRPr="00D67D9F">
        <w:rPr>
          <w:rFonts w:ascii="Book Antiqua" w:hAnsi="Book Antiqua" w:cs="SimSun"/>
          <w:kern w:val="0"/>
          <w:sz w:val="24"/>
          <w:szCs w:val="24"/>
        </w:rPr>
        <w:t> 2014; </w:t>
      </w:r>
      <w:r w:rsidRPr="00D67D9F">
        <w:rPr>
          <w:rFonts w:ascii="Book Antiqua" w:hAnsi="Book Antiqua" w:cs="SimSun"/>
          <w:b/>
          <w:bCs/>
          <w:kern w:val="0"/>
          <w:sz w:val="24"/>
          <w:szCs w:val="24"/>
        </w:rPr>
        <w:t>11</w:t>
      </w:r>
      <w:r w:rsidRPr="00D67D9F">
        <w:rPr>
          <w:rFonts w:ascii="Book Antiqua" w:hAnsi="Book Antiqua" w:cs="SimSun"/>
          <w:kern w:val="0"/>
          <w:sz w:val="24"/>
          <w:szCs w:val="24"/>
        </w:rPr>
        <w:t>: 164-171 [PMID: 24465162 DOI: 10.7150/ijms.6745]</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19 </w:t>
      </w:r>
      <w:r w:rsidRPr="00D67D9F">
        <w:rPr>
          <w:rFonts w:ascii="Book Antiqua" w:hAnsi="Book Antiqua" w:cs="SimSun"/>
          <w:b/>
          <w:bCs/>
          <w:kern w:val="0"/>
          <w:sz w:val="24"/>
          <w:szCs w:val="24"/>
        </w:rPr>
        <w:t>Li LC</w:t>
      </w:r>
      <w:r w:rsidRPr="00D67D9F">
        <w:rPr>
          <w:rFonts w:ascii="Book Antiqua" w:hAnsi="Book Antiqua" w:cs="SimSun"/>
          <w:kern w:val="0"/>
          <w:sz w:val="24"/>
          <w:szCs w:val="24"/>
        </w:rPr>
        <w:t>, Dahiya R. MethPrimer: designing primers for methylation PCRs. </w:t>
      </w:r>
      <w:r w:rsidRPr="00D67D9F">
        <w:rPr>
          <w:rFonts w:ascii="Book Antiqua" w:hAnsi="Book Antiqua" w:cs="SimSun"/>
          <w:i/>
          <w:iCs/>
          <w:kern w:val="0"/>
          <w:sz w:val="24"/>
          <w:szCs w:val="24"/>
        </w:rPr>
        <w:t>Bioinformatics</w:t>
      </w:r>
      <w:r w:rsidRPr="00D67D9F">
        <w:rPr>
          <w:rFonts w:ascii="Book Antiqua" w:hAnsi="Book Antiqua" w:cs="SimSun"/>
          <w:kern w:val="0"/>
          <w:sz w:val="24"/>
          <w:szCs w:val="24"/>
        </w:rPr>
        <w:t> 2002; </w:t>
      </w:r>
      <w:r w:rsidRPr="00D67D9F">
        <w:rPr>
          <w:rFonts w:ascii="Book Antiqua" w:hAnsi="Book Antiqua" w:cs="SimSun"/>
          <w:b/>
          <w:bCs/>
          <w:kern w:val="0"/>
          <w:sz w:val="24"/>
          <w:szCs w:val="24"/>
        </w:rPr>
        <w:t>18</w:t>
      </w:r>
      <w:r w:rsidRPr="00D67D9F">
        <w:rPr>
          <w:rFonts w:ascii="Book Antiqua" w:hAnsi="Book Antiqua" w:cs="SimSun"/>
          <w:kern w:val="0"/>
          <w:sz w:val="24"/>
          <w:szCs w:val="24"/>
        </w:rPr>
        <w:t>: 1427-1431 [PMID: 12424112]</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20 </w:t>
      </w:r>
      <w:r w:rsidRPr="00D67D9F">
        <w:rPr>
          <w:rFonts w:ascii="Book Antiqua" w:hAnsi="Book Antiqua" w:cs="SimSun"/>
          <w:b/>
          <w:bCs/>
          <w:kern w:val="0"/>
          <w:sz w:val="24"/>
          <w:szCs w:val="24"/>
        </w:rPr>
        <w:t>Raimondo G</w:t>
      </w:r>
      <w:r w:rsidRPr="00D67D9F">
        <w:rPr>
          <w:rFonts w:ascii="Book Antiqua" w:hAnsi="Book Antiqua" w:cs="SimSun"/>
          <w:kern w:val="0"/>
          <w:sz w:val="24"/>
          <w:szCs w:val="24"/>
        </w:rPr>
        <w:t>, Allain JP, Brunetto MR, Buendia MA, Chen DS, Colombo M, Craxì A, Donato F, Ferrari C, Gaeta GB, Gerlich WH, Levrero M, Locarnini S, Michalak T, Mondelli MU, Pawlotsky JM, Pollicino T, Prati D, Puoti M, Samuel D, Shouval D, Smedile A, Squadrito G, Trépo C, Villa E, Will H, Zanetti AR, Zoulim F. Statements from the Taormina expert meeting on occult hepatitis B virus infection. </w:t>
      </w:r>
      <w:r w:rsidRPr="00D67D9F">
        <w:rPr>
          <w:rFonts w:ascii="Book Antiqua" w:hAnsi="Book Antiqua" w:cs="SimSun"/>
          <w:i/>
          <w:iCs/>
          <w:kern w:val="0"/>
          <w:sz w:val="24"/>
          <w:szCs w:val="24"/>
        </w:rPr>
        <w:t>J Hepatol</w:t>
      </w:r>
      <w:r w:rsidRPr="00D67D9F">
        <w:rPr>
          <w:rFonts w:ascii="Book Antiqua" w:hAnsi="Book Antiqua" w:cs="SimSun"/>
          <w:kern w:val="0"/>
          <w:sz w:val="24"/>
          <w:szCs w:val="24"/>
        </w:rPr>
        <w:t> 2008; </w:t>
      </w:r>
      <w:r w:rsidRPr="00D67D9F">
        <w:rPr>
          <w:rFonts w:ascii="Book Antiqua" w:hAnsi="Book Antiqua" w:cs="SimSun"/>
          <w:b/>
          <w:bCs/>
          <w:kern w:val="0"/>
          <w:sz w:val="24"/>
          <w:szCs w:val="24"/>
        </w:rPr>
        <w:t>49</w:t>
      </w:r>
      <w:r w:rsidRPr="00D67D9F">
        <w:rPr>
          <w:rFonts w:ascii="Book Antiqua" w:hAnsi="Book Antiqua" w:cs="SimSun"/>
          <w:kern w:val="0"/>
          <w:sz w:val="24"/>
          <w:szCs w:val="24"/>
        </w:rPr>
        <w:t>: 652-657 [PMID: 18715666 DOI: 10.1016/j.jhep.2008.07.014]</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21 </w:t>
      </w:r>
      <w:r w:rsidRPr="00D67D9F">
        <w:rPr>
          <w:rFonts w:ascii="Book Antiqua" w:hAnsi="Book Antiqua" w:cs="SimSun"/>
          <w:b/>
          <w:bCs/>
          <w:kern w:val="0"/>
          <w:sz w:val="24"/>
          <w:szCs w:val="24"/>
        </w:rPr>
        <w:t>Pollicino T</w:t>
      </w:r>
      <w:r w:rsidRPr="00D67D9F">
        <w:rPr>
          <w:rFonts w:ascii="Book Antiqua" w:hAnsi="Book Antiqua" w:cs="SimSun"/>
          <w:kern w:val="0"/>
          <w:sz w:val="24"/>
          <w:szCs w:val="24"/>
        </w:rPr>
        <w:t>, Saitta C, Raimondo G. Hepatocellular carcinoma: the point of view of the hepatitis B virus. </w:t>
      </w:r>
      <w:r w:rsidRPr="00D67D9F">
        <w:rPr>
          <w:rFonts w:ascii="Book Antiqua" w:hAnsi="Book Antiqua" w:cs="SimSun"/>
          <w:i/>
          <w:iCs/>
          <w:kern w:val="0"/>
          <w:sz w:val="24"/>
          <w:szCs w:val="24"/>
        </w:rPr>
        <w:t>Carcinogenesis</w:t>
      </w:r>
      <w:r w:rsidRPr="00D67D9F">
        <w:rPr>
          <w:rFonts w:ascii="Book Antiqua" w:hAnsi="Book Antiqua" w:cs="SimSun"/>
          <w:kern w:val="0"/>
          <w:sz w:val="24"/>
          <w:szCs w:val="24"/>
        </w:rPr>
        <w:t> 2011; </w:t>
      </w:r>
      <w:r w:rsidRPr="00D67D9F">
        <w:rPr>
          <w:rFonts w:ascii="Book Antiqua" w:hAnsi="Book Antiqua" w:cs="SimSun"/>
          <w:b/>
          <w:bCs/>
          <w:kern w:val="0"/>
          <w:sz w:val="24"/>
          <w:szCs w:val="24"/>
        </w:rPr>
        <w:t>32</w:t>
      </w:r>
      <w:r w:rsidRPr="00D67D9F">
        <w:rPr>
          <w:rFonts w:ascii="Book Antiqua" w:hAnsi="Book Antiqua" w:cs="SimSun"/>
          <w:kern w:val="0"/>
          <w:sz w:val="24"/>
          <w:szCs w:val="24"/>
        </w:rPr>
        <w:t>: 1122-1132 [PMID: 21665892 DOI: 10.1093/carcin/bgr108]</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22 </w:t>
      </w:r>
      <w:r w:rsidRPr="00D67D9F">
        <w:rPr>
          <w:rFonts w:ascii="Book Antiqua" w:hAnsi="Book Antiqua" w:cs="SimSun"/>
          <w:b/>
          <w:bCs/>
          <w:kern w:val="0"/>
          <w:sz w:val="24"/>
          <w:szCs w:val="24"/>
        </w:rPr>
        <w:t>Rochtus A</w:t>
      </w:r>
      <w:r w:rsidRPr="00D67D9F">
        <w:rPr>
          <w:rFonts w:ascii="Book Antiqua" w:hAnsi="Book Antiqua" w:cs="SimSun"/>
          <w:kern w:val="0"/>
          <w:sz w:val="24"/>
          <w:szCs w:val="24"/>
        </w:rPr>
        <w:t>, Izzi B, Vangeel E, Louwette S, Wittevrongel C, Lambrechts D, Moreau Y, Winand R, Verpoorten C, Jansen K, Van Geet C, Freson K. DNA methylation analysis of Homeobox genes implicates HOXB7 hypomethylation as risk factor for neural tube defects. </w:t>
      </w:r>
      <w:r w:rsidRPr="00D67D9F">
        <w:rPr>
          <w:rFonts w:ascii="Book Antiqua" w:hAnsi="Book Antiqua" w:cs="SimSun"/>
          <w:i/>
          <w:iCs/>
          <w:kern w:val="0"/>
          <w:sz w:val="24"/>
          <w:szCs w:val="24"/>
        </w:rPr>
        <w:t>Epigenetics</w:t>
      </w:r>
      <w:r w:rsidRPr="00D67D9F">
        <w:rPr>
          <w:rFonts w:ascii="Book Antiqua" w:hAnsi="Book Antiqua" w:cs="SimSun"/>
          <w:kern w:val="0"/>
          <w:sz w:val="24"/>
          <w:szCs w:val="24"/>
        </w:rPr>
        <w:t> 2015; </w:t>
      </w:r>
      <w:r w:rsidRPr="00D67D9F">
        <w:rPr>
          <w:rFonts w:ascii="Book Antiqua" w:hAnsi="Book Antiqua" w:cs="SimSun"/>
          <w:b/>
          <w:bCs/>
          <w:kern w:val="0"/>
          <w:sz w:val="24"/>
          <w:szCs w:val="24"/>
        </w:rPr>
        <w:t>10</w:t>
      </w:r>
      <w:r w:rsidRPr="00D67D9F">
        <w:rPr>
          <w:rFonts w:ascii="Book Antiqua" w:hAnsi="Book Antiqua" w:cs="SimSun"/>
          <w:kern w:val="0"/>
          <w:sz w:val="24"/>
          <w:szCs w:val="24"/>
        </w:rPr>
        <w:t>: 92-101 [PMID: 25565354 DOI: 10.1080/15592294.2014.998531]</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lastRenderedPageBreak/>
        <w:t>23</w:t>
      </w:r>
      <w:r w:rsidRPr="00D67D9F">
        <w:rPr>
          <w:rFonts w:ascii="Book Antiqua" w:hAnsi="Book Antiqua" w:cs="SimSun" w:hint="eastAsia"/>
          <w:kern w:val="0"/>
          <w:sz w:val="24"/>
          <w:szCs w:val="24"/>
        </w:rPr>
        <w:t xml:space="preserve"> </w:t>
      </w:r>
      <w:r w:rsidRPr="00D67D9F">
        <w:rPr>
          <w:rFonts w:ascii="Book Antiqua" w:hAnsi="Book Antiqua" w:cs="SimSun"/>
          <w:b/>
          <w:kern w:val="0"/>
          <w:sz w:val="24"/>
          <w:szCs w:val="24"/>
        </w:rPr>
        <w:t>Yuan R,</w:t>
      </w:r>
      <w:r w:rsidRPr="00D67D9F">
        <w:rPr>
          <w:rFonts w:ascii="Book Antiqua" w:hAnsi="Book Antiqua" w:cs="SimSun"/>
          <w:kern w:val="0"/>
          <w:sz w:val="24"/>
          <w:szCs w:val="24"/>
        </w:rPr>
        <w:t xml:space="preserve"> Zhi Q, Zhao H, Han Y, Gao L, Wang B, Kou Z, Guo Z, He S, Xue X, Hu H.</w:t>
      </w:r>
      <w:r w:rsidRPr="00D67D9F">
        <w:rPr>
          <w:rFonts w:ascii="Book Antiqua" w:hAnsi="Book Antiqua" w:cs="SimSun" w:hint="eastAsia"/>
          <w:kern w:val="0"/>
          <w:sz w:val="24"/>
          <w:szCs w:val="24"/>
        </w:rPr>
        <w:t xml:space="preserve"> </w:t>
      </w:r>
      <w:r w:rsidRPr="00D67D9F">
        <w:rPr>
          <w:rFonts w:ascii="Book Antiqua" w:hAnsi="Book Antiqua" w:cs="SimSun"/>
          <w:kern w:val="0"/>
          <w:sz w:val="24"/>
          <w:szCs w:val="24"/>
        </w:rPr>
        <w:t>Upregulated expression of miR-106a by DNA hypomethylation plays an oncogenic role in hepatocellular carcinoma. </w:t>
      </w:r>
      <w:r w:rsidRPr="00D67D9F">
        <w:rPr>
          <w:rFonts w:ascii="Book Antiqua" w:hAnsi="Book Antiqua" w:cs="SimSun"/>
          <w:i/>
          <w:iCs/>
          <w:kern w:val="0"/>
          <w:sz w:val="24"/>
          <w:szCs w:val="24"/>
        </w:rPr>
        <w:t>Tumour Biol</w:t>
      </w:r>
      <w:r w:rsidRPr="00D67D9F">
        <w:rPr>
          <w:rFonts w:ascii="Book Antiqua" w:hAnsi="Book Antiqua" w:cs="SimSun"/>
          <w:kern w:val="0"/>
          <w:sz w:val="24"/>
          <w:szCs w:val="24"/>
        </w:rPr>
        <w:t> 2014; Epub ahead of print [PMID: 25510666 DOI: 10.1007/s13277-014-2945-2]</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24 </w:t>
      </w:r>
      <w:r w:rsidRPr="00D67D9F">
        <w:rPr>
          <w:rFonts w:ascii="Book Antiqua" w:hAnsi="Book Antiqua" w:cs="SimSun"/>
          <w:b/>
          <w:bCs/>
          <w:kern w:val="0"/>
          <w:sz w:val="24"/>
          <w:szCs w:val="24"/>
        </w:rPr>
        <w:t>Augello C</w:t>
      </w:r>
      <w:r w:rsidRPr="00D67D9F">
        <w:rPr>
          <w:rFonts w:ascii="Book Antiqua" w:hAnsi="Book Antiqua" w:cs="SimSun"/>
          <w:kern w:val="0"/>
          <w:sz w:val="24"/>
          <w:szCs w:val="24"/>
        </w:rPr>
        <w:t>, Gianelli U, Falcone R, Tabano S, Savi F, Bonaparte E, Ciboddo M, Paganini L, Parafioriti A, Ricca D, Lonati S, Cattaneo D, Fracchiolla NS, Iurlo A, Cortelezzi A, Bosari S, Miozzo M, Sirchia SM. PDGFB hypomethylation is a favourable prognostic biomarker in primary myelofibrosis. </w:t>
      </w:r>
      <w:r w:rsidRPr="00D67D9F">
        <w:rPr>
          <w:rFonts w:ascii="Book Antiqua" w:hAnsi="Book Antiqua" w:cs="SimSun"/>
          <w:i/>
          <w:iCs/>
          <w:kern w:val="0"/>
          <w:sz w:val="24"/>
          <w:szCs w:val="24"/>
        </w:rPr>
        <w:t>Leuk Res</w:t>
      </w:r>
      <w:r w:rsidRPr="00D67D9F">
        <w:rPr>
          <w:rFonts w:ascii="Book Antiqua" w:hAnsi="Book Antiqua" w:cs="SimSun"/>
          <w:kern w:val="0"/>
          <w:sz w:val="24"/>
          <w:szCs w:val="24"/>
        </w:rPr>
        <w:t> 2015; </w:t>
      </w:r>
      <w:r w:rsidRPr="00D67D9F">
        <w:rPr>
          <w:rFonts w:ascii="Book Antiqua" w:hAnsi="Book Antiqua" w:cs="SimSun"/>
          <w:b/>
          <w:bCs/>
          <w:kern w:val="0"/>
          <w:sz w:val="24"/>
          <w:szCs w:val="24"/>
        </w:rPr>
        <w:t>39</w:t>
      </w:r>
      <w:r w:rsidRPr="00D67D9F">
        <w:rPr>
          <w:rFonts w:ascii="Book Antiqua" w:hAnsi="Book Antiqua" w:cs="SimSun"/>
          <w:kern w:val="0"/>
          <w:sz w:val="24"/>
          <w:szCs w:val="24"/>
        </w:rPr>
        <w:t>: 236-241 [PMID: 25498506 DOI: 10.1016/j.leukres.2014.11.012]</w:t>
      </w:r>
    </w:p>
    <w:p w:rsidR="00762C1C" w:rsidRPr="00D67D9F" w:rsidRDefault="00762C1C" w:rsidP="00762C1C">
      <w:pPr>
        <w:widowControl/>
        <w:spacing w:line="360" w:lineRule="auto"/>
        <w:rPr>
          <w:rFonts w:ascii="Book Antiqua" w:hAnsi="Book Antiqua" w:cs="SimSun"/>
          <w:kern w:val="0"/>
          <w:sz w:val="24"/>
          <w:szCs w:val="24"/>
        </w:rPr>
      </w:pPr>
      <w:r w:rsidRPr="00D67D9F">
        <w:rPr>
          <w:rFonts w:ascii="Book Antiqua" w:hAnsi="Book Antiqua" w:cs="SimSun"/>
          <w:kern w:val="0"/>
          <w:sz w:val="24"/>
          <w:szCs w:val="24"/>
        </w:rPr>
        <w:t>25 </w:t>
      </w:r>
      <w:r w:rsidRPr="00D67D9F">
        <w:rPr>
          <w:rFonts w:ascii="Book Antiqua" w:hAnsi="Book Antiqua" w:cs="SimSun"/>
          <w:b/>
          <w:bCs/>
          <w:kern w:val="0"/>
          <w:sz w:val="24"/>
          <w:szCs w:val="24"/>
        </w:rPr>
        <w:t>Chan TA</w:t>
      </w:r>
      <w:r w:rsidRPr="00D67D9F">
        <w:rPr>
          <w:rFonts w:ascii="Book Antiqua" w:hAnsi="Book Antiqua" w:cs="SimSun"/>
          <w:kern w:val="0"/>
          <w:sz w:val="24"/>
          <w:szCs w:val="24"/>
        </w:rPr>
        <w:t>, Baylin SB. Epigenetic biomarkers. </w:t>
      </w:r>
      <w:r w:rsidRPr="00D67D9F">
        <w:rPr>
          <w:rFonts w:ascii="Book Antiqua" w:hAnsi="Book Antiqua" w:cs="SimSun"/>
          <w:i/>
          <w:iCs/>
          <w:kern w:val="0"/>
          <w:sz w:val="24"/>
          <w:szCs w:val="24"/>
        </w:rPr>
        <w:t>Curr Top Microbiol Immunol</w:t>
      </w:r>
      <w:r w:rsidRPr="00D67D9F">
        <w:rPr>
          <w:rFonts w:ascii="Book Antiqua" w:hAnsi="Book Antiqua" w:cs="SimSun"/>
          <w:kern w:val="0"/>
          <w:sz w:val="24"/>
          <w:szCs w:val="24"/>
        </w:rPr>
        <w:t> 2012; </w:t>
      </w:r>
      <w:r w:rsidRPr="00D67D9F">
        <w:rPr>
          <w:rFonts w:ascii="Book Antiqua" w:hAnsi="Book Antiqua" w:cs="SimSun"/>
          <w:b/>
          <w:bCs/>
          <w:kern w:val="0"/>
          <w:sz w:val="24"/>
          <w:szCs w:val="24"/>
        </w:rPr>
        <w:t>355</w:t>
      </w:r>
      <w:r w:rsidRPr="00D67D9F">
        <w:rPr>
          <w:rFonts w:ascii="Book Antiqua" w:hAnsi="Book Antiqua" w:cs="SimSun"/>
          <w:kern w:val="0"/>
          <w:sz w:val="24"/>
          <w:szCs w:val="24"/>
        </w:rPr>
        <w:t>: 189-216 [PMID: 21818705 DOI: 10.1007/82_2011_165]</w:t>
      </w:r>
    </w:p>
    <w:p w:rsidR="00762C1C" w:rsidRPr="00D67D9F" w:rsidRDefault="00762C1C" w:rsidP="00762C1C">
      <w:pPr>
        <w:spacing w:line="360" w:lineRule="auto"/>
        <w:rPr>
          <w:rFonts w:ascii="Book Antiqua" w:hAnsi="Book Antiqua"/>
          <w:noProof/>
          <w:sz w:val="24"/>
          <w:szCs w:val="24"/>
        </w:rPr>
      </w:pPr>
    </w:p>
    <w:p w:rsidR="00762C1C" w:rsidRPr="00D67D9F" w:rsidRDefault="00762C1C" w:rsidP="00762C1C">
      <w:pPr>
        <w:pStyle w:val="ListParagraph"/>
        <w:wordWrap w:val="0"/>
        <w:spacing w:line="360" w:lineRule="auto"/>
        <w:ind w:left="360" w:right="120" w:firstLineChars="0" w:firstLine="0"/>
        <w:jc w:val="right"/>
        <w:rPr>
          <w:rFonts w:ascii="Book Antiqua" w:hAnsi="Book Antiqua"/>
          <w:b/>
          <w:bCs/>
          <w:sz w:val="24"/>
          <w:szCs w:val="24"/>
        </w:rPr>
      </w:pPr>
      <w:bookmarkStart w:id="78" w:name="OLE_LINK277"/>
      <w:bookmarkStart w:id="79" w:name="OLE_LINK278"/>
      <w:bookmarkStart w:id="80" w:name="OLE_LINK279"/>
      <w:bookmarkStart w:id="81" w:name="OLE_LINK290"/>
      <w:bookmarkStart w:id="82" w:name="OLE_LINK301"/>
      <w:bookmarkStart w:id="83" w:name="OLE_LINK312"/>
      <w:bookmarkStart w:id="84" w:name="OLE_LINK315"/>
      <w:bookmarkStart w:id="85" w:name="OLE_LINK316"/>
      <w:bookmarkStart w:id="86" w:name="OLE_LINK317"/>
      <w:bookmarkStart w:id="87" w:name="OLE_LINK318"/>
      <w:bookmarkStart w:id="88" w:name="OLE_LINK326"/>
      <w:bookmarkStart w:id="89" w:name="OLE_LINK335"/>
      <w:bookmarkStart w:id="90" w:name="OLE_LINK339"/>
      <w:bookmarkStart w:id="91" w:name="OLE_LINK348"/>
      <w:bookmarkStart w:id="92" w:name="OLE_LINK399"/>
      <w:bookmarkStart w:id="93" w:name="OLE_LINK419"/>
      <w:bookmarkStart w:id="94" w:name="OLE_LINK420"/>
      <w:bookmarkStart w:id="95" w:name="OLE_LINK423"/>
      <w:bookmarkStart w:id="96" w:name="OLE_LINK449"/>
      <w:bookmarkStart w:id="97" w:name="OLE_LINK450"/>
      <w:bookmarkStart w:id="98" w:name="OLE_LINK454"/>
      <w:bookmarkStart w:id="99" w:name="OLE_LINK461"/>
      <w:bookmarkStart w:id="100" w:name="OLE_LINK471"/>
      <w:bookmarkStart w:id="101" w:name="OLE_LINK474"/>
      <w:bookmarkStart w:id="102" w:name="OLE_LINK407"/>
      <w:bookmarkStart w:id="103" w:name="OLE_LINK494"/>
      <w:bookmarkStart w:id="104" w:name="OLE_LINK506"/>
      <w:bookmarkStart w:id="105" w:name="OLE_LINK519"/>
      <w:bookmarkStart w:id="106" w:name="OLE_LINK87"/>
      <w:r w:rsidRPr="00D67D9F">
        <w:rPr>
          <w:rStyle w:val="Strong"/>
          <w:rFonts w:ascii="Book Antiqua" w:hAnsi="Book Antiqua" w:cs="Arial"/>
          <w:bCs w:val="0"/>
          <w:noProof/>
          <w:sz w:val="24"/>
          <w:szCs w:val="24"/>
        </w:rPr>
        <w:t>P-Reviewer:</w:t>
      </w:r>
      <w:r w:rsidRPr="00D67D9F">
        <w:rPr>
          <w:rFonts w:ascii="Book Antiqua" w:hAnsi="Book Antiqua"/>
          <w:bCs/>
          <w:sz w:val="24"/>
          <w:szCs w:val="24"/>
        </w:rPr>
        <w:t xml:space="preserve">  Celikbilek</w:t>
      </w:r>
      <w:r w:rsidRPr="00D67D9F">
        <w:rPr>
          <w:rFonts w:ascii="Book Antiqua" w:hAnsi="Book Antiqua" w:hint="eastAsia"/>
          <w:bCs/>
          <w:sz w:val="24"/>
          <w:szCs w:val="24"/>
        </w:rPr>
        <w:t xml:space="preserve"> </w:t>
      </w:r>
      <w:r w:rsidRPr="00D67D9F">
        <w:rPr>
          <w:rFonts w:ascii="Book Antiqua" w:hAnsi="Book Antiqua"/>
          <w:bCs/>
          <w:sz w:val="24"/>
          <w:szCs w:val="24"/>
        </w:rPr>
        <w:t>M</w:t>
      </w:r>
      <w:r w:rsidRPr="00D67D9F">
        <w:rPr>
          <w:rFonts w:ascii="Book Antiqua" w:hAnsi="Book Antiqua" w:hint="eastAsia"/>
          <w:bCs/>
          <w:sz w:val="24"/>
          <w:szCs w:val="24"/>
        </w:rPr>
        <w:t>,</w:t>
      </w:r>
      <w:r w:rsidRPr="00D67D9F">
        <w:rPr>
          <w:rFonts w:ascii="Book Antiqua" w:hAnsi="Book Antiqua"/>
          <w:bCs/>
          <w:sz w:val="24"/>
          <w:szCs w:val="24"/>
        </w:rPr>
        <w:t xml:space="preserve"> He</w:t>
      </w:r>
      <w:r w:rsidRPr="00D67D9F">
        <w:rPr>
          <w:rFonts w:ascii="Book Antiqua" w:hAnsi="Book Antiqua" w:hint="eastAsia"/>
          <w:bCs/>
          <w:sz w:val="24"/>
          <w:szCs w:val="24"/>
        </w:rPr>
        <w:t xml:space="preserve"> ST, </w:t>
      </w:r>
      <w:r w:rsidRPr="00D67D9F">
        <w:rPr>
          <w:rFonts w:ascii="Book Antiqua" w:hAnsi="Book Antiqua"/>
          <w:bCs/>
          <w:sz w:val="24"/>
          <w:szCs w:val="24"/>
        </w:rPr>
        <w:t xml:space="preserve">Kemik O </w:t>
      </w:r>
      <w:r w:rsidRPr="00D67D9F">
        <w:rPr>
          <w:rFonts w:ascii="Book Antiqua" w:hAnsi="Book Antiqua"/>
          <w:b/>
          <w:bCs/>
          <w:sz w:val="24"/>
          <w:szCs w:val="24"/>
        </w:rPr>
        <w:t>S-Editor:</w:t>
      </w:r>
      <w:r w:rsidRPr="00D67D9F">
        <w:rPr>
          <w:rFonts w:ascii="Book Antiqua" w:hAnsi="Book Antiqua"/>
          <w:bCs/>
          <w:sz w:val="24"/>
          <w:szCs w:val="24"/>
        </w:rPr>
        <w:t xml:space="preserve"> Qi Y</w:t>
      </w:r>
      <w:r w:rsidRPr="00D67D9F">
        <w:rPr>
          <w:rFonts w:ascii="Book Antiqua" w:hAnsi="Book Antiqua"/>
          <w:b/>
          <w:bCs/>
          <w:sz w:val="24"/>
          <w:szCs w:val="24"/>
        </w:rPr>
        <w:t xml:space="preserve"> </w:t>
      </w:r>
    </w:p>
    <w:p w:rsidR="00762C1C" w:rsidRPr="00D67D9F" w:rsidRDefault="00762C1C" w:rsidP="00762C1C">
      <w:pPr>
        <w:pStyle w:val="ListParagraph"/>
        <w:spacing w:line="360" w:lineRule="auto"/>
        <w:ind w:left="360" w:right="120" w:firstLineChars="0" w:firstLine="0"/>
        <w:jc w:val="right"/>
        <w:rPr>
          <w:rFonts w:ascii="Book Antiqua" w:hAnsi="Book Antiqua"/>
          <w:b/>
          <w:bCs/>
          <w:sz w:val="24"/>
          <w:szCs w:val="24"/>
        </w:rPr>
      </w:pPr>
      <w:r w:rsidRPr="00D67D9F">
        <w:rPr>
          <w:rFonts w:ascii="Book Antiqua" w:hAnsi="Book Antiqua"/>
          <w:b/>
          <w:bCs/>
          <w:sz w:val="24"/>
          <w:szCs w:val="24"/>
        </w:rPr>
        <w:t>L-Editor:   E-Editor:</w:t>
      </w:r>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762C1C" w:rsidRPr="00D67D9F" w:rsidRDefault="00762C1C" w:rsidP="00762C1C">
      <w:pPr>
        <w:spacing w:line="360" w:lineRule="auto"/>
        <w:rPr>
          <w:rFonts w:ascii="Book Antiqua" w:hAnsi="Book Antiqua"/>
          <w:noProof/>
          <w:sz w:val="24"/>
          <w:szCs w:val="24"/>
        </w:rPr>
      </w:pPr>
    </w:p>
    <w:p w:rsidR="00762C1C" w:rsidRPr="00D67D9F" w:rsidRDefault="00762C1C" w:rsidP="00762C1C">
      <w:pPr>
        <w:spacing w:line="360" w:lineRule="auto"/>
        <w:rPr>
          <w:rFonts w:ascii="Book Antiqua" w:hAnsi="Book Antiqua"/>
          <w:noProof/>
          <w:sz w:val="24"/>
          <w:szCs w:val="24"/>
        </w:rPr>
      </w:pPr>
    </w:p>
    <w:p w:rsidR="00762C1C" w:rsidRPr="00D67D9F" w:rsidRDefault="00762C1C" w:rsidP="00762C1C">
      <w:pPr>
        <w:spacing w:line="360" w:lineRule="auto"/>
        <w:rPr>
          <w:rFonts w:ascii="Book Antiqua" w:hAnsi="Book Antiqua"/>
          <w:b/>
          <w:sz w:val="24"/>
          <w:szCs w:val="24"/>
        </w:rPr>
      </w:pPr>
      <w:r w:rsidRPr="00D67D9F">
        <w:rPr>
          <w:rFonts w:ascii="Book Antiqua" w:hAnsi="Book Antiqua"/>
          <w:b/>
          <w:sz w:val="24"/>
          <w:szCs w:val="24"/>
        </w:rPr>
        <w:br w:type="page"/>
      </w:r>
      <w:r w:rsidRPr="00D67D9F">
        <w:rPr>
          <w:rFonts w:ascii="Book Antiqua" w:hAnsi="Book Antiqua"/>
          <w:b/>
          <w:sz w:val="24"/>
          <w:szCs w:val="24"/>
        </w:rPr>
        <w:lastRenderedPageBreak/>
        <w:t>Table 1</w:t>
      </w:r>
      <w:r w:rsidRPr="00D67D9F">
        <w:rPr>
          <w:rFonts w:ascii="Book Antiqua" w:hAnsi="Book Antiqua"/>
          <w:sz w:val="24"/>
          <w:szCs w:val="24"/>
        </w:rPr>
        <w:t xml:space="preserve"> </w:t>
      </w:r>
      <w:r w:rsidRPr="00D67D9F">
        <w:rPr>
          <w:rFonts w:ascii="Book Antiqua" w:hAnsi="Book Antiqua"/>
          <w:b/>
          <w:sz w:val="24"/>
          <w:szCs w:val="24"/>
        </w:rPr>
        <w:t>Primers for methylation-specific polymerase chain reactionof the tumor necrosis factor-α converting enzyme</w:t>
      </w:r>
      <w:r w:rsidRPr="00D67D9F">
        <w:rPr>
          <w:rFonts w:ascii="Book Antiqua" w:hAnsi="Book Antiqua"/>
          <w:b/>
          <w:i/>
          <w:sz w:val="24"/>
          <w:szCs w:val="24"/>
        </w:rPr>
        <w:t xml:space="preserve"> </w:t>
      </w:r>
      <w:r w:rsidRPr="00D67D9F">
        <w:rPr>
          <w:rFonts w:ascii="Book Antiqua" w:hAnsi="Book Antiqua"/>
          <w:b/>
          <w:sz w:val="24"/>
          <w:szCs w:val="24"/>
        </w:rPr>
        <w:t>gene</w:t>
      </w:r>
    </w:p>
    <w:tbl>
      <w:tblPr>
        <w:tblW w:w="0" w:type="auto"/>
        <w:tblInd w:w="-1026" w:type="dxa"/>
        <w:tblBorders>
          <w:top w:val="single" w:sz="8" w:space="0" w:color="auto"/>
          <w:bottom w:val="single" w:sz="8" w:space="0" w:color="auto"/>
        </w:tblBorders>
        <w:tblLook w:val="04A0" w:firstRow="1" w:lastRow="0" w:firstColumn="1" w:lastColumn="0" w:noHBand="0" w:noVBand="1"/>
      </w:tblPr>
      <w:tblGrid>
        <w:gridCol w:w="1989"/>
        <w:gridCol w:w="4881"/>
        <w:gridCol w:w="1302"/>
        <w:gridCol w:w="1376"/>
      </w:tblGrid>
      <w:tr w:rsidR="00762C1C" w:rsidRPr="00D67D9F" w:rsidTr="00D6040E">
        <w:trPr>
          <w:trHeight w:val="406"/>
        </w:trPr>
        <w:tc>
          <w:tcPr>
            <w:tcW w:w="1989" w:type="dxa"/>
            <w:tcBorders>
              <w:bottom w:val="single" w:sz="8" w:space="0" w:color="auto"/>
            </w:tcBorders>
          </w:tcPr>
          <w:p w:rsidR="00762C1C" w:rsidRPr="00D67D9F" w:rsidRDefault="00762C1C" w:rsidP="00D6040E">
            <w:pPr>
              <w:spacing w:line="360" w:lineRule="auto"/>
              <w:rPr>
                <w:rFonts w:ascii="Book Antiqua" w:hAnsi="Book Antiqua"/>
                <w:b/>
                <w:sz w:val="24"/>
                <w:szCs w:val="24"/>
              </w:rPr>
            </w:pPr>
            <w:r w:rsidRPr="00D67D9F">
              <w:rPr>
                <w:rFonts w:ascii="Book Antiqua" w:hAnsi="Book Antiqua"/>
                <w:b/>
                <w:sz w:val="24"/>
                <w:szCs w:val="24"/>
              </w:rPr>
              <w:t>Primer name</w:t>
            </w:r>
          </w:p>
        </w:tc>
        <w:tc>
          <w:tcPr>
            <w:tcW w:w="4881" w:type="dxa"/>
            <w:tcBorders>
              <w:bottom w:val="single" w:sz="8" w:space="0" w:color="auto"/>
            </w:tcBorders>
          </w:tcPr>
          <w:p w:rsidR="00762C1C" w:rsidRPr="00D67D9F" w:rsidRDefault="00762C1C" w:rsidP="00D6040E">
            <w:pPr>
              <w:spacing w:line="360" w:lineRule="auto"/>
              <w:rPr>
                <w:rFonts w:ascii="Book Antiqua" w:hAnsi="Book Antiqua"/>
                <w:b/>
                <w:sz w:val="24"/>
                <w:szCs w:val="24"/>
              </w:rPr>
            </w:pPr>
            <w:r w:rsidRPr="00D67D9F">
              <w:rPr>
                <w:rFonts w:ascii="Book Antiqua" w:hAnsi="Book Antiqua"/>
                <w:b/>
                <w:sz w:val="24"/>
                <w:szCs w:val="24"/>
              </w:rPr>
              <w:t>Primer sequence (</w:t>
            </w:r>
            <w:smartTag w:uri="urn:schemas-microsoft-com:office:smarttags" w:element="chmetcnv">
              <w:smartTagPr>
                <w:attr w:name="TCSC" w:val="0"/>
                <w:attr w:name="NumberType" w:val="1"/>
                <w:attr w:name="Negative" w:val="False"/>
                <w:attr w:name="HasSpace" w:val="False"/>
                <w:attr w:name="SourceValue" w:val="5"/>
                <w:attr w:name="UnitName" w:val="’"/>
              </w:smartTagPr>
              <w:r w:rsidRPr="00D67D9F">
                <w:rPr>
                  <w:rFonts w:ascii="Book Antiqua" w:hAnsi="Book Antiqua"/>
                  <w:b/>
                  <w:sz w:val="24"/>
                  <w:szCs w:val="24"/>
                </w:rPr>
                <w:t>5’</w:t>
              </w:r>
            </w:smartTag>
            <w:smartTag w:uri="urn:schemas-microsoft-com:office:smarttags" w:element="chmetcnv">
              <w:smartTagPr>
                <w:attr w:name="TCSC" w:val="0"/>
                <w:attr w:name="NumberType" w:val="1"/>
                <w:attr w:name="Negative" w:val="True"/>
                <w:attr w:name="HasSpace" w:val="False"/>
                <w:attr w:name="SourceValue" w:val="3"/>
                <w:attr w:name="UnitName" w:val="’"/>
              </w:smartTagPr>
              <w:r w:rsidRPr="00D67D9F">
                <w:rPr>
                  <w:rFonts w:ascii="Book Antiqua" w:hAnsi="Book Antiqua"/>
                  <w:b/>
                  <w:sz w:val="24"/>
                  <w:szCs w:val="24"/>
                </w:rPr>
                <w:t>-3’</w:t>
              </w:r>
            </w:smartTag>
            <w:r w:rsidRPr="00D67D9F">
              <w:rPr>
                <w:rFonts w:ascii="Book Antiqua" w:hAnsi="Book Antiqua"/>
                <w:b/>
                <w:sz w:val="24"/>
                <w:szCs w:val="24"/>
              </w:rPr>
              <w:t>)</w:t>
            </w:r>
          </w:p>
        </w:tc>
        <w:tc>
          <w:tcPr>
            <w:tcW w:w="1302" w:type="dxa"/>
            <w:tcBorders>
              <w:bottom w:val="single" w:sz="8" w:space="0" w:color="auto"/>
            </w:tcBorders>
          </w:tcPr>
          <w:p w:rsidR="00762C1C" w:rsidRPr="00D67D9F" w:rsidRDefault="00762C1C" w:rsidP="00D6040E">
            <w:pPr>
              <w:spacing w:line="360" w:lineRule="auto"/>
              <w:rPr>
                <w:rFonts w:ascii="Book Antiqua" w:hAnsi="Book Antiqua"/>
                <w:b/>
                <w:sz w:val="24"/>
                <w:szCs w:val="24"/>
              </w:rPr>
            </w:pPr>
            <w:r w:rsidRPr="00D67D9F">
              <w:rPr>
                <w:rFonts w:ascii="Book Antiqua" w:hAnsi="Book Antiqua"/>
                <w:b/>
                <w:sz w:val="24"/>
                <w:szCs w:val="24"/>
              </w:rPr>
              <w:t>Product size (bp)</w:t>
            </w:r>
          </w:p>
        </w:tc>
        <w:tc>
          <w:tcPr>
            <w:tcW w:w="1376" w:type="dxa"/>
            <w:tcBorders>
              <w:bottom w:val="single" w:sz="8" w:space="0" w:color="auto"/>
            </w:tcBorders>
          </w:tcPr>
          <w:p w:rsidR="00762C1C" w:rsidRPr="00D67D9F" w:rsidRDefault="00762C1C" w:rsidP="00D6040E">
            <w:pPr>
              <w:spacing w:line="360" w:lineRule="auto"/>
              <w:rPr>
                <w:rFonts w:ascii="Book Antiqua" w:hAnsi="Book Antiqua"/>
                <w:b/>
                <w:sz w:val="24"/>
                <w:szCs w:val="24"/>
              </w:rPr>
            </w:pPr>
            <w:r w:rsidRPr="00D67D9F">
              <w:rPr>
                <w:rFonts w:ascii="Book Antiqua" w:hAnsi="Book Antiqua"/>
                <w:b/>
                <w:sz w:val="24"/>
                <w:szCs w:val="24"/>
              </w:rPr>
              <w:t>Annealing temp (°C)</w:t>
            </w:r>
          </w:p>
        </w:tc>
      </w:tr>
      <w:tr w:rsidR="00762C1C" w:rsidRPr="00D67D9F" w:rsidTr="00D6040E">
        <w:tc>
          <w:tcPr>
            <w:tcW w:w="1989" w:type="dxa"/>
            <w:tcBorders>
              <w:top w:val="single" w:sz="8" w:space="0" w:color="auto"/>
              <w:bottom w:val="nil"/>
            </w:tcBorders>
          </w:tcPr>
          <w:p w:rsidR="00762C1C" w:rsidRPr="00D67D9F" w:rsidRDefault="00762C1C" w:rsidP="00D6040E">
            <w:pPr>
              <w:spacing w:line="360" w:lineRule="auto"/>
              <w:rPr>
                <w:rFonts w:ascii="Book Antiqua" w:hAnsi="Book Antiqua"/>
                <w:sz w:val="24"/>
                <w:szCs w:val="24"/>
              </w:rPr>
            </w:pPr>
            <w:r w:rsidRPr="00D67D9F">
              <w:rPr>
                <w:rFonts w:ascii="Book Antiqua" w:hAnsi="Book Antiqua"/>
                <w:sz w:val="24"/>
                <w:szCs w:val="24"/>
              </w:rPr>
              <w:t>M</w:t>
            </w:r>
          </w:p>
        </w:tc>
        <w:tc>
          <w:tcPr>
            <w:tcW w:w="4881" w:type="dxa"/>
            <w:tcBorders>
              <w:top w:val="single" w:sz="8" w:space="0" w:color="auto"/>
              <w:bottom w:val="nil"/>
            </w:tcBorders>
          </w:tcPr>
          <w:p w:rsidR="00762C1C" w:rsidRPr="00D67D9F" w:rsidRDefault="00762C1C" w:rsidP="00D6040E">
            <w:pPr>
              <w:spacing w:line="360" w:lineRule="auto"/>
              <w:rPr>
                <w:rFonts w:ascii="Book Antiqua" w:hAnsi="Book Antiqua"/>
                <w:sz w:val="24"/>
                <w:szCs w:val="24"/>
              </w:rPr>
            </w:pPr>
            <w:r w:rsidRPr="00D67D9F">
              <w:rPr>
                <w:rFonts w:ascii="Book Antiqua" w:hAnsi="Book Antiqua"/>
                <w:sz w:val="24"/>
                <w:szCs w:val="24"/>
              </w:rPr>
              <w:t xml:space="preserve">F: </w:t>
            </w:r>
            <w:r w:rsidRPr="00D67D9F">
              <w:rPr>
                <w:rFonts w:ascii="Book Antiqua" w:hAnsi="Book Antiqua"/>
                <w:i/>
                <w:sz w:val="24"/>
                <w:szCs w:val="24"/>
              </w:rPr>
              <w:t>GGAGTTTGAGATTAGTTTGGTTAAC</w:t>
            </w:r>
          </w:p>
        </w:tc>
        <w:tc>
          <w:tcPr>
            <w:tcW w:w="1302" w:type="dxa"/>
            <w:tcBorders>
              <w:top w:val="single" w:sz="8" w:space="0" w:color="auto"/>
              <w:bottom w:val="nil"/>
            </w:tcBorders>
          </w:tcPr>
          <w:p w:rsidR="00762C1C" w:rsidRPr="00D67D9F" w:rsidRDefault="00762C1C" w:rsidP="00D6040E">
            <w:pPr>
              <w:spacing w:line="360" w:lineRule="auto"/>
              <w:rPr>
                <w:rFonts w:ascii="Book Antiqua" w:hAnsi="Book Antiqua"/>
                <w:sz w:val="24"/>
                <w:szCs w:val="24"/>
              </w:rPr>
            </w:pPr>
            <w:r w:rsidRPr="00D67D9F">
              <w:rPr>
                <w:rFonts w:ascii="Book Antiqua" w:hAnsi="Book Antiqua"/>
                <w:sz w:val="24"/>
                <w:szCs w:val="24"/>
              </w:rPr>
              <w:t>146</w:t>
            </w:r>
          </w:p>
        </w:tc>
        <w:tc>
          <w:tcPr>
            <w:tcW w:w="1376" w:type="dxa"/>
            <w:tcBorders>
              <w:top w:val="single" w:sz="8" w:space="0" w:color="auto"/>
              <w:bottom w:val="nil"/>
            </w:tcBorders>
          </w:tcPr>
          <w:p w:rsidR="00762C1C" w:rsidRPr="00D67D9F" w:rsidRDefault="00762C1C" w:rsidP="00D6040E">
            <w:pPr>
              <w:spacing w:line="360" w:lineRule="auto"/>
              <w:rPr>
                <w:rFonts w:ascii="Book Antiqua" w:hAnsi="Book Antiqua"/>
                <w:sz w:val="24"/>
                <w:szCs w:val="24"/>
              </w:rPr>
            </w:pPr>
            <w:r w:rsidRPr="00D67D9F">
              <w:rPr>
                <w:rFonts w:ascii="Book Antiqua" w:hAnsi="Book Antiqua"/>
                <w:sz w:val="24"/>
                <w:szCs w:val="24"/>
              </w:rPr>
              <w:t>56</w:t>
            </w:r>
          </w:p>
        </w:tc>
      </w:tr>
      <w:tr w:rsidR="00762C1C" w:rsidRPr="00D67D9F" w:rsidTr="00D6040E">
        <w:tc>
          <w:tcPr>
            <w:tcW w:w="1989" w:type="dxa"/>
            <w:tcBorders>
              <w:top w:val="nil"/>
              <w:bottom w:val="nil"/>
            </w:tcBorders>
          </w:tcPr>
          <w:p w:rsidR="00762C1C" w:rsidRPr="00D67D9F" w:rsidRDefault="00762C1C" w:rsidP="00D6040E">
            <w:pPr>
              <w:spacing w:line="360" w:lineRule="auto"/>
              <w:rPr>
                <w:rFonts w:ascii="Book Antiqua" w:hAnsi="Book Antiqua"/>
                <w:sz w:val="24"/>
                <w:szCs w:val="24"/>
              </w:rPr>
            </w:pPr>
          </w:p>
        </w:tc>
        <w:tc>
          <w:tcPr>
            <w:tcW w:w="4881" w:type="dxa"/>
            <w:tcBorders>
              <w:top w:val="nil"/>
              <w:bottom w:val="nil"/>
            </w:tcBorders>
          </w:tcPr>
          <w:p w:rsidR="00762C1C" w:rsidRPr="00D67D9F" w:rsidRDefault="00762C1C" w:rsidP="00D6040E">
            <w:pPr>
              <w:spacing w:line="360" w:lineRule="auto"/>
              <w:rPr>
                <w:rFonts w:ascii="Book Antiqua" w:hAnsi="Book Antiqua"/>
                <w:sz w:val="24"/>
                <w:szCs w:val="24"/>
              </w:rPr>
            </w:pPr>
            <w:r w:rsidRPr="00D67D9F">
              <w:rPr>
                <w:rFonts w:ascii="Book Antiqua" w:hAnsi="Book Antiqua"/>
                <w:sz w:val="24"/>
                <w:szCs w:val="24"/>
              </w:rPr>
              <w:t xml:space="preserve">R: </w:t>
            </w:r>
            <w:r w:rsidRPr="00D67D9F">
              <w:rPr>
                <w:rFonts w:ascii="Book Antiqua" w:hAnsi="Book Antiqua"/>
                <w:i/>
                <w:sz w:val="24"/>
                <w:szCs w:val="24"/>
              </w:rPr>
              <w:t>TAAACACCTCCTAAATTTAAACGAT</w:t>
            </w:r>
          </w:p>
        </w:tc>
        <w:tc>
          <w:tcPr>
            <w:tcW w:w="1302" w:type="dxa"/>
            <w:tcBorders>
              <w:top w:val="nil"/>
              <w:bottom w:val="nil"/>
            </w:tcBorders>
          </w:tcPr>
          <w:p w:rsidR="00762C1C" w:rsidRPr="00D67D9F" w:rsidRDefault="00762C1C" w:rsidP="00D6040E">
            <w:pPr>
              <w:spacing w:line="360" w:lineRule="auto"/>
              <w:rPr>
                <w:rFonts w:ascii="Book Antiqua" w:hAnsi="Book Antiqua"/>
                <w:sz w:val="24"/>
                <w:szCs w:val="24"/>
              </w:rPr>
            </w:pPr>
          </w:p>
        </w:tc>
        <w:tc>
          <w:tcPr>
            <w:tcW w:w="1376" w:type="dxa"/>
            <w:tcBorders>
              <w:top w:val="nil"/>
              <w:bottom w:val="nil"/>
            </w:tcBorders>
          </w:tcPr>
          <w:p w:rsidR="00762C1C" w:rsidRPr="00D67D9F" w:rsidRDefault="00762C1C" w:rsidP="00D6040E">
            <w:pPr>
              <w:spacing w:line="360" w:lineRule="auto"/>
              <w:rPr>
                <w:rFonts w:ascii="Book Antiqua" w:hAnsi="Book Antiqua"/>
                <w:sz w:val="24"/>
                <w:szCs w:val="24"/>
              </w:rPr>
            </w:pPr>
          </w:p>
        </w:tc>
      </w:tr>
      <w:tr w:rsidR="00762C1C" w:rsidRPr="00D67D9F" w:rsidTr="00D6040E">
        <w:tc>
          <w:tcPr>
            <w:tcW w:w="1989" w:type="dxa"/>
            <w:tcBorders>
              <w:top w:val="nil"/>
              <w:bottom w:val="nil"/>
            </w:tcBorders>
          </w:tcPr>
          <w:p w:rsidR="00762C1C" w:rsidRPr="00D67D9F" w:rsidRDefault="00762C1C" w:rsidP="00D6040E">
            <w:pPr>
              <w:spacing w:line="360" w:lineRule="auto"/>
              <w:rPr>
                <w:rFonts w:ascii="Book Antiqua" w:hAnsi="Book Antiqua"/>
                <w:sz w:val="24"/>
                <w:szCs w:val="24"/>
              </w:rPr>
            </w:pPr>
            <w:r w:rsidRPr="00D67D9F">
              <w:rPr>
                <w:rFonts w:ascii="Book Antiqua" w:hAnsi="Book Antiqua"/>
                <w:sz w:val="24"/>
                <w:szCs w:val="24"/>
              </w:rPr>
              <w:t>U</w:t>
            </w:r>
          </w:p>
        </w:tc>
        <w:tc>
          <w:tcPr>
            <w:tcW w:w="4881" w:type="dxa"/>
            <w:tcBorders>
              <w:top w:val="nil"/>
              <w:bottom w:val="nil"/>
            </w:tcBorders>
          </w:tcPr>
          <w:p w:rsidR="00762C1C" w:rsidRPr="00D67D9F" w:rsidRDefault="00762C1C" w:rsidP="00D6040E">
            <w:pPr>
              <w:spacing w:line="360" w:lineRule="auto"/>
              <w:rPr>
                <w:rFonts w:ascii="Book Antiqua" w:hAnsi="Book Antiqua"/>
                <w:sz w:val="24"/>
                <w:szCs w:val="24"/>
              </w:rPr>
            </w:pPr>
            <w:r w:rsidRPr="00D67D9F">
              <w:rPr>
                <w:rFonts w:ascii="Book Antiqua" w:hAnsi="Book Antiqua"/>
                <w:sz w:val="24"/>
                <w:szCs w:val="24"/>
              </w:rPr>
              <w:t>F:</w:t>
            </w:r>
            <w:r w:rsidRPr="00D67D9F">
              <w:rPr>
                <w:rFonts w:ascii="Book Antiqua" w:hAnsi="Book Antiqua" w:hint="eastAsia"/>
                <w:sz w:val="24"/>
                <w:szCs w:val="24"/>
              </w:rPr>
              <w:t xml:space="preserve"> </w:t>
            </w:r>
            <w:r w:rsidRPr="00D67D9F">
              <w:rPr>
                <w:rFonts w:ascii="Book Antiqua" w:hAnsi="Book Antiqua"/>
                <w:i/>
                <w:sz w:val="24"/>
                <w:szCs w:val="24"/>
              </w:rPr>
              <w:t>AGGAGTTTGAGATTAGTTTGGTTAATG</w:t>
            </w:r>
          </w:p>
        </w:tc>
        <w:tc>
          <w:tcPr>
            <w:tcW w:w="1302" w:type="dxa"/>
            <w:tcBorders>
              <w:top w:val="nil"/>
              <w:bottom w:val="nil"/>
            </w:tcBorders>
          </w:tcPr>
          <w:p w:rsidR="00762C1C" w:rsidRPr="00D67D9F" w:rsidRDefault="00762C1C" w:rsidP="00D6040E">
            <w:pPr>
              <w:spacing w:line="360" w:lineRule="auto"/>
              <w:rPr>
                <w:rFonts w:ascii="Book Antiqua" w:hAnsi="Book Antiqua"/>
                <w:sz w:val="24"/>
                <w:szCs w:val="24"/>
              </w:rPr>
            </w:pPr>
            <w:r w:rsidRPr="00D67D9F">
              <w:rPr>
                <w:rFonts w:ascii="Book Antiqua" w:hAnsi="Book Antiqua"/>
                <w:sz w:val="24"/>
                <w:szCs w:val="24"/>
              </w:rPr>
              <w:t>147</w:t>
            </w:r>
          </w:p>
        </w:tc>
        <w:tc>
          <w:tcPr>
            <w:tcW w:w="1376" w:type="dxa"/>
            <w:tcBorders>
              <w:top w:val="nil"/>
              <w:bottom w:val="nil"/>
            </w:tcBorders>
          </w:tcPr>
          <w:p w:rsidR="00762C1C" w:rsidRPr="00D67D9F" w:rsidRDefault="00762C1C" w:rsidP="00D6040E">
            <w:pPr>
              <w:spacing w:line="360" w:lineRule="auto"/>
              <w:rPr>
                <w:rFonts w:ascii="Book Antiqua" w:hAnsi="Book Antiqua"/>
                <w:sz w:val="24"/>
                <w:szCs w:val="24"/>
              </w:rPr>
            </w:pPr>
            <w:r w:rsidRPr="00D67D9F">
              <w:rPr>
                <w:rFonts w:ascii="Book Antiqua" w:hAnsi="Book Antiqua"/>
                <w:sz w:val="24"/>
                <w:szCs w:val="24"/>
              </w:rPr>
              <w:t>56</w:t>
            </w:r>
          </w:p>
        </w:tc>
      </w:tr>
      <w:tr w:rsidR="00762C1C" w:rsidRPr="00D67D9F" w:rsidTr="00D6040E">
        <w:tc>
          <w:tcPr>
            <w:tcW w:w="1989" w:type="dxa"/>
            <w:tcBorders>
              <w:top w:val="nil"/>
              <w:bottom w:val="single" w:sz="8" w:space="0" w:color="auto"/>
            </w:tcBorders>
          </w:tcPr>
          <w:p w:rsidR="00762C1C" w:rsidRPr="00D67D9F" w:rsidRDefault="00762C1C" w:rsidP="00D6040E">
            <w:pPr>
              <w:spacing w:line="360" w:lineRule="auto"/>
              <w:rPr>
                <w:rFonts w:ascii="Book Antiqua" w:hAnsi="Book Antiqua"/>
                <w:sz w:val="24"/>
                <w:szCs w:val="24"/>
              </w:rPr>
            </w:pPr>
          </w:p>
        </w:tc>
        <w:tc>
          <w:tcPr>
            <w:tcW w:w="4881" w:type="dxa"/>
            <w:tcBorders>
              <w:top w:val="nil"/>
              <w:bottom w:val="single" w:sz="8" w:space="0" w:color="auto"/>
            </w:tcBorders>
          </w:tcPr>
          <w:p w:rsidR="00762C1C" w:rsidRPr="00D67D9F" w:rsidRDefault="00762C1C" w:rsidP="00D6040E">
            <w:pPr>
              <w:spacing w:line="360" w:lineRule="auto"/>
              <w:rPr>
                <w:rFonts w:ascii="Book Antiqua" w:hAnsi="Book Antiqua"/>
                <w:sz w:val="24"/>
                <w:szCs w:val="24"/>
              </w:rPr>
            </w:pPr>
            <w:r w:rsidRPr="00D67D9F">
              <w:rPr>
                <w:rFonts w:ascii="Book Antiqua" w:hAnsi="Book Antiqua"/>
                <w:sz w:val="24"/>
                <w:szCs w:val="24"/>
              </w:rPr>
              <w:t xml:space="preserve">R: </w:t>
            </w:r>
            <w:r w:rsidRPr="00D67D9F">
              <w:rPr>
                <w:rFonts w:ascii="Book Antiqua" w:hAnsi="Book Antiqua"/>
                <w:i/>
                <w:sz w:val="24"/>
                <w:szCs w:val="24"/>
              </w:rPr>
              <w:t>TAAACACCTCCTAAATTTAAACAAT</w:t>
            </w:r>
          </w:p>
        </w:tc>
        <w:tc>
          <w:tcPr>
            <w:tcW w:w="1302" w:type="dxa"/>
            <w:tcBorders>
              <w:top w:val="nil"/>
              <w:bottom w:val="single" w:sz="8" w:space="0" w:color="auto"/>
            </w:tcBorders>
          </w:tcPr>
          <w:p w:rsidR="00762C1C" w:rsidRPr="00D67D9F" w:rsidRDefault="00762C1C" w:rsidP="00D6040E">
            <w:pPr>
              <w:spacing w:line="360" w:lineRule="auto"/>
              <w:rPr>
                <w:rFonts w:ascii="Book Antiqua" w:hAnsi="Book Antiqua"/>
                <w:sz w:val="24"/>
                <w:szCs w:val="24"/>
              </w:rPr>
            </w:pPr>
          </w:p>
        </w:tc>
        <w:tc>
          <w:tcPr>
            <w:tcW w:w="1376" w:type="dxa"/>
            <w:tcBorders>
              <w:top w:val="nil"/>
              <w:bottom w:val="single" w:sz="8" w:space="0" w:color="auto"/>
            </w:tcBorders>
          </w:tcPr>
          <w:p w:rsidR="00762C1C" w:rsidRPr="00D67D9F" w:rsidRDefault="00762C1C" w:rsidP="00D6040E">
            <w:pPr>
              <w:spacing w:line="360" w:lineRule="auto"/>
              <w:rPr>
                <w:rFonts w:ascii="Book Antiqua" w:hAnsi="Book Antiqua"/>
                <w:sz w:val="24"/>
                <w:szCs w:val="24"/>
              </w:rPr>
            </w:pPr>
          </w:p>
        </w:tc>
      </w:tr>
    </w:tbl>
    <w:p w:rsidR="00762C1C" w:rsidRPr="00D67D9F" w:rsidRDefault="00762C1C" w:rsidP="00762C1C">
      <w:pPr>
        <w:spacing w:line="360" w:lineRule="auto"/>
        <w:rPr>
          <w:rFonts w:ascii="Book Antiqua" w:hAnsi="Book Antiqua"/>
          <w:sz w:val="24"/>
          <w:szCs w:val="24"/>
        </w:rPr>
      </w:pPr>
      <w:r w:rsidRPr="00D67D9F">
        <w:rPr>
          <w:rFonts w:ascii="Book Antiqua" w:hAnsi="Book Antiqua"/>
          <w:sz w:val="24"/>
          <w:szCs w:val="24"/>
        </w:rPr>
        <w:t>M</w:t>
      </w:r>
      <w:r w:rsidRPr="00D67D9F">
        <w:rPr>
          <w:rFonts w:ascii="Book Antiqua" w:hAnsi="Book Antiqua" w:hint="eastAsia"/>
          <w:sz w:val="24"/>
          <w:szCs w:val="24"/>
        </w:rPr>
        <w:t>:</w:t>
      </w:r>
      <w:r w:rsidRPr="00D67D9F">
        <w:rPr>
          <w:rFonts w:ascii="Book Antiqua" w:hAnsi="Book Antiqua"/>
          <w:sz w:val="24"/>
          <w:szCs w:val="24"/>
        </w:rPr>
        <w:t xml:space="preserve"> Methylated sequence</w:t>
      </w:r>
      <w:r w:rsidRPr="00D67D9F">
        <w:rPr>
          <w:rFonts w:ascii="Book Antiqua" w:hAnsi="Book Antiqua" w:hint="eastAsia"/>
          <w:sz w:val="24"/>
          <w:szCs w:val="24"/>
        </w:rPr>
        <w:t>;</w:t>
      </w:r>
      <w:r w:rsidRPr="00D67D9F">
        <w:rPr>
          <w:rFonts w:ascii="Book Antiqua" w:hAnsi="Book Antiqua"/>
          <w:sz w:val="24"/>
          <w:szCs w:val="24"/>
        </w:rPr>
        <w:t xml:space="preserve"> U</w:t>
      </w:r>
      <w:r w:rsidRPr="00D67D9F">
        <w:rPr>
          <w:rFonts w:ascii="Book Antiqua" w:hAnsi="Book Antiqua" w:hint="eastAsia"/>
          <w:sz w:val="24"/>
          <w:szCs w:val="24"/>
        </w:rPr>
        <w:t>:</w:t>
      </w:r>
      <w:r w:rsidRPr="00D67D9F">
        <w:rPr>
          <w:rFonts w:ascii="Book Antiqua" w:hAnsi="Book Antiqua"/>
          <w:sz w:val="24"/>
          <w:szCs w:val="24"/>
        </w:rPr>
        <w:t xml:space="preserve"> Unmethylated sequence</w:t>
      </w:r>
      <w:r w:rsidRPr="00D67D9F">
        <w:rPr>
          <w:rFonts w:ascii="Book Antiqua" w:hAnsi="Book Antiqua" w:hint="eastAsia"/>
          <w:sz w:val="24"/>
          <w:szCs w:val="24"/>
        </w:rPr>
        <w:t>;</w:t>
      </w:r>
      <w:r w:rsidRPr="00D67D9F">
        <w:rPr>
          <w:rFonts w:ascii="Book Antiqua" w:hAnsi="Book Antiqua"/>
          <w:sz w:val="24"/>
          <w:szCs w:val="24"/>
        </w:rPr>
        <w:t xml:space="preserve"> F</w:t>
      </w:r>
      <w:r w:rsidRPr="00D67D9F">
        <w:rPr>
          <w:rFonts w:ascii="Book Antiqua" w:hAnsi="Book Antiqua" w:hint="eastAsia"/>
          <w:sz w:val="24"/>
          <w:szCs w:val="24"/>
        </w:rPr>
        <w:t>:</w:t>
      </w:r>
      <w:r w:rsidRPr="00D67D9F">
        <w:rPr>
          <w:rFonts w:ascii="Book Antiqua" w:hAnsi="Book Antiqua"/>
          <w:sz w:val="24"/>
          <w:szCs w:val="24"/>
        </w:rPr>
        <w:t xml:space="preserve">  Forward</w:t>
      </w:r>
      <w:r w:rsidRPr="00D67D9F">
        <w:rPr>
          <w:rFonts w:ascii="Book Antiqua" w:hAnsi="Book Antiqua" w:hint="eastAsia"/>
          <w:sz w:val="24"/>
          <w:szCs w:val="24"/>
        </w:rPr>
        <w:t xml:space="preserve">; </w:t>
      </w:r>
      <w:r w:rsidRPr="00D67D9F">
        <w:rPr>
          <w:rFonts w:ascii="Book Antiqua" w:hAnsi="Book Antiqua"/>
          <w:sz w:val="24"/>
          <w:szCs w:val="24"/>
        </w:rPr>
        <w:t>R</w:t>
      </w:r>
      <w:r w:rsidRPr="00D67D9F">
        <w:rPr>
          <w:rFonts w:ascii="Book Antiqua" w:hAnsi="Book Antiqua" w:hint="eastAsia"/>
          <w:sz w:val="24"/>
          <w:szCs w:val="24"/>
        </w:rPr>
        <w:t>:</w:t>
      </w:r>
      <w:r w:rsidRPr="00D67D9F">
        <w:rPr>
          <w:rFonts w:ascii="Book Antiqua" w:hAnsi="Book Antiqua"/>
          <w:sz w:val="24"/>
          <w:szCs w:val="24"/>
        </w:rPr>
        <w:t xml:space="preserve">  Reverse</w:t>
      </w:r>
      <w:r w:rsidRPr="00D67D9F">
        <w:rPr>
          <w:rFonts w:ascii="Book Antiqua" w:hAnsi="Book Antiqua" w:hint="eastAsia"/>
          <w:sz w:val="24"/>
          <w:szCs w:val="24"/>
        </w:rPr>
        <w:t>.</w:t>
      </w:r>
    </w:p>
    <w:p w:rsidR="00762C1C" w:rsidRPr="00D67D9F" w:rsidRDefault="00762C1C" w:rsidP="00762C1C">
      <w:pPr>
        <w:spacing w:line="360" w:lineRule="auto"/>
        <w:rPr>
          <w:rFonts w:ascii="Book Antiqua" w:hAnsi="Book Antiqua"/>
          <w:b/>
          <w:sz w:val="24"/>
          <w:szCs w:val="24"/>
        </w:rPr>
      </w:pPr>
    </w:p>
    <w:p w:rsidR="00762C1C" w:rsidRPr="00D67D9F" w:rsidRDefault="00762C1C" w:rsidP="00762C1C">
      <w:pPr>
        <w:spacing w:line="360" w:lineRule="auto"/>
        <w:rPr>
          <w:rFonts w:ascii="Book Antiqua" w:hAnsi="Book Antiqua"/>
          <w:b/>
          <w:sz w:val="24"/>
          <w:szCs w:val="24"/>
        </w:rPr>
      </w:pPr>
    </w:p>
    <w:p w:rsidR="00762C1C" w:rsidRPr="00D67D9F" w:rsidRDefault="00762C1C" w:rsidP="00762C1C">
      <w:pPr>
        <w:spacing w:line="360" w:lineRule="auto"/>
        <w:rPr>
          <w:rFonts w:ascii="Book Antiqua" w:hAnsi="Book Antiqua"/>
          <w:b/>
          <w:sz w:val="24"/>
          <w:szCs w:val="24"/>
        </w:rPr>
      </w:pPr>
      <w:r w:rsidRPr="00D67D9F">
        <w:rPr>
          <w:rFonts w:ascii="Book Antiqua" w:hAnsi="Book Antiqua"/>
          <w:b/>
          <w:sz w:val="24"/>
          <w:szCs w:val="24"/>
        </w:rPr>
        <w:br w:type="page"/>
      </w:r>
      <w:r w:rsidRPr="00D67D9F">
        <w:rPr>
          <w:rFonts w:ascii="Book Antiqua" w:hAnsi="Book Antiqua"/>
          <w:b/>
          <w:sz w:val="24"/>
          <w:szCs w:val="24"/>
        </w:rPr>
        <w:lastRenderedPageBreak/>
        <w:t>Table 2 Baseline characteristics of the enrolled participants</w:t>
      </w:r>
    </w:p>
    <w:tbl>
      <w:tblPr>
        <w:tblW w:w="8505" w:type="dxa"/>
        <w:tblBorders>
          <w:top w:val="single" w:sz="8" w:space="0" w:color="auto"/>
          <w:bottom w:val="single" w:sz="8" w:space="0" w:color="auto"/>
        </w:tblBorders>
        <w:tblLayout w:type="fixed"/>
        <w:tblLook w:val="04A0" w:firstRow="1" w:lastRow="0" w:firstColumn="1" w:lastColumn="0" w:noHBand="0" w:noVBand="1"/>
      </w:tblPr>
      <w:tblGrid>
        <w:gridCol w:w="1809"/>
        <w:gridCol w:w="2268"/>
        <w:gridCol w:w="2268"/>
        <w:gridCol w:w="2160"/>
      </w:tblGrid>
      <w:tr w:rsidR="00762C1C" w:rsidRPr="00D67D9F" w:rsidTr="00D6040E">
        <w:trPr>
          <w:trHeight w:val="20"/>
        </w:trPr>
        <w:tc>
          <w:tcPr>
            <w:tcW w:w="1809" w:type="dxa"/>
            <w:tcBorders>
              <w:top w:val="single" w:sz="8" w:space="0" w:color="auto"/>
              <w:bottom w:val="single" w:sz="8" w:space="0" w:color="auto"/>
            </w:tcBorders>
          </w:tcPr>
          <w:p w:rsidR="00762C1C" w:rsidRPr="00D67D9F" w:rsidRDefault="00762C1C" w:rsidP="00D6040E">
            <w:pPr>
              <w:pStyle w:val="Heading1"/>
              <w:spacing w:line="360" w:lineRule="auto"/>
              <w:jc w:val="both"/>
              <w:rPr>
                <w:rFonts w:ascii="Book Antiqua" w:eastAsia="AdvT158" w:hAnsi="Book Antiqua"/>
                <w:bCs w:val="0"/>
                <w:kern w:val="0"/>
                <w:sz w:val="24"/>
                <w:szCs w:val="24"/>
                <w:lang w:val="en-US" w:eastAsia="zh-CN"/>
              </w:rPr>
            </w:pPr>
            <w:r w:rsidRPr="00D67D9F">
              <w:rPr>
                <w:rFonts w:ascii="Book Antiqua" w:eastAsia="AdvT158" w:hAnsi="Book Antiqua"/>
                <w:bCs w:val="0"/>
                <w:kern w:val="0"/>
                <w:sz w:val="24"/>
                <w:szCs w:val="24"/>
                <w:lang w:val="en-US" w:eastAsia="zh-CN"/>
              </w:rPr>
              <w:t>Variable</w:t>
            </w:r>
          </w:p>
        </w:tc>
        <w:tc>
          <w:tcPr>
            <w:tcW w:w="2268" w:type="dxa"/>
            <w:tcBorders>
              <w:top w:val="single" w:sz="8" w:space="0" w:color="auto"/>
              <w:bottom w:val="single" w:sz="8" w:space="0" w:color="auto"/>
            </w:tcBorders>
          </w:tcPr>
          <w:p w:rsidR="00762C1C" w:rsidRPr="00D67D9F" w:rsidRDefault="00762C1C" w:rsidP="00D6040E">
            <w:pPr>
              <w:pStyle w:val="Heading1"/>
              <w:spacing w:line="360" w:lineRule="auto"/>
              <w:jc w:val="both"/>
              <w:rPr>
                <w:rFonts w:ascii="Book Antiqua" w:eastAsia="AdvT158" w:hAnsi="Book Antiqua"/>
                <w:bCs w:val="0"/>
                <w:kern w:val="0"/>
                <w:sz w:val="24"/>
                <w:szCs w:val="24"/>
                <w:lang w:val="en-US" w:eastAsia="zh-CN"/>
              </w:rPr>
            </w:pPr>
            <w:r w:rsidRPr="00D67D9F">
              <w:rPr>
                <w:rFonts w:ascii="Book Antiqua" w:eastAsia="AdvT158" w:hAnsi="Book Antiqua"/>
                <w:bCs w:val="0"/>
                <w:kern w:val="0"/>
                <w:sz w:val="24"/>
                <w:szCs w:val="24"/>
                <w:lang w:val="en-US" w:eastAsia="zh-CN"/>
              </w:rPr>
              <w:t>HBeAg+ CHB group</w:t>
            </w:r>
          </w:p>
        </w:tc>
        <w:tc>
          <w:tcPr>
            <w:tcW w:w="2268" w:type="dxa"/>
            <w:tcBorders>
              <w:top w:val="single" w:sz="8" w:space="0" w:color="auto"/>
              <w:bottom w:val="single" w:sz="8" w:space="0" w:color="auto"/>
            </w:tcBorders>
          </w:tcPr>
          <w:p w:rsidR="00762C1C" w:rsidRPr="00D67D9F" w:rsidRDefault="00762C1C" w:rsidP="00D6040E">
            <w:pPr>
              <w:pStyle w:val="Heading1"/>
              <w:spacing w:line="360" w:lineRule="auto"/>
              <w:jc w:val="both"/>
              <w:rPr>
                <w:rFonts w:ascii="Book Antiqua" w:eastAsia="AdvT158" w:hAnsi="Book Antiqua"/>
                <w:bCs w:val="0"/>
                <w:kern w:val="0"/>
                <w:sz w:val="24"/>
                <w:szCs w:val="24"/>
                <w:lang w:val="en-US" w:eastAsia="zh-CN"/>
              </w:rPr>
            </w:pPr>
            <w:r w:rsidRPr="00D67D9F">
              <w:rPr>
                <w:rFonts w:ascii="Book Antiqua" w:eastAsia="AdvT158" w:hAnsi="Book Antiqua"/>
                <w:bCs w:val="0"/>
                <w:kern w:val="0"/>
                <w:sz w:val="24"/>
                <w:szCs w:val="24"/>
                <w:lang w:val="en-US" w:eastAsia="zh-CN"/>
              </w:rPr>
              <w:t>HBeAg- CHB group</w:t>
            </w:r>
          </w:p>
        </w:tc>
        <w:tc>
          <w:tcPr>
            <w:tcW w:w="2160" w:type="dxa"/>
            <w:tcBorders>
              <w:top w:val="single" w:sz="8" w:space="0" w:color="auto"/>
              <w:bottom w:val="single" w:sz="8" w:space="0" w:color="auto"/>
            </w:tcBorders>
          </w:tcPr>
          <w:p w:rsidR="00762C1C" w:rsidRPr="00D67D9F" w:rsidRDefault="00762C1C" w:rsidP="00D6040E">
            <w:pPr>
              <w:pStyle w:val="Heading1"/>
              <w:spacing w:line="360" w:lineRule="auto"/>
              <w:jc w:val="both"/>
              <w:rPr>
                <w:rFonts w:ascii="Book Antiqua" w:eastAsia="AdvT158" w:hAnsi="Book Antiqua"/>
                <w:bCs w:val="0"/>
                <w:kern w:val="0"/>
                <w:sz w:val="24"/>
                <w:szCs w:val="24"/>
                <w:lang w:val="en-US" w:eastAsia="zh-CN"/>
              </w:rPr>
            </w:pPr>
            <w:r w:rsidRPr="00D67D9F">
              <w:rPr>
                <w:rFonts w:ascii="Book Antiqua" w:eastAsia="AdvT158" w:hAnsi="Book Antiqua"/>
                <w:bCs w:val="0"/>
                <w:kern w:val="0"/>
                <w:sz w:val="24"/>
                <w:szCs w:val="24"/>
                <w:lang w:val="en-US" w:eastAsia="zh-CN"/>
              </w:rPr>
              <w:t>HC group</w:t>
            </w:r>
          </w:p>
        </w:tc>
      </w:tr>
      <w:tr w:rsidR="00762C1C" w:rsidRPr="00D67D9F" w:rsidTr="00D6040E">
        <w:trPr>
          <w:trHeight w:val="20"/>
        </w:trPr>
        <w:tc>
          <w:tcPr>
            <w:tcW w:w="1809"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No.</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80</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80</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40</w:t>
            </w:r>
          </w:p>
        </w:tc>
      </w:tr>
      <w:tr w:rsidR="00762C1C" w:rsidRPr="00D67D9F" w:rsidTr="00D6040E">
        <w:trPr>
          <w:trHeight w:val="20"/>
        </w:trPr>
        <w:tc>
          <w:tcPr>
            <w:tcW w:w="1809"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Age (yr)</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bookmarkStart w:id="107" w:name="OLE_LINK1"/>
            <w:bookmarkStart w:id="108" w:name="OLE_LINK2"/>
            <w:r w:rsidRPr="00D67D9F">
              <w:rPr>
                <w:rFonts w:ascii="Book Antiqua" w:eastAsia="AdvT158" w:hAnsi="Book Antiqua"/>
                <w:b w:val="0"/>
                <w:bCs w:val="0"/>
                <w:kern w:val="0"/>
                <w:sz w:val="24"/>
                <w:szCs w:val="24"/>
                <w:lang w:val="en-US" w:eastAsia="zh-CN"/>
              </w:rPr>
              <w:t>41.50 (33.25-51.0)</w:t>
            </w:r>
            <w:bookmarkEnd w:id="107"/>
            <w:bookmarkEnd w:id="108"/>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45.00 (33.25-52.0)</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36.50</w:t>
            </w:r>
            <w:r w:rsidR="0063784F">
              <w:rPr>
                <w:rFonts w:ascii="Book Antiqua" w:eastAsia="AdvT158" w:hAnsi="Book Antiqua" w:hint="eastAsia"/>
                <w:b w:val="0"/>
                <w:bCs w:val="0"/>
                <w:kern w:val="0"/>
                <w:sz w:val="24"/>
                <w:szCs w:val="24"/>
                <w:lang w:val="en-US" w:eastAsia="zh-CN"/>
              </w:rPr>
              <w:t xml:space="preserve"> </w:t>
            </w:r>
            <w:r w:rsidRPr="00D67D9F">
              <w:rPr>
                <w:rFonts w:ascii="Book Antiqua" w:eastAsia="AdvT158" w:hAnsi="Book Antiqua"/>
                <w:b w:val="0"/>
                <w:bCs w:val="0"/>
                <w:kern w:val="0"/>
                <w:sz w:val="24"/>
                <w:szCs w:val="24"/>
                <w:lang w:val="en-US" w:eastAsia="zh-CN"/>
              </w:rPr>
              <w:t>(31.0-44.50)</w:t>
            </w:r>
          </w:p>
        </w:tc>
      </w:tr>
      <w:tr w:rsidR="00762C1C" w:rsidRPr="00D67D9F" w:rsidTr="00D6040E">
        <w:trPr>
          <w:trHeight w:val="20"/>
        </w:trPr>
        <w:tc>
          <w:tcPr>
            <w:tcW w:w="1809"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Male sex</w:t>
            </w:r>
            <w:r w:rsidRPr="00D67D9F">
              <w:rPr>
                <w:rFonts w:ascii="Book Antiqua" w:eastAsia="AdvT158" w:hAnsi="Book Antiqua" w:hint="eastAsia"/>
                <w:b w:val="0"/>
                <w:bCs w:val="0"/>
                <w:kern w:val="0"/>
                <w:sz w:val="24"/>
                <w:szCs w:val="24"/>
                <w:lang w:val="en-US" w:eastAsia="zh-CN"/>
              </w:rPr>
              <w:t>,</w:t>
            </w:r>
            <w:r w:rsidRPr="00D67D9F">
              <w:rPr>
                <w:rFonts w:ascii="Book Antiqua" w:eastAsia="AdvT158" w:hAnsi="Book Antiqua"/>
                <w:b w:val="0"/>
                <w:bCs w:val="0"/>
                <w:kern w:val="0"/>
                <w:sz w:val="24"/>
                <w:szCs w:val="24"/>
                <w:lang w:val="en-US" w:eastAsia="zh-CN"/>
              </w:rPr>
              <w:t xml:space="preserve"> </w:t>
            </w:r>
            <w:r w:rsidRPr="00D67D9F">
              <w:rPr>
                <w:rFonts w:ascii="Book Antiqua" w:eastAsia="AdvT158" w:hAnsi="Book Antiqua"/>
                <w:b w:val="0"/>
                <w:bCs w:val="0"/>
                <w:i/>
                <w:kern w:val="0"/>
                <w:sz w:val="24"/>
                <w:szCs w:val="24"/>
                <w:lang w:val="en-US" w:eastAsia="zh-CN"/>
              </w:rPr>
              <w:t>n</w:t>
            </w:r>
            <w:r w:rsidRPr="00D67D9F">
              <w:rPr>
                <w:rFonts w:ascii="Book Antiqua" w:eastAsia="AdvT158" w:hAnsi="Book Antiqua" w:hint="eastAsia"/>
                <w:b w:val="0"/>
                <w:bCs w:val="0"/>
                <w:kern w:val="0"/>
                <w:sz w:val="24"/>
                <w:szCs w:val="24"/>
                <w:lang w:val="en-US" w:eastAsia="zh-CN"/>
              </w:rPr>
              <w:t xml:space="preserve"> </w:t>
            </w:r>
            <w:r w:rsidRPr="00D67D9F">
              <w:rPr>
                <w:rFonts w:ascii="Book Antiqua" w:eastAsia="AdvT158" w:hAnsi="Book Antiqua"/>
                <w:b w:val="0"/>
                <w:bCs w:val="0"/>
                <w:kern w:val="0"/>
                <w:sz w:val="24"/>
                <w:szCs w:val="24"/>
                <w:lang w:val="en-US" w:eastAsia="zh-CN"/>
              </w:rPr>
              <w:t>(%)</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57 (71.25)</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53 (66.25)</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28 (70.00)</w:t>
            </w:r>
          </w:p>
        </w:tc>
      </w:tr>
      <w:tr w:rsidR="00762C1C" w:rsidRPr="00D67D9F" w:rsidTr="00D6040E">
        <w:trPr>
          <w:trHeight w:val="20"/>
        </w:trPr>
        <w:tc>
          <w:tcPr>
            <w:tcW w:w="1809"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HBeAg</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132.85 (24.30-512.12)</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NA</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NA</w:t>
            </w:r>
          </w:p>
        </w:tc>
      </w:tr>
      <w:tr w:rsidR="00762C1C" w:rsidRPr="00D67D9F" w:rsidTr="00D6040E">
        <w:trPr>
          <w:trHeight w:val="20"/>
        </w:trPr>
        <w:tc>
          <w:tcPr>
            <w:tcW w:w="1809" w:type="dxa"/>
          </w:tcPr>
          <w:p w:rsidR="00762C1C" w:rsidRPr="00D67D9F" w:rsidRDefault="00762C1C" w:rsidP="0063784F">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Log</w:t>
            </w:r>
            <w:r w:rsidRPr="00D67D9F">
              <w:rPr>
                <w:rFonts w:ascii="Book Antiqua" w:eastAsia="AdvT158" w:hAnsi="Book Antiqua"/>
                <w:b w:val="0"/>
                <w:bCs w:val="0"/>
                <w:kern w:val="0"/>
                <w:sz w:val="24"/>
                <w:szCs w:val="24"/>
                <w:vertAlign w:val="subscript"/>
                <w:lang w:val="en-US" w:eastAsia="zh-CN"/>
              </w:rPr>
              <w:t>10</w:t>
            </w:r>
            <w:r w:rsidR="0063784F">
              <w:rPr>
                <w:rFonts w:ascii="Book Antiqua" w:eastAsia="AdvT158" w:hAnsi="Book Antiqua" w:hint="eastAsia"/>
                <w:b w:val="0"/>
                <w:bCs w:val="0"/>
                <w:kern w:val="0"/>
                <w:sz w:val="24"/>
                <w:szCs w:val="24"/>
                <w:lang w:val="en-US" w:eastAsia="zh-CN"/>
              </w:rPr>
              <w:t>(</w:t>
            </w:r>
            <w:r w:rsidRPr="00D67D9F">
              <w:rPr>
                <w:rFonts w:ascii="Book Antiqua" w:eastAsia="AdvT158" w:hAnsi="Book Antiqua"/>
                <w:b w:val="0"/>
                <w:bCs w:val="0"/>
                <w:kern w:val="0"/>
                <w:sz w:val="24"/>
                <w:szCs w:val="24"/>
                <w:lang w:val="en-US" w:eastAsia="zh-CN"/>
              </w:rPr>
              <w:t>HBV DNA</w:t>
            </w:r>
            <w:r w:rsidR="0063784F">
              <w:rPr>
                <w:rFonts w:ascii="Book Antiqua" w:eastAsia="AdvT158" w:hAnsi="Book Antiqua" w:hint="eastAsia"/>
                <w:b w:val="0"/>
                <w:bCs w:val="0"/>
                <w:kern w:val="0"/>
                <w:sz w:val="24"/>
                <w:szCs w:val="24"/>
                <w:lang w:val="en-US" w:eastAsia="zh-CN"/>
              </w:rPr>
              <w:t>)</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5.23 (3.90-6.41)</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3.08 (0.0-5.43)</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NA</w:t>
            </w:r>
          </w:p>
        </w:tc>
      </w:tr>
      <w:tr w:rsidR="00762C1C" w:rsidRPr="00D67D9F" w:rsidTr="00D6040E">
        <w:trPr>
          <w:trHeight w:val="20"/>
        </w:trPr>
        <w:tc>
          <w:tcPr>
            <w:tcW w:w="1809"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ALT (U/L)</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189.50 (78.25-441.75)</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91.50(44.0-236.50)</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NA</w:t>
            </w:r>
          </w:p>
        </w:tc>
      </w:tr>
      <w:tr w:rsidR="00762C1C" w:rsidRPr="00D67D9F" w:rsidTr="00D6040E">
        <w:trPr>
          <w:trHeight w:val="20"/>
        </w:trPr>
        <w:tc>
          <w:tcPr>
            <w:tcW w:w="1809"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AST (U/L)</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106.0 (46.0-287.75)</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56.50 (30.0-108.75)</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NA</w:t>
            </w:r>
          </w:p>
        </w:tc>
      </w:tr>
      <w:tr w:rsidR="00762C1C" w:rsidRPr="00D67D9F" w:rsidTr="00D6040E">
        <w:trPr>
          <w:trHeight w:val="20"/>
        </w:trPr>
        <w:tc>
          <w:tcPr>
            <w:tcW w:w="1809"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TBIL (</w:t>
            </w:r>
            <w:r w:rsidRPr="00D67D9F">
              <w:rPr>
                <w:rFonts w:ascii="Book Antiqua" w:eastAsia="AdvT158" w:hAnsi="Book Antiqua" w:cs="Lucida Grande"/>
                <w:b w:val="0"/>
                <w:bCs w:val="0"/>
                <w:kern w:val="0"/>
                <w:sz w:val="24"/>
                <w:szCs w:val="24"/>
                <w:lang w:val="en-US" w:eastAsia="zh-CN"/>
              </w:rPr>
              <w:t>μ</w:t>
            </w:r>
            <w:r w:rsidRPr="00D67D9F">
              <w:rPr>
                <w:rFonts w:ascii="Book Antiqua" w:eastAsia="AdvT158" w:hAnsi="Book Antiqua"/>
                <w:b w:val="0"/>
                <w:bCs w:val="0"/>
                <w:kern w:val="0"/>
                <w:sz w:val="24"/>
                <w:szCs w:val="24"/>
                <w:lang w:val="en-US" w:eastAsia="zh-CN"/>
              </w:rPr>
              <w:t>mol/L)</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16.95 (11.10-20.0)</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18.75 (15.00-21.18)</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NA</w:t>
            </w:r>
          </w:p>
        </w:tc>
      </w:tr>
      <w:tr w:rsidR="00762C1C" w:rsidRPr="00D67D9F" w:rsidTr="00D6040E">
        <w:trPr>
          <w:trHeight w:val="20"/>
        </w:trPr>
        <w:tc>
          <w:tcPr>
            <w:tcW w:w="1809"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ALB (g/L)</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44.85 (42.83-48.48)</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45.56 (42.05-49.38)</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NA</w:t>
            </w:r>
          </w:p>
        </w:tc>
      </w:tr>
      <w:tr w:rsidR="00762C1C" w:rsidRPr="00D67D9F" w:rsidTr="00D6040E">
        <w:trPr>
          <w:trHeight w:val="20"/>
        </w:trPr>
        <w:tc>
          <w:tcPr>
            <w:tcW w:w="1809"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Cr (</w:t>
            </w:r>
            <w:r w:rsidRPr="00D67D9F">
              <w:rPr>
                <w:rFonts w:ascii="Book Antiqua" w:eastAsia="AdvT158" w:hAnsi="Book Antiqua" w:cs="Lucida Grande"/>
                <w:b w:val="0"/>
                <w:bCs w:val="0"/>
                <w:kern w:val="0"/>
                <w:sz w:val="24"/>
                <w:szCs w:val="24"/>
                <w:lang w:val="en-US" w:eastAsia="zh-CN"/>
              </w:rPr>
              <w:t>μ</w:t>
            </w:r>
            <w:r w:rsidRPr="00D67D9F">
              <w:rPr>
                <w:rFonts w:ascii="Book Antiqua" w:eastAsia="AdvT158" w:hAnsi="Book Antiqua"/>
                <w:b w:val="0"/>
                <w:bCs w:val="0"/>
                <w:kern w:val="0"/>
                <w:sz w:val="24"/>
                <w:szCs w:val="24"/>
                <w:lang w:val="en-US" w:eastAsia="zh-CN"/>
              </w:rPr>
              <w:t>mol/L)</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63.0 (53.0-75.50)</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64.00 (56.0-77.75)</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NA</w:t>
            </w:r>
          </w:p>
        </w:tc>
      </w:tr>
      <w:tr w:rsidR="00762C1C" w:rsidRPr="00D67D9F" w:rsidTr="00D6040E">
        <w:trPr>
          <w:trHeight w:val="20"/>
        </w:trPr>
        <w:tc>
          <w:tcPr>
            <w:tcW w:w="1809"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PT-INR</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1.02 (0.99-1.09)</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1.01 (0.96-1.05)</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NA</w:t>
            </w:r>
          </w:p>
        </w:tc>
      </w:tr>
      <w:tr w:rsidR="00762C1C" w:rsidRPr="00D67D9F" w:rsidTr="00D6040E">
        <w:trPr>
          <w:trHeight w:val="20"/>
        </w:trPr>
        <w:tc>
          <w:tcPr>
            <w:tcW w:w="1809"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PTA (%)</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81.50 (71.25-93.0)</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87.0 (80.0-102.0)</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NA</w:t>
            </w:r>
          </w:p>
        </w:tc>
      </w:tr>
      <w:tr w:rsidR="00762C1C" w:rsidRPr="00D67D9F" w:rsidTr="00D6040E">
        <w:trPr>
          <w:trHeight w:val="20"/>
        </w:trPr>
        <w:tc>
          <w:tcPr>
            <w:tcW w:w="1809"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 xml:space="preserve">Methylation, </w:t>
            </w:r>
            <w:r w:rsidRPr="00D67D9F">
              <w:rPr>
                <w:rFonts w:ascii="Book Antiqua" w:eastAsia="AdvT158" w:hAnsi="Book Antiqua" w:hint="eastAsia"/>
                <w:b w:val="0"/>
                <w:bCs w:val="0"/>
                <w:i/>
                <w:kern w:val="0"/>
                <w:sz w:val="24"/>
                <w:szCs w:val="24"/>
                <w:lang w:val="en-US" w:eastAsia="zh-CN"/>
              </w:rPr>
              <w:t>n</w:t>
            </w:r>
            <w:r w:rsidRPr="00D67D9F">
              <w:rPr>
                <w:rFonts w:ascii="Book Antiqua" w:eastAsia="AdvT158" w:hAnsi="Book Antiqua" w:hint="eastAsia"/>
                <w:b w:val="0"/>
                <w:bCs w:val="0"/>
                <w:kern w:val="0"/>
                <w:sz w:val="24"/>
                <w:szCs w:val="24"/>
                <w:lang w:val="en-US" w:eastAsia="zh-CN"/>
              </w:rPr>
              <w:t xml:space="preserve"> </w:t>
            </w:r>
            <w:r w:rsidRPr="00D67D9F">
              <w:rPr>
                <w:rFonts w:ascii="Book Antiqua" w:eastAsia="AdvT158" w:hAnsi="Book Antiqua"/>
                <w:b w:val="0"/>
                <w:bCs w:val="0"/>
                <w:kern w:val="0"/>
                <w:sz w:val="24"/>
                <w:szCs w:val="24"/>
                <w:lang w:val="en-US" w:eastAsia="zh-CN"/>
              </w:rPr>
              <w:t>(%)</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58 (72.5)</w:t>
            </w:r>
          </w:p>
        </w:tc>
        <w:tc>
          <w:tcPr>
            <w:tcW w:w="2268"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72 (90)</w:t>
            </w:r>
          </w:p>
        </w:tc>
        <w:tc>
          <w:tcPr>
            <w:tcW w:w="2160" w:type="dxa"/>
          </w:tcPr>
          <w:p w:rsidR="00762C1C" w:rsidRPr="00D67D9F" w:rsidRDefault="00762C1C" w:rsidP="00D6040E">
            <w:pPr>
              <w:pStyle w:val="Heading1"/>
              <w:spacing w:line="360" w:lineRule="auto"/>
              <w:jc w:val="both"/>
              <w:rPr>
                <w:rFonts w:ascii="Book Antiqua" w:eastAsia="AdvT158" w:hAnsi="Book Antiqua"/>
                <w:b w:val="0"/>
                <w:bCs w:val="0"/>
                <w:kern w:val="0"/>
                <w:sz w:val="24"/>
                <w:szCs w:val="24"/>
                <w:lang w:val="en-US" w:eastAsia="zh-CN"/>
              </w:rPr>
            </w:pPr>
            <w:r w:rsidRPr="00D67D9F">
              <w:rPr>
                <w:rFonts w:ascii="Book Antiqua" w:eastAsia="AdvT158" w:hAnsi="Book Antiqua"/>
                <w:b w:val="0"/>
                <w:bCs w:val="0"/>
                <w:kern w:val="0"/>
                <w:sz w:val="24"/>
                <w:szCs w:val="24"/>
                <w:lang w:val="en-US" w:eastAsia="zh-CN"/>
              </w:rPr>
              <w:t>38 (95)</w:t>
            </w:r>
          </w:p>
        </w:tc>
      </w:tr>
    </w:tbl>
    <w:p w:rsidR="00762C1C" w:rsidRPr="00D67D9F" w:rsidRDefault="00762C1C" w:rsidP="00762C1C">
      <w:pPr>
        <w:spacing w:line="360" w:lineRule="auto"/>
        <w:rPr>
          <w:rFonts w:ascii="Book Antiqua" w:hAnsi="Book Antiqua"/>
          <w:sz w:val="24"/>
          <w:szCs w:val="24"/>
        </w:rPr>
      </w:pPr>
      <w:r w:rsidRPr="00D67D9F">
        <w:rPr>
          <w:rFonts w:ascii="Book Antiqua" w:hAnsi="Book Antiqua"/>
          <w:sz w:val="24"/>
          <w:szCs w:val="24"/>
        </w:rPr>
        <w:t>Quantitative variables were expressed as the median (centile 25; centile 75). Categorical variables were expressed as number (percentage).</w:t>
      </w:r>
      <w:r w:rsidRPr="00D67D9F">
        <w:rPr>
          <w:rFonts w:ascii="Book Antiqua" w:hAnsi="Book Antiqua" w:hint="eastAsia"/>
          <w:sz w:val="24"/>
          <w:szCs w:val="24"/>
        </w:rPr>
        <w:t xml:space="preserve"> </w:t>
      </w:r>
      <w:r w:rsidRPr="00D67D9F">
        <w:rPr>
          <w:rFonts w:ascii="Book Antiqua" w:hAnsi="Book Antiqua"/>
          <w:sz w:val="24"/>
          <w:szCs w:val="24"/>
        </w:rPr>
        <w:t>HBeAg</w:t>
      </w:r>
      <w:r w:rsidRPr="00D67D9F">
        <w:rPr>
          <w:rFonts w:ascii="Book Antiqua" w:hAnsi="Book Antiqua" w:hint="eastAsia"/>
          <w:sz w:val="24"/>
          <w:szCs w:val="24"/>
        </w:rPr>
        <w:t xml:space="preserve">: </w:t>
      </w:r>
      <w:r w:rsidRPr="00D67D9F">
        <w:rPr>
          <w:rFonts w:ascii="Book Antiqua" w:hAnsi="Book Antiqua"/>
          <w:sz w:val="24"/>
          <w:szCs w:val="24"/>
        </w:rPr>
        <w:t>Hepatitis B e antigen; +</w:t>
      </w:r>
      <w:r w:rsidRPr="00D67D9F">
        <w:rPr>
          <w:rFonts w:ascii="Book Antiqua" w:hAnsi="Book Antiqua" w:hint="eastAsia"/>
          <w:sz w:val="24"/>
          <w:szCs w:val="24"/>
        </w:rPr>
        <w:t xml:space="preserve">: </w:t>
      </w:r>
      <w:r w:rsidRPr="00D67D9F">
        <w:rPr>
          <w:rFonts w:ascii="Book Antiqua" w:hAnsi="Book Antiqua"/>
          <w:sz w:val="24"/>
          <w:szCs w:val="24"/>
        </w:rPr>
        <w:t xml:space="preserve"> Positive; -</w:t>
      </w:r>
      <w:r w:rsidRPr="00D67D9F">
        <w:rPr>
          <w:rFonts w:ascii="Book Antiqua" w:hAnsi="Book Antiqua" w:hint="eastAsia"/>
          <w:sz w:val="24"/>
          <w:szCs w:val="24"/>
        </w:rPr>
        <w:t xml:space="preserve">: </w:t>
      </w:r>
      <w:r w:rsidRPr="00D67D9F">
        <w:rPr>
          <w:rFonts w:ascii="Book Antiqua" w:hAnsi="Book Antiqua"/>
          <w:sz w:val="24"/>
          <w:szCs w:val="24"/>
        </w:rPr>
        <w:t xml:space="preserve"> Negative; CHB</w:t>
      </w:r>
      <w:r w:rsidRPr="00D67D9F">
        <w:rPr>
          <w:rFonts w:ascii="Book Antiqua" w:hAnsi="Book Antiqua" w:hint="eastAsia"/>
          <w:sz w:val="24"/>
          <w:szCs w:val="24"/>
        </w:rPr>
        <w:t xml:space="preserve">: </w:t>
      </w:r>
      <w:r w:rsidRPr="00D67D9F">
        <w:rPr>
          <w:rFonts w:ascii="Book Antiqua" w:hAnsi="Book Antiqua"/>
          <w:sz w:val="24"/>
          <w:szCs w:val="24"/>
        </w:rPr>
        <w:t xml:space="preserve"> Chronic hepatitis B; HC</w:t>
      </w:r>
      <w:r w:rsidRPr="00D67D9F">
        <w:rPr>
          <w:rFonts w:ascii="Book Antiqua" w:hAnsi="Book Antiqua" w:hint="eastAsia"/>
          <w:sz w:val="24"/>
          <w:szCs w:val="24"/>
        </w:rPr>
        <w:t xml:space="preserve">: </w:t>
      </w:r>
      <w:r w:rsidRPr="00D67D9F">
        <w:rPr>
          <w:rFonts w:ascii="Book Antiqua" w:hAnsi="Book Antiqua"/>
          <w:sz w:val="24"/>
          <w:szCs w:val="24"/>
        </w:rPr>
        <w:t xml:space="preserve"> Healthy control; ALT</w:t>
      </w:r>
      <w:r w:rsidRPr="00D67D9F">
        <w:rPr>
          <w:rFonts w:ascii="Book Antiqua" w:hAnsi="Book Antiqua" w:hint="eastAsia"/>
          <w:sz w:val="24"/>
          <w:szCs w:val="24"/>
        </w:rPr>
        <w:t>:</w:t>
      </w:r>
      <w:r w:rsidRPr="00D67D9F">
        <w:rPr>
          <w:rFonts w:ascii="Book Antiqua" w:hAnsi="Book Antiqua"/>
          <w:sz w:val="24"/>
          <w:szCs w:val="24"/>
        </w:rPr>
        <w:t xml:space="preserve"> Alanine aminotransferase; AST</w:t>
      </w:r>
      <w:r w:rsidRPr="00D67D9F">
        <w:rPr>
          <w:rFonts w:ascii="Book Antiqua" w:hAnsi="Book Antiqua" w:hint="eastAsia"/>
          <w:sz w:val="24"/>
          <w:szCs w:val="24"/>
        </w:rPr>
        <w:t xml:space="preserve">: </w:t>
      </w:r>
      <w:r w:rsidRPr="00D67D9F">
        <w:rPr>
          <w:rFonts w:ascii="Book Antiqua" w:hAnsi="Book Antiqua"/>
          <w:sz w:val="24"/>
          <w:szCs w:val="24"/>
        </w:rPr>
        <w:t>Aspartate aminotransferase; TBIL</w:t>
      </w:r>
      <w:r w:rsidRPr="00D67D9F">
        <w:rPr>
          <w:rFonts w:ascii="Book Antiqua" w:hAnsi="Book Antiqua" w:hint="eastAsia"/>
          <w:sz w:val="24"/>
          <w:szCs w:val="24"/>
        </w:rPr>
        <w:t>:</w:t>
      </w:r>
      <w:r w:rsidRPr="00D67D9F">
        <w:rPr>
          <w:rFonts w:ascii="Book Antiqua" w:hAnsi="Book Antiqua"/>
          <w:sz w:val="24"/>
          <w:szCs w:val="24"/>
        </w:rPr>
        <w:t xml:space="preserve"> Total bilirubin; ALB</w:t>
      </w:r>
      <w:r w:rsidRPr="00D67D9F">
        <w:rPr>
          <w:rFonts w:ascii="Book Antiqua" w:hAnsi="Book Antiqua" w:hint="eastAsia"/>
          <w:sz w:val="24"/>
          <w:szCs w:val="24"/>
        </w:rPr>
        <w:t>:</w:t>
      </w:r>
      <w:r w:rsidRPr="00D67D9F">
        <w:rPr>
          <w:rFonts w:ascii="Book Antiqua" w:hAnsi="Book Antiqua"/>
          <w:sz w:val="24"/>
          <w:szCs w:val="24"/>
        </w:rPr>
        <w:t xml:space="preserve"> Albumin; Cr</w:t>
      </w:r>
      <w:r w:rsidRPr="00D67D9F">
        <w:rPr>
          <w:rFonts w:ascii="Book Antiqua" w:hAnsi="Book Antiqua" w:hint="eastAsia"/>
          <w:sz w:val="24"/>
          <w:szCs w:val="24"/>
        </w:rPr>
        <w:t>:</w:t>
      </w:r>
      <w:r w:rsidRPr="00D67D9F">
        <w:rPr>
          <w:rFonts w:ascii="Book Antiqua" w:hAnsi="Book Antiqua"/>
          <w:sz w:val="24"/>
          <w:szCs w:val="24"/>
        </w:rPr>
        <w:t xml:space="preserve"> Creatinine; PT-INR</w:t>
      </w:r>
      <w:r w:rsidRPr="00D67D9F">
        <w:rPr>
          <w:rFonts w:ascii="Book Antiqua" w:hAnsi="Book Antiqua" w:hint="eastAsia"/>
          <w:sz w:val="24"/>
          <w:szCs w:val="24"/>
        </w:rPr>
        <w:t xml:space="preserve">: </w:t>
      </w:r>
      <w:r w:rsidRPr="00D67D9F">
        <w:rPr>
          <w:rFonts w:ascii="Book Antiqua" w:hAnsi="Book Antiqua"/>
          <w:sz w:val="24"/>
          <w:szCs w:val="24"/>
        </w:rPr>
        <w:t xml:space="preserve"> Prothrombin time-international normalized ratio; PTA</w:t>
      </w:r>
      <w:r w:rsidRPr="00D67D9F">
        <w:rPr>
          <w:rFonts w:ascii="Book Antiqua" w:hAnsi="Book Antiqua" w:hint="eastAsia"/>
          <w:sz w:val="24"/>
          <w:szCs w:val="24"/>
        </w:rPr>
        <w:t>:</w:t>
      </w:r>
      <w:r w:rsidRPr="00D67D9F">
        <w:rPr>
          <w:rFonts w:ascii="Book Antiqua" w:hAnsi="Book Antiqua"/>
          <w:sz w:val="24"/>
          <w:szCs w:val="24"/>
        </w:rPr>
        <w:t xml:space="preserve"> Prothrombin activity; No</w:t>
      </w:r>
      <w:r w:rsidRPr="00D67D9F">
        <w:rPr>
          <w:rFonts w:ascii="Book Antiqua" w:hAnsi="Book Antiqua" w:hint="eastAsia"/>
          <w:sz w:val="24"/>
          <w:szCs w:val="24"/>
        </w:rPr>
        <w:t>:</w:t>
      </w:r>
      <w:r w:rsidRPr="00D67D9F">
        <w:rPr>
          <w:rFonts w:ascii="Book Antiqua" w:hAnsi="Book Antiqua"/>
          <w:sz w:val="24"/>
          <w:szCs w:val="24"/>
        </w:rPr>
        <w:t xml:space="preserve"> Number; NA</w:t>
      </w:r>
      <w:r w:rsidRPr="00D67D9F">
        <w:rPr>
          <w:rFonts w:ascii="Book Antiqua" w:hAnsi="Book Antiqua" w:hint="eastAsia"/>
          <w:sz w:val="24"/>
          <w:szCs w:val="24"/>
        </w:rPr>
        <w:t xml:space="preserve">: </w:t>
      </w:r>
      <w:r w:rsidRPr="00D67D9F">
        <w:rPr>
          <w:rFonts w:ascii="Book Antiqua" w:hAnsi="Book Antiqua"/>
          <w:sz w:val="24"/>
          <w:szCs w:val="24"/>
        </w:rPr>
        <w:t>Not available</w:t>
      </w:r>
      <w:r w:rsidRPr="00D67D9F">
        <w:rPr>
          <w:rFonts w:ascii="Book Antiqua" w:hAnsi="Book Antiqua" w:hint="eastAsia"/>
          <w:sz w:val="24"/>
          <w:szCs w:val="24"/>
        </w:rPr>
        <w:t>.</w:t>
      </w:r>
    </w:p>
    <w:p w:rsidR="00762C1C" w:rsidRPr="00D67D9F" w:rsidRDefault="00762C1C" w:rsidP="00762C1C">
      <w:pPr>
        <w:spacing w:line="360" w:lineRule="auto"/>
        <w:rPr>
          <w:rFonts w:ascii="Book Antiqua" w:hAnsi="Book Antiqua"/>
          <w:b/>
          <w:sz w:val="24"/>
          <w:szCs w:val="24"/>
        </w:rPr>
      </w:pPr>
      <w:bookmarkStart w:id="109" w:name="OLE_LINK33"/>
      <w:bookmarkStart w:id="110" w:name="OLE_LINK34"/>
      <w:r w:rsidRPr="00D67D9F">
        <w:rPr>
          <w:rFonts w:ascii="Book Antiqua" w:hAnsi="Book Antiqua"/>
          <w:b/>
          <w:sz w:val="24"/>
          <w:szCs w:val="24"/>
        </w:rPr>
        <w:br w:type="page"/>
      </w:r>
      <w:r w:rsidRPr="00D67D9F">
        <w:rPr>
          <w:rFonts w:ascii="Book Antiqua" w:hAnsi="Book Antiqua"/>
          <w:b/>
          <w:sz w:val="24"/>
          <w:szCs w:val="24"/>
        </w:rPr>
        <w:lastRenderedPageBreak/>
        <w:t xml:space="preserve">Figure 1 Gene structure and </w:t>
      </w:r>
      <w:r w:rsidR="0063784F" w:rsidRPr="0063784F">
        <w:rPr>
          <w:rFonts w:ascii="Book Antiqua" w:hAnsi="Book Antiqua"/>
          <w:b/>
          <w:sz w:val="24"/>
          <w:szCs w:val="24"/>
        </w:rPr>
        <w:t xml:space="preserve">methylation-specific polymerase </w:t>
      </w:r>
      <w:r w:rsidRPr="00D67D9F">
        <w:rPr>
          <w:rFonts w:ascii="Book Antiqua" w:hAnsi="Book Antiqua"/>
          <w:b/>
          <w:sz w:val="24"/>
          <w:szCs w:val="24"/>
        </w:rPr>
        <w:t xml:space="preserve">primer set for </w:t>
      </w:r>
      <w:r w:rsidRPr="0063784F">
        <w:rPr>
          <w:rFonts w:ascii="Book Antiqua" w:hAnsi="Book Antiqua"/>
          <w:b/>
          <w:i/>
          <w:sz w:val="24"/>
          <w:szCs w:val="24"/>
        </w:rPr>
        <w:t>TACE</w:t>
      </w:r>
      <w:r w:rsidRPr="00D67D9F">
        <w:rPr>
          <w:rFonts w:ascii="Book Antiqua" w:hAnsi="Book Antiqua"/>
          <w:b/>
          <w:sz w:val="24"/>
          <w:szCs w:val="24"/>
        </w:rPr>
        <w:t xml:space="preserve"> gene.</w:t>
      </w:r>
      <w:r w:rsidR="0063784F" w:rsidRPr="0063784F">
        <w:rPr>
          <w:rFonts w:ascii="Book Antiqua" w:hAnsi="Book Antiqua"/>
          <w:b/>
          <w:i/>
          <w:sz w:val="24"/>
          <w:szCs w:val="24"/>
        </w:rPr>
        <w:t xml:space="preserve"> </w:t>
      </w:r>
      <w:r w:rsidR="0063784F" w:rsidRPr="0063784F">
        <w:rPr>
          <w:rFonts w:ascii="Book Antiqua" w:hAnsi="Book Antiqua"/>
          <w:sz w:val="24"/>
          <w:szCs w:val="24"/>
        </w:rPr>
        <w:t>TACE</w:t>
      </w:r>
      <w:r w:rsidR="0063784F" w:rsidRPr="0063784F">
        <w:rPr>
          <w:rFonts w:ascii="Book Antiqua" w:hAnsi="Book Antiqua" w:hint="eastAsia"/>
          <w:sz w:val="24"/>
          <w:szCs w:val="24"/>
        </w:rPr>
        <w:t xml:space="preserve">: </w:t>
      </w:r>
      <w:r w:rsidR="0063784F" w:rsidRPr="0063784F">
        <w:rPr>
          <w:rFonts w:ascii="Book Antiqua" w:hAnsi="Book Antiqua"/>
          <w:sz w:val="24"/>
          <w:szCs w:val="24"/>
        </w:rPr>
        <w:t>tumor necrosis factor-α converting enzyme</w:t>
      </w:r>
      <w:r w:rsidR="0063784F" w:rsidRPr="0063784F">
        <w:rPr>
          <w:rFonts w:ascii="Book Antiqua" w:hAnsi="Book Antiqua" w:hint="eastAsia"/>
          <w:sz w:val="24"/>
          <w:szCs w:val="24"/>
        </w:rPr>
        <w:t>.</w:t>
      </w:r>
    </w:p>
    <w:p w:rsidR="00762C1C" w:rsidRDefault="00762C1C" w:rsidP="00762C1C">
      <w:pPr>
        <w:spacing w:line="360" w:lineRule="auto"/>
        <w:rPr>
          <w:rFonts w:ascii="Book Antiqua" w:hAnsi="Book Antiqua"/>
          <w:b/>
          <w:sz w:val="24"/>
          <w:szCs w:val="24"/>
        </w:rPr>
      </w:pPr>
      <w:r w:rsidRPr="00D67D9F">
        <w:rPr>
          <w:noProof/>
        </w:rPr>
        <w:drawing>
          <wp:inline distT="0" distB="0" distL="0" distR="0" wp14:anchorId="6B9E2DF7" wp14:editId="2E564315">
            <wp:extent cx="5494655" cy="11614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4655" cy="1161415"/>
                    </a:xfrm>
                    <a:prstGeom prst="rect">
                      <a:avLst/>
                    </a:prstGeom>
                    <a:noFill/>
                    <a:ln>
                      <a:noFill/>
                    </a:ln>
                  </pic:spPr>
                </pic:pic>
              </a:graphicData>
            </a:graphic>
          </wp:inline>
        </w:drawing>
      </w:r>
    </w:p>
    <w:p w:rsidR="0063784F" w:rsidRDefault="0063784F" w:rsidP="00762C1C">
      <w:pPr>
        <w:spacing w:line="360" w:lineRule="auto"/>
        <w:rPr>
          <w:rFonts w:ascii="Book Antiqua" w:hAnsi="Book Antiqua"/>
          <w:b/>
          <w:sz w:val="24"/>
          <w:szCs w:val="24"/>
        </w:rPr>
      </w:pPr>
    </w:p>
    <w:p w:rsidR="0063784F" w:rsidRPr="00D67D9F" w:rsidRDefault="0063784F" w:rsidP="00762C1C">
      <w:pPr>
        <w:spacing w:line="360" w:lineRule="auto"/>
        <w:rPr>
          <w:rFonts w:ascii="Book Antiqua" w:hAnsi="Book Antiqua"/>
          <w:b/>
          <w:sz w:val="24"/>
          <w:szCs w:val="24"/>
        </w:rPr>
      </w:pPr>
    </w:p>
    <w:bookmarkEnd w:id="109"/>
    <w:bookmarkEnd w:id="110"/>
    <w:p w:rsidR="00762C1C" w:rsidRPr="00D67D9F" w:rsidRDefault="00762C1C" w:rsidP="00762C1C">
      <w:pPr>
        <w:spacing w:line="360" w:lineRule="auto"/>
        <w:rPr>
          <w:rFonts w:ascii="Book Antiqua" w:hAnsi="Book Antiqua"/>
          <w:b/>
          <w:sz w:val="24"/>
          <w:szCs w:val="24"/>
        </w:rPr>
      </w:pPr>
      <w:r w:rsidRPr="00D67D9F">
        <w:rPr>
          <w:rFonts w:ascii="Book Antiqua" w:hAnsi="Book Antiqua"/>
          <w:b/>
          <w:sz w:val="24"/>
          <w:szCs w:val="24"/>
        </w:rPr>
        <w:t>Figure 2 Flow diagram depicting the participant selection process.</w:t>
      </w:r>
    </w:p>
    <w:p w:rsidR="00762C1C" w:rsidRPr="00D67D9F" w:rsidRDefault="00762C1C" w:rsidP="00762C1C">
      <w:pPr>
        <w:spacing w:line="360" w:lineRule="auto"/>
        <w:rPr>
          <w:rFonts w:ascii="Book Antiqua" w:hAnsi="Book Antiqua"/>
          <w:b/>
          <w:sz w:val="24"/>
          <w:szCs w:val="24"/>
        </w:rPr>
      </w:pPr>
      <w:r w:rsidRPr="00D67D9F">
        <w:rPr>
          <w:noProof/>
        </w:rPr>
        <w:drawing>
          <wp:inline distT="0" distB="0" distL="0" distR="0" wp14:anchorId="13E24AE1" wp14:editId="6B5F5C33">
            <wp:extent cx="4695825" cy="5865495"/>
            <wp:effectExtent l="0" t="0" r="952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5865495"/>
                    </a:xfrm>
                    <a:prstGeom prst="rect">
                      <a:avLst/>
                    </a:prstGeom>
                    <a:noFill/>
                    <a:ln>
                      <a:noFill/>
                    </a:ln>
                  </pic:spPr>
                </pic:pic>
              </a:graphicData>
            </a:graphic>
          </wp:inline>
        </w:drawing>
      </w:r>
    </w:p>
    <w:p w:rsidR="00762C1C" w:rsidRPr="00D67D9F" w:rsidRDefault="00762C1C" w:rsidP="00762C1C">
      <w:pPr>
        <w:spacing w:line="360" w:lineRule="auto"/>
        <w:rPr>
          <w:rFonts w:ascii="Book Antiqua" w:hAnsi="Book Antiqua"/>
          <w:sz w:val="24"/>
          <w:szCs w:val="24"/>
        </w:rPr>
      </w:pPr>
      <w:r w:rsidRPr="00D67D9F">
        <w:rPr>
          <w:rFonts w:ascii="Book Antiqua" w:hAnsi="Book Antiqua"/>
          <w:b/>
          <w:sz w:val="24"/>
          <w:szCs w:val="24"/>
        </w:rPr>
        <w:br w:type="page"/>
      </w:r>
      <w:r w:rsidRPr="00D67D9F">
        <w:rPr>
          <w:rFonts w:ascii="Book Antiqua" w:hAnsi="Book Antiqua"/>
          <w:b/>
          <w:sz w:val="24"/>
          <w:szCs w:val="24"/>
        </w:rPr>
        <w:lastRenderedPageBreak/>
        <w:t>Figure 3</w:t>
      </w:r>
      <w:r w:rsidRPr="00D67D9F">
        <w:rPr>
          <w:rFonts w:ascii="Book Antiqua" w:hAnsi="Book Antiqua"/>
          <w:sz w:val="24"/>
          <w:szCs w:val="24"/>
        </w:rPr>
        <w:t xml:space="preserve"> </w:t>
      </w:r>
      <w:r w:rsidRPr="00D67D9F">
        <w:rPr>
          <w:rFonts w:ascii="Book Antiqua" w:hAnsi="Book Antiqua"/>
          <w:b/>
          <w:sz w:val="24"/>
          <w:szCs w:val="24"/>
        </w:rPr>
        <w:t xml:space="preserve">Typical </w:t>
      </w:r>
      <w:r w:rsidR="0063784F" w:rsidRPr="0063784F">
        <w:rPr>
          <w:rFonts w:ascii="Book Antiqua" w:hAnsi="Book Antiqua"/>
          <w:b/>
          <w:sz w:val="24"/>
          <w:szCs w:val="24"/>
        </w:rPr>
        <w:t>methylation-specific polymerase</w:t>
      </w:r>
      <w:r w:rsidRPr="00D67D9F">
        <w:rPr>
          <w:rFonts w:ascii="Book Antiqua" w:hAnsi="Book Antiqua"/>
          <w:b/>
          <w:sz w:val="24"/>
          <w:szCs w:val="24"/>
        </w:rPr>
        <w:t xml:space="preserve"> analysis results of </w:t>
      </w:r>
      <w:r w:rsidR="0063784F" w:rsidRPr="0063784F">
        <w:rPr>
          <w:rFonts w:ascii="Book Antiqua" w:hAnsi="Book Antiqua"/>
          <w:b/>
          <w:i/>
          <w:sz w:val="24"/>
          <w:szCs w:val="24"/>
        </w:rPr>
        <w:t>TACE</w:t>
      </w:r>
      <w:r w:rsidR="0063784F" w:rsidRPr="0063784F">
        <w:rPr>
          <w:rFonts w:ascii="Book Antiqua" w:hAnsi="Book Antiqua"/>
          <w:b/>
          <w:sz w:val="24"/>
          <w:szCs w:val="24"/>
        </w:rPr>
        <w:t xml:space="preserve"> </w:t>
      </w:r>
      <w:r w:rsidRPr="00D67D9F">
        <w:rPr>
          <w:rFonts w:ascii="Book Antiqua" w:hAnsi="Book Antiqua"/>
          <w:b/>
          <w:sz w:val="24"/>
          <w:szCs w:val="24"/>
        </w:rPr>
        <w:t xml:space="preserve">gene promoter. </w:t>
      </w:r>
      <w:r w:rsidRPr="00D67D9F">
        <w:rPr>
          <w:rFonts w:ascii="Book Antiqua" w:hAnsi="Book Antiqua"/>
          <w:sz w:val="24"/>
          <w:szCs w:val="24"/>
        </w:rPr>
        <w:t>M</w:t>
      </w:r>
      <w:r w:rsidRPr="00D67D9F">
        <w:rPr>
          <w:rFonts w:ascii="Book Antiqua" w:hAnsi="Book Antiqua" w:hint="eastAsia"/>
          <w:sz w:val="24"/>
          <w:szCs w:val="24"/>
        </w:rPr>
        <w:t>:</w:t>
      </w:r>
      <w:r w:rsidRPr="00D67D9F">
        <w:rPr>
          <w:rFonts w:ascii="Book Antiqua" w:hAnsi="Book Antiqua"/>
          <w:sz w:val="24"/>
          <w:szCs w:val="24"/>
        </w:rPr>
        <w:t xml:space="preserve"> Methylated sequence; U</w:t>
      </w:r>
      <w:r w:rsidRPr="00D67D9F">
        <w:rPr>
          <w:rFonts w:ascii="Book Antiqua" w:hAnsi="Book Antiqua" w:hint="eastAsia"/>
          <w:sz w:val="24"/>
          <w:szCs w:val="24"/>
        </w:rPr>
        <w:t>:</w:t>
      </w:r>
      <w:r w:rsidRPr="00D67D9F">
        <w:rPr>
          <w:rFonts w:ascii="Book Antiqua" w:hAnsi="Book Antiqua"/>
          <w:sz w:val="24"/>
          <w:szCs w:val="24"/>
        </w:rPr>
        <w:t xml:space="preserve"> Unmethylated sequence; WB</w:t>
      </w:r>
      <w:r w:rsidRPr="00D67D9F">
        <w:rPr>
          <w:rFonts w:ascii="Book Antiqua" w:hAnsi="Book Antiqua" w:hint="eastAsia"/>
          <w:sz w:val="24"/>
          <w:szCs w:val="24"/>
        </w:rPr>
        <w:t>:</w:t>
      </w:r>
      <w:r w:rsidRPr="00D67D9F">
        <w:rPr>
          <w:rFonts w:ascii="Book Antiqua" w:hAnsi="Book Antiqua"/>
          <w:sz w:val="24"/>
          <w:szCs w:val="24"/>
        </w:rPr>
        <w:t xml:space="preserve"> Water blank.</w:t>
      </w:r>
    </w:p>
    <w:p w:rsidR="00762C1C" w:rsidRPr="00D67D9F" w:rsidRDefault="00762C1C" w:rsidP="00762C1C">
      <w:pPr>
        <w:spacing w:line="360" w:lineRule="auto"/>
        <w:rPr>
          <w:rFonts w:ascii="Book Antiqua" w:hAnsi="Book Antiqua"/>
          <w:sz w:val="24"/>
          <w:szCs w:val="24"/>
        </w:rPr>
      </w:pPr>
      <w:r w:rsidRPr="00D67D9F">
        <w:rPr>
          <w:noProof/>
        </w:rPr>
        <w:drawing>
          <wp:inline distT="0" distB="0" distL="0" distR="0" wp14:anchorId="4460EECA" wp14:editId="55B58230">
            <wp:extent cx="5486400" cy="23723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372360"/>
                    </a:xfrm>
                    <a:prstGeom prst="rect">
                      <a:avLst/>
                    </a:prstGeom>
                    <a:noFill/>
                    <a:ln>
                      <a:noFill/>
                    </a:ln>
                  </pic:spPr>
                </pic:pic>
              </a:graphicData>
            </a:graphic>
          </wp:inline>
        </w:drawing>
      </w:r>
    </w:p>
    <w:p w:rsidR="00762C1C" w:rsidRPr="0063784F" w:rsidRDefault="00762C1C" w:rsidP="00762C1C">
      <w:pPr>
        <w:spacing w:line="360" w:lineRule="auto"/>
        <w:rPr>
          <w:rFonts w:ascii="Book Antiqua" w:hAnsi="Book Antiqua"/>
          <w:sz w:val="24"/>
          <w:szCs w:val="24"/>
        </w:rPr>
      </w:pPr>
      <w:r w:rsidRPr="00D67D9F">
        <w:rPr>
          <w:rFonts w:ascii="Book Antiqua" w:hAnsi="Book Antiqua"/>
          <w:b/>
          <w:sz w:val="24"/>
          <w:szCs w:val="24"/>
        </w:rPr>
        <w:t xml:space="preserve">Figure 4 Comparison of </w:t>
      </w:r>
      <w:r w:rsidR="0063784F" w:rsidRPr="0063784F">
        <w:rPr>
          <w:rFonts w:ascii="Book Antiqua" w:hAnsi="Book Antiqua"/>
          <w:b/>
          <w:sz w:val="24"/>
          <w:szCs w:val="24"/>
        </w:rPr>
        <w:t>hepatitis B e antigen</w:t>
      </w:r>
      <w:r w:rsidRPr="00D67D9F">
        <w:rPr>
          <w:rFonts w:ascii="Book Antiqua" w:hAnsi="Book Antiqua"/>
          <w:b/>
          <w:sz w:val="24"/>
          <w:szCs w:val="24"/>
        </w:rPr>
        <w:t xml:space="preserve">, </w:t>
      </w:r>
      <w:r w:rsidR="00165456" w:rsidRPr="00165456">
        <w:rPr>
          <w:rFonts w:ascii="Book Antiqua" w:hAnsi="Book Antiqua"/>
          <w:b/>
          <w:sz w:val="24"/>
          <w:szCs w:val="24"/>
        </w:rPr>
        <w:t xml:space="preserve">alanine </w:t>
      </w:r>
      <w:r w:rsidR="0086084D" w:rsidRPr="0086084D">
        <w:rPr>
          <w:rFonts w:ascii="Book Antiqua" w:hAnsi="Book Antiqua"/>
          <w:b/>
          <w:sz w:val="24"/>
          <w:szCs w:val="24"/>
        </w:rPr>
        <w:t>alanine aminotransferase, aspartate aminotransferase</w:t>
      </w:r>
      <w:r w:rsidRPr="00D67D9F">
        <w:rPr>
          <w:rFonts w:ascii="Book Antiqua" w:hAnsi="Book Antiqua"/>
          <w:b/>
          <w:sz w:val="24"/>
          <w:szCs w:val="24"/>
        </w:rPr>
        <w:t xml:space="preserve"> between </w:t>
      </w:r>
      <w:r w:rsidR="0063784F" w:rsidRPr="0063784F">
        <w:rPr>
          <w:rFonts w:ascii="Book Antiqua" w:hAnsi="Book Antiqua"/>
          <w:b/>
          <w:sz w:val="24"/>
          <w:szCs w:val="24"/>
        </w:rPr>
        <w:t xml:space="preserve">hepatitis B e antigen </w:t>
      </w:r>
      <w:r w:rsidRPr="00D67D9F">
        <w:rPr>
          <w:rFonts w:ascii="Book Antiqua" w:hAnsi="Book Antiqua"/>
          <w:b/>
          <w:sz w:val="24"/>
          <w:szCs w:val="24"/>
        </w:rPr>
        <w:t xml:space="preserve">-positive </w:t>
      </w:r>
      <w:r w:rsidR="0063784F" w:rsidRPr="0063784F">
        <w:rPr>
          <w:rFonts w:ascii="Book Antiqua" w:hAnsi="Book Antiqua"/>
          <w:b/>
          <w:sz w:val="24"/>
          <w:szCs w:val="24"/>
        </w:rPr>
        <w:t xml:space="preserve">chronic hepatitis B </w:t>
      </w:r>
      <w:r w:rsidRPr="00D67D9F">
        <w:rPr>
          <w:rFonts w:ascii="Book Antiqua" w:hAnsi="Book Antiqua"/>
          <w:b/>
          <w:sz w:val="24"/>
          <w:szCs w:val="24"/>
        </w:rPr>
        <w:t xml:space="preserve">patients with methylated and unmethylated </w:t>
      </w:r>
      <w:r w:rsidR="0063784F" w:rsidRPr="0063784F">
        <w:rPr>
          <w:rFonts w:ascii="Book Antiqua" w:hAnsi="Book Antiqua"/>
          <w:b/>
          <w:sz w:val="24"/>
          <w:szCs w:val="24"/>
        </w:rPr>
        <w:t xml:space="preserve">tumor necrosis factor-α converting enzyme </w:t>
      </w:r>
      <w:r w:rsidRPr="00D67D9F">
        <w:rPr>
          <w:rFonts w:ascii="Book Antiqua" w:hAnsi="Book Antiqua"/>
          <w:b/>
          <w:sz w:val="24"/>
          <w:szCs w:val="24"/>
        </w:rPr>
        <w:t>promoters.</w:t>
      </w:r>
      <w:r w:rsidRPr="00D67D9F">
        <w:rPr>
          <w:rFonts w:ascii="Book Antiqua" w:hAnsi="Book Antiqua" w:hint="eastAsia"/>
          <w:b/>
          <w:sz w:val="24"/>
          <w:szCs w:val="24"/>
        </w:rPr>
        <w:t xml:space="preserve"> </w:t>
      </w:r>
      <w:r w:rsidRPr="00D67D9F">
        <w:rPr>
          <w:rFonts w:ascii="Book Antiqua" w:hAnsi="Book Antiqua"/>
          <w:sz w:val="24"/>
          <w:szCs w:val="24"/>
        </w:rPr>
        <w:t>Significant difference (</w:t>
      </w:r>
      <w:r w:rsidRPr="00D67D9F">
        <w:rPr>
          <w:rFonts w:ascii="Book Antiqua" w:hAnsi="Book Antiqua" w:hint="eastAsia"/>
          <w:sz w:val="24"/>
          <w:szCs w:val="24"/>
          <w:vertAlign w:val="superscript"/>
        </w:rPr>
        <w:t>b</w:t>
      </w:r>
      <w:r w:rsidRPr="00D67D9F">
        <w:rPr>
          <w:rFonts w:ascii="Book Antiqua" w:hAnsi="Book Antiqua"/>
          <w:i/>
          <w:sz w:val="24"/>
          <w:szCs w:val="24"/>
        </w:rPr>
        <w:t>P</w:t>
      </w:r>
      <w:r w:rsidRPr="00D67D9F">
        <w:rPr>
          <w:rFonts w:ascii="Book Antiqua" w:hAnsi="Book Antiqua"/>
          <w:sz w:val="24"/>
          <w:szCs w:val="24"/>
        </w:rPr>
        <w:t xml:space="preserve"> &lt; 0.05</w:t>
      </w:r>
      <w:r w:rsidR="00A71EFF">
        <w:rPr>
          <w:rFonts w:ascii="Book Antiqua" w:hAnsi="Book Antiqua" w:hint="eastAsia"/>
          <w:sz w:val="24"/>
          <w:szCs w:val="24"/>
        </w:rPr>
        <w:t xml:space="preserve">, Methylated </w:t>
      </w:r>
      <w:r w:rsidR="00A71EFF" w:rsidRPr="00A71EFF">
        <w:rPr>
          <w:rFonts w:ascii="Book Antiqua" w:hAnsi="Book Antiqua" w:hint="eastAsia"/>
          <w:i/>
          <w:sz w:val="24"/>
          <w:szCs w:val="24"/>
        </w:rPr>
        <w:t>vs</w:t>
      </w:r>
      <w:r w:rsidR="00A71EFF">
        <w:rPr>
          <w:rFonts w:ascii="Book Antiqua" w:hAnsi="Book Antiqua" w:hint="eastAsia"/>
          <w:sz w:val="24"/>
          <w:szCs w:val="24"/>
        </w:rPr>
        <w:t xml:space="preserve"> Unmethylated</w:t>
      </w:r>
      <w:r w:rsidRPr="00D67D9F">
        <w:rPr>
          <w:rFonts w:ascii="Book Antiqua" w:hAnsi="Book Antiqua"/>
          <w:sz w:val="24"/>
          <w:szCs w:val="24"/>
        </w:rPr>
        <w:t>).</w:t>
      </w:r>
      <w:r w:rsidR="0063784F" w:rsidRPr="0063784F">
        <w:rPr>
          <w:rFonts w:ascii="Book Antiqua" w:hAnsi="Book Antiqua"/>
          <w:sz w:val="24"/>
          <w:szCs w:val="24"/>
        </w:rPr>
        <w:t xml:space="preserve"> </w:t>
      </w:r>
      <w:r w:rsidR="0063784F" w:rsidRPr="0063784F">
        <w:rPr>
          <w:rFonts w:ascii="Book Antiqua" w:hAnsi="Book Antiqua" w:hint="eastAsia"/>
          <w:sz w:val="24"/>
          <w:szCs w:val="24"/>
        </w:rPr>
        <w:t xml:space="preserve">HBeAg: </w:t>
      </w:r>
      <w:r w:rsidR="0063784F" w:rsidRPr="0063784F">
        <w:rPr>
          <w:rFonts w:ascii="Book Antiqua" w:hAnsi="Book Antiqua"/>
          <w:sz w:val="24"/>
          <w:szCs w:val="24"/>
        </w:rPr>
        <w:t>Hepatitis B e antigen</w:t>
      </w:r>
      <w:r w:rsidR="0063784F">
        <w:rPr>
          <w:rFonts w:ascii="Book Antiqua" w:hAnsi="Book Antiqua" w:hint="eastAsia"/>
          <w:sz w:val="24"/>
          <w:szCs w:val="24"/>
        </w:rPr>
        <w:t>.</w:t>
      </w:r>
    </w:p>
    <w:p w:rsidR="00762C1C" w:rsidRPr="00D67D9F" w:rsidRDefault="0063784F" w:rsidP="0063784F">
      <w:pPr>
        <w:tabs>
          <w:tab w:val="left" w:pos="2322"/>
        </w:tabs>
        <w:autoSpaceDE w:val="0"/>
        <w:autoSpaceDN w:val="0"/>
        <w:adjustRightInd w:val="0"/>
        <w:spacing w:line="360" w:lineRule="auto"/>
        <w:rPr>
          <w:rFonts w:ascii="Book Antiqua" w:hAnsi="Book Antiqua"/>
          <w:sz w:val="24"/>
          <w:szCs w:val="24"/>
        </w:rPr>
      </w:pPr>
      <w:r>
        <w:rPr>
          <w:rFonts w:ascii="Book Antiqua" w:hAnsi="Book Antiqua"/>
          <w:sz w:val="24"/>
          <w:szCs w:val="24"/>
        </w:rPr>
        <w:tab/>
      </w:r>
    </w:p>
    <w:p w:rsidR="00762C1C" w:rsidRPr="00D67D9F" w:rsidRDefault="00762C1C" w:rsidP="00762C1C">
      <w:pPr>
        <w:spacing w:line="360" w:lineRule="auto"/>
        <w:rPr>
          <w:rFonts w:ascii="Book Antiqua" w:hAnsi="Book Antiqua"/>
          <w:b/>
          <w:sz w:val="24"/>
          <w:szCs w:val="24"/>
        </w:rPr>
      </w:pPr>
      <w:r w:rsidRPr="00D67D9F">
        <w:rPr>
          <w:noProof/>
        </w:rPr>
        <w:drawing>
          <wp:inline distT="0" distB="0" distL="0" distR="0" wp14:anchorId="2F505E3B" wp14:editId="393BBB66">
            <wp:extent cx="5486400" cy="1375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375410"/>
                    </a:xfrm>
                    <a:prstGeom prst="rect">
                      <a:avLst/>
                    </a:prstGeom>
                    <a:noFill/>
                    <a:ln>
                      <a:noFill/>
                    </a:ln>
                  </pic:spPr>
                </pic:pic>
              </a:graphicData>
            </a:graphic>
          </wp:inline>
        </w:drawing>
      </w:r>
    </w:p>
    <w:p w:rsidR="00762C1C" w:rsidRPr="00D67D9F" w:rsidRDefault="00762C1C" w:rsidP="00762C1C">
      <w:pPr>
        <w:spacing w:line="360" w:lineRule="auto"/>
        <w:rPr>
          <w:rFonts w:ascii="Book Antiqua" w:hAnsi="Book Antiqua"/>
          <w:b/>
          <w:sz w:val="24"/>
          <w:szCs w:val="24"/>
        </w:rPr>
      </w:pPr>
    </w:p>
    <w:p w:rsidR="00762C1C" w:rsidRPr="00D67D9F" w:rsidRDefault="00762C1C"/>
    <w:sectPr w:rsidR="00762C1C" w:rsidRPr="00D67D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C14" w:rsidRDefault="00343C14" w:rsidP="00762C1C">
      <w:r>
        <w:separator/>
      </w:r>
    </w:p>
  </w:endnote>
  <w:endnote w:type="continuationSeparator" w:id="0">
    <w:p w:rsidR="00343C14" w:rsidRDefault="00343C14" w:rsidP="0076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A1002AE7" w:usb1="C0000063" w:usb2="00000038"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dvT158">
    <w:altName w:val="SimSun"/>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C14" w:rsidRDefault="00343C14" w:rsidP="00762C1C">
      <w:r>
        <w:separator/>
      </w:r>
    </w:p>
  </w:footnote>
  <w:footnote w:type="continuationSeparator" w:id="0">
    <w:p w:rsidR="00343C14" w:rsidRDefault="00343C14" w:rsidP="0076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59C"/>
    <w:multiLevelType w:val="hybridMultilevel"/>
    <w:tmpl w:val="A12C93A2"/>
    <w:lvl w:ilvl="0" w:tplc="6FAEFA96">
      <w:start w:val="1"/>
      <w:numFmt w:val="bullet"/>
      <w:lvlText w:val=""/>
      <w:lvlJc w:val="left"/>
      <w:pPr>
        <w:ind w:left="420" w:hanging="420"/>
      </w:pPr>
      <w:rPr>
        <w:rFonts w:ascii="Wingdings" w:hAnsi="Wingdings" w:hint="default"/>
      </w:rPr>
    </w:lvl>
    <w:lvl w:ilvl="1" w:tplc="D988B104">
      <w:numFmt w:val="bullet"/>
      <w:lvlText w:val="•"/>
      <w:lvlJc w:val="left"/>
      <w:pPr>
        <w:ind w:left="780" w:hanging="360"/>
      </w:pPr>
      <w:rPr>
        <w:rFonts w:ascii="SimSun" w:eastAsia="SimSun" w:hAnsi="SimSun"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C4203AB"/>
    <w:multiLevelType w:val="hybridMultilevel"/>
    <w:tmpl w:val="618E158A"/>
    <w:lvl w:ilvl="0" w:tplc="1D40999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9327A2"/>
    <w:multiLevelType w:val="hybridMultilevel"/>
    <w:tmpl w:val="F4DE7D1A"/>
    <w:lvl w:ilvl="0" w:tplc="C4D834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717D2C"/>
    <w:multiLevelType w:val="multilevel"/>
    <w:tmpl w:val="8ABCD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068D3"/>
    <w:multiLevelType w:val="multilevel"/>
    <w:tmpl w:val="8694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20767C"/>
    <w:multiLevelType w:val="hybridMultilevel"/>
    <w:tmpl w:val="8E4C7246"/>
    <w:lvl w:ilvl="0" w:tplc="7D6653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C51EEE"/>
    <w:multiLevelType w:val="singleLevel"/>
    <w:tmpl w:val="53C51EEE"/>
    <w:lvl w:ilvl="0">
      <w:start w:val="2"/>
      <w:numFmt w:val="decimal"/>
      <w:suff w:val="space"/>
      <w:lvlText w:val="%1."/>
      <w:lvlJc w:val="left"/>
    </w:lvl>
  </w:abstractNum>
  <w:abstractNum w:abstractNumId="7">
    <w:nsid w:val="654F4F74"/>
    <w:multiLevelType w:val="multilevel"/>
    <w:tmpl w:val="B264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18"/>
    <w:rsid w:val="00165456"/>
    <w:rsid w:val="001E53BA"/>
    <w:rsid w:val="00321647"/>
    <w:rsid w:val="00343C14"/>
    <w:rsid w:val="00496431"/>
    <w:rsid w:val="0063784F"/>
    <w:rsid w:val="006A310D"/>
    <w:rsid w:val="006F1764"/>
    <w:rsid w:val="00762C1C"/>
    <w:rsid w:val="0086084D"/>
    <w:rsid w:val="00875A4D"/>
    <w:rsid w:val="009030A7"/>
    <w:rsid w:val="00A71EFF"/>
    <w:rsid w:val="00AB119C"/>
    <w:rsid w:val="00AB6355"/>
    <w:rsid w:val="00CF193F"/>
    <w:rsid w:val="00D015D9"/>
    <w:rsid w:val="00D67D9F"/>
    <w:rsid w:val="00DF3830"/>
    <w:rsid w:val="00E7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14549A3F-EA88-4E55-8829-E06A1574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1C"/>
    <w:pPr>
      <w:widowControl w:val="0"/>
      <w:jc w:val="both"/>
    </w:pPr>
    <w:rPr>
      <w:rFonts w:ascii="Calibri" w:eastAsia="SimSun" w:hAnsi="Calibri" w:cs="Times New Roman"/>
    </w:rPr>
  </w:style>
  <w:style w:type="paragraph" w:styleId="Heading1">
    <w:name w:val="heading 1"/>
    <w:basedOn w:val="Normal"/>
    <w:link w:val="Heading1Char"/>
    <w:qFormat/>
    <w:rsid w:val="00762C1C"/>
    <w:pPr>
      <w:widowControl/>
      <w:spacing w:before="100" w:beforeAutospacing="1" w:after="100" w:afterAutospacing="1"/>
      <w:jc w:val="left"/>
      <w:outlineLvl w:val="0"/>
    </w:pPr>
    <w:rPr>
      <w:rFonts w:ascii="SimSun" w:hAnsi="SimSu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C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62C1C"/>
    <w:rPr>
      <w:sz w:val="18"/>
      <w:szCs w:val="18"/>
    </w:rPr>
  </w:style>
  <w:style w:type="paragraph" w:styleId="Footer">
    <w:name w:val="footer"/>
    <w:basedOn w:val="Normal"/>
    <w:link w:val="FooterChar"/>
    <w:uiPriority w:val="99"/>
    <w:unhideWhenUsed/>
    <w:rsid w:val="00762C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62C1C"/>
    <w:rPr>
      <w:sz w:val="18"/>
      <w:szCs w:val="18"/>
    </w:rPr>
  </w:style>
  <w:style w:type="character" w:customStyle="1" w:styleId="Heading1Char">
    <w:name w:val="Heading 1 Char"/>
    <w:basedOn w:val="DefaultParagraphFont"/>
    <w:link w:val="Heading1"/>
    <w:rsid w:val="00762C1C"/>
    <w:rPr>
      <w:rFonts w:ascii="SimSun" w:eastAsia="SimSun" w:hAnsi="SimSun" w:cs="Times New Roman"/>
      <w:b/>
      <w:bCs/>
      <w:kern w:val="36"/>
      <w:sz w:val="48"/>
      <w:szCs w:val="48"/>
      <w:lang w:val="x-none" w:eastAsia="x-none"/>
    </w:rPr>
  </w:style>
  <w:style w:type="paragraph" w:styleId="BalloonText">
    <w:name w:val="Balloon Text"/>
    <w:basedOn w:val="Normal"/>
    <w:link w:val="BalloonTextChar"/>
    <w:uiPriority w:val="99"/>
    <w:semiHidden/>
    <w:unhideWhenUsed/>
    <w:rsid w:val="00762C1C"/>
    <w:rPr>
      <w:kern w:val="0"/>
      <w:sz w:val="18"/>
      <w:szCs w:val="18"/>
      <w:lang w:val="x-none" w:eastAsia="x-none"/>
    </w:rPr>
  </w:style>
  <w:style w:type="character" w:customStyle="1" w:styleId="BalloonTextChar">
    <w:name w:val="Balloon Text Char"/>
    <w:basedOn w:val="DefaultParagraphFont"/>
    <w:link w:val="BalloonText"/>
    <w:uiPriority w:val="99"/>
    <w:semiHidden/>
    <w:rsid w:val="00762C1C"/>
    <w:rPr>
      <w:rFonts w:ascii="Calibri" w:eastAsia="SimSun" w:hAnsi="Calibri" w:cs="Times New Roman"/>
      <w:kern w:val="0"/>
      <w:sz w:val="18"/>
      <w:szCs w:val="18"/>
      <w:lang w:val="x-none" w:eastAsia="x-none"/>
    </w:rPr>
  </w:style>
  <w:style w:type="character" w:styleId="CommentReference">
    <w:name w:val="annotation reference"/>
    <w:rsid w:val="00762C1C"/>
    <w:rPr>
      <w:rFonts w:cs="Times New Roman"/>
      <w:sz w:val="21"/>
      <w:szCs w:val="21"/>
    </w:rPr>
  </w:style>
  <w:style w:type="character" w:customStyle="1" w:styleId="CommentTextChar">
    <w:name w:val="Comment Text Char"/>
    <w:link w:val="CommentText"/>
    <w:locked/>
    <w:rsid w:val="00762C1C"/>
    <w:rPr>
      <w:rFonts w:cs="Times New Roman"/>
      <w:sz w:val="20"/>
      <w:szCs w:val="20"/>
    </w:rPr>
  </w:style>
  <w:style w:type="paragraph" w:styleId="CommentText">
    <w:name w:val="annotation text"/>
    <w:basedOn w:val="Normal"/>
    <w:link w:val="CommentTextChar"/>
    <w:rsid w:val="00762C1C"/>
    <w:pPr>
      <w:jc w:val="left"/>
    </w:pPr>
    <w:rPr>
      <w:rFonts w:asciiTheme="minorHAnsi" w:eastAsiaTheme="minorEastAsia" w:hAnsiTheme="minorHAnsi"/>
      <w:sz w:val="20"/>
      <w:szCs w:val="20"/>
    </w:rPr>
  </w:style>
  <w:style w:type="character" w:customStyle="1" w:styleId="Char1">
    <w:name w:val="批注文字 Char1"/>
    <w:basedOn w:val="DefaultParagraphFont"/>
    <w:uiPriority w:val="99"/>
    <w:semiHidden/>
    <w:rsid w:val="00762C1C"/>
    <w:rPr>
      <w:rFonts w:ascii="Calibri" w:eastAsia="SimSun" w:hAnsi="Calibri" w:cs="Times New Roman"/>
    </w:rPr>
  </w:style>
  <w:style w:type="paragraph" w:styleId="ListParagraph">
    <w:name w:val="List Paragraph"/>
    <w:basedOn w:val="Normal"/>
    <w:uiPriority w:val="34"/>
    <w:qFormat/>
    <w:rsid w:val="00762C1C"/>
    <w:pPr>
      <w:ind w:firstLineChars="200" w:firstLine="420"/>
    </w:pPr>
  </w:style>
  <w:style w:type="character" w:customStyle="1" w:styleId="sep">
    <w:name w:val="sep"/>
    <w:rsid w:val="00762C1C"/>
    <w:rPr>
      <w:rFonts w:ascii="minionpro-regular" w:hAnsi="minionpro-regular" w:hint="default"/>
      <w:b w:val="0"/>
      <w:bCs w:val="0"/>
      <w:vanish w:val="0"/>
      <w:webHidden w:val="0"/>
      <w:color w:val="000000"/>
      <w:sz w:val="26"/>
      <w:szCs w:val="26"/>
      <w:bdr w:val="none" w:sz="0" w:space="0" w:color="auto" w:frame="1"/>
      <w:specVanish w:val="0"/>
    </w:rPr>
  </w:style>
  <w:style w:type="character" w:customStyle="1" w:styleId="reflinks">
    <w:name w:val="reflinks"/>
    <w:rsid w:val="00762C1C"/>
    <w:rPr>
      <w:rFonts w:ascii="inherit" w:hAnsi="inherit" w:hint="default"/>
      <w:b w:val="0"/>
      <w:bCs w:val="0"/>
      <w:bdr w:val="none" w:sz="0" w:space="0" w:color="auto" w:frame="1"/>
      <w:vertAlign w:val="baseline"/>
    </w:rPr>
  </w:style>
  <w:style w:type="table" w:styleId="TableGrid">
    <w:name w:val="Table Grid"/>
    <w:basedOn w:val="TableNormal"/>
    <w:uiPriority w:val="59"/>
    <w:rsid w:val="00762C1C"/>
    <w:pPr>
      <w:widowControl w:val="0"/>
      <w:jc w:val="both"/>
    </w:pPr>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2C1C"/>
    <w:rPr>
      <w:color w:val="0000FF"/>
      <w:u w:val="single"/>
    </w:rPr>
  </w:style>
  <w:style w:type="paragraph" w:styleId="CommentSubject">
    <w:name w:val="annotation subject"/>
    <w:basedOn w:val="CommentText"/>
    <w:next w:val="CommentText"/>
    <w:link w:val="CommentSubjectChar"/>
    <w:uiPriority w:val="99"/>
    <w:semiHidden/>
    <w:unhideWhenUsed/>
    <w:rsid w:val="00762C1C"/>
    <w:rPr>
      <w:b/>
      <w:bCs/>
    </w:rPr>
  </w:style>
  <w:style w:type="character" w:customStyle="1" w:styleId="CommentSubjectChar">
    <w:name w:val="Comment Subject Char"/>
    <w:basedOn w:val="Char1"/>
    <w:link w:val="CommentSubject"/>
    <w:uiPriority w:val="99"/>
    <w:semiHidden/>
    <w:rsid w:val="00762C1C"/>
    <w:rPr>
      <w:rFonts w:ascii="Calibri" w:eastAsia="SimSun" w:hAnsi="Calibri" w:cs="Times New Roman"/>
      <w:b/>
      <w:bCs/>
      <w:sz w:val="20"/>
      <w:szCs w:val="20"/>
    </w:rPr>
  </w:style>
  <w:style w:type="paragraph" w:styleId="DocumentMap">
    <w:name w:val="Document Map"/>
    <w:basedOn w:val="Normal"/>
    <w:link w:val="DocumentMapChar"/>
    <w:uiPriority w:val="99"/>
    <w:semiHidden/>
    <w:unhideWhenUsed/>
    <w:rsid w:val="00762C1C"/>
    <w:rPr>
      <w:rFonts w:ascii="SimSun"/>
      <w:kern w:val="0"/>
      <w:sz w:val="18"/>
      <w:szCs w:val="18"/>
      <w:lang w:val="x-none" w:eastAsia="x-none"/>
    </w:rPr>
  </w:style>
  <w:style w:type="character" w:customStyle="1" w:styleId="DocumentMapChar">
    <w:name w:val="Document Map Char"/>
    <w:basedOn w:val="DefaultParagraphFont"/>
    <w:link w:val="DocumentMap"/>
    <w:uiPriority w:val="99"/>
    <w:semiHidden/>
    <w:rsid w:val="00762C1C"/>
    <w:rPr>
      <w:rFonts w:ascii="SimSun" w:eastAsia="SimSun" w:hAnsi="Calibri" w:cs="Times New Roman"/>
      <w:kern w:val="0"/>
      <w:sz w:val="18"/>
      <w:szCs w:val="18"/>
      <w:lang w:val="x-none" w:eastAsia="x-none"/>
    </w:rPr>
  </w:style>
  <w:style w:type="paragraph" w:styleId="NormalWeb">
    <w:name w:val="Normal (Web)"/>
    <w:basedOn w:val="Normal"/>
    <w:uiPriority w:val="99"/>
    <w:unhideWhenUsed/>
    <w:rsid w:val="00762C1C"/>
    <w:pPr>
      <w:widowControl/>
      <w:spacing w:before="100" w:beforeAutospacing="1" w:after="100" w:afterAutospacing="1"/>
      <w:jc w:val="left"/>
    </w:pPr>
    <w:rPr>
      <w:rFonts w:ascii="Times New Roman" w:eastAsia="Times New Roman" w:hAnsi="Times New Roman"/>
      <w:kern w:val="0"/>
      <w:sz w:val="24"/>
      <w:szCs w:val="24"/>
      <w:lang w:val="it-IT" w:eastAsia="it-IT"/>
    </w:rPr>
  </w:style>
  <w:style w:type="character" w:styleId="Strong">
    <w:name w:val="Strong"/>
    <w:uiPriority w:val="22"/>
    <w:qFormat/>
    <w:rsid w:val="00762C1C"/>
    <w:rPr>
      <w:b/>
      <w:bCs/>
    </w:rPr>
  </w:style>
  <w:style w:type="character" w:styleId="PageNumber">
    <w:name w:val="page number"/>
    <w:basedOn w:val="DefaultParagraphFont"/>
    <w:rsid w:val="00762C1C"/>
  </w:style>
  <w:style w:type="paragraph" w:customStyle="1" w:styleId="1">
    <w:name w:val="修订1"/>
    <w:hidden/>
    <w:uiPriority w:val="99"/>
    <w:semiHidden/>
    <w:rsid w:val="00762C1C"/>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4385</Words>
  <Characters>24996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LS Ma</cp:lastModifiedBy>
  <cp:revision>2</cp:revision>
  <dcterms:created xsi:type="dcterms:W3CDTF">2015-05-01T22:14:00Z</dcterms:created>
  <dcterms:modified xsi:type="dcterms:W3CDTF">2015-05-01T22:14:00Z</dcterms:modified>
</cp:coreProperties>
</file>