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8A" w:rsidRPr="00712F63" w:rsidRDefault="00E66C8A" w:rsidP="00FE64AE">
      <w:pPr>
        <w:spacing w:line="360" w:lineRule="auto"/>
        <w:jc w:val="both"/>
        <w:rPr>
          <w:rFonts w:ascii="Book Antiqua" w:hAnsi="Book Antiqua" w:cs="Tahoma"/>
          <w:b/>
          <w:color w:val="000000"/>
        </w:rPr>
      </w:pPr>
      <w:r w:rsidRPr="00712F63">
        <w:rPr>
          <w:rFonts w:ascii="Book Antiqua" w:hAnsi="Book Antiqua" w:cs="Tahoma"/>
          <w:b/>
          <w:color w:val="0000FF"/>
        </w:rPr>
        <w:t xml:space="preserve">Name of journal: </w:t>
      </w:r>
      <w:r w:rsidRPr="00712F63">
        <w:rPr>
          <w:rFonts w:ascii="Book Antiqua" w:hAnsi="Book Antiqua" w:cs="Tahoma"/>
          <w:b/>
          <w:color w:val="000000"/>
        </w:rPr>
        <w:t>World Journal of Gastroenterology</w:t>
      </w:r>
    </w:p>
    <w:p w:rsidR="00E66C8A" w:rsidRPr="00E66C8A" w:rsidRDefault="00E66C8A" w:rsidP="00FE64AE">
      <w:pPr>
        <w:spacing w:line="360" w:lineRule="auto"/>
        <w:jc w:val="both"/>
        <w:rPr>
          <w:rFonts w:ascii="Book Antiqua" w:eastAsiaTheme="minorEastAsia" w:hAnsi="Book Antiqua" w:cs="Tahoma"/>
          <w:b/>
          <w:color w:val="0000FF"/>
          <w:lang w:eastAsia="zh-CN"/>
        </w:rPr>
      </w:pPr>
      <w:r w:rsidRPr="00712F63">
        <w:rPr>
          <w:rFonts w:ascii="Book Antiqua" w:hAnsi="Book Antiqua" w:cs="Tahoma"/>
          <w:b/>
          <w:color w:val="0000FF"/>
        </w:rPr>
        <w:t>ESPS Manuscript NO:</w:t>
      </w:r>
      <w:r>
        <w:rPr>
          <w:rFonts w:ascii="Book Antiqua" w:hAnsi="Book Antiqua" w:cs="Tahoma" w:hint="eastAsia"/>
          <w:b/>
          <w:color w:val="0000FF"/>
        </w:rPr>
        <w:t xml:space="preserve"> </w:t>
      </w:r>
      <w:r>
        <w:rPr>
          <w:rFonts w:ascii="Book Antiqua" w:eastAsiaTheme="minorEastAsia" w:hAnsi="Book Antiqua" w:cs="Tahoma" w:hint="eastAsia"/>
          <w:b/>
          <w:color w:val="0000FF"/>
          <w:lang w:eastAsia="zh-CN"/>
        </w:rPr>
        <w:t>16717</w:t>
      </w:r>
    </w:p>
    <w:p w:rsidR="00E66C8A" w:rsidRDefault="00E66C8A" w:rsidP="00FE64AE">
      <w:pPr>
        <w:spacing w:line="360" w:lineRule="auto"/>
        <w:jc w:val="both"/>
        <w:rPr>
          <w:rFonts w:ascii="Book Antiqua" w:hAnsi="Book Antiqua"/>
          <w:b/>
        </w:rPr>
      </w:pPr>
      <w:r w:rsidRPr="00712F63">
        <w:rPr>
          <w:rFonts w:ascii="Book Antiqua" w:hAnsi="Book Antiqua" w:cs="Tahoma"/>
          <w:b/>
          <w:color w:val="0000FF"/>
        </w:rPr>
        <w:t>Columns:</w:t>
      </w:r>
      <w:r w:rsidRPr="00AC159E">
        <w:rPr>
          <w:rFonts w:ascii="Book Antiqua" w:hAnsi="Book Antiqua"/>
          <w:b/>
        </w:rPr>
        <w:t xml:space="preserve"> </w:t>
      </w:r>
      <w:r w:rsidR="0048448C" w:rsidRPr="00E66C8A">
        <w:rPr>
          <w:rFonts w:ascii="Book Antiqua" w:hAnsi="Book Antiqua"/>
          <w:b/>
        </w:rPr>
        <w:t>EDITORIAL</w:t>
      </w:r>
    </w:p>
    <w:p w:rsidR="00EE4DB3" w:rsidRPr="00E66C8A" w:rsidRDefault="00EE4DB3" w:rsidP="00FE64AE">
      <w:pPr>
        <w:spacing w:line="360" w:lineRule="auto"/>
        <w:jc w:val="both"/>
        <w:rPr>
          <w:rFonts w:ascii="Book Antiqua" w:hAnsi="Book Antiqua" w:cs="Arial"/>
          <w:b/>
        </w:rPr>
      </w:pPr>
    </w:p>
    <w:p w:rsidR="00B948F1" w:rsidRDefault="00B948F1" w:rsidP="00FE64AE">
      <w:pPr>
        <w:spacing w:line="360" w:lineRule="auto"/>
        <w:jc w:val="both"/>
        <w:rPr>
          <w:rFonts w:ascii="Book Antiqua" w:eastAsiaTheme="minorEastAsia" w:hAnsi="Book Antiqua" w:cs="Arial"/>
          <w:b/>
          <w:lang w:val="en-AU" w:eastAsia="zh-CN"/>
        </w:rPr>
      </w:pPr>
      <w:r w:rsidRPr="00E66C8A">
        <w:rPr>
          <w:rFonts w:ascii="Book Antiqua" w:hAnsi="Book Antiqua" w:cs="Arial"/>
          <w:b/>
          <w:lang w:val="en-AU"/>
        </w:rPr>
        <w:t>Portal</w:t>
      </w:r>
      <w:r w:rsidR="005115B0" w:rsidRPr="00E66C8A">
        <w:rPr>
          <w:rFonts w:ascii="Book Antiqua" w:hAnsi="Book Antiqua" w:cs="Arial"/>
          <w:b/>
          <w:lang w:val="en-AU"/>
        </w:rPr>
        <w:t xml:space="preserve"> </w:t>
      </w:r>
      <w:r w:rsidR="00E66C8A" w:rsidRPr="00E66C8A">
        <w:rPr>
          <w:rFonts w:ascii="Book Antiqua" w:hAnsi="Book Antiqua" w:cs="Arial"/>
          <w:b/>
          <w:lang w:val="en-AU"/>
        </w:rPr>
        <w:t>vein thrombosis in cirrh</w:t>
      </w:r>
      <w:r w:rsidR="005115B0" w:rsidRPr="00E66C8A">
        <w:rPr>
          <w:rFonts w:ascii="Book Antiqua" w:hAnsi="Book Antiqua" w:cs="Arial"/>
          <w:b/>
          <w:lang w:val="en-AU"/>
        </w:rPr>
        <w:t xml:space="preserve">osis:  </w:t>
      </w:r>
      <w:r w:rsidRPr="00E66C8A">
        <w:rPr>
          <w:rFonts w:ascii="Book Antiqua" w:hAnsi="Book Antiqua" w:cs="Arial"/>
          <w:b/>
          <w:lang w:val="en-AU"/>
        </w:rPr>
        <w:t>Contro</w:t>
      </w:r>
      <w:r w:rsidR="00E66C8A">
        <w:rPr>
          <w:rFonts w:ascii="Book Antiqua" w:hAnsi="Book Antiqua" w:cs="Arial"/>
          <w:b/>
          <w:lang w:val="en-AU"/>
        </w:rPr>
        <w:t>versies and latest developments</w:t>
      </w:r>
    </w:p>
    <w:p w:rsidR="00E66C8A" w:rsidRPr="00E66C8A" w:rsidRDefault="00E66C8A" w:rsidP="00FE64AE">
      <w:pPr>
        <w:spacing w:line="360" w:lineRule="auto"/>
        <w:jc w:val="both"/>
        <w:rPr>
          <w:rFonts w:ascii="Book Antiqua" w:eastAsiaTheme="minorEastAsia" w:hAnsi="Book Antiqua" w:cs="Arial"/>
          <w:b/>
          <w:lang w:val="en-AU" w:eastAsia="zh-CN"/>
        </w:rPr>
      </w:pPr>
    </w:p>
    <w:p w:rsidR="00E66C8A" w:rsidRPr="00E66C8A" w:rsidRDefault="00E66C8A" w:rsidP="00FE64AE">
      <w:pPr>
        <w:widowControl w:val="0"/>
        <w:autoSpaceDE w:val="0"/>
        <w:autoSpaceDN w:val="0"/>
        <w:adjustRightInd w:val="0"/>
        <w:spacing w:before="120" w:line="360" w:lineRule="auto"/>
        <w:jc w:val="both"/>
        <w:rPr>
          <w:rFonts w:ascii="Book Antiqua" w:eastAsiaTheme="minorEastAsia" w:hAnsi="Book Antiqua" w:cs="Arial"/>
          <w:lang w:val="en-AU" w:eastAsia="zh-CN"/>
        </w:rPr>
      </w:pPr>
      <w:r w:rsidRPr="008063FE">
        <w:rPr>
          <w:rFonts w:ascii="Book Antiqua" w:hAnsi="Book Antiqua" w:cs="Arial"/>
          <w:color w:val="000000"/>
        </w:rPr>
        <w:t>Harding</w:t>
      </w:r>
      <w:r>
        <w:rPr>
          <w:rFonts w:ascii="Book Antiqua" w:eastAsiaTheme="minorEastAsia" w:hAnsi="Book Antiqua" w:cs="Arial" w:hint="eastAsia"/>
          <w:color w:val="000000"/>
          <w:lang w:eastAsia="zh-CN"/>
        </w:rPr>
        <w:t xml:space="preserve"> DJ</w:t>
      </w:r>
      <w:r w:rsidRPr="00E66C8A">
        <w:rPr>
          <w:rFonts w:ascii="Book Antiqua" w:eastAsiaTheme="minorEastAsia" w:hAnsi="Book Antiqua" w:cs="Arial" w:hint="eastAsia"/>
          <w:i/>
          <w:color w:val="000000"/>
          <w:lang w:eastAsia="zh-CN"/>
        </w:rPr>
        <w:t xml:space="preserve"> et al.</w:t>
      </w:r>
      <w:r>
        <w:rPr>
          <w:rFonts w:ascii="Book Antiqua" w:eastAsiaTheme="minorEastAsia" w:hAnsi="Book Antiqua" w:cs="Arial" w:hint="eastAsia"/>
          <w:color w:val="000000"/>
          <w:lang w:eastAsia="zh-CN"/>
        </w:rPr>
        <w:t xml:space="preserve"> </w:t>
      </w:r>
      <w:r w:rsidRPr="00E66C8A">
        <w:rPr>
          <w:rFonts w:ascii="Book Antiqua" w:hAnsi="Book Antiqua" w:cs="Arial"/>
          <w:lang w:val="en-AU"/>
        </w:rPr>
        <w:t>Portal vein thrombosis in cirrhosis</w:t>
      </w:r>
    </w:p>
    <w:p w:rsidR="00E66C8A" w:rsidRPr="00E66C8A" w:rsidRDefault="00E66C8A" w:rsidP="00FE64AE">
      <w:pPr>
        <w:widowControl w:val="0"/>
        <w:autoSpaceDE w:val="0"/>
        <w:autoSpaceDN w:val="0"/>
        <w:adjustRightInd w:val="0"/>
        <w:spacing w:before="120" w:line="360" w:lineRule="auto"/>
        <w:jc w:val="both"/>
        <w:rPr>
          <w:rFonts w:ascii="Book Antiqua" w:eastAsiaTheme="minorEastAsia" w:hAnsi="Book Antiqua" w:cs="Arial"/>
          <w:b/>
          <w:bCs/>
          <w:color w:val="000000"/>
          <w:lang w:val="en-AU" w:eastAsia="zh-CN"/>
        </w:rPr>
      </w:pPr>
    </w:p>
    <w:p w:rsidR="00B948F1" w:rsidRDefault="00B948F1"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r w:rsidRPr="008063FE">
        <w:rPr>
          <w:rFonts w:ascii="Book Antiqua" w:hAnsi="Book Antiqua" w:cs="Arial"/>
          <w:color w:val="000000"/>
        </w:rPr>
        <w:t xml:space="preserve">Damian </w:t>
      </w:r>
      <w:r w:rsidR="00E04902" w:rsidRPr="008063FE">
        <w:rPr>
          <w:rFonts w:ascii="Book Antiqua" w:hAnsi="Book Antiqua" w:cs="Arial"/>
          <w:color w:val="000000"/>
        </w:rPr>
        <w:t xml:space="preserve">J </w:t>
      </w:r>
      <w:r w:rsidRPr="008063FE">
        <w:rPr>
          <w:rFonts w:ascii="Book Antiqua" w:hAnsi="Book Antiqua" w:cs="Arial"/>
          <w:color w:val="000000"/>
        </w:rPr>
        <w:t>Harding</w:t>
      </w:r>
      <w:r w:rsidR="00E66C8A">
        <w:rPr>
          <w:rFonts w:ascii="Book Antiqua" w:eastAsiaTheme="minorEastAsia" w:hAnsi="Book Antiqua" w:cs="Arial" w:hint="eastAsia"/>
          <w:color w:val="000000"/>
          <w:lang w:eastAsia="zh-CN"/>
        </w:rPr>
        <w:t xml:space="preserve">, </w:t>
      </w:r>
      <w:r w:rsidR="00E66C8A">
        <w:rPr>
          <w:rFonts w:ascii="Book Antiqua" w:hAnsi="Book Antiqua" w:cs="Arial"/>
          <w:color w:val="000000"/>
        </w:rPr>
        <w:t>M Thamara P</w:t>
      </w:r>
      <w:r w:rsidRPr="008063FE">
        <w:rPr>
          <w:rFonts w:ascii="Book Antiqua" w:hAnsi="Book Antiqua" w:cs="Arial"/>
          <w:color w:val="000000"/>
        </w:rPr>
        <w:t>R Perera</w:t>
      </w:r>
      <w:r w:rsidR="00E66C8A">
        <w:rPr>
          <w:rFonts w:ascii="Book Antiqua" w:eastAsiaTheme="minorEastAsia" w:hAnsi="Book Antiqua" w:cs="Arial" w:hint="eastAsia"/>
          <w:color w:val="000000"/>
          <w:lang w:eastAsia="zh-CN"/>
        </w:rPr>
        <w:t xml:space="preserve">, </w:t>
      </w:r>
      <w:r w:rsidRPr="008063FE">
        <w:rPr>
          <w:rFonts w:ascii="Book Antiqua" w:hAnsi="Book Antiqua" w:cs="Arial"/>
          <w:color w:val="000000"/>
        </w:rPr>
        <w:t>Frederick Chen,</w:t>
      </w:r>
      <w:r w:rsidR="00E66C8A">
        <w:rPr>
          <w:rFonts w:ascii="Book Antiqua" w:eastAsiaTheme="minorEastAsia" w:hAnsi="Book Antiqua" w:cs="Arial" w:hint="eastAsia"/>
          <w:color w:val="000000"/>
          <w:lang w:eastAsia="zh-CN"/>
        </w:rPr>
        <w:t xml:space="preserve"> </w:t>
      </w:r>
      <w:r w:rsidR="00E66C8A">
        <w:rPr>
          <w:rFonts w:ascii="Book Antiqua" w:hAnsi="Book Antiqua" w:cs="Arial"/>
          <w:color w:val="000000"/>
        </w:rPr>
        <w:t>Simon Olliff</w:t>
      </w:r>
      <w:r w:rsidR="00E66C8A">
        <w:rPr>
          <w:rFonts w:ascii="Book Antiqua" w:eastAsiaTheme="minorEastAsia" w:hAnsi="Book Antiqua" w:cs="Arial" w:hint="eastAsia"/>
          <w:color w:val="000000"/>
          <w:lang w:eastAsia="zh-CN"/>
        </w:rPr>
        <w:t xml:space="preserve">, </w:t>
      </w:r>
      <w:r w:rsidRPr="008063FE">
        <w:rPr>
          <w:rFonts w:ascii="Book Antiqua" w:hAnsi="Book Antiqua" w:cs="Arial"/>
          <w:color w:val="000000"/>
        </w:rPr>
        <w:t>Dhiraj Tripathi</w:t>
      </w:r>
    </w:p>
    <w:p w:rsidR="00E66C8A" w:rsidRPr="00E66C8A" w:rsidRDefault="00E66C8A"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p>
    <w:p w:rsidR="00B948F1" w:rsidRDefault="00E66C8A"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r w:rsidRPr="00E66C8A">
        <w:rPr>
          <w:rFonts w:ascii="Book Antiqua" w:hAnsi="Book Antiqua" w:cs="Arial"/>
          <w:b/>
          <w:color w:val="000000"/>
        </w:rPr>
        <w:t>Damian J Harding</w:t>
      </w:r>
      <w:r w:rsidRPr="00E66C8A">
        <w:rPr>
          <w:rFonts w:ascii="Book Antiqua" w:eastAsiaTheme="minorEastAsia" w:hAnsi="Book Antiqua" w:cs="Arial" w:hint="eastAsia"/>
          <w:b/>
          <w:color w:val="000000"/>
          <w:lang w:eastAsia="zh-CN"/>
        </w:rPr>
        <w:t xml:space="preserve">, </w:t>
      </w:r>
      <w:r w:rsidRPr="00E66C8A">
        <w:rPr>
          <w:rFonts w:ascii="Book Antiqua" w:hAnsi="Book Antiqua" w:cs="Arial"/>
          <w:b/>
          <w:color w:val="000000"/>
        </w:rPr>
        <w:t>M Thamara PR Perera</w:t>
      </w:r>
      <w:r w:rsidRPr="00E66C8A">
        <w:rPr>
          <w:rFonts w:ascii="Book Antiqua" w:eastAsiaTheme="minorEastAsia" w:hAnsi="Book Antiqua" w:cs="Arial" w:hint="eastAsia"/>
          <w:b/>
          <w:color w:val="000000"/>
          <w:lang w:eastAsia="zh-CN"/>
        </w:rPr>
        <w:t>,</w:t>
      </w:r>
      <w:r w:rsidRPr="00E66C8A">
        <w:rPr>
          <w:rFonts w:ascii="Book Antiqua" w:hAnsi="Book Antiqua" w:cs="Arial"/>
          <w:b/>
          <w:color w:val="000000"/>
        </w:rPr>
        <w:t xml:space="preserve"> </w:t>
      </w:r>
      <w:r w:rsidRPr="0048448C">
        <w:rPr>
          <w:rFonts w:ascii="Book Antiqua" w:hAnsi="Book Antiqua" w:cs="Arial"/>
          <w:b/>
          <w:color w:val="000000"/>
        </w:rPr>
        <w:t>Dhiraj Tripathi</w:t>
      </w:r>
      <w:r w:rsidRPr="0048448C">
        <w:rPr>
          <w:rFonts w:ascii="Book Antiqua" w:eastAsiaTheme="minorEastAsia" w:hAnsi="Book Antiqua" w:cs="Arial" w:hint="eastAsia"/>
          <w:b/>
          <w:color w:val="000000"/>
          <w:lang w:eastAsia="zh-CN"/>
        </w:rPr>
        <w:t xml:space="preserve">, </w:t>
      </w:r>
      <w:r w:rsidR="00B948F1" w:rsidRPr="00E66C8A">
        <w:rPr>
          <w:rFonts w:ascii="Book Antiqua" w:hAnsi="Book Antiqua" w:cs="Arial"/>
          <w:color w:val="000000"/>
        </w:rPr>
        <w:t>Liver Unit, Queen Elizabeth Hospital</w:t>
      </w:r>
      <w:r>
        <w:rPr>
          <w:rFonts w:ascii="Book Antiqua" w:eastAsiaTheme="minorEastAsia" w:hAnsi="Book Antiqua" w:cs="Arial" w:hint="eastAsia"/>
          <w:color w:val="000000"/>
          <w:lang w:eastAsia="zh-CN"/>
        </w:rPr>
        <w:t>,</w:t>
      </w:r>
      <w:r w:rsidR="00B948F1" w:rsidRPr="00E66C8A">
        <w:rPr>
          <w:rFonts w:ascii="Book Antiqua" w:hAnsi="Book Antiqua" w:cs="Arial"/>
          <w:color w:val="000000"/>
        </w:rPr>
        <w:t xml:space="preserve"> </w:t>
      </w:r>
      <w:r w:rsidRPr="00576F52">
        <w:rPr>
          <w:rFonts w:ascii="Book Antiqua" w:hAnsi="Book Antiqua" w:cs="Arial"/>
          <w:color w:val="000000"/>
        </w:rPr>
        <w:t>Birmingham</w:t>
      </w:r>
      <w:r>
        <w:rPr>
          <w:rFonts w:ascii="Book Antiqua" w:eastAsiaTheme="minorEastAsia" w:hAnsi="Book Antiqua" w:cs="Arial" w:hint="eastAsia"/>
          <w:color w:val="000000"/>
          <w:lang w:eastAsia="zh-CN"/>
        </w:rPr>
        <w:t xml:space="preserve"> </w:t>
      </w:r>
      <w:r w:rsidRPr="00576F52">
        <w:rPr>
          <w:rFonts w:ascii="Book Antiqua" w:hAnsi="Book Antiqua" w:cs="Arial"/>
          <w:color w:val="000000"/>
        </w:rPr>
        <w:t>B15 2TH,</w:t>
      </w:r>
      <w:r>
        <w:rPr>
          <w:rFonts w:ascii="Book Antiqua" w:eastAsiaTheme="minorEastAsia" w:hAnsi="Book Antiqua" w:cs="Arial" w:hint="eastAsia"/>
          <w:color w:val="000000"/>
          <w:lang w:eastAsia="zh-CN"/>
        </w:rPr>
        <w:t xml:space="preserve"> </w:t>
      </w:r>
      <w:r w:rsidRPr="00E66C8A">
        <w:rPr>
          <w:rFonts w:ascii="Book Antiqua" w:hAnsi="Book Antiqua" w:cs="Arial"/>
          <w:color w:val="000000"/>
        </w:rPr>
        <w:t>United Kingdom</w:t>
      </w:r>
    </w:p>
    <w:p w:rsidR="00E66C8A" w:rsidRPr="00E66C8A" w:rsidRDefault="00E66C8A"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p>
    <w:p w:rsidR="00B948F1" w:rsidRDefault="00E66C8A"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r w:rsidRPr="00E66C8A">
        <w:rPr>
          <w:rFonts w:ascii="Book Antiqua" w:hAnsi="Book Antiqua" w:cs="Arial"/>
          <w:b/>
          <w:color w:val="000000"/>
        </w:rPr>
        <w:t>Frederick Chen,</w:t>
      </w:r>
      <w:r>
        <w:rPr>
          <w:rFonts w:ascii="Book Antiqua" w:eastAsiaTheme="minorEastAsia" w:hAnsi="Book Antiqua" w:cs="Arial" w:hint="eastAsia"/>
          <w:color w:val="000000"/>
          <w:lang w:eastAsia="zh-CN"/>
        </w:rPr>
        <w:t xml:space="preserve"> </w:t>
      </w:r>
      <w:r w:rsidR="00B948F1" w:rsidRPr="00E66C8A">
        <w:rPr>
          <w:rFonts w:ascii="Book Antiqua" w:hAnsi="Book Antiqua" w:cs="Arial"/>
          <w:color w:val="000000"/>
        </w:rPr>
        <w:t>Department of Haematology, Queen Eliz</w:t>
      </w:r>
      <w:r>
        <w:rPr>
          <w:rFonts w:ascii="Book Antiqua" w:hAnsi="Book Antiqua" w:cs="Arial"/>
          <w:color w:val="000000"/>
        </w:rPr>
        <w:t xml:space="preserve">abeth Hospital, </w:t>
      </w:r>
      <w:r w:rsidRPr="00576F52">
        <w:rPr>
          <w:rFonts w:ascii="Book Antiqua" w:hAnsi="Book Antiqua" w:cs="Arial"/>
          <w:color w:val="000000"/>
        </w:rPr>
        <w:t>Birmingham</w:t>
      </w:r>
      <w:r>
        <w:rPr>
          <w:rFonts w:ascii="Book Antiqua" w:eastAsiaTheme="minorEastAsia" w:hAnsi="Book Antiqua" w:cs="Arial" w:hint="eastAsia"/>
          <w:color w:val="000000"/>
          <w:lang w:eastAsia="zh-CN"/>
        </w:rPr>
        <w:t xml:space="preserve"> </w:t>
      </w:r>
      <w:r w:rsidRPr="00576F52">
        <w:rPr>
          <w:rFonts w:ascii="Book Antiqua" w:hAnsi="Book Antiqua" w:cs="Arial"/>
          <w:color w:val="000000"/>
        </w:rPr>
        <w:t>B15 2TH,</w:t>
      </w:r>
      <w:r>
        <w:rPr>
          <w:rFonts w:ascii="Book Antiqua" w:hAnsi="Book Antiqua" w:cs="Arial"/>
          <w:color w:val="000000"/>
        </w:rPr>
        <w:t xml:space="preserve"> </w:t>
      </w:r>
      <w:r w:rsidRPr="00E66C8A">
        <w:rPr>
          <w:rFonts w:ascii="Book Antiqua" w:hAnsi="Book Antiqua" w:cs="Arial"/>
          <w:color w:val="000000"/>
        </w:rPr>
        <w:t>United Kingdom</w:t>
      </w:r>
    </w:p>
    <w:p w:rsidR="00E66C8A" w:rsidRPr="00E66C8A" w:rsidRDefault="00E66C8A"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p>
    <w:p w:rsidR="00B948F1" w:rsidRDefault="00E66C8A"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r w:rsidRPr="00E66C8A">
        <w:rPr>
          <w:rFonts w:ascii="Book Antiqua" w:hAnsi="Book Antiqua" w:cs="Arial"/>
          <w:b/>
          <w:color w:val="000000"/>
        </w:rPr>
        <w:t>Simon Olliff</w:t>
      </w:r>
      <w:r w:rsidRPr="00E66C8A">
        <w:rPr>
          <w:rFonts w:ascii="Book Antiqua" w:eastAsiaTheme="minorEastAsia" w:hAnsi="Book Antiqua" w:cs="Arial" w:hint="eastAsia"/>
          <w:b/>
          <w:color w:val="000000"/>
          <w:lang w:eastAsia="zh-CN"/>
        </w:rPr>
        <w:t>,</w:t>
      </w:r>
      <w:r>
        <w:rPr>
          <w:rFonts w:ascii="Book Antiqua" w:eastAsiaTheme="minorEastAsia" w:hAnsi="Book Antiqua" w:cs="Arial" w:hint="eastAsia"/>
          <w:color w:val="000000"/>
          <w:lang w:eastAsia="zh-CN"/>
        </w:rPr>
        <w:t xml:space="preserve"> </w:t>
      </w:r>
      <w:r w:rsidRPr="00E66C8A">
        <w:rPr>
          <w:rFonts w:ascii="Book Antiqua" w:eastAsiaTheme="minorEastAsia" w:hAnsi="Book Antiqua" w:cs="Arial"/>
          <w:color w:val="000000"/>
          <w:lang w:eastAsia="zh-CN"/>
        </w:rPr>
        <w:t>Department</w:t>
      </w:r>
      <w:r>
        <w:rPr>
          <w:rFonts w:ascii="Book Antiqua" w:eastAsiaTheme="minorEastAsia" w:hAnsi="Book Antiqua" w:cs="Arial"/>
          <w:color w:val="000000"/>
          <w:lang w:eastAsia="zh-CN"/>
        </w:rPr>
        <w:t xml:space="preserve"> </w:t>
      </w:r>
      <w:r w:rsidR="00B948F1" w:rsidRPr="00E66C8A">
        <w:rPr>
          <w:rFonts w:ascii="Book Antiqua" w:hAnsi="Book Antiqua" w:cs="Arial"/>
          <w:color w:val="000000"/>
        </w:rPr>
        <w:t>Imaging and Interventional Radiology, Queen El</w:t>
      </w:r>
      <w:r>
        <w:rPr>
          <w:rFonts w:ascii="Book Antiqua" w:hAnsi="Book Antiqua" w:cs="Arial"/>
          <w:color w:val="000000"/>
        </w:rPr>
        <w:t>izabeth Hospital</w:t>
      </w:r>
      <w:r>
        <w:rPr>
          <w:rFonts w:ascii="Book Antiqua" w:eastAsiaTheme="minorEastAsia" w:hAnsi="Book Antiqua" w:cs="Arial" w:hint="eastAsia"/>
          <w:color w:val="000000"/>
          <w:lang w:eastAsia="zh-CN"/>
        </w:rPr>
        <w:t>,</w:t>
      </w:r>
      <w:r w:rsidRPr="00E66C8A">
        <w:rPr>
          <w:rFonts w:ascii="Book Antiqua" w:hAnsi="Book Antiqua" w:cs="Arial"/>
          <w:color w:val="000000"/>
        </w:rPr>
        <w:t xml:space="preserve"> </w:t>
      </w:r>
      <w:r w:rsidRPr="00576F52">
        <w:rPr>
          <w:rFonts w:ascii="Book Antiqua" w:hAnsi="Book Antiqua" w:cs="Arial"/>
          <w:color w:val="000000"/>
        </w:rPr>
        <w:t>Birmingham</w:t>
      </w:r>
      <w:r>
        <w:rPr>
          <w:rFonts w:ascii="Book Antiqua" w:eastAsiaTheme="minorEastAsia" w:hAnsi="Book Antiqua" w:cs="Arial" w:hint="eastAsia"/>
          <w:color w:val="000000"/>
          <w:lang w:eastAsia="zh-CN"/>
        </w:rPr>
        <w:t xml:space="preserve"> </w:t>
      </w:r>
      <w:r w:rsidRPr="00576F52">
        <w:rPr>
          <w:rFonts w:ascii="Book Antiqua" w:hAnsi="Book Antiqua" w:cs="Arial"/>
          <w:color w:val="000000"/>
        </w:rPr>
        <w:t>B15 2TH,</w:t>
      </w:r>
      <w:r>
        <w:rPr>
          <w:rFonts w:ascii="Book Antiqua" w:hAnsi="Book Antiqua" w:cs="Arial"/>
          <w:color w:val="000000"/>
        </w:rPr>
        <w:t xml:space="preserve"> </w:t>
      </w:r>
      <w:r w:rsidRPr="00E66C8A">
        <w:rPr>
          <w:rFonts w:ascii="Book Antiqua" w:hAnsi="Book Antiqua" w:cs="Arial"/>
          <w:color w:val="000000"/>
        </w:rPr>
        <w:t>United Kingdom</w:t>
      </w:r>
    </w:p>
    <w:p w:rsidR="00E66C8A" w:rsidRPr="00E66C8A" w:rsidRDefault="00E66C8A"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p>
    <w:p w:rsidR="00E66C8A" w:rsidRDefault="00E66C8A" w:rsidP="00FE64AE">
      <w:pPr>
        <w:spacing w:line="360" w:lineRule="auto"/>
        <w:jc w:val="both"/>
        <w:rPr>
          <w:rFonts w:ascii="Book Antiqua" w:eastAsia="SimSun" w:hAnsi="Book Antiqua"/>
          <w:lang w:val="en-US" w:eastAsia="zh-CN"/>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712F63">
        <w:rPr>
          <w:rFonts w:ascii="Book Antiqua" w:eastAsia="MS Mincho" w:hAnsi="Book Antiqua"/>
          <w:b/>
          <w:lang w:eastAsia="ja-JP"/>
        </w:rPr>
        <w:t>Author contributions:</w:t>
      </w:r>
      <w:bookmarkEnd w:id="0"/>
      <w:bookmarkEnd w:id="1"/>
      <w:bookmarkEnd w:id="2"/>
      <w:bookmarkEnd w:id="3"/>
      <w:bookmarkEnd w:id="4"/>
      <w:bookmarkEnd w:id="5"/>
      <w:bookmarkEnd w:id="6"/>
      <w:bookmarkEnd w:id="7"/>
      <w:bookmarkEnd w:id="8"/>
      <w:r>
        <w:rPr>
          <w:rFonts w:ascii="Book Antiqua" w:eastAsiaTheme="minorEastAsia" w:hAnsi="Book Antiqua" w:hint="eastAsia"/>
          <w:b/>
          <w:lang w:eastAsia="zh-CN"/>
        </w:rPr>
        <w:t xml:space="preserve"> </w:t>
      </w:r>
      <w:r w:rsidRPr="00712F63">
        <w:rPr>
          <w:rFonts w:ascii="Book Antiqua" w:eastAsia="SimSun" w:hAnsi="Book Antiqua"/>
          <w:lang w:val="en-US" w:eastAsia="zh-CN"/>
        </w:rPr>
        <w:t>All authors contributed to the manuscript.</w:t>
      </w:r>
    </w:p>
    <w:p w:rsidR="00E66C8A" w:rsidRPr="00E66C8A" w:rsidRDefault="00E66C8A" w:rsidP="00FE64AE">
      <w:pPr>
        <w:spacing w:line="360" w:lineRule="auto"/>
        <w:jc w:val="both"/>
        <w:rPr>
          <w:rFonts w:ascii="Book Antiqua" w:hAnsi="Book Antiqua"/>
          <w:b/>
        </w:rPr>
      </w:pPr>
    </w:p>
    <w:p w:rsidR="00FE64AE" w:rsidRDefault="00E66C8A" w:rsidP="00FE64AE">
      <w:pPr>
        <w:spacing w:line="360" w:lineRule="auto"/>
        <w:jc w:val="both"/>
        <w:rPr>
          <w:rFonts w:ascii="Book Antiqua" w:hAnsi="Book Antiqua" w:cs="Arial"/>
        </w:rPr>
      </w:pPr>
      <w:r w:rsidRPr="00620464">
        <w:rPr>
          <w:rFonts w:ascii="Book Antiqua" w:hAnsi="Book Antiqua" w:cs="TimesNewRomanPS-BoldItalicMT"/>
          <w:b/>
          <w:bCs/>
          <w:iCs/>
        </w:rPr>
        <w:t xml:space="preserve">Conflict-of-interest: </w:t>
      </w:r>
      <w:r w:rsidR="00FE64AE">
        <w:rPr>
          <w:rFonts w:ascii="Book Antiqua" w:hAnsi="Book Antiqua" w:cs="Arial"/>
        </w:rPr>
        <w:t xml:space="preserve">Tripathi </w:t>
      </w:r>
      <w:r w:rsidR="00FE64AE">
        <w:rPr>
          <w:rFonts w:ascii="Book Antiqua" w:eastAsiaTheme="minorEastAsia" w:hAnsi="Book Antiqua" w:cs="Arial" w:hint="eastAsia"/>
          <w:lang w:eastAsia="zh-CN"/>
        </w:rPr>
        <w:t xml:space="preserve">D </w:t>
      </w:r>
      <w:r w:rsidR="00FE64AE">
        <w:rPr>
          <w:rFonts w:ascii="Book Antiqua" w:hAnsi="Book Antiqua" w:cs="Arial"/>
        </w:rPr>
        <w:t xml:space="preserve">and Olliff </w:t>
      </w:r>
      <w:r w:rsidR="00FE64AE">
        <w:rPr>
          <w:rFonts w:ascii="Book Antiqua" w:eastAsiaTheme="minorEastAsia" w:hAnsi="Book Antiqua" w:cs="Arial" w:hint="eastAsia"/>
          <w:lang w:eastAsia="zh-CN"/>
        </w:rPr>
        <w:t xml:space="preserve">S </w:t>
      </w:r>
      <w:r w:rsidR="00FE64AE">
        <w:rPr>
          <w:rFonts w:ascii="Book Antiqua" w:hAnsi="Book Antiqua" w:cs="Arial"/>
        </w:rPr>
        <w:t xml:space="preserve">have received speaker fees from Gore Medical. The other authors have not declared have any potential conflicts of interest. </w:t>
      </w:r>
    </w:p>
    <w:p w:rsidR="00E66C8A" w:rsidRPr="00FE64AE" w:rsidRDefault="00E66C8A" w:rsidP="00FE64AE">
      <w:pPr>
        <w:autoSpaceDE w:val="0"/>
        <w:autoSpaceDN w:val="0"/>
        <w:adjustRightInd w:val="0"/>
        <w:spacing w:line="360" w:lineRule="auto"/>
        <w:jc w:val="both"/>
        <w:rPr>
          <w:rFonts w:ascii="Book Antiqua" w:eastAsiaTheme="minorEastAsia" w:hAnsi="Book Antiqua" w:cs="TimesNewRomanPS-BoldItalicMT"/>
          <w:b/>
          <w:bCs/>
          <w:iCs/>
          <w:lang w:eastAsia="zh-CN"/>
        </w:rPr>
      </w:pPr>
    </w:p>
    <w:p w:rsidR="00E66C8A" w:rsidRPr="00164EDB" w:rsidRDefault="00E66C8A" w:rsidP="00FE64AE">
      <w:pPr>
        <w:spacing w:line="360" w:lineRule="auto"/>
        <w:jc w:val="both"/>
        <w:rPr>
          <w:rFonts w:ascii="Book Antiqua" w:hAnsi="Book Antiqua"/>
          <w:b/>
          <w:color w:val="000000"/>
        </w:rPr>
      </w:pPr>
      <w:bookmarkStart w:id="9" w:name="OLE_LINK155"/>
      <w:bookmarkStart w:id="10" w:name="OLE_LINK183"/>
      <w:bookmarkStart w:id="11" w:name="OLE_LINK562"/>
      <w:r w:rsidRPr="00164EDB">
        <w:rPr>
          <w:rFonts w:ascii="Book Antiqua" w:hAnsi="Book Antiqua"/>
          <w:b/>
          <w:color w:val="000000"/>
        </w:rPr>
        <w:t xml:space="preserve">Open-Access: </w:t>
      </w:r>
      <w:r w:rsidRPr="00164ED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w:t>
      </w:r>
      <w:r w:rsidRPr="00164EDB">
        <w:rPr>
          <w:rFonts w:ascii="Book Antiqua" w:hAnsi="Book Antiqua"/>
          <w:color w:val="000000"/>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bookmarkEnd w:id="11"/>
    <w:p w:rsidR="0061415A" w:rsidRPr="00E66C8A" w:rsidRDefault="0061415A" w:rsidP="00FE64AE">
      <w:pPr>
        <w:widowControl w:val="0"/>
        <w:autoSpaceDE w:val="0"/>
        <w:autoSpaceDN w:val="0"/>
        <w:adjustRightInd w:val="0"/>
        <w:spacing w:before="120" w:line="360" w:lineRule="auto"/>
        <w:jc w:val="both"/>
        <w:rPr>
          <w:rFonts w:ascii="Book Antiqua" w:hAnsi="Book Antiqua" w:cs="Arial"/>
          <w:color w:val="000000"/>
          <w:sz w:val="20"/>
          <w:szCs w:val="20"/>
        </w:rPr>
      </w:pPr>
    </w:p>
    <w:p w:rsidR="0061415A" w:rsidRPr="00E66C8A" w:rsidRDefault="00E66C8A" w:rsidP="005A7494">
      <w:pPr>
        <w:spacing w:line="360" w:lineRule="auto"/>
        <w:jc w:val="both"/>
        <w:rPr>
          <w:rFonts w:ascii="Book Antiqua" w:hAnsi="Book Antiqua"/>
          <w:b/>
          <w:color w:val="000000"/>
        </w:rPr>
      </w:pPr>
      <w:bookmarkStart w:id="12" w:name="OLE_LINK535"/>
      <w:bookmarkStart w:id="13" w:name="OLE_LINK536"/>
      <w:r w:rsidRPr="00712F63">
        <w:rPr>
          <w:rFonts w:ascii="Book Antiqua" w:hAnsi="Book Antiqua"/>
          <w:b/>
          <w:color w:val="000000"/>
        </w:rPr>
        <w:t>Correspondence to:</w:t>
      </w:r>
      <w:bookmarkEnd w:id="12"/>
      <w:bookmarkEnd w:id="13"/>
      <w:r>
        <w:rPr>
          <w:rFonts w:ascii="Book Antiqua" w:eastAsiaTheme="minorEastAsia" w:hAnsi="Book Antiqua" w:hint="eastAsia"/>
          <w:b/>
          <w:color w:val="000000"/>
          <w:lang w:eastAsia="zh-CN"/>
        </w:rPr>
        <w:t xml:space="preserve"> </w:t>
      </w:r>
      <w:r w:rsidR="0061415A" w:rsidRPr="00E66C8A">
        <w:rPr>
          <w:rFonts w:ascii="Book Antiqua" w:hAnsi="Book Antiqua" w:cs="Arial"/>
          <w:b/>
          <w:color w:val="000000"/>
        </w:rPr>
        <w:t>Dr</w:t>
      </w:r>
      <w:r w:rsidRPr="00E66C8A">
        <w:rPr>
          <w:rFonts w:ascii="Book Antiqua" w:eastAsiaTheme="minorEastAsia" w:hAnsi="Book Antiqua" w:cs="Arial" w:hint="eastAsia"/>
          <w:b/>
          <w:color w:val="000000"/>
          <w:lang w:eastAsia="zh-CN"/>
        </w:rPr>
        <w:t>.</w:t>
      </w:r>
      <w:r w:rsidR="0061415A" w:rsidRPr="00E66C8A">
        <w:rPr>
          <w:rFonts w:ascii="Book Antiqua" w:hAnsi="Book Antiqua" w:cs="Arial"/>
          <w:b/>
          <w:color w:val="000000"/>
        </w:rPr>
        <w:t xml:space="preserve"> Dhiraj Tripathi, </w:t>
      </w:r>
      <w:r w:rsidR="0061415A" w:rsidRPr="00576F52">
        <w:rPr>
          <w:rFonts w:ascii="Book Antiqua" w:hAnsi="Book Antiqua" w:cs="Arial"/>
          <w:color w:val="000000"/>
        </w:rPr>
        <w:t xml:space="preserve">Liver Unit, Queen Elizabeth Hospital, </w:t>
      </w:r>
      <w:r w:rsidR="0048448C" w:rsidRPr="0048448C">
        <w:rPr>
          <w:rFonts w:ascii="Book Antiqua" w:hAnsi="Book Antiqua" w:cs="Arial"/>
          <w:color w:val="000000"/>
        </w:rPr>
        <w:t xml:space="preserve">Queen Elizabeth Medical Centre, </w:t>
      </w:r>
      <w:r w:rsidR="0061415A" w:rsidRPr="00576F52">
        <w:rPr>
          <w:rFonts w:ascii="Book Antiqua" w:hAnsi="Book Antiqua" w:cs="Arial"/>
          <w:color w:val="000000"/>
        </w:rPr>
        <w:t>Edgbaston, Birmingham</w:t>
      </w:r>
      <w:r>
        <w:rPr>
          <w:rFonts w:ascii="Book Antiqua" w:eastAsiaTheme="minorEastAsia" w:hAnsi="Book Antiqua" w:cs="Arial" w:hint="eastAsia"/>
          <w:color w:val="000000"/>
          <w:lang w:eastAsia="zh-CN"/>
        </w:rPr>
        <w:t xml:space="preserve"> </w:t>
      </w:r>
      <w:r w:rsidRPr="00576F52">
        <w:rPr>
          <w:rFonts w:ascii="Book Antiqua" w:hAnsi="Book Antiqua" w:cs="Arial"/>
          <w:color w:val="000000"/>
        </w:rPr>
        <w:t>B15 2TH</w:t>
      </w:r>
      <w:r w:rsidR="0061415A" w:rsidRPr="00576F52">
        <w:rPr>
          <w:rFonts w:ascii="Book Antiqua" w:hAnsi="Book Antiqua" w:cs="Arial"/>
          <w:color w:val="000000"/>
        </w:rPr>
        <w:t xml:space="preserve">, </w:t>
      </w:r>
      <w:r w:rsidRPr="00E66C8A">
        <w:rPr>
          <w:rFonts w:ascii="Book Antiqua" w:hAnsi="Book Antiqua" w:cs="Arial"/>
          <w:color w:val="000000"/>
        </w:rPr>
        <w:t>United Kingdom</w:t>
      </w:r>
      <w:r w:rsidR="0061415A" w:rsidRPr="00576F52">
        <w:rPr>
          <w:rFonts w:ascii="Book Antiqua" w:hAnsi="Book Antiqua" w:cs="Arial"/>
          <w:color w:val="000000"/>
        </w:rPr>
        <w:t>.</w:t>
      </w:r>
      <w:r>
        <w:rPr>
          <w:rFonts w:ascii="Book Antiqua" w:eastAsiaTheme="minorEastAsia" w:hAnsi="Book Antiqua" w:hint="eastAsia"/>
          <w:b/>
          <w:color w:val="000000"/>
          <w:lang w:eastAsia="zh-CN"/>
        </w:rPr>
        <w:t xml:space="preserve"> </w:t>
      </w:r>
      <w:r w:rsidRPr="00576F52">
        <w:rPr>
          <w:rFonts w:ascii="Book Antiqua" w:hAnsi="Book Antiqua" w:cs="Arial"/>
          <w:color w:val="000000"/>
        </w:rPr>
        <w:t>dhiraj.tripathi@uhb.nhs.uk</w:t>
      </w:r>
    </w:p>
    <w:p w:rsidR="00860F64" w:rsidRDefault="0061415A" w:rsidP="005A7494">
      <w:pPr>
        <w:spacing w:line="360" w:lineRule="auto"/>
        <w:jc w:val="both"/>
        <w:rPr>
          <w:rFonts w:ascii="Book Antiqua" w:eastAsiaTheme="minorEastAsia" w:hAnsi="Book Antiqua" w:cs="Arial"/>
          <w:color w:val="000000"/>
          <w:lang w:eastAsia="zh-CN"/>
        </w:rPr>
      </w:pPr>
      <w:r w:rsidRPr="00E66C8A">
        <w:rPr>
          <w:rFonts w:ascii="Book Antiqua" w:hAnsi="Book Antiqua" w:cs="Arial"/>
          <w:b/>
          <w:color w:val="000000"/>
        </w:rPr>
        <w:t>Tel</w:t>
      </w:r>
      <w:r w:rsidR="00E66C8A" w:rsidRPr="00E66C8A">
        <w:rPr>
          <w:rFonts w:ascii="Book Antiqua" w:eastAsiaTheme="minorEastAsia" w:hAnsi="Book Antiqua" w:cs="Arial" w:hint="eastAsia"/>
          <w:b/>
          <w:color w:val="000000"/>
          <w:lang w:eastAsia="zh-CN"/>
        </w:rPr>
        <w:t>ephone</w:t>
      </w:r>
      <w:r w:rsidRPr="00576F52">
        <w:rPr>
          <w:rFonts w:ascii="Book Antiqua" w:hAnsi="Book Antiqua" w:cs="Arial"/>
          <w:color w:val="000000"/>
        </w:rPr>
        <w:t>: +44</w:t>
      </w:r>
      <w:r w:rsidR="00E66C8A">
        <w:rPr>
          <w:rFonts w:ascii="Book Antiqua" w:eastAsiaTheme="minorEastAsia" w:hAnsi="Book Antiqua" w:cs="Arial" w:hint="eastAsia"/>
          <w:color w:val="000000"/>
          <w:lang w:eastAsia="zh-CN"/>
        </w:rPr>
        <w:t>-</w:t>
      </w:r>
      <w:r w:rsidRPr="00576F52">
        <w:rPr>
          <w:rFonts w:ascii="Book Antiqua" w:hAnsi="Book Antiqua" w:cs="Arial"/>
          <w:color w:val="000000"/>
        </w:rPr>
        <w:t>121</w:t>
      </w:r>
      <w:r w:rsidR="00E66C8A">
        <w:rPr>
          <w:rFonts w:ascii="Book Antiqua" w:eastAsiaTheme="minorEastAsia" w:hAnsi="Book Antiqua" w:cs="Arial" w:hint="eastAsia"/>
          <w:color w:val="000000"/>
          <w:lang w:eastAsia="zh-CN"/>
        </w:rPr>
        <w:t>-</w:t>
      </w:r>
      <w:r w:rsidRPr="00576F52">
        <w:rPr>
          <w:rFonts w:ascii="Book Antiqua" w:hAnsi="Book Antiqua" w:cs="Arial"/>
          <w:color w:val="000000"/>
        </w:rPr>
        <w:t>3714</w:t>
      </w:r>
      <w:r w:rsidR="00860F64">
        <w:rPr>
          <w:rFonts w:ascii="Book Antiqua" w:hAnsi="Book Antiqua" w:cs="Arial"/>
          <w:color w:val="000000"/>
        </w:rPr>
        <w:t>645</w:t>
      </w:r>
    </w:p>
    <w:p w:rsidR="00E66C8A" w:rsidRPr="005A7494" w:rsidRDefault="0061415A" w:rsidP="005A7494">
      <w:pPr>
        <w:spacing w:line="360" w:lineRule="auto"/>
        <w:jc w:val="both"/>
        <w:rPr>
          <w:rFonts w:ascii="Book Antiqua" w:eastAsiaTheme="minorEastAsia" w:hAnsi="Book Antiqua" w:cs="Arial"/>
          <w:color w:val="000000"/>
          <w:lang w:eastAsia="zh-CN"/>
        </w:rPr>
      </w:pPr>
      <w:r w:rsidRPr="00E66C8A">
        <w:rPr>
          <w:rFonts w:ascii="Book Antiqua" w:hAnsi="Book Antiqua" w:cs="Arial"/>
          <w:b/>
          <w:color w:val="000000"/>
        </w:rPr>
        <w:t>Fax</w:t>
      </w:r>
      <w:r w:rsidRPr="00576F52">
        <w:rPr>
          <w:rFonts w:ascii="Book Antiqua" w:hAnsi="Book Antiqua" w:cs="Arial"/>
          <w:color w:val="000000"/>
        </w:rPr>
        <w:t>: +44</w:t>
      </w:r>
      <w:r w:rsidR="00E66C8A">
        <w:rPr>
          <w:rFonts w:ascii="Book Antiqua" w:eastAsiaTheme="minorEastAsia" w:hAnsi="Book Antiqua" w:cs="Arial" w:hint="eastAsia"/>
          <w:color w:val="000000"/>
          <w:lang w:eastAsia="zh-CN"/>
        </w:rPr>
        <w:t>-</w:t>
      </w:r>
      <w:r w:rsidRPr="00576F52">
        <w:rPr>
          <w:rFonts w:ascii="Book Antiqua" w:hAnsi="Book Antiqua" w:cs="Arial"/>
          <w:color w:val="000000"/>
        </w:rPr>
        <w:t>121</w:t>
      </w:r>
      <w:r w:rsidR="00E66C8A">
        <w:rPr>
          <w:rFonts w:ascii="Book Antiqua" w:eastAsiaTheme="minorEastAsia" w:hAnsi="Book Antiqua" w:cs="Arial" w:hint="eastAsia"/>
          <w:color w:val="000000"/>
          <w:lang w:eastAsia="zh-CN"/>
        </w:rPr>
        <w:t>-</w:t>
      </w:r>
      <w:r w:rsidR="00E66C8A">
        <w:rPr>
          <w:rFonts w:ascii="Book Antiqua" w:hAnsi="Book Antiqua" w:cs="Arial"/>
          <w:color w:val="000000"/>
        </w:rPr>
        <w:t>414</w:t>
      </w:r>
      <w:r w:rsidRPr="00576F52">
        <w:rPr>
          <w:rFonts w:ascii="Book Antiqua" w:hAnsi="Book Antiqua" w:cs="Arial"/>
          <w:color w:val="000000"/>
        </w:rPr>
        <w:t xml:space="preserve">1833 </w:t>
      </w:r>
    </w:p>
    <w:p w:rsidR="00E66C8A" w:rsidRPr="003B4DA8" w:rsidRDefault="00E66C8A" w:rsidP="005A7494">
      <w:pPr>
        <w:spacing w:line="360" w:lineRule="auto"/>
        <w:jc w:val="both"/>
        <w:rPr>
          <w:rFonts w:ascii="Book Antiqua" w:eastAsiaTheme="minorEastAsia" w:hAnsi="Book Antiqua"/>
          <w:lang w:eastAsia="zh-CN"/>
        </w:rPr>
      </w:pPr>
      <w:bookmarkStart w:id="14" w:name="OLE_LINK476"/>
      <w:bookmarkStart w:id="15" w:name="OLE_LINK477"/>
      <w:bookmarkStart w:id="16" w:name="OLE_LINK117"/>
      <w:bookmarkStart w:id="17" w:name="OLE_LINK528"/>
      <w:bookmarkStart w:id="18" w:name="OLE_LINK542"/>
      <w:r>
        <w:rPr>
          <w:rFonts w:ascii="Book Antiqua" w:hAnsi="Book Antiqua"/>
          <w:b/>
        </w:rPr>
        <w:t>Received:</w:t>
      </w:r>
      <w:r w:rsidR="003B4DA8">
        <w:rPr>
          <w:rFonts w:ascii="Book Antiqua" w:eastAsiaTheme="minorEastAsia" w:hAnsi="Book Antiqua" w:hint="eastAsia"/>
          <w:b/>
          <w:lang w:eastAsia="zh-CN"/>
        </w:rPr>
        <w:t xml:space="preserve"> </w:t>
      </w:r>
      <w:r w:rsidR="003B4DA8" w:rsidRPr="003B4DA8">
        <w:rPr>
          <w:rFonts w:ascii="Book Antiqua" w:eastAsiaTheme="minorEastAsia" w:hAnsi="Book Antiqua" w:hint="eastAsia"/>
          <w:lang w:eastAsia="zh-CN"/>
        </w:rPr>
        <w:t>January 27, 2015</w:t>
      </w:r>
    </w:p>
    <w:p w:rsidR="00E66C8A" w:rsidRPr="003B4DA8" w:rsidRDefault="00E66C8A" w:rsidP="005A7494">
      <w:pPr>
        <w:spacing w:line="360" w:lineRule="auto"/>
        <w:jc w:val="both"/>
        <w:rPr>
          <w:rFonts w:ascii="Book Antiqua" w:eastAsiaTheme="minorEastAsia" w:hAnsi="Book Antiqua"/>
          <w:lang w:eastAsia="zh-CN"/>
        </w:rPr>
      </w:pPr>
      <w:r w:rsidRPr="009659DA">
        <w:rPr>
          <w:rFonts w:ascii="Book Antiqua" w:hAnsi="Book Antiqua" w:hint="eastAsia"/>
          <w:b/>
        </w:rPr>
        <w:t>Peer-review started</w:t>
      </w:r>
      <w:r>
        <w:rPr>
          <w:rFonts w:ascii="Book Antiqua" w:hAnsi="Book Antiqua"/>
          <w:b/>
        </w:rPr>
        <w:t>:</w:t>
      </w:r>
      <w:r w:rsidR="003B4DA8" w:rsidRPr="003B4DA8">
        <w:rPr>
          <w:rFonts w:ascii="Book Antiqua" w:eastAsiaTheme="minorEastAsia" w:hAnsi="Book Antiqua" w:hint="eastAsia"/>
          <w:lang w:eastAsia="zh-CN"/>
        </w:rPr>
        <w:t xml:space="preserve"> January </w:t>
      </w:r>
      <w:r w:rsidR="003B4DA8">
        <w:rPr>
          <w:rFonts w:ascii="Book Antiqua" w:eastAsiaTheme="minorEastAsia" w:hAnsi="Book Antiqua" w:hint="eastAsia"/>
          <w:lang w:eastAsia="zh-CN"/>
        </w:rPr>
        <w:t>28</w:t>
      </w:r>
      <w:r w:rsidR="003B4DA8" w:rsidRPr="003B4DA8">
        <w:rPr>
          <w:rFonts w:ascii="Book Antiqua" w:eastAsiaTheme="minorEastAsia" w:hAnsi="Book Antiqua" w:hint="eastAsia"/>
          <w:lang w:eastAsia="zh-CN"/>
        </w:rPr>
        <w:t>, 2015</w:t>
      </w:r>
    </w:p>
    <w:p w:rsidR="00E66C8A" w:rsidRPr="003B4DA8" w:rsidRDefault="00E66C8A" w:rsidP="005A7494">
      <w:pPr>
        <w:spacing w:line="360" w:lineRule="auto"/>
        <w:jc w:val="both"/>
        <w:rPr>
          <w:rFonts w:ascii="Book Antiqua" w:eastAsiaTheme="minorEastAsia" w:hAnsi="Book Antiqua"/>
          <w:lang w:eastAsia="zh-CN"/>
        </w:rPr>
      </w:pPr>
      <w:r w:rsidRPr="009659DA">
        <w:rPr>
          <w:rFonts w:ascii="Book Antiqua" w:hAnsi="Book Antiqua"/>
          <w:b/>
        </w:rPr>
        <w:t>First decision:</w:t>
      </w:r>
      <w:r w:rsidR="003B4DA8">
        <w:rPr>
          <w:rFonts w:ascii="Book Antiqua" w:eastAsiaTheme="minorEastAsia" w:hAnsi="Book Antiqua" w:hint="eastAsia"/>
          <w:b/>
          <w:lang w:eastAsia="zh-CN"/>
        </w:rPr>
        <w:t xml:space="preserve"> </w:t>
      </w:r>
      <w:r w:rsidR="003B4DA8" w:rsidRPr="003B4DA8">
        <w:rPr>
          <w:rFonts w:ascii="Book Antiqua" w:eastAsiaTheme="minorEastAsia" w:hAnsi="Book Antiqua" w:hint="eastAsia"/>
          <w:lang w:eastAsia="zh-CN"/>
        </w:rPr>
        <w:t>February 10, 2015</w:t>
      </w:r>
    </w:p>
    <w:p w:rsidR="00E66C8A" w:rsidRPr="003B4DA8" w:rsidRDefault="00E66C8A" w:rsidP="00FE64AE">
      <w:pPr>
        <w:spacing w:line="360" w:lineRule="auto"/>
        <w:jc w:val="both"/>
        <w:rPr>
          <w:rFonts w:ascii="Book Antiqua" w:eastAsiaTheme="minorEastAsia" w:hAnsi="Book Antiqua"/>
          <w:lang w:eastAsia="zh-CN"/>
        </w:rPr>
      </w:pPr>
      <w:r>
        <w:rPr>
          <w:rFonts w:ascii="Book Antiqua" w:hAnsi="Book Antiqua"/>
          <w:b/>
        </w:rPr>
        <w:t>Revised:</w:t>
      </w:r>
      <w:r w:rsidR="003B4DA8">
        <w:rPr>
          <w:rFonts w:ascii="Book Antiqua" w:eastAsiaTheme="minorEastAsia" w:hAnsi="Book Antiqua" w:hint="eastAsia"/>
          <w:b/>
          <w:lang w:eastAsia="zh-CN"/>
        </w:rPr>
        <w:t xml:space="preserve"> </w:t>
      </w:r>
      <w:r w:rsidR="003B4DA8" w:rsidRPr="003B4DA8">
        <w:rPr>
          <w:rFonts w:ascii="Book Antiqua" w:eastAsiaTheme="minorEastAsia" w:hAnsi="Book Antiqua" w:hint="eastAsia"/>
          <w:lang w:eastAsia="zh-CN"/>
        </w:rPr>
        <w:t>March 12, 2015</w:t>
      </w:r>
    </w:p>
    <w:p w:rsidR="004D4633" w:rsidRPr="000213AF" w:rsidRDefault="00E66C8A" w:rsidP="004D4633">
      <w:pPr>
        <w:rPr>
          <w:rFonts w:ascii="Book Antiqua" w:hAnsi="Book Antiqua"/>
          <w:color w:val="000000"/>
        </w:rPr>
      </w:pPr>
      <w:r>
        <w:rPr>
          <w:rFonts w:ascii="Book Antiqua" w:hAnsi="Book Antiqua"/>
          <w:b/>
        </w:rPr>
        <w:t>Accepted:</w:t>
      </w:r>
      <w:r>
        <w:rPr>
          <w:rFonts w:ascii="Book Antiqua" w:hAnsi="Book Antiqua" w:hint="eastAsia"/>
          <w:b/>
        </w:rPr>
        <w:t xml:space="preserve"> </w:t>
      </w:r>
      <w:bookmarkStart w:id="19" w:name="OLE_LINK98"/>
      <w:bookmarkStart w:id="20" w:name="OLE_LINK99"/>
      <w:bookmarkStart w:id="21" w:name="OLE_LINK104"/>
      <w:bookmarkStart w:id="22" w:name="OLE_LINK110"/>
      <w:bookmarkStart w:id="23" w:name="OLE_LINK111"/>
      <w:r w:rsidR="004D4633">
        <w:rPr>
          <w:rFonts w:ascii="Book Antiqua" w:hAnsi="Book Antiqua"/>
          <w:color w:val="000000"/>
        </w:rPr>
        <w:t>May 7</w:t>
      </w:r>
      <w:r w:rsidR="004D4633" w:rsidRPr="000213AF">
        <w:rPr>
          <w:rFonts w:ascii="Book Antiqua" w:hAnsi="Book Antiqua"/>
          <w:color w:val="000000"/>
        </w:rPr>
        <w:t>, 2015</w:t>
      </w:r>
    </w:p>
    <w:p w:rsidR="00E66C8A" w:rsidRDefault="00E66C8A" w:rsidP="00FE64AE">
      <w:pPr>
        <w:spacing w:line="360" w:lineRule="auto"/>
        <w:jc w:val="both"/>
        <w:rPr>
          <w:rFonts w:ascii="Book Antiqua" w:hAnsi="Book Antiqua"/>
          <w:b/>
        </w:rPr>
      </w:pPr>
      <w:bookmarkStart w:id="24" w:name="_GoBack"/>
      <w:bookmarkEnd w:id="19"/>
      <w:bookmarkEnd w:id="20"/>
      <w:bookmarkEnd w:id="21"/>
      <w:bookmarkEnd w:id="22"/>
      <w:bookmarkEnd w:id="23"/>
      <w:bookmarkEnd w:id="24"/>
      <w:r>
        <w:rPr>
          <w:rFonts w:ascii="Book Antiqua" w:hAnsi="Book Antiqua" w:hint="eastAsia"/>
          <w:b/>
        </w:rPr>
        <w:t xml:space="preserve"> </w:t>
      </w:r>
    </w:p>
    <w:p w:rsidR="00E66C8A" w:rsidRDefault="00E66C8A" w:rsidP="00FE64AE">
      <w:pPr>
        <w:spacing w:line="360" w:lineRule="auto"/>
        <w:jc w:val="both"/>
        <w:rPr>
          <w:rFonts w:ascii="Book Antiqua" w:hAnsi="Book Antiqua"/>
          <w:b/>
        </w:rPr>
      </w:pPr>
      <w:r w:rsidRPr="009659DA">
        <w:rPr>
          <w:rFonts w:ascii="Book Antiqua" w:hAnsi="Book Antiqua"/>
          <w:b/>
        </w:rPr>
        <w:t>Article in press:</w:t>
      </w:r>
    </w:p>
    <w:p w:rsidR="00E66C8A" w:rsidRPr="00ED7CB9" w:rsidRDefault="00E66C8A" w:rsidP="00FE64AE">
      <w:pPr>
        <w:spacing w:line="360" w:lineRule="auto"/>
        <w:jc w:val="both"/>
        <w:rPr>
          <w:rFonts w:ascii="Book Antiqua" w:hAnsi="Book Antiqua"/>
          <w:b/>
        </w:rPr>
      </w:pPr>
      <w:r>
        <w:rPr>
          <w:rFonts w:ascii="Book Antiqua" w:hAnsi="Book Antiqua"/>
          <w:b/>
        </w:rPr>
        <w:t>Published online:</w:t>
      </w:r>
    </w:p>
    <w:bookmarkEnd w:id="14"/>
    <w:bookmarkEnd w:id="15"/>
    <w:bookmarkEnd w:id="16"/>
    <w:bookmarkEnd w:id="17"/>
    <w:bookmarkEnd w:id="18"/>
    <w:p w:rsidR="00336109" w:rsidRDefault="00B948F1" w:rsidP="00FE64AE">
      <w:pPr>
        <w:jc w:val="both"/>
        <w:rPr>
          <w:rFonts w:ascii="Book Antiqua" w:hAnsi="Book Antiqua" w:cs="Arial"/>
          <w:b/>
          <w:lang w:val="en-AU"/>
        </w:rPr>
      </w:pPr>
      <w:r w:rsidRPr="008063FE">
        <w:rPr>
          <w:rFonts w:ascii="Book Antiqua" w:hAnsi="Book Antiqua" w:cs="Arial"/>
          <w:lang w:val="en-AU"/>
        </w:rPr>
        <w:br w:type="page"/>
      </w:r>
      <w:r w:rsidR="00336109" w:rsidRPr="008063FE">
        <w:rPr>
          <w:rFonts w:ascii="Book Antiqua" w:hAnsi="Book Antiqua" w:cs="Arial"/>
          <w:b/>
          <w:lang w:val="en-AU"/>
        </w:rPr>
        <w:lastRenderedPageBreak/>
        <w:t>Abstract</w:t>
      </w:r>
    </w:p>
    <w:p w:rsidR="00A67051" w:rsidRPr="003B4DA8" w:rsidRDefault="00A67051" w:rsidP="00FE64AE">
      <w:pPr>
        <w:spacing w:after="200" w:line="360" w:lineRule="auto"/>
        <w:jc w:val="both"/>
        <w:rPr>
          <w:rFonts w:ascii="Book Antiqua" w:hAnsi="Book Antiqua" w:cs="Arial"/>
          <w:lang w:val="en-AU"/>
        </w:rPr>
      </w:pPr>
      <w:r>
        <w:rPr>
          <w:rFonts w:ascii="Book Antiqua" w:hAnsi="Book Antiqua" w:cs="Arial"/>
          <w:lang w:val="en-AU"/>
        </w:rPr>
        <w:t xml:space="preserve">Portal vein thrombosis is encountered in </w:t>
      </w:r>
      <w:r w:rsidR="00CD7027">
        <w:rPr>
          <w:rFonts w:ascii="Book Antiqua" w:hAnsi="Book Antiqua" w:cs="Arial"/>
          <w:lang w:val="en-AU"/>
        </w:rPr>
        <w:t xml:space="preserve">liver </w:t>
      </w:r>
      <w:r>
        <w:rPr>
          <w:rFonts w:ascii="Book Antiqua" w:hAnsi="Book Antiqua" w:cs="Arial"/>
          <w:lang w:val="en-AU"/>
        </w:rPr>
        <w:t xml:space="preserve">cirrhosis, particularly in </w:t>
      </w:r>
      <w:r w:rsidRPr="003B4DA8">
        <w:rPr>
          <w:rFonts w:ascii="Book Antiqua" w:hAnsi="Book Antiqua" w:cs="Arial"/>
          <w:lang w:val="en-AU"/>
        </w:rPr>
        <w:t xml:space="preserve">advanced disease. It has been a feared complication of cirrhosis, attributed to significant worsening of liver disease, poorer </w:t>
      </w:r>
      <w:r w:rsidR="0069553D" w:rsidRPr="003B4DA8">
        <w:rPr>
          <w:rFonts w:ascii="Book Antiqua" w:hAnsi="Book Antiqua" w:cs="Arial"/>
          <w:lang w:val="en-AU"/>
        </w:rPr>
        <w:t xml:space="preserve">clinical </w:t>
      </w:r>
      <w:r w:rsidRPr="003B4DA8">
        <w:rPr>
          <w:rFonts w:ascii="Book Antiqua" w:hAnsi="Book Antiqua" w:cs="Arial"/>
          <w:lang w:val="en-AU"/>
        </w:rPr>
        <w:t xml:space="preserve">outcomes </w:t>
      </w:r>
      <w:r w:rsidR="00CD7027" w:rsidRPr="003B4DA8">
        <w:rPr>
          <w:rFonts w:ascii="Book Antiqua" w:hAnsi="Book Antiqua" w:cs="Arial"/>
          <w:lang w:val="en-AU"/>
        </w:rPr>
        <w:t>and</w:t>
      </w:r>
      <w:r w:rsidRPr="003B4DA8">
        <w:rPr>
          <w:rFonts w:ascii="Book Antiqua" w:hAnsi="Book Antiqua" w:cs="Arial"/>
          <w:lang w:val="en-AU"/>
        </w:rPr>
        <w:t xml:space="preserve"> potential inoperability at liver transplantation</w:t>
      </w:r>
      <w:r w:rsidR="001609AB" w:rsidRPr="003B4DA8">
        <w:rPr>
          <w:rFonts w:ascii="Book Antiqua" w:hAnsi="Book Antiqua" w:cs="Arial"/>
          <w:lang w:val="en-AU"/>
        </w:rPr>
        <w:t>;</w:t>
      </w:r>
      <w:r w:rsidRPr="003B4DA8">
        <w:rPr>
          <w:rFonts w:ascii="Book Antiqua" w:hAnsi="Book Antiqua" w:cs="Arial"/>
          <w:lang w:val="en-AU"/>
        </w:rPr>
        <w:t xml:space="preserve"> a</w:t>
      </w:r>
      <w:r w:rsidR="001609AB" w:rsidRPr="003B4DA8">
        <w:rPr>
          <w:rFonts w:ascii="Book Antiqua" w:hAnsi="Book Antiqua" w:cs="Arial"/>
          <w:lang w:val="en-AU"/>
        </w:rPr>
        <w:t>lso</w:t>
      </w:r>
      <w:r w:rsidRPr="003B4DA8">
        <w:rPr>
          <w:rFonts w:ascii="Book Antiqua" w:hAnsi="Book Antiqua" w:cs="Arial"/>
          <w:lang w:val="en-AU"/>
        </w:rPr>
        <w:t xml:space="preserve"> catastrophic events such as acute intestinal ischaemia. Optimal management of portal vein thrombosis has not </w:t>
      </w:r>
      <w:r w:rsidR="001609AB" w:rsidRPr="003B4DA8">
        <w:rPr>
          <w:rFonts w:ascii="Book Antiqua" w:hAnsi="Book Antiqua" w:cs="Arial"/>
          <w:lang w:val="en-AU"/>
        </w:rPr>
        <w:t xml:space="preserve">yet </w:t>
      </w:r>
      <w:r w:rsidRPr="003B4DA8">
        <w:rPr>
          <w:rFonts w:ascii="Book Antiqua" w:hAnsi="Book Antiqua" w:cs="Arial"/>
          <w:lang w:val="en-AU"/>
        </w:rPr>
        <w:t>been addressed in any consensus publication.</w:t>
      </w:r>
      <w:r w:rsidR="003B4DA8" w:rsidRPr="003B4DA8">
        <w:rPr>
          <w:rFonts w:ascii="Book Antiqua" w:eastAsiaTheme="minorEastAsia" w:hAnsi="Book Antiqua" w:cs="Arial" w:hint="eastAsia"/>
          <w:lang w:val="en-AU" w:eastAsia="zh-CN"/>
        </w:rPr>
        <w:t xml:space="preserve"> </w:t>
      </w:r>
      <w:r w:rsidR="0082278E" w:rsidRPr="003B4DA8">
        <w:rPr>
          <w:rFonts w:ascii="Book Antiqua" w:hAnsi="Book Antiqua" w:cs="Arial"/>
          <w:lang w:val="en-AU"/>
        </w:rPr>
        <w:t>Review current literature on portal vein thrombosis in cirrhosis; its prevalence, pathophysiology, diagnosis, impact on the natural history of cirrhosis and liver transplantation, and management.</w:t>
      </w:r>
      <w:r w:rsidR="003B4DA8" w:rsidRPr="003B4DA8">
        <w:rPr>
          <w:rFonts w:ascii="Book Antiqua" w:eastAsiaTheme="minorEastAsia" w:hAnsi="Book Antiqua" w:cs="Arial" w:hint="eastAsia"/>
          <w:lang w:val="en-AU" w:eastAsia="zh-CN"/>
        </w:rPr>
        <w:t xml:space="preserve"> </w:t>
      </w:r>
      <w:r w:rsidR="0082278E" w:rsidRPr="003B4DA8">
        <w:rPr>
          <w:rFonts w:ascii="Book Antiqua" w:hAnsi="Book Antiqua" w:cs="Arial"/>
          <w:lang w:val="en-AU"/>
        </w:rPr>
        <w:t>Studies were identified by a search strategy using MEDLINE and Google Scholar.</w:t>
      </w:r>
      <w:r w:rsidR="003B4DA8" w:rsidRPr="003B4DA8">
        <w:rPr>
          <w:rFonts w:ascii="Book Antiqua" w:eastAsiaTheme="minorEastAsia" w:hAnsi="Book Antiqua" w:cs="Arial" w:hint="eastAsia"/>
          <w:lang w:val="en-AU" w:eastAsia="zh-CN"/>
        </w:rPr>
        <w:t xml:space="preserve"> </w:t>
      </w:r>
      <w:r w:rsidR="0082278E" w:rsidRPr="003B4DA8">
        <w:rPr>
          <w:rFonts w:ascii="Book Antiqua" w:hAnsi="Book Antiqua" w:cs="Arial"/>
          <w:lang w:val="en-AU"/>
        </w:rPr>
        <w:t>The incidence of portal vein thrombosis increases with increasing severity of liver disease: less than 1% in well-compensated cirrhosis, 7.4</w:t>
      </w:r>
      <w:r w:rsidR="00860F64">
        <w:rPr>
          <w:rFonts w:ascii="Book Antiqua" w:eastAsiaTheme="minorEastAsia" w:hAnsi="Book Antiqua" w:cs="Arial" w:hint="eastAsia"/>
          <w:lang w:val="en-AU" w:eastAsia="zh-CN"/>
        </w:rPr>
        <w:t>%</w:t>
      </w:r>
      <w:r w:rsidR="0082278E" w:rsidRPr="003B4DA8">
        <w:rPr>
          <w:rFonts w:ascii="Book Antiqua" w:hAnsi="Book Antiqua" w:cs="Arial"/>
          <w:lang w:val="en-AU"/>
        </w:rPr>
        <w:t>-16% in advanced cirrhosis. Prevalence in patients undergoing liver transplantation 5</w:t>
      </w:r>
      <w:r w:rsidR="00860F64">
        <w:rPr>
          <w:rFonts w:ascii="Book Antiqua" w:eastAsiaTheme="minorEastAsia" w:hAnsi="Book Antiqua" w:cs="Arial" w:hint="eastAsia"/>
          <w:lang w:val="en-AU" w:eastAsia="zh-CN"/>
        </w:rPr>
        <w:t>%</w:t>
      </w:r>
      <w:r w:rsidR="0082278E" w:rsidRPr="003B4DA8">
        <w:rPr>
          <w:rFonts w:ascii="Book Antiqua" w:hAnsi="Book Antiqua" w:cs="Arial"/>
          <w:lang w:val="en-AU"/>
        </w:rPr>
        <w:t xml:space="preserve">-16%. Portal vein thrombosis frequently regresses instead of uniform thrombus progression. Portal vein thrombosis is not associated with increased risk of mortality. Optimal management has not been addressed in any consensus publication. </w:t>
      </w:r>
      <w:r w:rsidR="001609AB" w:rsidRPr="003B4DA8">
        <w:rPr>
          <w:rFonts w:ascii="Book Antiqua" w:hAnsi="Book Antiqua" w:cs="Arial"/>
          <w:lang w:val="en-AU"/>
        </w:rPr>
        <w:t>We propose areas for future research to address unresolved clinical questions.</w:t>
      </w:r>
      <w:r w:rsidR="00784C5C" w:rsidRPr="003B4DA8">
        <w:rPr>
          <w:rFonts w:ascii="Book Antiqua" w:hAnsi="Book Antiqua" w:cs="Arial"/>
          <w:lang w:val="en-AU"/>
        </w:rPr>
        <w:t xml:space="preserve"> </w:t>
      </w:r>
      <w:r w:rsidRPr="003B4DA8">
        <w:rPr>
          <w:rFonts w:ascii="Book Antiqua" w:hAnsi="Book Antiqua" w:cs="Arial"/>
          <w:lang w:val="en-AU"/>
        </w:rPr>
        <w:t xml:space="preserve">    </w:t>
      </w:r>
    </w:p>
    <w:p w:rsidR="003B4DA8" w:rsidRPr="003B4DA8" w:rsidRDefault="003B4DA8" w:rsidP="00FE64AE">
      <w:pPr>
        <w:spacing w:after="200" w:line="360" w:lineRule="auto"/>
        <w:jc w:val="both"/>
        <w:rPr>
          <w:rFonts w:ascii="Book Antiqua" w:eastAsiaTheme="minorEastAsia" w:hAnsi="Book Antiqua" w:cs="Arial"/>
          <w:lang w:val="en-AU" w:eastAsia="zh-CN"/>
        </w:rPr>
      </w:pPr>
    </w:p>
    <w:p w:rsidR="003B4DA8" w:rsidRDefault="003B4DA8" w:rsidP="00FE64AE">
      <w:pPr>
        <w:spacing w:after="200" w:line="360" w:lineRule="auto"/>
        <w:jc w:val="both"/>
        <w:rPr>
          <w:rFonts w:ascii="Book Antiqua" w:eastAsiaTheme="minorEastAsia" w:hAnsi="Book Antiqua" w:cs="Arial"/>
          <w:lang w:val="en-AU" w:eastAsia="zh-CN"/>
        </w:rPr>
      </w:pPr>
      <w:r w:rsidRPr="008063FE">
        <w:rPr>
          <w:rFonts w:ascii="Book Antiqua" w:hAnsi="Book Antiqua" w:cs="Arial"/>
          <w:b/>
          <w:lang w:val="en-AU"/>
        </w:rPr>
        <w:t>Key words</w:t>
      </w:r>
      <w:r>
        <w:rPr>
          <w:rFonts w:ascii="Book Antiqua" w:eastAsiaTheme="minorEastAsia" w:hAnsi="Book Antiqua" w:cs="Arial" w:hint="eastAsia"/>
          <w:b/>
          <w:lang w:val="en-AU" w:eastAsia="zh-CN"/>
        </w:rPr>
        <w:t xml:space="preserve">: </w:t>
      </w:r>
      <w:r>
        <w:rPr>
          <w:rFonts w:ascii="Book Antiqua" w:hAnsi="Book Antiqua" w:cs="Arial"/>
          <w:lang w:val="en-AU"/>
        </w:rPr>
        <w:t>Portal vein thrombosis; Liver cirrhosis; Anticoagulation; Transjugular intrahepatic portosystemic stent-shunt</w:t>
      </w:r>
    </w:p>
    <w:p w:rsidR="00860F64" w:rsidRPr="00860F64" w:rsidRDefault="00860F64" w:rsidP="00FE64AE">
      <w:pPr>
        <w:spacing w:after="200" w:line="360" w:lineRule="auto"/>
        <w:jc w:val="both"/>
        <w:rPr>
          <w:rFonts w:ascii="Book Antiqua" w:eastAsiaTheme="minorEastAsia" w:hAnsi="Book Antiqua" w:cs="Arial"/>
          <w:lang w:val="en-AU" w:eastAsia="zh-CN"/>
        </w:rPr>
      </w:pPr>
    </w:p>
    <w:p w:rsidR="00860F64" w:rsidRDefault="00860F64" w:rsidP="00FE64AE">
      <w:pPr>
        <w:spacing w:line="360" w:lineRule="auto"/>
        <w:jc w:val="both"/>
        <w:rPr>
          <w:rFonts w:ascii="Book Antiqua" w:hAnsi="Book Antiqua" w:cs="Arial"/>
        </w:rPr>
      </w:pPr>
      <w:bookmarkStart w:id="25" w:name="OLE_LINK105"/>
      <w:bookmarkStart w:id="26" w:name="OLE_LINK116"/>
      <w:bookmarkStart w:id="27" w:name="OLE_LINK89"/>
      <w:r w:rsidRPr="0071780A">
        <w:rPr>
          <w:rFonts w:ascii="Book Antiqua" w:hAnsi="Book Antiqua"/>
          <w:b/>
        </w:rPr>
        <w:t>©</w:t>
      </w:r>
      <w:r w:rsidRPr="0071780A">
        <w:rPr>
          <w:rFonts w:ascii="Book Antiqua" w:hAnsi="Book Antiqua" w:hint="eastAsia"/>
          <w:b/>
        </w:rPr>
        <w:t xml:space="preserve"> </w:t>
      </w:r>
      <w:r w:rsidRPr="0071780A">
        <w:rPr>
          <w:rFonts w:ascii="Book Antiqua" w:hAnsi="Book Antiqua" w:cs="Arial"/>
          <w:b/>
        </w:rPr>
        <w:t xml:space="preserve">The Author(s) 2015. </w:t>
      </w:r>
      <w:r w:rsidRPr="00B55A90">
        <w:rPr>
          <w:rFonts w:ascii="Book Antiqua" w:hAnsi="Book Antiqua" w:cs="Arial"/>
        </w:rPr>
        <w:t>Published by Baishideng Publishing Group Inc. All rights reserved.</w:t>
      </w:r>
    </w:p>
    <w:bookmarkEnd w:id="25"/>
    <w:bookmarkEnd w:id="26"/>
    <w:bookmarkEnd w:id="27"/>
    <w:p w:rsidR="003B4DA8" w:rsidRPr="003B4DA8" w:rsidRDefault="003B4DA8" w:rsidP="00FE64AE">
      <w:pPr>
        <w:spacing w:after="200" w:line="360" w:lineRule="auto"/>
        <w:jc w:val="both"/>
        <w:rPr>
          <w:rFonts w:ascii="Book Antiqua" w:eastAsiaTheme="minorEastAsia" w:hAnsi="Book Antiqua" w:cs="Arial"/>
          <w:b/>
          <w:lang w:val="en-AU" w:eastAsia="zh-CN"/>
        </w:rPr>
      </w:pPr>
    </w:p>
    <w:p w:rsidR="00EE4DB3" w:rsidRDefault="00336109" w:rsidP="00FE64AE">
      <w:pPr>
        <w:spacing w:after="200" w:line="360" w:lineRule="auto"/>
        <w:jc w:val="both"/>
        <w:rPr>
          <w:rFonts w:ascii="Book Antiqua" w:eastAsiaTheme="minorEastAsia" w:hAnsi="Book Antiqua" w:cs="Arial"/>
          <w:b/>
          <w:lang w:val="en-AU" w:eastAsia="zh-CN"/>
        </w:rPr>
      </w:pPr>
      <w:r w:rsidRPr="008063FE">
        <w:rPr>
          <w:rFonts w:ascii="Book Antiqua" w:hAnsi="Book Antiqua" w:cs="Arial"/>
          <w:b/>
          <w:lang w:val="en-AU"/>
        </w:rPr>
        <w:t>Core tip</w:t>
      </w:r>
      <w:r w:rsidR="003B4DA8">
        <w:rPr>
          <w:rFonts w:ascii="Book Antiqua" w:eastAsiaTheme="minorEastAsia" w:hAnsi="Book Antiqua" w:cs="Arial" w:hint="eastAsia"/>
          <w:b/>
          <w:lang w:val="en-AU" w:eastAsia="zh-CN"/>
        </w:rPr>
        <w:t xml:space="preserve">: </w:t>
      </w:r>
      <w:r w:rsidR="009F5E98">
        <w:rPr>
          <w:rFonts w:ascii="Book Antiqua" w:hAnsi="Book Antiqua" w:cs="Arial"/>
          <w:lang w:val="en-AU"/>
        </w:rPr>
        <w:t xml:space="preserve">Portal vein thrombosis is a complication of liver cirrhosis. Optimal management of portal vein thrombosis </w:t>
      </w:r>
      <w:r w:rsidR="007A2FDA">
        <w:rPr>
          <w:rFonts w:ascii="Book Antiqua" w:hAnsi="Book Antiqua" w:cs="Arial"/>
          <w:lang w:val="en-AU"/>
        </w:rPr>
        <w:t xml:space="preserve">in cirrhosis </w:t>
      </w:r>
      <w:r w:rsidR="009F5E98">
        <w:rPr>
          <w:rFonts w:ascii="Book Antiqua" w:hAnsi="Book Antiqua" w:cs="Arial"/>
          <w:lang w:val="en-AU"/>
        </w:rPr>
        <w:t>has not been addresse</w:t>
      </w:r>
      <w:r w:rsidR="00CD7027">
        <w:rPr>
          <w:rFonts w:ascii="Book Antiqua" w:hAnsi="Book Antiqua" w:cs="Arial"/>
          <w:lang w:val="en-AU"/>
        </w:rPr>
        <w:t>d in any consensus publication.</w:t>
      </w:r>
      <w:r w:rsidR="003B4DA8">
        <w:rPr>
          <w:rFonts w:ascii="Book Antiqua" w:eastAsiaTheme="minorEastAsia" w:hAnsi="Book Antiqua" w:cs="Arial" w:hint="eastAsia"/>
          <w:b/>
          <w:lang w:val="en-AU" w:eastAsia="zh-CN"/>
        </w:rPr>
        <w:t xml:space="preserve"> </w:t>
      </w:r>
      <w:r w:rsidR="00CD7027">
        <w:rPr>
          <w:rFonts w:ascii="Book Antiqua" w:hAnsi="Book Antiqua" w:cs="Arial"/>
          <w:lang w:val="en-AU"/>
        </w:rPr>
        <w:t xml:space="preserve">There has been recent interest in the </w:t>
      </w:r>
      <w:r w:rsidR="007A2FDA">
        <w:rPr>
          <w:rFonts w:ascii="Book Antiqua" w:hAnsi="Book Antiqua" w:cs="Arial"/>
          <w:lang w:val="en-AU"/>
        </w:rPr>
        <w:t>impact</w:t>
      </w:r>
      <w:r w:rsidR="00CD7027">
        <w:rPr>
          <w:rFonts w:ascii="Book Antiqua" w:hAnsi="Book Antiqua" w:cs="Arial"/>
          <w:lang w:val="en-AU"/>
        </w:rPr>
        <w:t xml:space="preserve"> of portal vein thrombosis </w:t>
      </w:r>
      <w:r w:rsidR="007A2FDA">
        <w:rPr>
          <w:rFonts w:ascii="Book Antiqua" w:hAnsi="Book Antiqua" w:cs="Arial"/>
          <w:lang w:val="en-AU"/>
        </w:rPr>
        <w:t>on the natural history of cirrhosis, and s</w:t>
      </w:r>
      <w:r w:rsidR="00CD7027">
        <w:rPr>
          <w:rFonts w:ascii="Book Antiqua" w:hAnsi="Book Antiqua" w:cs="Arial"/>
          <w:lang w:val="en-AU"/>
        </w:rPr>
        <w:t xml:space="preserve">everal </w:t>
      </w:r>
      <w:r w:rsidR="007A2FDA">
        <w:rPr>
          <w:rFonts w:ascii="Book Antiqua" w:hAnsi="Book Antiqua" w:cs="Arial"/>
          <w:lang w:val="en-AU"/>
        </w:rPr>
        <w:t>authors</w:t>
      </w:r>
      <w:r w:rsidR="00CD7027">
        <w:rPr>
          <w:rFonts w:ascii="Book Antiqua" w:hAnsi="Book Antiqua" w:cs="Arial"/>
          <w:lang w:val="en-AU"/>
        </w:rPr>
        <w:t xml:space="preserve"> </w:t>
      </w:r>
      <w:r w:rsidR="00CD7027">
        <w:rPr>
          <w:rFonts w:ascii="Book Antiqua" w:hAnsi="Book Antiqua" w:cs="Arial"/>
          <w:lang w:val="en-AU"/>
        </w:rPr>
        <w:lastRenderedPageBreak/>
        <w:t xml:space="preserve">have </w:t>
      </w:r>
      <w:r w:rsidR="007A2FDA">
        <w:rPr>
          <w:rFonts w:ascii="Book Antiqua" w:hAnsi="Book Antiqua" w:cs="Arial"/>
          <w:lang w:val="en-AU"/>
        </w:rPr>
        <w:t xml:space="preserve">now </w:t>
      </w:r>
      <w:r w:rsidR="00CD7027">
        <w:rPr>
          <w:rFonts w:ascii="Book Antiqua" w:hAnsi="Book Antiqua" w:cs="Arial"/>
          <w:lang w:val="en-AU"/>
        </w:rPr>
        <w:t>described specific treatments for portal vein thrombosis, particularly with transjugular intrahepatic portosystemic ste</w:t>
      </w:r>
      <w:r w:rsidR="003B4DA8">
        <w:rPr>
          <w:rFonts w:ascii="Book Antiqua" w:hAnsi="Book Antiqua" w:cs="Arial"/>
          <w:lang w:val="en-AU"/>
        </w:rPr>
        <w:t>nt-shunt</w:t>
      </w:r>
      <w:r w:rsidR="00CD7027">
        <w:rPr>
          <w:rFonts w:ascii="Book Antiqua" w:hAnsi="Book Antiqua" w:cs="Arial"/>
          <w:lang w:val="en-AU"/>
        </w:rPr>
        <w:t xml:space="preserve"> and anticoagulation.</w:t>
      </w:r>
      <w:r w:rsidR="003B4DA8">
        <w:rPr>
          <w:rFonts w:ascii="Book Antiqua" w:eastAsiaTheme="minorEastAsia" w:hAnsi="Book Antiqua" w:cs="Arial" w:hint="eastAsia"/>
          <w:b/>
          <w:lang w:val="en-AU" w:eastAsia="zh-CN"/>
        </w:rPr>
        <w:t xml:space="preserve"> </w:t>
      </w:r>
      <w:r w:rsidR="00CD7027">
        <w:rPr>
          <w:rFonts w:ascii="Book Antiqua" w:hAnsi="Book Antiqua" w:cs="Arial"/>
          <w:lang w:val="en-AU"/>
        </w:rPr>
        <w:t>We review current literature on portal vein thrombosis in cirrhosis</w:t>
      </w:r>
      <w:r w:rsidR="007A2FDA">
        <w:rPr>
          <w:rFonts w:ascii="Book Antiqua" w:hAnsi="Book Antiqua" w:cs="Arial"/>
          <w:lang w:val="en-AU"/>
        </w:rPr>
        <w:t xml:space="preserve"> and</w:t>
      </w:r>
      <w:r w:rsidR="007A2FDA" w:rsidRPr="007A2FDA">
        <w:rPr>
          <w:rFonts w:ascii="Book Antiqua" w:hAnsi="Book Antiqua" w:cs="Arial"/>
          <w:lang w:val="en-AU"/>
        </w:rPr>
        <w:t xml:space="preserve"> </w:t>
      </w:r>
      <w:r w:rsidR="007A2FDA">
        <w:rPr>
          <w:rFonts w:ascii="Book Antiqua" w:hAnsi="Book Antiqua" w:cs="Arial"/>
          <w:lang w:val="en-AU"/>
        </w:rPr>
        <w:t>propose areas for future research to address unresolved clinical questions.</w:t>
      </w:r>
      <w:r w:rsidR="005115B0">
        <w:rPr>
          <w:rFonts w:ascii="Book Antiqua" w:hAnsi="Book Antiqua" w:cs="Arial"/>
          <w:b/>
          <w:lang w:val="en-AU"/>
        </w:rPr>
        <w:t xml:space="preserve"> </w:t>
      </w:r>
    </w:p>
    <w:p w:rsidR="003B4DA8" w:rsidRDefault="003B4DA8" w:rsidP="00FE64AE">
      <w:pPr>
        <w:spacing w:after="200" w:line="360" w:lineRule="auto"/>
        <w:jc w:val="both"/>
        <w:rPr>
          <w:rFonts w:ascii="Book Antiqua" w:eastAsiaTheme="minorEastAsia" w:hAnsi="Book Antiqua" w:cs="Arial"/>
          <w:b/>
          <w:lang w:val="en-AU" w:eastAsia="zh-CN"/>
        </w:rPr>
      </w:pPr>
    </w:p>
    <w:p w:rsidR="003B4DA8" w:rsidRPr="008F2CF6" w:rsidRDefault="008F2CF6" w:rsidP="00FE64AE">
      <w:pPr>
        <w:widowControl w:val="0"/>
        <w:autoSpaceDE w:val="0"/>
        <w:autoSpaceDN w:val="0"/>
        <w:adjustRightInd w:val="0"/>
        <w:spacing w:before="120" w:line="360" w:lineRule="auto"/>
        <w:jc w:val="both"/>
        <w:rPr>
          <w:rFonts w:ascii="Book Antiqua" w:eastAsiaTheme="minorEastAsia" w:hAnsi="Book Antiqua" w:cs="Arial"/>
          <w:color w:val="000000"/>
          <w:lang w:eastAsia="zh-CN"/>
        </w:rPr>
      </w:pPr>
      <w:bookmarkStart w:id="28" w:name="OLE_LINK73"/>
      <w:bookmarkStart w:id="29" w:name="OLE_LINK74"/>
      <w:bookmarkStart w:id="30" w:name="OLE_LINK424"/>
      <w:bookmarkStart w:id="31" w:name="OLE_LINK425"/>
      <w:r w:rsidRPr="008063FE">
        <w:rPr>
          <w:rFonts w:ascii="Book Antiqua" w:hAnsi="Book Antiqua" w:cs="Arial"/>
          <w:color w:val="000000"/>
        </w:rPr>
        <w:t>Harding</w:t>
      </w:r>
      <w:r>
        <w:rPr>
          <w:rFonts w:ascii="Book Antiqua" w:eastAsiaTheme="minorEastAsia" w:hAnsi="Book Antiqua" w:cs="Arial" w:hint="eastAsia"/>
          <w:color w:val="000000"/>
          <w:lang w:eastAsia="zh-CN"/>
        </w:rPr>
        <w:t xml:space="preserve"> DJ, </w:t>
      </w:r>
      <w:r w:rsidRPr="008063FE">
        <w:rPr>
          <w:rFonts w:ascii="Book Antiqua" w:hAnsi="Book Antiqua" w:cs="Arial"/>
          <w:color w:val="000000"/>
        </w:rPr>
        <w:t>Perera</w:t>
      </w:r>
      <w:r>
        <w:rPr>
          <w:rFonts w:ascii="Book Antiqua" w:eastAsiaTheme="minorEastAsia" w:hAnsi="Book Antiqua" w:cs="Arial" w:hint="eastAsia"/>
          <w:color w:val="000000"/>
          <w:lang w:eastAsia="zh-CN"/>
        </w:rPr>
        <w:t xml:space="preserve"> MTP, </w:t>
      </w:r>
      <w:r w:rsidRPr="008063FE">
        <w:rPr>
          <w:rFonts w:ascii="Book Antiqua" w:hAnsi="Book Antiqua" w:cs="Arial"/>
          <w:color w:val="000000"/>
        </w:rPr>
        <w:t>Chen</w:t>
      </w:r>
      <w:r>
        <w:rPr>
          <w:rFonts w:ascii="Book Antiqua" w:eastAsiaTheme="minorEastAsia" w:hAnsi="Book Antiqua" w:cs="Arial" w:hint="eastAsia"/>
          <w:color w:val="000000"/>
          <w:lang w:eastAsia="zh-CN"/>
        </w:rPr>
        <w:t xml:space="preserve"> F, </w:t>
      </w:r>
      <w:r>
        <w:rPr>
          <w:rFonts w:ascii="Book Antiqua" w:hAnsi="Book Antiqua" w:cs="Arial"/>
          <w:color w:val="000000"/>
        </w:rPr>
        <w:t>Olliff</w:t>
      </w:r>
      <w:r>
        <w:rPr>
          <w:rFonts w:ascii="Book Antiqua" w:eastAsiaTheme="minorEastAsia" w:hAnsi="Book Antiqua" w:cs="Arial" w:hint="eastAsia"/>
          <w:color w:val="000000"/>
          <w:lang w:eastAsia="zh-CN"/>
        </w:rPr>
        <w:t xml:space="preserve"> S, </w:t>
      </w:r>
      <w:r w:rsidRPr="008063FE">
        <w:rPr>
          <w:rFonts w:ascii="Book Antiqua" w:hAnsi="Book Antiqua" w:cs="Arial"/>
          <w:color w:val="000000"/>
        </w:rPr>
        <w:t>Tripathi</w:t>
      </w:r>
      <w:r>
        <w:rPr>
          <w:rFonts w:ascii="Book Antiqua" w:eastAsiaTheme="minorEastAsia" w:hAnsi="Book Antiqua" w:cs="Arial" w:hint="eastAsia"/>
          <w:color w:val="000000"/>
          <w:lang w:eastAsia="zh-CN"/>
        </w:rPr>
        <w:t xml:space="preserve"> D. </w:t>
      </w:r>
      <w:r w:rsidRPr="008F2CF6">
        <w:rPr>
          <w:rFonts w:ascii="Book Antiqua" w:eastAsiaTheme="minorEastAsia" w:hAnsi="Book Antiqua" w:cs="Arial"/>
          <w:color w:val="000000"/>
          <w:lang w:eastAsia="zh-CN"/>
        </w:rPr>
        <w:t>Portal vein thrombosis in cirrhosis:  Controversies and latest developments</w:t>
      </w:r>
      <w:r>
        <w:rPr>
          <w:rFonts w:ascii="Book Antiqua" w:eastAsiaTheme="minorEastAsia" w:hAnsi="Book Antiqua" w:cs="Arial" w:hint="eastAsia"/>
          <w:color w:val="000000"/>
          <w:lang w:eastAsia="zh-CN"/>
        </w:rPr>
        <w:t xml:space="preserve">. </w:t>
      </w:r>
      <w:r w:rsidR="003B4DA8" w:rsidRPr="00712F63">
        <w:rPr>
          <w:rFonts w:ascii="Book Antiqua" w:hAnsi="Book Antiqua"/>
          <w:i/>
        </w:rPr>
        <w:t>World J Gastroenterol</w:t>
      </w:r>
      <w:r w:rsidR="003B4DA8" w:rsidRPr="00712F63">
        <w:rPr>
          <w:rFonts w:ascii="Book Antiqua" w:hAnsi="Book Antiqua"/>
        </w:rPr>
        <w:t xml:space="preserve"> 201</w:t>
      </w:r>
      <w:r w:rsidR="003B4DA8">
        <w:rPr>
          <w:rFonts w:ascii="Book Antiqua" w:hAnsi="Book Antiqua" w:hint="eastAsia"/>
        </w:rPr>
        <w:t>5</w:t>
      </w:r>
      <w:r w:rsidR="003B4DA8" w:rsidRPr="00712F63">
        <w:rPr>
          <w:rFonts w:ascii="Book Antiqua" w:hAnsi="Book Antiqua"/>
        </w:rPr>
        <w:t xml:space="preserve">; </w:t>
      </w:r>
      <w:bookmarkStart w:id="32" w:name="OLE_LINK1689"/>
      <w:bookmarkStart w:id="33" w:name="OLE_LINK1298"/>
      <w:bookmarkStart w:id="34" w:name="OLE_LINK1297"/>
      <w:r w:rsidR="003B4DA8" w:rsidRPr="00712F63">
        <w:rPr>
          <w:rFonts w:ascii="Book Antiqua" w:hAnsi="Book Antiqua"/>
        </w:rPr>
        <w:t>In press</w:t>
      </w:r>
      <w:bookmarkEnd w:id="32"/>
      <w:bookmarkEnd w:id="33"/>
      <w:bookmarkEnd w:id="34"/>
    </w:p>
    <w:bookmarkEnd w:id="28"/>
    <w:bookmarkEnd w:id="29"/>
    <w:bookmarkEnd w:id="30"/>
    <w:bookmarkEnd w:id="31"/>
    <w:p w:rsidR="003B4DA8" w:rsidRPr="003B4DA8" w:rsidRDefault="003B4DA8" w:rsidP="00FE64AE">
      <w:pPr>
        <w:spacing w:after="200" w:line="360" w:lineRule="auto"/>
        <w:jc w:val="both"/>
        <w:rPr>
          <w:rFonts w:ascii="Book Antiqua" w:eastAsiaTheme="minorEastAsia" w:hAnsi="Book Antiqua" w:cs="Arial"/>
          <w:b/>
          <w:lang w:val="en-AU" w:eastAsia="zh-CN"/>
        </w:rPr>
      </w:pPr>
    </w:p>
    <w:p w:rsidR="003B4DA8" w:rsidRDefault="003B4DA8" w:rsidP="00FE64AE">
      <w:pPr>
        <w:jc w:val="both"/>
        <w:rPr>
          <w:rFonts w:ascii="Book Antiqua" w:hAnsi="Book Antiqua" w:cs="Arial"/>
          <w:b/>
          <w:lang w:val="en-AU"/>
        </w:rPr>
      </w:pPr>
      <w:r>
        <w:rPr>
          <w:rFonts w:ascii="Book Antiqua" w:hAnsi="Book Antiqua" w:cs="Arial"/>
          <w:b/>
          <w:lang w:val="en-AU"/>
        </w:rPr>
        <w:br w:type="page"/>
      </w:r>
    </w:p>
    <w:p w:rsidR="00B948F1" w:rsidRPr="008063FE" w:rsidRDefault="008F2CF6" w:rsidP="00FE64AE">
      <w:pPr>
        <w:spacing w:after="200" w:line="360" w:lineRule="auto"/>
        <w:jc w:val="both"/>
        <w:rPr>
          <w:rFonts w:ascii="Book Antiqua" w:hAnsi="Book Antiqua" w:cs="Arial"/>
          <w:b/>
          <w:lang w:val="en-AU"/>
        </w:rPr>
      </w:pPr>
      <w:r w:rsidRPr="008063FE">
        <w:rPr>
          <w:rFonts w:ascii="Book Antiqua" w:hAnsi="Book Antiqua" w:cs="Arial"/>
          <w:b/>
          <w:lang w:val="en-AU"/>
        </w:rPr>
        <w:lastRenderedPageBreak/>
        <w:t>INTRODUCTION</w:t>
      </w:r>
    </w:p>
    <w:p w:rsidR="00B948F1" w:rsidRPr="008F2CF6" w:rsidRDefault="00B948F1" w:rsidP="00FE64AE">
      <w:pPr>
        <w:spacing w:line="360" w:lineRule="auto"/>
        <w:jc w:val="both"/>
        <w:rPr>
          <w:rFonts w:ascii="Book Antiqua" w:hAnsi="Book Antiqua" w:cs="Arial"/>
          <w:lang w:val="en-AU"/>
        </w:rPr>
      </w:pPr>
      <w:r w:rsidRPr="008063FE">
        <w:rPr>
          <w:rFonts w:ascii="Book Antiqua" w:hAnsi="Book Antiqua" w:cs="Arial"/>
          <w:lang w:val="en-AU"/>
        </w:rPr>
        <w:t>Portal vein thrombosis (PVT) is a relatively common finding in advanced cirrhosis, often found in asymptomatic subjects as part of routine ultrasonography. There has been no published consensus on non-malignant PV</w:t>
      </w:r>
      <w:r w:rsidRPr="008F2CF6">
        <w:rPr>
          <w:rFonts w:ascii="Book Antiqua" w:hAnsi="Book Antiqua" w:cs="Arial"/>
          <w:lang w:val="en-AU"/>
        </w:rPr>
        <w:t>T in cirrhosis.</w:t>
      </w:r>
    </w:p>
    <w:p w:rsidR="00B948F1" w:rsidRPr="008F2CF6" w:rsidRDefault="00B948F1" w:rsidP="00FE64AE">
      <w:pPr>
        <w:spacing w:line="360" w:lineRule="auto"/>
        <w:ind w:firstLineChars="100" w:firstLine="240"/>
        <w:jc w:val="both"/>
        <w:rPr>
          <w:rFonts w:ascii="Book Antiqua" w:hAnsi="Book Antiqua" w:cs="Arial"/>
          <w:lang w:val="en-AU"/>
        </w:rPr>
      </w:pPr>
      <w:r w:rsidRPr="008F2CF6">
        <w:rPr>
          <w:rFonts w:ascii="Book Antiqua" w:hAnsi="Book Antiqua" w:cs="Arial"/>
          <w:lang w:val="en-AU"/>
        </w:rPr>
        <w:t>We aim to provide an analysis of the current literature and explore options for optimal management of non-malignant PVT in cirrhosis.</w:t>
      </w:r>
      <w:r w:rsidR="00C7246F" w:rsidRPr="008F2CF6">
        <w:rPr>
          <w:rFonts w:ascii="Book Antiqua" w:hAnsi="Book Antiqua" w:cs="Arial"/>
          <w:lang w:val="en-AU"/>
        </w:rPr>
        <w:t xml:space="preserve"> Literature was identified by a search strategy using MEDLINE and Google Scholar using search terms that included “liver cirrhosis” OR “cirrhosis” AND “portal vein” AND “thrombosis” OR “venous thrombosis” OR “embolism and thrombosis.” Eligible studies referred to aspects of the incidence and prevalence, pathophysiology, aetiology, diagnosis and management of portal vein thrombosis in cirrhosis. Because liver transplantation is an important treatment for cirrhosis, studies that referred to portal vein thrombosis and liver transplantation were also eligible. Studies that referred to non-cirrhotic or hepatocellular carcinoma-related portal vein thrombosis were excluded.</w:t>
      </w:r>
      <w:r w:rsidR="000030E7" w:rsidRPr="008F2CF6">
        <w:rPr>
          <w:rFonts w:ascii="Book Antiqua" w:hAnsi="Book Antiqua" w:cs="Arial"/>
          <w:lang w:val="en-AU"/>
        </w:rPr>
        <w:t xml:space="preserve"> We identified 2967 search results with MEDLINE and 2860 results with Google Scholar.</w:t>
      </w:r>
    </w:p>
    <w:p w:rsidR="00B948F1" w:rsidRPr="008063FE" w:rsidRDefault="00B948F1" w:rsidP="00FE64AE">
      <w:pPr>
        <w:spacing w:line="360" w:lineRule="auto"/>
        <w:jc w:val="both"/>
        <w:rPr>
          <w:rFonts w:ascii="Book Antiqua" w:hAnsi="Book Antiqua" w:cs="Arial"/>
          <w:b/>
          <w:lang w:val="en-AU"/>
        </w:rPr>
      </w:pPr>
    </w:p>
    <w:p w:rsidR="00B948F1" w:rsidRPr="008063FE" w:rsidRDefault="008F2CF6" w:rsidP="00FE64AE">
      <w:pPr>
        <w:spacing w:line="360" w:lineRule="auto"/>
        <w:jc w:val="both"/>
        <w:rPr>
          <w:rFonts w:ascii="Book Antiqua" w:hAnsi="Book Antiqua" w:cs="Arial"/>
          <w:b/>
          <w:lang w:val="en-AU"/>
        </w:rPr>
      </w:pPr>
      <w:r w:rsidRPr="008063FE">
        <w:rPr>
          <w:rFonts w:ascii="Book Antiqua" w:hAnsi="Book Antiqua" w:cs="Arial"/>
          <w:b/>
          <w:lang w:val="en-AU"/>
        </w:rPr>
        <w:t>ANATOMY</w:t>
      </w:r>
    </w:p>
    <w:p w:rsidR="00B948F1" w:rsidRPr="008F2CF6" w:rsidRDefault="00B948F1" w:rsidP="00FE64AE">
      <w:pPr>
        <w:spacing w:line="360" w:lineRule="auto"/>
        <w:jc w:val="both"/>
        <w:rPr>
          <w:rFonts w:ascii="Book Antiqua" w:eastAsiaTheme="minorEastAsia" w:hAnsi="Book Antiqua" w:cs="Arial"/>
          <w:lang w:val="en-AU" w:eastAsia="zh-CN"/>
        </w:rPr>
      </w:pPr>
      <w:r w:rsidRPr="008063FE">
        <w:rPr>
          <w:rFonts w:ascii="Book Antiqua" w:hAnsi="Book Antiqua" w:cs="Arial"/>
          <w:lang w:val="en-AU"/>
        </w:rPr>
        <w:t xml:space="preserve">The portal vein is a valveless, </w:t>
      </w:r>
      <w:r w:rsidR="007B2346">
        <w:rPr>
          <w:rFonts w:ascii="Book Antiqua" w:hAnsi="Book Antiqua" w:cs="Arial"/>
          <w:lang w:val="en-AU"/>
        </w:rPr>
        <w:t>approximately 6-</w:t>
      </w:r>
      <w:r w:rsidRPr="008063FE">
        <w:rPr>
          <w:rFonts w:ascii="Book Antiqua" w:hAnsi="Book Antiqua" w:cs="Arial"/>
          <w:lang w:val="en-AU"/>
        </w:rPr>
        <w:t>8</w:t>
      </w:r>
      <w:r w:rsidR="003327C2">
        <w:rPr>
          <w:rFonts w:ascii="Book Antiqua" w:eastAsiaTheme="minorEastAsia" w:hAnsi="Book Antiqua" w:cs="Arial" w:hint="eastAsia"/>
          <w:lang w:val="en-AU" w:eastAsia="zh-CN"/>
        </w:rPr>
        <w:t xml:space="preserve"> </w:t>
      </w:r>
      <w:r w:rsidRPr="008063FE">
        <w:rPr>
          <w:rFonts w:ascii="Book Antiqua" w:hAnsi="Book Antiqua" w:cs="Arial"/>
          <w:lang w:val="en-AU"/>
        </w:rPr>
        <w:t>cm long conduit that arises from the confluence of the superior mesenteric and splenic veins posterior to the neck of the pancreas. It accounts for 75% of the blood supply to the liver. In the porta hepatis, the portal vein divides into right and left branches that ultimately empty into the hepatic sinusoids of the ri</w:t>
      </w:r>
      <w:r w:rsidR="008F2CF6">
        <w:rPr>
          <w:rFonts w:ascii="Book Antiqua" w:hAnsi="Book Antiqua" w:cs="Arial"/>
          <w:lang w:val="en-AU"/>
        </w:rPr>
        <w:t>ght and left lobes respectively</w:t>
      </w:r>
      <w:r w:rsidR="00F649F6" w:rsidRPr="00F649F6">
        <w:rPr>
          <w:rFonts w:ascii="Book Antiqua" w:eastAsiaTheme="minorEastAsia" w:hAnsi="Book Antiqua" w:cs="Arial" w:hint="eastAsia"/>
          <w:vertAlign w:val="superscript"/>
          <w:lang w:val="en-AU" w:eastAsia="zh-CN"/>
        </w:rPr>
        <w:t>[1]</w:t>
      </w:r>
      <w:r w:rsidR="008F2CF6">
        <w:rPr>
          <w:rFonts w:ascii="Book Antiqua" w:eastAsiaTheme="minorEastAsia" w:hAnsi="Book Antiqua" w:cs="Arial" w:hint="eastAsia"/>
          <w:lang w:val="en-AU" w:eastAsia="zh-CN"/>
        </w:rPr>
        <w:t>.</w:t>
      </w:r>
    </w:p>
    <w:p w:rsidR="00B948F1" w:rsidRPr="008063FE" w:rsidRDefault="00B948F1" w:rsidP="00FE64AE">
      <w:pPr>
        <w:spacing w:line="360" w:lineRule="auto"/>
        <w:ind w:firstLineChars="100" w:firstLine="240"/>
        <w:jc w:val="both"/>
        <w:rPr>
          <w:rFonts w:ascii="Book Antiqua" w:hAnsi="Book Antiqua" w:cs="Arial"/>
          <w:lang w:val="en-AU"/>
        </w:rPr>
      </w:pPr>
      <w:r w:rsidRPr="008063FE">
        <w:rPr>
          <w:rFonts w:ascii="Book Antiqua" w:hAnsi="Book Antiqua" w:cs="Arial"/>
          <w:lang w:val="en-AU"/>
        </w:rPr>
        <w:t>Portal vein thrombosis is a condition caused by the formation of blood clot within the extra</w:t>
      </w:r>
      <w:r w:rsidR="003F053A" w:rsidRPr="008063FE">
        <w:rPr>
          <w:rFonts w:ascii="Book Antiqua" w:hAnsi="Book Antiqua" w:cs="Arial"/>
          <w:lang w:val="en-AU"/>
        </w:rPr>
        <w:t>-</w:t>
      </w:r>
      <w:r w:rsidRPr="008063FE">
        <w:rPr>
          <w:rFonts w:ascii="Book Antiqua" w:hAnsi="Book Antiqua" w:cs="Arial"/>
          <w:lang w:val="en-AU"/>
        </w:rPr>
        <w:t xml:space="preserve">hepatic portion of the portal vein. In the presence of cirrhosis, PVT is most commonly associated with portal vein stasis, or caused by tumour invasion from hepatocellular carcinoma or </w:t>
      </w:r>
      <w:r w:rsidR="00495105">
        <w:rPr>
          <w:rFonts w:ascii="Book Antiqua" w:hAnsi="Book Antiqua" w:cs="Arial"/>
          <w:lang w:val="en-AU"/>
        </w:rPr>
        <w:t xml:space="preserve">portal vein occlusion by </w:t>
      </w:r>
      <w:r w:rsidRPr="008063FE">
        <w:rPr>
          <w:rFonts w:ascii="Book Antiqua" w:hAnsi="Book Antiqua" w:cs="Arial"/>
          <w:lang w:val="en-AU"/>
        </w:rPr>
        <w:t xml:space="preserve">cholangiocarcinoma in patients with primary sclerosing cholangitis. PVT may </w:t>
      </w:r>
      <w:r w:rsidRPr="008063FE">
        <w:rPr>
          <w:rFonts w:ascii="Book Antiqua" w:hAnsi="Book Antiqua" w:cs="Arial"/>
          <w:lang w:val="en-AU"/>
        </w:rPr>
        <w:lastRenderedPageBreak/>
        <w:t>also occur following ablative therapy for hepatocellular carcinoma or fine needle aspiration of pancreatic mass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2,3</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PVT can also occur as an unusual condition in non-cirrhotic individuals: in the Western Hemisphere there is commonly an underlying pro-thrombotic aetiology or local intra-abdominal inflammation, such as pancreatitis or cholangitis. In Southern Asia omphalitis from neonatal umbilical sepsis or cannulation is a cause of childhood PVT</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4</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xml:space="preserve">. Tumour-related and non-cirrhotic PVT </w:t>
      </w:r>
      <w:r w:rsidR="0048448C" w:rsidRPr="008063FE">
        <w:rPr>
          <w:rFonts w:ascii="Book Antiqua" w:hAnsi="Book Antiqua" w:cs="Arial"/>
          <w:lang w:val="en-AU"/>
        </w:rPr>
        <w:t>is</w:t>
      </w:r>
      <w:r w:rsidRPr="008063FE">
        <w:rPr>
          <w:rFonts w:ascii="Book Antiqua" w:hAnsi="Book Antiqua" w:cs="Arial"/>
          <w:lang w:val="en-AU"/>
        </w:rPr>
        <w:t xml:space="preserve"> not further discussed in this review.</w:t>
      </w:r>
    </w:p>
    <w:p w:rsidR="00336109" w:rsidRPr="008063FE" w:rsidRDefault="00336109" w:rsidP="00FE64AE">
      <w:pPr>
        <w:spacing w:line="360" w:lineRule="auto"/>
        <w:jc w:val="both"/>
        <w:rPr>
          <w:rFonts w:ascii="Book Antiqua" w:hAnsi="Book Antiqua" w:cs="Arial"/>
          <w:b/>
          <w:lang w:val="en-AU"/>
        </w:rPr>
      </w:pPr>
    </w:p>
    <w:p w:rsidR="00B948F1" w:rsidRPr="008063FE" w:rsidRDefault="00F649F6" w:rsidP="00FE64AE">
      <w:pPr>
        <w:spacing w:line="360" w:lineRule="auto"/>
        <w:jc w:val="both"/>
        <w:rPr>
          <w:rFonts w:ascii="Book Antiqua" w:hAnsi="Book Antiqua" w:cs="Arial"/>
          <w:b/>
          <w:lang w:val="en-AU"/>
        </w:rPr>
      </w:pPr>
      <w:r w:rsidRPr="008063FE">
        <w:rPr>
          <w:rFonts w:ascii="Book Antiqua" w:hAnsi="Book Antiqua" w:cs="Arial"/>
          <w:b/>
          <w:lang w:val="en-AU"/>
        </w:rPr>
        <w:t>INCIDENCE AND PREVALENCE</w:t>
      </w:r>
    </w:p>
    <w:p w:rsidR="00B948F1" w:rsidRPr="008063FE" w:rsidRDefault="00B948F1" w:rsidP="00FE64AE">
      <w:pPr>
        <w:spacing w:line="360" w:lineRule="auto"/>
        <w:jc w:val="both"/>
        <w:rPr>
          <w:rFonts w:ascii="Book Antiqua" w:hAnsi="Book Antiqua" w:cs="Arial"/>
          <w:lang w:val="en-AU"/>
        </w:rPr>
      </w:pPr>
      <w:r w:rsidRPr="008063FE">
        <w:rPr>
          <w:rFonts w:ascii="Book Antiqua" w:hAnsi="Book Antiqua" w:cs="Arial"/>
          <w:lang w:val="en-AU"/>
        </w:rPr>
        <w:t xml:space="preserve">There have only been limited studies of the incidence and natural history of portal vein thrombosis in cirrhosis. </w:t>
      </w:r>
      <w:r w:rsidR="0017023C" w:rsidRPr="008063FE">
        <w:rPr>
          <w:rFonts w:ascii="Book Antiqua" w:hAnsi="Book Antiqua" w:cs="Arial"/>
          <w:lang w:val="en-AU"/>
        </w:rPr>
        <w:t>A prospective study of 1243 patients with Child’s A and B cirrhosis found the cumulative incidence of new PVT after 1 and 5 years 4.6% and 10.7% respectively</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5</w:t>
      </w:r>
      <w:r w:rsidR="00F649F6" w:rsidRPr="00F649F6">
        <w:rPr>
          <w:rFonts w:ascii="Book Antiqua" w:eastAsiaTheme="minorEastAsia" w:hAnsi="Book Antiqua" w:cs="Arial" w:hint="eastAsia"/>
          <w:vertAlign w:val="superscript"/>
          <w:lang w:val="en-AU" w:eastAsia="zh-CN"/>
        </w:rPr>
        <w:t>]</w:t>
      </w:r>
      <w:r w:rsidR="0017023C" w:rsidRPr="008063FE">
        <w:rPr>
          <w:rFonts w:ascii="Book Antiqua" w:hAnsi="Book Antiqua" w:cs="Arial"/>
          <w:lang w:val="en-AU"/>
        </w:rPr>
        <w:t>.</w:t>
      </w:r>
      <w:r w:rsidR="00292CCC" w:rsidRPr="008063FE">
        <w:rPr>
          <w:rFonts w:ascii="Book Antiqua" w:hAnsi="Book Antiqua" w:cs="Arial"/>
          <w:lang w:val="en-AU"/>
        </w:rPr>
        <w:t xml:space="preserve"> Another prospective study</w:t>
      </w:r>
      <w:r w:rsidRPr="008063FE">
        <w:rPr>
          <w:rFonts w:ascii="Book Antiqua" w:hAnsi="Book Antiqua" w:cs="Arial"/>
          <w:lang w:val="en-AU"/>
        </w:rPr>
        <w:t xml:space="preserve"> of 73 cirrhotics, with a mean baseline MELD score of 15.1, showed an annual incidence of 16%</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6</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In one cohort of 251 patients with cirrhosis listed for transplantation the incidence of new portal vein thrombosis was 7.4% during a mean follow up of 12 months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7</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xml:space="preserve">. The cumulative incidence of PVT after 1 year was 12.8% in a study by Maruyama </w:t>
      </w:r>
      <w:r w:rsidRPr="0048448C">
        <w:rPr>
          <w:rFonts w:ascii="Book Antiqua" w:hAnsi="Book Antiqua" w:cs="Arial"/>
          <w:i/>
          <w:lang w:val="en-AU"/>
        </w:rPr>
        <w:t>et al</w:t>
      </w:r>
      <w:r w:rsidR="0048448C" w:rsidRPr="00F649F6">
        <w:rPr>
          <w:rFonts w:ascii="Book Antiqua" w:eastAsiaTheme="minorEastAsia" w:hAnsi="Book Antiqua" w:cs="Arial" w:hint="eastAsia"/>
          <w:vertAlign w:val="superscript"/>
          <w:lang w:val="en-AU" w:eastAsia="zh-CN"/>
        </w:rPr>
        <w:t>[</w:t>
      </w:r>
      <w:r w:rsidR="0048448C">
        <w:rPr>
          <w:rFonts w:ascii="Book Antiqua" w:eastAsiaTheme="minorEastAsia" w:hAnsi="Book Antiqua" w:cs="Arial" w:hint="eastAsia"/>
          <w:vertAlign w:val="superscript"/>
          <w:lang w:val="en-AU" w:eastAsia="zh-CN"/>
        </w:rPr>
        <w:t>8</w:t>
      </w:r>
      <w:r w:rsidR="0048448C"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xml:space="preserve"> that followed 150 patients with viral hepatitis-related cirrhosis and no baseline PVT. The risk of developing PVT has been related to the severity of liver disease, with a risk less than 1% in those with well-compensated cirrhosis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9</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w:t>
      </w:r>
    </w:p>
    <w:p w:rsidR="00B948F1" w:rsidRPr="008063FE" w:rsidRDefault="00B948F1" w:rsidP="00FE64AE">
      <w:pPr>
        <w:spacing w:line="360" w:lineRule="auto"/>
        <w:ind w:firstLineChars="150" w:firstLine="360"/>
        <w:jc w:val="both"/>
        <w:rPr>
          <w:rFonts w:ascii="Book Antiqua" w:hAnsi="Book Antiqua" w:cs="Arial"/>
          <w:lang w:val="en-AU"/>
        </w:rPr>
      </w:pPr>
      <w:r w:rsidRPr="008063FE">
        <w:rPr>
          <w:rFonts w:ascii="Book Antiqua" w:hAnsi="Book Antiqua" w:cs="Arial"/>
          <w:lang w:val="en-AU"/>
        </w:rPr>
        <w:t>The prevalence of PVT in cirrhotic populations is between 0.6 to 26%</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10</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In studies published since 2000 the prevalence of PVT in patients undergoing transplantation or evaluation for transplantation is between 5 to 16%</w:t>
      </w:r>
      <w:r w:rsidR="00F649F6" w:rsidRPr="00F649F6">
        <w:rPr>
          <w:rFonts w:ascii="Book Antiqua" w:eastAsiaTheme="minorEastAsia" w:hAnsi="Book Antiqua" w:cs="Arial" w:hint="eastAsia"/>
          <w:vertAlign w:val="superscript"/>
          <w:lang w:val="en-AU" w:eastAsia="zh-CN"/>
        </w:rPr>
        <w:t>[1</w:t>
      </w:r>
      <w:r w:rsidR="00F649F6">
        <w:rPr>
          <w:rFonts w:ascii="Book Antiqua" w:eastAsiaTheme="minorEastAsia" w:hAnsi="Book Antiqua" w:cs="Arial" w:hint="eastAsia"/>
          <w:vertAlign w:val="superscript"/>
          <w:lang w:val="en-AU" w:eastAsia="zh-CN"/>
        </w:rPr>
        <w:t>1-16</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w:t>
      </w:r>
    </w:p>
    <w:p w:rsidR="00B948F1" w:rsidRPr="008063FE" w:rsidRDefault="00B948F1" w:rsidP="00FE64AE">
      <w:pPr>
        <w:spacing w:line="360" w:lineRule="auto"/>
        <w:jc w:val="both"/>
        <w:rPr>
          <w:rFonts w:ascii="Book Antiqua" w:hAnsi="Book Antiqua" w:cs="Arial"/>
          <w:b/>
          <w:lang w:val="en-AU"/>
        </w:rPr>
      </w:pPr>
    </w:p>
    <w:p w:rsidR="00B948F1" w:rsidRPr="008063FE" w:rsidRDefault="00F649F6" w:rsidP="00FE64AE">
      <w:pPr>
        <w:spacing w:line="360" w:lineRule="auto"/>
        <w:jc w:val="both"/>
        <w:rPr>
          <w:rFonts w:ascii="Book Antiqua" w:hAnsi="Book Antiqua" w:cs="Arial"/>
          <w:b/>
          <w:lang w:val="en-AU"/>
        </w:rPr>
      </w:pPr>
      <w:r w:rsidRPr="008063FE">
        <w:rPr>
          <w:rFonts w:ascii="Book Antiqua" w:hAnsi="Book Antiqua" w:cs="Arial"/>
          <w:b/>
          <w:lang w:val="en-AU"/>
        </w:rPr>
        <w:t>PATHOPHYSIOLOGY</w:t>
      </w:r>
    </w:p>
    <w:p w:rsidR="004B260C" w:rsidRPr="00F649F6" w:rsidRDefault="004B260C" w:rsidP="00FE64AE">
      <w:pPr>
        <w:spacing w:line="360" w:lineRule="auto"/>
        <w:jc w:val="both"/>
        <w:rPr>
          <w:rFonts w:ascii="Book Antiqua" w:hAnsi="Book Antiqua" w:cs="Arial"/>
          <w:b/>
          <w:i/>
          <w:lang w:val="en-AU"/>
        </w:rPr>
      </w:pPr>
      <w:r w:rsidRPr="00F649F6">
        <w:rPr>
          <w:rFonts w:ascii="Book Antiqua" w:hAnsi="Book Antiqua" w:cs="Arial"/>
          <w:b/>
          <w:i/>
          <w:lang w:val="en-AU"/>
        </w:rPr>
        <w:t>Acute phase</w:t>
      </w:r>
    </w:p>
    <w:p w:rsidR="00B948F1" w:rsidRPr="008063FE" w:rsidRDefault="00B948F1" w:rsidP="00FE64AE">
      <w:pPr>
        <w:spacing w:line="360" w:lineRule="auto"/>
        <w:jc w:val="both"/>
        <w:rPr>
          <w:rFonts w:ascii="Book Antiqua" w:hAnsi="Book Antiqua" w:cs="Arial"/>
          <w:lang w:val="en-AU"/>
        </w:rPr>
      </w:pPr>
      <w:r w:rsidRPr="008063FE">
        <w:rPr>
          <w:rFonts w:ascii="Book Antiqua" w:hAnsi="Book Antiqua" w:cs="Arial"/>
          <w:lang w:val="en-AU"/>
        </w:rPr>
        <w:t xml:space="preserve">In acute PVT there is new formation of either partially or completely occlusive thrombosis in the portal vein. The episode may be asymptomatic, or may be associated with abdominal pain –particularly if the superior mesenteric vein is involved. Acute obstruction of the superior mesenteric vein and mesenteric </w:t>
      </w:r>
      <w:r w:rsidRPr="008063FE">
        <w:rPr>
          <w:rFonts w:ascii="Book Antiqua" w:hAnsi="Book Antiqua" w:cs="Arial"/>
          <w:lang w:val="en-AU"/>
        </w:rPr>
        <w:lastRenderedPageBreak/>
        <w:t>arches can lead to intestinal ischaemia, and life-threatening infarction: this seldom occurs in patients with cirrhosis where the onset and progression of PVT is a more gradual and slower process, allowing alternative venous drainage to be established.</w:t>
      </w:r>
    </w:p>
    <w:p w:rsidR="004B260C" w:rsidRDefault="00B948F1" w:rsidP="00FE64AE">
      <w:pPr>
        <w:spacing w:line="360" w:lineRule="auto"/>
        <w:ind w:firstLineChars="150" w:firstLine="360"/>
        <w:jc w:val="both"/>
        <w:rPr>
          <w:rFonts w:ascii="Book Antiqua" w:eastAsiaTheme="minorEastAsia" w:hAnsi="Book Antiqua" w:cs="Arial"/>
          <w:lang w:val="en-AU" w:eastAsia="zh-CN"/>
        </w:rPr>
      </w:pPr>
      <w:r w:rsidRPr="008063FE">
        <w:rPr>
          <w:rFonts w:ascii="Book Antiqua" w:hAnsi="Book Antiqua" w:cs="Arial"/>
          <w:lang w:val="en-AU"/>
        </w:rPr>
        <w:t>Following acute complete occlusion of the portal vein there is intense compensatory hepatic arterial vasodilatation (“arterial rescue”) that stabilises liver function.</w:t>
      </w:r>
    </w:p>
    <w:p w:rsidR="00F649F6" w:rsidRPr="00F649F6" w:rsidRDefault="00F649F6" w:rsidP="00FE64AE">
      <w:pPr>
        <w:spacing w:line="360" w:lineRule="auto"/>
        <w:ind w:firstLineChars="150" w:firstLine="360"/>
        <w:jc w:val="both"/>
        <w:rPr>
          <w:rFonts w:ascii="Book Antiqua" w:eastAsiaTheme="minorEastAsia" w:hAnsi="Book Antiqua" w:cs="Arial"/>
          <w:lang w:val="en-AU" w:eastAsia="zh-CN"/>
        </w:rPr>
      </w:pPr>
    </w:p>
    <w:p w:rsidR="004B260C" w:rsidRPr="00F649F6" w:rsidRDefault="004B260C" w:rsidP="00FE64AE">
      <w:pPr>
        <w:spacing w:line="360" w:lineRule="auto"/>
        <w:jc w:val="both"/>
        <w:rPr>
          <w:rFonts w:ascii="Book Antiqua" w:hAnsi="Book Antiqua" w:cs="Arial"/>
          <w:b/>
          <w:i/>
          <w:lang w:val="en-AU"/>
        </w:rPr>
      </w:pPr>
      <w:r w:rsidRPr="00F649F6">
        <w:rPr>
          <w:rFonts w:ascii="Book Antiqua" w:hAnsi="Book Antiqua" w:cs="Arial"/>
          <w:b/>
          <w:i/>
          <w:lang w:val="en-AU"/>
        </w:rPr>
        <w:t>Chronic phase</w:t>
      </w:r>
    </w:p>
    <w:p w:rsidR="00582965" w:rsidRDefault="004B260C" w:rsidP="00FE64AE">
      <w:pPr>
        <w:spacing w:line="360" w:lineRule="auto"/>
        <w:jc w:val="both"/>
        <w:rPr>
          <w:rFonts w:ascii="Book Antiqua" w:eastAsiaTheme="minorEastAsia" w:hAnsi="Book Antiqua" w:cs="Arial"/>
          <w:vertAlign w:val="superscript"/>
          <w:lang w:val="en-AU" w:eastAsia="zh-CN"/>
        </w:rPr>
      </w:pPr>
      <w:r>
        <w:rPr>
          <w:rFonts w:ascii="Book Antiqua" w:hAnsi="Book Antiqua" w:cs="Arial"/>
          <w:lang w:val="en-AU"/>
        </w:rPr>
        <w:t>After the period of arterial vasodilatation a</w:t>
      </w:r>
      <w:r w:rsidR="00B948F1" w:rsidRPr="008063FE">
        <w:rPr>
          <w:rFonts w:ascii="Book Antiqua" w:hAnsi="Book Antiqua" w:cs="Arial"/>
          <w:lang w:val="en-AU"/>
        </w:rPr>
        <w:t xml:space="preserve"> phase of “venous rescue” follows with formation of venous collaterals that bypass the occluded segment, forming a “cavernoma” in 3 to 5 weeks. For practical purposes an acute PVT can be differentiated from chronic PVT by the absence or presence of a cavernoma of porto-portal collateral vessels on imaging</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17,18</w:t>
      </w:r>
      <w:r w:rsidR="00F649F6" w:rsidRPr="00F649F6">
        <w:rPr>
          <w:rFonts w:ascii="Book Antiqua" w:eastAsiaTheme="minorEastAsia" w:hAnsi="Book Antiqua" w:cs="Arial" w:hint="eastAsia"/>
          <w:vertAlign w:val="superscript"/>
          <w:lang w:val="en-AU" w:eastAsia="zh-CN"/>
        </w:rPr>
        <w:t>]</w:t>
      </w:r>
      <w:r w:rsidR="00B948F1" w:rsidRPr="008063FE">
        <w:rPr>
          <w:rFonts w:ascii="Book Antiqua" w:hAnsi="Book Antiqua" w:cs="Arial"/>
          <w:lang w:val="en-AU"/>
        </w:rPr>
        <w:t>.</w:t>
      </w:r>
    </w:p>
    <w:p w:rsidR="00F649F6" w:rsidRPr="00F649F6" w:rsidRDefault="00582965" w:rsidP="00FE64AE">
      <w:pPr>
        <w:spacing w:line="360" w:lineRule="auto"/>
        <w:jc w:val="both"/>
        <w:rPr>
          <w:rFonts w:ascii="Book Antiqua" w:eastAsiaTheme="minorEastAsia" w:hAnsi="Book Antiqua" w:cs="Arial"/>
          <w:lang w:val="en-AU" w:eastAsia="zh-CN"/>
        </w:rPr>
      </w:pPr>
      <w:r w:rsidRPr="00F649F6">
        <w:rPr>
          <w:rFonts w:ascii="Book Antiqua" w:eastAsiaTheme="minorEastAsia" w:hAnsi="Book Antiqua" w:cs="Arial" w:hint="eastAsia"/>
          <w:lang w:val="en-AU" w:eastAsia="zh-CN"/>
        </w:rPr>
        <w:t xml:space="preserve"> </w:t>
      </w:r>
    </w:p>
    <w:p w:rsidR="004B260C" w:rsidRPr="00F649F6" w:rsidRDefault="004B260C" w:rsidP="00FE64AE">
      <w:pPr>
        <w:autoSpaceDE w:val="0"/>
        <w:autoSpaceDN w:val="0"/>
        <w:adjustRightInd w:val="0"/>
        <w:spacing w:line="360" w:lineRule="auto"/>
        <w:jc w:val="both"/>
        <w:rPr>
          <w:rFonts w:ascii="Book Antiqua" w:hAnsi="Book Antiqua" w:cs="Arial"/>
          <w:b/>
          <w:i/>
          <w:lang w:val="en-AU"/>
        </w:rPr>
      </w:pPr>
      <w:r w:rsidRPr="00F649F6">
        <w:rPr>
          <w:rFonts w:ascii="Book Antiqua" w:hAnsi="Book Antiqua" w:cs="Arial"/>
          <w:b/>
          <w:i/>
          <w:lang w:val="en-AU"/>
        </w:rPr>
        <w:t>Complications of portal vein thrombosis</w:t>
      </w:r>
    </w:p>
    <w:p w:rsidR="00B948F1" w:rsidRPr="008063FE" w:rsidRDefault="00B948F1" w:rsidP="00FE64AE">
      <w:pPr>
        <w:autoSpaceDE w:val="0"/>
        <w:autoSpaceDN w:val="0"/>
        <w:adjustRightInd w:val="0"/>
        <w:spacing w:line="360" w:lineRule="auto"/>
        <w:jc w:val="both"/>
        <w:rPr>
          <w:rFonts w:ascii="Book Antiqua" w:hAnsi="Book Antiqua" w:cs="Arial"/>
          <w:lang w:val="en-AU"/>
        </w:rPr>
      </w:pPr>
      <w:r w:rsidRPr="008063FE">
        <w:rPr>
          <w:rFonts w:ascii="Book Antiqua" w:hAnsi="Book Antiqua" w:cs="Arial"/>
          <w:lang w:val="en-AU"/>
        </w:rPr>
        <w:t>Complications of portal vein thrombosis include variceal haemorrhage, intestinal ischaemia and portal biliopathy (enlarged collateral veins on the surface of the common bile duct causing partial or complete bile duct obstruction)</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19</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xml:space="preserve">. There is conflicting evidence regarding the role of PVT in the natural history of cirrhosis (see below). </w:t>
      </w:r>
      <w:r w:rsidR="001E2FB6" w:rsidRPr="008063FE">
        <w:rPr>
          <w:rFonts w:ascii="Book Antiqua" w:hAnsi="Book Antiqua" w:cs="Arial"/>
          <w:lang w:val="en-AU"/>
        </w:rPr>
        <w:t>It has been reported that subjects with cirrhosis and PVT are at an increased risk of variceal haemorrhage c</w:t>
      </w:r>
      <w:r w:rsidRPr="008063FE">
        <w:rPr>
          <w:rFonts w:ascii="Book Antiqua" w:hAnsi="Book Antiqua" w:cs="Arial"/>
          <w:lang w:val="en-AU"/>
        </w:rPr>
        <w:t xml:space="preserve">ompared with </w:t>
      </w:r>
      <w:r w:rsidR="001E2FB6" w:rsidRPr="008063FE">
        <w:rPr>
          <w:rFonts w:ascii="Book Antiqua" w:hAnsi="Book Antiqua" w:cs="Arial"/>
          <w:lang w:val="en-AU"/>
        </w:rPr>
        <w:t>cirrhotics without PVT</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20</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xml:space="preserve">. The incidence of intestinal ischaemia following PVT is not widely reported. </w:t>
      </w:r>
      <w:r w:rsidR="004D67D3">
        <w:rPr>
          <w:rFonts w:ascii="Book Antiqua" w:hAnsi="Book Antiqua" w:cs="Arial"/>
          <w:lang w:val="en-AU"/>
        </w:rPr>
        <w:t xml:space="preserve">Harki </w:t>
      </w:r>
      <w:r w:rsidR="004D67D3" w:rsidRPr="00F649F6">
        <w:rPr>
          <w:rFonts w:ascii="Book Antiqua" w:hAnsi="Book Antiqua" w:cs="Arial"/>
          <w:i/>
          <w:lang w:val="en-AU"/>
        </w:rPr>
        <w:t>et al</w:t>
      </w:r>
      <w:r w:rsidR="0048448C" w:rsidRPr="00F649F6">
        <w:rPr>
          <w:rFonts w:ascii="Book Antiqua" w:eastAsiaTheme="minorEastAsia" w:hAnsi="Book Antiqua" w:cs="Arial" w:hint="eastAsia"/>
          <w:vertAlign w:val="superscript"/>
          <w:lang w:val="en-AU" w:eastAsia="zh-CN"/>
        </w:rPr>
        <w:t>[</w:t>
      </w:r>
      <w:r w:rsidR="0048448C">
        <w:rPr>
          <w:rFonts w:ascii="Book Antiqua" w:eastAsiaTheme="minorEastAsia" w:hAnsi="Book Antiqua" w:cs="Arial" w:hint="eastAsia"/>
          <w:vertAlign w:val="superscript"/>
          <w:lang w:val="en-AU" w:eastAsia="zh-CN"/>
        </w:rPr>
        <w:t>21</w:t>
      </w:r>
      <w:r w:rsidR="0048448C" w:rsidRPr="00F649F6">
        <w:rPr>
          <w:rFonts w:ascii="Book Antiqua" w:eastAsiaTheme="minorEastAsia" w:hAnsi="Book Antiqua" w:cs="Arial" w:hint="eastAsia"/>
          <w:vertAlign w:val="superscript"/>
          <w:lang w:val="en-AU" w:eastAsia="zh-CN"/>
        </w:rPr>
        <w:t>]</w:t>
      </w:r>
      <w:r w:rsidRPr="004A49D8">
        <w:rPr>
          <w:rFonts w:ascii="Book Antiqua" w:hAnsi="Book Antiqua" w:cs="Arial"/>
          <w:lang w:val="en-AU"/>
        </w:rPr>
        <w:t xml:space="preserve"> prospectively assessed for symptoms and clinical evidence of ischaemia (by measuring small intestinal mucosal saturation measurements with visible light spectroscopy). In their small cohort (</w:t>
      </w:r>
      <w:r w:rsidRPr="00F649F6">
        <w:rPr>
          <w:rFonts w:ascii="Book Antiqua" w:hAnsi="Book Antiqua" w:cs="Arial"/>
          <w:i/>
          <w:lang w:val="en-AU"/>
        </w:rPr>
        <w:t>n</w:t>
      </w:r>
      <w:r w:rsidR="00F649F6">
        <w:rPr>
          <w:rFonts w:ascii="Book Antiqua" w:eastAsiaTheme="minorEastAsia" w:hAnsi="Book Antiqua" w:cs="Arial" w:hint="eastAsia"/>
          <w:lang w:val="en-AU" w:eastAsia="zh-CN"/>
        </w:rPr>
        <w:t xml:space="preserve"> </w:t>
      </w:r>
      <w:r w:rsidRPr="004A49D8">
        <w:rPr>
          <w:rFonts w:ascii="Book Antiqua" w:hAnsi="Book Antiqua" w:cs="Arial"/>
          <w:lang w:val="en-AU"/>
        </w:rPr>
        <w:t>=</w:t>
      </w:r>
      <w:r w:rsidR="00F649F6">
        <w:rPr>
          <w:rFonts w:ascii="Book Antiqua" w:eastAsiaTheme="minorEastAsia" w:hAnsi="Book Antiqua" w:cs="Arial" w:hint="eastAsia"/>
          <w:lang w:val="en-AU" w:eastAsia="zh-CN"/>
        </w:rPr>
        <w:t xml:space="preserve"> </w:t>
      </w:r>
      <w:r w:rsidRPr="004A49D8">
        <w:rPr>
          <w:rFonts w:ascii="Book Antiqua" w:hAnsi="Book Antiqua" w:cs="Arial"/>
          <w:lang w:val="en-AU"/>
        </w:rPr>
        <w:t xml:space="preserve">17) of subjects with non-malignant, non-cirrhotic PVT, 67% had both exercise-induced abdominal pain and low visible light spectroscopy findings consistent with </w:t>
      </w:r>
      <w:r w:rsidRPr="0041463C">
        <w:rPr>
          <w:rFonts w:ascii="Book Antiqua" w:hAnsi="Book Antiqua" w:cs="Arial"/>
          <w:lang w:val="en-AU"/>
        </w:rPr>
        <w:t>ischaemia.</w:t>
      </w:r>
      <w:r w:rsidR="00D14117">
        <w:rPr>
          <w:rFonts w:ascii="Book Antiqua" w:hAnsi="Book Antiqua" w:cs="Arial"/>
          <w:b/>
          <w:lang w:val="en-AU"/>
        </w:rPr>
        <w:t xml:space="preserve"> </w:t>
      </w:r>
      <w:r w:rsidRPr="008063FE">
        <w:rPr>
          <w:rFonts w:ascii="Book Antiqua" w:hAnsi="Book Antiqua" w:cs="Arial"/>
          <w:lang w:val="en-AU"/>
        </w:rPr>
        <w:t xml:space="preserve">No similar studies have been reported. The risk of intestinal infarction has not been well characterised for reasons explained earlier. Prospective studies have not identified cases of intestinal </w:t>
      </w:r>
      <w:r w:rsidRPr="008063FE">
        <w:rPr>
          <w:rFonts w:ascii="Book Antiqua" w:hAnsi="Book Antiqua" w:cs="Arial"/>
          <w:lang w:val="en-AU"/>
        </w:rPr>
        <w:lastRenderedPageBreak/>
        <w:t>infarction</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8,22</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A retrospective study of databases from 11 hospitals in Sweden reported on 176 patients with PVT over a median 2.5 years. Abdominal pain was less common in cirrhotic than non-cirrhotic patients. 3% of the cohort required bowel resection for intestinal ischaemia or infarction</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23</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xml:space="preserve">. </w:t>
      </w:r>
    </w:p>
    <w:p w:rsidR="00B948F1" w:rsidRPr="008063FE" w:rsidRDefault="00B948F1" w:rsidP="00FE64AE">
      <w:pPr>
        <w:spacing w:line="360" w:lineRule="auto"/>
        <w:jc w:val="both"/>
        <w:rPr>
          <w:rFonts w:ascii="Book Antiqua" w:hAnsi="Book Antiqua" w:cs="Arial"/>
          <w:lang w:val="en-AU"/>
        </w:rPr>
      </w:pPr>
    </w:p>
    <w:p w:rsidR="00B948F1" w:rsidRPr="008063FE" w:rsidRDefault="00F649F6" w:rsidP="00FE64AE">
      <w:pPr>
        <w:spacing w:line="360" w:lineRule="auto"/>
        <w:jc w:val="both"/>
        <w:rPr>
          <w:rFonts w:ascii="Book Antiqua" w:hAnsi="Book Antiqua" w:cs="Arial"/>
          <w:b/>
          <w:lang w:val="en-AU"/>
        </w:rPr>
      </w:pPr>
      <w:r w:rsidRPr="008063FE">
        <w:rPr>
          <w:rFonts w:ascii="Book Antiqua" w:hAnsi="Book Antiqua" w:cs="Arial"/>
          <w:b/>
          <w:lang w:val="en-AU"/>
        </w:rPr>
        <w:t>AETIOLOGY OF PORTAL VEIN THROMBOSIS IN CIRRHOSIS</w:t>
      </w:r>
    </w:p>
    <w:p w:rsidR="00B948F1" w:rsidRPr="00F649F6" w:rsidRDefault="00336109" w:rsidP="00FE64AE">
      <w:pPr>
        <w:pStyle w:val="ListParagraph"/>
        <w:spacing w:line="360" w:lineRule="auto"/>
        <w:ind w:left="0"/>
        <w:jc w:val="both"/>
        <w:rPr>
          <w:rFonts w:ascii="Book Antiqua" w:hAnsi="Book Antiqua" w:cs="Arial"/>
          <w:b/>
          <w:i/>
        </w:rPr>
      </w:pPr>
      <w:r w:rsidRPr="00F649F6">
        <w:rPr>
          <w:rFonts w:ascii="Book Antiqua" w:hAnsi="Book Antiqua" w:cs="Arial"/>
          <w:b/>
          <w:i/>
        </w:rPr>
        <w:t>Venous stasis</w:t>
      </w:r>
    </w:p>
    <w:p w:rsidR="00B948F1" w:rsidRPr="009B5748" w:rsidRDefault="00B948F1" w:rsidP="00FE64AE">
      <w:pPr>
        <w:spacing w:line="360" w:lineRule="auto"/>
        <w:jc w:val="both"/>
        <w:rPr>
          <w:rFonts w:ascii="Book Antiqua" w:hAnsi="Book Antiqua" w:cs="Arial"/>
          <w:b/>
        </w:rPr>
      </w:pPr>
      <w:r w:rsidRPr="008063FE">
        <w:rPr>
          <w:rFonts w:ascii="Book Antiqua" w:hAnsi="Book Antiqua" w:cs="Arial"/>
        </w:rPr>
        <w:t>Cirrhosis is associated with increased intra-hepatic vascular resistance and reduced portal blood flow into the liver</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24</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Low portal blood flow seems to be the most important risk factor for PVT in cirrhosis and has been found to be predictive of future PVT</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6,25,26</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w:t>
      </w:r>
    </w:p>
    <w:p w:rsidR="00810E2A" w:rsidRDefault="00B948F1" w:rsidP="00FE64AE">
      <w:pPr>
        <w:autoSpaceDE w:val="0"/>
        <w:autoSpaceDN w:val="0"/>
        <w:adjustRightInd w:val="0"/>
        <w:spacing w:line="360" w:lineRule="auto"/>
        <w:ind w:firstLineChars="150" w:firstLine="360"/>
        <w:jc w:val="both"/>
        <w:rPr>
          <w:rFonts w:ascii="Book Antiqua" w:hAnsi="Book Antiqua" w:cs="Arial"/>
          <w:vertAlign w:val="superscript"/>
        </w:rPr>
      </w:pPr>
      <w:r w:rsidRPr="008063FE">
        <w:rPr>
          <w:rFonts w:ascii="Book Antiqua" w:hAnsi="Book Antiqua" w:cs="Arial"/>
        </w:rPr>
        <w:t>Many patients with cirrhosis are treated with non-selective beta-blockers, which reduce portal blood flow and velocity</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27</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xml:space="preserve">. The </w:t>
      </w:r>
      <w:r w:rsidR="007F32C8" w:rsidRPr="008063FE">
        <w:rPr>
          <w:rFonts w:ascii="Book Antiqua" w:hAnsi="Book Antiqua" w:cs="Arial"/>
        </w:rPr>
        <w:t>role of non-selective beta-blockers in influencing survival in patients with decompensated cirrhosis remains controversial</w:t>
      </w:r>
      <w:r w:rsidRPr="008063FE">
        <w:rPr>
          <w:rFonts w:ascii="Book Antiqua" w:hAnsi="Book Antiqua" w:cs="Arial"/>
        </w:rPr>
        <w:t>; whether they are implicated in the pathogenesis of PVT has not been evaluated</w:t>
      </w:r>
      <w:r w:rsidR="004971EE" w:rsidRPr="008063FE">
        <w:rPr>
          <w:rFonts w:ascii="Book Antiqua" w:hAnsi="Book Antiqua" w:cs="Arial"/>
        </w:rPr>
        <w:t xml:space="preserve"> with the exception of Nery</w:t>
      </w:r>
      <w:r w:rsidR="004971EE" w:rsidRPr="00582965">
        <w:rPr>
          <w:rFonts w:ascii="Book Antiqua" w:hAnsi="Book Antiqua" w:cs="Arial"/>
          <w:i/>
        </w:rPr>
        <w:t xml:space="preserve"> et al</w:t>
      </w:r>
      <w:r w:rsidR="00582965" w:rsidRPr="00F649F6">
        <w:rPr>
          <w:rFonts w:ascii="Book Antiqua" w:eastAsiaTheme="minorEastAsia" w:hAnsi="Book Antiqua" w:cs="Arial" w:hint="eastAsia"/>
          <w:vertAlign w:val="superscript"/>
          <w:lang w:val="en-AU" w:eastAsia="zh-CN"/>
        </w:rPr>
        <w:t>[</w:t>
      </w:r>
      <w:r w:rsidR="00582965">
        <w:rPr>
          <w:rFonts w:ascii="Book Antiqua" w:eastAsiaTheme="minorEastAsia" w:hAnsi="Book Antiqua" w:cs="Arial" w:hint="eastAsia"/>
          <w:vertAlign w:val="superscript"/>
          <w:lang w:val="en-AU" w:eastAsia="zh-CN"/>
        </w:rPr>
        <w:t>5</w:t>
      </w:r>
      <w:r w:rsidR="00582965" w:rsidRPr="00F649F6">
        <w:rPr>
          <w:rFonts w:ascii="Book Antiqua" w:eastAsiaTheme="minorEastAsia" w:hAnsi="Book Antiqua" w:cs="Arial" w:hint="eastAsia"/>
          <w:vertAlign w:val="superscript"/>
          <w:lang w:val="en-AU" w:eastAsia="zh-CN"/>
        </w:rPr>
        <w:t>]</w:t>
      </w:r>
      <w:r w:rsidR="004971EE" w:rsidRPr="008063FE">
        <w:rPr>
          <w:rFonts w:ascii="Book Antiqua" w:hAnsi="Book Antiqua" w:cs="Arial"/>
        </w:rPr>
        <w:t xml:space="preserve"> who did not find any association between the use of non-selective beta-blockers and the development of PVT</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10,28-30</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w:t>
      </w:r>
    </w:p>
    <w:p w:rsidR="00810E2A" w:rsidRPr="00582965" w:rsidRDefault="00810E2A" w:rsidP="00FE64AE">
      <w:pPr>
        <w:pStyle w:val="ListParagraph"/>
        <w:spacing w:line="360" w:lineRule="auto"/>
        <w:ind w:left="0"/>
        <w:jc w:val="both"/>
        <w:rPr>
          <w:rFonts w:ascii="Book Antiqua" w:hAnsi="Book Antiqua" w:cs="Arial"/>
        </w:rPr>
      </w:pPr>
    </w:p>
    <w:p w:rsidR="00B948F1" w:rsidRPr="00F649F6" w:rsidRDefault="00B948F1" w:rsidP="00FE64AE">
      <w:pPr>
        <w:pStyle w:val="ListParagraph"/>
        <w:spacing w:line="360" w:lineRule="auto"/>
        <w:ind w:left="0"/>
        <w:jc w:val="both"/>
        <w:rPr>
          <w:rFonts w:ascii="Book Antiqua" w:hAnsi="Book Antiqua" w:cs="Arial"/>
          <w:b/>
          <w:i/>
        </w:rPr>
      </w:pPr>
      <w:r w:rsidRPr="00F649F6">
        <w:rPr>
          <w:rFonts w:ascii="Book Antiqua" w:hAnsi="Book Antiqua" w:cs="Arial"/>
          <w:b/>
          <w:i/>
        </w:rPr>
        <w:t>Thrombophilia</w:t>
      </w:r>
    </w:p>
    <w:p w:rsidR="00B948F1" w:rsidRPr="008063FE" w:rsidRDefault="00B948F1" w:rsidP="00FE64AE">
      <w:pPr>
        <w:spacing w:line="360" w:lineRule="auto"/>
        <w:jc w:val="both"/>
        <w:rPr>
          <w:rFonts w:ascii="Book Antiqua" w:hAnsi="Book Antiqua" w:cs="Arial"/>
          <w:lang w:val="en-AU"/>
        </w:rPr>
      </w:pPr>
      <w:r w:rsidRPr="008063FE">
        <w:rPr>
          <w:rFonts w:ascii="Book Antiqua" w:hAnsi="Book Antiqua" w:cs="Arial"/>
          <w:lang w:val="en-AU"/>
        </w:rPr>
        <w:t>Levels of both pro- and anti-coagulation proteins are reduced in cirrhosis with impaired synthetic function, usually with maintained haemostatic balance and no tendency for bleeding or thrombosis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31</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Thrombin generation in cirrhosis is only impaired in the presence of severe thrombocytopenia</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32</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The international normalized ratio (INR) in liver disease likely overestimates the risk of bleeding because the international sensitivity index used is determined by means of plasma from patients on vitamin K antagonists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33</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 Other conventional coagulation tests in patients with cirrhosis do not take into account the reduction in anti-coagulant proteins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34</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w:t>
      </w:r>
    </w:p>
    <w:p w:rsidR="00582965" w:rsidRDefault="00B948F1" w:rsidP="00FE64AE">
      <w:pPr>
        <w:spacing w:line="360" w:lineRule="auto"/>
        <w:ind w:firstLineChars="150" w:firstLine="360"/>
        <w:jc w:val="both"/>
        <w:rPr>
          <w:rFonts w:ascii="Book Antiqua" w:eastAsiaTheme="minorEastAsia" w:hAnsi="Book Antiqua" w:cs="Arial"/>
          <w:vertAlign w:val="superscript"/>
          <w:lang w:val="en-AU" w:eastAsia="zh-CN"/>
        </w:rPr>
      </w:pPr>
      <w:r w:rsidRPr="008063FE">
        <w:rPr>
          <w:rFonts w:ascii="Book Antiqua" w:hAnsi="Book Antiqua" w:cs="Arial"/>
          <w:lang w:val="en-AU"/>
        </w:rPr>
        <w:t xml:space="preserve">Several large population studies have demonstrated that the incidence of venous thromboembolism (deep vein thrombosis, pulmonary embolism) in </w:t>
      </w:r>
      <w:r w:rsidRPr="008063FE">
        <w:rPr>
          <w:rFonts w:ascii="Book Antiqua" w:hAnsi="Book Antiqua" w:cs="Arial"/>
          <w:lang w:val="en-AU"/>
        </w:rPr>
        <w:lastRenderedPageBreak/>
        <w:t>individuals with cirrhosis is at least similar to that in subjects without liver disease</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35-38</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w:t>
      </w:r>
    </w:p>
    <w:p w:rsidR="00582965" w:rsidRDefault="00582965" w:rsidP="00FE64AE">
      <w:pPr>
        <w:spacing w:line="360" w:lineRule="auto"/>
        <w:ind w:firstLineChars="150" w:firstLine="360"/>
        <w:jc w:val="both"/>
        <w:rPr>
          <w:rFonts w:ascii="Book Antiqua" w:eastAsiaTheme="minorEastAsia" w:hAnsi="Book Antiqua" w:cs="Arial"/>
          <w:vertAlign w:val="superscript"/>
          <w:lang w:val="en-AU" w:eastAsia="zh-CN"/>
        </w:rPr>
      </w:pPr>
      <w:r w:rsidRPr="008063FE">
        <w:rPr>
          <w:rFonts w:ascii="Book Antiqua" w:hAnsi="Book Antiqua" w:cs="Arial"/>
          <w:lang w:val="en-AU"/>
        </w:rPr>
        <w:t xml:space="preserve"> </w:t>
      </w:r>
      <w:r w:rsidR="00B948F1" w:rsidRPr="008063FE">
        <w:rPr>
          <w:rFonts w:ascii="Book Antiqua" w:hAnsi="Book Antiqua" w:cs="Arial"/>
          <w:lang w:val="en-AU"/>
        </w:rPr>
        <w:t>Factor VIII is an important pro-coagulant involved in thrombin generation. Concentrations of factor VIII increase progressively with worsening cirrhosis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39</w:t>
      </w:r>
      <w:r w:rsidR="00F649F6" w:rsidRPr="00F649F6">
        <w:rPr>
          <w:rFonts w:ascii="Book Antiqua" w:eastAsiaTheme="minorEastAsia" w:hAnsi="Book Antiqua" w:cs="Arial" w:hint="eastAsia"/>
          <w:vertAlign w:val="superscript"/>
          <w:lang w:val="en-AU" w:eastAsia="zh-CN"/>
        </w:rPr>
        <w:t>]</w:t>
      </w:r>
      <w:r w:rsidR="00B948F1" w:rsidRPr="008063FE">
        <w:rPr>
          <w:rFonts w:ascii="Book Antiqua" w:hAnsi="Book Antiqua" w:cs="Arial"/>
          <w:lang w:val="en-AU"/>
        </w:rPr>
        <w:t xml:space="preserve">. Protein C is an important anti-coagulant: levels of protein C are often reduced </w:t>
      </w:r>
      <w:r w:rsidR="00B948F1" w:rsidRPr="00556282">
        <w:rPr>
          <w:rFonts w:ascii="Book Antiqua" w:hAnsi="Book Antiqua" w:cs="Arial"/>
          <w:lang w:val="en-AU"/>
        </w:rPr>
        <w:t>in cirrhosis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40</w:t>
      </w:r>
      <w:r w:rsidR="00F649F6" w:rsidRPr="00F649F6">
        <w:rPr>
          <w:rFonts w:ascii="Book Antiqua" w:eastAsiaTheme="minorEastAsia" w:hAnsi="Book Antiqua" w:cs="Arial" w:hint="eastAsia"/>
          <w:vertAlign w:val="superscript"/>
          <w:lang w:val="en-AU" w:eastAsia="zh-CN"/>
        </w:rPr>
        <w:t>]</w:t>
      </w:r>
      <w:r w:rsidR="00B948F1" w:rsidRPr="008063FE">
        <w:rPr>
          <w:rFonts w:ascii="Book Antiqua" w:hAnsi="Book Antiqua" w:cs="Arial"/>
          <w:lang w:val="en-AU"/>
        </w:rPr>
        <w:t>. The ratio of factor VIII to protein C may be predictive of a hypercoagulability</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41</w:t>
      </w:r>
      <w:r w:rsidR="00F649F6" w:rsidRPr="00F649F6">
        <w:rPr>
          <w:rFonts w:ascii="Book Antiqua" w:eastAsiaTheme="minorEastAsia" w:hAnsi="Book Antiqua" w:cs="Arial" w:hint="eastAsia"/>
          <w:vertAlign w:val="superscript"/>
          <w:lang w:val="en-AU" w:eastAsia="zh-CN"/>
        </w:rPr>
        <w:t>]</w:t>
      </w:r>
      <w:r w:rsidR="00B948F1" w:rsidRPr="008063FE">
        <w:rPr>
          <w:rFonts w:ascii="Book Antiqua" w:hAnsi="Book Antiqua" w:cs="Arial"/>
          <w:lang w:val="en-AU"/>
        </w:rPr>
        <w:t>.</w:t>
      </w:r>
    </w:p>
    <w:p w:rsidR="00582965" w:rsidRDefault="00582965" w:rsidP="00FE64AE">
      <w:pPr>
        <w:spacing w:line="360" w:lineRule="auto"/>
        <w:ind w:firstLineChars="150" w:firstLine="360"/>
        <w:jc w:val="both"/>
        <w:rPr>
          <w:rFonts w:ascii="Book Antiqua" w:eastAsiaTheme="minorEastAsia" w:hAnsi="Book Antiqua" w:cs="Arial"/>
          <w:vertAlign w:val="superscript"/>
          <w:lang w:eastAsia="zh-CN"/>
        </w:rPr>
      </w:pPr>
      <w:r w:rsidRPr="008063FE">
        <w:rPr>
          <w:rFonts w:ascii="Book Antiqua" w:hAnsi="Book Antiqua" w:cs="Arial"/>
        </w:rPr>
        <w:t xml:space="preserve"> </w:t>
      </w:r>
      <w:r w:rsidR="00B948F1" w:rsidRPr="008063FE">
        <w:rPr>
          <w:rFonts w:ascii="Book Antiqua" w:hAnsi="Book Antiqua" w:cs="Arial"/>
        </w:rPr>
        <w:t>Some pro-thrombotic genotypes, including factor V Leiden G1691A mutation, methylenetetrahydrofolate reductase TT677 mutation and prothrombin G20210A mutation may be more frequent in cirrhotic patients with PVT compared with cirrhotic patients without PVT</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42-44</w:t>
      </w:r>
      <w:r w:rsidR="00F649F6" w:rsidRPr="00F649F6">
        <w:rPr>
          <w:rFonts w:ascii="Book Antiqua" w:eastAsiaTheme="minorEastAsia" w:hAnsi="Book Antiqua" w:cs="Arial" w:hint="eastAsia"/>
          <w:vertAlign w:val="superscript"/>
          <w:lang w:val="en-AU" w:eastAsia="zh-CN"/>
        </w:rPr>
        <w:t>]</w:t>
      </w:r>
      <w:r w:rsidR="00B948F1" w:rsidRPr="008063FE">
        <w:rPr>
          <w:rFonts w:ascii="Book Antiqua" w:hAnsi="Book Antiqua" w:cs="Arial"/>
        </w:rPr>
        <w:t>.</w:t>
      </w:r>
    </w:p>
    <w:p w:rsidR="00B948F1" w:rsidRPr="00582965" w:rsidRDefault="00B948F1" w:rsidP="00FE64AE">
      <w:pPr>
        <w:spacing w:line="360" w:lineRule="auto"/>
        <w:ind w:firstLineChars="150" w:firstLine="360"/>
        <w:jc w:val="both"/>
        <w:rPr>
          <w:rFonts w:ascii="Book Antiqua" w:eastAsiaTheme="minorEastAsia" w:hAnsi="Book Antiqua" w:cs="Arial"/>
          <w:b/>
          <w:lang w:eastAsia="zh-CN"/>
        </w:rPr>
      </w:pPr>
      <w:r w:rsidRPr="008063FE">
        <w:rPr>
          <w:rFonts w:ascii="Book Antiqua" w:hAnsi="Book Antiqua" w:cs="Arial"/>
        </w:rPr>
        <w:t xml:space="preserve"> Anticardiolipin antibodies may be more common in PVT in cirrhosis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45</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Bacteraemia from bacteroides fragilis has been associated with an increased risk of PVT due to transient appearance of anticardiolipin antibodies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46</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xml:space="preserve">. </w:t>
      </w:r>
      <w:r w:rsidR="0057782E" w:rsidRPr="008063FE">
        <w:rPr>
          <w:rFonts w:ascii="Book Antiqua" w:hAnsi="Book Antiqua" w:cs="Arial"/>
        </w:rPr>
        <w:t xml:space="preserve">However in a prospective longitudinal study of cirrhotic patients in France and Belgium the presence of G20210A prothrombin </w:t>
      </w:r>
      <w:r w:rsidR="004971EE" w:rsidRPr="008063FE">
        <w:rPr>
          <w:rFonts w:ascii="Book Antiqua" w:hAnsi="Book Antiqua" w:cs="Arial"/>
        </w:rPr>
        <w:t>or</w:t>
      </w:r>
      <w:r w:rsidR="0057782E" w:rsidRPr="008063FE">
        <w:rPr>
          <w:rFonts w:ascii="Book Antiqua" w:hAnsi="Book Antiqua" w:cs="Arial"/>
        </w:rPr>
        <w:t xml:space="preserve"> factor V mutations was not associated with the development of PVT</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5</w:t>
      </w:r>
      <w:r w:rsidR="00F649F6" w:rsidRPr="00F649F6">
        <w:rPr>
          <w:rFonts w:ascii="Book Antiqua" w:eastAsiaTheme="minorEastAsia" w:hAnsi="Book Antiqua" w:cs="Arial" w:hint="eastAsia"/>
          <w:vertAlign w:val="superscript"/>
          <w:lang w:val="en-AU" w:eastAsia="zh-CN"/>
        </w:rPr>
        <w:t>]</w:t>
      </w:r>
      <w:r w:rsidR="00582965">
        <w:rPr>
          <w:rFonts w:ascii="Book Antiqua" w:eastAsiaTheme="minorEastAsia" w:hAnsi="Book Antiqua" w:cs="Arial" w:hint="eastAsia"/>
          <w:lang w:eastAsia="zh-CN"/>
        </w:rPr>
        <w:t>.</w:t>
      </w:r>
    </w:p>
    <w:p w:rsidR="00336109" w:rsidRPr="008063FE" w:rsidRDefault="00336109" w:rsidP="00FE64AE">
      <w:pPr>
        <w:pStyle w:val="ListParagraph"/>
        <w:spacing w:line="360" w:lineRule="auto"/>
        <w:ind w:left="0"/>
        <w:jc w:val="both"/>
        <w:rPr>
          <w:rFonts w:ascii="Book Antiqua" w:hAnsi="Book Antiqua" w:cs="Arial"/>
          <w:b/>
        </w:rPr>
      </w:pPr>
    </w:p>
    <w:p w:rsidR="00B948F1" w:rsidRPr="00F649F6" w:rsidRDefault="00336109" w:rsidP="00FE64AE">
      <w:pPr>
        <w:pStyle w:val="ListParagraph"/>
        <w:spacing w:line="360" w:lineRule="auto"/>
        <w:ind w:left="0"/>
        <w:jc w:val="both"/>
        <w:rPr>
          <w:rFonts w:ascii="Book Antiqua" w:hAnsi="Book Antiqua" w:cs="Arial"/>
          <w:b/>
          <w:i/>
        </w:rPr>
      </w:pPr>
      <w:r w:rsidRPr="00F649F6">
        <w:rPr>
          <w:rFonts w:ascii="Book Antiqua" w:hAnsi="Book Antiqua" w:cs="Arial"/>
          <w:b/>
          <w:i/>
        </w:rPr>
        <w:t>Endotoxinaemia</w:t>
      </w:r>
    </w:p>
    <w:p w:rsidR="00B948F1" w:rsidRPr="008063FE" w:rsidRDefault="00B948F1" w:rsidP="00FE64AE">
      <w:pPr>
        <w:spacing w:line="360" w:lineRule="auto"/>
        <w:jc w:val="both"/>
        <w:rPr>
          <w:rFonts w:ascii="Book Antiqua" w:hAnsi="Book Antiqua" w:cs="Arial"/>
        </w:rPr>
      </w:pPr>
      <w:r w:rsidRPr="008063FE">
        <w:rPr>
          <w:rFonts w:ascii="Book Antiqua" w:hAnsi="Book Antiqua" w:cs="Arial"/>
        </w:rPr>
        <w:t>Bacterial translocation and endotoxinaemia are common with worsening liver disease, as a result of intestinal mucosal barrier damage</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47-50</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xml:space="preserve">. Inflammation from bacterial infection </w:t>
      </w:r>
      <w:r w:rsidRPr="00EA0E6B">
        <w:rPr>
          <w:rFonts w:ascii="Book Antiqua" w:hAnsi="Book Antiqua" w:cs="Arial"/>
        </w:rPr>
        <w:t>increases portal pressure</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51-53</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xml:space="preserve">. </w:t>
      </w:r>
    </w:p>
    <w:p w:rsidR="00B948F1" w:rsidRPr="008063FE" w:rsidRDefault="00B948F1" w:rsidP="00FE64AE">
      <w:pPr>
        <w:spacing w:line="360" w:lineRule="auto"/>
        <w:ind w:firstLineChars="150" w:firstLine="360"/>
        <w:jc w:val="both"/>
        <w:rPr>
          <w:rFonts w:ascii="Book Antiqua" w:hAnsi="Book Antiqua" w:cs="Arial"/>
        </w:rPr>
      </w:pPr>
      <w:r w:rsidRPr="008063FE">
        <w:rPr>
          <w:rFonts w:ascii="Book Antiqua" w:hAnsi="Book Antiqua" w:cs="Arial"/>
        </w:rPr>
        <w:t>Portal endotoxinaemia may facilitate activation of the coagulation cascade within the portal venous system</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54</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Villa</w:t>
      </w:r>
      <w:r w:rsidRPr="00F649F6">
        <w:rPr>
          <w:rFonts w:ascii="Book Antiqua" w:hAnsi="Book Antiqua" w:cs="Arial"/>
          <w:i/>
        </w:rPr>
        <w:t xml:space="preserve"> et al</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55</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xml:space="preserve"> demonstrated that the use of enoxaparin in cirrhosis was associated with reduced bacterial translocation, and proposed that this was because of improvements in intestinal microcirculation sufficient to ameliorate portal hypertensive enterocyte damage</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55</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w:t>
      </w:r>
      <w:r w:rsidR="00730C2A" w:rsidRPr="008063FE">
        <w:rPr>
          <w:rFonts w:ascii="Book Antiqua" w:hAnsi="Book Antiqua" w:cs="Arial"/>
        </w:rPr>
        <w:t xml:space="preserve"> </w:t>
      </w:r>
      <w:r w:rsidR="00B76BE7" w:rsidRPr="008063FE">
        <w:rPr>
          <w:rFonts w:ascii="Book Antiqua" w:hAnsi="Book Antiqua" w:cs="Arial"/>
        </w:rPr>
        <w:t xml:space="preserve">Reducing portal pressure with non-selective beta blockers is associated with a reduced risk of spontaneous bacterial peritonitis or </w:t>
      </w:r>
      <w:r w:rsidR="00B76BE7" w:rsidRPr="00550C33">
        <w:rPr>
          <w:rFonts w:ascii="Book Antiqua" w:hAnsi="Book Antiqua" w:cs="Arial"/>
        </w:rPr>
        <w:t>bacteraemia</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56,57</w:t>
      </w:r>
      <w:r w:rsidR="00F649F6" w:rsidRPr="00F649F6">
        <w:rPr>
          <w:rFonts w:ascii="Book Antiqua" w:eastAsiaTheme="minorEastAsia" w:hAnsi="Book Antiqua" w:cs="Arial" w:hint="eastAsia"/>
          <w:vertAlign w:val="superscript"/>
          <w:lang w:val="en-AU" w:eastAsia="zh-CN"/>
        </w:rPr>
        <w:t>]</w:t>
      </w:r>
      <w:r w:rsidR="00B76BE7" w:rsidRPr="008063FE">
        <w:rPr>
          <w:rFonts w:ascii="Book Antiqua" w:hAnsi="Book Antiqua" w:cs="Arial"/>
        </w:rPr>
        <w:t>.</w:t>
      </w:r>
    </w:p>
    <w:p w:rsidR="00B948F1" w:rsidRPr="008063FE" w:rsidRDefault="00B948F1" w:rsidP="00FE64AE">
      <w:pPr>
        <w:spacing w:line="360" w:lineRule="auto"/>
        <w:jc w:val="both"/>
        <w:rPr>
          <w:rFonts w:ascii="Book Antiqua" w:hAnsi="Book Antiqua" w:cs="Arial"/>
        </w:rPr>
      </w:pPr>
    </w:p>
    <w:p w:rsidR="00B948F1" w:rsidRPr="00F649F6" w:rsidRDefault="00F649F6" w:rsidP="00FE64AE">
      <w:pPr>
        <w:pStyle w:val="ListParagraph"/>
        <w:spacing w:line="360" w:lineRule="auto"/>
        <w:ind w:left="0"/>
        <w:jc w:val="both"/>
        <w:rPr>
          <w:rFonts w:ascii="Book Antiqua" w:hAnsi="Book Antiqua" w:cs="Arial"/>
          <w:b/>
        </w:rPr>
      </w:pPr>
      <w:r w:rsidRPr="00F649F6">
        <w:rPr>
          <w:rFonts w:ascii="Book Antiqua" w:hAnsi="Book Antiqua" w:cs="Arial"/>
          <w:b/>
        </w:rPr>
        <w:lastRenderedPageBreak/>
        <w:t>HISTORICAL RISK FACTORS FOR PVT IN CIRRHOSIS</w:t>
      </w:r>
    </w:p>
    <w:p w:rsidR="00B948F1" w:rsidRPr="005327D1" w:rsidRDefault="00B948F1" w:rsidP="00FE64AE">
      <w:pPr>
        <w:spacing w:line="360" w:lineRule="auto"/>
        <w:jc w:val="both"/>
        <w:rPr>
          <w:rFonts w:ascii="Book Antiqua" w:hAnsi="Book Antiqua" w:cs="Arial"/>
          <w:b/>
        </w:rPr>
      </w:pPr>
      <w:r w:rsidRPr="008063FE">
        <w:rPr>
          <w:rFonts w:ascii="Book Antiqua" w:hAnsi="Book Antiqua" w:cs="Arial"/>
        </w:rPr>
        <w:t>Reported historical risk factors for PVT in cirrhosis include complications of, and previous treatments for complications of portal hypertension (previous variceal haemorrhage, endoscopic sclerotherapy, splenectomy, shunt surgery) and the presence of hepatocellular carcinoma</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7,15,</w:t>
      </w:r>
      <w:r w:rsidR="000B1C92">
        <w:rPr>
          <w:rFonts w:ascii="Book Antiqua" w:eastAsiaTheme="minorEastAsia" w:hAnsi="Book Antiqua" w:cs="Arial"/>
          <w:vertAlign w:val="superscript"/>
          <w:lang w:val="en-AU" w:eastAsia="zh-CN"/>
        </w:rPr>
        <w:t>26</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w:t>
      </w:r>
      <w:r w:rsidR="000B1C92">
        <w:rPr>
          <w:rFonts w:ascii="Book Antiqua" w:hAnsi="Book Antiqua" w:cs="Arial"/>
          <w:b/>
        </w:rPr>
        <w:t xml:space="preserve"> </w:t>
      </w:r>
      <w:r w:rsidRPr="008063FE">
        <w:rPr>
          <w:rFonts w:ascii="Book Antiqua" w:hAnsi="Book Antiqua" w:cs="Arial"/>
        </w:rPr>
        <w:t>The presence of hepatocellular carcinoma (in the absence of macro-vascular invasion) appears to be a risk factor for non-neoplastic PVT</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13</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 xml:space="preserve">. Severity of underlying cirrhosis, and </w:t>
      </w:r>
      <w:r w:rsidRPr="007B75A1">
        <w:rPr>
          <w:rFonts w:ascii="Book Antiqua" w:hAnsi="Book Antiqua" w:cs="Arial"/>
        </w:rPr>
        <w:t>time spent on a waiting list for liver transplantation are risk factors for PVT</w:t>
      </w:r>
      <w:r w:rsidR="00F649F6" w:rsidRPr="007B75A1">
        <w:rPr>
          <w:rFonts w:ascii="Book Antiqua" w:eastAsiaTheme="minorEastAsia" w:hAnsi="Book Antiqua" w:cs="Arial" w:hint="eastAsia"/>
          <w:vertAlign w:val="superscript"/>
          <w:lang w:val="en-AU" w:eastAsia="zh-CN"/>
        </w:rPr>
        <w:t>[7,5</w:t>
      </w:r>
      <w:r w:rsidR="00914F7E" w:rsidRPr="007B75A1">
        <w:rPr>
          <w:rFonts w:ascii="Book Antiqua" w:eastAsiaTheme="minorEastAsia" w:hAnsi="Book Antiqua" w:cs="Arial"/>
          <w:vertAlign w:val="superscript"/>
          <w:lang w:val="en-AU" w:eastAsia="zh-CN"/>
        </w:rPr>
        <w:t>8</w:t>
      </w:r>
      <w:r w:rsidR="00191859" w:rsidRPr="007B75A1">
        <w:rPr>
          <w:rFonts w:ascii="Book Antiqua" w:eastAsiaTheme="minorEastAsia" w:hAnsi="Book Antiqua" w:cs="Arial"/>
          <w:vertAlign w:val="superscript"/>
          <w:lang w:val="en-AU" w:eastAsia="zh-CN"/>
        </w:rPr>
        <w:t xml:space="preserve"> </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rPr>
        <w:t>.</w:t>
      </w:r>
    </w:p>
    <w:p w:rsidR="00B948F1" w:rsidRPr="00550C33" w:rsidRDefault="00B948F1" w:rsidP="00FE64AE">
      <w:pPr>
        <w:spacing w:line="360" w:lineRule="auto"/>
        <w:ind w:firstLineChars="150" w:firstLine="360"/>
        <w:jc w:val="both"/>
        <w:rPr>
          <w:rFonts w:ascii="Book Antiqua" w:hAnsi="Book Antiqua" w:cs="Arial"/>
          <w:b/>
        </w:rPr>
      </w:pPr>
      <w:r w:rsidRPr="008063FE">
        <w:rPr>
          <w:rFonts w:ascii="Book Antiqua" w:hAnsi="Book Antiqua" w:cs="Arial"/>
        </w:rPr>
        <w:t>Low platelet count, and the development of collateral vessels have been associated with increased risk of developing PVT</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7,8</w:t>
      </w:r>
      <w:r w:rsidR="00F649F6" w:rsidRPr="00F649F6">
        <w:rPr>
          <w:rFonts w:ascii="Book Antiqua" w:eastAsiaTheme="minorEastAsia" w:hAnsi="Book Antiqua" w:cs="Arial" w:hint="eastAsia"/>
          <w:vertAlign w:val="superscript"/>
          <w:lang w:val="en-AU" w:eastAsia="zh-CN"/>
        </w:rPr>
        <w:t>]</w:t>
      </w:r>
      <w:r w:rsidR="00582965">
        <w:rPr>
          <w:rFonts w:ascii="Book Antiqua" w:eastAsiaTheme="minorEastAsia" w:hAnsi="Book Antiqua" w:cs="Arial" w:hint="eastAsia"/>
          <w:lang w:eastAsia="zh-CN"/>
        </w:rPr>
        <w:t>.</w:t>
      </w:r>
      <w:r w:rsidR="005327D1">
        <w:rPr>
          <w:rFonts w:ascii="Book Antiqua" w:hAnsi="Book Antiqua" w:cs="Arial"/>
          <w:vertAlign w:val="superscript"/>
        </w:rPr>
        <w:t xml:space="preserve"> </w:t>
      </w:r>
      <w:r w:rsidRPr="008063FE">
        <w:rPr>
          <w:rFonts w:ascii="Book Antiqua" w:hAnsi="Book Antiqua" w:cs="Arial"/>
        </w:rPr>
        <w:t>These findings are compatible with the presence of reduced portal blood flow in cirrhosis with portal hypertension, likely the most important causative factor for PVT in cirrhosis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6</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rPr>
        <w:t>.</w:t>
      </w:r>
    </w:p>
    <w:p w:rsidR="00B948F1" w:rsidRPr="008063FE" w:rsidRDefault="00B948F1" w:rsidP="00FE64AE">
      <w:pPr>
        <w:spacing w:line="360" w:lineRule="auto"/>
        <w:jc w:val="both"/>
        <w:rPr>
          <w:rFonts w:ascii="Book Antiqua" w:hAnsi="Book Antiqua" w:cs="Arial"/>
        </w:rPr>
      </w:pPr>
    </w:p>
    <w:p w:rsidR="00B948F1" w:rsidRPr="008063FE" w:rsidRDefault="00F649F6" w:rsidP="00FE64AE">
      <w:pPr>
        <w:spacing w:line="360" w:lineRule="auto"/>
        <w:jc w:val="both"/>
        <w:rPr>
          <w:rFonts w:ascii="Book Antiqua" w:hAnsi="Book Antiqua" w:cs="Arial"/>
          <w:b/>
          <w:lang w:val="en-AU"/>
        </w:rPr>
      </w:pPr>
      <w:r w:rsidRPr="008063FE">
        <w:rPr>
          <w:rFonts w:ascii="Book Antiqua" w:hAnsi="Book Antiqua" w:cs="Arial"/>
          <w:b/>
          <w:lang w:val="en-AU"/>
        </w:rPr>
        <w:t>DIAGNOSIS AND SCREENING</w:t>
      </w:r>
    </w:p>
    <w:p w:rsidR="004B260C" w:rsidRPr="00F649F6" w:rsidRDefault="004B260C" w:rsidP="00FE64AE">
      <w:pPr>
        <w:autoSpaceDE w:val="0"/>
        <w:autoSpaceDN w:val="0"/>
        <w:adjustRightInd w:val="0"/>
        <w:spacing w:line="360" w:lineRule="auto"/>
        <w:jc w:val="both"/>
        <w:rPr>
          <w:rFonts w:ascii="Book Antiqua" w:hAnsi="Book Antiqua" w:cs="Arial"/>
          <w:lang w:val="en-AU"/>
        </w:rPr>
      </w:pPr>
      <w:r w:rsidRPr="00F649F6">
        <w:rPr>
          <w:rFonts w:ascii="Book Antiqua" w:hAnsi="Book Antiqua" w:cs="Arial"/>
          <w:lang w:val="en-AU"/>
        </w:rPr>
        <w:t>Imaging is appropriate as part of the initial evaluation of subjects with cirrhosis, and periodically during follow up. Because of the risk of hepatocellular carcinoma in cirrhosis CT or MRI evaluation is advisable following new ultrasound diagnosis of PVT, to look for the presence of liver tumour. Endoscopic screening for varices should also take place because of the increased risk of varices in the presence of cirrhosis with PVT.</w:t>
      </w:r>
    </w:p>
    <w:p w:rsidR="004B260C" w:rsidRDefault="004B260C" w:rsidP="00FE64AE">
      <w:pPr>
        <w:spacing w:line="360" w:lineRule="auto"/>
        <w:jc w:val="both"/>
        <w:rPr>
          <w:rFonts w:ascii="Book Antiqua" w:hAnsi="Book Antiqua" w:cs="Arial"/>
          <w:i/>
          <w:lang w:val="en-AU"/>
        </w:rPr>
      </w:pPr>
    </w:p>
    <w:p w:rsidR="004B260C" w:rsidRPr="007B75A1" w:rsidRDefault="004B260C" w:rsidP="00FE64AE">
      <w:pPr>
        <w:spacing w:line="360" w:lineRule="auto"/>
        <w:jc w:val="both"/>
        <w:rPr>
          <w:rFonts w:ascii="Book Antiqua" w:hAnsi="Book Antiqua" w:cs="Arial"/>
          <w:b/>
          <w:i/>
          <w:lang w:val="en-AU"/>
        </w:rPr>
      </w:pPr>
      <w:r w:rsidRPr="007B75A1">
        <w:rPr>
          <w:rFonts w:ascii="Book Antiqua" w:hAnsi="Book Antiqua" w:cs="Arial"/>
          <w:b/>
          <w:i/>
          <w:lang w:val="en-AU"/>
        </w:rPr>
        <w:t xml:space="preserve">Ultrasound and </w:t>
      </w:r>
      <w:r w:rsidR="00F649F6" w:rsidRPr="007B75A1">
        <w:rPr>
          <w:rFonts w:ascii="Book Antiqua" w:hAnsi="Book Antiqua" w:cs="Arial"/>
          <w:b/>
          <w:i/>
          <w:lang w:val="en-AU"/>
        </w:rPr>
        <w:t>doppler ultrasound</w:t>
      </w:r>
    </w:p>
    <w:p w:rsidR="000F02A2" w:rsidRPr="008063FE" w:rsidRDefault="004C0892" w:rsidP="00FE64AE">
      <w:pPr>
        <w:spacing w:line="360" w:lineRule="auto"/>
        <w:jc w:val="both"/>
        <w:rPr>
          <w:rFonts w:ascii="Book Antiqua" w:hAnsi="Book Antiqua" w:cs="Arial"/>
          <w:lang w:val="en-AU"/>
        </w:rPr>
      </w:pPr>
      <w:r w:rsidRPr="007B75A1">
        <w:rPr>
          <w:rFonts w:ascii="Book Antiqua" w:hAnsi="Book Antiqua" w:cs="Arial"/>
          <w:lang w:val="en-AU"/>
        </w:rPr>
        <w:t>Ultrasound and D</w:t>
      </w:r>
      <w:r w:rsidR="00B948F1" w:rsidRPr="007B75A1">
        <w:rPr>
          <w:rFonts w:ascii="Book Antiqua" w:hAnsi="Book Antiqua" w:cs="Arial"/>
          <w:lang w:val="en-AU"/>
        </w:rPr>
        <w:t>oppler ultrasound are usually sufficient to diagnose PVT according to published series, however the incidence of PVT is much higher than that is routinely detected by above means</w:t>
      </w:r>
      <w:r w:rsidR="00F649F6" w:rsidRPr="007B75A1">
        <w:rPr>
          <w:rFonts w:ascii="Book Antiqua" w:eastAsiaTheme="minorEastAsia" w:hAnsi="Book Antiqua" w:cs="Arial" w:hint="eastAsia"/>
          <w:vertAlign w:val="superscript"/>
          <w:lang w:val="en-AU" w:eastAsia="zh-CN"/>
        </w:rPr>
        <w:t>[</w:t>
      </w:r>
      <w:r w:rsidR="00914F7E" w:rsidRPr="007B75A1">
        <w:rPr>
          <w:rFonts w:ascii="Book Antiqua" w:eastAsiaTheme="minorEastAsia" w:hAnsi="Book Antiqua" w:cs="Arial"/>
          <w:vertAlign w:val="superscript"/>
          <w:lang w:val="en-AU" w:eastAsia="zh-CN"/>
        </w:rPr>
        <w:t>59,</w:t>
      </w:r>
      <w:r w:rsidR="00F649F6" w:rsidRPr="007B75A1">
        <w:rPr>
          <w:rFonts w:ascii="Book Antiqua" w:eastAsiaTheme="minorEastAsia" w:hAnsi="Book Antiqua" w:cs="Arial" w:hint="eastAsia"/>
          <w:vertAlign w:val="superscript"/>
          <w:lang w:val="en-AU" w:eastAsia="zh-CN"/>
        </w:rPr>
        <w:t>60]</w:t>
      </w:r>
      <w:r w:rsidR="00B948F1" w:rsidRPr="007B75A1">
        <w:rPr>
          <w:rFonts w:ascii="Book Antiqua" w:hAnsi="Book Antiqua" w:cs="Arial"/>
          <w:lang w:val="en-AU"/>
        </w:rPr>
        <w:t>. Ultrasound may demonstrate hyperechoic material in the vessel lumen, but there is</w:t>
      </w:r>
      <w:r w:rsidR="00B948F1" w:rsidRPr="008063FE">
        <w:rPr>
          <w:rFonts w:ascii="Book Antiqua" w:hAnsi="Book Antiqua" w:cs="Arial"/>
          <w:lang w:val="en-AU"/>
        </w:rPr>
        <w:t xml:space="preserve"> variation and operator dependent aspect to this diagnosis. Most of the diagnosis is reliant on Doppler scan that demonstrate</w:t>
      </w:r>
      <w:r w:rsidR="004B260C">
        <w:rPr>
          <w:rFonts w:ascii="Book Antiqua" w:hAnsi="Book Antiqua" w:cs="Arial"/>
          <w:lang w:val="en-AU"/>
        </w:rPr>
        <w:t>s</w:t>
      </w:r>
      <w:r w:rsidR="00B948F1" w:rsidRPr="008063FE">
        <w:rPr>
          <w:rFonts w:ascii="Book Antiqua" w:hAnsi="Book Antiqua" w:cs="Arial"/>
          <w:lang w:val="en-AU"/>
        </w:rPr>
        <w:t xml:space="preserve"> absence of flow in part of, or all of the lumen. It can also show flow velocity and direction. “False negatives” </w:t>
      </w:r>
      <w:r w:rsidR="00B948F1" w:rsidRPr="008063FE">
        <w:rPr>
          <w:rFonts w:ascii="Book Antiqua" w:hAnsi="Book Antiqua" w:cs="Arial"/>
          <w:lang w:val="en-AU"/>
        </w:rPr>
        <w:lastRenderedPageBreak/>
        <w:t>have been reported with ultrasound at the time of transplantation</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14</w:t>
      </w:r>
      <w:r w:rsidR="00F649F6" w:rsidRPr="00F649F6">
        <w:rPr>
          <w:rFonts w:ascii="Book Antiqua" w:eastAsiaTheme="minorEastAsia" w:hAnsi="Book Antiqua" w:cs="Arial" w:hint="eastAsia"/>
          <w:vertAlign w:val="superscript"/>
          <w:lang w:val="en-AU" w:eastAsia="zh-CN"/>
        </w:rPr>
        <w:t>]</w:t>
      </w:r>
      <w:r w:rsidR="00B948F1" w:rsidRPr="008063FE">
        <w:rPr>
          <w:rFonts w:ascii="Book Antiqua" w:hAnsi="Book Antiqua" w:cs="Arial"/>
          <w:lang w:val="en-AU"/>
        </w:rPr>
        <w:t xml:space="preserve">. Such findings may occur because of de novo thrombus formation between imaging and transplantation or false negatives. Different grades of PVT (discussed below) further complicate these findings. Using three-monthly Doppler ultrasound on their cohort of 251 cirrhotic patients awaiting transplantation, Francoz </w:t>
      </w:r>
      <w:r w:rsidR="00B948F1" w:rsidRPr="00582965">
        <w:rPr>
          <w:rFonts w:ascii="Book Antiqua" w:hAnsi="Book Antiqua" w:cs="Arial"/>
          <w:i/>
          <w:lang w:val="en-AU"/>
        </w:rPr>
        <w:t>et al</w:t>
      </w:r>
      <w:r w:rsidR="00582965" w:rsidRPr="00F649F6">
        <w:rPr>
          <w:rFonts w:ascii="Book Antiqua" w:eastAsiaTheme="minorEastAsia" w:hAnsi="Book Antiqua" w:cs="Arial" w:hint="eastAsia"/>
          <w:vertAlign w:val="superscript"/>
          <w:lang w:val="en-AU" w:eastAsia="zh-CN"/>
        </w:rPr>
        <w:t>[</w:t>
      </w:r>
      <w:r w:rsidR="00582965">
        <w:rPr>
          <w:rFonts w:ascii="Book Antiqua" w:eastAsiaTheme="minorEastAsia" w:hAnsi="Book Antiqua" w:cs="Arial" w:hint="eastAsia"/>
          <w:vertAlign w:val="superscript"/>
          <w:lang w:val="en-AU" w:eastAsia="zh-CN"/>
        </w:rPr>
        <w:t>7</w:t>
      </w:r>
      <w:r w:rsidR="00582965" w:rsidRPr="00F649F6">
        <w:rPr>
          <w:rFonts w:ascii="Book Antiqua" w:eastAsiaTheme="minorEastAsia" w:hAnsi="Book Antiqua" w:cs="Arial" w:hint="eastAsia"/>
          <w:vertAlign w:val="superscript"/>
          <w:lang w:val="en-AU" w:eastAsia="zh-CN"/>
        </w:rPr>
        <w:t>]</w:t>
      </w:r>
      <w:r w:rsidR="00B948F1" w:rsidRPr="008063FE">
        <w:rPr>
          <w:rFonts w:ascii="Book Antiqua" w:hAnsi="Book Antiqua" w:cs="Arial"/>
          <w:lang w:val="en-AU"/>
        </w:rPr>
        <w:t xml:space="preserve"> diagnosed PVT in 9 patients at the time of transplantation. </w:t>
      </w:r>
      <w:r w:rsidR="0093230D">
        <w:rPr>
          <w:rFonts w:ascii="Book Antiqua" w:hAnsi="Book Antiqua" w:cs="Arial"/>
          <w:lang w:val="en-AU"/>
        </w:rPr>
        <w:t>Eight</w:t>
      </w:r>
      <w:r w:rsidR="00B948F1" w:rsidRPr="008063FE">
        <w:rPr>
          <w:rFonts w:ascii="Book Antiqua" w:hAnsi="Book Antiqua" w:cs="Arial"/>
          <w:lang w:val="en-AU"/>
        </w:rPr>
        <w:t xml:space="preserve"> of these patients had only partial thrombosis: transplantation was technically feasible in all cases.</w:t>
      </w:r>
      <w:r w:rsidR="00CA57BF">
        <w:rPr>
          <w:rFonts w:ascii="Book Antiqua" w:hAnsi="Book Antiqua" w:cs="Arial"/>
          <w:vertAlign w:val="superscript"/>
          <w:lang w:val="en-AU"/>
        </w:rPr>
        <w:t xml:space="preserve"> </w:t>
      </w:r>
      <w:r w:rsidR="00B948F1" w:rsidRPr="008063FE">
        <w:rPr>
          <w:rFonts w:ascii="Book Antiqua" w:hAnsi="Book Antiqua" w:cs="Arial"/>
          <w:lang w:val="en-AU"/>
        </w:rPr>
        <w:t xml:space="preserve">Data from 1491 patients who underwent liver transplantation at Queen </w:t>
      </w:r>
      <w:r w:rsidR="00B948F1" w:rsidRPr="007B75A1">
        <w:rPr>
          <w:rFonts w:ascii="Book Antiqua" w:hAnsi="Book Antiqua" w:cs="Arial"/>
          <w:lang w:val="en-AU"/>
        </w:rPr>
        <w:t xml:space="preserve">Elizabeth Hospital Birmingham between January 2000 to August 2012 show a PVT prevalence of 119 (8%). </w:t>
      </w:r>
      <w:r w:rsidR="00F649F6" w:rsidRPr="007B75A1">
        <w:rPr>
          <w:rFonts w:ascii="Book Antiqua" w:hAnsi="Book Antiqua" w:cs="Arial"/>
          <w:lang w:val="en-AU"/>
        </w:rPr>
        <w:t>Thirty-four</w:t>
      </w:r>
      <w:r w:rsidR="00B948F1" w:rsidRPr="007B75A1">
        <w:rPr>
          <w:rFonts w:ascii="Book Antiqua" w:hAnsi="Book Antiqua" w:cs="Arial"/>
          <w:lang w:val="en-AU"/>
        </w:rPr>
        <w:t xml:space="preserve"> (29%) of these cases were diagnosed at the time of surgery. For these subjects the mean interval from last screening imaging to transplantation was 2.25 mo. This suggests that some of the PVTs diagnosed are “interval” thromboses.  Overall there were no survival differences between “diagnosed”, “incidental” PVT cases and matched controls without PVT</w:t>
      </w:r>
      <w:r w:rsidR="00F649F6" w:rsidRPr="007B75A1">
        <w:rPr>
          <w:rFonts w:ascii="Book Antiqua" w:eastAsiaTheme="minorEastAsia" w:hAnsi="Book Antiqua" w:cs="Arial" w:hint="eastAsia"/>
          <w:vertAlign w:val="superscript"/>
          <w:lang w:val="en-AU" w:eastAsia="zh-CN"/>
        </w:rPr>
        <w:t>[6</w:t>
      </w:r>
      <w:r w:rsidR="00914F7E" w:rsidRPr="007B75A1">
        <w:rPr>
          <w:rFonts w:ascii="Book Antiqua" w:eastAsiaTheme="minorEastAsia" w:hAnsi="Book Antiqua" w:cs="Arial"/>
          <w:vertAlign w:val="superscript"/>
          <w:lang w:val="en-AU" w:eastAsia="zh-CN"/>
        </w:rPr>
        <w:t>1</w:t>
      </w:r>
      <w:r w:rsidR="00F649F6" w:rsidRPr="007B75A1">
        <w:rPr>
          <w:rFonts w:ascii="Book Antiqua" w:eastAsiaTheme="minorEastAsia" w:hAnsi="Book Antiqua" w:cs="Arial" w:hint="eastAsia"/>
          <w:vertAlign w:val="superscript"/>
          <w:lang w:val="en-AU" w:eastAsia="zh-CN"/>
        </w:rPr>
        <w:t>]</w:t>
      </w:r>
      <w:r w:rsidR="00B948F1" w:rsidRPr="007B75A1">
        <w:rPr>
          <w:rFonts w:ascii="Book Antiqua" w:hAnsi="Book Antiqua" w:cs="Arial"/>
          <w:lang w:val="en-AU"/>
        </w:rPr>
        <w:t>.</w:t>
      </w:r>
    </w:p>
    <w:p w:rsidR="000E47DC" w:rsidRDefault="000E47DC" w:rsidP="00FE64AE">
      <w:pPr>
        <w:spacing w:line="360" w:lineRule="auto"/>
        <w:jc w:val="both"/>
        <w:rPr>
          <w:rFonts w:ascii="Book Antiqua" w:hAnsi="Book Antiqua" w:cs="Arial"/>
          <w:i/>
          <w:lang w:val="en-AU"/>
        </w:rPr>
      </w:pPr>
    </w:p>
    <w:p w:rsidR="000E47DC" w:rsidRPr="007B75A1" w:rsidRDefault="000E47DC" w:rsidP="00FE64AE">
      <w:pPr>
        <w:spacing w:line="360" w:lineRule="auto"/>
        <w:jc w:val="both"/>
        <w:rPr>
          <w:rFonts w:ascii="Book Antiqua" w:hAnsi="Book Antiqua" w:cs="Arial"/>
          <w:b/>
          <w:i/>
          <w:lang w:val="en-AU"/>
        </w:rPr>
      </w:pPr>
      <w:r w:rsidRPr="007B75A1">
        <w:rPr>
          <w:rFonts w:ascii="Book Antiqua" w:hAnsi="Book Antiqua" w:cs="Arial"/>
          <w:b/>
          <w:i/>
          <w:lang w:val="en-AU"/>
        </w:rPr>
        <w:t>Cross-sectional imaging</w:t>
      </w:r>
    </w:p>
    <w:p w:rsidR="00B948F1" w:rsidRPr="007B75A1" w:rsidRDefault="00B948F1" w:rsidP="00FE64AE">
      <w:pPr>
        <w:spacing w:line="360" w:lineRule="auto"/>
        <w:jc w:val="both"/>
        <w:rPr>
          <w:rFonts w:ascii="Book Antiqua" w:hAnsi="Book Antiqua" w:cs="Arial"/>
          <w:lang w:val="en-AU"/>
        </w:rPr>
      </w:pPr>
      <w:r w:rsidRPr="007B75A1">
        <w:rPr>
          <w:rFonts w:ascii="Book Antiqua" w:hAnsi="Book Antiqua" w:cs="Arial"/>
          <w:lang w:val="en-AU"/>
        </w:rPr>
        <w:t>Multiphase computed tomography (CT) is alternatively recommended to diagnose PVT during evaluation of cirrhosis. Ultrasound is accurate detecting thrombus in the trunk of the portal vein and intrahepatic branches. CT better assesses the superior mesenteric vein, the presence of porto-systemic shunts, renal veins and inferior vena cava, and the extent of thrombus. CT can help diagnose hepatocellular carcinoma and intestinal ischaemia</w:t>
      </w:r>
      <w:r w:rsidR="00F649F6" w:rsidRPr="007B75A1">
        <w:rPr>
          <w:rFonts w:ascii="Book Antiqua" w:eastAsiaTheme="minorEastAsia" w:hAnsi="Book Antiqua" w:cs="Arial" w:hint="eastAsia"/>
          <w:vertAlign w:val="superscript"/>
          <w:lang w:val="en-AU" w:eastAsia="zh-CN"/>
        </w:rPr>
        <w:t>[</w:t>
      </w:r>
      <w:r w:rsidR="00914F7E" w:rsidRPr="007B75A1">
        <w:rPr>
          <w:rFonts w:ascii="Book Antiqua" w:eastAsiaTheme="minorEastAsia" w:hAnsi="Book Antiqua" w:cs="Arial"/>
          <w:vertAlign w:val="superscript"/>
          <w:lang w:val="en-AU" w:eastAsia="zh-CN"/>
        </w:rPr>
        <w:t>62,</w:t>
      </w:r>
      <w:r w:rsidR="00F649F6" w:rsidRPr="007B75A1">
        <w:rPr>
          <w:rFonts w:ascii="Book Antiqua" w:eastAsiaTheme="minorEastAsia" w:hAnsi="Book Antiqua" w:cs="Arial" w:hint="eastAsia"/>
          <w:vertAlign w:val="superscript"/>
          <w:lang w:val="en-AU" w:eastAsia="zh-CN"/>
        </w:rPr>
        <w:t>63]</w:t>
      </w:r>
      <w:r w:rsidRPr="007B75A1">
        <w:rPr>
          <w:rFonts w:ascii="Book Antiqua" w:hAnsi="Book Antiqua" w:cs="Arial"/>
          <w:lang w:val="en-AU"/>
        </w:rPr>
        <w:t>.</w:t>
      </w:r>
    </w:p>
    <w:p w:rsidR="00582965" w:rsidRPr="007B75A1" w:rsidRDefault="00B948F1" w:rsidP="00FE64AE">
      <w:pPr>
        <w:autoSpaceDE w:val="0"/>
        <w:autoSpaceDN w:val="0"/>
        <w:adjustRightInd w:val="0"/>
        <w:spacing w:line="360" w:lineRule="auto"/>
        <w:ind w:firstLineChars="150" w:firstLine="360"/>
        <w:jc w:val="both"/>
        <w:rPr>
          <w:rFonts w:ascii="Book Antiqua" w:eastAsiaTheme="minorEastAsia" w:hAnsi="Book Antiqua" w:cs="Arial"/>
          <w:vertAlign w:val="superscript"/>
          <w:lang w:val="en-AU" w:eastAsia="zh-CN"/>
        </w:rPr>
      </w:pPr>
      <w:r w:rsidRPr="007B75A1">
        <w:rPr>
          <w:rFonts w:ascii="Book Antiqua" w:hAnsi="Book Antiqua" w:cs="Arial"/>
          <w:lang w:val="en-AU"/>
        </w:rPr>
        <w:t>Magnetic resonance imaging (MRI) is an alternative to CT, although has reduced definition in the presence of significant ascites</w:t>
      </w:r>
      <w:r w:rsidR="00F649F6" w:rsidRPr="007B75A1">
        <w:rPr>
          <w:rFonts w:ascii="Book Antiqua" w:eastAsiaTheme="minorEastAsia" w:hAnsi="Book Antiqua" w:cs="Arial" w:hint="eastAsia"/>
          <w:vertAlign w:val="superscript"/>
          <w:lang w:val="en-AU" w:eastAsia="zh-CN"/>
        </w:rPr>
        <w:t>[6</w:t>
      </w:r>
      <w:r w:rsidR="00914F7E" w:rsidRPr="007B75A1">
        <w:rPr>
          <w:rFonts w:ascii="Book Antiqua" w:eastAsiaTheme="minorEastAsia" w:hAnsi="Book Antiqua" w:cs="Arial"/>
          <w:vertAlign w:val="superscript"/>
          <w:lang w:val="en-AU" w:eastAsia="zh-CN"/>
        </w:rPr>
        <w:t>4</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lang w:val="en-AU"/>
        </w:rPr>
        <w:t>.</w:t>
      </w:r>
    </w:p>
    <w:p w:rsidR="00420EB7" w:rsidRDefault="00420EB7" w:rsidP="00FE64AE">
      <w:pPr>
        <w:autoSpaceDE w:val="0"/>
        <w:autoSpaceDN w:val="0"/>
        <w:adjustRightInd w:val="0"/>
        <w:spacing w:line="360" w:lineRule="auto"/>
        <w:ind w:firstLineChars="150" w:firstLine="360"/>
        <w:jc w:val="both"/>
        <w:rPr>
          <w:rFonts w:ascii="Book Antiqua" w:hAnsi="Book Antiqua" w:cs="Arial"/>
          <w:lang w:val="en-AU"/>
        </w:rPr>
      </w:pPr>
      <w:r w:rsidRPr="007B75A1">
        <w:rPr>
          <w:rFonts w:ascii="Book Antiqua" w:hAnsi="Book Antiqua" w:cs="Arial"/>
          <w:lang w:val="en-AU"/>
        </w:rPr>
        <w:t xml:space="preserve"> MRI with contrast is helpful for demonstrating the portal venous system flow and thrombus like CT. MRI is advised for repeated imaging in younger patients to avoid the radiation associated with repeated CTs.</w:t>
      </w:r>
    </w:p>
    <w:p w:rsidR="00BD4B0E" w:rsidRPr="008063FE" w:rsidRDefault="00BD4B0E" w:rsidP="00FE64AE">
      <w:pPr>
        <w:spacing w:line="360" w:lineRule="auto"/>
        <w:jc w:val="both"/>
        <w:rPr>
          <w:rFonts w:ascii="Book Antiqua" w:hAnsi="Book Antiqua" w:cs="Arial"/>
          <w:lang w:val="en-AU"/>
        </w:rPr>
      </w:pPr>
    </w:p>
    <w:p w:rsidR="00B948F1" w:rsidRPr="008063FE" w:rsidRDefault="00F649F6" w:rsidP="00FE64AE">
      <w:pPr>
        <w:spacing w:line="360" w:lineRule="auto"/>
        <w:jc w:val="both"/>
        <w:rPr>
          <w:rFonts w:ascii="Book Antiqua" w:hAnsi="Book Antiqua" w:cs="Arial"/>
          <w:b/>
          <w:lang w:val="en-AU"/>
        </w:rPr>
      </w:pPr>
      <w:r w:rsidRPr="008063FE">
        <w:rPr>
          <w:rFonts w:ascii="Book Antiqua" w:hAnsi="Book Antiqua" w:cs="Arial"/>
          <w:b/>
          <w:lang w:val="en-AU"/>
        </w:rPr>
        <w:t>EFFECTS OF PORTAL VEIN THROMBOSIS ON THE NATURAL HISTORY OF CIRRHOSIS</w:t>
      </w:r>
    </w:p>
    <w:p w:rsidR="00582965" w:rsidRDefault="00B948F1" w:rsidP="00FE64AE">
      <w:pPr>
        <w:spacing w:line="360" w:lineRule="auto"/>
        <w:jc w:val="both"/>
        <w:rPr>
          <w:rFonts w:ascii="Book Antiqua" w:eastAsiaTheme="minorEastAsia" w:hAnsi="Book Antiqua" w:cs="Arial"/>
          <w:vertAlign w:val="superscript"/>
          <w:lang w:val="en-AU" w:eastAsia="zh-CN"/>
        </w:rPr>
      </w:pPr>
      <w:r w:rsidRPr="008063FE">
        <w:rPr>
          <w:rFonts w:ascii="Book Antiqua" w:hAnsi="Book Antiqua" w:cs="Arial"/>
          <w:lang w:val="en-AU"/>
        </w:rPr>
        <w:lastRenderedPageBreak/>
        <w:t xml:space="preserve">The effects </w:t>
      </w:r>
      <w:r w:rsidRPr="007B75A1">
        <w:rPr>
          <w:rFonts w:ascii="Book Antiqua" w:hAnsi="Book Antiqua" w:cs="Arial"/>
          <w:lang w:val="en-AU"/>
        </w:rPr>
        <w:t xml:space="preserve">of PVT on the natural history of cirrhosis, including its effects on survival </w:t>
      </w:r>
      <w:r w:rsidR="00194F37" w:rsidRPr="007B75A1">
        <w:rPr>
          <w:rFonts w:ascii="Book Antiqua" w:hAnsi="Book Antiqua" w:cs="Arial"/>
          <w:lang w:val="en-AU"/>
        </w:rPr>
        <w:t>may not be deleterious</w:t>
      </w:r>
      <w:r w:rsidRPr="007B75A1">
        <w:rPr>
          <w:rFonts w:ascii="Book Antiqua" w:hAnsi="Book Antiqua" w:cs="Arial"/>
          <w:lang w:val="en-AU"/>
        </w:rPr>
        <w:t>. The risk of PVT appears to increase with severity of cirrhosis</w:t>
      </w:r>
      <w:r w:rsidR="00F649F6" w:rsidRPr="007B75A1">
        <w:rPr>
          <w:rFonts w:ascii="Book Antiqua" w:eastAsiaTheme="minorEastAsia" w:hAnsi="Book Antiqua" w:cs="Arial" w:hint="eastAsia"/>
          <w:vertAlign w:val="superscript"/>
          <w:lang w:val="en-AU" w:eastAsia="zh-CN"/>
        </w:rPr>
        <w:t>[9]</w:t>
      </w:r>
      <w:r w:rsidR="00BE0805" w:rsidRPr="007B75A1">
        <w:rPr>
          <w:rFonts w:ascii="Book Antiqua" w:hAnsi="Book Antiqua" w:cs="Arial"/>
          <w:lang w:val="en-AU"/>
        </w:rPr>
        <w:t>,</w:t>
      </w:r>
      <w:r w:rsidRPr="007B75A1">
        <w:rPr>
          <w:rFonts w:ascii="Book Antiqua" w:hAnsi="Book Antiqua" w:cs="Arial"/>
          <w:lang w:val="en-AU"/>
        </w:rPr>
        <w:t xml:space="preserve"> </w:t>
      </w:r>
      <w:r w:rsidR="00BE0805" w:rsidRPr="007B75A1">
        <w:rPr>
          <w:rFonts w:ascii="Book Antiqua" w:hAnsi="Book Antiqua" w:cs="Arial"/>
          <w:lang w:val="en-AU"/>
        </w:rPr>
        <w:t>but t</w:t>
      </w:r>
      <w:r w:rsidRPr="007B75A1">
        <w:rPr>
          <w:rFonts w:ascii="Book Antiqua" w:hAnsi="Book Antiqua" w:cs="Arial"/>
          <w:lang w:val="en-AU"/>
        </w:rPr>
        <w:t>here is little data to demonstrate that PVT is an independent prognostic factor in cirrhosis</w:t>
      </w:r>
      <w:r w:rsidR="00F649F6" w:rsidRPr="007B75A1">
        <w:rPr>
          <w:rFonts w:ascii="Book Antiqua" w:eastAsiaTheme="minorEastAsia" w:hAnsi="Book Antiqua" w:cs="Arial" w:hint="eastAsia"/>
          <w:vertAlign w:val="superscript"/>
          <w:lang w:val="en-AU" w:eastAsia="zh-CN"/>
        </w:rPr>
        <w:t>[16,6</w:t>
      </w:r>
      <w:r w:rsidR="00914F7E" w:rsidRPr="007B75A1">
        <w:rPr>
          <w:rFonts w:ascii="Book Antiqua" w:eastAsiaTheme="minorEastAsia" w:hAnsi="Book Antiqua" w:cs="Arial"/>
          <w:vertAlign w:val="superscript"/>
          <w:lang w:val="en-AU" w:eastAsia="zh-CN"/>
        </w:rPr>
        <w:t>5</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lang w:val="en-AU"/>
        </w:rPr>
        <w:t>.</w:t>
      </w:r>
    </w:p>
    <w:p w:rsidR="00944511" w:rsidRDefault="00582965" w:rsidP="00FE64AE">
      <w:pPr>
        <w:spacing w:line="360" w:lineRule="auto"/>
        <w:jc w:val="both"/>
        <w:rPr>
          <w:rFonts w:ascii="Book Antiqua" w:hAnsi="Book Antiqua" w:cs="Arial"/>
          <w:vertAlign w:val="superscript"/>
          <w:lang w:val="en-AU"/>
        </w:rPr>
      </w:pPr>
      <w:r>
        <w:rPr>
          <w:rFonts w:ascii="Book Antiqua" w:hAnsi="Book Antiqua" w:cs="Arial"/>
          <w:vertAlign w:val="superscript"/>
          <w:lang w:val="en-AU"/>
        </w:rPr>
        <w:t xml:space="preserve"> </w:t>
      </w:r>
    </w:p>
    <w:p w:rsidR="00944511" w:rsidRPr="007B75A1" w:rsidRDefault="00944511" w:rsidP="00FE64AE">
      <w:pPr>
        <w:spacing w:line="360" w:lineRule="auto"/>
        <w:jc w:val="both"/>
        <w:rPr>
          <w:rFonts w:ascii="Book Antiqua" w:hAnsi="Book Antiqua" w:cs="Arial"/>
          <w:b/>
          <w:i/>
          <w:lang w:val="en-AU"/>
        </w:rPr>
      </w:pPr>
      <w:r w:rsidRPr="007B75A1">
        <w:rPr>
          <w:rFonts w:ascii="Book Antiqua" w:hAnsi="Book Antiqua" w:cs="Arial"/>
          <w:b/>
          <w:i/>
          <w:lang w:val="en-AU"/>
        </w:rPr>
        <w:t>Effects on Survival</w:t>
      </w:r>
    </w:p>
    <w:p w:rsidR="00944511" w:rsidRPr="007B75A1" w:rsidRDefault="00B948F1" w:rsidP="00FE64AE">
      <w:pPr>
        <w:spacing w:line="360" w:lineRule="auto"/>
        <w:jc w:val="both"/>
        <w:rPr>
          <w:rFonts w:ascii="Book Antiqua" w:hAnsi="Book Antiqua" w:cs="Arial"/>
          <w:lang w:val="en-AU"/>
        </w:rPr>
      </w:pPr>
      <w:r w:rsidRPr="007B75A1">
        <w:rPr>
          <w:rFonts w:ascii="Book Antiqua" w:hAnsi="Book Antiqua" w:cs="Arial"/>
          <w:b/>
          <w:lang w:val="en-AU"/>
        </w:rPr>
        <w:t xml:space="preserve"> </w:t>
      </w:r>
      <w:r w:rsidR="005B1D55" w:rsidRPr="007B75A1">
        <w:rPr>
          <w:rFonts w:ascii="Book Antiqua" w:hAnsi="Book Antiqua" w:cs="Arial"/>
          <w:lang w:val="en-AU"/>
        </w:rPr>
        <w:t>A review</w:t>
      </w:r>
      <w:r w:rsidR="00F67523" w:rsidRPr="007B75A1">
        <w:rPr>
          <w:rFonts w:ascii="Book Antiqua" w:hAnsi="Book Antiqua" w:cs="Arial"/>
          <w:lang w:val="en-AU"/>
        </w:rPr>
        <w:t>,</w:t>
      </w:r>
      <w:r w:rsidR="005B1D55" w:rsidRPr="007B75A1">
        <w:rPr>
          <w:rFonts w:ascii="Book Antiqua" w:hAnsi="Book Antiqua" w:cs="Arial"/>
          <w:lang w:val="en-AU"/>
        </w:rPr>
        <w:t xml:space="preserve"> using UNOS registry data </w:t>
      </w:r>
      <w:r w:rsidR="00FF7A20" w:rsidRPr="007B75A1">
        <w:rPr>
          <w:rFonts w:ascii="Book Antiqua" w:hAnsi="Book Antiqua" w:cs="Arial"/>
          <w:lang w:val="en-AU"/>
        </w:rPr>
        <w:t>from</w:t>
      </w:r>
      <w:r w:rsidR="005B1D55" w:rsidRPr="007B75A1">
        <w:rPr>
          <w:rFonts w:ascii="Book Antiqua" w:hAnsi="Book Antiqua" w:cs="Arial"/>
          <w:lang w:val="en-AU"/>
        </w:rPr>
        <w:t xml:space="preserve"> 2002 to 2013 of 66,506 patients without hepatocellular carcinoma</w:t>
      </w:r>
      <w:r w:rsidR="00BE0805" w:rsidRPr="007B75A1">
        <w:rPr>
          <w:rFonts w:ascii="Book Antiqua" w:hAnsi="Book Antiqua" w:cs="Arial"/>
          <w:lang w:val="en-AU"/>
        </w:rPr>
        <w:t xml:space="preserve"> who were</w:t>
      </w:r>
      <w:r w:rsidR="005B1D55" w:rsidRPr="007B75A1">
        <w:rPr>
          <w:rFonts w:ascii="Book Antiqua" w:hAnsi="Book Antiqua" w:cs="Arial"/>
          <w:lang w:val="en-AU"/>
        </w:rPr>
        <w:t xml:space="preserve"> awaiting liver </w:t>
      </w:r>
      <w:r w:rsidR="00FF7A20" w:rsidRPr="007B75A1">
        <w:rPr>
          <w:rFonts w:ascii="Book Antiqua" w:hAnsi="Book Antiqua" w:cs="Arial"/>
          <w:lang w:val="en-AU"/>
        </w:rPr>
        <w:t>transplantation,</w:t>
      </w:r>
      <w:r w:rsidR="005B1D55" w:rsidRPr="007B75A1">
        <w:rPr>
          <w:rFonts w:ascii="Book Antiqua" w:hAnsi="Book Antiqua" w:cs="Arial"/>
          <w:lang w:val="en-AU"/>
        </w:rPr>
        <w:t xml:space="preserve"> found that the presence of PVT was not associated with</w:t>
      </w:r>
      <w:r w:rsidR="00BE0805" w:rsidRPr="007B75A1">
        <w:rPr>
          <w:rFonts w:ascii="Book Antiqua" w:hAnsi="Book Antiqua" w:cs="Arial"/>
          <w:lang w:val="en-AU"/>
        </w:rPr>
        <w:t xml:space="preserve"> an increased risk of death or reduced chance of undergoing transplantation</w:t>
      </w:r>
      <w:r w:rsidR="00F649F6" w:rsidRPr="007B75A1">
        <w:rPr>
          <w:rFonts w:ascii="Book Antiqua" w:eastAsiaTheme="minorEastAsia" w:hAnsi="Book Antiqua" w:cs="Arial" w:hint="eastAsia"/>
          <w:vertAlign w:val="superscript"/>
          <w:lang w:val="en-AU" w:eastAsia="zh-CN"/>
        </w:rPr>
        <w:t>[6</w:t>
      </w:r>
      <w:r w:rsidR="00914F7E" w:rsidRPr="007B75A1">
        <w:rPr>
          <w:rFonts w:ascii="Book Antiqua" w:eastAsiaTheme="minorEastAsia" w:hAnsi="Book Antiqua" w:cs="Arial"/>
          <w:vertAlign w:val="superscript"/>
          <w:lang w:val="en-AU" w:eastAsia="zh-CN"/>
        </w:rPr>
        <w:t>6</w:t>
      </w:r>
      <w:r w:rsidR="00F649F6" w:rsidRPr="007B75A1">
        <w:rPr>
          <w:rFonts w:ascii="Book Antiqua" w:eastAsiaTheme="minorEastAsia" w:hAnsi="Book Antiqua" w:cs="Arial" w:hint="eastAsia"/>
          <w:vertAlign w:val="superscript"/>
          <w:lang w:val="en-AU" w:eastAsia="zh-CN"/>
        </w:rPr>
        <w:t>]</w:t>
      </w:r>
      <w:r w:rsidR="00BE0805" w:rsidRPr="007B75A1">
        <w:rPr>
          <w:rFonts w:ascii="Book Antiqua" w:hAnsi="Book Antiqua" w:cs="Arial"/>
          <w:lang w:val="en-AU"/>
        </w:rPr>
        <w:t>.</w:t>
      </w:r>
    </w:p>
    <w:p w:rsidR="00944511" w:rsidRPr="00F649F6" w:rsidRDefault="00944511" w:rsidP="00FE64AE">
      <w:pPr>
        <w:spacing w:line="360" w:lineRule="auto"/>
        <w:ind w:firstLineChars="150" w:firstLine="360"/>
        <w:jc w:val="both"/>
        <w:rPr>
          <w:rFonts w:ascii="Book Antiqua" w:hAnsi="Book Antiqua" w:cs="Arial"/>
          <w:b/>
          <w:lang w:val="en-AU"/>
        </w:rPr>
      </w:pPr>
      <w:r w:rsidRPr="007B75A1">
        <w:rPr>
          <w:rFonts w:ascii="Book Antiqua" w:hAnsi="Book Antiqua" w:cs="Arial"/>
          <w:lang w:val="en-AU"/>
        </w:rPr>
        <w:t>Maruyama and colleagues followed up 150 patients with viral hepatitis</w:t>
      </w:r>
      <w:r w:rsidRPr="00F649F6">
        <w:rPr>
          <w:rFonts w:ascii="Book Antiqua" w:hAnsi="Book Antiqua" w:cs="Arial"/>
          <w:lang w:val="en-AU"/>
        </w:rPr>
        <w:t>-related cirrhosis, without PVT at baseline. Of the 42 (28%) patients who developed PVT the thrombus progressed in 7.2%, was unchanged in 45.2% and improved in 47.6%. The cumulative survival rates were similar between the thrombosis and non-thrombosis groups</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8</w:t>
      </w:r>
      <w:r w:rsidR="00F649F6" w:rsidRPr="00F649F6">
        <w:rPr>
          <w:rFonts w:ascii="Book Antiqua" w:eastAsiaTheme="minorEastAsia" w:hAnsi="Book Antiqua" w:cs="Arial" w:hint="eastAsia"/>
          <w:vertAlign w:val="superscript"/>
          <w:lang w:val="en-AU" w:eastAsia="zh-CN"/>
        </w:rPr>
        <w:t>]</w:t>
      </w:r>
      <w:r w:rsidRPr="00F649F6">
        <w:rPr>
          <w:rFonts w:ascii="Book Antiqua" w:hAnsi="Book Antiqua" w:cs="Arial"/>
          <w:lang w:val="en-AU"/>
        </w:rPr>
        <w:t>.</w:t>
      </w:r>
    </w:p>
    <w:p w:rsidR="00944511" w:rsidRPr="00F649F6" w:rsidRDefault="00944511" w:rsidP="00FE64AE">
      <w:pPr>
        <w:spacing w:line="360" w:lineRule="auto"/>
        <w:jc w:val="both"/>
        <w:rPr>
          <w:rFonts w:ascii="Book Antiqua" w:hAnsi="Book Antiqua" w:cs="Arial"/>
          <w:lang w:val="en-AU"/>
        </w:rPr>
      </w:pPr>
    </w:p>
    <w:p w:rsidR="00944511" w:rsidRPr="00F649F6" w:rsidRDefault="00944511" w:rsidP="00FE64AE">
      <w:pPr>
        <w:spacing w:line="360" w:lineRule="auto"/>
        <w:jc w:val="both"/>
        <w:rPr>
          <w:rFonts w:ascii="Book Antiqua" w:hAnsi="Book Antiqua" w:cs="Arial"/>
          <w:b/>
          <w:i/>
          <w:lang w:val="en-AU"/>
        </w:rPr>
      </w:pPr>
      <w:r w:rsidRPr="00F649F6">
        <w:rPr>
          <w:rFonts w:ascii="Book Antiqua" w:hAnsi="Book Antiqua" w:cs="Arial"/>
          <w:b/>
          <w:i/>
          <w:lang w:val="en-AU"/>
        </w:rPr>
        <w:t>Effects on disease progression</w:t>
      </w:r>
    </w:p>
    <w:p w:rsidR="00944511" w:rsidRPr="00F649F6" w:rsidRDefault="00971A55" w:rsidP="00FE64AE">
      <w:pPr>
        <w:spacing w:line="360" w:lineRule="auto"/>
        <w:jc w:val="both"/>
        <w:rPr>
          <w:rFonts w:ascii="Book Antiqua" w:eastAsiaTheme="minorEastAsia" w:hAnsi="Book Antiqua" w:cs="Arial"/>
          <w:lang w:val="en-AU" w:eastAsia="zh-CN"/>
        </w:rPr>
      </w:pPr>
      <w:r w:rsidRPr="008063FE">
        <w:rPr>
          <w:rFonts w:ascii="Book Antiqua" w:hAnsi="Book Antiqua" w:cs="Arial"/>
          <w:lang w:val="en-AU"/>
        </w:rPr>
        <w:t xml:space="preserve">In a prospective study of 1243 patients with cirrhosis </w:t>
      </w:r>
      <w:r w:rsidR="00944511">
        <w:rPr>
          <w:rFonts w:ascii="Book Antiqua" w:hAnsi="Book Antiqua" w:cs="Arial"/>
          <w:lang w:val="en-AU"/>
        </w:rPr>
        <w:t>and</w:t>
      </w:r>
      <w:r w:rsidRPr="008063FE">
        <w:rPr>
          <w:rFonts w:ascii="Book Antiqua" w:hAnsi="Book Antiqua" w:cs="Arial"/>
          <w:lang w:val="en-AU"/>
        </w:rPr>
        <w:t xml:space="preserve"> a mean follow-up of 47 mo, the development of PVT was not associated on multivariate analysis with the risk of disease progression.</w:t>
      </w:r>
      <w:r w:rsidR="00912D08" w:rsidRPr="008063FE">
        <w:rPr>
          <w:rFonts w:ascii="Book Antiqua" w:hAnsi="Book Antiqua" w:cs="Arial"/>
          <w:lang w:val="en-AU"/>
        </w:rPr>
        <w:t xml:space="preserve"> 118 subjects developed a new PVT, of which 87 were non-occlusive (one year cumulative incidence 4.6%). Non-occlusive thrombus varied over time, disappeari</w:t>
      </w:r>
      <w:r w:rsidR="00F649F6">
        <w:rPr>
          <w:rFonts w:ascii="Book Antiqua" w:hAnsi="Book Antiqua" w:cs="Arial"/>
          <w:lang w:val="en-AU"/>
        </w:rPr>
        <w:t>ng on follow-up in 70% of cases</w:t>
      </w:r>
      <w:r w:rsidR="00EF3B16">
        <w:rPr>
          <w:rFonts w:ascii="Book Antiqua" w:hAnsi="Book Antiqua" w:cs="Arial"/>
          <w:vertAlign w:val="superscript"/>
          <w:lang w:val="en-AU"/>
        </w:rPr>
        <w:t>[</w:t>
      </w:r>
      <w:r w:rsidR="004859E2">
        <w:rPr>
          <w:rFonts w:ascii="Book Antiqua" w:hAnsi="Book Antiqua" w:cs="Arial"/>
          <w:vertAlign w:val="superscript"/>
          <w:lang w:val="en-AU"/>
        </w:rPr>
        <w:t>5</w:t>
      </w:r>
      <w:r w:rsidR="00EF3B16">
        <w:rPr>
          <w:rFonts w:ascii="Book Antiqua" w:hAnsi="Book Antiqua" w:cs="Arial"/>
          <w:vertAlign w:val="superscript"/>
          <w:lang w:val="en-AU"/>
        </w:rPr>
        <w:t>]</w:t>
      </w:r>
      <w:r w:rsidR="00F649F6">
        <w:rPr>
          <w:rFonts w:ascii="Book Antiqua" w:eastAsiaTheme="minorEastAsia" w:hAnsi="Book Antiqua" w:cs="Arial" w:hint="eastAsia"/>
          <w:lang w:val="en-AU" w:eastAsia="zh-CN"/>
        </w:rPr>
        <w:t>.</w:t>
      </w:r>
    </w:p>
    <w:p w:rsidR="00582965" w:rsidRDefault="00944511" w:rsidP="00FE64AE">
      <w:pPr>
        <w:spacing w:line="360" w:lineRule="auto"/>
        <w:ind w:firstLineChars="150" w:firstLine="360"/>
        <w:jc w:val="both"/>
        <w:rPr>
          <w:rFonts w:ascii="Book Antiqua" w:eastAsiaTheme="minorEastAsia" w:hAnsi="Book Antiqua" w:cs="Arial"/>
          <w:vertAlign w:val="superscript"/>
          <w:lang w:val="en-AU" w:eastAsia="zh-CN"/>
        </w:rPr>
      </w:pPr>
      <w:r w:rsidRPr="00F649F6">
        <w:rPr>
          <w:rFonts w:ascii="Book Antiqua" w:hAnsi="Book Antiqua" w:cs="Arial"/>
          <w:lang w:val="en-AU"/>
        </w:rPr>
        <w:t>Natural history studies have identified relatively high rates of PVT regression instead of uniform thrombus progression. One study of 42 consecutive patients with cirrhosis (mean MELD 12.1; range 7-20) and untreated extra-hepatic, non-malignant PVT followed up subjects for a mean 27 mo. PVT worsened in 48% of patients and improved in 45%. There was no clear association between progression or regression of PVT and clinical outcome, with baseline Child-Pugh score the only independent predictor of survival or hepatic decompensation</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22</w:t>
      </w:r>
      <w:r w:rsidR="00F649F6" w:rsidRPr="00F649F6">
        <w:rPr>
          <w:rFonts w:ascii="Book Antiqua" w:eastAsiaTheme="minorEastAsia" w:hAnsi="Book Antiqua" w:cs="Arial" w:hint="eastAsia"/>
          <w:vertAlign w:val="superscript"/>
          <w:lang w:val="en-AU" w:eastAsia="zh-CN"/>
        </w:rPr>
        <w:t>]</w:t>
      </w:r>
      <w:r w:rsidRPr="00F649F6">
        <w:rPr>
          <w:rFonts w:ascii="Book Antiqua" w:hAnsi="Book Antiqua" w:cs="Arial"/>
          <w:lang w:val="en-AU"/>
        </w:rPr>
        <w:t>.</w:t>
      </w:r>
    </w:p>
    <w:p w:rsidR="00876795" w:rsidRPr="00F649F6" w:rsidRDefault="00582965" w:rsidP="00FE64AE">
      <w:pPr>
        <w:spacing w:line="360" w:lineRule="auto"/>
        <w:ind w:firstLineChars="150" w:firstLine="360"/>
        <w:jc w:val="both"/>
        <w:rPr>
          <w:rFonts w:ascii="Book Antiqua" w:hAnsi="Book Antiqua" w:cs="Arial"/>
          <w:lang w:val="en-AU"/>
        </w:rPr>
      </w:pPr>
      <w:r w:rsidRPr="00F649F6">
        <w:rPr>
          <w:rFonts w:ascii="Book Antiqua" w:hAnsi="Book Antiqua" w:cs="Arial"/>
          <w:lang w:val="en-AU"/>
        </w:rPr>
        <w:lastRenderedPageBreak/>
        <w:t xml:space="preserve"> </w:t>
      </w:r>
      <w:r w:rsidR="00876795" w:rsidRPr="00F649F6">
        <w:rPr>
          <w:rFonts w:ascii="Book Antiqua" w:hAnsi="Book Antiqua" w:cs="Arial"/>
          <w:lang w:val="en-AU"/>
        </w:rPr>
        <w:t>The positive findings of a study that examined the effects of primary prevention of PVT with anticoagulation in subjects with cirrhosis might suggest that PVT does have a role in the progression of cirrhosis: improved survival and less episodes of hepatic decompensation were seen in the study’s active arm</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55</w:t>
      </w:r>
      <w:r w:rsidR="00F649F6" w:rsidRPr="00F649F6">
        <w:rPr>
          <w:rFonts w:ascii="Book Antiqua" w:eastAsiaTheme="minorEastAsia" w:hAnsi="Book Antiqua" w:cs="Arial" w:hint="eastAsia"/>
          <w:vertAlign w:val="superscript"/>
          <w:lang w:val="en-AU" w:eastAsia="zh-CN"/>
        </w:rPr>
        <w:t>]</w:t>
      </w:r>
      <w:r w:rsidR="00876795" w:rsidRPr="00F649F6">
        <w:rPr>
          <w:rFonts w:ascii="Book Antiqua" w:hAnsi="Book Antiqua" w:cs="Arial"/>
          <w:lang w:val="en-AU"/>
        </w:rPr>
        <w:t>.</w:t>
      </w:r>
      <w:r>
        <w:rPr>
          <w:rFonts w:ascii="Book Antiqua" w:eastAsiaTheme="minorEastAsia" w:hAnsi="Book Antiqua" w:cs="Arial" w:hint="eastAsia"/>
          <w:vertAlign w:val="superscript"/>
          <w:lang w:val="en-AU" w:eastAsia="zh-CN"/>
        </w:rPr>
        <w:t xml:space="preserve"> </w:t>
      </w:r>
      <w:r w:rsidR="00876795" w:rsidRPr="00F649F6">
        <w:rPr>
          <w:rFonts w:ascii="Book Antiqua" w:hAnsi="Book Antiqua" w:cs="Arial"/>
          <w:vertAlign w:val="superscript"/>
          <w:lang w:val="en-AU"/>
        </w:rPr>
        <w:t xml:space="preserve"> </w:t>
      </w:r>
      <w:r w:rsidR="00876795" w:rsidRPr="00F649F6">
        <w:rPr>
          <w:rFonts w:ascii="Book Antiqua" w:hAnsi="Book Antiqua" w:cs="Arial"/>
          <w:lang w:val="en-AU"/>
        </w:rPr>
        <w:t>However the study’s authors did not attribute the difference in hepatic decompensation to the prevention of PVT: they postulated that enoxaparin therapy lead to improved intestinal microcirculation and endothelial function, which had a protective effect on the course of the liver disease by reducing bacterial translocation. No other published studies have confirmed their findings.</w:t>
      </w:r>
    </w:p>
    <w:p w:rsidR="00876795" w:rsidRDefault="00876795" w:rsidP="00FE64AE">
      <w:pPr>
        <w:spacing w:line="360" w:lineRule="auto"/>
        <w:jc w:val="both"/>
        <w:rPr>
          <w:rFonts w:ascii="Book Antiqua" w:hAnsi="Book Antiqua" w:cs="Arial"/>
          <w:lang w:val="en-AU"/>
        </w:rPr>
      </w:pPr>
    </w:p>
    <w:p w:rsidR="00876795" w:rsidRPr="00F649F6" w:rsidRDefault="00876795" w:rsidP="00FE64AE">
      <w:pPr>
        <w:spacing w:line="360" w:lineRule="auto"/>
        <w:jc w:val="both"/>
        <w:rPr>
          <w:rFonts w:ascii="Book Antiqua" w:hAnsi="Book Antiqua" w:cs="Arial"/>
          <w:b/>
          <w:i/>
          <w:lang w:val="en-AU"/>
        </w:rPr>
      </w:pPr>
      <w:r w:rsidRPr="00F649F6">
        <w:rPr>
          <w:rFonts w:ascii="Book Antiqua" w:hAnsi="Book Antiqua" w:cs="Arial"/>
          <w:b/>
          <w:i/>
          <w:lang w:val="en-AU"/>
        </w:rPr>
        <w:t>Complications</w:t>
      </w:r>
    </w:p>
    <w:p w:rsidR="00876795" w:rsidRPr="007B75A1" w:rsidRDefault="00876795" w:rsidP="00FE64AE">
      <w:pPr>
        <w:spacing w:line="360" w:lineRule="auto"/>
        <w:jc w:val="both"/>
        <w:rPr>
          <w:rFonts w:ascii="Book Antiqua" w:hAnsi="Book Antiqua" w:cs="Arial"/>
          <w:lang w:val="en-AU"/>
        </w:rPr>
      </w:pPr>
      <w:r w:rsidRPr="00944511">
        <w:rPr>
          <w:rFonts w:ascii="Book Antiqua" w:hAnsi="Book Antiqua" w:cs="Arial"/>
          <w:lang w:val="en-AU"/>
        </w:rPr>
        <w:t xml:space="preserve">The presence of PVT has been associated with a longer time to achieve </w:t>
      </w:r>
      <w:r w:rsidRPr="007B75A1">
        <w:rPr>
          <w:rFonts w:ascii="Book Antiqua" w:hAnsi="Book Antiqua" w:cs="Arial"/>
          <w:lang w:val="en-AU"/>
        </w:rPr>
        <w:t>endoscopic eradication of varices, but once achieved did not influence their recurrence</w:t>
      </w:r>
      <w:r w:rsidR="00F649F6" w:rsidRPr="007B75A1">
        <w:rPr>
          <w:rFonts w:ascii="Book Antiqua" w:eastAsiaTheme="minorEastAsia" w:hAnsi="Book Antiqua" w:cs="Arial" w:hint="eastAsia"/>
          <w:vertAlign w:val="superscript"/>
          <w:lang w:val="en-AU" w:eastAsia="zh-CN"/>
        </w:rPr>
        <w:t>[6</w:t>
      </w:r>
      <w:r w:rsidR="00914F7E" w:rsidRPr="007B75A1">
        <w:rPr>
          <w:rFonts w:ascii="Book Antiqua" w:eastAsiaTheme="minorEastAsia" w:hAnsi="Book Antiqua" w:cs="Arial"/>
          <w:vertAlign w:val="superscript"/>
          <w:lang w:val="en-AU" w:eastAsia="zh-CN"/>
        </w:rPr>
        <w:t>7</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lang w:val="en-AU"/>
        </w:rPr>
        <w:t xml:space="preserve">. </w:t>
      </w:r>
    </w:p>
    <w:p w:rsidR="00876795" w:rsidRDefault="00876795" w:rsidP="00FE64AE">
      <w:pPr>
        <w:spacing w:line="360" w:lineRule="auto"/>
        <w:ind w:firstLineChars="150" w:firstLine="360"/>
        <w:jc w:val="both"/>
        <w:rPr>
          <w:rFonts w:ascii="Book Antiqua" w:hAnsi="Book Antiqua" w:cs="Arial"/>
          <w:lang w:val="en-AU"/>
        </w:rPr>
      </w:pPr>
      <w:r w:rsidRPr="007B75A1">
        <w:rPr>
          <w:rFonts w:ascii="Book Antiqua" w:hAnsi="Book Antiqua" w:cs="Arial"/>
          <w:lang w:val="en-AU"/>
        </w:rPr>
        <w:t>The potential</w:t>
      </w:r>
      <w:r w:rsidRPr="00876795">
        <w:rPr>
          <w:rFonts w:ascii="Book Antiqua" w:hAnsi="Book Antiqua" w:cs="Arial"/>
          <w:lang w:val="en-AU"/>
        </w:rPr>
        <w:t xml:space="preserve"> for life-threatening intestinal infarction in the presence of complete thrombus occlusion of the portal and superior mesenteric veins is known, although the actual risk of this event is not known.</w:t>
      </w:r>
    </w:p>
    <w:p w:rsidR="00BD4B0E" w:rsidRPr="008063FE" w:rsidRDefault="00B948F1" w:rsidP="00FE64AE">
      <w:pPr>
        <w:spacing w:line="360" w:lineRule="auto"/>
        <w:ind w:firstLineChars="150" w:firstLine="360"/>
        <w:jc w:val="both"/>
        <w:rPr>
          <w:rFonts w:ascii="Book Antiqua" w:hAnsi="Book Antiqua" w:cs="Arial"/>
          <w:lang w:val="en-AU"/>
        </w:rPr>
      </w:pPr>
      <w:r w:rsidRPr="008063FE">
        <w:rPr>
          <w:rFonts w:ascii="Book Antiqua" w:hAnsi="Book Antiqua" w:cs="Arial"/>
          <w:lang w:val="en-AU"/>
        </w:rPr>
        <w:t>Sudden clinical deterioration in a cirrhotic patient, such as the development of diuretic resistant ascites or bacterial peritonitis is suggestive of the development of PVT and should be thoroughly evaluated. The PVT may be the cause of, or the consequence of such events. A stable patient on diuretics may develop a PVT leading to diuretic resistance, leading to SBP. On the other hand bacterial infection in the peritoneum may lead to development of PVT.</w:t>
      </w:r>
    </w:p>
    <w:p w:rsidR="00BD4B0E" w:rsidRPr="008063FE" w:rsidRDefault="00BD4B0E" w:rsidP="00FE64AE">
      <w:pPr>
        <w:spacing w:line="360" w:lineRule="auto"/>
        <w:jc w:val="both"/>
        <w:rPr>
          <w:rFonts w:ascii="Book Antiqua" w:hAnsi="Book Antiqua" w:cs="Arial"/>
          <w:lang w:val="en-AU"/>
        </w:rPr>
      </w:pPr>
    </w:p>
    <w:p w:rsidR="00B948F1" w:rsidRPr="008063FE" w:rsidRDefault="00F649F6" w:rsidP="00FE64AE">
      <w:pPr>
        <w:spacing w:line="360" w:lineRule="auto"/>
        <w:jc w:val="both"/>
        <w:rPr>
          <w:rFonts w:ascii="Book Antiqua" w:hAnsi="Book Antiqua" w:cs="Arial"/>
          <w:b/>
          <w:lang w:val="en-AU"/>
        </w:rPr>
      </w:pPr>
      <w:r w:rsidRPr="008063FE">
        <w:rPr>
          <w:rFonts w:ascii="Book Antiqua" w:hAnsi="Book Antiqua" w:cs="Arial"/>
          <w:b/>
          <w:lang w:val="en-AU"/>
        </w:rPr>
        <w:t>IMPACT OF PORTAL VEIN THROMBOSIS ON LIVER TRANSPLANTATION</w:t>
      </w:r>
    </w:p>
    <w:p w:rsidR="00DC2807" w:rsidRDefault="00B948F1" w:rsidP="00FE64AE">
      <w:pPr>
        <w:spacing w:line="360" w:lineRule="auto"/>
        <w:jc w:val="both"/>
        <w:rPr>
          <w:rFonts w:ascii="Book Antiqua" w:hAnsi="Book Antiqua" w:cs="Arial"/>
          <w:lang w:val="en-AU"/>
        </w:rPr>
      </w:pPr>
      <w:r w:rsidRPr="008063FE">
        <w:rPr>
          <w:rFonts w:ascii="Book Antiqua" w:hAnsi="Book Antiqua" w:cs="Arial"/>
          <w:lang w:val="en-AU"/>
        </w:rPr>
        <w:t>PVT, particularly complete thrombosis affects rates of complications, and possibly survival with liver transplantation. It was historically seen as a contraindication to transplantation.</w:t>
      </w:r>
    </w:p>
    <w:p w:rsidR="00DC2807" w:rsidRDefault="00DC2807" w:rsidP="00FE64AE">
      <w:pPr>
        <w:spacing w:line="360" w:lineRule="auto"/>
        <w:jc w:val="both"/>
        <w:rPr>
          <w:rFonts w:ascii="Book Antiqua" w:hAnsi="Book Antiqua" w:cs="Arial"/>
          <w:i/>
          <w:lang w:val="en-AU"/>
        </w:rPr>
      </w:pPr>
    </w:p>
    <w:p w:rsidR="00C9665B" w:rsidRPr="00F649F6" w:rsidRDefault="00C9665B" w:rsidP="00FE64AE">
      <w:pPr>
        <w:spacing w:line="360" w:lineRule="auto"/>
        <w:jc w:val="both"/>
        <w:rPr>
          <w:rFonts w:ascii="Book Antiqua" w:hAnsi="Book Antiqua" w:cs="Arial"/>
          <w:b/>
          <w:i/>
          <w:lang w:val="en-AU"/>
        </w:rPr>
      </w:pPr>
      <w:r w:rsidRPr="00F649F6">
        <w:rPr>
          <w:rFonts w:ascii="Book Antiqua" w:hAnsi="Book Antiqua" w:cs="Arial"/>
          <w:b/>
          <w:i/>
          <w:lang w:val="en-AU"/>
        </w:rPr>
        <w:t>Surgical considerations</w:t>
      </w:r>
    </w:p>
    <w:p w:rsidR="00C43D51" w:rsidRPr="00F649F6" w:rsidRDefault="00B948F1" w:rsidP="00FE64AE">
      <w:pPr>
        <w:spacing w:line="360" w:lineRule="auto"/>
        <w:jc w:val="both"/>
        <w:rPr>
          <w:rFonts w:ascii="Book Antiqua" w:eastAsiaTheme="minorEastAsia" w:hAnsi="Book Antiqua" w:cs="Arial"/>
          <w:vertAlign w:val="superscript"/>
          <w:lang w:val="en-AU" w:eastAsia="zh-CN"/>
        </w:rPr>
      </w:pPr>
      <w:r w:rsidRPr="008063FE">
        <w:rPr>
          <w:rFonts w:ascii="Book Antiqua" w:hAnsi="Book Antiqua" w:cs="Arial"/>
          <w:lang w:val="en-AU"/>
        </w:rPr>
        <w:t>The Yerdel classification of PVT is widely used to describe PVT because it correlates thrombosis extent with surgical technique and risk of complications</w:t>
      </w:r>
      <w:r w:rsidR="00F649F6">
        <w:rPr>
          <w:rFonts w:ascii="Book Antiqua" w:eastAsiaTheme="minorEastAsia" w:hAnsi="Book Antiqua" w:cs="Arial" w:hint="eastAsia"/>
          <w:lang w:val="en-AU" w:eastAsia="zh-CN"/>
        </w:rPr>
        <w:t xml:space="preserve"> </w:t>
      </w:r>
      <w:r w:rsidR="00F649F6" w:rsidRPr="00F649F6">
        <w:rPr>
          <w:rFonts w:ascii="Book Antiqua" w:hAnsi="Book Antiqua" w:cs="Arial"/>
          <w:lang w:val="en-AU"/>
        </w:rPr>
        <w:t>(Figure 1)</w:t>
      </w:r>
      <w:r w:rsidR="00F649F6" w:rsidRPr="00F649F6">
        <w:rPr>
          <w:rFonts w:ascii="Book Antiqua" w:eastAsiaTheme="minorEastAsia" w:hAnsi="Book Antiqua" w:cs="Arial" w:hint="eastAsia"/>
          <w:vertAlign w:val="superscript"/>
          <w:lang w:val="en-AU" w:eastAsia="zh-CN"/>
        </w:rPr>
        <w:t>[</w:t>
      </w:r>
      <w:r w:rsidR="00F649F6">
        <w:rPr>
          <w:rFonts w:ascii="Book Antiqua" w:eastAsiaTheme="minorEastAsia" w:hAnsi="Book Antiqua" w:cs="Arial" w:hint="eastAsia"/>
          <w:vertAlign w:val="superscript"/>
          <w:lang w:val="en-AU" w:eastAsia="zh-CN"/>
        </w:rPr>
        <w:t>15</w:t>
      </w:r>
      <w:r w:rsidR="00F649F6" w:rsidRPr="00F649F6">
        <w:rPr>
          <w:rFonts w:ascii="Book Antiqua" w:eastAsiaTheme="minorEastAsia" w:hAnsi="Book Antiqua" w:cs="Arial" w:hint="eastAsia"/>
          <w:vertAlign w:val="superscript"/>
          <w:lang w:val="en-AU" w:eastAsia="zh-CN"/>
        </w:rPr>
        <w:t>]</w:t>
      </w:r>
      <w:r w:rsidRPr="008063FE">
        <w:rPr>
          <w:rFonts w:ascii="Book Antiqua" w:hAnsi="Book Antiqua" w:cs="Arial"/>
          <w:lang w:val="en-AU"/>
        </w:rPr>
        <w:t>.</w:t>
      </w:r>
    </w:p>
    <w:p w:rsidR="00B948F1" w:rsidRPr="008063FE" w:rsidRDefault="00B948F1" w:rsidP="00FE64AE">
      <w:pPr>
        <w:spacing w:line="360" w:lineRule="auto"/>
        <w:ind w:firstLineChars="150" w:firstLine="360"/>
        <w:jc w:val="both"/>
        <w:rPr>
          <w:rFonts w:ascii="Book Antiqua" w:hAnsi="Book Antiqua" w:cs="Arial"/>
          <w:lang w:val="en-AU"/>
        </w:rPr>
      </w:pPr>
      <w:r w:rsidRPr="008063FE">
        <w:rPr>
          <w:rFonts w:ascii="Book Antiqua" w:hAnsi="Book Antiqua" w:cs="Arial"/>
          <w:lang w:val="en-AU"/>
        </w:rPr>
        <w:t>Pre-existing knowledge of a patient’s portal vein thrombosis and use of the Yerdel classification allows appropriate graft selection and planning of the transplant surgical procedure. (Intra-operative diagnosis of incidental PVT may cause problems of added surgical explant time, increased risk of significant bleeding and prolonged cold ischaemia time for the selected graft.) For Yerdel grades I to III, operative techniques include thrombectomy, with or without creation of an interposition graft, followed by direct porto-portal anastomosis. In cases where the lumen of the portal vein has been narrowed by cicatrisation of the thrombus, the narrowed segment can be resected and a donor iliac vein graft used as an interposition graft, resulting in a patent, larger diameter vein. Thrombectomy is still possible with Yerdel grade III PVT as long as the portal vein is carefully examined down to the junction of the superior mesenteric and splenic veins with extraction of all thrombus.</w:t>
      </w:r>
    </w:p>
    <w:p w:rsidR="00C43D51" w:rsidRDefault="00B948F1" w:rsidP="00FE64AE">
      <w:pPr>
        <w:spacing w:line="360" w:lineRule="auto"/>
        <w:ind w:firstLineChars="150" w:firstLine="360"/>
        <w:jc w:val="both"/>
        <w:rPr>
          <w:rFonts w:ascii="Book Antiqua" w:eastAsiaTheme="minorEastAsia" w:hAnsi="Book Antiqua" w:cs="Arial"/>
          <w:lang w:val="en-AU" w:eastAsia="zh-CN"/>
        </w:rPr>
      </w:pPr>
      <w:r w:rsidRPr="007B75A1">
        <w:rPr>
          <w:rFonts w:ascii="Book Antiqua" w:hAnsi="Book Antiqua" w:cs="Arial"/>
          <w:lang w:val="en-AU"/>
        </w:rPr>
        <w:t>Cases of Yerdel grade IV and some grade III cases may be considered as contraindications to transplantation in some centres, while taken on by experienced high volume centres. Complex vascular reconstruction techniques may be necessary with meso-portal “jump grafts” from donor veins or synthetic vascular grafts, creation of porto-caval shunt or portal vein arterialisation. Such complex procedures for extensive or grade IV PVT carry a high (approximately 50%) risk of post-transplant portal hypertension</w:t>
      </w:r>
      <w:r w:rsidR="00F649F6" w:rsidRPr="007B75A1">
        <w:rPr>
          <w:rFonts w:ascii="Book Antiqua" w:eastAsiaTheme="minorEastAsia" w:hAnsi="Book Antiqua" w:cs="Arial" w:hint="eastAsia"/>
          <w:vertAlign w:val="superscript"/>
          <w:lang w:val="en-AU" w:eastAsia="zh-CN"/>
        </w:rPr>
        <w:t>[16]</w:t>
      </w:r>
      <w:r w:rsidR="00582965" w:rsidRPr="007B75A1">
        <w:rPr>
          <w:rFonts w:ascii="Book Antiqua" w:eastAsiaTheme="minorEastAsia" w:hAnsi="Book Antiqua" w:cs="Arial" w:hint="eastAsia"/>
          <w:lang w:val="en-AU" w:eastAsia="zh-CN"/>
        </w:rPr>
        <w:t>.</w:t>
      </w:r>
      <w:r w:rsidR="001E7922" w:rsidRPr="007B75A1">
        <w:rPr>
          <w:rFonts w:ascii="Book Antiqua" w:hAnsi="Book Antiqua" w:cs="Arial"/>
          <w:vertAlign w:val="superscript"/>
          <w:lang w:val="en-AU"/>
        </w:rPr>
        <w:t xml:space="preserve"> </w:t>
      </w:r>
      <w:r w:rsidR="00960486" w:rsidRPr="007B75A1">
        <w:rPr>
          <w:rFonts w:ascii="Book Antiqua" w:hAnsi="Book Antiqua" w:cs="Arial"/>
          <w:lang w:val="en-AU"/>
        </w:rPr>
        <w:t>There are a few case series of patients with diffuse PVT who have undergone multivisceral transplantation</w:t>
      </w:r>
      <w:r w:rsidR="00F649F6" w:rsidRPr="007B75A1">
        <w:rPr>
          <w:rFonts w:ascii="Book Antiqua" w:eastAsiaTheme="minorEastAsia" w:hAnsi="Book Antiqua" w:cs="Arial" w:hint="eastAsia"/>
          <w:vertAlign w:val="superscript"/>
          <w:lang w:val="en-AU" w:eastAsia="zh-CN"/>
        </w:rPr>
        <w:t>[6</w:t>
      </w:r>
      <w:r w:rsidR="00914F7E" w:rsidRPr="007B75A1">
        <w:rPr>
          <w:rFonts w:ascii="Book Antiqua" w:eastAsiaTheme="minorEastAsia" w:hAnsi="Book Antiqua" w:cs="Arial"/>
          <w:vertAlign w:val="superscript"/>
          <w:lang w:val="en-AU" w:eastAsia="zh-CN"/>
        </w:rPr>
        <w:t>8</w:t>
      </w:r>
      <w:r w:rsidR="00F649F6" w:rsidRPr="007B75A1">
        <w:rPr>
          <w:rFonts w:ascii="Book Antiqua" w:eastAsiaTheme="minorEastAsia" w:hAnsi="Book Antiqua" w:cs="Arial" w:hint="eastAsia"/>
          <w:vertAlign w:val="superscript"/>
          <w:lang w:val="en-AU" w:eastAsia="zh-CN"/>
        </w:rPr>
        <w:t>]</w:t>
      </w:r>
      <w:r w:rsidR="00960486" w:rsidRPr="007B75A1">
        <w:rPr>
          <w:rFonts w:ascii="Book Antiqua" w:hAnsi="Book Antiqua" w:cs="Arial"/>
          <w:lang w:val="en-AU"/>
        </w:rPr>
        <w:t>. The procedure is</w:t>
      </w:r>
      <w:r w:rsidR="00960486" w:rsidRPr="008063FE">
        <w:rPr>
          <w:rFonts w:ascii="Book Antiqua" w:hAnsi="Book Antiqua" w:cs="Arial"/>
          <w:lang w:val="en-AU"/>
        </w:rPr>
        <w:t xml:space="preserve"> only offered in a few centres, but should be considered in patients with severe bowel dysfunction due to porto-mesenteric venous ischaemia or refractory portal hypertensive gastrointestinal bleeding where diffuse PVT is present.</w:t>
      </w:r>
    </w:p>
    <w:p w:rsidR="00F649F6" w:rsidRPr="00F649F6" w:rsidRDefault="00F649F6" w:rsidP="00FE64AE">
      <w:pPr>
        <w:spacing w:line="360" w:lineRule="auto"/>
        <w:ind w:firstLineChars="150" w:firstLine="360"/>
        <w:jc w:val="both"/>
        <w:rPr>
          <w:rFonts w:ascii="Book Antiqua" w:eastAsiaTheme="minorEastAsia" w:hAnsi="Book Antiqua" w:cs="Arial"/>
          <w:lang w:val="en-AU" w:eastAsia="zh-CN"/>
        </w:rPr>
      </w:pPr>
    </w:p>
    <w:p w:rsidR="00DC2807" w:rsidRPr="00F649F6" w:rsidRDefault="00DC2807" w:rsidP="00FE64AE">
      <w:pPr>
        <w:spacing w:line="360" w:lineRule="auto"/>
        <w:jc w:val="both"/>
        <w:rPr>
          <w:rFonts w:ascii="Book Antiqua" w:hAnsi="Book Antiqua" w:cs="Arial"/>
          <w:b/>
          <w:i/>
          <w:lang w:val="en-AU"/>
        </w:rPr>
      </w:pPr>
      <w:r w:rsidRPr="00F649F6">
        <w:rPr>
          <w:rFonts w:ascii="Book Antiqua" w:hAnsi="Book Antiqua" w:cs="Arial"/>
          <w:b/>
          <w:i/>
          <w:lang w:val="en-AU"/>
        </w:rPr>
        <w:lastRenderedPageBreak/>
        <w:t>Outcomes of liver transplantation with portal vein thrombosis</w:t>
      </w:r>
    </w:p>
    <w:p w:rsidR="001E7922" w:rsidRPr="007B75A1" w:rsidRDefault="00B948F1" w:rsidP="00FE64AE">
      <w:pPr>
        <w:spacing w:line="360" w:lineRule="auto"/>
        <w:jc w:val="both"/>
        <w:rPr>
          <w:rFonts w:ascii="Book Antiqua" w:hAnsi="Book Antiqua" w:cs="Arial"/>
          <w:lang w:val="en-AU"/>
        </w:rPr>
      </w:pPr>
      <w:r w:rsidRPr="007B75A1">
        <w:rPr>
          <w:rFonts w:ascii="Book Antiqua" w:hAnsi="Book Antiqua" w:cs="Arial"/>
          <w:lang w:val="en-AU"/>
        </w:rPr>
        <w:t>A large American series described outcomes post-liver transplantation between September 2001 and December 200</w:t>
      </w:r>
      <w:r w:rsidR="00F649F6" w:rsidRPr="007B75A1">
        <w:rPr>
          <w:rFonts w:ascii="Book Antiqua" w:hAnsi="Book Antiqua" w:cs="Arial"/>
          <w:lang w:val="en-AU"/>
        </w:rPr>
        <w:t>7 in 22</w:t>
      </w:r>
      <w:r w:rsidRPr="007B75A1">
        <w:rPr>
          <w:rFonts w:ascii="Book Antiqua" w:hAnsi="Book Antiqua" w:cs="Arial"/>
          <w:lang w:val="en-AU"/>
        </w:rPr>
        <w:t>291 subjects where the prevalence of PVT was 4.02% (</w:t>
      </w:r>
      <w:r w:rsidR="00CA0B52" w:rsidRPr="00F14798">
        <w:rPr>
          <w:rFonts w:ascii="Book Antiqua" w:hAnsi="Book Antiqua" w:cs="Arial"/>
          <w:lang w:val="en-AU"/>
        </w:rPr>
        <w:t>n =</w:t>
      </w:r>
      <w:r w:rsidR="00CA0B52">
        <w:rPr>
          <w:rFonts w:ascii="Book Antiqua" w:hAnsi="Book Antiqua" w:cs="Arial"/>
          <w:lang w:val="en-AU"/>
        </w:rPr>
        <w:t xml:space="preserve"> </w:t>
      </w:r>
      <w:r w:rsidRPr="007B75A1">
        <w:rPr>
          <w:rFonts w:ascii="Book Antiqua" w:hAnsi="Book Antiqua" w:cs="Arial"/>
          <w:lang w:val="en-AU"/>
        </w:rPr>
        <w:t>897). PVT was not classified according to gra</w:t>
      </w:r>
      <w:r w:rsidR="00582965" w:rsidRPr="007B75A1">
        <w:rPr>
          <w:rFonts w:ascii="Book Antiqua" w:hAnsi="Book Antiqua" w:cs="Arial"/>
          <w:lang w:val="en-AU"/>
        </w:rPr>
        <w:t>de, or whether occlusive/</w:t>
      </w:r>
      <w:r w:rsidRPr="007B75A1">
        <w:rPr>
          <w:rFonts w:ascii="Book Antiqua" w:hAnsi="Book Antiqua" w:cs="Arial"/>
          <w:lang w:val="en-AU"/>
        </w:rPr>
        <w:t xml:space="preserve">non-occlusive. The presence of PVT was associated with higher post-transplant mortality only during the first year of follow up in this cohort (HR </w:t>
      </w:r>
      <w:r w:rsidR="00F649F6" w:rsidRPr="007B75A1">
        <w:rPr>
          <w:rFonts w:ascii="Book Antiqua" w:eastAsiaTheme="minorEastAsia" w:hAnsi="Book Antiqua" w:cs="Arial" w:hint="eastAsia"/>
          <w:lang w:val="en-AU" w:eastAsia="zh-CN"/>
        </w:rPr>
        <w:t xml:space="preserve">= </w:t>
      </w:r>
      <w:r w:rsidRPr="007B75A1">
        <w:rPr>
          <w:rFonts w:ascii="Book Antiqua" w:hAnsi="Book Antiqua" w:cs="Arial"/>
          <w:lang w:val="en-AU"/>
        </w:rPr>
        <w:t xml:space="preserve">1.32, </w:t>
      </w:r>
      <w:r w:rsidR="00F649F6" w:rsidRPr="007B75A1">
        <w:rPr>
          <w:rFonts w:ascii="Book Antiqua" w:hAnsi="Book Antiqua" w:cs="Arial"/>
          <w:i/>
          <w:lang w:val="en-AU"/>
        </w:rPr>
        <w:t>P</w:t>
      </w:r>
      <w:r w:rsidRPr="007B75A1">
        <w:rPr>
          <w:rFonts w:ascii="Book Antiqua" w:hAnsi="Book Antiqua" w:cs="Arial"/>
          <w:lang w:val="en-AU"/>
        </w:rPr>
        <w:t xml:space="preserve"> </w:t>
      </w:r>
      <w:r w:rsidR="00F649F6" w:rsidRPr="007B75A1">
        <w:rPr>
          <w:rFonts w:ascii="Book Antiqua" w:eastAsiaTheme="minorEastAsia" w:hAnsi="Book Antiqua" w:cs="Arial" w:hint="eastAsia"/>
          <w:lang w:val="en-AU" w:eastAsia="zh-CN"/>
        </w:rPr>
        <w:t xml:space="preserve">= </w:t>
      </w:r>
      <w:r w:rsidRPr="007B75A1">
        <w:rPr>
          <w:rFonts w:ascii="Book Antiqua" w:hAnsi="Book Antiqua" w:cs="Arial"/>
          <w:lang w:val="en-AU"/>
        </w:rPr>
        <w:t>0.02)</w:t>
      </w:r>
      <w:r w:rsidR="00F649F6" w:rsidRPr="007B75A1">
        <w:rPr>
          <w:rFonts w:ascii="Book Antiqua" w:eastAsiaTheme="minorEastAsia" w:hAnsi="Book Antiqua" w:cs="Arial" w:hint="eastAsia"/>
          <w:vertAlign w:val="superscript"/>
          <w:lang w:val="en-AU" w:eastAsia="zh-CN"/>
        </w:rPr>
        <w:t>[6</w:t>
      </w:r>
      <w:r w:rsidR="00914F7E" w:rsidRPr="007B75A1">
        <w:rPr>
          <w:rFonts w:ascii="Book Antiqua" w:eastAsiaTheme="minorEastAsia" w:hAnsi="Book Antiqua" w:cs="Arial"/>
          <w:vertAlign w:val="superscript"/>
          <w:lang w:val="en-AU" w:eastAsia="zh-CN"/>
        </w:rPr>
        <w:t>5</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lang w:val="en-AU"/>
        </w:rPr>
        <w:t>.</w:t>
      </w:r>
      <w:r w:rsidR="001E7922" w:rsidRPr="007B75A1">
        <w:rPr>
          <w:rFonts w:ascii="Book Antiqua" w:hAnsi="Book Antiqua" w:cs="Arial"/>
          <w:lang w:val="en-AU"/>
        </w:rPr>
        <w:t xml:space="preserve"> </w:t>
      </w:r>
      <w:r w:rsidRPr="007B75A1">
        <w:rPr>
          <w:rFonts w:ascii="Book Antiqua" w:hAnsi="Book Antiqua" w:cs="Arial"/>
          <w:lang w:val="en-AU"/>
        </w:rPr>
        <w:t>Our own institution’s experience of 1491 transplants between January 2000 and August 2012 found the presence of PVT was associated with significant increases in intra-operative blood product use and theatre time, but no difference in survival</w:t>
      </w:r>
      <w:r w:rsidR="00F649F6" w:rsidRPr="007B75A1">
        <w:rPr>
          <w:rFonts w:ascii="Book Antiqua" w:eastAsiaTheme="minorEastAsia" w:hAnsi="Book Antiqua" w:cs="Arial" w:hint="eastAsia"/>
          <w:vertAlign w:val="superscript"/>
          <w:lang w:val="en-AU" w:eastAsia="zh-CN"/>
        </w:rPr>
        <w:t>[6</w:t>
      </w:r>
      <w:r w:rsidR="00914F7E" w:rsidRPr="007B75A1">
        <w:rPr>
          <w:rFonts w:ascii="Book Antiqua" w:eastAsiaTheme="minorEastAsia" w:hAnsi="Book Antiqua" w:cs="Arial"/>
          <w:vertAlign w:val="superscript"/>
          <w:lang w:val="en-AU" w:eastAsia="zh-CN"/>
        </w:rPr>
        <w:t>1</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lang w:val="en-AU"/>
        </w:rPr>
        <w:t>.</w:t>
      </w:r>
    </w:p>
    <w:p w:rsidR="00582965" w:rsidRDefault="00B948F1" w:rsidP="00FE64AE">
      <w:pPr>
        <w:spacing w:line="360" w:lineRule="auto"/>
        <w:ind w:firstLineChars="150" w:firstLine="360"/>
        <w:jc w:val="both"/>
        <w:rPr>
          <w:rFonts w:ascii="Book Antiqua" w:eastAsiaTheme="minorEastAsia" w:hAnsi="Book Antiqua" w:cs="Arial"/>
          <w:vertAlign w:val="superscript"/>
          <w:lang w:val="en-AU" w:eastAsia="zh-CN"/>
        </w:rPr>
      </w:pPr>
      <w:r w:rsidRPr="007B75A1">
        <w:rPr>
          <w:rFonts w:ascii="Book Antiqua" w:hAnsi="Book Antiqua" w:cs="Arial"/>
          <w:lang w:val="en-AU"/>
        </w:rPr>
        <w:t>Several papers describe outcomes based upon the classification of thrombosis. In subjects with non-occlusive PVT, post-transplant mortality outcomes are no different from non-PVT patients</w:t>
      </w:r>
      <w:r w:rsidR="00F649F6" w:rsidRPr="007B75A1">
        <w:rPr>
          <w:rFonts w:ascii="Book Antiqua" w:eastAsiaTheme="minorEastAsia" w:hAnsi="Book Antiqua" w:cs="Arial" w:hint="eastAsia"/>
          <w:vertAlign w:val="superscript"/>
          <w:lang w:val="en-AU" w:eastAsia="zh-CN"/>
        </w:rPr>
        <w:t>[15,</w:t>
      </w:r>
      <w:r w:rsidR="00914F7E" w:rsidRPr="007B75A1">
        <w:rPr>
          <w:rFonts w:ascii="Book Antiqua" w:eastAsiaTheme="minorEastAsia" w:hAnsi="Book Antiqua" w:cs="Arial"/>
          <w:vertAlign w:val="superscript"/>
          <w:lang w:val="en-AU" w:eastAsia="zh-CN"/>
        </w:rPr>
        <w:t>69,</w:t>
      </w:r>
      <w:r w:rsidR="00F649F6" w:rsidRPr="007B75A1">
        <w:rPr>
          <w:rFonts w:ascii="Book Antiqua" w:eastAsiaTheme="minorEastAsia" w:hAnsi="Book Antiqua" w:cs="Arial" w:hint="eastAsia"/>
          <w:vertAlign w:val="superscript"/>
          <w:lang w:val="en-AU" w:eastAsia="zh-CN"/>
        </w:rPr>
        <w:t>70]</w:t>
      </w:r>
      <w:r w:rsidRPr="007B75A1">
        <w:rPr>
          <w:rFonts w:ascii="Book Antiqua" w:hAnsi="Book Antiqua" w:cs="Arial"/>
          <w:lang w:val="en-AU"/>
        </w:rPr>
        <w:t>.</w:t>
      </w:r>
    </w:p>
    <w:p w:rsidR="00C43D51" w:rsidRPr="0048448C" w:rsidRDefault="00582965" w:rsidP="00FE64AE">
      <w:pPr>
        <w:spacing w:line="360" w:lineRule="auto"/>
        <w:ind w:firstLineChars="150" w:firstLine="360"/>
        <w:jc w:val="both"/>
        <w:rPr>
          <w:rFonts w:ascii="Book Antiqua" w:eastAsiaTheme="minorEastAsia" w:hAnsi="Book Antiqua" w:cs="Arial"/>
          <w:b/>
          <w:lang w:val="en-AU" w:eastAsia="zh-CN"/>
        </w:rPr>
      </w:pPr>
      <w:r w:rsidRPr="00B23BEB">
        <w:rPr>
          <w:rFonts w:ascii="Book Antiqua" w:hAnsi="Book Antiqua" w:cs="Arial"/>
          <w:lang w:val="en-AU"/>
        </w:rPr>
        <w:t xml:space="preserve"> </w:t>
      </w:r>
      <w:r w:rsidR="00B948F1" w:rsidRPr="007B75A1">
        <w:rPr>
          <w:rFonts w:ascii="Book Antiqua" w:hAnsi="Book Antiqua" w:cs="Arial"/>
          <w:lang w:val="en-AU"/>
        </w:rPr>
        <w:t xml:space="preserve">Mortality rates likely increase in the presence of occlusive PVT, but may be better in larger centres with greater experience of PVT-surgical management. In </w:t>
      </w:r>
      <w:r w:rsidR="00A433DC" w:rsidRPr="007B75A1">
        <w:rPr>
          <w:rFonts w:ascii="Book Antiqua" w:hAnsi="Book Antiqua" w:cs="Arial"/>
          <w:lang w:val="en-AU"/>
        </w:rPr>
        <w:t>a</w:t>
      </w:r>
      <w:r w:rsidRPr="007B75A1">
        <w:rPr>
          <w:rFonts w:ascii="Book Antiqua" w:hAnsi="Book Antiqua" w:cs="Arial"/>
          <w:lang w:val="en-AU"/>
        </w:rPr>
        <w:t xml:space="preserve"> review of 25</w:t>
      </w:r>
      <w:r w:rsidR="00B948F1" w:rsidRPr="007B75A1">
        <w:rPr>
          <w:rFonts w:ascii="Book Antiqua" w:hAnsi="Book Antiqua" w:cs="Arial"/>
          <w:lang w:val="en-AU"/>
        </w:rPr>
        <w:t xml:space="preserve">753 transplants performed in different centres between 1984 and 2008 the 30 d and 1 year mortality rates for subjects with PVT were </w:t>
      </w:r>
      <w:r w:rsidR="00D00278" w:rsidRPr="007B75A1">
        <w:rPr>
          <w:rFonts w:ascii="Book Antiqua" w:hAnsi="Book Antiqua" w:cs="Arial"/>
          <w:lang w:val="en-AU"/>
        </w:rPr>
        <w:t>higher than for those without PVT (</w:t>
      </w:r>
      <w:r w:rsidR="00B948F1" w:rsidRPr="007B75A1">
        <w:rPr>
          <w:rFonts w:ascii="Book Antiqua" w:hAnsi="Book Antiqua" w:cs="Arial"/>
          <w:lang w:val="en-AU"/>
        </w:rPr>
        <w:t xml:space="preserve">10.5% and 18.8% </w:t>
      </w:r>
      <w:r w:rsidR="00D00278" w:rsidRPr="007B75A1">
        <w:rPr>
          <w:rFonts w:ascii="Book Antiqua" w:hAnsi="Book Antiqua" w:cs="Arial"/>
          <w:i/>
          <w:lang w:val="en-AU"/>
        </w:rPr>
        <w:t>vs</w:t>
      </w:r>
      <w:r w:rsidR="00B948F1" w:rsidRPr="007B75A1">
        <w:rPr>
          <w:rFonts w:ascii="Book Antiqua" w:hAnsi="Book Antiqua" w:cs="Arial"/>
          <w:lang w:val="en-AU"/>
        </w:rPr>
        <w:t xml:space="preserve"> 7.7% and 15.4%</w:t>
      </w:r>
      <w:r w:rsidR="00D00278" w:rsidRPr="007B75A1">
        <w:rPr>
          <w:rFonts w:ascii="Book Antiqua" w:hAnsi="Book Antiqua" w:cs="Arial"/>
          <w:lang w:val="en-AU"/>
        </w:rPr>
        <w:t>): only complete PVT accounted for this difference</w:t>
      </w:r>
      <w:r w:rsidR="00F649F6" w:rsidRPr="007B75A1">
        <w:rPr>
          <w:rFonts w:ascii="Book Antiqua" w:eastAsiaTheme="minorEastAsia" w:hAnsi="Book Antiqua" w:cs="Arial" w:hint="eastAsia"/>
          <w:vertAlign w:val="superscript"/>
          <w:lang w:val="en-AU" w:eastAsia="zh-CN"/>
        </w:rPr>
        <w:t>[</w:t>
      </w:r>
      <w:r w:rsidR="00914F7E" w:rsidRPr="007B75A1">
        <w:rPr>
          <w:rFonts w:ascii="Book Antiqua" w:eastAsiaTheme="minorEastAsia" w:hAnsi="Book Antiqua" w:cs="Arial"/>
          <w:vertAlign w:val="superscript"/>
          <w:lang w:val="en-AU" w:eastAsia="zh-CN"/>
        </w:rPr>
        <w:t>69</w:t>
      </w:r>
      <w:r w:rsidR="00F649F6" w:rsidRPr="007B75A1">
        <w:rPr>
          <w:rFonts w:ascii="Book Antiqua" w:eastAsiaTheme="minorEastAsia" w:hAnsi="Book Antiqua" w:cs="Arial" w:hint="eastAsia"/>
          <w:vertAlign w:val="superscript"/>
          <w:lang w:val="en-AU" w:eastAsia="zh-CN"/>
        </w:rPr>
        <w:t>]</w:t>
      </w:r>
      <w:r w:rsidR="00D00278" w:rsidRPr="007B75A1">
        <w:rPr>
          <w:rFonts w:ascii="Book Antiqua" w:hAnsi="Book Antiqua" w:cs="Arial"/>
          <w:lang w:val="en-AU"/>
        </w:rPr>
        <w:t>.</w:t>
      </w:r>
      <w:r w:rsidR="00B362D3" w:rsidRPr="007B75A1">
        <w:rPr>
          <w:rFonts w:ascii="Book Antiqua" w:hAnsi="Book Antiqua" w:cs="Arial"/>
          <w:lang w:val="en-AU"/>
        </w:rPr>
        <w:t xml:space="preserve"> </w:t>
      </w:r>
      <w:r w:rsidR="00B948F1" w:rsidRPr="007B75A1">
        <w:rPr>
          <w:rFonts w:ascii="Book Antiqua" w:hAnsi="Book Antiqua" w:cs="Arial"/>
          <w:lang w:val="en-AU"/>
        </w:rPr>
        <w:t>Mortality rates were higher still in subjects with grade IV PVT. Studies of transplant recipients where end-to-end portal anastomoses were not feasible describe high rates of post-operative morbidity due to persistent portal hypertension, and higher rates of early post-operative mortality (25%)</w:t>
      </w:r>
      <w:r w:rsidR="00F649F6" w:rsidRPr="007B75A1">
        <w:rPr>
          <w:rFonts w:ascii="Book Antiqua" w:eastAsiaTheme="minorEastAsia" w:hAnsi="Book Antiqua" w:cs="Arial" w:hint="eastAsia"/>
          <w:vertAlign w:val="superscript"/>
          <w:lang w:val="en-AU" w:eastAsia="zh-CN"/>
        </w:rPr>
        <w:t>[7</w:t>
      </w:r>
      <w:r w:rsidR="00D14FCF" w:rsidRPr="007B75A1">
        <w:rPr>
          <w:rFonts w:ascii="Book Antiqua" w:eastAsiaTheme="minorEastAsia" w:hAnsi="Book Antiqua" w:cs="Arial"/>
          <w:vertAlign w:val="superscript"/>
          <w:lang w:val="en-AU" w:eastAsia="zh-CN"/>
        </w:rPr>
        <w:t>1</w:t>
      </w:r>
      <w:r w:rsidR="00F649F6" w:rsidRPr="007B75A1">
        <w:rPr>
          <w:rFonts w:ascii="Book Antiqua" w:eastAsiaTheme="minorEastAsia" w:hAnsi="Book Antiqua" w:cs="Arial" w:hint="eastAsia"/>
          <w:vertAlign w:val="superscript"/>
          <w:lang w:val="en-AU" w:eastAsia="zh-CN"/>
        </w:rPr>
        <w:t>-7</w:t>
      </w:r>
      <w:r w:rsidR="00D14FCF" w:rsidRPr="007B75A1">
        <w:rPr>
          <w:rFonts w:ascii="Book Antiqua" w:eastAsiaTheme="minorEastAsia" w:hAnsi="Book Antiqua" w:cs="Arial"/>
          <w:vertAlign w:val="superscript"/>
          <w:lang w:val="en-AU" w:eastAsia="zh-CN"/>
        </w:rPr>
        <w:t>3</w:t>
      </w:r>
      <w:r w:rsidR="00F649F6" w:rsidRPr="007B75A1">
        <w:rPr>
          <w:rFonts w:ascii="Book Antiqua" w:eastAsiaTheme="minorEastAsia" w:hAnsi="Book Antiqua" w:cs="Arial" w:hint="eastAsia"/>
          <w:vertAlign w:val="superscript"/>
          <w:lang w:val="en-AU" w:eastAsia="zh-CN"/>
        </w:rPr>
        <w:t>]</w:t>
      </w:r>
      <w:r w:rsidR="00B948F1" w:rsidRPr="007B75A1">
        <w:rPr>
          <w:rFonts w:ascii="Book Antiqua" w:hAnsi="Book Antiqua" w:cs="Arial"/>
          <w:lang w:val="en-AU"/>
        </w:rPr>
        <w:t>. More recent data from high volume centres with specific experience in PVT-surgical treatment do not show any effect of PVT on survival. Two studies provide analysis of outcomes for patients with Yerdel grades 3 and 4 PVT. Outcomes for these centres have improved: Rav</w:t>
      </w:r>
      <w:r w:rsidR="00787A71" w:rsidRPr="007B75A1">
        <w:rPr>
          <w:rFonts w:ascii="Book Antiqua" w:hAnsi="Book Antiqua" w:cs="Arial"/>
          <w:lang w:val="en-AU"/>
        </w:rPr>
        <w:t>a</w:t>
      </w:r>
      <w:r w:rsidR="00B948F1" w:rsidRPr="007B75A1">
        <w:rPr>
          <w:rFonts w:ascii="Book Antiqua" w:hAnsi="Book Antiqua" w:cs="Arial"/>
          <w:lang w:val="en-AU"/>
        </w:rPr>
        <w:t xml:space="preserve">ioli </w:t>
      </w:r>
      <w:r w:rsidR="00B948F1" w:rsidRPr="007B75A1">
        <w:rPr>
          <w:rFonts w:ascii="Book Antiqua" w:hAnsi="Book Antiqua" w:cs="Arial"/>
          <w:i/>
          <w:lang w:val="en-AU"/>
        </w:rPr>
        <w:t>et al</w:t>
      </w:r>
      <w:r w:rsidR="00F649F6" w:rsidRPr="007B75A1">
        <w:rPr>
          <w:rFonts w:ascii="Book Antiqua" w:eastAsiaTheme="minorEastAsia" w:hAnsi="Book Antiqua" w:cs="Arial" w:hint="eastAsia"/>
          <w:vertAlign w:val="superscript"/>
          <w:lang w:val="en-AU" w:eastAsia="zh-CN"/>
        </w:rPr>
        <w:t>[13]</w:t>
      </w:r>
      <w:r w:rsidR="00B948F1" w:rsidRPr="007B75A1">
        <w:rPr>
          <w:rFonts w:ascii="Book Antiqua" w:hAnsi="Book Antiqua" w:cs="Arial"/>
          <w:lang w:val="en-AU"/>
        </w:rPr>
        <w:t xml:space="preserve"> showed no survival differences for</w:t>
      </w:r>
      <w:r w:rsidR="00B948F1" w:rsidRPr="00B23BEB">
        <w:rPr>
          <w:rFonts w:ascii="Book Antiqua" w:hAnsi="Book Antiqua" w:cs="Arial"/>
          <w:lang w:val="en-AU"/>
        </w:rPr>
        <w:t xml:space="preserve"> patients with complete PVT when their 10 year data were restricted to the last 5 years</w:t>
      </w:r>
      <w:r w:rsidR="00F649F6" w:rsidRPr="00582965">
        <w:rPr>
          <w:rFonts w:ascii="Book Antiqua" w:hAnsi="Book Antiqua" w:cs="Arial"/>
          <w:lang w:val="en-AU"/>
        </w:rPr>
        <w:t xml:space="preserve"> </w:t>
      </w:r>
      <w:r w:rsidR="00F649F6" w:rsidRPr="00582965">
        <w:rPr>
          <w:rFonts w:ascii="Book Antiqua" w:eastAsiaTheme="minorEastAsia" w:hAnsi="Book Antiqua" w:cs="Arial" w:hint="eastAsia"/>
          <w:lang w:val="en-AU" w:eastAsia="zh-CN"/>
        </w:rPr>
        <w:t>(</w:t>
      </w:r>
      <w:r w:rsidR="00F649F6" w:rsidRPr="00582965">
        <w:rPr>
          <w:rFonts w:ascii="Book Antiqua" w:hAnsi="Book Antiqua" w:cs="Arial"/>
          <w:lang w:val="en-AU"/>
        </w:rPr>
        <w:t>Table 1</w:t>
      </w:r>
      <w:r w:rsidR="00F649F6" w:rsidRPr="00582965">
        <w:rPr>
          <w:rFonts w:ascii="Book Antiqua" w:eastAsiaTheme="minorEastAsia" w:hAnsi="Book Antiqua" w:cs="Arial" w:hint="eastAsia"/>
          <w:lang w:val="en-AU" w:eastAsia="zh-CN"/>
        </w:rPr>
        <w:t>)</w:t>
      </w:r>
      <w:r w:rsidR="00633BE6" w:rsidRPr="00B23BEB">
        <w:rPr>
          <w:rFonts w:ascii="Book Antiqua" w:hAnsi="Book Antiqua" w:cs="Arial"/>
          <w:vertAlign w:val="superscript"/>
          <w:lang w:val="en-AU"/>
        </w:rPr>
        <w:t>[</w:t>
      </w:r>
      <w:r w:rsidR="00787A71" w:rsidRPr="00B23BEB">
        <w:rPr>
          <w:rFonts w:ascii="Book Antiqua" w:hAnsi="Book Antiqua" w:cs="Arial"/>
          <w:vertAlign w:val="superscript"/>
          <w:lang w:val="en-AU"/>
        </w:rPr>
        <w:t>13</w:t>
      </w:r>
      <w:r w:rsidR="00633BE6" w:rsidRPr="00B23BEB">
        <w:rPr>
          <w:rFonts w:ascii="Book Antiqua" w:hAnsi="Book Antiqua" w:cs="Arial"/>
          <w:vertAlign w:val="superscript"/>
          <w:lang w:val="en-AU"/>
        </w:rPr>
        <w:t>]</w:t>
      </w:r>
      <w:r w:rsidR="0048448C">
        <w:rPr>
          <w:rFonts w:ascii="Book Antiqua" w:eastAsiaTheme="minorEastAsia" w:hAnsi="Book Antiqua" w:cs="Arial" w:hint="eastAsia"/>
          <w:lang w:val="en-AU" w:eastAsia="zh-CN"/>
        </w:rPr>
        <w:t>.</w:t>
      </w:r>
    </w:p>
    <w:p w:rsidR="004E2962" w:rsidRDefault="004E2962" w:rsidP="00FE64AE">
      <w:pPr>
        <w:spacing w:line="360" w:lineRule="auto"/>
        <w:jc w:val="both"/>
        <w:rPr>
          <w:rFonts w:ascii="Book Antiqua" w:hAnsi="Book Antiqua" w:cs="Arial"/>
          <w:lang w:val="en-AU"/>
        </w:rPr>
      </w:pPr>
    </w:p>
    <w:p w:rsidR="004E2962" w:rsidRPr="00F649F6" w:rsidRDefault="004E2962" w:rsidP="00FE64AE">
      <w:pPr>
        <w:spacing w:line="360" w:lineRule="auto"/>
        <w:jc w:val="both"/>
        <w:rPr>
          <w:rFonts w:ascii="Book Antiqua" w:hAnsi="Book Antiqua" w:cs="Arial"/>
          <w:b/>
          <w:i/>
          <w:lang w:val="en-AU"/>
        </w:rPr>
      </w:pPr>
      <w:r w:rsidRPr="00F649F6">
        <w:rPr>
          <w:rFonts w:ascii="Book Antiqua" w:hAnsi="Book Antiqua" w:cs="Arial"/>
          <w:b/>
          <w:i/>
          <w:lang w:val="en-AU"/>
        </w:rPr>
        <w:t>Portal vein thrombosis following liver transplantation</w:t>
      </w:r>
    </w:p>
    <w:p w:rsidR="00B948F1" w:rsidRPr="008063FE" w:rsidRDefault="00B948F1" w:rsidP="00FE64AE">
      <w:pPr>
        <w:spacing w:line="360" w:lineRule="auto"/>
        <w:jc w:val="both"/>
        <w:rPr>
          <w:rFonts w:ascii="Book Antiqua" w:hAnsi="Book Antiqua" w:cs="Arial"/>
          <w:lang w:val="en-AU"/>
        </w:rPr>
      </w:pPr>
      <w:r w:rsidRPr="007B75A1">
        <w:rPr>
          <w:rFonts w:ascii="Book Antiqua" w:hAnsi="Book Antiqua" w:cs="Arial"/>
          <w:lang w:val="en-AU"/>
        </w:rPr>
        <w:lastRenderedPageBreak/>
        <w:t>Thrombosis of the portal vein, particularly early following transplantation carries a poor prognosis</w:t>
      </w:r>
      <w:r w:rsidR="00F649F6" w:rsidRPr="007B75A1">
        <w:rPr>
          <w:rFonts w:ascii="Book Antiqua" w:eastAsiaTheme="minorEastAsia" w:hAnsi="Book Antiqua" w:cs="Arial" w:hint="eastAsia"/>
          <w:vertAlign w:val="superscript"/>
          <w:lang w:val="en-AU" w:eastAsia="zh-CN"/>
        </w:rPr>
        <w:t>[7</w:t>
      </w:r>
      <w:r w:rsidR="00D14FCF" w:rsidRPr="007B75A1">
        <w:rPr>
          <w:rFonts w:ascii="Book Antiqua" w:eastAsiaTheme="minorEastAsia" w:hAnsi="Book Antiqua" w:cs="Arial"/>
          <w:vertAlign w:val="superscript"/>
          <w:lang w:val="en-AU" w:eastAsia="zh-CN"/>
        </w:rPr>
        <w:t>4</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lang w:val="en-AU"/>
        </w:rPr>
        <w:t>. The rate of PVT occurrence post-transplantation in subjects without a history of preceding PVT is between 0-2%</w:t>
      </w:r>
      <w:r w:rsidR="00F649F6" w:rsidRPr="007B75A1">
        <w:rPr>
          <w:rFonts w:ascii="Book Antiqua" w:eastAsiaTheme="minorEastAsia" w:hAnsi="Book Antiqua" w:cs="Arial" w:hint="eastAsia"/>
          <w:vertAlign w:val="superscript"/>
          <w:lang w:val="en-AU" w:eastAsia="zh-CN"/>
        </w:rPr>
        <w:t>[</w:t>
      </w:r>
      <w:r w:rsidR="003B253A" w:rsidRPr="007B75A1">
        <w:rPr>
          <w:rFonts w:ascii="Book Antiqua" w:eastAsiaTheme="minorEastAsia" w:hAnsi="Book Antiqua" w:cs="Arial"/>
          <w:vertAlign w:val="superscript"/>
          <w:lang w:val="en-AU" w:eastAsia="zh-CN"/>
        </w:rPr>
        <w:t>12,</w:t>
      </w:r>
      <w:r w:rsidR="00F649F6" w:rsidRPr="007B75A1">
        <w:rPr>
          <w:rFonts w:ascii="Book Antiqua" w:eastAsiaTheme="minorEastAsia" w:hAnsi="Book Antiqua" w:cs="Arial" w:hint="eastAsia"/>
          <w:vertAlign w:val="superscript"/>
          <w:lang w:val="en-AU" w:eastAsia="zh-CN"/>
        </w:rPr>
        <w:t>14,15,7</w:t>
      </w:r>
      <w:r w:rsidR="000738AE" w:rsidRPr="007B75A1">
        <w:rPr>
          <w:rFonts w:ascii="Book Antiqua" w:eastAsiaTheme="minorEastAsia" w:hAnsi="Book Antiqua" w:cs="Arial"/>
          <w:vertAlign w:val="superscript"/>
          <w:lang w:val="en-AU" w:eastAsia="zh-CN"/>
        </w:rPr>
        <w:t>5</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lang w:val="en-AU"/>
        </w:rPr>
        <w:t>.</w:t>
      </w:r>
      <w:r w:rsidR="00724B37" w:rsidRPr="007B75A1">
        <w:rPr>
          <w:rFonts w:ascii="Book Antiqua" w:hAnsi="Book Antiqua" w:cs="Arial"/>
          <w:lang w:val="en-AU"/>
        </w:rPr>
        <w:t xml:space="preserve"> </w:t>
      </w:r>
      <w:r w:rsidRPr="007B75A1">
        <w:rPr>
          <w:rFonts w:ascii="Book Antiqua" w:hAnsi="Book Antiqua" w:cs="Arial"/>
        </w:rPr>
        <w:t xml:space="preserve">PVT post-transplantation can occur at the anastomosis site </w:t>
      </w:r>
      <w:r w:rsidR="000A32F2" w:rsidRPr="007B75A1">
        <w:rPr>
          <w:rFonts w:ascii="Book Antiqua" w:hAnsi="Book Antiqua" w:cs="Arial"/>
        </w:rPr>
        <w:t>when there is significant</w:t>
      </w:r>
      <w:r w:rsidRPr="007B75A1">
        <w:rPr>
          <w:rFonts w:ascii="Book Antiqua" w:hAnsi="Book Antiqua" w:cs="Arial"/>
        </w:rPr>
        <w:t xml:space="preserve"> mismatch of the donor: recipient vein diameters</w:t>
      </w:r>
      <w:r w:rsidR="00F649F6" w:rsidRPr="007B75A1">
        <w:rPr>
          <w:rFonts w:ascii="Book Antiqua" w:eastAsiaTheme="minorEastAsia" w:hAnsi="Book Antiqua" w:cs="Arial" w:hint="eastAsia"/>
          <w:vertAlign w:val="superscript"/>
          <w:lang w:val="en-AU" w:eastAsia="zh-CN"/>
        </w:rPr>
        <w:t>[</w:t>
      </w:r>
      <w:r w:rsidR="00724B37" w:rsidRPr="007B75A1">
        <w:rPr>
          <w:rFonts w:ascii="Book Antiqua" w:eastAsiaTheme="minorEastAsia" w:hAnsi="Book Antiqua" w:cs="Arial"/>
          <w:vertAlign w:val="superscript"/>
          <w:lang w:val="en-AU" w:eastAsia="zh-CN"/>
        </w:rPr>
        <w:t>76</w:t>
      </w:r>
      <w:r w:rsidR="00F649F6" w:rsidRPr="007B75A1">
        <w:rPr>
          <w:rFonts w:ascii="Book Antiqua" w:eastAsiaTheme="minorEastAsia" w:hAnsi="Book Antiqua" w:cs="Arial" w:hint="eastAsia"/>
          <w:vertAlign w:val="superscript"/>
          <w:lang w:val="en-AU" w:eastAsia="zh-CN"/>
        </w:rPr>
        <w:t>]</w:t>
      </w:r>
      <w:r w:rsidRPr="007B75A1">
        <w:rPr>
          <w:rFonts w:ascii="Book Antiqua" w:hAnsi="Book Antiqua" w:cs="Arial"/>
        </w:rPr>
        <w:t>.</w:t>
      </w:r>
      <w:r w:rsidRPr="007B75A1">
        <w:rPr>
          <w:rFonts w:ascii="Book Antiqua" w:hAnsi="Book Antiqua" w:cs="Arial"/>
          <w:lang w:val="en-AU"/>
        </w:rPr>
        <w:t xml:space="preserve"> The rate of post-transplant PVT recurrence in subjects with previous PVT is higher: 2</w:t>
      </w:r>
      <w:r w:rsidR="00F649F6" w:rsidRPr="007B75A1">
        <w:rPr>
          <w:rFonts w:ascii="Book Antiqua" w:eastAsiaTheme="minorEastAsia" w:hAnsi="Book Antiqua" w:cs="Arial" w:hint="eastAsia"/>
          <w:lang w:val="en-AU" w:eastAsia="zh-CN"/>
        </w:rPr>
        <w:t>%</w:t>
      </w:r>
      <w:r w:rsidRPr="007B75A1">
        <w:rPr>
          <w:rFonts w:ascii="Book Antiqua" w:hAnsi="Book Antiqua" w:cs="Arial"/>
          <w:lang w:val="en-AU"/>
        </w:rPr>
        <w:t>-3%</w:t>
      </w:r>
      <w:r w:rsidR="00F649F6" w:rsidRPr="007B75A1">
        <w:rPr>
          <w:rFonts w:ascii="Book Antiqua" w:eastAsiaTheme="minorEastAsia" w:hAnsi="Book Antiqua" w:cs="Arial" w:hint="eastAsia"/>
          <w:vertAlign w:val="superscript"/>
          <w:lang w:val="en-AU" w:eastAsia="zh-CN"/>
        </w:rPr>
        <w:t>[14,6</w:t>
      </w:r>
      <w:r w:rsidR="00724B37" w:rsidRPr="007B75A1">
        <w:rPr>
          <w:rFonts w:ascii="Book Antiqua" w:eastAsiaTheme="minorEastAsia" w:hAnsi="Book Antiqua" w:cs="Arial"/>
          <w:vertAlign w:val="superscript"/>
          <w:lang w:val="en-AU" w:eastAsia="zh-CN"/>
        </w:rPr>
        <w:t>1</w:t>
      </w:r>
      <w:r w:rsidR="00F649F6" w:rsidRPr="007B75A1">
        <w:rPr>
          <w:rFonts w:ascii="Book Antiqua" w:eastAsiaTheme="minorEastAsia" w:hAnsi="Book Antiqua" w:cs="Arial" w:hint="eastAsia"/>
          <w:vertAlign w:val="superscript"/>
          <w:lang w:val="en-AU" w:eastAsia="zh-CN"/>
        </w:rPr>
        <w:t>,</w:t>
      </w:r>
      <w:r w:rsidR="00C932BE" w:rsidRPr="007B75A1">
        <w:rPr>
          <w:rFonts w:ascii="Book Antiqua" w:eastAsiaTheme="minorEastAsia" w:hAnsi="Book Antiqua" w:cs="Arial"/>
          <w:vertAlign w:val="superscript"/>
          <w:lang w:val="en-AU" w:eastAsia="zh-CN"/>
        </w:rPr>
        <w:t>7</w:t>
      </w:r>
      <w:r w:rsidR="00724B37" w:rsidRPr="007B75A1">
        <w:rPr>
          <w:rFonts w:ascii="Book Antiqua" w:eastAsiaTheme="minorEastAsia" w:hAnsi="Book Antiqua" w:cs="Arial"/>
          <w:vertAlign w:val="superscript"/>
          <w:lang w:val="en-AU" w:eastAsia="zh-CN"/>
        </w:rPr>
        <w:t>7</w:t>
      </w:r>
      <w:r w:rsidR="00F649F6" w:rsidRPr="007B75A1">
        <w:rPr>
          <w:rFonts w:ascii="Book Antiqua" w:eastAsiaTheme="minorEastAsia" w:hAnsi="Book Antiqua" w:cs="Arial" w:hint="eastAsia"/>
          <w:vertAlign w:val="superscript"/>
          <w:lang w:val="en-AU" w:eastAsia="zh-CN"/>
        </w:rPr>
        <w:t>,</w:t>
      </w:r>
      <w:r w:rsidR="00724B37" w:rsidRPr="007B75A1">
        <w:rPr>
          <w:rFonts w:ascii="Book Antiqua" w:eastAsiaTheme="minorEastAsia" w:hAnsi="Book Antiqua" w:cs="Arial"/>
          <w:vertAlign w:val="superscript"/>
          <w:lang w:val="en-AU" w:eastAsia="zh-CN"/>
        </w:rPr>
        <w:t>7</w:t>
      </w:r>
      <w:r w:rsidR="00F649F6" w:rsidRPr="007B75A1">
        <w:rPr>
          <w:rFonts w:ascii="Book Antiqua" w:eastAsiaTheme="minorEastAsia" w:hAnsi="Book Antiqua" w:cs="Arial" w:hint="eastAsia"/>
          <w:vertAlign w:val="superscript"/>
          <w:lang w:val="en-AU" w:eastAsia="zh-CN"/>
        </w:rPr>
        <w:t>8]</w:t>
      </w:r>
      <w:r w:rsidRPr="007B75A1">
        <w:rPr>
          <w:rFonts w:ascii="Book Antiqua" w:hAnsi="Book Antiqua" w:cs="Arial"/>
          <w:lang w:val="en-AU"/>
        </w:rPr>
        <w:t>.</w:t>
      </w:r>
      <w:r w:rsidR="00B21D5A" w:rsidRPr="007B75A1">
        <w:rPr>
          <w:rFonts w:ascii="Book Antiqua" w:hAnsi="Book Antiqua" w:cs="Arial"/>
          <w:lang w:val="en-AU"/>
        </w:rPr>
        <w:t xml:space="preserve"> It is not clear whether </w:t>
      </w:r>
      <w:r w:rsidRPr="007B75A1">
        <w:rPr>
          <w:rFonts w:ascii="Book Antiqua" w:hAnsi="Book Antiqua" w:cs="Arial"/>
          <w:lang w:val="en-AU"/>
        </w:rPr>
        <w:t>thrombosis rates are greater following more complex procedures. There are no standardised approaches to post-liver transplant prevention of re-thrombosis. It is expected that the risk of recurrent portal vein thrombosis should be reduced by the correction with transplantation of the haemodynamic abnormalities associated with cirrhosis and portal hypertension. In considering approaches to managing the risk of PVT recurrence, they should be weighed against risks of post-operative bleeding.</w:t>
      </w:r>
    </w:p>
    <w:p w:rsidR="00B948F1" w:rsidRPr="008063FE" w:rsidRDefault="00B948F1" w:rsidP="00FE64AE">
      <w:pPr>
        <w:spacing w:line="360" w:lineRule="auto"/>
        <w:jc w:val="both"/>
        <w:rPr>
          <w:rFonts w:ascii="Book Antiqua" w:hAnsi="Book Antiqua" w:cs="Arial"/>
          <w:lang w:val="en-AU"/>
        </w:rPr>
      </w:pPr>
    </w:p>
    <w:p w:rsidR="00B948F1" w:rsidRPr="007B75A1" w:rsidRDefault="00912A9A" w:rsidP="00FE64AE">
      <w:pPr>
        <w:spacing w:line="360" w:lineRule="auto"/>
        <w:jc w:val="both"/>
        <w:rPr>
          <w:rFonts w:ascii="Book Antiqua" w:hAnsi="Book Antiqua" w:cs="Arial"/>
          <w:b/>
          <w:lang w:val="en-AU"/>
        </w:rPr>
      </w:pPr>
      <w:r w:rsidRPr="007B75A1">
        <w:rPr>
          <w:rFonts w:ascii="Book Antiqua" w:hAnsi="Book Antiqua" w:cs="Arial"/>
          <w:b/>
          <w:lang w:val="en-AU"/>
        </w:rPr>
        <w:t>LIVING DONOR TRANSPLANTATION AND PVT</w:t>
      </w:r>
    </w:p>
    <w:p w:rsidR="00B948F1" w:rsidRPr="008063FE" w:rsidRDefault="00FC3024" w:rsidP="00FE64AE">
      <w:pPr>
        <w:spacing w:line="360" w:lineRule="auto"/>
        <w:jc w:val="both"/>
        <w:rPr>
          <w:rFonts w:ascii="Book Antiqua" w:hAnsi="Book Antiqua" w:cs="Arial"/>
          <w:lang w:val="en-AU"/>
        </w:rPr>
      </w:pPr>
      <w:r w:rsidRPr="007B75A1">
        <w:rPr>
          <w:rFonts w:ascii="Book Antiqua" w:hAnsi="Book Antiqua" w:cs="Arial"/>
          <w:lang w:val="en-AU"/>
        </w:rPr>
        <w:t>L</w:t>
      </w:r>
      <w:r w:rsidR="004E1CA1" w:rsidRPr="007B75A1">
        <w:rPr>
          <w:rFonts w:ascii="Book Antiqua" w:hAnsi="Book Antiqua" w:cs="Arial"/>
          <w:lang w:val="en-AU"/>
        </w:rPr>
        <w:t>iving donor transplantation is performed in many centres</w:t>
      </w:r>
      <w:r w:rsidRPr="007B75A1">
        <w:rPr>
          <w:rFonts w:ascii="Book Antiqua" w:hAnsi="Book Antiqua" w:cs="Arial"/>
          <w:lang w:val="en-AU"/>
        </w:rPr>
        <w:t xml:space="preserve"> because of a shortage of cadaveric donors</w:t>
      </w:r>
      <w:r w:rsidR="004E1CA1" w:rsidRPr="007B75A1">
        <w:rPr>
          <w:rFonts w:ascii="Book Antiqua" w:hAnsi="Book Antiqua" w:cs="Arial"/>
          <w:lang w:val="en-AU"/>
        </w:rPr>
        <w:t xml:space="preserve">. </w:t>
      </w:r>
      <w:r w:rsidR="008B5F8A" w:rsidRPr="007B75A1">
        <w:rPr>
          <w:rFonts w:ascii="Book Antiqua" w:hAnsi="Book Antiqua" w:cs="Arial"/>
          <w:lang w:val="en-AU"/>
        </w:rPr>
        <w:t>For the safety of donor</w:t>
      </w:r>
      <w:r w:rsidR="00800709" w:rsidRPr="007B75A1">
        <w:rPr>
          <w:rFonts w:ascii="Book Antiqua" w:hAnsi="Book Antiqua" w:cs="Arial"/>
          <w:lang w:val="en-AU"/>
        </w:rPr>
        <w:t>s</w:t>
      </w:r>
      <w:r w:rsidR="008B5F8A" w:rsidRPr="007B75A1">
        <w:rPr>
          <w:rFonts w:ascii="Book Antiqua" w:hAnsi="Book Antiqua" w:cs="Arial"/>
          <w:lang w:val="en-AU"/>
        </w:rPr>
        <w:t xml:space="preserve"> partial grafts </w:t>
      </w:r>
      <w:r w:rsidR="005A605E" w:rsidRPr="007B75A1">
        <w:rPr>
          <w:rFonts w:ascii="Book Antiqua" w:hAnsi="Book Antiqua" w:cs="Arial"/>
          <w:lang w:val="en-AU"/>
        </w:rPr>
        <w:t xml:space="preserve">obtained </w:t>
      </w:r>
      <w:r w:rsidR="008B5F8A" w:rsidRPr="007B75A1">
        <w:rPr>
          <w:rFonts w:ascii="Book Antiqua" w:hAnsi="Book Antiqua" w:cs="Arial"/>
          <w:lang w:val="en-AU"/>
        </w:rPr>
        <w:t xml:space="preserve">from living donors have only a very short length of portal vein. </w:t>
      </w:r>
      <w:r w:rsidR="00E531CA" w:rsidRPr="007B75A1">
        <w:rPr>
          <w:rFonts w:ascii="Book Antiqua" w:hAnsi="Book Antiqua" w:cs="Arial"/>
          <w:lang w:val="en-AU"/>
        </w:rPr>
        <w:t xml:space="preserve">To complete the anastomosis it is vital that there is </w:t>
      </w:r>
      <w:r w:rsidR="005A605E" w:rsidRPr="007B75A1">
        <w:rPr>
          <w:rFonts w:ascii="Book Antiqua" w:hAnsi="Book Antiqua" w:cs="Arial"/>
          <w:lang w:val="en-AU"/>
        </w:rPr>
        <w:t xml:space="preserve">an </w:t>
      </w:r>
      <w:r w:rsidR="00B948F1" w:rsidRPr="007B75A1">
        <w:rPr>
          <w:rFonts w:ascii="Book Antiqua" w:hAnsi="Book Antiqua" w:cs="Arial"/>
          <w:lang w:val="en-AU"/>
        </w:rPr>
        <w:t>adequate length of recipient portal vein</w:t>
      </w:r>
      <w:r w:rsidR="00E531CA" w:rsidRPr="007B75A1">
        <w:rPr>
          <w:rFonts w:ascii="Book Antiqua" w:hAnsi="Book Antiqua" w:cs="Arial"/>
          <w:lang w:val="en-AU"/>
        </w:rPr>
        <w:t xml:space="preserve">, which is not always feasible, particularly in the </w:t>
      </w:r>
      <w:r w:rsidR="005A605E" w:rsidRPr="007B75A1">
        <w:rPr>
          <w:rFonts w:ascii="Book Antiqua" w:hAnsi="Book Antiqua" w:cs="Arial"/>
          <w:lang w:val="en-AU"/>
        </w:rPr>
        <w:t>presence</w:t>
      </w:r>
      <w:r w:rsidR="00E531CA" w:rsidRPr="007B75A1">
        <w:rPr>
          <w:rFonts w:ascii="Book Antiqua" w:hAnsi="Book Antiqua" w:cs="Arial"/>
          <w:lang w:val="en-AU"/>
        </w:rPr>
        <w:t xml:space="preserve"> of recipient portal vein thrombosis</w:t>
      </w:r>
      <w:r w:rsidR="00912A9A" w:rsidRPr="007B75A1">
        <w:rPr>
          <w:rFonts w:ascii="Book Antiqua" w:eastAsiaTheme="minorEastAsia" w:hAnsi="Book Antiqua" w:cs="Arial" w:hint="eastAsia"/>
          <w:vertAlign w:val="superscript"/>
          <w:lang w:val="en-AU" w:eastAsia="zh-CN"/>
        </w:rPr>
        <w:t>[</w:t>
      </w:r>
      <w:r w:rsidR="00724B37" w:rsidRPr="007B75A1">
        <w:rPr>
          <w:rFonts w:ascii="Book Antiqua" w:eastAsiaTheme="minorEastAsia" w:hAnsi="Book Antiqua" w:cs="Arial"/>
          <w:vertAlign w:val="superscript"/>
          <w:lang w:val="en-AU" w:eastAsia="zh-CN"/>
        </w:rPr>
        <w:t>79</w:t>
      </w:r>
      <w:r w:rsidR="00912A9A" w:rsidRPr="007B75A1">
        <w:rPr>
          <w:rFonts w:ascii="Book Antiqua" w:eastAsiaTheme="minorEastAsia" w:hAnsi="Book Antiqua" w:cs="Arial" w:hint="eastAsia"/>
          <w:vertAlign w:val="superscript"/>
          <w:lang w:val="en-AU" w:eastAsia="zh-CN"/>
        </w:rPr>
        <w:t>]</w:t>
      </w:r>
      <w:r w:rsidR="00E531CA" w:rsidRPr="007B75A1">
        <w:rPr>
          <w:rFonts w:ascii="Book Antiqua" w:hAnsi="Book Antiqua" w:cs="Arial"/>
          <w:lang w:val="en-AU"/>
        </w:rPr>
        <w:t xml:space="preserve">. </w:t>
      </w:r>
      <w:r w:rsidR="00B948F1" w:rsidRPr="007B75A1">
        <w:rPr>
          <w:rFonts w:ascii="Book Antiqua" w:hAnsi="Book Antiqua" w:cs="Arial"/>
          <w:lang w:val="en-AU"/>
        </w:rPr>
        <w:t xml:space="preserve">Procurement of additional vessels </w:t>
      </w:r>
      <w:r w:rsidR="00E531CA" w:rsidRPr="007B75A1">
        <w:rPr>
          <w:rFonts w:ascii="Book Antiqua" w:hAnsi="Book Antiqua" w:cs="Arial"/>
          <w:lang w:val="en-AU"/>
        </w:rPr>
        <w:t>to allow</w:t>
      </w:r>
      <w:r w:rsidR="00B948F1" w:rsidRPr="007B75A1">
        <w:rPr>
          <w:rFonts w:ascii="Book Antiqua" w:hAnsi="Book Antiqua" w:cs="Arial"/>
          <w:lang w:val="en-AU"/>
        </w:rPr>
        <w:t xml:space="preserve"> complex interposition</w:t>
      </w:r>
      <w:r w:rsidR="00E531CA" w:rsidRPr="007B75A1">
        <w:rPr>
          <w:rFonts w:ascii="Book Antiqua" w:hAnsi="Book Antiqua" w:cs="Arial"/>
          <w:lang w:val="en-AU"/>
        </w:rPr>
        <w:t xml:space="preserve"> or </w:t>
      </w:r>
      <w:r w:rsidR="00B948F1" w:rsidRPr="007B75A1">
        <w:rPr>
          <w:rFonts w:ascii="Book Antiqua" w:hAnsi="Book Antiqua" w:cs="Arial"/>
          <w:lang w:val="en-AU"/>
        </w:rPr>
        <w:t>jump grafts is also limited</w:t>
      </w:r>
      <w:r w:rsidR="00E531CA" w:rsidRPr="007B75A1">
        <w:rPr>
          <w:rFonts w:ascii="Book Antiqua" w:hAnsi="Book Antiqua" w:cs="Arial"/>
          <w:lang w:val="en-AU"/>
        </w:rPr>
        <w:t>, m</w:t>
      </w:r>
      <w:r w:rsidR="00B948F1" w:rsidRPr="007B75A1">
        <w:rPr>
          <w:rFonts w:ascii="Book Antiqua" w:hAnsi="Book Antiqua" w:cs="Arial"/>
          <w:lang w:val="en-AU"/>
        </w:rPr>
        <w:t>ak</w:t>
      </w:r>
      <w:r w:rsidR="00E531CA" w:rsidRPr="007B75A1">
        <w:rPr>
          <w:rFonts w:ascii="Book Antiqua" w:hAnsi="Book Antiqua" w:cs="Arial"/>
          <w:lang w:val="en-AU"/>
        </w:rPr>
        <w:t>ing</w:t>
      </w:r>
      <w:r w:rsidR="00B948F1" w:rsidRPr="007B75A1">
        <w:rPr>
          <w:rFonts w:ascii="Book Antiqua" w:hAnsi="Book Antiqua" w:cs="Arial"/>
          <w:lang w:val="en-AU"/>
        </w:rPr>
        <w:t xml:space="preserve"> living donor liver transplantation </w:t>
      </w:r>
      <w:r w:rsidR="00800709" w:rsidRPr="007B75A1">
        <w:rPr>
          <w:rFonts w:ascii="Book Antiqua" w:hAnsi="Book Antiqua" w:cs="Arial"/>
          <w:lang w:val="en-AU"/>
        </w:rPr>
        <w:t xml:space="preserve">for patients </w:t>
      </w:r>
      <w:r w:rsidR="00B64AC1" w:rsidRPr="007B75A1">
        <w:rPr>
          <w:rFonts w:ascii="Book Antiqua" w:hAnsi="Book Antiqua" w:cs="Arial"/>
          <w:lang w:val="en-AU"/>
        </w:rPr>
        <w:t>with</w:t>
      </w:r>
      <w:r w:rsidR="00B948F1" w:rsidRPr="007B75A1">
        <w:rPr>
          <w:rFonts w:ascii="Book Antiqua" w:hAnsi="Book Antiqua" w:cs="Arial"/>
          <w:lang w:val="en-AU"/>
        </w:rPr>
        <w:t xml:space="preserve"> complete portal vein thrombosis technically more difficult with high reported mortality</w:t>
      </w:r>
      <w:r w:rsidR="00216A57" w:rsidRPr="007B75A1">
        <w:rPr>
          <w:rFonts w:ascii="Book Antiqua" w:hAnsi="Book Antiqua" w:cs="Arial"/>
          <w:lang w:val="en-AU"/>
        </w:rPr>
        <w:t>.</w:t>
      </w:r>
      <w:r w:rsidR="00D358E4" w:rsidRPr="007B75A1">
        <w:rPr>
          <w:rFonts w:ascii="Book Antiqua" w:hAnsi="Book Antiqua" w:cs="Arial"/>
          <w:lang w:val="en-AU"/>
        </w:rPr>
        <w:t xml:space="preserve"> </w:t>
      </w:r>
      <w:r w:rsidR="00216A57" w:rsidRPr="007B75A1">
        <w:rPr>
          <w:rFonts w:ascii="Book Antiqua" w:hAnsi="Book Antiqua" w:cs="Arial"/>
          <w:lang w:val="en-AU"/>
        </w:rPr>
        <w:t>O</w:t>
      </w:r>
      <w:r w:rsidR="00D358E4" w:rsidRPr="007B75A1">
        <w:rPr>
          <w:rFonts w:ascii="Book Antiqua" w:hAnsi="Book Antiqua" w:cs="Arial"/>
          <w:lang w:val="en-AU"/>
        </w:rPr>
        <w:t>utcomes in the presence of partial PVT are similar to those in recipients without PVT</w:t>
      </w:r>
      <w:r w:rsidR="00912A9A" w:rsidRPr="007B75A1">
        <w:rPr>
          <w:rFonts w:ascii="Book Antiqua" w:eastAsiaTheme="minorEastAsia" w:hAnsi="Book Antiqua" w:cs="Arial" w:hint="eastAsia"/>
          <w:vertAlign w:val="superscript"/>
          <w:lang w:val="en-AU" w:eastAsia="zh-CN"/>
        </w:rPr>
        <w:t>[8</w:t>
      </w:r>
      <w:r w:rsidR="00724B37" w:rsidRPr="007B75A1">
        <w:rPr>
          <w:rFonts w:ascii="Book Antiqua" w:eastAsiaTheme="minorEastAsia" w:hAnsi="Book Antiqua" w:cs="Arial"/>
          <w:vertAlign w:val="superscript"/>
          <w:lang w:val="en-AU" w:eastAsia="zh-CN"/>
        </w:rPr>
        <w:t>0</w:t>
      </w:r>
      <w:r w:rsidR="00912A9A" w:rsidRPr="007B75A1">
        <w:rPr>
          <w:rFonts w:ascii="Book Antiqua" w:eastAsiaTheme="minorEastAsia" w:hAnsi="Book Antiqua" w:cs="Arial" w:hint="eastAsia"/>
          <w:vertAlign w:val="superscript"/>
          <w:lang w:val="en-AU" w:eastAsia="zh-CN"/>
        </w:rPr>
        <w:t>]</w:t>
      </w:r>
      <w:r w:rsidR="00B948F1" w:rsidRPr="007B75A1">
        <w:rPr>
          <w:rFonts w:ascii="Book Antiqua" w:hAnsi="Book Antiqua" w:cs="Arial"/>
          <w:lang w:val="en-AU"/>
        </w:rPr>
        <w:t>.</w:t>
      </w:r>
      <w:r w:rsidR="00D358E4" w:rsidRPr="007B75A1">
        <w:rPr>
          <w:rFonts w:ascii="Book Antiqua" w:hAnsi="Book Antiqua" w:cs="Arial"/>
          <w:lang w:val="en-AU"/>
        </w:rPr>
        <w:t xml:space="preserve"> For cases of complete PVT</w:t>
      </w:r>
      <w:r w:rsidR="00B948F1" w:rsidRPr="007B75A1">
        <w:rPr>
          <w:rFonts w:ascii="Book Antiqua" w:hAnsi="Book Antiqua" w:cs="Arial"/>
          <w:lang w:val="en-AU"/>
        </w:rPr>
        <w:t xml:space="preserve"> </w:t>
      </w:r>
      <w:r w:rsidR="00800709" w:rsidRPr="007B75A1">
        <w:rPr>
          <w:rFonts w:ascii="Book Antiqua" w:hAnsi="Book Antiqua" w:cs="Arial"/>
          <w:lang w:val="en-AU"/>
        </w:rPr>
        <w:t>t</w:t>
      </w:r>
      <w:r w:rsidR="00B948F1" w:rsidRPr="007B75A1">
        <w:rPr>
          <w:rFonts w:ascii="Book Antiqua" w:hAnsi="Book Antiqua" w:cs="Arial"/>
          <w:lang w:val="en-AU"/>
        </w:rPr>
        <w:t>he use of re-canalised umbilical vein, saphenous vein of the</w:t>
      </w:r>
      <w:r w:rsidR="00B948F1" w:rsidRPr="008063FE">
        <w:rPr>
          <w:rFonts w:ascii="Book Antiqua" w:hAnsi="Book Antiqua" w:cs="Arial"/>
          <w:lang w:val="en-AU"/>
        </w:rPr>
        <w:t xml:space="preserve"> </w:t>
      </w:r>
      <w:r w:rsidR="00B948F1" w:rsidRPr="007B75A1">
        <w:rPr>
          <w:rFonts w:ascii="Book Antiqua" w:hAnsi="Book Antiqua" w:cs="Arial"/>
          <w:lang w:val="en-AU"/>
        </w:rPr>
        <w:t xml:space="preserve">donor or the recipient, or the hepatic veins of the explanted cirrhotic liver have all been </w:t>
      </w:r>
      <w:r w:rsidR="00800709" w:rsidRPr="007B75A1">
        <w:rPr>
          <w:rFonts w:ascii="Book Antiqua" w:hAnsi="Book Antiqua" w:cs="Arial"/>
          <w:lang w:val="en-AU"/>
        </w:rPr>
        <w:t>used</w:t>
      </w:r>
      <w:r w:rsidR="00B948F1" w:rsidRPr="007B75A1">
        <w:rPr>
          <w:rFonts w:ascii="Book Antiqua" w:hAnsi="Book Antiqua" w:cs="Arial"/>
          <w:lang w:val="en-AU"/>
        </w:rPr>
        <w:t>. Another option is to use the cryopreserved vessels from cadavers or cadaveric donors</w:t>
      </w:r>
      <w:r w:rsidR="00800709" w:rsidRPr="007B75A1">
        <w:rPr>
          <w:rFonts w:ascii="Book Antiqua" w:hAnsi="Book Antiqua" w:cs="Arial"/>
          <w:lang w:val="en-AU"/>
        </w:rPr>
        <w:t xml:space="preserve"> but their use has been associated with worse outcomes due to an increased risk of re-thrombosis</w:t>
      </w:r>
      <w:r w:rsidR="00912A9A" w:rsidRPr="007B75A1">
        <w:rPr>
          <w:rFonts w:ascii="Book Antiqua" w:eastAsiaTheme="minorEastAsia" w:hAnsi="Book Antiqua" w:cs="Arial" w:hint="eastAsia"/>
          <w:vertAlign w:val="superscript"/>
          <w:lang w:val="en-AU" w:eastAsia="zh-CN"/>
        </w:rPr>
        <w:t>[8</w:t>
      </w:r>
      <w:r w:rsidR="00724B37" w:rsidRPr="007B75A1">
        <w:rPr>
          <w:rFonts w:ascii="Book Antiqua" w:eastAsiaTheme="minorEastAsia" w:hAnsi="Book Antiqua" w:cs="Arial"/>
          <w:vertAlign w:val="superscript"/>
          <w:lang w:val="en-AU" w:eastAsia="zh-CN"/>
        </w:rPr>
        <w:t>1</w:t>
      </w:r>
      <w:r w:rsidR="00912A9A" w:rsidRPr="007B75A1">
        <w:rPr>
          <w:rFonts w:ascii="Book Antiqua" w:eastAsiaTheme="minorEastAsia" w:hAnsi="Book Antiqua" w:cs="Arial" w:hint="eastAsia"/>
          <w:vertAlign w:val="superscript"/>
          <w:lang w:val="en-AU" w:eastAsia="zh-CN"/>
        </w:rPr>
        <w:t>]</w:t>
      </w:r>
      <w:r w:rsidR="00800709" w:rsidRPr="007B75A1">
        <w:rPr>
          <w:rFonts w:ascii="Book Antiqua" w:hAnsi="Book Antiqua" w:cs="Arial"/>
          <w:lang w:val="en-AU"/>
        </w:rPr>
        <w:t>.</w:t>
      </w:r>
    </w:p>
    <w:p w:rsidR="00C43D51" w:rsidRPr="008063FE" w:rsidRDefault="00C43D51" w:rsidP="00FE64AE">
      <w:pPr>
        <w:spacing w:line="360" w:lineRule="auto"/>
        <w:jc w:val="both"/>
        <w:rPr>
          <w:rFonts w:ascii="Book Antiqua" w:hAnsi="Book Antiqua" w:cs="Arial"/>
          <w:b/>
          <w:lang w:val="en-AU"/>
        </w:rPr>
      </w:pPr>
    </w:p>
    <w:p w:rsidR="00B948F1" w:rsidRPr="008063FE" w:rsidRDefault="00912A9A" w:rsidP="00FE64AE">
      <w:pPr>
        <w:spacing w:line="360" w:lineRule="auto"/>
        <w:jc w:val="both"/>
        <w:rPr>
          <w:rFonts w:ascii="Book Antiqua" w:hAnsi="Book Antiqua" w:cs="Arial"/>
          <w:b/>
          <w:lang w:val="en-AU"/>
        </w:rPr>
      </w:pPr>
      <w:r w:rsidRPr="008063FE">
        <w:rPr>
          <w:rFonts w:ascii="Book Antiqua" w:hAnsi="Book Antiqua" w:cs="Arial"/>
          <w:b/>
          <w:lang w:val="en-AU"/>
        </w:rPr>
        <w:t>MANAGEMENT OF PORTAL VENOUS THROMBOSIS IN CIRRHOSIS</w:t>
      </w:r>
    </w:p>
    <w:p w:rsidR="00B948F1" w:rsidRPr="007B75A1" w:rsidRDefault="00B948F1" w:rsidP="00FE64AE">
      <w:pPr>
        <w:spacing w:line="360" w:lineRule="auto"/>
        <w:jc w:val="both"/>
        <w:rPr>
          <w:rFonts w:ascii="Book Antiqua" w:hAnsi="Book Antiqua" w:cs="Arial"/>
        </w:rPr>
      </w:pPr>
      <w:r w:rsidRPr="007B75A1">
        <w:rPr>
          <w:rFonts w:ascii="Book Antiqua" w:hAnsi="Book Antiqua" w:cs="Arial"/>
        </w:rPr>
        <w:t xml:space="preserve">The natural history of PVT in cirrhosis remains controversial: this has affected the ability to provide clear management consensus. The presence of PVT does affect liver transplantation surgery and potentially outcome. In candidates for transplantation the main objective of management is to achieve at least partial recanalization to allow portal flow to the graft with a conventional end to end PV anastomosis. If recannalisation cannot be achieved the objective is to prevent extension of thrombus, particularly to the superior mesenteric vein. Careful screening during evaluation and throughout follow up is important to achieve these aims. In patients with PVT there are different possible approaches to treatment: anticoagulation, transjugular intrahepatic portosystemic </w:t>
      </w:r>
      <w:r w:rsidR="000D68B9" w:rsidRPr="007B75A1">
        <w:rPr>
          <w:rFonts w:ascii="Book Antiqua" w:hAnsi="Book Antiqua" w:cs="Arial"/>
        </w:rPr>
        <w:t>stent-</w:t>
      </w:r>
      <w:r w:rsidRPr="007B75A1">
        <w:rPr>
          <w:rFonts w:ascii="Book Antiqua" w:hAnsi="Book Antiqua" w:cs="Arial"/>
        </w:rPr>
        <w:t>shunt (TIP</w:t>
      </w:r>
      <w:r w:rsidR="000D68B9" w:rsidRPr="007B75A1">
        <w:rPr>
          <w:rFonts w:ascii="Book Antiqua" w:hAnsi="Book Antiqua" w:cs="Arial"/>
        </w:rPr>
        <w:t>S</w:t>
      </w:r>
      <w:r w:rsidRPr="007B75A1">
        <w:rPr>
          <w:rFonts w:ascii="Book Antiqua" w:hAnsi="Book Antiqua" w:cs="Arial"/>
        </w:rPr>
        <w:t>S), and endovascular procedures with fibrinolysis. The use of primary preventative strategies could also be considered for patients at risk of developing PVT.</w:t>
      </w:r>
    </w:p>
    <w:p w:rsidR="00B948F1" w:rsidRPr="008063FE" w:rsidRDefault="00B948F1" w:rsidP="00FE64AE">
      <w:pPr>
        <w:spacing w:line="360" w:lineRule="auto"/>
        <w:ind w:firstLineChars="150" w:firstLine="360"/>
        <w:jc w:val="both"/>
        <w:rPr>
          <w:rFonts w:ascii="Book Antiqua" w:hAnsi="Book Antiqua" w:cs="Arial"/>
        </w:rPr>
      </w:pPr>
      <w:r w:rsidRPr="007B75A1">
        <w:rPr>
          <w:rFonts w:ascii="Book Antiqua" w:hAnsi="Book Antiqua" w:cs="Arial"/>
        </w:rPr>
        <w:t>PVT in cirrhosis is associated with a higher risk of variceal haemorrhage than in cirrhotic individuals without PVT: assessment with upper gastrointestinal endoscopy is warranted to assess for oesophageal varices</w:t>
      </w:r>
      <w:r w:rsidR="00724B37" w:rsidRPr="007B75A1">
        <w:rPr>
          <w:rFonts w:ascii="Book Antiqua" w:hAnsi="Book Antiqua" w:cs="Arial"/>
          <w:vertAlign w:val="superscript"/>
        </w:rPr>
        <w:t>[82]</w:t>
      </w:r>
      <w:r w:rsidRPr="007B75A1">
        <w:rPr>
          <w:rFonts w:ascii="Book Antiqua" w:hAnsi="Book Antiqua" w:cs="Arial"/>
        </w:rPr>
        <w:t>.</w:t>
      </w:r>
    </w:p>
    <w:p w:rsidR="00B948F1" w:rsidRPr="008063FE" w:rsidRDefault="00B948F1" w:rsidP="00FE64AE">
      <w:pPr>
        <w:spacing w:line="360" w:lineRule="auto"/>
        <w:jc w:val="both"/>
        <w:rPr>
          <w:rFonts w:ascii="Book Antiqua" w:hAnsi="Book Antiqua" w:cs="Arial"/>
        </w:rPr>
      </w:pPr>
    </w:p>
    <w:p w:rsidR="00B948F1" w:rsidRPr="00C97444" w:rsidRDefault="00912A9A" w:rsidP="00FE64AE">
      <w:pPr>
        <w:spacing w:line="360" w:lineRule="auto"/>
        <w:jc w:val="both"/>
        <w:rPr>
          <w:rFonts w:ascii="Book Antiqua" w:hAnsi="Book Antiqua" w:cs="Arial"/>
          <w:b/>
        </w:rPr>
      </w:pPr>
      <w:r w:rsidRPr="00C97444">
        <w:rPr>
          <w:rFonts w:ascii="Book Antiqua" w:hAnsi="Book Antiqua" w:cs="Arial"/>
          <w:b/>
        </w:rPr>
        <w:t>ANTICOAGULATION</w:t>
      </w:r>
    </w:p>
    <w:p w:rsidR="00B948F1" w:rsidRPr="008063FE" w:rsidRDefault="00B948F1" w:rsidP="00FE64AE">
      <w:pPr>
        <w:spacing w:line="360" w:lineRule="auto"/>
        <w:jc w:val="both"/>
        <w:rPr>
          <w:rFonts w:ascii="Book Antiqua" w:hAnsi="Book Antiqua" w:cs="Arial"/>
        </w:rPr>
      </w:pPr>
      <w:r w:rsidRPr="00C97444">
        <w:rPr>
          <w:rFonts w:ascii="Book Antiqua" w:hAnsi="Book Antiqua" w:cs="Arial"/>
        </w:rPr>
        <w:t xml:space="preserve">Six published studies describe anticoagulation in 199 cirrhotic patients using warfarin </w:t>
      </w:r>
      <w:r w:rsidR="00F01067" w:rsidRPr="00C97444">
        <w:rPr>
          <w:rFonts w:ascii="Book Antiqua" w:hAnsi="Book Antiqua" w:cs="Arial"/>
        </w:rPr>
        <w:t xml:space="preserve">(with target INR 2-3) </w:t>
      </w:r>
      <w:r w:rsidRPr="00C97444">
        <w:rPr>
          <w:rFonts w:ascii="Book Antiqua" w:hAnsi="Book Antiqua" w:cs="Arial"/>
        </w:rPr>
        <w:t>or low molecular weight heparin for means of between 6 months to 302 d</w:t>
      </w:r>
      <w:r w:rsidR="00C932BE" w:rsidRPr="00C97444">
        <w:rPr>
          <w:rFonts w:ascii="Book Antiqua" w:hAnsi="Book Antiqua" w:cs="Arial"/>
        </w:rPr>
        <w:t>ays</w:t>
      </w:r>
      <w:r w:rsidR="00912A9A" w:rsidRPr="00C97444">
        <w:rPr>
          <w:rFonts w:ascii="Book Antiqua" w:eastAsiaTheme="minorEastAsia" w:hAnsi="Book Antiqua" w:cs="Arial" w:hint="eastAsia"/>
          <w:vertAlign w:val="superscript"/>
          <w:lang w:val="en-AU" w:eastAsia="zh-CN"/>
        </w:rPr>
        <w:t>[7,55,8</w:t>
      </w:r>
      <w:r w:rsidR="00724B37" w:rsidRPr="00C97444">
        <w:rPr>
          <w:rFonts w:ascii="Book Antiqua" w:eastAsiaTheme="minorEastAsia" w:hAnsi="Book Antiqua" w:cs="Arial"/>
          <w:vertAlign w:val="superscript"/>
          <w:lang w:val="en-AU" w:eastAsia="zh-CN"/>
        </w:rPr>
        <w:t>3</w:t>
      </w:r>
      <w:r w:rsidR="00912A9A" w:rsidRPr="00C97444">
        <w:rPr>
          <w:rFonts w:ascii="Book Antiqua" w:eastAsiaTheme="minorEastAsia" w:hAnsi="Book Antiqua" w:cs="Arial" w:hint="eastAsia"/>
          <w:vertAlign w:val="superscript"/>
          <w:lang w:val="en-AU" w:eastAsia="zh-CN"/>
        </w:rPr>
        <w:t>-8</w:t>
      </w:r>
      <w:r w:rsidR="00724B37" w:rsidRPr="00C97444">
        <w:rPr>
          <w:rFonts w:ascii="Book Antiqua" w:eastAsiaTheme="minorEastAsia" w:hAnsi="Book Antiqua" w:cs="Arial"/>
          <w:vertAlign w:val="superscript"/>
          <w:lang w:val="en-AU" w:eastAsia="zh-CN"/>
        </w:rPr>
        <w:t>6</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w:t>
      </w:r>
      <w:r w:rsidR="00A7119D" w:rsidRPr="00C97444">
        <w:rPr>
          <w:rFonts w:ascii="Book Antiqua" w:hAnsi="Book Antiqua" w:cs="Arial"/>
        </w:rPr>
        <w:t xml:space="preserve"> </w:t>
      </w:r>
      <w:r w:rsidRPr="00C97444">
        <w:rPr>
          <w:rFonts w:ascii="Book Antiqua" w:hAnsi="Book Antiqua" w:cs="Arial"/>
        </w:rPr>
        <w:t>Two case reports describe the use of rivaroxaban, an oral factor Xa inhibitor, in the management of acute PVT in six subjects with well-compensated Child’s A cirrhosis</w:t>
      </w:r>
      <w:r w:rsidR="00912A9A" w:rsidRPr="00C97444">
        <w:rPr>
          <w:rFonts w:ascii="Book Antiqua" w:eastAsiaTheme="minorEastAsia" w:hAnsi="Book Antiqua" w:cs="Arial" w:hint="eastAsia"/>
          <w:vertAlign w:val="superscript"/>
          <w:lang w:val="en-AU" w:eastAsia="zh-CN"/>
        </w:rPr>
        <w:t>[8</w:t>
      </w:r>
      <w:r w:rsidR="00724B37" w:rsidRPr="00C97444">
        <w:rPr>
          <w:rFonts w:ascii="Book Antiqua" w:eastAsiaTheme="minorEastAsia" w:hAnsi="Book Antiqua" w:cs="Arial"/>
          <w:vertAlign w:val="superscript"/>
          <w:lang w:val="en-AU" w:eastAsia="zh-CN"/>
        </w:rPr>
        <w:t>7</w:t>
      </w:r>
      <w:r w:rsidR="00912A9A" w:rsidRPr="00C97444">
        <w:rPr>
          <w:rFonts w:ascii="Book Antiqua" w:eastAsiaTheme="minorEastAsia" w:hAnsi="Book Antiqua" w:cs="Arial" w:hint="eastAsia"/>
          <w:vertAlign w:val="superscript"/>
          <w:lang w:val="en-AU" w:eastAsia="zh-CN"/>
        </w:rPr>
        <w:t>,</w:t>
      </w:r>
      <w:r w:rsidR="00724B37" w:rsidRPr="00C97444">
        <w:rPr>
          <w:rFonts w:ascii="Book Antiqua" w:eastAsiaTheme="minorEastAsia" w:hAnsi="Book Antiqua" w:cs="Arial"/>
          <w:vertAlign w:val="superscript"/>
          <w:lang w:val="en-AU" w:eastAsia="zh-CN"/>
        </w:rPr>
        <w:t>88</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 xml:space="preserve">. With the exception of studies reported by Villa </w:t>
      </w:r>
      <w:r w:rsidR="002F7A98" w:rsidRPr="00C97444">
        <w:rPr>
          <w:rFonts w:ascii="Book Antiqua" w:hAnsi="Book Antiqua" w:cs="Arial"/>
          <w:i/>
        </w:rPr>
        <w:t>et al</w:t>
      </w:r>
      <w:r w:rsidR="002F7A98" w:rsidRPr="00C97444">
        <w:rPr>
          <w:rFonts w:ascii="Book Antiqua" w:hAnsi="Book Antiqua" w:cs="Arial"/>
          <w:vertAlign w:val="superscript"/>
        </w:rPr>
        <w:t>[55]</w:t>
      </w:r>
      <w:r w:rsidRPr="00C97444">
        <w:rPr>
          <w:rFonts w:ascii="Book Antiqua" w:hAnsi="Book Antiqua" w:cs="Arial"/>
        </w:rPr>
        <w:t xml:space="preserve"> and Senzolo </w:t>
      </w:r>
      <w:r w:rsidRPr="00C97444">
        <w:rPr>
          <w:rFonts w:ascii="Book Antiqua" w:hAnsi="Book Antiqua" w:cs="Arial"/>
          <w:i/>
        </w:rPr>
        <w:t>et al</w:t>
      </w:r>
      <w:r w:rsidR="00A7119D" w:rsidRPr="00C97444">
        <w:rPr>
          <w:rFonts w:ascii="Book Antiqua" w:hAnsi="Book Antiqua" w:cs="Arial"/>
          <w:vertAlign w:val="superscript"/>
        </w:rPr>
        <w:t>[8</w:t>
      </w:r>
      <w:r w:rsidR="00724B37" w:rsidRPr="00C97444">
        <w:rPr>
          <w:rFonts w:ascii="Book Antiqua" w:hAnsi="Book Antiqua" w:cs="Arial"/>
          <w:vertAlign w:val="superscript"/>
        </w:rPr>
        <w:t>5</w:t>
      </w:r>
      <w:r w:rsidR="00A7119D" w:rsidRPr="00C97444">
        <w:rPr>
          <w:rFonts w:ascii="Book Antiqua" w:hAnsi="Book Antiqua" w:cs="Arial"/>
          <w:vertAlign w:val="superscript"/>
        </w:rPr>
        <w:t>]</w:t>
      </w:r>
      <w:r w:rsidRPr="00C97444">
        <w:rPr>
          <w:rFonts w:ascii="Book Antiqua" w:hAnsi="Book Antiqua" w:cs="Arial"/>
        </w:rPr>
        <w:t>, all of the reported studies are case-control or retrospective series of subjects with</w:t>
      </w:r>
      <w:r w:rsidRPr="008063FE">
        <w:rPr>
          <w:rFonts w:ascii="Book Antiqua" w:hAnsi="Book Antiqua" w:cs="Arial"/>
        </w:rPr>
        <w:t xml:space="preserve"> cirrhosis and partial or occlusive acute PVT. These published studies do not describe treatment of chronic PVT associated with cavernoma.</w:t>
      </w:r>
    </w:p>
    <w:p w:rsidR="00C43D51" w:rsidRPr="008063FE" w:rsidRDefault="00C43D51" w:rsidP="00FE64AE">
      <w:pPr>
        <w:spacing w:line="360" w:lineRule="auto"/>
        <w:jc w:val="both"/>
        <w:rPr>
          <w:rFonts w:ascii="Book Antiqua" w:hAnsi="Book Antiqua" w:cs="Arial"/>
          <w:i/>
        </w:rPr>
      </w:pPr>
    </w:p>
    <w:p w:rsidR="00B948F1" w:rsidRPr="00912A9A" w:rsidRDefault="00B948F1" w:rsidP="00FE64AE">
      <w:pPr>
        <w:spacing w:line="360" w:lineRule="auto"/>
        <w:jc w:val="both"/>
        <w:rPr>
          <w:rFonts w:ascii="Book Antiqua" w:hAnsi="Book Antiqua" w:cs="Arial"/>
          <w:b/>
          <w:i/>
        </w:rPr>
      </w:pPr>
      <w:r w:rsidRPr="00912A9A">
        <w:rPr>
          <w:rFonts w:ascii="Book Antiqua" w:hAnsi="Book Antiqua" w:cs="Arial"/>
          <w:b/>
          <w:i/>
        </w:rPr>
        <w:t>Primary prevention</w:t>
      </w:r>
    </w:p>
    <w:p w:rsidR="00B948F1" w:rsidRPr="008063FE" w:rsidRDefault="002F7A98" w:rsidP="00FE64AE">
      <w:pPr>
        <w:spacing w:line="360" w:lineRule="auto"/>
        <w:jc w:val="both"/>
        <w:rPr>
          <w:rFonts w:ascii="Book Antiqua" w:hAnsi="Book Antiqua" w:cs="Arial"/>
        </w:rPr>
      </w:pPr>
      <w:r w:rsidRPr="00443D8A">
        <w:rPr>
          <w:rFonts w:ascii="Book Antiqua" w:hAnsi="Book Antiqua" w:cs="Arial"/>
        </w:rPr>
        <w:lastRenderedPageBreak/>
        <w:t xml:space="preserve">Villa </w:t>
      </w:r>
      <w:r w:rsidRPr="00912A9A">
        <w:rPr>
          <w:rFonts w:ascii="Book Antiqua" w:hAnsi="Book Antiqua" w:cs="Arial"/>
          <w:i/>
        </w:rPr>
        <w:t>et al</w:t>
      </w:r>
      <w:r w:rsidRPr="009A02F9">
        <w:rPr>
          <w:rFonts w:ascii="Book Antiqua" w:hAnsi="Book Antiqua" w:cs="Arial"/>
          <w:vertAlign w:val="superscript"/>
        </w:rPr>
        <w:t>[55]</w:t>
      </w:r>
      <w:r>
        <w:rPr>
          <w:rFonts w:ascii="Book Antiqua" w:eastAsiaTheme="minorEastAsia" w:hAnsi="Book Antiqua" w:cs="Arial" w:hint="eastAsia"/>
          <w:vertAlign w:val="superscript"/>
          <w:lang w:eastAsia="zh-CN"/>
        </w:rPr>
        <w:t xml:space="preserve"> </w:t>
      </w:r>
      <w:r w:rsidR="00B948F1" w:rsidRPr="008063FE">
        <w:rPr>
          <w:rFonts w:ascii="Book Antiqua" w:hAnsi="Book Antiqua" w:cs="Arial"/>
        </w:rPr>
        <w:t xml:space="preserve">performed a randomised, controlled study of enoxaparin </w:t>
      </w:r>
      <w:r w:rsidR="00F01067">
        <w:rPr>
          <w:rFonts w:ascii="Book Antiqua" w:hAnsi="Book Antiqua" w:cs="Arial"/>
        </w:rPr>
        <w:t xml:space="preserve">(4000 IU daily) </w:t>
      </w:r>
      <w:r w:rsidR="00B948F1" w:rsidRPr="008063FE">
        <w:rPr>
          <w:rFonts w:ascii="Book Antiqua" w:hAnsi="Book Antiqua" w:cs="Arial"/>
        </w:rPr>
        <w:t xml:space="preserve">for 48 wks in 70 patients with Child’s B7 to C10 cirrhosis and no PVT (34 active arm, 36 controls). The study’s primary outcome, prevention of PVT in subjects with cirrhosis, was successful: there were no PVTs in the active arm at the end of follow up (at 2 years), compared with the 27.7% rate of PVT in the control arm. Of clinical importance, rates of hepatic decompensation (ascites, encephalopathy, bacterial peritonitis, portal hypertensive bleeding) were significantly lower in the treatment arm (38.2%) compared with controls </w:t>
      </w:r>
      <w:r w:rsidR="00B948F1" w:rsidRPr="00B23BEB">
        <w:rPr>
          <w:rFonts w:ascii="Book Antiqua" w:hAnsi="Book Antiqua" w:cs="Arial"/>
        </w:rPr>
        <w:t xml:space="preserve">(83%, </w:t>
      </w:r>
      <w:r w:rsidR="00912A9A" w:rsidRPr="00912A9A">
        <w:rPr>
          <w:rFonts w:ascii="Book Antiqua" w:hAnsi="Book Antiqua" w:cs="Arial"/>
          <w:i/>
        </w:rPr>
        <w:t>P</w:t>
      </w:r>
      <w:r w:rsidR="00912A9A" w:rsidRPr="00912A9A">
        <w:rPr>
          <w:rFonts w:ascii="Book Antiqua" w:eastAsiaTheme="minorEastAsia" w:hAnsi="Book Antiqua" w:cs="Arial"/>
          <w:i/>
          <w:lang w:eastAsia="zh-CN"/>
        </w:rPr>
        <w:t xml:space="preserve"> </w:t>
      </w:r>
      <w:r w:rsidR="00B948F1" w:rsidRPr="00B23BEB">
        <w:rPr>
          <w:rFonts w:ascii="Book Antiqua" w:hAnsi="Book Antiqua" w:cs="Arial"/>
        </w:rPr>
        <w:t>&lt;</w:t>
      </w:r>
      <w:r w:rsidR="00912A9A">
        <w:rPr>
          <w:rFonts w:ascii="Book Antiqua" w:eastAsiaTheme="minorEastAsia" w:hAnsi="Book Antiqua" w:cs="Arial" w:hint="eastAsia"/>
          <w:lang w:eastAsia="zh-CN"/>
        </w:rPr>
        <w:t xml:space="preserve"> </w:t>
      </w:r>
      <w:r w:rsidR="00B948F1" w:rsidRPr="00B23BEB">
        <w:rPr>
          <w:rFonts w:ascii="Book Antiqua" w:hAnsi="Book Antiqua" w:cs="Arial"/>
        </w:rPr>
        <w:t xml:space="preserve">0.0001). </w:t>
      </w:r>
      <w:r w:rsidR="00B948F1" w:rsidRPr="008063FE">
        <w:rPr>
          <w:rFonts w:ascii="Book Antiqua" w:hAnsi="Book Antiqua" w:cs="Arial"/>
        </w:rPr>
        <w:t>Treatment with enoxaparin was associated with a reduction in bacterial translocation, which was thought at least partly responsible for the lower rates of decompensation. No relevant side effects or haemorrhagic events were reported.</w:t>
      </w:r>
    </w:p>
    <w:p w:rsidR="00C43D51" w:rsidRPr="008063FE" w:rsidRDefault="00C43D51" w:rsidP="00FE64AE">
      <w:pPr>
        <w:spacing w:line="360" w:lineRule="auto"/>
        <w:jc w:val="both"/>
        <w:rPr>
          <w:rFonts w:ascii="Book Antiqua" w:hAnsi="Book Antiqua" w:cs="Arial"/>
          <w:i/>
        </w:rPr>
      </w:pPr>
    </w:p>
    <w:p w:rsidR="00B948F1" w:rsidRPr="00C97444" w:rsidRDefault="00B948F1" w:rsidP="00FE64AE">
      <w:pPr>
        <w:spacing w:line="360" w:lineRule="auto"/>
        <w:jc w:val="both"/>
        <w:rPr>
          <w:rFonts w:ascii="Book Antiqua" w:hAnsi="Book Antiqua" w:cs="Arial"/>
          <w:b/>
          <w:i/>
        </w:rPr>
      </w:pPr>
      <w:r w:rsidRPr="00C97444">
        <w:rPr>
          <w:rFonts w:ascii="Book Antiqua" w:hAnsi="Book Antiqua" w:cs="Arial"/>
          <w:b/>
          <w:i/>
        </w:rPr>
        <w:t>Secondary prevention</w:t>
      </w:r>
    </w:p>
    <w:p w:rsidR="00B948F1" w:rsidRPr="00C97444" w:rsidRDefault="002F7A98" w:rsidP="00FE64AE">
      <w:pPr>
        <w:spacing w:line="360" w:lineRule="auto"/>
        <w:jc w:val="both"/>
        <w:rPr>
          <w:rFonts w:ascii="Book Antiqua" w:hAnsi="Book Antiqua" w:cs="Arial"/>
        </w:rPr>
      </w:pPr>
      <w:r w:rsidRPr="00C97444">
        <w:rPr>
          <w:rFonts w:ascii="Book Antiqua" w:hAnsi="Book Antiqua" w:cs="Arial"/>
        </w:rPr>
        <w:t xml:space="preserve">Senzolo </w:t>
      </w:r>
      <w:r w:rsidRPr="00C97444">
        <w:rPr>
          <w:rFonts w:ascii="Book Antiqua" w:hAnsi="Book Antiqua" w:cs="Arial"/>
          <w:i/>
        </w:rPr>
        <w:t>et al</w:t>
      </w:r>
      <w:r w:rsidRPr="00C97444">
        <w:rPr>
          <w:rFonts w:ascii="Book Antiqua" w:hAnsi="Book Antiqua" w:cs="Arial"/>
          <w:vertAlign w:val="superscript"/>
        </w:rPr>
        <w:t>[8</w:t>
      </w:r>
      <w:r w:rsidR="00724B37" w:rsidRPr="00C97444">
        <w:rPr>
          <w:rFonts w:ascii="Book Antiqua" w:hAnsi="Book Antiqua" w:cs="Arial"/>
          <w:vertAlign w:val="superscript"/>
        </w:rPr>
        <w:t>5</w:t>
      </w:r>
      <w:r w:rsidRPr="00C97444">
        <w:rPr>
          <w:rFonts w:ascii="Book Antiqua" w:hAnsi="Book Antiqua" w:cs="Arial"/>
          <w:vertAlign w:val="superscript"/>
        </w:rPr>
        <w:t>]</w:t>
      </w:r>
      <w:r w:rsidRPr="00C97444">
        <w:rPr>
          <w:rFonts w:ascii="Book Antiqua" w:eastAsiaTheme="minorEastAsia" w:hAnsi="Book Antiqua" w:cs="Arial" w:hint="eastAsia"/>
          <w:vertAlign w:val="superscript"/>
          <w:lang w:eastAsia="zh-CN"/>
        </w:rPr>
        <w:t xml:space="preserve"> </w:t>
      </w:r>
      <w:r w:rsidR="00B948F1" w:rsidRPr="00C97444">
        <w:rPr>
          <w:rFonts w:ascii="Book Antiqua" w:hAnsi="Book Antiqua" w:cs="Arial"/>
        </w:rPr>
        <w:t>prospectively evaluated treatment with low molecular heparin (nadraparin) for at least 6 months compared with standard care in 35 actively treated and 21 control subjects. The patients had cirrhosis (mean MELD 12.6 active arm) and either partial or complete acute PVT. In the active arm the incidence of complete recannalisation was 60%, with stabilisation or partial recannalisation achieved in 20%. Amongst controls recannalisation occurred in only one subject (5%) with partial recannalisation or stabilisation in 5 (24%): the incidence of thrombus progression in controls was 71.4%.</w:t>
      </w:r>
    </w:p>
    <w:p w:rsidR="00B948F1" w:rsidRPr="008063FE" w:rsidRDefault="00B948F1" w:rsidP="00FE64AE">
      <w:pPr>
        <w:spacing w:line="360" w:lineRule="auto"/>
        <w:ind w:firstLineChars="150" w:firstLine="360"/>
        <w:jc w:val="both"/>
        <w:rPr>
          <w:rFonts w:ascii="Book Antiqua" w:hAnsi="Book Antiqua" w:cs="Arial"/>
        </w:rPr>
      </w:pPr>
      <w:r w:rsidRPr="00C97444">
        <w:rPr>
          <w:rFonts w:ascii="Book Antiqua" w:hAnsi="Book Antiqua" w:cs="Arial"/>
        </w:rPr>
        <w:t>Amongst the reported studies of anticoagulation therapy for secondary prevention, treatment was associated with recanalization rates of between 39.3</w:t>
      </w:r>
      <w:r w:rsidR="00912A9A" w:rsidRPr="00C97444">
        <w:rPr>
          <w:rFonts w:ascii="Book Antiqua" w:eastAsiaTheme="minorEastAsia" w:hAnsi="Book Antiqua" w:cs="Arial" w:hint="eastAsia"/>
          <w:lang w:eastAsia="zh-CN"/>
        </w:rPr>
        <w:t>%</w:t>
      </w:r>
      <w:r w:rsidRPr="00C97444">
        <w:rPr>
          <w:rFonts w:ascii="Book Antiqua" w:hAnsi="Book Antiqua" w:cs="Arial"/>
        </w:rPr>
        <w:t xml:space="preserve"> to 75%, and an incidence of thrombus progression between 0 and 14.3%. This compares favourably with rates of recanalization or thrombus progression reported for control subjects by</w:t>
      </w:r>
      <w:r w:rsidR="002F7A98" w:rsidRPr="00C97444">
        <w:rPr>
          <w:rFonts w:ascii="Book Antiqua" w:hAnsi="Book Antiqua" w:cs="Arial"/>
        </w:rPr>
        <w:t xml:space="preserve"> Senzolo </w:t>
      </w:r>
      <w:r w:rsidR="002F7A98" w:rsidRPr="00C97444">
        <w:rPr>
          <w:rFonts w:ascii="Book Antiqua" w:hAnsi="Book Antiqua" w:cs="Arial"/>
          <w:i/>
        </w:rPr>
        <w:t>et al</w:t>
      </w:r>
      <w:r w:rsidR="002F7A98" w:rsidRPr="00C97444">
        <w:rPr>
          <w:rFonts w:ascii="Book Antiqua" w:hAnsi="Book Antiqua" w:cs="Arial"/>
          <w:vertAlign w:val="superscript"/>
        </w:rPr>
        <w:t>[8</w:t>
      </w:r>
      <w:r w:rsidR="003B7891" w:rsidRPr="00C97444">
        <w:rPr>
          <w:rFonts w:ascii="Book Antiqua" w:hAnsi="Book Antiqua" w:cs="Arial"/>
          <w:vertAlign w:val="superscript"/>
        </w:rPr>
        <w:t>5</w:t>
      </w:r>
      <w:r w:rsidR="002F7A98" w:rsidRPr="00C97444">
        <w:rPr>
          <w:rFonts w:ascii="Book Antiqua" w:hAnsi="Book Antiqua" w:cs="Arial"/>
          <w:vertAlign w:val="superscript"/>
        </w:rPr>
        <w:t>]</w:t>
      </w:r>
      <w:r w:rsidRPr="00C97444">
        <w:rPr>
          <w:rFonts w:ascii="Book Antiqua" w:hAnsi="Book Antiqua" w:cs="Arial"/>
        </w:rPr>
        <w:t>.</w:t>
      </w:r>
    </w:p>
    <w:p w:rsidR="00B948F1" w:rsidRPr="00C97444" w:rsidRDefault="00B948F1" w:rsidP="00FE64AE">
      <w:pPr>
        <w:spacing w:line="360" w:lineRule="auto"/>
        <w:ind w:firstLineChars="150" w:firstLine="360"/>
        <w:jc w:val="both"/>
        <w:rPr>
          <w:rFonts w:ascii="Book Antiqua" w:eastAsiaTheme="minorEastAsia" w:hAnsi="Book Antiqua" w:cs="Arial"/>
          <w:vertAlign w:val="superscript"/>
          <w:lang w:val="en-AU" w:eastAsia="zh-CN"/>
        </w:rPr>
      </w:pPr>
      <w:r w:rsidRPr="00C97444">
        <w:rPr>
          <w:rFonts w:ascii="Book Antiqua" w:hAnsi="Book Antiqua" w:cs="Arial"/>
        </w:rPr>
        <w:t>Amitrano</w:t>
      </w:r>
      <w:r w:rsidRPr="00C97444">
        <w:rPr>
          <w:rFonts w:ascii="Book Antiqua" w:hAnsi="Book Antiqua" w:cs="Arial"/>
          <w:i/>
        </w:rPr>
        <w:t xml:space="preserve"> et al</w:t>
      </w:r>
      <w:r w:rsidR="00586257" w:rsidRPr="00C97444">
        <w:rPr>
          <w:rFonts w:ascii="Book Antiqua" w:hAnsi="Book Antiqua" w:cs="Arial"/>
          <w:vertAlign w:val="superscript"/>
        </w:rPr>
        <w:t>[8</w:t>
      </w:r>
      <w:r w:rsidR="003B7891" w:rsidRPr="00C97444">
        <w:rPr>
          <w:rFonts w:ascii="Book Antiqua" w:hAnsi="Book Antiqua" w:cs="Arial"/>
          <w:vertAlign w:val="superscript"/>
        </w:rPr>
        <w:t>3</w:t>
      </w:r>
      <w:r w:rsidR="00586257" w:rsidRPr="00C97444">
        <w:rPr>
          <w:rFonts w:ascii="Book Antiqua" w:hAnsi="Book Antiqua" w:cs="Arial"/>
          <w:vertAlign w:val="superscript"/>
        </w:rPr>
        <w:t>]</w:t>
      </w:r>
      <w:r w:rsidRPr="00C97444">
        <w:rPr>
          <w:rFonts w:ascii="Book Antiqua" w:hAnsi="Book Antiqua" w:cs="Arial"/>
        </w:rPr>
        <w:t xml:space="preserve"> and </w:t>
      </w:r>
      <w:r w:rsidR="002F7A98" w:rsidRPr="00C97444">
        <w:rPr>
          <w:rFonts w:ascii="Book Antiqua" w:hAnsi="Book Antiqua" w:cs="Arial"/>
        </w:rPr>
        <w:t xml:space="preserve">Senzolo </w:t>
      </w:r>
      <w:r w:rsidR="002F7A98" w:rsidRPr="00C97444">
        <w:rPr>
          <w:rFonts w:ascii="Book Antiqua" w:hAnsi="Book Antiqua" w:cs="Arial"/>
          <w:i/>
        </w:rPr>
        <w:t>et al</w:t>
      </w:r>
      <w:r w:rsidR="002F7A98" w:rsidRPr="00C97444">
        <w:rPr>
          <w:rFonts w:ascii="Book Antiqua" w:hAnsi="Book Antiqua" w:cs="Arial"/>
          <w:vertAlign w:val="superscript"/>
        </w:rPr>
        <w:t>[8</w:t>
      </w:r>
      <w:r w:rsidR="003B7891" w:rsidRPr="00C97444">
        <w:rPr>
          <w:rFonts w:ascii="Book Antiqua" w:hAnsi="Book Antiqua" w:cs="Arial"/>
          <w:vertAlign w:val="superscript"/>
        </w:rPr>
        <w:t>5</w:t>
      </w:r>
      <w:r w:rsidR="002F7A98" w:rsidRPr="00C97444">
        <w:rPr>
          <w:rFonts w:ascii="Book Antiqua" w:hAnsi="Book Antiqua" w:cs="Arial"/>
          <w:vertAlign w:val="superscript"/>
        </w:rPr>
        <w:t>]</w:t>
      </w:r>
      <w:r w:rsidR="002F7A98" w:rsidRPr="00C97444">
        <w:rPr>
          <w:rFonts w:ascii="Book Antiqua" w:eastAsiaTheme="minorEastAsia" w:hAnsi="Book Antiqua" w:cs="Arial" w:hint="eastAsia"/>
          <w:vertAlign w:val="superscript"/>
          <w:lang w:eastAsia="zh-CN"/>
        </w:rPr>
        <w:t xml:space="preserve"> </w:t>
      </w:r>
      <w:r w:rsidRPr="00C97444">
        <w:rPr>
          <w:rFonts w:ascii="Book Antiqua" w:hAnsi="Book Antiqua" w:cs="Arial"/>
        </w:rPr>
        <w:t xml:space="preserve">reported a mean time until venous repermeation of 6.5 and 5.5 mo respectively. Delgado </w:t>
      </w:r>
      <w:r w:rsidR="002F7A98" w:rsidRPr="00C97444">
        <w:rPr>
          <w:rFonts w:ascii="Book Antiqua" w:hAnsi="Book Antiqua" w:cs="Arial"/>
          <w:i/>
        </w:rPr>
        <w:t>et al</w:t>
      </w:r>
      <w:r w:rsidR="002F7A98" w:rsidRPr="00C97444">
        <w:rPr>
          <w:rFonts w:ascii="Book Antiqua" w:hAnsi="Book Antiqua" w:cs="Arial"/>
          <w:vertAlign w:val="superscript"/>
        </w:rPr>
        <w:t>[</w:t>
      </w:r>
      <w:r w:rsidR="002F7A98" w:rsidRPr="00C97444">
        <w:rPr>
          <w:rFonts w:ascii="Book Antiqua" w:eastAsiaTheme="minorEastAsia" w:hAnsi="Book Antiqua" w:cs="Arial" w:hint="eastAsia"/>
          <w:vertAlign w:val="superscript"/>
          <w:lang w:eastAsia="zh-CN"/>
        </w:rPr>
        <w:t>8</w:t>
      </w:r>
      <w:r w:rsidR="003B7891" w:rsidRPr="00C97444">
        <w:rPr>
          <w:rFonts w:ascii="Book Antiqua" w:eastAsiaTheme="minorEastAsia" w:hAnsi="Book Antiqua" w:cs="Arial"/>
          <w:vertAlign w:val="superscript"/>
          <w:lang w:eastAsia="zh-CN"/>
        </w:rPr>
        <w:t>4</w:t>
      </w:r>
      <w:r w:rsidR="002F7A98" w:rsidRPr="00C97444">
        <w:rPr>
          <w:rFonts w:ascii="Book Antiqua" w:hAnsi="Book Antiqua" w:cs="Arial"/>
          <w:vertAlign w:val="superscript"/>
        </w:rPr>
        <w:t>]</w:t>
      </w:r>
      <w:r w:rsidR="002F7A98" w:rsidRPr="00C97444">
        <w:rPr>
          <w:rFonts w:ascii="Book Antiqua" w:hAnsi="Book Antiqua" w:cs="Arial"/>
        </w:rPr>
        <w:t xml:space="preserve"> </w:t>
      </w:r>
      <w:r w:rsidRPr="00C97444">
        <w:rPr>
          <w:rFonts w:ascii="Book Antiqua" w:hAnsi="Book Antiqua" w:cs="Arial"/>
        </w:rPr>
        <w:t xml:space="preserve"> reported that that up to 39% of subjects who had achieved portal vein recanalization developed re-thrombosis after stopping anti-coagulation. Where assessed for, </w:t>
      </w:r>
      <w:r w:rsidRPr="00C97444">
        <w:rPr>
          <w:rFonts w:ascii="Book Antiqua" w:hAnsi="Book Antiqua" w:cs="Arial"/>
        </w:rPr>
        <w:lastRenderedPageBreak/>
        <w:t>the prevalence of thrombophilic abnormalities was between 5 and 16%.(Werner and Delgado)</w:t>
      </w:r>
      <w:r w:rsidR="00912A9A" w:rsidRPr="00C97444">
        <w:rPr>
          <w:rFonts w:ascii="Book Antiqua" w:eastAsiaTheme="minorEastAsia" w:hAnsi="Book Antiqua" w:cs="Arial" w:hint="eastAsia"/>
          <w:vertAlign w:val="superscript"/>
          <w:lang w:val="en-AU" w:eastAsia="zh-CN"/>
        </w:rPr>
        <w:t>[</w:t>
      </w:r>
      <w:r w:rsidR="002F7A98" w:rsidRPr="00C97444">
        <w:rPr>
          <w:rFonts w:ascii="Book Antiqua" w:eastAsiaTheme="minorEastAsia" w:hAnsi="Book Antiqua" w:cs="Arial" w:hint="eastAsia"/>
          <w:vertAlign w:val="superscript"/>
          <w:lang w:val="en-AU" w:eastAsia="zh-CN"/>
        </w:rPr>
        <w:t>8</w:t>
      </w:r>
      <w:r w:rsidR="003B7891" w:rsidRPr="00C97444">
        <w:rPr>
          <w:rFonts w:ascii="Book Antiqua" w:eastAsiaTheme="minorEastAsia" w:hAnsi="Book Antiqua" w:cs="Arial"/>
          <w:vertAlign w:val="superscript"/>
          <w:lang w:val="en-AU" w:eastAsia="zh-CN"/>
        </w:rPr>
        <w:t>4,</w:t>
      </w:r>
      <w:r w:rsidR="002F7A98" w:rsidRPr="00C97444">
        <w:rPr>
          <w:rFonts w:ascii="Book Antiqua" w:eastAsiaTheme="minorEastAsia" w:hAnsi="Book Antiqua" w:cs="Arial" w:hint="eastAsia"/>
          <w:vertAlign w:val="superscript"/>
          <w:lang w:val="en-AU" w:eastAsia="zh-CN"/>
        </w:rPr>
        <w:t>8</w:t>
      </w:r>
      <w:r w:rsidR="003B7891" w:rsidRPr="00C97444">
        <w:rPr>
          <w:rFonts w:ascii="Book Antiqua" w:eastAsiaTheme="minorEastAsia" w:hAnsi="Book Antiqua" w:cs="Arial"/>
          <w:vertAlign w:val="superscript"/>
          <w:lang w:val="en-AU" w:eastAsia="zh-CN"/>
        </w:rPr>
        <w:t>6</w:t>
      </w:r>
      <w:r w:rsidR="00912A9A" w:rsidRPr="00C97444">
        <w:rPr>
          <w:rFonts w:ascii="Book Antiqua" w:eastAsiaTheme="minorEastAsia" w:hAnsi="Book Antiqua" w:cs="Arial" w:hint="eastAsia"/>
          <w:vertAlign w:val="superscript"/>
          <w:lang w:val="en-AU" w:eastAsia="zh-CN"/>
        </w:rPr>
        <w:t>]</w:t>
      </w:r>
    </w:p>
    <w:p w:rsidR="00C43D51" w:rsidRPr="00C97444" w:rsidRDefault="00C43D51" w:rsidP="00FE64AE">
      <w:pPr>
        <w:spacing w:line="360" w:lineRule="auto"/>
        <w:jc w:val="both"/>
        <w:rPr>
          <w:rFonts w:ascii="Book Antiqua" w:hAnsi="Book Antiqua" w:cs="Arial"/>
        </w:rPr>
      </w:pPr>
    </w:p>
    <w:p w:rsidR="00B948F1" w:rsidRPr="00C97444" w:rsidRDefault="00B948F1" w:rsidP="00FE64AE">
      <w:pPr>
        <w:spacing w:line="360" w:lineRule="auto"/>
        <w:jc w:val="both"/>
        <w:rPr>
          <w:rFonts w:ascii="Book Antiqua" w:hAnsi="Book Antiqua" w:cs="Arial"/>
          <w:b/>
          <w:i/>
        </w:rPr>
      </w:pPr>
      <w:r w:rsidRPr="00C97444">
        <w:rPr>
          <w:rFonts w:ascii="Book Antiqua" w:hAnsi="Book Antiqua" w:cs="Arial"/>
          <w:b/>
          <w:i/>
        </w:rPr>
        <w:t>Complications</w:t>
      </w:r>
    </w:p>
    <w:p w:rsidR="00B948F1" w:rsidRPr="008063FE" w:rsidRDefault="00B948F1" w:rsidP="00FE64AE">
      <w:pPr>
        <w:spacing w:line="360" w:lineRule="auto"/>
        <w:jc w:val="both"/>
        <w:rPr>
          <w:rFonts w:ascii="Book Antiqua" w:hAnsi="Book Antiqua" w:cs="Arial"/>
        </w:rPr>
      </w:pPr>
      <w:r w:rsidRPr="00C97444">
        <w:rPr>
          <w:rFonts w:ascii="Book Antiqua" w:hAnsi="Book Antiqua" w:cs="Arial"/>
        </w:rPr>
        <w:t>With the exception of the study reported by</w:t>
      </w:r>
      <w:r w:rsidR="002F7A98" w:rsidRPr="00C97444">
        <w:rPr>
          <w:rFonts w:ascii="Book Antiqua" w:hAnsi="Book Antiqua" w:cs="Arial"/>
        </w:rPr>
        <w:t xml:space="preserve"> Delgado </w:t>
      </w:r>
      <w:r w:rsidR="002F7A98" w:rsidRPr="00C97444">
        <w:rPr>
          <w:rFonts w:ascii="Book Antiqua" w:hAnsi="Book Antiqua" w:cs="Arial"/>
          <w:i/>
        </w:rPr>
        <w:t>et al</w:t>
      </w:r>
      <w:r w:rsidR="002F7A98" w:rsidRPr="00C97444">
        <w:rPr>
          <w:rFonts w:ascii="Book Antiqua" w:hAnsi="Book Antiqua" w:cs="Arial"/>
          <w:vertAlign w:val="superscript"/>
        </w:rPr>
        <w:t>[</w:t>
      </w:r>
      <w:r w:rsidR="002F7A98" w:rsidRPr="00C97444">
        <w:rPr>
          <w:rFonts w:ascii="Book Antiqua" w:eastAsiaTheme="minorEastAsia" w:hAnsi="Book Antiqua" w:cs="Arial" w:hint="eastAsia"/>
          <w:vertAlign w:val="superscript"/>
          <w:lang w:eastAsia="zh-CN"/>
        </w:rPr>
        <w:t>8</w:t>
      </w:r>
      <w:r w:rsidR="003B7891" w:rsidRPr="00C97444">
        <w:rPr>
          <w:rFonts w:ascii="Book Antiqua" w:eastAsiaTheme="minorEastAsia" w:hAnsi="Book Antiqua" w:cs="Arial"/>
          <w:vertAlign w:val="superscript"/>
          <w:lang w:eastAsia="zh-CN"/>
        </w:rPr>
        <w:t>4</w:t>
      </w:r>
      <w:r w:rsidR="002F7A98" w:rsidRPr="00C97444">
        <w:rPr>
          <w:rFonts w:ascii="Book Antiqua" w:hAnsi="Book Antiqua" w:cs="Arial"/>
          <w:vertAlign w:val="superscript"/>
        </w:rPr>
        <w:t>]</w:t>
      </w:r>
      <w:r w:rsidRPr="00C97444">
        <w:rPr>
          <w:rFonts w:ascii="Book Antiqua" w:hAnsi="Book Antiqua" w:cs="Arial"/>
        </w:rPr>
        <w:t>, all study patients were screened for large varices, with endoscopic obliteration provided before commencement of anticoagulation. Patients with cavernoma were generally excluded. Patients in the study by Delgado et al received standard primary or secondary management of varices following recognised international guidelines</w:t>
      </w:r>
      <w:r w:rsidR="00912A9A" w:rsidRPr="00C97444">
        <w:rPr>
          <w:rFonts w:ascii="Book Antiqua" w:eastAsiaTheme="minorEastAsia" w:hAnsi="Book Antiqua" w:cs="Arial" w:hint="eastAsia"/>
          <w:vertAlign w:val="superscript"/>
          <w:lang w:val="en-AU" w:eastAsia="zh-CN"/>
        </w:rPr>
        <w:t>[</w:t>
      </w:r>
      <w:r w:rsidR="003B7891" w:rsidRPr="00C97444">
        <w:rPr>
          <w:rFonts w:ascii="Book Antiqua" w:eastAsiaTheme="minorEastAsia" w:hAnsi="Book Antiqua" w:cs="Arial"/>
          <w:vertAlign w:val="superscript"/>
          <w:lang w:val="en-AU" w:eastAsia="zh-CN"/>
        </w:rPr>
        <w:t>8</w:t>
      </w:r>
      <w:r w:rsidR="00912A9A" w:rsidRPr="00C97444">
        <w:rPr>
          <w:rFonts w:ascii="Book Antiqua" w:eastAsiaTheme="minorEastAsia" w:hAnsi="Book Antiqua" w:cs="Arial" w:hint="eastAsia"/>
          <w:vertAlign w:val="superscript"/>
          <w:lang w:val="en-AU" w:eastAsia="zh-CN"/>
        </w:rPr>
        <w:t>9]</w:t>
      </w:r>
      <w:r w:rsidRPr="00C97444">
        <w:rPr>
          <w:rFonts w:ascii="Book Antiqua" w:hAnsi="Book Antiqua" w:cs="Arial"/>
        </w:rPr>
        <w:t>.</w:t>
      </w:r>
      <w:r w:rsidR="002F7A98" w:rsidRPr="00C97444">
        <w:rPr>
          <w:rFonts w:ascii="Book Antiqua" w:eastAsiaTheme="minorEastAsia" w:hAnsi="Book Antiqua" w:cs="Arial" w:hint="eastAsia"/>
          <w:vertAlign w:val="superscript"/>
          <w:lang w:eastAsia="zh-CN"/>
        </w:rPr>
        <w:t xml:space="preserve"> </w:t>
      </w:r>
      <w:r w:rsidRPr="00C97444">
        <w:rPr>
          <w:rFonts w:ascii="Book Antiqua" w:hAnsi="Book Antiqua" w:cs="Arial"/>
        </w:rPr>
        <w:t xml:space="preserve"> In the studies of patients who received pre-emptive endoscopic obliteration of varices (</w:t>
      </w:r>
      <w:r w:rsidRPr="00C97444">
        <w:rPr>
          <w:rFonts w:ascii="Book Antiqua" w:hAnsi="Book Antiqua" w:cs="Arial"/>
          <w:i/>
        </w:rPr>
        <w:t>n</w:t>
      </w:r>
      <w:r w:rsidR="00912A9A" w:rsidRPr="00C97444">
        <w:rPr>
          <w:rFonts w:ascii="Book Antiqua" w:eastAsiaTheme="minorEastAsia" w:hAnsi="Book Antiqua" w:cs="Arial" w:hint="eastAsia"/>
          <w:lang w:eastAsia="zh-CN"/>
        </w:rPr>
        <w:t xml:space="preserve"> </w:t>
      </w:r>
      <w:r w:rsidRPr="00C97444">
        <w:rPr>
          <w:rFonts w:ascii="Book Antiqua" w:hAnsi="Book Antiqua" w:cs="Arial"/>
        </w:rPr>
        <w:t>=</w:t>
      </w:r>
      <w:r w:rsidR="00912A9A" w:rsidRPr="00C97444">
        <w:rPr>
          <w:rFonts w:ascii="Book Antiqua" w:eastAsiaTheme="minorEastAsia" w:hAnsi="Book Antiqua" w:cs="Arial" w:hint="eastAsia"/>
          <w:lang w:eastAsia="zh-CN"/>
        </w:rPr>
        <w:t xml:space="preserve"> </w:t>
      </w:r>
      <w:r w:rsidRPr="00C97444">
        <w:rPr>
          <w:rFonts w:ascii="Book Antiqua" w:hAnsi="Book Antiqua" w:cs="Arial"/>
        </w:rPr>
        <w:t>144) there were 4 episodes of variceal haemorrhage on treatment. There were 6 episodes of variceal haemorrhage amongst the 57 control subjects.</w:t>
      </w:r>
    </w:p>
    <w:p w:rsidR="00B948F1" w:rsidRPr="00C97444" w:rsidRDefault="002F7A98" w:rsidP="00FE64AE">
      <w:pPr>
        <w:spacing w:line="360" w:lineRule="auto"/>
        <w:ind w:firstLineChars="150" w:firstLine="360"/>
        <w:jc w:val="both"/>
        <w:rPr>
          <w:rFonts w:ascii="Book Antiqua" w:hAnsi="Book Antiqua" w:cs="Arial"/>
        </w:rPr>
      </w:pPr>
      <w:r w:rsidRPr="00C97444">
        <w:rPr>
          <w:rFonts w:ascii="Book Antiqua" w:hAnsi="Book Antiqua" w:cs="Arial"/>
        </w:rPr>
        <w:t xml:space="preserve">Senzolo </w:t>
      </w:r>
      <w:r w:rsidRPr="00C97444">
        <w:rPr>
          <w:rFonts w:ascii="Book Antiqua" w:hAnsi="Book Antiqua" w:cs="Arial"/>
          <w:i/>
        </w:rPr>
        <w:t>et al</w:t>
      </w:r>
      <w:r w:rsidRPr="00C97444">
        <w:rPr>
          <w:rFonts w:ascii="Book Antiqua" w:hAnsi="Book Antiqua" w:cs="Arial"/>
          <w:vertAlign w:val="superscript"/>
        </w:rPr>
        <w:t>[8</w:t>
      </w:r>
      <w:r w:rsidR="003B7891" w:rsidRPr="00C97444">
        <w:rPr>
          <w:rFonts w:ascii="Book Antiqua" w:hAnsi="Book Antiqua" w:cs="Arial"/>
          <w:vertAlign w:val="superscript"/>
        </w:rPr>
        <w:t>5</w:t>
      </w:r>
      <w:r w:rsidRPr="00C97444">
        <w:rPr>
          <w:rFonts w:ascii="Book Antiqua" w:hAnsi="Book Antiqua" w:cs="Arial"/>
          <w:vertAlign w:val="superscript"/>
        </w:rPr>
        <w:t>]</w:t>
      </w:r>
      <w:r w:rsidRPr="00C97444">
        <w:rPr>
          <w:rFonts w:ascii="Book Antiqua" w:eastAsiaTheme="minorEastAsia" w:hAnsi="Book Antiqua" w:cs="Arial" w:hint="eastAsia"/>
          <w:vertAlign w:val="superscript"/>
          <w:lang w:eastAsia="zh-CN"/>
        </w:rPr>
        <w:t xml:space="preserve"> </w:t>
      </w:r>
      <w:r w:rsidR="00B948F1" w:rsidRPr="00C97444">
        <w:rPr>
          <w:rFonts w:ascii="Book Antiqua" w:hAnsi="Book Antiqua" w:cs="Arial"/>
        </w:rPr>
        <w:t xml:space="preserve">report one cerebral haemorrhage leading to hemiparesis on treatment. Other bleeding complications on treatment were: 2 epistaxis (1 epistaxis in a control subject), 1 haematuria, 2 significant vaginal bleeding, 1 obscure and 1 lower gastro-intestinal haemorrhage. Among the control subjects there were 2 episodes of intestinal ischaemia (one fatal), and two subjects went on to have liver transplantation that required caval hemi-transposition. </w:t>
      </w:r>
      <w:r w:rsidRPr="00C97444">
        <w:rPr>
          <w:rFonts w:ascii="Book Antiqua" w:hAnsi="Book Antiqua" w:cs="Arial"/>
        </w:rPr>
        <w:t xml:space="preserve">Delgado </w:t>
      </w:r>
      <w:r w:rsidRPr="00C97444">
        <w:rPr>
          <w:rFonts w:ascii="Book Antiqua" w:hAnsi="Book Antiqua" w:cs="Arial"/>
          <w:i/>
        </w:rPr>
        <w:t>et al</w:t>
      </w:r>
      <w:r w:rsidRPr="00C97444">
        <w:rPr>
          <w:rFonts w:ascii="Book Antiqua" w:hAnsi="Book Antiqua" w:cs="Arial"/>
          <w:vertAlign w:val="superscript"/>
        </w:rPr>
        <w:t>[</w:t>
      </w:r>
      <w:r w:rsidRPr="00C97444">
        <w:rPr>
          <w:rFonts w:ascii="Book Antiqua" w:eastAsiaTheme="minorEastAsia" w:hAnsi="Book Antiqua" w:cs="Arial" w:hint="eastAsia"/>
          <w:vertAlign w:val="superscript"/>
          <w:lang w:eastAsia="zh-CN"/>
        </w:rPr>
        <w:t>8</w:t>
      </w:r>
      <w:r w:rsidR="003B7891" w:rsidRPr="00C97444">
        <w:rPr>
          <w:rFonts w:ascii="Book Antiqua" w:eastAsiaTheme="minorEastAsia" w:hAnsi="Book Antiqua" w:cs="Arial"/>
          <w:vertAlign w:val="superscript"/>
          <w:lang w:eastAsia="zh-CN"/>
        </w:rPr>
        <w:t>4</w:t>
      </w:r>
      <w:r w:rsidRPr="00C97444">
        <w:rPr>
          <w:rFonts w:ascii="Book Antiqua" w:hAnsi="Book Antiqua" w:cs="Arial"/>
          <w:vertAlign w:val="superscript"/>
        </w:rPr>
        <w:t>]</w:t>
      </w:r>
      <w:r w:rsidRPr="00C97444">
        <w:rPr>
          <w:rFonts w:ascii="Book Antiqua" w:hAnsi="Book Antiqua" w:cs="Arial"/>
        </w:rPr>
        <w:t xml:space="preserve"> </w:t>
      </w:r>
      <w:r w:rsidR="00B948F1" w:rsidRPr="00C97444">
        <w:rPr>
          <w:rFonts w:ascii="Book Antiqua" w:hAnsi="Book Antiqua" w:cs="Arial"/>
        </w:rPr>
        <w:t>identified baseline platelet count of &lt;</w:t>
      </w:r>
      <w:r w:rsidR="00912A9A" w:rsidRPr="00C97444">
        <w:rPr>
          <w:rFonts w:ascii="Book Antiqua" w:eastAsiaTheme="minorEastAsia" w:hAnsi="Book Antiqua" w:cs="Arial" w:hint="eastAsia"/>
          <w:lang w:eastAsia="zh-CN"/>
        </w:rPr>
        <w:t xml:space="preserve"> </w:t>
      </w:r>
      <w:r w:rsidR="00B948F1" w:rsidRPr="00C97444">
        <w:rPr>
          <w:rFonts w:ascii="Book Antiqua" w:hAnsi="Book Antiqua" w:cs="Arial"/>
        </w:rPr>
        <w:t xml:space="preserve">50 </w:t>
      </w:r>
      <w:r w:rsidR="00912A9A" w:rsidRPr="00C97444">
        <w:rPr>
          <w:rFonts w:ascii="Book Antiqua" w:hAnsi="Book Antiqua" w:cs="Arial"/>
        </w:rPr>
        <w:sym w:font="Symbol" w:char="F0B4"/>
      </w:r>
      <w:r w:rsidR="00912A9A" w:rsidRPr="00C97444">
        <w:rPr>
          <w:rFonts w:ascii="Book Antiqua" w:eastAsiaTheme="minorEastAsia" w:hAnsi="Book Antiqua" w:cs="Arial" w:hint="eastAsia"/>
          <w:lang w:eastAsia="zh-CN"/>
        </w:rPr>
        <w:t xml:space="preserve"> </w:t>
      </w:r>
      <w:r w:rsidR="00B948F1" w:rsidRPr="00C97444">
        <w:rPr>
          <w:rFonts w:ascii="Book Antiqua" w:hAnsi="Book Antiqua" w:cs="Arial"/>
        </w:rPr>
        <w:t>10</w:t>
      </w:r>
      <w:r w:rsidR="00B948F1" w:rsidRPr="00C97444">
        <w:rPr>
          <w:rFonts w:ascii="Book Antiqua" w:hAnsi="Book Antiqua" w:cs="Arial"/>
          <w:vertAlign w:val="superscript"/>
        </w:rPr>
        <w:t>9</w:t>
      </w:r>
      <w:r w:rsidR="00B948F1" w:rsidRPr="00C97444">
        <w:rPr>
          <w:rFonts w:ascii="Book Antiqua" w:hAnsi="Book Antiqua" w:cs="Arial"/>
        </w:rPr>
        <w:t>/</w:t>
      </w:r>
      <w:r w:rsidR="00912A9A" w:rsidRPr="00C97444">
        <w:rPr>
          <w:rFonts w:ascii="Book Antiqua" w:hAnsi="Book Antiqua" w:cs="Arial"/>
        </w:rPr>
        <w:t>L</w:t>
      </w:r>
      <w:r w:rsidR="00B948F1" w:rsidRPr="00C97444">
        <w:rPr>
          <w:rFonts w:ascii="Book Antiqua" w:hAnsi="Book Antiqua" w:cs="Arial"/>
        </w:rPr>
        <w:t xml:space="preserve"> as a risk factor for bleeding complications.</w:t>
      </w:r>
    </w:p>
    <w:p w:rsidR="00B948F1" w:rsidRPr="008063FE" w:rsidRDefault="00B948F1" w:rsidP="00FE64AE">
      <w:pPr>
        <w:spacing w:line="360" w:lineRule="auto"/>
        <w:ind w:firstLineChars="150" w:firstLine="360"/>
        <w:jc w:val="both"/>
        <w:rPr>
          <w:rFonts w:ascii="Book Antiqua" w:hAnsi="Book Antiqua" w:cs="Arial"/>
        </w:rPr>
      </w:pPr>
      <w:r w:rsidRPr="00C97444">
        <w:rPr>
          <w:rFonts w:ascii="Book Antiqua" w:hAnsi="Book Antiqua" w:cs="Arial"/>
        </w:rPr>
        <w:t xml:space="preserve">In the study reported by </w:t>
      </w:r>
      <w:r w:rsidR="002F7A98" w:rsidRPr="00C97444">
        <w:rPr>
          <w:rFonts w:ascii="Book Antiqua" w:hAnsi="Book Antiqua" w:cs="Arial"/>
        </w:rPr>
        <w:t xml:space="preserve">Senzolo </w:t>
      </w:r>
      <w:r w:rsidR="002F7A98" w:rsidRPr="00C97444">
        <w:rPr>
          <w:rFonts w:ascii="Book Antiqua" w:hAnsi="Book Antiqua" w:cs="Arial"/>
          <w:i/>
        </w:rPr>
        <w:t>et al</w:t>
      </w:r>
      <w:r w:rsidR="002F7A98" w:rsidRPr="00C97444">
        <w:rPr>
          <w:rFonts w:ascii="Book Antiqua" w:hAnsi="Book Antiqua" w:cs="Arial"/>
          <w:vertAlign w:val="superscript"/>
        </w:rPr>
        <w:t>[8</w:t>
      </w:r>
      <w:r w:rsidR="003B7891" w:rsidRPr="00C97444">
        <w:rPr>
          <w:rFonts w:ascii="Book Antiqua" w:hAnsi="Book Antiqua" w:cs="Arial"/>
          <w:vertAlign w:val="superscript"/>
        </w:rPr>
        <w:t>5</w:t>
      </w:r>
      <w:r w:rsidR="002F7A98" w:rsidRPr="00C97444">
        <w:rPr>
          <w:rFonts w:ascii="Book Antiqua" w:hAnsi="Book Antiqua" w:cs="Arial"/>
          <w:vertAlign w:val="superscript"/>
        </w:rPr>
        <w:t>]</w:t>
      </w:r>
      <w:r w:rsidR="002F7A98" w:rsidRPr="00C97444">
        <w:rPr>
          <w:rFonts w:ascii="Book Antiqua" w:eastAsiaTheme="minorEastAsia" w:hAnsi="Book Antiqua" w:cs="Arial" w:hint="eastAsia"/>
          <w:vertAlign w:val="superscript"/>
          <w:lang w:eastAsia="zh-CN"/>
        </w:rPr>
        <w:t xml:space="preserve"> </w:t>
      </w:r>
      <w:r w:rsidRPr="00C97444">
        <w:rPr>
          <w:rFonts w:ascii="Book Antiqua" w:hAnsi="Book Antiqua" w:cs="Arial"/>
        </w:rPr>
        <w:t xml:space="preserve"> control patients experienced greater rates of complications than the active arm: 2 of the 21 controls developed intestinal ischaemia (one fatal), and 2 required caval hemitransposition at liver transplantation. </w:t>
      </w:r>
      <w:r w:rsidR="002F7A98" w:rsidRPr="00C97444">
        <w:rPr>
          <w:rFonts w:ascii="Book Antiqua" w:hAnsi="Book Antiqua" w:cs="Arial"/>
        </w:rPr>
        <w:t xml:space="preserve">Delgado </w:t>
      </w:r>
      <w:r w:rsidR="002F7A98" w:rsidRPr="00C97444">
        <w:rPr>
          <w:rFonts w:ascii="Book Antiqua" w:hAnsi="Book Antiqua" w:cs="Arial"/>
          <w:i/>
        </w:rPr>
        <w:t>et al</w:t>
      </w:r>
      <w:r w:rsidR="002F7A98" w:rsidRPr="00C97444">
        <w:rPr>
          <w:rFonts w:ascii="Book Antiqua" w:hAnsi="Book Antiqua" w:cs="Arial"/>
          <w:vertAlign w:val="superscript"/>
        </w:rPr>
        <w:t>[</w:t>
      </w:r>
      <w:r w:rsidR="002F7A98" w:rsidRPr="00C97444">
        <w:rPr>
          <w:rFonts w:ascii="Book Antiqua" w:eastAsiaTheme="minorEastAsia" w:hAnsi="Book Antiqua" w:cs="Arial" w:hint="eastAsia"/>
          <w:vertAlign w:val="superscript"/>
          <w:lang w:eastAsia="zh-CN"/>
        </w:rPr>
        <w:t>8</w:t>
      </w:r>
      <w:r w:rsidR="003B7891" w:rsidRPr="00C97444">
        <w:rPr>
          <w:rFonts w:ascii="Book Antiqua" w:eastAsiaTheme="minorEastAsia" w:hAnsi="Book Antiqua" w:cs="Arial"/>
          <w:vertAlign w:val="superscript"/>
          <w:lang w:eastAsia="zh-CN"/>
        </w:rPr>
        <w:t>4</w:t>
      </w:r>
      <w:r w:rsidR="002F7A98" w:rsidRPr="00C97444">
        <w:rPr>
          <w:rFonts w:ascii="Book Antiqua" w:hAnsi="Book Antiqua" w:cs="Arial"/>
          <w:vertAlign w:val="superscript"/>
        </w:rPr>
        <w:t>]</w:t>
      </w:r>
      <w:r w:rsidR="002F7A98" w:rsidRPr="00C97444">
        <w:rPr>
          <w:rFonts w:ascii="Book Antiqua" w:hAnsi="Book Antiqua" w:cs="Arial"/>
        </w:rPr>
        <w:t xml:space="preserve"> </w:t>
      </w:r>
      <w:r w:rsidRPr="00C97444">
        <w:rPr>
          <w:rFonts w:ascii="Book Antiqua" w:hAnsi="Book Antiqua" w:cs="Arial"/>
        </w:rPr>
        <w:t xml:space="preserve"> study showed that complications associated with deteriorating cirrhosis were more common in patients who did not achieve recanalization.</w:t>
      </w:r>
    </w:p>
    <w:p w:rsidR="004E2962" w:rsidRPr="00912A9A" w:rsidRDefault="004E2962" w:rsidP="00FE64AE">
      <w:pPr>
        <w:spacing w:line="360" w:lineRule="auto"/>
        <w:jc w:val="both"/>
        <w:rPr>
          <w:rFonts w:ascii="Book Antiqua" w:eastAsiaTheme="minorEastAsia" w:hAnsi="Book Antiqua" w:cs="Arial"/>
          <w:i/>
          <w:lang w:eastAsia="zh-CN"/>
        </w:rPr>
      </w:pPr>
    </w:p>
    <w:p w:rsidR="00912A9A" w:rsidRPr="00C97444" w:rsidRDefault="00B948F1" w:rsidP="00FE64AE">
      <w:pPr>
        <w:spacing w:line="360" w:lineRule="auto"/>
        <w:jc w:val="both"/>
        <w:rPr>
          <w:rFonts w:ascii="Book Antiqua" w:eastAsiaTheme="minorEastAsia" w:hAnsi="Book Antiqua" w:cs="Arial"/>
          <w:b/>
          <w:i/>
          <w:lang w:eastAsia="zh-CN"/>
        </w:rPr>
      </w:pPr>
      <w:r w:rsidRPr="00C97444">
        <w:rPr>
          <w:rFonts w:ascii="Book Antiqua" w:hAnsi="Book Antiqua" w:cs="Arial"/>
          <w:b/>
          <w:i/>
        </w:rPr>
        <w:t>New oral anti-coagulants</w:t>
      </w:r>
      <w:r w:rsidR="00912A9A" w:rsidRPr="00C97444">
        <w:rPr>
          <w:rFonts w:ascii="Book Antiqua" w:eastAsiaTheme="minorEastAsia" w:hAnsi="Book Antiqua" w:cs="Arial" w:hint="eastAsia"/>
          <w:b/>
          <w:i/>
          <w:lang w:eastAsia="zh-CN"/>
        </w:rPr>
        <w:t xml:space="preserve"> </w:t>
      </w:r>
    </w:p>
    <w:p w:rsidR="00CD0B22" w:rsidRPr="00C97444" w:rsidRDefault="00287C75" w:rsidP="00FE64AE">
      <w:pPr>
        <w:spacing w:line="360" w:lineRule="auto"/>
        <w:jc w:val="both"/>
        <w:rPr>
          <w:rFonts w:ascii="Book Antiqua" w:hAnsi="Book Antiqua" w:cs="Arial"/>
          <w:b/>
        </w:rPr>
      </w:pPr>
      <w:r w:rsidRPr="00C97444">
        <w:rPr>
          <w:rFonts w:ascii="Book Antiqua" w:hAnsi="Book Antiqua" w:cs="Arial"/>
        </w:rPr>
        <w:t xml:space="preserve">These agents work by direct </w:t>
      </w:r>
      <w:r w:rsidR="00CD0B22" w:rsidRPr="00C97444">
        <w:rPr>
          <w:rFonts w:ascii="Book Antiqua" w:hAnsi="Book Antiqua" w:cs="Arial"/>
        </w:rPr>
        <w:t>inhibiti</w:t>
      </w:r>
      <w:r w:rsidR="004F464E" w:rsidRPr="00C97444">
        <w:rPr>
          <w:rFonts w:ascii="Book Antiqua" w:hAnsi="Book Antiqua" w:cs="Arial"/>
        </w:rPr>
        <w:t>on</w:t>
      </w:r>
      <w:r w:rsidR="00CD0B22" w:rsidRPr="00C97444">
        <w:rPr>
          <w:rFonts w:ascii="Book Antiqua" w:hAnsi="Book Antiqua" w:cs="Arial"/>
        </w:rPr>
        <w:t xml:space="preserve"> </w:t>
      </w:r>
      <w:r w:rsidR="004F464E" w:rsidRPr="00C97444">
        <w:rPr>
          <w:rFonts w:ascii="Book Antiqua" w:hAnsi="Book Antiqua" w:cs="Arial"/>
        </w:rPr>
        <w:t xml:space="preserve">of </w:t>
      </w:r>
      <w:r w:rsidRPr="00C97444">
        <w:rPr>
          <w:rFonts w:ascii="Book Antiqua" w:hAnsi="Book Antiqua" w:cs="Arial"/>
        </w:rPr>
        <w:t>thrombin or activated factor Xa</w:t>
      </w:r>
      <w:r w:rsidR="00CD0B22" w:rsidRPr="00C97444">
        <w:rPr>
          <w:rFonts w:ascii="Book Antiqua" w:hAnsi="Book Antiqua" w:cs="Arial"/>
        </w:rPr>
        <w:t xml:space="preserve">, and are </w:t>
      </w:r>
      <w:r w:rsidRPr="00C97444">
        <w:rPr>
          <w:rFonts w:ascii="Book Antiqua" w:hAnsi="Book Antiqua" w:cs="Arial"/>
        </w:rPr>
        <w:t xml:space="preserve">licenced for the prevention of primary or recurrent venous </w:t>
      </w:r>
      <w:r w:rsidRPr="00C97444">
        <w:rPr>
          <w:rFonts w:ascii="Book Antiqua" w:hAnsi="Book Antiqua" w:cs="Arial"/>
        </w:rPr>
        <w:lastRenderedPageBreak/>
        <w:t>thromboembolism</w:t>
      </w:r>
      <w:r w:rsidR="005A091B" w:rsidRPr="00C97444">
        <w:rPr>
          <w:rFonts w:ascii="Book Antiqua" w:hAnsi="Book Antiqua" w:cs="Arial"/>
        </w:rPr>
        <w:t>,</w:t>
      </w:r>
      <w:r w:rsidRPr="00C97444">
        <w:rPr>
          <w:rFonts w:ascii="Book Antiqua" w:hAnsi="Book Antiqua" w:cs="Arial"/>
        </w:rPr>
        <w:t xml:space="preserve"> or prevention of stroke in non-valvular atrial fibrillation</w:t>
      </w:r>
      <w:r w:rsidR="00912A9A" w:rsidRPr="00C97444">
        <w:rPr>
          <w:rFonts w:ascii="Book Antiqua" w:eastAsiaTheme="minorEastAsia" w:hAnsi="Book Antiqua" w:cs="Arial" w:hint="eastAsia"/>
          <w:vertAlign w:val="superscript"/>
          <w:lang w:val="en-AU" w:eastAsia="zh-CN"/>
        </w:rPr>
        <w:t>[9</w:t>
      </w:r>
      <w:r w:rsidR="003B7891" w:rsidRPr="00C97444">
        <w:rPr>
          <w:rFonts w:ascii="Book Antiqua" w:eastAsiaTheme="minorEastAsia" w:hAnsi="Book Antiqua" w:cs="Arial"/>
          <w:vertAlign w:val="superscript"/>
          <w:lang w:val="en-AU" w:eastAsia="zh-CN"/>
        </w:rPr>
        <w:t>0</w:t>
      </w:r>
      <w:r w:rsidR="00912A9A" w:rsidRPr="00C97444">
        <w:rPr>
          <w:rFonts w:ascii="Book Antiqua" w:eastAsiaTheme="minorEastAsia" w:hAnsi="Book Antiqua" w:cs="Arial" w:hint="eastAsia"/>
          <w:vertAlign w:val="superscript"/>
          <w:lang w:val="en-AU" w:eastAsia="zh-CN"/>
        </w:rPr>
        <w:t>-9</w:t>
      </w:r>
      <w:r w:rsidR="003B7891" w:rsidRPr="00C97444">
        <w:rPr>
          <w:rFonts w:ascii="Book Antiqua" w:eastAsiaTheme="minorEastAsia" w:hAnsi="Book Antiqua" w:cs="Arial"/>
          <w:vertAlign w:val="superscript"/>
          <w:lang w:val="en-AU" w:eastAsia="zh-CN"/>
        </w:rPr>
        <w:t>3</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w:t>
      </w:r>
      <w:r w:rsidR="00750E52" w:rsidRPr="00C97444">
        <w:rPr>
          <w:rFonts w:ascii="Book Antiqua" w:hAnsi="Book Antiqua" w:cs="Arial"/>
        </w:rPr>
        <w:t xml:space="preserve"> </w:t>
      </w:r>
      <w:r w:rsidR="004F464E" w:rsidRPr="00C97444">
        <w:rPr>
          <w:rFonts w:ascii="Book Antiqua" w:hAnsi="Book Antiqua" w:cs="Arial"/>
        </w:rPr>
        <w:t>Their p</w:t>
      </w:r>
      <w:r w:rsidRPr="00C97444">
        <w:rPr>
          <w:rFonts w:ascii="Book Antiqua" w:hAnsi="Book Antiqua" w:cs="Arial"/>
        </w:rPr>
        <w:t xml:space="preserve">ractical advantages </w:t>
      </w:r>
      <w:r w:rsidR="004F464E" w:rsidRPr="00C97444">
        <w:rPr>
          <w:rFonts w:ascii="Book Antiqua" w:hAnsi="Book Antiqua" w:cs="Arial"/>
        </w:rPr>
        <w:t>include</w:t>
      </w:r>
      <w:r w:rsidRPr="00C97444">
        <w:rPr>
          <w:rFonts w:ascii="Book Antiqua" w:hAnsi="Book Antiqua" w:cs="Arial"/>
        </w:rPr>
        <w:t xml:space="preserve"> oral administration</w:t>
      </w:r>
      <w:r w:rsidR="004F464E" w:rsidRPr="00C97444">
        <w:rPr>
          <w:rFonts w:ascii="Book Antiqua" w:hAnsi="Book Antiqua" w:cs="Arial"/>
        </w:rPr>
        <w:t>,</w:t>
      </w:r>
      <w:r w:rsidRPr="00C97444">
        <w:rPr>
          <w:rFonts w:ascii="Book Antiqua" w:hAnsi="Book Antiqua" w:cs="Arial"/>
        </w:rPr>
        <w:t xml:space="preserve"> the lack of any requirement </w:t>
      </w:r>
      <w:r w:rsidR="00E06996" w:rsidRPr="00C97444">
        <w:rPr>
          <w:rFonts w:ascii="Book Antiqua" w:hAnsi="Book Antiqua" w:cs="Arial"/>
        </w:rPr>
        <w:t>for</w:t>
      </w:r>
      <w:r w:rsidRPr="00C97444">
        <w:rPr>
          <w:rFonts w:ascii="Book Antiqua" w:hAnsi="Book Antiqua" w:cs="Arial"/>
        </w:rPr>
        <w:t xml:space="preserve"> monitor</w:t>
      </w:r>
      <w:r w:rsidR="00E06996" w:rsidRPr="00C97444">
        <w:rPr>
          <w:rFonts w:ascii="Book Antiqua" w:hAnsi="Book Antiqua" w:cs="Arial"/>
        </w:rPr>
        <w:t>ing</w:t>
      </w:r>
      <w:r w:rsidRPr="00C97444">
        <w:rPr>
          <w:rFonts w:ascii="Book Antiqua" w:hAnsi="Book Antiqua" w:cs="Arial"/>
        </w:rPr>
        <w:t xml:space="preserve"> with blood tests</w:t>
      </w:r>
      <w:r w:rsidR="004F464E" w:rsidRPr="00C97444">
        <w:rPr>
          <w:rFonts w:ascii="Book Antiqua" w:hAnsi="Book Antiqua" w:cs="Arial"/>
        </w:rPr>
        <w:t>, and no effect on INR, an important component of the MELD score</w:t>
      </w:r>
      <w:r w:rsidRPr="00C97444">
        <w:rPr>
          <w:rFonts w:ascii="Book Antiqua" w:hAnsi="Book Antiqua" w:cs="Arial"/>
        </w:rPr>
        <w:t xml:space="preserve">. </w:t>
      </w:r>
      <w:r w:rsidR="00DA0BA6" w:rsidRPr="00C97444">
        <w:rPr>
          <w:rFonts w:ascii="Book Antiqua" w:hAnsi="Book Antiqua" w:cs="Arial"/>
        </w:rPr>
        <w:t>The new oral anticoagulants have no antidote: of clinical importance when considering individual patients’ risks of bleeding complications</w:t>
      </w:r>
      <w:r w:rsidR="00912A9A" w:rsidRPr="00C97444">
        <w:rPr>
          <w:rFonts w:ascii="Book Antiqua" w:eastAsiaTheme="minorEastAsia" w:hAnsi="Book Antiqua" w:cs="Arial" w:hint="eastAsia"/>
          <w:vertAlign w:val="superscript"/>
          <w:lang w:val="en-AU" w:eastAsia="zh-CN"/>
        </w:rPr>
        <w:t>[9</w:t>
      </w:r>
      <w:r w:rsidR="003B7891" w:rsidRPr="00C97444">
        <w:rPr>
          <w:rFonts w:ascii="Book Antiqua" w:eastAsiaTheme="minorEastAsia" w:hAnsi="Book Antiqua" w:cs="Arial"/>
          <w:vertAlign w:val="superscript"/>
          <w:lang w:val="en-AU" w:eastAsia="zh-CN"/>
        </w:rPr>
        <w:t>4</w:t>
      </w:r>
      <w:r w:rsidR="00912A9A" w:rsidRPr="00C97444">
        <w:rPr>
          <w:rFonts w:ascii="Book Antiqua" w:eastAsiaTheme="minorEastAsia" w:hAnsi="Book Antiqua" w:cs="Arial" w:hint="eastAsia"/>
          <w:vertAlign w:val="superscript"/>
          <w:lang w:val="en-AU" w:eastAsia="zh-CN"/>
        </w:rPr>
        <w:t>]</w:t>
      </w:r>
      <w:r w:rsidR="00DA0BA6" w:rsidRPr="00C97444">
        <w:rPr>
          <w:rFonts w:ascii="Book Antiqua" w:hAnsi="Book Antiqua" w:cs="Arial"/>
        </w:rPr>
        <w:t>. However s</w:t>
      </w:r>
      <w:r w:rsidRPr="00C97444">
        <w:rPr>
          <w:rFonts w:ascii="Book Antiqua" w:hAnsi="Book Antiqua" w:cs="Arial"/>
        </w:rPr>
        <w:t>pecific antidotes</w:t>
      </w:r>
      <w:r w:rsidR="00E06996" w:rsidRPr="00C97444">
        <w:rPr>
          <w:rFonts w:ascii="Book Antiqua" w:hAnsi="Book Antiqua" w:cs="Arial"/>
        </w:rPr>
        <w:t>, such as Andexanet Alfa (</w:t>
      </w:r>
      <w:r w:rsidR="00E06996" w:rsidRPr="00C97444">
        <w:rPr>
          <w:rFonts w:ascii="Book Antiqua" w:hAnsi="Book Antiqua" w:cs="Arial"/>
          <w:color w:val="231F20"/>
          <w:lang w:eastAsia="en-US"/>
        </w:rPr>
        <w:t>Clinicaltrials.gov: NCT01758432</w:t>
      </w:r>
      <w:r w:rsidR="00E06996" w:rsidRPr="00C97444">
        <w:rPr>
          <w:rFonts w:ascii="Book Antiqua" w:hAnsi="Book Antiqua" w:cs="Arial"/>
        </w:rPr>
        <w:t>) are under development.</w:t>
      </w:r>
      <w:r w:rsidR="00CD0B22" w:rsidRPr="00C97444">
        <w:rPr>
          <w:rFonts w:ascii="Book Antiqua" w:hAnsi="Book Antiqua" w:cs="Arial"/>
        </w:rPr>
        <w:t xml:space="preserve"> The </w:t>
      </w:r>
      <w:r w:rsidR="00912A9A" w:rsidRPr="00C97444">
        <w:rPr>
          <w:rFonts w:ascii="Book Antiqua" w:hAnsi="Book Antiqua" w:cs="Arial"/>
        </w:rPr>
        <w:t xml:space="preserve">new oral anti-coagulants </w:t>
      </w:r>
      <w:r w:rsidR="00CD0B22" w:rsidRPr="00C97444">
        <w:rPr>
          <w:rFonts w:ascii="Book Antiqua" w:hAnsi="Book Antiqua" w:cs="Arial"/>
        </w:rPr>
        <w:t>can be affected by drugs that are P-glycoprotein substrates</w:t>
      </w:r>
      <w:r w:rsidR="004F464E" w:rsidRPr="00C97444">
        <w:rPr>
          <w:rFonts w:ascii="Book Antiqua" w:hAnsi="Book Antiqua" w:cs="Arial"/>
        </w:rPr>
        <w:t>.</w:t>
      </w:r>
      <w:r w:rsidR="00CD0B22" w:rsidRPr="00C97444">
        <w:rPr>
          <w:rFonts w:ascii="Book Antiqua" w:hAnsi="Book Antiqua" w:cs="Arial"/>
        </w:rPr>
        <w:t xml:space="preserve"> </w:t>
      </w:r>
      <w:r w:rsidR="004F464E" w:rsidRPr="00C97444">
        <w:rPr>
          <w:rFonts w:ascii="Book Antiqua" w:hAnsi="Book Antiqua" w:cs="Arial"/>
        </w:rPr>
        <w:t xml:space="preserve">Drugs that inhibit or induce </w:t>
      </w:r>
      <w:r w:rsidR="00CD0B22" w:rsidRPr="00C97444">
        <w:rPr>
          <w:rFonts w:ascii="Book Antiqua" w:hAnsi="Book Antiqua" w:cs="Arial"/>
        </w:rPr>
        <w:t xml:space="preserve">CYP3A4 can </w:t>
      </w:r>
      <w:r w:rsidR="004F464E" w:rsidRPr="00C97444">
        <w:rPr>
          <w:rFonts w:ascii="Book Antiqua" w:hAnsi="Book Antiqua" w:cs="Arial"/>
        </w:rPr>
        <w:t xml:space="preserve">significantly </w:t>
      </w:r>
      <w:r w:rsidR="00CD0B22" w:rsidRPr="00C97444">
        <w:rPr>
          <w:rFonts w:ascii="Book Antiqua" w:hAnsi="Book Antiqua" w:cs="Arial"/>
        </w:rPr>
        <w:t>affect concentrations or effects of rivaroxaban</w:t>
      </w:r>
      <w:r w:rsidR="00912A9A" w:rsidRPr="00C97444">
        <w:rPr>
          <w:rFonts w:ascii="Book Antiqua" w:eastAsiaTheme="minorEastAsia" w:hAnsi="Book Antiqua" w:cs="Arial" w:hint="eastAsia"/>
          <w:vertAlign w:val="superscript"/>
          <w:lang w:val="en-AU" w:eastAsia="zh-CN"/>
        </w:rPr>
        <w:t>[9</w:t>
      </w:r>
      <w:r w:rsidR="003B7891" w:rsidRPr="00C97444">
        <w:rPr>
          <w:rFonts w:ascii="Book Antiqua" w:eastAsiaTheme="minorEastAsia" w:hAnsi="Book Antiqua" w:cs="Arial"/>
          <w:vertAlign w:val="superscript"/>
          <w:lang w:val="en-AU" w:eastAsia="zh-CN"/>
        </w:rPr>
        <w:t>5</w:t>
      </w:r>
      <w:r w:rsidR="00912A9A" w:rsidRPr="00C97444">
        <w:rPr>
          <w:rFonts w:ascii="Book Antiqua" w:eastAsiaTheme="minorEastAsia" w:hAnsi="Book Antiqua" w:cs="Arial" w:hint="eastAsia"/>
          <w:vertAlign w:val="superscript"/>
          <w:lang w:val="en-AU" w:eastAsia="zh-CN"/>
        </w:rPr>
        <w:t>]</w:t>
      </w:r>
      <w:r w:rsidR="00CD0B22" w:rsidRPr="00C97444">
        <w:rPr>
          <w:rFonts w:ascii="Book Antiqua" w:hAnsi="Book Antiqua" w:cs="Arial"/>
        </w:rPr>
        <w:t>.</w:t>
      </w:r>
      <w:r w:rsidR="00892A9C" w:rsidRPr="00C97444">
        <w:rPr>
          <w:rFonts w:ascii="Book Antiqua" w:hAnsi="Book Antiqua" w:cs="Arial"/>
        </w:rPr>
        <w:t xml:space="preserve"> </w:t>
      </w:r>
      <w:r w:rsidR="00167EA2" w:rsidRPr="00C97444">
        <w:rPr>
          <w:rFonts w:ascii="Book Antiqua" w:hAnsi="Book Antiqua" w:cs="Arial"/>
        </w:rPr>
        <w:t>The potential for drug interaction is important to consider for patients</w:t>
      </w:r>
      <w:r w:rsidR="00892A9C" w:rsidRPr="00C97444">
        <w:rPr>
          <w:rFonts w:ascii="Book Antiqua" w:hAnsi="Book Antiqua" w:cs="Arial"/>
        </w:rPr>
        <w:t xml:space="preserve"> int</w:t>
      </w:r>
      <w:r w:rsidR="00167EA2" w:rsidRPr="00C97444">
        <w:rPr>
          <w:rFonts w:ascii="Book Antiqua" w:hAnsi="Book Antiqua" w:cs="Arial"/>
        </w:rPr>
        <w:t>ending to commence new directly acting antiviral therapies for hepatitis C</w:t>
      </w:r>
      <w:r w:rsidR="00912A9A" w:rsidRPr="00C97444">
        <w:rPr>
          <w:rFonts w:ascii="Book Antiqua" w:eastAsiaTheme="minorEastAsia" w:hAnsi="Book Antiqua" w:cs="Arial" w:hint="eastAsia"/>
          <w:lang w:eastAsia="zh-CN"/>
        </w:rPr>
        <w:t xml:space="preserve"> </w:t>
      </w:r>
      <w:r w:rsidR="00912A9A" w:rsidRPr="00C97444">
        <w:rPr>
          <w:rFonts w:ascii="Book Antiqua" w:hAnsi="Book Antiqua" w:cs="Arial"/>
        </w:rPr>
        <w:t>(Table 2)</w:t>
      </w:r>
      <w:r w:rsidR="00912A9A" w:rsidRPr="00C97444">
        <w:rPr>
          <w:rFonts w:ascii="Book Antiqua" w:eastAsiaTheme="minorEastAsia" w:hAnsi="Book Antiqua" w:cs="Arial" w:hint="eastAsia"/>
          <w:vertAlign w:val="superscript"/>
          <w:lang w:val="en-AU" w:eastAsia="zh-CN"/>
        </w:rPr>
        <w:t>[9</w:t>
      </w:r>
      <w:r w:rsidR="003B7891" w:rsidRPr="00C97444">
        <w:rPr>
          <w:rFonts w:ascii="Book Antiqua" w:eastAsiaTheme="minorEastAsia" w:hAnsi="Book Antiqua" w:cs="Arial"/>
          <w:vertAlign w:val="superscript"/>
          <w:lang w:val="en-AU" w:eastAsia="zh-CN"/>
        </w:rPr>
        <w:t>6</w:t>
      </w:r>
      <w:r w:rsidR="00912A9A" w:rsidRPr="00C97444">
        <w:rPr>
          <w:rFonts w:ascii="Book Antiqua" w:eastAsiaTheme="minorEastAsia" w:hAnsi="Book Antiqua" w:cs="Arial" w:hint="eastAsia"/>
          <w:vertAlign w:val="superscript"/>
          <w:lang w:val="en-AU" w:eastAsia="zh-CN"/>
        </w:rPr>
        <w:t>]</w:t>
      </w:r>
      <w:r w:rsidR="00167EA2" w:rsidRPr="00C97444">
        <w:rPr>
          <w:rFonts w:ascii="Book Antiqua" w:hAnsi="Book Antiqua" w:cs="Arial"/>
        </w:rPr>
        <w:t xml:space="preserve">. </w:t>
      </w:r>
    </w:p>
    <w:p w:rsidR="00B948F1" w:rsidRPr="00C97444" w:rsidRDefault="00E06996" w:rsidP="00FE64AE">
      <w:pPr>
        <w:autoSpaceDE w:val="0"/>
        <w:autoSpaceDN w:val="0"/>
        <w:adjustRightInd w:val="0"/>
        <w:spacing w:line="360" w:lineRule="auto"/>
        <w:ind w:firstLineChars="150" w:firstLine="360"/>
        <w:jc w:val="both"/>
        <w:rPr>
          <w:rFonts w:ascii="Book Antiqua" w:eastAsiaTheme="minorEastAsia" w:hAnsi="Book Antiqua" w:cs="Arial"/>
          <w:lang w:eastAsia="zh-CN"/>
        </w:rPr>
      </w:pPr>
      <w:r w:rsidRPr="00C97444">
        <w:rPr>
          <w:rFonts w:ascii="Book Antiqua" w:hAnsi="Book Antiqua" w:cs="Arial"/>
        </w:rPr>
        <w:t>R</w:t>
      </w:r>
      <w:r w:rsidR="00B948F1" w:rsidRPr="00C97444">
        <w:rPr>
          <w:rFonts w:ascii="Book Antiqua" w:hAnsi="Book Antiqua" w:cs="Arial"/>
        </w:rPr>
        <w:t xml:space="preserve">ecent case reports </w:t>
      </w:r>
      <w:r w:rsidRPr="00C97444">
        <w:rPr>
          <w:rFonts w:ascii="Book Antiqua" w:hAnsi="Book Antiqua" w:cs="Arial"/>
        </w:rPr>
        <w:t xml:space="preserve">describe the use </w:t>
      </w:r>
      <w:r w:rsidR="00B948F1" w:rsidRPr="00C97444">
        <w:rPr>
          <w:rFonts w:ascii="Book Antiqua" w:hAnsi="Book Antiqua" w:cs="Arial"/>
        </w:rPr>
        <w:t>of rivaroxaban to treat acute PVT in well-compensated cirrhosis</w:t>
      </w:r>
      <w:r w:rsidRPr="00C97444">
        <w:rPr>
          <w:rFonts w:ascii="Book Antiqua" w:hAnsi="Book Antiqua" w:cs="Arial"/>
        </w:rPr>
        <w:t>.</w:t>
      </w:r>
      <w:r w:rsidR="00B948F1" w:rsidRPr="00C97444">
        <w:rPr>
          <w:rFonts w:ascii="Book Antiqua" w:hAnsi="Book Antiqua" w:cs="Arial"/>
        </w:rPr>
        <w:t xml:space="preserve"> Unfortunately for patients with severe liver disease the drug has not been evaluated in decompensated cirrhosis, where concerns exist that its pharmacological effects will be altered</w:t>
      </w:r>
      <w:r w:rsidR="00912A9A" w:rsidRPr="00C97444">
        <w:rPr>
          <w:rFonts w:ascii="Book Antiqua" w:eastAsiaTheme="minorEastAsia" w:hAnsi="Book Antiqua" w:cs="Arial" w:hint="eastAsia"/>
          <w:vertAlign w:val="superscript"/>
          <w:lang w:val="en-AU" w:eastAsia="zh-CN"/>
        </w:rPr>
        <w:t>[9</w:t>
      </w:r>
      <w:r w:rsidR="003B7891" w:rsidRPr="00C97444">
        <w:rPr>
          <w:rFonts w:ascii="Book Antiqua" w:eastAsiaTheme="minorEastAsia" w:hAnsi="Book Antiqua" w:cs="Arial"/>
          <w:vertAlign w:val="superscript"/>
          <w:lang w:val="en-AU" w:eastAsia="zh-CN"/>
        </w:rPr>
        <w:t>7</w:t>
      </w:r>
      <w:r w:rsidR="00912A9A" w:rsidRPr="00C97444">
        <w:rPr>
          <w:rFonts w:ascii="Book Antiqua" w:eastAsiaTheme="minorEastAsia" w:hAnsi="Book Antiqua" w:cs="Arial" w:hint="eastAsia"/>
          <w:vertAlign w:val="superscript"/>
          <w:lang w:val="en-AU" w:eastAsia="zh-CN"/>
        </w:rPr>
        <w:t>,</w:t>
      </w:r>
      <w:r w:rsidR="003B7891" w:rsidRPr="00C97444">
        <w:rPr>
          <w:rFonts w:ascii="Book Antiqua" w:eastAsiaTheme="minorEastAsia" w:hAnsi="Book Antiqua" w:cs="Arial"/>
          <w:vertAlign w:val="superscript"/>
          <w:lang w:val="en-AU" w:eastAsia="zh-CN"/>
        </w:rPr>
        <w:t>98</w:t>
      </w:r>
      <w:r w:rsidR="00912A9A" w:rsidRPr="00C97444">
        <w:rPr>
          <w:rFonts w:ascii="Book Antiqua" w:eastAsiaTheme="minorEastAsia" w:hAnsi="Book Antiqua" w:cs="Arial" w:hint="eastAsia"/>
          <w:vertAlign w:val="superscript"/>
          <w:lang w:val="en-AU" w:eastAsia="zh-CN"/>
        </w:rPr>
        <w:t>]</w:t>
      </w:r>
      <w:r w:rsidR="00B948F1" w:rsidRPr="00C97444">
        <w:rPr>
          <w:rFonts w:ascii="Book Antiqua" w:hAnsi="Book Antiqua" w:cs="Arial"/>
        </w:rPr>
        <w:t>.</w:t>
      </w:r>
    </w:p>
    <w:p w:rsidR="00B948F1" w:rsidRPr="008063FE" w:rsidRDefault="00B948F1" w:rsidP="00FE64AE">
      <w:pPr>
        <w:spacing w:line="360" w:lineRule="auto"/>
        <w:ind w:firstLineChars="150" w:firstLine="360"/>
        <w:jc w:val="both"/>
        <w:rPr>
          <w:rFonts w:ascii="Book Antiqua" w:hAnsi="Book Antiqua" w:cs="Arial"/>
        </w:rPr>
      </w:pPr>
      <w:r w:rsidRPr="00C97444">
        <w:rPr>
          <w:rFonts w:ascii="Book Antiqua" w:hAnsi="Book Antiqua" w:cs="Arial"/>
        </w:rPr>
        <w:t xml:space="preserve">From these small studies and series it is clear that anticoagulation with warfarin or low molecular heparin is feasible in cirrhosis, may prevent the onset of PVT or its extension once present, and may even slow down progression of liver cirrhosis. Further controlled studies with larger numbers are indicated to validate these findings. These published experiences may justify the current use of anticoagulation in some settings such as cirrhotics with partial or occlusive PVT who are on transplant waiting lists. There is no consensus on which anticoagulant is best: low molecular weight heparin can be given until transplantation, but requires administration of an injection. </w:t>
      </w:r>
      <w:r w:rsidR="00912A9A" w:rsidRPr="00C97444">
        <w:rPr>
          <w:rFonts w:ascii="Book Antiqua" w:eastAsiaTheme="minorEastAsia" w:hAnsi="Book Antiqua" w:cs="Arial" w:hint="eastAsia"/>
          <w:lang w:eastAsia="zh-CN"/>
        </w:rPr>
        <w:t xml:space="preserve">   </w:t>
      </w:r>
      <w:r w:rsidRPr="00C97444">
        <w:rPr>
          <w:rFonts w:ascii="Book Antiqua" w:hAnsi="Book Antiqua" w:cs="Arial"/>
        </w:rPr>
        <w:t>Warfarin impacts upon patients’ MELD scores and requires monitoring of</w:t>
      </w:r>
      <w:r w:rsidRPr="008063FE">
        <w:rPr>
          <w:rFonts w:ascii="Book Antiqua" w:hAnsi="Book Antiqua" w:cs="Arial"/>
        </w:rPr>
        <w:t xml:space="preserve"> INR. Rivaroxaban cannot be provided to patients with decompensated cirrhosis</w:t>
      </w:r>
      <w:r w:rsidR="00912A9A">
        <w:rPr>
          <w:rFonts w:ascii="Book Antiqua" w:eastAsiaTheme="minorEastAsia" w:hAnsi="Book Antiqua" w:cs="Arial" w:hint="eastAsia"/>
          <w:lang w:eastAsia="zh-CN"/>
        </w:rPr>
        <w:t xml:space="preserve"> </w:t>
      </w:r>
      <w:r w:rsidR="00912A9A" w:rsidRPr="00912A9A">
        <w:rPr>
          <w:rFonts w:ascii="Book Antiqua" w:hAnsi="Book Antiqua" w:cs="Arial"/>
        </w:rPr>
        <w:t>(Table 2)</w:t>
      </w:r>
      <w:r w:rsidRPr="008063FE">
        <w:rPr>
          <w:rFonts w:ascii="Book Antiqua" w:hAnsi="Book Antiqua" w:cs="Arial"/>
        </w:rPr>
        <w:t>.</w:t>
      </w:r>
    </w:p>
    <w:p w:rsidR="00B948F1" w:rsidRPr="008063FE" w:rsidRDefault="00B948F1" w:rsidP="00FE64AE">
      <w:pPr>
        <w:spacing w:line="360" w:lineRule="auto"/>
        <w:jc w:val="both"/>
        <w:rPr>
          <w:rFonts w:ascii="Book Antiqua" w:hAnsi="Book Antiqua" w:cs="Arial"/>
        </w:rPr>
      </w:pPr>
    </w:p>
    <w:p w:rsidR="00B948F1" w:rsidRPr="00C97444" w:rsidRDefault="00B948F1" w:rsidP="00FE64AE">
      <w:pPr>
        <w:spacing w:line="360" w:lineRule="auto"/>
        <w:jc w:val="both"/>
        <w:rPr>
          <w:rFonts w:ascii="Book Antiqua" w:hAnsi="Book Antiqua" w:cs="Arial"/>
          <w:b/>
          <w:i/>
        </w:rPr>
      </w:pPr>
      <w:r w:rsidRPr="00C97444">
        <w:rPr>
          <w:rFonts w:ascii="Book Antiqua" w:hAnsi="Book Antiqua" w:cs="Arial"/>
          <w:b/>
          <w:i/>
        </w:rPr>
        <w:t xml:space="preserve">Transjugular intrahepatic portosystemic </w:t>
      </w:r>
      <w:r w:rsidR="000D68B9" w:rsidRPr="00C97444">
        <w:rPr>
          <w:rFonts w:ascii="Book Antiqua" w:hAnsi="Book Antiqua" w:cs="Arial"/>
          <w:b/>
          <w:i/>
        </w:rPr>
        <w:t>stent-</w:t>
      </w:r>
      <w:r w:rsidRPr="00C97444">
        <w:rPr>
          <w:rFonts w:ascii="Book Antiqua" w:hAnsi="Book Antiqua" w:cs="Arial"/>
          <w:b/>
          <w:i/>
        </w:rPr>
        <w:t>shunt</w:t>
      </w:r>
    </w:p>
    <w:p w:rsidR="00747A5E" w:rsidRDefault="00912A9A" w:rsidP="00FE64AE">
      <w:pPr>
        <w:spacing w:line="360" w:lineRule="auto"/>
        <w:jc w:val="both"/>
        <w:rPr>
          <w:rFonts w:ascii="Book Antiqua" w:hAnsi="Book Antiqua" w:cs="Arial"/>
        </w:rPr>
      </w:pPr>
      <w:r w:rsidRPr="00C97444">
        <w:rPr>
          <w:rFonts w:ascii="Book Antiqua" w:hAnsi="Book Antiqua" w:cs="Arial"/>
        </w:rPr>
        <w:lastRenderedPageBreak/>
        <w:t xml:space="preserve">Transjugular intrahepatic portosystemic stent-shunt (TIPSS) </w:t>
      </w:r>
      <w:r w:rsidR="00B948F1" w:rsidRPr="00C97444">
        <w:rPr>
          <w:rFonts w:ascii="Book Antiqua" w:hAnsi="Book Antiqua" w:cs="Arial"/>
        </w:rPr>
        <w:t>(with bare or covered stents) may be a treatment option to manage PVT as an alternative to anticoagulation, particularly in the presence of severe complications of portal hypertension (recurrent or refractory variceal haemorrhage or ascites), or contraindications to anticoagulation. The goal of TIP</w:t>
      </w:r>
      <w:r w:rsidR="000D68B9" w:rsidRPr="00C97444">
        <w:rPr>
          <w:rFonts w:ascii="Book Antiqua" w:hAnsi="Book Antiqua" w:cs="Arial"/>
        </w:rPr>
        <w:t>S</w:t>
      </w:r>
      <w:r w:rsidR="00B948F1" w:rsidRPr="00C97444">
        <w:rPr>
          <w:rFonts w:ascii="Book Antiqua" w:hAnsi="Book Antiqua" w:cs="Arial"/>
        </w:rPr>
        <w:t>S is to repermeate the portal vein and restore portal flow through the low resistance shunt, thereby preventing recurrent thrombosis. TIP</w:t>
      </w:r>
      <w:r w:rsidR="000D68B9" w:rsidRPr="00C97444">
        <w:rPr>
          <w:rFonts w:ascii="Book Antiqua" w:hAnsi="Book Antiqua" w:cs="Arial"/>
        </w:rPr>
        <w:t>S</w:t>
      </w:r>
      <w:r w:rsidR="00B948F1" w:rsidRPr="00C97444">
        <w:rPr>
          <w:rFonts w:ascii="Book Antiqua" w:hAnsi="Book Antiqua" w:cs="Arial"/>
        </w:rPr>
        <w:t>S may have a role in liver transplant candidates in maintaining portal vein patency, avoiding PVT propagation, and enhancing the feasibility of transplantation. TIP</w:t>
      </w:r>
      <w:r w:rsidR="000D68B9" w:rsidRPr="00C97444">
        <w:rPr>
          <w:rFonts w:ascii="Book Antiqua" w:hAnsi="Book Antiqua" w:cs="Arial"/>
        </w:rPr>
        <w:t>S</w:t>
      </w:r>
      <w:r w:rsidR="00B948F1" w:rsidRPr="00C97444">
        <w:rPr>
          <w:rFonts w:ascii="Book Antiqua" w:hAnsi="Book Antiqua" w:cs="Arial"/>
        </w:rPr>
        <w:t>S may even be feasible in some patients with cavernoma</w:t>
      </w:r>
      <w:r w:rsidRPr="00C97444">
        <w:rPr>
          <w:rFonts w:ascii="Book Antiqua" w:eastAsiaTheme="minorEastAsia" w:hAnsi="Book Antiqua" w:cs="Arial" w:hint="eastAsia"/>
          <w:vertAlign w:val="superscript"/>
          <w:lang w:val="en-AU" w:eastAsia="zh-CN"/>
        </w:rPr>
        <w:t>[</w:t>
      </w:r>
      <w:r w:rsidR="003B7891" w:rsidRPr="00C97444">
        <w:rPr>
          <w:rFonts w:ascii="Book Antiqua" w:eastAsiaTheme="minorEastAsia" w:hAnsi="Book Antiqua" w:cs="Arial"/>
          <w:vertAlign w:val="superscript"/>
          <w:lang w:val="en-AU" w:eastAsia="zh-CN"/>
        </w:rPr>
        <w:t>99,</w:t>
      </w:r>
      <w:r w:rsidRPr="00C97444">
        <w:rPr>
          <w:rFonts w:ascii="Book Antiqua" w:eastAsiaTheme="minorEastAsia" w:hAnsi="Book Antiqua" w:cs="Arial" w:hint="eastAsia"/>
          <w:vertAlign w:val="superscript"/>
          <w:lang w:val="en-AU" w:eastAsia="zh-CN"/>
        </w:rPr>
        <w:t>10</w:t>
      </w:r>
      <w:r w:rsidR="003B7891" w:rsidRPr="00C97444">
        <w:rPr>
          <w:rFonts w:ascii="Book Antiqua" w:eastAsiaTheme="minorEastAsia" w:hAnsi="Book Antiqua" w:cs="Arial"/>
          <w:vertAlign w:val="superscript"/>
          <w:lang w:val="en-AU" w:eastAsia="zh-CN"/>
        </w:rPr>
        <w:t>0</w:t>
      </w:r>
      <w:r w:rsidRPr="00C97444">
        <w:rPr>
          <w:rFonts w:ascii="Book Antiqua" w:eastAsiaTheme="minorEastAsia" w:hAnsi="Book Antiqua" w:cs="Arial" w:hint="eastAsia"/>
          <w:vertAlign w:val="superscript"/>
          <w:lang w:val="en-AU" w:eastAsia="zh-CN"/>
        </w:rPr>
        <w:t>]</w:t>
      </w:r>
      <w:r w:rsidR="00B948F1" w:rsidRPr="00C97444">
        <w:rPr>
          <w:rFonts w:ascii="Book Antiqua" w:hAnsi="Book Antiqua" w:cs="Arial"/>
        </w:rPr>
        <w:t>. TIP</w:t>
      </w:r>
      <w:r w:rsidR="000D68B9" w:rsidRPr="00C97444">
        <w:rPr>
          <w:rFonts w:ascii="Book Antiqua" w:hAnsi="Book Antiqua" w:cs="Arial"/>
        </w:rPr>
        <w:t>S</w:t>
      </w:r>
      <w:r w:rsidR="00B948F1" w:rsidRPr="00C97444">
        <w:rPr>
          <w:rFonts w:ascii="Book Antiqua" w:hAnsi="Book Antiqua" w:cs="Arial"/>
        </w:rPr>
        <w:t>S can prevent total portal vein occlusion in liver transplantation candidates with partial PVT</w:t>
      </w:r>
      <w:r w:rsidRPr="00C97444">
        <w:rPr>
          <w:rFonts w:ascii="Book Antiqua" w:eastAsiaTheme="minorEastAsia" w:hAnsi="Book Antiqua" w:cs="Arial" w:hint="eastAsia"/>
          <w:vertAlign w:val="superscript"/>
          <w:lang w:val="en-AU" w:eastAsia="zh-CN"/>
        </w:rPr>
        <w:t>[10</w:t>
      </w:r>
      <w:r w:rsidR="003B7891" w:rsidRPr="00C97444">
        <w:rPr>
          <w:rFonts w:ascii="Book Antiqua" w:eastAsiaTheme="minorEastAsia" w:hAnsi="Book Antiqua" w:cs="Arial"/>
          <w:vertAlign w:val="superscript"/>
          <w:lang w:val="en-AU" w:eastAsia="zh-CN"/>
        </w:rPr>
        <w:t>1</w:t>
      </w:r>
      <w:r w:rsidRPr="00C97444">
        <w:rPr>
          <w:rFonts w:ascii="Book Antiqua" w:eastAsiaTheme="minorEastAsia" w:hAnsi="Book Antiqua" w:cs="Arial" w:hint="eastAsia"/>
          <w:vertAlign w:val="superscript"/>
          <w:lang w:val="en-AU" w:eastAsia="zh-CN"/>
        </w:rPr>
        <w:t>]</w:t>
      </w:r>
      <w:r w:rsidR="00B948F1" w:rsidRPr="00C97444">
        <w:rPr>
          <w:rFonts w:ascii="Book Antiqua" w:hAnsi="Book Antiqua" w:cs="Arial"/>
        </w:rPr>
        <w:t>. There are no studies that compare anticoagulation, TIP</w:t>
      </w:r>
      <w:r w:rsidR="000D68B9" w:rsidRPr="00C97444">
        <w:rPr>
          <w:rFonts w:ascii="Book Antiqua" w:hAnsi="Book Antiqua" w:cs="Arial"/>
        </w:rPr>
        <w:t>S</w:t>
      </w:r>
      <w:r w:rsidR="00B948F1" w:rsidRPr="00C97444">
        <w:rPr>
          <w:rFonts w:ascii="Book Antiqua" w:hAnsi="Book Antiqua" w:cs="Arial"/>
        </w:rPr>
        <w:t>S, or conservative treatment in the management of PVT in cirrhosis.</w:t>
      </w:r>
    </w:p>
    <w:p w:rsidR="00747A5E" w:rsidRDefault="00747A5E" w:rsidP="00FE64AE">
      <w:pPr>
        <w:spacing w:line="360" w:lineRule="auto"/>
        <w:jc w:val="both"/>
        <w:rPr>
          <w:rFonts w:ascii="Book Antiqua" w:hAnsi="Book Antiqua" w:cs="Arial"/>
          <w:i/>
        </w:rPr>
      </w:pPr>
    </w:p>
    <w:p w:rsidR="00747A5E" w:rsidRPr="00912A9A" w:rsidRDefault="00747A5E" w:rsidP="00FE64AE">
      <w:pPr>
        <w:spacing w:line="360" w:lineRule="auto"/>
        <w:jc w:val="both"/>
        <w:rPr>
          <w:rFonts w:ascii="Book Antiqua" w:hAnsi="Book Antiqua" w:cs="Arial"/>
          <w:b/>
          <w:i/>
        </w:rPr>
      </w:pPr>
      <w:r w:rsidRPr="00912A9A">
        <w:rPr>
          <w:rFonts w:ascii="Book Antiqua" w:hAnsi="Book Antiqua" w:cs="Arial"/>
          <w:b/>
          <w:i/>
        </w:rPr>
        <w:t>Outcomes</w:t>
      </w:r>
    </w:p>
    <w:p w:rsidR="00747A5E" w:rsidRPr="00C97444" w:rsidRDefault="00B948F1" w:rsidP="00FE64AE">
      <w:pPr>
        <w:autoSpaceDE w:val="0"/>
        <w:autoSpaceDN w:val="0"/>
        <w:adjustRightInd w:val="0"/>
        <w:spacing w:line="360" w:lineRule="auto"/>
        <w:jc w:val="both"/>
        <w:rPr>
          <w:rFonts w:ascii="Book Antiqua" w:hAnsi="Book Antiqua" w:cs="Arial"/>
        </w:rPr>
      </w:pPr>
      <w:r w:rsidRPr="00C97444">
        <w:rPr>
          <w:rFonts w:ascii="Book Antiqua" w:hAnsi="Book Antiqua" w:cs="Arial"/>
        </w:rPr>
        <w:t>Experience of TIP</w:t>
      </w:r>
      <w:r w:rsidR="000D68B9" w:rsidRPr="00C97444">
        <w:rPr>
          <w:rFonts w:ascii="Book Antiqua" w:hAnsi="Book Antiqua" w:cs="Arial"/>
        </w:rPr>
        <w:t>S</w:t>
      </w:r>
      <w:r w:rsidRPr="00C97444">
        <w:rPr>
          <w:rFonts w:ascii="Book Antiqua" w:hAnsi="Book Antiqua" w:cs="Arial"/>
        </w:rPr>
        <w:t>S in more than 200 subjects with cirrhosis and PVT has been published</w:t>
      </w:r>
      <w:r w:rsidR="00912A9A" w:rsidRPr="00C97444">
        <w:rPr>
          <w:rFonts w:ascii="Book Antiqua" w:eastAsiaTheme="minorEastAsia" w:hAnsi="Book Antiqua" w:cs="Arial" w:hint="eastAsia"/>
          <w:vertAlign w:val="superscript"/>
          <w:lang w:val="en-AU" w:eastAsia="zh-CN"/>
        </w:rPr>
        <w:t>[</w:t>
      </w:r>
      <w:r w:rsidR="006506CA" w:rsidRPr="00C97444">
        <w:rPr>
          <w:rFonts w:ascii="Book Antiqua" w:eastAsiaTheme="minorEastAsia" w:hAnsi="Book Antiqua" w:cs="Arial"/>
          <w:vertAlign w:val="superscript"/>
          <w:lang w:val="en-AU" w:eastAsia="zh-CN"/>
        </w:rPr>
        <w:t>99-106</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 Rates of feasibility between 70</w:t>
      </w:r>
      <w:r w:rsidR="00912A9A" w:rsidRPr="00C97444">
        <w:rPr>
          <w:rFonts w:ascii="Book Antiqua" w:eastAsiaTheme="minorEastAsia" w:hAnsi="Book Antiqua" w:cs="Arial" w:hint="eastAsia"/>
          <w:lang w:eastAsia="zh-CN"/>
        </w:rPr>
        <w:t>%</w:t>
      </w:r>
      <w:r w:rsidRPr="00C97444">
        <w:rPr>
          <w:rFonts w:ascii="Book Antiqua" w:hAnsi="Book Antiqua" w:cs="Arial"/>
        </w:rPr>
        <w:t xml:space="preserve"> to 100% are described. Successful TIP</w:t>
      </w:r>
      <w:r w:rsidR="000D68B9" w:rsidRPr="00C97444">
        <w:rPr>
          <w:rFonts w:ascii="Book Antiqua" w:hAnsi="Book Antiqua" w:cs="Arial"/>
        </w:rPr>
        <w:t>S</w:t>
      </w:r>
      <w:r w:rsidRPr="00C97444">
        <w:rPr>
          <w:rFonts w:ascii="Book Antiqua" w:hAnsi="Book Antiqua" w:cs="Arial"/>
        </w:rPr>
        <w:t>S placement is associated with clinical improvement, low rates of re-thrombosis, and low rates of recurrent portal-hypertensive bleeding. Because of the low rates of re-thrombosis following complete portal vein recanalization, systemic anticoagulation following TIP</w:t>
      </w:r>
      <w:r w:rsidR="000D68B9" w:rsidRPr="00C97444">
        <w:rPr>
          <w:rFonts w:ascii="Book Antiqua" w:hAnsi="Book Antiqua" w:cs="Arial"/>
        </w:rPr>
        <w:t>S</w:t>
      </w:r>
      <w:r w:rsidRPr="00C97444">
        <w:rPr>
          <w:rFonts w:ascii="Book Antiqua" w:hAnsi="Book Antiqua" w:cs="Arial"/>
        </w:rPr>
        <w:t>S is probably only indicated in the presence of a documented pro-thrombotic state</w:t>
      </w:r>
      <w:r w:rsidR="00912A9A" w:rsidRPr="00C97444">
        <w:rPr>
          <w:rFonts w:ascii="Book Antiqua" w:eastAsiaTheme="minorEastAsia" w:hAnsi="Book Antiqua" w:cs="Arial" w:hint="eastAsia"/>
          <w:vertAlign w:val="superscript"/>
          <w:lang w:val="en-AU" w:eastAsia="zh-CN"/>
        </w:rPr>
        <w:t>[101-103]</w:t>
      </w:r>
      <w:r w:rsidRPr="00C97444">
        <w:rPr>
          <w:rFonts w:ascii="Book Antiqua" w:hAnsi="Book Antiqua" w:cs="Arial"/>
        </w:rPr>
        <w:t>.</w:t>
      </w:r>
    </w:p>
    <w:p w:rsidR="00D83E58" w:rsidRPr="00C97444" w:rsidRDefault="00D83E58" w:rsidP="00FE64AE">
      <w:pPr>
        <w:spacing w:line="360" w:lineRule="auto"/>
        <w:ind w:firstLineChars="150" w:firstLine="360"/>
        <w:jc w:val="both"/>
        <w:rPr>
          <w:rFonts w:ascii="Book Antiqua" w:hAnsi="Book Antiqua" w:cs="Arial"/>
          <w:b/>
        </w:rPr>
      </w:pPr>
      <w:r w:rsidRPr="00C97444">
        <w:rPr>
          <w:rFonts w:ascii="Book Antiqua" w:hAnsi="Book Antiqua" w:cs="Arial"/>
        </w:rPr>
        <w:t>The use of TIPSS has been described in cirrhotic patients with PVT and complications of portal hypertension, bleeding or ascites. A small number of individuals have undergone TIPSS with the aim of preventing complete occlusive PVT while awaiting liver transplantation</w:t>
      </w:r>
      <w:r w:rsidR="00912A9A" w:rsidRPr="00C97444">
        <w:rPr>
          <w:rFonts w:ascii="Book Antiqua" w:eastAsiaTheme="minorEastAsia" w:hAnsi="Book Antiqua" w:cs="Arial" w:hint="eastAsia"/>
          <w:vertAlign w:val="superscript"/>
          <w:lang w:val="en-AU" w:eastAsia="zh-CN"/>
        </w:rPr>
        <w:t>[10</w:t>
      </w:r>
      <w:r w:rsidR="00962903" w:rsidRPr="00C97444">
        <w:rPr>
          <w:rFonts w:ascii="Book Antiqua" w:eastAsiaTheme="minorEastAsia" w:hAnsi="Book Antiqua" w:cs="Arial"/>
          <w:vertAlign w:val="superscript"/>
          <w:lang w:val="en-AU" w:eastAsia="zh-CN"/>
        </w:rPr>
        <w:t>2</w:t>
      </w:r>
      <w:r w:rsidR="00912A9A" w:rsidRPr="00C97444">
        <w:rPr>
          <w:rFonts w:ascii="Book Antiqua" w:eastAsiaTheme="minorEastAsia" w:hAnsi="Book Antiqua" w:cs="Arial" w:hint="eastAsia"/>
          <w:vertAlign w:val="superscript"/>
          <w:lang w:val="en-AU" w:eastAsia="zh-CN"/>
        </w:rPr>
        <w:t>,10</w:t>
      </w:r>
      <w:r w:rsidR="00962903" w:rsidRPr="00C97444">
        <w:rPr>
          <w:rFonts w:ascii="Book Antiqua" w:eastAsiaTheme="minorEastAsia" w:hAnsi="Book Antiqua" w:cs="Arial"/>
          <w:vertAlign w:val="superscript"/>
          <w:lang w:val="en-AU" w:eastAsia="zh-CN"/>
        </w:rPr>
        <w:t>5</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 xml:space="preserve">. D’Avola </w:t>
      </w:r>
      <w:r w:rsidRPr="00C97444">
        <w:rPr>
          <w:rFonts w:ascii="Book Antiqua" w:hAnsi="Book Antiqua" w:cs="Arial"/>
          <w:i/>
        </w:rPr>
        <w:t>et al</w:t>
      </w:r>
      <w:r w:rsidR="002F7A98" w:rsidRPr="00C97444">
        <w:rPr>
          <w:rFonts w:ascii="Book Antiqua" w:eastAsiaTheme="minorEastAsia" w:hAnsi="Book Antiqua" w:cs="Arial" w:hint="eastAsia"/>
          <w:vertAlign w:val="superscript"/>
          <w:lang w:val="en-AU" w:eastAsia="zh-CN"/>
        </w:rPr>
        <w:t>[10</w:t>
      </w:r>
      <w:r w:rsidR="00962903" w:rsidRPr="00C97444">
        <w:rPr>
          <w:rFonts w:ascii="Book Antiqua" w:eastAsiaTheme="minorEastAsia" w:hAnsi="Book Antiqua" w:cs="Arial"/>
          <w:vertAlign w:val="superscript"/>
          <w:lang w:val="en-AU" w:eastAsia="zh-CN"/>
        </w:rPr>
        <w:t>2</w:t>
      </w:r>
      <w:r w:rsidR="002F7A98" w:rsidRPr="00C97444">
        <w:rPr>
          <w:rFonts w:ascii="Book Antiqua" w:eastAsiaTheme="minorEastAsia" w:hAnsi="Book Antiqua" w:cs="Arial" w:hint="eastAsia"/>
          <w:vertAlign w:val="superscript"/>
          <w:lang w:val="en-AU" w:eastAsia="zh-CN"/>
        </w:rPr>
        <w:t>]</w:t>
      </w:r>
      <w:r w:rsidRPr="00C97444">
        <w:rPr>
          <w:rFonts w:ascii="Book Antiqua" w:hAnsi="Book Antiqua" w:cs="Arial"/>
          <w:i/>
        </w:rPr>
        <w:t xml:space="preserve"> </w:t>
      </w:r>
      <w:r w:rsidRPr="00C97444">
        <w:rPr>
          <w:rFonts w:ascii="Book Antiqua" w:hAnsi="Book Antiqua" w:cs="Arial"/>
        </w:rPr>
        <w:t>describe TIPSS in 15 cirrhotic subjects with partial PVT waiting for</w:t>
      </w:r>
      <w:r w:rsidRPr="00D83E58">
        <w:rPr>
          <w:rFonts w:ascii="Book Antiqua" w:hAnsi="Book Antiqua" w:cs="Arial"/>
        </w:rPr>
        <w:t xml:space="preserve"> </w:t>
      </w:r>
      <w:r w:rsidRPr="00C97444">
        <w:rPr>
          <w:rFonts w:ascii="Book Antiqua" w:hAnsi="Book Antiqua" w:cs="Arial"/>
        </w:rPr>
        <w:t xml:space="preserve">transplantation. These individuals were compared with 8 matched controls who did not undergo TIPSS. There were no significant complications associated with the TIPSS procedure. There were no differences between the groups’ post-transplantation outcomes, transplant operating times or use of </w:t>
      </w:r>
      <w:r w:rsidRPr="00C97444">
        <w:rPr>
          <w:rFonts w:ascii="Book Antiqua" w:hAnsi="Book Antiqua" w:cs="Arial"/>
        </w:rPr>
        <w:lastRenderedPageBreak/>
        <w:t xml:space="preserve">blood products. Wang </w:t>
      </w:r>
      <w:r w:rsidRPr="00C97444">
        <w:rPr>
          <w:rFonts w:ascii="Book Antiqua" w:hAnsi="Book Antiqua" w:cs="Arial"/>
          <w:i/>
        </w:rPr>
        <w:t>et al</w:t>
      </w:r>
      <w:r w:rsidR="002F7A98" w:rsidRPr="00C97444">
        <w:rPr>
          <w:rFonts w:ascii="Book Antiqua" w:eastAsiaTheme="minorEastAsia" w:hAnsi="Book Antiqua" w:cs="Arial" w:hint="eastAsia"/>
          <w:vertAlign w:val="superscript"/>
          <w:lang w:val="en-AU" w:eastAsia="zh-CN"/>
        </w:rPr>
        <w:t>[10</w:t>
      </w:r>
      <w:r w:rsidR="00962903" w:rsidRPr="00C97444">
        <w:rPr>
          <w:rFonts w:ascii="Book Antiqua" w:eastAsiaTheme="minorEastAsia" w:hAnsi="Book Antiqua" w:cs="Arial"/>
          <w:vertAlign w:val="superscript"/>
          <w:lang w:val="en-AU" w:eastAsia="zh-CN"/>
        </w:rPr>
        <w:t>5</w:t>
      </w:r>
      <w:r w:rsidR="002F7A98" w:rsidRPr="00C97444">
        <w:rPr>
          <w:rFonts w:ascii="Book Antiqua" w:eastAsiaTheme="minorEastAsia" w:hAnsi="Book Antiqua" w:cs="Arial" w:hint="eastAsia"/>
          <w:vertAlign w:val="superscript"/>
          <w:lang w:val="en-AU" w:eastAsia="zh-CN"/>
        </w:rPr>
        <w:t>]</w:t>
      </w:r>
      <w:r w:rsidRPr="00C97444">
        <w:rPr>
          <w:rFonts w:ascii="Book Antiqua" w:hAnsi="Book Antiqua" w:cs="Arial"/>
        </w:rPr>
        <w:t xml:space="preserve"> compared a group of 25 patients with cirrhosis and PVT who were treated successfully with TIPSS with a cohort of 25 patients with cirrhosis and PVT who were managed conservatively including endoscopic variceal ligation). Successful TIPSS was associated with portal vein recannalisation and not surprisingly lower rates of variceal bleeding. Interestingly there were no differences in survival between the two groups, which were followed up for a mean of 25.1 mo</w:t>
      </w:r>
      <w:r w:rsidR="00912A9A" w:rsidRPr="00C97444">
        <w:rPr>
          <w:rFonts w:ascii="Book Antiqua" w:eastAsiaTheme="minorEastAsia" w:hAnsi="Book Antiqua" w:cs="Arial" w:hint="eastAsia"/>
          <w:lang w:eastAsia="zh-CN"/>
        </w:rPr>
        <w:t xml:space="preserve"> </w:t>
      </w:r>
      <w:r w:rsidR="00912A9A" w:rsidRPr="00C97444">
        <w:rPr>
          <w:rFonts w:ascii="Book Antiqua" w:hAnsi="Book Antiqua" w:cs="Arial"/>
        </w:rPr>
        <w:t>(Table 4)</w:t>
      </w:r>
      <w:r w:rsidRPr="00C97444">
        <w:rPr>
          <w:rFonts w:ascii="Book Antiqua" w:hAnsi="Book Antiqua" w:cs="Arial"/>
        </w:rPr>
        <w:t>.</w:t>
      </w:r>
    </w:p>
    <w:p w:rsidR="00747A5E" w:rsidRDefault="00D83E58" w:rsidP="00FE64AE">
      <w:pPr>
        <w:autoSpaceDE w:val="0"/>
        <w:autoSpaceDN w:val="0"/>
        <w:adjustRightInd w:val="0"/>
        <w:spacing w:line="360" w:lineRule="auto"/>
        <w:ind w:firstLineChars="150" w:firstLine="360"/>
        <w:jc w:val="both"/>
        <w:rPr>
          <w:rFonts w:ascii="Book Antiqua" w:hAnsi="Book Antiqua" w:cs="Arial"/>
        </w:rPr>
      </w:pPr>
      <w:r w:rsidRPr="00C97444">
        <w:rPr>
          <w:rFonts w:ascii="Book Antiqua" w:hAnsi="Book Antiqua" w:cs="Arial"/>
        </w:rPr>
        <w:t>While elective TIPSS use in cirrhosis carries a higher risk with high MELD scores</w:t>
      </w:r>
      <w:r w:rsidR="00912A9A" w:rsidRPr="00C97444">
        <w:rPr>
          <w:rFonts w:ascii="Book Antiqua" w:eastAsiaTheme="minorEastAsia" w:hAnsi="Book Antiqua" w:cs="Arial" w:hint="eastAsia"/>
          <w:vertAlign w:val="superscript"/>
          <w:lang w:val="en-AU" w:eastAsia="zh-CN"/>
        </w:rPr>
        <w:t>[10</w:t>
      </w:r>
      <w:r w:rsidR="00962903" w:rsidRPr="00C97444">
        <w:rPr>
          <w:rFonts w:ascii="Book Antiqua" w:eastAsiaTheme="minorEastAsia" w:hAnsi="Book Antiqua" w:cs="Arial"/>
          <w:vertAlign w:val="superscript"/>
          <w:lang w:val="en-AU" w:eastAsia="zh-CN"/>
        </w:rPr>
        <w:t>6</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 between 16</w:t>
      </w:r>
      <w:r w:rsidR="00912A9A" w:rsidRPr="00C97444">
        <w:rPr>
          <w:rFonts w:ascii="Book Antiqua" w:eastAsiaTheme="minorEastAsia" w:hAnsi="Book Antiqua" w:cs="Arial" w:hint="eastAsia"/>
          <w:lang w:eastAsia="zh-CN"/>
        </w:rPr>
        <w:t>%</w:t>
      </w:r>
      <w:r w:rsidRPr="00C97444">
        <w:rPr>
          <w:rFonts w:ascii="Book Antiqua" w:hAnsi="Book Antiqua" w:cs="Arial"/>
        </w:rPr>
        <w:t xml:space="preserve"> to 33% of cases where baseline severity of liver disease was recorded had baseline Child’s C disease severity.</w:t>
      </w:r>
    </w:p>
    <w:p w:rsidR="00D83E58" w:rsidRDefault="00D83E58" w:rsidP="00FE64AE">
      <w:pPr>
        <w:autoSpaceDE w:val="0"/>
        <w:autoSpaceDN w:val="0"/>
        <w:adjustRightInd w:val="0"/>
        <w:spacing w:line="360" w:lineRule="auto"/>
        <w:jc w:val="both"/>
        <w:rPr>
          <w:rFonts w:ascii="Book Antiqua" w:hAnsi="Book Antiqua" w:cs="Arial"/>
          <w:i/>
        </w:rPr>
      </w:pPr>
    </w:p>
    <w:p w:rsidR="00D83E58" w:rsidRPr="00912A9A" w:rsidRDefault="00D83E58" w:rsidP="00FE64AE">
      <w:pPr>
        <w:autoSpaceDE w:val="0"/>
        <w:autoSpaceDN w:val="0"/>
        <w:adjustRightInd w:val="0"/>
        <w:spacing w:line="360" w:lineRule="auto"/>
        <w:jc w:val="both"/>
        <w:rPr>
          <w:rFonts w:ascii="Book Antiqua" w:hAnsi="Book Antiqua" w:cs="Arial"/>
          <w:b/>
          <w:i/>
        </w:rPr>
      </w:pPr>
      <w:r w:rsidRPr="00912A9A">
        <w:rPr>
          <w:rFonts w:ascii="Book Antiqua" w:hAnsi="Book Antiqua" w:cs="Arial"/>
          <w:b/>
          <w:i/>
        </w:rPr>
        <w:t>Complications and technical failure</w:t>
      </w:r>
    </w:p>
    <w:p w:rsidR="00A50919" w:rsidRPr="00C97444" w:rsidRDefault="00B948F1" w:rsidP="00FE64AE">
      <w:pPr>
        <w:autoSpaceDE w:val="0"/>
        <w:autoSpaceDN w:val="0"/>
        <w:adjustRightInd w:val="0"/>
        <w:spacing w:line="360" w:lineRule="auto"/>
        <w:jc w:val="both"/>
        <w:rPr>
          <w:rFonts w:ascii="Book Antiqua" w:hAnsi="Book Antiqua" w:cs="Arial"/>
        </w:rPr>
      </w:pPr>
      <w:r w:rsidRPr="00C97444">
        <w:rPr>
          <w:rFonts w:ascii="Book Antiqua" w:hAnsi="Book Antiqua" w:cs="Arial"/>
        </w:rPr>
        <w:t>Technical failure has been associated with extensive main portal vein thrombosis</w:t>
      </w:r>
      <w:r w:rsidR="00002950" w:rsidRPr="00C97444">
        <w:rPr>
          <w:rFonts w:ascii="Book Antiqua" w:hAnsi="Book Antiqua" w:cs="Arial"/>
          <w:vertAlign w:val="superscript"/>
        </w:rPr>
        <w:t>[</w:t>
      </w:r>
      <w:r w:rsidR="000D4036" w:rsidRPr="00C97444">
        <w:rPr>
          <w:rFonts w:ascii="Book Antiqua" w:hAnsi="Book Antiqua" w:cs="Arial"/>
          <w:vertAlign w:val="superscript"/>
        </w:rPr>
        <w:t>10</w:t>
      </w:r>
      <w:r w:rsidR="00962903" w:rsidRPr="00C97444">
        <w:rPr>
          <w:rFonts w:ascii="Book Antiqua" w:hAnsi="Book Antiqua" w:cs="Arial"/>
          <w:vertAlign w:val="superscript"/>
        </w:rPr>
        <w:t>0</w:t>
      </w:r>
      <w:r w:rsidR="00002950" w:rsidRPr="00C97444">
        <w:rPr>
          <w:rFonts w:ascii="Book Antiqua" w:hAnsi="Book Antiqua" w:cs="Arial"/>
          <w:vertAlign w:val="superscript"/>
        </w:rPr>
        <w:t>]</w:t>
      </w:r>
      <w:r w:rsidR="0008201E" w:rsidRPr="00C97444">
        <w:rPr>
          <w:rFonts w:ascii="Book Antiqua" w:hAnsi="Book Antiqua" w:cs="Arial"/>
        </w:rPr>
        <w:t>,</w:t>
      </w:r>
      <w:r w:rsidRPr="00C97444">
        <w:rPr>
          <w:rFonts w:ascii="Book Antiqua" w:hAnsi="Book Antiqua" w:cs="Arial"/>
        </w:rPr>
        <w:t xml:space="preserve"> and the absence of a patent intra-hepatic portal vein branch that can be punctured</w:t>
      </w:r>
      <w:r w:rsidR="00002950" w:rsidRPr="00C97444">
        <w:rPr>
          <w:rFonts w:ascii="Book Antiqua" w:hAnsi="Book Antiqua" w:cs="Arial"/>
          <w:vertAlign w:val="superscript"/>
        </w:rPr>
        <w:t>[</w:t>
      </w:r>
      <w:r w:rsidR="000D4036" w:rsidRPr="00C97444">
        <w:rPr>
          <w:rFonts w:ascii="Book Antiqua" w:hAnsi="Book Antiqua" w:cs="Arial"/>
          <w:vertAlign w:val="superscript"/>
        </w:rPr>
        <w:t>10</w:t>
      </w:r>
      <w:r w:rsidR="00962903" w:rsidRPr="00C97444">
        <w:rPr>
          <w:rFonts w:ascii="Book Antiqua" w:hAnsi="Book Antiqua" w:cs="Arial"/>
          <w:vertAlign w:val="superscript"/>
        </w:rPr>
        <w:t>1</w:t>
      </w:r>
      <w:r w:rsidR="00002950" w:rsidRPr="00C97444">
        <w:rPr>
          <w:rFonts w:ascii="Book Antiqua" w:hAnsi="Book Antiqua" w:cs="Arial"/>
          <w:vertAlign w:val="superscript"/>
        </w:rPr>
        <w:t>,</w:t>
      </w:r>
      <w:r w:rsidR="00C468B8" w:rsidRPr="00C97444">
        <w:rPr>
          <w:rFonts w:ascii="Book Antiqua" w:hAnsi="Book Antiqua" w:cs="Arial"/>
          <w:vertAlign w:val="superscript"/>
        </w:rPr>
        <w:t>10</w:t>
      </w:r>
      <w:r w:rsidR="00962903" w:rsidRPr="00C97444">
        <w:rPr>
          <w:rFonts w:ascii="Book Antiqua" w:hAnsi="Book Antiqua" w:cs="Arial"/>
          <w:vertAlign w:val="superscript"/>
        </w:rPr>
        <w:t>3</w:t>
      </w:r>
      <w:r w:rsidR="00002950" w:rsidRPr="00C97444">
        <w:rPr>
          <w:rFonts w:ascii="Book Antiqua" w:hAnsi="Book Antiqua" w:cs="Arial"/>
          <w:vertAlign w:val="superscript"/>
        </w:rPr>
        <w:t>,</w:t>
      </w:r>
      <w:r w:rsidR="00A50919" w:rsidRPr="00C97444">
        <w:rPr>
          <w:rFonts w:ascii="Book Antiqua" w:hAnsi="Book Antiqua" w:cs="Arial"/>
          <w:vertAlign w:val="superscript"/>
        </w:rPr>
        <w:t>10</w:t>
      </w:r>
      <w:r w:rsidR="00962903" w:rsidRPr="00C97444">
        <w:rPr>
          <w:rFonts w:ascii="Book Antiqua" w:hAnsi="Book Antiqua" w:cs="Arial"/>
          <w:vertAlign w:val="superscript"/>
        </w:rPr>
        <w:t>5</w:t>
      </w:r>
      <w:r w:rsidR="00002950" w:rsidRPr="00C97444">
        <w:rPr>
          <w:rFonts w:ascii="Book Antiqua" w:hAnsi="Book Antiqua" w:cs="Arial"/>
          <w:vertAlign w:val="superscript"/>
        </w:rPr>
        <w:t>]</w:t>
      </w:r>
      <w:r w:rsidR="00912A9A" w:rsidRPr="00C97444">
        <w:rPr>
          <w:rFonts w:ascii="Book Antiqua" w:eastAsiaTheme="minorEastAsia" w:hAnsi="Book Antiqua" w:cs="Arial" w:hint="eastAsia"/>
          <w:lang w:eastAsia="zh-CN"/>
        </w:rPr>
        <w:t xml:space="preserve">. </w:t>
      </w:r>
      <w:r w:rsidR="00D83E58" w:rsidRPr="00C97444">
        <w:rPr>
          <w:rFonts w:ascii="Book Antiqua" w:hAnsi="Book Antiqua" w:cs="Arial"/>
        </w:rPr>
        <w:t>TIPSS placement may compromise an intended liver transplant procedure if it is sited distally into the portal vein trunk and superior mesenteric vein</w:t>
      </w:r>
      <w:r w:rsidR="00912A9A" w:rsidRPr="00C97444">
        <w:rPr>
          <w:rFonts w:ascii="Book Antiqua" w:eastAsiaTheme="minorEastAsia" w:hAnsi="Book Antiqua" w:cs="Arial" w:hint="eastAsia"/>
          <w:vertAlign w:val="superscript"/>
          <w:lang w:val="en-AU" w:eastAsia="zh-CN"/>
        </w:rPr>
        <w:t>[10</w:t>
      </w:r>
      <w:r w:rsidR="006506CA" w:rsidRPr="00C97444">
        <w:rPr>
          <w:rFonts w:ascii="Book Antiqua" w:eastAsiaTheme="minorEastAsia" w:hAnsi="Book Antiqua" w:cs="Arial"/>
          <w:vertAlign w:val="superscript"/>
          <w:lang w:val="en-AU" w:eastAsia="zh-CN"/>
        </w:rPr>
        <w:t>8</w:t>
      </w:r>
      <w:r w:rsidR="00912A9A" w:rsidRPr="00C97444">
        <w:rPr>
          <w:rFonts w:ascii="Book Antiqua" w:eastAsiaTheme="minorEastAsia" w:hAnsi="Book Antiqua" w:cs="Arial" w:hint="eastAsia"/>
          <w:vertAlign w:val="superscript"/>
          <w:lang w:val="en-AU" w:eastAsia="zh-CN"/>
        </w:rPr>
        <w:t>]</w:t>
      </w:r>
      <w:r w:rsidR="00D83E58" w:rsidRPr="00C97444">
        <w:rPr>
          <w:rFonts w:ascii="Book Antiqua" w:hAnsi="Book Antiqua" w:cs="Arial"/>
        </w:rPr>
        <w:t>.</w:t>
      </w:r>
      <w:r w:rsidR="00D83E58" w:rsidRPr="00C97444">
        <w:rPr>
          <w:rFonts w:ascii="Book Antiqua" w:hAnsi="Book Antiqua" w:cs="Arial"/>
          <w:vertAlign w:val="superscript"/>
        </w:rPr>
        <w:t xml:space="preserve"> </w:t>
      </w:r>
      <w:r w:rsidRPr="00C97444">
        <w:rPr>
          <w:rFonts w:ascii="Book Antiqua" w:hAnsi="Book Antiqua" w:cs="Arial"/>
        </w:rPr>
        <w:t>Lower rates of success are reported in the presence of cavernoma</w:t>
      </w:r>
      <w:r w:rsidR="00002950" w:rsidRPr="00C97444">
        <w:rPr>
          <w:rFonts w:ascii="Book Antiqua" w:hAnsi="Book Antiqua" w:cs="Arial"/>
          <w:vertAlign w:val="superscript"/>
        </w:rPr>
        <w:t>[</w:t>
      </w:r>
      <w:r w:rsidR="00A50919" w:rsidRPr="00C97444">
        <w:rPr>
          <w:rFonts w:ascii="Book Antiqua" w:hAnsi="Book Antiqua" w:cs="Arial"/>
          <w:vertAlign w:val="superscript"/>
        </w:rPr>
        <w:t>10</w:t>
      </w:r>
      <w:r w:rsidR="00962903" w:rsidRPr="00C97444">
        <w:rPr>
          <w:rFonts w:ascii="Book Antiqua" w:hAnsi="Book Antiqua" w:cs="Arial"/>
          <w:vertAlign w:val="superscript"/>
        </w:rPr>
        <w:t>0</w:t>
      </w:r>
      <w:r w:rsidR="00002950" w:rsidRPr="00C97444">
        <w:rPr>
          <w:rFonts w:ascii="Book Antiqua" w:hAnsi="Book Antiqua" w:cs="Arial"/>
          <w:vertAlign w:val="superscript"/>
        </w:rPr>
        <w:t>,</w:t>
      </w:r>
      <w:r w:rsidR="00A50919" w:rsidRPr="00C97444">
        <w:rPr>
          <w:rFonts w:ascii="Book Antiqua" w:hAnsi="Book Antiqua" w:cs="Arial"/>
          <w:vertAlign w:val="superscript"/>
        </w:rPr>
        <w:t>10</w:t>
      </w:r>
      <w:r w:rsidR="00962903" w:rsidRPr="00C97444">
        <w:rPr>
          <w:rFonts w:ascii="Book Antiqua" w:hAnsi="Book Antiqua" w:cs="Arial"/>
          <w:vertAlign w:val="superscript"/>
        </w:rPr>
        <w:t>1</w:t>
      </w:r>
      <w:r w:rsidR="00002950" w:rsidRPr="00C97444">
        <w:rPr>
          <w:rFonts w:ascii="Book Antiqua" w:hAnsi="Book Antiqua" w:cs="Arial"/>
          <w:vertAlign w:val="superscript"/>
        </w:rPr>
        <w:t>]</w:t>
      </w:r>
      <w:r w:rsidR="00912A9A" w:rsidRPr="00C97444">
        <w:rPr>
          <w:rFonts w:ascii="Book Antiqua" w:eastAsiaTheme="minorEastAsia" w:hAnsi="Book Antiqua" w:cs="Arial" w:hint="eastAsia"/>
          <w:lang w:eastAsia="zh-CN"/>
        </w:rPr>
        <w:t xml:space="preserve">. </w:t>
      </w:r>
      <w:r w:rsidRPr="00C97444">
        <w:rPr>
          <w:rFonts w:ascii="Book Antiqua" w:hAnsi="Book Antiqua" w:cs="Arial"/>
        </w:rPr>
        <w:t>Reduced rates of TIP</w:t>
      </w:r>
      <w:r w:rsidR="000D68B9" w:rsidRPr="00C97444">
        <w:rPr>
          <w:rFonts w:ascii="Book Antiqua" w:hAnsi="Book Antiqua" w:cs="Arial"/>
        </w:rPr>
        <w:t>S</w:t>
      </w:r>
      <w:r w:rsidRPr="00C97444">
        <w:rPr>
          <w:rFonts w:ascii="Book Antiqua" w:hAnsi="Book Antiqua" w:cs="Arial"/>
        </w:rPr>
        <w:t>S dysfunction have been reported with the use of covered stents</w:t>
      </w:r>
      <w:r w:rsidR="00912A9A" w:rsidRPr="00C97444">
        <w:rPr>
          <w:rFonts w:ascii="Book Antiqua" w:eastAsiaTheme="minorEastAsia" w:hAnsi="Book Antiqua" w:cs="Arial" w:hint="eastAsia"/>
          <w:vertAlign w:val="superscript"/>
          <w:lang w:val="en-AU" w:eastAsia="zh-CN"/>
        </w:rPr>
        <w:t>[10</w:t>
      </w:r>
      <w:r w:rsidR="00962903" w:rsidRPr="00C97444">
        <w:rPr>
          <w:rFonts w:ascii="Book Antiqua" w:eastAsiaTheme="minorEastAsia" w:hAnsi="Book Antiqua" w:cs="Arial"/>
          <w:vertAlign w:val="superscript"/>
          <w:lang w:val="en-AU" w:eastAsia="zh-CN"/>
        </w:rPr>
        <w:t>3</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w:t>
      </w:r>
      <w:r w:rsidR="00A50919" w:rsidRPr="00C97444">
        <w:rPr>
          <w:rFonts w:ascii="Book Antiqua" w:hAnsi="Book Antiqua" w:cs="Arial"/>
        </w:rPr>
        <w:t xml:space="preserve"> </w:t>
      </w:r>
    </w:p>
    <w:p w:rsidR="00A50919" w:rsidRDefault="00B948F1" w:rsidP="00FE64AE">
      <w:pPr>
        <w:spacing w:line="360" w:lineRule="auto"/>
        <w:ind w:firstLineChars="150" w:firstLine="360"/>
        <w:jc w:val="both"/>
        <w:rPr>
          <w:rFonts w:ascii="Book Antiqua" w:hAnsi="Book Antiqua" w:cs="Arial"/>
        </w:rPr>
      </w:pPr>
      <w:r w:rsidRPr="00C97444">
        <w:rPr>
          <w:rFonts w:ascii="Book Antiqua" w:hAnsi="Book Antiqua" w:cs="Arial"/>
        </w:rPr>
        <w:t>Unlike anticoagulation, TIP</w:t>
      </w:r>
      <w:r w:rsidR="000D68B9" w:rsidRPr="00C97444">
        <w:rPr>
          <w:rFonts w:ascii="Book Antiqua" w:hAnsi="Book Antiqua" w:cs="Arial"/>
        </w:rPr>
        <w:t>S</w:t>
      </w:r>
      <w:r w:rsidRPr="00C97444">
        <w:rPr>
          <w:rFonts w:ascii="Book Antiqua" w:hAnsi="Book Antiqua" w:cs="Arial"/>
        </w:rPr>
        <w:t>S is associated with a risk of developing hepatic encephalopathy</w:t>
      </w:r>
      <w:r w:rsidR="00912A9A" w:rsidRPr="00C97444">
        <w:rPr>
          <w:rFonts w:ascii="Book Antiqua" w:eastAsiaTheme="minorEastAsia" w:hAnsi="Book Antiqua" w:cs="Arial" w:hint="eastAsia"/>
          <w:vertAlign w:val="superscript"/>
          <w:lang w:val="en-AU" w:eastAsia="zh-CN"/>
        </w:rPr>
        <w:t>[1</w:t>
      </w:r>
      <w:r w:rsidR="00962903" w:rsidRPr="00C97444">
        <w:rPr>
          <w:rFonts w:ascii="Book Antiqua" w:eastAsiaTheme="minorEastAsia" w:hAnsi="Book Antiqua" w:cs="Arial"/>
          <w:vertAlign w:val="superscript"/>
          <w:lang w:val="en-AU" w:eastAsia="zh-CN"/>
        </w:rPr>
        <w:t>0</w:t>
      </w:r>
      <w:r w:rsidR="006506CA" w:rsidRPr="00C97444">
        <w:rPr>
          <w:rFonts w:ascii="Book Antiqua" w:eastAsiaTheme="minorEastAsia" w:hAnsi="Book Antiqua" w:cs="Arial"/>
          <w:vertAlign w:val="superscript"/>
          <w:lang w:val="en-AU" w:eastAsia="zh-CN"/>
        </w:rPr>
        <w:t>9</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 xml:space="preserve">. Han </w:t>
      </w:r>
      <w:r w:rsidRPr="00C97444">
        <w:rPr>
          <w:rFonts w:ascii="Book Antiqua" w:hAnsi="Book Antiqua" w:cs="Arial"/>
          <w:i/>
        </w:rPr>
        <w:t>et al</w:t>
      </w:r>
      <w:r w:rsidR="002F7A98" w:rsidRPr="00C97444">
        <w:rPr>
          <w:rFonts w:ascii="Book Antiqua" w:hAnsi="Book Antiqua" w:cs="Arial"/>
          <w:vertAlign w:val="superscript"/>
        </w:rPr>
        <w:t>[</w:t>
      </w:r>
      <w:r w:rsidR="00962903" w:rsidRPr="00C97444">
        <w:rPr>
          <w:rFonts w:ascii="Book Antiqua" w:hAnsi="Book Antiqua" w:cs="Arial"/>
          <w:vertAlign w:val="superscript"/>
        </w:rPr>
        <w:t>99</w:t>
      </w:r>
      <w:r w:rsidR="002F7A98" w:rsidRPr="00C97444">
        <w:rPr>
          <w:rFonts w:ascii="Book Antiqua" w:hAnsi="Book Antiqua" w:cs="Arial"/>
          <w:vertAlign w:val="superscript"/>
        </w:rPr>
        <w:t>]</w:t>
      </w:r>
      <w:r w:rsidRPr="00C97444">
        <w:rPr>
          <w:rFonts w:ascii="Book Antiqua" w:hAnsi="Book Antiqua" w:cs="Arial"/>
        </w:rPr>
        <w:t xml:space="preserve"> and Luca </w:t>
      </w:r>
      <w:r w:rsidRPr="00C97444">
        <w:rPr>
          <w:rFonts w:ascii="Book Antiqua" w:hAnsi="Book Antiqua" w:cs="Arial"/>
          <w:i/>
        </w:rPr>
        <w:t>et al</w:t>
      </w:r>
      <w:r w:rsidR="002F7A98" w:rsidRPr="00C97444">
        <w:rPr>
          <w:rFonts w:ascii="Book Antiqua" w:hAnsi="Book Antiqua" w:cs="Arial"/>
          <w:vertAlign w:val="superscript"/>
        </w:rPr>
        <w:t>[</w:t>
      </w:r>
      <w:r w:rsidR="002F7A98" w:rsidRPr="00C97444">
        <w:rPr>
          <w:rFonts w:ascii="Book Antiqua" w:eastAsiaTheme="minorEastAsia" w:hAnsi="Book Antiqua" w:cs="Arial" w:hint="eastAsia"/>
          <w:vertAlign w:val="superscript"/>
          <w:lang w:eastAsia="zh-CN"/>
        </w:rPr>
        <w:t>10</w:t>
      </w:r>
      <w:r w:rsidR="00962903" w:rsidRPr="00C97444">
        <w:rPr>
          <w:rFonts w:ascii="Book Antiqua" w:eastAsiaTheme="minorEastAsia" w:hAnsi="Book Antiqua" w:cs="Arial"/>
          <w:vertAlign w:val="superscript"/>
          <w:lang w:eastAsia="zh-CN"/>
        </w:rPr>
        <w:t>2</w:t>
      </w:r>
      <w:r w:rsidR="002F7A98" w:rsidRPr="00C97444">
        <w:rPr>
          <w:rFonts w:ascii="Book Antiqua" w:hAnsi="Book Antiqua" w:cs="Arial"/>
          <w:vertAlign w:val="superscript"/>
        </w:rPr>
        <w:t>]</w:t>
      </w:r>
      <w:r w:rsidRPr="00C97444">
        <w:rPr>
          <w:rFonts w:ascii="Book Antiqua" w:hAnsi="Book Antiqua" w:cs="Arial"/>
        </w:rPr>
        <w:t xml:space="preserve"> reported rates of post-TIP</w:t>
      </w:r>
      <w:r w:rsidR="000D68B9" w:rsidRPr="00C97444">
        <w:rPr>
          <w:rFonts w:ascii="Book Antiqua" w:hAnsi="Book Antiqua" w:cs="Arial"/>
        </w:rPr>
        <w:t>S</w:t>
      </w:r>
      <w:r w:rsidRPr="00C97444">
        <w:rPr>
          <w:rFonts w:ascii="Book Antiqua" w:hAnsi="Book Antiqua" w:cs="Arial"/>
        </w:rPr>
        <w:t>S encephalopathy between 25</w:t>
      </w:r>
      <w:r w:rsidR="00912A9A" w:rsidRPr="00C97444">
        <w:rPr>
          <w:rFonts w:ascii="Book Antiqua" w:eastAsiaTheme="minorEastAsia" w:hAnsi="Book Antiqua" w:cs="Arial" w:hint="eastAsia"/>
          <w:lang w:eastAsia="zh-CN"/>
        </w:rPr>
        <w:t>%</w:t>
      </w:r>
      <w:r w:rsidRPr="00C97444">
        <w:rPr>
          <w:rFonts w:ascii="Book Antiqua" w:hAnsi="Book Antiqua" w:cs="Arial"/>
        </w:rPr>
        <w:t xml:space="preserve"> to 32%</w:t>
      </w:r>
      <w:r w:rsidR="0008201E" w:rsidRPr="00C97444">
        <w:rPr>
          <w:rFonts w:ascii="Book Antiqua" w:hAnsi="Book Antiqua" w:cs="Arial"/>
        </w:rPr>
        <w:t xml:space="preserve">, </w:t>
      </w:r>
      <w:r w:rsidRPr="00C97444">
        <w:rPr>
          <w:rFonts w:ascii="Book Antiqua" w:hAnsi="Book Antiqua" w:cs="Arial"/>
        </w:rPr>
        <w:t xml:space="preserve">although Senzolo </w:t>
      </w:r>
      <w:r w:rsidRPr="00C97444">
        <w:rPr>
          <w:rFonts w:ascii="Book Antiqua" w:hAnsi="Book Antiqua" w:cs="Arial"/>
          <w:i/>
        </w:rPr>
        <w:t>et al</w:t>
      </w:r>
      <w:r w:rsidR="00912A9A" w:rsidRPr="00C97444">
        <w:rPr>
          <w:rFonts w:ascii="Book Antiqua" w:eastAsiaTheme="minorEastAsia" w:hAnsi="Book Antiqua" w:cs="Arial" w:hint="eastAsia"/>
          <w:vertAlign w:val="superscript"/>
          <w:lang w:val="en-AU" w:eastAsia="zh-CN"/>
        </w:rPr>
        <w:t>[</w:t>
      </w:r>
      <w:r w:rsidR="002F7A98" w:rsidRPr="00C97444">
        <w:rPr>
          <w:rFonts w:ascii="Book Antiqua" w:eastAsiaTheme="minorEastAsia" w:hAnsi="Book Antiqua" w:cs="Arial" w:hint="eastAsia"/>
          <w:vertAlign w:val="superscript"/>
          <w:lang w:val="en-AU" w:eastAsia="zh-CN"/>
        </w:rPr>
        <w:t>10</w:t>
      </w:r>
      <w:r w:rsidR="00962903" w:rsidRPr="00C97444">
        <w:rPr>
          <w:rFonts w:ascii="Book Antiqua" w:eastAsiaTheme="minorEastAsia" w:hAnsi="Book Antiqua" w:cs="Arial"/>
          <w:vertAlign w:val="superscript"/>
          <w:lang w:val="en-AU" w:eastAsia="zh-CN"/>
        </w:rPr>
        <w:t>4</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i/>
        </w:rPr>
        <w:t xml:space="preserve"> </w:t>
      </w:r>
      <w:r w:rsidRPr="00C97444">
        <w:rPr>
          <w:rFonts w:ascii="Book Antiqua" w:hAnsi="Book Antiqua" w:cs="Arial"/>
        </w:rPr>
        <w:t>reported only one out of 28 subjects developing encephalopathy in their series of both cirrhotic and non-cirrhotic patients.</w:t>
      </w:r>
    </w:p>
    <w:p w:rsidR="00195BFF" w:rsidRPr="008063FE" w:rsidRDefault="00195BFF" w:rsidP="00FE64AE">
      <w:pPr>
        <w:spacing w:line="360" w:lineRule="auto"/>
        <w:jc w:val="both"/>
        <w:rPr>
          <w:rFonts w:ascii="Book Antiqua" w:hAnsi="Book Antiqua" w:cs="Arial"/>
          <w:b/>
        </w:rPr>
      </w:pPr>
    </w:p>
    <w:p w:rsidR="00B948F1" w:rsidRPr="008063FE" w:rsidRDefault="00912A9A" w:rsidP="00FE64AE">
      <w:pPr>
        <w:spacing w:line="360" w:lineRule="auto"/>
        <w:jc w:val="both"/>
        <w:rPr>
          <w:rFonts w:ascii="Book Antiqua" w:hAnsi="Book Antiqua" w:cs="Arial"/>
          <w:b/>
        </w:rPr>
      </w:pPr>
      <w:r w:rsidRPr="008063FE">
        <w:rPr>
          <w:rFonts w:ascii="Book Antiqua" w:hAnsi="Book Antiqua" w:cs="Arial"/>
          <w:b/>
        </w:rPr>
        <w:t>ENDOVASCULAR FIBRINOLYSIS</w:t>
      </w:r>
    </w:p>
    <w:p w:rsidR="002F7A98" w:rsidRDefault="00B948F1" w:rsidP="00FE64AE">
      <w:pPr>
        <w:spacing w:line="360" w:lineRule="auto"/>
        <w:jc w:val="both"/>
        <w:rPr>
          <w:rFonts w:ascii="Book Antiqua" w:eastAsiaTheme="minorEastAsia" w:hAnsi="Book Antiqua" w:cs="Arial"/>
          <w:vertAlign w:val="superscript"/>
          <w:lang w:eastAsia="zh-CN"/>
        </w:rPr>
      </w:pPr>
      <w:r w:rsidRPr="00C97444">
        <w:rPr>
          <w:rFonts w:ascii="Book Antiqua" w:hAnsi="Book Antiqua" w:cs="Arial"/>
        </w:rPr>
        <w:t>Results from published experiences of thrombolysis in non-cirrhotic patients have been disappointing with high incidence of major bleeding complications and low rates of recanalization</w:t>
      </w:r>
      <w:r w:rsidR="00912A9A" w:rsidRPr="00C97444">
        <w:rPr>
          <w:rFonts w:ascii="Book Antiqua" w:eastAsiaTheme="minorEastAsia" w:hAnsi="Book Antiqua" w:cs="Arial" w:hint="eastAsia"/>
          <w:vertAlign w:val="superscript"/>
          <w:lang w:val="en-AU" w:eastAsia="zh-CN"/>
        </w:rPr>
        <w:t>[1</w:t>
      </w:r>
      <w:r w:rsidR="006506CA" w:rsidRPr="00C97444">
        <w:rPr>
          <w:rFonts w:ascii="Book Antiqua" w:eastAsiaTheme="minorEastAsia" w:hAnsi="Book Antiqua" w:cs="Arial"/>
          <w:vertAlign w:val="superscript"/>
          <w:lang w:val="en-AU" w:eastAsia="zh-CN"/>
        </w:rPr>
        <w:t>1</w:t>
      </w:r>
      <w:r w:rsidR="00806969" w:rsidRPr="00C97444">
        <w:rPr>
          <w:rFonts w:ascii="Book Antiqua" w:eastAsiaTheme="minorEastAsia" w:hAnsi="Book Antiqua" w:cs="Arial"/>
          <w:vertAlign w:val="superscript"/>
          <w:lang w:val="en-AU" w:eastAsia="zh-CN"/>
        </w:rPr>
        <w:t>0</w:t>
      </w:r>
      <w:r w:rsidR="00912A9A" w:rsidRPr="00C97444">
        <w:rPr>
          <w:rFonts w:ascii="Book Antiqua" w:eastAsiaTheme="minorEastAsia" w:hAnsi="Book Antiqua" w:cs="Arial" w:hint="eastAsia"/>
          <w:vertAlign w:val="superscript"/>
          <w:lang w:val="en-AU" w:eastAsia="zh-CN"/>
        </w:rPr>
        <w:t>-11</w:t>
      </w:r>
      <w:r w:rsidR="006506CA" w:rsidRPr="00C97444">
        <w:rPr>
          <w:rFonts w:ascii="Book Antiqua" w:eastAsiaTheme="minorEastAsia" w:hAnsi="Book Antiqua" w:cs="Arial"/>
          <w:vertAlign w:val="superscript"/>
          <w:lang w:val="en-AU" w:eastAsia="zh-CN"/>
        </w:rPr>
        <w:t>2</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 Experience of thrombolysis, alone or in conjunction with TIPS, in cirrhotic patients with PVT is limited</w:t>
      </w:r>
      <w:r w:rsidR="00912A9A" w:rsidRPr="00C97444">
        <w:rPr>
          <w:rFonts w:ascii="Book Antiqua" w:eastAsiaTheme="minorEastAsia" w:hAnsi="Book Antiqua" w:cs="Arial" w:hint="eastAsia"/>
          <w:vertAlign w:val="superscript"/>
          <w:lang w:val="en-AU" w:eastAsia="zh-CN"/>
        </w:rPr>
        <w:t>[11</w:t>
      </w:r>
      <w:r w:rsidR="006506CA" w:rsidRPr="00C97444">
        <w:rPr>
          <w:rFonts w:ascii="Book Antiqua" w:eastAsiaTheme="minorEastAsia" w:hAnsi="Book Antiqua" w:cs="Arial"/>
          <w:vertAlign w:val="superscript"/>
          <w:lang w:val="en-AU" w:eastAsia="zh-CN"/>
        </w:rPr>
        <w:t>3</w:t>
      </w:r>
      <w:r w:rsidR="00912A9A" w:rsidRPr="00C97444">
        <w:rPr>
          <w:rFonts w:ascii="Book Antiqua" w:eastAsiaTheme="minorEastAsia" w:hAnsi="Book Antiqua" w:cs="Arial" w:hint="eastAsia"/>
          <w:vertAlign w:val="superscript"/>
          <w:lang w:val="en-AU" w:eastAsia="zh-CN"/>
        </w:rPr>
        <w:t>,11</w:t>
      </w:r>
      <w:r w:rsidR="006506CA" w:rsidRPr="00C97444">
        <w:rPr>
          <w:rFonts w:ascii="Book Antiqua" w:eastAsiaTheme="minorEastAsia" w:hAnsi="Book Antiqua" w:cs="Arial"/>
          <w:vertAlign w:val="superscript"/>
          <w:lang w:val="en-AU" w:eastAsia="zh-CN"/>
        </w:rPr>
        <w:t>4</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w:t>
      </w:r>
    </w:p>
    <w:p w:rsidR="00195BFF" w:rsidRPr="00912A9A" w:rsidRDefault="002F7A98" w:rsidP="00FE64AE">
      <w:pPr>
        <w:spacing w:line="360" w:lineRule="auto"/>
        <w:jc w:val="both"/>
        <w:rPr>
          <w:rFonts w:ascii="Book Antiqua" w:eastAsiaTheme="minorEastAsia" w:hAnsi="Book Antiqua" w:cs="Arial"/>
          <w:b/>
          <w:lang w:eastAsia="zh-CN"/>
        </w:rPr>
      </w:pPr>
      <w:r w:rsidRPr="00912A9A">
        <w:rPr>
          <w:rFonts w:ascii="Book Antiqua" w:eastAsiaTheme="minorEastAsia" w:hAnsi="Book Antiqua" w:cs="Arial" w:hint="eastAsia"/>
          <w:b/>
          <w:lang w:eastAsia="zh-CN"/>
        </w:rPr>
        <w:t xml:space="preserve"> </w:t>
      </w:r>
    </w:p>
    <w:p w:rsidR="00B948F1" w:rsidRPr="008063FE" w:rsidRDefault="00912A9A" w:rsidP="00FE64AE">
      <w:pPr>
        <w:spacing w:line="360" w:lineRule="auto"/>
        <w:jc w:val="both"/>
        <w:rPr>
          <w:rFonts w:ascii="Book Antiqua" w:hAnsi="Book Antiqua" w:cs="Arial"/>
          <w:b/>
        </w:rPr>
      </w:pPr>
      <w:r w:rsidRPr="008063FE">
        <w:rPr>
          <w:rFonts w:ascii="Book Antiqua" w:hAnsi="Book Antiqua" w:cs="Arial"/>
          <w:b/>
        </w:rPr>
        <w:lastRenderedPageBreak/>
        <w:t>CONCLUSION</w:t>
      </w:r>
    </w:p>
    <w:p w:rsidR="00B948F1" w:rsidRPr="00C97444" w:rsidRDefault="00B948F1" w:rsidP="00FE64AE">
      <w:pPr>
        <w:spacing w:line="360" w:lineRule="auto"/>
        <w:jc w:val="both"/>
        <w:rPr>
          <w:rFonts w:ascii="Book Antiqua" w:hAnsi="Book Antiqua" w:cs="Arial"/>
        </w:rPr>
      </w:pPr>
      <w:r w:rsidRPr="00C97444">
        <w:rPr>
          <w:rFonts w:ascii="Book Antiqua" w:hAnsi="Book Antiqua" w:cs="Arial"/>
        </w:rPr>
        <w:t>PVT is a common problem in patients with advanced cirrhosis, with diagnosis occurring more frequently because of the greater prevalence of ultrasound screening in cirrhosis. While PVT has been associated with some important clinical complications, including worsening portal hypertension (at least in the short term), mesenteric infarction</w:t>
      </w:r>
      <w:r w:rsidR="003F053A" w:rsidRPr="00C97444">
        <w:rPr>
          <w:rFonts w:ascii="Book Antiqua" w:hAnsi="Book Antiqua" w:cs="Arial"/>
        </w:rPr>
        <w:t xml:space="preserve"> and portal biliopathy</w:t>
      </w:r>
      <w:r w:rsidRPr="00C97444">
        <w:rPr>
          <w:rFonts w:ascii="Book Antiqua" w:hAnsi="Book Antiqua" w:cs="Arial"/>
        </w:rPr>
        <w:t>; its overall prognostic significance is still not fully understood. PVT is clinically relevant where liver transplantation is anticipated.</w:t>
      </w:r>
    </w:p>
    <w:p w:rsidR="00EF2CD0" w:rsidRPr="00C97444" w:rsidRDefault="00B948F1" w:rsidP="00FE64AE">
      <w:pPr>
        <w:spacing w:line="360" w:lineRule="auto"/>
        <w:ind w:firstLineChars="150" w:firstLine="360"/>
        <w:jc w:val="both"/>
        <w:rPr>
          <w:rFonts w:ascii="Book Antiqua" w:eastAsiaTheme="minorEastAsia" w:hAnsi="Book Antiqua" w:cs="Arial"/>
          <w:lang w:eastAsia="zh-CN"/>
        </w:rPr>
      </w:pPr>
      <w:r w:rsidRPr="00C97444">
        <w:rPr>
          <w:rFonts w:ascii="Book Antiqua" w:hAnsi="Book Antiqua" w:cs="Arial"/>
        </w:rPr>
        <w:t xml:space="preserve">While reduced portal vein velocity is likely the most important risk factor for PVT in cirrhosis, other causes such as thrombophilic disorders and endotoxinaemia may play an important role in some individuals. Future studies examining the impact of more targeted use of non-selective beta-blockers in advanced cirrhosis, or strategies aimed at reducing bacterial translocation in cirrhosis may </w:t>
      </w:r>
      <w:r w:rsidR="00964DAC" w:rsidRPr="00C97444">
        <w:rPr>
          <w:rFonts w:ascii="Book Antiqua" w:hAnsi="Book Antiqua" w:cs="Arial"/>
        </w:rPr>
        <w:t xml:space="preserve">demonstrate a beneficial </w:t>
      </w:r>
      <w:r w:rsidRPr="00C97444">
        <w:rPr>
          <w:rFonts w:ascii="Book Antiqua" w:hAnsi="Book Antiqua" w:cs="Arial"/>
        </w:rPr>
        <w:t>impact on the incidence of PVT</w:t>
      </w:r>
      <w:r w:rsidR="00912A9A" w:rsidRPr="00C97444">
        <w:rPr>
          <w:rFonts w:ascii="Book Antiqua" w:eastAsiaTheme="minorEastAsia" w:hAnsi="Book Antiqua" w:cs="Arial" w:hint="eastAsia"/>
          <w:vertAlign w:val="superscript"/>
          <w:lang w:val="en-AU" w:eastAsia="zh-CN"/>
        </w:rPr>
        <w:t>[</w:t>
      </w:r>
      <w:r w:rsidR="00E06276" w:rsidRPr="00C97444">
        <w:rPr>
          <w:rFonts w:ascii="Book Antiqua" w:eastAsiaTheme="minorEastAsia" w:hAnsi="Book Antiqua" w:cs="Arial"/>
          <w:vertAlign w:val="superscript"/>
          <w:lang w:val="en-AU" w:eastAsia="zh-CN"/>
        </w:rPr>
        <w:t>28,</w:t>
      </w:r>
      <w:r w:rsidR="00912A9A" w:rsidRPr="00C97444">
        <w:rPr>
          <w:rFonts w:ascii="Book Antiqua" w:eastAsiaTheme="minorEastAsia" w:hAnsi="Book Antiqua" w:cs="Arial" w:hint="eastAsia"/>
          <w:vertAlign w:val="superscript"/>
          <w:lang w:val="en-AU" w:eastAsia="zh-CN"/>
        </w:rPr>
        <w:t>11</w:t>
      </w:r>
      <w:r w:rsidR="00C97444" w:rsidRPr="00C97444">
        <w:rPr>
          <w:rFonts w:ascii="Book Antiqua" w:eastAsiaTheme="minorEastAsia" w:hAnsi="Book Antiqua" w:cs="Arial"/>
          <w:vertAlign w:val="superscript"/>
          <w:lang w:val="en-AU" w:eastAsia="zh-CN"/>
        </w:rPr>
        <w:t>5</w:t>
      </w:r>
      <w:r w:rsidR="00912A9A" w:rsidRPr="00C97444">
        <w:rPr>
          <w:rFonts w:ascii="Book Antiqua" w:eastAsiaTheme="minorEastAsia" w:hAnsi="Book Antiqua" w:cs="Arial" w:hint="eastAsia"/>
          <w:vertAlign w:val="superscript"/>
          <w:lang w:val="en-AU" w:eastAsia="zh-CN"/>
        </w:rPr>
        <w:t>-11</w:t>
      </w:r>
      <w:r w:rsidR="00C97444" w:rsidRPr="00C97444">
        <w:rPr>
          <w:rFonts w:ascii="Book Antiqua" w:eastAsiaTheme="minorEastAsia" w:hAnsi="Book Antiqua" w:cs="Arial"/>
          <w:vertAlign w:val="superscript"/>
          <w:lang w:val="en-AU" w:eastAsia="zh-CN"/>
        </w:rPr>
        <w:t>7</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w:t>
      </w:r>
      <w:r w:rsidR="00964DAC" w:rsidRPr="00C97444">
        <w:rPr>
          <w:rFonts w:ascii="Book Antiqua" w:hAnsi="Book Antiqua" w:cs="Arial"/>
        </w:rPr>
        <w:t xml:space="preserve"> Larger studies </w:t>
      </w:r>
      <w:r w:rsidR="000F557F" w:rsidRPr="00C97444">
        <w:rPr>
          <w:rFonts w:ascii="Book Antiqua" w:hAnsi="Book Antiqua" w:cs="Arial"/>
        </w:rPr>
        <w:t xml:space="preserve">are warranted </w:t>
      </w:r>
      <w:r w:rsidR="00964DAC" w:rsidRPr="00C97444">
        <w:rPr>
          <w:rFonts w:ascii="Book Antiqua" w:hAnsi="Book Antiqua" w:cs="Arial"/>
        </w:rPr>
        <w:t>to repeat the work of Villa and colleagues to establish whether primary prevention of PVT with anticoagulation has a role in s</w:t>
      </w:r>
      <w:r w:rsidR="00912A9A" w:rsidRPr="00C97444">
        <w:rPr>
          <w:rFonts w:ascii="Book Antiqua" w:hAnsi="Book Antiqua" w:cs="Arial"/>
        </w:rPr>
        <w:t>elected subjects with cirrhosis</w:t>
      </w:r>
      <w:r w:rsidR="002C5986" w:rsidRPr="00C97444">
        <w:rPr>
          <w:rFonts w:ascii="Book Antiqua" w:hAnsi="Book Antiqua" w:cs="Arial"/>
          <w:vertAlign w:val="superscript"/>
        </w:rPr>
        <w:t>[</w:t>
      </w:r>
      <w:r w:rsidR="00C1462A" w:rsidRPr="00C97444">
        <w:rPr>
          <w:rFonts w:ascii="Book Antiqua" w:hAnsi="Book Antiqua" w:cs="Arial"/>
          <w:vertAlign w:val="superscript"/>
        </w:rPr>
        <w:t>5</w:t>
      </w:r>
      <w:r w:rsidR="003E102A" w:rsidRPr="00C97444">
        <w:rPr>
          <w:rFonts w:ascii="Book Antiqua" w:hAnsi="Book Antiqua" w:cs="Arial"/>
          <w:vertAlign w:val="superscript"/>
        </w:rPr>
        <w:t>5</w:t>
      </w:r>
      <w:r w:rsidR="002C5986" w:rsidRPr="00C97444">
        <w:rPr>
          <w:rFonts w:ascii="Book Antiqua" w:hAnsi="Book Antiqua" w:cs="Arial"/>
          <w:vertAlign w:val="superscript"/>
        </w:rPr>
        <w:t>]</w:t>
      </w:r>
      <w:r w:rsidR="00912A9A" w:rsidRPr="00C97444">
        <w:rPr>
          <w:rFonts w:ascii="Book Antiqua" w:eastAsiaTheme="minorEastAsia" w:hAnsi="Book Antiqua" w:cs="Arial" w:hint="eastAsia"/>
          <w:lang w:eastAsia="zh-CN"/>
        </w:rPr>
        <w:t>.</w:t>
      </w:r>
    </w:p>
    <w:p w:rsidR="00B948F1" w:rsidRPr="008063FE" w:rsidRDefault="00B948F1" w:rsidP="00FE64AE">
      <w:pPr>
        <w:spacing w:line="360" w:lineRule="auto"/>
        <w:ind w:firstLineChars="150" w:firstLine="360"/>
        <w:jc w:val="both"/>
        <w:rPr>
          <w:rFonts w:ascii="Book Antiqua" w:hAnsi="Book Antiqua" w:cs="Arial"/>
        </w:rPr>
      </w:pPr>
      <w:r w:rsidRPr="00C97444">
        <w:rPr>
          <w:rFonts w:ascii="Book Antiqua" w:hAnsi="Book Antiqua" w:cs="Arial"/>
        </w:rPr>
        <w:t xml:space="preserve">When PVT is </w:t>
      </w:r>
      <w:r w:rsidR="00FE6E9B" w:rsidRPr="00C97444">
        <w:rPr>
          <w:rFonts w:ascii="Book Antiqua" w:hAnsi="Book Antiqua" w:cs="Arial"/>
        </w:rPr>
        <w:t xml:space="preserve">first </w:t>
      </w:r>
      <w:r w:rsidRPr="00C97444">
        <w:rPr>
          <w:rFonts w:ascii="Book Antiqua" w:hAnsi="Book Antiqua" w:cs="Arial"/>
        </w:rPr>
        <w:t xml:space="preserve">diagnosed in a cirrhotic individual, it is important to ensure that </w:t>
      </w:r>
      <w:r w:rsidR="00FE6E9B" w:rsidRPr="00C97444">
        <w:rPr>
          <w:rFonts w:ascii="Book Antiqua" w:hAnsi="Book Antiqua" w:cs="Arial"/>
        </w:rPr>
        <w:t>the thrombosis</w:t>
      </w:r>
      <w:r w:rsidRPr="00C97444">
        <w:rPr>
          <w:rFonts w:ascii="Book Antiqua" w:hAnsi="Book Antiqua" w:cs="Arial"/>
        </w:rPr>
        <w:t xml:space="preserve"> is not associated with the presence of hepatocellular carcinoma: this can be assessed with the use of multiphase CT or MRI liver</w:t>
      </w:r>
      <w:r w:rsidR="00912A9A" w:rsidRPr="00C97444">
        <w:rPr>
          <w:rFonts w:ascii="Book Antiqua" w:eastAsiaTheme="minorEastAsia" w:hAnsi="Book Antiqua" w:cs="Arial" w:hint="eastAsia"/>
          <w:vertAlign w:val="superscript"/>
          <w:lang w:val="en-AU" w:eastAsia="zh-CN"/>
        </w:rPr>
        <w:t>[1</w:t>
      </w:r>
      <w:r w:rsidR="00806969" w:rsidRPr="00C97444">
        <w:rPr>
          <w:rFonts w:ascii="Book Antiqua" w:eastAsiaTheme="minorEastAsia" w:hAnsi="Book Antiqua" w:cs="Arial"/>
          <w:vertAlign w:val="superscript"/>
          <w:lang w:val="en-AU" w:eastAsia="zh-CN"/>
        </w:rPr>
        <w:t>1</w:t>
      </w:r>
      <w:r w:rsidR="00C97444" w:rsidRPr="00C97444">
        <w:rPr>
          <w:rFonts w:ascii="Book Antiqua" w:eastAsiaTheme="minorEastAsia" w:hAnsi="Book Antiqua" w:cs="Arial"/>
          <w:vertAlign w:val="superscript"/>
          <w:lang w:val="en-AU" w:eastAsia="zh-CN"/>
        </w:rPr>
        <w:t>8</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 Endoscopic screening for varices is warranted. A thrombophilic disorder may be a contributing causative factor –and should be looked for if diagnosis will have longer term clinical implications, for example in liver transplant candidates.</w:t>
      </w:r>
    </w:p>
    <w:p w:rsidR="00DB7708" w:rsidRPr="008063FE" w:rsidRDefault="00B948F1" w:rsidP="00FE64AE">
      <w:pPr>
        <w:spacing w:line="360" w:lineRule="auto"/>
        <w:ind w:firstLineChars="150" w:firstLine="360"/>
        <w:jc w:val="both"/>
        <w:rPr>
          <w:rFonts w:ascii="Book Antiqua" w:hAnsi="Book Antiqua" w:cs="Arial"/>
        </w:rPr>
      </w:pPr>
      <w:r w:rsidRPr="008063FE">
        <w:rPr>
          <w:rFonts w:ascii="Book Antiqua" w:hAnsi="Book Antiqua" w:cs="Arial"/>
        </w:rPr>
        <w:t xml:space="preserve">The increasing experience of using specific therapies to prevent or to treat PVT in cirrhotic patients is very interesting. It has been argued that there is sufficient evidence or experience to warrant the use of anti-coagulation in patients with cirrhosis and PVT who are listed for </w:t>
      </w:r>
      <w:r w:rsidRPr="00C97444">
        <w:rPr>
          <w:rFonts w:ascii="Book Antiqua" w:hAnsi="Book Antiqua" w:cs="Arial"/>
        </w:rPr>
        <w:t>liver transplantation, following prophylactic management of oesophageal varices</w:t>
      </w:r>
      <w:r w:rsidR="00912A9A" w:rsidRPr="00C97444">
        <w:rPr>
          <w:rFonts w:ascii="Book Antiqua" w:eastAsiaTheme="minorEastAsia" w:hAnsi="Book Antiqua" w:cs="Arial" w:hint="eastAsia"/>
          <w:vertAlign w:val="superscript"/>
          <w:lang w:val="en-AU" w:eastAsia="zh-CN"/>
        </w:rPr>
        <w:t>[20,1</w:t>
      </w:r>
      <w:r w:rsidR="00806969" w:rsidRPr="00C97444">
        <w:rPr>
          <w:rFonts w:ascii="Book Antiqua" w:eastAsiaTheme="minorEastAsia" w:hAnsi="Book Antiqua" w:cs="Arial"/>
          <w:vertAlign w:val="superscript"/>
          <w:lang w:val="en-AU" w:eastAsia="zh-CN"/>
        </w:rPr>
        <w:t>1</w:t>
      </w:r>
      <w:r w:rsidR="00C97444" w:rsidRPr="00C97444">
        <w:rPr>
          <w:rFonts w:ascii="Book Antiqua" w:eastAsiaTheme="minorEastAsia" w:hAnsi="Book Antiqua" w:cs="Arial"/>
          <w:vertAlign w:val="superscript"/>
          <w:lang w:val="en-AU" w:eastAsia="zh-CN"/>
        </w:rPr>
        <w:t>9</w:t>
      </w:r>
      <w:r w:rsidR="00912A9A" w:rsidRPr="00C97444">
        <w:rPr>
          <w:rFonts w:ascii="Book Antiqua" w:eastAsiaTheme="minorEastAsia" w:hAnsi="Book Antiqua" w:cs="Arial" w:hint="eastAsia"/>
          <w:vertAlign w:val="superscript"/>
          <w:lang w:val="en-AU" w:eastAsia="zh-CN"/>
        </w:rPr>
        <w:t>]</w:t>
      </w:r>
      <w:r w:rsidRPr="00C97444">
        <w:rPr>
          <w:rFonts w:ascii="Book Antiqua" w:hAnsi="Book Antiqua" w:cs="Arial"/>
        </w:rPr>
        <w:t>. However</w:t>
      </w:r>
      <w:r w:rsidRPr="008063FE">
        <w:rPr>
          <w:rFonts w:ascii="Book Antiqua" w:hAnsi="Book Antiqua" w:cs="Arial"/>
        </w:rPr>
        <w:t xml:space="preserve"> in our opinion there remains a lack of adequately powered, randomised studies to demonstrate clearly the role, benefits and risks of anticoagulation or TIP</w:t>
      </w:r>
      <w:r w:rsidR="000F11D2" w:rsidRPr="008063FE">
        <w:rPr>
          <w:rFonts w:ascii="Book Antiqua" w:hAnsi="Book Antiqua" w:cs="Arial"/>
        </w:rPr>
        <w:t>S</w:t>
      </w:r>
      <w:r w:rsidRPr="008063FE">
        <w:rPr>
          <w:rFonts w:ascii="Book Antiqua" w:hAnsi="Book Antiqua" w:cs="Arial"/>
        </w:rPr>
        <w:t xml:space="preserve">S </w:t>
      </w:r>
      <w:r w:rsidRPr="008063FE">
        <w:rPr>
          <w:rFonts w:ascii="Book Antiqua" w:hAnsi="Book Antiqua" w:cs="Arial"/>
        </w:rPr>
        <w:lastRenderedPageBreak/>
        <w:t xml:space="preserve">to manage PVT in cirrhosis, and whether such interventions are appropriate in all cirrhotics, or appropriate in only certain groups, such as potential liver transplant candidates. There is no clear evidence to support the </w:t>
      </w:r>
      <w:r w:rsidR="00964DAC" w:rsidRPr="008063FE">
        <w:rPr>
          <w:rFonts w:ascii="Book Antiqua" w:hAnsi="Book Antiqua" w:cs="Arial"/>
        </w:rPr>
        <w:t xml:space="preserve">routine </w:t>
      </w:r>
      <w:r w:rsidRPr="008063FE">
        <w:rPr>
          <w:rFonts w:ascii="Book Antiqua" w:hAnsi="Book Antiqua" w:cs="Arial"/>
        </w:rPr>
        <w:t xml:space="preserve">use of </w:t>
      </w:r>
      <w:r w:rsidR="00DB7708" w:rsidRPr="008063FE">
        <w:rPr>
          <w:rFonts w:ascii="Book Antiqua" w:hAnsi="Book Antiqua" w:cs="Arial"/>
        </w:rPr>
        <w:t xml:space="preserve">anticoagulation </w:t>
      </w:r>
      <w:r w:rsidRPr="008063FE">
        <w:rPr>
          <w:rFonts w:ascii="Book Antiqua" w:hAnsi="Book Antiqua" w:cs="Arial"/>
        </w:rPr>
        <w:t>or TIP</w:t>
      </w:r>
      <w:r w:rsidR="000F11D2" w:rsidRPr="008063FE">
        <w:rPr>
          <w:rFonts w:ascii="Book Antiqua" w:hAnsi="Book Antiqua" w:cs="Arial"/>
        </w:rPr>
        <w:t>S</w:t>
      </w:r>
      <w:r w:rsidRPr="008063FE">
        <w:rPr>
          <w:rFonts w:ascii="Book Antiqua" w:hAnsi="Book Antiqua" w:cs="Arial"/>
        </w:rPr>
        <w:t>S in primary prevention.</w:t>
      </w:r>
    </w:p>
    <w:p w:rsidR="00DB7708" w:rsidRPr="008063FE" w:rsidRDefault="00DB7708" w:rsidP="00FE64AE">
      <w:pPr>
        <w:spacing w:line="360" w:lineRule="auto"/>
        <w:ind w:firstLineChars="150" w:firstLine="360"/>
        <w:jc w:val="both"/>
        <w:rPr>
          <w:rFonts w:ascii="Book Antiqua" w:hAnsi="Book Antiqua" w:cs="Arial"/>
        </w:rPr>
      </w:pPr>
      <w:r w:rsidRPr="008063FE">
        <w:rPr>
          <w:rFonts w:ascii="Book Antiqua" w:hAnsi="Book Antiqua" w:cs="Arial"/>
        </w:rPr>
        <w:t xml:space="preserve">Prospective cohort studies are warranted to assess the </w:t>
      </w:r>
      <w:r w:rsidR="00964DAC" w:rsidRPr="008063FE">
        <w:rPr>
          <w:rFonts w:ascii="Book Antiqua" w:hAnsi="Book Antiqua" w:cs="Arial"/>
        </w:rPr>
        <w:t>impact</w:t>
      </w:r>
      <w:r w:rsidRPr="008063FE">
        <w:rPr>
          <w:rFonts w:ascii="Book Antiqua" w:hAnsi="Book Antiqua" w:cs="Arial"/>
        </w:rPr>
        <w:t xml:space="preserve"> of PVT on patients referred for liver transplantation; to evaluate </w:t>
      </w:r>
      <w:r w:rsidR="00964DAC" w:rsidRPr="008063FE">
        <w:rPr>
          <w:rFonts w:ascii="Book Antiqua" w:hAnsi="Book Antiqua" w:cs="Arial"/>
        </w:rPr>
        <w:t>its</w:t>
      </w:r>
      <w:r w:rsidRPr="008063FE">
        <w:rPr>
          <w:rFonts w:ascii="Book Antiqua" w:hAnsi="Book Antiqua" w:cs="Arial"/>
        </w:rPr>
        <w:t xml:space="preserve"> impact on eligibility for transplantation, on the natural history of patients waiting for transplantation and on outcomes of transplantation.</w:t>
      </w:r>
    </w:p>
    <w:p w:rsidR="009A3B98" w:rsidRPr="008063FE" w:rsidRDefault="00DB7708" w:rsidP="00FE64AE">
      <w:pPr>
        <w:spacing w:line="360" w:lineRule="auto"/>
        <w:ind w:firstLineChars="150" w:firstLine="360"/>
        <w:jc w:val="both"/>
        <w:rPr>
          <w:rFonts w:ascii="Book Antiqua" w:hAnsi="Book Antiqua" w:cs="Arial"/>
        </w:rPr>
      </w:pPr>
      <w:r w:rsidRPr="008063FE">
        <w:rPr>
          <w:rFonts w:ascii="Book Antiqua" w:hAnsi="Book Antiqua" w:cs="Arial"/>
        </w:rPr>
        <w:t xml:space="preserve">Randomised controlled studies are warranted to compare current conservative management </w:t>
      </w:r>
      <w:r w:rsidR="00964DAC" w:rsidRPr="008063FE">
        <w:rPr>
          <w:rFonts w:ascii="Book Antiqua" w:hAnsi="Book Antiqua" w:cs="Arial"/>
        </w:rPr>
        <w:t>with the use of</w:t>
      </w:r>
      <w:r w:rsidRPr="008063FE">
        <w:rPr>
          <w:rFonts w:ascii="Book Antiqua" w:hAnsi="Book Antiqua" w:cs="Arial"/>
        </w:rPr>
        <w:t xml:space="preserve"> anticoagulation or TIPSS </w:t>
      </w:r>
      <w:r w:rsidR="00964DAC" w:rsidRPr="008063FE">
        <w:rPr>
          <w:rFonts w:ascii="Book Antiqua" w:hAnsi="Book Antiqua" w:cs="Arial"/>
        </w:rPr>
        <w:t>to treat</w:t>
      </w:r>
      <w:r w:rsidRPr="008063FE">
        <w:rPr>
          <w:rFonts w:ascii="Book Antiqua" w:hAnsi="Book Antiqua" w:cs="Arial"/>
        </w:rPr>
        <w:t xml:space="preserve"> acute PVT in cirrhosis. To evaluate outcomes it may be preferable to perform a study in patients referred for or waiting for transplantation. Outcomes of interest should include incidence and maintenance of </w:t>
      </w:r>
      <w:r w:rsidR="00964DAC" w:rsidRPr="008063FE">
        <w:rPr>
          <w:rFonts w:ascii="Book Antiqua" w:hAnsi="Book Antiqua" w:cs="Arial"/>
        </w:rPr>
        <w:t xml:space="preserve">portal vein </w:t>
      </w:r>
      <w:r w:rsidRPr="008063FE">
        <w:rPr>
          <w:rFonts w:ascii="Book Antiqua" w:hAnsi="Book Antiqua" w:cs="Arial"/>
        </w:rPr>
        <w:t>repermeation, survival and effects on MELD</w:t>
      </w:r>
      <w:r w:rsidR="00964DAC" w:rsidRPr="008063FE">
        <w:rPr>
          <w:rFonts w:ascii="Book Antiqua" w:hAnsi="Book Antiqua" w:cs="Arial"/>
        </w:rPr>
        <w:t xml:space="preserve"> or</w:t>
      </w:r>
      <w:r w:rsidRPr="008063FE">
        <w:rPr>
          <w:rFonts w:ascii="Book Antiqua" w:hAnsi="Book Antiqua" w:cs="Arial"/>
        </w:rPr>
        <w:t xml:space="preserve"> progression of underlying liver disease, effects on portal hypertensive complications, and effects on transplant surgery and outcomes.</w:t>
      </w:r>
      <w:r w:rsidR="00964DAC" w:rsidRPr="008063FE">
        <w:rPr>
          <w:rFonts w:ascii="Book Antiqua" w:hAnsi="Book Antiqua" w:cs="Arial"/>
        </w:rPr>
        <w:t xml:space="preserve"> </w:t>
      </w:r>
      <w:r w:rsidRPr="008063FE">
        <w:rPr>
          <w:rFonts w:ascii="Book Antiqua" w:hAnsi="Book Antiqua" w:cs="Arial"/>
        </w:rPr>
        <w:t>Future study should compare the use of warfarin, low-molecular weight heparin and new oral anti-coagulants.</w:t>
      </w:r>
    </w:p>
    <w:p w:rsidR="00DB7708" w:rsidRPr="008063FE" w:rsidRDefault="009A3B98" w:rsidP="00FE64AE">
      <w:pPr>
        <w:spacing w:line="360" w:lineRule="auto"/>
        <w:ind w:firstLineChars="150" w:firstLine="360"/>
        <w:jc w:val="both"/>
        <w:rPr>
          <w:rFonts w:ascii="Book Antiqua" w:hAnsi="Book Antiqua" w:cs="Arial"/>
        </w:rPr>
      </w:pPr>
      <w:r w:rsidRPr="008063FE">
        <w:rPr>
          <w:rFonts w:ascii="Book Antiqua" w:hAnsi="Book Antiqua" w:cs="Arial"/>
        </w:rPr>
        <w:t xml:space="preserve">Some centres routinely provide anti-coagulation to patients with cirrhosis and acute portal vein thrombosis who are waiting for transplantation. It would be useful to combine </w:t>
      </w:r>
      <w:r w:rsidR="00694CB7" w:rsidRPr="008063FE">
        <w:rPr>
          <w:rFonts w:ascii="Book Antiqua" w:hAnsi="Book Antiqua" w:cs="Arial"/>
        </w:rPr>
        <w:t xml:space="preserve">and publish </w:t>
      </w:r>
      <w:r w:rsidRPr="008063FE">
        <w:rPr>
          <w:rFonts w:ascii="Book Antiqua" w:hAnsi="Book Antiqua" w:cs="Arial"/>
        </w:rPr>
        <w:t xml:space="preserve">the available efficacy and safety data from these centres. </w:t>
      </w:r>
      <w:r w:rsidR="00DB7708" w:rsidRPr="008063FE">
        <w:rPr>
          <w:rFonts w:ascii="Book Antiqua" w:hAnsi="Book Antiqua" w:cs="Arial"/>
        </w:rPr>
        <w:t xml:space="preserve"> </w:t>
      </w:r>
    </w:p>
    <w:p w:rsidR="00B12DBB" w:rsidRDefault="00B948F1" w:rsidP="00FE64AE">
      <w:pPr>
        <w:spacing w:line="360" w:lineRule="auto"/>
        <w:ind w:firstLineChars="100" w:firstLine="240"/>
        <w:jc w:val="both"/>
        <w:rPr>
          <w:rFonts w:ascii="Book Antiqua" w:eastAsiaTheme="minorEastAsia" w:hAnsi="Book Antiqua" w:cs="Arial"/>
          <w:lang w:eastAsia="zh-CN"/>
        </w:rPr>
      </w:pPr>
      <w:r w:rsidRPr="008063FE">
        <w:rPr>
          <w:rFonts w:ascii="Book Antiqua" w:hAnsi="Book Antiqua" w:cs="Arial"/>
        </w:rPr>
        <w:t>Management of PVT in cirrhosis at present remains an individualised decision, according to the risk of thrombus extension, the likelihood of transplantation, and whether there are other clinically significant issues, such as intractable ascites or portal hypertensive bleeding that would warrant use of TIP</w:t>
      </w:r>
      <w:r w:rsidR="000F11D2" w:rsidRPr="008063FE">
        <w:rPr>
          <w:rFonts w:ascii="Book Antiqua" w:hAnsi="Book Antiqua" w:cs="Arial"/>
        </w:rPr>
        <w:t>S</w:t>
      </w:r>
      <w:r w:rsidRPr="008063FE">
        <w:rPr>
          <w:rFonts w:ascii="Book Antiqua" w:hAnsi="Book Antiqua" w:cs="Arial"/>
        </w:rPr>
        <w:t>S.</w:t>
      </w:r>
    </w:p>
    <w:p w:rsidR="00B12DBB" w:rsidRDefault="00B12DBB" w:rsidP="00FE64AE">
      <w:pPr>
        <w:spacing w:line="360" w:lineRule="auto"/>
        <w:jc w:val="both"/>
        <w:rPr>
          <w:rFonts w:ascii="Book Antiqua" w:eastAsiaTheme="minorEastAsia" w:hAnsi="Book Antiqua" w:cs="Arial"/>
          <w:lang w:eastAsia="zh-CN"/>
        </w:rPr>
      </w:pPr>
    </w:p>
    <w:p w:rsidR="00FA1F52" w:rsidRPr="00B12DBB" w:rsidRDefault="00FA1F52" w:rsidP="00FE64AE">
      <w:pPr>
        <w:spacing w:line="360" w:lineRule="auto"/>
        <w:jc w:val="both"/>
        <w:rPr>
          <w:rFonts w:ascii="Book Antiqua" w:hAnsi="Book Antiqua" w:cs="Arial"/>
        </w:rPr>
      </w:pPr>
      <w:r>
        <w:rPr>
          <w:rFonts w:ascii="Book Antiqua" w:hAnsi="Book Antiqua" w:cs="Arial"/>
          <w:b/>
        </w:rPr>
        <w:t>ACKNOWLEDGEMENTS</w:t>
      </w:r>
    </w:p>
    <w:p w:rsidR="00FA1F52" w:rsidRDefault="00FA1F52" w:rsidP="00FE64AE">
      <w:pPr>
        <w:spacing w:line="360" w:lineRule="auto"/>
        <w:jc w:val="both"/>
        <w:rPr>
          <w:rFonts w:ascii="Book Antiqua" w:hAnsi="Book Antiqua" w:cs="Arial"/>
        </w:rPr>
      </w:pPr>
      <w:r>
        <w:rPr>
          <w:rFonts w:ascii="Book Antiqua" w:hAnsi="Book Antiqua" w:cs="Arial"/>
        </w:rPr>
        <w:t>We wish to thank Mr Andrew Dakin for assistance with the figures.</w:t>
      </w:r>
    </w:p>
    <w:p w:rsidR="00CC2C75" w:rsidRPr="00B12DBB" w:rsidRDefault="00CC2C75" w:rsidP="00FE64AE">
      <w:pPr>
        <w:jc w:val="both"/>
        <w:rPr>
          <w:rFonts w:ascii="Book Antiqua" w:eastAsiaTheme="minorEastAsia" w:hAnsi="Book Antiqua" w:cs="Arial"/>
          <w:lang w:eastAsia="zh-CN"/>
        </w:rPr>
      </w:pPr>
    </w:p>
    <w:p w:rsidR="00582965" w:rsidRPr="00B12DBB" w:rsidRDefault="00582965" w:rsidP="00FE64AE">
      <w:pPr>
        <w:jc w:val="both"/>
        <w:rPr>
          <w:rFonts w:ascii="Book Antiqua" w:eastAsiaTheme="minorEastAsia" w:hAnsi="Book Antiqua" w:cs="Arial"/>
          <w:lang w:eastAsia="zh-CN"/>
        </w:rPr>
        <w:sectPr w:rsidR="00582965" w:rsidRPr="00B12DBB" w:rsidSect="00994D27">
          <w:endnotePr>
            <w:numFmt w:val="decimal"/>
          </w:endnotePr>
          <w:pgSz w:w="11906" w:h="16838"/>
          <w:pgMar w:top="1440" w:right="1797" w:bottom="1440" w:left="1797" w:header="709" w:footer="709" w:gutter="0"/>
          <w:cols w:space="708"/>
          <w:docGrid w:linePitch="360"/>
        </w:sectPr>
      </w:pPr>
      <w:r>
        <w:rPr>
          <w:rFonts w:ascii="Book Antiqua" w:hAnsi="Book Antiqua" w:cs="Arial"/>
        </w:rPr>
        <w:br w:type="page"/>
      </w:r>
    </w:p>
    <w:p w:rsidR="00582965" w:rsidRDefault="00582965" w:rsidP="00FE64AE">
      <w:pPr>
        <w:spacing w:line="360" w:lineRule="auto"/>
        <w:jc w:val="both"/>
        <w:rPr>
          <w:rFonts w:ascii="Book Antiqua" w:eastAsiaTheme="minorEastAsia" w:hAnsi="Book Antiqua" w:cs="Arial"/>
          <w:b/>
          <w:lang w:eastAsia="zh-CN"/>
        </w:rPr>
      </w:pPr>
      <w:r w:rsidRPr="00195BFF">
        <w:rPr>
          <w:rFonts w:ascii="Book Antiqua" w:hAnsi="Book Antiqua" w:cs="Arial"/>
          <w:b/>
        </w:rPr>
        <w:lastRenderedPageBreak/>
        <w:t>REFERENCES</w:t>
      </w:r>
    </w:p>
    <w:p w:rsidR="00582965" w:rsidRPr="00257B97" w:rsidRDefault="00582965" w:rsidP="00FE64AE">
      <w:pPr>
        <w:spacing w:line="360" w:lineRule="auto"/>
        <w:jc w:val="both"/>
        <w:rPr>
          <w:rFonts w:ascii="Book Antiqua" w:eastAsia="SimSun" w:hAnsi="Book Antiqua" w:cs="SimSun"/>
        </w:rPr>
      </w:pPr>
      <w:bookmarkStart w:id="35" w:name="OLE_LINK24"/>
      <w:bookmarkStart w:id="36" w:name="OLE_LINK25"/>
      <w:r w:rsidRPr="00257B97">
        <w:rPr>
          <w:rFonts w:ascii="Book Antiqua" w:eastAsia="SimSun" w:hAnsi="Book Antiqua" w:cs="SimSun"/>
        </w:rPr>
        <w:t>1 </w:t>
      </w:r>
      <w:r w:rsidRPr="00257B97">
        <w:rPr>
          <w:rFonts w:ascii="Book Antiqua" w:eastAsia="SimSun" w:hAnsi="Book Antiqua" w:cs="SimSun"/>
          <w:b/>
          <w:bCs/>
        </w:rPr>
        <w:t>Schmidt S</w:t>
      </w:r>
      <w:r w:rsidRPr="00257B97">
        <w:rPr>
          <w:rFonts w:ascii="Book Antiqua" w:eastAsia="SimSun" w:hAnsi="Book Antiqua" w:cs="SimSun"/>
        </w:rPr>
        <w:t>, Demartines N, Soler L, Schnyder P, Denys A. Portal vein normal anatomy and variants: implication for liver surgery and portal vein embolization. </w:t>
      </w:r>
      <w:r w:rsidRPr="00257B97">
        <w:rPr>
          <w:rFonts w:ascii="Book Antiqua" w:eastAsia="SimSun" w:hAnsi="Book Antiqua" w:cs="SimSun"/>
          <w:i/>
          <w:iCs/>
        </w:rPr>
        <w:t>Semin Intervent Radiol</w:t>
      </w:r>
      <w:r w:rsidRPr="00257B97">
        <w:rPr>
          <w:rFonts w:ascii="Book Antiqua" w:eastAsia="SimSun" w:hAnsi="Book Antiqua" w:cs="SimSun"/>
        </w:rPr>
        <w:t> 2008; </w:t>
      </w:r>
      <w:r w:rsidRPr="00257B97">
        <w:rPr>
          <w:rFonts w:ascii="Book Antiqua" w:eastAsia="SimSun" w:hAnsi="Book Antiqua" w:cs="SimSun"/>
          <w:b/>
          <w:bCs/>
        </w:rPr>
        <w:t>25</w:t>
      </w:r>
      <w:r w:rsidRPr="00257B97">
        <w:rPr>
          <w:rFonts w:ascii="Book Antiqua" w:eastAsia="SimSun" w:hAnsi="Book Antiqua" w:cs="SimSun"/>
        </w:rPr>
        <w:t>: 86-91 [PMID: 21326549 DOI: 10.1055/s-2008-1076688]</w:t>
      </w:r>
    </w:p>
    <w:p w:rsidR="00582965" w:rsidRPr="00257B97" w:rsidRDefault="00582965" w:rsidP="00FE64AE">
      <w:pPr>
        <w:spacing w:line="360" w:lineRule="auto"/>
        <w:jc w:val="both"/>
        <w:rPr>
          <w:rFonts w:ascii="Book Antiqua" w:eastAsia="SimSun" w:hAnsi="Book Antiqua" w:cs="SimSun"/>
        </w:rPr>
      </w:pPr>
      <w:r w:rsidRPr="001A2976">
        <w:rPr>
          <w:rFonts w:ascii="Book Antiqua" w:eastAsia="SimSun" w:hAnsi="Book Antiqua" w:cs="SimSun"/>
        </w:rPr>
        <w:t xml:space="preserve">2 </w:t>
      </w:r>
      <w:r w:rsidRPr="001A2976">
        <w:rPr>
          <w:rFonts w:ascii="Book Antiqua" w:eastAsia="SimSun" w:hAnsi="Book Antiqua" w:cs="SimSun"/>
          <w:b/>
        </w:rPr>
        <w:t>Shimada</w:t>
      </w:r>
      <w:r w:rsidRPr="001A2976">
        <w:rPr>
          <w:rFonts w:ascii="Book Antiqua" w:eastAsia="SimSun" w:hAnsi="Book Antiqua" w:cs="SimSun" w:hint="eastAsia"/>
          <w:b/>
        </w:rPr>
        <w:t xml:space="preserve"> T</w:t>
      </w:r>
      <w:r w:rsidRPr="001A2976">
        <w:rPr>
          <w:rFonts w:ascii="Book Antiqua" w:eastAsia="SimSun" w:hAnsi="Book Antiqua" w:cs="SimSun"/>
          <w:b/>
        </w:rPr>
        <w:t xml:space="preserve">, </w:t>
      </w:r>
      <w:r w:rsidRPr="001A2976">
        <w:rPr>
          <w:rFonts w:ascii="Book Antiqua" w:eastAsia="SimSun" w:hAnsi="Book Antiqua" w:cs="SimSun"/>
        </w:rPr>
        <w:t>Maruyama</w:t>
      </w:r>
      <w:r w:rsidRPr="001A2976">
        <w:rPr>
          <w:rFonts w:ascii="Book Antiqua" w:eastAsia="SimSun" w:hAnsi="Book Antiqua" w:cs="SimSun" w:hint="eastAsia"/>
        </w:rPr>
        <w:t xml:space="preserve"> H</w:t>
      </w:r>
      <w:r w:rsidRPr="001A2976">
        <w:rPr>
          <w:rFonts w:ascii="Book Antiqua" w:eastAsia="SimSun" w:hAnsi="Book Antiqua" w:cs="SimSun"/>
        </w:rPr>
        <w:t>, Kondo</w:t>
      </w:r>
      <w:r w:rsidRPr="001A2976">
        <w:rPr>
          <w:rFonts w:ascii="Book Antiqua" w:eastAsia="SimSun" w:hAnsi="Book Antiqua" w:cs="SimSun" w:hint="eastAsia"/>
        </w:rPr>
        <w:t xml:space="preserve"> T</w:t>
      </w:r>
      <w:r w:rsidRPr="001A2976">
        <w:rPr>
          <w:rFonts w:ascii="Book Antiqua" w:eastAsia="SimSun" w:hAnsi="Book Antiqua" w:cs="SimSun"/>
        </w:rPr>
        <w:t>, Sekimoto</w:t>
      </w:r>
      <w:r w:rsidRPr="001A2976">
        <w:rPr>
          <w:rFonts w:ascii="Book Antiqua" w:eastAsia="SimSun" w:hAnsi="Book Antiqua" w:cs="SimSun" w:hint="eastAsia"/>
        </w:rPr>
        <w:t xml:space="preserve"> T</w:t>
      </w:r>
      <w:r w:rsidRPr="001A2976">
        <w:rPr>
          <w:rFonts w:ascii="Book Antiqua" w:eastAsia="SimSun" w:hAnsi="Book Antiqua" w:cs="SimSun"/>
        </w:rPr>
        <w:t>, Takahashi</w:t>
      </w:r>
      <w:r w:rsidRPr="001A2976">
        <w:rPr>
          <w:rFonts w:ascii="Book Antiqua" w:eastAsia="SimSun" w:hAnsi="Book Antiqua" w:cs="SimSun" w:hint="eastAsia"/>
        </w:rPr>
        <w:t xml:space="preserve"> M</w:t>
      </w:r>
      <w:r w:rsidRPr="001A2976">
        <w:rPr>
          <w:rFonts w:ascii="Book Antiqua" w:eastAsia="SimSun" w:hAnsi="Book Antiqua" w:cs="SimSun"/>
        </w:rPr>
        <w:t>, Motoyama</w:t>
      </w:r>
      <w:r w:rsidRPr="001A2976">
        <w:rPr>
          <w:rFonts w:ascii="Book Antiqua" w:eastAsia="SimSun" w:hAnsi="Book Antiqua" w:cs="SimSun" w:hint="eastAsia"/>
        </w:rPr>
        <w:t xml:space="preserve"> T</w:t>
      </w:r>
      <w:r w:rsidRPr="001A2976">
        <w:rPr>
          <w:rFonts w:ascii="Book Antiqua" w:eastAsia="SimSun" w:hAnsi="Book Antiqua" w:cs="SimSun"/>
        </w:rPr>
        <w:t>, Ogasawara</w:t>
      </w:r>
      <w:r>
        <w:rPr>
          <w:rFonts w:ascii="Book Antiqua" w:eastAsia="SimSun" w:hAnsi="Book Antiqua" w:cs="SimSun" w:hint="eastAsia"/>
        </w:rPr>
        <w:t xml:space="preserve"> S</w:t>
      </w:r>
      <w:r w:rsidRPr="001A2976">
        <w:rPr>
          <w:rFonts w:ascii="Book Antiqua" w:eastAsia="SimSun" w:hAnsi="Book Antiqua" w:cs="SimSun"/>
        </w:rPr>
        <w:t>, Suzuki</w:t>
      </w:r>
      <w:r>
        <w:rPr>
          <w:rFonts w:ascii="Book Antiqua" w:eastAsia="SimSun" w:hAnsi="Book Antiqua" w:cs="SimSun" w:hint="eastAsia"/>
        </w:rPr>
        <w:t xml:space="preserve"> E</w:t>
      </w:r>
      <w:r w:rsidRPr="001A2976">
        <w:rPr>
          <w:rFonts w:ascii="Book Antiqua" w:eastAsia="SimSun" w:hAnsi="Book Antiqua" w:cs="SimSun"/>
        </w:rPr>
        <w:t>, Ooka</w:t>
      </w:r>
      <w:r>
        <w:rPr>
          <w:rFonts w:ascii="Book Antiqua" w:eastAsia="SimSun" w:hAnsi="Book Antiqua" w:cs="SimSun" w:hint="eastAsia"/>
        </w:rPr>
        <w:t xml:space="preserve"> Y</w:t>
      </w:r>
      <w:r w:rsidRPr="001A2976">
        <w:rPr>
          <w:rFonts w:ascii="Book Antiqua" w:eastAsia="SimSun" w:hAnsi="Book Antiqua" w:cs="SimSun"/>
        </w:rPr>
        <w:t>, Tawada</w:t>
      </w:r>
      <w:r>
        <w:rPr>
          <w:rFonts w:ascii="Book Antiqua" w:eastAsia="SimSun" w:hAnsi="Book Antiqua" w:cs="SimSun" w:hint="eastAsia"/>
        </w:rPr>
        <w:t xml:space="preserve"> A</w:t>
      </w:r>
      <w:r w:rsidRPr="001A2976">
        <w:rPr>
          <w:rFonts w:ascii="Book Antiqua" w:eastAsia="SimSun" w:hAnsi="Book Antiqua" w:cs="SimSun"/>
        </w:rPr>
        <w:t>, Chiba</w:t>
      </w:r>
      <w:r>
        <w:rPr>
          <w:rFonts w:ascii="Book Antiqua" w:eastAsia="SimSun" w:hAnsi="Book Antiqua" w:cs="SimSun" w:hint="eastAsia"/>
        </w:rPr>
        <w:t xml:space="preserve"> T</w:t>
      </w:r>
      <w:r w:rsidRPr="001A2976">
        <w:rPr>
          <w:rFonts w:ascii="Book Antiqua" w:eastAsia="SimSun" w:hAnsi="Book Antiqua" w:cs="SimSun"/>
        </w:rPr>
        <w:t>, Kanai</w:t>
      </w:r>
      <w:r>
        <w:rPr>
          <w:rFonts w:ascii="Book Antiqua" w:eastAsia="SimSun" w:hAnsi="Book Antiqua" w:cs="SimSun" w:hint="eastAsia"/>
        </w:rPr>
        <w:t xml:space="preserve"> F</w:t>
      </w:r>
      <w:r w:rsidRPr="001A2976">
        <w:rPr>
          <w:rFonts w:ascii="Book Antiqua" w:eastAsia="SimSun" w:hAnsi="Book Antiqua" w:cs="SimSun"/>
        </w:rPr>
        <w:t>, Okabe</w:t>
      </w:r>
      <w:r>
        <w:rPr>
          <w:rFonts w:ascii="Book Antiqua" w:eastAsia="SimSun" w:hAnsi="Book Antiqua" w:cs="SimSun" w:hint="eastAsia"/>
        </w:rPr>
        <w:t xml:space="preserve"> S</w:t>
      </w:r>
      <w:r w:rsidRPr="001A2976">
        <w:rPr>
          <w:rFonts w:ascii="Book Antiqua" w:eastAsia="SimSun" w:hAnsi="Book Antiqua" w:cs="SimSun"/>
        </w:rPr>
        <w:t>, Yoshikawa</w:t>
      </w:r>
      <w:r>
        <w:rPr>
          <w:rFonts w:ascii="Book Antiqua" w:eastAsia="SimSun" w:hAnsi="Book Antiqua" w:cs="SimSun" w:hint="eastAsia"/>
        </w:rPr>
        <w:t xml:space="preserve"> M</w:t>
      </w:r>
      <w:r w:rsidRPr="001A2976">
        <w:rPr>
          <w:rFonts w:ascii="Book Antiqua" w:eastAsia="SimSun" w:hAnsi="Book Antiqua" w:cs="SimSun"/>
        </w:rPr>
        <w:t>, Yokosuka</w:t>
      </w:r>
      <w:r>
        <w:rPr>
          <w:rFonts w:ascii="Book Antiqua" w:eastAsia="SimSun" w:hAnsi="Book Antiqua" w:cs="SimSun" w:hint="eastAsia"/>
        </w:rPr>
        <w:t xml:space="preserve"> O</w:t>
      </w:r>
      <w:r w:rsidRPr="001A2976">
        <w:rPr>
          <w:rFonts w:ascii="Book Antiqua" w:eastAsia="SimSun" w:hAnsi="Book Antiqua" w:cs="SimSun" w:hint="eastAsia"/>
        </w:rPr>
        <w:t xml:space="preserve">. </w:t>
      </w:r>
      <w:r w:rsidRPr="00257B97">
        <w:rPr>
          <w:rFonts w:ascii="Book Antiqua" w:eastAsia="SimSun" w:hAnsi="Book Antiqua" w:cs="SimSun"/>
        </w:rPr>
        <w:t xml:space="preserve">Clinical features and natural history of portal vein thrombosis after radiofrequency ablation for hepatocellular carcinoma in Japan. </w:t>
      </w:r>
      <w:r w:rsidRPr="00257B97">
        <w:rPr>
          <w:rFonts w:ascii="Book Antiqua" w:eastAsia="SimSun" w:hAnsi="Book Antiqua" w:cs="SimSun"/>
          <w:i/>
        </w:rPr>
        <w:t>Hepatol</w:t>
      </w:r>
      <w:r w:rsidRPr="00257B97">
        <w:rPr>
          <w:rFonts w:ascii="Book Antiqua" w:eastAsia="SimSun" w:hAnsi="Book Antiqua" w:cs="SimSun" w:hint="eastAsia"/>
          <w:i/>
        </w:rPr>
        <w:t xml:space="preserve"> </w:t>
      </w:r>
      <w:r w:rsidRPr="00257B97">
        <w:rPr>
          <w:rFonts w:ascii="Book Antiqua" w:eastAsia="SimSun" w:hAnsi="Book Antiqua" w:cs="SimSun"/>
          <w:i/>
        </w:rPr>
        <w:t xml:space="preserve">Int </w:t>
      </w:r>
      <w:r w:rsidRPr="00257B97">
        <w:rPr>
          <w:rFonts w:ascii="Book Antiqua" w:eastAsia="SimSun" w:hAnsi="Book Antiqua" w:cs="SimSun"/>
        </w:rPr>
        <w:t xml:space="preserve">2013; </w:t>
      </w:r>
      <w:r w:rsidRPr="00257B97">
        <w:rPr>
          <w:rFonts w:ascii="Book Antiqua" w:eastAsia="SimSun" w:hAnsi="Book Antiqua" w:cs="SimSun"/>
          <w:b/>
        </w:rPr>
        <w:t xml:space="preserve">7: </w:t>
      </w:r>
      <w:r w:rsidRPr="00257B97">
        <w:rPr>
          <w:rFonts w:ascii="Book Antiqua" w:eastAsia="SimSun" w:hAnsi="Book Antiqua" w:cs="SimSun"/>
        </w:rPr>
        <w:t xml:space="preserve">1030-1039 </w:t>
      </w:r>
      <w:r>
        <w:rPr>
          <w:rFonts w:ascii="Book Antiqua" w:eastAsia="SimSun" w:hAnsi="Book Antiqua" w:cs="SimSun" w:hint="eastAsia"/>
        </w:rPr>
        <w:t>[</w:t>
      </w:r>
      <w:r w:rsidRPr="00257B97">
        <w:rPr>
          <w:rFonts w:ascii="Book Antiqua" w:eastAsia="SimSun" w:hAnsi="Book Antiqua" w:cs="SimSun"/>
        </w:rPr>
        <w:t>DOI: 10.1007/s12072-013-9470-z</w:t>
      </w:r>
      <w:r>
        <w:rPr>
          <w:rFonts w:ascii="Book Antiqua" w:eastAsia="SimSun" w:hAnsi="Book Antiqua" w:cs="SimSun" w:hint="eastAsia"/>
        </w:rPr>
        <w:t>]</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3 </w:t>
      </w:r>
      <w:r w:rsidRPr="00257B97">
        <w:rPr>
          <w:rFonts w:ascii="Book Antiqua" w:eastAsia="SimSun" w:hAnsi="Book Antiqua" w:cs="SimSun"/>
          <w:b/>
          <w:bCs/>
        </w:rPr>
        <w:t>Matsumoto K</w:t>
      </w:r>
      <w:r w:rsidRPr="00257B97">
        <w:rPr>
          <w:rFonts w:ascii="Book Antiqua" w:eastAsia="SimSun" w:hAnsi="Book Antiqua" w:cs="SimSun"/>
        </w:rPr>
        <w:t>, Yamao K, Ohashi K, Watanabe Y, Sawaki A, Nakamura T, Matsuura A, Suzuki T, Fukutomi A, Baba T, Okubo K, Tanaka K, Moriyama I, Shimizu Y. Acute portal vein thrombosis after EUS-guided FNA of pancreatic cancer: case report. </w:t>
      </w:r>
      <w:r w:rsidRPr="00257B97">
        <w:rPr>
          <w:rFonts w:ascii="Book Antiqua" w:eastAsia="SimSun" w:hAnsi="Book Antiqua" w:cs="SimSun"/>
          <w:i/>
          <w:iCs/>
        </w:rPr>
        <w:t>Gastrointest Endosc</w:t>
      </w:r>
      <w:r w:rsidRPr="00257B97">
        <w:rPr>
          <w:rFonts w:ascii="Book Antiqua" w:eastAsia="SimSun" w:hAnsi="Book Antiqua" w:cs="SimSun"/>
        </w:rPr>
        <w:t> 2003; </w:t>
      </w:r>
      <w:r w:rsidRPr="00257B97">
        <w:rPr>
          <w:rFonts w:ascii="Book Antiqua" w:eastAsia="SimSun" w:hAnsi="Book Antiqua" w:cs="SimSun"/>
          <w:b/>
          <w:bCs/>
        </w:rPr>
        <w:t>57</w:t>
      </w:r>
      <w:r w:rsidRPr="00257B97">
        <w:rPr>
          <w:rFonts w:ascii="Book Antiqua" w:eastAsia="SimSun" w:hAnsi="Book Antiqua" w:cs="SimSun"/>
        </w:rPr>
        <w:t>: 269-271 [PMID: 12556803 DOI: 10.1067/mge.2003.79]</w:t>
      </w:r>
    </w:p>
    <w:p w:rsidR="00582965" w:rsidRPr="00257B97" w:rsidRDefault="00582965" w:rsidP="00FE64AE">
      <w:pPr>
        <w:spacing w:line="360" w:lineRule="auto"/>
        <w:jc w:val="both"/>
        <w:rPr>
          <w:rFonts w:ascii="Book Antiqua" w:eastAsia="SimSun" w:hAnsi="Book Antiqua" w:cs="SimSun"/>
        </w:rPr>
      </w:pPr>
      <w:r>
        <w:rPr>
          <w:rFonts w:ascii="Book Antiqua" w:eastAsia="SimSun" w:hAnsi="Book Antiqua" w:cs="SimSun"/>
        </w:rPr>
        <w:t xml:space="preserve">4 </w:t>
      </w:r>
      <w:r w:rsidRPr="00257B97">
        <w:rPr>
          <w:rFonts w:ascii="Book Antiqua" w:eastAsia="SimSun" w:hAnsi="Book Antiqua" w:cs="SimSun"/>
          <w:b/>
        </w:rPr>
        <w:t>Yadav S,</w:t>
      </w:r>
      <w:r w:rsidRPr="00257B97">
        <w:rPr>
          <w:rFonts w:ascii="Book Antiqua" w:eastAsia="SimSun" w:hAnsi="Book Antiqua" w:cs="SimSun"/>
        </w:rPr>
        <w:t xml:space="preserve"> Dutta AK, Sarin SK. Do umbilical vein catheterization and sepsis lead to portal vein thrombosis? A prospective, clinical, and sonographic evaluation. </w:t>
      </w:r>
      <w:r w:rsidRPr="00257B97">
        <w:rPr>
          <w:rFonts w:ascii="Book Antiqua" w:eastAsia="SimSun" w:hAnsi="Book Antiqua" w:cs="SimSun"/>
          <w:i/>
        </w:rPr>
        <w:t>J Ped Gastroenterol Nutr</w:t>
      </w:r>
      <w:r w:rsidRPr="00257B97">
        <w:rPr>
          <w:rFonts w:ascii="Book Antiqua" w:eastAsia="SimSun" w:hAnsi="Book Antiqua" w:cs="SimSun"/>
        </w:rPr>
        <w:t xml:space="preserve"> 1993; </w:t>
      </w:r>
      <w:r w:rsidRPr="00257B97">
        <w:rPr>
          <w:rFonts w:ascii="Book Antiqua" w:eastAsia="SimSun" w:hAnsi="Book Antiqua" w:cs="SimSun"/>
          <w:b/>
        </w:rPr>
        <w:t>17</w:t>
      </w:r>
      <w:r w:rsidRPr="00257B97">
        <w:rPr>
          <w:rFonts w:ascii="Book Antiqua" w:eastAsia="SimSun" w:hAnsi="Book Antiqua" w:cs="SimSun"/>
        </w:rPr>
        <w:t>: 392-</w:t>
      </w:r>
      <w:r>
        <w:rPr>
          <w:rFonts w:ascii="Book Antiqua" w:eastAsia="SimSun" w:hAnsi="Book Antiqua" w:cs="SimSun" w:hint="eastAsia"/>
        </w:rPr>
        <w:t>39</w:t>
      </w:r>
      <w:r w:rsidRPr="00257B97">
        <w:rPr>
          <w:rFonts w:ascii="Book Antiqua" w:eastAsia="SimSun" w:hAnsi="Book Antiqua" w:cs="SimSun"/>
        </w:rPr>
        <w:t xml:space="preserve">6 </w:t>
      </w:r>
      <w:r>
        <w:rPr>
          <w:rFonts w:ascii="Book Antiqua" w:eastAsia="SimSun" w:hAnsi="Book Antiqua" w:cs="SimSun" w:hint="eastAsia"/>
        </w:rPr>
        <w:t>[</w:t>
      </w:r>
      <w:r w:rsidRPr="00257B97">
        <w:rPr>
          <w:rFonts w:ascii="Book Antiqua" w:eastAsia="SimSun" w:hAnsi="Book Antiqua" w:cs="SimSun"/>
        </w:rPr>
        <w:t>DOI: 10.1097/00005176-199311000-00010</w:t>
      </w:r>
      <w:r>
        <w:rPr>
          <w:rFonts w:ascii="Book Antiqua" w:eastAsia="SimSun" w:hAnsi="Book Antiqua" w:cs="SimSun" w:hint="eastAsia"/>
        </w:rPr>
        <w:t>]</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5 </w:t>
      </w:r>
      <w:r w:rsidRPr="00257B97">
        <w:rPr>
          <w:rFonts w:ascii="Book Antiqua" w:eastAsia="SimSun" w:hAnsi="Book Antiqua" w:cs="SimSun"/>
          <w:b/>
          <w:bCs/>
        </w:rPr>
        <w:t>Nery F</w:t>
      </w:r>
      <w:r w:rsidRPr="00257B97">
        <w:rPr>
          <w:rFonts w:ascii="Book Antiqua" w:eastAsia="SimSun" w:hAnsi="Book Antiqua" w:cs="SimSun"/>
        </w:rPr>
        <w:t>, Chevret S, Condat B, de Raucourt E, Boudaoud L, Rautou PE, Plessier A, Roulot D, Chaffaut C, Bourcier V, Trinchet JC, Valla DC. Causes and consequences of portal vein thrombosis in 1,243 patients with cirrhosis: results of a longitudinal study. </w:t>
      </w:r>
      <w:r w:rsidRPr="00257B97">
        <w:rPr>
          <w:rFonts w:ascii="Book Antiqua" w:eastAsia="SimSun" w:hAnsi="Book Antiqua" w:cs="SimSun"/>
          <w:i/>
          <w:iCs/>
        </w:rPr>
        <w:t>Hepatology</w:t>
      </w:r>
      <w:r w:rsidRPr="00257B97">
        <w:rPr>
          <w:rFonts w:ascii="Book Antiqua" w:eastAsia="SimSun" w:hAnsi="Book Antiqua" w:cs="SimSun"/>
        </w:rPr>
        <w:t> 2015; </w:t>
      </w:r>
      <w:r w:rsidRPr="00257B97">
        <w:rPr>
          <w:rFonts w:ascii="Book Antiqua" w:eastAsia="SimSun" w:hAnsi="Book Antiqua" w:cs="SimSun"/>
          <w:b/>
          <w:bCs/>
        </w:rPr>
        <w:t>61</w:t>
      </w:r>
      <w:r w:rsidRPr="00257B97">
        <w:rPr>
          <w:rFonts w:ascii="Book Antiqua" w:eastAsia="SimSun" w:hAnsi="Book Antiqua" w:cs="SimSun"/>
        </w:rPr>
        <w:t>: 660-667 [PMID: 25284616 DOI: 10.1002/hep.27546]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6 </w:t>
      </w:r>
      <w:r w:rsidRPr="00257B97">
        <w:rPr>
          <w:rFonts w:ascii="Book Antiqua" w:eastAsia="SimSun" w:hAnsi="Book Antiqua" w:cs="SimSun"/>
          <w:b/>
          <w:bCs/>
        </w:rPr>
        <w:t>Zocco MA</w:t>
      </w:r>
      <w:r w:rsidRPr="00257B97">
        <w:rPr>
          <w:rFonts w:ascii="Book Antiqua" w:eastAsia="SimSun" w:hAnsi="Book Antiqua" w:cs="SimSun"/>
        </w:rPr>
        <w:t>, Di Stasio E, De Cristofaro R, Novi M, Ainora ME, Ponziani F, Riccardi L, Lancellotti S, Santoliquido A, Flore R, Pompili M, Rapaccini GL, Tondi P, Gasbarrini GB, Landolfi R, Gasbarrini A. Thrombotic risk factors in patients with liver cirrhosis: correlation with MELD scoring system and portal vein thrombosis development. </w:t>
      </w:r>
      <w:r w:rsidRPr="00257B97">
        <w:rPr>
          <w:rFonts w:ascii="Book Antiqua" w:eastAsia="SimSun" w:hAnsi="Book Antiqua" w:cs="SimSun"/>
          <w:i/>
          <w:iCs/>
        </w:rPr>
        <w:t>J Hepatol</w:t>
      </w:r>
      <w:r w:rsidRPr="00257B97">
        <w:rPr>
          <w:rFonts w:ascii="Book Antiqua" w:eastAsia="SimSun" w:hAnsi="Book Antiqua" w:cs="SimSun"/>
        </w:rPr>
        <w:t> 2009; </w:t>
      </w:r>
      <w:r w:rsidRPr="00257B97">
        <w:rPr>
          <w:rFonts w:ascii="Book Antiqua" w:eastAsia="SimSun" w:hAnsi="Book Antiqua" w:cs="SimSun"/>
          <w:b/>
          <w:bCs/>
        </w:rPr>
        <w:t>51</w:t>
      </w:r>
      <w:r w:rsidRPr="00257B97">
        <w:rPr>
          <w:rFonts w:ascii="Book Antiqua" w:eastAsia="SimSun" w:hAnsi="Book Antiqua" w:cs="SimSun"/>
        </w:rPr>
        <w:t>: 682-689 [PMID: 19464747 DOI: 10.1016/j.jhep.2009.03.013]</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lastRenderedPageBreak/>
        <w:t>7 </w:t>
      </w:r>
      <w:r w:rsidRPr="00257B97">
        <w:rPr>
          <w:rFonts w:ascii="Book Antiqua" w:eastAsia="SimSun" w:hAnsi="Book Antiqua" w:cs="SimSun"/>
          <w:b/>
          <w:bCs/>
        </w:rPr>
        <w:t>Francoz C</w:t>
      </w:r>
      <w:r w:rsidRPr="00257B97">
        <w:rPr>
          <w:rFonts w:ascii="Book Antiqua" w:eastAsia="SimSun" w:hAnsi="Book Antiqua" w:cs="SimSun"/>
        </w:rPr>
        <w:t>, Belghiti J, Vilgrain V, Sommacale D, Paradis V, Condat B, Denninger MH, Sauvanet A, Valla D, Durand F. Splanchnic vein thrombosis in candidates for liver transplantation: usefulness of screening and anticoagulation. </w:t>
      </w:r>
      <w:r w:rsidRPr="00257B97">
        <w:rPr>
          <w:rFonts w:ascii="Book Antiqua" w:eastAsia="SimSun" w:hAnsi="Book Antiqua" w:cs="SimSun"/>
          <w:i/>
          <w:iCs/>
        </w:rPr>
        <w:t>Gut</w:t>
      </w:r>
      <w:r w:rsidRPr="00257B97">
        <w:rPr>
          <w:rFonts w:ascii="Book Antiqua" w:eastAsia="SimSun" w:hAnsi="Book Antiqua" w:cs="SimSun"/>
        </w:rPr>
        <w:t> 2005; </w:t>
      </w:r>
      <w:r w:rsidRPr="00257B97">
        <w:rPr>
          <w:rFonts w:ascii="Book Antiqua" w:eastAsia="SimSun" w:hAnsi="Book Antiqua" w:cs="SimSun"/>
          <w:b/>
          <w:bCs/>
        </w:rPr>
        <w:t>54</w:t>
      </w:r>
      <w:r w:rsidRPr="00257B97">
        <w:rPr>
          <w:rFonts w:ascii="Book Antiqua" w:eastAsia="SimSun" w:hAnsi="Book Antiqua" w:cs="SimSun"/>
        </w:rPr>
        <w:t>: 691-697 [PMID: 15831918 DOI: 10.1136/gut.2004.042796]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8 </w:t>
      </w:r>
      <w:r w:rsidRPr="00257B97">
        <w:rPr>
          <w:rFonts w:ascii="Book Antiqua" w:eastAsia="SimSun" w:hAnsi="Book Antiqua" w:cs="SimSun"/>
          <w:b/>
          <w:bCs/>
        </w:rPr>
        <w:t>Maruyama H</w:t>
      </w:r>
      <w:r w:rsidRPr="00257B97">
        <w:rPr>
          <w:rFonts w:ascii="Book Antiqua" w:eastAsia="SimSun" w:hAnsi="Book Antiqua" w:cs="SimSun"/>
        </w:rPr>
        <w:t>, Okugawa H, Takahashi M, Yokosuka O. De novo portal vein thrombosis in virus-related cirrhosis: predictive factors and long-term outcomes. </w:t>
      </w:r>
      <w:r w:rsidRPr="00257B97">
        <w:rPr>
          <w:rFonts w:ascii="Book Antiqua" w:eastAsia="SimSun" w:hAnsi="Book Antiqua" w:cs="SimSun"/>
          <w:i/>
          <w:iCs/>
        </w:rPr>
        <w:t>Am J Gastroenterol</w:t>
      </w:r>
      <w:r w:rsidRPr="00257B97">
        <w:rPr>
          <w:rFonts w:ascii="Book Antiqua" w:eastAsia="SimSun" w:hAnsi="Book Antiqua" w:cs="SimSun"/>
        </w:rPr>
        <w:t> 2013; </w:t>
      </w:r>
      <w:r w:rsidRPr="00257B97">
        <w:rPr>
          <w:rFonts w:ascii="Book Antiqua" w:eastAsia="SimSun" w:hAnsi="Book Antiqua" w:cs="SimSun"/>
          <w:b/>
          <w:bCs/>
        </w:rPr>
        <w:t>108</w:t>
      </w:r>
      <w:r w:rsidRPr="00257B97">
        <w:rPr>
          <w:rFonts w:ascii="Book Antiqua" w:eastAsia="SimSun" w:hAnsi="Book Antiqua" w:cs="SimSun"/>
        </w:rPr>
        <w:t>: 568-574 [PMID: 23381015 DOI: 10.1038/ajg.2012.452]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9 </w:t>
      </w:r>
      <w:r w:rsidRPr="00257B97">
        <w:rPr>
          <w:rFonts w:ascii="Book Antiqua" w:eastAsia="SimSun" w:hAnsi="Book Antiqua" w:cs="SimSun"/>
          <w:b/>
          <w:bCs/>
        </w:rPr>
        <w:t>Amitrano L</w:t>
      </w:r>
      <w:r w:rsidRPr="00257B97">
        <w:rPr>
          <w:rFonts w:ascii="Book Antiqua" w:eastAsia="SimSun" w:hAnsi="Book Antiqua" w:cs="SimSun"/>
        </w:rPr>
        <w:t>, Guardascione MA, Brancaccio V, Margaglione M, Manguso F, Iannaccone L, Grandone E, Balzano A. Risk factors and clinical presentation of portal vein thrombosis in patients with liver cirrhosis. </w:t>
      </w:r>
      <w:r w:rsidRPr="00257B97">
        <w:rPr>
          <w:rFonts w:ascii="Book Antiqua" w:eastAsia="SimSun" w:hAnsi="Book Antiqua" w:cs="SimSun"/>
          <w:i/>
          <w:iCs/>
        </w:rPr>
        <w:t>J Hepatol</w:t>
      </w:r>
      <w:r w:rsidRPr="00257B97">
        <w:rPr>
          <w:rFonts w:ascii="Book Antiqua" w:eastAsia="SimSun" w:hAnsi="Book Antiqua" w:cs="SimSun"/>
        </w:rPr>
        <w:t> 2004; </w:t>
      </w:r>
      <w:r w:rsidRPr="00257B97">
        <w:rPr>
          <w:rFonts w:ascii="Book Antiqua" w:eastAsia="SimSun" w:hAnsi="Book Antiqua" w:cs="SimSun"/>
          <w:b/>
          <w:bCs/>
        </w:rPr>
        <w:t>40</w:t>
      </w:r>
      <w:r w:rsidRPr="00257B97">
        <w:rPr>
          <w:rFonts w:ascii="Book Antiqua" w:eastAsia="SimSun" w:hAnsi="Book Antiqua" w:cs="SimSun"/>
        </w:rPr>
        <w:t>: 736-741 [PMID: 15094219 DOI: 10.1016/j.jhep.2004.01.001]</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10 </w:t>
      </w:r>
      <w:r w:rsidRPr="00257B97">
        <w:rPr>
          <w:rFonts w:ascii="Book Antiqua" w:eastAsia="SimSun" w:hAnsi="Book Antiqua" w:cs="SimSun"/>
          <w:b/>
          <w:bCs/>
        </w:rPr>
        <w:t>Garcia-Pagan JC</w:t>
      </w:r>
      <w:r w:rsidRPr="00257B97">
        <w:rPr>
          <w:rFonts w:ascii="Book Antiqua" w:eastAsia="SimSun" w:hAnsi="Book Antiqua" w:cs="SimSun"/>
        </w:rPr>
        <w:t>, Valla DC. Portal vein thrombosis: a predictable milestone in cirrhosis? </w:t>
      </w:r>
      <w:r w:rsidRPr="00257B97">
        <w:rPr>
          <w:rFonts w:ascii="Book Antiqua" w:eastAsia="SimSun" w:hAnsi="Book Antiqua" w:cs="SimSun"/>
          <w:i/>
          <w:iCs/>
        </w:rPr>
        <w:t>J Hepatol</w:t>
      </w:r>
      <w:r w:rsidRPr="00257B97">
        <w:rPr>
          <w:rFonts w:ascii="Book Antiqua" w:eastAsia="SimSun" w:hAnsi="Book Antiqua" w:cs="SimSun"/>
        </w:rPr>
        <w:t> 2009; </w:t>
      </w:r>
      <w:r w:rsidRPr="00257B97">
        <w:rPr>
          <w:rFonts w:ascii="Book Antiqua" w:eastAsia="SimSun" w:hAnsi="Book Antiqua" w:cs="SimSun"/>
          <w:b/>
          <w:bCs/>
        </w:rPr>
        <w:t>51</w:t>
      </w:r>
      <w:r w:rsidRPr="00257B97">
        <w:rPr>
          <w:rFonts w:ascii="Book Antiqua" w:eastAsia="SimSun" w:hAnsi="Book Antiqua" w:cs="SimSun"/>
        </w:rPr>
        <w:t>: 632-634 [PMID: 19660824 DOI: 10.1016/j.jhep.2009.06.009]</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11 </w:t>
      </w:r>
      <w:r w:rsidRPr="00257B97">
        <w:rPr>
          <w:rFonts w:ascii="Book Antiqua" w:eastAsia="SimSun" w:hAnsi="Book Antiqua" w:cs="SimSun"/>
          <w:b/>
          <w:bCs/>
        </w:rPr>
        <w:t>Molmenti EP</w:t>
      </w:r>
      <w:r w:rsidRPr="00257B97">
        <w:rPr>
          <w:rFonts w:ascii="Book Antiqua" w:eastAsia="SimSun" w:hAnsi="Book Antiqua" w:cs="SimSun"/>
        </w:rPr>
        <w:t>, Roodhouse TW, Molmenti H, Jaiswal K, Jung G, Marubashi S, Sanchez EQ, Gogel B, Levy MF, Goldstein RM, Fasola CG, Elliott EE, Bursac N, Mulligan D, Gonwa TA, Klintmalm GB. Thrombendvenectomy for organized portal vein thrombosis at the time of liver transplantation. </w:t>
      </w:r>
      <w:r w:rsidRPr="00257B97">
        <w:rPr>
          <w:rFonts w:ascii="Book Antiqua" w:eastAsia="SimSun" w:hAnsi="Book Antiqua" w:cs="SimSun"/>
          <w:i/>
          <w:iCs/>
        </w:rPr>
        <w:t>Ann Surg</w:t>
      </w:r>
      <w:r w:rsidRPr="00257B97">
        <w:rPr>
          <w:rFonts w:ascii="Book Antiqua" w:eastAsia="SimSun" w:hAnsi="Book Antiqua" w:cs="SimSun"/>
        </w:rPr>
        <w:t> 2002; </w:t>
      </w:r>
      <w:r w:rsidRPr="00257B97">
        <w:rPr>
          <w:rFonts w:ascii="Book Antiqua" w:eastAsia="SimSun" w:hAnsi="Book Antiqua" w:cs="SimSun"/>
          <w:b/>
          <w:bCs/>
        </w:rPr>
        <w:t>235</w:t>
      </w:r>
      <w:r w:rsidRPr="00257B97">
        <w:rPr>
          <w:rFonts w:ascii="Book Antiqua" w:eastAsia="SimSun" w:hAnsi="Book Antiqua" w:cs="SimSun"/>
        </w:rPr>
        <w:t>: 292-296 [PMID: 11807371 DOI: 10.1097/00000658-200202000-00019]</w:t>
      </w:r>
    </w:p>
    <w:p w:rsidR="00582965" w:rsidRPr="00257B97" w:rsidRDefault="00582965" w:rsidP="00FE64AE">
      <w:pPr>
        <w:spacing w:line="360" w:lineRule="auto"/>
        <w:jc w:val="both"/>
        <w:rPr>
          <w:rFonts w:ascii="Book Antiqua" w:eastAsia="SimSun" w:hAnsi="Book Antiqua" w:cs="SimSun"/>
        </w:rPr>
      </w:pPr>
      <w:r w:rsidRPr="00C97444">
        <w:rPr>
          <w:rFonts w:ascii="Book Antiqua" w:eastAsia="SimSun" w:hAnsi="Book Antiqua" w:cs="SimSun"/>
        </w:rPr>
        <w:t>12 </w:t>
      </w:r>
      <w:r w:rsidRPr="00C97444">
        <w:rPr>
          <w:rFonts w:ascii="Book Antiqua" w:eastAsia="SimSun" w:hAnsi="Book Antiqua" w:cs="SimSun"/>
          <w:b/>
          <w:bCs/>
        </w:rPr>
        <w:t>Tao YF</w:t>
      </w:r>
      <w:r w:rsidRPr="00C97444">
        <w:rPr>
          <w:rFonts w:ascii="Book Antiqua" w:eastAsia="SimSun" w:hAnsi="Book Antiqua" w:cs="SimSun"/>
        </w:rPr>
        <w:t>, Teng F, Wang ZX, Guo WY, Shi XM, Wang GH, Ding GS, Fu ZR. Liver transplant recipients with portal vein thrombosis: a single center retrospective study. </w:t>
      </w:r>
      <w:r w:rsidRPr="00C97444">
        <w:rPr>
          <w:rFonts w:ascii="Book Antiqua" w:eastAsia="SimSun" w:hAnsi="Book Antiqua" w:cs="SimSun"/>
          <w:i/>
          <w:iCs/>
        </w:rPr>
        <w:t>Hepatobiliary Pancreat Dis Int</w:t>
      </w:r>
      <w:r w:rsidRPr="00C97444">
        <w:rPr>
          <w:rFonts w:ascii="Book Antiqua" w:eastAsia="SimSun" w:hAnsi="Book Antiqua" w:cs="SimSun"/>
        </w:rPr>
        <w:t> 2009; </w:t>
      </w:r>
      <w:r w:rsidRPr="00C97444">
        <w:rPr>
          <w:rFonts w:ascii="Book Antiqua" w:eastAsia="SimSun" w:hAnsi="Book Antiqua" w:cs="SimSun"/>
          <w:b/>
          <w:bCs/>
        </w:rPr>
        <w:t>8</w:t>
      </w:r>
      <w:r w:rsidRPr="00C97444">
        <w:rPr>
          <w:rFonts w:ascii="Book Antiqua" w:eastAsia="SimSun" w:hAnsi="Book Antiqua" w:cs="SimSun"/>
        </w:rPr>
        <w:t>: 34-39 [PMID: 19208512]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13 </w:t>
      </w:r>
      <w:r w:rsidRPr="00257B97">
        <w:rPr>
          <w:rFonts w:ascii="Book Antiqua" w:eastAsia="SimSun" w:hAnsi="Book Antiqua" w:cs="SimSun"/>
          <w:b/>
          <w:bCs/>
        </w:rPr>
        <w:t>Ravaioli M</w:t>
      </w:r>
      <w:r w:rsidRPr="00257B97">
        <w:rPr>
          <w:rFonts w:ascii="Book Antiqua" w:eastAsia="SimSun" w:hAnsi="Book Antiqua" w:cs="SimSun"/>
        </w:rPr>
        <w:t>, Zanello M, Grazi GL, Ercolani G, Cescon M, Del Gaudio M, Cucchetti A, Pinna AD. Portal vein thrombosis and liver transplantation: evolution during 10 years of experience at the University of Bologna. </w:t>
      </w:r>
      <w:r w:rsidRPr="00257B97">
        <w:rPr>
          <w:rFonts w:ascii="Book Antiqua" w:eastAsia="SimSun" w:hAnsi="Book Antiqua" w:cs="SimSun"/>
          <w:i/>
          <w:iCs/>
        </w:rPr>
        <w:t>Ann Surg</w:t>
      </w:r>
      <w:r w:rsidRPr="00257B97">
        <w:rPr>
          <w:rFonts w:ascii="Book Antiqua" w:eastAsia="SimSun" w:hAnsi="Book Antiqua" w:cs="SimSun"/>
        </w:rPr>
        <w:t> 2011; </w:t>
      </w:r>
      <w:r w:rsidRPr="00257B97">
        <w:rPr>
          <w:rFonts w:ascii="Book Antiqua" w:eastAsia="SimSun" w:hAnsi="Book Antiqua" w:cs="SimSun"/>
          <w:b/>
          <w:bCs/>
        </w:rPr>
        <w:t>253</w:t>
      </w:r>
      <w:r w:rsidRPr="00257B97">
        <w:rPr>
          <w:rFonts w:ascii="Book Antiqua" w:eastAsia="SimSun" w:hAnsi="Book Antiqua" w:cs="SimSun"/>
        </w:rPr>
        <w:t>: 378-384 [PMID: 21183851 DOI: 10.1097/SLA.0b013e318206818b]</w:t>
      </w:r>
    </w:p>
    <w:p w:rsidR="00582965" w:rsidRPr="00257B97" w:rsidRDefault="00582965" w:rsidP="00FE64AE">
      <w:pPr>
        <w:spacing w:line="360" w:lineRule="auto"/>
        <w:jc w:val="both"/>
        <w:rPr>
          <w:rFonts w:ascii="Book Antiqua" w:eastAsia="SimSun" w:hAnsi="Book Antiqua" w:cs="SimSun"/>
        </w:rPr>
      </w:pPr>
      <w:bookmarkStart w:id="37" w:name="OLE_LINK126"/>
      <w:bookmarkStart w:id="38" w:name="OLE_LINK127"/>
      <w:r>
        <w:rPr>
          <w:rFonts w:ascii="Book Antiqua" w:eastAsia="SimSun" w:hAnsi="Book Antiqua" w:cs="SimSun"/>
        </w:rPr>
        <w:lastRenderedPageBreak/>
        <w:t xml:space="preserve">14 </w:t>
      </w:r>
      <w:r w:rsidRPr="001A2976">
        <w:rPr>
          <w:rFonts w:ascii="Book Antiqua" w:eastAsia="SimSun" w:hAnsi="Book Antiqua" w:cs="SimSun"/>
          <w:b/>
        </w:rPr>
        <w:t>Dumortier</w:t>
      </w:r>
      <w:r>
        <w:rPr>
          <w:rFonts w:ascii="Book Antiqua" w:eastAsia="SimSun" w:hAnsi="Book Antiqua" w:cs="SimSun" w:hint="eastAsia"/>
          <w:b/>
        </w:rPr>
        <w:t xml:space="preserve"> J</w:t>
      </w:r>
      <w:r w:rsidRPr="001A2976">
        <w:rPr>
          <w:rFonts w:ascii="Book Antiqua" w:eastAsia="SimSun" w:hAnsi="Book Antiqua" w:cs="SimSun"/>
          <w:b/>
        </w:rPr>
        <w:t xml:space="preserve">, </w:t>
      </w:r>
      <w:r w:rsidRPr="001A2976">
        <w:rPr>
          <w:rFonts w:ascii="Book Antiqua" w:eastAsia="SimSun" w:hAnsi="Book Antiqua" w:cs="SimSun"/>
        </w:rPr>
        <w:t>Czyglik</w:t>
      </w:r>
      <w:r w:rsidRPr="001A2976">
        <w:rPr>
          <w:rFonts w:ascii="Book Antiqua" w:eastAsia="SimSun" w:hAnsi="Book Antiqua" w:cs="SimSun" w:hint="eastAsia"/>
        </w:rPr>
        <w:t xml:space="preserve"> O</w:t>
      </w:r>
      <w:r w:rsidRPr="001A2976">
        <w:rPr>
          <w:rFonts w:ascii="Book Antiqua" w:eastAsia="SimSun" w:hAnsi="Book Antiqua" w:cs="SimSun"/>
        </w:rPr>
        <w:t>, Poncet</w:t>
      </w:r>
      <w:r w:rsidRPr="001A2976">
        <w:rPr>
          <w:rFonts w:ascii="Book Antiqua" w:eastAsia="SimSun" w:hAnsi="Book Antiqua" w:cs="SimSun" w:hint="eastAsia"/>
        </w:rPr>
        <w:t xml:space="preserve"> G</w:t>
      </w:r>
      <w:r w:rsidRPr="001A2976">
        <w:rPr>
          <w:rFonts w:ascii="Book Antiqua" w:eastAsia="SimSun" w:hAnsi="Book Antiqua" w:cs="SimSun"/>
        </w:rPr>
        <w:t>, Blanchet</w:t>
      </w:r>
      <w:r w:rsidRPr="001A2976">
        <w:rPr>
          <w:rFonts w:ascii="Book Antiqua" w:eastAsia="SimSun" w:hAnsi="Book Antiqua" w:cs="SimSun" w:hint="eastAsia"/>
        </w:rPr>
        <w:t xml:space="preserve"> MC</w:t>
      </w:r>
      <w:r w:rsidRPr="001A2976">
        <w:rPr>
          <w:rFonts w:ascii="Book Antiqua" w:eastAsia="SimSun" w:hAnsi="Book Antiqua" w:cs="SimSun"/>
        </w:rPr>
        <w:t>, Boucaud</w:t>
      </w:r>
      <w:r w:rsidRPr="001A2976">
        <w:rPr>
          <w:rFonts w:ascii="Book Antiqua" w:eastAsia="SimSun" w:hAnsi="Book Antiqua" w:cs="SimSun" w:hint="eastAsia"/>
        </w:rPr>
        <w:t xml:space="preserve"> C</w:t>
      </w:r>
      <w:r w:rsidRPr="001A2976">
        <w:rPr>
          <w:rFonts w:ascii="Book Antiqua" w:eastAsia="SimSun" w:hAnsi="Book Antiqua" w:cs="SimSun"/>
        </w:rPr>
        <w:t>, Henry</w:t>
      </w:r>
      <w:r w:rsidRPr="001A2976">
        <w:rPr>
          <w:rFonts w:ascii="Book Antiqua" w:eastAsia="SimSun" w:hAnsi="Book Antiqua" w:cs="SimSun" w:hint="eastAsia"/>
        </w:rPr>
        <w:t xml:space="preserve"> L, </w:t>
      </w:r>
      <w:r w:rsidRPr="001A2976">
        <w:rPr>
          <w:rFonts w:ascii="Book Antiqua" w:eastAsia="SimSun" w:hAnsi="Book Antiqua" w:cs="SimSun"/>
        </w:rPr>
        <w:t>Boillot</w:t>
      </w:r>
      <w:r w:rsidRPr="001A2976">
        <w:rPr>
          <w:rFonts w:ascii="Book Antiqua" w:eastAsia="SimSun" w:hAnsi="Book Antiqua" w:cs="SimSun" w:hint="eastAsia"/>
        </w:rPr>
        <w:t xml:space="preserve"> O. </w:t>
      </w:r>
      <w:r w:rsidRPr="00257B97">
        <w:rPr>
          <w:rFonts w:ascii="Book Antiqua" w:eastAsia="SimSun" w:hAnsi="Book Antiqua" w:cs="SimSun"/>
        </w:rPr>
        <w:t xml:space="preserve">Eversion thrombectomy for portal vein thrombosis during liver transplantation. </w:t>
      </w:r>
      <w:r w:rsidRPr="00257B97">
        <w:rPr>
          <w:rFonts w:ascii="Book Antiqua" w:eastAsia="SimSun" w:hAnsi="Book Antiqua" w:cs="SimSun"/>
          <w:i/>
        </w:rPr>
        <w:t>Am J Transpl</w:t>
      </w:r>
      <w:r w:rsidRPr="00257B97">
        <w:rPr>
          <w:rFonts w:ascii="Book Antiqua" w:eastAsia="SimSun" w:hAnsi="Book Antiqua" w:cs="SimSun"/>
        </w:rPr>
        <w:t xml:space="preserve"> 2002;</w:t>
      </w:r>
      <w:r w:rsidRPr="00257B97">
        <w:rPr>
          <w:rFonts w:ascii="Book Antiqua" w:eastAsia="SimSun" w:hAnsi="Book Antiqua" w:cs="SimSun"/>
          <w:b/>
        </w:rPr>
        <w:t xml:space="preserve"> 2</w:t>
      </w:r>
      <w:r w:rsidRPr="00257B97">
        <w:rPr>
          <w:rFonts w:ascii="Book Antiqua" w:eastAsia="SimSun" w:hAnsi="Book Antiqua" w:cs="SimSun"/>
        </w:rPr>
        <w:t xml:space="preserve">: 934–938 </w:t>
      </w:r>
      <w:r>
        <w:rPr>
          <w:rFonts w:ascii="Book Antiqua" w:eastAsia="SimSun" w:hAnsi="Book Antiqua" w:cs="SimSun" w:hint="eastAsia"/>
        </w:rPr>
        <w:t>[</w:t>
      </w:r>
      <w:r w:rsidRPr="00257B97">
        <w:rPr>
          <w:rFonts w:ascii="Book Antiqua" w:eastAsia="SimSun" w:hAnsi="Book Antiqua" w:cs="SimSun"/>
        </w:rPr>
        <w:t>DOI: 10.1034/j.1600-6143.2002.21009.x</w:t>
      </w:r>
      <w:r>
        <w:rPr>
          <w:rFonts w:ascii="Book Antiqua" w:eastAsia="SimSun" w:hAnsi="Book Antiqua" w:cs="SimSun" w:hint="eastAsia"/>
        </w:rPr>
        <w:t>]</w:t>
      </w:r>
    </w:p>
    <w:bookmarkEnd w:id="37"/>
    <w:bookmarkEnd w:id="38"/>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15 </w:t>
      </w:r>
      <w:r w:rsidRPr="00257B97">
        <w:rPr>
          <w:rFonts w:ascii="Book Antiqua" w:eastAsia="SimSun" w:hAnsi="Book Antiqua" w:cs="SimSun"/>
          <w:b/>
          <w:bCs/>
        </w:rPr>
        <w:t>Yerdel MA</w:t>
      </w:r>
      <w:r w:rsidRPr="00257B97">
        <w:rPr>
          <w:rFonts w:ascii="Book Antiqua" w:eastAsia="SimSun" w:hAnsi="Book Antiqua" w:cs="SimSun"/>
        </w:rPr>
        <w:t>, Gunson B, Mirza D, Karayalçin K, Olliff S, Buckels J, Mayer D, McMaster P, Pirenne J. Portal vein thrombosis in adults undergoing liver transplantation: risk factors, screening, management, and outcome. </w:t>
      </w:r>
      <w:r w:rsidRPr="00257B97">
        <w:rPr>
          <w:rFonts w:ascii="Book Antiqua" w:eastAsia="SimSun" w:hAnsi="Book Antiqua" w:cs="SimSun"/>
          <w:i/>
          <w:iCs/>
        </w:rPr>
        <w:t>Transplantation</w:t>
      </w:r>
      <w:r w:rsidRPr="00257B97">
        <w:rPr>
          <w:rFonts w:ascii="Book Antiqua" w:eastAsia="SimSun" w:hAnsi="Book Antiqua" w:cs="SimSun"/>
        </w:rPr>
        <w:t> 2000; </w:t>
      </w:r>
      <w:r w:rsidRPr="00257B97">
        <w:rPr>
          <w:rFonts w:ascii="Book Antiqua" w:eastAsia="SimSun" w:hAnsi="Book Antiqua" w:cs="SimSun"/>
          <w:b/>
          <w:bCs/>
        </w:rPr>
        <w:t>69</w:t>
      </w:r>
      <w:r w:rsidRPr="00257B97">
        <w:rPr>
          <w:rFonts w:ascii="Book Antiqua" w:eastAsia="SimSun" w:hAnsi="Book Antiqua" w:cs="SimSun"/>
        </w:rPr>
        <w:t>: 1873-1881 [PMID: 10830225 DOI: 10.1097/00007890-200005150-00023]</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16 </w:t>
      </w:r>
      <w:r w:rsidRPr="00257B97">
        <w:rPr>
          <w:rFonts w:ascii="Book Antiqua" w:eastAsia="SimSun" w:hAnsi="Book Antiqua" w:cs="SimSun"/>
          <w:b/>
          <w:bCs/>
        </w:rPr>
        <w:t>Francoz C</w:t>
      </w:r>
      <w:r w:rsidRPr="00257B97">
        <w:rPr>
          <w:rFonts w:ascii="Book Antiqua" w:eastAsia="SimSun" w:hAnsi="Book Antiqua" w:cs="SimSun"/>
        </w:rPr>
        <w:t>, Valla D, Durand F. Portal vein thrombosis, cirrhosis, and liver transplantation. </w:t>
      </w:r>
      <w:r w:rsidRPr="00257B97">
        <w:rPr>
          <w:rFonts w:ascii="Book Antiqua" w:eastAsia="SimSun" w:hAnsi="Book Antiqua" w:cs="SimSun"/>
          <w:i/>
          <w:iCs/>
        </w:rPr>
        <w:t>J Hepatol</w:t>
      </w:r>
      <w:r w:rsidRPr="00257B97">
        <w:rPr>
          <w:rFonts w:ascii="Book Antiqua" w:eastAsia="SimSun" w:hAnsi="Book Antiqua" w:cs="SimSun"/>
        </w:rPr>
        <w:t> 2012; </w:t>
      </w:r>
      <w:r w:rsidRPr="00257B97">
        <w:rPr>
          <w:rFonts w:ascii="Book Antiqua" w:eastAsia="SimSun" w:hAnsi="Book Antiqua" w:cs="SimSun"/>
          <w:b/>
          <w:bCs/>
        </w:rPr>
        <w:t>57</w:t>
      </w:r>
      <w:r w:rsidRPr="00257B97">
        <w:rPr>
          <w:rFonts w:ascii="Book Antiqua" w:eastAsia="SimSun" w:hAnsi="Book Antiqua" w:cs="SimSun"/>
        </w:rPr>
        <w:t>: 203-212 [PMID: 22446690 DOI: 10.1016/j.jhep.2011.12.034]</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17 </w:t>
      </w:r>
      <w:r w:rsidRPr="00257B97">
        <w:rPr>
          <w:rFonts w:ascii="Book Antiqua" w:eastAsia="SimSun" w:hAnsi="Book Antiqua" w:cs="SimSun"/>
          <w:b/>
          <w:bCs/>
        </w:rPr>
        <w:t>Chawla Y</w:t>
      </w:r>
      <w:r w:rsidRPr="00257B97">
        <w:rPr>
          <w:rFonts w:ascii="Book Antiqua" w:eastAsia="SimSun" w:hAnsi="Book Antiqua" w:cs="SimSun"/>
        </w:rPr>
        <w:t>, Duseja A, Dhiman RK. Review article: the modern management of portal vein thrombosis. </w:t>
      </w:r>
      <w:r w:rsidRPr="00257B97">
        <w:rPr>
          <w:rFonts w:ascii="Book Antiqua" w:eastAsia="SimSun" w:hAnsi="Book Antiqua" w:cs="SimSun"/>
          <w:i/>
          <w:iCs/>
        </w:rPr>
        <w:t>Aliment Pharmacol Ther</w:t>
      </w:r>
      <w:r w:rsidRPr="00257B97">
        <w:rPr>
          <w:rFonts w:ascii="Book Antiqua" w:eastAsia="SimSun" w:hAnsi="Book Antiqua" w:cs="SimSun"/>
        </w:rPr>
        <w:t> 2009; </w:t>
      </w:r>
      <w:r w:rsidRPr="00257B97">
        <w:rPr>
          <w:rFonts w:ascii="Book Antiqua" w:eastAsia="SimSun" w:hAnsi="Book Antiqua" w:cs="SimSun"/>
          <w:b/>
          <w:bCs/>
        </w:rPr>
        <w:t>30</w:t>
      </w:r>
      <w:r w:rsidRPr="00257B97">
        <w:rPr>
          <w:rFonts w:ascii="Book Antiqua" w:eastAsia="SimSun" w:hAnsi="Book Antiqua" w:cs="SimSun"/>
        </w:rPr>
        <w:t>: 881-894 [PMID: 19678814 DOI: 10.1111/j.1365-2036.2009.04116.x]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18 </w:t>
      </w:r>
      <w:r w:rsidRPr="00257B97">
        <w:rPr>
          <w:rFonts w:ascii="Book Antiqua" w:eastAsia="SimSun" w:hAnsi="Book Antiqua" w:cs="SimSun"/>
          <w:b/>
          <w:bCs/>
        </w:rPr>
        <w:t>De Gaetano AM</w:t>
      </w:r>
      <w:r w:rsidRPr="00257B97">
        <w:rPr>
          <w:rFonts w:ascii="Book Antiqua" w:eastAsia="SimSun" w:hAnsi="Book Antiqua" w:cs="SimSun"/>
        </w:rPr>
        <w:t>, Lafortune M, Patriquin H, De Franco A, Aubin B, Paradis K. Cavernous transformation of the portal vein: patterns of intrahepatic and splanchnic collateral circulation detected with Doppler sonography. </w:t>
      </w:r>
      <w:r w:rsidRPr="00257B97">
        <w:rPr>
          <w:rFonts w:ascii="Book Antiqua" w:eastAsia="SimSun" w:hAnsi="Book Antiqua" w:cs="SimSun"/>
          <w:i/>
          <w:iCs/>
        </w:rPr>
        <w:t>AJR Am J Roentgenol</w:t>
      </w:r>
      <w:r w:rsidRPr="00257B97">
        <w:rPr>
          <w:rFonts w:ascii="Book Antiqua" w:eastAsia="SimSun" w:hAnsi="Book Antiqua" w:cs="SimSun"/>
        </w:rPr>
        <w:t> 1995; </w:t>
      </w:r>
      <w:r w:rsidRPr="00257B97">
        <w:rPr>
          <w:rFonts w:ascii="Book Antiqua" w:eastAsia="SimSun" w:hAnsi="Book Antiqua" w:cs="SimSun"/>
          <w:b/>
          <w:bCs/>
        </w:rPr>
        <w:t>165</w:t>
      </w:r>
      <w:r w:rsidRPr="00257B97">
        <w:rPr>
          <w:rFonts w:ascii="Book Antiqua" w:eastAsia="SimSun" w:hAnsi="Book Antiqua" w:cs="SimSun"/>
        </w:rPr>
        <w:t>: 1151-1155 [PMID: 7572494 DOI: 10.2214/ajr.165.5.7572494]</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19 </w:t>
      </w:r>
      <w:r w:rsidRPr="00257B97">
        <w:rPr>
          <w:rFonts w:ascii="Book Antiqua" w:eastAsia="SimSun" w:hAnsi="Book Antiqua" w:cs="SimSun"/>
          <w:b/>
          <w:bCs/>
        </w:rPr>
        <w:t>Dhiman RK</w:t>
      </w:r>
      <w:r w:rsidRPr="00257B97">
        <w:rPr>
          <w:rFonts w:ascii="Book Antiqua" w:eastAsia="SimSun" w:hAnsi="Book Antiqua" w:cs="SimSun"/>
        </w:rPr>
        <w:t>, Behera A, Chawla YK, Dilawari JB, Suri S. Portal hypertensive biliopathy. </w:t>
      </w:r>
      <w:r w:rsidRPr="00257B97">
        <w:rPr>
          <w:rFonts w:ascii="Book Antiqua" w:eastAsia="SimSun" w:hAnsi="Book Antiqua" w:cs="SimSun"/>
          <w:i/>
          <w:iCs/>
        </w:rPr>
        <w:t>Gut</w:t>
      </w:r>
      <w:r w:rsidRPr="00257B97">
        <w:rPr>
          <w:rFonts w:ascii="Book Antiqua" w:eastAsia="SimSun" w:hAnsi="Book Antiqua" w:cs="SimSun"/>
        </w:rPr>
        <w:t> 2007; </w:t>
      </w:r>
      <w:r w:rsidRPr="00257B97">
        <w:rPr>
          <w:rFonts w:ascii="Book Antiqua" w:eastAsia="SimSun" w:hAnsi="Book Antiqua" w:cs="SimSun"/>
          <w:b/>
          <w:bCs/>
        </w:rPr>
        <w:t>56</w:t>
      </w:r>
      <w:r w:rsidRPr="00257B97">
        <w:rPr>
          <w:rFonts w:ascii="Book Antiqua" w:eastAsia="SimSun" w:hAnsi="Book Antiqua" w:cs="SimSun"/>
        </w:rPr>
        <w:t>: 1001-1008 [PMID: 17170017 DOI: 10.1136/gut.2006.103606]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20 </w:t>
      </w:r>
      <w:r w:rsidRPr="00257B97">
        <w:rPr>
          <w:rFonts w:ascii="Book Antiqua" w:eastAsia="SimSun" w:hAnsi="Book Antiqua" w:cs="SimSun"/>
          <w:b/>
          <w:bCs/>
        </w:rPr>
        <w:t>Tsochatzis EA</w:t>
      </w:r>
      <w:r w:rsidRPr="00257B97">
        <w:rPr>
          <w:rFonts w:ascii="Book Antiqua" w:eastAsia="SimSun" w:hAnsi="Book Antiqua" w:cs="SimSun"/>
        </w:rPr>
        <w:t>, Senzolo M, Germani G, Gatt A, Burroughs AK. Systematic review: portal vein thrombosis in cirrhosis. </w:t>
      </w:r>
      <w:r w:rsidRPr="00257B97">
        <w:rPr>
          <w:rFonts w:ascii="Book Antiqua" w:eastAsia="SimSun" w:hAnsi="Book Antiqua" w:cs="SimSun"/>
          <w:i/>
          <w:iCs/>
        </w:rPr>
        <w:t>Aliment Pharmacol Ther</w:t>
      </w:r>
      <w:r w:rsidRPr="00257B97">
        <w:rPr>
          <w:rFonts w:ascii="Book Antiqua" w:eastAsia="SimSun" w:hAnsi="Book Antiqua" w:cs="SimSun"/>
        </w:rPr>
        <w:t> 2010; </w:t>
      </w:r>
      <w:r w:rsidRPr="00257B97">
        <w:rPr>
          <w:rFonts w:ascii="Book Antiqua" w:eastAsia="SimSun" w:hAnsi="Book Antiqua" w:cs="SimSun"/>
          <w:b/>
          <w:bCs/>
        </w:rPr>
        <w:t>31</w:t>
      </w:r>
      <w:r w:rsidRPr="00257B97">
        <w:rPr>
          <w:rFonts w:ascii="Book Antiqua" w:eastAsia="SimSun" w:hAnsi="Book Antiqua" w:cs="SimSun"/>
        </w:rPr>
        <w:t>: 366-374 [PMID: 19863496 DOI: 10.1111/j.1365-2036.2009.04182.x]</w:t>
      </w:r>
    </w:p>
    <w:p w:rsidR="00582965" w:rsidRPr="00257B97" w:rsidRDefault="00582965" w:rsidP="00FE64AE">
      <w:pPr>
        <w:spacing w:line="360" w:lineRule="auto"/>
        <w:jc w:val="both"/>
        <w:rPr>
          <w:rFonts w:ascii="Book Antiqua" w:eastAsia="SimSun" w:hAnsi="Book Antiqua" w:cs="SimSun"/>
        </w:rPr>
      </w:pPr>
      <w:r>
        <w:rPr>
          <w:rFonts w:ascii="Book Antiqua" w:eastAsia="SimSun" w:hAnsi="Book Antiqua" w:cs="SimSun"/>
        </w:rPr>
        <w:t>21</w:t>
      </w:r>
      <w:r w:rsidRPr="00257B97">
        <w:rPr>
          <w:rFonts w:ascii="Book Antiqua" w:eastAsia="SimSun" w:hAnsi="Book Antiqua" w:cs="SimSun"/>
          <w:b/>
        </w:rPr>
        <w:t xml:space="preserve"> </w:t>
      </w:r>
      <w:r w:rsidRPr="001A2976">
        <w:rPr>
          <w:rFonts w:ascii="Book Antiqua" w:eastAsia="SimSun" w:hAnsi="Book Antiqua" w:cs="SimSun"/>
          <w:b/>
        </w:rPr>
        <w:t>Harki</w:t>
      </w:r>
      <w:r>
        <w:rPr>
          <w:rFonts w:ascii="Book Antiqua" w:eastAsia="SimSun" w:hAnsi="Book Antiqua" w:cs="SimSun" w:hint="eastAsia"/>
          <w:b/>
        </w:rPr>
        <w:t xml:space="preserve"> J</w:t>
      </w:r>
      <w:r w:rsidRPr="001A2976">
        <w:rPr>
          <w:rFonts w:ascii="Book Antiqua" w:eastAsia="SimSun" w:hAnsi="Book Antiqua" w:cs="SimSun"/>
          <w:b/>
        </w:rPr>
        <w:t xml:space="preserve">, </w:t>
      </w:r>
      <w:r w:rsidRPr="001A2976">
        <w:rPr>
          <w:rFonts w:ascii="Book Antiqua" w:eastAsia="SimSun" w:hAnsi="Book Antiqua" w:cs="SimSun"/>
        </w:rPr>
        <w:t>Plompen</w:t>
      </w:r>
      <w:r w:rsidRPr="001A2976">
        <w:rPr>
          <w:rFonts w:ascii="Book Antiqua" w:eastAsia="SimSun" w:hAnsi="Book Antiqua" w:cs="SimSun" w:hint="eastAsia"/>
        </w:rPr>
        <w:t xml:space="preserve"> </w:t>
      </w:r>
      <w:r w:rsidRPr="001A2976">
        <w:rPr>
          <w:rFonts w:ascii="Book Antiqua" w:eastAsia="SimSun" w:hAnsi="Book Antiqua" w:cs="SimSun"/>
        </w:rPr>
        <w:t>EP, van Noord</w:t>
      </w:r>
      <w:r w:rsidRPr="001A2976">
        <w:rPr>
          <w:rFonts w:ascii="Book Antiqua" w:eastAsia="SimSun" w:hAnsi="Book Antiqua" w:cs="SimSun" w:hint="eastAsia"/>
        </w:rPr>
        <w:t xml:space="preserve"> </w:t>
      </w:r>
      <w:r w:rsidRPr="001A2976">
        <w:rPr>
          <w:rFonts w:ascii="Book Antiqua" w:eastAsia="SimSun" w:hAnsi="Book Antiqua" w:cs="SimSun"/>
        </w:rPr>
        <w:t>D, Hoekstra</w:t>
      </w:r>
      <w:r w:rsidRPr="001A2976">
        <w:rPr>
          <w:rFonts w:ascii="Book Antiqua" w:eastAsia="SimSun" w:hAnsi="Book Antiqua" w:cs="SimSun" w:hint="eastAsia"/>
        </w:rPr>
        <w:t xml:space="preserve"> </w:t>
      </w:r>
      <w:r w:rsidRPr="001A2976">
        <w:rPr>
          <w:rFonts w:ascii="Book Antiqua" w:eastAsia="SimSun" w:hAnsi="Book Antiqua" w:cs="SimSun"/>
        </w:rPr>
        <w:t>J, Kuipers</w:t>
      </w:r>
      <w:r w:rsidRPr="001A2976">
        <w:rPr>
          <w:rFonts w:ascii="Book Antiqua" w:eastAsia="SimSun" w:hAnsi="Book Antiqua" w:cs="SimSun" w:hint="eastAsia"/>
        </w:rPr>
        <w:t xml:space="preserve"> </w:t>
      </w:r>
      <w:r w:rsidRPr="001A2976">
        <w:rPr>
          <w:rFonts w:ascii="Book Antiqua" w:eastAsia="SimSun" w:hAnsi="Book Antiqua" w:cs="SimSun"/>
        </w:rPr>
        <w:t>EJ, Janssen</w:t>
      </w:r>
      <w:r w:rsidRPr="001A2976">
        <w:rPr>
          <w:rFonts w:ascii="Book Antiqua" w:eastAsia="SimSun" w:hAnsi="Book Antiqua" w:cs="SimSun" w:hint="eastAsia"/>
        </w:rPr>
        <w:t xml:space="preserve"> </w:t>
      </w:r>
      <w:r w:rsidRPr="001A2976">
        <w:rPr>
          <w:rFonts w:ascii="Book Antiqua" w:eastAsia="SimSun" w:hAnsi="Book Antiqua" w:cs="SimSun"/>
        </w:rPr>
        <w:t>HL, Tjwa</w:t>
      </w:r>
      <w:r w:rsidRPr="001A2976">
        <w:rPr>
          <w:rFonts w:ascii="Book Antiqua" w:eastAsia="SimSun" w:hAnsi="Book Antiqua" w:cs="SimSun" w:hint="eastAsia"/>
        </w:rPr>
        <w:t xml:space="preserve"> </w:t>
      </w:r>
      <w:r w:rsidRPr="001A2976">
        <w:rPr>
          <w:rFonts w:ascii="Book Antiqua" w:eastAsia="SimSun" w:hAnsi="Book Antiqua" w:cs="SimSun"/>
        </w:rPr>
        <w:t>ET</w:t>
      </w:r>
      <w:r w:rsidRPr="001A2976">
        <w:rPr>
          <w:rFonts w:ascii="Book Antiqua" w:eastAsia="SimSun" w:hAnsi="Book Antiqua" w:cs="SimSun" w:hint="eastAsia"/>
        </w:rPr>
        <w:t xml:space="preserve">. </w:t>
      </w:r>
      <w:r w:rsidRPr="00257B97">
        <w:rPr>
          <w:rFonts w:ascii="Book Antiqua" w:eastAsia="SimSun" w:hAnsi="Book Antiqua" w:cs="SimSun"/>
        </w:rPr>
        <w:t xml:space="preserve">Gastrointestinal ischaemia in patients with acute and chronic portal vein thrombosis. </w:t>
      </w:r>
      <w:r w:rsidRPr="00257B97">
        <w:rPr>
          <w:rFonts w:ascii="Book Antiqua" w:eastAsia="SimSun" w:hAnsi="Book Antiqua" w:cs="SimSun"/>
          <w:i/>
        </w:rPr>
        <w:t xml:space="preserve">J Hepatol </w:t>
      </w:r>
      <w:r w:rsidRPr="00257B97">
        <w:rPr>
          <w:rFonts w:ascii="Book Antiqua" w:eastAsia="SimSun" w:hAnsi="Book Antiqua" w:cs="SimSun"/>
        </w:rPr>
        <w:t xml:space="preserve">2014; </w:t>
      </w:r>
      <w:r w:rsidRPr="00257B97">
        <w:rPr>
          <w:rFonts w:ascii="Book Antiqua" w:eastAsia="SimSun" w:hAnsi="Book Antiqua" w:cs="SimSun"/>
          <w:b/>
        </w:rPr>
        <w:t>60</w:t>
      </w:r>
      <w:r w:rsidRPr="00257B97">
        <w:rPr>
          <w:rFonts w:ascii="Book Antiqua" w:eastAsia="SimSun" w:hAnsi="Book Antiqua" w:cs="SimSun"/>
        </w:rPr>
        <w:t xml:space="preserve">: S239–S240 </w:t>
      </w:r>
      <w:r>
        <w:rPr>
          <w:rFonts w:ascii="Book Antiqua" w:eastAsia="SimSun" w:hAnsi="Book Antiqua" w:cs="SimSun" w:hint="eastAsia"/>
        </w:rPr>
        <w:t>[</w:t>
      </w:r>
      <w:r w:rsidRPr="00257B97">
        <w:rPr>
          <w:rFonts w:ascii="Book Antiqua" w:eastAsia="SimSun" w:hAnsi="Book Antiqua" w:cs="SimSun"/>
        </w:rPr>
        <w:t>DOI: 10.1016/S0168-8278(14)60672-3</w:t>
      </w:r>
      <w:r>
        <w:rPr>
          <w:rFonts w:ascii="Book Antiqua" w:eastAsia="SimSun" w:hAnsi="Book Antiqua" w:cs="SimSun" w:hint="eastAsia"/>
        </w:rPr>
        <w:t>]</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lastRenderedPageBreak/>
        <w:t>22 </w:t>
      </w:r>
      <w:r w:rsidRPr="00257B97">
        <w:rPr>
          <w:rFonts w:ascii="Book Antiqua" w:eastAsia="SimSun" w:hAnsi="Book Antiqua" w:cs="SimSun"/>
          <w:b/>
          <w:bCs/>
        </w:rPr>
        <w:t>Luca A</w:t>
      </w:r>
      <w:r w:rsidRPr="00257B97">
        <w:rPr>
          <w:rFonts w:ascii="Book Antiqua" w:eastAsia="SimSun" w:hAnsi="Book Antiqua" w:cs="SimSun"/>
        </w:rPr>
        <w:t>, Caruso S, Milazzo M, Marrone G, Mamone G, Crinò F, Maruzzelli L, Miraglia R, Floridia G, Vizzini G. Natural course of extrahepatic nonmalignant partial portal vein thrombosis in patients with cirrhosis. </w:t>
      </w:r>
      <w:r w:rsidRPr="00257B97">
        <w:rPr>
          <w:rFonts w:ascii="Book Antiqua" w:eastAsia="SimSun" w:hAnsi="Book Antiqua" w:cs="SimSun"/>
          <w:i/>
          <w:iCs/>
        </w:rPr>
        <w:t>Radiology</w:t>
      </w:r>
      <w:r w:rsidRPr="00257B97">
        <w:rPr>
          <w:rFonts w:ascii="Book Antiqua" w:eastAsia="SimSun" w:hAnsi="Book Antiqua" w:cs="SimSun"/>
        </w:rPr>
        <w:t> 2012; </w:t>
      </w:r>
      <w:r w:rsidRPr="00257B97">
        <w:rPr>
          <w:rFonts w:ascii="Book Antiqua" w:eastAsia="SimSun" w:hAnsi="Book Antiqua" w:cs="SimSun"/>
          <w:b/>
          <w:bCs/>
        </w:rPr>
        <w:t>265</w:t>
      </w:r>
      <w:r w:rsidRPr="00257B97">
        <w:rPr>
          <w:rFonts w:ascii="Book Antiqua" w:eastAsia="SimSun" w:hAnsi="Book Antiqua" w:cs="SimSun"/>
        </w:rPr>
        <w:t>: 124-132 [PMID: 22891357 DOI: 10.1016/S0168-8278(12)60648-5]</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23 </w:t>
      </w:r>
      <w:r w:rsidRPr="00257B97">
        <w:rPr>
          <w:rFonts w:ascii="Book Antiqua" w:eastAsia="SimSun" w:hAnsi="Book Antiqua" w:cs="SimSun"/>
          <w:b/>
          <w:bCs/>
        </w:rPr>
        <w:t>Rajani R</w:t>
      </w:r>
      <w:r w:rsidRPr="00257B97">
        <w:rPr>
          <w:rFonts w:ascii="Book Antiqua" w:eastAsia="SimSun" w:hAnsi="Book Antiqua" w:cs="SimSun"/>
        </w:rPr>
        <w:t>, Björnsson E, Bergquist A, Danielsson A, Gustavsson A, Grip O, Melin T, Sangfelt P, Wallerstedt S, Almer S. The epidemiology and clinical features of portal vein thrombosis: a multicentre study. </w:t>
      </w:r>
      <w:r w:rsidRPr="00257B97">
        <w:rPr>
          <w:rFonts w:ascii="Book Antiqua" w:eastAsia="SimSun" w:hAnsi="Book Antiqua" w:cs="SimSun"/>
          <w:i/>
          <w:iCs/>
        </w:rPr>
        <w:t>Aliment Pharmacol Ther</w:t>
      </w:r>
      <w:r w:rsidRPr="00257B97">
        <w:rPr>
          <w:rFonts w:ascii="Book Antiqua" w:eastAsia="SimSun" w:hAnsi="Book Antiqua" w:cs="SimSun"/>
        </w:rPr>
        <w:t> 2010; </w:t>
      </w:r>
      <w:r w:rsidRPr="00257B97">
        <w:rPr>
          <w:rFonts w:ascii="Book Antiqua" w:eastAsia="SimSun" w:hAnsi="Book Antiqua" w:cs="SimSun"/>
          <w:b/>
          <w:bCs/>
        </w:rPr>
        <w:t>32</w:t>
      </w:r>
      <w:r w:rsidRPr="00257B97">
        <w:rPr>
          <w:rFonts w:ascii="Book Antiqua" w:eastAsia="SimSun" w:hAnsi="Book Antiqua" w:cs="SimSun"/>
        </w:rPr>
        <w:t>: 1154-1162 [PMID: 21039677 DOI: 10.1111/j.1365-2036.2010.04454.x]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24 </w:t>
      </w:r>
      <w:r w:rsidRPr="00257B97">
        <w:rPr>
          <w:rFonts w:ascii="Book Antiqua" w:eastAsia="SimSun" w:hAnsi="Book Antiqua" w:cs="SimSun"/>
          <w:b/>
          <w:bCs/>
        </w:rPr>
        <w:t>Shah V</w:t>
      </w:r>
      <w:r w:rsidRPr="00257B97">
        <w:rPr>
          <w:rFonts w:ascii="Book Antiqua" w:eastAsia="SimSun" w:hAnsi="Book Antiqua" w:cs="SimSun"/>
        </w:rPr>
        <w:t>. Molecular mechanisms of increased intrahepatic resistance in portal hypertension. </w:t>
      </w:r>
      <w:r w:rsidRPr="00257B97">
        <w:rPr>
          <w:rFonts w:ascii="Book Antiqua" w:eastAsia="SimSun" w:hAnsi="Book Antiqua" w:cs="SimSun"/>
          <w:i/>
          <w:iCs/>
        </w:rPr>
        <w:t>J Clin Gastroenterol</w:t>
      </w:r>
      <w:r w:rsidRPr="00257B97">
        <w:rPr>
          <w:rFonts w:ascii="Book Antiqua" w:eastAsia="SimSun" w:hAnsi="Book Antiqua" w:cs="SimSun"/>
        </w:rPr>
        <w:t> </w:t>
      </w:r>
      <w:r>
        <w:rPr>
          <w:rFonts w:ascii="Book Antiqua" w:eastAsia="SimSun" w:hAnsi="Book Antiqua" w:cs="SimSun" w:hint="eastAsia"/>
        </w:rPr>
        <w:t>2007</w:t>
      </w:r>
      <w:r w:rsidRPr="00257B97">
        <w:rPr>
          <w:rFonts w:ascii="Book Antiqua" w:eastAsia="SimSun" w:hAnsi="Book Antiqua" w:cs="SimSun"/>
        </w:rPr>
        <w:t>; </w:t>
      </w:r>
      <w:r w:rsidRPr="00257B97">
        <w:rPr>
          <w:rFonts w:ascii="Book Antiqua" w:eastAsia="SimSun" w:hAnsi="Book Antiqua" w:cs="SimSun"/>
          <w:b/>
          <w:bCs/>
        </w:rPr>
        <w:t xml:space="preserve">41 </w:t>
      </w:r>
      <w:r w:rsidRPr="00257B97">
        <w:rPr>
          <w:rFonts w:ascii="Book Antiqua" w:eastAsia="SimSun" w:hAnsi="Book Antiqua" w:cs="SimSun"/>
          <w:bCs/>
        </w:rPr>
        <w:t>Suppl 3</w:t>
      </w:r>
      <w:r w:rsidRPr="00257B97">
        <w:rPr>
          <w:rFonts w:ascii="Book Antiqua" w:eastAsia="SimSun" w:hAnsi="Book Antiqua" w:cs="SimSun"/>
        </w:rPr>
        <w:t>: S259-S261 [PMID: 17975474 DOI: 10.1097/MCG.0b013e318150d0e1]</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25 </w:t>
      </w:r>
      <w:r w:rsidRPr="00257B97">
        <w:rPr>
          <w:rFonts w:ascii="Book Antiqua" w:eastAsia="SimSun" w:hAnsi="Book Antiqua" w:cs="SimSun"/>
          <w:b/>
          <w:bCs/>
        </w:rPr>
        <w:t>Amitrano L</w:t>
      </w:r>
      <w:r w:rsidRPr="00257B97">
        <w:rPr>
          <w:rFonts w:ascii="Book Antiqua" w:eastAsia="SimSun" w:hAnsi="Book Antiqua" w:cs="SimSun"/>
        </w:rPr>
        <w:t>, Guardascione MA, Ames PR. Coagulation abnormalities in cirrhotic patients with portal vein thrombosis. </w:t>
      </w:r>
      <w:r w:rsidRPr="00257B97">
        <w:rPr>
          <w:rFonts w:ascii="Book Antiqua" w:eastAsia="SimSun" w:hAnsi="Book Antiqua" w:cs="SimSun"/>
          <w:i/>
          <w:iCs/>
        </w:rPr>
        <w:t>Clin Lab</w:t>
      </w:r>
      <w:r w:rsidRPr="00257B97">
        <w:rPr>
          <w:rFonts w:ascii="Book Antiqua" w:eastAsia="SimSun" w:hAnsi="Book Antiqua" w:cs="SimSun"/>
        </w:rPr>
        <w:t> 2007; </w:t>
      </w:r>
      <w:r w:rsidRPr="00257B97">
        <w:rPr>
          <w:rFonts w:ascii="Book Antiqua" w:eastAsia="SimSun" w:hAnsi="Book Antiqua" w:cs="SimSun"/>
          <w:b/>
          <w:bCs/>
        </w:rPr>
        <w:t>53</w:t>
      </w:r>
      <w:r w:rsidRPr="00257B97">
        <w:rPr>
          <w:rFonts w:ascii="Book Antiqua" w:eastAsia="SimSun" w:hAnsi="Book Antiqua" w:cs="SimSun"/>
        </w:rPr>
        <w:t>: 583-589 [PMID: 18257465]</w:t>
      </w:r>
    </w:p>
    <w:p w:rsidR="00582965" w:rsidRPr="00C97444" w:rsidRDefault="00582965" w:rsidP="00FE64AE">
      <w:pPr>
        <w:spacing w:line="360" w:lineRule="auto"/>
        <w:jc w:val="both"/>
        <w:rPr>
          <w:rFonts w:ascii="Book Antiqua" w:eastAsia="SimSun" w:hAnsi="Book Antiqua" w:cs="SimSun"/>
        </w:rPr>
      </w:pPr>
      <w:r w:rsidRPr="00C97444">
        <w:rPr>
          <w:rFonts w:ascii="Book Antiqua" w:eastAsia="SimSun" w:hAnsi="Book Antiqua" w:cs="SimSun"/>
        </w:rPr>
        <w:t>26 </w:t>
      </w:r>
      <w:r w:rsidRPr="00C97444">
        <w:rPr>
          <w:rFonts w:ascii="Book Antiqua" w:eastAsia="SimSun" w:hAnsi="Book Antiqua" w:cs="SimSun"/>
          <w:b/>
          <w:bCs/>
        </w:rPr>
        <w:t>Kinjo N</w:t>
      </w:r>
      <w:r w:rsidRPr="00C97444">
        <w:rPr>
          <w:rFonts w:ascii="Book Antiqua" w:eastAsia="SimSun" w:hAnsi="Book Antiqua" w:cs="SimSun"/>
        </w:rPr>
        <w:t>, Kawanaka H, Akahoshi T, Tomikawa M, Yamashita N, Konishi K, Tanoue K, Shirabe K, Hashizume M, Maehara Y. Risk factors for portal venous thrombosis after splenectomy in patients with cirrhosis and portal hypertension. </w:t>
      </w:r>
      <w:r w:rsidRPr="00C97444">
        <w:rPr>
          <w:rFonts w:ascii="Book Antiqua" w:eastAsia="SimSun" w:hAnsi="Book Antiqua" w:cs="SimSun"/>
          <w:i/>
          <w:iCs/>
        </w:rPr>
        <w:t>Br J Surg</w:t>
      </w:r>
      <w:r w:rsidRPr="00C97444">
        <w:rPr>
          <w:rFonts w:ascii="Book Antiqua" w:eastAsia="SimSun" w:hAnsi="Book Antiqua" w:cs="SimSun"/>
        </w:rPr>
        <w:t> 2010; </w:t>
      </w:r>
      <w:r w:rsidRPr="00C97444">
        <w:rPr>
          <w:rFonts w:ascii="Book Antiqua" w:eastAsia="SimSun" w:hAnsi="Book Antiqua" w:cs="SimSun"/>
          <w:b/>
          <w:bCs/>
        </w:rPr>
        <w:t>97</w:t>
      </w:r>
      <w:r w:rsidRPr="00C97444">
        <w:rPr>
          <w:rFonts w:ascii="Book Antiqua" w:eastAsia="SimSun" w:hAnsi="Book Antiqua" w:cs="SimSun"/>
        </w:rPr>
        <w:t>: 910-916 [PMID: 20474001 DOI: 10.1002/bjs.7002]</w:t>
      </w:r>
    </w:p>
    <w:p w:rsidR="00582965" w:rsidRPr="00C97444" w:rsidRDefault="00582965" w:rsidP="00FE64AE">
      <w:pPr>
        <w:spacing w:line="360" w:lineRule="auto"/>
        <w:jc w:val="both"/>
        <w:rPr>
          <w:rFonts w:ascii="Book Antiqua" w:eastAsia="SimSun" w:hAnsi="Book Antiqua" w:cs="SimSun"/>
        </w:rPr>
      </w:pPr>
      <w:r w:rsidRPr="00C97444">
        <w:rPr>
          <w:rFonts w:ascii="Book Antiqua" w:eastAsia="SimSun" w:hAnsi="Book Antiqua" w:cs="SimSun"/>
        </w:rPr>
        <w:t>27 </w:t>
      </w:r>
      <w:r w:rsidRPr="00C97444">
        <w:rPr>
          <w:rFonts w:ascii="Book Antiqua" w:eastAsia="SimSun" w:hAnsi="Book Antiqua" w:cs="SimSun"/>
          <w:b/>
          <w:bCs/>
        </w:rPr>
        <w:t>Bosch J</w:t>
      </w:r>
      <w:r w:rsidRPr="00C97444">
        <w:rPr>
          <w:rFonts w:ascii="Book Antiqua" w:eastAsia="SimSun" w:hAnsi="Book Antiqua" w:cs="SimSun"/>
        </w:rPr>
        <w:t>, Masti R, Kravetz D, Bruix J, Gaya J, Rigau J, Rodes J. Effects of propranolol on azygos venous blood flow and hepatic and systemic hemodynamics in cirrhosis. </w:t>
      </w:r>
      <w:r w:rsidRPr="00C97444">
        <w:rPr>
          <w:rFonts w:ascii="Book Antiqua" w:eastAsia="SimSun" w:hAnsi="Book Antiqua" w:cs="SimSun"/>
          <w:i/>
          <w:iCs/>
        </w:rPr>
        <w:t>Hepatology</w:t>
      </w:r>
      <w:r w:rsidRPr="00C97444">
        <w:rPr>
          <w:rFonts w:ascii="Book Antiqua" w:eastAsia="SimSun" w:hAnsi="Book Antiqua" w:cs="SimSun"/>
        </w:rPr>
        <w:t> </w:t>
      </w:r>
      <w:r w:rsidRPr="00C97444">
        <w:rPr>
          <w:rFonts w:ascii="Book Antiqua" w:eastAsia="SimSun" w:hAnsi="Book Antiqua" w:cs="SimSun" w:hint="eastAsia"/>
        </w:rPr>
        <w:t>1984</w:t>
      </w:r>
      <w:r w:rsidRPr="00C97444">
        <w:rPr>
          <w:rFonts w:ascii="Book Antiqua" w:eastAsia="SimSun" w:hAnsi="Book Antiqua" w:cs="SimSun"/>
        </w:rPr>
        <w:t>; </w:t>
      </w:r>
      <w:r w:rsidRPr="00C97444">
        <w:rPr>
          <w:rFonts w:ascii="Book Antiqua" w:eastAsia="SimSun" w:hAnsi="Book Antiqua" w:cs="SimSun"/>
          <w:b/>
          <w:bCs/>
        </w:rPr>
        <w:t>4</w:t>
      </w:r>
      <w:r w:rsidRPr="00C97444">
        <w:rPr>
          <w:rFonts w:ascii="Book Antiqua" w:eastAsia="SimSun" w:hAnsi="Book Antiqua" w:cs="SimSun"/>
        </w:rPr>
        <w:t>: 1200-1205 [PMID: 6500511 DOI: 10.1002/hep.1840040617]</w:t>
      </w:r>
    </w:p>
    <w:p w:rsidR="00582965" w:rsidRPr="00257B97" w:rsidRDefault="00582965" w:rsidP="00FE64AE">
      <w:pPr>
        <w:spacing w:line="360" w:lineRule="auto"/>
        <w:jc w:val="both"/>
        <w:rPr>
          <w:rFonts w:ascii="Book Antiqua" w:eastAsia="SimSun" w:hAnsi="Book Antiqua" w:cs="SimSun"/>
        </w:rPr>
      </w:pPr>
      <w:r w:rsidRPr="00C97444">
        <w:rPr>
          <w:rFonts w:ascii="Book Antiqua" w:eastAsia="SimSun" w:hAnsi="Book Antiqua" w:cs="SimSun"/>
        </w:rPr>
        <w:t>28 </w:t>
      </w:r>
      <w:r w:rsidRPr="00C97444">
        <w:rPr>
          <w:rFonts w:ascii="Book Antiqua" w:eastAsia="SimSun" w:hAnsi="Book Antiqua" w:cs="SimSun"/>
          <w:b/>
          <w:bCs/>
        </w:rPr>
        <w:t>Sersté T</w:t>
      </w:r>
      <w:r w:rsidRPr="00C97444">
        <w:rPr>
          <w:rFonts w:ascii="Book Antiqua" w:eastAsia="SimSun" w:hAnsi="Book Antiqua" w:cs="SimSun"/>
        </w:rPr>
        <w:t>, Melot C, Francoz C, Durand F, Rautou PE, Valla D, Moreau R, Lebrec D. Deleterious effects of beta-blockers on survival in patients with cirrhosis and refractory ascites. </w:t>
      </w:r>
      <w:r w:rsidRPr="00C97444">
        <w:rPr>
          <w:rFonts w:ascii="Book Antiqua" w:eastAsia="SimSun" w:hAnsi="Book Antiqua" w:cs="SimSun"/>
          <w:i/>
          <w:iCs/>
        </w:rPr>
        <w:t>Hepatology</w:t>
      </w:r>
      <w:r w:rsidRPr="00C97444">
        <w:rPr>
          <w:rFonts w:ascii="Book Antiqua" w:eastAsia="SimSun" w:hAnsi="Book Antiqua" w:cs="SimSun"/>
        </w:rPr>
        <w:t> 2010; </w:t>
      </w:r>
      <w:r w:rsidRPr="00C97444">
        <w:rPr>
          <w:rFonts w:ascii="Book Antiqua" w:eastAsia="SimSun" w:hAnsi="Book Antiqua" w:cs="SimSun"/>
          <w:b/>
          <w:bCs/>
        </w:rPr>
        <w:t>52</w:t>
      </w:r>
      <w:r w:rsidRPr="00C97444">
        <w:rPr>
          <w:rFonts w:ascii="Book Antiqua" w:eastAsia="SimSun" w:hAnsi="Book Antiqua" w:cs="SimSun"/>
        </w:rPr>
        <w:t>: 1017-1022 [PMID: 20583214 DOI: 10.1002/hep.23775]</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lastRenderedPageBreak/>
        <w:t>29 </w:t>
      </w:r>
      <w:r w:rsidRPr="00257B97">
        <w:rPr>
          <w:rFonts w:ascii="Book Antiqua" w:eastAsia="SimSun" w:hAnsi="Book Antiqua" w:cs="SimSun"/>
          <w:b/>
          <w:bCs/>
        </w:rPr>
        <w:t>Ge PS</w:t>
      </w:r>
      <w:r w:rsidRPr="00257B97">
        <w:rPr>
          <w:rFonts w:ascii="Book Antiqua" w:eastAsia="SimSun" w:hAnsi="Book Antiqua" w:cs="SimSun"/>
        </w:rPr>
        <w:t>, Runyon BA. The changing role of beta-blocker therapy in patients with cirrhosis. </w:t>
      </w:r>
      <w:r w:rsidRPr="00257B97">
        <w:rPr>
          <w:rFonts w:ascii="Book Antiqua" w:eastAsia="SimSun" w:hAnsi="Book Antiqua" w:cs="SimSun"/>
          <w:i/>
          <w:iCs/>
        </w:rPr>
        <w:t>J Hepatol</w:t>
      </w:r>
      <w:r w:rsidRPr="00257B97">
        <w:rPr>
          <w:rFonts w:ascii="Book Antiqua" w:eastAsia="SimSun" w:hAnsi="Book Antiqua" w:cs="SimSun"/>
        </w:rPr>
        <w:t> 2014; </w:t>
      </w:r>
      <w:r w:rsidRPr="00257B97">
        <w:rPr>
          <w:rFonts w:ascii="Book Antiqua" w:eastAsia="SimSun" w:hAnsi="Book Antiqua" w:cs="SimSun"/>
          <w:b/>
          <w:bCs/>
        </w:rPr>
        <w:t>60</w:t>
      </w:r>
      <w:r w:rsidRPr="00257B97">
        <w:rPr>
          <w:rFonts w:ascii="Book Antiqua" w:eastAsia="SimSun" w:hAnsi="Book Antiqua" w:cs="SimSun"/>
        </w:rPr>
        <w:t>: 643-653 [PMID: 24076364 DOI: 10.1016/j.jhep.2013.09.016]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 xml:space="preserve">30 </w:t>
      </w:r>
      <w:r>
        <w:rPr>
          <w:rFonts w:ascii="Book Antiqua" w:eastAsia="SimSun" w:hAnsi="Book Antiqua" w:cs="SimSun"/>
        </w:rPr>
        <w:t>Leithead JA, Rajoriya N, Tehami N, Hodson J, Gunson BK, Tripathi D, Ferguson JW</w:t>
      </w:r>
      <w:r w:rsidRPr="00257B97">
        <w:rPr>
          <w:rFonts w:ascii="Book Antiqua" w:eastAsia="SimSun" w:hAnsi="Book Antiqua" w:cs="SimSun"/>
        </w:rPr>
        <w:t>.</w:t>
      </w:r>
      <w:r>
        <w:rPr>
          <w:rFonts w:ascii="Book Antiqua" w:eastAsia="SimSun" w:hAnsi="Book Antiqua" w:cs="SimSun" w:hint="eastAsia"/>
        </w:rPr>
        <w:t xml:space="preserve"> </w:t>
      </w:r>
      <w:r w:rsidRPr="00257B97">
        <w:rPr>
          <w:rFonts w:ascii="Book Antiqua" w:eastAsia="SimSun" w:hAnsi="Book Antiqua" w:cs="SimSun"/>
        </w:rPr>
        <w:t>Non-selective β-blockers are associated with improved survival in patients with ascites listed for liver transplantation. </w:t>
      </w:r>
      <w:r w:rsidRPr="00257B97">
        <w:rPr>
          <w:rFonts w:ascii="Book Antiqua" w:eastAsia="SimSun" w:hAnsi="Book Antiqua" w:cs="SimSun"/>
          <w:i/>
          <w:iCs/>
        </w:rPr>
        <w:t>Gut</w:t>
      </w:r>
      <w:r w:rsidRPr="00257B97">
        <w:rPr>
          <w:rFonts w:ascii="Book Antiqua" w:eastAsia="SimSun" w:hAnsi="Book Antiqua" w:cs="SimSun"/>
        </w:rPr>
        <w:t xml:space="preserve"> 2014; Epub ahead of print [PMID: </w:t>
      </w:r>
      <w:bookmarkStart w:id="39" w:name="OLE_LINK47"/>
      <w:bookmarkStart w:id="40" w:name="OLE_LINK48"/>
      <w:r w:rsidRPr="00257B97">
        <w:rPr>
          <w:rFonts w:ascii="Book Antiqua" w:eastAsia="SimSun" w:hAnsi="Book Antiqua" w:cs="SimSun"/>
        </w:rPr>
        <w:t xml:space="preserve">25281417 </w:t>
      </w:r>
      <w:bookmarkEnd w:id="39"/>
      <w:bookmarkEnd w:id="40"/>
      <w:r w:rsidRPr="00257B97">
        <w:rPr>
          <w:rFonts w:ascii="Book Antiqua" w:eastAsia="SimSun" w:hAnsi="Book Antiqua" w:cs="SimSun"/>
        </w:rPr>
        <w:t>DOI: 10.1136/gutjnl-2013-306502]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31 </w:t>
      </w:r>
      <w:r w:rsidRPr="00257B97">
        <w:rPr>
          <w:rFonts w:ascii="Book Antiqua" w:eastAsia="SimSun" w:hAnsi="Book Antiqua" w:cs="SimSun"/>
          <w:b/>
          <w:bCs/>
        </w:rPr>
        <w:t>Monroe DM</w:t>
      </w:r>
      <w:r w:rsidRPr="00257B97">
        <w:rPr>
          <w:rFonts w:ascii="Book Antiqua" w:eastAsia="SimSun" w:hAnsi="Book Antiqua" w:cs="SimSun"/>
        </w:rPr>
        <w:t>, Hoffman M. The coagulation cascade in cirrhosis. </w:t>
      </w:r>
      <w:r w:rsidRPr="00257B97">
        <w:rPr>
          <w:rFonts w:ascii="Book Antiqua" w:eastAsia="SimSun" w:hAnsi="Book Antiqua" w:cs="SimSun"/>
          <w:i/>
          <w:iCs/>
        </w:rPr>
        <w:t>Clin Liver Dis</w:t>
      </w:r>
      <w:r w:rsidRPr="00257B97">
        <w:rPr>
          <w:rFonts w:ascii="Book Antiqua" w:eastAsia="SimSun" w:hAnsi="Book Antiqua" w:cs="SimSun"/>
        </w:rPr>
        <w:t> 2009; </w:t>
      </w:r>
      <w:r w:rsidRPr="00257B97">
        <w:rPr>
          <w:rFonts w:ascii="Book Antiqua" w:eastAsia="SimSun" w:hAnsi="Book Antiqua" w:cs="SimSun"/>
          <w:b/>
          <w:bCs/>
        </w:rPr>
        <w:t>13</w:t>
      </w:r>
      <w:r w:rsidRPr="00257B97">
        <w:rPr>
          <w:rFonts w:ascii="Book Antiqua" w:eastAsia="SimSun" w:hAnsi="Book Antiqua" w:cs="SimSun"/>
        </w:rPr>
        <w:t>: 1-9 [PMID: 19150304 DOI: 10.1016/j.cld.2008.09.014]</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32 </w:t>
      </w:r>
      <w:r w:rsidRPr="00257B97">
        <w:rPr>
          <w:rFonts w:ascii="Book Antiqua" w:eastAsia="SimSun" w:hAnsi="Book Antiqua" w:cs="SimSun"/>
          <w:b/>
          <w:bCs/>
        </w:rPr>
        <w:t>Tripodi A</w:t>
      </w:r>
      <w:r w:rsidRPr="00257B97">
        <w:rPr>
          <w:rFonts w:ascii="Book Antiqua" w:eastAsia="SimSun" w:hAnsi="Book Antiqua" w:cs="SimSun"/>
        </w:rPr>
        <w:t>, Primignani M, Chantarangkul V, Clerici M, Dell'Era A, Fabris F, Salerno F, Mannucci PM. Thrombin generation in patients with cirrhosis: the role of platelets. </w:t>
      </w:r>
      <w:r w:rsidRPr="00257B97">
        <w:rPr>
          <w:rFonts w:ascii="Book Antiqua" w:eastAsia="SimSun" w:hAnsi="Book Antiqua" w:cs="SimSun"/>
          <w:i/>
          <w:iCs/>
        </w:rPr>
        <w:t>Hepatology</w:t>
      </w:r>
      <w:r w:rsidRPr="00257B97">
        <w:rPr>
          <w:rFonts w:ascii="Book Antiqua" w:eastAsia="SimSun" w:hAnsi="Book Antiqua" w:cs="SimSun"/>
        </w:rPr>
        <w:t> 2006; </w:t>
      </w:r>
      <w:r w:rsidRPr="00257B97">
        <w:rPr>
          <w:rFonts w:ascii="Book Antiqua" w:eastAsia="SimSun" w:hAnsi="Book Antiqua" w:cs="SimSun"/>
          <w:b/>
          <w:bCs/>
        </w:rPr>
        <w:t>44</w:t>
      </w:r>
      <w:r w:rsidRPr="00257B97">
        <w:rPr>
          <w:rFonts w:ascii="Book Antiqua" w:eastAsia="SimSun" w:hAnsi="Book Antiqua" w:cs="SimSun"/>
        </w:rPr>
        <w:t>: 440-445 [PMID: 16871542 DOI: 10.1002/hep.21266]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33 </w:t>
      </w:r>
      <w:r w:rsidRPr="00257B97">
        <w:rPr>
          <w:rFonts w:ascii="Book Antiqua" w:eastAsia="SimSun" w:hAnsi="Book Antiqua" w:cs="SimSun"/>
          <w:b/>
          <w:bCs/>
        </w:rPr>
        <w:t>Arjal R</w:t>
      </w:r>
      <w:r w:rsidRPr="00257B97">
        <w:rPr>
          <w:rFonts w:ascii="Book Antiqua" w:eastAsia="SimSun" w:hAnsi="Book Antiqua" w:cs="SimSun"/>
        </w:rPr>
        <w:t>, Trotter JF. International normalized ratio of prothrombin time in the model for end-stage liver disease score: an unreliable measure. </w:t>
      </w:r>
      <w:r w:rsidRPr="00257B97">
        <w:rPr>
          <w:rFonts w:ascii="Book Antiqua" w:eastAsia="SimSun" w:hAnsi="Book Antiqua" w:cs="SimSun"/>
          <w:i/>
          <w:iCs/>
        </w:rPr>
        <w:t>Clin Liver Dis</w:t>
      </w:r>
      <w:r w:rsidRPr="00257B97">
        <w:rPr>
          <w:rFonts w:ascii="Book Antiqua" w:eastAsia="SimSun" w:hAnsi="Book Antiqua" w:cs="SimSun"/>
        </w:rPr>
        <w:t> 2009; </w:t>
      </w:r>
      <w:r w:rsidRPr="00257B97">
        <w:rPr>
          <w:rFonts w:ascii="Book Antiqua" w:eastAsia="SimSun" w:hAnsi="Book Antiqua" w:cs="SimSun"/>
          <w:b/>
          <w:bCs/>
        </w:rPr>
        <w:t>13</w:t>
      </w:r>
      <w:r w:rsidRPr="00257B97">
        <w:rPr>
          <w:rFonts w:ascii="Book Antiqua" w:eastAsia="SimSun" w:hAnsi="Book Antiqua" w:cs="SimSun"/>
        </w:rPr>
        <w:t>: 67-71 [PMID: 19150311 DOI: 10.1016/j.cld.2008.09.009]</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34 </w:t>
      </w:r>
      <w:r w:rsidRPr="00257B97">
        <w:rPr>
          <w:rFonts w:ascii="Book Antiqua" w:eastAsia="SimSun" w:hAnsi="Book Antiqua" w:cs="SimSun"/>
          <w:b/>
          <w:bCs/>
        </w:rPr>
        <w:t>Tripodi A</w:t>
      </w:r>
      <w:r w:rsidRPr="00257B97">
        <w:rPr>
          <w:rFonts w:ascii="Book Antiqua" w:eastAsia="SimSun" w:hAnsi="Book Antiqua" w:cs="SimSun"/>
        </w:rPr>
        <w:t>. Tests of coagulation in liver disease. </w:t>
      </w:r>
      <w:r w:rsidRPr="00257B97">
        <w:rPr>
          <w:rFonts w:ascii="Book Antiqua" w:eastAsia="SimSun" w:hAnsi="Book Antiqua" w:cs="SimSun"/>
          <w:i/>
          <w:iCs/>
        </w:rPr>
        <w:t>Clin Liver Dis</w:t>
      </w:r>
      <w:r w:rsidRPr="00257B97">
        <w:rPr>
          <w:rFonts w:ascii="Book Antiqua" w:eastAsia="SimSun" w:hAnsi="Book Antiqua" w:cs="SimSun"/>
        </w:rPr>
        <w:t> 2009; </w:t>
      </w:r>
      <w:r w:rsidRPr="00257B97">
        <w:rPr>
          <w:rFonts w:ascii="Book Antiqua" w:eastAsia="SimSun" w:hAnsi="Book Antiqua" w:cs="SimSun"/>
          <w:b/>
          <w:bCs/>
        </w:rPr>
        <w:t>13</w:t>
      </w:r>
      <w:r w:rsidRPr="00257B97">
        <w:rPr>
          <w:rFonts w:ascii="Book Antiqua" w:eastAsia="SimSun" w:hAnsi="Book Antiqua" w:cs="SimSun"/>
        </w:rPr>
        <w:t>: 55-61 [PMID: 19150309 DOI: 10.1016/j.cld.2008.09.002]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35 </w:t>
      </w:r>
      <w:r w:rsidRPr="00257B97">
        <w:rPr>
          <w:rFonts w:ascii="Book Antiqua" w:eastAsia="SimSun" w:hAnsi="Book Antiqua" w:cs="SimSun"/>
          <w:b/>
          <w:bCs/>
        </w:rPr>
        <w:t>Gulley D</w:t>
      </w:r>
      <w:r w:rsidRPr="00257B97">
        <w:rPr>
          <w:rFonts w:ascii="Book Antiqua" w:eastAsia="SimSun" w:hAnsi="Book Antiqua" w:cs="SimSun"/>
        </w:rPr>
        <w:t>, Teal E, Suvannasankha A, Chalasani N, Liangpunsakul S. Deep vein thrombosis and pulmonary embolism in cirrhosis patients. </w:t>
      </w:r>
      <w:r w:rsidRPr="00257B97">
        <w:rPr>
          <w:rFonts w:ascii="Book Antiqua" w:eastAsia="SimSun" w:hAnsi="Book Antiqua" w:cs="SimSun"/>
          <w:i/>
          <w:iCs/>
        </w:rPr>
        <w:t>Dig Dis Sci</w:t>
      </w:r>
      <w:r w:rsidRPr="00257B97">
        <w:rPr>
          <w:rFonts w:ascii="Book Antiqua" w:eastAsia="SimSun" w:hAnsi="Book Antiqua" w:cs="SimSun"/>
        </w:rPr>
        <w:t> 2008; </w:t>
      </w:r>
      <w:r w:rsidRPr="00257B97">
        <w:rPr>
          <w:rFonts w:ascii="Book Antiqua" w:eastAsia="SimSun" w:hAnsi="Book Antiqua" w:cs="SimSun"/>
          <w:b/>
          <w:bCs/>
        </w:rPr>
        <w:t>53</w:t>
      </w:r>
      <w:r w:rsidRPr="00257B97">
        <w:rPr>
          <w:rFonts w:ascii="Book Antiqua" w:eastAsia="SimSun" w:hAnsi="Book Antiqua" w:cs="SimSun"/>
        </w:rPr>
        <w:t>: 3012-3017 [PMID: 18443906 DOI: 10.1007/s10620-008-0265-3]</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36 </w:t>
      </w:r>
      <w:r w:rsidRPr="00257B97">
        <w:rPr>
          <w:rFonts w:ascii="Book Antiqua" w:eastAsia="SimSun" w:hAnsi="Book Antiqua" w:cs="SimSun"/>
          <w:b/>
          <w:bCs/>
        </w:rPr>
        <w:t>Northup PG</w:t>
      </w:r>
      <w:r w:rsidRPr="00257B97">
        <w:rPr>
          <w:rFonts w:ascii="Book Antiqua" w:eastAsia="SimSun" w:hAnsi="Book Antiqua" w:cs="SimSun"/>
        </w:rPr>
        <w:t>, McMahon MM, Ruhl AP, Altschuler SE, Volk-Bednarz A, Caldwell SH, Berg CL. Coagulopathy does not fully protect hospitalized cirrhosis patients from peripheral venous thromboembolism. </w:t>
      </w:r>
      <w:r w:rsidRPr="00257B97">
        <w:rPr>
          <w:rFonts w:ascii="Book Antiqua" w:eastAsia="SimSun" w:hAnsi="Book Antiqua" w:cs="SimSun"/>
          <w:i/>
          <w:iCs/>
        </w:rPr>
        <w:t>Am J Gastroenterol</w:t>
      </w:r>
      <w:r w:rsidRPr="00257B97">
        <w:rPr>
          <w:rFonts w:ascii="Book Antiqua" w:eastAsia="SimSun" w:hAnsi="Book Antiqua" w:cs="SimSun"/>
        </w:rPr>
        <w:t> 2006; </w:t>
      </w:r>
      <w:r w:rsidRPr="00257B97">
        <w:rPr>
          <w:rFonts w:ascii="Book Antiqua" w:eastAsia="SimSun" w:hAnsi="Book Antiqua" w:cs="SimSun"/>
          <w:b/>
          <w:bCs/>
        </w:rPr>
        <w:t>101</w:t>
      </w:r>
      <w:r w:rsidRPr="00257B97">
        <w:rPr>
          <w:rFonts w:ascii="Book Antiqua" w:eastAsia="SimSun" w:hAnsi="Book Antiqua" w:cs="SimSun"/>
        </w:rPr>
        <w:t>: 1524-158; quiz 1680 [PMID: 16863556 DOI: 10.1111/j.1572-0241.2006.00588.x]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37 </w:t>
      </w:r>
      <w:r w:rsidRPr="00257B97">
        <w:rPr>
          <w:rFonts w:ascii="Book Antiqua" w:eastAsia="SimSun" w:hAnsi="Book Antiqua" w:cs="SimSun"/>
          <w:b/>
          <w:bCs/>
        </w:rPr>
        <w:t>García-Fuster MJ</w:t>
      </w:r>
      <w:r w:rsidRPr="00257B97">
        <w:rPr>
          <w:rFonts w:ascii="Book Antiqua" w:eastAsia="SimSun" w:hAnsi="Book Antiqua" w:cs="SimSun"/>
        </w:rPr>
        <w:t>, Abdilla N, Fabiá MJ, Fernández C, Oliver V. [Venous thromboembolism and liver cirrhosis]. </w:t>
      </w:r>
      <w:r w:rsidRPr="00257B97">
        <w:rPr>
          <w:rFonts w:ascii="Book Antiqua" w:eastAsia="SimSun" w:hAnsi="Book Antiqua" w:cs="SimSun"/>
          <w:i/>
          <w:iCs/>
        </w:rPr>
        <w:t>Rev Esp Enferm Dig</w:t>
      </w:r>
      <w:r w:rsidRPr="00257B97">
        <w:rPr>
          <w:rFonts w:ascii="Book Antiqua" w:eastAsia="SimSun" w:hAnsi="Book Antiqua" w:cs="SimSun"/>
        </w:rPr>
        <w:t> 2008; </w:t>
      </w:r>
      <w:r w:rsidRPr="00257B97">
        <w:rPr>
          <w:rFonts w:ascii="Book Antiqua" w:eastAsia="SimSun" w:hAnsi="Book Antiqua" w:cs="SimSun"/>
          <w:b/>
          <w:bCs/>
        </w:rPr>
        <w:t>100</w:t>
      </w:r>
      <w:r w:rsidRPr="00257B97">
        <w:rPr>
          <w:rFonts w:ascii="Book Antiqua" w:eastAsia="SimSun" w:hAnsi="Book Antiqua" w:cs="SimSun"/>
        </w:rPr>
        <w:t>: 259-262 [PMID: 18662076]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38 </w:t>
      </w:r>
      <w:r w:rsidRPr="00257B97">
        <w:rPr>
          <w:rFonts w:ascii="Book Antiqua" w:eastAsia="SimSun" w:hAnsi="Book Antiqua" w:cs="SimSun"/>
          <w:b/>
          <w:bCs/>
        </w:rPr>
        <w:t>Søgaard KK</w:t>
      </w:r>
      <w:r w:rsidRPr="00257B97">
        <w:rPr>
          <w:rFonts w:ascii="Book Antiqua" w:eastAsia="SimSun" w:hAnsi="Book Antiqua" w:cs="SimSun"/>
        </w:rPr>
        <w:t xml:space="preserve">, Horváth-Puhó E, Grønbaek H, Jepsen P, Vilstrup H, Sørensen HT. Risk of venous thromboembolism in patients with liver disease: a </w:t>
      </w:r>
      <w:r w:rsidRPr="00257B97">
        <w:rPr>
          <w:rFonts w:ascii="Book Antiqua" w:eastAsia="SimSun" w:hAnsi="Book Antiqua" w:cs="SimSun"/>
        </w:rPr>
        <w:lastRenderedPageBreak/>
        <w:t>nationwide population-based case-control study. </w:t>
      </w:r>
      <w:r w:rsidRPr="00257B97">
        <w:rPr>
          <w:rFonts w:ascii="Book Antiqua" w:eastAsia="SimSun" w:hAnsi="Book Antiqua" w:cs="SimSun"/>
          <w:i/>
          <w:iCs/>
        </w:rPr>
        <w:t>Am J Gastroenterol</w:t>
      </w:r>
      <w:r w:rsidRPr="00257B97">
        <w:rPr>
          <w:rFonts w:ascii="Book Antiqua" w:eastAsia="SimSun" w:hAnsi="Book Antiqua" w:cs="SimSun"/>
        </w:rPr>
        <w:t> 2009; </w:t>
      </w:r>
      <w:r w:rsidRPr="00257B97">
        <w:rPr>
          <w:rFonts w:ascii="Book Antiqua" w:eastAsia="SimSun" w:hAnsi="Book Antiqua" w:cs="SimSun"/>
          <w:b/>
          <w:bCs/>
        </w:rPr>
        <w:t>104</w:t>
      </w:r>
      <w:r w:rsidRPr="00257B97">
        <w:rPr>
          <w:rFonts w:ascii="Book Antiqua" w:eastAsia="SimSun" w:hAnsi="Book Antiqua" w:cs="SimSun"/>
        </w:rPr>
        <w:t>: 96-101 [PMID: 19098856 DOI: 10.1038/ajg.2008.34]</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39 </w:t>
      </w:r>
      <w:r w:rsidRPr="00257B97">
        <w:rPr>
          <w:rFonts w:ascii="Book Antiqua" w:eastAsia="SimSun" w:hAnsi="Book Antiqua" w:cs="SimSun"/>
          <w:b/>
          <w:bCs/>
        </w:rPr>
        <w:t>Tripodi A</w:t>
      </w:r>
      <w:r w:rsidRPr="00257B97">
        <w:rPr>
          <w:rFonts w:ascii="Book Antiqua" w:eastAsia="SimSun" w:hAnsi="Book Antiqua" w:cs="SimSun"/>
        </w:rPr>
        <w:t>, Primignani M, Chantarangkul V, Dell'Era A, Clerici M, de Franchis R, Colombo M, Mannucci PM. An imbalance of pro- vs anti-coagulation factors in plasma from patients with cirrhosis. </w:t>
      </w:r>
      <w:r w:rsidRPr="00257B97">
        <w:rPr>
          <w:rFonts w:ascii="Book Antiqua" w:eastAsia="SimSun" w:hAnsi="Book Antiqua" w:cs="SimSun"/>
          <w:i/>
          <w:iCs/>
        </w:rPr>
        <w:t>Gastroenterology</w:t>
      </w:r>
      <w:r w:rsidRPr="00257B97">
        <w:rPr>
          <w:rFonts w:ascii="Book Antiqua" w:eastAsia="SimSun" w:hAnsi="Book Antiqua" w:cs="SimSun"/>
        </w:rPr>
        <w:t> 2009; </w:t>
      </w:r>
      <w:r w:rsidRPr="00257B97">
        <w:rPr>
          <w:rFonts w:ascii="Book Antiqua" w:eastAsia="SimSun" w:hAnsi="Book Antiqua" w:cs="SimSun"/>
          <w:b/>
          <w:bCs/>
        </w:rPr>
        <w:t>137</w:t>
      </w:r>
      <w:r w:rsidRPr="00257B97">
        <w:rPr>
          <w:rFonts w:ascii="Book Antiqua" w:eastAsia="SimSun" w:hAnsi="Book Antiqua" w:cs="SimSun"/>
        </w:rPr>
        <w:t>: 2105-2111 [PMID: 19706293 DOI: 10.1053/j.gastro.2009.08.045]</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40 </w:t>
      </w:r>
      <w:r w:rsidRPr="00257B97">
        <w:rPr>
          <w:rFonts w:ascii="Book Antiqua" w:eastAsia="SimSun" w:hAnsi="Book Antiqua" w:cs="SimSun"/>
          <w:b/>
          <w:bCs/>
        </w:rPr>
        <w:t>Tripodi A</w:t>
      </w:r>
      <w:r w:rsidRPr="00257B97">
        <w:rPr>
          <w:rFonts w:ascii="Book Antiqua" w:eastAsia="SimSun" w:hAnsi="Book Antiqua" w:cs="SimSun"/>
        </w:rPr>
        <w:t>, Primignani M, Lemma L, Chantarangkul V, Mannucci PM. Evidence that low protein C contributes to the procoagulant imbalance in cirrhosis. </w:t>
      </w:r>
      <w:r w:rsidRPr="00257B97">
        <w:rPr>
          <w:rFonts w:ascii="Book Antiqua" w:eastAsia="SimSun" w:hAnsi="Book Antiqua" w:cs="SimSun"/>
          <w:i/>
          <w:iCs/>
        </w:rPr>
        <w:t>J Hepatol</w:t>
      </w:r>
      <w:r w:rsidRPr="00257B97">
        <w:rPr>
          <w:rFonts w:ascii="Book Antiqua" w:eastAsia="SimSun" w:hAnsi="Book Antiqua" w:cs="SimSun"/>
        </w:rPr>
        <w:t> 2013; </w:t>
      </w:r>
      <w:r w:rsidRPr="00257B97">
        <w:rPr>
          <w:rFonts w:ascii="Book Antiqua" w:eastAsia="SimSun" w:hAnsi="Book Antiqua" w:cs="SimSun"/>
          <w:b/>
          <w:bCs/>
        </w:rPr>
        <w:t>59</w:t>
      </w:r>
      <w:r w:rsidRPr="00257B97">
        <w:rPr>
          <w:rFonts w:ascii="Book Antiqua" w:eastAsia="SimSun" w:hAnsi="Book Antiqua" w:cs="SimSun"/>
        </w:rPr>
        <w:t>: 265-270 [PMID: 23583273 DOI: 10.1016/j.jhep.2013.03.036]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41 </w:t>
      </w:r>
      <w:r w:rsidRPr="00257B97">
        <w:rPr>
          <w:rFonts w:ascii="Book Antiqua" w:eastAsia="SimSun" w:hAnsi="Book Antiqua" w:cs="SimSun"/>
          <w:b/>
          <w:bCs/>
        </w:rPr>
        <w:t>Tripodi A</w:t>
      </w:r>
      <w:r w:rsidRPr="00257B97">
        <w:rPr>
          <w:rFonts w:ascii="Book Antiqua" w:eastAsia="SimSun" w:hAnsi="Book Antiqua" w:cs="SimSun"/>
        </w:rPr>
        <w:t>, Anstee QM, Sogaard KK, Primignani M, Valla DC. Hypercoagulability in cirrhosis: causes and consequences. </w:t>
      </w:r>
      <w:r w:rsidRPr="00257B97">
        <w:rPr>
          <w:rFonts w:ascii="Book Antiqua" w:eastAsia="SimSun" w:hAnsi="Book Antiqua" w:cs="SimSun"/>
          <w:i/>
          <w:iCs/>
        </w:rPr>
        <w:t>J Thromb Haemost</w:t>
      </w:r>
      <w:r w:rsidRPr="00257B97">
        <w:rPr>
          <w:rFonts w:ascii="Book Antiqua" w:eastAsia="SimSun" w:hAnsi="Book Antiqua" w:cs="SimSun"/>
        </w:rPr>
        <w:t> 2011; </w:t>
      </w:r>
      <w:r w:rsidRPr="00257B97">
        <w:rPr>
          <w:rFonts w:ascii="Book Antiqua" w:eastAsia="SimSun" w:hAnsi="Book Antiqua" w:cs="SimSun"/>
          <w:b/>
          <w:bCs/>
        </w:rPr>
        <w:t>9</w:t>
      </w:r>
      <w:r w:rsidRPr="00257B97">
        <w:rPr>
          <w:rFonts w:ascii="Book Antiqua" w:eastAsia="SimSun" w:hAnsi="Book Antiqua" w:cs="SimSun"/>
        </w:rPr>
        <w:t>: 1713-1723 [PMID: 21729237 DOI: 10.1111/j.1538-7836.2011.04429.x]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42 </w:t>
      </w:r>
      <w:r w:rsidRPr="00257B97">
        <w:rPr>
          <w:rFonts w:ascii="Book Antiqua" w:eastAsia="SimSun" w:hAnsi="Book Antiqua" w:cs="SimSun"/>
          <w:b/>
          <w:bCs/>
        </w:rPr>
        <w:t>Janssen HL</w:t>
      </w:r>
      <w:r w:rsidRPr="00257B97">
        <w:rPr>
          <w:rFonts w:ascii="Book Antiqua" w:eastAsia="SimSun" w:hAnsi="Book Antiqua" w:cs="SimSun"/>
        </w:rPr>
        <w:t>, Meinardi JR, Vleggaar FP, van Uum SH, Haagsma EB, van Der Meer FJ, van Hattum J, Chamuleau RA, Adang RP, Vandenbroucke JP, van Hoek B, Rosendaal FR. Factor V Leiden mutation, prothrombin gene mutation, and deficiencies in coagulation inhibitors associated with Budd-Chiari syndrome and portal vein thrombosis: results of a case-control study. </w:t>
      </w:r>
      <w:r w:rsidRPr="00257B97">
        <w:rPr>
          <w:rFonts w:ascii="Book Antiqua" w:eastAsia="SimSun" w:hAnsi="Book Antiqua" w:cs="SimSun"/>
          <w:i/>
          <w:iCs/>
        </w:rPr>
        <w:t>Blood</w:t>
      </w:r>
      <w:r w:rsidRPr="00257B97">
        <w:rPr>
          <w:rFonts w:ascii="Book Antiqua" w:eastAsia="SimSun" w:hAnsi="Book Antiqua" w:cs="SimSun"/>
        </w:rPr>
        <w:t> 2000; </w:t>
      </w:r>
      <w:r w:rsidRPr="00257B97">
        <w:rPr>
          <w:rFonts w:ascii="Book Antiqua" w:eastAsia="SimSun" w:hAnsi="Book Antiqua" w:cs="SimSun"/>
          <w:b/>
          <w:bCs/>
        </w:rPr>
        <w:t>96</w:t>
      </w:r>
      <w:r w:rsidRPr="00257B97">
        <w:rPr>
          <w:rFonts w:ascii="Book Antiqua" w:eastAsia="SimSun" w:hAnsi="Book Antiqua" w:cs="SimSun"/>
        </w:rPr>
        <w:t>: 2364-2368 [PMID: 11001884]</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43 </w:t>
      </w:r>
      <w:r w:rsidRPr="00257B97">
        <w:rPr>
          <w:rFonts w:ascii="Book Antiqua" w:eastAsia="SimSun" w:hAnsi="Book Antiqua" w:cs="SimSun"/>
          <w:b/>
          <w:bCs/>
        </w:rPr>
        <w:t>Pasta L</w:t>
      </w:r>
      <w:r w:rsidRPr="00257B97">
        <w:rPr>
          <w:rFonts w:ascii="Book Antiqua" w:eastAsia="SimSun" w:hAnsi="Book Antiqua" w:cs="SimSun"/>
        </w:rPr>
        <w:t>, Marrone C, D'amico M, Virdone R, D'amico G, Sammarco P, Fabiano C, Pagliaro L. MTHFR C677T mutations in liver cirrhosis with and without portal vein thrombosis. </w:t>
      </w:r>
      <w:r w:rsidRPr="00257B97">
        <w:rPr>
          <w:rFonts w:ascii="Book Antiqua" w:eastAsia="SimSun" w:hAnsi="Book Antiqua" w:cs="SimSun"/>
          <w:i/>
          <w:iCs/>
        </w:rPr>
        <w:t>Liver Int</w:t>
      </w:r>
      <w:r w:rsidRPr="00257B97">
        <w:rPr>
          <w:rFonts w:ascii="Book Antiqua" w:eastAsia="SimSun" w:hAnsi="Book Antiqua" w:cs="SimSun"/>
        </w:rPr>
        <w:t> 2006; </w:t>
      </w:r>
      <w:r w:rsidRPr="00257B97">
        <w:rPr>
          <w:rFonts w:ascii="Book Antiqua" w:eastAsia="SimSun" w:hAnsi="Book Antiqua" w:cs="SimSun"/>
          <w:b/>
          <w:bCs/>
        </w:rPr>
        <w:t>26</w:t>
      </w:r>
      <w:r w:rsidRPr="00257B97">
        <w:rPr>
          <w:rFonts w:ascii="Book Antiqua" w:eastAsia="SimSun" w:hAnsi="Book Antiqua" w:cs="SimSun"/>
        </w:rPr>
        <w:t>: 269-270 [PMID: 16448467 DOI: 10.1111/j.1478-3231.2005.01215.x]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44 </w:t>
      </w:r>
      <w:r w:rsidRPr="00257B97">
        <w:rPr>
          <w:rFonts w:ascii="Book Antiqua" w:eastAsia="SimSun" w:hAnsi="Book Antiqua" w:cs="SimSun"/>
          <w:b/>
          <w:bCs/>
        </w:rPr>
        <w:t>Amitrano L</w:t>
      </w:r>
      <w:r w:rsidRPr="00257B97">
        <w:rPr>
          <w:rFonts w:ascii="Book Antiqua" w:eastAsia="SimSun" w:hAnsi="Book Antiqua" w:cs="SimSun"/>
        </w:rPr>
        <w:t>, Guardascione MA, Ames PR, Margaglione M, Iannaccone L, Brancaccio V, Balzano A. Increased plasma prothrombin concentration in cirrhotic patients with portal vein thrombosis and prothrombin G20210A mutation. </w:t>
      </w:r>
      <w:r w:rsidRPr="00257B97">
        <w:rPr>
          <w:rFonts w:ascii="Book Antiqua" w:eastAsia="SimSun" w:hAnsi="Book Antiqua" w:cs="SimSun"/>
          <w:i/>
          <w:iCs/>
        </w:rPr>
        <w:t>Thromb Haemost</w:t>
      </w:r>
      <w:r w:rsidRPr="00257B97">
        <w:rPr>
          <w:rFonts w:ascii="Book Antiqua" w:eastAsia="SimSun" w:hAnsi="Book Antiqua" w:cs="SimSun"/>
        </w:rPr>
        <w:t> 2006; </w:t>
      </w:r>
      <w:r w:rsidRPr="00257B97">
        <w:rPr>
          <w:rFonts w:ascii="Book Antiqua" w:eastAsia="SimSun" w:hAnsi="Book Antiqua" w:cs="SimSun"/>
          <w:b/>
          <w:bCs/>
        </w:rPr>
        <w:t>95</w:t>
      </w:r>
      <w:r w:rsidRPr="00257B97">
        <w:rPr>
          <w:rFonts w:ascii="Book Antiqua" w:eastAsia="SimSun" w:hAnsi="Book Antiqua" w:cs="SimSun"/>
        </w:rPr>
        <w:t>: 221-223 [PMID: 16493481]</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45 </w:t>
      </w:r>
      <w:r w:rsidRPr="00257B97">
        <w:rPr>
          <w:rFonts w:ascii="Book Antiqua" w:eastAsia="SimSun" w:hAnsi="Book Antiqua" w:cs="SimSun"/>
          <w:b/>
          <w:bCs/>
        </w:rPr>
        <w:t>Romero Gómez M</w:t>
      </w:r>
      <w:r w:rsidRPr="00257B97">
        <w:rPr>
          <w:rFonts w:ascii="Book Antiqua" w:eastAsia="SimSun" w:hAnsi="Book Antiqua" w:cs="SimSun"/>
        </w:rPr>
        <w:t xml:space="preserve">, Suárez García E, López Lacomba D, Marchante I, Grande L, Castro Fernandez M. Antiphospholipid antibodies are related to </w:t>
      </w:r>
      <w:r w:rsidRPr="00257B97">
        <w:rPr>
          <w:rFonts w:ascii="Book Antiqua" w:eastAsia="SimSun" w:hAnsi="Book Antiqua" w:cs="SimSun"/>
        </w:rPr>
        <w:lastRenderedPageBreak/>
        <w:t>portal vein thrombosis in patients with liver cirrhosis. </w:t>
      </w:r>
      <w:r w:rsidRPr="00257B97">
        <w:rPr>
          <w:rFonts w:ascii="Book Antiqua" w:eastAsia="SimSun" w:hAnsi="Book Antiqua" w:cs="SimSun"/>
          <w:i/>
          <w:iCs/>
        </w:rPr>
        <w:t>J Clin Gastroenterol</w:t>
      </w:r>
      <w:r w:rsidRPr="00257B97">
        <w:rPr>
          <w:rFonts w:ascii="Book Antiqua" w:eastAsia="SimSun" w:hAnsi="Book Antiqua" w:cs="SimSun"/>
        </w:rPr>
        <w:t> 2000; </w:t>
      </w:r>
      <w:r w:rsidRPr="00257B97">
        <w:rPr>
          <w:rFonts w:ascii="Book Antiqua" w:eastAsia="SimSun" w:hAnsi="Book Antiqua" w:cs="SimSun"/>
          <w:b/>
          <w:bCs/>
        </w:rPr>
        <w:t>31</w:t>
      </w:r>
      <w:r w:rsidRPr="00257B97">
        <w:rPr>
          <w:rFonts w:ascii="Book Antiqua" w:eastAsia="SimSun" w:hAnsi="Book Antiqua" w:cs="SimSun"/>
        </w:rPr>
        <w:t>: 237-240 [PMID: 11034005 DOI: 10.1097/00004836-200010000-00011]</w:t>
      </w:r>
    </w:p>
    <w:p w:rsidR="00582965" w:rsidRPr="00257B97" w:rsidRDefault="00582965" w:rsidP="00FE64AE">
      <w:pPr>
        <w:spacing w:line="360" w:lineRule="auto"/>
        <w:jc w:val="both"/>
        <w:rPr>
          <w:rFonts w:ascii="Book Antiqua" w:eastAsia="SimSun" w:hAnsi="Book Antiqua" w:cs="SimSun"/>
        </w:rPr>
      </w:pPr>
      <w:r>
        <w:rPr>
          <w:rFonts w:ascii="Book Antiqua" w:eastAsia="SimSun" w:hAnsi="Book Antiqua" w:cs="SimSun"/>
        </w:rPr>
        <w:t>46</w:t>
      </w:r>
      <w:r w:rsidRPr="00257B97">
        <w:rPr>
          <w:rFonts w:ascii="Book Antiqua" w:eastAsia="SimSun" w:hAnsi="Book Antiqua" w:cs="SimSun"/>
          <w:b/>
        </w:rPr>
        <w:t xml:space="preserve"> </w:t>
      </w:r>
      <w:r>
        <w:rPr>
          <w:rFonts w:ascii="Book Antiqua" w:eastAsia="SimSun" w:hAnsi="Book Antiqua" w:cs="SimSun"/>
          <w:b/>
        </w:rPr>
        <w:t>Trum</w:t>
      </w:r>
      <w:r w:rsidRPr="009964A7">
        <w:rPr>
          <w:rFonts w:ascii="Book Antiqua" w:eastAsia="SimSun" w:hAnsi="Book Antiqua" w:cs="SimSun"/>
          <w:b/>
        </w:rPr>
        <w:t xml:space="preserve"> J</w:t>
      </w:r>
      <w:r>
        <w:rPr>
          <w:rFonts w:ascii="Book Antiqua" w:eastAsia="SimSun" w:hAnsi="Book Antiqua" w:cs="SimSun"/>
          <w:b/>
        </w:rPr>
        <w:t>W</w:t>
      </w:r>
      <w:r>
        <w:rPr>
          <w:rFonts w:ascii="Book Antiqua" w:eastAsia="SimSun" w:hAnsi="Book Antiqua" w:cs="SimSun" w:hint="eastAsia"/>
          <w:b/>
        </w:rPr>
        <w:t xml:space="preserve">, </w:t>
      </w:r>
      <w:r w:rsidRPr="009964A7">
        <w:rPr>
          <w:rFonts w:ascii="Book Antiqua" w:eastAsia="SimSun" w:hAnsi="Book Antiqua" w:cs="SimSun"/>
        </w:rPr>
        <w:t>Dominique</w:t>
      </w:r>
      <w:r w:rsidRPr="009964A7">
        <w:rPr>
          <w:rFonts w:ascii="Book Antiqua" w:eastAsia="SimSun" w:hAnsi="Book Antiqua" w:cs="SimSun" w:hint="eastAsia"/>
        </w:rPr>
        <w:t xml:space="preserve"> V</w:t>
      </w:r>
      <w:r>
        <w:rPr>
          <w:rFonts w:ascii="Book Antiqua" w:eastAsia="SimSun" w:hAnsi="Book Antiqua" w:cs="SimSun" w:hint="eastAsia"/>
        </w:rPr>
        <w:t>,</w:t>
      </w:r>
      <w:r w:rsidRPr="009964A7">
        <w:rPr>
          <w:rFonts w:ascii="Book Antiqua" w:eastAsia="SimSun" w:hAnsi="Book Antiqua" w:cs="SimSun"/>
        </w:rPr>
        <w:t xml:space="preserve"> Gil</w:t>
      </w:r>
      <w:r w:rsidRPr="009964A7">
        <w:rPr>
          <w:rFonts w:ascii="Book Antiqua" w:eastAsia="SimSun" w:hAnsi="Book Antiqua" w:cs="SimSun" w:hint="eastAsia"/>
        </w:rPr>
        <w:t xml:space="preserve"> C</w:t>
      </w:r>
      <w:r>
        <w:rPr>
          <w:rFonts w:ascii="Book Antiqua" w:eastAsia="SimSun" w:hAnsi="Book Antiqua" w:cs="SimSun" w:hint="eastAsia"/>
        </w:rPr>
        <w:t>,</w:t>
      </w:r>
      <w:r w:rsidRPr="009964A7">
        <w:rPr>
          <w:rFonts w:ascii="Book Antiqua" w:eastAsia="SimSun" w:hAnsi="Book Antiqua" w:cs="SimSun"/>
        </w:rPr>
        <w:t xml:space="preserve"> Degott</w:t>
      </w:r>
      <w:r w:rsidRPr="009964A7">
        <w:rPr>
          <w:rFonts w:ascii="Book Antiqua" w:eastAsia="SimSun" w:hAnsi="Book Antiqua" w:cs="SimSun" w:hint="eastAsia"/>
        </w:rPr>
        <w:t xml:space="preserve"> C</w:t>
      </w:r>
      <w:r>
        <w:rPr>
          <w:rFonts w:ascii="Book Antiqua" w:eastAsia="SimSun" w:hAnsi="Book Antiqua" w:cs="SimSun" w:hint="eastAsia"/>
        </w:rPr>
        <w:t>,</w:t>
      </w:r>
      <w:r w:rsidRPr="009964A7">
        <w:rPr>
          <w:rFonts w:ascii="Book Antiqua" w:eastAsia="SimSun" w:hAnsi="Book Antiqua" w:cs="SimSun"/>
        </w:rPr>
        <w:t xml:space="preserve"> Rueff</w:t>
      </w:r>
      <w:r w:rsidRPr="009964A7">
        <w:rPr>
          <w:rFonts w:ascii="Book Antiqua" w:eastAsia="SimSun" w:hAnsi="Book Antiqua" w:cs="SimSun" w:hint="eastAsia"/>
        </w:rPr>
        <w:t xml:space="preserve"> B</w:t>
      </w:r>
      <w:r w:rsidRPr="009964A7">
        <w:rPr>
          <w:rFonts w:ascii="Book Antiqua" w:eastAsia="SimSun" w:hAnsi="Book Antiqua" w:cs="SimSun"/>
        </w:rPr>
        <w:t>, Santoni</w:t>
      </w:r>
      <w:r w:rsidRPr="009964A7">
        <w:rPr>
          <w:rFonts w:ascii="Book Antiqua" w:eastAsia="SimSun" w:hAnsi="Book Antiqua" w:cs="SimSun" w:hint="eastAsia"/>
        </w:rPr>
        <w:t xml:space="preserve"> P</w:t>
      </w:r>
      <w:r w:rsidRPr="009964A7">
        <w:rPr>
          <w:rFonts w:ascii="Book Antiqua" w:eastAsia="SimSun" w:hAnsi="Book Antiqua" w:cs="SimSun"/>
        </w:rPr>
        <w:t>, Ducroix</w:t>
      </w:r>
      <w:r w:rsidRPr="009964A7">
        <w:rPr>
          <w:rFonts w:ascii="Book Antiqua" w:eastAsia="SimSun" w:hAnsi="Book Antiqua" w:cs="SimSun" w:hint="eastAsia"/>
        </w:rPr>
        <w:t xml:space="preserve"> JP</w:t>
      </w:r>
      <w:r w:rsidRPr="009964A7">
        <w:rPr>
          <w:rFonts w:ascii="Book Antiqua" w:eastAsia="SimSun" w:hAnsi="Book Antiqua" w:cs="SimSun"/>
        </w:rPr>
        <w:t>, Capron</w:t>
      </w:r>
      <w:r w:rsidRPr="009964A7">
        <w:rPr>
          <w:rFonts w:ascii="Book Antiqua" w:eastAsia="SimSun" w:hAnsi="Book Antiqua" w:cs="SimSun" w:hint="eastAsia"/>
        </w:rPr>
        <w:t xml:space="preserve"> JP</w:t>
      </w:r>
      <w:r w:rsidRPr="009964A7">
        <w:rPr>
          <w:rFonts w:ascii="Book Antiqua" w:eastAsia="SimSun" w:hAnsi="Book Antiqua" w:cs="SimSun"/>
        </w:rPr>
        <w:t>, Bousquet</w:t>
      </w:r>
      <w:r w:rsidRPr="009964A7">
        <w:rPr>
          <w:rFonts w:ascii="Book Antiqua" w:eastAsia="SimSun" w:hAnsi="Book Antiqua" w:cs="SimSun" w:hint="eastAsia"/>
        </w:rPr>
        <w:t xml:space="preserve"> O</w:t>
      </w:r>
      <w:r w:rsidRPr="009964A7">
        <w:rPr>
          <w:rFonts w:ascii="Book Antiqua" w:eastAsia="SimSun" w:hAnsi="Book Antiqua" w:cs="SimSun"/>
        </w:rPr>
        <w:t>, Opolon</w:t>
      </w:r>
      <w:r w:rsidRPr="009964A7">
        <w:rPr>
          <w:rFonts w:ascii="Book Antiqua" w:eastAsia="SimSun" w:hAnsi="Book Antiqua" w:cs="SimSun" w:hint="eastAsia"/>
        </w:rPr>
        <w:t xml:space="preserve"> P</w:t>
      </w:r>
      <w:r w:rsidRPr="009964A7">
        <w:rPr>
          <w:rFonts w:ascii="Book Antiqua" w:eastAsia="SimSun" w:hAnsi="Book Antiqua" w:cs="SimSun"/>
        </w:rPr>
        <w:t>, Jean-Pierre</w:t>
      </w:r>
      <w:r w:rsidRPr="009964A7">
        <w:rPr>
          <w:rFonts w:ascii="Book Antiqua" w:eastAsia="SimSun" w:hAnsi="Book Antiqua" w:cs="SimSun" w:hint="eastAsia"/>
        </w:rPr>
        <w:t xml:space="preserve"> B.</w:t>
      </w:r>
      <w:r w:rsidRPr="009964A7">
        <w:rPr>
          <w:rFonts w:ascii="Book Antiqua" w:eastAsia="SimSun" w:hAnsi="Book Antiqua" w:cs="SimSun"/>
        </w:rPr>
        <w:t xml:space="preserve"> </w:t>
      </w:r>
      <w:r w:rsidRPr="00257B97">
        <w:rPr>
          <w:rFonts w:ascii="Book Antiqua" w:eastAsia="SimSun" w:hAnsi="Book Antiqua" w:cs="SimSun"/>
        </w:rPr>
        <w:t xml:space="preserve">Bacteroides bacteraemia of undertermined origin: strong association with portal vein thrombosis and cryptogenic pylephlebitis. </w:t>
      </w:r>
      <w:r w:rsidRPr="00257B97">
        <w:rPr>
          <w:rFonts w:ascii="Book Antiqua" w:eastAsia="SimSun" w:hAnsi="Book Antiqua" w:cs="SimSun"/>
          <w:i/>
        </w:rPr>
        <w:t xml:space="preserve">Eur J Gastroenterol Hepatol </w:t>
      </w:r>
      <w:r w:rsidRPr="00257B97">
        <w:rPr>
          <w:rFonts w:ascii="Book Antiqua" w:eastAsia="SimSun" w:hAnsi="Book Antiqua" w:cs="SimSun"/>
        </w:rPr>
        <w:t xml:space="preserve">1993; </w:t>
      </w:r>
      <w:r w:rsidRPr="00257B97">
        <w:rPr>
          <w:rFonts w:ascii="Book Antiqua" w:eastAsia="SimSun" w:hAnsi="Book Antiqua" w:cs="SimSun"/>
          <w:b/>
        </w:rPr>
        <w:t>5</w:t>
      </w:r>
      <w:r w:rsidRPr="00257B97">
        <w:rPr>
          <w:rFonts w:ascii="Book Antiqua" w:eastAsia="SimSun" w:hAnsi="Book Antiqua" w:cs="SimSun"/>
        </w:rPr>
        <w:t xml:space="preserve">: 655-659 </w:t>
      </w:r>
      <w:r>
        <w:rPr>
          <w:rFonts w:ascii="Book Antiqua" w:eastAsia="SimSun" w:hAnsi="Book Antiqua" w:cs="SimSun" w:hint="eastAsia"/>
        </w:rPr>
        <w:t>[</w:t>
      </w:r>
      <w:r w:rsidRPr="00257B97">
        <w:rPr>
          <w:rFonts w:ascii="Book Antiqua" w:eastAsia="SimSun" w:hAnsi="Book Antiqua" w:cs="SimSun"/>
        </w:rPr>
        <w:t>DOI: 10.1097/00042737-199308000-00018</w:t>
      </w:r>
      <w:r>
        <w:rPr>
          <w:rFonts w:ascii="Book Antiqua" w:eastAsia="SimSun" w:hAnsi="Book Antiqua" w:cs="SimSun" w:hint="eastAsia"/>
        </w:rPr>
        <w:t>]</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47 </w:t>
      </w:r>
      <w:r w:rsidRPr="00257B97">
        <w:rPr>
          <w:rFonts w:ascii="Book Antiqua" w:eastAsia="SimSun" w:hAnsi="Book Antiqua" w:cs="SimSun"/>
          <w:b/>
          <w:bCs/>
        </w:rPr>
        <w:t>Lin RS</w:t>
      </w:r>
      <w:r w:rsidRPr="00257B97">
        <w:rPr>
          <w:rFonts w:ascii="Book Antiqua" w:eastAsia="SimSun" w:hAnsi="Book Antiqua" w:cs="SimSun"/>
        </w:rPr>
        <w:t>, Lee FY, Lee SD, Tsai YT, Lin HC, Lu RH, Hsu WC, Huang CC, Wang SS, Lo KJ. Endotoxemia in patients with chronic liver diseases: relationship to severity of liver diseases, presence of esophageal varices, and hyperdynamic circulation. </w:t>
      </w:r>
      <w:r w:rsidRPr="00257B97">
        <w:rPr>
          <w:rFonts w:ascii="Book Antiqua" w:eastAsia="SimSun" w:hAnsi="Book Antiqua" w:cs="SimSun"/>
          <w:i/>
          <w:iCs/>
        </w:rPr>
        <w:t>J Hepatol</w:t>
      </w:r>
      <w:r w:rsidRPr="00257B97">
        <w:rPr>
          <w:rFonts w:ascii="Book Antiqua" w:eastAsia="SimSun" w:hAnsi="Book Antiqua" w:cs="SimSun"/>
        </w:rPr>
        <w:t> 1995; </w:t>
      </w:r>
      <w:r w:rsidRPr="00257B97">
        <w:rPr>
          <w:rFonts w:ascii="Book Antiqua" w:eastAsia="SimSun" w:hAnsi="Book Antiqua" w:cs="SimSun"/>
          <w:b/>
          <w:bCs/>
        </w:rPr>
        <w:t>22</w:t>
      </w:r>
      <w:r w:rsidRPr="00257B97">
        <w:rPr>
          <w:rFonts w:ascii="Book Antiqua" w:eastAsia="SimSun" w:hAnsi="Book Antiqua" w:cs="SimSun"/>
        </w:rPr>
        <w:t>: 165-172 [PMID: 7790704 DOI: 10.1016/0168-8278(95)80424-2]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48 </w:t>
      </w:r>
      <w:r w:rsidRPr="00257B97">
        <w:rPr>
          <w:rFonts w:ascii="Book Antiqua" w:eastAsia="SimSun" w:hAnsi="Book Antiqua" w:cs="SimSun"/>
          <w:b/>
          <w:bCs/>
        </w:rPr>
        <w:t>Cirera I</w:t>
      </w:r>
      <w:r w:rsidRPr="00257B97">
        <w:rPr>
          <w:rFonts w:ascii="Book Antiqua" w:eastAsia="SimSun" w:hAnsi="Book Antiqua" w:cs="SimSun"/>
        </w:rPr>
        <w:t>, Bauer TM, Navasa M, Vila J, Grande L, Taurá P, Fuster J, García-Valdecasas JC, Lacy A, Suárez MJ, Rimola A, Rodés J. Bacterial translocation of enteric organisms in patients with cirrhosis. </w:t>
      </w:r>
      <w:r w:rsidRPr="00257B97">
        <w:rPr>
          <w:rFonts w:ascii="Book Antiqua" w:eastAsia="SimSun" w:hAnsi="Book Antiqua" w:cs="SimSun"/>
          <w:i/>
          <w:iCs/>
        </w:rPr>
        <w:t>J Hepatol</w:t>
      </w:r>
      <w:r w:rsidRPr="00257B97">
        <w:rPr>
          <w:rFonts w:ascii="Book Antiqua" w:eastAsia="SimSun" w:hAnsi="Book Antiqua" w:cs="SimSun"/>
        </w:rPr>
        <w:t> 2001; </w:t>
      </w:r>
      <w:r w:rsidRPr="00257B97">
        <w:rPr>
          <w:rFonts w:ascii="Book Antiqua" w:eastAsia="SimSun" w:hAnsi="Book Antiqua" w:cs="SimSun"/>
          <w:b/>
          <w:bCs/>
        </w:rPr>
        <w:t>34</w:t>
      </w:r>
      <w:r w:rsidRPr="00257B97">
        <w:rPr>
          <w:rFonts w:ascii="Book Antiqua" w:eastAsia="SimSun" w:hAnsi="Book Antiqua" w:cs="SimSun"/>
        </w:rPr>
        <w:t>: 32-37 [PMID: 11211904 DOI: 10.1016/S0168-8278(00)00013-1]</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49 </w:t>
      </w:r>
      <w:r w:rsidRPr="00257B97">
        <w:rPr>
          <w:rFonts w:ascii="Book Antiqua" w:eastAsia="SimSun" w:hAnsi="Book Antiqua" w:cs="SimSun"/>
          <w:b/>
          <w:bCs/>
        </w:rPr>
        <w:t>Lamps LW</w:t>
      </w:r>
      <w:r w:rsidRPr="00257B97">
        <w:rPr>
          <w:rFonts w:ascii="Book Antiqua" w:eastAsia="SimSun" w:hAnsi="Book Antiqua" w:cs="SimSun"/>
        </w:rPr>
        <w:t>, Hunt CM, Green A, Gray GF, Washington K. Alterations in colonic mucosal vessels in patients with cirrhosis and noncirrhotic portal hypertension. </w:t>
      </w:r>
      <w:r w:rsidRPr="00257B97">
        <w:rPr>
          <w:rFonts w:ascii="Book Antiqua" w:eastAsia="SimSun" w:hAnsi="Book Antiqua" w:cs="SimSun"/>
          <w:i/>
          <w:iCs/>
        </w:rPr>
        <w:t>Hum Pathol</w:t>
      </w:r>
      <w:r w:rsidRPr="00257B97">
        <w:rPr>
          <w:rFonts w:ascii="Book Antiqua" w:eastAsia="SimSun" w:hAnsi="Book Antiqua" w:cs="SimSun"/>
        </w:rPr>
        <w:t> 1998; </w:t>
      </w:r>
      <w:r w:rsidRPr="00257B97">
        <w:rPr>
          <w:rFonts w:ascii="Book Antiqua" w:eastAsia="SimSun" w:hAnsi="Book Antiqua" w:cs="SimSun"/>
          <w:b/>
          <w:bCs/>
        </w:rPr>
        <w:t>29</w:t>
      </w:r>
      <w:r w:rsidRPr="00257B97">
        <w:rPr>
          <w:rFonts w:ascii="Book Antiqua" w:eastAsia="SimSun" w:hAnsi="Book Antiqua" w:cs="SimSun"/>
        </w:rPr>
        <w:t>: 527-535 [PMID: 9596279 DOI: 10.1016/S0046-8177(98)90071-5]</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50 </w:t>
      </w:r>
      <w:r w:rsidRPr="00257B97">
        <w:rPr>
          <w:rFonts w:ascii="Book Antiqua" w:eastAsia="SimSun" w:hAnsi="Book Antiqua" w:cs="SimSun"/>
          <w:b/>
          <w:bCs/>
        </w:rPr>
        <w:t>Berg RD</w:t>
      </w:r>
      <w:r w:rsidRPr="00257B97">
        <w:rPr>
          <w:rFonts w:ascii="Book Antiqua" w:eastAsia="SimSun" w:hAnsi="Book Antiqua" w:cs="SimSun"/>
        </w:rPr>
        <w:t>. Bacterial translocation from the gastrointestinal tract. </w:t>
      </w:r>
      <w:r w:rsidRPr="00257B97">
        <w:rPr>
          <w:rFonts w:ascii="Book Antiqua" w:eastAsia="SimSun" w:hAnsi="Book Antiqua" w:cs="SimSun"/>
          <w:i/>
          <w:iCs/>
        </w:rPr>
        <w:t>Trends Microbiol</w:t>
      </w:r>
      <w:r w:rsidRPr="00257B97">
        <w:rPr>
          <w:rFonts w:ascii="Book Antiqua" w:eastAsia="SimSun" w:hAnsi="Book Antiqua" w:cs="SimSun"/>
        </w:rPr>
        <w:t> 1995; </w:t>
      </w:r>
      <w:r w:rsidRPr="00257B97">
        <w:rPr>
          <w:rFonts w:ascii="Book Antiqua" w:eastAsia="SimSun" w:hAnsi="Book Antiqua" w:cs="SimSun"/>
          <w:b/>
          <w:bCs/>
        </w:rPr>
        <w:t>3</w:t>
      </w:r>
      <w:r w:rsidRPr="00257B97">
        <w:rPr>
          <w:rFonts w:ascii="Book Antiqua" w:eastAsia="SimSun" w:hAnsi="Book Antiqua" w:cs="SimSun"/>
        </w:rPr>
        <w:t>: 149-154 [PMID: 7613757 DOI: 10.1016/S0966-842X(00)88906-4]</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51 </w:t>
      </w:r>
      <w:r w:rsidRPr="00257B97">
        <w:rPr>
          <w:rFonts w:ascii="Book Antiqua" w:eastAsia="SimSun" w:hAnsi="Book Antiqua" w:cs="SimSun"/>
          <w:b/>
          <w:bCs/>
        </w:rPr>
        <w:t>Mehta G</w:t>
      </w:r>
      <w:r w:rsidRPr="00257B97">
        <w:rPr>
          <w:rFonts w:ascii="Book Antiqua" w:eastAsia="SimSun" w:hAnsi="Book Antiqua" w:cs="SimSun"/>
        </w:rPr>
        <w:t>, Gustot T, Mookerjee RP, Garcia-Pagan JC, Fallon MB, Shah VH, Moreau R, Jalan R. Inflammation and portal hypertension - the undiscovered country. </w:t>
      </w:r>
      <w:r w:rsidRPr="00257B97">
        <w:rPr>
          <w:rFonts w:ascii="Book Antiqua" w:eastAsia="SimSun" w:hAnsi="Book Antiqua" w:cs="SimSun"/>
          <w:i/>
          <w:iCs/>
        </w:rPr>
        <w:t>J Hepatol</w:t>
      </w:r>
      <w:r w:rsidRPr="00257B97">
        <w:rPr>
          <w:rFonts w:ascii="Book Antiqua" w:eastAsia="SimSun" w:hAnsi="Book Antiqua" w:cs="SimSun"/>
        </w:rPr>
        <w:t> 2014; </w:t>
      </w:r>
      <w:r w:rsidRPr="00257B97">
        <w:rPr>
          <w:rFonts w:ascii="Book Antiqua" w:eastAsia="SimSun" w:hAnsi="Book Antiqua" w:cs="SimSun"/>
          <w:b/>
          <w:bCs/>
        </w:rPr>
        <w:t>61</w:t>
      </w:r>
      <w:r w:rsidRPr="00257B97">
        <w:rPr>
          <w:rFonts w:ascii="Book Antiqua" w:eastAsia="SimSun" w:hAnsi="Book Antiqua" w:cs="SimSun"/>
        </w:rPr>
        <w:t>: 155-163 [PMID: 24657399 DOI: 10.1016/j.jhep.2014.03.014]</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52 </w:t>
      </w:r>
      <w:r w:rsidRPr="00257B97">
        <w:rPr>
          <w:rFonts w:ascii="Book Antiqua" w:eastAsia="SimSun" w:hAnsi="Book Antiqua" w:cs="SimSun"/>
          <w:b/>
          <w:bCs/>
        </w:rPr>
        <w:t>Bellot P</w:t>
      </w:r>
      <w:r w:rsidRPr="00257B97">
        <w:rPr>
          <w:rFonts w:ascii="Book Antiqua" w:eastAsia="SimSun" w:hAnsi="Book Antiqua" w:cs="SimSun"/>
        </w:rPr>
        <w:t xml:space="preserve">, García-Pagán JC, Francés R, Abraldes JG, Navasa M, Pérez-Mateo M, Such J, Bosch J. Bacterial DNA translocation is associated with systemic circulatory abnormalities and intrahepatic endothelial dysfunction in patients </w:t>
      </w:r>
      <w:r w:rsidRPr="00257B97">
        <w:rPr>
          <w:rFonts w:ascii="Book Antiqua" w:eastAsia="SimSun" w:hAnsi="Book Antiqua" w:cs="SimSun"/>
        </w:rPr>
        <w:lastRenderedPageBreak/>
        <w:t>with cirrhosis. </w:t>
      </w:r>
      <w:r w:rsidRPr="00257B97">
        <w:rPr>
          <w:rFonts w:ascii="Book Antiqua" w:eastAsia="SimSun" w:hAnsi="Book Antiqua" w:cs="SimSun"/>
          <w:i/>
          <w:iCs/>
        </w:rPr>
        <w:t>Hepatology</w:t>
      </w:r>
      <w:r w:rsidRPr="00257B97">
        <w:rPr>
          <w:rFonts w:ascii="Book Antiqua" w:eastAsia="SimSun" w:hAnsi="Book Antiqua" w:cs="SimSun"/>
        </w:rPr>
        <w:t> 2010; </w:t>
      </w:r>
      <w:r w:rsidRPr="00257B97">
        <w:rPr>
          <w:rFonts w:ascii="Book Antiqua" w:eastAsia="SimSun" w:hAnsi="Book Antiqua" w:cs="SimSun"/>
          <w:b/>
          <w:bCs/>
        </w:rPr>
        <w:t>52</w:t>
      </w:r>
      <w:r w:rsidRPr="00257B97">
        <w:rPr>
          <w:rFonts w:ascii="Book Antiqua" w:eastAsia="SimSun" w:hAnsi="Book Antiqua" w:cs="SimSun"/>
        </w:rPr>
        <w:t>: 2044-2052 [PMID: 20979050 DOI: 10.1002/hep.23918]</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53 </w:t>
      </w:r>
      <w:r w:rsidRPr="00257B97">
        <w:rPr>
          <w:rFonts w:ascii="Book Antiqua" w:eastAsia="SimSun" w:hAnsi="Book Antiqua" w:cs="SimSun"/>
          <w:b/>
          <w:bCs/>
        </w:rPr>
        <w:t>Steib CJ</w:t>
      </w:r>
      <w:r w:rsidRPr="00257B97">
        <w:rPr>
          <w:rFonts w:ascii="Book Antiqua" w:eastAsia="SimSun" w:hAnsi="Book Antiqua" w:cs="SimSun"/>
        </w:rPr>
        <w:t>, Hartmann AC, v Hesler C, Benesic A, Hennenberg M, Bilzer M, Gerbes AL. Intraperitoneal LPS amplifies portal hypertension in rat liver fibrosis. </w:t>
      </w:r>
      <w:r w:rsidRPr="00257B97">
        <w:rPr>
          <w:rFonts w:ascii="Book Antiqua" w:eastAsia="SimSun" w:hAnsi="Book Antiqua" w:cs="SimSun"/>
          <w:i/>
          <w:iCs/>
        </w:rPr>
        <w:t>Lab Invest</w:t>
      </w:r>
      <w:r w:rsidRPr="00257B97">
        <w:rPr>
          <w:rFonts w:ascii="Book Antiqua" w:eastAsia="SimSun" w:hAnsi="Book Antiqua" w:cs="SimSun"/>
        </w:rPr>
        <w:t> 2010; </w:t>
      </w:r>
      <w:r w:rsidRPr="00257B97">
        <w:rPr>
          <w:rFonts w:ascii="Book Antiqua" w:eastAsia="SimSun" w:hAnsi="Book Antiqua" w:cs="SimSun"/>
          <w:b/>
          <w:bCs/>
        </w:rPr>
        <w:t>90</w:t>
      </w:r>
      <w:r w:rsidRPr="00257B97">
        <w:rPr>
          <w:rFonts w:ascii="Book Antiqua" w:eastAsia="SimSun" w:hAnsi="Book Antiqua" w:cs="SimSun"/>
        </w:rPr>
        <w:t>: 1024-1032 [PMID: 20212458 DOI: 10.1038/labinvest.2010.60]</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54 </w:t>
      </w:r>
      <w:r w:rsidRPr="00257B97">
        <w:rPr>
          <w:rFonts w:ascii="Book Antiqua" w:eastAsia="SimSun" w:hAnsi="Book Antiqua" w:cs="SimSun"/>
          <w:b/>
          <w:bCs/>
        </w:rPr>
        <w:t>Violi F</w:t>
      </w:r>
      <w:r w:rsidRPr="00257B97">
        <w:rPr>
          <w:rFonts w:ascii="Book Antiqua" w:eastAsia="SimSun" w:hAnsi="Book Antiqua" w:cs="SimSun"/>
        </w:rPr>
        <w:t>, Ferro D, Basili S, Lionetti R, Rossi E, Merli M, Riggio O, Bezzi M, Capocaccia L. Ongoing prothrombotic state in the portal circulation of cirrhotic patients. </w:t>
      </w:r>
      <w:r w:rsidRPr="00257B97">
        <w:rPr>
          <w:rFonts w:ascii="Book Antiqua" w:eastAsia="SimSun" w:hAnsi="Book Antiqua" w:cs="SimSun"/>
          <w:i/>
          <w:iCs/>
        </w:rPr>
        <w:t>Thromb Haemost</w:t>
      </w:r>
      <w:r w:rsidRPr="00257B97">
        <w:rPr>
          <w:rFonts w:ascii="Book Antiqua" w:eastAsia="SimSun" w:hAnsi="Book Antiqua" w:cs="SimSun"/>
        </w:rPr>
        <w:t> 1997; </w:t>
      </w:r>
      <w:r w:rsidRPr="00257B97">
        <w:rPr>
          <w:rFonts w:ascii="Book Antiqua" w:eastAsia="SimSun" w:hAnsi="Book Antiqua" w:cs="SimSun"/>
          <w:b/>
          <w:bCs/>
        </w:rPr>
        <w:t>77</w:t>
      </w:r>
      <w:r w:rsidRPr="00257B97">
        <w:rPr>
          <w:rFonts w:ascii="Book Antiqua" w:eastAsia="SimSun" w:hAnsi="Book Antiqua" w:cs="SimSun"/>
        </w:rPr>
        <w:t>: 44-47 [PMID: 9031447]</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55 </w:t>
      </w:r>
      <w:r w:rsidRPr="00257B97">
        <w:rPr>
          <w:rFonts w:ascii="Book Antiqua" w:eastAsia="SimSun" w:hAnsi="Book Antiqua" w:cs="SimSun"/>
          <w:b/>
          <w:bCs/>
        </w:rPr>
        <w:t>Villa E</w:t>
      </w:r>
      <w:r w:rsidRPr="00257B97">
        <w:rPr>
          <w:rFonts w:ascii="Book Antiqua" w:eastAsia="SimSun" w:hAnsi="Book Antiqua" w:cs="SimSun"/>
        </w:rPr>
        <w:t>,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sidRPr="00257B97">
        <w:rPr>
          <w:rFonts w:ascii="Book Antiqua" w:eastAsia="SimSun" w:hAnsi="Book Antiqua" w:cs="SimSun"/>
          <w:i/>
          <w:iCs/>
        </w:rPr>
        <w:t>Gastroenterology</w:t>
      </w:r>
      <w:r w:rsidRPr="00257B97">
        <w:rPr>
          <w:rFonts w:ascii="Book Antiqua" w:eastAsia="SimSun" w:hAnsi="Book Antiqua" w:cs="SimSun"/>
        </w:rPr>
        <w:t> 2012; </w:t>
      </w:r>
      <w:r w:rsidRPr="00257B97">
        <w:rPr>
          <w:rFonts w:ascii="Book Antiqua" w:eastAsia="SimSun" w:hAnsi="Book Antiqua" w:cs="SimSun"/>
          <w:b/>
          <w:bCs/>
        </w:rPr>
        <w:t>143</w:t>
      </w:r>
      <w:r w:rsidRPr="00257B97">
        <w:rPr>
          <w:rFonts w:ascii="Book Antiqua" w:eastAsia="SimSun" w:hAnsi="Book Antiqua" w:cs="SimSun"/>
        </w:rPr>
        <w:t>: 1253-60.e1-4 [PMID: 22819864 DOI: 10.1053/j.gastro.2012.07.018]</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56 </w:t>
      </w:r>
      <w:r w:rsidRPr="00257B97">
        <w:rPr>
          <w:rFonts w:ascii="Book Antiqua" w:eastAsia="SimSun" w:hAnsi="Book Antiqua" w:cs="SimSun"/>
          <w:b/>
          <w:bCs/>
        </w:rPr>
        <w:t>Turnes J</w:t>
      </w:r>
      <w:r w:rsidRPr="00257B97">
        <w:rPr>
          <w:rFonts w:ascii="Book Antiqua" w:eastAsia="SimSun" w:hAnsi="Book Antiqua" w:cs="SimSun"/>
        </w:rPr>
        <w:t>, Garcia-Pagan JC, Abraldes JG, Hernandez-Guerra M, Dell'Era A, Bosch J. Pharmacological reduction of portal pressure and long-term risk of first variceal bleeding in patients with cirrhosis. </w:t>
      </w:r>
      <w:r w:rsidRPr="00257B97">
        <w:rPr>
          <w:rFonts w:ascii="Book Antiqua" w:eastAsia="SimSun" w:hAnsi="Book Antiqua" w:cs="SimSun"/>
          <w:i/>
          <w:iCs/>
        </w:rPr>
        <w:t>Am J Gastroenterol</w:t>
      </w:r>
      <w:r w:rsidRPr="00257B97">
        <w:rPr>
          <w:rFonts w:ascii="Book Antiqua" w:eastAsia="SimSun" w:hAnsi="Book Antiqua" w:cs="SimSun"/>
        </w:rPr>
        <w:t> 2006; </w:t>
      </w:r>
      <w:r w:rsidRPr="00257B97">
        <w:rPr>
          <w:rFonts w:ascii="Book Antiqua" w:eastAsia="SimSun" w:hAnsi="Book Antiqua" w:cs="SimSun"/>
          <w:b/>
          <w:bCs/>
        </w:rPr>
        <w:t>101</w:t>
      </w:r>
      <w:r w:rsidRPr="00257B97">
        <w:rPr>
          <w:rFonts w:ascii="Book Antiqua" w:eastAsia="SimSun" w:hAnsi="Book Antiqua" w:cs="SimSun"/>
        </w:rPr>
        <w:t>: 506-512 [PMID: 16542287 DOI: 10.1111/j.1572-0241.2006.00453.x]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57 </w:t>
      </w:r>
      <w:r w:rsidRPr="00257B97">
        <w:rPr>
          <w:rFonts w:ascii="Book Antiqua" w:eastAsia="SimSun" w:hAnsi="Book Antiqua" w:cs="SimSun"/>
          <w:b/>
          <w:bCs/>
        </w:rPr>
        <w:t>Senzolo M</w:t>
      </w:r>
      <w:r w:rsidRPr="00257B97">
        <w:rPr>
          <w:rFonts w:ascii="Book Antiqua" w:eastAsia="SimSun" w:hAnsi="Book Antiqua" w:cs="SimSun"/>
        </w:rPr>
        <w:t>, Cholongitas E, Burra P, Leandro G, Thalheimer U, Patch D, Burroughs AK. beta-Blockers protect against spontaneous bacterial peritonitis in cirrhotic patients: a meta-analysis. </w:t>
      </w:r>
      <w:r w:rsidRPr="00257B97">
        <w:rPr>
          <w:rFonts w:ascii="Book Antiqua" w:eastAsia="SimSun" w:hAnsi="Book Antiqua" w:cs="SimSun"/>
          <w:i/>
          <w:iCs/>
        </w:rPr>
        <w:t>Liver Int</w:t>
      </w:r>
      <w:r w:rsidRPr="00257B97">
        <w:rPr>
          <w:rFonts w:ascii="Book Antiqua" w:eastAsia="SimSun" w:hAnsi="Book Antiqua" w:cs="SimSun"/>
        </w:rPr>
        <w:t> 2009; </w:t>
      </w:r>
      <w:r w:rsidRPr="00257B97">
        <w:rPr>
          <w:rFonts w:ascii="Book Antiqua" w:eastAsia="SimSun" w:hAnsi="Book Antiqua" w:cs="SimSun"/>
          <w:b/>
          <w:bCs/>
        </w:rPr>
        <w:t>29</w:t>
      </w:r>
      <w:r w:rsidRPr="00257B97">
        <w:rPr>
          <w:rFonts w:ascii="Book Antiqua" w:eastAsia="SimSun" w:hAnsi="Book Antiqua" w:cs="SimSun"/>
        </w:rPr>
        <w:t>: 1189-1193 [PMID: 19508620 DOI: 10.1111/j.1478-3231.2009.02038.x]</w:t>
      </w:r>
    </w:p>
    <w:p w:rsidR="00582965" w:rsidRPr="00257B97" w:rsidRDefault="00582965" w:rsidP="00FE64AE">
      <w:pPr>
        <w:spacing w:line="360" w:lineRule="auto"/>
        <w:jc w:val="both"/>
        <w:rPr>
          <w:rFonts w:ascii="Book Antiqua" w:eastAsia="SimSun" w:hAnsi="Book Antiqua" w:cs="SimSun"/>
        </w:rPr>
      </w:pPr>
      <w:r w:rsidRPr="00C97444">
        <w:rPr>
          <w:rFonts w:ascii="Book Antiqua" w:eastAsia="SimSun" w:hAnsi="Book Antiqua" w:cs="SimSun"/>
        </w:rPr>
        <w:t>5</w:t>
      </w:r>
      <w:r w:rsidR="00D14FCF" w:rsidRPr="00C97444">
        <w:rPr>
          <w:rFonts w:ascii="Book Antiqua" w:eastAsia="SimSun" w:hAnsi="Book Antiqua" w:cs="SimSun"/>
        </w:rPr>
        <w:t>8</w:t>
      </w:r>
      <w:r w:rsidRPr="00257B97">
        <w:rPr>
          <w:rFonts w:ascii="Book Antiqua" w:eastAsia="SimSun" w:hAnsi="Book Antiqua" w:cs="SimSun"/>
        </w:rPr>
        <w:t> </w:t>
      </w:r>
      <w:r w:rsidRPr="00257B97">
        <w:rPr>
          <w:rFonts w:ascii="Book Antiqua" w:eastAsia="SimSun" w:hAnsi="Book Antiqua" w:cs="SimSun"/>
          <w:b/>
          <w:bCs/>
        </w:rPr>
        <w:t>Okuda K</w:t>
      </w:r>
      <w:r w:rsidRPr="00257B97">
        <w:rPr>
          <w:rFonts w:ascii="Book Antiqua" w:eastAsia="SimSun" w:hAnsi="Book Antiqua" w:cs="SimSun"/>
        </w:rPr>
        <w:t>, Ohnishi K, Kimura K, Matsutani S, Sumida M, Goto N, Musha H, Takashi M, Suzuki N, Shinagawa T. Incidence of portal vein thrombosis in liver cirrhosis. An angiographic study in 708 patients. </w:t>
      </w:r>
      <w:r w:rsidRPr="00257B97">
        <w:rPr>
          <w:rFonts w:ascii="Book Antiqua" w:eastAsia="SimSun" w:hAnsi="Book Antiqua" w:cs="SimSun"/>
          <w:i/>
          <w:iCs/>
        </w:rPr>
        <w:t>Gastroenterology</w:t>
      </w:r>
      <w:r w:rsidRPr="00257B97">
        <w:rPr>
          <w:rFonts w:ascii="Book Antiqua" w:eastAsia="SimSun" w:hAnsi="Book Antiqua" w:cs="SimSun"/>
        </w:rPr>
        <w:t> 1985; </w:t>
      </w:r>
      <w:r w:rsidRPr="00257B97">
        <w:rPr>
          <w:rFonts w:ascii="Book Antiqua" w:eastAsia="SimSun" w:hAnsi="Book Antiqua" w:cs="SimSun"/>
          <w:b/>
          <w:bCs/>
        </w:rPr>
        <w:t>89</w:t>
      </w:r>
      <w:r w:rsidRPr="00257B97">
        <w:rPr>
          <w:rFonts w:ascii="Book Antiqua" w:eastAsia="SimSun" w:hAnsi="Book Antiqua" w:cs="SimSun"/>
        </w:rPr>
        <w:t>: 279-286 [PMID: 4007419]</w:t>
      </w:r>
    </w:p>
    <w:p w:rsidR="00582965" w:rsidRPr="00257B97" w:rsidRDefault="00D14FCF" w:rsidP="00FE64AE">
      <w:pPr>
        <w:spacing w:line="360" w:lineRule="auto"/>
        <w:jc w:val="both"/>
        <w:rPr>
          <w:rFonts w:ascii="Book Antiqua" w:eastAsia="SimSun" w:hAnsi="Book Antiqua" w:cs="SimSun"/>
        </w:rPr>
      </w:pPr>
      <w:r>
        <w:rPr>
          <w:rFonts w:ascii="Book Antiqua" w:eastAsia="SimSun" w:hAnsi="Book Antiqua" w:cs="SimSun"/>
        </w:rPr>
        <w:t>59</w:t>
      </w:r>
      <w:r w:rsidR="00582965" w:rsidRPr="00257B97">
        <w:rPr>
          <w:rFonts w:ascii="Book Antiqua" w:eastAsia="SimSun" w:hAnsi="Book Antiqua" w:cs="SimSun"/>
        </w:rPr>
        <w:t> </w:t>
      </w:r>
      <w:r w:rsidR="00582965" w:rsidRPr="00257B97">
        <w:rPr>
          <w:rFonts w:ascii="Book Antiqua" w:eastAsia="SimSun" w:hAnsi="Book Antiqua" w:cs="SimSun"/>
          <w:b/>
          <w:bCs/>
        </w:rPr>
        <w:t>Subramanyam BR</w:t>
      </w:r>
      <w:r w:rsidR="00582965" w:rsidRPr="00257B97">
        <w:rPr>
          <w:rFonts w:ascii="Book Antiqua" w:eastAsia="SimSun" w:hAnsi="Book Antiqua" w:cs="SimSun"/>
        </w:rPr>
        <w:t>, Balthazar EJ, Lefleur RS, Horii SC, Hulnick DH. Portal venous thrombosis: correlative analysis of sonography, CT and angiography. </w:t>
      </w:r>
      <w:r w:rsidR="00582965" w:rsidRPr="00257B97">
        <w:rPr>
          <w:rFonts w:ascii="Book Antiqua" w:eastAsia="SimSun" w:hAnsi="Book Antiqua" w:cs="SimSun"/>
          <w:i/>
          <w:iCs/>
        </w:rPr>
        <w:t>Am J Gastroenterol</w:t>
      </w:r>
      <w:r w:rsidR="00582965" w:rsidRPr="00257B97">
        <w:rPr>
          <w:rFonts w:ascii="Book Antiqua" w:eastAsia="SimSun" w:hAnsi="Book Antiqua" w:cs="SimSun"/>
        </w:rPr>
        <w:t> 1984; </w:t>
      </w:r>
      <w:r w:rsidR="00582965" w:rsidRPr="00257B97">
        <w:rPr>
          <w:rFonts w:ascii="Book Antiqua" w:eastAsia="SimSun" w:hAnsi="Book Antiqua" w:cs="SimSun"/>
          <w:b/>
          <w:bCs/>
        </w:rPr>
        <w:t>79</w:t>
      </w:r>
      <w:r w:rsidR="00582965" w:rsidRPr="00257B97">
        <w:rPr>
          <w:rFonts w:ascii="Book Antiqua" w:eastAsia="SimSun" w:hAnsi="Book Antiqua" w:cs="SimSun"/>
        </w:rPr>
        <w:t>: 773-776 [PMID: 6385690]</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lastRenderedPageBreak/>
        <w:t>6</w:t>
      </w:r>
      <w:r w:rsidR="00D14FCF">
        <w:rPr>
          <w:rFonts w:ascii="Book Antiqua" w:eastAsia="SimSun" w:hAnsi="Book Antiqua" w:cs="SimSun"/>
        </w:rPr>
        <w:t>0</w:t>
      </w:r>
      <w:r w:rsidRPr="00257B97">
        <w:rPr>
          <w:rFonts w:ascii="Book Antiqua" w:eastAsia="SimSun" w:hAnsi="Book Antiqua" w:cs="SimSun"/>
        </w:rPr>
        <w:t> </w:t>
      </w:r>
      <w:r w:rsidRPr="00257B97">
        <w:rPr>
          <w:rFonts w:ascii="Book Antiqua" w:eastAsia="SimSun" w:hAnsi="Book Antiqua" w:cs="SimSun"/>
          <w:b/>
          <w:bCs/>
        </w:rPr>
        <w:t>Van Gansbeke D</w:t>
      </w:r>
      <w:r w:rsidRPr="00257B97">
        <w:rPr>
          <w:rFonts w:ascii="Book Antiqua" w:eastAsia="SimSun" w:hAnsi="Book Antiqua" w:cs="SimSun"/>
        </w:rPr>
        <w:t>, Avni EF, Delcour C, Engelholm L, Struyven J. Sonographic features of portal vein thrombosis. </w:t>
      </w:r>
      <w:r w:rsidRPr="00257B97">
        <w:rPr>
          <w:rFonts w:ascii="Book Antiqua" w:eastAsia="SimSun" w:hAnsi="Book Antiqua" w:cs="SimSun"/>
          <w:i/>
          <w:iCs/>
        </w:rPr>
        <w:t>AJR Am J Roentgenol</w:t>
      </w:r>
      <w:r w:rsidRPr="00257B97">
        <w:rPr>
          <w:rFonts w:ascii="Book Antiqua" w:eastAsia="SimSun" w:hAnsi="Book Antiqua" w:cs="SimSun"/>
        </w:rPr>
        <w:t> 1985; </w:t>
      </w:r>
      <w:r w:rsidRPr="00257B97">
        <w:rPr>
          <w:rFonts w:ascii="Book Antiqua" w:eastAsia="SimSun" w:hAnsi="Book Antiqua" w:cs="SimSun"/>
          <w:b/>
          <w:bCs/>
        </w:rPr>
        <w:t>144</w:t>
      </w:r>
      <w:r w:rsidRPr="00257B97">
        <w:rPr>
          <w:rFonts w:ascii="Book Antiqua" w:eastAsia="SimSun" w:hAnsi="Book Antiqua" w:cs="SimSun"/>
        </w:rPr>
        <w:t>: 749-752 [PMID: 3883708 DOI: 10.2214/ajr.144.4.749]</w:t>
      </w:r>
    </w:p>
    <w:p w:rsidR="00582965" w:rsidRPr="00257B97" w:rsidRDefault="00582965" w:rsidP="00FE64AE">
      <w:pPr>
        <w:spacing w:line="360" w:lineRule="auto"/>
        <w:jc w:val="both"/>
        <w:rPr>
          <w:rFonts w:ascii="Book Antiqua" w:eastAsia="SimSun" w:hAnsi="Book Antiqua" w:cs="SimSun"/>
        </w:rPr>
      </w:pPr>
      <w:r>
        <w:rPr>
          <w:rFonts w:ascii="Book Antiqua" w:eastAsia="SimSun" w:hAnsi="Book Antiqua" w:cs="SimSun"/>
        </w:rPr>
        <w:t>6</w:t>
      </w:r>
      <w:r w:rsidR="00D14FCF">
        <w:rPr>
          <w:rFonts w:ascii="Book Antiqua" w:eastAsia="SimSun" w:hAnsi="Book Antiqua" w:cs="SimSun"/>
        </w:rPr>
        <w:t>1</w:t>
      </w:r>
      <w:r w:rsidRPr="00257B97">
        <w:rPr>
          <w:rFonts w:ascii="Book Antiqua" w:eastAsia="SimSun" w:hAnsi="Book Antiqua" w:cs="SimSun"/>
          <w:b/>
        </w:rPr>
        <w:t xml:space="preserve"> Sringeri R.</w:t>
      </w:r>
      <w:r w:rsidRPr="00257B97">
        <w:rPr>
          <w:rFonts w:ascii="Book Antiqua" w:eastAsia="SimSun" w:hAnsi="Book Antiqua" w:cs="SimSun"/>
        </w:rPr>
        <w:t xml:space="preserve"> Incidental Portal Vein Thrombosis: Does It Impact the Surgical Outcomes Following Liver Transplantation? </w:t>
      </w:r>
      <w:r w:rsidRPr="00257B97">
        <w:rPr>
          <w:rFonts w:ascii="Book Antiqua" w:eastAsia="SimSun" w:hAnsi="Book Antiqua" w:cs="SimSun"/>
          <w:i/>
        </w:rPr>
        <w:t>Liver Transpl</w:t>
      </w:r>
      <w:r w:rsidRPr="00257B97">
        <w:rPr>
          <w:rFonts w:ascii="Book Antiqua" w:eastAsia="SimSun" w:hAnsi="Book Antiqua" w:cs="SimSun"/>
        </w:rPr>
        <w:t xml:space="preserve"> 2013; </w:t>
      </w:r>
      <w:r w:rsidRPr="00257B97">
        <w:rPr>
          <w:rFonts w:ascii="Book Antiqua" w:eastAsia="SimSun" w:hAnsi="Book Antiqua" w:cs="SimSun"/>
          <w:b/>
        </w:rPr>
        <w:t>19</w:t>
      </w:r>
      <w:r w:rsidRPr="00257B97">
        <w:rPr>
          <w:rFonts w:ascii="Book Antiqua" w:eastAsia="SimSun" w:hAnsi="Book Antiqua" w:cs="SimSun"/>
        </w:rPr>
        <w:t>: S289</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6</w:t>
      </w:r>
      <w:r w:rsidR="00D14FCF">
        <w:rPr>
          <w:rFonts w:ascii="Book Antiqua" w:eastAsia="SimSun" w:hAnsi="Book Antiqua" w:cs="SimSun"/>
        </w:rPr>
        <w:t>2</w:t>
      </w:r>
      <w:r w:rsidRPr="00257B97">
        <w:rPr>
          <w:rFonts w:ascii="Book Antiqua" w:eastAsia="SimSun" w:hAnsi="Book Antiqua" w:cs="SimSun"/>
        </w:rPr>
        <w:t> </w:t>
      </w:r>
      <w:r w:rsidRPr="00257B97">
        <w:rPr>
          <w:rFonts w:ascii="Book Antiqua" w:eastAsia="SimSun" w:hAnsi="Book Antiqua" w:cs="SimSun"/>
          <w:b/>
          <w:bCs/>
        </w:rPr>
        <w:t>Lee HK</w:t>
      </w:r>
      <w:r w:rsidRPr="00257B97">
        <w:rPr>
          <w:rFonts w:ascii="Book Antiqua" w:eastAsia="SimSun" w:hAnsi="Book Antiqua" w:cs="SimSun"/>
        </w:rPr>
        <w:t>, Park SJ, Yi BH, Yeon EK, Kim JH, Hong HS. Portal vein thrombosis: CT features. </w:t>
      </w:r>
      <w:r w:rsidRPr="00257B97">
        <w:rPr>
          <w:rFonts w:ascii="Book Antiqua" w:eastAsia="SimSun" w:hAnsi="Book Antiqua" w:cs="SimSun"/>
          <w:i/>
          <w:iCs/>
        </w:rPr>
        <w:t>Abdom Imaging</w:t>
      </w:r>
      <w:r w:rsidRPr="00257B97">
        <w:rPr>
          <w:rFonts w:ascii="Book Antiqua" w:eastAsia="SimSun" w:hAnsi="Book Antiqua" w:cs="SimSun"/>
        </w:rPr>
        <w:t> </w:t>
      </w:r>
      <w:r>
        <w:rPr>
          <w:rFonts w:ascii="Book Antiqua" w:eastAsia="SimSun" w:hAnsi="Book Antiqua" w:cs="SimSun" w:hint="eastAsia"/>
        </w:rPr>
        <w:t>2008</w:t>
      </w:r>
      <w:r w:rsidRPr="00257B97">
        <w:rPr>
          <w:rFonts w:ascii="Book Antiqua" w:eastAsia="SimSun" w:hAnsi="Book Antiqua" w:cs="SimSun"/>
        </w:rPr>
        <w:t>; </w:t>
      </w:r>
      <w:r w:rsidRPr="00257B97">
        <w:rPr>
          <w:rFonts w:ascii="Book Antiqua" w:eastAsia="SimSun" w:hAnsi="Book Antiqua" w:cs="SimSun"/>
          <w:b/>
          <w:bCs/>
        </w:rPr>
        <w:t>33</w:t>
      </w:r>
      <w:r w:rsidRPr="00257B97">
        <w:rPr>
          <w:rFonts w:ascii="Book Antiqua" w:eastAsia="SimSun" w:hAnsi="Book Antiqua" w:cs="SimSun"/>
        </w:rPr>
        <w:t>: 72-79 [PMID: 17694406 DOI: 10.1007/s00261-007-9200-x]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6</w:t>
      </w:r>
      <w:r w:rsidR="00D14FCF">
        <w:rPr>
          <w:rFonts w:ascii="Book Antiqua" w:eastAsia="SimSun" w:hAnsi="Book Antiqua" w:cs="SimSun"/>
        </w:rPr>
        <w:t>3</w:t>
      </w:r>
      <w:r w:rsidRPr="00257B97">
        <w:rPr>
          <w:rFonts w:ascii="Book Antiqua" w:eastAsia="SimSun" w:hAnsi="Book Antiqua" w:cs="SimSun"/>
        </w:rPr>
        <w:t> </w:t>
      </w:r>
      <w:r w:rsidRPr="00257B97">
        <w:rPr>
          <w:rFonts w:ascii="Book Antiqua" w:eastAsia="SimSun" w:hAnsi="Book Antiqua" w:cs="SimSun"/>
          <w:b/>
          <w:bCs/>
        </w:rPr>
        <w:t>Tublin ME</w:t>
      </w:r>
      <w:r w:rsidRPr="00257B97">
        <w:rPr>
          <w:rFonts w:ascii="Book Antiqua" w:eastAsia="SimSun" w:hAnsi="Book Antiqua" w:cs="SimSun"/>
        </w:rPr>
        <w:t>, Dodd GD, Baron RL. Benign and malignant portal vein thrombosis: differentiation by CT characteristics. </w:t>
      </w:r>
      <w:r w:rsidRPr="00257B97">
        <w:rPr>
          <w:rFonts w:ascii="Book Antiqua" w:eastAsia="SimSun" w:hAnsi="Book Antiqua" w:cs="SimSun"/>
          <w:i/>
          <w:iCs/>
        </w:rPr>
        <w:t>AJR Am J Roentgenol</w:t>
      </w:r>
      <w:r w:rsidRPr="00257B97">
        <w:rPr>
          <w:rFonts w:ascii="Book Antiqua" w:eastAsia="SimSun" w:hAnsi="Book Antiqua" w:cs="SimSun"/>
        </w:rPr>
        <w:t> 1997; </w:t>
      </w:r>
      <w:r w:rsidRPr="00257B97">
        <w:rPr>
          <w:rFonts w:ascii="Book Antiqua" w:eastAsia="SimSun" w:hAnsi="Book Antiqua" w:cs="SimSun"/>
          <w:b/>
          <w:bCs/>
        </w:rPr>
        <w:t>168</w:t>
      </w:r>
      <w:r w:rsidRPr="00257B97">
        <w:rPr>
          <w:rFonts w:ascii="Book Antiqua" w:eastAsia="SimSun" w:hAnsi="Book Antiqua" w:cs="SimSun"/>
        </w:rPr>
        <w:t>: 719-723 [PMID: 9057522 DOI: 10.2214/ajr.168.3.9057522]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6</w:t>
      </w:r>
      <w:r w:rsidR="00D14FCF">
        <w:rPr>
          <w:rFonts w:ascii="Book Antiqua" w:eastAsia="SimSun" w:hAnsi="Book Antiqua" w:cs="SimSun"/>
        </w:rPr>
        <w:t>4</w:t>
      </w:r>
      <w:r w:rsidRPr="00257B97">
        <w:rPr>
          <w:rFonts w:ascii="Book Antiqua" w:eastAsia="SimSun" w:hAnsi="Book Antiqua" w:cs="SimSun"/>
        </w:rPr>
        <w:t> </w:t>
      </w:r>
      <w:r w:rsidRPr="00257B97">
        <w:rPr>
          <w:rFonts w:ascii="Book Antiqua" w:eastAsia="SimSun" w:hAnsi="Book Antiqua" w:cs="SimSun"/>
          <w:b/>
          <w:bCs/>
        </w:rPr>
        <w:t>Wallner B</w:t>
      </w:r>
      <w:r w:rsidRPr="00257B97">
        <w:rPr>
          <w:rFonts w:ascii="Book Antiqua" w:eastAsia="SimSun" w:hAnsi="Book Antiqua" w:cs="SimSun"/>
        </w:rPr>
        <w:t>, Edelman RR, Finn JP, Mattle HP. Bright pleural effusion and ascites on gradient-echo MR images: a potential source of confusion in vascular MR studies. </w:t>
      </w:r>
      <w:r w:rsidRPr="00257B97">
        <w:rPr>
          <w:rFonts w:ascii="Book Antiqua" w:eastAsia="SimSun" w:hAnsi="Book Antiqua" w:cs="SimSun"/>
          <w:i/>
          <w:iCs/>
        </w:rPr>
        <w:t>AJR Am J Roentgenol</w:t>
      </w:r>
      <w:r w:rsidRPr="00257B97">
        <w:rPr>
          <w:rFonts w:ascii="Book Antiqua" w:eastAsia="SimSun" w:hAnsi="Book Antiqua" w:cs="SimSun"/>
        </w:rPr>
        <w:t> 1990; </w:t>
      </w:r>
      <w:r w:rsidRPr="00257B97">
        <w:rPr>
          <w:rFonts w:ascii="Book Antiqua" w:eastAsia="SimSun" w:hAnsi="Book Antiqua" w:cs="SimSun"/>
          <w:b/>
          <w:bCs/>
        </w:rPr>
        <w:t>155</w:t>
      </w:r>
      <w:r w:rsidRPr="00257B97">
        <w:rPr>
          <w:rFonts w:ascii="Book Antiqua" w:eastAsia="SimSun" w:hAnsi="Book Antiqua" w:cs="SimSun"/>
        </w:rPr>
        <w:t>: 1237-1240 [PMID: 2122672 DOI: 10.2214/ajr.155.6.2122672]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6</w:t>
      </w:r>
      <w:r w:rsidR="00D14FCF">
        <w:rPr>
          <w:rFonts w:ascii="Book Antiqua" w:eastAsia="SimSun" w:hAnsi="Book Antiqua" w:cs="SimSun"/>
        </w:rPr>
        <w:t>5</w:t>
      </w:r>
      <w:r w:rsidRPr="00257B97">
        <w:rPr>
          <w:rFonts w:ascii="Book Antiqua" w:eastAsia="SimSun" w:hAnsi="Book Antiqua" w:cs="SimSun"/>
        </w:rPr>
        <w:t> </w:t>
      </w:r>
      <w:r w:rsidRPr="00257B97">
        <w:rPr>
          <w:rFonts w:ascii="Book Antiqua" w:eastAsia="SimSun" w:hAnsi="Book Antiqua" w:cs="SimSun"/>
          <w:b/>
          <w:bCs/>
        </w:rPr>
        <w:t>Englesbe MJ</w:t>
      </w:r>
      <w:r w:rsidRPr="00257B97">
        <w:rPr>
          <w:rFonts w:ascii="Book Antiqua" w:eastAsia="SimSun" w:hAnsi="Book Antiqua" w:cs="SimSun"/>
        </w:rPr>
        <w:t>, Schaubel DE, Cai S, Guidinger MK, Merion RM. Portal vein thrombosis and liver transplant survival benefit. </w:t>
      </w:r>
      <w:r w:rsidRPr="00257B97">
        <w:rPr>
          <w:rFonts w:ascii="Book Antiqua" w:eastAsia="SimSun" w:hAnsi="Book Antiqua" w:cs="SimSun"/>
          <w:i/>
          <w:iCs/>
        </w:rPr>
        <w:t>Liver Transpl</w:t>
      </w:r>
      <w:r w:rsidRPr="00257B97">
        <w:rPr>
          <w:rFonts w:ascii="Book Antiqua" w:eastAsia="SimSun" w:hAnsi="Book Antiqua" w:cs="SimSun"/>
        </w:rPr>
        <w:t> 2010; </w:t>
      </w:r>
      <w:r w:rsidRPr="00257B97">
        <w:rPr>
          <w:rFonts w:ascii="Book Antiqua" w:eastAsia="SimSun" w:hAnsi="Book Antiqua" w:cs="SimSun"/>
          <w:b/>
          <w:bCs/>
        </w:rPr>
        <w:t>16</w:t>
      </w:r>
      <w:r w:rsidRPr="00257B97">
        <w:rPr>
          <w:rFonts w:ascii="Book Antiqua" w:eastAsia="SimSun" w:hAnsi="Book Antiqua" w:cs="SimSun"/>
        </w:rPr>
        <w:t>: 999-1005 [PMID: 20677291 DOI: 10.1002/lt.22105]</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6</w:t>
      </w:r>
      <w:r w:rsidR="00D14FCF">
        <w:rPr>
          <w:rFonts w:ascii="Book Antiqua" w:eastAsia="SimSun" w:hAnsi="Book Antiqua" w:cs="SimSun"/>
        </w:rPr>
        <w:t>6</w:t>
      </w:r>
      <w:r w:rsidRPr="00257B97">
        <w:rPr>
          <w:rFonts w:ascii="Book Antiqua" w:eastAsia="SimSun" w:hAnsi="Book Antiqua" w:cs="SimSun"/>
        </w:rPr>
        <w:t> </w:t>
      </w:r>
      <w:r w:rsidRPr="00257B97">
        <w:rPr>
          <w:rFonts w:ascii="Book Antiqua" w:eastAsia="SimSun" w:hAnsi="Book Antiqua" w:cs="SimSun"/>
          <w:b/>
          <w:bCs/>
        </w:rPr>
        <w:t>Berry K</w:t>
      </w:r>
      <w:r w:rsidRPr="00257B97">
        <w:rPr>
          <w:rFonts w:ascii="Book Antiqua" w:eastAsia="SimSun" w:hAnsi="Book Antiqua" w:cs="SimSun"/>
        </w:rPr>
        <w:t>, Taylor J, Liou IW, Ioannou GN. Portal vein thrombosis is not associated with increased mortality among patients with cirrhosis. </w:t>
      </w:r>
      <w:r w:rsidRPr="00257B97">
        <w:rPr>
          <w:rFonts w:ascii="Book Antiqua" w:eastAsia="SimSun" w:hAnsi="Book Antiqua" w:cs="SimSun"/>
          <w:i/>
          <w:iCs/>
        </w:rPr>
        <w:t>Clin Gastroenterol Hepatol</w:t>
      </w:r>
      <w:r w:rsidRPr="00257B97">
        <w:rPr>
          <w:rFonts w:ascii="Book Antiqua" w:eastAsia="SimSun" w:hAnsi="Book Antiqua" w:cs="SimSun"/>
        </w:rPr>
        <w:t> 2015; </w:t>
      </w:r>
      <w:r w:rsidRPr="00257B97">
        <w:rPr>
          <w:rFonts w:ascii="Book Antiqua" w:eastAsia="SimSun" w:hAnsi="Book Antiqua" w:cs="SimSun"/>
          <w:b/>
          <w:bCs/>
        </w:rPr>
        <w:t>13</w:t>
      </w:r>
      <w:r w:rsidRPr="00257B97">
        <w:rPr>
          <w:rFonts w:ascii="Book Antiqua" w:eastAsia="SimSun" w:hAnsi="Book Antiqua" w:cs="SimSun"/>
        </w:rPr>
        <w:t>: 585-593 [PMID: 25459555 DOI: 10.1016/j.cgh.2014.10.010]</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6</w:t>
      </w:r>
      <w:r w:rsidR="00D14FCF">
        <w:rPr>
          <w:rFonts w:ascii="Book Antiqua" w:eastAsia="SimSun" w:hAnsi="Book Antiqua" w:cs="SimSun"/>
        </w:rPr>
        <w:t>7</w:t>
      </w:r>
      <w:r w:rsidRPr="00257B97">
        <w:rPr>
          <w:rFonts w:ascii="Book Antiqua" w:eastAsia="SimSun" w:hAnsi="Book Antiqua" w:cs="SimSun"/>
        </w:rPr>
        <w:t> </w:t>
      </w:r>
      <w:r w:rsidRPr="00257B97">
        <w:rPr>
          <w:rFonts w:ascii="Book Antiqua" w:eastAsia="SimSun" w:hAnsi="Book Antiqua" w:cs="SimSun"/>
          <w:b/>
          <w:bCs/>
        </w:rPr>
        <w:t>Dell'Era A</w:t>
      </w:r>
      <w:r w:rsidRPr="00257B97">
        <w:rPr>
          <w:rFonts w:ascii="Book Antiqua" w:eastAsia="SimSun" w:hAnsi="Book Antiqua" w:cs="SimSun"/>
        </w:rPr>
        <w:t>, Iannuzzi F, Fabris FM, Fontana P, Reati R, Grillo P, Aghemo A, de Franchis R, Primignani M. Impact of portal vein thrombosis on the efficacy of endoscopic variceal band ligation. </w:t>
      </w:r>
      <w:r w:rsidRPr="00257B97">
        <w:rPr>
          <w:rFonts w:ascii="Book Antiqua" w:eastAsia="SimSun" w:hAnsi="Book Antiqua" w:cs="SimSun"/>
          <w:i/>
          <w:iCs/>
        </w:rPr>
        <w:t>Dig Liver Dis</w:t>
      </w:r>
      <w:r w:rsidRPr="00257B97">
        <w:rPr>
          <w:rFonts w:ascii="Book Antiqua" w:eastAsia="SimSun" w:hAnsi="Book Antiqua" w:cs="SimSun"/>
        </w:rPr>
        <w:t> 2014; </w:t>
      </w:r>
      <w:r w:rsidRPr="00257B97">
        <w:rPr>
          <w:rFonts w:ascii="Book Antiqua" w:eastAsia="SimSun" w:hAnsi="Book Antiqua" w:cs="SimSun"/>
          <w:b/>
          <w:bCs/>
        </w:rPr>
        <w:t>46</w:t>
      </w:r>
      <w:r w:rsidRPr="00257B97">
        <w:rPr>
          <w:rFonts w:ascii="Book Antiqua" w:eastAsia="SimSun" w:hAnsi="Book Antiqua" w:cs="SimSun"/>
        </w:rPr>
        <w:t>: 152-156 [PMID: 24084343 DOI: 10.1016/j.dld.2013.08.138]</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6</w:t>
      </w:r>
      <w:r w:rsidR="00D14FCF">
        <w:rPr>
          <w:rFonts w:ascii="Book Antiqua" w:eastAsia="SimSun" w:hAnsi="Book Antiqua" w:cs="SimSun"/>
        </w:rPr>
        <w:t>8</w:t>
      </w:r>
      <w:r w:rsidRPr="00257B97">
        <w:rPr>
          <w:rFonts w:ascii="Book Antiqua" w:eastAsia="SimSun" w:hAnsi="Book Antiqua" w:cs="SimSun"/>
        </w:rPr>
        <w:t> </w:t>
      </w:r>
      <w:r w:rsidRPr="00257B97">
        <w:rPr>
          <w:rFonts w:ascii="Book Antiqua" w:eastAsia="SimSun" w:hAnsi="Book Antiqua" w:cs="SimSun"/>
          <w:b/>
          <w:bCs/>
        </w:rPr>
        <w:t>Vianna RM</w:t>
      </w:r>
      <w:r w:rsidRPr="00257B97">
        <w:rPr>
          <w:rFonts w:ascii="Book Antiqua" w:eastAsia="SimSun" w:hAnsi="Book Antiqua" w:cs="SimSun"/>
        </w:rPr>
        <w:t>, Mangus RS, Kubal C, Fridell JA, Beduschi T, Tector AJ. Multivisceral transplantation for diffuse portomesenteric thrombosis. </w:t>
      </w:r>
      <w:r w:rsidRPr="00257B97">
        <w:rPr>
          <w:rFonts w:ascii="Book Antiqua" w:eastAsia="SimSun" w:hAnsi="Book Antiqua" w:cs="SimSun"/>
          <w:i/>
          <w:iCs/>
        </w:rPr>
        <w:t>Ann Surg</w:t>
      </w:r>
      <w:r w:rsidRPr="00257B97">
        <w:rPr>
          <w:rFonts w:ascii="Book Antiqua" w:eastAsia="SimSun" w:hAnsi="Book Antiqua" w:cs="SimSun"/>
        </w:rPr>
        <w:t> 2012; </w:t>
      </w:r>
      <w:r w:rsidRPr="00257B97">
        <w:rPr>
          <w:rFonts w:ascii="Book Antiqua" w:eastAsia="SimSun" w:hAnsi="Book Antiqua" w:cs="SimSun"/>
          <w:b/>
          <w:bCs/>
        </w:rPr>
        <w:t>255</w:t>
      </w:r>
      <w:r w:rsidRPr="00257B97">
        <w:rPr>
          <w:rFonts w:ascii="Book Antiqua" w:eastAsia="SimSun" w:hAnsi="Book Antiqua" w:cs="SimSun"/>
        </w:rPr>
        <w:t>: 1144-1150 [PMID: 22549750 DOI: 10.1097/SLA.0b013e31825429c0]</w:t>
      </w:r>
    </w:p>
    <w:p w:rsidR="00582965" w:rsidRPr="00257B97" w:rsidRDefault="00D14FCF" w:rsidP="00FE64AE">
      <w:pPr>
        <w:spacing w:line="360" w:lineRule="auto"/>
        <w:jc w:val="both"/>
        <w:rPr>
          <w:rFonts w:ascii="Book Antiqua" w:eastAsia="SimSun" w:hAnsi="Book Antiqua" w:cs="SimSun"/>
        </w:rPr>
      </w:pPr>
      <w:r>
        <w:rPr>
          <w:rFonts w:ascii="Book Antiqua" w:eastAsia="SimSun" w:hAnsi="Book Antiqua" w:cs="SimSun"/>
        </w:rPr>
        <w:lastRenderedPageBreak/>
        <w:t>69</w:t>
      </w:r>
      <w:r w:rsidR="00582965" w:rsidRPr="00257B97">
        <w:rPr>
          <w:rFonts w:ascii="Book Antiqua" w:eastAsia="SimSun" w:hAnsi="Book Antiqua" w:cs="SimSun"/>
        </w:rPr>
        <w:t> </w:t>
      </w:r>
      <w:r w:rsidR="00582965" w:rsidRPr="00257B97">
        <w:rPr>
          <w:rFonts w:ascii="Book Antiqua" w:eastAsia="SimSun" w:hAnsi="Book Antiqua" w:cs="SimSun"/>
          <w:b/>
          <w:bCs/>
        </w:rPr>
        <w:t>Rodríguez-Castro KI</w:t>
      </w:r>
      <w:r w:rsidR="00582965" w:rsidRPr="00257B97">
        <w:rPr>
          <w:rFonts w:ascii="Book Antiqua" w:eastAsia="SimSun" w:hAnsi="Book Antiqua" w:cs="SimSun"/>
        </w:rPr>
        <w:t>, Porte RJ, Nadal E, Germani G, Burra P, Senzolo M. Management of nonneoplastic portal vein thrombosis in the setting of liver transplantation: a systematic review. </w:t>
      </w:r>
      <w:r w:rsidR="00582965" w:rsidRPr="00257B97">
        <w:rPr>
          <w:rFonts w:ascii="Book Antiqua" w:eastAsia="SimSun" w:hAnsi="Book Antiqua" w:cs="SimSun"/>
          <w:i/>
          <w:iCs/>
        </w:rPr>
        <w:t>Transplantation</w:t>
      </w:r>
      <w:r w:rsidR="00582965" w:rsidRPr="00257B97">
        <w:rPr>
          <w:rFonts w:ascii="Book Antiqua" w:eastAsia="SimSun" w:hAnsi="Book Antiqua" w:cs="SimSun"/>
        </w:rPr>
        <w:t> 2012; </w:t>
      </w:r>
      <w:r w:rsidR="00582965" w:rsidRPr="00257B97">
        <w:rPr>
          <w:rFonts w:ascii="Book Antiqua" w:eastAsia="SimSun" w:hAnsi="Book Antiqua" w:cs="SimSun"/>
          <w:b/>
          <w:bCs/>
        </w:rPr>
        <w:t>94</w:t>
      </w:r>
      <w:r w:rsidR="00582965" w:rsidRPr="00257B97">
        <w:rPr>
          <w:rFonts w:ascii="Book Antiqua" w:eastAsia="SimSun" w:hAnsi="Book Antiqua" w:cs="SimSun"/>
        </w:rPr>
        <w:t>: 1145-1153 [PMID: 23128996 DOI: 10.1097/TP.0b013e31826e8e53]</w:t>
      </w:r>
    </w:p>
    <w:p w:rsidR="00582965" w:rsidRPr="00235384" w:rsidRDefault="00582965" w:rsidP="00FE64AE">
      <w:pPr>
        <w:spacing w:line="360" w:lineRule="auto"/>
        <w:jc w:val="both"/>
        <w:rPr>
          <w:rFonts w:ascii="Book Antiqua" w:eastAsia="SimSun" w:hAnsi="Book Antiqua" w:cs="SimSun"/>
        </w:rPr>
      </w:pPr>
      <w:r w:rsidRPr="00F02F90">
        <w:rPr>
          <w:rFonts w:ascii="Book Antiqua" w:eastAsia="SimSun" w:hAnsi="Book Antiqua" w:cs="SimSun" w:hint="eastAsia"/>
        </w:rPr>
        <w:t>7</w:t>
      </w:r>
      <w:r w:rsidR="00D14FCF">
        <w:rPr>
          <w:rFonts w:ascii="Book Antiqua" w:eastAsia="SimSun" w:hAnsi="Book Antiqua" w:cs="SimSun"/>
        </w:rPr>
        <w:t>0</w:t>
      </w:r>
      <w:r w:rsidRPr="00F02F90">
        <w:t xml:space="preserve"> </w:t>
      </w:r>
      <w:r w:rsidRPr="00F02F90">
        <w:rPr>
          <w:rFonts w:ascii="Book Antiqua" w:eastAsia="SimSun" w:hAnsi="Book Antiqua" w:cs="SimSun"/>
          <w:b/>
        </w:rPr>
        <w:t>Englesbe MJ,</w:t>
      </w:r>
      <w:r w:rsidRPr="00F02F90">
        <w:rPr>
          <w:rFonts w:ascii="Book Antiqua" w:eastAsia="SimSun" w:hAnsi="Book Antiqua" w:cs="SimSun"/>
        </w:rPr>
        <w:t xml:space="preserve"> Kubus J, Muhammad W, Sonnenday CJ, Welling T, Punch JD, Lynch RJ, Marrero JA, Pelletier SJ.</w:t>
      </w:r>
      <w:r w:rsidRPr="00F02F90">
        <w:rPr>
          <w:rFonts w:ascii="Book Antiqua" w:eastAsia="SimSun" w:hAnsi="Book Antiqua" w:cs="SimSun" w:hint="eastAsia"/>
        </w:rPr>
        <w:t xml:space="preserve"> </w:t>
      </w:r>
      <w:r w:rsidRPr="00F02F90">
        <w:rPr>
          <w:rFonts w:ascii="Book Antiqua" w:eastAsia="SimSun" w:hAnsi="Book Antiqua" w:cs="SimSun"/>
        </w:rPr>
        <w:t>Portal vein thrombosis and survival in patients with cirrhosis.</w:t>
      </w:r>
      <w:r w:rsidRPr="00F02F90">
        <w:rPr>
          <w:rFonts w:ascii="Book Antiqua" w:eastAsia="SimSun" w:hAnsi="Book Antiqua" w:cs="SimSun"/>
          <w:i/>
        </w:rPr>
        <w:t xml:space="preserve"> Liver Transpl </w:t>
      </w:r>
      <w:r w:rsidRPr="00F02F90">
        <w:rPr>
          <w:rFonts w:ascii="Book Antiqua" w:eastAsia="SimSun" w:hAnsi="Book Antiqua" w:cs="SimSun"/>
        </w:rPr>
        <w:t>2010;</w:t>
      </w:r>
      <w:r w:rsidRPr="00F02F90">
        <w:rPr>
          <w:rFonts w:ascii="Book Antiqua" w:eastAsia="SimSun" w:hAnsi="Book Antiqua" w:cs="SimSun" w:hint="eastAsia"/>
        </w:rPr>
        <w:t xml:space="preserve"> </w:t>
      </w:r>
      <w:r w:rsidRPr="00F02F90">
        <w:rPr>
          <w:rFonts w:ascii="Book Antiqua" w:eastAsia="SimSun" w:hAnsi="Book Antiqua" w:cs="SimSun"/>
          <w:b/>
        </w:rPr>
        <w:t>16</w:t>
      </w:r>
      <w:r w:rsidRPr="00F02F90">
        <w:rPr>
          <w:rFonts w:ascii="Book Antiqua" w:eastAsia="SimSun" w:hAnsi="Book Antiqua" w:cs="SimSun"/>
        </w:rPr>
        <w:t>:</w:t>
      </w:r>
      <w:r w:rsidRPr="00F02F90">
        <w:rPr>
          <w:rFonts w:ascii="Book Antiqua" w:eastAsia="SimSun" w:hAnsi="Book Antiqua" w:cs="SimSun" w:hint="eastAsia"/>
        </w:rPr>
        <w:t xml:space="preserve"> </w:t>
      </w:r>
      <w:r w:rsidRPr="00F02F90">
        <w:rPr>
          <w:rFonts w:ascii="Book Antiqua" w:eastAsia="SimSun" w:hAnsi="Book Antiqua" w:cs="SimSun"/>
        </w:rPr>
        <w:t>83-90</w:t>
      </w:r>
      <w:r w:rsidRPr="00F02F90">
        <w:rPr>
          <w:rFonts w:ascii="Book Antiqua" w:eastAsia="SimSun" w:hAnsi="Book Antiqua" w:cs="SimSun" w:hint="eastAsia"/>
        </w:rPr>
        <w:t xml:space="preserve"> [</w:t>
      </w:r>
      <w:r w:rsidRPr="00F02F90">
        <w:rPr>
          <w:rFonts w:ascii="Book Antiqua" w:eastAsia="SimSun" w:hAnsi="Book Antiqua" w:cs="SimSun"/>
        </w:rPr>
        <w:t>PMID:</w:t>
      </w:r>
      <w:r w:rsidRPr="00F02F90">
        <w:rPr>
          <w:rFonts w:ascii="Book Antiqua" w:eastAsia="SimSun" w:hAnsi="Book Antiqua" w:cs="SimSun" w:hint="eastAsia"/>
        </w:rPr>
        <w:t xml:space="preserve"> </w:t>
      </w:r>
      <w:bookmarkStart w:id="41" w:name="OLE_LINK122"/>
      <w:bookmarkStart w:id="42" w:name="OLE_LINK123"/>
      <w:r w:rsidRPr="00F02F90">
        <w:rPr>
          <w:rFonts w:ascii="Book Antiqua" w:eastAsia="SimSun" w:hAnsi="Book Antiqua" w:cs="SimSun"/>
        </w:rPr>
        <w:t>20035521</w:t>
      </w:r>
      <w:r w:rsidRPr="00F02F90">
        <w:rPr>
          <w:rFonts w:ascii="Book Antiqua" w:eastAsia="SimSun" w:hAnsi="Book Antiqua" w:cs="SimSun" w:hint="eastAsia"/>
        </w:rPr>
        <w:t xml:space="preserve"> </w:t>
      </w:r>
      <w:bookmarkStart w:id="43" w:name="OLE_LINK124"/>
      <w:bookmarkEnd w:id="41"/>
      <w:bookmarkEnd w:id="42"/>
      <w:r w:rsidRPr="00F02F90">
        <w:rPr>
          <w:rFonts w:ascii="Book Antiqua" w:eastAsia="SimSun" w:hAnsi="Book Antiqua" w:cs="SimSun"/>
        </w:rPr>
        <w:t>DOI:</w:t>
      </w:r>
      <w:bookmarkEnd w:id="43"/>
      <w:r w:rsidRPr="00F02F90">
        <w:rPr>
          <w:rFonts w:ascii="Book Antiqua" w:eastAsia="SimSun" w:hAnsi="Book Antiqua" w:cs="SimSun"/>
        </w:rPr>
        <w:t xml:space="preserve"> 10.1002/lt.21941</w:t>
      </w:r>
      <w:r w:rsidRPr="00F02F90">
        <w:rPr>
          <w:rFonts w:ascii="Book Antiqua" w:eastAsia="SimSun" w:hAnsi="Book Antiqua" w:cs="SimSun" w:hint="eastAsia"/>
        </w:rPr>
        <w:t>]</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7</w:t>
      </w:r>
      <w:r w:rsidR="00D14FCF">
        <w:rPr>
          <w:rFonts w:ascii="Book Antiqua" w:eastAsia="SimSun" w:hAnsi="Book Antiqua" w:cs="SimSun"/>
        </w:rPr>
        <w:t>1</w:t>
      </w:r>
      <w:r w:rsidRPr="00257B97">
        <w:rPr>
          <w:rFonts w:ascii="Book Antiqua" w:eastAsia="SimSun" w:hAnsi="Book Antiqua" w:cs="SimSun"/>
        </w:rPr>
        <w:t> </w:t>
      </w:r>
      <w:r w:rsidRPr="00257B97">
        <w:rPr>
          <w:rFonts w:ascii="Book Antiqua" w:eastAsia="SimSun" w:hAnsi="Book Antiqua" w:cs="SimSun"/>
          <w:b/>
          <w:bCs/>
        </w:rPr>
        <w:t>Paskonis M</w:t>
      </w:r>
      <w:r w:rsidRPr="00257B97">
        <w:rPr>
          <w:rFonts w:ascii="Book Antiqua" w:eastAsia="SimSun" w:hAnsi="Book Antiqua" w:cs="SimSun"/>
        </w:rPr>
        <w:t>, Jurgaitis J, Mehrabi A, Kashfi A, Fonouni H, Strupas K, Büchler MW, Kraus TW. Surgical strategies for liver transplantation in the case of portal vein thrombosis--current role of cavoportal hemitransposition and renoportal anastomosis. </w:t>
      </w:r>
      <w:r w:rsidRPr="00257B97">
        <w:rPr>
          <w:rFonts w:ascii="Book Antiqua" w:eastAsia="SimSun" w:hAnsi="Book Antiqua" w:cs="SimSun"/>
          <w:i/>
          <w:iCs/>
        </w:rPr>
        <w:t>Clin Transplant</w:t>
      </w:r>
      <w:r w:rsidRPr="00257B97">
        <w:rPr>
          <w:rFonts w:ascii="Book Antiqua" w:eastAsia="SimSun" w:hAnsi="Book Antiqua" w:cs="SimSun"/>
        </w:rPr>
        <w:t> </w:t>
      </w:r>
      <w:r>
        <w:rPr>
          <w:rFonts w:ascii="Book Antiqua" w:eastAsia="SimSun" w:hAnsi="Book Antiqua" w:cs="SimSun" w:hint="eastAsia"/>
        </w:rPr>
        <w:t>2006</w:t>
      </w:r>
      <w:r w:rsidRPr="00257B97">
        <w:rPr>
          <w:rFonts w:ascii="Book Antiqua" w:eastAsia="SimSun" w:hAnsi="Book Antiqua" w:cs="SimSun"/>
        </w:rPr>
        <w:t>; </w:t>
      </w:r>
      <w:r w:rsidRPr="00257B97">
        <w:rPr>
          <w:rFonts w:ascii="Book Antiqua" w:eastAsia="SimSun" w:hAnsi="Book Antiqua" w:cs="SimSun"/>
          <w:b/>
          <w:bCs/>
        </w:rPr>
        <w:t>20</w:t>
      </w:r>
      <w:r w:rsidRPr="00257B97">
        <w:rPr>
          <w:rFonts w:ascii="Book Antiqua" w:eastAsia="SimSun" w:hAnsi="Book Antiqua" w:cs="SimSun"/>
        </w:rPr>
        <w:t>: 551-562 [PMID: 16968480 DOI: 10.1111/j.1399-0012.2006.00560.x]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7</w:t>
      </w:r>
      <w:r w:rsidR="00D14FCF">
        <w:rPr>
          <w:rFonts w:ascii="Book Antiqua" w:eastAsia="SimSun" w:hAnsi="Book Antiqua" w:cs="SimSun"/>
        </w:rPr>
        <w:t>2</w:t>
      </w:r>
      <w:r w:rsidRPr="00257B97">
        <w:rPr>
          <w:rFonts w:ascii="Book Antiqua" w:eastAsia="SimSun" w:hAnsi="Book Antiqua" w:cs="SimSun"/>
        </w:rPr>
        <w:t> </w:t>
      </w:r>
      <w:r w:rsidRPr="00257B97">
        <w:rPr>
          <w:rFonts w:ascii="Book Antiqua" w:eastAsia="SimSun" w:hAnsi="Book Antiqua" w:cs="SimSun"/>
          <w:b/>
          <w:bCs/>
        </w:rPr>
        <w:t>Selvaggi G</w:t>
      </w:r>
      <w:r w:rsidRPr="00257B97">
        <w:rPr>
          <w:rFonts w:ascii="Book Antiqua" w:eastAsia="SimSun" w:hAnsi="Book Antiqua" w:cs="SimSun"/>
        </w:rPr>
        <w:t>, Weppler D, Nishida S, Moon J, Levi D, Kato T, Tzakis AG. Ten-year experience in porto-caval hemitransposition for liver transplantation in the presence of portal vein thrombosis. </w:t>
      </w:r>
      <w:r w:rsidRPr="00257B97">
        <w:rPr>
          <w:rFonts w:ascii="Book Antiqua" w:eastAsia="SimSun" w:hAnsi="Book Antiqua" w:cs="SimSun"/>
          <w:i/>
          <w:iCs/>
        </w:rPr>
        <w:t>Am J Transplant</w:t>
      </w:r>
      <w:r w:rsidRPr="00257B97">
        <w:rPr>
          <w:rFonts w:ascii="Book Antiqua" w:eastAsia="SimSun" w:hAnsi="Book Antiqua" w:cs="SimSun"/>
        </w:rPr>
        <w:t> 2007; </w:t>
      </w:r>
      <w:r w:rsidRPr="00257B97">
        <w:rPr>
          <w:rFonts w:ascii="Book Antiqua" w:eastAsia="SimSun" w:hAnsi="Book Antiqua" w:cs="SimSun"/>
          <w:b/>
          <w:bCs/>
        </w:rPr>
        <w:t>7</w:t>
      </w:r>
      <w:r w:rsidRPr="00257B97">
        <w:rPr>
          <w:rFonts w:ascii="Book Antiqua" w:eastAsia="SimSun" w:hAnsi="Book Antiqua" w:cs="SimSun"/>
        </w:rPr>
        <w:t>: 454-460 [PMID: 17229075 DOI: 10.1111/j.1600-6143.2006.01649.x]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7</w:t>
      </w:r>
      <w:r w:rsidR="00D14FCF">
        <w:rPr>
          <w:rFonts w:ascii="Book Antiqua" w:eastAsia="SimSun" w:hAnsi="Book Antiqua" w:cs="SimSun"/>
        </w:rPr>
        <w:t>3</w:t>
      </w:r>
      <w:r w:rsidRPr="00257B97">
        <w:rPr>
          <w:rFonts w:ascii="Book Antiqua" w:eastAsia="SimSun" w:hAnsi="Book Antiqua" w:cs="SimSun"/>
        </w:rPr>
        <w:t> </w:t>
      </w:r>
      <w:r w:rsidRPr="00257B97">
        <w:rPr>
          <w:rFonts w:ascii="Book Antiqua" w:eastAsia="SimSun" w:hAnsi="Book Antiqua" w:cs="SimSun"/>
          <w:b/>
          <w:bCs/>
        </w:rPr>
        <w:t>Hibi T</w:t>
      </w:r>
      <w:r w:rsidRPr="00257B97">
        <w:rPr>
          <w:rFonts w:ascii="Book Antiqua" w:eastAsia="SimSun" w:hAnsi="Book Antiqua" w:cs="SimSun"/>
        </w:rPr>
        <w:t>, Nishida S, Levi DM, Selvaggi G, Tekin A, Fan J, Ruiz P, Tzakis AG. When and why portal vein thrombosis matters in liver transplantation: a critical audit of 174 cases. </w:t>
      </w:r>
      <w:r w:rsidRPr="00257B97">
        <w:rPr>
          <w:rFonts w:ascii="Book Antiqua" w:eastAsia="SimSun" w:hAnsi="Book Antiqua" w:cs="SimSun"/>
          <w:i/>
          <w:iCs/>
        </w:rPr>
        <w:t>Ann Surg</w:t>
      </w:r>
      <w:r w:rsidRPr="00257B97">
        <w:rPr>
          <w:rFonts w:ascii="Book Antiqua" w:eastAsia="SimSun" w:hAnsi="Book Antiqua" w:cs="SimSun"/>
        </w:rPr>
        <w:t> 2014; </w:t>
      </w:r>
      <w:r w:rsidRPr="00257B97">
        <w:rPr>
          <w:rFonts w:ascii="Book Antiqua" w:eastAsia="SimSun" w:hAnsi="Book Antiqua" w:cs="SimSun"/>
          <w:b/>
          <w:bCs/>
        </w:rPr>
        <w:t>259</w:t>
      </w:r>
      <w:r w:rsidRPr="00257B97">
        <w:rPr>
          <w:rFonts w:ascii="Book Antiqua" w:eastAsia="SimSun" w:hAnsi="Book Antiqua" w:cs="SimSun"/>
        </w:rPr>
        <w:t>: 760-766 [PMID: 24299686 DOI: 10.1097/SLA.0000000000000252]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7</w:t>
      </w:r>
      <w:r w:rsidR="00D14FCF">
        <w:rPr>
          <w:rFonts w:ascii="Book Antiqua" w:eastAsia="SimSun" w:hAnsi="Book Antiqua" w:cs="SimSun"/>
        </w:rPr>
        <w:t>4</w:t>
      </w:r>
      <w:r w:rsidRPr="00257B97">
        <w:rPr>
          <w:rFonts w:ascii="Book Antiqua" w:eastAsia="SimSun" w:hAnsi="Book Antiqua" w:cs="SimSun"/>
        </w:rPr>
        <w:t> </w:t>
      </w:r>
      <w:r w:rsidRPr="00257B97">
        <w:rPr>
          <w:rFonts w:ascii="Book Antiqua" w:eastAsia="SimSun" w:hAnsi="Book Antiqua" w:cs="SimSun"/>
          <w:b/>
          <w:bCs/>
        </w:rPr>
        <w:t>Manzanet G</w:t>
      </w:r>
      <w:r w:rsidRPr="00257B97">
        <w:rPr>
          <w:rFonts w:ascii="Book Antiqua" w:eastAsia="SimSun" w:hAnsi="Book Antiqua" w:cs="SimSun"/>
        </w:rPr>
        <w:t>, Sanjuán F, Orbis P, López R, Moya A, Juan M, Vila J, Asensi J, Sendra P, Ruíz J, Prieto M, Mir J. Liver transplantation in patients with portal vein thrombosis. </w:t>
      </w:r>
      <w:r w:rsidRPr="00257B97">
        <w:rPr>
          <w:rFonts w:ascii="Book Antiqua" w:eastAsia="SimSun" w:hAnsi="Book Antiqua" w:cs="SimSun"/>
          <w:i/>
          <w:iCs/>
        </w:rPr>
        <w:t>Liver Transpl</w:t>
      </w:r>
      <w:r w:rsidRPr="00257B97">
        <w:rPr>
          <w:rFonts w:ascii="Book Antiqua" w:eastAsia="SimSun" w:hAnsi="Book Antiqua" w:cs="SimSun"/>
        </w:rPr>
        <w:t> 2001; </w:t>
      </w:r>
      <w:r w:rsidRPr="00257B97">
        <w:rPr>
          <w:rFonts w:ascii="Book Antiqua" w:eastAsia="SimSun" w:hAnsi="Book Antiqua" w:cs="SimSun"/>
          <w:b/>
          <w:bCs/>
        </w:rPr>
        <w:t>7</w:t>
      </w:r>
      <w:r w:rsidRPr="00257B97">
        <w:rPr>
          <w:rFonts w:ascii="Book Antiqua" w:eastAsia="SimSun" w:hAnsi="Book Antiqua" w:cs="SimSun"/>
        </w:rPr>
        <w:t>: 125-131 [PMID: 11172396 DOI: 10.1053/jlts.2001.21295]</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7</w:t>
      </w:r>
      <w:r w:rsidR="00D14FCF">
        <w:rPr>
          <w:rFonts w:ascii="Book Antiqua" w:eastAsia="SimSun" w:hAnsi="Book Antiqua" w:cs="SimSun"/>
        </w:rPr>
        <w:t>5</w:t>
      </w:r>
      <w:r w:rsidRPr="00257B97">
        <w:rPr>
          <w:rFonts w:ascii="Book Antiqua" w:eastAsia="SimSun" w:hAnsi="Book Antiqua" w:cs="SimSun"/>
        </w:rPr>
        <w:t> </w:t>
      </w:r>
      <w:r w:rsidRPr="00257B97">
        <w:rPr>
          <w:rFonts w:ascii="Book Antiqua" w:eastAsia="SimSun" w:hAnsi="Book Antiqua" w:cs="SimSun"/>
          <w:b/>
          <w:bCs/>
        </w:rPr>
        <w:t>Bertelli R</w:t>
      </w:r>
      <w:r w:rsidRPr="00257B97">
        <w:rPr>
          <w:rFonts w:ascii="Book Antiqua" w:eastAsia="SimSun" w:hAnsi="Book Antiqua" w:cs="SimSun"/>
        </w:rPr>
        <w:t>, Nardo B, Montalti R, Beltempo P, Puviani L, Cavallari A. Liver transplantation in recipients with portal vein thrombosis: experience of a single transplant center. </w:t>
      </w:r>
      <w:r w:rsidRPr="00257B97">
        <w:rPr>
          <w:rFonts w:ascii="Book Antiqua" w:eastAsia="SimSun" w:hAnsi="Book Antiqua" w:cs="SimSun"/>
          <w:i/>
          <w:iCs/>
        </w:rPr>
        <w:t>Transplant Proc</w:t>
      </w:r>
      <w:r w:rsidRPr="00257B97">
        <w:rPr>
          <w:rFonts w:ascii="Book Antiqua" w:eastAsia="SimSun" w:hAnsi="Book Antiqua" w:cs="SimSun"/>
        </w:rPr>
        <w:t> 2005; </w:t>
      </w:r>
      <w:r w:rsidRPr="00257B97">
        <w:rPr>
          <w:rFonts w:ascii="Book Antiqua" w:eastAsia="SimSun" w:hAnsi="Book Antiqua" w:cs="SimSun"/>
          <w:b/>
          <w:bCs/>
        </w:rPr>
        <w:t>37</w:t>
      </w:r>
      <w:r w:rsidRPr="00257B97">
        <w:rPr>
          <w:rFonts w:ascii="Book Antiqua" w:eastAsia="SimSun" w:hAnsi="Book Antiqua" w:cs="SimSun"/>
        </w:rPr>
        <w:t>: 1119-1121 [PMID: 15848641 DOI: 10.1016/j.transproceed.2005.01.031]</w:t>
      </w:r>
    </w:p>
    <w:p w:rsidR="00582965" w:rsidRPr="00257B97" w:rsidRDefault="00582965" w:rsidP="00FE64AE">
      <w:pPr>
        <w:spacing w:line="360" w:lineRule="auto"/>
        <w:jc w:val="both"/>
        <w:rPr>
          <w:rFonts w:ascii="Book Antiqua" w:eastAsia="SimSun" w:hAnsi="Book Antiqua" w:cs="SimSun"/>
        </w:rPr>
      </w:pPr>
      <w:r w:rsidRPr="00C97444">
        <w:rPr>
          <w:rFonts w:ascii="Book Antiqua" w:eastAsia="SimSun" w:hAnsi="Book Antiqua" w:cs="SimSun"/>
        </w:rPr>
        <w:lastRenderedPageBreak/>
        <w:t>7</w:t>
      </w:r>
      <w:r w:rsidR="00D14FCF" w:rsidRPr="00C97444">
        <w:rPr>
          <w:rFonts w:ascii="Book Antiqua" w:eastAsia="SimSun" w:hAnsi="Book Antiqua" w:cs="SimSun"/>
        </w:rPr>
        <w:t>6</w:t>
      </w:r>
      <w:r w:rsidRPr="00257B97">
        <w:rPr>
          <w:rFonts w:ascii="Book Antiqua" w:eastAsia="SimSun" w:hAnsi="Book Antiqua" w:cs="SimSun"/>
        </w:rPr>
        <w:t> </w:t>
      </w:r>
      <w:r w:rsidRPr="00257B97">
        <w:rPr>
          <w:rFonts w:ascii="Book Antiqua" w:eastAsia="SimSun" w:hAnsi="Book Antiqua" w:cs="SimSun"/>
          <w:b/>
          <w:bCs/>
        </w:rPr>
        <w:t>Doria C</w:t>
      </w:r>
      <w:r w:rsidRPr="00257B97">
        <w:rPr>
          <w:rFonts w:ascii="Book Antiqua" w:eastAsia="SimSun" w:hAnsi="Book Antiqua" w:cs="SimSun"/>
        </w:rPr>
        <w:t>, Marino IR. Acute portal vein thrombosis secondary to donor/recipient portal vein diameter mismatch after orthotopic liver transplantation: a case report. </w:t>
      </w:r>
      <w:r w:rsidRPr="00257B97">
        <w:rPr>
          <w:rFonts w:ascii="Book Antiqua" w:eastAsia="SimSun" w:hAnsi="Book Antiqua" w:cs="SimSun"/>
          <w:i/>
          <w:iCs/>
        </w:rPr>
        <w:t>Int Surg</w:t>
      </w:r>
      <w:r w:rsidRPr="00257B97">
        <w:rPr>
          <w:rFonts w:ascii="Book Antiqua" w:eastAsia="SimSun" w:hAnsi="Book Antiqua" w:cs="SimSun"/>
        </w:rPr>
        <w:t> </w:t>
      </w:r>
      <w:r>
        <w:rPr>
          <w:rFonts w:ascii="Book Antiqua" w:eastAsia="SimSun" w:hAnsi="Book Antiqua" w:cs="SimSun" w:hint="eastAsia"/>
        </w:rPr>
        <w:t>2003</w:t>
      </w:r>
      <w:r w:rsidRPr="00257B97">
        <w:rPr>
          <w:rFonts w:ascii="Book Antiqua" w:eastAsia="SimSun" w:hAnsi="Book Antiqua" w:cs="SimSun"/>
        </w:rPr>
        <w:t>; </w:t>
      </w:r>
      <w:r w:rsidRPr="00257B97">
        <w:rPr>
          <w:rFonts w:ascii="Book Antiqua" w:eastAsia="SimSun" w:hAnsi="Book Antiqua" w:cs="SimSun"/>
          <w:b/>
          <w:bCs/>
        </w:rPr>
        <w:t>88</w:t>
      </w:r>
      <w:r w:rsidRPr="00257B97">
        <w:rPr>
          <w:rFonts w:ascii="Book Antiqua" w:eastAsia="SimSun" w:hAnsi="Book Antiqua" w:cs="SimSun"/>
        </w:rPr>
        <w:t>: 184-187 [PMID: 14717522]</w:t>
      </w:r>
    </w:p>
    <w:p w:rsidR="00582965" w:rsidRPr="00257B97" w:rsidRDefault="00C932BE" w:rsidP="00FE64AE">
      <w:pPr>
        <w:spacing w:line="360" w:lineRule="auto"/>
        <w:jc w:val="both"/>
        <w:rPr>
          <w:rFonts w:ascii="Book Antiqua" w:eastAsia="SimSun" w:hAnsi="Book Antiqua" w:cs="SimSun"/>
        </w:rPr>
      </w:pPr>
      <w:r>
        <w:rPr>
          <w:rFonts w:ascii="Book Antiqua" w:eastAsia="SimSun" w:hAnsi="Book Antiqua" w:cs="SimSun"/>
        </w:rPr>
        <w:t>77</w:t>
      </w:r>
      <w:r w:rsidR="00582965" w:rsidRPr="00257B97">
        <w:rPr>
          <w:rFonts w:ascii="Book Antiqua" w:eastAsia="SimSun" w:hAnsi="Book Antiqua" w:cs="SimSun"/>
        </w:rPr>
        <w:t> </w:t>
      </w:r>
      <w:r w:rsidR="00582965" w:rsidRPr="00257B97">
        <w:rPr>
          <w:rFonts w:ascii="Book Antiqua" w:eastAsia="SimSun" w:hAnsi="Book Antiqua" w:cs="SimSun"/>
          <w:b/>
          <w:bCs/>
        </w:rPr>
        <w:t>Doenecke A</w:t>
      </w:r>
      <w:r w:rsidR="00582965" w:rsidRPr="00257B97">
        <w:rPr>
          <w:rFonts w:ascii="Book Antiqua" w:eastAsia="SimSun" w:hAnsi="Book Antiqua" w:cs="SimSun"/>
        </w:rPr>
        <w:t>, Tsui TY, Zuelke C, Scherer MN, Schnitzbauer AA, Schlitt HJ, Obed A. Pre-existent portal vein thrombosis in liver transplantation: influence of pre-operative disease severity. </w:t>
      </w:r>
      <w:r w:rsidR="00582965" w:rsidRPr="00257B97">
        <w:rPr>
          <w:rFonts w:ascii="Book Antiqua" w:eastAsia="SimSun" w:hAnsi="Book Antiqua" w:cs="SimSun"/>
          <w:i/>
          <w:iCs/>
        </w:rPr>
        <w:t>Clin Transplant</w:t>
      </w:r>
      <w:r w:rsidR="00582965" w:rsidRPr="00257B97">
        <w:rPr>
          <w:rFonts w:ascii="Book Antiqua" w:eastAsia="SimSun" w:hAnsi="Book Antiqua" w:cs="SimSun"/>
        </w:rPr>
        <w:t> </w:t>
      </w:r>
      <w:r w:rsidR="00582965">
        <w:rPr>
          <w:rFonts w:ascii="Book Antiqua" w:eastAsia="SimSun" w:hAnsi="Book Antiqua" w:cs="SimSun" w:hint="eastAsia"/>
        </w:rPr>
        <w:t>2010</w:t>
      </w:r>
      <w:r w:rsidR="00582965" w:rsidRPr="00257B97">
        <w:rPr>
          <w:rFonts w:ascii="Book Antiqua" w:eastAsia="SimSun" w:hAnsi="Book Antiqua" w:cs="SimSun"/>
        </w:rPr>
        <w:t>; </w:t>
      </w:r>
      <w:r w:rsidR="00582965" w:rsidRPr="00257B97">
        <w:rPr>
          <w:rFonts w:ascii="Book Antiqua" w:eastAsia="SimSun" w:hAnsi="Book Antiqua" w:cs="SimSun"/>
          <w:b/>
          <w:bCs/>
        </w:rPr>
        <w:t>24</w:t>
      </w:r>
      <w:r w:rsidR="00582965" w:rsidRPr="00257B97">
        <w:rPr>
          <w:rFonts w:ascii="Book Antiqua" w:eastAsia="SimSun" w:hAnsi="Book Antiqua" w:cs="SimSun"/>
        </w:rPr>
        <w:t>: 48-55 [PMID: 19236435 DOI: 10.1111/j.1399-0012.2009.00977.x]</w:t>
      </w:r>
    </w:p>
    <w:p w:rsidR="00582965" w:rsidRPr="00257B97" w:rsidRDefault="00724B37" w:rsidP="00FE64AE">
      <w:pPr>
        <w:spacing w:line="360" w:lineRule="auto"/>
        <w:jc w:val="both"/>
        <w:rPr>
          <w:rFonts w:ascii="Book Antiqua" w:eastAsia="SimSun" w:hAnsi="Book Antiqua" w:cs="SimSun"/>
        </w:rPr>
      </w:pPr>
      <w:r>
        <w:rPr>
          <w:rFonts w:ascii="Book Antiqua" w:eastAsia="SimSun" w:hAnsi="Book Antiqua" w:cs="SimSun"/>
        </w:rPr>
        <w:t>7</w:t>
      </w:r>
      <w:r w:rsidR="00582965" w:rsidRPr="00257B97">
        <w:rPr>
          <w:rFonts w:ascii="Book Antiqua" w:eastAsia="SimSun" w:hAnsi="Book Antiqua" w:cs="SimSun"/>
        </w:rPr>
        <w:t>8 </w:t>
      </w:r>
      <w:r w:rsidR="00582965" w:rsidRPr="00257B97">
        <w:rPr>
          <w:rFonts w:ascii="Book Antiqua" w:eastAsia="SimSun" w:hAnsi="Book Antiqua" w:cs="SimSun"/>
          <w:b/>
          <w:bCs/>
        </w:rPr>
        <w:t>Robles R</w:t>
      </w:r>
      <w:r w:rsidR="00582965" w:rsidRPr="00257B97">
        <w:rPr>
          <w:rFonts w:ascii="Book Antiqua" w:eastAsia="SimSun" w:hAnsi="Book Antiqua" w:cs="SimSun"/>
        </w:rPr>
        <w:t>, Fernandez JA, Hernández Q, Marín C, Ramírez P, Sánchez-Bueno F, Luján JA, Rodríguez JM, Acosta F, Parrilla P. Eversion thromboendovenectomy in organized portal vein thrombosis during liver transplantation. </w:t>
      </w:r>
      <w:r w:rsidR="00582965" w:rsidRPr="00257B97">
        <w:rPr>
          <w:rFonts w:ascii="Book Antiqua" w:eastAsia="SimSun" w:hAnsi="Book Antiqua" w:cs="SimSun"/>
          <w:i/>
          <w:iCs/>
        </w:rPr>
        <w:t>Clin Transplant</w:t>
      </w:r>
      <w:r w:rsidR="00582965" w:rsidRPr="00257B97">
        <w:rPr>
          <w:rFonts w:ascii="Book Antiqua" w:eastAsia="SimSun" w:hAnsi="Book Antiqua" w:cs="SimSun"/>
        </w:rPr>
        <w:t> 2004; </w:t>
      </w:r>
      <w:r w:rsidR="00582965" w:rsidRPr="00257B97">
        <w:rPr>
          <w:rFonts w:ascii="Book Antiqua" w:eastAsia="SimSun" w:hAnsi="Book Antiqua" w:cs="SimSun"/>
          <w:b/>
          <w:bCs/>
        </w:rPr>
        <w:t>18</w:t>
      </w:r>
      <w:r w:rsidR="00582965" w:rsidRPr="00257B97">
        <w:rPr>
          <w:rFonts w:ascii="Book Antiqua" w:eastAsia="SimSun" w:hAnsi="Book Antiqua" w:cs="SimSun"/>
        </w:rPr>
        <w:t>: 79-84 [PMID: 15108774 DOI: 10.1111/j.1399-0012.2004.00120.x]</w:t>
      </w:r>
    </w:p>
    <w:p w:rsidR="00582965" w:rsidRPr="00257B97" w:rsidRDefault="00724B37" w:rsidP="00FE64AE">
      <w:pPr>
        <w:spacing w:line="360" w:lineRule="auto"/>
        <w:jc w:val="both"/>
        <w:rPr>
          <w:rFonts w:ascii="Book Antiqua" w:eastAsia="SimSun" w:hAnsi="Book Antiqua" w:cs="SimSun"/>
        </w:rPr>
      </w:pPr>
      <w:r>
        <w:rPr>
          <w:rFonts w:ascii="Book Antiqua" w:eastAsia="SimSun" w:hAnsi="Book Antiqua" w:cs="SimSun"/>
        </w:rPr>
        <w:t>79</w:t>
      </w:r>
      <w:r w:rsidR="00582965" w:rsidRPr="00257B97">
        <w:rPr>
          <w:rFonts w:ascii="Book Antiqua" w:eastAsia="SimSun" w:hAnsi="Book Antiqua" w:cs="SimSun"/>
        </w:rPr>
        <w:t> </w:t>
      </w:r>
      <w:r w:rsidR="00582965" w:rsidRPr="00257B97">
        <w:rPr>
          <w:rFonts w:ascii="Book Antiqua" w:eastAsia="SimSun" w:hAnsi="Book Antiqua" w:cs="SimSun"/>
          <w:b/>
          <w:bCs/>
        </w:rPr>
        <w:t>Florman S</w:t>
      </w:r>
      <w:r w:rsidR="00582965" w:rsidRPr="00257B97">
        <w:rPr>
          <w:rFonts w:ascii="Book Antiqua" w:eastAsia="SimSun" w:hAnsi="Book Antiqua" w:cs="SimSun"/>
        </w:rPr>
        <w:t>, Miller CM. Live donor liver transplantation. </w:t>
      </w:r>
      <w:r w:rsidR="00582965" w:rsidRPr="00257B97">
        <w:rPr>
          <w:rFonts w:ascii="Book Antiqua" w:eastAsia="SimSun" w:hAnsi="Book Antiqua" w:cs="SimSun"/>
          <w:i/>
          <w:iCs/>
        </w:rPr>
        <w:t>Liver Transpl</w:t>
      </w:r>
      <w:r w:rsidR="00582965" w:rsidRPr="00257B97">
        <w:rPr>
          <w:rFonts w:ascii="Book Antiqua" w:eastAsia="SimSun" w:hAnsi="Book Antiqua" w:cs="SimSun"/>
        </w:rPr>
        <w:t> 2006; </w:t>
      </w:r>
      <w:r w:rsidR="00582965" w:rsidRPr="00257B97">
        <w:rPr>
          <w:rFonts w:ascii="Book Antiqua" w:eastAsia="SimSun" w:hAnsi="Book Antiqua" w:cs="SimSun"/>
          <w:b/>
          <w:bCs/>
        </w:rPr>
        <w:t>12</w:t>
      </w:r>
      <w:r w:rsidR="00582965" w:rsidRPr="00257B97">
        <w:rPr>
          <w:rFonts w:ascii="Book Antiqua" w:eastAsia="SimSun" w:hAnsi="Book Antiqua" w:cs="SimSun"/>
        </w:rPr>
        <w:t>: 499-510 [PMID: 16555328 DOI: 10.1002/lt.20754]</w:t>
      </w:r>
    </w:p>
    <w:p w:rsidR="00582965" w:rsidRPr="00257B97" w:rsidRDefault="00724B37" w:rsidP="00FE64AE">
      <w:pPr>
        <w:spacing w:line="360" w:lineRule="auto"/>
        <w:jc w:val="both"/>
        <w:rPr>
          <w:rFonts w:ascii="Book Antiqua" w:eastAsia="SimSun" w:hAnsi="Book Antiqua" w:cs="SimSun"/>
        </w:rPr>
      </w:pPr>
      <w:r>
        <w:rPr>
          <w:rFonts w:ascii="Book Antiqua" w:eastAsia="SimSun" w:hAnsi="Book Antiqua" w:cs="SimSun"/>
        </w:rPr>
        <w:t>80</w:t>
      </w:r>
      <w:r w:rsidR="00582965" w:rsidRPr="00257B97">
        <w:rPr>
          <w:rFonts w:ascii="Book Antiqua" w:eastAsia="SimSun" w:hAnsi="Book Antiqua" w:cs="SimSun"/>
        </w:rPr>
        <w:t> </w:t>
      </w:r>
      <w:r w:rsidR="00582965" w:rsidRPr="00257B97">
        <w:rPr>
          <w:rFonts w:ascii="Book Antiqua" w:eastAsia="SimSun" w:hAnsi="Book Antiqua" w:cs="SimSun"/>
          <w:b/>
          <w:bCs/>
        </w:rPr>
        <w:t>Egawa H</w:t>
      </w:r>
      <w:r w:rsidR="00582965" w:rsidRPr="00257B97">
        <w:rPr>
          <w:rFonts w:ascii="Book Antiqua" w:eastAsia="SimSun" w:hAnsi="Book Antiqua" w:cs="SimSun"/>
        </w:rPr>
        <w:t>, Tanaka K, Kasahara M, Takada Y, Oike F, Ogawa K, Sakamoto S, Kozaki K, Taira K, Ito T. Single center experience of 39 patients with preoperative portal vein thrombosis among 404 adult living donor liver transplantations. </w:t>
      </w:r>
      <w:r w:rsidR="00582965" w:rsidRPr="00257B97">
        <w:rPr>
          <w:rFonts w:ascii="Book Antiqua" w:eastAsia="SimSun" w:hAnsi="Book Antiqua" w:cs="SimSun"/>
          <w:i/>
          <w:iCs/>
        </w:rPr>
        <w:t>Liver Transpl</w:t>
      </w:r>
      <w:r w:rsidR="00582965" w:rsidRPr="00257B97">
        <w:rPr>
          <w:rFonts w:ascii="Book Antiqua" w:eastAsia="SimSun" w:hAnsi="Book Antiqua" w:cs="SimSun"/>
        </w:rPr>
        <w:t> 2006; </w:t>
      </w:r>
      <w:r w:rsidR="00582965" w:rsidRPr="00257B97">
        <w:rPr>
          <w:rFonts w:ascii="Book Antiqua" w:eastAsia="SimSun" w:hAnsi="Book Antiqua" w:cs="SimSun"/>
          <w:b/>
          <w:bCs/>
        </w:rPr>
        <w:t>12</w:t>
      </w:r>
      <w:r w:rsidR="00582965" w:rsidRPr="00257B97">
        <w:rPr>
          <w:rFonts w:ascii="Book Antiqua" w:eastAsia="SimSun" w:hAnsi="Book Antiqua" w:cs="SimSun"/>
        </w:rPr>
        <w:t>: 1512-1518 [PMID: 17004256 DOI: 10.1002/lt.20777]</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8</w:t>
      </w:r>
      <w:r w:rsidR="00724B37">
        <w:rPr>
          <w:rFonts w:ascii="Book Antiqua" w:eastAsia="SimSun" w:hAnsi="Book Antiqua" w:cs="SimSun"/>
        </w:rPr>
        <w:t>1</w:t>
      </w:r>
      <w:r w:rsidRPr="00257B97">
        <w:rPr>
          <w:rFonts w:ascii="Book Antiqua" w:eastAsia="SimSun" w:hAnsi="Book Antiqua" w:cs="SimSun"/>
        </w:rPr>
        <w:t> </w:t>
      </w:r>
      <w:r w:rsidRPr="00257B97">
        <w:rPr>
          <w:rFonts w:ascii="Book Antiqua" w:eastAsia="SimSun" w:hAnsi="Book Antiqua" w:cs="SimSun"/>
          <w:b/>
          <w:bCs/>
        </w:rPr>
        <w:t>Sugawara Y</w:t>
      </w:r>
      <w:r w:rsidRPr="00257B97">
        <w:rPr>
          <w:rFonts w:ascii="Book Antiqua" w:eastAsia="SimSun" w:hAnsi="Book Antiqua" w:cs="SimSun"/>
        </w:rPr>
        <w:t>, Makuuchi M, Tamura S, Matsui Y, Kaneko J, Hasegawa K, Imamura H, Kokudo N, Motomura N, Takamoto S. Portal vein reconstruction in adult living donor liver transplantation using cryopreserved vein grafts. </w:t>
      </w:r>
      <w:r w:rsidRPr="00257B97">
        <w:rPr>
          <w:rFonts w:ascii="Book Antiqua" w:eastAsia="SimSun" w:hAnsi="Book Antiqua" w:cs="SimSun"/>
          <w:i/>
          <w:iCs/>
        </w:rPr>
        <w:t>Liver Transpl</w:t>
      </w:r>
      <w:r w:rsidRPr="00257B97">
        <w:rPr>
          <w:rFonts w:ascii="Book Antiqua" w:eastAsia="SimSun" w:hAnsi="Book Antiqua" w:cs="SimSun"/>
        </w:rPr>
        <w:t> 2006; </w:t>
      </w:r>
      <w:r w:rsidRPr="00257B97">
        <w:rPr>
          <w:rFonts w:ascii="Book Antiqua" w:eastAsia="SimSun" w:hAnsi="Book Antiqua" w:cs="SimSun"/>
          <w:b/>
          <w:bCs/>
        </w:rPr>
        <w:t>12</w:t>
      </w:r>
      <w:r w:rsidRPr="00257B97">
        <w:rPr>
          <w:rFonts w:ascii="Book Antiqua" w:eastAsia="SimSun" w:hAnsi="Book Antiqua" w:cs="SimSun"/>
        </w:rPr>
        <w:t>: 1233-1236 [PMID: 16724339 DOI: 10.1002/lt.20786]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8</w:t>
      </w:r>
      <w:r w:rsidR="00724B37">
        <w:rPr>
          <w:rFonts w:ascii="Book Antiqua" w:eastAsia="SimSun" w:hAnsi="Book Antiqua" w:cs="SimSun"/>
        </w:rPr>
        <w:t>2</w:t>
      </w:r>
      <w:r>
        <w:rPr>
          <w:rFonts w:ascii="Book Antiqua" w:eastAsia="SimSun" w:hAnsi="Book Antiqua" w:cs="SimSun" w:hint="eastAsia"/>
        </w:rPr>
        <w:t xml:space="preserve"> </w:t>
      </w:r>
      <w:r w:rsidRPr="00257B97">
        <w:rPr>
          <w:rFonts w:ascii="Book Antiqua" w:eastAsia="SimSun" w:hAnsi="Book Antiqua" w:cs="SimSun"/>
          <w:b/>
        </w:rPr>
        <w:t xml:space="preserve">North Italian Endoscopic Club for the Study and Treatment of Esophageal Varices. </w:t>
      </w:r>
      <w:r w:rsidRPr="00257B97">
        <w:rPr>
          <w:rFonts w:ascii="Book Antiqua" w:eastAsia="SimSun" w:hAnsi="Book Antiqua" w:cs="SimSun"/>
        </w:rPr>
        <w:t>Prediction of the first variceal hemorrhage in patients with cirrhosis of the liver and esophageal varices. A prospective multicenter study. </w:t>
      </w:r>
      <w:r w:rsidRPr="00257B97">
        <w:rPr>
          <w:rFonts w:ascii="Book Antiqua" w:eastAsia="SimSun" w:hAnsi="Book Antiqua" w:cs="SimSun"/>
          <w:i/>
          <w:iCs/>
        </w:rPr>
        <w:t>N Engl J Med</w:t>
      </w:r>
      <w:r w:rsidRPr="00257B97">
        <w:rPr>
          <w:rFonts w:ascii="Book Antiqua" w:eastAsia="SimSun" w:hAnsi="Book Antiqua" w:cs="SimSun"/>
        </w:rPr>
        <w:t> 1988; </w:t>
      </w:r>
      <w:r w:rsidRPr="00257B97">
        <w:rPr>
          <w:rFonts w:ascii="Book Antiqua" w:eastAsia="SimSun" w:hAnsi="Book Antiqua" w:cs="SimSun"/>
          <w:b/>
          <w:bCs/>
        </w:rPr>
        <w:t>319</w:t>
      </w:r>
      <w:r w:rsidRPr="00257B97">
        <w:rPr>
          <w:rFonts w:ascii="Book Antiqua" w:eastAsia="SimSun" w:hAnsi="Book Antiqua" w:cs="SimSun"/>
        </w:rPr>
        <w:t xml:space="preserve">: 983-989 [PMID: </w:t>
      </w:r>
      <w:bookmarkStart w:id="44" w:name="OLE_LINK49"/>
      <w:bookmarkStart w:id="45" w:name="OLE_LINK50"/>
      <w:r w:rsidRPr="00257B97">
        <w:rPr>
          <w:rFonts w:ascii="Book Antiqua" w:eastAsia="SimSun" w:hAnsi="Book Antiqua" w:cs="SimSun"/>
        </w:rPr>
        <w:t xml:space="preserve">3262200 </w:t>
      </w:r>
      <w:bookmarkEnd w:id="44"/>
      <w:bookmarkEnd w:id="45"/>
      <w:r w:rsidRPr="00257B97">
        <w:rPr>
          <w:rFonts w:ascii="Book Antiqua" w:eastAsia="SimSun" w:hAnsi="Book Antiqua" w:cs="SimSun"/>
        </w:rPr>
        <w:t>DOI: 10.1056/NEJM198810133191505]</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8</w:t>
      </w:r>
      <w:r w:rsidR="00724B37">
        <w:rPr>
          <w:rFonts w:ascii="Book Antiqua" w:eastAsia="SimSun" w:hAnsi="Book Antiqua" w:cs="SimSun"/>
        </w:rPr>
        <w:t>3</w:t>
      </w:r>
      <w:r w:rsidRPr="00257B97">
        <w:rPr>
          <w:rFonts w:ascii="Book Antiqua" w:eastAsia="SimSun" w:hAnsi="Book Antiqua" w:cs="SimSun"/>
        </w:rPr>
        <w:t> </w:t>
      </w:r>
      <w:r w:rsidRPr="00257B97">
        <w:rPr>
          <w:rFonts w:ascii="Book Antiqua" w:eastAsia="SimSun" w:hAnsi="Book Antiqua" w:cs="SimSun"/>
          <w:b/>
          <w:bCs/>
        </w:rPr>
        <w:t>Amitrano L</w:t>
      </w:r>
      <w:r w:rsidRPr="00257B97">
        <w:rPr>
          <w:rFonts w:ascii="Book Antiqua" w:eastAsia="SimSun" w:hAnsi="Book Antiqua" w:cs="SimSun"/>
        </w:rPr>
        <w:t xml:space="preserve">, Guardascione MA, Menchise A, Martino R, Scaglione M, Giovine S, Romano L, Balzano A. Safety and efficacy of anticoagulation </w:t>
      </w:r>
      <w:r w:rsidRPr="00257B97">
        <w:rPr>
          <w:rFonts w:ascii="Book Antiqua" w:eastAsia="SimSun" w:hAnsi="Book Antiqua" w:cs="SimSun"/>
        </w:rPr>
        <w:lastRenderedPageBreak/>
        <w:t>therapy with low molecular weight heparin for portal vein thrombosis in patients with liver cirrhosis. </w:t>
      </w:r>
      <w:r w:rsidRPr="00257B97">
        <w:rPr>
          <w:rFonts w:ascii="Book Antiqua" w:eastAsia="SimSun" w:hAnsi="Book Antiqua" w:cs="SimSun"/>
          <w:i/>
          <w:iCs/>
        </w:rPr>
        <w:t>J Clin Gastroenterol</w:t>
      </w:r>
      <w:r w:rsidRPr="00257B97">
        <w:rPr>
          <w:rFonts w:ascii="Book Antiqua" w:eastAsia="SimSun" w:hAnsi="Book Antiqua" w:cs="SimSun"/>
        </w:rPr>
        <w:t> 2010; </w:t>
      </w:r>
      <w:r w:rsidRPr="00257B97">
        <w:rPr>
          <w:rFonts w:ascii="Book Antiqua" w:eastAsia="SimSun" w:hAnsi="Book Antiqua" w:cs="SimSun"/>
          <w:b/>
          <w:bCs/>
        </w:rPr>
        <w:t>44</w:t>
      </w:r>
      <w:r w:rsidRPr="00257B97">
        <w:rPr>
          <w:rFonts w:ascii="Book Antiqua" w:eastAsia="SimSun" w:hAnsi="Book Antiqua" w:cs="SimSun"/>
        </w:rPr>
        <w:t>: 448-451 [PMID: 19730112]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8</w:t>
      </w:r>
      <w:r w:rsidR="00724B37">
        <w:rPr>
          <w:rFonts w:ascii="Book Antiqua" w:eastAsia="SimSun" w:hAnsi="Book Antiqua" w:cs="SimSun"/>
        </w:rPr>
        <w:t>4</w:t>
      </w:r>
      <w:r w:rsidRPr="00257B97">
        <w:rPr>
          <w:rFonts w:ascii="Book Antiqua" w:eastAsia="SimSun" w:hAnsi="Book Antiqua" w:cs="SimSun"/>
        </w:rPr>
        <w:t> </w:t>
      </w:r>
      <w:r w:rsidRPr="00257B97">
        <w:rPr>
          <w:rFonts w:ascii="Book Antiqua" w:eastAsia="SimSun" w:hAnsi="Book Antiqua" w:cs="SimSun"/>
          <w:b/>
          <w:bCs/>
        </w:rPr>
        <w:t>Delgado MG</w:t>
      </w:r>
      <w:r w:rsidRPr="00257B97">
        <w:rPr>
          <w:rFonts w:ascii="Book Antiqua" w:eastAsia="SimSun" w:hAnsi="Book Antiqua" w:cs="SimSun"/>
        </w:rPr>
        <w:t>, Seijo S, Yepes I, Achécar L, Catalina MV, García-Criado A, Abraldes JG, de la Peña J, Bañares R, Albillos A, Bosch J, García-Pagán JC. Efficacy and safety of anticoagulation on patients with cirrhosis and portal vein thrombosis. </w:t>
      </w:r>
      <w:r w:rsidRPr="00257B97">
        <w:rPr>
          <w:rFonts w:ascii="Book Antiqua" w:eastAsia="SimSun" w:hAnsi="Book Antiqua" w:cs="SimSun"/>
          <w:i/>
          <w:iCs/>
        </w:rPr>
        <w:t>Clin Gastroenterol Hepatol</w:t>
      </w:r>
      <w:r w:rsidRPr="00257B97">
        <w:rPr>
          <w:rFonts w:ascii="Book Antiqua" w:eastAsia="SimSun" w:hAnsi="Book Antiqua" w:cs="SimSun"/>
        </w:rPr>
        <w:t> 2012; </w:t>
      </w:r>
      <w:r w:rsidRPr="00257B97">
        <w:rPr>
          <w:rFonts w:ascii="Book Antiqua" w:eastAsia="SimSun" w:hAnsi="Book Antiqua" w:cs="SimSun"/>
          <w:b/>
          <w:bCs/>
        </w:rPr>
        <w:t>10</w:t>
      </w:r>
      <w:r w:rsidRPr="00257B97">
        <w:rPr>
          <w:rFonts w:ascii="Book Antiqua" w:eastAsia="SimSun" w:hAnsi="Book Antiqua" w:cs="SimSun"/>
        </w:rPr>
        <w:t>: 776-783 [PMID: 22289875 DOI: 10.1016/j.cgh.2012.01.012]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8</w:t>
      </w:r>
      <w:r w:rsidR="00724B37">
        <w:rPr>
          <w:rFonts w:ascii="Book Antiqua" w:eastAsia="SimSun" w:hAnsi="Book Antiqua" w:cs="SimSun"/>
        </w:rPr>
        <w:t>5</w:t>
      </w:r>
      <w:r w:rsidRPr="00257B97">
        <w:rPr>
          <w:rFonts w:ascii="Book Antiqua" w:eastAsia="SimSun" w:hAnsi="Book Antiqua" w:cs="SimSun"/>
        </w:rPr>
        <w:t> </w:t>
      </w:r>
      <w:r w:rsidRPr="00257B97">
        <w:rPr>
          <w:rFonts w:ascii="Book Antiqua" w:eastAsia="SimSun" w:hAnsi="Book Antiqua" w:cs="SimSun"/>
          <w:b/>
          <w:bCs/>
        </w:rPr>
        <w:t>Senzolo M</w:t>
      </w:r>
      <w:r w:rsidRPr="00257B97">
        <w:rPr>
          <w:rFonts w:ascii="Book Antiqua" w:eastAsia="SimSun" w:hAnsi="Book Antiqua" w:cs="SimSun"/>
        </w:rPr>
        <w:t>, M Sartori T, Rossetto V, Burra P, Cillo U, Boccagni P, Gasparini D, Miotto D, Simioni P, Tsochatzis E, A Burroughs K. Prospective evaluation of anticoagulation and transjugular intrahepatic portosystemic shunt for the management of portal vein thrombosis in cirrhosis. </w:t>
      </w:r>
      <w:r w:rsidRPr="00257B97">
        <w:rPr>
          <w:rFonts w:ascii="Book Antiqua" w:eastAsia="SimSun" w:hAnsi="Book Antiqua" w:cs="SimSun"/>
          <w:i/>
          <w:iCs/>
        </w:rPr>
        <w:t>Liver Int</w:t>
      </w:r>
      <w:r w:rsidRPr="00257B97">
        <w:rPr>
          <w:rFonts w:ascii="Book Antiqua" w:eastAsia="SimSun" w:hAnsi="Book Antiqua" w:cs="SimSun"/>
        </w:rPr>
        <w:t> 2012; </w:t>
      </w:r>
      <w:r w:rsidRPr="00257B97">
        <w:rPr>
          <w:rFonts w:ascii="Book Antiqua" w:eastAsia="SimSun" w:hAnsi="Book Antiqua" w:cs="SimSun"/>
          <w:b/>
          <w:bCs/>
        </w:rPr>
        <w:t>32</w:t>
      </w:r>
      <w:r w:rsidRPr="00257B97">
        <w:rPr>
          <w:rFonts w:ascii="Book Antiqua" w:eastAsia="SimSun" w:hAnsi="Book Antiqua" w:cs="SimSun"/>
        </w:rPr>
        <w:t>: 919-927 [PMID: 22435854 DOI: 10.1111/j.1478-3231.2012.02785.x]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8</w:t>
      </w:r>
      <w:r w:rsidR="00724B37">
        <w:rPr>
          <w:rFonts w:ascii="Book Antiqua" w:eastAsia="SimSun" w:hAnsi="Book Antiqua" w:cs="SimSun"/>
        </w:rPr>
        <w:t>6</w:t>
      </w:r>
      <w:r w:rsidRPr="00257B97">
        <w:rPr>
          <w:rFonts w:ascii="Book Antiqua" w:eastAsia="SimSun" w:hAnsi="Book Antiqua" w:cs="SimSun"/>
        </w:rPr>
        <w:t> </w:t>
      </w:r>
      <w:r w:rsidRPr="00257B97">
        <w:rPr>
          <w:rFonts w:ascii="Book Antiqua" w:eastAsia="SimSun" w:hAnsi="Book Antiqua" w:cs="SimSun"/>
          <w:b/>
          <w:bCs/>
        </w:rPr>
        <w:t>Werner KT</w:t>
      </w:r>
      <w:r w:rsidRPr="00257B97">
        <w:rPr>
          <w:rFonts w:ascii="Book Antiqua" w:eastAsia="SimSun" w:hAnsi="Book Antiqua" w:cs="SimSun"/>
        </w:rPr>
        <w:t>, Sando S, Carey EJ, Vargas HE, Byrne TJ, Douglas DD, Harrison ME, Rakela J, Aqel BA. Portal vein thrombosis in patients with end stage liver disease awaiting liver transplantation: outcome of anticoagulation. </w:t>
      </w:r>
      <w:r w:rsidRPr="00257B97">
        <w:rPr>
          <w:rFonts w:ascii="Book Antiqua" w:eastAsia="SimSun" w:hAnsi="Book Antiqua" w:cs="SimSun"/>
          <w:i/>
          <w:iCs/>
        </w:rPr>
        <w:t>Dig Dis Sci</w:t>
      </w:r>
      <w:r w:rsidRPr="00257B97">
        <w:rPr>
          <w:rFonts w:ascii="Book Antiqua" w:eastAsia="SimSun" w:hAnsi="Book Antiqua" w:cs="SimSun"/>
        </w:rPr>
        <w:t> 2013; </w:t>
      </w:r>
      <w:r w:rsidRPr="00257B97">
        <w:rPr>
          <w:rFonts w:ascii="Book Antiqua" w:eastAsia="SimSun" w:hAnsi="Book Antiqua" w:cs="SimSun"/>
          <w:b/>
          <w:bCs/>
        </w:rPr>
        <w:t>58</w:t>
      </w:r>
      <w:r w:rsidRPr="00257B97">
        <w:rPr>
          <w:rFonts w:ascii="Book Antiqua" w:eastAsia="SimSun" w:hAnsi="Book Antiqua" w:cs="SimSun"/>
        </w:rPr>
        <w:t>: 1776-1780 [PMID: 23314858 DOI: 10.1007/s10620-012-2548-y]</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8</w:t>
      </w:r>
      <w:r w:rsidR="00724B37">
        <w:rPr>
          <w:rFonts w:ascii="Book Antiqua" w:eastAsia="SimSun" w:hAnsi="Book Antiqua" w:cs="SimSun"/>
        </w:rPr>
        <w:t>7</w:t>
      </w:r>
      <w:r w:rsidRPr="00257B97">
        <w:rPr>
          <w:rFonts w:ascii="Book Antiqua" w:eastAsia="SimSun" w:hAnsi="Book Antiqua" w:cs="SimSun"/>
        </w:rPr>
        <w:t> </w:t>
      </w:r>
      <w:r w:rsidRPr="00257B97">
        <w:rPr>
          <w:rFonts w:ascii="Book Antiqua" w:eastAsia="SimSun" w:hAnsi="Book Antiqua" w:cs="SimSun"/>
          <w:b/>
          <w:bCs/>
        </w:rPr>
        <w:t>Intagliata NM</w:t>
      </w:r>
      <w:r w:rsidRPr="00257B97">
        <w:rPr>
          <w:rFonts w:ascii="Book Antiqua" w:eastAsia="SimSun" w:hAnsi="Book Antiqua" w:cs="SimSun"/>
        </w:rPr>
        <w:t>, Maitland H, Northup PG, Caldwell SH. Treating thrombosis in cirrhosis patients with new oral agents: ready or not? </w:t>
      </w:r>
      <w:r w:rsidRPr="00257B97">
        <w:rPr>
          <w:rFonts w:ascii="Book Antiqua" w:eastAsia="SimSun" w:hAnsi="Book Antiqua" w:cs="SimSun"/>
          <w:i/>
          <w:iCs/>
        </w:rPr>
        <w:t>Hepatology</w:t>
      </w:r>
      <w:r w:rsidRPr="00257B97">
        <w:rPr>
          <w:rFonts w:ascii="Book Antiqua" w:eastAsia="SimSun" w:hAnsi="Book Antiqua" w:cs="SimSun"/>
        </w:rPr>
        <w:t> 2015; </w:t>
      </w:r>
      <w:r w:rsidRPr="00257B97">
        <w:rPr>
          <w:rFonts w:ascii="Book Antiqua" w:eastAsia="SimSun" w:hAnsi="Book Antiqua" w:cs="SimSun"/>
          <w:b/>
          <w:bCs/>
        </w:rPr>
        <w:t>61</w:t>
      </w:r>
      <w:r w:rsidRPr="00257B97">
        <w:rPr>
          <w:rFonts w:ascii="Book Antiqua" w:eastAsia="SimSun" w:hAnsi="Book Antiqua" w:cs="SimSun"/>
        </w:rPr>
        <w:t>: 738-739 [PMID: 24829112 DOI: 10.1002/hep.27225]</w:t>
      </w:r>
    </w:p>
    <w:p w:rsidR="00582965" w:rsidRPr="00257B97" w:rsidRDefault="00724B37" w:rsidP="00FE64AE">
      <w:pPr>
        <w:spacing w:line="360" w:lineRule="auto"/>
        <w:jc w:val="both"/>
        <w:rPr>
          <w:rFonts w:ascii="Book Antiqua" w:eastAsia="SimSun" w:hAnsi="Book Antiqua" w:cs="SimSun"/>
        </w:rPr>
      </w:pPr>
      <w:r>
        <w:rPr>
          <w:rFonts w:ascii="Book Antiqua" w:eastAsia="SimSun" w:hAnsi="Book Antiqua" w:cs="SimSun"/>
        </w:rPr>
        <w:t>88</w:t>
      </w:r>
      <w:r w:rsidR="00582965" w:rsidRPr="00257B97">
        <w:rPr>
          <w:rFonts w:ascii="Book Antiqua" w:eastAsia="SimSun" w:hAnsi="Book Antiqua" w:cs="SimSun"/>
        </w:rPr>
        <w:t> </w:t>
      </w:r>
      <w:r w:rsidR="00582965" w:rsidRPr="00257B97">
        <w:rPr>
          <w:rFonts w:ascii="Book Antiqua" w:eastAsia="SimSun" w:hAnsi="Book Antiqua" w:cs="SimSun"/>
          <w:b/>
          <w:bCs/>
        </w:rPr>
        <w:t>Martinez M</w:t>
      </w:r>
      <w:r w:rsidR="00582965" w:rsidRPr="00257B97">
        <w:rPr>
          <w:rFonts w:ascii="Book Antiqua" w:eastAsia="SimSun" w:hAnsi="Book Antiqua" w:cs="SimSun"/>
        </w:rPr>
        <w:t>, Tandra A, Vuppalanchi R. Treatment of acute portal vein thrombosis by nontraditional anticoagulation. </w:t>
      </w:r>
      <w:r w:rsidR="00582965" w:rsidRPr="00257B97">
        <w:rPr>
          <w:rFonts w:ascii="Book Antiqua" w:eastAsia="SimSun" w:hAnsi="Book Antiqua" w:cs="SimSun"/>
          <w:i/>
          <w:iCs/>
        </w:rPr>
        <w:t>Hepatology</w:t>
      </w:r>
      <w:r w:rsidR="00582965" w:rsidRPr="00257B97">
        <w:rPr>
          <w:rFonts w:ascii="Book Antiqua" w:eastAsia="SimSun" w:hAnsi="Book Antiqua" w:cs="SimSun"/>
        </w:rPr>
        <w:t> 2014; </w:t>
      </w:r>
      <w:r w:rsidR="00582965" w:rsidRPr="00257B97">
        <w:rPr>
          <w:rFonts w:ascii="Book Antiqua" w:eastAsia="SimSun" w:hAnsi="Book Antiqua" w:cs="SimSun"/>
          <w:b/>
          <w:bCs/>
        </w:rPr>
        <w:t>60</w:t>
      </w:r>
      <w:r w:rsidR="00582965" w:rsidRPr="00257B97">
        <w:rPr>
          <w:rFonts w:ascii="Book Antiqua" w:eastAsia="SimSun" w:hAnsi="Book Antiqua" w:cs="SimSun"/>
        </w:rPr>
        <w:t>: 425-426 [PMID: 24395623 DOI: 10.1002/hep.26998]</w:t>
      </w:r>
    </w:p>
    <w:p w:rsidR="00582965" w:rsidRPr="00257B97" w:rsidRDefault="00724B37" w:rsidP="00FE64AE">
      <w:pPr>
        <w:spacing w:line="360" w:lineRule="auto"/>
        <w:jc w:val="both"/>
        <w:rPr>
          <w:rFonts w:ascii="Book Antiqua" w:eastAsia="SimSun" w:hAnsi="Book Antiqua" w:cs="SimSun"/>
        </w:rPr>
      </w:pPr>
      <w:r>
        <w:rPr>
          <w:rFonts w:ascii="Book Antiqua" w:eastAsia="SimSun" w:hAnsi="Book Antiqua" w:cs="SimSun"/>
        </w:rPr>
        <w:t>89</w:t>
      </w:r>
      <w:r w:rsidR="00582965" w:rsidRPr="00257B97">
        <w:rPr>
          <w:rFonts w:ascii="Book Antiqua" w:eastAsia="SimSun" w:hAnsi="Book Antiqua" w:cs="SimSun"/>
        </w:rPr>
        <w:t> </w:t>
      </w:r>
      <w:r w:rsidR="00582965" w:rsidRPr="00257B97">
        <w:rPr>
          <w:rFonts w:ascii="Book Antiqua" w:eastAsia="SimSun" w:hAnsi="Book Antiqua" w:cs="SimSun"/>
          <w:b/>
          <w:bCs/>
        </w:rPr>
        <w:t>Garcia-Tsao G</w:t>
      </w:r>
      <w:r w:rsidR="00582965" w:rsidRPr="00257B97">
        <w:rPr>
          <w:rFonts w:ascii="Book Antiqua" w:eastAsia="SimSun" w:hAnsi="Book Antiqua" w:cs="SimSun"/>
        </w:rPr>
        <w:t>, Sanyal AJ, Grace ND, Carey W. Prevention and management of gastroesophageal varices and variceal hemorrhage in cirrhosis. </w:t>
      </w:r>
      <w:r w:rsidR="00582965" w:rsidRPr="00257B97">
        <w:rPr>
          <w:rFonts w:ascii="Book Antiqua" w:eastAsia="SimSun" w:hAnsi="Book Antiqua" w:cs="SimSun"/>
          <w:i/>
          <w:iCs/>
        </w:rPr>
        <w:t>Hepatology</w:t>
      </w:r>
      <w:r w:rsidR="00582965" w:rsidRPr="00257B97">
        <w:rPr>
          <w:rFonts w:ascii="Book Antiqua" w:eastAsia="SimSun" w:hAnsi="Book Antiqua" w:cs="SimSun"/>
        </w:rPr>
        <w:t> 2007; </w:t>
      </w:r>
      <w:r w:rsidR="00582965" w:rsidRPr="00257B97">
        <w:rPr>
          <w:rFonts w:ascii="Book Antiqua" w:eastAsia="SimSun" w:hAnsi="Book Antiqua" w:cs="SimSun"/>
          <w:b/>
          <w:bCs/>
        </w:rPr>
        <w:t>46</w:t>
      </w:r>
      <w:r w:rsidR="00582965" w:rsidRPr="00257B97">
        <w:rPr>
          <w:rFonts w:ascii="Book Antiqua" w:eastAsia="SimSun" w:hAnsi="Book Antiqua" w:cs="SimSun"/>
        </w:rPr>
        <w:t>: 922-938 [PMID: 17879356 DOI: 10.1002/hep.21907]</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9</w:t>
      </w:r>
      <w:r w:rsidR="00724B37">
        <w:rPr>
          <w:rFonts w:ascii="Book Antiqua" w:eastAsia="SimSun" w:hAnsi="Book Antiqua" w:cs="SimSun"/>
        </w:rPr>
        <w:t>0</w:t>
      </w:r>
      <w:r w:rsidRPr="00257B97">
        <w:rPr>
          <w:rFonts w:ascii="Book Antiqua" w:eastAsia="SimSun" w:hAnsi="Book Antiqua" w:cs="SimSun"/>
        </w:rPr>
        <w:t> </w:t>
      </w:r>
      <w:r w:rsidRPr="00257B97">
        <w:rPr>
          <w:rFonts w:ascii="Book Antiqua" w:eastAsia="SimSun" w:hAnsi="Book Antiqua" w:cs="SimSun"/>
          <w:b/>
          <w:bCs/>
        </w:rPr>
        <w:t>Heidbuchel H</w:t>
      </w:r>
      <w:r w:rsidRPr="00257B97">
        <w:rPr>
          <w:rFonts w:ascii="Book Antiqua" w:eastAsia="SimSun" w:hAnsi="Book Antiqua" w:cs="SimSun"/>
        </w:rPr>
        <w:t>, Verhamme P, Alings M, Antz M, Hacke W, Oldgren J, Sinnaeve P, Camm AJ, Kirchhof P. European Heart Rhythm Association Practical Guide on the use of new oral anticoagulants in patients with non-</w:t>
      </w:r>
      <w:r w:rsidRPr="00257B97">
        <w:rPr>
          <w:rFonts w:ascii="Book Antiqua" w:eastAsia="SimSun" w:hAnsi="Book Antiqua" w:cs="SimSun"/>
        </w:rPr>
        <w:lastRenderedPageBreak/>
        <w:t>valvular atrial fibrillation. </w:t>
      </w:r>
      <w:r w:rsidRPr="00257B97">
        <w:rPr>
          <w:rFonts w:ascii="Book Antiqua" w:eastAsia="SimSun" w:hAnsi="Book Antiqua" w:cs="SimSun"/>
          <w:i/>
          <w:iCs/>
        </w:rPr>
        <w:t>Europace</w:t>
      </w:r>
      <w:r w:rsidRPr="00257B97">
        <w:rPr>
          <w:rFonts w:ascii="Book Antiqua" w:eastAsia="SimSun" w:hAnsi="Book Antiqua" w:cs="SimSun"/>
        </w:rPr>
        <w:t> 2013; </w:t>
      </w:r>
      <w:r w:rsidRPr="00257B97">
        <w:rPr>
          <w:rFonts w:ascii="Book Antiqua" w:eastAsia="SimSun" w:hAnsi="Book Antiqua" w:cs="SimSun"/>
          <w:b/>
          <w:bCs/>
        </w:rPr>
        <w:t>15</w:t>
      </w:r>
      <w:r w:rsidRPr="00257B97">
        <w:rPr>
          <w:rFonts w:ascii="Book Antiqua" w:eastAsia="SimSun" w:hAnsi="Book Antiqua" w:cs="SimSun"/>
        </w:rPr>
        <w:t>: 625-651 [PMID: 23625942 DOI: 10.1093/europace/eut083]</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9</w:t>
      </w:r>
      <w:r w:rsidR="00724B37">
        <w:rPr>
          <w:rFonts w:ascii="Book Antiqua" w:eastAsia="SimSun" w:hAnsi="Book Antiqua" w:cs="SimSun"/>
        </w:rPr>
        <w:t>1</w:t>
      </w:r>
      <w:r w:rsidRPr="00257B97">
        <w:rPr>
          <w:rFonts w:ascii="Book Antiqua" w:eastAsia="SimSun" w:hAnsi="Book Antiqua" w:cs="SimSun"/>
        </w:rPr>
        <w:t> </w:t>
      </w:r>
      <w:r w:rsidRPr="00257B97">
        <w:rPr>
          <w:rFonts w:ascii="Book Antiqua" w:eastAsia="SimSun" w:hAnsi="Book Antiqua" w:cs="SimSun"/>
          <w:b/>
          <w:bCs/>
        </w:rPr>
        <w:t>Schulman S</w:t>
      </w:r>
      <w:r w:rsidRPr="00257B97">
        <w:rPr>
          <w:rFonts w:ascii="Book Antiqua" w:eastAsia="SimSun" w:hAnsi="Book Antiqua" w:cs="SimSun"/>
        </w:rPr>
        <w:t>, Kearon C, Kakkar AK, Schellong S, Eriksson H, Baanstra D, Kvamme AM, Friedman J, Mismetti P, Goldhaber SZ. Extended use of dabigatran, warfarin, or placebo in venous thromboembolism. </w:t>
      </w:r>
      <w:r w:rsidRPr="00257B97">
        <w:rPr>
          <w:rFonts w:ascii="Book Antiqua" w:eastAsia="SimSun" w:hAnsi="Book Antiqua" w:cs="SimSun"/>
          <w:i/>
          <w:iCs/>
        </w:rPr>
        <w:t>N Engl J Med</w:t>
      </w:r>
      <w:r w:rsidRPr="00257B97">
        <w:rPr>
          <w:rFonts w:ascii="Book Antiqua" w:eastAsia="SimSun" w:hAnsi="Book Antiqua" w:cs="SimSun"/>
        </w:rPr>
        <w:t> 2013; </w:t>
      </w:r>
      <w:r w:rsidRPr="00257B97">
        <w:rPr>
          <w:rFonts w:ascii="Book Antiqua" w:eastAsia="SimSun" w:hAnsi="Book Antiqua" w:cs="SimSun"/>
          <w:b/>
          <w:bCs/>
        </w:rPr>
        <w:t>368</w:t>
      </w:r>
      <w:r w:rsidRPr="00257B97">
        <w:rPr>
          <w:rFonts w:ascii="Book Antiqua" w:eastAsia="SimSun" w:hAnsi="Book Antiqua" w:cs="SimSun"/>
        </w:rPr>
        <w:t>: 709-718 [PMID: 23425163 DOI: 10.1056/NEJMoa1113697]</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9</w:t>
      </w:r>
      <w:r w:rsidR="00724B37">
        <w:rPr>
          <w:rFonts w:ascii="Book Antiqua" w:eastAsia="SimSun" w:hAnsi="Book Antiqua" w:cs="SimSun"/>
        </w:rPr>
        <w:t>2</w:t>
      </w:r>
      <w:r w:rsidRPr="00257B97">
        <w:rPr>
          <w:rFonts w:ascii="Book Antiqua" w:eastAsia="SimSun" w:hAnsi="Book Antiqua" w:cs="SimSun"/>
        </w:rPr>
        <w:t> </w:t>
      </w:r>
      <w:r w:rsidRPr="00257B97">
        <w:rPr>
          <w:rFonts w:ascii="Book Antiqua" w:eastAsia="SimSun" w:hAnsi="Book Antiqua" w:cs="SimSun"/>
          <w:b/>
          <w:bCs/>
        </w:rPr>
        <w:t>Agnelli G</w:t>
      </w:r>
      <w:r w:rsidRPr="00257B97">
        <w:rPr>
          <w:rFonts w:ascii="Book Antiqua" w:eastAsia="SimSun" w:hAnsi="Book Antiqua" w:cs="SimSun"/>
        </w:rPr>
        <w:t>, Buller HR, Cohen A, Curto M, Gallus AS, Johnson M, Masiukiewicz U, Pak R, Thompson J, Raskob GE, Weitz JI. Oral apixaban for the treatment of acute venous thromboembolism. </w:t>
      </w:r>
      <w:r w:rsidRPr="00257B97">
        <w:rPr>
          <w:rFonts w:ascii="Book Antiqua" w:eastAsia="SimSun" w:hAnsi="Book Antiqua" w:cs="SimSun"/>
          <w:i/>
          <w:iCs/>
        </w:rPr>
        <w:t>N Engl J Med</w:t>
      </w:r>
      <w:r w:rsidRPr="00257B97">
        <w:rPr>
          <w:rFonts w:ascii="Book Antiqua" w:eastAsia="SimSun" w:hAnsi="Book Antiqua" w:cs="SimSun"/>
        </w:rPr>
        <w:t> 2013; </w:t>
      </w:r>
      <w:r w:rsidRPr="00257B97">
        <w:rPr>
          <w:rFonts w:ascii="Book Antiqua" w:eastAsia="SimSun" w:hAnsi="Book Antiqua" w:cs="SimSun"/>
          <w:b/>
          <w:bCs/>
        </w:rPr>
        <w:t>369</w:t>
      </w:r>
      <w:r w:rsidRPr="00257B97">
        <w:rPr>
          <w:rFonts w:ascii="Book Antiqua" w:eastAsia="SimSun" w:hAnsi="Book Antiqua" w:cs="SimSun"/>
        </w:rPr>
        <w:t>: 799-808 [PMID: 23808982 DOI: 10.1056/NEJMoa1302507]</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9</w:t>
      </w:r>
      <w:r w:rsidR="00724B37">
        <w:rPr>
          <w:rFonts w:ascii="Book Antiqua" w:eastAsia="SimSun" w:hAnsi="Book Antiqua" w:cs="SimSun"/>
        </w:rPr>
        <w:t>3</w:t>
      </w:r>
      <w:r w:rsidRPr="00257B97">
        <w:rPr>
          <w:rFonts w:ascii="Book Antiqua" w:eastAsia="SimSun" w:hAnsi="Book Antiqua" w:cs="SimSun"/>
        </w:rPr>
        <w:t> </w:t>
      </w:r>
      <w:r w:rsidRPr="00257B97">
        <w:rPr>
          <w:rFonts w:ascii="Book Antiqua" w:eastAsia="SimSun" w:hAnsi="Book Antiqua" w:cs="SimSun"/>
          <w:b/>
          <w:bCs/>
        </w:rPr>
        <w:t>Eriksson BI</w:t>
      </w:r>
      <w:r w:rsidRPr="00257B97">
        <w:rPr>
          <w:rFonts w:ascii="Book Antiqua" w:eastAsia="SimSun" w:hAnsi="Book Antiqua" w:cs="SimSun"/>
        </w:rPr>
        <w:t>, Borris LC, Friedman RJ, Haas S, Huisman MV, Kakkar AK, Bandel TJ, Beckmann H, Muehlhofer E, Misselwitz F, Geerts W. Rivaroxaban versus enoxaparin for thromboprophylaxis after hip arthroplasty. </w:t>
      </w:r>
      <w:r w:rsidRPr="00257B97">
        <w:rPr>
          <w:rFonts w:ascii="Book Antiqua" w:eastAsia="SimSun" w:hAnsi="Book Antiqua" w:cs="SimSun"/>
          <w:i/>
          <w:iCs/>
        </w:rPr>
        <w:t>N Engl J Med</w:t>
      </w:r>
      <w:r w:rsidRPr="00257B97">
        <w:rPr>
          <w:rFonts w:ascii="Book Antiqua" w:eastAsia="SimSun" w:hAnsi="Book Antiqua" w:cs="SimSun"/>
        </w:rPr>
        <w:t> 2008; </w:t>
      </w:r>
      <w:r w:rsidRPr="00257B97">
        <w:rPr>
          <w:rFonts w:ascii="Book Antiqua" w:eastAsia="SimSun" w:hAnsi="Book Antiqua" w:cs="SimSun"/>
          <w:b/>
          <w:bCs/>
        </w:rPr>
        <w:t>358</w:t>
      </w:r>
      <w:r w:rsidRPr="00257B97">
        <w:rPr>
          <w:rFonts w:ascii="Book Antiqua" w:eastAsia="SimSun" w:hAnsi="Book Antiqua" w:cs="SimSun"/>
        </w:rPr>
        <w:t>: 2765-2775 [PMID: 18579811 DOI: 10.1056/NEJMoa0800374]</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9</w:t>
      </w:r>
      <w:r w:rsidR="00724B37">
        <w:rPr>
          <w:rFonts w:ascii="Book Antiqua" w:eastAsia="SimSun" w:hAnsi="Book Antiqua" w:cs="SimSun"/>
        </w:rPr>
        <w:t>4</w:t>
      </w:r>
      <w:r w:rsidRPr="00257B97">
        <w:rPr>
          <w:rFonts w:ascii="Book Antiqua" w:eastAsia="SimSun" w:hAnsi="Book Antiqua" w:cs="SimSun"/>
        </w:rPr>
        <w:t> </w:t>
      </w:r>
      <w:r w:rsidRPr="00257B97">
        <w:rPr>
          <w:rFonts w:ascii="Book Antiqua" w:eastAsia="SimSun" w:hAnsi="Book Antiqua" w:cs="SimSun"/>
          <w:b/>
          <w:bCs/>
        </w:rPr>
        <w:t>Makris M</w:t>
      </w:r>
      <w:r w:rsidRPr="00257B97">
        <w:rPr>
          <w:rFonts w:ascii="Book Antiqua" w:eastAsia="SimSun" w:hAnsi="Book Antiqua" w:cs="SimSun"/>
        </w:rPr>
        <w:t>, Van Veen JJ, Tait CR, Mumford AD, Laffan M. Guideline on the management of bleeding in patients on antithrombotic agents. </w:t>
      </w:r>
      <w:r w:rsidRPr="00257B97">
        <w:rPr>
          <w:rFonts w:ascii="Book Antiqua" w:eastAsia="SimSun" w:hAnsi="Book Antiqua" w:cs="SimSun"/>
          <w:i/>
          <w:iCs/>
        </w:rPr>
        <w:t>Br J Haematol</w:t>
      </w:r>
      <w:r w:rsidRPr="00257B97">
        <w:rPr>
          <w:rFonts w:ascii="Book Antiqua" w:eastAsia="SimSun" w:hAnsi="Book Antiqua" w:cs="SimSun"/>
        </w:rPr>
        <w:t> 2013; </w:t>
      </w:r>
      <w:r w:rsidRPr="00257B97">
        <w:rPr>
          <w:rFonts w:ascii="Book Antiqua" w:eastAsia="SimSun" w:hAnsi="Book Antiqua" w:cs="SimSun"/>
          <w:b/>
          <w:bCs/>
        </w:rPr>
        <w:t>160</w:t>
      </w:r>
      <w:r w:rsidRPr="00257B97">
        <w:rPr>
          <w:rFonts w:ascii="Book Antiqua" w:eastAsia="SimSun" w:hAnsi="Book Antiqua" w:cs="SimSun"/>
        </w:rPr>
        <w:t>: 35-46 [PMID: 23116425 DOI: 10.1111/bjh.12107]</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9</w:t>
      </w:r>
      <w:r w:rsidR="00724B37">
        <w:rPr>
          <w:rFonts w:ascii="Book Antiqua" w:eastAsia="SimSun" w:hAnsi="Book Antiqua" w:cs="SimSun"/>
        </w:rPr>
        <w:t>5</w:t>
      </w:r>
      <w:r w:rsidRPr="00257B97">
        <w:rPr>
          <w:rFonts w:ascii="Book Antiqua" w:eastAsia="SimSun" w:hAnsi="Book Antiqua" w:cs="SimSun"/>
        </w:rPr>
        <w:t> </w:t>
      </w:r>
      <w:r w:rsidRPr="00257B97">
        <w:rPr>
          <w:rFonts w:ascii="Book Antiqua" w:eastAsia="SimSun" w:hAnsi="Book Antiqua" w:cs="SimSun"/>
          <w:b/>
          <w:bCs/>
        </w:rPr>
        <w:t>Scaglione F</w:t>
      </w:r>
      <w:r w:rsidRPr="00257B97">
        <w:rPr>
          <w:rFonts w:ascii="Book Antiqua" w:eastAsia="SimSun" w:hAnsi="Book Antiqua" w:cs="SimSun"/>
        </w:rPr>
        <w:t>. New oral anticoagulants: comparative pharmacology with vitamin K antagonists. </w:t>
      </w:r>
      <w:r w:rsidRPr="00257B97">
        <w:rPr>
          <w:rFonts w:ascii="Book Antiqua" w:eastAsia="SimSun" w:hAnsi="Book Antiqua" w:cs="SimSun"/>
          <w:i/>
          <w:iCs/>
        </w:rPr>
        <w:t>Clin Pharmacokinet</w:t>
      </w:r>
      <w:r w:rsidRPr="00257B97">
        <w:rPr>
          <w:rFonts w:ascii="Book Antiqua" w:eastAsia="SimSun" w:hAnsi="Book Antiqua" w:cs="SimSun"/>
        </w:rPr>
        <w:t> 2013; </w:t>
      </w:r>
      <w:r w:rsidRPr="00257B97">
        <w:rPr>
          <w:rFonts w:ascii="Book Antiqua" w:eastAsia="SimSun" w:hAnsi="Book Antiqua" w:cs="SimSun"/>
          <w:b/>
          <w:bCs/>
        </w:rPr>
        <w:t>52</w:t>
      </w:r>
      <w:r w:rsidRPr="00257B97">
        <w:rPr>
          <w:rFonts w:ascii="Book Antiqua" w:eastAsia="SimSun" w:hAnsi="Book Antiqua" w:cs="SimSun"/>
        </w:rPr>
        <w:t>: 69-82 [PMID: 23292752 DOI: 10.1007/s40262-012-0030-9]</w:t>
      </w:r>
    </w:p>
    <w:p w:rsidR="00582965" w:rsidRPr="00257B97" w:rsidRDefault="00582965" w:rsidP="00FE64AE">
      <w:pPr>
        <w:spacing w:line="360" w:lineRule="auto"/>
        <w:jc w:val="both"/>
        <w:rPr>
          <w:rFonts w:ascii="Book Antiqua" w:eastAsia="SimSun" w:hAnsi="Book Antiqua" w:cs="SimSun"/>
        </w:rPr>
      </w:pPr>
      <w:bookmarkStart w:id="46" w:name="OLE_LINK128"/>
      <w:bookmarkStart w:id="47" w:name="OLE_LINK129"/>
      <w:r>
        <w:rPr>
          <w:rFonts w:ascii="Book Antiqua" w:eastAsia="SimSun" w:hAnsi="Book Antiqua" w:cs="SimSun"/>
        </w:rPr>
        <w:t>9</w:t>
      </w:r>
      <w:r w:rsidR="00724B37">
        <w:rPr>
          <w:rFonts w:ascii="Book Antiqua" w:eastAsia="SimSun" w:hAnsi="Book Antiqua" w:cs="SimSun"/>
        </w:rPr>
        <w:t>6</w:t>
      </w:r>
      <w:r w:rsidRPr="00257B97">
        <w:rPr>
          <w:rFonts w:ascii="Book Antiqua" w:eastAsia="SimSun" w:hAnsi="Book Antiqua" w:cs="SimSun"/>
          <w:b/>
        </w:rPr>
        <w:t xml:space="preserve"> Pawlotsky JM, </w:t>
      </w:r>
      <w:r w:rsidRPr="00257B97">
        <w:rPr>
          <w:rFonts w:ascii="Book Antiqua" w:eastAsia="SimSun" w:hAnsi="Book Antiqua" w:cs="SimSun"/>
        </w:rPr>
        <w:t>Aghemo A, Dusheiko G</w:t>
      </w:r>
      <w:r>
        <w:rPr>
          <w:rFonts w:ascii="Book Antiqua" w:eastAsia="SimSun" w:hAnsi="Book Antiqua" w:cs="SimSun" w:hint="eastAsia"/>
        </w:rPr>
        <w:t>,</w:t>
      </w:r>
      <w:r w:rsidRPr="00257B97">
        <w:rPr>
          <w:rFonts w:ascii="Book Antiqua" w:eastAsia="SimSun" w:hAnsi="Book Antiqua" w:cs="SimSun"/>
        </w:rPr>
        <w:t xml:space="preserve"> </w:t>
      </w:r>
      <w:r w:rsidR="00C97444">
        <w:rPr>
          <w:rFonts w:ascii="Book Antiqua" w:eastAsia="SimSun" w:hAnsi="Book Antiqua" w:cs="SimSun"/>
        </w:rPr>
        <w:t xml:space="preserve">Forns X, Puoti M, Sarrazin </w:t>
      </w:r>
      <w:r w:rsidR="00C97444" w:rsidRPr="00C97444">
        <w:rPr>
          <w:rFonts w:ascii="Book Antiqua" w:eastAsia="SimSun" w:hAnsi="Book Antiqua" w:cs="SimSun"/>
        </w:rPr>
        <w:t>C</w:t>
      </w:r>
      <w:r w:rsidRPr="00C97444">
        <w:rPr>
          <w:rFonts w:ascii="Book Antiqua" w:eastAsia="SimSun" w:hAnsi="Book Antiqua" w:cs="SimSun"/>
        </w:rPr>
        <w:t>.</w:t>
      </w:r>
      <w:r w:rsidRPr="00257B97">
        <w:rPr>
          <w:rFonts w:ascii="Book Antiqua" w:eastAsia="SimSun" w:hAnsi="Book Antiqua" w:cs="SimSun"/>
        </w:rPr>
        <w:t xml:space="preserve"> EASL recommendations on treatment of hepatitis C-2014. In 49th Annual Meeting of the European Association for the Study of the Liver, London, United Kingdom. April 2014 (pp. 9-13)</w:t>
      </w:r>
    </w:p>
    <w:bookmarkEnd w:id="46"/>
    <w:bookmarkEnd w:id="47"/>
    <w:p w:rsidR="00582965" w:rsidRPr="00257B97" w:rsidRDefault="00582965" w:rsidP="00FE64AE">
      <w:pPr>
        <w:spacing w:line="360" w:lineRule="auto"/>
        <w:jc w:val="both"/>
        <w:rPr>
          <w:rFonts w:ascii="Book Antiqua" w:eastAsia="SimSun" w:hAnsi="Book Antiqua" w:cs="SimSun"/>
        </w:rPr>
      </w:pPr>
      <w:r>
        <w:rPr>
          <w:rFonts w:ascii="Book Antiqua" w:eastAsia="SimSun" w:hAnsi="Book Antiqua" w:cs="SimSun"/>
        </w:rPr>
        <w:t>9</w:t>
      </w:r>
      <w:r w:rsidR="00724B37">
        <w:rPr>
          <w:rFonts w:ascii="Book Antiqua" w:eastAsia="SimSun" w:hAnsi="Book Antiqua" w:cs="SimSun"/>
        </w:rPr>
        <w:t>7</w:t>
      </w:r>
      <w:r w:rsidRPr="00257B97">
        <w:rPr>
          <w:rFonts w:ascii="Book Antiqua" w:eastAsia="SimSun" w:hAnsi="Book Antiqua" w:cs="SimSun"/>
          <w:b/>
        </w:rPr>
        <w:t xml:space="preserve"> Potze W, </w:t>
      </w:r>
      <w:r w:rsidRPr="00257B97">
        <w:rPr>
          <w:rFonts w:ascii="Book Antiqua" w:eastAsia="SimSun" w:hAnsi="Book Antiqua" w:cs="SimSun"/>
        </w:rPr>
        <w:t xml:space="preserve">Adelmeijer J, Lisman T. Decreased in vitro anticoagulant potency </w:t>
      </w:r>
      <w:r w:rsidRPr="009964A7">
        <w:rPr>
          <w:rFonts w:ascii="Book Antiqua" w:eastAsia="SimSun" w:hAnsi="Book Antiqua" w:cs="SimSun"/>
        </w:rPr>
        <w:t xml:space="preserve">of Rivaroxaban and Apixaban in plasma from patients with cirrhosis. </w:t>
      </w:r>
      <w:r w:rsidRPr="009964A7">
        <w:rPr>
          <w:rFonts w:ascii="Book Antiqua" w:eastAsia="SimSun" w:hAnsi="Book Antiqua" w:cs="SimSun"/>
          <w:i/>
        </w:rPr>
        <w:t>Hepatology</w:t>
      </w:r>
      <w:r w:rsidRPr="009964A7">
        <w:rPr>
          <w:rFonts w:ascii="Book Antiqua" w:eastAsia="SimSun" w:hAnsi="Book Antiqua" w:cs="SimSun"/>
        </w:rPr>
        <w:t xml:space="preserve"> 201</w:t>
      </w:r>
      <w:r w:rsidRPr="009964A7">
        <w:rPr>
          <w:rFonts w:ascii="Book Antiqua" w:eastAsia="SimSun" w:hAnsi="Book Antiqua" w:cs="SimSun" w:hint="eastAsia"/>
        </w:rPr>
        <w:t>5;</w:t>
      </w:r>
      <w:r w:rsidRPr="009964A7">
        <w:rPr>
          <w:rFonts w:ascii="Book Antiqua" w:eastAsia="SimSun" w:hAnsi="Book Antiqua" w:cs="SimSun"/>
        </w:rPr>
        <w:t xml:space="preserve"> </w:t>
      </w:r>
      <w:r w:rsidRPr="009964A7">
        <w:rPr>
          <w:rFonts w:ascii="Book Antiqua" w:eastAsia="SimSun" w:hAnsi="Book Antiqua" w:cs="SimSun" w:hint="eastAsia"/>
          <w:b/>
        </w:rPr>
        <w:t>61</w:t>
      </w:r>
      <w:r w:rsidRPr="009964A7">
        <w:rPr>
          <w:rFonts w:ascii="Book Antiqua" w:eastAsia="SimSun" w:hAnsi="Book Antiqua" w:cs="SimSun" w:hint="eastAsia"/>
        </w:rPr>
        <w:t>: 1435-1436</w:t>
      </w:r>
      <w:r>
        <w:rPr>
          <w:rFonts w:ascii="Book Antiqua" w:eastAsia="SimSun" w:hAnsi="Book Antiqua" w:cs="SimSun" w:hint="eastAsia"/>
        </w:rPr>
        <w:t xml:space="preserve"> [</w:t>
      </w:r>
      <w:r w:rsidRPr="00257B97">
        <w:rPr>
          <w:rFonts w:ascii="Book Antiqua" w:eastAsia="SimSun" w:hAnsi="Book Antiqua" w:cs="SimSun"/>
        </w:rPr>
        <w:t>DOI: 10.1002/hep.27350</w:t>
      </w:r>
      <w:r>
        <w:rPr>
          <w:rFonts w:ascii="Book Antiqua" w:eastAsia="SimSun" w:hAnsi="Book Antiqua" w:cs="SimSun" w:hint="eastAsia"/>
        </w:rPr>
        <w:t>]</w:t>
      </w:r>
    </w:p>
    <w:p w:rsidR="00582965" w:rsidRPr="00257B97" w:rsidRDefault="00724B37" w:rsidP="00FE64AE">
      <w:pPr>
        <w:spacing w:line="360" w:lineRule="auto"/>
        <w:jc w:val="both"/>
        <w:rPr>
          <w:rFonts w:ascii="Book Antiqua" w:eastAsia="SimSun" w:hAnsi="Book Antiqua" w:cs="SimSun"/>
        </w:rPr>
      </w:pPr>
      <w:r>
        <w:rPr>
          <w:rFonts w:ascii="Book Antiqua" w:eastAsia="SimSun" w:hAnsi="Book Antiqua" w:cs="SimSun"/>
        </w:rPr>
        <w:t>98</w:t>
      </w:r>
      <w:r w:rsidR="00582965" w:rsidRPr="00257B97">
        <w:rPr>
          <w:rFonts w:ascii="Book Antiqua" w:eastAsia="SimSun" w:hAnsi="Book Antiqua" w:cs="SimSun"/>
          <w:b/>
        </w:rPr>
        <w:t xml:space="preserve"> Martinez M,</w:t>
      </w:r>
      <w:r w:rsidR="00582965" w:rsidRPr="00257B97">
        <w:rPr>
          <w:rFonts w:ascii="Book Antiqua" w:eastAsia="SimSun" w:hAnsi="Book Antiqua" w:cs="SimSun"/>
        </w:rPr>
        <w:t xml:space="preserve"> Tandra A, Vuppalanchi R.</w:t>
      </w:r>
      <w:r w:rsidR="00582965">
        <w:rPr>
          <w:rFonts w:ascii="Book Antiqua" w:eastAsia="SimSun" w:hAnsi="Book Antiqua" w:cs="SimSun" w:hint="eastAsia"/>
        </w:rPr>
        <w:t xml:space="preserve"> </w:t>
      </w:r>
      <w:r w:rsidR="00582965" w:rsidRPr="00257B97">
        <w:rPr>
          <w:rFonts w:ascii="Book Antiqua" w:eastAsia="SimSun" w:hAnsi="Book Antiqua" w:cs="SimSun"/>
        </w:rPr>
        <w:t>Re: HEP-14-1844.R1 - treatment of portal vein thrombosis by non-traditional anticoagulation. </w:t>
      </w:r>
      <w:r w:rsidR="00582965" w:rsidRPr="00257B97">
        <w:rPr>
          <w:rFonts w:ascii="Book Antiqua" w:eastAsia="SimSun" w:hAnsi="Book Antiqua" w:cs="SimSun"/>
          <w:i/>
          <w:iCs/>
        </w:rPr>
        <w:t>Hepatology</w:t>
      </w:r>
      <w:r w:rsidR="00582965" w:rsidRPr="00257B97">
        <w:rPr>
          <w:rFonts w:ascii="Book Antiqua" w:eastAsia="SimSun" w:hAnsi="Book Antiqua" w:cs="SimSun"/>
        </w:rPr>
        <w:t xml:space="preserve"> 2014; Epub ahead of print [PMID: </w:t>
      </w:r>
      <w:bookmarkStart w:id="48" w:name="OLE_LINK51"/>
      <w:bookmarkStart w:id="49" w:name="OLE_LINK52"/>
      <w:r w:rsidR="00582965" w:rsidRPr="00257B97">
        <w:rPr>
          <w:rFonts w:ascii="Book Antiqua" w:eastAsia="SimSun" w:hAnsi="Book Antiqua" w:cs="SimSun"/>
        </w:rPr>
        <w:t xml:space="preserve">25266638 </w:t>
      </w:r>
      <w:bookmarkEnd w:id="48"/>
      <w:bookmarkEnd w:id="49"/>
      <w:r w:rsidR="00582965" w:rsidRPr="00257B97">
        <w:rPr>
          <w:rFonts w:ascii="Book Antiqua" w:eastAsia="SimSun" w:hAnsi="Book Antiqua" w:cs="SimSun"/>
        </w:rPr>
        <w:t>DOI: 10.1002/hep.27351]</w:t>
      </w:r>
    </w:p>
    <w:p w:rsidR="00582965" w:rsidRPr="00257B97" w:rsidRDefault="003B7891" w:rsidP="00FE64AE">
      <w:pPr>
        <w:spacing w:line="360" w:lineRule="auto"/>
        <w:jc w:val="both"/>
        <w:rPr>
          <w:rFonts w:ascii="Book Antiqua" w:eastAsia="SimSun" w:hAnsi="Book Antiqua" w:cs="SimSun"/>
        </w:rPr>
      </w:pPr>
      <w:r>
        <w:rPr>
          <w:rFonts w:ascii="Book Antiqua" w:eastAsia="SimSun" w:hAnsi="Book Antiqua" w:cs="SimSun"/>
        </w:rPr>
        <w:lastRenderedPageBreak/>
        <w:t>99</w:t>
      </w:r>
      <w:r w:rsidR="00582965" w:rsidRPr="00257B97">
        <w:rPr>
          <w:rFonts w:ascii="Book Antiqua" w:eastAsia="SimSun" w:hAnsi="Book Antiqua" w:cs="SimSun"/>
        </w:rPr>
        <w:t> </w:t>
      </w:r>
      <w:r w:rsidR="00582965" w:rsidRPr="00257B97">
        <w:rPr>
          <w:rFonts w:ascii="Book Antiqua" w:eastAsia="SimSun" w:hAnsi="Book Antiqua" w:cs="SimSun"/>
          <w:b/>
          <w:bCs/>
        </w:rPr>
        <w:t>Han G</w:t>
      </w:r>
      <w:r w:rsidR="00582965" w:rsidRPr="00257B97">
        <w:rPr>
          <w:rFonts w:ascii="Book Antiqua" w:eastAsia="SimSun" w:hAnsi="Book Antiqua" w:cs="SimSun"/>
        </w:rPr>
        <w:t>, Qi X, He C, Yin Z, Wang J, Xia J, Yang Z, Bai M, Meng X, Niu J, Wu K, Fan D. Transjugular intrahepatic portosystemic shunt for portal vein thrombosis with symptomatic portal hypertension in liver cirrhosis. </w:t>
      </w:r>
      <w:r w:rsidR="00582965" w:rsidRPr="00257B97">
        <w:rPr>
          <w:rFonts w:ascii="Book Antiqua" w:eastAsia="SimSun" w:hAnsi="Book Antiqua" w:cs="SimSun"/>
          <w:i/>
          <w:iCs/>
        </w:rPr>
        <w:t>J Hepatol</w:t>
      </w:r>
      <w:r w:rsidR="00582965" w:rsidRPr="00257B97">
        <w:rPr>
          <w:rFonts w:ascii="Book Antiqua" w:eastAsia="SimSun" w:hAnsi="Book Antiqua" w:cs="SimSun"/>
        </w:rPr>
        <w:t> 2011; </w:t>
      </w:r>
      <w:r w:rsidR="00582965" w:rsidRPr="00257B97">
        <w:rPr>
          <w:rFonts w:ascii="Book Antiqua" w:eastAsia="SimSun" w:hAnsi="Book Antiqua" w:cs="SimSun"/>
          <w:b/>
          <w:bCs/>
        </w:rPr>
        <w:t>54</w:t>
      </w:r>
      <w:r w:rsidR="00582965" w:rsidRPr="00257B97">
        <w:rPr>
          <w:rFonts w:ascii="Book Antiqua" w:eastAsia="SimSun" w:hAnsi="Book Antiqua" w:cs="SimSun"/>
        </w:rPr>
        <w:t>: 78-88 [PMID: 20932597 DOI: 10.1016/j.jhep.2010.06.029]</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10</w:t>
      </w:r>
      <w:r w:rsidR="003B7891">
        <w:rPr>
          <w:rFonts w:ascii="Book Antiqua" w:eastAsia="SimSun" w:hAnsi="Book Antiqua" w:cs="SimSun"/>
        </w:rPr>
        <w:t>0</w:t>
      </w:r>
      <w:r w:rsidRPr="00257B97">
        <w:rPr>
          <w:rFonts w:ascii="Book Antiqua" w:eastAsia="SimSun" w:hAnsi="Book Antiqua" w:cs="SimSun"/>
        </w:rPr>
        <w:t> </w:t>
      </w:r>
      <w:r w:rsidRPr="00257B97">
        <w:rPr>
          <w:rFonts w:ascii="Book Antiqua" w:eastAsia="SimSun" w:hAnsi="Book Antiqua" w:cs="SimSun"/>
          <w:b/>
          <w:bCs/>
        </w:rPr>
        <w:t>Perarnau JM</w:t>
      </w:r>
      <w:r w:rsidRPr="00257B97">
        <w:rPr>
          <w:rFonts w:ascii="Book Antiqua" w:eastAsia="SimSun" w:hAnsi="Book Antiqua" w:cs="SimSun"/>
        </w:rPr>
        <w:t>, Baju A, D'alteroche L, Viguier J, Ayoub J. Feasibility and long-term evolution of TIPS in cirrhotic patients with portal thrombosis. </w:t>
      </w:r>
      <w:r w:rsidRPr="00257B97">
        <w:rPr>
          <w:rFonts w:ascii="Book Antiqua" w:eastAsia="SimSun" w:hAnsi="Book Antiqua" w:cs="SimSun"/>
          <w:i/>
          <w:iCs/>
        </w:rPr>
        <w:t>Eur J Gastroenterol Hepatol</w:t>
      </w:r>
      <w:r w:rsidRPr="00257B97">
        <w:rPr>
          <w:rFonts w:ascii="Book Antiqua" w:eastAsia="SimSun" w:hAnsi="Book Antiqua" w:cs="SimSun"/>
        </w:rPr>
        <w:t> 2010; </w:t>
      </w:r>
      <w:r w:rsidRPr="00257B97">
        <w:rPr>
          <w:rFonts w:ascii="Book Antiqua" w:eastAsia="SimSun" w:hAnsi="Book Antiqua" w:cs="SimSun"/>
          <w:b/>
          <w:bCs/>
        </w:rPr>
        <w:t>22</w:t>
      </w:r>
      <w:r w:rsidRPr="00257B97">
        <w:rPr>
          <w:rFonts w:ascii="Book Antiqua" w:eastAsia="SimSun" w:hAnsi="Book Antiqua" w:cs="SimSun"/>
        </w:rPr>
        <w:t>: 1093-1098 [PMID: 20308910 DOI: 10.1097/MEG.0b013e328338d995]</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10</w:t>
      </w:r>
      <w:r w:rsidR="003B7891">
        <w:rPr>
          <w:rFonts w:ascii="Book Antiqua" w:eastAsia="SimSun" w:hAnsi="Book Antiqua" w:cs="SimSun"/>
        </w:rPr>
        <w:t>1</w:t>
      </w:r>
      <w:r w:rsidRPr="00257B97">
        <w:rPr>
          <w:rFonts w:ascii="Book Antiqua" w:eastAsia="SimSun" w:hAnsi="Book Antiqua" w:cs="SimSun"/>
        </w:rPr>
        <w:t> </w:t>
      </w:r>
      <w:r w:rsidRPr="00257B97">
        <w:rPr>
          <w:rFonts w:ascii="Book Antiqua" w:eastAsia="SimSun" w:hAnsi="Book Antiqua" w:cs="SimSun"/>
          <w:b/>
          <w:bCs/>
        </w:rPr>
        <w:t>D'Avola D</w:t>
      </w:r>
      <w:r w:rsidRPr="00257B97">
        <w:rPr>
          <w:rFonts w:ascii="Book Antiqua" w:eastAsia="SimSun" w:hAnsi="Book Antiqua" w:cs="SimSun"/>
        </w:rPr>
        <w:t>, Bilbao JI, Zozaya G, Pardo F, Rotellar F, Iñarrairaegui M, Quiroga J, Sangro B, Herrero JI. Efficacy of transjugular intrahepatic portosystemic shunt to prevent total portal vein thrombosis in cirrhotic patients awaiting for liver transplantation. </w:t>
      </w:r>
      <w:r w:rsidRPr="00257B97">
        <w:rPr>
          <w:rFonts w:ascii="Book Antiqua" w:eastAsia="SimSun" w:hAnsi="Book Antiqua" w:cs="SimSun"/>
          <w:i/>
          <w:iCs/>
        </w:rPr>
        <w:t>Transplant Proc</w:t>
      </w:r>
      <w:r w:rsidRPr="00257B97">
        <w:rPr>
          <w:rFonts w:ascii="Book Antiqua" w:eastAsia="SimSun" w:hAnsi="Book Antiqua" w:cs="SimSun"/>
        </w:rPr>
        <w:t> 2012; </w:t>
      </w:r>
      <w:r w:rsidRPr="00257B97">
        <w:rPr>
          <w:rFonts w:ascii="Book Antiqua" w:eastAsia="SimSun" w:hAnsi="Book Antiqua" w:cs="SimSun"/>
          <w:b/>
          <w:bCs/>
        </w:rPr>
        <w:t>44</w:t>
      </w:r>
      <w:r w:rsidRPr="00257B97">
        <w:rPr>
          <w:rFonts w:ascii="Book Antiqua" w:eastAsia="SimSun" w:hAnsi="Book Antiqua" w:cs="SimSun"/>
        </w:rPr>
        <w:t>: 2603-2605 [PMID: 23146469 DOI: 10.1016/j.transproceed.2012.09.050]</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hint="eastAsia"/>
        </w:rPr>
        <w:t>10</w:t>
      </w:r>
      <w:r w:rsidR="003B7891">
        <w:rPr>
          <w:rFonts w:ascii="Book Antiqua" w:eastAsia="SimSun" w:hAnsi="Book Antiqua" w:cs="SimSun"/>
        </w:rPr>
        <w:t>2</w:t>
      </w:r>
      <w:r w:rsidRPr="00257B97">
        <w:rPr>
          <w:rFonts w:ascii="Book Antiqua" w:eastAsia="SimSun" w:hAnsi="Book Antiqua" w:cs="SimSun"/>
        </w:rPr>
        <w:t xml:space="preserve"> </w:t>
      </w:r>
      <w:r w:rsidRPr="00257B97">
        <w:rPr>
          <w:rFonts w:ascii="Book Antiqua" w:eastAsia="SimSun" w:hAnsi="Book Antiqua" w:cs="SimSun"/>
          <w:b/>
        </w:rPr>
        <w:t xml:space="preserve">Luca A, </w:t>
      </w:r>
      <w:r w:rsidRPr="00257B97">
        <w:rPr>
          <w:rFonts w:ascii="Book Antiqua" w:eastAsia="SimSun" w:hAnsi="Book Antiqua" w:cs="SimSun"/>
        </w:rPr>
        <w:t>Miraglia R, Caruso S, Milazzo M, Sapere C, Maruzzelli L, Vizzini G, Tuzzolino F, Gridelli B, Bosch J.</w:t>
      </w:r>
      <w:r>
        <w:rPr>
          <w:rFonts w:ascii="Book Antiqua" w:eastAsia="SimSun" w:hAnsi="Book Antiqua" w:cs="SimSun" w:hint="eastAsia"/>
          <w:b/>
        </w:rPr>
        <w:t xml:space="preserve"> </w:t>
      </w:r>
      <w:r w:rsidRPr="00257B97">
        <w:rPr>
          <w:rFonts w:ascii="Book Antiqua" w:eastAsia="SimSun" w:hAnsi="Book Antiqua" w:cs="SimSun"/>
        </w:rPr>
        <w:t xml:space="preserve">Short- and long-term effects of the transjugular intrahepatic portosystemic shunt on portal vein thrombosis in patients with cirrhosis. </w:t>
      </w:r>
      <w:r w:rsidRPr="00257B97">
        <w:rPr>
          <w:rFonts w:ascii="Book Antiqua" w:eastAsia="SimSun" w:hAnsi="Book Antiqua" w:cs="SimSun"/>
          <w:i/>
        </w:rPr>
        <w:t>Gut</w:t>
      </w:r>
      <w:r w:rsidRPr="00257B97">
        <w:rPr>
          <w:rFonts w:ascii="Book Antiqua" w:eastAsia="SimSun" w:hAnsi="Book Antiqua" w:cs="SimSun"/>
        </w:rPr>
        <w:t xml:space="preserve"> 2011;</w:t>
      </w:r>
      <w:r>
        <w:rPr>
          <w:rFonts w:ascii="Book Antiqua" w:eastAsia="SimSun" w:hAnsi="Book Antiqua" w:cs="SimSun" w:hint="eastAsia"/>
        </w:rPr>
        <w:t xml:space="preserve"> </w:t>
      </w:r>
      <w:r w:rsidRPr="00257B97">
        <w:rPr>
          <w:rFonts w:ascii="Book Antiqua" w:eastAsia="SimSun" w:hAnsi="Book Antiqua" w:cs="SimSun"/>
          <w:b/>
        </w:rPr>
        <w:t>60</w:t>
      </w:r>
      <w:r w:rsidRPr="00257B97">
        <w:rPr>
          <w:rFonts w:ascii="Book Antiqua" w:eastAsia="SimSun" w:hAnsi="Book Antiqua" w:cs="SimSun"/>
        </w:rPr>
        <w:t>:</w:t>
      </w:r>
      <w:r>
        <w:rPr>
          <w:rFonts w:ascii="Book Antiqua" w:eastAsia="SimSun" w:hAnsi="Book Antiqua" w:cs="SimSun" w:hint="eastAsia"/>
        </w:rPr>
        <w:t xml:space="preserve"> </w:t>
      </w:r>
      <w:r w:rsidRPr="00257B97">
        <w:rPr>
          <w:rFonts w:ascii="Book Antiqua" w:eastAsia="SimSun" w:hAnsi="Book Antiqua" w:cs="SimSun"/>
        </w:rPr>
        <w:t>846-</w:t>
      </w:r>
      <w:r>
        <w:rPr>
          <w:rFonts w:ascii="Book Antiqua" w:eastAsia="SimSun" w:hAnsi="Book Antiqua" w:cs="SimSun"/>
        </w:rPr>
        <w:t xml:space="preserve">52 </w:t>
      </w:r>
      <w:r>
        <w:rPr>
          <w:rFonts w:ascii="Book Antiqua" w:eastAsia="SimSun" w:hAnsi="Book Antiqua" w:cs="SimSun" w:hint="eastAsia"/>
        </w:rPr>
        <w:t>[</w:t>
      </w:r>
      <w:r w:rsidRPr="00257B97">
        <w:rPr>
          <w:rFonts w:ascii="Book Antiqua" w:eastAsia="SimSun" w:hAnsi="Book Antiqua" w:cs="SimSun"/>
        </w:rPr>
        <w:t>PMID:</w:t>
      </w:r>
      <w:r>
        <w:rPr>
          <w:rFonts w:ascii="Book Antiqua" w:eastAsia="SimSun" w:hAnsi="Book Antiqua" w:cs="SimSun" w:hint="eastAsia"/>
        </w:rPr>
        <w:t xml:space="preserve"> </w:t>
      </w:r>
      <w:bookmarkStart w:id="50" w:name="OLE_LINK60"/>
      <w:bookmarkStart w:id="51" w:name="OLE_LINK61"/>
      <w:r w:rsidRPr="00257B97">
        <w:rPr>
          <w:rFonts w:ascii="Book Antiqua" w:eastAsia="SimSun" w:hAnsi="Book Antiqua" w:cs="SimSun"/>
        </w:rPr>
        <w:t>21357252</w:t>
      </w:r>
      <w:r>
        <w:rPr>
          <w:rFonts w:ascii="Book Antiqua" w:eastAsia="SimSun" w:hAnsi="Book Antiqua" w:cs="SimSun" w:hint="eastAsia"/>
        </w:rPr>
        <w:t xml:space="preserve"> </w:t>
      </w:r>
      <w:bookmarkEnd w:id="50"/>
      <w:bookmarkEnd w:id="51"/>
      <w:r>
        <w:rPr>
          <w:rFonts w:ascii="Book Antiqua" w:eastAsia="SimSun" w:hAnsi="Book Antiqua" w:cs="SimSun"/>
        </w:rPr>
        <w:t>DOI: 10.1136/gut.2010.228023</w:t>
      </w:r>
      <w:r>
        <w:rPr>
          <w:rFonts w:ascii="Book Antiqua" w:eastAsia="SimSun" w:hAnsi="Book Antiqua" w:cs="SimSun" w:hint="eastAsia"/>
        </w:rPr>
        <w:t>]</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10</w:t>
      </w:r>
      <w:r w:rsidR="003B7891">
        <w:rPr>
          <w:rFonts w:ascii="Book Antiqua" w:eastAsia="SimSun" w:hAnsi="Book Antiqua" w:cs="SimSun"/>
        </w:rPr>
        <w:t>3</w:t>
      </w:r>
      <w:r w:rsidRPr="00257B97">
        <w:rPr>
          <w:rFonts w:ascii="Book Antiqua" w:eastAsia="SimSun" w:hAnsi="Book Antiqua" w:cs="SimSun"/>
        </w:rPr>
        <w:t> </w:t>
      </w:r>
      <w:r w:rsidRPr="00257B97">
        <w:rPr>
          <w:rFonts w:ascii="Book Antiqua" w:eastAsia="SimSun" w:hAnsi="Book Antiqua" w:cs="SimSun"/>
          <w:b/>
          <w:bCs/>
        </w:rPr>
        <w:t>Bauer J</w:t>
      </w:r>
      <w:r w:rsidRPr="00257B97">
        <w:rPr>
          <w:rFonts w:ascii="Book Antiqua" w:eastAsia="SimSun" w:hAnsi="Book Antiqua" w:cs="SimSun"/>
        </w:rPr>
        <w:t>, Johnson S, Durham J, Ludkowski M, Trotter J, Bak T, Wachs M. The role of TIPS for portal vein patency in liver transplant patients with portal vein thrombosis. </w:t>
      </w:r>
      <w:r w:rsidRPr="00257B97">
        <w:rPr>
          <w:rFonts w:ascii="Book Antiqua" w:eastAsia="SimSun" w:hAnsi="Book Antiqua" w:cs="SimSun"/>
          <w:i/>
          <w:iCs/>
        </w:rPr>
        <w:t>Liver Transpl</w:t>
      </w:r>
      <w:r w:rsidRPr="00257B97">
        <w:rPr>
          <w:rFonts w:ascii="Book Antiqua" w:eastAsia="SimSun" w:hAnsi="Book Antiqua" w:cs="SimSun"/>
        </w:rPr>
        <w:t> 2006; </w:t>
      </w:r>
      <w:r w:rsidRPr="00257B97">
        <w:rPr>
          <w:rFonts w:ascii="Book Antiqua" w:eastAsia="SimSun" w:hAnsi="Book Antiqua" w:cs="SimSun"/>
          <w:b/>
          <w:bCs/>
        </w:rPr>
        <w:t>12</w:t>
      </w:r>
      <w:r w:rsidRPr="00257B97">
        <w:rPr>
          <w:rFonts w:ascii="Book Antiqua" w:eastAsia="SimSun" w:hAnsi="Book Antiqua" w:cs="SimSun"/>
        </w:rPr>
        <w:t>: 1544-1551 [PMID: 17004250 DOI: 10.1002/lt.20869]</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10</w:t>
      </w:r>
      <w:r w:rsidR="003B7891">
        <w:rPr>
          <w:rFonts w:ascii="Book Antiqua" w:eastAsia="SimSun" w:hAnsi="Book Antiqua" w:cs="SimSun"/>
        </w:rPr>
        <w:t>4</w:t>
      </w:r>
      <w:r w:rsidRPr="00257B97">
        <w:rPr>
          <w:rFonts w:ascii="Book Antiqua" w:eastAsia="SimSun" w:hAnsi="Book Antiqua" w:cs="SimSun"/>
        </w:rPr>
        <w:t> </w:t>
      </w:r>
      <w:r w:rsidRPr="00257B97">
        <w:rPr>
          <w:rFonts w:ascii="Book Antiqua" w:eastAsia="SimSun" w:hAnsi="Book Antiqua" w:cs="SimSun"/>
          <w:b/>
          <w:bCs/>
        </w:rPr>
        <w:t>Senzolo M</w:t>
      </w:r>
      <w:r w:rsidRPr="00257B97">
        <w:rPr>
          <w:rFonts w:ascii="Book Antiqua" w:eastAsia="SimSun" w:hAnsi="Book Antiqua" w:cs="SimSun"/>
        </w:rPr>
        <w:t>, Tibbals J, Cholongitas E, Triantos CK, Burroughs AK, Patch D. Transjugular intrahepatic portosystemic shunt for portal vein thrombosis with and without cavernous transformation. </w:t>
      </w:r>
      <w:r w:rsidRPr="00257B97">
        <w:rPr>
          <w:rFonts w:ascii="Book Antiqua" w:eastAsia="SimSun" w:hAnsi="Book Antiqua" w:cs="SimSun"/>
          <w:i/>
          <w:iCs/>
        </w:rPr>
        <w:t>Aliment Pharmacol Ther</w:t>
      </w:r>
      <w:r w:rsidRPr="00257B97">
        <w:rPr>
          <w:rFonts w:ascii="Book Antiqua" w:eastAsia="SimSun" w:hAnsi="Book Antiqua" w:cs="SimSun"/>
        </w:rPr>
        <w:t> 2006; </w:t>
      </w:r>
      <w:r w:rsidRPr="00257B97">
        <w:rPr>
          <w:rFonts w:ascii="Book Antiqua" w:eastAsia="SimSun" w:hAnsi="Book Antiqua" w:cs="SimSun"/>
          <w:b/>
          <w:bCs/>
        </w:rPr>
        <w:t>23</w:t>
      </w:r>
      <w:r w:rsidRPr="00257B97">
        <w:rPr>
          <w:rFonts w:ascii="Book Antiqua" w:eastAsia="SimSun" w:hAnsi="Book Antiqua" w:cs="SimSun"/>
        </w:rPr>
        <w:t>: 767-775 [PMID: 16556179 DOI: 10.1111/j.1365-2036.2006.02820.x]</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10</w:t>
      </w:r>
      <w:r w:rsidR="003B7891">
        <w:rPr>
          <w:rFonts w:ascii="Book Antiqua" w:eastAsia="SimSun" w:hAnsi="Book Antiqua" w:cs="SimSun"/>
        </w:rPr>
        <w:t>5</w:t>
      </w:r>
      <w:r>
        <w:rPr>
          <w:rFonts w:ascii="Book Antiqua" w:eastAsia="SimSun" w:hAnsi="Book Antiqua" w:cs="SimSun" w:hint="eastAsia"/>
        </w:rPr>
        <w:t xml:space="preserve"> </w:t>
      </w:r>
      <w:r w:rsidRPr="00257B97">
        <w:rPr>
          <w:rFonts w:ascii="Book Antiqua" w:eastAsia="SimSun" w:hAnsi="Book Antiqua" w:cs="SimSun"/>
          <w:b/>
        </w:rPr>
        <w:t>Wang Z,</w:t>
      </w:r>
      <w:r w:rsidRPr="00257B97">
        <w:rPr>
          <w:rFonts w:ascii="Book Antiqua" w:eastAsia="SimSun" w:hAnsi="Book Antiqua" w:cs="SimSun"/>
        </w:rPr>
        <w:t xml:space="preserve"> Zhao H, Wang X, Zhang H, Jiang M, Tsauo J, Luo X, Yang L, Li X.Clinical outcome comparison between TIPS and EBL in patients with cirrhosis and portal vein thrombosis. </w:t>
      </w:r>
      <w:r w:rsidRPr="00257B97">
        <w:rPr>
          <w:rFonts w:ascii="Book Antiqua" w:eastAsia="SimSun" w:hAnsi="Book Antiqua" w:cs="SimSun"/>
          <w:i/>
          <w:iCs/>
        </w:rPr>
        <w:t>Abdom Imaging</w:t>
      </w:r>
      <w:r w:rsidRPr="00257B97">
        <w:rPr>
          <w:rFonts w:ascii="Book Antiqua" w:eastAsia="SimSun" w:hAnsi="Book Antiqua" w:cs="SimSun"/>
        </w:rPr>
        <w:t xml:space="preserve"> 2014; Epub ahead of print [PMID: </w:t>
      </w:r>
      <w:bookmarkStart w:id="52" w:name="OLE_LINK53"/>
      <w:bookmarkStart w:id="53" w:name="OLE_LINK54"/>
      <w:bookmarkStart w:id="54" w:name="OLE_LINK55"/>
      <w:r w:rsidRPr="00257B97">
        <w:rPr>
          <w:rFonts w:ascii="Book Antiqua" w:eastAsia="SimSun" w:hAnsi="Book Antiqua" w:cs="SimSun"/>
        </w:rPr>
        <w:t xml:space="preserve">25504374 </w:t>
      </w:r>
      <w:bookmarkEnd w:id="52"/>
      <w:bookmarkEnd w:id="53"/>
      <w:bookmarkEnd w:id="54"/>
      <w:r w:rsidRPr="00257B97">
        <w:rPr>
          <w:rFonts w:ascii="Book Antiqua" w:eastAsia="SimSun" w:hAnsi="Book Antiqua" w:cs="SimSun"/>
        </w:rPr>
        <w:t>DOI: 10.1007/s00261-014-0320-9]</w:t>
      </w:r>
    </w:p>
    <w:p w:rsidR="006506CA" w:rsidRPr="00C97444" w:rsidRDefault="006506CA" w:rsidP="006506CA">
      <w:pPr>
        <w:spacing w:line="360" w:lineRule="auto"/>
        <w:jc w:val="both"/>
        <w:rPr>
          <w:rFonts w:ascii="Book Antiqua" w:eastAsia="SimSun" w:hAnsi="Book Antiqua" w:cs="SimSun"/>
          <w:lang w:eastAsia="zh-CN"/>
        </w:rPr>
      </w:pPr>
      <w:r w:rsidRPr="00C97444">
        <w:rPr>
          <w:rFonts w:ascii="Book Antiqua" w:eastAsia="SimSun" w:hAnsi="Book Antiqua" w:cs="SimSun"/>
        </w:rPr>
        <w:lastRenderedPageBreak/>
        <w:t>106 </w:t>
      </w:r>
      <w:r w:rsidRPr="00C97444">
        <w:rPr>
          <w:rFonts w:ascii="Book Antiqua" w:eastAsia="SimSun" w:hAnsi="Book Antiqua" w:cs="SimSun"/>
          <w:b/>
          <w:bCs/>
        </w:rPr>
        <w:t>Van Ha TG</w:t>
      </w:r>
      <w:r w:rsidRPr="00C97444">
        <w:rPr>
          <w:rFonts w:ascii="Book Antiqua" w:eastAsia="SimSun" w:hAnsi="Book Antiqua" w:cs="SimSun"/>
        </w:rPr>
        <w:t>, Hodge J, Funaki B, Lorenz J, Rosenblum J, Straus C, Leef J. Transjugular intrahepatic portosystemic shunt placement in patients with cirrhosis and concomitant portal vein thrombosis. </w:t>
      </w:r>
      <w:r w:rsidRPr="00C97444">
        <w:rPr>
          <w:rFonts w:ascii="Book Antiqua" w:eastAsia="SimSun" w:hAnsi="Book Antiqua" w:cs="SimSun"/>
          <w:i/>
          <w:iCs/>
        </w:rPr>
        <w:t>Cardiovasc Intervent Radiol</w:t>
      </w:r>
      <w:r w:rsidRPr="00C97444">
        <w:rPr>
          <w:rFonts w:ascii="Book Antiqua" w:eastAsia="SimSun" w:hAnsi="Book Antiqua" w:cs="SimSun"/>
        </w:rPr>
        <w:t> </w:t>
      </w:r>
      <w:r w:rsidRPr="00C97444">
        <w:rPr>
          <w:rFonts w:ascii="Book Antiqua" w:eastAsia="SimSun" w:hAnsi="Book Antiqua" w:cs="SimSun" w:hint="eastAsia"/>
        </w:rPr>
        <w:t>2006</w:t>
      </w:r>
      <w:r w:rsidRPr="00C97444">
        <w:rPr>
          <w:rFonts w:ascii="Book Antiqua" w:eastAsia="SimSun" w:hAnsi="Book Antiqua" w:cs="SimSun"/>
        </w:rPr>
        <w:t>; </w:t>
      </w:r>
      <w:r w:rsidRPr="00C97444">
        <w:rPr>
          <w:rFonts w:ascii="Book Antiqua" w:eastAsia="SimSun" w:hAnsi="Book Antiqua" w:cs="SimSun"/>
          <w:b/>
          <w:bCs/>
        </w:rPr>
        <w:t>29</w:t>
      </w:r>
      <w:r w:rsidRPr="00C97444">
        <w:rPr>
          <w:rFonts w:ascii="Book Antiqua" w:eastAsia="SimSun" w:hAnsi="Book Antiqua" w:cs="SimSun"/>
        </w:rPr>
        <w:t>: 785-790 [PMID: 16850140 DOI: 10.1007/s00270-005-0090-4]</w:t>
      </w:r>
    </w:p>
    <w:p w:rsidR="00582965" w:rsidRPr="00257B97" w:rsidRDefault="00582965" w:rsidP="00FE64AE">
      <w:pPr>
        <w:spacing w:line="360" w:lineRule="auto"/>
        <w:jc w:val="both"/>
        <w:rPr>
          <w:rFonts w:ascii="Book Antiqua" w:eastAsia="SimSun" w:hAnsi="Book Antiqua" w:cs="SimSun"/>
        </w:rPr>
      </w:pPr>
      <w:r w:rsidRPr="00C97444">
        <w:rPr>
          <w:rFonts w:ascii="Book Antiqua" w:eastAsia="SimSun" w:hAnsi="Book Antiqua" w:cs="SimSun"/>
        </w:rPr>
        <w:t>10</w:t>
      </w:r>
      <w:r w:rsidR="00C97444" w:rsidRPr="00C97444">
        <w:rPr>
          <w:rFonts w:ascii="Book Antiqua" w:eastAsia="SimSun" w:hAnsi="Book Antiqua" w:cs="SimSun"/>
        </w:rPr>
        <w:t>7</w:t>
      </w:r>
      <w:r w:rsidRPr="00257B97">
        <w:rPr>
          <w:rFonts w:ascii="Book Antiqua" w:eastAsia="SimSun" w:hAnsi="Book Antiqua" w:cs="SimSun"/>
        </w:rPr>
        <w:t> </w:t>
      </w:r>
      <w:r w:rsidRPr="00257B97">
        <w:rPr>
          <w:rFonts w:ascii="Book Antiqua" w:eastAsia="SimSun" w:hAnsi="Book Antiqua" w:cs="SimSun"/>
          <w:b/>
          <w:bCs/>
        </w:rPr>
        <w:t>Ferral H</w:t>
      </w:r>
      <w:r w:rsidRPr="00257B97">
        <w:rPr>
          <w:rFonts w:ascii="Book Antiqua" w:eastAsia="SimSun" w:hAnsi="Book Antiqua" w:cs="SimSun"/>
        </w:rPr>
        <w:t>, Gamboa P, Postoak DW, Albernaz VS, Young CR, Speeg KV, McMahan CA. Survival after elective transjugular intrahepatic portosystemic shunt creation: prediction with model for end-stage liver disease score. </w:t>
      </w:r>
      <w:r w:rsidRPr="00257B97">
        <w:rPr>
          <w:rFonts w:ascii="Book Antiqua" w:eastAsia="SimSun" w:hAnsi="Book Antiqua" w:cs="SimSun"/>
          <w:i/>
          <w:iCs/>
        </w:rPr>
        <w:t>Radiology</w:t>
      </w:r>
      <w:r w:rsidRPr="00257B97">
        <w:rPr>
          <w:rFonts w:ascii="Book Antiqua" w:eastAsia="SimSun" w:hAnsi="Book Antiqua" w:cs="SimSun"/>
        </w:rPr>
        <w:t> 2004; </w:t>
      </w:r>
      <w:r w:rsidRPr="00257B97">
        <w:rPr>
          <w:rFonts w:ascii="Book Antiqua" w:eastAsia="SimSun" w:hAnsi="Book Antiqua" w:cs="SimSun"/>
          <w:b/>
          <w:bCs/>
        </w:rPr>
        <w:t>231</w:t>
      </w:r>
      <w:r w:rsidRPr="00257B97">
        <w:rPr>
          <w:rFonts w:ascii="Book Antiqua" w:eastAsia="SimSun" w:hAnsi="Book Antiqua" w:cs="SimSun"/>
        </w:rPr>
        <w:t>: 231-236 [PMID: 14990811 DOI: 10.1148/radiol.2311030967]</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10</w:t>
      </w:r>
      <w:r w:rsidR="00C97444">
        <w:rPr>
          <w:rFonts w:ascii="Book Antiqua" w:eastAsia="SimSun" w:hAnsi="Book Antiqua" w:cs="SimSun"/>
        </w:rPr>
        <w:t>8</w:t>
      </w:r>
      <w:r w:rsidRPr="00257B97">
        <w:rPr>
          <w:rFonts w:ascii="Book Antiqua" w:eastAsia="SimSun" w:hAnsi="Book Antiqua" w:cs="SimSun"/>
        </w:rPr>
        <w:t> </w:t>
      </w:r>
      <w:r w:rsidRPr="00257B97">
        <w:rPr>
          <w:rFonts w:ascii="Book Antiqua" w:eastAsia="SimSun" w:hAnsi="Book Antiqua" w:cs="SimSun"/>
          <w:b/>
          <w:bCs/>
        </w:rPr>
        <w:t>Clavien PA</w:t>
      </w:r>
      <w:r w:rsidRPr="00257B97">
        <w:rPr>
          <w:rFonts w:ascii="Book Antiqua" w:eastAsia="SimSun" w:hAnsi="Book Antiqua" w:cs="SimSun"/>
        </w:rPr>
        <w:t>, Selzner M, Tuttle-Newhall JE, Harland RC, Suhocki P. Liver transplantation complicated by misplaced TIPS in the portal vein. </w:t>
      </w:r>
      <w:r w:rsidRPr="00257B97">
        <w:rPr>
          <w:rFonts w:ascii="Book Antiqua" w:eastAsia="SimSun" w:hAnsi="Book Antiqua" w:cs="SimSun"/>
          <w:i/>
          <w:iCs/>
        </w:rPr>
        <w:t>Ann Surg</w:t>
      </w:r>
      <w:r w:rsidRPr="00257B97">
        <w:rPr>
          <w:rFonts w:ascii="Book Antiqua" w:eastAsia="SimSun" w:hAnsi="Book Antiqua" w:cs="SimSun"/>
        </w:rPr>
        <w:t> 1998; </w:t>
      </w:r>
      <w:r w:rsidRPr="00257B97">
        <w:rPr>
          <w:rFonts w:ascii="Book Antiqua" w:eastAsia="SimSun" w:hAnsi="Book Antiqua" w:cs="SimSun"/>
          <w:b/>
          <w:bCs/>
        </w:rPr>
        <w:t>227</w:t>
      </w:r>
      <w:r w:rsidRPr="00257B97">
        <w:rPr>
          <w:rFonts w:ascii="Book Antiqua" w:eastAsia="SimSun" w:hAnsi="Book Antiqua" w:cs="SimSun"/>
        </w:rPr>
        <w:t>: 440-445 [PMID: 9527068 DOI: 10.1097/00000658-199803000-00017]</w:t>
      </w:r>
    </w:p>
    <w:p w:rsidR="00582965" w:rsidRPr="00257B97" w:rsidRDefault="00582965" w:rsidP="00FE64AE">
      <w:pPr>
        <w:spacing w:line="360" w:lineRule="auto"/>
        <w:jc w:val="both"/>
        <w:rPr>
          <w:rFonts w:ascii="Book Antiqua" w:eastAsia="SimSun" w:hAnsi="Book Antiqua" w:cs="SimSun"/>
        </w:rPr>
      </w:pPr>
      <w:r w:rsidRPr="00962903">
        <w:rPr>
          <w:rFonts w:ascii="Book Antiqua" w:eastAsia="SimSun" w:hAnsi="Book Antiqua" w:cs="SimSun"/>
        </w:rPr>
        <w:t>1</w:t>
      </w:r>
      <w:r w:rsidR="00962903" w:rsidRPr="00962903">
        <w:rPr>
          <w:rFonts w:ascii="Book Antiqua" w:eastAsia="SimSun" w:hAnsi="Book Antiqua" w:cs="SimSun"/>
        </w:rPr>
        <w:t>0</w:t>
      </w:r>
      <w:r w:rsidR="00C97444">
        <w:rPr>
          <w:rFonts w:ascii="Book Antiqua" w:eastAsia="SimSun" w:hAnsi="Book Antiqua" w:cs="SimSun"/>
        </w:rPr>
        <w:t>9</w:t>
      </w:r>
      <w:r w:rsidRPr="00257B97">
        <w:rPr>
          <w:rFonts w:ascii="Book Antiqua" w:eastAsia="SimSun" w:hAnsi="Book Antiqua" w:cs="SimSun"/>
        </w:rPr>
        <w:t> </w:t>
      </w:r>
      <w:r w:rsidRPr="00257B97">
        <w:rPr>
          <w:rFonts w:ascii="Book Antiqua" w:eastAsia="SimSun" w:hAnsi="Book Antiqua" w:cs="SimSun"/>
          <w:b/>
          <w:bCs/>
        </w:rPr>
        <w:t>Boyer TD</w:t>
      </w:r>
      <w:r w:rsidRPr="00257B97">
        <w:rPr>
          <w:rFonts w:ascii="Book Antiqua" w:eastAsia="SimSun" w:hAnsi="Book Antiqua" w:cs="SimSun"/>
        </w:rPr>
        <w:t>, Haskal ZJ. The role of transjugular intrahepatic portosystemic shunt in the management of portal hypertension. </w:t>
      </w:r>
      <w:r w:rsidRPr="00257B97">
        <w:rPr>
          <w:rFonts w:ascii="Book Antiqua" w:eastAsia="SimSun" w:hAnsi="Book Antiqua" w:cs="SimSun"/>
          <w:i/>
          <w:iCs/>
        </w:rPr>
        <w:t>Hepatology</w:t>
      </w:r>
      <w:r w:rsidRPr="00257B97">
        <w:rPr>
          <w:rFonts w:ascii="Book Antiqua" w:eastAsia="SimSun" w:hAnsi="Book Antiqua" w:cs="SimSun"/>
        </w:rPr>
        <w:t> 2005; </w:t>
      </w:r>
      <w:r w:rsidRPr="00257B97">
        <w:rPr>
          <w:rFonts w:ascii="Book Antiqua" w:eastAsia="SimSun" w:hAnsi="Book Antiqua" w:cs="SimSun"/>
          <w:b/>
          <w:bCs/>
        </w:rPr>
        <w:t>41</w:t>
      </w:r>
      <w:r w:rsidRPr="00257B97">
        <w:rPr>
          <w:rFonts w:ascii="Book Antiqua" w:eastAsia="SimSun" w:hAnsi="Book Antiqua" w:cs="SimSun"/>
        </w:rPr>
        <w:t>: 386-400 [PMID: 15660434 DOI: 10.1002/hep.20559]</w:t>
      </w:r>
    </w:p>
    <w:p w:rsidR="00582965" w:rsidRPr="00257B97" w:rsidRDefault="00582965" w:rsidP="00FE64AE">
      <w:pPr>
        <w:spacing w:line="360" w:lineRule="auto"/>
        <w:jc w:val="both"/>
        <w:rPr>
          <w:rFonts w:ascii="Book Antiqua" w:eastAsia="SimSun" w:hAnsi="Book Antiqua" w:cs="SimSun"/>
        </w:rPr>
      </w:pPr>
      <w:r w:rsidRPr="00806969">
        <w:rPr>
          <w:rFonts w:ascii="Book Antiqua" w:eastAsia="SimSun" w:hAnsi="Book Antiqua" w:cs="SimSun"/>
        </w:rPr>
        <w:t>1</w:t>
      </w:r>
      <w:r w:rsidR="00C97444">
        <w:rPr>
          <w:rFonts w:ascii="Book Antiqua" w:eastAsia="SimSun" w:hAnsi="Book Antiqua" w:cs="SimSun"/>
        </w:rPr>
        <w:t>1</w:t>
      </w:r>
      <w:r w:rsidR="00806969" w:rsidRPr="00806969">
        <w:rPr>
          <w:rFonts w:ascii="Book Antiqua" w:eastAsia="SimSun" w:hAnsi="Book Antiqua" w:cs="SimSun"/>
        </w:rPr>
        <w:t>0</w:t>
      </w:r>
      <w:r w:rsidRPr="00257B97">
        <w:rPr>
          <w:rFonts w:ascii="Book Antiqua" w:eastAsia="SimSun" w:hAnsi="Book Antiqua" w:cs="SimSun"/>
        </w:rPr>
        <w:t> </w:t>
      </w:r>
      <w:r w:rsidRPr="00257B97">
        <w:rPr>
          <w:rFonts w:ascii="Book Antiqua" w:eastAsia="SimSun" w:hAnsi="Book Antiqua" w:cs="SimSun"/>
          <w:b/>
          <w:bCs/>
        </w:rPr>
        <w:t>DeLeve LD</w:t>
      </w:r>
      <w:r w:rsidRPr="00257B97">
        <w:rPr>
          <w:rFonts w:ascii="Book Antiqua" w:eastAsia="SimSun" w:hAnsi="Book Antiqua" w:cs="SimSun"/>
        </w:rPr>
        <w:t>, Valla DC, Garcia-Tsao G. Vascular disorders of the liver. </w:t>
      </w:r>
      <w:r w:rsidRPr="00257B97">
        <w:rPr>
          <w:rFonts w:ascii="Book Antiqua" w:eastAsia="SimSun" w:hAnsi="Book Antiqua" w:cs="SimSun"/>
          <w:i/>
          <w:iCs/>
        </w:rPr>
        <w:t>Hepatology</w:t>
      </w:r>
      <w:r w:rsidRPr="00257B97">
        <w:rPr>
          <w:rFonts w:ascii="Book Antiqua" w:eastAsia="SimSun" w:hAnsi="Book Antiqua" w:cs="SimSun"/>
        </w:rPr>
        <w:t> 2009; </w:t>
      </w:r>
      <w:r w:rsidRPr="00257B97">
        <w:rPr>
          <w:rFonts w:ascii="Book Antiqua" w:eastAsia="SimSun" w:hAnsi="Book Antiqua" w:cs="SimSun"/>
          <w:b/>
          <w:bCs/>
        </w:rPr>
        <w:t>49</w:t>
      </w:r>
      <w:r w:rsidRPr="00257B97">
        <w:rPr>
          <w:rFonts w:ascii="Book Antiqua" w:eastAsia="SimSun" w:hAnsi="Book Antiqua" w:cs="SimSun"/>
        </w:rPr>
        <w:t>: 1729-1764 [PMID: 19399912 DOI: 10.1002/hep.22772]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11</w:t>
      </w:r>
      <w:r w:rsidR="00C97444">
        <w:rPr>
          <w:rFonts w:ascii="Book Antiqua" w:eastAsia="SimSun" w:hAnsi="Book Antiqua" w:cs="SimSun"/>
        </w:rPr>
        <w:t>1</w:t>
      </w:r>
      <w:r w:rsidRPr="00257B97">
        <w:rPr>
          <w:rFonts w:ascii="Book Antiqua" w:eastAsia="SimSun" w:hAnsi="Book Antiqua" w:cs="SimSun"/>
        </w:rPr>
        <w:t> </w:t>
      </w:r>
      <w:r w:rsidRPr="00257B97">
        <w:rPr>
          <w:rFonts w:ascii="Book Antiqua" w:eastAsia="SimSun" w:hAnsi="Book Antiqua" w:cs="SimSun"/>
          <w:b/>
          <w:bCs/>
        </w:rPr>
        <w:t>Hollingshead M</w:t>
      </w:r>
      <w:r w:rsidRPr="00257B97">
        <w:rPr>
          <w:rFonts w:ascii="Book Antiqua" w:eastAsia="SimSun" w:hAnsi="Book Antiqua" w:cs="SimSun"/>
        </w:rPr>
        <w:t>, Burke CT, Mauro MA, Weeks SM, Dixon RG, Jaques PF. Transcatheter thrombolytic therapy for acute mesenteric and portal vein thrombosis. </w:t>
      </w:r>
      <w:r w:rsidRPr="00257B97">
        <w:rPr>
          <w:rFonts w:ascii="Book Antiqua" w:eastAsia="SimSun" w:hAnsi="Book Antiqua" w:cs="SimSun"/>
          <w:i/>
          <w:iCs/>
        </w:rPr>
        <w:t>J Vasc Interv Radiol</w:t>
      </w:r>
      <w:r w:rsidRPr="00257B97">
        <w:rPr>
          <w:rFonts w:ascii="Book Antiqua" w:eastAsia="SimSun" w:hAnsi="Book Antiqua" w:cs="SimSun"/>
        </w:rPr>
        <w:t> 2005; </w:t>
      </w:r>
      <w:r w:rsidRPr="00257B97">
        <w:rPr>
          <w:rFonts w:ascii="Book Antiqua" w:eastAsia="SimSun" w:hAnsi="Book Antiqua" w:cs="SimSun"/>
          <w:b/>
          <w:bCs/>
        </w:rPr>
        <w:t>16</w:t>
      </w:r>
      <w:r w:rsidRPr="00257B97">
        <w:rPr>
          <w:rFonts w:ascii="Book Antiqua" w:eastAsia="SimSun" w:hAnsi="Book Antiqua" w:cs="SimSun"/>
        </w:rPr>
        <w:t>: 651-661 [PMID: 15872320 DOI: 10.1097/01.RVI.0000156265.79960.86]</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11</w:t>
      </w:r>
      <w:r w:rsidR="00C97444">
        <w:rPr>
          <w:rFonts w:ascii="Book Antiqua" w:eastAsia="SimSun" w:hAnsi="Book Antiqua" w:cs="SimSun"/>
        </w:rPr>
        <w:t>2</w:t>
      </w:r>
      <w:r w:rsidRPr="00257B97">
        <w:rPr>
          <w:rFonts w:ascii="Book Antiqua" w:eastAsia="SimSun" w:hAnsi="Book Antiqua" w:cs="SimSun"/>
        </w:rPr>
        <w:t> </w:t>
      </w:r>
      <w:r w:rsidRPr="00257B97">
        <w:rPr>
          <w:rFonts w:ascii="Book Antiqua" w:eastAsia="SimSun" w:hAnsi="Book Antiqua" w:cs="SimSun"/>
          <w:b/>
          <w:bCs/>
        </w:rPr>
        <w:t>Malkowski P</w:t>
      </w:r>
      <w:r w:rsidRPr="00257B97">
        <w:rPr>
          <w:rFonts w:ascii="Book Antiqua" w:eastAsia="SimSun" w:hAnsi="Book Antiqua" w:cs="SimSun"/>
        </w:rPr>
        <w:t>, Pawlak J, Michalowicz B, Szczerban J, Wroblewski T, Leowska E, Krawczyk M. Thrombolytic treatment of portal thrombosis. </w:t>
      </w:r>
      <w:r w:rsidRPr="00257B97">
        <w:rPr>
          <w:rFonts w:ascii="Book Antiqua" w:eastAsia="SimSun" w:hAnsi="Book Antiqua" w:cs="SimSun"/>
          <w:i/>
          <w:iCs/>
        </w:rPr>
        <w:t>Hepatogastroenterology</w:t>
      </w:r>
      <w:r w:rsidRPr="00257B97">
        <w:rPr>
          <w:rFonts w:ascii="Book Antiqua" w:eastAsia="SimSun" w:hAnsi="Book Antiqua" w:cs="SimSun"/>
        </w:rPr>
        <w:t> </w:t>
      </w:r>
      <w:r>
        <w:rPr>
          <w:rFonts w:ascii="Book Antiqua" w:eastAsia="SimSun" w:hAnsi="Book Antiqua" w:cs="SimSun" w:hint="eastAsia"/>
        </w:rPr>
        <w:t>2003</w:t>
      </w:r>
      <w:r w:rsidRPr="00257B97">
        <w:rPr>
          <w:rFonts w:ascii="Book Antiqua" w:eastAsia="SimSun" w:hAnsi="Book Antiqua" w:cs="SimSun"/>
        </w:rPr>
        <w:t>; </w:t>
      </w:r>
      <w:r w:rsidRPr="00257B97">
        <w:rPr>
          <w:rFonts w:ascii="Book Antiqua" w:eastAsia="SimSun" w:hAnsi="Book Antiqua" w:cs="SimSun"/>
          <w:b/>
          <w:bCs/>
        </w:rPr>
        <w:t>50</w:t>
      </w:r>
      <w:r w:rsidRPr="00257B97">
        <w:rPr>
          <w:rFonts w:ascii="Book Antiqua" w:eastAsia="SimSun" w:hAnsi="Book Antiqua" w:cs="SimSun"/>
        </w:rPr>
        <w:t>: 2098-2100 [PMID: 14696472]</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11</w:t>
      </w:r>
      <w:r w:rsidR="00C97444">
        <w:rPr>
          <w:rFonts w:ascii="Book Antiqua" w:eastAsia="SimSun" w:hAnsi="Book Antiqua" w:cs="SimSun"/>
        </w:rPr>
        <w:t>3</w:t>
      </w:r>
      <w:r w:rsidRPr="00257B97">
        <w:rPr>
          <w:rFonts w:ascii="Book Antiqua" w:eastAsia="SimSun" w:hAnsi="Book Antiqua" w:cs="SimSun"/>
        </w:rPr>
        <w:t> </w:t>
      </w:r>
      <w:r w:rsidRPr="00257B97">
        <w:rPr>
          <w:rFonts w:ascii="Book Antiqua" w:eastAsia="SimSun" w:hAnsi="Book Antiqua" w:cs="SimSun"/>
          <w:b/>
          <w:bCs/>
        </w:rPr>
        <w:t>De Santis A</w:t>
      </w:r>
      <w:r w:rsidRPr="00257B97">
        <w:rPr>
          <w:rFonts w:ascii="Book Antiqua" w:eastAsia="SimSun" w:hAnsi="Book Antiqua" w:cs="SimSun"/>
        </w:rPr>
        <w:t>, Moscatelli R, Catalano C, Iannetti A, Gigliotti F, Cristofari F, Trapani S, Attili AF. Systemic thrombolysis of portal vein thrombosis in cirrhotic patients: a pilot study. </w:t>
      </w:r>
      <w:r w:rsidRPr="00257B97">
        <w:rPr>
          <w:rFonts w:ascii="Book Antiqua" w:eastAsia="SimSun" w:hAnsi="Book Antiqua" w:cs="SimSun"/>
          <w:i/>
          <w:iCs/>
        </w:rPr>
        <w:t>Dig Liver Dis</w:t>
      </w:r>
      <w:r w:rsidRPr="00257B97">
        <w:rPr>
          <w:rFonts w:ascii="Book Antiqua" w:eastAsia="SimSun" w:hAnsi="Book Antiqua" w:cs="SimSun"/>
        </w:rPr>
        <w:t> 2010; </w:t>
      </w:r>
      <w:r w:rsidRPr="00257B97">
        <w:rPr>
          <w:rFonts w:ascii="Book Antiqua" w:eastAsia="SimSun" w:hAnsi="Book Antiqua" w:cs="SimSun"/>
          <w:b/>
          <w:bCs/>
        </w:rPr>
        <w:t>42</w:t>
      </w:r>
      <w:r w:rsidRPr="00257B97">
        <w:rPr>
          <w:rFonts w:ascii="Book Antiqua" w:eastAsia="SimSun" w:hAnsi="Book Antiqua" w:cs="SimSun"/>
        </w:rPr>
        <w:t>: 451-455 [PMID: 19819770 DOI: 10.1016/j.dld.2009.08.009]</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lastRenderedPageBreak/>
        <w:t>11</w:t>
      </w:r>
      <w:r w:rsidR="00C97444">
        <w:rPr>
          <w:rFonts w:ascii="Book Antiqua" w:eastAsia="SimSun" w:hAnsi="Book Antiqua" w:cs="SimSun"/>
        </w:rPr>
        <w:t>4</w:t>
      </w:r>
      <w:r w:rsidRPr="00257B97">
        <w:rPr>
          <w:rFonts w:ascii="Book Antiqua" w:eastAsia="SimSun" w:hAnsi="Book Antiqua" w:cs="SimSun"/>
        </w:rPr>
        <w:t> </w:t>
      </w:r>
      <w:r w:rsidRPr="00257B97">
        <w:rPr>
          <w:rFonts w:ascii="Book Antiqua" w:eastAsia="SimSun" w:hAnsi="Book Antiqua" w:cs="SimSun"/>
          <w:b/>
          <w:bCs/>
        </w:rPr>
        <w:t>Blum U</w:t>
      </w:r>
      <w:r w:rsidRPr="00257B97">
        <w:rPr>
          <w:rFonts w:ascii="Book Antiqua" w:eastAsia="SimSun" w:hAnsi="Book Antiqua" w:cs="SimSun"/>
        </w:rPr>
        <w:t>, Haag K, Rössle M, Ochs A, Gabelmann A, Boos S, Langer M. Noncavernomatous portal vein thrombosis in hepatic cirrhosis: treatment with transjugular intrahepatic portosystemic shunt and local thrombolysis. </w:t>
      </w:r>
      <w:r w:rsidRPr="00257B97">
        <w:rPr>
          <w:rFonts w:ascii="Book Antiqua" w:eastAsia="SimSun" w:hAnsi="Book Antiqua" w:cs="SimSun"/>
          <w:i/>
          <w:iCs/>
        </w:rPr>
        <w:t>Radiology</w:t>
      </w:r>
      <w:r w:rsidRPr="00257B97">
        <w:rPr>
          <w:rFonts w:ascii="Book Antiqua" w:eastAsia="SimSun" w:hAnsi="Book Antiqua" w:cs="SimSun"/>
        </w:rPr>
        <w:t> 1995; </w:t>
      </w:r>
      <w:r w:rsidRPr="00257B97">
        <w:rPr>
          <w:rFonts w:ascii="Book Antiqua" w:eastAsia="SimSun" w:hAnsi="Book Antiqua" w:cs="SimSun"/>
          <w:b/>
          <w:bCs/>
        </w:rPr>
        <w:t>195</w:t>
      </w:r>
      <w:r w:rsidRPr="00257B97">
        <w:rPr>
          <w:rFonts w:ascii="Book Antiqua" w:eastAsia="SimSun" w:hAnsi="Book Antiqua" w:cs="SimSun"/>
        </w:rPr>
        <w:t>: 153-157 [PMID: 7892458 DOI: 10.1148/radiology.195.1.7892458]</w:t>
      </w:r>
    </w:p>
    <w:p w:rsidR="00582965" w:rsidRPr="00257B97" w:rsidRDefault="00582965" w:rsidP="00FE64AE">
      <w:pPr>
        <w:spacing w:line="360" w:lineRule="auto"/>
        <w:jc w:val="both"/>
        <w:rPr>
          <w:rFonts w:ascii="Book Antiqua" w:eastAsia="SimSun" w:hAnsi="Book Antiqua" w:cs="SimSun"/>
        </w:rPr>
      </w:pPr>
      <w:r w:rsidRPr="00C97444">
        <w:rPr>
          <w:rFonts w:ascii="Book Antiqua" w:eastAsia="SimSun" w:hAnsi="Book Antiqua" w:cs="SimSun"/>
        </w:rPr>
        <w:t>11</w:t>
      </w:r>
      <w:r w:rsidR="00C97444" w:rsidRPr="00C97444">
        <w:rPr>
          <w:rFonts w:ascii="Book Antiqua" w:eastAsia="SimSun" w:hAnsi="Book Antiqua" w:cs="SimSun"/>
        </w:rPr>
        <w:t>5</w:t>
      </w:r>
      <w:r w:rsidRPr="00257B97">
        <w:rPr>
          <w:rFonts w:ascii="Book Antiqua" w:eastAsia="SimSun" w:hAnsi="Book Antiqua" w:cs="SimSun"/>
        </w:rPr>
        <w:t> </w:t>
      </w:r>
      <w:r w:rsidRPr="00257B97">
        <w:rPr>
          <w:rFonts w:ascii="Book Antiqua" w:eastAsia="SimSun" w:hAnsi="Book Antiqua" w:cs="SimSun"/>
          <w:b/>
          <w:bCs/>
        </w:rPr>
        <w:t>Krag A</w:t>
      </w:r>
      <w:r w:rsidRPr="00257B97">
        <w:rPr>
          <w:rFonts w:ascii="Book Antiqua" w:eastAsia="SimSun" w:hAnsi="Book Antiqua" w:cs="SimSun"/>
        </w:rPr>
        <w:t>, Wiest R, Albillos A, Gluud LL. The window hypothesis: haemodynamic and non-haemodynamic effects of β-blockers improve survival of patients with cirrhosis during a window in the disease. </w:t>
      </w:r>
      <w:r w:rsidRPr="00257B97">
        <w:rPr>
          <w:rFonts w:ascii="Book Antiqua" w:eastAsia="SimSun" w:hAnsi="Book Antiqua" w:cs="SimSun"/>
          <w:i/>
          <w:iCs/>
        </w:rPr>
        <w:t>Gut</w:t>
      </w:r>
      <w:r w:rsidRPr="00257B97">
        <w:rPr>
          <w:rFonts w:ascii="Book Antiqua" w:eastAsia="SimSun" w:hAnsi="Book Antiqua" w:cs="SimSun"/>
        </w:rPr>
        <w:t> 2012; </w:t>
      </w:r>
      <w:r w:rsidRPr="00257B97">
        <w:rPr>
          <w:rFonts w:ascii="Book Antiqua" w:eastAsia="SimSun" w:hAnsi="Book Antiqua" w:cs="SimSun"/>
          <w:b/>
          <w:bCs/>
        </w:rPr>
        <w:t>61</w:t>
      </w:r>
      <w:r w:rsidRPr="00257B97">
        <w:rPr>
          <w:rFonts w:ascii="Book Antiqua" w:eastAsia="SimSun" w:hAnsi="Book Antiqua" w:cs="SimSun"/>
        </w:rPr>
        <w:t>: 967-969 [PMID: 22234982 DOI: 10.1136/gutjnl-2011-301348]</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11</w:t>
      </w:r>
      <w:r w:rsidR="00C97444">
        <w:rPr>
          <w:rFonts w:ascii="Book Antiqua" w:eastAsia="SimSun" w:hAnsi="Book Antiqua" w:cs="SimSun"/>
        </w:rPr>
        <w:t>6</w:t>
      </w:r>
      <w:r w:rsidRPr="00257B97">
        <w:rPr>
          <w:rFonts w:ascii="Book Antiqua" w:eastAsia="SimSun" w:hAnsi="Book Antiqua" w:cs="SimSun"/>
        </w:rPr>
        <w:t> </w:t>
      </w:r>
      <w:r w:rsidRPr="00257B97">
        <w:rPr>
          <w:rFonts w:ascii="Book Antiqua" w:eastAsia="SimSun" w:hAnsi="Book Antiqua" w:cs="SimSun"/>
          <w:b/>
          <w:bCs/>
        </w:rPr>
        <w:t>Rasaratnam B</w:t>
      </w:r>
      <w:r w:rsidRPr="00257B97">
        <w:rPr>
          <w:rFonts w:ascii="Book Antiqua" w:eastAsia="SimSun" w:hAnsi="Book Antiqua" w:cs="SimSun"/>
        </w:rPr>
        <w:t>, Kaye D, Jennings G, Dudley F, Chin-Dusting J. The effect of selective intestinal decontamination on the hyperdynamic circulatory state in cirrhosis. A randomized trial. </w:t>
      </w:r>
      <w:r w:rsidRPr="00257B97">
        <w:rPr>
          <w:rFonts w:ascii="Book Antiqua" w:eastAsia="SimSun" w:hAnsi="Book Antiqua" w:cs="SimSun"/>
          <w:i/>
          <w:iCs/>
        </w:rPr>
        <w:t>Ann Intern Med</w:t>
      </w:r>
      <w:r w:rsidRPr="00257B97">
        <w:rPr>
          <w:rFonts w:ascii="Book Antiqua" w:eastAsia="SimSun" w:hAnsi="Book Antiqua" w:cs="SimSun"/>
        </w:rPr>
        <w:t> 2003; </w:t>
      </w:r>
      <w:r w:rsidRPr="00257B97">
        <w:rPr>
          <w:rFonts w:ascii="Book Antiqua" w:eastAsia="SimSun" w:hAnsi="Book Antiqua" w:cs="SimSun"/>
          <w:b/>
          <w:bCs/>
        </w:rPr>
        <w:t>139</w:t>
      </w:r>
      <w:r w:rsidRPr="00257B97">
        <w:rPr>
          <w:rFonts w:ascii="Book Antiqua" w:eastAsia="SimSun" w:hAnsi="Book Antiqua" w:cs="SimSun"/>
        </w:rPr>
        <w:t>: 186-193 [PMID: 12899586 DOI: 10.7326/0003-4819-139-3-200308050-00008]</w:t>
      </w:r>
    </w:p>
    <w:p w:rsidR="00582965" w:rsidRPr="00257B97" w:rsidRDefault="00582965" w:rsidP="00FE64AE">
      <w:pPr>
        <w:spacing w:line="360" w:lineRule="auto"/>
        <w:jc w:val="both"/>
        <w:rPr>
          <w:rFonts w:ascii="Book Antiqua" w:eastAsia="SimSun" w:hAnsi="Book Antiqua" w:cs="SimSun"/>
        </w:rPr>
      </w:pPr>
      <w:r>
        <w:rPr>
          <w:rFonts w:ascii="Book Antiqua" w:eastAsia="SimSun" w:hAnsi="Book Antiqua" w:cs="SimSun"/>
        </w:rPr>
        <w:t>11</w:t>
      </w:r>
      <w:r w:rsidR="00C97444">
        <w:rPr>
          <w:rFonts w:ascii="Book Antiqua" w:eastAsia="SimSun" w:hAnsi="Book Antiqua" w:cs="SimSun"/>
        </w:rPr>
        <w:t>7</w:t>
      </w:r>
      <w:r>
        <w:rPr>
          <w:rFonts w:ascii="Book Antiqua" w:eastAsia="SimSun" w:hAnsi="Book Antiqua" w:cs="SimSun"/>
        </w:rPr>
        <w:t xml:space="preserve"> </w:t>
      </w:r>
      <w:r w:rsidRPr="00257B97">
        <w:rPr>
          <w:rFonts w:ascii="Book Antiqua" w:eastAsia="SimSun" w:hAnsi="Book Antiqua" w:cs="SimSun"/>
          <w:b/>
        </w:rPr>
        <w:t>Vairappan B,</w:t>
      </w:r>
      <w:r w:rsidRPr="00257B97">
        <w:rPr>
          <w:rFonts w:ascii="Book Antiqua" w:eastAsia="SimSun" w:hAnsi="Book Antiqua" w:cs="SimSun"/>
        </w:rPr>
        <w:t xml:space="preserve"> Sharama V, Winstanley A, Davies N, Shah N, Jalan R. Modulation of the DDAH-ADMA pathway with the Farnesoid X receptor (FXR) agonist INT-747 restores hepatic eNOS activity and lowers portal pressure in cirrhotic rats. </w:t>
      </w:r>
      <w:r w:rsidRPr="00257B97">
        <w:rPr>
          <w:rFonts w:ascii="Book Antiqua" w:eastAsia="SimSun" w:hAnsi="Book Antiqua" w:cs="SimSun"/>
          <w:i/>
        </w:rPr>
        <w:t>Hepatology</w:t>
      </w:r>
      <w:r w:rsidRPr="00257B97">
        <w:rPr>
          <w:rFonts w:ascii="Book Antiqua" w:eastAsia="SimSun" w:hAnsi="Book Antiqua" w:cs="SimSun"/>
        </w:rPr>
        <w:t xml:space="preserve"> 2009; </w:t>
      </w:r>
      <w:r w:rsidRPr="00257B97">
        <w:rPr>
          <w:rFonts w:ascii="Book Antiqua" w:eastAsia="SimSun" w:hAnsi="Book Antiqua" w:cs="SimSun"/>
          <w:b/>
        </w:rPr>
        <w:t>50</w:t>
      </w:r>
      <w:r w:rsidRPr="00257B97">
        <w:rPr>
          <w:rFonts w:ascii="Book Antiqua" w:eastAsia="SimSun" w:hAnsi="Book Antiqua" w:cs="SimSun"/>
        </w:rPr>
        <w:t>: 336A–337A</w:t>
      </w:r>
    </w:p>
    <w:p w:rsidR="00582965" w:rsidRPr="00257B97" w:rsidRDefault="00582965" w:rsidP="00FE64AE">
      <w:pPr>
        <w:spacing w:line="360" w:lineRule="auto"/>
        <w:jc w:val="both"/>
        <w:rPr>
          <w:rFonts w:ascii="Book Antiqua" w:eastAsia="SimSun" w:hAnsi="Book Antiqua" w:cs="SimSun"/>
        </w:rPr>
      </w:pPr>
      <w:r>
        <w:rPr>
          <w:rFonts w:ascii="Book Antiqua" w:eastAsia="SimSun" w:hAnsi="Book Antiqua" w:cs="SimSun"/>
        </w:rPr>
        <w:t>1</w:t>
      </w:r>
      <w:r w:rsidR="001946C9">
        <w:rPr>
          <w:rFonts w:ascii="Book Antiqua" w:eastAsia="SimSun" w:hAnsi="Book Antiqua" w:cs="SimSun"/>
        </w:rPr>
        <w:t>1</w:t>
      </w:r>
      <w:r w:rsidR="00C97444">
        <w:rPr>
          <w:rFonts w:ascii="Book Antiqua" w:eastAsia="SimSun" w:hAnsi="Book Antiqua" w:cs="SimSun"/>
        </w:rPr>
        <w:t>8</w:t>
      </w:r>
      <w:r>
        <w:rPr>
          <w:rFonts w:ascii="Book Antiqua" w:eastAsia="SimSun" w:hAnsi="Book Antiqua" w:cs="SimSun"/>
        </w:rPr>
        <w:t xml:space="preserve"> </w:t>
      </w:r>
      <w:r w:rsidRPr="00257B97">
        <w:rPr>
          <w:rFonts w:ascii="Book Antiqua" w:eastAsia="SimSun" w:hAnsi="Book Antiqua" w:cs="SimSun"/>
          <w:b/>
        </w:rPr>
        <w:t>European Associa</w:t>
      </w:r>
      <w:r>
        <w:rPr>
          <w:rFonts w:ascii="Book Antiqua" w:eastAsia="SimSun" w:hAnsi="Book Antiqua" w:cs="SimSun"/>
          <w:b/>
        </w:rPr>
        <w:t xml:space="preserve">tion </w:t>
      </w:r>
      <w:r w:rsidR="00B12DBB">
        <w:rPr>
          <w:rFonts w:ascii="Book Antiqua" w:eastAsia="SimSun" w:hAnsi="Book Antiqua" w:cs="SimSun"/>
          <w:b/>
        </w:rPr>
        <w:t xml:space="preserve">for </w:t>
      </w:r>
      <w:r>
        <w:rPr>
          <w:rFonts w:ascii="Book Antiqua" w:eastAsia="SimSun" w:hAnsi="Book Antiqua" w:cs="SimSun"/>
          <w:b/>
        </w:rPr>
        <w:t>The Study Of The Liver</w:t>
      </w:r>
      <w:r w:rsidRPr="00257B97">
        <w:rPr>
          <w:rFonts w:ascii="Book Antiqua" w:eastAsia="SimSun" w:hAnsi="Book Antiqua" w:cs="SimSun"/>
          <w:b/>
        </w:rPr>
        <w:t>;</w:t>
      </w:r>
      <w:r w:rsidRPr="00257B97">
        <w:rPr>
          <w:rFonts w:ascii="Book Antiqua" w:eastAsia="SimSun" w:hAnsi="Book Antiqua" w:cs="SimSun"/>
        </w:rPr>
        <w:t xml:space="preserve"> European Organisation For Research And Treatment Of Cancer.</w:t>
      </w:r>
      <w:r>
        <w:rPr>
          <w:rFonts w:ascii="Book Antiqua" w:eastAsia="SimSun" w:hAnsi="Book Antiqua" w:cs="SimSun" w:hint="eastAsia"/>
        </w:rPr>
        <w:t xml:space="preserve"> </w:t>
      </w:r>
      <w:r w:rsidRPr="00257B97">
        <w:rPr>
          <w:rFonts w:ascii="Book Antiqua" w:eastAsia="SimSun" w:hAnsi="Book Antiqua" w:cs="SimSun"/>
        </w:rPr>
        <w:t>EASL-EORTC clinical practice guidelines: management of hepatocellular carcinoma. </w:t>
      </w:r>
      <w:r w:rsidRPr="00257B97">
        <w:rPr>
          <w:rFonts w:ascii="Book Antiqua" w:eastAsia="SimSun" w:hAnsi="Book Antiqua" w:cs="SimSun"/>
          <w:i/>
          <w:iCs/>
        </w:rPr>
        <w:t>J Hepatol</w:t>
      </w:r>
      <w:r w:rsidRPr="00257B97">
        <w:rPr>
          <w:rFonts w:ascii="Book Antiqua" w:eastAsia="SimSun" w:hAnsi="Book Antiqua" w:cs="SimSun"/>
        </w:rPr>
        <w:t> 2012; </w:t>
      </w:r>
      <w:r w:rsidRPr="00257B97">
        <w:rPr>
          <w:rFonts w:ascii="Book Antiqua" w:eastAsia="SimSun" w:hAnsi="Book Antiqua" w:cs="SimSun"/>
          <w:b/>
          <w:bCs/>
        </w:rPr>
        <w:t>56</w:t>
      </w:r>
      <w:r w:rsidRPr="00257B97">
        <w:rPr>
          <w:rFonts w:ascii="Book Antiqua" w:eastAsia="SimSun" w:hAnsi="Book Antiqua" w:cs="SimSun"/>
        </w:rPr>
        <w:t xml:space="preserve">: 908-943 [PMID: </w:t>
      </w:r>
      <w:bookmarkStart w:id="55" w:name="OLE_LINK56"/>
      <w:bookmarkStart w:id="56" w:name="OLE_LINK57"/>
      <w:r w:rsidRPr="00257B97">
        <w:rPr>
          <w:rFonts w:ascii="Book Antiqua" w:eastAsia="SimSun" w:hAnsi="Book Antiqua" w:cs="SimSun"/>
        </w:rPr>
        <w:t xml:space="preserve">22424438 </w:t>
      </w:r>
      <w:bookmarkEnd w:id="55"/>
      <w:bookmarkEnd w:id="56"/>
      <w:r w:rsidRPr="00257B97">
        <w:rPr>
          <w:rFonts w:ascii="Book Antiqua" w:eastAsia="SimSun" w:hAnsi="Book Antiqua" w:cs="SimSun"/>
        </w:rPr>
        <w:t>DOI: 10.1016/j.jhep.2011.12.001]</w:t>
      </w:r>
    </w:p>
    <w:p w:rsidR="00582965" w:rsidRPr="00257B97" w:rsidRDefault="00582965" w:rsidP="00FE64AE">
      <w:pPr>
        <w:spacing w:line="360" w:lineRule="auto"/>
        <w:jc w:val="both"/>
        <w:rPr>
          <w:rFonts w:ascii="Book Antiqua" w:eastAsia="SimSun" w:hAnsi="Book Antiqua" w:cs="SimSun"/>
        </w:rPr>
      </w:pPr>
      <w:r w:rsidRPr="00257B97">
        <w:rPr>
          <w:rFonts w:ascii="Book Antiqua" w:eastAsia="SimSun" w:hAnsi="Book Antiqua" w:cs="SimSun"/>
        </w:rPr>
        <w:t>1</w:t>
      </w:r>
      <w:r w:rsidR="001946C9">
        <w:rPr>
          <w:rFonts w:ascii="Book Antiqua" w:eastAsia="SimSun" w:hAnsi="Book Antiqua" w:cs="SimSun"/>
        </w:rPr>
        <w:t>1</w:t>
      </w:r>
      <w:r w:rsidR="00C97444">
        <w:rPr>
          <w:rFonts w:ascii="Book Antiqua" w:eastAsia="SimSun" w:hAnsi="Book Antiqua" w:cs="SimSun"/>
        </w:rPr>
        <w:t>9</w:t>
      </w:r>
      <w:r w:rsidRPr="00257B97">
        <w:rPr>
          <w:rFonts w:ascii="Book Antiqua" w:eastAsia="SimSun" w:hAnsi="Book Antiqua" w:cs="SimSun"/>
        </w:rPr>
        <w:t> </w:t>
      </w:r>
      <w:r w:rsidRPr="00257B97">
        <w:rPr>
          <w:rFonts w:ascii="Book Antiqua" w:eastAsia="SimSun" w:hAnsi="Book Antiqua" w:cs="SimSun"/>
          <w:b/>
          <w:bCs/>
        </w:rPr>
        <w:t>Kinjo N</w:t>
      </w:r>
      <w:r w:rsidRPr="00257B97">
        <w:rPr>
          <w:rFonts w:ascii="Book Antiqua" w:eastAsia="SimSun" w:hAnsi="Book Antiqua" w:cs="SimSun"/>
        </w:rPr>
        <w:t>, Kawanaka H, Akahoshi T, Matsumoto Y, Kamori M, Nagao Y, Hashimoto N, Uehara H, Tomikawa M, Shirabe K, Maehara Y. Portal vein thrombosis in liver cirrhosis. </w:t>
      </w:r>
      <w:r w:rsidRPr="00257B97">
        <w:rPr>
          <w:rFonts w:ascii="Book Antiqua" w:eastAsia="SimSun" w:hAnsi="Book Antiqua" w:cs="SimSun"/>
          <w:i/>
          <w:iCs/>
        </w:rPr>
        <w:t>World J Hepatol</w:t>
      </w:r>
      <w:r w:rsidRPr="00257B97">
        <w:rPr>
          <w:rFonts w:ascii="Book Antiqua" w:eastAsia="SimSun" w:hAnsi="Book Antiqua" w:cs="SimSun"/>
        </w:rPr>
        <w:t> 2014; </w:t>
      </w:r>
      <w:r w:rsidRPr="00257B97">
        <w:rPr>
          <w:rFonts w:ascii="Book Antiqua" w:eastAsia="SimSun" w:hAnsi="Book Antiqua" w:cs="SimSun"/>
          <w:b/>
          <w:bCs/>
        </w:rPr>
        <w:t>6</w:t>
      </w:r>
      <w:r w:rsidRPr="00257B97">
        <w:rPr>
          <w:rFonts w:ascii="Book Antiqua" w:eastAsia="SimSun" w:hAnsi="Book Antiqua" w:cs="SimSun"/>
        </w:rPr>
        <w:t>: 64-71 [PMID: 24575165]</w:t>
      </w:r>
    </w:p>
    <w:bookmarkEnd w:id="35"/>
    <w:bookmarkEnd w:id="36"/>
    <w:p w:rsidR="00582965" w:rsidRPr="00257B97" w:rsidRDefault="00582965" w:rsidP="00FE64AE">
      <w:pPr>
        <w:spacing w:line="360" w:lineRule="auto"/>
        <w:jc w:val="both"/>
        <w:rPr>
          <w:rFonts w:ascii="Book Antiqua" w:eastAsia="SimSun" w:hAnsi="Book Antiqua" w:cs="SimSun"/>
          <w:lang w:eastAsia="zh-CN"/>
        </w:rPr>
      </w:pPr>
    </w:p>
    <w:p w:rsidR="0048448C" w:rsidRDefault="00582965" w:rsidP="0048448C">
      <w:pPr>
        <w:pStyle w:val="ListParagraph"/>
        <w:wordWrap w:val="0"/>
        <w:spacing w:line="360" w:lineRule="auto"/>
        <w:ind w:leftChars="150" w:left="360" w:right="120" w:firstLineChars="49" w:firstLine="118"/>
        <w:jc w:val="right"/>
        <w:rPr>
          <w:rFonts w:ascii="Book Antiqua" w:eastAsiaTheme="minorEastAsia" w:hAnsi="Book Antiqua"/>
          <w:b/>
          <w:bCs/>
          <w:color w:val="000000"/>
          <w:lang w:eastAsia="zh-CN"/>
        </w:rPr>
      </w:pPr>
      <w:bookmarkStart w:id="57" w:name="OLE_LINK427"/>
      <w:bookmarkStart w:id="58" w:name="OLE_LINK435"/>
      <w:bookmarkStart w:id="59" w:name="OLE_LINK516"/>
      <w:bookmarkStart w:id="60" w:name="OLE_LINK45"/>
      <w:bookmarkStart w:id="61" w:name="OLE_LINK132"/>
      <w:bookmarkStart w:id="62" w:name="OLE_LINK529"/>
      <w:bookmarkStart w:id="63" w:name="OLE_LINK541"/>
      <w:r w:rsidRPr="00712F63">
        <w:rPr>
          <w:rStyle w:val="Strong"/>
          <w:rFonts w:ascii="Book Antiqua" w:hAnsi="Book Antiqua" w:cs="Arial"/>
          <w:bCs w:val="0"/>
          <w:noProof/>
        </w:rPr>
        <w:t>P-Reviewer</w:t>
      </w:r>
      <w:r w:rsidRPr="00712F63">
        <w:rPr>
          <w:rStyle w:val="Strong"/>
          <w:rFonts w:ascii="Book Antiqua" w:eastAsia="SimSun" w:hAnsi="Book Antiqua" w:cs="Arial"/>
          <w:bCs w:val="0"/>
          <w:noProof/>
          <w:lang w:eastAsia="zh-CN"/>
        </w:rPr>
        <w:t>:</w:t>
      </w:r>
      <w:r w:rsidRPr="00712F63">
        <w:rPr>
          <w:rFonts w:ascii="Book Antiqua" w:hAnsi="Book Antiqua"/>
          <w:bCs/>
          <w:color w:val="000000"/>
        </w:rPr>
        <w:t xml:space="preserve">  </w:t>
      </w:r>
      <w:r w:rsidR="0048448C">
        <w:rPr>
          <w:rFonts w:ascii="Book Antiqua" w:hAnsi="Book Antiqua"/>
          <w:bCs/>
          <w:color w:val="000000"/>
        </w:rPr>
        <w:t>Ishibashi</w:t>
      </w:r>
      <w:r w:rsidR="0048448C" w:rsidRPr="0048448C">
        <w:rPr>
          <w:rFonts w:ascii="Book Antiqua" w:hAnsi="Book Antiqua"/>
          <w:bCs/>
          <w:color w:val="000000"/>
        </w:rPr>
        <w:t xml:space="preserve"> H</w:t>
      </w:r>
      <w:r w:rsidR="0048448C">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0048448C">
        <w:rPr>
          <w:rFonts w:ascii="Book Antiqua" w:hAnsi="Book Antiqua"/>
          <w:bCs/>
          <w:color w:val="000000"/>
        </w:rPr>
        <w:t>McNally</w:t>
      </w:r>
      <w:r w:rsidR="0048448C" w:rsidRPr="0048448C">
        <w:rPr>
          <w:rFonts w:ascii="Book Antiqua" w:hAnsi="Book Antiqua"/>
          <w:bCs/>
          <w:color w:val="000000"/>
        </w:rPr>
        <w:t xml:space="preserve"> RJQ</w:t>
      </w:r>
      <w:r w:rsidR="0048448C">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0048448C">
        <w:rPr>
          <w:rFonts w:ascii="Book Antiqua" w:hAnsi="Book Antiqua"/>
          <w:bCs/>
          <w:color w:val="000000"/>
        </w:rPr>
        <w:t>Toshikuni</w:t>
      </w:r>
      <w:r w:rsidR="0048448C" w:rsidRPr="0048448C">
        <w:rPr>
          <w:rFonts w:ascii="Book Antiqua" w:hAnsi="Book Antiqua"/>
          <w:bCs/>
          <w:color w:val="000000"/>
        </w:rPr>
        <w:t xml:space="preserve"> N</w:t>
      </w:r>
      <w:r w:rsidR="0048448C">
        <w:rPr>
          <w:rFonts w:ascii="Book Antiqua" w:eastAsiaTheme="minorEastAsia"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w:t>
      </w:r>
    </w:p>
    <w:p w:rsidR="00582965" w:rsidRPr="00712F63" w:rsidRDefault="00582965" w:rsidP="0048448C">
      <w:pPr>
        <w:pStyle w:val="ListParagraph"/>
        <w:wordWrap w:val="0"/>
        <w:spacing w:line="360" w:lineRule="auto"/>
        <w:ind w:leftChars="150" w:left="360" w:right="120" w:firstLineChars="49" w:firstLine="118"/>
        <w:jc w:val="right"/>
        <w:rPr>
          <w:rFonts w:ascii="Book Antiqua" w:eastAsia="SimSun" w:hAnsi="Book Antiqua"/>
          <w:b/>
          <w:bCs/>
          <w:color w:val="000000"/>
          <w:lang w:eastAsia="zh-CN"/>
        </w:rPr>
      </w:pP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57"/>
    <w:bookmarkEnd w:id="58"/>
    <w:bookmarkEnd w:id="59"/>
    <w:bookmarkEnd w:id="60"/>
    <w:bookmarkEnd w:id="61"/>
    <w:bookmarkEnd w:id="62"/>
    <w:bookmarkEnd w:id="63"/>
    <w:p w:rsidR="00001379" w:rsidRDefault="00001379" w:rsidP="0048448C">
      <w:pPr>
        <w:jc w:val="right"/>
        <w:rPr>
          <w:rFonts w:ascii="Book Antiqua" w:hAnsi="Book Antiqua" w:cs="Arial"/>
        </w:rPr>
      </w:pPr>
      <w:r>
        <w:rPr>
          <w:rFonts w:ascii="Book Antiqua" w:hAnsi="Book Antiqua" w:cs="Arial"/>
        </w:rPr>
        <w:br w:type="page"/>
      </w:r>
    </w:p>
    <w:p w:rsidR="00CC2C75" w:rsidRDefault="00CC2C75" w:rsidP="00FE64AE">
      <w:pPr>
        <w:spacing w:line="360" w:lineRule="auto"/>
        <w:jc w:val="both"/>
        <w:rPr>
          <w:rFonts w:ascii="Book Antiqua" w:hAnsi="Book Antiqua" w:cs="Arial"/>
        </w:rPr>
      </w:pPr>
    </w:p>
    <w:p w:rsidR="004E22EC" w:rsidRDefault="00CC2C75" w:rsidP="00FE64AE">
      <w:pPr>
        <w:spacing w:line="360" w:lineRule="auto"/>
        <w:jc w:val="both"/>
        <w:rPr>
          <w:rFonts w:ascii="Book Antiqua" w:eastAsiaTheme="minorEastAsia" w:hAnsi="Book Antiqua" w:cs="Arial"/>
          <w:lang w:eastAsia="zh-CN"/>
        </w:rPr>
      </w:pPr>
      <w:r w:rsidRPr="00CC2C75">
        <w:rPr>
          <w:rFonts w:ascii="Book Antiqua" w:hAnsi="Book Antiqua" w:cs="Arial"/>
          <w:b/>
        </w:rPr>
        <w:t>Figure 1 Yerdel’s Classficati</w:t>
      </w:r>
      <w:r>
        <w:rPr>
          <w:rFonts w:ascii="Book Antiqua" w:hAnsi="Book Antiqua" w:cs="Arial"/>
          <w:b/>
        </w:rPr>
        <w:t>on of portal vein thrombosis</w:t>
      </w:r>
      <w:r w:rsidR="00486304">
        <w:rPr>
          <w:rFonts w:ascii="Book Antiqua" w:hAnsi="Book Antiqua" w:cs="Arial"/>
          <w:b/>
          <w:vertAlign w:val="superscript"/>
        </w:rPr>
        <w:t>[15]</w:t>
      </w:r>
      <w:r w:rsidR="00362B56">
        <w:rPr>
          <w:rFonts w:ascii="Book Antiqua" w:eastAsiaTheme="minorEastAsia" w:hAnsi="Book Antiqua" w:cs="Arial" w:hint="eastAsia"/>
          <w:b/>
          <w:lang w:eastAsia="zh-CN"/>
        </w:rPr>
        <w:t xml:space="preserve">. </w:t>
      </w:r>
      <w:r w:rsidR="00362B56">
        <w:rPr>
          <w:rFonts w:ascii="Book Antiqua" w:hAnsi="Book Antiqua" w:cs="Arial"/>
        </w:rPr>
        <w:t>A</w:t>
      </w:r>
      <w:r>
        <w:rPr>
          <w:rFonts w:ascii="Book Antiqua" w:hAnsi="Book Antiqua" w:cs="Arial"/>
        </w:rPr>
        <w:t>: Grade I portal vein thrombosis. Partial portal vein thrombosis (&lt;</w:t>
      </w:r>
      <w:r w:rsidR="00362B56">
        <w:rPr>
          <w:rFonts w:ascii="Book Antiqua" w:eastAsiaTheme="minorEastAsia" w:hAnsi="Book Antiqua" w:cs="Arial" w:hint="eastAsia"/>
          <w:lang w:eastAsia="zh-CN"/>
        </w:rPr>
        <w:t xml:space="preserve"> </w:t>
      </w:r>
      <w:r>
        <w:rPr>
          <w:rFonts w:ascii="Book Antiqua" w:hAnsi="Book Antiqua" w:cs="Arial"/>
        </w:rPr>
        <w:t>50% lumen) with or without minimal extension in to the superior mesenteric vein (SMV)</w:t>
      </w:r>
      <w:r w:rsidR="00362B56">
        <w:rPr>
          <w:rFonts w:ascii="Book Antiqua" w:eastAsiaTheme="minorEastAsia" w:hAnsi="Book Antiqua" w:cs="Arial" w:hint="eastAsia"/>
          <w:lang w:eastAsia="zh-CN"/>
        </w:rPr>
        <w:t>;</w:t>
      </w:r>
      <w:r w:rsidR="002D7698">
        <w:rPr>
          <w:rFonts w:ascii="Book Antiqua" w:hAnsi="Book Antiqua" w:cs="Arial"/>
        </w:rPr>
        <w:t xml:space="preserve"> </w:t>
      </w:r>
      <w:r w:rsidR="00362B56">
        <w:rPr>
          <w:rFonts w:ascii="Book Antiqua" w:eastAsiaTheme="minorEastAsia" w:hAnsi="Book Antiqua" w:cs="Arial" w:hint="eastAsia"/>
          <w:lang w:eastAsia="zh-CN"/>
        </w:rPr>
        <w:t>B:</w:t>
      </w:r>
      <w:r>
        <w:rPr>
          <w:rFonts w:ascii="Book Antiqua" w:hAnsi="Book Antiqua" w:cs="Arial"/>
        </w:rPr>
        <w:t xml:space="preserve"> </w:t>
      </w:r>
      <w:r w:rsidR="00001FCF">
        <w:rPr>
          <w:rFonts w:ascii="Book Antiqua" w:hAnsi="Book Antiqua" w:cs="Arial"/>
        </w:rPr>
        <w:t>Grade II portal vein thrombosis</w:t>
      </w:r>
      <w:r w:rsidR="00001FCF">
        <w:rPr>
          <w:rFonts w:ascii="Book Antiqua" w:eastAsiaTheme="minorEastAsia" w:hAnsi="Book Antiqua" w:cs="Arial" w:hint="eastAsia"/>
          <w:lang w:eastAsia="zh-CN"/>
        </w:rPr>
        <w:t>;</w:t>
      </w:r>
      <w:r>
        <w:rPr>
          <w:rFonts w:ascii="Book Antiqua" w:hAnsi="Book Antiqua" w:cs="Arial"/>
        </w:rPr>
        <w:t xml:space="preserve"> &gt;</w:t>
      </w:r>
      <w:r w:rsidR="00362B56">
        <w:rPr>
          <w:rFonts w:ascii="Book Antiqua" w:eastAsiaTheme="minorEastAsia" w:hAnsi="Book Antiqua" w:cs="Arial" w:hint="eastAsia"/>
          <w:lang w:eastAsia="zh-CN"/>
        </w:rPr>
        <w:t xml:space="preserve"> </w:t>
      </w:r>
      <w:r>
        <w:rPr>
          <w:rFonts w:ascii="Book Antiqua" w:hAnsi="Book Antiqua" w:cs="Arial"/>
        </w:rPr>
        <w:t>50% occlusion with or without minimal extension into the SMV</w:t>
      </w:r>
      <w:r w:rsidR="002D7698">
        <w:rPr>
          <w:rFonts w:ascii="Book Antiqua" w:eastAsiaTheme="minorEastAsia" w:hAnsi="Book Antiqua" w:cs="Arial" w:hint="eastAsia"/>
          <w:lang w:eastAsia="zh-CN"/>
        </w:rPr>
        <w:t>;</w:t>
      </w:r>
      <w:r w:rsidR="002D7698">
        <w:rPr>
          <w:rFonts w:ascii="Book Antiqua" w:eastAsiaTheme="minorEastAsia" w:hAnsi="Book Antiqua" w:cs="Arial" w:hint="eastAsia"/>
          <w:b/>
          <w:lang w:eastAsia="zh-CN"/>
        </w:rPr>
        <w:t xml:space="preserve"> </w:t>
      </w:r>
      <w:r w:rsidR="002D7698" w:rsidRPr="00FA1F52">
        <w:rPr>
          <w:rFonts w:ascii="Book Antiqua" w:eastAsiaTheme="minorEastAsia" w:hAnsi="Book Antiqua" w:cs="Arial" w:hint="eastAsia"/>
          <w:lang w:eastAsia="zh-CN"/>
        </w:rPr>
        <w:t xml:space="preserve">C: </w:t>
      </w:r>
      <w:r>
        <w:rPr>
          <w:rFonts w:ascii="Book Antiqua" w:hAnsi="Book Antiqua" w:cs="Arial"/>
        </w:rPr>
        <w:t>Complete thrombosis of both portal vein and pr</w:t>
      </w:r>
      <w:r w:rsidR="00FA1F52">
        <w:rPr>
          <w:rFonts w:ascii="Book Antiqua" w:hAnsi="Book Antiqua" w:cs="Arial"/>
        </w:rPr>
        <w:t>oximal SMV. Distal SMV is open</w:t>
      </w:r>
      <w:r w:rsidR="00FA1F52">
        <w:rPr>
          <w:rFonts w:ascii="Book Antiqua" w:eastAsiaTheme="minorEastAsia" w:hAnsi="Book Antiqua" w:cs="Arial" w:hint="eastAsia"/>
          <w:lang w:eastAsia="zh-CN"/>
        </w:rPr>
        <w:t>; D</w:t>
      </w:r>
      <w:r>
        <w:rPr>
          <w:rFonts w:ascii="Book Antiqua" w:hAnsi="Book Antiqua" w:cs="Arial"/>
        </w:rPr>
        <w:t xml:space="preserve">: Complete thrombosis of portal vein, proximal and distal SMV. </w:t>
      </w:r>
    </w:p>
    <w:p w:rsidR="004E22EC" w:rsidRDefault="004E22EC" w:rsidP="00FE64AE">
      <w:pPr>
        <w:spacing w:line="360" w:lineRule="auto"/>
        <w:jc w:val="both"/>
        <w:rPr>
          <w:rFonts w:ascii="Book Antiqua" w:eastAsiaTheme="minorEastAsia" w:hAnsi="Book Antiqua" w:cs="Arial"/>
          <w:lang w:eastAsia="zh-CN"/>
        </w:rPr>
      </w:pPr>
      <w:r>
        <w:rPr>
          <w:noProof/>
          <w:lang w:val="en-US" w:eastAsia="zh-CN"/>
        </w:rPr>
        <w:drawing>
          <wp:inline distT="0" distB="0" distL="0" distR="0" wp14:anchorId="38831D4E" wp14:editId="19081161">
            <wp:extent cx="2514600" cy="236878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15205" cy="2369358"/>
                    </a:xfrm>
                    <a:prstGeom prst="rect">
                      <a:avLst/>
                    </a:prstGeom>
                  </pic:spPr>
                </pic:pic>
              </a:graphicData>
            </a:graphic>
          </wp:inline>
        </w:drawing>
      </w:r>
      <w:r>
        <w:rPr>
          <w:rFonts w:ascii="Book Antiqua" w:eastAsiaTheme="minorEastAsia" w:hAnsi="Book Antiqua" w:cs="Arial" w:hint="eastAsia"/>
          <w:lang w:eastAsia="zh-CN"/>
        </w:rPr>
        <w:t xml:space="preserve"> </w:t>
      </w:r>
      <w:r>
        <w:rPr>
          <w:noProof/>
          <w:lang w:val="en-US" w:eastAsia="zh-CN"/>
        </w:rPr>
        <w:drawing>
          <wp:inline distT="0" distB="0" distL="0" distR="0" wp14:anchorId="658F7A1F" wp14:editId="4C4CE6D4">
            <wp:extent cx="2348451" cy="23526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7472" cy="2361713"/>
                    </a:xfrm>
                    <a:prstGeom prst="rect">
                      <a:avLst/>
                    </a:prstGeom>
                  </pic:spPr>
                </pic:pic>
              </a:graphicData>
            </a:graphic>
          </wp:inline>
        </w:drawing>
      </w:r>
    </w:p>
    <w:p w:rsidR="004E22EC" w:rsidRDefault="004E22EC" w:rsidP="00FE64AE">
      <w:pPr>
        <w:spacing w:line="360" w:lineRule="auto"/>
        <w:jc w:val="both"/>
        <w:rPr>
          <w:rFonts w:ascii="Book Antiqua" w:eastAsiaTheme="minorEastAsia" w:hAnsi="Book Antiqua" w:cs="Arial"/>
          <w:lang w:eastAsia="zh-CN"/>
        </w:rPr>
      </w:pPr>
      <w:r>
        <w:rPr>
          <w:rFonts w:ascii="Book Antiqua" w:eastAsiaTheme="minorEastAsia" w:hAnsi="Book Antiqua" w:cs="Arial" w:hint="eastAsia"/>
          <w:lang w:eastAsia="zh-CN"/>
        </w:rPr>
        <w:t>A                                                                 B</w:t>
      </w:r>
    </w:p>
    <w:p w:rsidR="004E22EC" w:rsidRDefault="004E22EC" w:rsidP="00FE64AE">
      <w:pPr>
        <w:spacing w:line="360" w:lineRule="auto"/>
        <w:jc w:val="both"/>
        <w:rPr>
          <w:rFonts w:ascii="Book Antiqua" w:eastAsiaTheme="minorEastAsia" w:hAnsi="Book Antiqua" w:cs="Arial"/>
          <w:lang w:eastAsia="zh-CN"/>
        </w:rPr>
      </w:pPr>
      <w:r>
        <w:rPr>
          <w:noProof/>
          <w:lang w:val="en-US" w:eastAsia="zh-CN"/>
        </w:rPr>
        <w:drawing>
          <wp:inline distT="0" distB="0" distL="0" distR="0" wp14:anchorId="3D403E9D" wp14:editId="64AEE094">
            <wp:extent cx="2533650" cy="253822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33650" cy="2538223"/>
                    </a:xfrm>
                    <a:prstGeom prst="rect">
                      <a:avLst/>
                    </a:prstGeom>
                  </pic:spPr>
                </pic:pic>
              </a:graphicData>
            </a:graphic>
          </wp:inline>
        </w:drawing>
      </w:r>
      <w:r>
        <w:rPr>
          <w:rFonts w:ascii="Book Antiqua" w:eastAsiaTheme="minorEastAsia" w:hAnsi="Book Antiqua" w:cs="Arial" w:hint="eastAsia"/>
          <w:lang w:eastAsia="zh-CN"/>
        </w:rPr>
        <w:t xml:space="preserve"> </w:t>
      </w:r>
      <w:r>
        <w:rPr>
          <w:noProof/>
          <w:lang w:val="en-US" w:eastAsia="zh-CN"/>
        </w:rPr>
        <w:drawing>
          <wp:inline distT="0" distB="0" distL="0" distR="0" wp14:anchorId="23EA7BEA" wp14:editId="75A073EE">
            <wp:extent cx="2495550" cy="2474465"/>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7602" cy="2476500"/>
                    </a:xfrm>
                    <a:prstGeom prst="rect">
                      <a:avLst/>
                    </a:prstGeom>
                  </pic:spPr>
                </pic:pic>
              </a:graphicData>
            </a:graphic>
          </wp:inline>
        </w:drawing>
      </w:r>
    </w:p>
    <w:p w:rsidR="004E22EC" w:rsidRPr="004E22EC" w:rsidRDefault="004E22EC" w:rsidP="00FE64AE">
      <w:pPr>
        <w:spacing w:line="360" w:lineRule="auto"/>
        <w:jc w:val="both"/>
        <w:rPr>
          <w:rFonts w:ascii="Book Antiqua" w:eastAsiaTheme="minorEastAsia" w:hAnsi="Book Antiqua" w:cs="Arial"/>
          <w:lang w:eastAsia="zh-CN"/>
        </w:rPr>
      </w:pPr>
      <w:r>
        <w:rPr>
          <w:rFonts w:ascii="Book Antiqua" w:eastAsiaTheme="minorEastAsia" w:hAnsi="Book Antiqua" w:cs="Arial" w:hint="eastAsia"/>
          <w:lang w:eastAsia="zh-CN"/>
        </w:rPr>
        <w:t>C                                                                      D</w:t>
      </w:r>
    </w:p>
    <w:p w:rsidR="005115B0" w:rsidRPr="004E22EC" w:rsidRDefault="004E22EC" w:rsidP="00FE64AE">
      <w:pPr>
        <w:spacing w:line="360" w:lineRule="auto"/>
        <w:jc w:val="both"/>
        <w:rPr>
          <w:rFonts w:ascii="Book Antiqua" w:eastAsiaTheme="minorEastAsia" w:hAnsi="Book Antiqua" w:cs="Arial"/>
          <w:b/>
          <w:lang w:eastAsia="zh-CN"/>
        </w:rPr>
      </w:pPr>
      <w:r w:rsidRPr="005115B0">
        <w:rPr>
          <w:rFonts w:ascii="Book Antiqua" w:hAnsi="Book Antiqua" w:cs="Arial"/>
          <w:b/>
        </w:rPr>
        <w:t xml:space="preserve"> </w:t>
      </w:r>
      <w:r w:rsidR="005115B0" w:rsidRPr="005115B0">
        <w:rPr>
          <w:rFonts w:ascii="Book Antiqua" w:hAnsi="Book Antiqua" w:cs="Arial"/>
          <w:b/>
        </w:rPr>
        <w:br w:type="page"/>
      </w:r>
    </w:p>
    <w:p w:rsidR="005115B0" w:rsidRDefault="005115B0" w:rsidP="00FE64AE">
      <w:pPr>
        <w:jc w:val="both"/>
        <w:rPr>
          <w:rFonts w:ascii="Book Antiqua" w:hAnsi="Book Antiqua" w:cs="Arial"/>
        </w:rPr>
        <w:sectPr w:rsidR="005115B0" w:rsidSect="00994D27">
          <w:footerReference w:type="default" r:id="rId12"/>
          <w:endnotePr>
            <w:numFmt w:val="decimal"/>
          </w:endnotePr>
          <w:pgSz w:w="11906" w:h="16838"/>
          <w:pgMar w:top="1440" w:right="1797" w:bottom="1440" w:left="1797" w:header="709" w:footer="709" w:gutter="0"/>
          <w:cols w:space="708"/>
          <w:docGrid w:linePitch="360"/>
        </w:sectPr>
      </w:pPr>
    </w:p>
    <w:p w:rsidR="00717CC6" w:rsidRPr="004E22EC" w:rsidRDefault="00717CC6" w:rsidP="00FE64AE">
      <w:pPr>
        <w:jc w:val="both"/>
        <w:rPr>
          <w:rFonts w:ascii="Book Antiqua" w:hAnsi="Book Antiqua" w:cs="Arial"/>
          <w:b/>
        </w:rPr>
      </w:pPr>
      <w:r w:rsidRPr="004E22EC">
        <w:rPr>
          <w:rFonts w:ascii="Book Antiqua" w:hAnsi="Book Antiqua" w:cs="Arial"/>
          <w:b/>
        </w:rPr>
        <w:lastRenderedPageBreak/>
        <w:t>Table</w:t>
      </w:r>
      <w:r w:rsidR="004E22EC" w:rsidRPr="004E22EC">
        <w:rPr>
          <w:rFonts w:ascii="Book Antiqua" w:hAnsi="Book Antiqua" w:cs="Arial"/>
          <w:b/>
        </w:rPr>
        <w:t xml:space="preserve"> 1</w:t>
      </w:r>
      <w:r w:rsidR="004E22EC" w:rsidRPr="004E22EC">
        <w:rPr>
          <w:rFonts w:ascii="Book Antiqua" w:eastAsiaTheme="minorEastAsia" w:hAnsi="Book Antiqua" w:cs="Arial"/>
          <w:b/>
          <w:lang w:eastAsia="zh-CN"/>
        </w:rPr>
        <w:t xml:space="preserve"> </w:t>
      </w:r>
      <w:r w:rsidRPr="004E22EC">
        <w:rPr>
          <w:rFonts w:ascii="Book Antiqua" w:hAnsi="Book Antiqua" w:cs="Arial"/>
          <w:b/>
        </w:rPr>
        <w:t>Key studies of portal vein thrombosis and liver transplantation</w:t>
      </w:r>
    </w:p>
    <w:p w:rsidR="00717CC6" w:rsidRDefault="00717CC6" w:rsidP="00FE64AE">
      <w:pPr>
        <w:jc w:val="both"/>
        <w:rPr>
          <w:rFonts w:ascii="Arial" w:hAnsi="Arial" w:cs="Arial"/>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4"/>
        <w:gridCol w:w="2835"/>
        <w:gridCol w:w="2835"/>
        <w:gridCol w:w="2835"/>
        <w:gridCol w:w="2835"/>
      </w:tblGrid>
      <w:tr w:rsidR="00717CC6" w:rsidRPr="004E22EC" w:rsidTr="002D7698">
        <w:tc>
          <w:tcPr>
            <w:tcW w:w="2834" w:type="dxa"/>
            <w:tcBorders>
              <w:bottom w:val="single" w:sz="4" w:space="0" w:color="auto"/>
            </w:tcBorders>
          </w:tcPr>
          <w:p w:rsidR="00717CC6" w:rsidRPr="004E22EC" w:rsidRDefault="00717CC6" w:rsidP="00FE64AE">
            <w:pPr>
              <w:spacing w:before="60" w:line="360" w:lineRule="auto"/>
              <w:jc w:val="both"/>
              <w:rPr>
                <w:rFonts w:ascii="Book Antiqua" w:hAnsi="Book Antiqua" w:cs="Arial"/>
                <w:b/>
              </w:rPr>
            </w:pPr>
          </w:p>
        </w:tc>
        <w:tc>
          <w:tcPr>
            <w:tcW w:w="2835" w:type="dxa"/>
            <w:tcBorders>
              <w:bottom w:val="single" w:sz="4" w:space="0" w:color="auto"/>
            </w:tcBorders>
          </w:tcPr>
          <w:p w:rsidR="00717CC6" w:rsidRPr="004E22EC" w:rsidRDefault="00717CC6" w:rsidP="00FE64AE">
            <w:pPr>
              <w:spacing w:before="60" w:line="360" w:lineRule="auto"/>
              <w:jc w:val="both"/>
              <w:rPr>
                <w:rFonts w:ascii="Book Antiqua" w:hAnsi="Book Antiqua" w:cs="Arial"/>
                <w:b/>
              </w:rPr>
            </w:pPr>
            <w:r w:rsidRPr="004E22EC">
              <w:rPr>
                <w:rFonts w:ascii="Book Antiqua" w:hAnsi="Book Antiqua" w:cs="Arial"/>
                <w:b/>
              </w:rPr>
              <w:t>Number of patients</w:t>
            </w:r>
          </w:p>
        </w:tc>
        <w:tc>
          <w:tcPr>
            <w:tcW w:w="2835" w:type="dxa"/>
            <w:tcBorders>
              <w:bottom w:val="single" w:sz="4" w:space="0" w:color="auto"/>
            </w:tcBorders>
          </w:tcPr>
          <w:p w:rsidR="00717CC6" w:rsidRPr="00B12DBB" w:rsidRDefault="00717CC6" w:rsidP="00FE64AE">
            <w:pPr>
              <w:spacing w:before="60" w:line="360" w:lineRule="auto"/>
              <w:jc w:val="both"/>
              <w:rPr>
                <w:rFonts w:ascii="Book Antiqua" w:eastAsiaTheme="minorEastAsia" w:hAnsi="Book Antiqua" w:cs="Arial"/>
                <w:b/>
                <w:lang w:eastAsia="zh-CN"/>
              </w:rPr>
            </w:pPr>
            <w:r w:rsidRPr="004E22EC">
              <w:rPr>
                <w:rFonts w:ascii="Book Antiqua" w:hAnsi="Book Antiqua" w:cs="Arial"/>
                <w:b/>
              </w:rPr>
              <w:t>Prevalence PVT</w:t>
            </w:r>
            <w:r w:rsidR="00B12DBB">
              <w:rPr>
                <w:rFonts w:ascii="Book Antiqua" w:eastAsiaTheme="minorEastAsia" w:hAnsi="Book Antiqua" w:cs="Arial" w:hint="eastAsia"/>
                <w:b/>
                <w:lang w:eastAsia="zh-CN"/>
              </w:rPr>
              <w:t>,</w:t>
            </w:r>
            <w:r w:rsidR="00B12DBB" w:rsidRPr="00B12DBB">
              <w:rPr>
                <w:rFonts w:ascii="Book Antiqua" w:eastAsiaTheme="minorEastAsia" w:hAnsi="Book Antiqua" w:cs="Arial" w:hint="eastAsia"/>
                <w:b/>
                <w:i/>
                <w:lang w:eastAsia="zh-CN"/>
              </w:rPr>
              <w:t xml:space="preserve"> </w:t>
            </w:r>
            <w:r w:rsidR="00B12DBB" w:rsidRPr="00B12DBB">
              <w:rPr>
                <w:rFonts w:ascii="Book Antiqua" w:eastAsiaTheme="minorEastAsia" w:hAnsi="Book Antiqua" w:cs="Arial"/>
                <w:b/>
                <w:i/>
                <w:lang w:eastAsia="zh-CN"/>
              </w:rPr>
              <w:t>n</w:t>
            </w:r>
            <w:r w:rsidR="00B12DBB">
              <w:rPr>
                <w:rFonts w:ascii="Book Antiqua" w:eastAsiaTheme="minorEastAsia" w:hAnsi="Book Antiqua" w:cs="Arial" w:hint="eastAsia"/>
                <w:b/>
                <w:lang w:eastAsia="zh-CN"/>
              </w:rPr>
              <w:t xml:space="preserve"> (%)</w:t>
            </w:r>
          </w:p>
        </w:tc>
        <w:tc>
          <w:tcPr>
            <w:tcW w:w="2835" w:type="dxa"/>
            <w:tcBorders>
              <w:bottom w:val="single" w:sz="4" w:space="0" w:color="auto"/>
            </w:tcBorders>
          </w:tcPr>
          <w:p w:rsidR="00717CC6" w:rsidRPr="004E22EC" w:rsidRDefault="00717CC6" w:rsidP="00FE64AE">
            <w:pPr>
              <w:spacing w:before="60" w:line="360" w:lineRule="auto"/>
              <w:jc w:val="both"/>
              <w:rPr>
                <w:rFonts w:ascii="Book Antiqua" w:hAnsi="Book Antiqua" w:cs="Arial"/>
                <w:b/>
              </w:rPr>
            </w:pPr>
            <w:r w:rsidRPr="004E22EC">
              <w:rPr>
                <w:rFonts w:ascii="Book Antiqua" w:hAnsi="Book Antiqua" w:cs="Arial"/>
                <w:b/>
              </w:rPr>
              <w:t>PVT characteristics</w:t>
            </w:r>
          </w:p>
        </w:tc>
        <w:tc>
          <w:tcPr>
            <w:tcW w:w="2835" w:type="dxa"/>
            <w:tcBorders>
              <w:bottom w:val="single" w:sz="4" w:space="0" w:color="auto"/>
            </w:tcBorders>
          </w:tcPr>
          <w:p w:rsidR="00717CC6" w:rsidRPr="004E22EC" w:rsidRDefault="00717CC6" w:rsidP="00FE64AE">
            <w:pPr>
              <w:spacing w:before="60" w:line="360" w:lineRule="auto"/>
              <w:jc w:val="both"/>
              <w:rPr>
                <w:rFonts w:ascii="Book Antiqua" w:hAnsi="Book Antiqua" w:cs="Arial"/>
                <w:b/>
              </w:rPr>
            </w:pPr>
            <w:r w:rsidRPr="004E22EC">
              <w:rPr>
                <w:rFonts w:ascii="Book Antiqua" w:hAnsi="Book Antiqua" w:cs="Arial"/>
                <w:b/>
              </w:rPr>
              <w:t>Outcomes</w:t>
            </w:r>
          </w:p>
        </w:tc>
      </w:tr>
      <w:tr w:rsidR="00717CC6" w:rsidRPr="00194164" w:rsidTr="002D7698">
        <w:tc>
          <w:tcPr>
            <w:tcW w:w="2834" w:type="dxa"/>
            <w:tcBorders>
              <w:bottom w:val="nil"/>
            </w:tcBorders>
          </w:tcPr>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Englesbe</w:t>
            </w:r>
          </w:p>
          <w:p w:rsidR="00717CC6" w:rsidRPr="00F14798" w:rsidRDefault="00B12DBB" w:rsidP="00BB5663">
            <w:pPr>
              <w:spacing w:before="60" w:line="360" w:lineRule="auto"/>
              <w:jc w:val="both"/>
              <w:rPr>
                <w:rFonts w:ascii="Book Antiqua" w:hAnsi="Book Antiqua" w:cs="Arial"/>
                <w:b/>
              </w:rPr>
            </w:pPr>
            <w:r w:rsidRPr="00F14798">
              <w:rPr>
                <w:rFonts w:ascii="Book Antiqua" w:eastAsiaTheme="minorEastAsia" w:hAnsi="Book Antiqua" w:hint="eastAsia"/>
                <w:i/>
                <w:lang w:eastAsia="zh-CN"/>
              </w:rPr>
              <w:t>et al</w:t>
            </w:r>
            <w:r w:rsidRPr="00F14798">
              <w:rPr>
                <w:rFonts w:ascii="Book Antiqua" w:hAnsi="Book Antiqua"/>
                <w:vertAlign w:val="superscript"/>
              </w:rPr>
              <w:t>[</w:t>
            </w:r>
            <w:r w:rsidRPr="00F14798">
              <w:rPr>
                <w:rFonts w:ascii="Book Antiqua" w:eastAsiaTheme="minorEastAsia" w:hAnsi="Book Antiqua" w:hint="eastAsia"/>
                <w:vertAlign w:val="superscript"/>
                <w:lang w:eastAsia="zh-CN"/>
              </w:rPr>
              <w:t>6</w:t>
            </w:r>
            <w:r w:rsidR="00BB5663" w:rsidRPr="00F14798">
              <w:rPr>
                <w:rFonts w:ascii="Book Antiqua" w:eastAsiaTheme="minorEastAsia" w:hAnsi="Book Antiqua"/>
                <w:vertAlign w:val="superscript"/>
                <w:lang w:eastAsia="zh-CN"/>
              </w:rPr>
              <w:t>5</w:t>
            </w:r>
            <w:r w:rsidRPr="00F14798">
              <w:rPr>
                <w:rFonts w:ascii="Book Antiqua" w:hAnsi="Book Antiqua"/>
                <w:vertAlign w:val="superscript"/>
              </w:rPr>
              <w:t>]</w:t>
            </w:r>
          </w:p>
        </w:tc>
        <w:tc>
          <w:tcPr>
            <w:tcW w:w="2835" w:type="dxa"/>
            <w:tcBorders>
              <w:bottom w:val="nil"/>
            </w:tcBorders>
          </w:tcPr>
          <w:p w:rsidR="00717CC6" w:rsidRPr="00F14798" w:rsidRDefault="00745F18" w:rsidP="00FE64AE">
            <w:pPr>
              <w:spacing w:before="60" w:line="360" w:lineRule="auto"/>
              <w:jc w:val="both"/>
              <w:rPr>
                <w:rFonts w:ascii="Book Antiqua" w:hAnsi="Book Antiqua" w:cs="Arial"/>
              </w:rPr>
            </w:pPr>
            <w:r w:rsidRPr="00F14798">
              <w:rPr>
                <w:rFonts w:ascii="Book Antiqua" w:hAnsi="Book Antiqua" w:cs="Arial"/>
              </w:rPr>
              <w:t>22291</w:t>
            </w:r>
          </w:p>
          <w:p w:rsidR="00717CC6" w:rsidRPr="00F14798" w:rsidRDefault="00717CC6" w:rsidP="00745F18">
            <w:pPr>
              <w:spacing w:before="60" w:line="360" w:lineRule="auto"/>
              <w:jc w:val="both"/>
              <w:rPr>
                <w:rFonts w:ascii="Book Antiqua" w:hAnsi="Book Antiqua" w:cs="Arial"/>
              </w:rPr>
            </w:pPr>
            <w:r w:rsidRPr="00F14798">
              <w:rPr>
                <w:rFonts w:ascii="Book Antiqua" w:hAnsi="Book Antiqua" w:cs="Arial"/>
              </w:rPr>
              <w:t>(2001-2007)</w:t>
            </w:r>
          </w:p>
        </w:tc>
        <w:tc>
          <w:tcPr>
            <w:tcW w:w="2835" w:type="dxa"/>
            <w:tcBorders>
              <w:bottom w:val="nil"/>
            </w:tcBorders>
          </w:tcPr>
          <w:p w:rsidR="00717CC6" w:rsidRPr="00F14798" w:rsidRDefault="00745F18" w:rsidP="00745F18">
            <w:pPr>
              <w:spacing w:before="60" w:line="360" w:lineRule="auto"/>
              <w:jc w:val="both"/>
              <w:rPr>
                <w:rFonts w:ascii="Book Antiqua" w:hAnsi="Book Antiqua" w:cs="Arial"/>
              </w:rPr>
            </w:pPr>
            <w:r w:rsidRPr="00F14798">
              <w:rPr>
                <w:rFonts w:ascii="Book Antiqua" w:hAnsi="Book Antiqua" w:cs="Arial"/>
              </w:rPr>
              <w:t>897</w:t>
            </w:r>
            <w:r w:rsidR="00B12DBB" w:rsidRPr="00F14798">
              <w:rPr>
                <w:rFonts w:ascii="Book Antiqua" w:hAnsi="Book Antiqua" w:cs="Arial"/>
              </w:rPr>
              <w:t xml:space="preserve"> (4.</w:t>
            </w:r>
            <w:r w:rsidRPr="00F14798">
              <w:rPr>
                <w:rFonts w:ascii="Book Antiqua" w:hAnsi="Book Antiqua" w:cs="Arial"/>
              </w:rPr>
              <w:t>02</w:t>
            </w:r>
            <w:r w:rsidR="00717CC6" w:rsidRPr="00F14798">
              <w:rPr>
                <w:rFonts w:ascii="Book Antiqua" w:hAnsi="Book Antiqua" w:cs="Arial"/>
              </w:rPr>
              <w:t>)</w:t>
            </w:r>
          </w:p>
        </w:tc>
        <w:tc>
          <w:tcPr>
            <w:tcW w:w="2835" w:type="dxa"/>
            <w:tcBorders>
              <w:bottom w:val="nil"/>
            </w:tcBorders>
          </w:tcPr>
          <w:p w:rsidR="00717CC6" w:rsidRPr="00F14798" w:rsidRDefault="00745F18" w:rsidP="00745F18">
            <w:pPr>
              <w:spacing w:before="60" w:line="360" w:lineRule="auto"/>
              <w:jc w:val="both"/>
              <w:rPr>
                <w:rFonts w:ascii="Book Antiqua" w:hAnsi="Book Antiqua" w:cs="Arial"/>
              </w:rPr>
            </w:pPr>
            <w:r w:rsidRPr="00F14798">
              <w:rPr>
                <w:rFonts w:ascii="Book Antiqua" w:hAnsi="Book Antiqua" w:cs="Arial"/>
              </w:rPr>
              <w:t>Not described</w:t>
            </w:r>
          </w:p>
        </w:tc>
        <w:tc>
          <w:tcPr>
            <w:tcW w:w="2835" w:type="dxa"/>
            <w:tcBorders>
              <w:bottom w:val="nil"/>
            </w:tcBorders>
          </w:tcPr>
          <w:p w:rsidR="00717CC6" w:rsidRPr="00001FCF" w:rsidRDefault="00717CC6" w:rsidP="00745F18">
            <w:pPr>
              <w:spacing w:before="60" w:line="360" w:lineRule="auto"/>
              <w:jc w:val="both"/>
              <w:rPr>
                <w:rFonts w:ascii="Book Antiqua" w:eastAsiaTheme="minorEastAsia" w:hAnsi="Book Antiqua" w:cs="Arial"/>
                <w:lang w:eastAsia="zh-CN"/>
              </w:rPr>
            </w:pPr>
            <w:r w:rsidRPr="00F14798">
              <w:rPr>
                <w:rFonts w:ascii="Book Antiqua" w:hAnsi="Book Antiqua" w:cs="Arial"/>
              </w:rPr>
              <w:t>PVT was not predict</w:t>
            </w:r>
            <w:r w:rsidR="00745F18" w:rsidRPr="00F14798">
              <w:rPr>
                <w:rFonts w:ascii="Book Antiqua" w:hAnsi="Book Antiqua" w:cs="Arial"/>
              </w:rPr>
              <w:t>ive</w:t>
            </w:r>
            <w:r w:rsidRPr="00F14798">
              <w:rPr>
                <w:rFonts w:ascii="Book Antiqua" w:hAnsi="Book Antiqua" w:cs="Arial"/>
              </w:rPr>
              <w:t xml:space="preserve"> of waiting list mortality (</w:t>
            </w:r>
            <w:r w:rsidR="004E22EC" w:rsidRPr="00F14798">
              <w:rPr>
                <w:rFonts w:ascii="Book Antiqua" w:eastAsiaTheme="minorEastAsia" w:hAnsi="Book Antiqua" w:cs="Arial" w:hint="eastAsia"/>
                <w:lang w:eastAsia="zh-CN"/>
              </w:rPr>
              <w:t>HR</w:t>
            </w:r>
            <w:r w:rsidRPr="00F14798">
              <w:rPr>
                <w:rFonts w:ascii="Book Antiqua" w:hAnsi="Book Antiqua" w:cs="Arial"/>
              </w:rPr>
              <w:t xml:space="preserve"> = 0.90, </w:t>
            </w:r>
            <w:r w:rsidRPr="00F14798">
              <w:rPr>
                <w:rFonts w:ascii="Book Antiqua" w:hAnsi="Book Antiqua" w:cs="Arial"/>
                <w:i/>
              </w:rPr>
              <w:t>P</w:t>
            </w:r>
            <w:r w:rsidRPr="00F14798">
              <w:rPr>
                <w:rFonts w:ascii="Book Antiqua" w:hAnsi="Book Antiqua" w:cs="Arial"/>
              </w:rPr>
              <w:t xml:space="preserve"> = 0.23)</w:t>
            </w:r>
            <w:r w:rsidR="00745F18" w:rsidRPr="00F14798">
              <w:rPr>
                <w:rFonts w:ascii="Book Antiqua" w:hAnsi="Book Antiqua" w:cs="Arial"/>
              </w:rPr>
              <w:t>.</w:t>
            </w:r>
            <w:r w:rsidRPr="00F14798">
              <w:rPr>
                <w:rFonts w:ascii="Book Antiqua" w:hAnsi="Book Antiqua" w:cs="Arial"/>
              </w:rPr>
              <w:t xml:space="preserve"> </w:t>
            </w:r>
            <w:r w:rsidR="00745F18" w:rsidRPr="00F14798">
              <w:rPr>
                <w:rFonts w:ascii="Book Antiqua" w:hAnsi="Book Antiqua" w:cs="Arial"/>
              </w:rPr>
              <w:t xml:space="preserve">PVT was </w:t>
            </w:r>
            <w:r w:rsidR="004E22EC" w:rsidRPr="00F14798">
              <w:rPr>
                <w:rFonts w:ascii="Book Antiqua" w:hAnsi="Book Antiqua" w:cs="Arial"/>
              </w:rPr>
              <w:t>predict</w:t>
            </w:r>
            <w:r w:rsidR="00745F18" w:rsidRPr="00F14798">
              <w:rPr>
                <w:rFonts w:ascii="Book Antiqua" w:hAnsi="Book Antiqua" w:cs="Arial"/>
              </w:rPr>
              <w:t>ive</w:t>
            </w:r>
            <w:r w:rsidR="004E22EC" w:rsidRPr="00F14798">
              <w:rPr>
                <w:rFonts w:ascii="Book Antiqua" w:eastAsiaTheme="minorEastAsia" w:hAnsi="Book Antiqua" w:cs="Arial" w:hint="eastAsia"/>
                <w:lang w:eastAsia="zh-CN"/>
              </w:rPr>
              <w:t xml:space="preserve"> </w:t>
            </w:r>
            <w:r w:rsidR="00745F18" w:rsidRPr="00F14798">
              <w:rPr>
                <w:rFonts w:ascii="Book Antiqua" w:eastAsiaTheme="minorEastAsia" w:hAnsi="Book Antiqua" w:cs="Arial"/>
                <w:lang w:eastAsia="zh-CN"/>
              </w:rPr>
              <w:t xml:space="preserve">of </w:t>
            </w:r>
            <w:r w:rsidRPr="00F14798">
              <w:rPr>
                <w:rFonts w:ascii="Book Antiqua" w:hAnsi="Book Antiqua" w:cs="Arial"/>
              </w:rPr>
              <w:t xml:space="preserve">post-transplant mortality </w:t>
            </w:r>
            <w:r w:rsidRPr="00F14798">
              <w:rPr>
                <w:rFonts w:ascii="Book Antiqua" w:hAnsi="Book Antiqua" w:cs="Arial"/>
                <w:b/>
              </w:rPr>
              <w:t>(</w:t>
            </w:r>
            <w:r w:rsidR="004E22EC" w:rsidRPr="00F14798">
              <w:rPr>
                <w:rFonts w:ascii="Book Antiqua" w:eastAsiaTheme="minorEastAsia" w:hAnsi="Book Antiqua" w:cs="Arial" w:hint="eastAsia"/>
                <w:lang w:eastAsia="zh-CN"/>
              </w:rPr>
              <w:t>HR</w:t>
            </w:r>
            <w:r w:rsidRPr="00F14798">
              <w:rPr>
                <w:rFonts w:ascii="Book Antiqua" w:hAnsi="Book Antiqua" w:cs="Arial"/>
              </w:rPr>
              <w:t xml:space="preserve"> = 1.32, </w:t>
            </w:r>
            <w:r w:rsidRPr="00F14798">
              <w:rPr>
                <w:rFonts w:ascii="Book Antiqua" w:hAnsi="Book Antiqua" w:cs="Arial"/>
                <w:i/>
              </w:rPr>
              <w:t>P</w:t>
            </w:r>
            <w:r w:rsidR="00194164" w:rsidRPr="00F14798">
              <w:rPr>
                <w:rFonts w:ascii="Book Antiqua" w:hAnsi="Book Antiqua" w:cs="Arial"/>
              </w:rPr>
              <w:t xml:space="preserve"> = 0.02)</w:t>
            </w:r>
          </w:p>
        </w:tc>
      </w:tr>
      <w:tr w:rsidR="00717CC6" w:rsidRPr="00194164" w:rsidTr="002D7698">
        <w:tc>
          <w:tcPr>
            <w:tcW w:w="2834"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Sringeri</w:t>
            </w:r>
          </w:p>
          <w:p w:rsidR="00717CC6" w:rsidRPr="00F14798" w:rsidRDefault="00B12DBB" w:rsidP="00BB5663">
            <w:pPr>
              <w:spacing w:before="60" w:line="360" w:lineRule="auto"/>
              <w:jc w:val="both"/>
              <w:rPr>
                <w:rFonts w:ascii="Book Antiqua" w:hAnsi="Book Antiqua" w:cs="Arial"/>
              </w:rPr>
            </w:pPr>
            <w:r w:rsidRPr="00F14798">
              <w:rPr>
                <w:rFonts w:ascii="Book Antiqua" w:eastAsiaTheme="minorEastAsia" w:hAnsi="Book Antiqua" w:hint="eastAsia"/>
                <w:i/>
                <w:lang w:eastAsia="zh-CN"/>
              </w:rPr>
              <w:t>et al</w:t>
            </w:r>
            <w:r w:rsidRPr="00F14798">
              <w:rPr>
                <w:rFonts w:ascii="Book Antiqua" w:hAnsi="Book Antiqua"/>
                <w:vertAlign w:val="superscript"/>
              </w:rPr>
              <w:t>[</w:t>
            </w:r>
            <w:r w:rsidRPr="00F14798">
              <w:rPr>
                <w:rFonts w:ascii="Book Antiqua" w:eastAsiaTheme="minorEastAsia" w:hAnsi="Book Antiqua" w:hint="eastAsia"/>
                <w:vertAlign w:val="superscript"/>
                <w:lang w:eastAsia="zh-CN"/>
              </w:rPr>
              <w:t>6</w:t>
            </w:r>
            <w:r w:rsidR="00BB5663" w:rsidRPr="00F14798">
              <w:rPr>
                <w:rFonts w:ascii="Book Antiqua" w:eastAsiaTheme="minorEastAsia" w:hAnsi="Book Antiqua"/>
                <w:vertAlign w:val="superscript"/>
                <w:lang w:eastAsia="zh-CN"/>
              </w:rPr>
              <w:t>1</w:t>
            </w:r>
            <w:r w:rsidRPr="00F14798">
              <w:rPr>
                <w:rFonts w:ascii="Book Antiqua" w:hAnsi="Book Antiqua"/>
                <w:vertAlign w:val="superscript"/>
              </w:rPr>
              <w:t>]</w:t>
            </w:r>
          </w:p>
        </w:tc>
        <w:tc>
          <w:tcPr>
            <w:tcW w:w="2835"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1491</w:t>
            </w: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(2000-Aug 2012)</w:t>
            </w:r>
          </w:p>
        </w:tc>
        <w:tc>
          <w:tcPr>
            <w:tcW w:w="2835"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119</w:t>
            </w:r>
            <w:r w:rsidR="00B12DBB" w:rsidRPr="00F14798">
              <w:rPr>
                <w:rFonts w:ascii="Book Antiqua" w:hAnsi="Book Antiqua" w:cs="Arial"/>
              </w:rPr>
              <w:t xml:space="preserve"> (8</w:t>
            </w:r>
            <w:r w:rsidRPr="00F14798">
              <w:rPr>
                <w:rFonts w:ascii="Book Antiqua" w:hAnsi="Book Antiqua" w:cs="Arial"/>
              </w:rPr>
              <w:t>)</w:t>
            </w:r>
          </w:p>
        </w:tc>
        <w:tc>
          <w:tcPr>
            <w:tcW w:w="2835"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Not described</w:t>
            </w:r>
          </w:p>
        </w:tc>
        <w:tc>
          <w:tcPr>
            <w:tcW w:w="2835"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001FCF">
            <w:pPr>
              <w:spacing w:before="60" w:line="360" w:lineRule="auto"/>
              <w:jc w:val="both"/>
              <w:rPr>
                <w:rFonts w:ascii="Book Antiqua" w:hAnsi="Book Antiqua" w:cs="Arial"/>
              </w:rPr>
            </w:pPr>
            <w:r w:rsidRPr="00F14798">
              <w:rPr>
                <w:rFonts w:ascii="Book Antiqua" w:hAnsi="Book Antiqua" w:cs="Arial"/>
              </w:rPr>
              <w:t>Prolonged theatre time</w:t>
            </w:r>
            <w:r w:rsidR="00194164" w:rsidRPr="00F14798">
              <w:rPr>
                <w:rFonts w:ascii="Book Antiqua" w:eastAsiaTheme="minorEastAsia" w:hAnsi="Book Antiqua" w:cs="Arial" w:hint="eastAsia"/>
                <w:vertAlign w:val="superscript"/>
                <w:lang w:eastAsia="zh-CN"/>
              </w:rPr>
              <w:t>a</w:t>
            </w:r>
            <w:r w:rsidRPr="00F14798">
              <w:rPr>
                <w:rFonts w:ascii="Book Antiqua" w:hAnsi="Book Antiqua" w:cs="Arial"/>
              </w:rPr>
              <w:t>, increased blood transfusion rates</w:t>
            </w:r>
            <w:r w:rsidR="00194164" w:rsidRPr="00F14798">
              <w:rPr>
                <w:rFonts w:ascii="Book Antiqua" w:eastAsiaTheme="minorEastAsia" w:hAnsi="Book Antiqua" w:cs="Arial" w:hint="eastAsia"/>
                <w:vertAlign w:val="superscript"/>
                <w:lang w:eastAsia="zh-CN"/>
              </w:rPr>
              <w:t>a</w:t>
            </w:r>
            <w:r w:rsidRPr="00F14798">
              <w:rPr>
                <w:rFonts w:ascii="Book Antiqua" w:hAnsi="Book Antiqua" w:cs="Arial"/>
              </w:rPr>
              <w:t>. No difference mortality up-to 140 mo</w:t>
            </w:r>
          </w:p>
        </w:tc>
      </w:tr>
      <w:tr w:rsidR="00717CC6" w:rsidRPr="00194164" w:rsidTr="002D7698">
        <w:tc>
          <w:tcPr>
            <w:tcW w:w="2834"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Ravaioli</w:t>
            </w:r>
          </w:p>
          <w:p w:rsidR="00717CC6" w:rsidRPr="00F14798" w:rsidRDefault="00B12DBB" w:rsidP="00FE64AE">
            <w:pPr>
              <w:spacing w:before="60" w:line="360" w:lineRule="auto"/>
              <w:jc w:val="both"/>
              <w:rPr>
                <w:rFonts w:ascii="Book Antiqua" w:hAnsi="Book Antiqua" w:cs="Arial"/>
              </w:rPr>
            </w:pPr>
            <w:r w:rsidRPr="00F14798">
              <w:rPr>
                <w:rFonts w:ascii="Book Antiqua" w:eastAsiaTheme="minorEastAsia" w:hAnsi="Book Antiqua" w:hint="eastAsia"/>
                <w:i/>
                <w:lang w:eastAsia="zh-CN"/>
              </w:rPr>
              <w:lastRenderedPageBreak/>
              <w:t>et al</w:t>
            </w:r>
            <w:r w:rsidRPr="00F14798">
              <w:rPr>
                <w:rFonts w:ascii="Book Antiqua" w:hAnsi="Book Antiqua"/>
                <w:vertAlign w:val="superscript"/>
              </w:rPr>
              <w:t>[</w:t>
            </w:r>
            <w:r w:rsidRPr="00F14798">
              <w:rPr>
                <w:rFonts w:ascii="Book Antiqua" w:eastAsiaTheme="minorEastAsia" w:hAnsi="Book Antiqua" w:hint="eastAsia"/>
                <w:vertAlign w:val="superscript"/>
                <w:lang w:eastAsia="zh-CN"/>
              </w:rPr>
              <w:t>13</w:t>
            </w:r>
            <w:r w:rsidRPr="00F14798">
              <w:rPr>
                <w:rFonts w:ascii="Book Antiqua" w:hAnsi="Book Antiqua"/>
                <w:vertAlign w:val="superscript"/>
              </w:rPr>
              <w:t>]</w:t>
            </w:r>
          </w:p>
        </w:tc>
        <w:tc>
          <w:tcPr>
            <w:tcW w:w="2835"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889</w:t>
            </w: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lastRenderedPageBreak/>
              <w:t>(1998-2008)</w:t>
            </w:r>
          </w:p>
        </w:tc>
        <w:tc>
          <w:tcPr>
            <w:tcW w:w="2835"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B12DBB" w:rsidP="00FE64AE">
            <w:pPr>
              <w:spacing w:before="60" w:line="360" w:lineRule="auto"/>
              <w:jc w:val="both"/>
              <w:rPr>
                <w:rFonts w:ascii="Book Antiqua" w:hAnsi="Book Antiqua" w:cs="Arial"/>
              </w:rPr>
            </w:pPr>
            <w:r w:rsidRPr="00F14798">
              <w:rPr>
                <w:rFonts w:ascii="Book Antiqua" w:hAnsi="Book Antiqua" w:cs="Arial"/>
              </w:rPr>
              <w:t>91 (10.2</w:t>
            </w:r>
            <w:r w:rsidR="00717CC6" w:rsidRPr="00F14798">
              <w:rPr>
                <w:rFonts w:ascii="Book Antiqua" w:hAnsi="Book Antiqua" w:cs="Arial"/>
              </w:rPr>
              <w:t>)</w:t>
            </w:r>
          </w:p>
        </w:tc>
        <w:tc>
          <w:tcPr>
            <w:tcW w:w="2835"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 xml:space="preserve">Partial </w:t>
            </w:r>
            <w:r w:rsidR="00745F18" w:rsidRPr="00F14798">
              <w:rPr>
                <w:rFonts w:ascii="Book Antiqua" w:hAnsi="Book Antiqua" w:cs="Arial"/>
              </w:rPr>
              <w:t>51 (5</w:t>
            </w:r>
            <w:r w:rsidRPr="00F14798">
              <w:rPr>
                <w:rFonts w:ascii="Book Antiqua" w:hAnsi="Book Antiqua" w:cs="Arial"/>
              </w:rPr>
              <w:t>6%</w:t>
            </w:r>
            <w:r w:rsidR="00745F18" w:rsidRPr="00F14798">
              <w:rPr>
                <w:rFonts w:ascii="Book Antiqua" w:hAnsi="Book Antiqua" w:cs="Arial"/>
              </w:rPr>
              <w:t>)</w:t>
            </w: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lastRenderedPageBreak/>
              <w:t>Complete 4</w:t>
            </w:r>
            <w:r w:rsidR="00745F18" w:rsidRPr="00F14798">
              <w:rPr>
                <w:rFonts w:ascii="Book Antiqua" w:hAnsi="Book Antiqua" w:cs="Arial"/>
              </w:rPr>
              <w:t>0 (44</w:t>
            </w:r>
            <w:r w:rsidRPr="00F14798">
              <w:rPr>
                <w:rFonts w:ascii="Book Antiqua" w:hAnsi="Book Antiqua" w:cs="Arial"/>
              </w:rPr>
              <w:t>%</w:t>
            </w:r>
            <w:r w:rsidR="00745F18" w:rsidRPr="00F14798">
              <w:rPr>
                <w:rFonts w:ascii="Book Antiqua" w:hAnsi="Book Antiqua" w:cs="Arial"/>
              </w:rPr>
              <w:t>)</w:t>
            </w:r>
          </w:p>
        </w:tc>
        <w:tc>
          <w:tcPr>
            <w:tcW w:w="2835" w:type="dxa"/>
            <w:tcBorders>
              <w:top w:val="nil"/>
              <w:bottom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 xml:space="preserve">No difference 1 yr (85% </w:t>
            </w:r>
            <w:r w:rsidRPr="00F14798">
              <w:rPr>
                <w:rFonts w:ascii="Book Antiqua" w:hAnsi="Book Antiqua" w:cs="Arial"/>
                <w:i/>
              </w:rPr>
              <w:lastRenderedPageBreak/>
              <w:t>vs</w:t>
            </w:r>
            <w:r w:rsidRPr="00F14798">
              <w:rPr>
                <w:rFonts w:ascii="Book Antiqua" w:hAnsi="Book Antiqua" w:cs="Arial"/>
              </w:rPr>
              <w:t xml:space="preserve"> 86%) and 5 year (68% </w:t>
            </w:r>
            <w:r w:rsidR="004E22EC" w:rsidRPr="00F14798">
              <w:rPr>
                <w:rFonts w:ascii="Book Antiqua" w:hAnsi="Book Antiqua" w:cs="Arial"/>
                <w:i/>
              </w:rPr>
              <w:t>vs</w:t>
            </w:r>
            <w:r w:rsidR="004E22EC" w:rsidRPr="00F14798">
              <w:rPr>
                <w:rFonts w:ascii="Book Antiqua" w:hAnsi="Book Antiqua" w:cs="Arial"/>
              </w:rPr>
              <w:t xml:space="preserve"> </w:t>
            </w:r>
            <w:r w:rsidRPr="00F14798">
              <w:rPr>
                <w:rFonts w:ascii="Book Antiqua" w:hAnsi="Book Antiqua" w:cs="Arial"/>
              </w:rPr>
              <w:t>73%) survival between PVT and non-PVT subjects.</w:t>
            </w:r>
          </w:p>
          <w:p w:rsidR="00717CC6" w:rsidRPr="00F14798" w:rsidRDefault="00717CC6" w:rsidP="00001FCF">
            <w:pPr>
              <w:spacing w:before="60" w:line="360" w:lineRule="auto"/>
              <w:jc w:val="both"/>
              <w:rPr>
                <w:rFonts w:ascii="Book Antiqua" w:hAnsi="Book Antiqua" w:cs="Arial"/>
              </w:rPr>
            </w:pPr>
            <w:r w:rsidRPr="00F14798">
              <w:rPr>
                <w:rFonts w:ascii="Book Antiqua" w:hAnsi="Book Antiqua" w:cs="Arial"/>
              </w:rPr>
              <w:t xml:space="preserve">Survival improved </w:t>
            </w:r>
            <w:r w:rsidR="00745F18" w:rsidRPr="00F14798">
              <w:rPr>
                <w:rFonts w:ascii="Book Antiqua" w:hAnsi="Book Antiqua" w:cs="Arial"/>
              </w:rPr>
              <w:t xml:space="preserve">significantly </w:t>
            </w:r>
            <w:r w:rsidRPr="00F14798">
              <w:rPr>
                <w:rFonts w:ascii="Book Antiqua" w:hAnsi="Book Antiqua" w:cs="Arial"/>
              </w:rPr>
              <w:t xml:space="preserve">for </w:t>
            </w:r>
            <w:r w:rsidR="00745F18" w:rsidRPr="00F14798">
              <w:rPr>
                <w:rFonts w:ascii="Book Antiqua" w:hAnsi="Book Antiqua" w:cs="Arial"/>
              </w:rPr>
              <w:t>patients with complete PVT in the second era</w:t>
            </w:r>
            <w:r w:rsidRPr="00F14798">
              <w:rPr>
                <w:rFonts w:ascii="Book Antiqua" w:hAnsi="Book Antiqua" w:cs="Arial"/>
              </w:rPr>
              <w:t xml:space="preserve"> (2003-08) (57% </w:t>
            </w:r>
            <w:r w:rsidR="004E22EC" w:rsidRPr="00F14798">
              <w:rPr>
                <w:rFonts w:ascii="Book Antiqua" w:hAnsi="Book Antiqua" w:cs="Arial"/>
                <w:i/>
              </w:rPr>
              <w:t>vs</w:t>
            </w:r>
            <w:r w:rsidRPr="00F14798">
              <w:rPr>
                <w:rFonts w:ascii="Book Antiqua" w:hAnsi="Book Antiqua" w:cs="Arial"/>
              </w:rPr>
              <w:t xml:space="preserve"> 89% at 1 yr</w:t>
            </w:r>
            <w:r w:rsidR="00194164" w:rsidRPr="00F14798">
              <w:rPr>
                <w:rFonts w:ascii="Book Antiqua" w:eastAsiaTheme="minorEastAsia" w:hAnsi="Book Antiqua" w:cs="Arial" w:hint="eastAsia"/>
                <w:vertAlign w:val="superscript"/>
                <w:lang w:eastAsia="zh-CN"/>
              </w:rPr>
              <w:t>a</w:t>
            </w:r>
            <w:r w:rsidRPr="00F14798">
              <w:rPr>
                <w:rFonts w:ascii="Book Antiqua" w:hAnsi="Book Antiqua" w:cs="Arial"/>
              </w:rPr>
              <w:t>).</w:t>
            </w:r>
          </w:p>
        </w:tc>
      </w:tr>
      <w:tr w:rsidR="00717CC6" w:rsidRPr="00194164" w:rsidTr="002D7698">
        <w:tc>
          <w:tcPr>
            <w:tcW w:w="2834" w:type="dxa"/>
            <w:tcBorders>
              <w:top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Yerdel</w:t>
            </w:r>
          </w:p>
          <w:p w:rsidR="00717CC6" w:rsidRPr="00F14798" w:rsidRDefault="00B12DBB" w:rsidP="00FE64AE">
            <w:pPr>
              <w:spacing w:before="60" w:line="360" w:lineRule="auto"/>
              <w:jc w:val="both"/>
              <w:rPr>
                <w:rFonts w:ascii="Book Antiqua" w:hAnsi="Book Antiqua" w:cs="Arial"/>
              </w:rPr>
            </w:pPr>
            <w:r w:rsidRPr="00F14798">
              <w:rPr>
                <w:rFonts w:ascii="Book Antiqua" w:eastAsiaTheme="minorEastAsia" w:hAnsi="Book Antiqua" w:hint="eastAsia"/>
                <w:i/>
                <w:lang w:eastAsia="zh-CN"/>
              </w:rPr>
              <w:t>et al</w:t>
            </w:r>
            <w:r w:rsidRPr="00F14798">
              <w:rPr>
                <w:rFonts w:ascii="Book Antiqua" w:hAnsi="Book Antiqua"/>
                <w:vertAlign w:val="superscript"/>
              </w:rPr>
              <w:t>[</w:t>
            </w:r>
            <w:r w:rsidRPr="00F14798">
              <w:rPr>
                <w:rFonts w:ascii="Book Antiqua" w:eastAsiaTheme="minorEastAsia" w:hAnsi="Book Antiqua" w:hint="eastAsia"/>
                <w:vertAlign w:val="superscript"/>
                <w:lang w:eastAsia="zh-CN"/>
              </w:rPr>
              <w:t>15</w:t>
            </w:r>
            <w:r w:rsidRPr="00F14798">
              <w:rPr>
                <w:rFonts w:ascii="Book Antiqua" w:hAnsi="Book Antiqua"/>
                <w:vertAlign w:val="superscript"/>
              </w:rPr>
              <w:t>]</w:t>
            </w:r>
          </w:p>
        </w:tc>
        <w:tc>
          <w:tcPr>
            <w:tcW w:w="2835" w:type="dxa"/>
            <w:tcBorders>
              <w:top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779</w:t>
            </w: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(1987-1996)</w:t>
            </w:r>
          </w:p>
        </w:tc>
        <w:tc>
          <w:tcPr>
            <w:tcW w:w="2835" w:type="dxa"/>
            <w:tcBorders>
              <w:top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B12DBB" w:rsidP="00FE64AE">
            <w:pPr>
              <w:spacing w:before="60" w:line="360" w:lineRule="auto"/>
              <w:jc w:val="both"/>
              <w:rPr>
                <w:rFonts w:ascii="Book Antiqua" w:hAnsi="Book Antiqua" w:cs="Arial"/>
              </w:rPr>
            </w:pPr>
            <w:r w:rsidRPr="00F14798">
              <w:rPr>
                <w:rFonts w:ascii="Book Antiqua" w:hAnsi="Book Antiqua" w:cs="Arial"/>
              </w:rPr>
              <w:t>63 (8</w:t>
            </w:r>
            <w:r w:rsidR="004377B6" w:rsidRPr="00F14798">
              <w:rPr>
                <w:rFonts w:ascii="Book Antiqua" w:hAnsi="Book Antiqua" w:cs="Arial"/>
              </w:rPr>
              <w:t>.1</w:t>
            </w:r>
            <w:r w:rsidR="00717CC6" w:rsidRPr="00F14798">
              <w:rPr>
                <w:rFonts w:ascii="Book Antiqua" w:hAnsi="Book Antiqua" w:cs="Arial"/>
              </w:rPr>
              <w:t>)</w:t>
            </w:r>
          </w:p>
        </w:tc>
        <w:tc>
          <w:tcPr>
            <w:tcW w:w="2835" w:type="dxa"/>
            <w:tcBorders>
              <w:top w:val="nil"/>
            </w:tcBorders>
          </w:tcPr>
          <w:p w:rsidR="00717CC6" w:rsidRPr="00F14798" w:rsidRDefault="00717CC6" w:rsidP="00FE64AE">
            <w:pPr>
              <w:spacing w:before="60" w:line="360" w:lineRule="auto"/>
              <w:jc w:val="both"/>
              <w:rPr>
                <w:rFonts w:ascii="Book Antiqua" w:hAnsi="Book Antiqua" w:cs="Arial"/>
              </w:rPr>
            </w:pP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Grade 1: 24,</w:t>
            </w: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 xml:space="preserve">Grade 2: </w:t>
            </w:r>
            <w:r w:rsidR="004377B6" w:rsidRPr="00F14798">
              <w:rPr>
                <w:rFonts w:ascii="Book Antiqua" w:hAnsi="Book Antiqua" w:cs="Arial"/>
              </w:rPr>
              <w:t>23</w:t>
            </w:r>
            <w:r w:rsidRPr="00F14798">
              <w:rPr>
                <w:rFonts w:ascii="Book Antiqua" w:hAnsi="Book Antiqua" w:cs="Arial"/>
              </w:rPr>
              <w:t>,</w:t>
            </w: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Grade 3: 6,</w:t>
            </w:r>
          </w:p>
          <w:p w:rsidR="00717CC6" w:rsidRPr="00F14798" w:rsidRDefault="00717CC6" w:rsidP="00FE64AE">
            <w:pPr>
              <w:spacing w:before="60" w:line="360" w:lineRule="auto"/>
              <w:jc w:val="both"/>
              <w:rPr>
                <w:rFonts w:ascii="Book Antiqua" w:hAnsi="Book Antiqua" w:cs="Arial"/>
              </w:rPr>
            </w:pPr>
            <w:r w:rsidRPr="00F14798">
              <w:rPr>
                <w:rFonts w:ascii="Book Antiqua" w:hAnsi="Book Antiqua" w:cs="Arial"/>
              </w:rPr>
              <w:t>Grade 4: 10</w:t>
            </w:r>
          </w:p>
        </w:tc>
        <w:tc>
          <w:tcPr>
            <w:tcW w:w="2835" w:type="dxa"/>
            <w:tcBorders>
              <w:top w:val="nil"/>
            </w:tcBorders>
          </w:tcPr>
          <w:p w:rsidR="00717CC6" w:rsidRPr="00194164" w:rsidRDefault="00717CC6" w:rsidP="00FE64AE">
            <w:pPr>
              <w:spacing w:before="60" w:line="360" w:lineRule="auto"/>
              <w:jc w:val="both"/>
              <w:rPr>
                <w:rFonts w:ascii="Book Antiqua" w:hAnsi="Book Antiqua" w:cs="Arial"/>
              </w:rPr>
            </w:pPr>
          </w:p>
          <w:p w:rsidR="00717CC6" w:rsidRPr="00194164" w:rsidRDefault="00717CC6" w:rsidP="00FE64AE">
            <w:pPr>
              <w:spacing w:before="60" w:line="360" w:lineRule="auto"/>
              <w:jc w:val="both"/>
              <w:rPr>
                <w:rFonts w:ascii="Book Antiqua" w:hAnsi="Book Antiqua" w:cs="Arial"/>
              </w:rPr>
            </w:pPr>
            <w:r w:rsidRPr="00194164">
              <w:rPr>
                <w:rFonts w:ascii="Book Antiqua" w:hAnsi="Book Antiqua" w:cs="Arial"/>
              </w:rPr>
              <w:t>Reduced 5</w:t>
            </w:r>
            <w:r w:rsidR="00762549">
              <w:rPr>
                <w:rFonts w:ascii="Book Antiqua" w:eastAsiaTheme="minorEastAsia" w:hAnsi="Book Antiqua" w:cs="Arial" w:hint="eastAsia"/>
                <w:lang w:eastAsia="zh-CN"/>
              </w:rPr>
              <w:t xml:space="preserve"> </w:t>
            </w:r>
            <w:r w:rsidRPr="00194164">
              <w:rPr>
                <w:rFonts w:ascii="Book Antiqua" w:hAnsi="Book Antiqua" w:cs="Arial"/>
              </w:rPr>
              <w:t xml:space="preserve">year survival between PVT and non-PVT subjects (65.3% </w:t>
            </w:r>
            <w:r w:rsidRPr="00194164">
              <w:rPr>
                <w:rFonts w:ascii="Book Antiqua" w:hAnsi="Book Antiqua" w:cs="Arial"/>
                <w:i/>
              </w:rPr>
              <w:t>vs</w:t>
            </w:r>
            <w:r w:rsidRPr="00194164">
              <w:rPr>
                <w:rFonts w:ascii="Book Antiqua" w:hAnsi="Book Antiqua" w:cs="Arial"/>
              </w:rPr>
              <w:t xml:space="preserve"> 76.3%</w:t>
            </w:r>
            <w:r w:rsidR="00194164" w:rsidRPr="00194164">
              <w:rPr>
                <w:rFonts w:ascii="Book Antiqua" w:eastAsiaTheme="minorEastAsia" w:hAnsi="Book Antiqua" w:cs="Arial" w:hint="eastAsia"/>
                <w:vertAlign w:val="superscript"/>
                <w:lang w:eastAsia="zh-CN"/>
              </w:rPr>
              <w:t>a</w:t>
            </w:r>
            <w:r w:rsidRPr="00194164">
              <w:rPr>
                <w:rFonts w:ascii="Book Antiqua" w:hAnsi="Book Antiqua" w:cs="Arial"/>
              </w:rPr>
              <w:t>).</w:t>
            </w:r>
          </w:p>
          <w:p w:rsidR="00717CC6" w:rsidRPr="00194164" w:rsidRDefault="00717CC6" w:rsidP="00001FCF">
            <w:pPr>
              <w:spacing w:before="60" w:line="360" w:lineRule="auto"/>
              <w:jc w:val="both"/>
              <w:rPr>
                <w:rFonts w:ascii="Book Antiqua" w:hAnsi="Book Antiqua" w:cs="Arial"/>
              </w:rPr>
            </w:pPr>
            <w:r w:rsidRPr="00194164">
              <w:rPr>
                <w:rFonts w:ascii="Book Antiqua" w:hAnsi="Book Antiqua" w:cs="Arial"/>
              </w:rPr>
              <w:t>But improved 5 yr survival from 1</w:t>
            </w:r>
            <w:r w:rsidRPr="00194164">
              <w:rPr>
                <w:rFonts w:ascii="Book Antiqua" w:hAnsi="Book Antiqua" w:cs="Arial"/>
                <w:vertAlign w:val="superscript"/>
              </w:rPr>
              <w:t>st</w:t>
            </w:r>
            <w:r w:rsidRPr="00194164">
              <w:rPr>
                <w:rFonts w:ascii="Book Antiqua" w:hAnsi="Book Antiqua" w:cs="Arial"/>
              </w:rPr>
              <w:t xml:space="preserve"> to 2</w:t>
            </w:r>
            <w:r w:rsidRPr="00194164">
              <w:rPr>
                <w:rFonts w:ascii="Book Antiqua" w:hAnsi="Book Antiqua" w:cs="Arial"/>
                <w:vertAlign w:val="superscript"/>
              </w:rPr>
              <w:t>nd</w:t>
            </w:r>
            <w:r w:rsidRPr="00194164">
              <w:rPr>
                <w:rFonts w:ascii="Book Antiqua" w:hAnsi="Book Antiqua" w:cs="Arial"/>
              </w:rPr>
              <w:t xml:space="preserve"> era in all patients (from 72% to 83%</w:t>
            </w:r>
            <w:r w:rsidR="00194164" w:rsidRPr="00194164">
              <w:rPr>
                <w:rFonts w:ascii="Book Antiqua" w:eastAsiaTheme="minorEastAsia" w:hAnsi="Book Antiqua" w:cs="Arial" w:hint="eastAsia"/>
                <w:vertAlign w:val="superscript"/>
                <w:lang w:eastAsia="zh-CN"/>
              </w:rPr>
              <w:t>a</w:t>
            </w:r>
            <w:r w:rsidRPr="00194164">
              <w:rPr>
                <w:rFonts w:ascii="Book Antiqua" w:hAnsi="Book Antiqua" w:cs="Arial"/>
              </w:rPr>
              <w:t>).</w:t>
            </w:r>
          </w:p>
        </w:tc>
      </w:tr>
    </w:tbl>
    <w:p w:rsidR="00717CC6" w:rsidRPr="00194164" w:rsidRDefault="00194164" w:rsidP="00FE64AE">
      <w:pPr>
        <w:jc w:val="both"/>
        <w:rPr>
          <w:rFonts w:ascii="Book Antiqua" w:eastAsiaTheme="minorEastAsia" w:hAnsi="Book Antiqua" w:cs="Arial"/>
          <w:lang w:eastAsia="zh-CN"/>
        </w:rPr>
      </w:pPr>
      <w:r w:rsidRPr="00194164">
        <w:rPr>
          <w:rFonts w:ascii="Book Antiqua" w:eastAsiaTheme="minorEastAsia" w:hAnsi="Book Antiqua" w:cs="Arial"/>
          <w:vertAlign w:val="superscript"/>
          <w:lang w:eastAsia="zh-CN"/>
        </w:rPr>
        <w:lastRenderedPageBreak/>
        <w:t>a</w:t>
      </w:r>
      <w:r w:rsidRPr="00194164">
        <w:rPr>
          <w:rFonts w:ascii="Book Antiqua" w:hAnsi="Book Antiqua" w:cs="Arial"/>
          <w:i/>
        </w:rPr>
        <w:t>P</w:t>
      </w:r>
      <w:r w:rsidRPr="00194164">
        <w:rPr>
          <w:rFonts w:ascii="Book Antiqua" w:hAnsi="Book Antiqua" w:cs="Arial"/>
        </w:rPr>
        <w:t xml:space="preserve"> &lt; 0.05</w:t>
      </w:r>
      <w:r w:rsidRPr="00194164">
        <w:rPr>
          <w:rFonts w:ascii="Book Antiqua" w:eastAsiaTheme="minorEastAsia" w:hAnsi="Book Antiqua" w:cs="Arial"/>
          <w:lang w:eastAsia="zh-CN"/>
        </w:rPr>
        <w:t xml:space="preserve">.  </w:t>
      </w:r>
      <w:r w:rsidR="00717CC6" w:rsidRPr="00194164">
        <w:rPr>
          <w:rFonts w:ascii="Book Antiqua" w:hAnsi="Book Antiqua" w:cs="Arial"/>
        </w:rPr>
        <w:t>PVT</w:t>
      </w:r>
      <w:r w:rsidRPr="00194164">
        <w:rPr>
          <w:rFonts w:ascii="Book Antiqua" w:eastAsiaTheme="minorEastAsia" w:hAnsi="Book Antiqua" w:cs="Arial"/>
          <w:lang w:eastAsia="zh-CN"/>
        </w:rPr>
        <w:t>:</w:t>
      </w:r>
      <w:r w:rsidR="00717CC6" w:rsidRPr="00194164">
        <w:rPr>
          <w:rFonts w:ascii="Book Antiqua" w:hAnsi="Book Antiqua" w:cs="Arial"/>
        </w:rPr>
        <w:t xml:space="preserve"> </w:t>
      </w:r>
      <w:r w:rsidRPr="00194164">
        <w:rPr>
          <w:rFonts w:ascii="Book Antiqua" w:hAnsi="Book Antiqua" w:cs="Arial"/>
        </w:rPr>
        <w:t xml:space="preserve">Portal </w:t>
      </w:r>
      <w:r w:rsidR="00717CC6" w:rsidRPr="00194164">
        <w:rPr>
          <w:rFonts w:ascii="Book Antiqua" w:hAnsi="Book Antiqua" w:cs="Arial"/>
        </w:rPr>
        <w:t>vein thrombosis.</w:t>
      </w:r>
    </w:p>
    <w:p w:rsidR="00717CC6" w:rsidRPr="00194164" w:rsidRDefault="00717CC6" w:rsidP="00FE64AE">
      <w:pPr>
        <w:jc w:val="both"/>
        <w:rPr>
          <w:rFonts w:ascii="Book Antiqua" w:hAnsi="Book Antiqua" w:cs="Arial"/>
        </w:rPr>
      </w:pPr>
      <w:r w:rsidRPr="00194164">
        <w:rPr>
          <w:rFonts w:ascii="Book Antiqua" w:hAnsi="Book Antiqua" w:cs="Arial"/>
        </w:rPr>
        <w:br w:type="page"/>
      </w:r>
    </w:p>
    <w:p w:rsidR="005115B0" w:rsidRPr="00194164" w:rsidRDefault="005115B0" w:rsidP="00FE64AE">
      <w:pPr>
        <w:spacing w:line="480" w:lineRule="auto"/>
        <w:jc w:val="both"/>
        <w:rPr>
          <w:rFonts w:ascii="Book Antiqua" w:hAnsi="Book Antiqua"/>
          <w:b/>
        </w:rPr>
      </w:pPr>
      <w:r w:rsidRPr="00194164">
        <w:rPr>
          <w:rFonts w:ascii="Book Antiqua" w:hAnsi="Book Antiqua"/>
          <w:b/>
        </w:rPr>
        <w:lastRenderedPageBreak/>
        <w:t xml:space="preserve">Table </w:t>
      </w:r>
      <w:r w:rsidR="00B23BEB" w:rsidRPr="00194164">
        <w:rPr>
          <w:rFonts w:ascii="Book Antiqua" w:hAnsi="Book Antiqua"/>
          <w:b/>
        </w:rPr>
        <w:t>2</w:t>
      </w:r>
      <w:r w:rsidR="00194164" w:rsidRPr="00194164">
        <w:rPr>
          <w:rFonts w:ascii="Book Antiqua" w:eastAsiaTheme="minorEastAsia" w:hAnsi="Book Antiqua"/>
          <w:b/>
          <w:lang w:eastAsia="zh-CN"/>
        </w:rPr>
        <w:t xml:space="preserve"> </w:t>
      </w:r>
      <w:r w:rsidRPr="00194164">
        <w:rPr>
          <w:rFonts w:ascii="Book Antiqua" w:hAnsi="Book Antiqua"/>
          <w:b/>
        </w:rPr>
        <w:t xml:space="preserve">Summary of </w:t>
      </w:r>
      <w:r w:rsidR="00194164" w:rsidRPr="00194164">
        <w:rPr>
          <w:rFonts w:ascii="Book Antiqua" w:hAnsi="Book Antiqua"/>
          <w:b/>
        </w:rPr>
        <w:t>new oral anti-coagulants</w:t>
      </w: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65"/>
        <w:gridCol w:w="2580"/>
        <w:gridCol w:w="2844"/>
        <w:gridCol w:w="2847"/>
        <w:gridCol w:w="3538"/>
      </w:tblGrid>
      <w:tr w:rsidR="005115B0" w:rsidRPr="00194164" w:rsidTr="00C7246F">
        <w:trPr>
          <w:trHeight w:val="630"/>
        </w:trPr>
        <w:tc>
          <w:tcPr>
            <w:tcW w:w="0" w:type="auto"/>
            <w:tcBorders>
              <w:bottom w:val="single" w:sz="4" w:space="0" w:color="auto"/>
              <w:right w:val="nil"/>
            </w:tcBorders>
          </w:tcPr>
          <w:p w:rsidR="005115B0" w:rsidRPr="00194164" w:rsidRDefault="005115B0" w:rsidP="00FE64AE">
            <w:pPr>
              <w:spacing w:before="60" w:line="360" w:lineRule="auto"/>
              <w:jc w:val="both"/>
              <w:rPr>
                <w:rFonts w:ascii="Book Antiqua" w:hAnsi="Book Antiqua"/>
                <w:b/>
                <w:lang w:val="en-AU"/>
              </w:rPr>
            </w:pPr>
            <w:r w:rsidRPr="00194164">
              <w:rPr>
                <w:rFonts w:ascii="Book Antiqua" w:hAnsi="Book Antiqua"/>
                <w:b/>
                <w:lang w:val="en-AU"/>
              </w:rPr>
              <w:t>Name</w:t>
            </w:r>
          </w:p>
        </w:tc>
        <w:tc>
          <w:tcPr>
            <w:tcW w:w="0" w:type="auto"/>
            <w:tcBorders>
              <w:left w:val="nil"/>
              <w:bottom w:val="single" w:sz="4" w:space="0" w:color="auto"/>
              <w:right w:val="nil"/>
            </w:tcBorders>
          </w:tcPr>
          <w:p w:rsidR="005115B0" w:rsidRPr="00194164" w:rsidRDefault="005115B0" w:rsidP="00FE64AE">
            <w:pPr>
              <w:spacing w:before="60" w:line="360" w:lineRule="auto"/>
              <w:jc w:val="both"/>
              <w:rPr>
                <w:rFonts w:ascii="Book Antiqua" w:hAnsi="Book Antiqua"/>
                <w:b/>
                <w:lang w:val="en-AU"/>
              </w:rPr>
            </w:pPr>
            <w:r w:rsidRPr="00194164">
              <w:rPr>
                <w:rFonts w:ascii="Book Antiqua" w:hAnsi="Book Antiqua"/>
                <w:b/>
                <w:lang w:val="en-AU"/>
              </w:rPr>
              <w:t>Dabigatran</w:t>
            </w:r>
          </w:p>
        </w:tc>
        <w:tc>
          <w:tcPr>
            <w:tcW w:w="0" w:type="auto"/>
            <w:tcBorders>
              <w:left w:val="nil"/>
              <w:bottom w:val="single" w:sz="4" w:space="0" w:color="auto"/>
              <w:right w:val="nil"/>
            </w:tcBorders>
          </w:tcPr>
          <w:p w:rsidR="005115B0" w:rsidRPr="00194164" w:rsidRDefault="005115B0" w:rsidP="00FE64AE">
            <w:pPr>
              <w:spacing w:before="60" w:line="360" w:lineRule="auto"/>
              <w:jc w:val="both"/>
              <w:rPr>
                <w:rFonts w:ascii="Book Antiqua" w:hAnsi="Book Antiqua"/>
                <w:b/>
                <w:lang w:val="en-AU"/>
              </w:rPr>
            </w:pPr>
            <w:r w:rsidRPr="00194164">
              <w:rPr>
                <w:rFonts w:ascii="Book Antiqua" w:hAnsi="Book Antiqua"/>
                <w:b/>
                <w:lang w:val="en-AU"/>
              </w:rPr>
              <w:t>Apixaban</w:t>
            </w:r>
          </w:p>
        </w:tc>
        <w:tc>
          <w:tcPr>
            <w:tcW w:w="0" w:type="auto"/>
            <w:tcBorders>
              <w:left w:val="nil"/>
              <w:bottom w:val="single" w:sz="4" w:space="0" w:color="auto"/>
              <w:right w:val="nil"/>
            </w:tcBorders>
          </w:tcPr>
          <w:p w:rsidR="005115B0" w:rsidRPr="00194164" w:rsidRDefault="005115B0" w:rsidP="00FE64AE">
            <w:pPr>
              <w:spacing w:before="60" w:line="360" w:lineRule="auto"/>
              <w:jc w:val="both"/>
              <w:rPr>
                <w:rFonts w:ascii="Book Antiqua" w:hAnsi="Book Antiqua"/>
                <w:b/>
                <w:lang w:val="en-AU"/>
              </w:rPr>
            </w:pPr>
            <w:r w:rsidRPr="00194164">
              <w:rPr>
                <w:rFonts w:ascii="Book Antiqua" w:hAnsi="Book Antiqua"/>
                <w:b/>
                <w:lang w:val="en-AU"/>
              </w:rPr>
              <w:t>Edoxaban</w:t>
            </w:r>
          </w:p>
        </w:tc>
        <w:tc>
          <w:tcPr>
            <w:tcW w:w="0" w:type="auto"/>
            <w:tcBorders>
              <w:left w:val="nil"/>
              <w:bottom w:val="single" w:sz="4" w:space="0" w:color="auto"/>
            </w:tcBorders>
          </w:tcPr>
          <w:p w:rsidR="005115B0" w:rsidRPr="00194164" w:rsidRDefault="005115B0" w:rsidP="00FE64AE">
            <w:pPr>
              <w:spacing w:before="60" w:line="360" w:lineRule="auto"/>
              <w:jc w:val="both"/>
              <w:rPr>
                <w:rFonts w:ascii="Book Antiqua" w:hAnsi="Book Antiqua"/>
                <w:b/>
                <w:lang w:val="en-AU"/>
              </w:rPr>
            </w:pPr>
            <w:r w:rsidRPr="00194164">
              <w:rPr>
                <w:rFonts w:ascii="Book Antiqua" w:hAnsi="Book Antiqua"/>
                <w:b/>
                <w:lang w:val="en-AU"/>
              </w:rPr>
              <w:t>Rivaroxaban</w:t>
            </w:r>
          </w:p>
        </w:tc>
      </w:tr>
      <w:tr w:rsidR="005115B0" w:rsidRPr="00194164" w:rsidTr="00C7246F">
        <w:trPr>
          <w:trHeight w:val="720"/>
        </w:trPr>
        <w:tc>
          <w:tcPr>
            <w:tcW w:w="0" w:type="auto"/>
            <w:tcBorders>
              <w:bottom w:val="nil"/>
              <w:right w:val="nil"/>
            </w:tcBorders>
          </w:tcPr>
          <w:p w:rsidR="005115B0" w:rsidRPr="00194164" w:rsidRDefault="005115B0" w:rsidP="00FE64AE">
            <w:pPr>
              <w:spacing w:before="60" w:line="360" w:lineRule="auto"/>
              <w:jc w:val="both"/>
              <w:rPr>
                <w:rFonts w:ascii="Book Antiqua" w:hAnsi="Book Antiqua"/>
                <w:lang w:val="en-AU"/>
              </w:rPr>
            </w:pPr>
            <w:r w:rsidRPr="00194164">
              <w:rPr>
                <w:rFonts w:ascii="Book Antiqua" w:hAnsi="Book Antiqua"/>
                <w:lang w:val="en-AU"/>
              </w:rPr>
              <w:t>Action</w:t>
            </w:r>
          </w:p>
        </w:tc>
        <w:tc>
          <w:tcPr>
            <w:tcW w:w="0" w:type="auto"/>
            <w:tcBorders>
              <w:left w:val="nil"/>
              <w:bottom w:val="nil"/>
              <w:right w:val="nil"/>
            </w:tcBorders>
          </w:tcPr>
          <w:p w:rsidR="005115B0" w:rsidRPr="00194164" w:rsidRDefault="005115B0" w:rsidP="00FE64AE">
            <w:pPr>
              <w:spacing w:before="60" w:line="360" w:lineRule="auto"/>
              <w:jc w:val="both"/>
              <w:rPr>
                <w:rFonts w:ascii="Book Antiqua" w:hAnsi="Book Antiqua"/>
                <w:lang w:val="en-AU"/>
              </w:rPr>
            </w:pPr>
            <w:r w:rsidRPr="00194164">
              <w:rPr>
                <w:rFonts w:ascii="Book Antiqua" w:hAnsi="Book Antiqua"/>
                <w:lang w:val="en-AU"/>
              </w:rPr>
              <w:t>Direct thrombin inhibitor</w:t>
            </w:r>
          </w:p>
        </w:tc>
        <w:tc>
          <w:tcPr>
            <w:tcW w:w="0" w:type="auto"/>
            <w:tcBorders>
              <w:left w:val="nil"/>
              <w:bottom w:val="nil"/>
              <w:right w:val="nil"/>
            </w:tcBorders>
          </w:tcPr>
          <w:p w:rsidR="005115B0" w:rsidRPr="00194164" w:rsidRDefault="005115B0" w:rsidP="00FE64AE">
            <w:pPr>
              <w:spacing w:before="60" w:line="360" w:lineRule="auto"/>
              <w:jc w:val="both"/>
              <w:rPr>
                <w:rFonts w:ascii="Book Antiqua" w:hAnsi="Book Antiqua"/>
                <w:lang w:val="en-AU"/>
              </w:rPr>
            </w:pPr>
            <w:r w:rsidRPr="00194164">
              <w:rPr>
                <w:rFonts w:ascii="Book Antiqua" w:hAnsi="Book Antiqua"/>
                <w:lang w:val="en-AU"/>
              </w:rPr>
              <w:t>Activated Factor Xa inhibitor</w:t>
            </w:r>
          </w:p>
        </w:tc>
        <w:tc>
          <w:tcPr>
            <w:tcW w:w="0" w:type="auto"/>
            <w:tcBorders>
              <w:left w:val="nil"/>
              <w:bottom w:val="nil"/>
              <w:right w:val="nil"/>
            </w:tcBorders>
          </w:tcPr>
          <w:p w:rsidR="005115B0" w:rsidRPr="00194164" w:rsidRDefault="005115B0" w:rsidP="00FE64AE">
            <w:pPr>
              <w:spacing w:before="60" w:line="360" w:lineRule="auto"/>
              <w:jc w:val="both"/>
              <w:rPr>
                <w:rFonts w:ascii="Book Antiqua" w:hAnsi="Book Antiqua"/>
                <w:lang w:val="en-AU"/>
              </w:rPr>
            </w:pPr>
            <w:r w:rsidRPr="00194164">
              <w:rPr>
                <w:rFonts w:ascii="Book Antiqua" w:hAnsi="Book Antiqua"/>
                <w:lang w:val="en-AU"/>
              </w:rPr>
              <w:t>Activated Factor Xa inhibitor</w:t>
            </w:r>
          </w:p>
        </w:tc>
        <w:tc>
          <w:tcPr>
            <w:tcW w:w="0" w:type="auto"/>
            <w:tcBorders>
              <w:left w:val="nil"/>
              <w:bottom w:val="nil"/>
            </w:tcBorders>
          </w:tcPr>
          <w:p w:rsidR="005115B0" w:rsidRPr="00194164" w:rsidRDefault="005115B0" w:rsidP="00FE64AE">
            <w:pPr>
              <w:spacing w:before="60" w:line="360" w:lineRule="auto"/>
              <w:jc w:val="both"/>
              <w:rPr>
                <w:rFonts w:ascii="Book Antiqua" w:hAnsi="Book Antiqua"/>
                <w:lang w:val="en-AU"/>
              </w:rPr>
            </w:pPr>
            <w:r w:rsidRPr="00194164">
              <w:rPr>
                <w:rFonts w:ascii="Book Antiqua" w:hAnsi="Book Antiqua"/>
                <w:lang w:val="en-AU"/>
              </w:rPr>
              <w:t>Activated Factor Xa inhibitor</w:t>
            </w:r>
          </w:p>
        </w:tc>
      </w:tr>
      <w:tr w:rsidR="005115B0" w:rsidRPr="00194164" w:rsidTr="00C7246F">
        <w:trPr>
          <w:trHeight w:val="720"/>
        </w:trPr>
        <w:tc>
          <w:tcPr>
            <w:tcW w:w="0" w:type="auto"/>
            <w:tcBorders>
              <w:top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Clearance</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80% renal clearance</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73% hepatic</w:t>
            </w:r>
          </w:p>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27% renal clearance</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50% hepatic</w:t>
            </w:r>
          </w:p>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50% renal clearance</w:t>
            </w:r>
          </w:p>
        </w:tc>
        <w:tc>
          <w:tcPr>
            <w:tcW w:w="0" w:type="auto"/>
            <w:tcBorders>
              <w:top w:val="nil"/>
              <w:left w:val="nil"/>
              <w:bottom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65% hepatic</w:t>
            </w:r>
          </w:p>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35% renal clearance</w:t>
            </w:r>
          </w:p>
        </w:tc>
      </w:tr>
      <w:tr w:rsidR="005115B0" w:rsidRPr="00194164" w:rsidTr="00C7246F">
        <w:trPr>
          <w:trHeight w:val="720"/>
        </w:trPr>
        <w:tc>
          <w:tcPr>
            <w:tcW w:w="0" w:type="auto"/>
            <w:tcBorders>
              <w:top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CYP3A4 interaction?</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No</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Yes (minor)</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Minimal</w:t>
            </w:r>
          </w:p>
        </w:tc>
        <w:tc>
          <w:tcPr>
            <w:tcW w:w="0" w:type="auto"/>
            <w:tcBorders>
              <w:top w:val="nil"/>
              <w:left w:val="nil"/>
              <w:bottom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Yes</w:t>
            </w:r>
          </w:p>
        </w:tc>
      </w:tr>
      <w:tr w:rsidR="005115B0" w:rsidRPr="00194164" w:rsidTr="00C7246F">
        <w:trPr>
          <w:trHeight w:val="720"/>
        </w:trPr>
        <w:tc>
          <w:tcPr>
            <w:tcW w:w="0" w:type="auto"/>
            <w:tcBorders>
              <w:top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Absorption with food?</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No effect</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No effect</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Up to 20% more</w:t>
            </w:r>
          </w:p>
        </w:tc>
        <w:tc>
          <w:tcPr>
            <w:tcW w:w="0" w:type="auto"/>
            <w:tcBorders>
              <w:top w:val="nil"/>
              <w:left w:val="nil"/>
              <w:bottom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40% more therefore intake with food</w:t>
            </w:r>
          </w:p>
        </w:tc>
      </w:tr>
      <w:tr w:rsidR="005115B0" w:rsidRPr="00194164" w:rsidTr="00C7246F">
        <w:trPr>
          <w:trHeight w:val="403"/>
        </w:trPr>
        <w:tc>
          <w:tcPr>
            <w:tcW w:w="0" w:type="auto"/>
            <w:tcBorders>
              <w:top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Elimination half life</w:t>
            </w:r>
          </w:p>
        </w:tc>
        <w:tc>
          <w:tcPr>
            <w:tcW w:w="0" w:type="auto"/>
            <w:tcBorders>
              <w:top w:val="nil"/>
              <w:left w:val="nil"/>
              <w:right w:val="nil"/>
            </w:tcBorders>
          </w:tcPr>
          <w:p w:rsidR="005115B0" w:rsidRPr="00194164" w:rsidRDefault="005115B0" w:rsidP="00FE64AE">
            <w:pPr>
              <w:spacing w:line="360" w:lineRule="auto"/>
              <w:jc w:val="both"/>
              <w:rPr>
                <w:rFonts w:ascii="Book Antiqua" w:eastAsiaTheme="minorEastAsia" w:hAnsi="Book Antiqua"/>
                <w:lang w:val="en-AU" w:eastAsia="zh-CN"/>
              </w:rPr>
            </w:pPr>
            <w:r w:rsidRPr="00194164">
              <w:rPr>
                <w:rFonts w:ascii="Book Antiqua" w:hAnsi="Book Antiqua"/>
                <w:lang w:val="en-AU"/>
              </w:rPr>
              <w:t>12-17</w:t>
            </w:r>
            <w:r w:rsidR="00194164">
              <w:rPr>
                <w:rFonts w:ascii="Book Antiqua" w:eastAsiaTheme="minorEastAsia" w:hAnsi="Book Antiqua" w:hint="eastAsia"/>
                <w:lang w:val="en-AU" w:eastAsia="zh-CN"/>
              </w:rPr>
              <w:t xml:space="preserve"> </w:t>
            </w:r>
            <w:r w:rsidR="00194164">
              <w:rPr>
                <w:rFonts w:ascii="Book Antiqua" w:hAnsi="Book Antiqua"/>
                <w:lang w:val="en-AU"/>
              </w:rPr>
              <w:t>h</w:t>
            </w:r>
          </w:p>
        </w:tc>
        <w:tc>
          <w:tcPr>
            <w:tcW w:w="0" w:type="auto"/>
            <w:tcBorders>
              <w:top w:val="nil"/>
              <w:left w:val="nil"/>
              <w:righ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12 hr</w:t>
            </w:r>
          </w:p>
        </w:tc>
        <w:tc>
          <w:tcPr>
            <w:tcW w:w="0" w:type="auto"/>
            <w:tcBorders>
              <w:top w:val="nil"/>
              <w:left w:val="nil"/>
              <w:right w:val="nil"/>
            </w:tcBorders>
          </w:tcPr>
          <w:p w:rsidR="005115B0" w:rsidRPr="00001FCF" w:rsidRDefault="005115B0" w:rsidP="00FE64AE">
            <w:pPr>
              <w:spacing w:line="360" w:lineRule="auto"/>
              <w:jc w:val="both"/>
              <w:rPr>
                <w:rFonts w:ascii="Book Antiqua" w:eastAsiaTheme="minorEastAsia" w:hAnsi="Book Antiqua"/>
                <w:lang w:val="en-AU" w:eastAsia="zh-CN"/>
              </w:rPr>
            </w:pPr>
            <w:r w:rsidRPr="00194164">
              <w:rPr>
                <w:rFonts w:ascii="Book Antiqua" w:hAnsi="Book Antiqua"/>
                <w:lang w:val="en-AU"/>
              </w:rPr>
              <w:t>9-11</w:t>
            </w:r>
            <w:r w:rsidR="00001FCF">
              <w:rPr>
                <w:rFonts w:ascii="Book Antiqua" w:eastAsiaTheme="minorEastAsia" w:hAnsi="Book Antiqua" w:hint="eastAsia"/>
                <w:lang w:val="en-AU" w:eastAsia="zh-CN"/>
              </w:rPr>
              <w:t xml:space="preserve"> </w:t>
            </w:r>
            <w:r w:rsidR="00001FCF">
              <w:rPr>
                <w:rFonts w:ascii="Book Antiqua" w:hAnsi="Book Antiqua"/>
                <w:lang w:val="en-AU"/>
              </w:rPr>
              <w:t>h</w:t>
            </w:r>
          </w:p>
        </w:tc>
        <w:tc>
          <w:tcPr>
            <w:tcW w:w="0" w:type="auto"/>
            <w:tcBorders>
              <w:top w:val="nil"/>
              <w:left w:val="nil"/>
            </w:tcBorders>
          </w:tcPr>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8-9</w:t>
            </w:r>
            <w:r w:rsidR="00194164">
              <w:rPr>
                <w:rFonts w:ascii="Book Antiqua" w:eastAsiaTheme="minorEastAsia" w:hAnsi="Book Antiqua" w:hint="eastAsia"/>
                <w:lang w:val="en-AU" w:eastAsia="zh-CN"/>
              </w:rPr>
              <w:t xml:space="preserve"> </w:t>
            </w:r>
            <w:r w:rsidR="00194164">
              <w:rPr>
                <w:rFonts w:ascii="Book Antiqua" w:hAnsi="Book Antiqua"/>
                <w:lang w:val="en-AU"/>
              </w:rPr>
              <w:t>h</w:t>
            </w:r>
            <w:r w:rsidRPr="00194164">
              <w:rPr>
                <w:rFonts w:ascii="Book Antiqua" w:hAnsi="Book Antiqua"/>
                <w:lang w:val="en-AU"/>
              </w:rPr>
              <w:t xml:space="preserve"> young</w:t>
            </w:r>
          </w:p>
          <w:p w:rsidR="005115B0" w:rsidRPr="00194164" w:rsidRDefault="005115B0" w:rsidP="00FE64AE">
            <w:pPr>
              <w:spacing w:line="360" w:lineRule="auto"/>
              <w:jc w:val="both"/>
              <w:rPr>
                <w:rFonts w:ascii="Book Antiqua" w:hAnsi="Book Antiqua"/>
                <w:lang w:val="en-AU"/>
              </w:rPr>
            </w:pPr>
            <w:r w:rsidRPr="00194164">
              <w:rPr>
                <w:rFonts w:ascii="Book Antiqua" w:hAnsi="Book Antiqua"/>
                <w:lang w:val="en-AU"/>
              </w:rPr>
              <w:t>11-13</w:t>
            </w:r>
            <w:r w:rsidR="00194164">
              <w:rPr>
                <w:rFonts w:ascii="Book Antiqua" w:eastAsiaTheme="minorEastAsia" w:hAnsi="Book Antiqua" w:hint="eastAsia"/>
                <w:lang w:val="en-AU" w:eastAsia="zh-CN"/>
              </w:rPr>
              <w:t xml:space="preserve"> </w:t>
            </w:r>
            <w:r w:rsidR="00194164">
              <w:rPr>
                <w:rFonts w:ascii="Book Antiqua" w:hAnsi="Book Antiqua"/>
                <w:lang w:val="en-AU"/>
              </w:rPr>
              <w:t>h</w:t>
            </w:r>
            <w:r w:rsidRPr="00194164">
              <w:rPr>
                <w:rFonts w:ascii="Book Antiqua" w:hAnsi="Book Antiqua"/>
                <w:lang w:val="en-AU"/>
              </w:rPr>
              <w:t xml:space="preserve"> elderly</w:t>
            </w:r>
          </w:p>
        </w:tc>
      </w:tr>
    </w:tbl>
    <w:p w:rsidR="005115B0" w:rsidRPr="00194164" w:rsidRDefault="005115B0" w:rsidP="00FE64AE">
      <w:pPr>
        <w:jc w:val="both"/>
        <w:rPr>
          <w:rFonts w:ascii="Book Antiqua" w:hAnsi="Book Antiqua"/>
        </w:rPr>
      </w:pPr>
    </w:p>
    <w:p w:rsidR="00194164" w:rsidRDefault="00194164" w:rsidP="00FE64AE">
      <w:pPr>
        <w:jc w:val="both"/>
        <w:rPr>
          <w:rFonts w:ascii="Arial" w:hAnsi="Arial" w:cs="Arial"/>
          <w:b/>
          <w:sz w:val="20"/>
          <w:szCs w:val="20"/>
        </w:rPr>
      </w:pPr>
      <w:r>
        <w:rPr>
          <w:rFonts w:ascii="Arial" w:hAnsi="Arial" w:cs="Arial"/>
          <w:b/>
          <w:sz w:val="20"/>
          <w:szCs w:val="20"/>
        </w:rPr>
        <w:br w:type="page"/>
      </w:r>
    </w:p>
    <w:p w:rsidR="00194164" w:rsidRPr="00194164" w:rsidRDefault="00194164" w:rsidP="00FE64AE">
      <w:pPr>
        <w:jc w:val="both"/>
        <w:rPr>
          <w:rFonts w:ascii="Book Antiqua" w:hAnsi="Book Antiqua" w:cs="Arial"/>
          <w:b/>
        </w:rPr>
      </w:pPr>
      <w:r w:rsidRPr="00194164">
        <w:rPr>
          <w:rFonts w:ascii="Book Antiqua" w:hAnsi="Book Antiqua" w:cs="Arial"/>
          <w:b/>
        </w:rPr>
        <w:lastRenderedPageBreak/>
        <w:t>Table 3</w:t>
      </w:r>
      <w:r>
        <w:rPr>
          <w:rFonts w:ascii="Book Antiqua" w:eastAsiaTheme="minorEastAsia" w:hAnsi="Book Antiqua" w:cs="Arial" w:hint="eastAsia"/>
          <w:b/>
          <w:lang w:eastAsia="zh-CN"/>
        </w:rPr>
        <w:t xml:space="preserve"> </w:t>
      </w:r>
      <w:r w:rsidRPr="00194164">
        <w:rPr>
          <w:rFonts w:ascii="Book Antiqua" w:hAnsi="Book Antiqua" w:cs="Arial"/>
          <w:b/>
        </w:rPr>
        <w:t xml:space="preserve">Summary of studies reporting the use of anticoagulation for </w:t>
      </w:r>
      <w:r w:rsidR="00001FCF" w:rsidRPr="00001FCF">
        <w:rPr>
          <w:rFonts w:ascii="Book Antiqua" w:hAnsi="Book Antiqua" w:cs="Arial"/>
          <w:b/>
        </w:rPr>
        <w:t>portal vein thromb</w:t>
      </w:r>
      <w:r w:rsidR="00001FCF">
        <w:rPr>
          <w:rFonts w:ascii="Book Antiqua" w:hAnsi="Book Antiqua" w:cs="Arial"/>
          <w:b/>
        </w:rPr>
        <w:t>osis</w:t>
      </w:r>
      <w:r w:rsidR="00001FCF">
        <w:rPr>
          <w:rFonts w:ascii="Book Antiqua" w:eastAsiaTheme="minorEastAsia" w:hAnsi="Book Antiqua" w:cs="Arial" w:hint="eastAsia"/>
          <w:b/>
          <w:lang w:eastAsia="zh-CN"/>
        </w:rPr>
        <w:t xml:space="preserve"> </w:t>
      </w:r>
      <w:r w:rsidRPr="00194164">
        <w:rPr>
          <w:rFonts w:ascii="Book Antiqua" w:hAnsi="Book Antiqua" w:cs="Arial"/>
          <w:b/>
        </w:rPr>
        <w:t>in cirrhosis</w:t>
      </w:r>
    </w:p>
    <w:p w:rsidR="005115B0" w:rsidRPr="00194164" w:rsidRDefault="005115B0" w:rsidP="00FE64AE">
      <w:pPr>
        <w:jc w:val="both"/>
        <w:rPr>
          <w:rFonts w:ascii="Book Antiqua" w:hAnsi="Book Antiqua"/>
        </w:rPr>
      </w:pPr>
    </w:p>
    <w:tbl>
      <w:tblPr>
        <w:tblpPr w:leftFromText="180" w:rightFromText="180" w:vertAnchor="text" w:horzAnchor="margin" w:tblpX="-601" w:tblpY="-751"/>
        <w:tblW w:w="5212" w:type="pct"/>
        <w:tblBorders>
          <w:top w:val="single" w:sz="8" w:space="0" w:color="000000"/>
          <w:bottom w:val="single" w:sz="8" w:space="0" w:color="000000"/>
        </w:tblBorders>
        <w:tblLayout w:type="fixed"/>
        <w:tblLook w:val="00A0" w:firstRow="1" w:lastRow="0" w:firstColumn="1" w:lastColumn="0" w:noHBand="0" w:noVBand="0"/>
      </w:tblPr>
      <w:tblGrid>
        <w:gridCol w:w="1419"/>
        <w:gridCol w:w="1617"/>
        <w:gridCol w:w="1049"/>
        <w:gridCol w:w="963"/>
        <w:gridCol w:w="1581"/>
        <w:gridCol w:w="2207"/>
        <w:gridCol w:w="1625"/>
        <w:gridCol w:w="1619"/>
        <w:gridCol w:w="1253"/>
        <w:gridCol w:w="1442"/>
      </w:tblGrid>
      <w:tr w:rsidR="00194164" w:rsidRPr="00194164" w:rsidTr="00194164">
        <w:tc>
          <w:tcPr>
            <w:tcW w:w="480"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p>
        </w:tc>
        <w:tc>
          <w:tcPr>
            <w:tcW w:w="547"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Study type</w:t>
            </w:r>
          </w:p>
        </w:tc>
        <w:tc>
          <w:tcPr>
            <w:tcW w:w="355"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Number</w:t>
            </w:r>
          </w:p>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(controls)</w:t>
            </w:r>
          </w:p>
        </w:tc>
        <w:tc>
          <w:tcPr>
            <w:tcW w:w="326"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Baseline severity liver disease</w:t>
            </w:r>
          </w:p>
        </w:tc>
        <w:tc>
          <w:tcPr>
            <w:tcW w:w="535"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Duration and type anticoagulation</w:t>
            </w:r>
          </w:p>
        </w:tc>
        <w:tc>
          <w:tcPr>
            <w:tcW w:w="747"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PVT characteristics</w:t>
            </w:r>
          </w:p>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(none/partial/complete occlusion)</w:t>
            </w:r>
          </w:p>
        </w:tc>
        <w:tc>
          <w:tcPr>
            <w:tcW w:w="550"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Recannalisation</w:t>
            </w:r>
          </w:p>
        </w:tc>
        <w:tc>
          <w:tcPr>
            <w:tcW w:w="548"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Partial recannalisation/ stabilisation</w:t>
            </w:r>
          </w:p>
        </w:tc>
        <w:tc>
          <w:tcPr>
            <w:tcW w:w="424"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Progression</w:t>
            </w:r>
          </w:p>
        </w:tc>
        <w:tc>
          <w:tcPr>
            <w:tcW w:w="488" w:type="pct"/>
            <w:tcBorders>
              <w:top w:val="single" w:sz="8" w:space="0" w:color="000000"/>
              <w:left w:val="nil"/>
              <w:bottom w:val="single" w:sz="8" w:space="0" w:color="000000"/>
              <w:right w:val="nil"/>
            </w:tcBorders>
          </w:tcPr>
          <w:p w:rsidR="00194164" w:rsidRPr="00194164" w:rsidRDefault="00194164" w:rsidP="00FE64AE">
            <w:pPr>
              <w:spacing w:beforeLines="60" w:before="144" w:afterLines="60" w:after="144" w:line="360" w:lineRule="auto"/>
              <w:jc w:val="both"/>
              <w:rPr>
                <w:rFonts w:ascii="Book Antiqua" w:hAnsi="Book Antiqua"/>
                <w:b/>
                <w:bCs/>
                <w:color w:val="000000"/>
              </w:rPr>
            </w:pPr>
            <w:r w:rsidRPr="00194164">
              <w:rPr>
                <w:rFonts w:ascii="Book Antiqua" w:hAnsi="Book Antiqua"/>
                <w:b/>
                <w:bCs/>
                <w:color w:val="000000"/>
              </w:rPr>
              <w:t>Bleeding complicaitons</w:t>
            </w:r>
          </w:p>
        </w:tc>
      </w:tr>
      <w:tr w:rsidR="00194164" w:rsidRPr="00194164" w:rsidTr="00194164">
        <w:tc>
          <w:tcPr>
            <w:tcW w:w="480" w:type="pct"/>
          </w:tcPr>
          <w:p w:rsidR="00194164" w:rsidRPr="00F14798" w:rsidRDefault="00194164" w:rsidP="00FE64AE">
            <w:pPr>
              <w:spacing w:beforeLines="60" w:before="144" w:afterLines="60" w:after="144" w:line="360" w:lineRule="auto"/>
              <w:jc w:val="both"/>
              <w:rPr>
                <w:rFonts w:ascii="Book Antiqua" w:hAnsi="Book Antiqua"/>
                <w:bCs/>
                <w:color w:val="000000"/>
              </w:rPr>
            </w:pPr>
            <w:r w:rsidRPr="00F14798">
              <w:rPr>
                <w:rFonts w:ascii="Book Antiqua" w:hAnsi="Book Antiqua"/>
                <w:bCs/>
                <w:color w:val="000000"/>
              </w:rPr>
              <w:t xml:space="preserve">Francoz </w:t>
            </w:r>
            <w:r w:rsidR="00B12DBB" w:rsidRPr="00F14798">
              <w:rPr>
                <w:rFonts w:ascii="Book Antiqua" w:eastAsiaTheme="minorEastAsia" w:hAnsi="Book Antiqua" w:hint="eastAsia"/>
                <w:i/>
                <w:lang w:eastAsia="zh-CN"/>
              </w:rPr>
              <w:t xml:space="preserve"> et al</w:t>
            </w:r>
            <w:r w:rsidR="00B12DBB" w:rsidRPr="00F14798">
              <w:rPr>
                <w:rFonts w:ascii="Book Antiqua" w:hAnsi="Book Antiqua"/>
                <w:vertAlign w:val="superscript"/>
              </w:rPr>
              <w:t>[</w:t>
            </w:r>
            <w:r w:rsidR="00B12DBB" w:rsidRPr="00F14798">
              <w:rPr>
                <w:rFonts w:ascii="Book Antiqua" w:eastAsiaTheme="minorEastAsia" w:hAnsi="Book Antiqua" w:hint="eastAsia"/>
                <w:vertAlign w:val="superscript"/>
                <w:lang w:eastAsia="zh-CN"/>
              </w:rPr>
              <w:t>7</w:t>
            </w:r>
            <w:r w:rsidR="00B12DBB" w:rsidRPr="00F14798">
              <w:rPr>
                <w:rFonts w:ascii="Book Antiqua" w:hAnsi="Book Antiqua"/>
                <w:vertAlign w:val="superscript"/>
              </w:rPr>
              <w:t>]</w:t>
            </w:r>
          </w:p>
        </w:tc>
        <w:tc>
          <w:tcPr>
            <w:tcW w:w="547"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Prospective case control</w:t>
            </w:r>
          </w:p>
        </w:tc>
        <w:tc>
          <w:tcPr>
            <w:tcW w:w="355"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19</w:t>
            </w:r>
            <w:r w:rsidR="00951DBA" w:rsidRPr="00F14798">
              <w:rPr>
                <w:rFonts w:ascii="Book Antiqua" w:hAnsi="Book Antiqua"/>
                <w:color w:val="000000"/>
              </w:rPr>
              <w:t xml:space="preserve"> (10)</w:t>
            </w:r>
          </w:p>
        </w:tc>
        <w:tc>
          <w:tcPr>
            <w:tcW w:w="326"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mean MELD 12.8</w:t>
            </w:r>
          </w:p>
        </w:tc>
        <w:tc>
          <w:tcPr>
            <w:tcW w:w="535"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Warfarin (INR 2-3)</w:t>
            </w:r>
          </w:p>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Mean 8.1 months</w:t>
            </w:r>
          </w:p>
        </w:tc>
        <w:tc>
          <w:tcPr>
            <w:tcW w:w="747" w:type="pct"/>
          </w:tcPr>
          <w:p w:rsidR="00194164" w:rsidRPr="00F14798" w:rsidRDefault="00194164" w:rsidP="00951DBA">
            <w:pPr>
              <w:spacing w:beforeLines="60" w:before="144" w:afterLines="60" w:after="144" w:line="360" w:lineRule="auto"/>
              <w:jc w:val="both"/>
              <w:rPr>
                <w:rFonts w:ascii="Book Antiqua" w:hAnsi="Book Antiqua"/>
                <w:color w:val="000000"/>
              </w:rPr>
            </w:pPr>
            <w:r w:rsidRPr="00F14798">
              <w:rPr>
                <w:rFonts w:ascii="Book Antiqua" w:hAnsi="Book Antiqua"/>
                <w:color w:val="000000"/>
              </w:rPr>
              <w:t>0/ 1</w:t>
            </w:r>
            <w:r w:rsidR="00951DBA" w:rsidRPr="00F14798">
              <w:rPr>
                <w:rFonts w:ascii="Book Antiqua" w:hAnsi="Book Antiqua"/>
                <w:color w:val="000000"/>
              </w:rPr>
              <w:t>8</w:t>
            </w:r>
            <w:r w:rsidRPr="00F14798">
              <w:rPr>
                <w:rFonts w:ascii="Book Antiqua" w:hAnsi="Book Antiqua"/>
                <w:color w:val="000000"/>
              </w:rPr>
              <w:t>/ 1</w:t>
            </w:r>
          </w:p>
        </w:tc>
        <w:tc>
          <w:tcPr>
            <w:tcW w:w="550" w:type="pct"/>
          </w:tcPr>
          <w:p w:rsidR="00194164" w:rsidRPr="00F14798" w:rsidRDefault="00194164" w:rsidP="00FE64AE">
            <w:pPr>
              <w:spacing w:beforeLines="60" w:before="144" w:afterLines="60" w:after="144" w:line="360" w:lineRule="auto"/>
              <w:jc w:val="both"/>
              <w:rPr>
                <w:rFonts w:ascii="Book Antiqua" w:hAnsi="Book Antiqua"/>
              </w:rPr>
            </w:pPr>
            <w:r w:rsidRPr="00F14798">
              <w:rPr>
                <w:rFonts w:ascii="Book Antiqua" w:hAnsi="Book Antiqua"/>
              </w:rPr>
              <w:t xml:space="preserve">8/19 (42%) </w:t>
            </w:r>
            <w:r w:rsidRPr="00F14798">
              <w:rPr>
                <w:rFonts w:ascii="Book Antiqua" w:hAnsi="Book Antiqua"/>
                <w:i/>
              </w:rPr>
              <w:t>vs</w:t>
            </w:r>
            <w:r w:rsidRPr="00F14798">
              <w:rPr>
                <w:rFonts w:ascii="Book Antiqua" w:hAnsi="Book Antiqua"/>
              </w:rPr>
              <w:t xml:space="preserve"> 0/10 non-anti-coagulated (</w:t>
            </w:r>
            <w:r w:rsidRPr="00F14798">
              <w:rPr>
                <w:rFonts w:ascii="Book Antiqua" w:hAnsi="Book Antiqua"/>
                <w:i/>
              </w:rPr>
              <w:t>P</w:t>
            </w:r>
            <w:r w:rsidRPr="00F14798">
              <w:rPr>
                <w:rFonts w:ascii="Book Antiqua" w:eastAsiaTheme="minorEastAsia" w:hAnsi="Book Antiqua"/>
                <w:lang w:eastAsia="zh-CN"/>
              </w:rPr>
              <w:t xml:space="preserve"> </w:t>
            </w:r>
            <w:r w:rsidRPr="00F14798">
              <w:rPr>
                <w:rFonts w:ascii="Book Antiqua" w:hAnsi="Book Antiqua"/>
              </w:rPr>
              <w:t>=</w:t>
            </w:r>
            <w:r w:rsidRPr="00F14798">
              <w:rPr>
                <w:rFonts w:ascii="Book Antiqua" w:eastAsiaTheme="minorEastAsia" w:hAnsi="Book Antiqua" w:hint="eastAsia"/>
                <w:lang w:eastAsia="zh-CN"/>
              </w:rPr>
              <w:t xml:space="preserve"> </w:t>
            </w:r>
            <w:r w:rsidRPr="00F14798">
              <w:rPr>
                <w:rFonts w:ascii="Book Antiqua" w:hAnsi="Book Antiqua"/>
              </w:rPr>
              <w:t>0.002)</w:t>
            </w:r>
          </w:p>
        </w:tc>
        <w:tc>
          <w:tcPr>
            <w:tcW w:w="548"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0</w:t>
            </w:r>
          </w:p>
        </w:tc>
        <w:tc>
          <w:tcPr>
            <w:tcW w:w="424"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1</w:t>
            </w:r>
          </w:p>
        </w:tc>
        <w:tc>
          <w:tcPr>
            <w:tcW w:w="488"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1 bleeding episode following endoscopic variceal  band ligation</w:t>
            </w:r>
          </w:p>
        </w:tc>
      </w:tr>
      <w:tr w:rsidR="00194164" w:rsidRPr="00194164" w:rsidTr="00194164">
        <w:tc>
          <w:tcPr>
            <w:tcW w:w="480" w:type="pct"/>
          </w:tcPr>
          <w:p w:rsidR="00194164" w:rsidRPr="00F14798" w:rsidRDefault="00194164" w:rsidP="00BB5663">
            <w:pPr>
              <w:spacing w:beforeLines="60" w:before="144" w:afterLines="60" w:after="144" w:line="360" w:lineRule="auto"/>
              <w:jc w:val="both"/>
              <w:rPr>
                <w:rFonts w:ascii="Book Antiqua" w:hAnsi="Book Antiqua"/>
                <w:bCs/>
                <w:color w:val="000000"/>
              </w:rPr>
            </w:pPr>
            <w:r w:rsidRPr="00F14798">
              <w:rPr>
                <w:rFonts w:ascii="Book Antiqua" w:hAnsi="Book Antiqua"/>
                <w:bCs/>
                <w:color w:val="000000"/>
              </w:rPr>
              <w:t xml:space="preserve">Amitrano </w:t>
            </w:r>
            <w:r w:rsidR="00B12DBB" w:rsidRPr="00F14798">
              <w:rPr>
                <w:rFonts w:ascii="Book Antiqua" w:eastAsiaTheme="minorEastAsia" w:hAnsi="Book Antiqua" w:hint="eastAsia"/>
                <w:i/>
                <w:lang w:eastAsia="zh-CN"/>
              </w:rPr>
              <w:t xml:space="preserve"> et al</w:t>
            </w:r>
            <w:r w:rsidR="00B12DBB" w:rsidRPr="00F14798">
              <w:rPr>
                <w:rFonts w:ascii="Book Antiqua" w:hAnsi="Book Antiqua"/>
                <w:vertAlign w:val="superscript"/>
              </w:rPr>
              <w:t>[</w:t>
            </w:r>
            <w:r w:rsidR="00B12DBB" w:rsidRPr="00F14798">
              <w:rPr>
                <w:rFonts w:ascii="Book Antiqua" w:eastAsiaTheme="minorEastAsia" w:hAnsi="Book Antiqua" w:hint="eastAsia"/>
                <w:vertAlign w:val="superscript"/>
                <w:lang w:eastAsia="zh-CN"/>
              </w:rPr>
              <w:t>8</w:t>
            </w:r>
            <w:r w:rsidR="00BB5663" w:rsidRPr="00F14798">
              <w:rPr>
                <w:rFonts w:ascii="Book Antiqua" w:eastAsiaTheme="minorEastAsia" w:hAnsi="Book Antiqua"/>
                <w:vertAlign w:val="superscript"/>
                <w:lang w:eastAsia="zh-CN"/>
              </w:rPr>
              <w:t>3</w:t>
            </w:r>
            <w:r w:rsidR="00B12DBB" w:rsidRPr="00F14798">
              <w:rPr>
                <w:rFonts w:ascii="Book Antiqua" w:hAnsi="Book Antiqua"/>
                <w:vertAlign w:val="superscript"/>
              </w:rPr>
              <w:t>]</w:t>
            </w:r>
          </w:p>
        </w:tc>
        <w:tc>
          <w:tcPr>
            <w:tcW w:w="547"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Prospective</w:t>
            </w:r>
          </w:p>
        </w:tc>
        <w:tc>
          <w:tcPr>
            <w:tcW w:w="355"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28</w:t>
            </w:r>
          </w:p>
        </w:tc>
        <w:tc>
          <w:tcPr>
            <w:tcW w:w="326" w:type="pct"/>
          </w:tcPr>
          <w:p w:rsidR="00194164" w:rsidRPr="00F14798" w:rsidRDefault="00194164" w:rsidP="00FE64AE">
            <w:pPr>
              <w:spacing w:beforeLines="60" w:before="144" w:afterLines="60" w:after="144" w:line="360" w:lineRule="auto"/>
              <w:jc w:val="both"/>
              <w:rPr>
                <w:rFonts w:ascii="Book Antiqua" w:hAnsi="Book Antiqua"/>
                <w:b/>
                <w:color w:val="000000"/>
              </w:rPr>
            </w:pPr>
            <w:r w:rsidRPr="00F14798">
              <w:rPr>
                <w:rFonts w:ascii="Book Antiqua" w:hAnsi="Book Antiqua"/>
                <w:b/>
                <w:color w:val="000000"/>
              </w:rPr>
              <w:t>?</w:t>
            </w:r>
          </w:p>
        </w:tc>
        <w:tc>
          <w:tcPr>
            <w:tcW w:w="535"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Enoxaparin 200IU/kg</w:t>
            </w:r>
            <w:r w:rsidRPr="00F14798">
              <w:rPr>
                <w:rFonts w:ascii="Book Antiqua" w:eastAsiaTheme="minorEastAsia" w:hAnsi="Book Antiqua" w:hint="eastAsia"/>
                <w:color w:val="000000"/>
                <w:lang w:eastAsia="zh-CN"/>
              </w:rPr>
              <w:t xml:space="preserve"> per </w:t>
            </w:r>
            <w:r w:rsidRPr="00F14798">
              <w:rPr>
                <w:rFonts w:ascii="Book Antiqua" w:hAnsi="Book Antiqua"/>
                <w:color w:val="000000"/>
              </w:rPr>
              <w:t xml:space="preserve">day:         6 months for responders </w:t>
            </w:r>
            <w:r w:rsidRPr="00F14798">
              <w:rPr>
                <w:rFonts w:ascii="Book Antiqua" w:hAnsi="Book Antiqua"/>
                <w:color w:val="000000"/>
              </w:rPr>
              <w:lastRenderedPageBreak/>
              <w:t>and non-responders. Partial responders continue until end of follow up.</w:t>
            </w:r>
          </w:p>
        </w:tc>
        <w:tc>
          <w:tcPr>
            <w:tcW w:w="747"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lastRenderedPageBreak/>
              <w:t>0/ 23/ 5</w:t>
            </w:r>
          </w:p>
        </w:tc>
        <w:tc>
          <w:tcPr>
            <w:tcW w:w="550"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21 (75%)</w:t>
            </w:r>
            <w:r w:rsidR="00951DBA" w:rsidRPr="00F14798">
              <w:rPr>
                <w:rFonts w:ascii="Book Antiqua" w:hAnsi="Book Antiqua"/>
                <w:color w:val="000000"/>
              </w:rPr>
              <w:t xml:space="preserve"> at median 11 months</w:t>
            </w:r>
          </w:p>
        </w:tc>
        <w:tc>
          <w:tcPr>
            <w:tcW w:w="548"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5 (17.9%)</w:t>
            </w:r>
          </w:p>
        </w:tc>
        <w:tc>
          <w:tcPr>
            <w:tcW w:w="424"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2</w:t>
            </w:r>
          </w:p>
        </w:tc>
        <w:tc>
          <w:tcPr>
            <w:tcW w:w="488"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Mild anaemia in patient with portal hypertensi</w:t>
            </w:r>
            <w:r w:rsidRPr="00194164">
              <w:rPr>
                <w:rFonts w:ascii="Book Antiqua" w:hAnsi="Book Antiqua"/>
                <w:color w:val="000000"/>
              </w:rPr>
              <w:lastRenderedPageBreak/>
              <w:t>ve gastropathy</w:t>
            </w:r>
          </w:p>
        </w:tc>
      </w:tr>
      <w:tr w:rsidR="00194164" w:rsidRPr="00194164" w:rsidTr="00194164">
        <w:tc>
          <w:tcPr>
            <w:tcW w:w="480" w:type="pct"/>
          </w:tcPr>
          <w:p w:rsidR="00194164" w:rsidRPr="00F14798" w:rsidRDefault="00194164" w:rsidP="00BB5663">
            <w:pPr>
              <w:spacing w:beforeLines="60" w:before="144" w:afterLines="60" w:after="144" w:line="360" w:lineRule="auto"/>
              <w:jc w:val="both"/>
              <w:rPr>
                <w:rFonts w:ascii="Book Antiqua" w:hAnsi="Book Antiqua"/>
                <w:bCs/>
                <w:color w:val="000000"/>
              </w:rPr>
            </w:pPr>
            <w:r w:rsidRPr="00F14798">
              <w:rPr>
                <w:rFonts w:ascii="Book Antiqua" w:hAnsi="Book Antiqua"/>
                <w:bCs/>
                <w:color w:val="000000"/>
              </w:rPr>
              <w:lastRenderedPageBreak/>
              <w:t xml:space="preserve">Delgado </w:t>
            </w:r>
            <w:r w:rsidR="00B12DBB" w:rsidRPr="00F14798">
              <w:rPr>
                <w:rFonts w:ascii="Book Antiqua" w:eastAsiaTheme="minorEastAsia" w:hAnsi="Book Antiqua" w:hint="eastAsia"/>
                <w:i/>
                <w:lang w:eastAsia="zh-CN"/>
              </w:rPr>
              <w:t xml:space="preserve"> et al</w:t>
            </w:r>
            <w:r w:rsidR="00B12DBB" w:rsidRPr="00F14798">
              <w:rPr>
                <w:rFonts w:ascii="Book Antiqua" w:hAnsi="Book Antiqua"/>
                <w:vertAlign w:val="superscript"/>
              </w:rPr>
              <w:t>[</w:t>
            </w:r>
            <w:r w:rsidR="00B12DBB" w:rsidRPr="00F14798">
              <w:rPr>
                <w:rFonts w:ascii="Book Antiqua" w:eastAsiaTheme="minorEastAsia" w:hAnsi="Book Antiqua" w:hint="eastAsia"/>
                <w:vertAlign w:val="superscript"/>
                <w:lang w:eastAsia="zh-CN"/>
              </w:rPr>
              <w:t>8</w:t>
            </w:r>
            <w:r w:rsidR="00BB5663" w:rsidRPr="00F14798">
              <w:rPr>
                <w:rFonts w:ascii="Book Antiqua" w:eastAsiaTheme="minorEastAsia" w:hAnsi="Book Antiqua"/>
                <w:vertAlign w:val="superscript"/>
                <w:lang w:eastAsia="zh-CN"/>
              </w:rPr>
              <w:t>4</w:t>
            </w:r>
            <w:r w:rsidR="00B12DBB" w:rsidRPr="00F14798">
              <w:rPr>
                <w:rFonts w:ascii="Book Antiqua" w:hAnsi="Book Antiqua"/>
                <w:vertAlign w:val="superscript"/>
              </w:rPr>
              <w:t>]</w:t>
            </w:r>
          </w:p>
        </w:tc>
        <w:tc>
          <w:tcPr>
            <w:tcW w:w="547"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Retrospective</w:t>
            </w:r>
          </w:p>
        </w:tc>
        <w:tc>
          <w:tcPr>
            <w:tcW w:w="355"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55</w:t>
            </w:r>
          </w:p>
        </w:tc>
        <w:tc>
          <w:tcPr>
            <w:tcW w:w="326"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mean MELD 12.8 +/-3.8</w:t>
            </w:r>
          </w:p>
        </w:tc>
        <w:tc>
          <w:tcPr>
            <w:tcW w:w="535"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Warfarin (INR 2-3) or enoxaparin</w:t>
            </w:r>
          </w:p>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mean 6.8 mo</w:t>
            </w:r>
          </w:p>
        </w:tc>
        <w:tc>
          <w:tcPr>
            <w:tcW w:w="747"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0/ 41/ 14</w:t>
            </w:r>
          </w:p>
        </w:tc>
        <w:tc>
          <w:tcPr>
            <w:tcW w:w="550"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25 (45.5%)</w:t>
            </w:r>
          </w:p>
        </w:tc>
        <w:tc>
          <w:tcPr>
            <w:tcW w:w="548"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30 (54.5%)</w:t>
            </w:r>
          </w:p>
        </w:tc>
        <w:tc>
          <w:tcPr>
            <w:tcW w:w="424"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0</w:t>
            </w:r>
          </w:p>
        </w:tc>
        <w:tc>
          <w:tcPr>
            <w:tcW w:w="488"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 xml:space="preserve">6 variceal bleeds*, 1 lower GI bleed, 1 obscure GI bleed, 1 oral bleed post-dental extraction, 1 severe </w:t>
            </w:r>
            <w:r w:rsidRPr="00194164">
              <w:rPr>
                <w:rFonts w:ascii="Book Antiqua" w:hAnsi="Book Antiqua"/>
                <w:color w:val="000000"/>
              </w:rPr>
              <w:lastRenderedPageBreak/>
              <w:t>vaginal bleed</w:t>
            </w:r>
          </w:p>
        </w:tc>
      </w:tr>
      <w:tr w:rsidR="00194164" w:rsidRPr="00194164" w:rsidTr="00194164">
        <w:tc>
          <w:tcPr>
            <w:tcW w:w="480" w:type="pct"/>
          </w:tcPr>
          <w:p w:rsidR="00194164" w:rsidRPr="00F14798" w:rsidRDefault="00194164" w:rsidP="00BB5663">
            <w:pPr>
              <w:spacing w:beforeLines="60" w:before="144" w:afterLines="60" w:after="144" w:line="360" w:lineRule="auto"/>
              <w:jc w:val="both"/>
              <w:rPr>
                <w:rFonts w:ascii="Book Antiqua" w:hAnsi="Book Antiqua"/>
                <w:bCs/>
                <w:color w:val="000000"/>
              </w:rPr>
            </w:pPr>
            <w:r w:rsidRPr="00F14798">
              <w:rPr>
                <w:rFonts w:ascii="Book Antiqua" w:hAnsi="Book Antiqua"/>
                <w:bCs/>
                <w:color w:val="000000"/>
              </w:rPr>
              <w:lastRenderedPageBreak/>
              <w:t xml:space="preserve">Senzolo </w:t>
            </w:r>
            <w:r w:rsidR="00B12DBB" w:rsidRPr="00F14798">
              <w:rPr>
                <w:rFonts w:ascii="Book Antiqua" w:eastAsiaTheme="minorEastAsia" w:hAnsi="Book Antiqua" w:hint="eastAsia"/>
                <w:i/>
                <w:lang w:eastAsia="zh-CN"/>
              </w:rPr>
              <w:t xml:space="preserve"> et al</w:t>
            </w:r>
            <w:r w:rsidR="00B12DBB" w:rsidRPr="00F14798">
              <w:rPr>
                <w:rFonts w:ascii="Book Antiqua" w:hAnsi="Book Antiqua"/>
                <w:vertAlign w:val="superscript"/>
              </w:rPr>
              <w:t>[</w:t>
            </w:r>
            <w:r w:rsidR="00B12DBB" w:rsidRPr="00F14798">
              <w:rPr>
                <w:rFonts w:ascii="Book Antiqua" w:eastAsiaTheme="minorEastAsia" w:hAnsi="Book Antiqua" w:hint="eastAsia"/>
                <w:vertAlign w:val="superscript"/>
                <w:lang w:eastAsia="zh-CN"/>
              </w:rPr>
              <w:t>8</w:t>
            </w:r>
            <w:r w:rsidR="00BB5663" w:rsidRPr="00F14798">
              <w:rPr>
                <w:rFonts w:ascii="Book Antiqua" w:eastAsiaTheme="minorEastAsia" w:hAnsi="Book Antiqua"/>
                <w:vertAlign w:val="superscript"/>
                <w:lang w:eastAsia="zh-CN"/>
              </w:rPr>
              <w:t>5</w:t>
            </w:r>
            <w:r w:rsidR="00B12DBB" w:rsidRPr="00F14798">
              <w:rPr>
                <w:rFonts w:ascii="Book Antiqua" w:hAnsi="Book Antiqua"/>
                <w:vertAlign w:val="superscript"/>
              </w:rPr>
              <w:t>]</w:t>
            </w:r>
          </w:p>
        </w:tc>
        <w:tc>
          <w:tcPr>
            <w:tcW w:w="547"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Prospective case control</w:t>
            </w:r>
          </w:p>
        </w:tc>
        <w:tc>
          <w:tcPr>
            <w:tcW w:w="355"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33 (21)</w:t>
            </w:r>
          </w:p>
        </w:tc>
        <w:tc>
          <w:tcPr>
            <w:tcW w:w="326"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MELD 12.6 (controls MELD 13.7)</w:t>
            </w:r>
          </w:p>
        </w:tc>
        <w:tc>
          <w:tcPr>
            <w:tcW w:w="535"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 xml:space="preserve">Nadraparin low molecular weight heparin until end of follow up, or until 6 months following complete recannalisation. </w:t>
            </w:r>
          </w:p>
        </w:tc>
        <w:tc>
          <w:tcPr>
            <w:tcW w:w="747"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0/ 24/ 11</w:t>
            </w:r>
          </w:p>
        </w:tc>
        <w:tc>
          <w:tcPr>
            <w:tcW w:w="550" w:type="pct"/>
          </w:tcPr>
          <w:p w:rsidR="00194164" w:rsidRPr="00194164" w:rsidRDefault="00194164" w:rsidP="00FE64AE">
            <w:pPr>
              <w:spacing w:beforeLines="60" w:before="144" w:afterLines="60" w:after="144" w:line="360" w:lineRule="auto"/>
              <w:jc w:val="both"/>
              <w:rPr>
                <w:rFonts w:ascii="Book Antiqua" w:hAnsi="Book Antiqua"/>
              </w:rPr>
            </w:pPr>
            <w:r w:rsidRPr="00194164">
              <w:rPr>
                <w:rFonts w:ascii="Book Antiqua" w:hAnsi="Book Antiqua"/>
              </w:rPr>
              <w:t xml:space="preserve">12/33 (36%) active arm </w:t>
            </w:r>
            <w:r w:rsidRPr="00194164">
              <w:rPr>
                <w:rFonts w:ascii="Book Antiqua" w:hAnsi="Book Antiqua"/>
                <w:i/>
              </w:rPr>
              <w:t>vs</w:t>
            </w:r>
            <w:r w:rsidRPr="00194164">
              <w:rPr>
                <w:rFonts w:ascii="Book Antiqua" w:hAnsi="Book Antiqua"/>
              </w:rPr>
              <w:t xml:space="preserve"> 1/21 (5%) controls</w:t>
            </w:r>
          </w:p>
          <w:p w:rsidR="00194164" w:rsidRPr="00194164" w:rsidRDefault="00194164" w:rsidP="00FE64AE">
            <w:pPr>
              <w:spacing w:beforeLines="60" w:before="144" w:afterLines="60" w:after="144" w:line="360" w:lineRule="auto"/>
              <w:jc w:val="both"/>
              <w:rPr>
                <w:rFonts w:ascii="Book Antiqua" w:hAnsi="Book Antiqua"/>
              </w:rPr>
            </w:pPr>
          </w:p>
          <w:p w:rsidR="00194164" w:rsidRPr="00194164" w:rsidRDefault="00194164" w:rsidP="00FE64AE">
            <w:pPr>
              <w:spacing w:beforeLines="60" w:before="144" w:afterLines="60" w:after="144" w:line="360" w:lineRule="auto"/>
              <w:jc w:val="both"/>
              <w:rPr>
                <w:rFonts w:ascii="Book Antiqua" w:hAnsi="Book Antiqua"/>
              </w:rPr>
            </w:pPr>
          </w:p>
        </w:tc>
        <w:tc>
          <w:tcPr>
            <w:tcW w:w="548" w:type="pct"/>
          </w:tcPr>
          <w:p w:rsidR="00194164" w:rsidRPr="00194164" w:rsidRDefault="00194164" w:rsidP="00FE64AE">
            <w:pPr>
              <w:spacing w:beforeLines="60" w:before="144" w:afterLines="60" w:after="144" w:line="360" w:lineRule="auto"/>
              <w:jc w:val="both"/>
              <w:rPr>
                <w:rFonts w:ascii="Book Antiqua" w:hAnsi="Book Antiqua"/>
              </w:rPr>
            </w:pPr>
            <w:r w:rsidRPr="00194164">
              <w:rPr>
                <w:rFonts w:ascii="Book Antiqua" w:hAnsi="Book Antiqua"/>
              </w:rPr>
              <w:t>Partial: 9/33 active arm. Stabilisation: 7/33 active arm. Partial recannalisation or stabilisation in 5/21 controls.</w:t>
            </w:r>
          </w:p>
        </w:tc>
        <w:tc>
          <w:tcPr>
            <w:tcW w:w="424" w:type="pct"/>
          </w:tcPr>
          <w:p w:rsidR="00194164" w:rsidRPr="00194164" w:rsidRDefault="00194164" w:rsidP="00FE64AE">
            <w:pPr>
              <w:spacing w:beforeLines="60" w:before="144" w:afterLines="60" w:after="144" w:line="360" w:lineRule="auto"/>
              <w:jc w:val="both"/>
              <w:rPr>
                <w:rFonts w:ascii="Book Antiqua" w:hAnsi="Book Antiqua"/>
              </w:rPr>
            </w:pPr>
            <w:r w:rsidRPr="00194164">
              <w:rPr>
                <w:rFonts w:ascii="Book Antiqua" w:hAnsi="Book Antiqua"/>
              </w:rPr>
              <w:t xml:space="preserve">5/33 (14.3%) active arm </w:t>
            </w:r>
            <w:r w:rsidRPr="00194164">
              <w:rPr>
                <w:rFonts w:ascii="Book Antiqua" w:hAnsi="Book Antiqua"/>
                <w:i/>
              </w:rPr>
              <w:t>vs</w:t>
            </w:r>
            <w:r w:rsidRPr="00194164">
              <w:rPr>
                <w:rFonts w:ascii="Book Antiqua" w:hAnsi="Book Antiqua"/>
              </w:rPr>
              <w:t xml:space="preserve"> 15/21 (71.4%) control arm (</w:t>
            </w:r>
            <w:r w:rsidRPr="00194164">
              <w:rPr>
                <w:rFonts w:ascii="Book Antiqua" w:hAnsi="Book Antiqua"/>
                <w:i/>
              </w:rPr>
              <w:t>P</w:t>
            </w:r>
            <w:r w:rsidRPr="00194164">
              <w:rPr>
                <w:rFonts w:ascii="Book Antiqua" w:eastAsiaTheme="minorEastAsia" w:hAnsi="Book Antiqua" w:hint="eastAsia"/>
                <w:lang w:eastAsia="zh-CN"/>
              </w:rPr>
              <w:t xml:space="preserve"> </w:t>
            </w:r>
            <w:r w:rsidRPr="00194164">
              <w:rPr>
                <w:rFonts w:ascii="Book Antiqua" w:hAnsi="Book Antiqua"/>
              </w:rPr>
              <w:t>&lt;</w:t>
            </w:r>
            <w:r w:rsidRPr="00194164">
              <w:rPr>
                <w:rFonts w:ascii="Book Antiqua" w:eastAsiaTheme="minorEastAsia" w:hAnsi="Book Antiqua" w:hint="eastAsia"/>
                <w:lang w:eastAsia="zh-CN"/>
              </w:rPr>
              <w:t xml:space="preserve"> </w:t>
            </w:r>
            <w:r w:rsidRPr="00194164">
              <w:rPr>
                <w:rFonts w:ascii="Book Antiqua" w:hAnsi="Book Antiqua"/>
              </w:rPr>
              <w:t>0.001)</w:t>
            </w:r>
          </w:p>
          <w:p w:rsidR="00194164" w:rsidRPr="00194164" w:rsidRDefault="00194164" w:rsidP="00FE64AE">
            <w:pPr>
              <w:spacing w:beforeLines="60" w:before="144" w:afterLines="60" w:after="144" w:line="360" w:lineRule="auto"/>
              <w:jc w:val="both"/>
              <w:rPr>
                <w:rFonts w:ascii="Book Antiqua" w:hAnsi="Book Antiqua"/>
              </w:rPr>
            </w:pPr>
          </w:p>
        </w:tc>
        <w:tc>
          <w:tcPr>
            <w:tcW w:w="488"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Active arm: 1 cerebral haemorrhage, 1 epistaxis, 1 haematuria, 1 variceal bleed</w:t>
            </w:r>
          </w:p>
          <w:p w:rsidR="00194164" w:rsidRPr="00194164" w:rsidRDefault="00194164" w:rsidP="00FE64AE">
            <w:pPr>
              <w:spacing w:beforeLines="60" w:before="144" w:afterLines="60" w:after="144" w:line="360" w:lineRule="auto"/>
              <w:jc w:val="both"/>
              <w:rPr>
                <w:rFonts w:ascii="Book Antiqua" w:hAnsi="Book Antiqua"/>
                <w:color w:val="000000"/>
              </w:rPr>
            </w:pPr>
          </w:p>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Control arm: 5 variceal bleeds</w:t>
            </w:r>
          </w:p>
        </w:tc>
      </w:tr>
      <w:tr w:rsidR="00194164" w:rsidRPr="00194164" w:rsidTr="00194164">
        <w:tc>
          <w:tcPr>
            <w:tcW w:w="480" w:type="pct"/>
          </w:tcPr>
          <w:p w:rsidR="00194164" w:rsidRPr="00F14798" w:rsidRDefault="00194164" w:rsidP="00BB5663">
            <w:pPr>
              <w:spacing w:beforeLines="60" w:before="144" w:afterLines="60" w:after="144" w:line="360" w:lineRule="auto"/>
              <w:jc w:val="both"/>
              <w:rPr>
                <w:rFonts w:ascii="Book Antiqua" w:hAnsi="Book Antiqua"/>
                <w:bCs/>
                <w:color w:val="000000"/>
              </w:rPr>
            </w:pPr>
            <w:r w:rsidRPr="00F14798">
              <w:rPr>
                <w:rFonts w:ascii="Book Antiqua" w:hAnsi="Book Antiqua"/>
                <w:bCs/>
                <w:color w:val="000000"/>
              </w:rPr>
              <w:lastRenderedPageBreak/>
              <w:t xml:space="preserve">Werner </w:t>
            </w:r>
            <w:r w:rsidR="00B12DBB" w:rsidRPr="00F14798">
              <w:rPr>
                <w:rFonts w:ascii="Book Antiqua" w:eastAsiaTheme="minorEastAsia" w:hAnsi="Book Antiqua" w:hint="eastAsia"/>
                <w:i/>
                <w:lang w:eastAsia="zh-CN"/>
              </w:rPr>
              <w:t xml:space="preserve"> et al</w:t>
            </w:r>
            <w:r w:rsidR="00B12DBB" w:rsidRPr="00F14798">
              <w:rPr>
                <w:rFonts w:ascii="Book Antiqua" w:hAnsi="Book Antiqua"/>
                <w:vertAlign w:val="superscript"/>
              </w:rPr>
              <w:t>[</w:t>
            </w:r>
            <w:r w:rsidR="00B12DBB" w:rsidRPr="00F14798">
              <w:rPr>
                <w:rFonts w:ascii="Book Antiqua" w:eastAsiaTheme="minorEastAsia" w:hAnsi="Book Antiqua" w:hint="eastAsia"/>
                <w:vertAlign w:val="superscript"/>
                <w:lang w:eastAsia="zh-CN"/>
              </w:rPr>
              <w:t>8</w:t>
            </w:r>
            <w:r w:rsidR="00BB5663" w:rsidRPr="00F14798">
              <w:rPr>
                <w:rFonts w:ascii="Book Antiqua" w:eastAsiaTheme="minorEastAsia" w:hAnsi="Book Antiqua"/>
                <w:vertAlign w:val="superscript"/>
                <w:lang w:eastAsia="zh-CN"/>
              </w:rPr>
              <w:t>6</w:t>
            </w:r>
            <w:r w:rsidR="00B12DBB" w:rsidRPr="00F14798">
              <w:rPr>
                <w:rFonts w:ascii="Book Antiqua" w:hAnsi="Book Antiqua"/>
                <w:vertAlign w:val="superscript"/>
              </w:rPr>
              <w:t>]</w:t>
            </w:r>
          </w:p>
        </w:tc>
        <w:tc>
          <w:tcPr>
            <w:tcW w:w="547"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Retrospective</w:t>
            </w:r>
          </w:p>
        </w:tc>
        <w:tc>
          <w:tcPr>
            <w:tcW w:w="355"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28</w:t>
            </w:r>
          </w:p>
        </w:tc>
        <w:tc>
          <w:tcPr>
            <w:tcW w:w="326"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MELD 7-29</w:t>
            </w:r>
          </w:p>
        </w:tc>
        <w:tc>
          <w:tcPr>
            <w:tcW w:w="535" w:type="pct"/>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Warfarin</w:t>
            </w:r>
          </w:p>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Mean 302 days</w:t>
            </w:r>
          </w:p>
        </w:tc>
        <w:tc>
          <w:tcPr>
            <w:tcW w:w="747"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not described</w:t>
            </w:r>
          </w:p>
        </w:tc>
        <w:tc>
          <w:tcPr>
            <w:tcW w:w="550"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11 (39.3%)</w:t>
            </w:r>
          </w:p>
        </w:tc>
        <w:tc>
          <w:tcPr>
            <w:tcW w:w="548"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17 (60.7%)</w:t>
            </w:r>
          </w:p>
        </w:tc>
        <w:tc>
          <w:tcPr>
            <w:tcW w:w="424"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0</w:t>
            </w:r>
          </w:p>
        </w:tc>
        <w:tc>
          <w:tcPr>
            <w:tcW w:w="488" w:type="pct"/>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1 significant vaginal bleed</w:t>
            </w:r>
          </w:p>
        </w:tc>
      </w:tr>
      <w:tr w:rsidR="00194164" w:rsidRPr="00194164" w:rsidTr="00194164">
        <w:trPr>
          <w:trHeight w:val="74"/>
        </w:trPr>
        <w:tc>
          <w:tcPr>
            <w:tcW w:w="480" w:type="pct"/>
            <w:tcBorders>
              <w:bottom w:val="single" w:sz="8" w:space="0" w:color="000000"/>
            </w:tcBorders>
          </w:tcPr>
          <w:p w:rsidR="00194164" w:rsidRPr="00F14798" w:rsidRDefault="00194164" w:rsidP="00FE64AE">
            <w:pPr>
              <w:spacing w:beforeLines="60" w:before="144" w:afterLines="60" w:after="144" w:line="360" w:lineRule="auto"/>
              <w:jc w:val="both"/>
              <w:rPr>
                <w:rFonts w:ascii="Book Antiqua" w:hAnsi="Book Antiqua"/>
                <w:bCs/>
                <w:color w:val="000000"/>
              </w:rPr>
            </w:pPr>
            <w:r w:rsidRPr="00F14798">
              <w:rPr>
                <w:rFonts w:ascii="Book Antiqua" w:hAnsi="Book Antiqua"/>
                <w:bCs/>
                <w:color w:val="000000"/>
              </w:rPr>
              <w:t xml:space="preserve">Villa </w:t>
            </w:r>
            <w:r w:rsidR="00B12DBB" w:rsidRPr="00F14798">
              <w:rPr>
                <w:rFonts w:ascii="Book Antiqua" w:eastAsiaTheme="minorEastAsia" w:hAnsi="Book Antiqua" w:hint="eastAsia"/>
                <w:i/>
                <w:lang w:eastAsia="zh-CN"/>
              </w:rPr>
              <w:t xml:space="preserve"> et al</w:t>
            </w:r>
            <w:r w:rsidR="00B12DBB" w:rsidRPr="00F14798">
              <w:rPr>
                <w:rFonts w:ascii="Book Antiqua" w:hAnsi="Book Antiqua"/>
                <w:vertAlign w:val="superscript"/>
              </w:rPr>
              <w:t>[</w:t>
            </w:r>
            <w:r w:rsidR="00B12DBB" w:rsidRPr="00F14798">
              <w:rPr>
                <w:rFonts w:ascii="Book Antiqua" w:eastAsiaTheme="minorEastAsia" w:hAnsi="Book Antiqua" w:hint="eastAsia"/>
                <w:vertAlign w:val="superscript"/>
                <w:lang w:eastAsia="zh-CN"/>
              </w:rPr>
              <w:t>55</w:t>
            </w:r>
            <w:r w:rsidR="00B12DBB" w:rsidRPr="00F14798">
              <w:rPr>
                <w:rFonts w:ascii="Book Antiqua" w:hAnsi="Book Antiqua"/>
                <w:vertAlign w:val="superscript"/>
              </w:rPr>
              <w:t>]</w:t>
            </w:r>
          </w:p>
        </w:tc>
        <w:tc>
          <w:tcPr>
            <w:tcW w:w="547" w:type="pct"/>
            <w:tcBorders>
              <w:bottom w:val="single" w:sz="8" w:space="0" w:color="000000"/>
            </w:tcBorders>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Prospective randomised controlled trial</w:t>
            </w:r>
          </w:p>
        </w:tc>
        <w:tc>
          <w:tcPr>
            <w:tcW w:w="355" w:type="pct"/>
            <w:tcBorders>
              <w:bottom w:val="single" w:sz="8" w:space="0" w:color="000000"/>
            </w:tcBorders>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34 (36)</w:t>
            </w:r>
          </w:p>
        </w:tc>
        <w:tc>
          <w:tcPr>
            <w:tcW w:w="326" w:type="pct"/>
            <w:tcBorders>
              <w:bottom w:val="single" w:sz="8" w:space="0" w:color="000000"/>
            </w:tcBorders>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Child’s 7-10</w:t>
            </w:r>
          </w:p>
        </w:tc>
        <w:tc>
          <w:tcPr>
            <w:tcW w:w="535" w:type="pct"/>
            <w:tcBorders>
              <w:bottom w:val="single" w:sz="8" w:space="0" w:color="000000"/>
            </w:tcBorders>
          </w:tcPr>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Enoxaparin 4000</w:t>
            </w:r>
            <w:r w:rsidRPr="00F14798">
              <w:rPr>
                <w:rFonts w:ascii="Book Antiqua" w:eastAsiaTheme="minorEastAsia" w:hAnsi="Book Antiqua" w:hint="eastAsia"/>
                <w:color w:val="000000"/>
                <w:lang w:eastAsia="zh-CN"/>
              </w:rPr>
              <w:t xml:space="preserve"> </w:t>
            </w:r>
            <w:r w:rsidRPr="00F14798">
              <w:rPr>
                <w:rFonts w:ascii="Book Antiqua" w:hAnsi="Book Antiqua"/>
                <w:color w:val="000000"/>
              </w:rPr>
              <w:t>IU/d</w:t>
            </w:r>
          </w:p>
          <w:p w:rsidR="00194164" w:rsidRPr="00F14798" w:rsidRDefault="00194164" w:rsidP="00FE64AE">
            <w:pPr>
              <w:spacing w:beforeLines="60" w:before="144" w:afterLines="60" w:after="144" w:line="360" w:lineRule="auto"/>
              <w:jc w:val="both"/>
              <w:rPr>
                <w:rFonts w:ascii="Book Antiqua" w:hAnsi="Book Antiqua"/>
                <w:color w:val="000000"/>
              </w:rPr>
            </w:pPr>
            <w:r w:rsidRPr="00F14798">
              <w:rPr>
                <w:rFonts w:ascii="Book Antiqua" w:hAnsi="Book Antiqua"/>
                <w:color w:val="000000"/>
              </w:rPr>
              <w:t>48 wk treatment. Follow up to 2 yrs</w:t>
            </w:r>
          </w:p>
        </w:tc>
        <w:tc>
          <w:tcPr>
            <w:tcW w:w="747" w:type="pct"/>
            <w:tcBorders>
              <w:bottom w:val="single" w:sz="8" w:space="0" w:color="000000"/>
            </w:tcBorders>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Primary prevention study: No PVTs at baseline</w:t>
            </w:r>
          </w:p>
        </w:tc>
        <w:tc>
          <w:tcPr>
            <w:tcW w:w="550" w:type="pct"/>
            <w:tcBorders>
              <w:bottom w:val="single" w:sz="8" w:space="0" w:color="000000"/>
            </w:tcBorders>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N/A</w:t>
            </w:r>
          </w:p>
        </w:tc>
        <w:tc>
          <w:tcPr>
            <w:tcW w:w="548" w:type="pct"/>
            <w:tcBorders>
              <w:bottom w:val="single" w:sz="8" w:space="0" w:color="000000"/>
            </w:tcBorders>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N/A</w:t>
            </w:r>
          </w:p>
        </w:tc>
        <w:tc>
          <w:tcPr>
            <w:tcW w:w="424" w:type="pct"/>
            <w:tcBorders>
              <w:bottom w:val="single" w:sz="8" w:space="0" w:color="000000"/>
            </w:tcBorders>
          </w:tcPr>
          <w:p w:rsidR="00194164" w:rsidRPr="00194164" w:rsidRDefault="00194164" w:rsidP="00FE64AE">
            <w:pPr>
              <w:spacing w:beforeLines="60" w:before="144" w:afterLines="60" w:after="144" w:line="360" w:lineRule="auto"/>
              <w:jc w:val="both"/>
              <w:rPr>
                <w:rFonts w:ascii="Book Antiqua" w:hAnsi="Book Antiqua"/>
                <w:color w:val="000000"/>
              </w:rPr>
            </w:pPr>
            <w:r>
              <w:rPr>
                <w:rFonts w:ascii="Book Antiqua" w:hAnsi="Book Antiqua"/>
                <w:color w:val="000000"/>
              </w:rPr>
              <w:t>Treatment arm: No PVT at 2 yr</w:t>
            </w:r>
            <w:r w:rsidRPr="00194164">
              <w:rPr>
                <w:rFonts w:ascii="Book Antiqua" w:hAnsi="Book Antiqua"/>
                <w:color w:val="000000"/>
              </w:rPr>
              <w:t xml:space="preserve">. Control arm: PVT in 10/36 (27.8%) at 2 years </w:t>
            </w:r>
            <w:r w:rsidRPr="00194164">
              <w:rPr>
                <w:rFonts w:ascii="Book Antiqua" w:hAnsi="Book Antiqua"/>
              </w:rPr>
              <w:t>(</w:t>
            </w:r>
            <w:r w:rsidRPr="00194164">
              <w:rPr>
                <w:rFonts w:ascii="Book Antiqua" w:hAnsi="Book Antiqua"/>
                <w:i/>
              </w:rPr>
              <w:t>P</w:t>
            </w:r>
            <w:r w:rsidRPr="00194164">
              <w:rPr>
                <w:rFonts w:ascii="Book Antiqua" w:eastAsiaTheme="minorEastAsia" w:hAnsi="Book Antiqua" w:hint="eastAsia"/>
                <w:lang w:eastAsia="zh-CN"/>
              </w:rPr>
              <w:t xml:space="preserve"> </w:t>
            </w:r>
            <w:r w:rsidRPr="00194164">
              <w:rPr>
                <w:rFonts w:ascii="Book Antiqua" w:hAnsi="Book Antiqua"/>
              </w:rPr>
              <w:t>=</w:t>
            </w:r>
            <w:r w:rsidRPr="00194164">
              <w:rPr>
                <w:rFonts w:ascii="Book Antiqua" w:eastAsiaTheme="minorEastAsia" w:hAnsi="Book Antiqua" w:hint="eastAsia"/>
                <w:lang w:eastAsia="zh-CN"/>
              </w:rPr>
              <w:t xml:space="preserve"> </w:t>
            </w:r>
            <w:r w:rsidRPr="00194164">
              <w:rPr>
                <w:rFonts w:ascii="Book Antiqua" w:hAnsi="Book Antiqua"/>
              </w:rPr>
              <w:t>0.001)</w:t>
            </w:r>
          </w:p>
        </w:tc>
        <w:tc>
          <w:tcPr>
            <w:tcW w:w="488" w:type="pct"/>
            <w:tcBorders>
              <w:bottom w:val="single" w:sz="8" w:space="0" w:color="000000"/>
            </w:tcBorders>
          </w:tcPr>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Active arm: 2 variceal bleeds, 2 epistaxis</w:t>
            </w:r>
          </w:p>
          <w:p w:rsidR="00194164" w:rsidRPr="00194164" w:rsidRDefault="00194164" w:rsidP="00FE64AE">
            <w:pPr>
              <w:spacing w:beforeLines="60" w:before="144" w:afterLines="60" w:after="144" w:line="360" w:lineRule="auto"/>
              <w:jc w:val="both"/>
              <w:rPr>
                <w:rFonts w:ascii="Book Antiqua" w:hAnsi="Book Antiqua"/>
                <w:color w:val="000000"/>
              </w:rPr>
            </w:pPr>
            <w:r w:rsidRPr="00194164">
              <w:rPr>
                <w:rFonts w:ascii="Book Antiqua" w:hAnsi="Book Antiqua"/>
                <w:color w:val="000000"/>
              </w:rPr>
              <w:t>Control arm: 1 variceal bleed, 1 epistaxis</w:t>
            </w:r>
          </w:p>
        </w:tc>
      </w:tr>
    </w:tbl>
    <w:p w:rsidR="00194164" w:rsidRDefault="00B12DBB" w:rsidP="00FE64AE">
      <w:pPr>
        <w:jc w:val="both"/>
        <w:rPr>
          <w:rFonts w:ascii="Arial" w:hAnsi="Arial" w:cs="Arial"/>
          <w:b/>
          <w:sz w:val="20"/>
          <w:szCs w:val="20"/>
        </w:rPr>
      </w:pPr>
      <w:r w:rsidRPr="00194164">
        <w:rPr>
          <w:rFonts w:ascii="Book Antiqua" w:hAnsi="Book Antiqua" w:cs="Arial"/>
        </w:rPr>
        <w:t>PVT</w:t>
      </w:r>
      <w:r w:rsidRPr="00194164">
        <w:rPr>
          <w:rFonts w:ascii="Book Antiqua" w:eastAsiaTheme="minorEastAsia" w:hAnsi="Book Antiqua" w:cs="Arial"/>
          <w:lang w:eastAsia="zh-CN"/>
        </w:rPr>
        <w:t>:</w:t>
      </w:r>
      <w:r w:rsidRPr="00194164">
        <w:rPr>
          <w:rFonts w:ascii="Book Antiqua" w:hAnsi="Book Antiqua" w:cs="Arial"/>
        </w:rPr>
        <w:t xml:space="preserve"> Portal vein thrombosis.</w:t>
      </w:r>
      <w:r w:rsidR="00194164">
        <w:rPr>
          <w:rFonts w:ascii="Arial" w:hAnsi="Arial" w:cs="Arial"/>
          <w:b/>
          <w:sz w:val="20"/>
          <w:szCs w:val="20"/>
        </w:rPr>
        <w:br w:type="page"/>
      </w:r>
    </w:p>
    <w:p w:rsidR="00194164" w:rsidRPr="00194164" w:rsidRDefault="00194164" w:rsidP="00FE64AE">
      <w:pPr>
        <w:jc w:val="both"/>
        <w:rPr>
          <w:rFonts w:ascii="Book Antiqua" w:hAnsi="Book Antiqua" w:cs="Arial"/>
          <w:b/>
        </w:rPr>
      </w:pPr>
      <w:r w:rsidRPr="00194164">
        <w:rPr>
          <w:rFonts w:ascii="Book Antiqua" w:hAnsi="Book Antiqua" w:cs="Arial"/>
          <w:b/>
        </w:rPr>
        <w:lastRenderedPageBreak/>
        <w:t>Table 4</w:t>
      </w:r>
      <w:r w:rsidRPr="00194164">
        <w:rPr>
          <w:rFonts w:ascii="Book Antiqua" w:eastAsiaTheme="minorEastAsia" w:hAnsi="Book Antiqua" w:cs="Arial"/>
          <w:b/>
          <w:lang w:eastAsia="zh-CN"/>
        </w:rPr>
        <w:t xml:space="preserve"> </w:t>
      </w:r>
      <w:r w:rsidRPr="00194164">
        <w:rPr>
          <w:rFonts w:ascii="Book Antiqua" w:hAnsi="Book Antiqua" w:cs="Arial"/>
          <w:b/>
        </w:rPr>
        <w:t xml:space="preserve">Summary of retrospective case series reporting the use of </w:t>
      </w:r>
      <w:r w:rsidR="005063A4" w:rsidRPr="005063A4">
        <w:rPr>
          <w:rFonts w:ascii="Book Antiqua" w:hAnsi="Book Antiqua" w:cs="Arial"/>
          <w:b/>
        </w:rPr>
        <w:t xml:space="preserve">transjugular intrahepatic portosystemic stent-shunt </w:t>
      </w:r>
      <w:r w:rsidRPr="00194164">
        <w:rPr>
          <w:rFonts w:ascii="Book Antiqua" w:hAnsi="Book Antiqua" w:cs="Arial"/>
          <w:b/>
        </w:rPr>
        <w:t xml:space="preserve">for </w:t>
      </w:r>
      <w:r w:rsidR="004A2139" w:rsidRPr="004A2139">
        <w:rPr>
          <w:rFonts w:ascii="Book Antiqua" w:hAnsi="Book Antiqua" w:cs="Arial"/>
          <w:b/>
        </w:rPr>
        <w:t xml:space="preserve">portal vein thrombosis </w:t>
      </w:r>
      <w:r w:rsidRPr="00194164">
        <w:rPr>
          <w:rFonts w:ascii="Book Antiqua" w:hAnsi="Book Antiqua" w:cs="Arial"/>
          <w:b/>
        </w:rPr>
        <w:t>in cirrhosis</w:t>
      </w:r>
    </w:p>
    <w:p w:rsidR="005115B0" w:rsidRPr="00194164" w:rsidRDefault="005115B0" w:rsidP="00FE64AE">
      <w:pPr>
        <w:jc w:val="both"/>
      </w:pPr>
    </w:p>
    <w:tbl>
      <w:tblPr>
        <w:tblpPr w:leftFromText="180" w:rightFromText="180" w:vertAnchor="text" w:horzAnchor="margin" w:tblpX="-459" w:tblpY="-1085"/>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1762"/>
        <w:gridCol w:w="1188"/>
        <w:gridCol w:w="1478"/>
        <w:gridCol w:w="1842"/>
        <w:gridCol w:w="1822"/>
        <w:gridCol w:w="1832"/>
        <w:gridCol w:w="1832"/>
        <w:gridCol w:w="1820"/>
      </w:tblGrid>
      <w:tr w:rsidR="005115B0" w:rsidRPr="00194164" w:rsidTr="00B12DBB">
        <w:trPr>
          <w:trHeight w:val="705"/>
        </w:trPr>
        <w:tc>
          <w:tcPr>
            <w:tcW w:w="1190" w:type="dxa"/>
            <w:tcBorders>
              <w:left w:val="nil"/>
              <w:right w:val="nil"/>
            </w:tcBorders>
          </w:tcPr>
          <w:p w:rsidR="005115B0" w:rsidRPr="00194164" w:rsidRDefault="005115B0" w:rsidP="00FE64AE">
            <w:pPr>
              <w:spacing w:before="30" w:line="360" w:lineRule="auto"/>
              <w:jc w:val="both"/>
              <w:rPr>
                <w:rFonts w:ascii="Book Antiqua" w:hAnsi="Book Antiqua"/>
              </w:rPr>
            </w:pPr>
          </w:p>
          <w:p w:rsidR="005115B0" w:rsidRPr="00194164" w:rsidRDefault="005115B0" w:rsidP="00FE64AE">
            <w:pPr>
              <w:spacing w:before="30" w:line="360" w:lineRule="auto"/>
              <w:jc w:val="both"/>
              <w:rPr>
                <w:rFonts w:ascii="Book Antiqua" w:hAnsi="Book Antiqua"/>
              </w:rPr>
            </w:pPr>
          </w:p>
        </w:tc>
        <w:tc>
          <w:tcPr>
            <w:tcW w:w="0" w:type="auto"/>
            <w:tcBorders>
              <w:left w:val="nil"/>
              <w:right w:val="nil"/>
            </w:tcBorders>
          </w:tcPr>
          <w:p w:rsidR="005115B0" w:rsidRPr="00194164" w:rsidRDefault="005115B0" w:rsidP="00FE64AE">
            <w:pPr>
              <w:spacing w:before="30" w:line="360" w:lineRule="auto"/>
              <w:jc w:val="both"/>
              <w:rPr>
                <w:rFonts w:ascii="Book Antiqua" w:hAnsi="Book Antiqua"/>
                <w:b/>
              </w:rPr>
            </w:pPr>
            <w:r w:rsidRPr="00194164">
              <w:rPr>
                <w:rFonts w:ascii="Book Antiqua" w:hAnsi="Book Antiqua"/>
                <w:b/>
              </w:rPr>
              <w:t xml:space="preserve">Study type </w:t>
            </w:r>
            <w:r w:rsidR="00194164" w:rsidRPr="00194164">
              <w:rPr>
                <w:rFonts w:ascii="Book Antiqua" w:eastAsiaTheme="minorEastAsia" w:hAnsi="Book Antiqua"/>
                <w:b/>
                <w:lang w:eastAsia="zh-CN"/>
              </w:rPr>
              <w:t xml:space="preserve">and </w:t>
            </w:r>
            <w:r w:rsidRPr="00194164">
              <w:rPr>
                <w:rFonts w:ascii="Book Antiqua" w:hAnsi="Book Antiqua"/>
                <w:b/>
              </w:rPr>
              <w:t xml:space="preserve"> stent characteristics</w:t>
            </w:r>
          </w:p>
        </w:tc>
        <w:tc>
          <w:tcPr>
            <w:tcW w:w="0" w:type="auto"/>
            <w:tcBorders>
              <w:left w:val="nil"/>
              <w:right w:val="nil"/>
            </w:tcBorders>
          </w:tcPr>
          <w:p w:rsidR="005115B0" w:rsidRPr="00194164" w:rsidRDefault="005115B0" w:rsidP="00FE64AE">
            <w:pPr>
              <w:spacing w:before="30" w:line="360" w:lineRule="auto"/>
              <w:jc w:val="both"/>
              <w:rPr>
                <w:rFonts w:ascii="Book Antiqua" w:hAnsi="Book Antiqua"/>
                <w:b/>
              </w:rPr>
            </w:pPr>
            <w:r w:rsidRPr="00194164">
              <w:rPr>
                <w:rFonts w:ascii="Book Antiqua" w:hAnsi="Book Antiqua"/>
                <w:b/>
              </w:rPr>
              <w:t>Number</w:t>
            </w:r>
          </w:p>
        </w:tc>
        <w:tc>
          <w:tcPr>
            <w:tcW w:w="0" w:type="auto"/>
            <w:tcBorders>
              <w:left w:val="nil"/>
              <w:right w:val="nil"/>
            </w:tcBorders>
          </w:tcPr>
          <w:p w:rsidR="005115B0" w:rsidRPr="00194164" w:rsidRDefault="005115B0" w:rsidP="00FE64AE">
            <w:pPr>
              <w:spacing w:before="30" w:line="360" w:lineRule="auto"/>
              <w:jc w:val="both"/>
              <w:rPr>
                <w:rFonts w:ascii="Book Antiqua" w:hAnsi="Book Antiqua"/>
                <w:b/>
              </w:rPr>
            </w:pPr>
            <w:r w:rsidRPr="00194164">
              <w:rPr>
                <w:rFonts w:ascii="Book Antiqua" w:hAnsi="Book Antiqua"/>
                <w:b/>
              </w:rPr>
              <w:t>Baseline severity liver disease: Child’s A/B/C (%)</w:t>
            </w:r>
          </w:p>
        </w:tc>
        <w:tc>
          <w:tcPr>
            <w:tcW w:w="0" w:type="auto"/>
            <w:tcBorders>
              <w:left w:val="nil"/>
              <w:right w:val="nil"/>
            </w:tcBorders>
          </w:tcPr>
          <w:p w:rsidR="005115B0" w:rsidRPr="00194164" w:rsidRDefault="005115B0" w:rsidP="00FE64AE">
            <w:pPr>
              <w:spacing w:before="30" w:line="360" w:lineRule="auto"/>
              <w:jc w:val="both"/>
              <w:rPr>
                <w:rFonts w:ascii="Book Antiqua" w:hAnsi="Book Antiqua"/>
                <w:b/>
              </w:rPr>
            </w:pPr>
            <w:r w:rsidRPr="00194164">
              <w:rPr>
                <w:rFonts w:ascii="Book Antiqua" w:hAnsi="Book Antiqua"/>
                <w:b/>
              </w:rPr>
              <w:t>TIPSS indication (%)</w:t>
            </w:r>
          </w:p>
        </w:tc>
        <w:tc>
          <w:tcPr>
            <w:tcW w:w="1822" w:type="dxa"/>
            <w:tcBorders>
              <w:left w:val="nil"/>
              <w:right w:val="nil"/>
            </w:tcBorders>
          </w:tcPr>
          <w:p w:rsidR="005115B0" w:rsidRPr="00194164" w:rsidRDefault="005115B0" w:rsidP="00FE64AE">
            <w:pPr>
              <w:spacing w:before="30" w:line="360" w:lineRule="auto"/>
              <w:jc w:val="both"/>
              <w:rPr>
                <w:rFonts w:ascii="Book Antiqua" w:hAnsi="Book Antiqua"/>
                <w:b/>
              </w:rPr>
            </w:pPr>
            <w:r w:rsidRPr="00194164">
              <w:rPr>
                <w:rFonts w:ascii="Book Antiqua" w:hAnsi="Book Antiqua"/>
                <w:b/>
              </w:rPr>
              <w:t>PVT characteristics: complete/ partial/ cavernoma (%)</w:t>
            </w:r>
          </w:p>
        </w:tc>
        <w:tc>
          <w:tcPr>
            <w:tcW w:w="1832" w:type="dxa"/>
            <w:tcBorders>
              <w:left w:val="nil"/>
              <w:right w:val="nil"/>
            </w:tcBorders>
          </w:tcPr>
          <w:p w:rsidR="005115B0" w:rsidRPr="00194164" w:rsidRDefault="005115B0" w:rsidP="00FE64AE">
            <w:pPr>
              <w:spacing w:before="30" w:line="360" w:lineRule="auto"/>
              <w:jc w:val="both"/>
              <w:rPr>
                <w:rFonts w:ascii="Book Antiqua" w:hAnsi="Book Antiqua"/>
                <w:b/>
              </w:rPr>
            </w:pPr>
            <w:r w:rsidRPr="00194164">
              <w:rPr>
                <w:rFonts w:ascii="Book Antiqua" w:hAnsi="Book Antiqua"/>
                <w:b/>
              </w:rPr>
              <w:t>Successful cannulation (%)</w:t>
            </w:r>
          </w:p>
        </w:tc>
        <w:tc>
          <w:tcPr>
            <w:tcW w:w="1832" w:type="dxa"/>
            <w:tcBorders>
              <w:left w:val="nil"/>
              <w:right w:val="nil"/>
            </w:tcBorders>
          </w:tcPr>
          <w:p w:rsidR="005115B0" w:rsidRPr="00194164" w:rsidRDefault="005115B0" w:rsidP="00FE64AE">
            <w:pPr>
              <w:spacing w:before="30" w:line="360" w:lineRule="auto"/>
              <w:jc w:val="both"/>
              <w:rPr>
                <w:rFonts w:ascii="Book Antiqua" w:hAnsi="Book Antiqua"/>
                <w:b/>
              </w:rPr>
            </w:pPr>
            <w:r w:rsidRPr="00194164">
              <w:rPr>
                <w:rFonts w:ascii="Book Antiqua" w:hAnsi="Book Antiqua"/>
                <w:b/>
              </w:rPr>
              <w:t>Outcome</w:t>
            </w:r>
          </w:p>
        </w:tc>
        <w:tc>
          <w:tcPr>
            <w:tcW w:w="1820" w:type="dxa"/>
            <w:tcBorders>
              <w:left w:val="nil"/>
              <w:right w:val="nil"/>
            </w:tcBorders>
          </w:tcPr>
          <w:p w:rsidR="005115B0" w:rsidRPr="00194164" w:rsidRDefault="005115B0" w:rsidP="00FE64AE">
            <w:pPr>
              <w:spacing w:before="30" w:line="360" w:lineRule="auto"/>
              <w:jc w:val="both"/>
              <w:rPr>
                <w:rFonts w:ascii="Book Antiqua" w:hAnsi="Book Antiqua"/>
                <w:b/>
              </w:rPr>
            </w:pPr>
            <w:r w:rsidRPr="00194164">
              <w:rPr>
                <w:rFonts w:ascii="Book Antiqua" w:hAnsi="Book Antiqua"/>
                <w:b/>
              </w:rPr>
              <w:t>Significant complications/ notes</w:t>
            </w:r>
          </w:p>
        </w:tc>
      </w:tr>
      <w:tr w:rsidR="005115B0" w:rsidRPr="00194164" w:rsidTr="00B12DBB">
        <w:tc>
          <w:tcPr>
            <w:tcW w:w="1190" w:type="dxa"/>
            <w:tcBorders>
              <w:left w:val="nil"/>
              <w:bottom w:val="nil"/>
              <w:right w:val="nil"/>
            </w:tcBorders>
          </w:tcPr>
          <w:p w:rsidR="005115B0" w:rsidRPr="00F14798" w:rsidRDefault="00194164" w:rsidP="003E1AB4">
            <w:pPr>
              <w:spacing w:before="60" w:line="360" w:lineRule="auto"/>
              <w:jc w:val="both"/>
              <w:rPr>
                <w:rFonts w:ascii="Book Antiqua" w:hAnsi="Book Antiqua"/>
              </w:rPr>
            </w:pPr>
            <w:r w:rsidRPr="00F14798">
              <w:rPr>
                <w:rFonts w:ascii="Book Antiqua" w:hAnsi="Book Antiqua"/>
              </w:rPr>
              <w:t>Luca</w:t>
            </w:r>
            <w:r w:rsidRPr="00F14798">
              <w:rPr>
                <w:rFonts w:ascii="Book Antiqua" w:eastAsiaTheme="minorEastAsia" w:hAnsi="Book Antiqua" w:hint="eastAsia"/>
                <w:lang w:eastAsia="zh-CN"/>
              </w:rPr>
              <w:t xml:space="preserve"> </w:t>
            </w:r>
            <w:r w:rsidRPr="00F14798">
              <w:rPr>
                <w:rFonts w:ascii="Book Antiqua" w:eastAsiaTheme="minorEastAsia" w:hAnsi="Book Antiqua" w:hint="eastAsia"/>
                <w:i/>
                <w:lang w:eastAsia="zh-CN"/>
              </w:rPr>
              <w:t>et al</w:t>
            </w:r>
            <w:r w:rsidR="005115B0" w:rsidRPr="00F14798">
              <w:rPr>
                <w:rFonts w:ascii="Book Antiqua" w:hAnsi="Book Antiqua"/>
                <w:vertAlign w:val="superscript"/>
              </w:rPr>
              <w:t>[10</w:t>
            </w:r>
            <w:r w:rsidR="003E1AB4" w:rsidRPr="00F14798">
              <w:rPr>
                <w:rFonts w:ascii="Book Antiqua" w:hAnsi="Book Antiqua"/>
                <w:vertAlign w:val="superscript"/>
              </w:rPr>
              <w:t>2</w:t>
            </w:r>
            <w:r w:rsidR="005115B0" w:rsidRPr="00F14798">
              <w:rPr>
                <w:rFonts w:ascii="Book Antiqua" w:hAnsi="Book Antiqua"/>
                <w:vertAlign w:val="superscript"/>
              </w:rPr>
              <w:t>]</w:t>
            </w:r>
          </w:p>
        </w:tc>
        <w:tc>
          <w:tcPr>
            <w:tcW w:w="0" w:type="auto"/>
            <w:tcBorders>
              <w:left w:val="nil"/>
              <w:bottom w:val="nil"/>
              <w:right w:val="nil"/>
            </w:tcBorders>
          </w:tcPr>
          <w:p w:rsidR="005115B0" w:rsidRPr="00F14798" w:rsidRDefault="005115B0" w:rsidP="00FE64AE">
            <w:pPr>
              <w:spacing w:before="60" w:line="360" w:lineRule="auto"/>
              <w:jc w:val="both"/>
              <w:rPr>
                <w:rFonts w:ascii="Book Antiqua" w:hAnsi="Book Antiqua"/>
              </w:rPr>
            </w:pPr>
            <w:r w:rsidRPr="00F14798">
              <w:rPr>
                <w:rFonts w:ascii="Book Antiqua" w:hAnsi="Book Antiqua"/>
              </w:rPr>
              <w:t>Series 2003-2010</w:t>
            </w:r>
          </w:p>
          <w:p w:rsidR="005115B0" w:rsidRPr="00F14798" w:rsidRDefault="005115B0" w:rsidP="00FE64AE">
            <w:pPr>
              <w:spacing w:before="60" w:line="360" w:lineRule="auto"/>
              <w:jc w:val="both"/>
              <w:rPr>
                <w:rFonts w:ascii="Book Antiqua" w:hAnsi="Book Antiqua"/>
              </w:rPr>
            </w:pPr>
            <w:r w:rsidRPr="00F14798">
              <w:rPr>
                <w:rFonts w:ascii="Book Antiqua" w:hAnsi="Book Antiqua"/>
              </w:rPr>
              <w:t>13 bare Wallstent, 57 covered Viatorr ePTFE covered (</w:t>
            </w:r>
            <w:r w:rsidRPr="00F14798">
              <w:rPr>
                <w:rFonts w:ascii="Book Antiqua" w:hAnsi="Book Antiqua"/>
                <w:i/>
              </w:rPr>
              <w:t xml:space="preserve">WL Gore </w:t>
            </w:r>
            <w:r w:rsidR="00194164" w:rsidRPr="00F14798">
              <w:rPr>
                <w:rFonts w:ascii="Book Antiqua" w:eastAsiaTheme="minorEastAsia" w:hAnsi="Book Antiqua" w:hint="eastAsia"/>
                <w:i/>
                <w:lang w:eastAsia="zh-CN"/>
              </w:rPr>
              <w:t>and</w:t>
            </w:r>
            <w:r w:rsidRPr="00F14798">
              <w:rPr>
                <w:rFonts w:ascii="Book Antiqua" w:hAnsi="Book Antiqua"/>
                <w:i/>
              </w:rPr>
              <w:t xml:space="preserve"> Associates</w:t>
            </w:r>
            <w:r w:rsidRPr="00F14798">
              <w:rPr>
                <w:rFonts w:ascii="Book Antiqua" w:hAnsi="Book Antiqua"/>
              </w:rPr>
              <w:t>)</w:t>
            </w:r>
          </w:p>
          <w:p w:rsidR="005115B0" w:rsidRPr="00F14798" w:rsidRDefault="005115B0" w:rsidP="00FE64AE">
            <w:pPr>
              <w:spacing w:before="60" w:line="360" w:lineRule="auto"/>
              <w:jc w:val="both"/>
              <w:rPr>
                <w:rFonts w:ascii="Book Antiqua" w:hAnsi="Book Antiqua"/>
              </w:rPr>
            </w:pPr>
          </w:p>
        </w:tc>
        <w:tc>
          <w:tcPr>
            <w:tcW w:w="0" w:type="auto"/>
            <w:tcBorders>
              <w:left w:val="nil"/>
              <w:bottom w:val="nil"/>
              <w:right w:val="nil"/>
            </w:tcBorders>
          </w:tcPr>
          <w:p w:rsidR="005115B0" w:rsidRPr="00F14798" w:rsidRDefault="005115B0" w:rsidP="00FE64AE">
            <w:pPr>
              <w:spacing w:before="60" w:line="360" w:lineRule="auto"/>
              <w:jc w:val="both"/>
              <w:rPr>
                <w:rFonts w:ascii="Book Antiqua" w:hAnsi="Book Antiqua"/>
              </w:rPr>
            </w:pPr>
            <w:r w:rsidRPr="00F14798">
              <w:rPr>
                <w:rFonts w:ascii="Book Antiqua" w:hAnsi="Book Antiqua"/>
              </w:rPr>
              <w:t>70</w:t>
            </w:r>
          </w:p>
        </w:tc>
        <w:tc>
          <w:tcPr>
            <w:tcW w:w="0" w:type="auto"/>
            <w:tcBorders>
              <w:left w:val="nil"/>
              <w:bottom w:val="nil"/>
              <w:right w:val="nil"/>
            </w:tcBorders>
          </w:tcPr>
          <w:p w:rsidR="005115B0" w:rsidRPr="00194164" w:rsidRDefault="005115B0" w:rsidP="00FE64AE">
            <w:pPr>
              <w:spacing w:before="60" w:line="360" w:lineRule="auto"/>
              <w:jc w:val="both"/>
              <w:rPr>
                <w:rFonts w:ascii="Book Antiqua" w:hAnsi="Book Antiqua"/>
              </w:rPr>
            </w:pPr>
            <w:r w:rsidRPr="00194164">
              <w:rPr>
                <w:rFonts w:ascii="Book Antiqua" w:hAnsi="Book Antiqua"/>
              </w:rPr>
              <w:t>A:17 (24)</w:t>
            </w:r>
          </w:p>
          <w:p w:rsidR="005115B0" w:rsidRPr="00194164" w:rsidRDefault="005115B0" w:rsidP="00FE64AE">
            <w:pPr>
              <w:spacing w:before="60" w:line="360" w:lineRule="auto"/>
              <w:jc w:val="both"/>
              <w:rPr>
                <w:rFonts w:ascii="Book Antiqua" w:hAnsi="Book Antiqua"/>
              </w:rPr>
            </w:pPr>
            <w:r w:rsidRPr="00194164">
              <w:rPr>
                <w:rFonts w:ascii="Book Antiqua" w:hAnsi="Book Antiqua"/>
              </w:rPr>
              <w:t>B:42 (60)</w:t>
            </w:r>
          </w:p>
          <w:p w:rsidR="005115B0" w:rsidRPr="00194164" w:rsidRDefault="005115B0" w:rsidP="00FE64AE">
            <w:pPr>
              <w:spacing w:before="60" w:line="360" w:lineRule="auto"/>
              <w:jc w:val="both"/>
              <w:rPr>
                <w:rFonts w:ascii="Book Antiqua" w:hAnsi="Book Antiqua"/>
              </w:rPr>
            </w:pPr>
            <w:r w:rsidRPr="00194164">
              <w:rPr>
                <w:rFonts w:ascii="Book Antiqua" w:hAnsi="Book Antiqua"/>
              </w:rPr>
              <w:t>C:11 (16)</w:t>
            </w:r>
          </w:p>
        </w:tc>
        <w:tc>
          <w:tcPr>
            <w:tcW w:w="0" w:type="auto"/>
            <w:tcBorders>
              <w:left w:val="nil"/>
              <w:bottom w:val="nil"/>
              <w:right w:val="nil"/>
            </w:tcBorders>
          </w:tcPr>
          <w:p w:rsidR="005115B0" w:rsidRPr="00194164" w:rsidRDefault="005115B0" w:rsidP="00FE64AE">
            <w:pPr>
              <w:spacing w:before="60" w:line="360" w:lineRule="auto"/>
              <w:jc w:val="both"/>
              <w:rPr>
                <w:rFonts w:ascii="Book Antiqua" w:hAnsi="Book Antiqua"/>
              </w:rPr>
            </w:pPr>
            <w:r w:rsidRPr="00194164">
              <w:rPr>
                <w:rFonts w:ascii="Book Antiqua" w:hAnsi="Book Antiqua"/>
              </w:rPr>
              <w:t>Bleeding: 48</w:t>
            </w:r>
          </w:p>
          <w:p w:rsidR="005115B0" w:rsidRPr="00194164" w:rsidRDefault="005115B0" w:rsidP="00FE64AE">
            <w:pPr>
              <w:spacing w:before="60" w:line="360" w:lineRule="auto"/>
              <w:jc w:val="both"/>
              <w:rPr>
                <w:rFonts w:ascii="Book Antiqua" w:hAnsi="Book Antiqua"/>
              </w:rPr>
            </w:pPr>
            <w:r w:rsidRPr="00194164">
              <w:rPr>
                <w:rFonts w:ascii="Book Antiqua" w:hAnsi="Book Antiqua"/>
              </w:rPr>
              <w:t>Ascites/ hydrothorax: 18</w:t>
            </w:r>
          </w:p>
          <w:p w:rsidR="005115B0" w:rsidRPr="00194164" w:rsidRDefault="005115B0" w:rsidP="00FE64AE">
            <w:pPr>
              <w:spacing w:before="60" w:line="360" w:lineRule="auto"/>
              <w:jc w:val="both"/>
              <w:rPr>
                <w:rFonts w:ascii="Book Antiqua" w:hAnsi="Book Antiqua"/>
              </w:rPr>
            </w:pPr>
            <w:r w:rsidRPr="00194164">
              <w:rPr>
                <w:rFonts w:ascii="Book Antiqua" w:hAnsi="Book Antiqua"/>
              </w:rPr>
              <w:t>Specific treatment</w:t>
            </w:r>
            <w:r w:rsidR="000E2689" w:rsidRPr="00194164">
              <w:rPr>
                <w:rFonts w:ascii="Book Antiqua" w:hAnsi="Book Antiqua"/>
              </w:rPr>
              <w:t xml:space="preserve"> of</w:t>
            </w:r>
            <w:r w:rsidRPr="00194164">
              <w:rPr>
                <w:rFonts w:ascii="Book Antiqua" w:hAnsi="Book Antiqua"/>
              </w:rPr>
              <w:t xml:space="preserve">  PVT: 4</w:t>
            </w:r>
          </w:p>
        </w:tc>
        <w:tc>
          <w:tcPr>
            <w:tcW w:w="1822" w:type="dxa"/>
            <w:tcBorders>
              <w:left w:val="nil"/>
              <w:bottom w:val="nil"/>
              <w:right w:val="nil"/>
            </w:tcBorders>
          </w:tcPr>
          <w:p w:rsidR="005115B0" w:rsidRPr="00194164" w:rsidRDefault="005115B0" w:rsidP="00FE64AE">
            <w:pPr>
              <w:spacing w:before="60" w:line="360" w:lineRule="auto"/>
              <w:jc w:val="both"/>
              <w:rPr>
                <w:rFonts w:ascii="Book Antiqua" w:hAnsi="Book Antiqua"/>
              </w:rPr>
            </w:pPr>
            <w:r w:rsidRPr="00194164">
              <w:rPr>
                <w:rFonts w:ascii="Book Antiqua" w:hAnsi="Book Antiqua"/>
              </w:rPr>
              <w:t>Complete: 24</w:t>
            </w:r>
          </w:p>
          <w:p w:rsidR="005115B0" w:rsidRPr="00194164" w:rsidRDefault="005115B0" w:rsidP="00FE64AE">
            <w:pPr>
              <w:spacing w:before="60" w:line="360" w:lineRule="auto"/>
              <w:jc w:val="both"/>
              <w:rPr>
                <w:rFonts w:ascii="Book Antiqua" w:hAnsi="Book Antiqua"/>
              </w:rPr>
            </w:pPr>
            <w:r w:rsidRPr="00194164">
              <w:rPr>
                <w:rFonts w:ascii="Book Antiqua" w:hAnsi="Book Antiqua"/>
              </w:rPr>
              <w:t>Cavernoma: 2</w:t>
            </w:r>
          </w:p>
        </w:tc>
        <w:tc>
          <w:tcPr>
            <w:tcW w:w="1832" w:type="dxa"/>
            <w:tcBorders>
              <w:left w:val="nil"/>
              <w:bottom w:val="nil"/>
              <w:right w:val="nil"/>
            </w:tcBorders>
          </w:tcPr>
          <w:p w:rsidR="005115B0" w:rsidRPr="00194164" w:rsidRDefault="005115B0" w:rsidP="00FE64AE">
            <w:pPr>
              <w:spacing w:before="60" w:line="360" w:lineRule="auto"/>
              <w:jc w:val="both"/>
              <w:rPr>
                <w:rFonts w:ascii="Book Antiqua" w:hAnsi="Book Antiqua"/>
              </w:rPr>
            </w:pPr>
            <w:r w:rsidRPr="00194164">
              <w:rPr>
                <w:rFonts w:ascii="Book Antiqua" w:hAnsi="Book Antiqua"/>
              </w:rPr>
              <w:t>70/70 (100) cannulation.</w:t>
            </w:r>
          </w:p>
          <w:p w:rsidR="005115B0" w:rsidRPr="00194164" w:rsidRDefault="005115B0" w:rsidP="00FE64AE">
            <w:pPr>
              <w:spacing w:before="60" w:line="360" w:lineRule="auto"/>
              <w:jc w:val="both"/>
              <w:rPr>
                <w:rFonts w:ascii="Book Antiqua" w:hAnsi="Book Antiqua"/>
              </w:rPr>
            </w:pPr>
            <w:r w:rsidRPr="00194164">
              <w:rPr>
                <w:rFonts w:ascii="Book Antiqua" w:hAnsi="Book Antiqua"/>
              </w:rPr>
              <w:t>Complete recannalisation or significant reduction in thrombosis: 61 (87)</w:t>
            </w:r>
          </w:p>
          <w:p w:rsidR="005115B0" w:rsidRPr="00194164" w:rsidRDefault="005115B0" w:rsidP="00FE64AE">
            <w:pPr>
              <w:spacing w:before="60" w:line="360" w:lineRule="auto"/>
              <w:jc w:val="both"/>
              <w:rPr>
                <w:rFonts w:ascii="Book Antiqua" w:hAnsi="Book Antiqua"/>
              </w:rPr>
            </w:pPr>
          </w:p>
        </w:tc>
        <w:tc>
          <w:tcPr>
            <w:tcW w:w="1832" w:type="dxa"/>
            <w:tcBorders>
              <w:left w:val="nil"/>
              <w:bottom w:val="nil"/>
              <w:right w:val="nil"/>
            </w:tcBorders>
          </w:tcPr>
          <w:p w:rsidR="005115B0" w:rsidRPr="00194164" w:rsidRDefault="005115B0" w:rsidP="00FE64AE">
            <w:pPr>
              <w:spacing w:before="60" w:line="360" w:lineRule="auto"/>
              <w:jc w:val="both"/>
              <w:rPr>
                <w:rFonts w:ascii="Book Antiqua" w:hAnsi="Book Antiqua"/>
              </w:rPr>
            </w:pPr>
            <w:r w:rsidRPr="00194164">
              <w:rPr>
                <w:rFonts w:ascii="Book Antiqua" w:hAnsi="Book Antiqua"/>
              </w:rPr>
              <w:t>Complete recannalisation in 40 (57%): 38 maintained patency at mean follow up 20.7 months.</w:t>
            </w:r>
          </w:p>
        </w:tc>
        <w:tc>
          <w:tcPr>
            <w:tcW w:w="1820" w:type="dxa"/>
            <w:tcBorders>
              <w:left w:val="nil"/>
              <w:bottom w:val="nil"/>
              <w:right w:val="nil"/>
            </w:tcBorders>
          </w:tcPr>
          <w:p w:rsidR="005115B0" w:rsidRPr="00194164" w:rsidRDefault="005115B0" w:rsidP="00FE64AE">
            <w:pPr>
              <w:spacing w:before="60" w:line="360" w:lineRule="auto"/>
              <w:jc w:val="both"/>
              <w:rPr>
                <w:rFonts w:ascii="Book Antiqua" w:hAnsi="Book Antiqua"/>
              </w:rPr>
            </w:pPr>
          </w:p>
        </w:tc>
      </w:tr>
      <w:tr w:rsidR="005115B0" w:rsidRPr="00194164" w:rsidTr="00B12DBB">
        <w:tc>
          <w:tcPr>
            <w:tcW w:w="1190" w:type="dxa"/>
            <w:tcBorders>
              <w:top w:val="nil"/>
              <w:left w:val="nil"/>
              <w:bottom w:val="nil"/>
              <w:right w:val="nil"/>
            </w:tcBorders>
          </w:tcPr>
          <w:p w:rsidR="005115B0" w:rsidRPr="00F14798" w:rsidRDefault="005115B0" w:rsidP="0032105B">
            <w:pPr>
              <w:spacing w:line="360" w:lineRule="auto"/>
              <w:jc w:val="both"/>
              <w:rPr>
                <w:rFonts w:ascii="Book Antiqua" w:hAnsi="Book Antiqua"/>
              </w:rPr>
            </w:pPr>
            <w:r w:rsidRPr="00F14798">
              <w:rPr>
                <w:rFonts w:ascii="Book Antiqua" w:hAnsi="Book Antiqua"/>
              </w:rPr>
              <w:t xml:space="preserve">Perarnau </w:t>
            </w:r>
            <w:r w:rsidR="00194164" w:rsidRPr="00F14798">
              <w:rPr>
                <w:rFonts w:ascii="Book Antiqua" w:eastAsiaTheme="minorEastAsia" w:hAnsi="Book Antiqua" w:hint="eastAsia"/>
                <w:i/>
                <w:lang w:eastAsia="zh-CN"/>
              </w:rPr>
              <w:t xml:space="preserve"> et al</w:t>
            </w:r>
            <w:r w:rsidR="00194164" w:rsidRPr="00F14798">
              <w:rPr>
                <w:rFonts w:ascii="Book Antiqua" w:hAnsi="Book Antiqua"/>
                <w:vertAlign w:val="superscript"/>
              </w:rPr>
              <w:t>[</w:t>
            </w:r>
            <w:r w:rsidR="00194164" w:rsidRPr="00F14798">
              <w:rPr>
                <w:rFonts w:ascii="Book Antiqua" w:eastAsiaTheme="minorEastAsia" w:hAnsi="Book Antiqua" w:hint="eastAsia"/>
                <w:vertAlign w:val="superscript"/>
                <w:lang w:eastAsia="zh-CN"/>
              </w:rPr>
              <w:t>10</w:t>
            </w:r>
            <w:r w:rsidR="0032105B" w:rsidRPr="00F14798">
              <w:rPr>
                <w:rFonts w:ascii="Book Antiqua" w:eastAsiaTheme="minorEastAsia" w:hAnsi="Book Antiqua"/>
                <w:vertAlign w:val="superscript"/>
                <w:lang w:eastAsia="zh-CN"/>
              </w:rPr>
              <w:t>0</w:t>
            </w:r>
            <w:r w:rsidR="00194164" w:rsidRPr="00F14798">
              <w:rPr>
                <w:rFonts w:ascii="Book Antiqua" w:hAnsi="Book Antiqua"/>
                <w:vertAlign w:val="superscript"/>
              </w:rPr>
              <w:t>]</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Series 1990-2004</w:t>
            </w:r>
          </w:p>
          <w:p w:rsidR="005115B0" w:rsidRPr="00F14798" w:rsidRDefault="005115B0" w:rsidP="00FE64AE">
            <w:pPr>
              <w:spacing w:line="360" w:lineRule="auto"/>
              <w:jc w:val="both"/>
              <w:rPr>
                <w:rFonts w:ascii="Book Antiqua" w:hAnsi="Book Antiqua"/>
              </w:rPr>
            </w:pPr>
            <w:r w:rsidRPr="00F14798">
              <w:rPr>
                <w:rFonts w:ascii="Book Antiqua" w:hAnsi="Book Antiqua"/>
              </w:rPr>
              <w:t>Palmaz (</w:t>
            </w:r>
            <w:r w:rsidRPr="00F14798">
              <w:rPr>
                <w:rFonts w:ascii="Book Antiqua" w:hAnsi="Book Antiqua"/>
                <w:i/>
              </w:rPr>
              <w:t>Cordis</w:t>
            </w:r>
            <w:r w:rsidRPr="00F14798">
              <w:rPr>
                <w:rFonts w:ascii="Book Antiqua" w:hAnsi="Book Antiqua"/>
              </w:rPr>
              <w:t xml:space="preserve">) or </w:t>
            </w:r>
            <w:r w:rsidRPr="00F14798">
              <w:rPr>
                <w:rFonts w:ascii="Book Antiqua" w:hAnsi="Book Antiqua"/>
              </w:rPr>
              <w:lastRenderedPageBreak/>
              <w:t>Wallstent (</w:t>
            </w:r>
            <w:r w:rsidRPr="00F14798">
              <w:rPr>
                <w:rFonts w:ascii="Book Antiqua" w:hAnsi="Book Antiqua"/>
                <w:i/>
              </w:rPr>
              <w:t>Boston Scientific</w:t>
            </w:r>
            <w:r w:rsidRPr="00F14798">
              <w:rPr>
                <w:rFonts w:ascii="Book Antiqua" w:hAnsi="Book Antiqua"/>
              </w:rPr>
              <w:t>) bare stents</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lastRenderedPageBreak/>
              <w:t>34</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A:3 (14)</w:t>
            </w:r>
          </w:p>
          <w:p w:rsidR="005115B0" w:rsidRPr="00194164" w:rsidRDefault="005115B0" w:rsidP="00FE64AE">
            <w:pPr>
              <w:spacing w:line="360" w:lineRule="auto"/>
              <w:jc w:val="both"/>
              <w:rPr>
                <w:rFonts w:ascii="Book Antiqua" w:hAnsi="Book Antiqua"/>
              </w:rPr>
            </w:pPr>
            <w:r w:rsidRPr="00194164">
              <w:rPr>
                <w:rFonts w:ascii="Book Antiqua" w:hAnsi="Book Antiqua"/>
              </w:rPr>
              <w:t>B:11 (52)</w:t>
            </w:r>
          </w:p>
          <w:p w:rsidR="005115B0" w:rsidRPr="00194164" w:rsidRDefault="005115B0" w:rsidP="00FE64AE">
            <w:pPr>
              <w:spacing w:line="360" w:lineRule="auto"/>
              <w:jc w:val="both"/>
              <w:rPr>
                <w:rFonts w:ascii="Book Antiqua" w:hAnsi="Book Antiqua"/>
              </w:rPr>
            </w:pPr>
            <w:r w:rsidRPr="00194164">
              <w:rPr>
                <w:rFonts w:ascii="Book Antiqua" w:hAnsi="Book Antiqua"/>
              </w:rPr>
              <w:t>C:7 (33)</w:t>
            </w:r>
          </w:p>
          <w:p w:rsidR="005115B0" w:rsidRPr="00194164" w:rsidRDefault="005115B0" w:rsidP="00FE64AE">
            <w:pPr>
              <w:spacing w:line="360" w:lineRule="auto"/>
              <w:jc w:val="both"/>
              <w:rPr>
                <w:rFonts w:ascii="Book Antiqua" w:hAnsi="Book Antiqua"/>
              </w:rPr>
            </w:pPr>
            <w:r w:rsidRPr="00194164">
              <w:rPr>
                <w:rFonts w:ascii="Book Antiqua" w:hAnsi="Book Antiqua"/>
              </w:rPr>
              <w:t xml:space="preserve">(incomplete </w:t>
            </w:r>
            <w:r w:rsidRPr="00194164">
              <w:rPr>
                <w:rFonts w:ascii="Book Antiqua" w:hAnsi="Book Antiqua"/>
              </w:rPr>
              <w:lastRenderedPageBreak/>
              <w:t>details)</w:t>
            </w:r>
          </w:p>
          <w:p w:rsidR="005115B0" w:rsidRPr="00194164" w:rsidRDefault="005115B0" w:rsidP="00FE64AE">
            <w:pPr>
              <w:spacing w:line="360" w:lineRule="auto"/>
              <w:jc w:val="both"/>
              <w:rPr>
                <w:rFonts w:ascii="Book Antiqua" w:hAnsi="Book Antiqua"/>
              </w:rPr>
            </w:pP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Bleeding: 27 (79)</w:t>
            </w:r>
          </w:p>
          <w:p w:rsidR="005115B0" w:rsidRPr="00194164" w:rsidRDefault="005115B0" w:rsidP="00FE64AE">
            <w:pPr>
              <w:spacing w:line="360" w:lineRule="auto"/>
              <w:jc w:val="both"/>
              <w:rPr>
                <w:rFonts w:ascii="Book Antiqua" w:hAnsi="Book Antiqua"/>
              </w:rPr>
            </w:pPr>
            <w:r w:rsidRPr="00194164">
              <w:rPr>
                <w:rFonts w:ascii="Book Antiqua" w:hAnsi="Book Antiqua"/>
              </w:rPr>
              <w:t>Ascites: 5 (15)</w:t>
            </w:r>
          </w:p>
          <w:p w:rsidR="005115B0" w:rsidRPr="00194164" w:rsidRDefault="005115B0" w:rsidP="00FE64AE">
            <w:pPr>
              <w:spacing w:line="360" w:lineRule="auto"/>
              <w:jc w:val="both"/>
              <w:rPr>
                <w:rFonts w:ascii="Book Antiqua" w:hAnsi="Book Antiqua"/>
              </w:rPr>
            </w:pPr>
            <w:r w:rsidRPr="00194164">
              <w:rPr>
                <w:rFonts w:ascii="Book Antiqua" w:hAnsi="Book Antiqua"/>
              </w:rPr>
              <w:t>Other: 2</w:t>
            </w:r>
          </w:p>
        </w:tc>
        <w:tc>
          <w:tcPr>
            <w:tcW w:w="182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Complete acute: 15</w:t>
            </w:r>
          </w:p>
          <w:p w:rsidR="005115B0" w:rsidRPr="00194164" w:rsidRDefault="005115B0" w:rsidP="00FE64AE">
            <w:pPr>
              <w:spacing w:line="360" w:lineRule="auto"/>
              <w:jc w:val="both"/>
              <w:rPr>
                <w:rFonts w:ascii="Book Antiqua" w:hAnsi="Book Antiqua"/>
              </w:rPr>
            </w:pPr>
            <w:r w:rsidRPr="00194164">
              <w:rPr>
                <w:rFonts w:ascii="Book Antiqua" w:hAnsi="Book Antiqua"/>
              </w:rPr>
              <w:t>Complete + cavernoma: 19</w:t>
            </w: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No cavernoma: 15/15 (100)</w:t>
            </w:r>
          </w:p>
          <w:p w:rsidR="005115B0" w:rsidRPr="00194164" w:rsidRDefault="005115B0" w:rsidP="00FE64AE">
            <w:pPr>
              <w:spacing w:line="360" w:lineRule="auto"/>
              <w:jc w:val="both"/>
              <w:rPr>
                <w:rFonts w:ascii="Book Antiqua" w:hAnsi="Book Antiqua"/>
              </w:rPr>
            </w:pPr>
            <w:r w:rsidRPr="00194164">
              <w:rPr>
                <w:rFonts w:ascii="Book Antiqua" w:hAnsi="Book Antiqua"/>
              </w:rPr>
              <w:t xml:space="preserve">Cavernoma: </w:t>
            </w:r>
            <w:r w:rsidRPr="00194164">
              <w:rPr>
                <w:rFonts w:ascii="Book Antiqua" w:hAnsi="Book Antiqua"/>
              </w:rPr>
              <w:lastRenderedPageBreak/>
              <w:t>12/19 (63)</w:t>
            </w: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Mean F/U 30 months.</w:t>
            </w:r>
          </w:p>
          <w:p w:rsidR="005115B0" w:rsidRPr="00194164" w:rsidRDefault="005115B0" w:rsidP="00FE64AE">
            <w:pPr>
              <w:spacing w:line="360" w:lineRule="auto"/>
              <w:jc w:val="both"/>
              <w:rPr>
                <w:rFonts w:ascii="Book Antiqua" w:hAnsi="Book Antiqua"/>
              </w:rPr>
            </w:pPr>
            <w:r w:rsidRPr="00194164">
              <w:rPr>
                <w:rFonts w:ascii="Book Antiqua" w:hAnsi="Book Antiqua"/>
              </w:rPr>
              <w:t xml:space="preserve">26/34 (72%) long-term </w:t>
            </w:r>
            <w:r w:rsidRPr="00194164">
              <w:rPr>
                <w:rFonts w:ascii="Book Antiqua" w:hAnsi="Book Antiqua"/>
              </w:rPr>
              <w:lastRenderedPageBreak/>
              <w:t>patency</w:t>
            </w:r>
          </w:p>
        </w:tc>
        <w:tc>
          <w:tcPr>
            <w:tcW w:w="1820"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Failed cannulation in presence of thrombosed </w:t>
            </w:r>
            <w:r w:rsidRPr="00194164">
              <w:rPr>
                <w:rFonts w:ascii="Book Antiqua" w:hAnsi="Book Antiqua"/>
              </w:rPr>
              <w:lastRenderedPageBreak/>
              <w:t xml:space="preserve">intrahepatic PV branches or peri-hilar cavernoma </w:t>
            </w:r>
          </w:p>
          <w:p w:rsidR="005115B0" w:rsidRPr="00194164" w:rsidRDefault="005115B0" w:rsidP="00FE64AE">
            <w:pPr>
              <w:spacing w:line="360" w:lineRule="auto"/>
              <w:jc w:val="both"/>
              <w:rPr>
                <w:rFonts w:ascii="Book Antiqua" w:hAnsi="Book Antiqua"/>
              </w:rPr>
            </w:pPr>
          </w:p>
        </w:tc>
      </w:tr>
      <w:tr w:rsidR="005115B0" w:rsidRPr="00194164" w:rsidTr="00B12DBB">
        <w:tc>
          <w:tcPr>
            <w:tcW w:w="1190" w:type="dxa"/>
            <w:tcBorders>
              <w:top w:val="nil"/>
              <w:left w:val="nil"/>
              <w:bottom w:val="nil"/>
              <w:right w:val="nil"/>
            </w:tcBorders>
          </w:tcPr>
          <w:p w:rsidR="005115B0" w:rsidRPr="00F14798" w:rsidRDefault="005115B0" w:rsidP="0032105B">
            <w:pPr>
              <w:spacing w:line="360" w:lineRule="auto"/>
              <w:jc w:val="both"/>
              <w:rPr>
                <w:rFonts w:ascii="Book Antiqua" w:hAnsi="Book Antiqua"/>
              </w:rPr>
            </w:pPr>
            <w:r w:rsidRPr="00F14798">
              <w:rPr>
                <w:rFonts w:ascii="Book Antiqua" w:hAnsi="Book Antiqua"/>
              </w:rPr>
              <w:lastRenderedPageBreak/>
              <w:t xml:space="preserve">Senzolo </w:t>
            </w:r>
            <w:r w:rsidR="00194164" w:rsidRPr="00F14798">
              <w:rPr>
                <w:rFonts w:ascii="Book Antiqua" w:eastAsiaTheme="minorEastAsia" w:hAnsi="Book Antiqua" w:hint="eastAsia"/>
                <w:i/>
                <w:lang w:eastAsia="zh-CN"/>
              </w:rPr>
              <w:t xml:space="preserve"> et al</w:t>
            </w:r>
            <w:r w:rsidR="00194164" w:rsidRPr="00F14798">
              <w:rPr>
                <w:rFonts w:ascii="Book Antiqua" w:hAnsi="Book Antiqua"/>
                <w:vertAlign w:val="superscript"/>
              </w:rPr>
              <w:t>[</w:t>
            </w:r>
            <w:r w:rsidR="00194164" w:rsidRPr="00F14798">
              <w:rPr>
                <w:rFonts w:ascii="Book Antiqua" w:eastAsiaTheme="minorEastAsia" w:hAnsi="Book Antiqua" w:hint="eastAsia"/>
                <w:vertAlign w:val="superscript"/>
                <w:lang w:eastAsia="zh-CN"/>
              </w:rPr>
              <w:t>10</w:t>
            </w:r>
            <w:r w:rsidR="0032105B" w:rsidRPr="00F14798">
              <w:rPr>
                <w:rFonts w:ascii="Book Antiqua" w:eastAsiaTheme="minorEastAsia" w:hAnsi="Book Antiqua"/>
                <w:vertAlign w:val="superscript"/>
                <w:lang w:eastAsia="zh-CN"/>
              </w:rPr>
              <w:t>4</w:t>
            </w:r>
            <w:r w:rsidR="00194164" w:rsidRPr="00F14798">
              <w:rPr>
                <w:rFonts w:ascii="Book Antiqua" w:hAnsi="Book Antiqua"/>
                <w:vertAlign w:val="superscript"/>
              </w:rPr>
              <w:t>]</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Series 1994-2005</w:t>
            </w:r>
          </w:p>
          <w:p w:rsidR="005115B0" w:rsidRPr="00F14798" w:rsidRDefault="005115B0" w:rsidP="00FE64AE">
            <w:pPr>
              <w:spacing w:line="360" w:lineRule="auto"/>
              <w:jc w:val="both"/>
              <w:rPr>
                <w:rFonts w:ascii="Book Antiqua" w:hAnsi="Book Antiqua"/>
              </w:rPr>
            </w:pPr>
            <w:r w:rsidRPr="00F14798">
              <w:rPr>
                <w:rFonts w:ascii="Book Antiqua" w:hAnsi="Book Antiqua"/>
              </w:rPr>
              <w:t>26 Memotherms (</w:t>
            </w:r>
            <w:r w:rsidRPr="00F14798">
              <w:rPr>
                <w:rFonts w:ascii="Book Antiqua" w:hAnsi="Book Antiqua"/>
                <w:i/>
              </w:rPr>
              <w:t>Angiomed</w:t>
            </w:r>
            <w:r w:rsidRPr="00F14798">
              <w:rPr>
                <w:rFonts w:ascii="Book Antiqua" w:hAnsi="Book Antiqua"/>
              </w:rPr>
              <w:t>) bare stents, 3 Viatorr covered stents</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28 (15 non-cirrhotic)</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Not stated</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Bleeding: 15</w:t>
            </w:r>
          </w:p>
          <w:p w:rsidR="005115B0" w:rsidRPr="00F14798" w:rsidRDefault="005115B0" w:rsidP="00FE64AE">
            <w:pPr>
              <w:spacing w:line="360" w:lineRule="auto"/>
              <w:jc w:val="both"/>
              <w:rPr>
                <w:rFonts w:ascii="Book Antiqua" w:hAnsi="Book Antiqua"/>
              </w:rPr>
            </w:pPr>
            <w:r w:rsidRPr="00F14798">
              <w:rPr>
                <w:rFonts w:ascii="Book Antiqua" w:hAnsi="Book Antiqua"/>
              </w:rPr>
              <w:t>Ascites: 5</w:t>
            </w:r>
          </w:p>
          <w:p w:rsidR="005115B0" w:rsidRPr="00F14798" w:rsidRDefault="005115B0" w:rsidP="00FE64AE">
            <w:pPr>
              <w:spacing w:line="360" w:lineRule="auto"/>
              <w:jc w:val="both"/>
              <w:rPr>
                <w:rFonts w:ascii="Book Antiqua" w:hAnsi="Book Antiqua"/>
              </w:rPr>
            </w:pPr>
            <w:r w:rsidRPr="00F14798">
              <w:rPr>
                <w:rFonts w:ascii="Book Antiqua" w:hAnsi="Book Antiqua"/>
              </w:rPr>
              <w:t>Portal biliopathy: 3</w:t>
            </w:r>
          </w:p>
          <w:p w:rsidR="005115B0" w:rsidRPr="00F14798" w:rsidRDefault="005115B0" w:rsidP="00FE64AE">
            <w:pPr>
              <w:spacing w:line="360" w:lineRule="auto"/>
              <w:jc w:val="both"/>
              <w:rPr>
                <w:rFonts w:ascii="Book Antiqua" w:hAnsi="Book Antiqua"/>
              </w:rPr>
            </w:pPr>
            <w:r w:rsidRPr="00F14798">
              <w:rPr>
                <w:rFonts w:ascii="Book Antiqua" w:hAnsi="Book Antiqua"/>
              </w:rPr>
              <w:t>Specific treatment PVT: 1</w:t>
            </w:r>
          </w:p>
          <w:p w:rsidR="005115B0" w:rsidRPr="00F14798" w:rsidRDefault="005115B0" w:rsidP="00FE64AE">
            <w:pPr>
              <w:spacing w:line="360" w:lineRule="auto"/>
              <w:jc w:val="both"/>
              <w:rPr>
                <w:rFonts w:ascii="Book Antiqua" w:hAnsi="Book Antiqua"/>
              </w:rPr>
            </w:pPr>
          </w:p>
        </w:tc>
        <w:tc>
          <w:tcPr>
            <w:tcW w:w="1822" w:type="dxa"/>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Complete: 8 ( ) [3 with, 5 without cavernoma]</w:t>
            </w:r>
          </w:p>
          <w:p w:rsidR="005115B0" w:rsidRPr="00F14798" w:rsidRDefault="005115B0" w:rsidP="00FE64AE">
            <w:pPr>
              <w:spacing w:line="360" w:lineRule="auto"/>
              <w:jc w:val="both"/>
              <w:rPr>
                <w:rFonts w:ascii="Book Antiqua" w:hAnsi="Book Antiqua"/>
              </w:rPr>
            </w:pPr>
            <w:r w:rsidRPr="00F14798">
              <w:rPr>
                <w:rFonts w:ascii="Book Antiqua" w:hAnsi="Book Antiqua"/>
              </w:rPr>
              <w:t>Partial: 5</w:t>
            </w:r>
          </w:p>
          <w:p w:rsidR="005115B0" w:rsidRPr="00F14798" w:rsidRDefault="005115B0" w:rsidP="00FE64AE">
            <w:pPr>
              <w:spacing w:line="360" w:lineRule="auto"/>
              <w:jc w:val="both"/>
              <w:rPr>
                <w:rFonts w:ascii="Book Antiqua" w:hAnsi="Book Antiqua"/>
              </w:rPr>
            </w:pPr>
          </w:p>
        </w:tc>
        <w:tc>
          <w:tcPr>
            <w:tcW w:w="1832" w:type="dxa"/>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19/28 (73%)</w:t>
            </w: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Primary patency mean 18 months in 14/19.</w:t>
            </w:r>
          </w:p>
          <w:p w:rsidR="005115B0" w:rsidRPr="00194164" w:rsidRDefault="005115B0" w:rsidP="00FE64AE">
            <w:pPr>
              <w:spacing w:line="360" w:lineRule="auto"/>
              <w:jc w:val="both"/>
              <w:rPr>
                <w:rFonts w:ascii="Book Antiqua" w:hAnsi="Book Antiqua"/>
              </w:rPr>
            </w:pPr>
            <w:r w:rsidRPr="00194164">
              <w:rPr>
                <w:rFonts w:ascii="Book Antiqua" w:hAnsi="Book Antiqua"/>
              </w:rPr>
              <w:t>Stent thrombosis in 2 non-cirrhotic subjects (Budd-Chiari syndrome)</w:t>
            </w:r>
          </w:p>
        </w:tc>
        <w:tc>
          <w:tcPr>
            <w:tcW w:w="1820"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p>
        </w:tc>
      </w:tr>
      <w:tr w:rsidR="005115B0" w:rsidRPr="00194164" w:rsidTr="00B12DBB">
        <w:tc>
          <w:tcPr>
            <w:tcW w:w="1190" w:type="dxa"/>
            <w:tcBorders>
              <w:top w:val="nil"/>
              <w:left w:val="nil"/>
              <w:bottom w:val="nil"/>
              <w:right w:val="nil"/>
            </w:tcBorders>
          </w:tcPr>
          <w:p w:rsidR="005115B0" w:rsidRPr="00F14798" w:rsidRDefault="005115B0" w:rsidP="0032105B">
            <w:pPr>
              <w:spacing w:line="360" w:lineRule="auto"/>
              <w:jc w:val="both"/>
              <w:rPr>
                <w:rFonts w:ascii="Book Antiqua" w:hAnsi="Book Antiqua"/>
              </w:rPr>
            </w:pPr>
            <w:r w:rsidRPr="00F14798">
              <w:rPr>
                <w:rFonts w:ascii="Book Antiqua" w:hAnsi="Book Antiqua"/>
              </w:rPr>
              <w:t xml:space="preserve">Han </w:t>
            </w:r>
            <w:r w:rsidR="00194164" w:rsidRPr="00F14798">
              <w:rPr>
                <w:rFonts w:ascii="Book Antiqua" w:eastAsiaTheme="minorEastAsia" w:hAnsi="Book Antiqua" w:hint="eastAsia"/>
                <w:i/>
                <w:lang w:eastAsia="zh-CN"/>
              </w:rPr>
              <w:t xml:space="preserve"> et al</w:t>
            </w:r>
            <w:r w:rsidR="00194164" w:rsidRPr="00F14798">
              <w:rPr>
                <w:rFonts w:ascii="Book Antiqua" w:hAnsi="Book Antiqua"/>
                <w:vertAlign w:val="superscript"/>
              </w:rPr>
              <w:t>[</w:t>
            </w:r>
            <w:r w:rsidR="0032105B" w:rsidRPr="00F14798">
              <w:rPr>
                <w:rFonts w:ascii="Book Antiqua" w:hAnsi="Book Antiqua"/>
                <w:vertAlign w:val="superscript"/>
              </w:rPr>
              <w:t>99</w:t>
            </w:r>
            <w:r w:rsidR="00194164" w:rsidRPr="00F14798">
              <w:rPr>
                <w:rFonts w:ascii="Book Antiqua" w:hAnsi="Book Antiqua"/>
                <w:vertAlign w:val="superscript"/>
              </w:rPr>
              <w:t>]</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Series 2001-2008</w:t>
            </w:r>
          </w:p>
          <w:p w:rsidR="005115B0" w:rsidRPr="00F14798" w:rsidRDefault="005115B0" w:rsidP="00FE64AE">
            <w:pPr>
              <w:spacing w:line="360" w:lineRule="auto"/>
              <w:jc w:val="both"/>
              <w:rPr>
                <w:rFonts w:ascii="Book Antiqua" w:hAnsi="Book Antiqua"/>
              </w:rPr>
            </w:pPr>
            <w:r w:rsidRPr="00F14798">
              <w:rPr>
                <w:rFonts w:ascii="Book Antiqua" w:hAnsi="Book Antiqua"/>
              </w:rPr>
              <w:t xml:space="preserve">Uncovered </w:t>
            </w:r>
            <w:r w:rsidRPr="00F14798">
              <w:rPr>
                <w:rFonts w:ascii="Book Antiqua" w:hAnsi="Book Antiqua"/>
              </w:rPr>
              <w:lastRenderedPageBreak/>
              <w:t xml:space="preserve">stents in all patients </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lastRenderedPageBreak/>
              <w:t>57</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A:25 (44)</w:t>
            </w:r>
          </w:p>
          <w:p w:rsidR="005115B0" w:rsidRPr="00F14798" w:rsidRDefault="005115B0" w:rsidP="00FE64AE">
            <w:pPr>
              <w:spacing w:line="360" w:lineRule="auto"/>
              <w:jc w:val="both"/>
              <w:rPr>
                <w:rFonts w:ascii="Book Antiqua" w:hAnsi="Book Antiqua"/>
              </w:rPr>
            </w:pPr>
            <w:r w:rsidRPr="00F14798">
              <w:rPr>
                <w:rFonts w:ascii="Book Antiqua" w:hAnsi="Book Antiqua"/>
              </w:rPr>
              <w:t>B:26 (46)</w:t>
            </w:r>
          </w:p>
          <w:p w:rsidR="005115B0" w:rsidRPr="00F14798" w:rsidRDefault="005115B0" w:rsidP="00FE64AE">
            <w:pPr>
              <w:spacing w:line="360" w:lineRule="auto"/>
              <w:jc w:val="both"/>
              <w:rPr>
                <w:rFonts w:ascii="Book Antiqua" w:hAnsi="Book Antiqua"/>
              </w:rPr>
            </w:pPr>
            <w:r w:rsidRPr="00F14798">
              <w:rPr>
                <w:rFonts w:ascii="Book Antiqua" w:hAnsi="Book Antiqua"/>
              </w:rPr>
              <w:t>C:6 (30)</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Bleeding: 56</w:t>
            </w:r>
          </w:p>
          <w:p w:rsidR="005115B0" w:rsidRPr="00F14798" w:rsidRDefault="005115B0" w:rsidP="00FE64AE">
            <w:pPr>
              <w:spacing w:line="360" w:lineRule="auto"/>
              <w:jc w:val="both"/>
              <w:rPr>
                <w:rFonts w:ascii="Book Antiqua" w:hAnsi="Book Antiqua"/>
              </w:rPr>
            </w:pPr>
            <w:r w:rsidRPr="00F14798">
              <w:rPr>
                <w:rFonts w:ascii="Book Antiqua" w:hAnsi="Book Antiqua"/>
              </w:rPr>
              <w:t>Ascites: 1</w:t>
            </w:r>
          </w:p>
        </w:tc>
        <w:tc>
          <w:tcPr>
            <w:tcW w:w="1822" w:type="dxa"/>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Complete: 14</w:t>
            </w:r>
          </w:p>
          <w:p w:rsidR="005115B0" w:rsidRPr="00F14798" w:rsidRDefault="005115B0" w:rsidP="00FE64AE">
            <w:pPr>
              <w:spacing w:line="360" w:lineRule="auto"/>
              <w:jc w:val="both"/>
              <w:rPr>
                <w:rFonts w:ascii="Book Antiqua" w:hAnsi="Book Antiqua"/>
              </w:rPr>
            </w:pPr>
            <w:r w:rsidRPr="00F14798">
              <w:rPr>
                <w:rFonts w:ascii="Book Antiqua" w:hAnsi="Book Antiqua"/>
              </w:rPr>
              <w:t>Cavernoma: 30</w:t>
            </w:r>
          </w:p>
          <w:p w:rsidR="005115B0" w:rsidRPr="00F14798" w:rsidRDefault="005115B0" w:rsidP="00FE64AE">
            <w:pPr>
              <w:spacing w:line="360" w:lineRule="auto"/>
              <w:jc w:val="both"/>
              <w:rPr>
                <w:rFonts w:ascii="Book Antiqua" w:hAnsi="Book Antiqua"/>
              </w:rPr>
            </w:pPr>
            <w:r w:rsidRPr="00F14798">
              <w:rPr>
                <w:rFonts w:ascii="Book Antiqua" w:hAnsi="Book Antiqua"/>
              </w:rPr>
              <w:t>Partial: 35</w:t>
            </w:r>
          </w:p>
        </w:tc>
        <w:tc>
          <w:tcPr>
            <w:tcW w:w="1832" w:type="dxa"/>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Overall: 43/57 (75)</w:t>
            </w:r>
          </w:p>
          <w:p w:rsidR="005115B0" w:rsidRPr="00F14798" w:rsidRDefault="005115B0" w:rsidP="00FE64AE">
            <w:pPr>
              <w:spacing w:line="360" w:lineRule="auto"/>
              <w:jc w:val="both"/>
              <w:rPr>
                <w:rFonts w:ascii="Book Antiqua" w:hAnsi="Book Antiqua"/>
              </w:rPr>
            </w:pPr>
            <w:r w:rsidRPr="00F14798">
              <w:rPr>
                <w:rFonts w:ascii="Book Antiqua" w:hAnsi="Book Antiqua"/>
              </w:rPr>
              <w:t xml:space="preserve">Complete </w:t>
            </w:r>
            <w:r w:rsidRPr="00F14798">
              <w:rPr>
                <w:rFonts w:ascii="Book Antiqua" w:hAnsi="Book Antiqua"/>
              </w:rPr>
              <w:lastRenderedPageBreak/>
              <w:t>PVT: 8/14 (57)</w:t>
            </w:r>
          </w:p>
          <w:p w:rsidR="005115B0" w:rsidRPr="00F14798" w:rsidRDefault="005115B0" w:rsidP="00FE64AE">
            <w:pPr>
              <w:spacing w:line="360" w:lineRule="auto"/>
              <w:jc w:val="both"/>
              <w:rPr>
                <w:rFonts w:ascii="Book Antiqua" w:hAnsi="Book Antiqua"/>
              </w:rPr>
            </w:pPr>
            <w:r w:rsidRPr="00F14798">
              <w:rPr>
                <w:rFonts w:ascii="Book Antiqua" w:hAnsi="Book Antiqua"/>
              </w:rPr>
              <w:t>Partial PVT: 35/35 (100)</w:t>
            </w:r>
          </w:p>
          <w:p w:rsidR="005115B0" w:rsidRPr="00F14798" w:rsidRDefault="005115B0" w:rsidP="00FE64AE">
            <w:pPr>
              <w:spacing w:line="360" w:lineRule="auto"/>
              <w:jc w:val="both"/>
              <w:rPr>
                <w:rFonts w:ascii="Book Antiqua" w:hAnsi="Book Antiqua"/>
              </w:rPr>
            </w:pPr>
            <w:r w:rsidRPr="00F14798">
              <w:rPr>
                <w:rFonts w:ascii="Book Antiqua" w:hAnsi="Book Antiqua"/>
              </w:rPr>
              <w:t>Cavernoma: 16/30 (53%)</w:t>
            </w:r>
          </w:p>
          <w:p w:rsidR="005115B0" w:rsidRPr="00F14798" w:rsidRDefault="005115B0" w:rsidP="00FE64AE">
            <w:pPr>
              <w:spacing w:line="360" w:lineRule="auto"/>
              <w:jc w:val="both"/>
              <w:rPr>
                <w:rFonts w:ascii="Book Antiqua" w:hAnsi="Book Antiqua"/>
              </w:rPr>
            </w:pP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Primary patency maintained in </w:t>
            </w:r>
            <w:r w:rsidRPr="00194164">
              <w:rPr>
                <w:rFonts w:ascii="Book Antiqua" w:hAnsi="Book Antiqua"/>
              </w:rPr>
              <w:lastRenderedPageBreak/>
              <w:t>26/43 (17 required shunt revisions to maintain patency)</w:t>
            </w:r>
          </w:p>
        </w:tc>
        <w:tc>
          <w:tcPr>
            <w:tcW w:w="1820"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Failure related to presence of cavernoma.</w:t>
            </w:r>
          </w:p>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1 case of delayed severe intra-abdominal haemorrhage following percutaneous trans-hepatic approach.</w:t>
            </w:r>
          </w:p>
        </w:tc>
      </w:tr>
      <w:tr w:rsidR="005115B0" w:rsidRPr="00194164" w:rsidTr="00B12DBB">
        <w:tc>
          <w:tcPr>
            <w:tcW w:w="1190" w:type="dxa"/>
            <w:tcBorders>
              <w:top w:val="nil"/>
              <w:left w:val="nil"/>
              <w:bottom w:val="nil"/>
              <w:right w:val="nil"/>
            </w:tcBorders>
          </w:tcPr>
          <w:p w:rsidR="005115B0" w:rsidRPr="00F14798" w:rsidRDefault="005115B0" w:rsidP="0032105B">
            <w:pPr>
              <w:spacing w:line="360" w:lineRule="auto"/>
              <w:jc w:val="both"/>
              <w:rPr>
                <w:rFonts w:ascii="Book Antiqua" w:hAnsi="Book Antiqua"/>
              </w:rPr>
            </w:pPr>
            <w:r w:rsidRPr="00F14798">
              <w:rPr>
                <w:rFonts w:ascii="Book Antiqua" w:hAnsi="Book Antiqua"/>
              </w:rPr>
              <w:lastRenderedPageBreak/>
              <w:t xml:space="preserve">Van Ha </w:t>
            </w:r>
            <w:r w:rsidR="00194164" w:rsidRPr="00F14798">
              <w:rPr>
                <w:rFonts w:ascii="Book Antiqua" w:eastAsiaTheme="minorEastAsia" w:hAnsi="Book Antiqua" w:hint="eastAsia"/>
                <w:i/>
                <w:lang w:eastAsia="zh-CN"/>
              </w:rPr>
              <w:t xml:space="preserve"> et al</w:t>
            </w:r>
            <w:r w:rsidR="00194164" w:rsidRPr="00F14798">
              <w:rPr>
                <w:rFonts w:ascii="Book Antiqua" w:hAnsi="Book Antiqua"/>
                <w:vertAlign w:val="superscript"/>
              </w:rPr>
              <w:t>[</w:t>
            </w:r>
            <w:r w:rsidR="00194164" w:rsidRPr="00F14798">
              <w:rPr>
                <w:rFonts w:ascii="Book Antiqua" w:eastAsiaTheme="minorEastAsia" w:hAnsi="Book Antiqua" w:hint="eastAsia"/>
                <w:vertAlign w:val="superscript"/>
                <w:lang w:eastAsia="zh-CN"/>
              </w:rPr>
              <w:t>1</w:t>
            </w:r>
            <w:r w:rsidR="0032105B" w:rsidRPr="00F14798">
              <w:rPr>
                <w:rFonts w:ascii="Book Antiqua" w:eastAsiaTheme="minorEastAsia" w:hAnsi="Book Antiqua"/>
                <w:vertAlign w:val="superscript"/>
                <w:lang w:eastAsia="zh-CN"/>
              </w:rPr>
              <w:t>06</w:t>
            </w:r>
            <w:r w:rsidR="00194164" w:rsidRPr="00F14798">
              <w:rPr>
                <w:rFonts w:ascii="Book Antiqua" w:hAnsi="Book Antiqua"/>
                <w:vertAlign w:val="superscript"/>
              </w:rPr>
              <w:t>]</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t>Series 1995-2003</w:t>
            </w:r>
          </w:p>
          <w:p w:rsidR="005115B0" w:rsidRPr="00F14798" w:rsidRDefault="005115B0" w:rsidP="00FE64AE">
            <w:pPr>
              <w:spacing w:line="360" w:lineRule="auto"/>
              <w:jc w:val="both"/>
              <w:rPr>
                <w:rFonts w:ascii="Book Antiqua" w:hAnsi="Book Antiqua"/>
              </w:rPr>
            </w:pPr>
            <w:r w:rsidRPr="00F14798">
              <w:rPr>
                <w:rFonts w:ascii="Book Antiqua" w:hAnsi="Book Antiqua"/>
              </w:rPr>
              <w:t>12 bare Wallstent (</w:t>
            </w:r>
            <w:r w:rsidRPr="00F14798">
              <w:rPr>
                <w:rFonts w:ascii="Book Antiqua" w:hAnsi="Book Antiqua"/>
                <w:i/>
              </w:rPr>
              <w:t>Boston Scientific</w:t>
            </w:r>
            <w:r w:rsidRPr="00F14798">
              <w:rPr>
                <w:rFonts w:ascii="Book Antiqua" w:hAnsi="Book Antiqua"/>
              </w:rPr>
              <w:t>), 1 bare Zilver stent (</w:t>
            </w:r>
            <w:r w:rsidRPr="00F14798">
              <w:rPr>
                <w:rFonts w:ascii="Book Antiqua" w:hAnsi="Book Antiqua"/>
                <w:i/>
              </w:rPr>
              <w:t>Cook</w:t>
            </w:r>
            <w:r w:rsidRPr="00F14798">
              <w:rPr>
                <w:rFonts w:ascii="Book Antiqua" w:hAnsi="Book Antiqua"/>
              </w:rPr>
              <w:t>)</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15</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B:11 (73)</w:t>
            </w:r>
          </w:p>
          <w:p w:rsidR="005115B0" w:rsidRPr="00194164" w:rsidRDefault="005115B0" w:rsidP="00FE64AE">
            <w:pPr>
              <w:spacing w:line="360" w:lineRule="auto"/>
              <w:jc w:val="both"/>
              <w:rPr>
                <w:rFonts w:ascii="Book Antiqua" w:hAnsi="Book Antiqua"/>
              </w:rPr>
            </w:pPr>
            <w:r w:rsidRPr="00194164">
              <w:rPr>
                <w:rFonts w:ascii="Book Antiqua" w:hAnsi="Book Antiqua"/>
              </w:rPr>
              <w:t>C:4 (27)</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Bleeding: 10</w:t>
            </w:r>
          </w:p>
          <w:p w:rsidR="005115B0" w:rsidRPr="00194164" w:rsidRDefault="005115B0" w:rsidP="00FE64AE">
            <w:pPr>
              <w:spacing w:line="360" w:lineRule="auto"/>
              <w:jc w:val="both"/>
              <w:rPr>
                <w:rFonts w:ascii="Book Antiqua" w:hAnsi="Book Antiqua"/>
              </w:rPr>
            </w:pPr>
            <w:r w:rsidRPr="00194164">
              <w:rPr>
                <w:rFonts w:ascii="Book Antiqua" w:hAnsi="Book Antiqua"/>
              </w:rPr>
              <w:t>Ascites: 5</w:t>
            </w:r>
          </w:p>
        </w:tc>
        <w:tc>
          <w:tcPr>
            <w:tcW w:w="182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Complete: 4/ partial: 7/ complete with cavernoma: 4</w:t>
            </w: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Overall: 13/15 (87)</w:t>
            </w:r>
          </w:p>
          <w:p w:rsidR="005115B0" w:rsidRPr="00194164" w:rsidRDefault="005115B0" w:rsidP="00FE64AE">
            <w:pPr>
              <w:spacing w:line="360" w:lineRule="auto"/>
              <w:jc w:val="both"/>
              <w:rPr>
                <w:rFonts w:ascii="Book Antiqua" w:hAnsi="Book Antiqua"/>
              </w:rPr>
            </w:pPr>
            <w:r w:rsidRPr="00194164">
              <w:rPr>
                <w:rFonts w:ascii="Book Antiqua" w:hAnsi="Book Antiqua"/>
              </w:rPr>
              <w:t>Cavernoma: 3/4</w:t>
            </w:r>
          </w:p>
          <w:p w:rsidR="005115B0" w:rsidRPr="00194164" w:rsidRDefault="005115B0" w:rsidP="00FE64AE">
            <w:pPr>
              <w:spacing w:line="360" w:lineRule="auto"/>
              <w:jc w:val="both"/>
              <w:rPr>
                <w:rFonts w:ascii="Book Antiqua" w:hAnsi="Book Antiqua"/>
              </w:rPr>
            </w:pPr>
            <w:r w:rsidRPr="00194164">
              <w:rPr>
                <w:rFonts w:ascii="Book Antiqua" w:hAnsi="Book Antiqua"/>
              </w:rPr>
              <w:t>No cavernoma: 10/11 (91)</w:t>
            </w:r>
          </w:p>
          <w:p w:rsidR="005115B0" w:rsidRPr="00194164" w:rsidRDefault="005115B0" w:rsidP="00FE64AE">
            <w:pPr>
              <w:spacing w:line="360" w:lineRule="auto"/>
              <w:jc w:val="both"/>
              <w:rPr>
                <w:rFonts w:ascii="Book Antiqua" w:hAnsi="Book Antiqua"/>
              </w:rPr>
            </w:pP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Mean F/U 17months.</w:t>
            </w:r>
          </w:p>
          <w:p w:rsidR="005115B0" w:rsidRPr="00194164" w:rsidRDefault="005115B0" w:rsidP="00FE64AE">
            <w:pPr>
              <w:spacing w:line="360" w:lineRule="auto"/>
              <w:jc w:val="both"/>
              <w:rPr>
                <w:rFonts w:ascii="Book Antiqua" w:hAnsi="Book Antiqua"/>
              </w:rPr>
            </w:pPr>
            <w:r w:rsidRPr="00194164">
              <w:rPr>
                <w:rFonts w:ascii="Book Antiqua" w:hAnsi="Book Antiqua"/>
              </w:rPr>
              <w:t>1 stent occlusion</w:t>
            </w:r>
          </w:p>
        </w:tc>
        <w:tc>
          <w:tcPr>
            <w:tcW w:w="1820"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p>
        </w:tc>
      </w:tr>
      <w:tr w:rsidR="005115B0" w:rsidRPr="00194164" w:rsidTr="00B12DBB">
        <w:tc>
          <w:tcPr>
            <w:tcW w:w="1190" w:type="dxa"/>
            <w:tcBorders>
              <w:top w:val="nil"/>
              <w:left w:val="nil"/>
              <w:bottom w:val="nil"/>
              <w:right w:val="nil"/>
            </w:tcBorders>
          </w:tcPr>
          <w:p w:rsidR="005115B0" w:rsidRPr="00F14798" w:rsidRDefault="005115B0" w:rsidP="0032105B">
            <w:pPr>
              <w:spacing w:line="360" w:lineRule="auto"/>
              <w:jc w:val="both"/>
              <w:rPr>
                <w:rFonts w:ascii="Book Antiqua" w:hAnsi="Book Antiqua"/>
              </w:rPr>
            </w:pPr>
            <w:r w:rsidRPr="00F14798">
              <w:rPr>
                <w:rFonts w:ascii="Book Antiqua" w:hAnsi="Book Antiqua"/>
              </w:rPr>
              <w:t xml:space="preserve">D’Avola </w:t>
            </w:r>
            <w:r w:rsidR="00194164" w:rsidRPr="00F14798">
              <w:rPr>
                <w:rFonts w:ascii="Book Antiqua" w:eastAsiaTheme="minorEastAsia" w:hAnsi="Book Antiqua" w:hint="eastAsia"/>
                <w:i/>
                <w:lang w:eastAsia="zh-CN"/>
              </w:rPr>
              <w:t xml:space="preserve"> </w:t>
            </w:r>
            <w:r w:rsidR="00194164" w:rsidRPr="00F14798">
              <w:rPr>
                <w:rFonts w:ascii="Book Antiqua" w:eastAsiaTheme="minorEastAsia" w:hAnsi="Book Antiqua" w:hint="eastAsia"/>
                <w:i/>
                <w:lang w:eastAsia="zh-CN"/>
              </w:rPr>
              <w:lastRenderedPageBreak/>
              <w:t>et al</w:t>
            </w:r>
            <w:r w:rsidR="00194164" w:rsidRPr="00F14798">
              <w:rPr>
                <w:rFonts w:ascii="Book Antiqua" w:hAnsi="Book Antiqua"/>
                <w:vertAlign w:val="superscript"/>
              </w:rPr>
              <w:t>[</w:t>
            </w:r>
            <w:r w:rsidR="00194164" w:rsidRPr="00F14798">
              <w:rPr>
                <w:rFonts w:ascii="Book Antiqua" w:eastAsiaTheme="minorEastAsia" w:hAnsi="Book Antiqua" w:hint="eastAsia"/>
                <w:vertAlign w:val="superscript"/>
                <w:lang w:eastAsia="zh-CN"/>
              </w:rPr>
              <w:t>10</w:t>
            </w:r>
            <w:r w:rsidR="0032105B" w:rsidRPr="00F14798">
              <w:rPr>
                <w:rFonts w:ascii="Book Antiqua" w:eastAsiaTheme="minorEastAsia" w:hAnsi="Book Antiqua"/>
                <w:vertAlign w:val="superscript"/>
                <w:lang w:eastAsia="zh-CN"/>
              </w:rPr>
              <w:t>1</w:t>
            </w:r>
            <w:r w:rsidR="00194164" w:rsidRPr="00F14798">
              <w:rPr>
                <w:rFonts w:ascii="Book Antiqua" w:hAnsi="Book Antiqua"/>
                <w:vertAlign w:val="superscript"/>
              </w:rPr>
              <w:t>]</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lastRenderedPageBreak/>
              <w:t>Series 1995-</w:t>
            </w:r>
            <w:r w:rsidRPr="00F14798">
              <w:rPr>
                <w:rFonts w:ascii="Book Antiqua" w:hAnsi="Book Antiqua"/>
              </w:rPr>
              <w:lastRenderedPageBreak/>
              <w:t>2009</w:t>
            </w:r>
          </w:p>
          <w:p w:rsidR="005115B0" w:rsidRPr="00F14798" w:rsidRDefault="005115B0" w:rsidP="00FE64AE">
            <w:pPr>
              <w:spacing w:line="360" w:lineRule="auto"/>
              <w:jc w:val="both"/>
              <w:rPr>
                <w:rFonts w:ascii="Book Antiqua" w:hAnsi="Book Antiqua"/>
              </w:rPr>
            </w:pPr>
            <w:r w:rsidRPr="00F14798">
              <w:rPr>
                <w:rFonts w:ascii="Book Antiqua" w:hAnsi="Book Antiqua"/>
              </w:rPr>
              <w:t>Bare and covered stents</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lastRenderedPageBreak/>
              <w:t>15</w:t>
            </w:r>
            <w:r w:rsidR="00E1445E" w:rsidRPr="00F14798">
              <w:rPr>
                <w:rFonts w:ascii="Book Antiqua" w:hAnsi="Book Antiqua"/>
              </w:rPr>
              <w:t xml:space="preserve"> (+ 8 </w:t>
            </w:r>
            <w:r w:rsidR="00E1445E" w:rsidRPr="00F14798">
              <w:rPr>
                <w:rFonts w:ascii="Book Antiqua" w:hAnsi="Book Antiqua"/>
              </w:rPr>
              <w:lastRenderedPageBreak/>
              <w:t>controls with PVT)</w:t>
            </w:r>
          </w:p>
        </w:tc>
        <w:tc>
          <w:tcPr>
            <w:tcW w:w="0" w:type="auto"/>
            <w:tcBorders>
              <w:top w:val="nil"/>
              <w:left w:val="nil"/>
              <w:bottom w:val="nil"/>
              <w:right w:val="nil"/>
            </w:tcBorders>
          </w:tcPr>
          <w:p w:rsidR="005115B0" w:rsidRPr="00F14798" w:rsidRDefault="005115B0" w:rsidP="00FE64AE">
            <w:pPr>
              <w:spacing w:line="360" w:lineRule="auto"/>
              <w:jc w:val="both"/>
              <w:rPr>
                <w:rFonts w:ascii="Book Antiqua" w:hAnsi="Book Antiqua"/>
              </w:rPr>
            </w:pPr>
            <w:r w:rsidRPr="00F14798">
              <w:rPr>
                <w:rFonts w:ascii="Book Antiqua" w:hAnsi="Book Antiqua"/>
              </w:rPr>
              <w:lastRenderedPageBreak/>
              <w:t xml:space="preserve">Mean </w:t>
            </w:r>
            <w:r w:rsidRPr="00F14798">
              <w:rPr>
                <w:rFonts w:ascii="Book Antiqua" w:hAnsi="Book Antiqua"/>
              </w:rPr>
              <w:lastRenderedPageBreak/>
              <w:t>Child’s 8</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Prevention of </w:t>
            </w:r>
            <w:r w:rsidRPr="00194164">
              <w:rPr>
                <w:rFonts w:ascii="Book Antiqua" w:hAnsi="Book Antiqua"/>
              </w:rPr>
              <w:lastRenderedPageBreak/>
              <w:t>complete PVT pre-liver transplant: 8</w:t>
            </w:r>
          </w:p>
          <w:p w:rsidR="005115B0" w:rsidRPr="00194164" w:rsidRDefault="005115B0" w:rsidP="00FE64AE">
            <w:pPr>
              <w:spacing w:line="360" w:lineRule="auto"/>
              <w:jc w:val="both"/>
              <w:rPr>
                <w:rFonts w:ascii="Book Antiqua" w:hAnsi="Book Antiqua"/>
              </w:rPr>
            </w:pPr>
            <w:r w:rsidRPr="00194164">
              <w:rPr>
                <w:rFonts w:ascii="Book Antiqua" w:hAnsi="Book Antiqua"/>
              </w:rPr>
              <w:t>Bleeding: 6</w:t>
            </w:r>
          </w:p>
          <w:p w:rsidR="005115B0" w:rsidRPr="00194164" w:rsidRDefault="005115B0" w:rsidP="00FE64AE">
            <w:pPr>
              <w:spacing w:line="360" w:lineRule="auto"/>
              <w:jc w:val="both"/>
              <w:rPr>
                <w:rFonts w:ascii="Book Antiqua" w:hAnsi="Book Antiqua"/>
              </w:rPr>
            </w:pPr>
            <w:r w:rsidRPr="00194164">
              <w:rPr>
                <w:rFonts w:ascii="Book Antiqua" w:hAnsi="Book Antiqua"/>
              </w:rPr>
              <w:t>Ascites: 1</w:t>
            </w:r>
          </w:p>
        </w:tc>
        <w:tc>
          <w:tcPr>
            <w:tcW w:w="182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All partial </w:t>
            </w:r>
            <w:r w:rsidRPr="00194164">
              <w:rPr>
                <w:rFonts w:ascii="Book Antiqua" w:hAnsi="Book Antiqua"/>
              </w:rPr>
              <w:lastRenderedPageBreak/>
              <w:t>PVT</w:t>
            </w: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Series </w:t>
            </w:r>
            <w:r w:rsidRPr="00194164">
              <w:rPr>
                <w:rFonts w:ascii="Book Antiqua" w:hAnsi="Book Antiqua"/>
              </w:rPr>
              <w:lastRenderedPageBreak/>
              <w:t>describ</w:t>
            </w:r>
            <w:r w:rsidR="00E1445E" w:rsidRPr="00194164">
              <w:rPr>
                <w:rFonts w:ascii="Book Antiqua" w:hAnsi="Book Antiqua"/>
              </w:rPr>
              <w:t>es</w:t>
            </w:r>
            <w:r w:rsidRPr="00194164">
              <w:rPr>
                <w:rFonts w:ascii="Book Antiqua" w:hAnsi="Book Antiqua"/>
              </w:rPr>
              <w:t xml:space="preserve"> only patients who successfully underwent TIPS</w:t>
            </w: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3/15 TIPSS </w:t>
            </w:r>
            <w:r w:rsidRPr="00194164">
              <w:rPr>
                <w:rFonts w:ascii="Book Antiqua" w:hAnsi="Book Antiqua"/>
              </w:rPr>
              <w:lastRenderedPageBreak/>
              <w:t>thrombosis: all successfully treated.</w:t>
            </w:r>
          </w:p>
          <w:p w:rsidR="005115B0" w:rsidRPr="00194164" w:rsidRDefault="005115B0" w:rsidP="00FE64AE">
            <w:pPr>
              <w:spacing w:line="360" w:lineRule="auto"/>
              <w:jc w:val="both"/>
              <w:rPr>
                <w:rFonts w:ascii="Book Antiqua" w:hAnsi="Book Antiqua"/>
              </w:rPr>
            </w:pPr>
            <w:r w:rsidRPr="00194164">
              <w:rPr>
                <w:rFonts w:ascii="Book Antiqua" w:hAnsi="Book Antiqua"/>
              </w:rPr>
              <w:t>Median tim</w:t>
            </w:r>
            <w:r w:rsidR="00E1445E" w:rsidRPr="00194164">
              <w:rPr>
                <w:rFonts w:ascii="Book Antiqua" w:hAnsi="Book Antiqua"/>
              </w:rPr>
              <w:t>e TIPSS to transplant: 185 days.</w:t>
            </w:r>
          </w:p>
          <w:p w:rsidR="005115B0" w:rsidRPr="00194164" w:rsidRDefault="005115B0" w:rsidP="00FE64AE">
            <w:pPr>
              <w:spacing w:line="360" w:lineRule="auto"/>
              <w:jc w:val="both"/>
              <w:rPr>
                <w:rFonts w:ascii="Book Antiqua" w:hAnsi="Book Antiqua"/>
                <w:b/>
              </w:rPr>
            </w:pPr>
            <w:r w:rsidRPr="00194164">
              <w:rPr>
                <w:rFonts w:ascii="Book Antiqua" w:hAnsi="Book Antiqua"/>
              </w:rPr>
              <w:t>100% portal vein patency at time of transplant</w:t>
            </w:r>
            <w:r w:rsidR="00E1445E" w:rsidRPr="00194164">
              <w:rPr>
                <w:rFonts w:ascii="Book Antiqua" w:hAnsi="Book Antiqua"/>
              </w:rPr>
              <w:t xml:space="preserve"> </w:t>
            </w:r>
            <w:r w:rsidR="00E1445E" w:rsidRPr="00194164">
              <w:rPr>
                <w:rFonts w:ascii="Book Antiqua" w:hAnsi="Book Antiqua"/>
                <w:i/>
              </w:rPr>
              <w:t>vs</w:t>
            </w:r>
            <w:r w:rsidR="00E1445E" w:rsidRPr="00194164">
              <w:rPr>
                <w:rFonts w:ascii="Book Antiqua" w:hAnsi="Book Antiqua"/>
              </w:rPr>
              <w:t xml:space="preserve"> 50% patency at transplant in controls (</w:t>
            </w:r>
            <w:r w:rsidR="00194164" w:rsidRPr="00194164">
              <w:rPr>
                <w:rFonts w:ascii="Book Antiqua" w:hAnsi="Book Antiqua"/>
                <w:i/>
              </w:rPr>
              <w:t>P</w:t>
            </w:r>
            <w:r w:rsidR="00194164" w:rsidRPr="00194164">
              <w:rPr>
                <w:rFonts w:ascii="Book Antiqua" w:eastAsiaTheme="minorEastAsia" w:hAnsi="Book Antiqua" w:hint="eastAsia"/>
                <w:lang w:eastAsia="zh-CN"/>
              </w:rPr>
              <w:t xml:space="preserve"> </w:t>
            </w:r>
            <w:r w:rsidR="00717CC6" w:rsidRPr="00194164">
              <w:rPr>
                <w:rFonts w:ascii="Book Antiqua" w:hAnsi="Book Antiqua"/>
              </w:rPr>
              <w:t>=</w:t>
            </w:r>
            <w:r w:rsidR="00194164" w:rsidRPr="00194164">
              <w:rPr>
                <w:rFonts w:ascii="Book Antiqua" w:eastAsiaTheme="minorEastAsia" w:hAnsi="Book Antiqua" w:hint="eastAsia"/>
                <w:lang w:eastAsia="zh-CN"/>
              </w:rPr>
              <w:t xml:space="preserve"> </w:t>
            </w:r>
            <w:r w:rsidR="00E1445E" w:rsidRPr="00194164">
              <w:rPr>
                <w:rFonts w:ascii="Book Antiqua" w:hAnsi="Book Antiqua"/>
              </w:rPr>
              <w:t xml:space="preserve">0.008) </w:t>
            </w:r>
          </w:p>
          <w:p w:rsidR="005115B0" w:rsidRPr="00194164" w:rsidRDefault="005115B0" w:rsidP="00FE64AE">
            <w:pPr>
              <w:spacing w:line="360" w:lineRule="auto"/>
              <w:jc w:val="both"/>
              <w:rPr>
                <w:rFonts w:ascii="Book Antiqua" w:hAnsi="Book Antiqua"/>
              </w:rPr>
            </w:pPr>
          </w:p>
        </w:tc>
        <w:tc>
          <w:tcPr>
            <w:tcW w:w="1820"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p>
        </w:tc>
      </w:tr>
      <w:tr w:rsidR="005115B0" w:rsidRPr="00194164" w:rsidTr="00B12DBB">
        <w:tc>
          <w:tcPr>
            <w:tcW w:w="1190" w:type="dxa"/>
            <w:tcBorders>
              <w:top w:val="nil"/>
              <w:left w:val="nil"/>
              <w:bottom w:val="nil"/>
              <w:right w:val="nil"/>
            </w:tcBorders>
          </w:tcPr>
          <w:p w:rsidR="005115B0" w:rsidRPr="00F14798" w:rsidRDefault="005115B0" w:rsidP="0032105B">
            <w:pPr>
              <w:spacing w:line="360" w:lineRule="auto"/>
              <w:jc w:val="both"/>
              <w:rPr>
                <w:rFonts w:ascii="Book Antiqua" w:hAnsi="Book Antiqua"/>
              </w:rPr>
            </w:pPr>
            <w:r w:rsidRPr="00F14798">
              <w:rPr>
                <w:rFonts w:ascii="Book Antiqua" w:hAnsi="Book Antiqua"/>
              </w:rPr>
              <w:lastRenderedPageBreak/>
              <w:t xml:space="preserve">Bauer </w:t>
            </w:r>
            <w:r w:rsidR="00194164" w:rsidRPr="00F14798">
              <w:rPr>
                <w:rFonts w:ascii="Book Antiqua" w:eastAsiaTheme="minorEastAsia" w:hAnsi="Book Antiqua" w:hint="eastAsia"/>
                <w:i/>
                <w:lang w:eastAsia="zh-CN"/>
              </w:rPr>
              <w:t xml:space="preserve"> et al</w:t>
            </w:r>
            <w:r w:rsidR="00194164" w:rsidRPr="00F14798">
              <w:rPr>
                <w:rFonts w:ascii="Book Antiqua" w:hAnsi="Book Antiqua"/>
                <w:vertAlign w:val="superscript"/>
              </w:rPr>
              <w:t>[</w:t>
            </w:r>
            <w:r w:rsidR="00194164" w:rsidRPr="00F14798">
              <w:rPr>
                <w:rFonts w:ascii="Book Antiqua" w:eastAsiaTheme="minorEastAsia" w:hAnsi="Book Antiqua" w:hint="eastAsia"/>
                <w:vertAlign w:val="superscript"/>
                <w:lang w:eastAsia="zh-CN"/>
              </w:rPr>
              <w:t>10</w:t>
            </w:r>
            <w:r w:rsidR="0032105B" w:rsidRPr="00F14798">
              <w:rPr>
                <w:rFonts w:ascii="Book Antiqua" w:eastAsiaTheme="minorEastAsia" w:hAnsi="Book Antiqua"/>
                <w:vertAlign w:val="superscript"/>
                <w:lang w:eastAsia="zh-CN"/>
              </w:rPr>
              <w:t>3</w:t>
            </w:r>
            <w:r w:rsidR="00194164" w:rsidRPr="00F14798">
              <w:rPr>
                <w:rFonts w:ascii="Book Antiqua" w:hAnsi="Book Antiqua"/>
                <w:vertAlign w:val="superscript"/>
              </w:rPr>
              <w:t>]</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Series 1999-2005</w:t>
            </w:r>
          </w:p>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3 covered stents: others bare stent</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9</w:t>
            </w:r>
          </w:p>
        </w:tc>
        <w:tc>
          <w:tcPr>
            <w:tcW w:w="0" w:type="auto"/>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 xml:space="preserve">Cirrhosis: disease </w:t>
            </w:r>
            <w:r w:rsidRPr="00194164">
              <w:rPr>
                <w:rFonts w:ascii="Book Antiqua" w:hAnsi="Book Antiqua"/>
              </w:rPr>
              <w:lastRenderedPageBreak/>
              <w:t>severity not stated</w:t>
            </w:r>
          </w:p>
        </w:tc>
        <w:tc>
          <w:tcPr>
            <w:tcW w:w="0" w:type="auto"/>
            <w:tcBorders>
              <w:top w:val="nil"/>
              <w:left w:val="nil"/>
              <w:bottom w:val="nil"/>
              <w:right w:val="nil"/>
            </w:tcBorders>
            <w:vAlign w:val="center"/>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Primary indication: </w:t>
            </w:r>
            <w:r w:rsidRPr="00194164">
              <w:rPr>
                <w:rFonts w:ascii="Book Antiqua" w:hAnsi="Book Antiqua"/>
              </w:rPr>
              <w:lastRenderedPageBreak/>
              <w:t>maintain PV patency for future liver transplantation</w:t>
            </w:r>
          </w:p>
        </w:tc>
        <w:tc>
          <w:tcPr>
            <w:tcW w:w="182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Complete: 7</w:t>
            </w:r>
          </w:p>
          <w:p w:rsidR="005115B0" w:rsidRPr="00194164" w:rsidRDefault="005115B0" w:rsidP="00FE64AE">
            <w:pPr>
              <w:spacing w:line="360" w:lineRule="auto"/>
              <w:jc w:val="both"/>
              <w:rPr>
                <w:rFonts w:ascii="Book Antiqua" w:hAnsi="Book Antiqua"/>
              </w:rPr>
            </w:pPr>
            <w:r w:rsidRPr="00194164">
              <w:rPr>
                <w:rFonts w:ascii="Book Antiqua" w:hAnsi="Book Antiqua"/>
              </w:rPr>
              <w:t>Partial: 2</w:t>
            </w:r>
          </w:p>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Cavernoma: 4 </w:t>
            </w: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 xml:space="preserve">Series describing </w:t>
            </w:r>
            <w:r w:rsidRPr="00194164">
              <w:rPr>
                <w:rFonts w:ascii="Book Antiqua" w:hAnsi="Book Antiqua"/>
              </w:rPr>
              <w:lastRenderedPageBreak/>
              <w:t>only patients who successfully underwent TIPS</w:t>
            </w:r>
          </w:p>
          <w:p w:rsidR="005115B0" w:rsidRPr="00194164" w:rsidRDefault="005115B0" w:rsidP="00FE64AE">
            <w:pPr>
              <w:spacing w:line="360" w:lineRule="auto"/>
              <w:jc w:val="both"/>
              <w:rPr>
                <w:rFonts w:ascii="Book Antiqua" w:hAnsi="Book Antiqua"/>
              </w:rPr>
            </w:pPr>
          </w:p>
        </w:tc>
        <w:tc>
          <w:tcPr>
            <w:tcW w:w="1832"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1/9 re-thrombosed.</w:t>
            </w:r>
          </w:p>
          <w:p w:rsidR="005115B0" w:rsidRPr="00194164" w:rsidRDefault="005115B0" w:rsidP="00FE64AE">
            <w:pPr>
              <w:spacing w:line="360" w:lineRule="auto"/>
              <w:jc w:val="both"/>
              <w:rPr>
                <w:rFonts w:ascii="Book Antiqua" w:hAnsi="Book Antiqua"/>
              </w:rPr>
            </w:pPr>
            <w:r w:rsidRPr="00194164">
              <w:rPr>
                <w:rFonts w:ascii="Book Antiqua" w:hAnsi="Book Antiqua"/>
              </w:rPr>
              <w:lastRenderedPageBreak/>
              <w:t>2 patients transplanted with no PVT present</w:t>
            </w:r>
          </w:p>
        </w:tc>
        <w:tc>
          <w:tcPr>
            <w:tcW w:w="1820" w:type="dxa"/>
            <w:tcBorders>
              <w:top w:val="nil"/>
              <w:left w:val="nil"/>
              <w:bottom w:val="nil"/>
              <w:right w:val="nil"/>
            </w:tcBorders>
          </w:tcPr>
          <w:p w:rsidR="005115B0" w:rsidRPr="00194164" w:rsidRDefault="005115B0" w:rsidP="00FE64AE">
            <w:pPr>
              <w:spacing w:line="360" w:lineRule="auto"/>
              <w:jc w:val="both"/>
              <w:rPr>
                <w:rFonts w:ascii="Book Antiqua" w:hAnsi="Book Antiqua"/>
              </w:rPr>
            </w:pPr>
          </w:p>
        </w:tc>
      </w:tr>
      <w:tr w:rsidR="005115B0" w:rsidRPr="00194164" w:rsidTr="00B12DBB">
        <w:tc>
          <w:tcPr>
            <w:tcW w:w="1190" w:type="dxa"/>
            <w:tcBorders>
              <w:top w:val="nil"/>
              <w:left w:val="nil"/>
              <w:right w:val="nil"/>
            </w:tcBorders>
          </w:tcPr>
          <w:p w:rsidR="005115B0" w:rsidRPr="00F14798" w:rsidRDefault="005115B0" w:rsidP="0032105B">
            <w:pPr>
              <w:spacing w:line="360" w:lineRule="auto"/>
              <w:jc w:val="both"/>
              <w:rPr>
                <w:rFonts w:ascii="Book Antiqua" w:hAnsi="Book Antiqua"/>
              </w:rPr>
            </w:pPr>
            <w:r w:rsidRPr="00F14798">
              <w:rPr>
                <w:rFonts w:ascii="Book Antiqua" w:hAnsi="Book Antiqua"/>
              </w:rPr>
              <w:lastRenderedPageBreak/>
              <w:t xml:space="preserve">Blum </w:t>
            </w:r>
            <w:r w:rsidR="00194164" w:rsidRPr="00F14798">
              <w:rPr>
                <w:rFonts w:ascii="Book Antiqua" w:eastAsiaTheme="minorEastAsia" w:hAnsi="Book Antiqua" w:hint="eastAsia"/>
                <w:i/>
                <w:lang w:eastAsia="zh-CN"/>
              </w:rPr>
              <w:t xml:space="preserve"> et al</w:t>
            </w:r>
            <w:r w:rsidR="00194164" w:rsidRPr="00F14798">
              <w:rPr>
                <w:rFonts w:ascii="Book Antiqua" w:hAnsi="Book Antiqua"/>
                <w:vertAlign w:val="superscript"/>
              </w:rPr>
              <w:t>[</w:t>
            </w:r>
            <w:r w:rsidR="00194164" w:rsidRPr="00F14798">
              <w:rPr>
                <w:rFonts w:ascii="Book Antiqua" w:eastAsiaTheme="minorEastAsia" w:hAnsi="Book Antiqua" w:hint="eastAsia"/>
                <w:vertAlign w:val="superscript"/>
                <w:lang w:eastAsia="zh-CN"/>
              </w:rPr>
              <w:t>11</w:t>
            </w:r>
            <w:r w:rsidR="0032105B" w:rsidRPr="00F14798">
              <w:rPr>
                <w:rFonts w:ascii="Book Antiqua" w:eastAsiaTheme="minorEastAsia" w:hAnsi="Book Antiqua"/>
                <w:vertAlign w:val="superscript"/>
                <w:lang w:eastAsia="zh-CN"/>
              </w:rPr>
              <w:t>4</w:t>
            </w:r>
            <w:r w:rsidR="00194164" w:rsidRPr="00F14798">
              <w:rPr>
                <w:rFonts w:ascii="Book Antiqua" w:hAnsi="Book Antiqua"/>
                <w:vertAlign w:val="superscript"/>
              </w:rPr>
              <w:t>]</w:t>
            </w:r>
          </w:p>
        </w:tc>
        <w:tc>
          <w:tcPr>
            <w:tcW w:w="0" w:type="auto"/>
            <w:tcBorders>
              <w:top w:val="nil"/>
              <w:left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Case series</w:t>
            </w:r>
          </w:p>
          <w:p w:rsidR="005115B0" w:rsidRPr="00194164" w:rsidRDefault="005115B0" w:rsidP="00FE64AE">
            <w:pPr>
              <w:spacing w:line="360" w:lineRule="auto"/>
              <w:jc w:val="both"/>
              <w:rPr>
                <w:rFonts w:ascii="Book Antiqua" w:hAnsi="Book Antiqua"/>
              </w:rPr>
            </w:pPr>
            <w:r w:rsidRPr="00194164">
              <w:rPr>
                <w:rFonts w:ascii="Book Antiqua" w:hAnsi="Book Antiqua"/>
              </w:rPr>
              <w:t>All bare stents</w:t>
            </w:r>
          </w:p>
        </w:tc>
        <w:tc>
          <w:tcPr>
            <w:tcW w:w="0" w:type="auto"/>
            <w:tcBorders>
              <w:top w:val="nil"/>
              <w:left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7</w:t>
            </w:r>
          </w:p>
        </w:tc>
        <w:tc>
          <w:tcPr>
            <w:tcW w:w="0" w:type="auto"/>
            <w:tcBorders>
              <w:top w:val="nil"/>
              <w:left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Cirrhosis: disease severity not stated</w:t>
            </w:r>
          </w:p>
        </w:tc>
        <w:tc>
          <w:tcPr>
            <w:tcW w:w="0" w:type="auto"/>
            <w:tcBorders>
              <w:top w:val="nil"/>
              <w:left w:val="nil"/>
              <w:right w:val="nil"/>
            </w:tcBorders>
            <w:vAlign w:val="center"/>
          </w:tcPr>
          <w:p w:rsidR="005115B0" w:rsidRPr="00194164" w:rsidRDefault="005115B0" w:rsidP="00FE64AE">
            <w:pPr>
              <w:spacing w:line="360" w:lineRule="auto"/>
              <w:jc w:val="both"/>
              <w:rPr>
                <w:rFonts w:ascii="Book Antiqua" w:hAnsi="Book Antiqua"/>
              </w:rPr>
            </w:pPr>
            <w:r w:rsidRPr="00194164">
              <w:rPr>
                <w:rFonts w:ascii="Book Antiqua" w:hAnsi="Book Antiqua"/>
              </w:rPr>
              <w:t>Bleeding: 7</w:t>
            </w:r>
          </w:p>
        </w:tc>
        <w:tc>
          <w:tcPr>
            <w:tcW w:w="1822" w:type="dxa"/>
            <w:tcBorders>
              <w:top w:val="nil"/>
              <w:left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PVT severity not stated.</w:t>
            </w:r>
          </w:p>
          <w:p w:rsidR="005115B0" w:rsidRPr="00194164" w:rsidRDefault="005115B0" w:rsidP="00FE64AE">
            <w:pPr>
              <w:spacing w:line="360" w:lineRule="auto"/>
              <w:jc w:val="both"/>
              <w:rPr>
                <w:rFonts w:ascii="Book Antiqua" w:hAnsi="Book Antiqua"/>
              </w:rPr>
            </w:pPr>
            <w:r w:rsidRPr="00194164">
              <w:rPr>
                <w:rFonts w:ascii="Book Antiqua" w:hAnsi="Book Antiqua"/>
              </w:rPr>
              <w:t xml:space="preserve">No cavernoma. </w:t>
            </w:r>
          </w:p>
        </w:tc>
        <w:tc>
          <w:tcPr>
            <w:tcW w:w="1832" w:type="dxa"/>
            <w:tcBorders>
              <w:top w:val="nil"/>
              <w:left w:val="nil"/>
              <w:right w:val="nil"/>
            </w:tcBorders>
          </w:tcPr>
          <w:p w:rsidR="005115B0" w:rsidRPr="00194164" w:rsidRDefault="005115B0" w:rsidP="00FE64AE">
            <w:pPr>
              <w:spacing w:line="360" w:lineRule="auto"/>
              <w:jc w:val="both"/>
              <w:rPr>
                <w:rFonts w:ascii="Book Antiqua" w:hAnsi="Book Antiqua"/>
              </w:rPr>
            </w:pPr>
            <w:r w:rsidRPr="00194164">
              <w:rPr>
                <w:rFonts w:ascii="Book Antiqua" w:hAnsi="Book Antiqua"/>
              </w:rPr>
              <w:t>Series of successful cases</w:t>
            </w:r>
          </w:p>
        </w:tc>
        <w:tc>
          <w:tcPr>
            <w:tcW w:w="1832" w:type="dxa"/>
            <w:tcBorders>
              <w:top w:val="nil"/>
              <w:left w:val="nil"/>
              <w:right w:val="nil"/>
            </w:tcBorders>
          </w:tcPr>
          <w:p w:rsidR="005115B0" w:rsidRPr="00194164" w:rsidRDefault="005115B0" w:rsidP="00FE64AE">
            <w:pPr>
              <w:spacing w:line="360" w:lineRule="auto"/>
              <w:jc w:val="both"/>
              <w:rPr>
                <w:rFonts w:ascii="Book Antiqua" w:hAnsi="Book Antiqua"/>
              </w:rPr>
            </w:pPr>
          </w:p>
        </w:tc>
        <w:tc>
          <w:tcPr>
            <w:tcW w:w="1820" w:type="dxa"/>
            <w:tcBorders>
              <w:top w:val="nil"/>
              <w:left w:val="nil"/>
              <w:right w:val="nil"/>
            </w:tcBorders>
          </w:tcPr>
          <w:p w:rsidR="005115B0" w:rsidRPr="00194164" w:rsidRDefault="005115B0" w:rsidP="00FE64AE">
            <w:pPr>
              <w:spacing w:line="360" w:lineRule="auto"/>
              <w:jc w:val="both"/>
              <w:rPr>
                <w:rFonts w:ascii="Book Antiqua" w:hAnsi="Book Antiqua"/>
              </w:rPr>
            </w:pPr>
          </w:p>
        </w:tc>
      </w:tr>
    </w:tbl>
    <w:p w:rsidR="006B480D" w:rsidRPr="006B480D" w:rsidRDefault="00B12DBB" w:rsidP="006B480D">
      <w:pPr>
        <w:jc w:val="both"/>
        <w:rPr>
          <w:rFonts w:ascii="Book Antiqua" w:eastAsiaTheme="minorEastAsia" w:hAnsi="Book Antiqua"/>
          <w:lang w:eastAsia="zh-CN"/>
        </w:rPr>
      </w:pPr>
      <w:r w:rsidRPr="006B480D">
        <w:rPr>
          <w:rFonts w:ascii="Book Antiqua" w:hAnsi="Book Antiqua" w:cs="Arial"/>
        </w:rPr>
        <w:t>PVT</w:t>
      </w:r>
      <w:r w:rsidRPr="006B480D">
        <w:rPr>
          <w:rFonts w:ascii="Book Antiqua" w:eastAsiaTheme="minorEastAsia" w:hAnsi="Book Antiqua" w:cs="Arial"/>
          <w:lang w:eastAsia="zh-CN"/>
        </w:rPr>
        <w:t>:</w:t>
      </w:r>
      <w:r w:rsidRPr="006B480D">
        <w:rPr>
          <w:rFonts w:ascii="Book Antiqua" w:hAnsi="Book Antiqua" w:cs="Arial"/>
        </w:rPr>
        <w:t xml:space="preserve"> Portal vein thrombosis</w:t>
      </w:r>
      <w:r w:rsidR="006B480D" w:rsidRPr="006B480D">
        <w:rPr>
          <w:rFonts w:ascii="Book Antiqua" w:eastAsiaTheme="minorEastAsia" w:hAnsi="Book Antiqua" w:cs="Arial"/>
          <w:lang w:eastAsia="zh-CN"/>
        </w:rPr>
        <w:t>;</w:t>
      </w:r>
      <w:r w:rsidR="006B480D" w:rsidRPr="006B480D">
        <w:rPr>
          <w:rFonts w:ascii="Book Antiqua" w:eastAsiaTheme="minorEastAsia" w:hAnsi="Book Antiqua"/>
          <w:lang w:eastAsia="zh-CN"/>
        </w:rPr>
        <w:t xml:space="preserve"> </w:t>
      </w:r>
      <w:r w:rsidR="006B480D" w:rsidRPr="006B480D">
        <w:rPr>
          <w:rFonts w:ascii="Book Antiqua" w:hAnsi="Book Antiqua"/>
        </w:rPr>
        <w:t>TIPSS</w:t>
      </w:r>
      <w:r w:rsidR="006B480D" w:rsidRPr="006B480D">
        <w:rPr>
          <w:rFonts w:ascii="Book Antiqua" w:eastAsiaTheme="minorEastAsia" w:hAnsi="Book Antiqua"/>
          <w:lang w:eastAsia="zh-CN"/>
        </w:rPr>
        <w:t>: transjugular intrahepatic portosystemic stent-shunt.</w:t>
      </w:r>
    </w:p>
    <w:p w:rsidR="005115B0" w:rsidRDefault="00B12DBB" w:rsidP="00FE64AE">
      <w:pPr>
        <w:jc w:val="both"/>
        <w:rPr>
          <w:rFonts w:ascii="Book Antiqua" w:eastAsiaTheme="minorEastAsia" w:hAnsi="Book Antiqua" w:cs="Arial"/>
          <w:lang w:eastAsia="zh-CN"/>
        </w:rPr>
      </w:pPr>
      <w:r w:rsidRPr="00194164">
        <w:rPr>
          <w:rFonts w:ascii="Book Antiqua" w:hAnsi="Book Antiqua" w:cs="Arial"/>
        </w:rPr>
        <w:t>.</w:t>
      </w:r>
    </w:p>
    <w:p w:rsidR="00B12DBB" w:rsidRDefault="00B12DBB" w:rsidP="00FE64AE">
      <w:pPr>
        <w:jc w:val="both"/>
        <w:rPr>
          <w:rFonts w:eastAsiaTheme="minorEastAsia"/>
          <w:lang w:eastAsia="zh-CN"/>
        </w:rPr>
      </w:pPr>
    </w:p>
    <w:p w:rsidR="006B480D" w:rsidRPr="00B12DBB" w:rsidRDefault="006B480D" w:rsidP="00FE64AE">
      <w:pPr>
        <w:jc w:val="both"/>
        <w:rPr>
          <w:rFonts w:eastAsiaTheme="minorEastAsia"/>
          <w:lang w:eastAsia="zh-CN"/>
        </w:rPr>
        <w:sectPr w:rsidR="006B480D" w:rsidRPr="00B12DBB" w:rsidSect="005115B0">
          <w:endnotePr>
            <w:numFmt w:val="decimal"/>
          </w:endnotePr>
          <w:pgSz w:w="16838" w:h="11906" w:orient="landscape"/>
          <w:pgMar w:top="1797" w:right="1440" w:bottom="1797" w:left="1440" w:header="709" w:footer="709" w:gutter="0"/>
          <w:cols w:space="708"/>
          <w:docGrid w:linePitch="360"/>
        </w:sectPr>
      </w:pPr>
    </w:p>
    <w:p w:rsidR="00582965" w:rsidRPr="00B12DBB" w:rsidRDefault="00582965" w:rsidP="00FE64AE">
      <w:pPr>
        <w:spacing w:line="360" w:lineRule="auto"/>
        <w:jc w:val="both"/>
        <w:rPr>
          <w:rFonts w:ascii="Book Antiqua" w:eastAsiaTheme="minorEastAsia" w:hAnsi="Book Antiqua" w:cs="Arial"/>
          <w:b/>
          <w:lang w:eastAsia="zh-CN"/>
        </w:rPr>
      </w:pPr>
    </w:p>
    <w:sectPr w:rsidR="00582965" w:rsidRPr="00B12DBB" w:rsidSect="005115B0">
      <w:endnotePr>
        <w:numFmt w:val="decimal"/>
      </w:endnotePr>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E4" w:rsidRDefault="004407E4" w:rsidP="0080328C">
      <w:r>
        <w:separator/>
      </w:r>
    </w:p>
  </w:endnote>
  <w:endnote w:type="continuationSeparator" w:id="0">
    <w:p w:rsidR="004407E4" w:rsidRDefault="004407E4" w:rsidP="0080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7157"/>
      <w:docPartObj>
        <w:docPartGallery w:val="Page Numbers (Bottom of Page)"/>
        <w:docPartUnique/>
      </w:docPartObj>
    </w:sdtPr>
    <w:sdtEndPr/>
    <w:sdtContent>
      <w:p w:rsidR="00CA0B52" w:rsidRDefault="00CA0B52">
        <w:pPr>
          <w:pStyle w:val="Footer"/>
          <w:jc w:val="right"/>
        </w:pPr>
        <w:r>
          <w:fldChar w:fldCharType="begin"/>
        </w:r>
        <w:r>
          <w:instrText xml:space="preserve"> PAGE   \* MERGEFORMAT </w:instrText>
        </w:r>
        <w:r>
          <w:fldChar w:fldCharType="separate"/>
        </w:r>
        <w:r w:rsidR="00656F89">
          <w:rPr>
            <w:noProof/>
          </w:rPr>
          <w:t>57</w:t>
        </w:r>
        <w:r>
          <w:rPr>
            <w:noProof/>
          </w:rPr>
          <w:fldChar w:fldCharType="end"/>
        </w:r>
      </w:p>
    </w:sdtContent>
  </w:sdt>
  <w:p w:rsidR="00CA0B52" w:rsidRDefault="00CA0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E4" w:rsidRDefault="004407E4" w:rsidP="0080328C">
      <w:r>
        <w:separator/>
      </w:r>
    </w:p>
  </w:footnote>
  <w:footnote w:type="continuationSeparator" w:id="0">
    <w:p w:rsidR="004407E4" w:rsidRDefault="004407E4" w:rsidP="0080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577"/>
    <w:multiLevelType w:val="multilevel"/>
    <w:tmpl w:val="9A96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72CC1"/>
    <w:multiLevelType w:val="hybridMultilevel"/>
    <w:tmpl w:val="530695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BD96AA7"/>
    <w:multiLevelType w:val="hybridMultilevel"/>
    <w:tmpl w:val="174E4B32"/>
    <w:lvl w:ilvl="0" w:tplc="F7F28B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A43FC"/>
    <w:multiLevelType w:val="hybridMultilevel"/>
    <w:tmpl w:val="66680B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4ED2234"/>
    <w:multiLevelType w:val="hybridMultilevel"/>
    <w:tmpl w:val="397CCD74"/>
    <w:lvl w:ilvl="0" w:tplc="E084DCE8">
      <w:start w:val="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640178"/>
    <w:multiLevelType w:val="hybridMultilevel"/>
    <w:tmpl w:val="05B67A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45661BF"/>
    <w:multiLevelType w:val="multilevel"/>
    <w:tmpl w:val="4DC4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4325D1"/>
    <w:multiLevelType w:val="hybridMultilevel"/>
    <w:tmpl w:val="4AD667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B4C1082"/>
    <w:multiLevelType w:val="hybridMultilevel"/>
    <w:tmpl w:val="41F608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EB81BF4"/>
    <w:multiLevelType w:val="hybridMultilevel"/>
    <w:tmpl w:val="B69E54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4"/>
  </w:num>
  <w:num w:numId="4">
    <w:abstractNumId w:val="7"/>
  </w:num>
  <w:num w:numId="5">
    <w:abstractNumId w:val="1"/>
  </w:num>
  <w:num w:numId="6">
    <w:abstractNumId w:val="3"/>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8C"/>
    <w:rsid w:val="00001379"/>
    <w:rsid w:val="00001FCF"/>
    <w:rsid w:val="00002950"/>
    <w:rsid w:val="000030E7"/>
    <w:rsid w:val="00005458"/>
    <w:rsid w:val="000111E0"/>
    <w:rsid w:val="00011983"/>
    <w:rsid w:val="00014FC0"/>
    <w:rsid w:val="000160EA"/>
    <w:rsid w:val="000271FF"/>
    <w:rsid w:val="00032EF3"/>
    <w:rsid w:val="000345C2"/>
    <w:rsid w:val="00036EBB"/>
    <w:rsid w:val="00036FA5"/>
    <w:rsid w:val="00042847"/>
    <w:rsid w:val="00050F77"/>
    <w:rsid w:val="00053ECF"/>
    <w:rsid w:val="00057514"/>
    <w:rsid w:val="0006110B"/>
    <w:rsid w:val="000631BF"/>
    <w:rsid w:val="00064EBA"/>
    <w:rsid w:val="000738AE"/>
    <w:rsid w:val="00075D1C"/>
    <w:rsid w:val="00077046"/>
    <w:rsid w:val="0008201E"/>
    <w:rsid w:val="000951EB"/>
    <w:rsid w:val="000A19D4"/>
    <w:rsid w:val="000A32F2"/>
    <w:rsid w:val="000A5485"/>
    <w:rsid w:val="000B1C92"/>
    <w:rsid w:val="000B380B"/>
    <w:rsid w:val="000B47CC"/>
    <w:rsid w:val="000C0FD9"/>
    <w:rsid w:val="000C6551"/>
    <w:rsid w:val="000C66E9"/>
    <w:rsid w:val="000C6C07"/>
    <w:rsid w:val="000D4036"/>
    <w:rsid w:val="000D68B9"/>
    <w:rsid w:val="000E2689"/>
    <w:rsid w:val="000E47DC"/>
    <w:rsid w:val="000F02A2"/>
    <w:rsid w:val="000F11D2"/>
    <w:rsid w:val="000F557F"/>
    <w:rsid w:val="00103D6A"/>
    <w:rsid w:val="001051BB"/>
    <w:rsid w:val="00110172"/>
    <w:rsid w:val="00112545"/>
    <w:rsid w:val="00115E07"/>
    <w:rsid w:val="00131EAA"/>
    <w:rsid w:val="0013383E"/>
    <w:rsid w:val="00135F3B"/>
    <w:rsid w:val="0014012E"/>
    <w:rsid w:val="00141B81"/>
    <w:rsid w:val="00144220"/>
    <w:rsid w:val="001462E9"/>
    <w:rsid w:val="00153723"/>
    <w:rsid w:val="00156A36"/>
    <w:rsid w:val="001609AB"/>
    <w:rsid w:val="00165362"/>
    <w:rsid w:val="001658BF"/>
    <w:rsid w:val="00167EA2"/>
    <w:rsid w:val="0017023C"/>
    <w:rsid w:val="00172E29"/>
    <w:rsid w:val="001875FF"/>
    <w:rsid w:val="0019146D"/>
    <w:rsid w:val="00191859"/>
    <w:rsid w:val="00194164"/>
    <w:rsid w:val="001946C9"/>
    <w:rsid w:val="00194F37"/>
    <w:rsid w:val="00195BFF"/>
    <w:rsid w:val="00196C32"/>
    <w:rsid w:val="001A71CF"/>
    <w:rsid w:val="001A7962"/>
    <w:rsid w:val="001B2020"/>
    <w:rsid w:val="001B4FEE"/>
    <w:rsid w:val="001B56ED"/>
    <w:rsid w:val="001C289D"/>
    <w:rsid w:val="001C5C59"/>
    <w:rsid w:val="001D6015"/>
    <w:rsid w:val="001E2FB6"/>
    <w:rsid w:val="001E7922"/>
    <w:rsid w:val="001F43A2"/>
    <w:rsid w:val="00200C61"/>
    <w:rsid w:val="00201817"/>
    <w:rsid w:val="002024BD"/>
    <w:rsid w:val="002051BC"/>
    <w:rsid w:val="00207C9F"/>
    <w:rsid w:val="00211515"/>
    <w:rsid w:val="00211FB2"/>
    <w:rsid w:val="002145E4"/>
    <w:rsid w:val="00216A57"/>
    <w:rsid w:val="002177EB"/>
    <w:rsid w:val="00231411"/>
    <w:rsid w:val="00237A51"/>
    <w:rsid w:val="0024251A"/>
    <w:rsid w:val="0024468E"/>
    <w:rsid w:val="002507FF"/>
    <w:rsid w:val="00253118"/>
    <w:rsid w:val="00253E2F"/>
    <w:rsid w:val="002575C7"/>
    <w:rsid w:val="00260622"/>
    <w:rsid w:val="00270003"/>
    <w:rsid w:val="002770E2"/>
    <w:rsid w:val="002771DB"/>
    <w:rsid w:val="002776DE"/>
    <w:rsid w:val="00287C75"/>
    <w:rsid w:val="00290B7F"/>
    <w:rsid w:val="00292CCC"/>
    <w:rsid w:val="002947A9"/>
    <w:rsid w:val="002A144C"/>
    <w:rsid w:val="002A333A"/>
    <w:rsid w:val="002A67FA"/>
    <w:rsid w:val="002B21F8"/>
    <w:rsid w:val="002B568E"/>
    <w:rsid w:val="002C431D"/>
    <w:rsid w:val="002C51C1"/>
    <w:rsid w:val="002C5986"/>
    <w:rsid w:val="002C7CE7"/>
    <w:rsid w:val="002D0505"/>
    <w:rsid w:val="002D209D"/>
    <w:rsid w:val="002D2DE6"/>
    <w:rsid w:val="002D3546"/>
    <w:rsid w:val="002D35A2"/>
    <w:rsid w:val="002D4AED"/>
    <w:rsid w:val="002D7698"/>
    <w:rsid w:val="002F7179"/>
    <w:rsid w:val="002F7A98"/>
    <w:rsid w:val="00302464"/>
    <w:rsid w:val="00307FA5"/>
    <w:rsid w:val="00312E49"/>
    <w:rsid w:val="00316C41"/>
    <w:rsid w:val="0032105B"/>
    <w:rsid w:val="0032168A"/>
    <w:rsid w:val="003227D5"/>
    <w:rsid w:val="00324D43"/>
    <w:rsid w:val="003271AA"/>
    <w:rsid w:val="00330E4D"/>
    <w:rsid w:val="003327C2"/>
    <w:rsid w:val="00336109"/>
    <w:rsid w:val="00341267"/>
    <w:rsid w:val="00342FED"/>
    <w:rsid w:val="00343E09"/>
    <w:rsid w:val="00353C3A"/>
    <w:rsid w:val="00361647"/>
    <w:rsid w:val="00362B56"/>
    <w:rsid w:val="00363EB1"/>
    <w:rsid w:val="003640F6"/>
    <w:rsid w:val="00364A82"/>
    <w:rsid w:val="003713F7"/>
    <w:rsid w:val="00374167"/>
    <w:rsid w:val="00375902"/>
    <w:rsid w:val="003772EE"/>
    <w:rsid w:val="0038365F"/>
    <w:rsid w:val="003844A4"/>
    <w:rsid w:val="00392D71"/>
    <w:rsid w:val="003A23E9"/>
    <w:rsid w:val="003A4172"/>
    <w:rsid w:val="003A66D0"/>
    <w:rsid w:val="003A781B"/>
    <w:rsid w:val="003B253A"/>
    <w:rsid w:val="003B4DA8"/>
    <w:rsid w:val="003B601A"/>
    <w:rsid w:val="003B7891"/>
    <w:rsid w:val="003C074F"/>
    <w:rsid w:val="003C68D2"/>
    <w:rsid w:val="003C7BAF"/>
    <w:rsid w:val="003D1D0C"/>
    <w:rsid w:val="003E102A"/>
    <w:rsid w:val="003E1AB4"/>
    <w:rsid w:val="003E6AC1"/>
    <w:rsid w:val="003E77C3"/>
    <w:rsid w:val="003F039D"/>
    <w:rsid w:val="003F053A"/>
    <w:rsid w:val="003F1DBD"/>
    <w:rsid w:val="003F2699"/>
    <w:rsid w:val="003F2F2B"/>
    <w:rsid w:val="003F3EB3"/>
    <w:rsid w:val="003F65E3"/>
    <w:rsid w:val="00401D78"/>
    <w:rsid w:val="00402D45"/>
    <w:rsid w:val="004041A4"/>
    <w:rsid w:val="0040543F"/>
    <w:rsid w:val="00406ABA"/>
    <w:rsid w:val="00407737"/>
    <w:rsid w:val="0041463C"/>
    <w:rsid w:val="00420EB7"/>
    <w:rsid w:val="004255A1"/>
    <w:rsid w:val="00427C27"/>
    <w:rsid w:val="00432512"/>
    <w:rsid w:val="00434C02"/>
    <w:rsid w:val="004352AC"/>
    <w:rsid w:val="004377B6"/>
    <w:rsid w:val="004407E4"/>
    <w:rsid w:val="00443D8A"/>
    <w:rsid w:val="00466C09"/>
    <w:rsid w:val="004748B2"/>
    <w:rsid w:val="004760AF"/>
    <w:rsid w:val="00482594"/>
    <w:rsid w:val="0048448C"/>
    <w:rsid w:val="00485272"/>
    <w:rsid w:val="004859E2"/>
    <w:rsid w:val="00486304"/>
    <w:rsid w:val="00490F73"/>
    <w:rsid w:val="00494CE4"/>
    <w:rsid w:val="00495105"/>
    <w:rsid w:val="00496453"/>
    <w:rsid w:val="004971EE"/>
    <w:rsid w:val="004A1A87"/>
    <w:rsid w:val="004A2139"/>
    <w:rsid w:val="004A26B3"/>
    <w:rsid w:val="004A2722"/>
    <w:rsid w:val="004A49D8"/>
    <w:rsid w:val="004B260C"/>
    <w:rsid w:val="004C0892"/>
    <w:rsid w:val="004C0F70"/>
    <w:rsid w:val="004C2C9C"/>
    <w:rsid w:val="004C3D57"/>
    <w:rsid w:val="004D4633"/>
    <w:rsid w:val="004D581B"/>
    <w:rsid w:val="004D5862"/>
    <w:rsid w:val="004D5FEC"/>
    <w:rsid w:val="004D67D3"/>
    <w:rsid w:val="004D7DEA"/>
    <w:rsid w:val="004E0F12"/>
    <w:rsid w:val="004E1CA1"/>
    <w:rsid w:val="004E22EC"/>
    <w:rsid w:val="004E2962"/>
    <w:rsid w:val="004E3C44"/>
    <w:rsid w:val="004F07C2"/>
    <w:rsid w:val="004F2A2C"/>
    <w:rsid w:val="004F464E"/>
    <w:rsid w:val="00504B68"/>
    <w:rsid w:val="005063A4"/>
    <w:rsid w:val="00506873"/>
    <w:rsid w:val="005115B0"/>
    <w:rsid w:val="0051450F"/>
    <w:rsid w:val="00514598"/>
    <w:rsid w:val="00520F7D"/>
    <w:rsid w:val="005319EE"/>
    <w:rsid w:val="005327D1"/>
    <w:rsid w:val="005329A6"/>
    <w:rsid w:val="00532F8A"/>
    <w:rsid w:val="005330C8"/>
    <w:rsid w:val="00533742"/>
    <w:rsid w:val="0053695E"/>
    <w:rsid w:val="00550C33"/>
    <w:rsid w:val="005537D1"/>
    <w:rsid w:val="00556282"/>
    <w:rsid w:val="005564A5"/>
    <w:rsid w:val="00557E5C"/>
    <w:rsid w:val="005646DF"/>
    <w:rsid w:val="00567BAC"/>
    <w:rsid w:val="00570F6B"/>
    <w:rsid w:val="005744FA"/>
    <w:rsid w:val="0057782E"/>
    <w:rsid w:val="00581689"/>
    <w:rsid w:val="0058247B"/>
    <w:rsid w:val="00582965"/>
    <w:rsid w:val="005829E1"/>
    <w:rsid w:val="0058313E"/>
    <w:rsid w:val="0058315B"/>
    <w:rsid w:val="00584E57"/>
    <w:rsid w:val="00586257"/>
    <w:rsid w:val="005863A5"/>
    <w:rsid w:val="00587EE8"/>
    <w:rsid w:val="00593038"/>
    <w:rsid w:val="00597D2E"/>
    <w:rsid w:val="005A091B"/>
    <w:rsid w:val="005A14B2"/>
    <w:rsid w:val="005A605E"/>
    <w:rsid w:val="005A7494"/>
    <w:rsid w:val="005B1D55"/>
    <w:rsid w:val="005B2432"/>
    <w:rsid w:val="005B6AB9"/>
    <w:rsid w:val="005B7887"/>
    <w:rsid w:val="005C0FD2"/>
    <w:rsid w:val="005C2B05"/>
    <w:rsid w:val="005C3203"/>
    <w:rsid w:val="005C3E98"/>
    <w:rsid w:val="005C7221"/>
    <w:rsid w:val="005D471B"/>
    <w:rsid w:val="005E51E6"/>
    <w:rsid w:val="005F4FB0"/>
    <w:rsid w:val="005F553A"/>
    <w:rsid w:val="00601143"/>
    <w:rsid w:val="00601CF7"/>
    <w:rsid w:val="00604544"/>
    <w:rsid w:val="0061386B"/>
    <w:rsid w:val="0061415A"/>
    <w:rsid w:val="0061667B"/>
    <w:rsid w:val="00624419"/>
    <w:rsid w:val="006263BD"/>
    <w:rsid w:val="00630BAA"/>
    <w:rsid w:val="00633B21"/>
    <w:rsid w:val="00633BE6"/>
    <w:rsid w:val="00635E90"/>
    <w:rsid w:val="00637BAF"/>
    <w:rsid w:val="00643648"/>
    <w:rsid w:val="00647020"/>
    <w:rsid w:val="006506CA"/>
    <w:rsid w:val="0065647B"/>
    <w:rsid w:val="00656F89"/>
    <w:rsid w:val="006643DE"/>
    <w:rsid w:val="00677DAB"/>
    <w:rsid w:val="00684901"/>
    <w:rsid w:val="00685527"/>
    <w:rsid w:val="00686AC7"/>
    <w:rsid w:val="00694CB7"/>
    <w:rsid w:val="0069553D"/>
    <w:rsid w:val="00696751"/>
    <w:rsid w:val="006B1838"/>
    <w:rsid w:val="006B480D"/>
    <w:rsid w:val="006C28D9"/>
    <w:rsid w:val="006C5FB0"/>
    <w:rsid w:val="006D6631"/>
    <w:rsid w:val="006E336D"/>
    <w:rsid w:val="006E3C5B"/>
    <w:rsid w:val="006E5FC5"/>
    <w:rsid w:val="0071070A"/>
    <w:rsid w:val="0071399A"/>
    <w:rsid w:val="00717CC6"/>
    <w:rsid w:val="00720CDD"/>
    <w:rsid w:val="007217FB"/>
    <w:rsid w:val="007218BB"/>
    <w:rsid w:val="00724B37"/>
    <w:rsid w:val="007258B7"/>
    <w:rsid w:val="0072786A"/>
    <w:rsid w:val="00730C2A"/>
    <w:rsid w:val="00733197"/>
    <w:rsid w:val="00745F18"/>
    <w:rsid w:val="00747A5E"/>
    <w:rsid w:val="00750E52"/>
    <w:rsid w:val="00762549"/>
    <w:rsid w:val="00766B80"/>
    <w:rsid w:val="00771890"/>
    <w:rsid w:val="00772D13"/>
    <w:rsid w:val="0077410B"/>
    <w:rsid w:val="00776D9B"/>
    <w:rsid w:val="00784C5C"/>
    <w:rsid w:val="00787A71"/>
    <w:rsid w:val="007A22E3"/>
    <w:rsid w:val="007A2FDA"/>
    <w:rsid w:val="007A42A2"/>
    <w:rsid w:val="007A4CA7"/>
    <w:rsid w:val="007B1D3B"/>
    <w:rsid w:val="007B2346"/>
    <w:rsid w:val="007B2707"/>
    <w:rsid w:val="007B3CE3"/>
    <w:rsid w:val="007B75A1"/>
    <w:rsid w:val="007C76F3"/>
    <w:rsid w:val="007D41EB"/>
    <w:rsid w:val="007D7328"/>
    <w:rsid w:val="007E1C2F"/>
    <w:rsid w:val="007F0774"/>
    <w:rsid w:val="007F32C8"/>
    <w:rsid w:val="007F72CD"/>
    <w:rsid w:val="00800709"/>
    <w:rsid w:val="0080328C"/>
    <w:rsid w:val="008063FE"/>
    <w:rsid w:val="00806969"/>
    <w:rsid w:val="00810E2A"/>
    <w:rsid w:val="00817F73"/>
    <w:rsid w:val="0082278E"/>
    <w:rsid w:val="0082530F"/>
    <w:rsid w:val="00826A34"/>
    <w:rsid w:val="00827AFF"/>
    <w:rsid w:val="0083217B"/>
    <w:rsid w:val="00833D59"/>
    <w:rsid w:val="00834620"/>
    <w:rsid w:val="00834E33"/>
    <w:rsid w:val="00840474"/>
    <w:rsid w:val="00845BDB"/>
    <w:rsid w:val="00847878"/>
    <w:rsid w:val="008516EB"/>
    <w:rsid w:val="00854A4D"/>
    <w:rsid w:val="00854F03"/>
    <w:rsid w:val="00860F64"/>
    <w:rsid w:val="00871C01"/>
    <w:rsid w:val="008735E2"/>
    <w:rsid w:val="008753E3"/>
    <w:rsid w:val="00876795"/>
    <w:rsid w:val="00876E68"/>
    <w:rsid w:val="008778FF"/>
    <w:rsid w:val="00880992"/>
    <w:rsid w:val="00881F8C"/>
    <w:rsid w:val="00885AD4"/>
    <w:rsid w:val="00892A9C"/>
    <w:rsid w:val="00893A27"/>
    <w:rsid w:val="00895203"/>
    <w:rsid w:val="008A4011"/>
    <w:rsid w:val="008A4FC5"/>
    <w:rsid w:val="008A6ACC"/>
    <w:rsid w:val="008B5F8A"/>
    <w:rsid w:val="008C1AB8"/>
    <w:rsid w:val="008C41C6"/>
    <w:rsid w:val="008D41E3"/>
    <w:rsid w:val="008E3354"/>
    <w:rsid w:val="008E5F41"/>
    <w:rsid w:val="008F06B9"/>
    <w:rsid w:val="008F2565"/>
    <w:rsid w:val="008F2CF6"/>
    <w:rsid w:val="008F46A8"/>
    <w:rsid w:val="008F487A"/>
    <w:rsid w:val="00900BCA"/>
    <w:rsid w:val="00902D8E"/>
    <w:rsid w:val="00912A9A"/>
    <w:rsid w:val="00912D08"/>
    <w:rsid w:val="00914F7E"/>
    <w:rsid w:val="0093230D"/>
    <w:rsid w:val="00936670"/>
    <w:rsid w:val="00944511"/>
    <w:rsid w:val="00944B6E"/>
    <w:rsid w:val="009475A8"/>
    <w:rsid w:val="00951DBA"/>
    <w:rsid w:val="00952048"/>
    <w:rsid w:val="00955371"/>
    <w:rsid w:val="00955D17"/>
    <w:rsid w:val="00956424"/>
    <w:rsid w:val="00960486"/>
    <w:rsid w:val="00960D7D"/>
    <w:rsid w:val="00962903"/>
    <w:rsid w:val="00964BE6"/>
    <w:rsid w:val="00964DAC"/>
    <w:rsid w:val="00966503"/>
    <w:rsid w:val="00971318"/>
    <w:rsid w:val="00971A03"/>
    <w:rsid w:val="00971A55"/>
    <w:rsid w:val="00980FBC"/>
    <w:rsid w:val="00982245"/>
    <w:rsid w:val="0098248A"/>
    <w:rsid w:val="00983080"/>
    <w:rsid w:val="009906F8"/>
    <w:rsid w:val="00992F01"/>
    <w:rsid w:val="00994D27"/>
    <w:rsid w:val="009A02F9"/>
    <w:rsid w:val="009A0CF3"/>
    <w:rsid w:val="009A0DF2"/>
    <w:rsid w:val="009A3B98"/>
    <w:rsid w:val="009A51B9"/>
    <w:rsid w:val="009A54D4"/>
    <w:rsid w:val="009B3ED9"/>
    <w:rsid w:val="009B3FC6"/>
    <w:rsid w:val="009B3FC7"/>
    <w:rsid w:val="009B5748"/>
    <w:rsid w:val="009B681B"/>
    <w:rsid w:val="009B6A72"/>
    <w:rsid w:val="009B775E"/>
    <w:rsid w:val="009D0F28"/>
    <w:rsid w:val="009D2A28"/>
    <w:rsid w:val="009E3DB9"/>
    <w:rsid w:val="009E4681"/>
    <w:rsid w:val="009E5C74"/>
    <w:rsid w:val="009E7065"/>
    <w:rsid w:val="009F5E98"/>
    <w:rsid w:val="009F7CAA"/>
    <w:rsid w:val="00A00726"/>
    <w:rsid w:val="00A010C3"/>
    <w:rsid w:val="00A040D5"/>
    <w:rsid w:val="00A208B4"/>
    <w:rsid w:val="00A2373C"/>
    <w:rsid w:val="00A24E60"/>
    <w:rsid w:val="00A2654A"/>
    <w:rsid w:val="00A27295"/>
    <w:rsid w:val="00A31B79"/>
    <w:rsid w:val="00A33AFF"/>
    <w:rsid w:val="00A352FD"/>
    <w:rsid w:val="00A37489"/>
    <w:rsid w:val="00A433DC"/>
    <w:rsid w:val="00A50919"/>
    <w:rsid w:val="00A62DAA"/>
    <w:rsid w:val="00A67051"/>
    <w:rsid w:val="00A67D88"/>
    <w:rsid w:val="00A708C5"/>
    <w:rsid w:val="00A7119D"/>
    <w:rsid w:val="00A8640C"/>
    <w:rsid w:val="00A919ED"/>
    <w:rsid w:val="00A9384F"/>
    <w:rsid w:val="00A94B69"/>
    <w:rsid w:val="00A95E44"/>
    <w:rsid w:val="00A975C9"/>
    <w:rsid w:val="00A97DA3"/>
    <w:rsid w:val="00AA6F9C"/>
    <w:rsid w:val="00AC127B"/>
    <w:rsid w:val="00AC29A7"/>
    <w:rsid w:val="00AD1243"/>
    <w:rsid w:val="00AE11F0"/>
    <w:rsid w:val="00AE3DB4"/>
    <w:rsid w:val="00AE5E09"/>
    <w:rsid w:val="00AF3E8B"/>
    <w:rsid w:val="00AF5CFC"/>
    <w:rsid w:val="00B0346E"/>
    <w:rsid w:val="00B126A2"/>
    <w:rsid w:val="00B12DBB"/>
    <w:rsid w:val="00B156A3"/>
    <w:rsid w:val="00B16E70"/>
    <w:rsid w:val="00B17845"/>
    <w:rsid w:val="00B21D5A"/>
    <w:rsid w:val="00B23BEB"/>
    <w:rsid w:val="00B362D3"/>
    <w:rsid w:val="00B41311"/>
    <w:rsid w:val="00B42D2B"/>
    <w:rsid w:val="00B64580"/>
    <w:rsid w:val="00B64AC1"/>
    <w:rsid w:val="00B76BE7"/>
    <w:rsid w:val="00B8039D"/>
    <w:rsid w:val="00B80FF0"/>
    <w:rsid w:val="00B8121F"/>
    <w:rsid w:val="00B87CB0"/>
    <w:rsid w:val="00B93516"/>
    <w:rsid w:val="00B948F1"/>
    <w:rsid w:val="00B95017"/>
    <w:rsid w:val="00B95676"/>
    <w:rsid w:val="00BA734D"/>
    <w:rsid w:val="00BB1478"/>
    <w:rsid w:val="00BB16BA"/>
    <w:rsid w:val="00BB2E28"/>
    <w:rsid w:val="00BB5663"/>
    <w:rsid w:val="00BB799E"/>
    <w:rsid w:val="00BC4B33"/>
    <w:rsid w:val="00BC72F9"/>
    <w:rsid w:val="00BD1449"/>
    <w:rsid w:val="00BD3F3A"/>
    <w:rsid w:val="00BD4B0E"/>
    <w:rsid w:val="00BE0010"/>
    <w:rsid w:val="00BE0805"/>
    <w:rsid w:val="00BE76D4"/>
    <w:rsid w:val="00BF5CC9"/>
    <w:rsid w:val="00C00270"/>
    <w:rsid w:val="00C030D6"/>
    <w:rsid w:val="00C0366D"/>
    <w:rsid w:val="00C050CA"/>
    <w:rsid w:val="00C1462A"/>
    <w:rsid w:val="00C1669B"/>
    <w:rsid w:val="00C1684F"/>
    <w:rsid w:val="00C21393"/>
    <w:rsid w:val="00C2629F"/>
    <w:rsid w:val="00C31226"/>
    <w:rsid w:val="00C412FD"/>
    <w:rsid w:val="00C436DB"/>
    <w:rsid w:val="00C43D51"/>
    <w:rsid w:val="00C4558A"/>
    <w:rsid w:val="00C468B8"/>
    <w:rsid w:val="00C46CD7"/>
    <w:rsid w:val="00C470AF"/>
    <w:rsid w:val="00C55D44"/>
    <w:rsid w:val="00C57E04"/>
    <w:rsid w:val="00C605E4"/>
    <w:rsid w:val="00C7246F"/>
    <w:rsid w:val="00C735AD"/>
    <w:rsid w:val="00C73921"/>
    <w:rsid w:val="00C77D87"/>
    <w:rsid w:val="00C8144D"/>
    <w:rsid w:val="00C83B98"/>
    <w:rsid w:val="00C8499F"/>
    <w:rsid w:val="00C86452"/>
    <w:rsid w:val="00C92BF4"/>
    <w:rsid w:val="00C932BE"/>
    <w:rsid w:val="00C9384B"/>
    <w:rsid w:val="00C9665B"/>
    <w:rsid w:val="00C96F78"/>
    <w:rsid w:val="00C97444"/>
    <w:rsid w:val="00CA0B52"/>
    <w:rsid w:val="00CA192C"/>
    <w:rsid w:val="00CA308C"/>
    <w:rsid w:val="00CA57BF"/>
    <w:rsid w:val="00CA6419"/>
    <w:rsid w:val="00CB0205"/>
    <w:rsid w:val="00CB0580"/>
    <w:rsid w:val="00CB46B4"/>
    <w:rsid w:val="00CC05D2"/>
    <w:rsid w:val="00CC2C75"/>
    <w:rsid w:val="00CC5941"/>
    <w:rsid w:val="00CC5D1D"/>
    <w:rsid w:val="00CD0B22"/>
    <w:rsid w:val="00CD3B03"/>
    <w:rsid w:val="00CD5BA6"/>
    <w:rsid w:val="00CD5C93"/>
    <w:rsid w:val="00CD5DEB"/>
    <w:rsid w:val="00CD7027"/>
    <w:rsid w:val="00CE22E4"/>
    <w:rsid w:val="00CE293C"/>
    <w:rsid w:val="00CE2FAE"/>
    <w:rsid w:val="00CE3DA0"/>
    <w:rsid w:val="00CE3EC2"/>
    <w:rsid w:val="00CE6A0A"/>
    <w:rsid w:val="00CF3690"/>
    <w:rsid w:val="00CF7FF8"/>
    <w:rsid w:val="00D00278"/>
    <w:rsid w:val="00D01A70"/>
    <w:rsid w:val="00D05992"/>
    <w:rsid w:val="00D0630D"/>
    <w:rsid w:val="00D10585"/>
    <w:rsid w:val="00D112CB"/>
    <w:rsid w:val="00D14117"/>
    <w:rsid w:val="00D14467"/>
    <w:rsid w:val="00D14FCF"/>
    <w:rsid w:val="00D1644C"/>
    <w:rsid w:val="00D20389"/>
    <w:rsid w:val="00D20A4C"/>
    <w:rsid w:val="00D240EA"/>
    <w:rsid w:val="00D27764"/>
    <w:rsid w:val="00D27842"/>
    <w:rsid w:val="00D33140"/>
    <w:rsid w:val="00D358E4"/>
    <w:rsid w:val="00D36609"/>
    <w:rsid w:val="00D62F34"/>
    <w:rsid w:val="00D64708"/>
    <w:rsid w:val="00D65F20"/>
    <w:rsid w:val="00D7031F"/>
    <w:rsid w:val="00D760B2"/>
    <w:rsid w:val="00D76A77"/>
    <w:rsid w:val="00D83E58"/>
    <w:rsid w:val="00D85D7E"/>
    <w:rsid w:val="00D939D1"/>
    <w:rsid w:val="00D95170"/>
    <w:rsid w:val="00DA0BA6"/>
    <w:rsid w:val="00DA2B57"/>
    <w:rsid w:val="00DA3C85"/>
    <w:rsid w:val="00DA7A13"/>
    <w:rsid w:val="00DB62E2"/>
    <w:rsid w:val="00DB75C0"/>
    <w:rsid w:val="00DB7708"/>
    <w:rsid w:val="00DB7D75"/>
    <w:rsid w:val="00DC2807"/>
    <w:rsid w:val="00DD0477"/>
    <w:rsid w:val="00DD28DC"/>
    <w:rsid w:val="00DD33EA"/>
    <w:rsid w:val="00DE2AB3"/>
    <w:rsid w:val="00DE4A3B"/>
    <w:rsid w:val="00DE62DD"/>
    <w:rsid w:val="00DF1B3C"/>
    <w:rsid w:val="00E00D5C"/>
    <w:rsid w:val="00E04902"/>
    <w:rsid w:val="00E06276"/>
    <w:rsid w:val="00E06996"/>
    <w:rsid w:val="00E101B5"/>
    <w:rsid w:val="00E10DF8"/>
    <w:rsid w:val="00E1445E"/>
    <w:rsid w:val="00E17F9D"/>
    <w:rsid w:val="00E2534B"/>
    <w:rsid w:val="00E27C32"/>
    <w:rsid w:val="00E32676"/>
    <w:rsid w:val="00E331BE"/>
    <w:rsid w:val="00E426DB"/>
    <w:rsid w:val="00E531CA"/>
    <w:rsid w:val="00E66C8A"/>
    <w:rsid w:val="00E67EDC"/>
    <w:rsid w:val="00E700EB"/>
    <w:rsid w:val="00E7160E"/>
    <w:rsid w:val="00E8600B"/>
    <w:rsid w:val="00EA0E6B"/>
    <w:rsid w:val="00EA2350"/>
    <w:rsid w:val="00EA2F1F"/>
    <w:rsid w:val="00EA437A"/>
    <w:rsid w:val="00EA4424"/>
    <w:rsid w:val="00EA4A7D"/>
    <w:rsid w:val="00EA4B63"/>
    <w:rsid w:val="00EA7569"/>
    <w:rsid w:val="00EC5E47"/>
    <w:rsid w:val="00EC793B"/>
    <w:rsid w:val="00EC7A28"/>
    <w:rsid w:val="00ED1EBA"/>
    <w:rsid w:val="00EE2317"/>
    <w:rsid w:val="00EE31A9"/>
    <w:rsid w:val="00EE4DB3"/>
    <w:rsid w:val="00EE5668"/>
    <w:rsid w:val="00EF2CD0"/>
    <w:rsid w:val="00EF3B16"/>
    <w:rsid w:val="00F01067"/>
    <w:rsid w:val="00F067DE"/>
    <w:rsid w:val="00F14798"/>
    <w:rsid w:val="00F22935"/>
    <w:rsid w:val="00F30347"/>
    <w:rsid w:val="00F34624"/>
    <w:rsid w:val="00F363FD"/>
    <w:rsid w:val="00F53183"/>
    <w:rsid w:val="00F53610"/>
    <w:rsid w:val="00F6274D"/>
    <w:rsid w:val="00F62B36"/>
    <w:rsid w:val="00F649F6"/>
    <w:rsid w:val="00F67523"/>
    <w:rsid w:val="00F75A9F"/>
    <w:rsid w:val="00F82C39"/>
    <w:rsid w:val="00F91B99"/>
    <w:rsid w:val="00F9229D"/>
    <w:rsid w:val="00F92B46"/>
    <w:rsid w:val="00F94301"/>
    <w:rsid w:val="00F945F6"/>
    <w:rsid w:val="00F97E5C"/>
    <w:rsid w:val="00FA0E60"/>
    <w:rsid w:val="00FA12E4"/>
    <w:rsid w:val="00FA1F52"/>
    <w:rsid w:val="00FC0D2B"/>
    <w:rsid w:val="00FC3024"/>
    <w:rsid w:val="00FC5DA8"/>
    <w:rsid w:val="00FC6FAA"/>
    <w:rsid w:val="00FD231D"/>
    <w:rsid w:val="00FD293F"/>
    <w:rsid w:val="00FE2D1F"/>
    <w:rsid w:val="00FE3B67"/>
    <w:rsid w:val="00FE5794"/>
    <w:rsid w:val="00FE646D"/>
    <w:rsid w:val="00FE64AE"/>
    <w:rsid w:val="00FE6E9B"/>
    <w:rsid w:val="00FF7A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07D022-30BD-462A-9088-84E3D0C9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Latha"/>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8C"/>
    <w:rPr>
      <w:rFonts w:ascii="Times New Roman" w:eastAsia="Times New Roman" w:hAnsi="Times New Roman" w:cs="Times New Roman"/>
      <w:sz w:val="24"/>
      <w:szCs w:val="24"/>
      <w:lang w:val="en-GB" w:eastAsia="en-AU"/>
    </w:rPr>
  </w:style>
  <w:style w:type="paragraph" w:styleId="Heading1">
    <w:name w:val="heading 1"/>
    <w:basedOn w:val="Normal"/>
    <w:next w:val="Normal"/>
    <w:link w:val="Heading1Char"/>
    <w:uiPriority w:val="99"/>
    <w:qFormat/>
    <w:rsid w:val="006C28D9"/>
    <w:pPr>
      <w:keepNext/>
      <w:keepLines/>
      <w:spacing w:before="480"/>
      <w:outlineLvl w:val="0"/>
    </w:pPr>
    <w:rPr>
      <w:rFonts w:ascii="Cambria" w:hAnsi="Cambria" w:cs="Latha"/>
      <w:b/>
      <w:bCs/>
      <w:color w:val="365F91"/>
      <w:sz w:val="28"/>
      <w:szCs w:val="28"/>
    </w:rPr>
  </w:style>
  <w:style w:type="paragraph" w:styleId="Heading2">
    <w:name w:val="heading 2"/>
    <w:basedOn w:val="Normal"/>
    <w:link w:val="Heading2Char"/>
    <w:uiPriority w:val="99"/>
    <w:qFormat/>
    <w:rsid w:val="005537D1"/>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28D9"/>
    <w:rPr>
      <w:rFonts w:ascii="Cambria" w:hAnsi="Cambria" w:cs="Latha"/>
      <w:b/>
      <w:bCs/>
      <w:color w:val="365F91"/>
      <w:sz w:val="28"/>
      <w:szCs w:val="28"/>
      <w:lang w:val="en-GB" w:eastAsia="en-AU"/>
    </w:rPr>
  </w:style>
  <w:style w:type="character" w:customStyle="1" w:styleId="Heading2Char">
    <w:name w:val="Heading 2 Char"/>
    <w:link w:val="Heading2"/>
    <w:uiPriority w:val="99"/>
    <w:locked/>
    <w:rsid w:val="005537D1"/>
    <w:rPr>
      <w:rFonts w:ascii="Times New Roman" w:hAnsi="Times New Roman" w:cs="Times New Roman"/>
      <w:b/>
      <w:bCs/>
      <w:sz w:val="36"/>
      <w:szCs w:val="36"/>
      <w:lang w:val="en-GB" w:eastAsia="en-GB"/>
    </w:rPr>
  </w:style>
  <w:style w:type="paragraph" w:styleId="EndnoteText">
    <w:name w:val="endnote text"/>
    <w:basedOn w:val="Normal"/>
    <w:link w:val="EndnoteTextChar"/>
    <w:uiPriority w:val="99"/>
    <w:semiHidden/>
    <w:rsid w:val="0080328C"/>
    <w:rPr>
      <w:sz w:val="20"/>
      <w:szCs w:val="20"/>
    </w:rPr>
  </w:style>
  <w:style w:type="character" w:customStyle="1" w:styleId="EndnoteTextChar">
    <w:name w:val="Endnote Text Char"/>
    <w:link w:val="EndnoteText"/>
    <w:uiPriority w:val="99"/>
    <w:semiHidden/>
    <w:locked/>
    <w:rsid w:val="0080328C"/>
    <w:rPr>
      <w:rFonts w:ascii="Times New Roman" w:hAnsi="Times New Roman" w:cs="Times New Roman"/>
      <w:sz w:val="20"/>
      <w:szCs w:val="20"/>
      <w:lang w:val="en-GB" w:eastAsia="en-AU"/>
    </w:rPr>
  </w:style>
  <w:style w:type="character" w:styleId="EndnoteReference">
    <w:name w:val="endnote reference"/>
    <w:uiPriority w:val="99"/>
    <w:semiHidden/>
    <w:rsid w:val="0080328C"/>
    <w:rPr>
      <w:rFonts w:cs="Times New Roman"/>
      <w:vertAlign w:val="superscript"/>
    </w:rPr>
  </w:style>
  <w:style w:type="paragraph" w:styleId="BalloonText">
    <w:name w:val="Balloon Text"/>
    <w:basedOn w:val="Normal"/>
    <w:link w:val="BalloonTextChar"/>
    <w:uiPriority w:val="99"/>
    <w:semiHidden/>
    <w:rsid w:val="00135F3B"/>
    <w:rPr>
      <w:rFonts w:ascii="Tahoma" w:hAnsi="Tahoma" w:cs="Tahoma"/>
      <w:sz w:val="16"/>
      <w:szCs w:val="16"/>
    </w:rPr>
  </w:style>
  <w:style w:type="character" w:customStyle="1" w:styleId="BalloonTextChar">
    <w:name w:val="Balloon Text Char"/>
    <w:link w:val="BalloonText"/>
    <w:uiPriority w:val="99"/>
    <w:semiHidden/>
    <w:locked/>
    <w:rsid w:val="00135F3B"/>
    <w:rPr>
      <w:rFonts w:ascii="Tahoma" w:hAnsi="Tahoma" w:cs="Tahoma"/>
      <w:sz w:val="16"/>
      <w:szCs w:val="16"/>
      <w:lang w:val="en-GB" w:eastAsia="en-AU"/>
    </w:rPr>
  </w:style>
  <w:style w:type="table" w:styleId="TableGrid">
    <w:name w:val="Table Grid"/>
    <w:basedOn w:val="TableNormal"/>
    <w:uiPriority w:val="59"/>
    <w:rsid w:val="00D1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FF0"/>
    <w:pPr>
      <w:ind w:left="720"/>
      <w:contextualSpacing/>
    </w:pPr>
  </w:style>
  <w:style w:type="paragraph" w:customStyle="1" w:styleId="Default">
    <w:name w:val="Default"/>
    <w:uiPriority w:val="99"/>
    <w:rsid w:val="002D2DE6"/>
    <w:pPr>
      <w:autoSpaceDE w:val="0"/>
      <w:autoSpaceDN w:val="0"/>
      <w:adjustRightInd w:val="0"/>
    </w:pPr>
    <w:rPr>
      <w:rFonts w:ascii="Garamond" w:hAnsi="Garamond" w:cs="Garamond"/>
      <w:color w:val="000000"/>
      <w:sz w:val="24"/>
      <w:szCs w:val="24"/>
      <w:lang w:val="en-GB"/>
    </w:rPr>
  </w:style>
  <w:style w:type="paragraph" w:customStyle="1" w:styleId="Pa6">
    <w:name w:val="Pa6"/>
    <w:basedOn w:val="Default"/>
    <w:next w:val="Default"/>
    <w:uiPriority w:val="99"/>
    <w:rsid w:val="002D2DE6"/>
    <w:pPr>
      <w:spacing w:line="211" w:lineRule="atLeast"/>
    </w:pPr>
    <w:rPr>
      <w:rFonts w:cs="Latha"/>
      <w:color w:val="auto"/>
    </w:rPr>
  </w:style>
  <w:style w:type="paragraph" w:customStyle="1" w:styleId="Pa13">
    <w:name w:val="Pa13"/>
    <w:basedOn w:val="Default"/>
    <w:next w:val="Default"/>
    <w:uiPriority w:val="99"/>
    <w:rsid w:val="002D2DE6"/>
    <w:pPr>
      <w:spacing w:line="211" w:lineRule="atLeast"/>
    </w:pPr>
    <w:rPr>
      <w:rFonts w:cs="Latha"/>
      <w:color w:val="auto"/>
    </w:rPr>
  </w:style>
  <w:style w:type="paragraph" w:customStyle="1" w:styleId="Pa14">
    <w:name w:val="Pa14"/>
    <w:basedOn w:val="Default"/>
    <w:next w:val="Default"/>
    <w:uiPriority w:val="99"/>
    <w:rsid w:val="002D2DE6"/>
    <w:pPr>
      <w:spacing w:line="211" w:lineRule="atLeast"/>
    </w:pPr>
    <w:rPr>
      <w:rFonts w:cs="Latha"/>
      <w:color w:val="auto"/>
    </w:rPr>
  </w:style>
  <w:style w:type="character" w:customStyle="1" w:styleId="A3">
    <w:name w:val="A3"/>
    <w:uiPriority w:val="99"/>
    <w:rsid w:val="002D2DE6"/>
    <w:rPr>
      <w:rFonts w:ascii="Tahoma" w:hAnsi="Tahoma"/>
      <w:color w:val="000000"/>
      <w:sz w:val="18"/>
    </w:rPr>
  </w:style>
  <w:style w:type="character" w:customStyle="1" w:styleId="A8">
    <w:name w:val="A8"/>
    <w:uiPriority w:val="99"/>
    <w:rsid w:val="002D2DE6"/>
    <w:rPr>
      <w:rFonts w:ascii="Book Antiqua" w:hAnsi="Book Antiqua"/>
      <w:color w:val="000000"/>
      <w:sz w:val="16"/>
    </w:rPr>
  </w:style>
  <w:style w:type="paragraph" w:customStyle="1" w:styleId="Pa10">
    <w:name w:val="Pa10"/>
    <w:basedOn w:val="Default"/>
    <w:next w:val="Default"/>
    <w:uiPriority w:val="99"/>
    <w:rsid w:val="002D2DE6"/>
    <w:pPr>
      <w:spacing w:line="241" w:lineRule="atLeast"/>
    </w:pPr>
    <w:rPr>
      <w:rFonts w:cs="Latha"/>
      <w:color w:val="auto"/>
    </w:rPr>
  </w:style>
  <w:style w:type="paragraph" w:customStyle="1" w:styleId="Pa11">
    <w:name w:val="Pa11"/>
    <w:basedOn w:val="Default"/>
    <w:next w:val="Default"/>
    <w:uiPriority w:val="99"/>
    <w:rsid w:val="002D2DE6"/>
    <w:pPr>
      <w:spacing w:line="241" w:lineRule="atLeast"/>
    </w:pPr>
    <w:rPr>
      <w:rFonts w:cs="Latha"/>
      <w:color w:val="auto"/>
    </w:rPr>
  </w:style>
  <w:style w:type="character" w:customStyle="1" w:styleId="A10">
    <w:name w:val="A10"/>
    <w:uiPriority w:val="99"/>
    <w:rsid w:val="002D2DE6"/>
    <w:rPr>
      <w:color w:val="000000"/>
      <w:sz w:val="12"/>
    </w:rPr>
  </w:style>
  <w:style w:type="character" w:customStyle="1" w:styleId="citationvalue2">
    <w:name w:val="citationvalue2"/>
    <w:uiPriority w:val="99"/>
    <w:rsid w:val="005744FA"/>
    <w:rPr>
      <w:rFonts w:cs="Times New Roman"/>
      <w:color w:val="434343"/>
      <w:sz w:val="24"/>
      <w:szCs w:val="24"/>
    </w:rPr>
  </w:style>
  <w:style w:type="paragraph" w:customStyle="1" w:styleId="Pa15">
    <w:name w:val="Pa15"/>
    <w:basedOn w:val="Default"/>
    <w:next w:val="Default"/>
    <w:uiPriority w:val="99"/>
    <w:rsid w:val="0058313E"/>
    <w:pPr>
      <w:spacing w:line="161" w:lineRule="atLeast"/>
    </w:pPr>
    <w:rPr>
      <w:rFonts w:ascii="Book Antiqua" w:hAnsi="Book Antiqua" w:cs="Latha"/>
      <w:color w:val="auto"/>
    </w:rPr>
  </w:style>
  <w:style w:type="character" w:styleId="CommentReference">
    <w:name w:val="annotation reference"/>
    <w:uiPriority w:val="99"/>
    <w:semiHidden/>
    <w:rsid w:val="00533742"/>
    <w:rPr>
      <w:rFonts w:cs="Times New Roman"/>
      <w:sz w:val="16"/>
      <w:szCs w:val="16"/>
    </w:rPr>
  </w:style>
  <w:style w:type="paragraph" w:styleId="CommentText">
    <w:name w:val="annotation text"/>
    <w:basedOn w:val="Normal"/>
    <w:link w:val="CommentTextChar"/>
    <w:uiPriority w:val="99"/>
    <w:semiHidden/>
    <w:rsid w:val="00533742"/>
    <w:rPr>
      <w:sz w:val="20"/>
      <w:szCs w:val="20"/>
    </w:rPr>
  </w:style>
  <w:style w:type="character" w:customStyle="1" w:styleId="CommentTextChar">
    <w:name w:val="Comment Text Char"/>
    <w:link w:val="CommentText"/>
    <w:uiPriority w:val="99"/>
    <w:semiHidden/>
    <w:locked/>
    <w:rsid w:val="00533742"/>
    <w:rPr>
      <w:rFonts w:ascii="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semiHidden/>
    <w:rsid w:val="00533742"/>
    <w:rPr>
      <w:b/>
      <w:bCs/>
    </w:rPr>
  </w:style>
  <w:style w:type="character" w:customStyle="1" w:styleId="CommentSubjectChar">
    <w:name w:val="Comment Subject Char"/>
    <w:link w:val="CommentSubject"/>
    <w:uiPriority w:val="99"/>
    <w:semiHidden/>
    <w:locked/>
    <w:rsid w:val="00533742"/>
    <w:rPr>
      <w:rFonts w:ascii="Times New Roman" w:hAnsi="Times New Roman" w:cs="Times New Roman"/>
      <w:b/>
      <w:bCs/>
      <w:sz w:val="20"/>
      <w:szCs w:val="20"/>
      <w:lang w:val="en-GB" w:eastAsia="en-AU"/>
    </w:rPr>
  </w:style>
  <w:style w:type="paragraph" w:styleId="NormalWeb">
    <w:name w:val="Normal (Web)"/>
    <w:basedOn w:val="Normal"/>
    <w:uiPriority w:val="99"/>
    <w:semiHidden/>
    <w:rsid w:val="002A144C"/>
    <w:pPr>
      <w:spacing w:before="100" w:beforeAutospacing="1" w:after="100" w:afterAutospacing="1"/>
    </w:pPr>
    <w:rPr>
      <w:lang w:eastAsia="en-GB"/>
    </w:rPr>
  </w:style>
  <w:style w:type="character" w:styleId="Hyperlink">
    <w:name w:val="Hyperlink"/>
    <w:uiPriority w:val="99"/>
    <w:semiHidden/>
    <w:rsid w:val="005537D1"/>
    <w:rPr>
      <w:rFonts w:cs="Times New Roman"/>
      <w:color w:val="0000FF"/>
      <w:u w:val="single"/>
    </w:rPr>
  </w:style>
  <w:style w:type="paragraph" w:customStyle="1" w:styleId="articledetails">
    <w:name w:val="articledetails"/>
    <w:basedOn w:val="Normal"/>
    <w:rsid w:val="005537D1"/>
    <w:pPr>
      <w:spacing w:before="100" w:beforeAutospacing="1" w:after="100" w:afterAutospacing="1"/>
    </w:pPr>
    <w:rPr>
      <w:lang w:eastAsia="en-GB"/>
    </w:rPr>
  </w:style>
  <w:style w:type="paragraph" w:styleId="Header">
    <w:name w:val="header"/>
    <w:basedOn w:val="Normal"/>
    <w:link w:val="HeaderChar"/>
    <w:uiPriority w:val="99"/>
    <w:rsid w:val="00237A51"/>
    <w:pPr>
      <w:tabs>
        <w:tab w:val="center" w:pos="4513"/>
        <w:tab w:val="right" w:pos="9026"/>
      </w:tabs>
    </w:pPr>
  </w:style>
  <w:style w:type="character" w:customStyle="1" w:styleId="HeaderChar">
    <w:name w:val="Header Char"/>
    <w:link w:val="Header"/>
    <w:uiPriority w:val="99"/>
    <w:locked/>
    <w:rsid w:val="00237A51"/>
    <w:rPr>
      <w:rFonts w:ascii="Times New Roman" w:hAnsi="Times New Roman" w:cs="Times New Roman"/>
      <w:sz w:val="24"/>
      <w:szCs w:val="24"/>
      <w:lang w:val="en-GB" w:eastAsia="en-AU"/>
    </w:rPr>
  </w:style>
  <w:style w:type="paragraph" w:styleId="Footer">
    <w:name w:val="footer"/>
    <w:basedOn w:val="Normal"/>
    <w:link w:val="FooterChar"/>
    <w:uiPriority w:val="99"/>
    <w:rsid w:val="00237A51"/>
    <w:pPr>
      <w:tabs>
        <w:tab w:val="center" w:pos="4513"/>
        <w:tab w:val="right" w:pos="9026"/>
      </w:tabs>
    </w:pPr>
  </w:style>
  <w:style w:type="character" w:customStyle="1" w:styleId="FooterChar">
    <w:name w:val="Footer Char"/>
    <w:link w:val="Footer"/>
    <w:uiPriority w:val="99"/>
    <w:locked/>
    <w:rsid w:val="00237A51"/>
    <w:rPr>
      <w:rFonts w:ascii="Times New Roman" w:hAnsi="Times New Roman" w:cs="Times New Roman"/>
      <w:sz w:val="24"/>
      <w:szCs w:val="24"/>
      <w:lang w:val="en-GB" w:eastAsia="en-AU"/>
    </w:rPr>
  </w:style>
  <w:style w:type="table" w:styleId="LightShading">
    <w:name w:val="Light Shading"/>
    <w:basedOn w:val="TableNormal"/>
    <w:uiPriority w:val="99"/>
    <w:rsid w:val="00876E6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Latha"/>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Latha"/>
        <w:b/>
        <w:bCs/>
      </w:rPr>
      <w:tblPr/>
      <w:tcPr>
        <w:tcBorders>
          <w:top w:val="single" w:sz="8" w:space="0" w:color="000000"/>
          <w:left w:val="nil"/>
          <w:bottom w:val="single" w:sz="8" w:space="0" w:color="000000"/>
          <w:right w:val="nil"/>
          <w:insideH w:val="nil"/>
          <w:insideV w:val="nil"/>
        </w:tcBorders>
      </w:tcPr>
    </w:tblStylePr>
    <w:tblStylePr w:type="firstCol">
      <w:rPr>
        <w:rFonts w:cs="Latha"/>
        <w:b/>
        <w:bCs/>
      </w:rPr>
    </w:tblStylePr>
    <w:tblStylePr w:type="lastCol">
      <w:rPr>
        <w:rFonts w:cs="Latha"/>
        <w:b/>
        <w:bCs/>
      </w:rPr>
    </w:tblStylePr>
    <w:tblStylePr w:type="band1Vert">
      <w:rPr>
        <w:rFonts w:cs="Latha"/>
      </w:rPr>
      <w:tblPr/>
      <w:tcPr>
        <w:tcBorders>
          <w:left w:val="nil"/>
          <w:right w:val="nil"/>
          <w:insideH w:val="nil"/>
          <w:insideV w:val="nil"/>
        </w:tcBorders>
        <w:shd w:val="clear" w:color="auto" w:fill="C0C0C0"/>
      </w:tcPr>
    </w:tblStylePr>
    <w:tblStylePr w:type="band1Horz">
      <w:rPr>
        <w:rFonts w:cs="Latha"/>
      </w:rPr>
      <w:tblPr/>
      <w:tcPr>
        <w:tcBorders>
          <w:left w:val="nil"/>
          <w:right w:val="nil"/>
          <w:insideH w:val="nil"/>
          <w:insideV w:val="nil"/>
        </w:tcBorders>
        <w:shd w:val="clear" w:color="auto" w:fill="C0C0C0"/>
      </w:tcPr>
    </w:tblStylePr>
  </w:style>
  <w:style w:type="character" w:customStyle="1" w:styleId="cit">
    <w:name w:val="cit"/>
    <w:rsid w:val="006C28D9"/>
    <w:rPr>
      <w:rFonts w:cs="Times New Roman"/>
    </w:rPr>
  </w:style>
  <w:style w:type="character" w:customStyle="1" w:styleId="maintitle">
    <w:name w:val="maintitle"/>
    <w:rsid w:val="00D358E4"/>
  </w:style>
  <w:style w:type="character" w:customStyle="1" w:styleId="citation">
    <w:name w:val="citation"/>
    <w:rsid w:val="00647020"/>
  </w:style>
  <w:style w:type="character" w:customStyle="1" w:styleId="slug-doi2">
    <w:name w:val="slug-doi2"/>
    <w:rsid w:val="00637BAF"/>
  </w:style>
  <w:style w:type="paragraph" w:styleId="Revision">
    <w:name w:val="Revision"/>
    <w:hidden/>
    <w:uiPriority w:val="99"/>
    <w:semiHidden/>
    <w:rsid w:val="00292CCC"/>
    <w:rPr>
      <w:rFonts w:ascii="Times New Roman" w:eastAsia="Times New Roman" w:hAnsi="Times New Roman" w:cs="Times New Roman"/>
      <w:sz w:val="24"/>
      <w:szCs w:val="24"/>
      <w:lang w:val="en-GB" w:eastAsia="en-AU"/>
    </w:rPr>
  </w:style>
  <w:style w:type="character" w:customStyle="1" w:styleId="closebtn1">
    <w:name w:val="closebtn1"/>
    <w:basedOn w:val="DefaultParagraphFont"/>
    <w:rsid w:val="004D67D3"/>
    <w:rPr>
      <w:b/>
      <w:bCs/>
      <w:strike w:val="0"/>
      <w:dstrike w:val="0"/>
      <w:color w:val="333333"/>
      <w:sz w:val="17"/>
      <w:szCs w:val="17"/>
      <w:u w:val="none"/>
      <w:effect w:val="none"/>
      <w:bdr w:val="single" w:sz="12" w:space="4" w:color="AAAAAA" w:frame="1"/>
      <w:shd w:val="clear" w:color="auto" w:fill="FFFFFF"/>
    </w:rPr>
  </w:style>
  <w:style w:type="table" w:customStyle="1" w:styleId="TableGrid1">
    <w:name w:val="Table Grid1"/>
    <w:basedOn w:val="TableNormal"/>
    <w:next w:val="TableGrid"/>
    <w:uiPriority w:val="59"/>
    <w:rsid w:val="005115B0"/>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E66C8A"/>
    <w:pPr>
      <w:spacing w:after="200" w:line="276" w:lineRule="auto"/>
      <w:ind w:left="720"/>
      <w:contextualSpacing/>
    </w:pPr>
    <w:rPr>
      <w:rFonts w:ascii="Calibri" w:hAnsi="Calibri"/>
      <w:sz w:val="22"/>
      <w:szCs w:val="22"/>
      <w:lang w:val="da-DK" w:eastAsia="da-DK"/>
    </w:rPr>
  </w:style>
  <w:style w:type="character" w:styleId="Strong">
    <w:name w:val="Strong"/>
    <w:uiPriority w:val="22"/>
    <w:qFormat/>
    <w:locked/>
    <w:rsid w:val="0058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68971">
      <w:bodyDiv w:val="1"/>
      <w:marLeft w:val="0"/>
      <w:marRight w:val="0"/>
      <w:marTop w:val="0"/>
      <w:marBottom w:val="0"/>
      <w:divBdr>
        <w:top w:val="none" w:sz="0" w:space="0" w:color="auto"/>
        <w:left w:val="none" w:sz="0" w:space="0" w:color="auto"/>
        <w:bottom w:val="none" w:sz="0" w:space="0" w:color="auto"/>
        <w:right w:val="none" w:sz="0" w:space="0" w:color="auto"/>
      </w:divBdr>
      <w:divsChild>
        <w:div w:id="1725636177">
          <w:marLeft w:val="0"/>
          <w:marRight w:val="0"/>
          <w:marTop w:val="0"/>
          <w:marBottom w:val="0"/>
          <w:divBdr>
            <w:top w:val="none" w:sz="0" w:space="0" w:color="auto"/>
            <w:left w:val="none" w:sz="0" w:space="0" w:color="auto"/>
            <w:bottom w:val="none" w:sz="0" w:space="0" w:color="auto"/>
            <w:right w:val="none" w:sz="0" w:space="0" w:color="auto"/>
          </w:divBdr>
          <w:divsChild>
            <w:div w:id="1550801522">
              <w:marLeft w:val="0"/>
              <w:marRight w:val="0"/>
              <w:marTop w:val="0"/>
              <w:marBottom w:val="0"/>
              <w:divBdr>
                <w:top w:val="none" w:sz="0" w:space="0" w:color="auto"/>
                <w:left w:val="none" w:sz="0" w:space="0" w:color="auto"/>
                <w:bottom w:val="none" w:sz="0" w:space="0" w:color="auto"/>
                <w:right w:val="none" w:sz="0" w:space="0" w:color="auto"/>
              </w:divBdr>
              <w:divsChild>
                <w:div w:id="397219">
                  <w:marLeft w:val="0"/>
                  <w:marRight w:val="0"/>
                  <w:marTop w:val="0"/>
                  <w:marBottom w:val="0"/>
                  <w:divBdr>
                    <w:top w:val="none" w:sz="0" w:space="0" w:color="auto"/>
                    <w:left w:val="none" w:sz="0" w:space="0" w:color="auto"/>
                    <w:bottom w:val="none" w:sz="0" w:space="0" w:color="auto"/>
                    <w:right w:val="none" w:sz="0" w:space="0" w:color="auto"/>
                  </w:divBdr>
                  <w:divsChild>
                    <w:div w:id="426393060">
                      <w:marLeft w:val="0"/>
                      <w:marRight w:val="0"/>
                      <w:marTop w:val="0"/>
                      <w:marBottom w:val="0"/>
                      <w:divBdr>
                        <w:top w:val="none" w:sz="0" w:space="0" w:color="auto"/>
                        <w:left w:val="none" w:sz="0" w:space="0" w:color="auto"/>
                        <w:bottom w:val="none" w:sz="0" w:space="0" w:color="auto"/>
                        <w:right w:val="none" w:sz="0" w:space="0" w:color="auto"/>
                      </w:divBdr>
                      <w:divsChild>
                        <w:div w:id="1032463677">
                          <w:marLeft w:val="0"/>
                          <w:marRight w:val="0"/>
                          <w:marTop w:val="0"/>
                          <w:marBottom w:val="0"/>
                          <w:divBdr>
                            <w:top w:val="none" w:sz="0" w:space="0" w:color="auto"/>
                            <w:left w:val="none" w:sz="0" w:space="0" w:color="auto"/>
                            <w:bottom w:val="none" w:sz="0" w:space="0" w:color="auto"/>
                            <w:right w:val="none" w:sz="0" w:space="0" w:color="auto"/>
                          </w:divBdr>
                          <w:divsChild>
                            <w:div w:id="391583213">
                              <w:marLeft w:val="0"/>
                              <w:marRight w:val="0"/>
                              <w:marTop w:val="0"/>
                              <w:marBottom w:val="0"/>
                              <w:divBdr>
                                <w:top w:val="none" w:sz="0" w:space="0" w:color="auto"/>
                                <w:left w:val="none" w:sz="0" w:space="0" w:color="auto"/>
                                <w:bottom w:val="none" w:sz="0" w:space="0" w:color="auto"/>
                                <w:right w:val="none" w:sz="0" w:space="0" w:color="auto"/>
                              </w:divBdr>
                              <w:divsChild>
                                <w:div w:id="1090279174">
                                  <w:marLeft w:val="0"/>
                                  <w:marRight w:val="0"/>
                                  <w:marTop w:val="0"/>
                                  <w:marBottom w:val="0"/>
                                  <w:divBdr>
                                    <w:top w:val="none" w:sz="0" w:space="0" w:color="auto"/>
                                    <w:left w:val="none" w:sz="0" w:space="0" w:color="auto"/>
                                    <w:bottom w:val="none" w:sz="0" w:space="0" w:color="auto"/>
                                    <w:right w:val="none" w:sz="0" w:space="0" w:color="auto"/>
                                  </w:divBdr>
                                  <w:divsChild>
                                    <w:div w:id="434904638">
                                      <w:marLeft w:val="0"/>
                                      <w:marRight w:val="0"/>
                                      <w:marTop w:val="0"/>
                                      <w:marBottom w:val="0"/>
                                      <w:divBdr>
                                        <w:top w:val="none" w:sz="0" w:space="0" w:color="auto"/>
                                        <w:left w:val="none" w:sz="0" w:space="0" w:color="auto"/>
                                        <w:bottom w:val="none" w:sz="0" w:space="0" w:color="auto"/>
                                        <w:right w:val="none" w:sz="0" w:space="0" w:color="auto"/>
                                      </w:divBdr>
                                      <w:divsChild>
                                        <w:div w:id="726344550">
                                          <w:marLeft w:val="0"/>
                                          <w:marRight w:val="0"/>
                                          <w:marTop w:val="0"/>
                                          <w:marBottom w:val="0"/>
                                          <w:divBdr>
                                            <w:top w:val="none" w:sz="0" w:space="0" w:color="auto"/>
                                            <w:left w:val="none" w:sz="0" w:space="0" w:color="auto"/>
                                            <w:bottom w:val="none" w:sz="0" w:space="0" w:color="auto"/>
                                            <w:right w:val="none" w:sz="0" w:space="0" w:color="auto"/>
                                          </w:divBdr>
                                          <w:divsChild>
                                            <w:div w:id="16085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260711">
      <w:bodyDiv w:val="1"/>
      <w:marLeft w:val="0"/>
      <w:marRight w:val="0"/>
      <w:marTop w:val="0"/>
      <w:marBottom w:val="0"/>
      <w:divBdr>
        <w:top w:val="none" w:sz="0" w:space="0" w:color="auto"/>
        <w:left w:val="none" w:sz="0" w:space="0" w:color="auto"/>
        <w:bottom w:val="none" w:sz="0" w:space="0" w:color="auto"/>
        <w:right w:val="none" w:sz="0" w:space="0" w:color="auto"/>
      </w:divBdr>
      <w:divsChild>
        <w:div w:id="126318948">
          <w:marLeft w:val="0"/>
          <w:marRight w:val="0"/>
          <w:marTop w:val="0"/>
          <w:marBottom w:val="0"/>
          <w:divBdr>
            <w:top w:val="none" w:sz="0" w:space="0" w:color="auto"/>
            <w:left w:val="none" w:sz="0" w:space="0" w:color="auto"/>
            <w:bottom w:val="none" w:sz="0" w:space="0" w:color="auto"/>
            <w:right w:val="none" w:sz="0" w:space="0" w:color="auto"/>
          </w:divBdr>
          <w:divsChild>
            <w:div w:id="1752848053">
              <w:marLeft w:val="0"/>
              <w:marRight w:val="0"/>
              <w:marTop w:val="0"/>
              <w:marBottom w:val="0"/>
              <w:divBdr>
                <w:top w:val="none" w:sz="0" w:space="0" w:color="auto"/>
                <w:left w:val="none" w:sz="0" w:space="0" w:color="auto"/>
                <w:bottom w:val="none" w:sz="0" w:space="0" w:color="auto"/>
                <w:right w:val="none" w:sz="0" w:space="0" w:color="auto"/>
              </w:divBdr>
              <w:divsChild>
                <w:div w:id="1357270778">
                  <w:marLeft w:val="0"/>
                  <w:marRight w:val="0"/>
                  <w:marTop w:val="0"/>
                  <w:marBottom w:val="0"/>
                  <w:divBdr>
                    <w:top w:val="none" w:sz="0" w:space="0" w:color="auto"/>
                    <w:left w:val="none" w:sz="0" w:space="0" w:color="auto"/>
                    <w:bottom w:val="none" w:sz="0" w:space="0" w:color="auto"/>
                    <w:right w:val="none" w:sz="0" w:space="0" w:color="auto"/>
                  </w:divBdr>
                  <w:divsChild>
                    <w:div w:id="2084258886">
                      <w:marLeft w:val="0"/>
                      <w:marRight w:val="0"/>
                      <w:marTop w:val="0"/>
                      <w:marBottom w:val="0"/>
                      <w:divBdr>
                        <w:top w:val="none" w:sz="0" w:space="0" w:color="auto"/>
                        <w:left w:val="none" w:sz="0" w:space="0" w:color="auto"/>
                        <w:bottom w:val="none" w:sz="0" w:space="0" w:color="auto"/>
                        <w:right w:val="none" w:sz="0" w:space="0" w:color="auto"/>
                      </w:divBdr>
                      <w:divsChild>
                        <w:div w:id="1890609139">
                          <w:marLeft w:val="0"/>
                          <w:marRight w:val="0"/>
                          <w:marTop w:val="0"/>
                          <w:marBottom w:val="0"/>
                          <w:divBdr>
                            <w:top w:val="none" w:sz="0" w:space="0" w:color="auto"/>
                            <w:left w:val="none" w:sz="0" w:space="0" w:color="auto"/>
                            <w:bottom w:val="none" w:sz="0" w:space="0" w:color="auto"/>
                            <w:right w:val="none" w:sz="0" w:space="0" w:color="auto"/>
                          </w:divBdr>
                          <w:divsChild>
                            <w:div w:id="1221281783">
                              <w:marLeft w:val="0"/>
                              <w:marRight w:val="0"/>
                              <w:marTop w:val="0"/>
                              <w:marBottom w:val="0"/>
                              <w:divBdr>
                                <w:top w:val="none" w:sz="0" w:space="0" w:color="auto"/>
                                <w:left w:val="none" w:sz="0" w:space="0" w:color="auto"/>
                                <w:bottom w:val="none" w:sz="0" w:space="0" w:color="auto"/>
                                <w:right w:val="none" w:sz="0" w:space="0" w:color="auto"/>
                              </w:divBdr>
                              <w:divsChild>
                                <w:div w:id="201406410">
                                  <w:marLeft w:val="0"/>
                                  <w:marRight w:val="0"/>
                                  <w:marTop w:val="0"/>
                                  <w:marBottom w:val="0"/>
                                  <w:divBdr>
                                    <w:top w:val="none" w:sz="0" w:space="0" w:color="auto"/>
                                    <w:left w:val="none" w:sz="0" w:space="0" w:color="auto"/>
                                    <w:bottom w:val="none" w:sz="0" w:space="0" w:color="auto"/>
                                    <w:right w:val="none" w:sz="0" w:space="0" w:color="auto"/>
                                  </w:divBdr>
                                  <w:divsChild>
                                    <w:div w:id="685523092">
                                      <w:marLeft w:val="0"/>
                                      <w:marRight w:val="0"/>
                                      <w:marTop w:val="0"/>
                                      <w:marBottom w:val="0"/>
                                      <w:divBdr>
                                        <w:top w:val="none" w:sz="0" w:space="0" w:color="auto"/>
                                        <w:left w:val="none" w:sz="0" w:space="0" w:color="auto"/>
                                        <w:bottom w:val="none" w:sz="0" w:space="0" w:color="auto"/>
                                        <w:right w:val="none" w:sz="0" w:space="0" w:color="auto"/>
                                      </w:divBdr>
                                      <w:divsChild>
                                        <w:div w:id="794953840">
                                          <w:marLeft w:val="0"/>
                                          <w:marRight w:val="0"/>
                                          <w:marTop w:val="0"/>
                                          <w:marBottom w:val="0"/>
                                          <w:divBdr>
                                            <w:top w:val="none" w:sz="0" w:space="0" w:color="auto"/>
                                            <w:left w:val="none" w:sz="0" w:space="0" w:color="auto"/>
                                            <w:bottom w:val="none" w:sz="0" w:space="0" w:color="auto"/>
                                            <w:right w:val="none" w:sz="0" w:space="0" w:color="auto"/>
                                          </w:divBdr>
                                          <w:divsChild>
                                            <w:div w:id="1690331258">
                                              <w:marLeft w:val="0"/>
                                              <w:marRight w:val="0"/>
                                              <w:marTop w:val="0"/>
                                              <w:marBottom w:val="0"/>
                                              <w:divBdr>
                                                <w:top w:val="none" w:sz="0" w:space="0" w:color="auto"/>
                                                <w:left w:val="none" w:sz="0" w:space="0" w:color="auto"/>
                                                <w:bottom w:val="none" w:sz="0" w:space="0" w:color="auto"/>
                                                <w:right w:val="none" w:sz="0" w:space="0" w:color="auto"/>
                                              </w:divBdr>
                                              <w:divsChild>
                                                <w:div w:id="1171217177">
                                                  <w:marLeft w:val="0"/>
                                                  <w:marRight w:val="0"/>
                                                  <w:marTop w:val="0"/>
                                                  <w:marBottom w:val="0"/>
                                                  <w:divBdr>
                                                    <w:top w:val="none" w:sz="0" w:space="0" w:color="auto"/>
                                                    <w:left w:val="none" w:sz="0" w:space="0" w:color="auto"/>
                                                    <w:bottom w:val="none" w:sz="0" w:space="0" w:color="auto"/>
                                                    <w:right w:val="none" w:sz="0" w:space="0" w:color="auto"/>
                                                  </w:divBdr>
                                                  <w:divsChild>
                                                    <w:div w:id="2116359335">
                                                      <w:marLeft w:val="0"/>
                                                      <w:marRight w:val="0"/>
                                                      <w:marTop w:val="0"/>
                                                      <w:marBottom w:val="0"/>
                                                      <w:divBdr>
                                                        <w:top w:val="none" w:sz="0" w:space="0" w:color="auto"/>
                                                        <w:left w:val="none" w:sz="0" w:space="0" w:color="auto"/>
                                                        <w:bottom w:val="none" w:sz="0" w:space="0" w:color="auto"/>
                                                        <w:right w:val="none" w:sz="0" w:space="0" w:color="auto"/>
                                                      </w:divBdr>
                                                      <w:divsChild>
                                                        <w:div w:id="349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511634">
      <w:bodyDiv w:val="1"/>
      <w:marLeft w:val="0"/>
      <w:marRight w:val="0"/>
      <w:marTop w:val="0"/>
      <w:marBottom w:val="0"/>
      <w:divBdr>
        <w:top w:val="none" w:sz="0" w:space="0" w:color="auto"/>
        <w:left w:val="none" w:sz="0" w:space="0" w:color="auto"/>
        <w:bottom w:val="none" w:sz="0" w:space="0" w:color="auto"/>
        <w:right w:val="none" w:sz="0" w:space="0" w:color="auto"/>
      </w:divBdr>
      <w:divsChild>
        <w:div w:id="1232809928">
          <w:marLeft w:val="0"/>
          <w:marRight w:val="0"/>
          <w:marTop w:val="100"/>
          <w:marBottom w:val="100"/>
          <w:divBdr>
            <w:top w:val="none" w:sz="0" w:space="0" w:color="auto"/>
            <w:left w:val="none" w:sz="0" w:space="0" w:color="auto"/>
            <w:bottom w:val="none" w:sz="0" w:space="0" w:color="auto"/>
            <w:right w:val="none" w:sz="0" w:space="0" w:color="auto"/>
          </w:divBdr>
          <w:divsChild>
            <w:div w:id="1260675394">
              <w:marLeft w:val="0"/>
              <w:marRight w:val="0"/>
              <w:marTop w:val="0"/>
              <w:marBottom w:val="0"/>
              <w:divBdr>
                <w:top w:val="none" w:sz="0" w:space="0" w:color="auto"/>
                <w:left w:val="none" w:sz="0" w:space="0" w:color="auto"/>
                <w:bottom w:val="none" w:sz="0" w:space="0" w:color="auto"/>
                <w:right w:val="none" w:sz="0" w:space="0" w:color="auto"/>
              </w:divBdr>
              <w:divsChild>
                <w:div w:id="786970409">
                  <w:marLeft w:val="0"/>
                  <w:marRight w:val="0"/>
                  <w:marTop w:val="0"/>
                  <w:marBottom w:val="0"/>
                  <w:divBdr>
                    <w:top w:val="none" w:sz="0" w:space="0" w:color="auto"/>
                    <w:left w:val="none" w:sz="0" w:space="0" w:color="auto"/>
                    <w:bottom w:val="none" w:sz="0" w:space="0" w:color="auto"/>
                    <w:right w:val="none" w:sz="0" w:space="0" w:color="auto"/>
                  </w:divBdr>
                  <w:divsChild>
                    <w:div w:id="1899322102">
                      <w:marLeft w:val="0"/>
                      <w:marRight w:val="0"/>
                      <w:marTop w:val="0"/>
                      <w:marBottom w:val="0"/>
                      <w:divBdr>
                        <w:top w:val="none" w:sz="0" w:space="0" w:color="auto"/>
                        <w:left w:val="none" w:sz="0" w:space="0" w:color="auto"/>
                        <w:bottom w:val="none" w:sz="0" w:space="0" w:color="auto"/>
                        <w:right w:val="none" w:sz="0" w:space="0" w:color="auto"/>
                      </w:divBdr>
                      <w:divsChild>
                        <w:div w:id="972441384">
                          <w:marLeft w:val="0"/>
                          <w:marRight w:val="0"/>
                          <w:marTop w:val="0"/>
                          <w:marBottom w:val="0"/>
                          <w:divBdr>
                            <w:top w:val="none" w:sz="0" w:space="0" w:color="auto"/>
                            <w:left w:val="none" w:sz="0" w:space="0" w:color="auto"/>
                            <w:bottom w:val="none" w:sz="0" w:space="0" w:color="auto"/>
                            <w:right w:val="none" w:sz="0" w:space="0" w:color="auto"/>
                          </w:divBdr>
                          <w:divsChild>
                            <w:div w:id="681009911">
                              <w:marLeft w:val="0"/>
                              <w:marRight w:val="0"/>
                              <w:marTop w:val="0"/>
                              <w:marBottom w:val="0"/>
                              <w:divBdr>
                                <w:top w:val="none" w:sz="0" w:space="0" w:color="auto"/>
                                <w:left w:val="none" w:sz="0" w:space="0" w:color="auto"/>
                                <w:bottom w:val="none" w:sz="0" w:space="0" w:color="auto"/>
                                <w:right w:val="none" w:sz="0" w:space="0" w:color="auto"/>
                              </w:divBdr>
                              <w:divsChild>
                                <w:div w:id="1810854924">
                                  <w:marLeft w:val="0"/>
                                  <w:marRight w:val="0"/>
                                  <w:marTop w:val="0"/>
                                  <w:marBottom w:val="0"/>
                                  <w:divBdr>
                                    <w:top w:val="none" w:sz="0" w:space="0" w:color="auto"/>
                                    <w:left w:val="none" w:sz="0" w:space="0" w:color="auto"/>
                                    <w:bottom w:val="none" w:sz="0" w:space="0" w:color="auto"/>
                                    <w:right w:val="none" w:sz="0" w:space="0" w:color="auto"/>
                                  </w:divBdr>
                                  <w:divsChild>
                                    <w:div w:id="173038875">
                                      <w:marLeft w:val="0"/>
                                      <w:marRight w:val="0"/>
                                      <w:marTop w:val="0"/>
                                      <w:marBottom w:val="0"/>
                                      <w:divBdr>
                                        <w:top w:val="none" w:sz="0" w:space="0" w:color="auto"/>
                                        <w:left w:val="none" w:sz="0" w:space="0" w:color="auto"/>
                                        <w:bottom w:val="none" w:sz="0" w:space="0" w:color="auto"/>
                                        <w:right w:val="none" w:sz="0" w:space="0" w:color="auto"/>
                                      </w:divBdr>
                                      <w:divsChild>
                                        <w:div w:id="1441224340">
                                          <w:marLeft w:val="0"/>
                                          <w:marRight w:val="0"/>
                                          <w:marTop w:val="0"/>
                                          <w:marBottom w:val="0"/>
                                          <w:divBdr>
                                            <w:top w:val="none" w:sz="0" w:space="0" w:color="auto"/>
                                            <w:left w:val="none" w:sz="0" w:space="0" w:color="auto"/>
                                            <w:bottom w:val="none" w:sz="0" w:space="0" w:color="auto"/>
                                            <w:right w:val="none" w:sz="0" w:space="0" w:color="auto"/>
                                          </w:divBdr>
                                          <w:divsChild>
                                            <w:div w:id="1326859097">
                                              <w:marLeft w:val="0"/>
                                              <w:marRight w:val="0"/>
                                              <w:marTop w:val="0"/>
                                              <w:marBottom w:val="0"/>
                                              <w:divBdr>
                                                <w:top w:val="none" w:sz="0" w:space="0" w:color="auto"/>
                                                <w:left w:val="none" w:sz="0" w:space="0" w:color="auto"/>
                                                <w:bottom w:val="none" w:sz="0" w:space="0" w:color="auto"/>
                                                <w:right w:val="none" w:sz="0" w:space="0" w:color="auto"/>
                                              </w:divBdr>
                                              <w:divsChild>
                                                <w:div w:id="1664161152">
                                                  <w:marLeft w:val="0"/>
                                                  <w:marRight w:val="0"/>
                                                  <w:marTop w:val="0"/>
                                                  <w:marBottom w:val="0"/>
                                                  <w:divBdr>
                                                    <w:top w:val="none" w:sz="0" w:space="0" w:color="auto"/>
                                                    <w:left w:val="none" w:sz="0" w:space="0" w:color="auto"/>
                                                    <w:bottom w:val="none" w:sz="0" w:space="0" w:color="auto"/>
                                                    <w:right w:val="none" w:sz="0" w:space="0" w:color="auto"/>
                                                  </w:divBdr>
                                                  <w:divsChild>
                                                    <w:div w:id="1265576098">
                                                      <w:marLeft w:val="0"/>
                                                      <w:marRight w:val="0"/>
                                                      <w:marTop w:val="0"/>
                                                      <w:marBottom w:val="0"/>
                                                      <w:divBdr>
                                                        <w:top w:val="none" w:sz="0" w:space="0" w:color="auto"/>
                                                        <w:left w:val="none" w:sz="0" w:space="0" w:color="auto"/>
                                                        <w:bottom w:val="none" w:sz="0" w:space="0" w:color="auto"/>
                                                        <w:right w:val="none" w:sz="0" w:space="0" w:color="auto"/>
                                                      </w:divBdr>
                                                      <w:divsChild>
                                                        <w:div w:id="991370207">
                                                          <w:marLeft w:val="0"/>
                                                          <w:marRight w:val="0"/>
                                                          <w:marTop w:val="0"/>
                                                          <w:marBottom w:val="0"/>
                                                          <w:divBdr>
                                                            <w:top w:val="none" w:sz="0" w:space="0" w:color="auto"/>
                                                            <w:left w:val="none" w:sz="0" w:space="0" w:color="auto"/>
                                                            <w:bottom w:val="none" w:sz="0" w:space="0" w:color="auto"/>
                                                            <w:right w:val="none" w:sz="0" w:space="0" w:color="auto"/>
                                                          </w:divBdr>
                                                          <w:divsChild>
                                                            <w:div w:id="1377388567">
                                                              <w:marLeft w:val="0"/>
                                                              <w:marRight w:val="0"/>
                                                              <w:marTop w:val="0"/>
                                                              <w:marBottom w:val="0"/>
                                                              <w:divBdr>
                                                                <w:top w:val="none" w:sz="0" w:space="0" w:color="auto"/>
                                                                <w:left w:val="none" w:sz="0" w:space="0" w:color="auto"/>
                                                                <w:bottom w:val="none" w:sz="0" w:space="0" w:color="auto"/>
                                                                <w:right w:val="none" w:sz="0" w:space="0" w:color="auto"/>
                                                              </w:divBdr>
                                                              <w:divsChild>
                                                                <w:div w:id="710224260">
                                                                  <w:marLeft w:val="0"/>
                                                                  <w:marRight w:val="0"/>
                                                                  <w:marTop w:val="0"/>
                                                                  <w:marBottom w:val="0"/>
                                                                  <w:divBdr>
                                                                    <w:top w:val="none" w:sz="0" w:space="0" w:color="auto"/>
                                                                    <w:left w:val="none" w:sz="0" w:space="0" w:color="auto"/>
                                                                    <w:bottom w:val="none" w:sz="0" w:space="0" w:color="auto"/>
                                                                    <w:right w:val="none" w:sz="0" w:space="0" w:color="auto"/>
                                                                  </w:divBdr>
                                                                  <w:divsChild>
                                                                    <w:div w:id="115023431">
                                                                      <w:marLeft w:val="0"/>
                                                                      <w:marRight w:val="0"/>
                                                                      <w:marTop w:val="0"/>
                                                                      <w:marBottom w:val="0"/>
                                                                      <w:divBdr>
                                                                        <w:top w:val="none" w:sz="0" w:space="0" w:color="auto"/>
                                                                        <w:left w:val="none" w:sz="0" w:space="0" w:color="auto"/>
                                                                        <w:bottom w:val="none" w:sz="0" w:space="0" w:color="auto"/>
                                                                        <w:right w:val="none" w:sz="0" w:space="0" w:color="auto"/>
                                                                      </w:divBdr>
                                                                      <w:divsChild>
                                                                        <w:div w:id="255795309">
                                                                          <w:marLeft w:val="0"/>
                                                                          <w:marRight w:val="0"/>
                                                                          <w:marTop w:val="0"/>
                                                                          <w:marBottom w:val="0"/>
                                                                          <w:divBdr>
                                                                            <w:top w:val="none" w:sz="0" w:space="0" w:color="auto"/>
                                                                            <w:left w:val="none" w:sz="0" w:space="0" w:color="auto"/>
                                                                            <w:bottom w:val="none" w:sz="0" w:space="0" w:color="auto"/>
                                                                            <w:right w:val="none" w:sz="0" w:space="0" w:color="auto"/>
                                                                          </w:divBdr>
                                                                          <w:divsChild>
                                                                            <w:div w:id="90930055">
                                                                              <w:marLeft w:val="0"/>
                                                                              <w:marRight w:val="0"/>
                                                                              <w:marTop w:val="0"/>
                                                                              <w:marBottom w:val="0"/>
                                                                              <w:divBdr>
                                                                                <w:top w:val="none" w:sz="0" w:space="0" w:color="auto"/>
                                                                                <w:left w:val="none" w:sz="0" w:space="0" w:color="auto"/>
                                                                                <w:bottom w:val="none" w:sz="0" w:space="0" w:color="auto"/>
                                                                                <w:right w:val="none" w:sz="0" w:space="0" w:color="auto"/>
                                                                              </w:divBdr>
                                                                              <w:divsChild>
                                                                                <w:div w:id="1793204663">
                                                                                  <w:marLeft w:val="0"/>
                                                                                  <w:marRight w:val="0"/>
                                                                                  <w:marTop w:val="0"/>
                                                                                  <w:marBottom w:val="0"/>
                                                                                  <w:divBdr>
                                                                                    <w:top w:val="none" w:sz="0" w:space="0" w:color="auto"/>
                                                                                    <w:left w:val="none" w:sz="0" w:space="0" w:color="auto"/>
                                                                                    <w:bottom w:val="none" w:sz="0" w:space="0" w:color="auto"/>
                                                                                    <w:right w:val="none" w:sz="0" w:space="0" w:color="auto"/>
                                                                                  </w:divBdr>
                                                                                  <w:divsChild>
                                                                                    <w:div w:id="2027368821">
                                                                                      <w:marLeft w:val="0"/>
                                                                                      <w:marRight w:val="0"/>
                                                                                      <w:marTop w:val="0"/>
                                                                                      <w:marBottom w:val="0"/>
                                                                                      <w:divBdr>
                                                                                        <w:top w:val="none" w:sz="0" w:space="0" w:color="auto"/>
                                                                                        <w:left w:val="none" w:sz="0" w:space="0" w:color="auto"/>
                                                                                        <w:bottom w:val="none" w:sz="0" w:space="0" w:color="auto"/>
                                                                                        <w:right w:val="none" w:sz="0" w:space="0" w:color="auto"/>
                                                                                      </w:divBdr>
                                                                                      <w:divsChild>
                                                                                        <w:div w:id="2003192106">
                                                                                          <w:marLeft w:val="0"/>
                                                                                          <w:marRight w:val="0"/>
                                                                                          <w:marTop w:val="0"/>
                                                                                          <w:marBottom w:val="0"/>
                                                                                          <w:divBdr>
                                                                                            <w:top w:val="none" w:sz="0" w:space="0" w:color="auto"/>
                                                                                            <w:left w:val="none" w:sz="0" w:space="0" w:color="auto"/>
                                                                                            <w:bottom w:val="none" w:sz="0" w:space="0" w:color="auto"/>
                                                                                            <w:right w:val="none" w:sz="0" w:space="0" w:color="auto"/>
                                                                                          </w:divBdr>
                                                                                          <w:divsChild>
                                                                                            <w:div w:id="521867158">
                                                                                              <w:marLeft w:val="0"/>
                                                                                              <w:marRight w:val="0"/>
                                                                                              <w:marTop w:val="0"/>
                                                                                              <w:marBottom w:val="0"/>
                                                                                              <w:divBdr>
                                                                                                <w:top w:val="none" w:sz="0" w:space="0" w:color="auto"/>
                                                                                                <w:left w:val="none" w:sz="0" w:space="0" w:color="auto"/>
                                                                                                <w:bottom w:val="none" w:sz="0" w:space="0" w:color="auto"/>
                                                                                                <w:right w:val="none" w:sz="0" w:space="0" w:color="auto"/>
                                                                                              </w:divBdr>
                                                                                              <w:divsChild>
                                                                                                <w:div w:id="2009407834">
                                                                                                  <w:marLeft w:val="0"/>
                                                                                                  <w:marRight w:val="0"/>
                                                                                                  <w:marTop w:val="0"/>
                                                                                                  <w:marBottom w:val="0"/>
                                                                                                  <w:divBdr>
                                                                                                    <w:top w:val="none" w:sz="0" w:space="0" w:color="auto"/>
                                                                                                    <w:left w:val="none" w:sz="0" w:space="0" w:color="auto"/>
                                                                                                    <w:bottom w:val="none" w:sz="0" w:space="0" w:color="auto"/>
                                                                                                    <w:right w:val="none" w:sz="0" w:space="0" w:color="auto"/>
                                                                                                  </w:divBdr>
                                                                                                </w:div>
                                                                                                <w:div w:id="1819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88465">
                                                                                          <w:marLeft w:val="0"/>
                                                                                          <w:marRight w:val="0"/>
                                                                                          <w:marTop w:val="0"/>
                                                                                          <w:marBottom w:val="0"/>
                                                                                          <w:divBdr>
                                                                                            <w:top w:val="none" w:sz="0" w:space="0" w:color="auto"/>
                                                                                            <w:left w:val="none" w:sz="0" w:space="0" w:color="auto"/>
                                                                                            <w:bottom w:val="none" w:sz="0" w:space="0" w:color="auto"/>
                                                                                            <w:right w:val="none" w:sz="0" w:space="0" w:color="auto"/>
                                                                                          </w:divBdr>
                                                                                          <w:divsChild>
                                                                                            <w:div w:id="543566008">
                                                                                              <w:marLeft w:val="0"/>
                                                                                              <w:marRight w:val="0"/>
                                                                                              <w:marTop w:val="0"/>
                                                                                              <w:marBottom w:val="0"/>
                                                                                              <w:divBdr>
                                                                                                <w:top w:val="none" w:sz="0" w:space="0" w:color="auto"/>
                                                                                                <w:left w:val="none" w:sz="0" w:space="0" w:color="auto"/>
                                                                                                <w:bottom w:val="none" w:sz="0" w:space="0" w:color="auto"/>
                                                                                                <w:right w:val="none" w:sz="0" w:space="0" w:color="auto"/>
                                                                                              </w:divBdr>
                                                                                              <w:divsChild>
                                                                                                <w:div w:id="1551922023">
                                                                                                  <w:marLeft w:val="0"/>
                                                                                                  <w:marRight w:val="0"/>
                                                                                                  <w:marTop w:val="0"/>
                                                                                                  <w:marBottom w:val="0"/>
                                                                                                  <w:divBdr>
                                                                                                    <w:top w:val="none" w:sz="0" w:space="0" w:color="auto"/>
                                                                                                    <w:left w:val="none" w:sz="0" w:space="0" w:color="auto"/>
                                                                                                    <w:bottom w:val="none" w:sz="0" w:space="0" w:color="auto"/>
                                                                                                    <w:right w:val="none" w:sz="0" w:space="0" w:color="auto"/>
                                                                                                  </w:divBdr>
                                                                                                </w:div>
                                                                                                <w:div w:id="15780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7333">
                                                                                          <w:marLeft w:val="0"/>
                                                                                          <w:marRight w:val="0"/>
                                                                                          <w:marTop w:val="0"/>
                                                                                          <w:marBottom w:val="0"/>
                                                                                          <w:divBdr>
                                                                                            <w:top w:val="none" w:sz="0" w:space="0" w:color="auto"/>
                                                                                            <w:left w:val="none" w:sz="0" w:space="0" w:color="auto"/>
                                                                                            <w:bottom w:val="none" w:sz="0" w:space="0" w:color="auto"/>
                                                                                            <w:right w:val="none" w:sz="0" w:space="0" w:color="auto"/>
                                                                                          </w:divBdr>
                                                                                          <w:divsChild>
                                                                                            <w:div w:id="1039210937">
                                                                                              <w:marLeft w:val="0"/>
                                                                                              <w:marRight w:val="0"/>
                                                                                              <w:marTop w:val="0"/>
                                                                                              <w:marBottom w:val="0"/>
                                                                                              <w:divBdr>
                                                                                                <w:top w:val="none" w:sz="0" w:space="0" w:color="auto"/>
                                                                                                <w:left w:val="none" w:sz="0" w:space="0" w:color="auto"/>
                                                                                                <w:bottom w:val="none" w:sz="0" w:space="0" w:color="auto"/>
                                                                                                <w:right w:val="none" w:sz="0" w:space="0" w:color="auto"/>
                                                                                              </w:divBdr>
                                                                                              <w:divsChild>
                                                                                                <w:div w:id="378435165">
                                                                                                  <w:marLeft w:val="0"/>
                                                                                                  <w:marRight w:val="0"/>
                                                                                                  <w:marTop w:val="0"/>
                                                                                                  <w:marBottom w:val="0"/>
                                                                                                  <w:divBdr>
                                                                                                    <w:top w:val="none" w:sz="0" w:space="0" w:color="auto"/>
                                                                                                    <w:left w:val="none" w:sz="0" w:space="0" w:color="auto"/>
                                                                                                    <w:bottom w:val="none" w:sz="0" w:space="0" w:color="auto"/>
                                                                                                    <w:right w:val="none" w:sz="0" w:space="0" w:color="auto"/>
                                                                                                  </w:divBdr>
                                                                                                </w:div>
                                                                                                <w:div w:id="1888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065">
                                                                                          <w:marLeft w:val="0"/>
                                                                                          <w:marRight w:val="0"/>
                                                                                          <w:marTop w:val="0"/>
                                                                                          <w:marBottom w:val="0"/>
                                                                                          <w:divBdr>
                                                                                            <w:top w:val="none" w:sz="0" w:space="0" w:color="auto"/>
                                                                                            <w:left w:val="none" w:sz="0" w:space="0" w:color="auto"/>
                                                                                            <w:bottom w:val="none" w:sz="0" w:space="0" w:color="auto"/>
                                                                                            <w:right w:val="none" w:sz="0" w:space="0" w:color="auto"/>
                                                                                          </w:divBdr>
                                                                                          <w:divsChild>
                                                                                            <w:div w:id="1292901345">
                                                                                              <w:marLeft w:val="0"/>
                                                                                              <w:marRight w:val="0"/>
                                                                                              <w:marTop w:val="0"/>
                                                                                              <w:marBottom w:val="0"/>
                                                                                              <w:divBdr>
                                                                                                <w:top w:val="none" w:sz="0" w:space="0" w:color="auto"/>
                                                                                                <w:left w:val="none" w:sz="0" w:space="0" w:color="auto"/>
                                                                                                <w:bottom w:val="none" w:sz="0" w:space="0" w:color="auto"/>
                                                                                                <w:right w:val="none" w:sz="0" w:space="0" w:color="auto"/>
                                                                                              </w:divBdr>
                                                                                              <w:divsChild>
                                                                                                <w:div w:id="2050764234">
                                                                                                  <w:marLeft w:val="0"/>
                                                                                                  <w:marRight w:val="0"/>
                                                                                                  <w:marTop w:val="0"/>
                                                                                                  <w:marBottom w:val="0"/>
                                                                                                  <w:divBdr>
                                                                                                    <w:top w:val="none" w:sz="0" w:space="0" w:color="auto"/>
                                                                                                    <w:left w:val="none" w:sz="0" w:space="0" w:color="auto"/>
                                                                                                    <w:bottom w:val="none" w:sz="0" w:space="0" w:color="auto"/>
                                                                                                    <w:right w:val="none" w:sz="0" w:space="0" w:color="auto"/>
                                                                                                  </w:divBdr>
                                                                                                </w:div>
                                                                                                <w:div w:id="5755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9510">
                                                                                          <w:marLeft w:val="0"/>
                                                                                          <w:marRight w:val="0"/>
                                                                                          <w:marTop w:val="0"/>
                                                                                          <w:marBottom w:val="0"/>
                                                                                          <w:divBdr>
                                                                                            <w:top w:val="none" w:sz="0" w:space="0" w:color="auto"/>
                                                                                            <w:left w:val="none" w:sz="0" w:space="0" w:color="auto"/>
                                                                                            <w:bottom w:val="none" w:sz="0" w:space="0" w:color="auto"/>
                                                                                            <w:right w:val="none" w:sz="0" w:space="0" w:color="auto"/>
                                                                                          </w:divBdr>
                                                                                          <w:divsChild>
                                                                                            <w:div w:id="1411272315">
                                                                                              <w:marLeft w:val="0"/>
                                                                                              <w:marRight w:val="0"/>
                                                                                              <w:marTop w:val="0"/>
                                                                                              <w:marBottom w:val="0"/>
                                                                                              <w:divBdr>
                                                                                                <w:top w:val="none" w:sz="0" w:space="0" w:color="auto"/>
                                                                                                <w:left w:val="none" w:sz="0" w:space="0" w:color="auto"/>
                                                                                                <w:bottom w:val="none" w:sz="0" w:space="0" w:color="auto"/>
                                                                                                <w:right w:val="none" w:sz="0" w:space="0" w:color="auto"/>
                                                                                              </w:divBdr>
                                                                                              <w:divsChild>
                                                                                                <w:div w:id="1353727817">
                                                                                                  <w:marLeft w:val="0"/>
                                                                                                  <w:marRight w:val="0"/>
                                                                                                  <w:marTop w:val="0"/>
                                                                                                  <w:marBottom w:val="0"/>
                                                                                                  <w:divBdr>
                                                                                                    <w:top w:val="none" w:sz="0" w:space="0" w:color="auto"/>
                                                                                                    <w:left w:val="none" w:sz="0" w:space="0" w:color="auto"/>
                                                                                                    <w:bottom w:val="none" w:sz="0" w:space="0" w:color="auto"/>
                                                                                                    <w:right w:val="none" w:sz="0" w:space="0" w:color="auto"/>
                                                                                                  </w:divBdr>
                                                                                                </w:div>
                                                                                                <w:div w:id="16419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4546">
                                                                                          <w:marLeft w:val="0"/>
                                                                                          <w:marRight w:val="0"/>
                                                                                          <w:marTop w:val="0"/>
                                                                                          <w:marBottom w:val="0"/>
                                                                                          <w:divBdr>
                                                                                            <w:top w:val="none" w:sz="0" w:space="0" w:color="auto"/>
                                                                                            <w:left w:val="none" w:sz="0" w:space="0" w:color="auto"/>
                                                                                            <w:bottom w:val="none" w:sz="0" w:space="0" w:color="auto"/>
                                                                                            <w:right w:val="none" w:sz="0" w:space="0" w:color="auto"/>
                                                                                          </w:divBdr>
                                                                                          <w:divsChild>
                                                                                            <w:div w:id="1508446111">
                                                                                              <w:marLeft w:val="0"/>
                                                                                              <w:marRight w:val="0"/>
                                                                                              <w:marTop w:val="0"/>
                                                                                              <w:marBottom w:val="0"/>
                                                                                              <w:divBdr>
                                                                                                <w:top w:val="none" w:sz="0" w:space="0" w:color="auto"/>
                                                                                                <w:left w:val="none" w:sz="0" w:space="0" w:color="auto"/>
                                                                                                <w:bottom w:val="none" w:sz="0" w:space="0" w:color="auto"/>
                                                                                                <w:right w:val="none" w:sz="0" w:space="0" w:color="auto"/>
                                                                                              </w:divBdr>
                                                                                              <w:divsChild>
                                                                                                <w:div w:id="1550455689">
                                                                                                  <w:marLeft w:val="0"/>
                                                                                                  <w:marRight w:val="0"/>
                                                                                                  <w:marTop w:val="0"/>
                                                                                                  <w:marBottom w:val="0"/>
                                                                                                  <w:divBdr>
                                                                                                    <w:top w:val="none" w:sz="0" w:space="0" w:color="auto"/>
                                                                                                    <w:left w:val="none" w:sz="0" w:space="0" w:color="auto"/>
                                                                                                    <w:bottom w:val="none" w:sz="0" w:space="0" w:color="auto"/>
                                                                                                    <w:right w:val="none" w:sz="0" w:space="0" w:color="auto"/>
                                                                                                  </w:divBdr>
                                                                                                </w:div>
                                                                                                <w:div w:id="78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527">
                                                                                          <w:marLeft w:val="0"/>
                                                                                          <w:marRight w:val="0"/>
                                                                                          <w:marTop w:val="0"/>
                                                                                          <w:marBottom w:val="0"/>
                                                                                          <w:divBdr>
                                                                                            <w:top w:val="none" w:sz="0" w:space="0" w:color="auto"/>
                                                                                            <w:left w:val="none" w:sz="0" w:space="0" w:color="auto"/>
                                                                                            <w:bottom w:val="none" w:sz="0" w:space="0" w:color="auto"/>
                                                                                            <w:right w:val="none" w:sz="0" w:space="0" w:color="auto"/>
                                                                                          </w:divBdr>
                                                                                          <w:divsChild>
                                                                                            <w:div w:id="1281231389">
                                                                                              <w:marLeft w:val="0"/>
                                                                                              <w:marRight w:val="0"/>
                                                                                              <w:marTop w:val="0"/>
                                                                                              <w:marBottom w:val="0"/>
                                                                                              <w:divBdr>
                                                                                                <w:top w:val="none" w:sz="0" w:space="0" w:color="auto"/>
                                                                                                <w:left w:val="none" w:sz="0" w:space="0" w:color="auto"/>
                                                                                                <w:bottom w:val="none" w:sz="0" w:space="0" w:color="auto"/>
                                                                                                <w:right w:val="none" w:sz="0" w:space="0" w:color="auto"/>
                                                                                              </w:divBdr>
                                                                                              <w:divsChild>
                                                                                                <w:div w:id="882134518">
                                                                                                  <w:marLeft w:val="0"/>
                                                                                                  <w:marRight w:val="0"/>
                                                                                                  <w:marTop w:val="0"/>
                                                                                                  <w:marBottom w:val="0"/>
                                                                                                  <w:divBdr>
                                                                                                    <w:top w:val="none" w:sz="0" w:space="0" w:color="auto"/>
                                                                                                    <w:left w:val="none" w:sz="0" w:space="0" w:color="auto"/>
                                                                                                    <w:bottom w:val="none" w:sz="0" w:space="0" w:color="auto"/>
                                                                                                    <w:right w:val="none" w:sz="0" w:space="0" w:color="auto"/>
                                                                                                  </w:divBdr>
                                                                                                </w:div>
                                                                                                <w:div w:id="19932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113936">
      <w:bodyDiv w:val="1"/>
      <w:marLeft w:val="0"/>
      <w:marRight w:val="0"/>
      <w:marTop w:val="0"/>
      <w:marBottom w:val="0"/>
      <w:divBdr>
        <w:top w:val="none" w:sz="0" w:space="0" w:color="auto"/>
        <w:left w:val="none" w:sz="0" w:space="0" w:color="auto"/>
        <w:bottom w:val="none" w:sz="0" w:space="0" w:color="auto"/>
        <w:right w:val="none" w:sz="0" w:space="0" w:color="auto"/>
      </w:divBdr>
      <w:divsChild>
        <w:div w:id="980815130">
          <w:marLeft w:val="0"/>
          <w:marRight w:val="0"/>
          <w:marTop w:val="0"/>
          <w:marBottom w:val="0"/>
          <w:divBdr>
            <w:top w:val="none" w:sz="0" w:space="0" w:color="auto"/>
            <w:left w:val="none" w:sz="0" w:space="0" w:color="auto"/>
            <w:bottom w:val="none" w:sz="0" w:space="0" w:color="auto"/>
            <w:right w:val="none" w:sz="0" w:space="0" w:color="auto"/>
          </w:divBdr>
          <w:divsChild>
            <w:div w:id="1830293186">
              <w:marLeft w:val="0"/>
              <w:marRight w:val="0"/>
              <w:marTop w:val="0"/>
              <w:marBottom w:val="0"/>
              <w:divBdr>
                <w:top w:val="none" w:sz="0" w:space="0" w:color="auto"/>
                <w:left w:val="none" w:sz="0" w:space="0" w:color="auto"/>
                <w:bottom w:val="none" w:sz="0" w:space="0" w:color="auto"/>
                <w:right w:val="none" w:sz="0" w:space="0" w:color="auto"/>
              </w:divBdr>
              <w:divsChild>
                <w:div w:id="1025474418">
                  <w:marLeft w:val="0"/>
                  <w:marRight w:val="0"/>
                  <w:marTop w:val="0"/>
                  <w:marBottom w:val="0"/>
                  <w:divBdr>
                    <w:top w:val="none" w:sz="0" w:space="0" w:color="auto"/>
                    <w:left w:val="none" w:sz="0" w:space="0" w:color="auto"/>
                    <w:bottom w:val="none" w:sz="0" w:space="0" w:color="auto"/>
                    <w:right w:val="none" w:sz="0" w:space="0" w:color="auto"/>
                  </w:divBdr>
                  <w:divsChild>
                    <w:div w:id="943070772">
                      <w:marLeft w:val="0"/>
                      <w:marRight w:val="0"/>
                      <w:marTop w:val="0"/>
                      <w:marBottom w:val="0"/>
                      <w:divBdr>
                        <w:top w:val="none" w:sz="0" w:space="0" w:color="auto"/>
                        <w:left w:val="none" w:sz="0" w:space="0" w:color="auto"/>
                        <w:bottom w:val="none" w:sz="0" w:space="0" w:color="auto"/>
                        <w:right w:val="none" w:sz="0" w:space="0" w:color="auto"/>
                      </w:divBdr>
                      <w:divsChild>
                        <w:div w:id="1486389212">
                          <w:marLeft w:val="0"/>
                          <w:marRight w:val="0"/>
                          <w:marTop w:val="0"/>
                          <w:marBottom w:val="0"/>
                          <w:divBdr>
                            <w:top w:val="none" w:sz="0" w:space="0" w:color="auto"/>
                            <w:left w:val="none" w:sz="0" w:space="0" w:color="auto"/>
                            <w:bottom w:val="none" w:sz="0" w:space="0" w:color="auto"/>
                            <w:right w:val="none" w:sz="0" w:space="0" w:color="auto"/>
                          </w:divBdr>
                          <w:divsChild>
                            <w:div w:id="63648126">
                              <w:marLeft w:val="0"/>
                              <w:marRight w:val="0"/>
                              <w:marTop w:val="0"/>
                              <w:marBottom w:val="0"/>
                              <w:divBdr>
                                <w:top w:val="none" w:sz="0" w:space="0" w:color="auto"/>
                                <w:left w:val="none" w:sz="0" w:space="0" w:color="auto"/>
                                <w:bottom w:val="none" w:sz="0" w:space="0" w:color="auto"/>
                                <w:right w:val="none" w:sz="0" w:space="0" w:color="auto"/>
                              </w:divBdr>
                              <w:divsChild>
                                <w:div w:id="1493712894">
                                  <w:marLeft w:val="0"/>
                                  <w:marRight w:val="0"/>
                                  <w:marTop w:val="0"/>
                                  <w:marBottom w:val="0"/>
                                  <w:divBdr>
                                    <w:top w:val="none" w:sz="0" w:space="0" w:color="auto"/>
                                    <w:left w:val="none" w:sz="0" w:space="0" w:color="auto"/>
                                    <w:bottom w:val="none" w:sz="0" w:space="0" w:color="auto"/>
                                    <w:right w:val="none" w:sz="0" w:space="0" w:color="auto"/>
                                  </w:divBdr>
                                  <w:divsChild>
                                    <w:div w:id="12191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014899">
      <w:bodyDiv w:val="1"/>
      <w:marLeft w:val="0"/>
      <w:marRight w:val="0"/>
      <w:marTop w:val="0"/>
      <w:marBottom w:val="0"/>
      <w:divBdr>
        <w:top w:val="none" w:sz="0" w:space="0" w:color="auto"/>
        <w:left w:val="none" w:sz="0" w:space="0" w:color="auto"/>
        <w:bottom w:val="none" w:sz="0" w:space="0" w:color="auto"/>
        <w:right w:val="none" w:sz="0" w:space="0" w:color="auto"/>
      </w:divBdr>
      <w:divsChild>
        <w:div w:id="822042858">
          <w:marLeft w:val="0"/>
          <w:marRight w:val="0"/>
          <w:marTop w:val="150"/>
          <w:marBottom w:val="0"/>
          <w:divBdr>
            <w:top w:val="none" w:sz="0" w:space="0" w:color="auto"/>
            <w:left w:val="single" w:sz="6" w:space="0" w:color="999999"/>
            <w:bottom w:val="none" w:sz="0" w:space="0" w:color="auto"/>
            <w:right w:val="single" w:sz="6" w:space="0" w:color="999999"/>
          </w:divBdr>
          <w:divsChild>
            <w:div w:id="81537121">
              <w:marLeft w:val="0"/>
              <w:marRight w:val="0"/>
              <w:marTop w:val="0"/>
              <w:marBottom w:val="0"/>
              <w:divBdr>
                <w:top w:val="single" w:sz="6" w:space="0" w:color="999999"/>
                <w:left w:val="none" w:sz="0" w:space="0" w:color="auto"/>
                <w:bottom w:val="single" w:sz="6" w:space="0" w:color="999999"/>
                <w:right w:val="none" w:sz="0" w:space="0" w:color="auto"/>
              </w:divBdr>
              <w:divsChild>
                <w:div w:id="1857574091">
                  <w:marLeft w:val="0"/>
                  <w:marRight w:val="0"/>
                  <w:marTop w:val="0"/>
                  <w:marBottom w:val="0"/>
                  <w:divBdr>
                    <w:top w:val="none" w:sz="0" w:space="0" w:color="auto"/>
                    <w:left w:val="none" w:sz="0" w:space="0" w:color="auto"/>
                    <w:bottom w:val="none" w:sz="0" w:space="0" w:color="auto"/>
                    <w:right w:val="none" w:sz="0" w:space="0" w:color="auto"/>
                  </w:divBdr>
                  <w:divsChild>
                    <w:div w:id="1027174264">
                      <w:marLeft w:val="0"/>
                      <w:marRight w:val="0"/>
                      <w:marTop w:val="0"/>
                      <w:marBottom w:val="0"/>
                      <w:divBdr>
                        <w:top w:val="none" w:sz="0" w:space="0" w:color="auto"/>
                        <w:left w:val="none" w:sz="0" w:space="0" w:color="auto"/>
                        <w:bottom w:val="none" w:sz="0" w:space="0" w:color="auto"/>
                        <w:right w:val="none" w:sz="0" w:space="0" w:color="auto"/>
                      </w:divBdr>
                      <w:divsChild>
                        <w:div w:id="1023554198">
                          <w:marLeft w:val="600"/>
                          <w:marRight w:val="0"/>
                          <w:marTop w:val="150"/>
                          <w:marBottom w:val="375"/>
                          <w:divBdr>
                            <w:top w:val="none" w:sz="0" w:space="0" w:color="auto"/>
                            <w:left w:val="none" w:sz="0" w:space="0" w:color="auto"/>
                            <w:bottom w:val="none" w:sz="0" w:space="0" w:color="auto"/>
                            <w:right w:val="none" w:sz="0" w:space="0" w:color="auto"/>
                          </w:divBdr>
                          <w:divsChild>
                            <w:div w:id="101655096">
                              <w:marLeft w:val="0"/>
                              <w:marRight w:val="450"/>
                              <w:marTop w:val="0"/>
                              <w:marBottom w:val="0"/>
                              <w:divBdr>
                                <w:top w:val="none" w:sz="0" w:space="0" w:color="auto"/>
                                <w:left w:val="none" w:sz="0" w:space="0" w:color="auto"/>
                                <w:bottom w:val="none" w:sz="0" w:space="0" w:color="auto"/>
                                <w:right w:val="none" w:sz="0" w:space="0" w:color="auto"/>
                              </w:divBdr>
                              <w:divsChild>
                                <w:div w:id="112479299">
                                  <w:marLeft w:val="0"/>
                                  <w:marRight w:val="0"/>
                                  <w:marTop w:val="0"/>
                                  <w:marBottom w:val="0"/>
                                  <w:divBdr>
                                    <w:top w:val="none" w:sz="0" w:space="0" w:color="auto"/>
                                    <w:left w:val="none" w:sz="0" w:space="0" w:color="auto"/>
                                    <w:bottom w:val="none" w:sz="0" w:space="0" w:color="auto"/>
                                    <w:right w:val="none" w:sz="0" w:space="0" w:color="auto"/>
                                  </w:divBdr>
                                  <w:divsChild>
                                    <w:div w:id="1516186517">
                                      <w:marLeft w:val="0"/>
                                      <w:marRight w:val="0"/>
                                      <w:marTop w:val="0"/>
                                      <w:marBottom w:val="0"/>
                                      <w:divBdr>
                                        <w:top w:val="none" w:sz="0" w:space="0" w:color="auto"/>
                                        <w:left w:val="none" w:sz="0" w:space="0" w:color="auto"/>
                                        <w:bottom w:val="none" w:sz="0" w:space="0" w:color="auto"/>
                                        <w:right w:val="none" w:sz="0" w:space="0" w:color="auto"/>
                                      </w:divBdr>
                                      <w:divsChild>
                                        <w:div w:id="1190872114">
                                          <w:marLeft w:val="0"/>
                                          <w:marRight w:val="0"/>
                                          <w:marTop w:val="0"/>
                                          <w:marBottom w:val="0"/>
                                          <w:divBdr>
                                            <w:top w:val="none" w:sz="0" w:space="0" w:color="auto"/>
                                            <w:left w:val="none" w:sz="0" w:space="0" w:color="auto"/>
                                            <w:bottom w:val="none" w:sz="0" w:space="0" w:color="auto"/>
                                            <w:right w:val="none" w:sz="0" w:space="0" w:color="auto"/>
                                          </w:divBdr>
                                          <w:divsChild>
                                            <w:div w:id="1614169031">
                                              <w:marLeft w:val="0"/>
                                              <w:marRight w:val="0"/>
                                              <w:marTop w:val="0"/>
                                              <w:marBottom w:val="0"/>
                                              <w:divBdr>
                                                <w:top w:val="none" w:sz="0" w:space="0" w:color="auto"/>
                                                <w:left w:val="none" w:sz="0" w:space="0" w:color="auto"/>
                                                <w:bottom w:val="none" w:sz="0" w:space="0" w:color="auto"/>
                                                <w:right w:val="none" w:sz="0" w:space="0" w:color="auto"/>
                                              </w:divBdr>
                                              <w:divsChild>
                                                <w:div w:id="764611033">
                                                  <w:marLeft w:val="0"/>
                                                  <w:marRight w:val="0"/>
                                                  <w:marTop w:val="225"/>
                                                  <w:marBottom w:val="225"/>
                                                  <w:divBdr>
                                                    <w:top w:val="dashed" w:sz="6" w:space="0" w:color="787878"/>
                                                    <w:left w:val="dashed" w:sz="6" w:space="0" w:color="787878"/>
                                                    <w:bottom w:val="dashed" w:sz="6" w:space="0" w:color="787878"/>
                                                    <w:right w:val="dashed" w:sz="6" w:space="0" w:color="787878"/>
                                                  </w:divBdr>
                                                  <w:divsChild>
                                                    <w:div w:id="3548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650876">
      <w:bodyDiv w:val="1"/>
      <w:marLeft w:val="0"/>
      <w:marRight w:val="0"/>
      <w:marTop w:val="0"/>
      <w:marBottom w:val="0"/>
      <w:divBdr>
        <w:top w:val="none" w:sz="0" w:space="0" w:color="auto"/>
        <w:left w:val="none" w:sz="0" w:space="0" w:color="auto"/>
        <w:bottom w:val="none" w:sz="0" w:space="0" w:color="auto"/>
        <w:right w:val="none" w:sz="0" w:space="0" w:color="auto"/>
      </w:divBdr>
      <w:divsChild>
        <w:div w:id="113181901">
          <w:marLeft w:val="0"/>
          <w:marRight w:val="0"/>
          <w:marTop w:val="0"/>
          <w:marBottom w:val="0"/>
          <w:divBdr>
            <w:top w:val="none" w:sz="0" w:space="0" w:color="auto"/>
            <w:left w:val="none" w:sz="0" w:space="0" w:color="auto"/>
            <w:bottom w:val="none" w:sz="0" w:space="0" w:color="auto"/>
            <w:right w:val="none" w:sz="0" w:space="0" w:color="auto"/>
          </w:divBdr>
          <w:divsChild>
            <w:div w:id="946085183">
              <w:marLeft w:val="0"/>
              <w:marRight w:val="0"/>
              <w:marTop w:val="0"/>
              <w:marBottom w:val="0"/>
              <w:divBdr>
                <w:top w:val="none" w:sz="0" w:space="0" w:color="auto"/>
                <w:left w:val="none" w:sz="0" w:space="0" w:color="auto"/>
                <w:bottom w:val="none" w:sz="0" w:space="0" w:color="auto"/>
                <w:right w:val="none" w:sz="0" w:space="0" w:color="auto"/>
              </w:divBdr>
              <w:divsChild>
                <w:div w:id="1871799908">
                  <w:marLeft w:val="0"/>
                  <w:marRight w:val="0"/>
                  <w:marTop w:val="0"/>
                  <w:marBottom w:val="0"/>
                  <w:divBdr>
                    <w:top w:val="none" w:sz="0" w:space="0" w:color="auto"/>
                    <w:left w:val="none" w:sz="0" w:space="0" w:color="auto"/>
                    <w:bottom w:val="none" w:sz="0" w:space="0" w:color="auto"/>
                    <w:right w:val="none" w:sz="0" w:space="0" w:color="auto"/>
                  </w:divBdr>
                  <w:divsChild>
                    <w:div w:id="1311398935">
                      <w:marLeft w:val="0"/>
                      <w:marRight w:val="0"/>
                      <w:marTop w:val="0"/>
                      <w:marBottom w:val="0"/>
                      <w:divBdr>
                        <w:top w:val="none" w:sz="0" w:space="0" w:color="auto"/>
                        <w:left w:val="none" w:sz="0" w:space="0" w:color="auto"/>
                        <w:bottom w:val="none" w:sz="0" w:space="0" w:color="auto"/>
                        <w:right w:val="none" w:sz="0" w:space="0" w:color="auto"/>
                      </w:divBdr>
                      <w:divsChild>
                        <w:div w:id="1183394564">
                          <w:marLeft w:val="0"/>
                          <w:marRight w:val="0"/>
                          <w:marTop w:val="0"/>
                          <w:marBottom w:val="0"/>
                          <w:divBdr>
                            <w:top w:val="none" w:sz="0" w:space="0" w:color="auto"/>
                            <w:left w:val="none" w:sz="0" w:space="0" w:color="auto"/>
                            <w:bottom w:val="none" w:sz="0" w:space="0" w:color="auto"/>
                            <w:right w:val="none" w:sz="0" w:space="0" w:color="auto"/>
                          </w:divBdr>
                          <w:divsChild>
                            <w:div w:id="2128967200">
                              <w:marLeft w:val="0"/>
                              <w:marRight w:val="0"/>
                              <w:marTop w:val="0"/>
                              <w:marBottom w:val="0"/>
                              <w:divBdr>
                                <w:top w:val="none" w:sz="0" w:space="0" w:color="auto"/>
                                <w:left w:val="none" w:sz="0" w:space="0" w:color="auto"/>
                                <w:bottom w:val="none" w:sz="0" w:space="0" w:color="auto"/>
                                <w:right w:val="none" w:sz="0" w:space="0" w:color="auto"/>
                              </w:divBdr>
                              <w:divsChild>
                                <w:div w:id="554466930">
                                  <w:marLeft w:val="0"/>
                                  <w:marRight w:val="0"/>
                                  <w:marTop w:val="0"/>
                                  <w:marBottom w:val="0"/>
                                  <w:divBdr>
                                    <w:top w:val="none" w:sz="0" w:space="0" w:color="auto"/>
                                    <w:left w:val="none" w:sz="0" w:space="0" w:color="auto"/>
                                    <w:bottom w:val="none" w:sz="0" w:space="0" w:color="auto"/>
                                    <w:right w:val="none" w:sz="0" w:space="0" w:color="auto"/>
                                  </w:divBdr>
                                  <w:divsChild>
                                    <w:div w:id="169374818">
                                      <w:marLeft w:val="0"/>
                                      <w:marRight w:val="0"/>
                                      <w:marTop w:val="0"/>
                                      <w:marBottom w:val="0"/>
                                      <w:divBdr>
                                        <w:top w:val="none" w:sz="0" w:space="0" w:color="auto"/>
                                        <w:left w:val="none" w:sz="0" w:space="0" w:color="auto"/>
                                        <w:bottom w:val="none" w:sz="0" w:space="0" w:color="auto"/>
                                        <w:right w:val="none" w:sz="0" w:space="0" w:color="auto"/>
                                      </w:divBdr>
                                    </w:div>
                                    <w:div w:id="12280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284808">
      <w:bodyDiv w:val="1"/>
      <w:marLeft w:val="0"/>
      <w:marRight w:val="0"/>
      <w:marTop w:val="0"/>
      <w:marBottom w:val="0"/>
      <w:divBdr>
        <w:top w:val="none" w:sz="0" w:space="0" w:color="auto"/>
        <w:left w:val="none" w:sz="0" w:space="0" w:color="auto"/>
        <w:bottom w:val="none" w:sz="0" w:space="0" w:color="auto"/>
        <w:right w:val="none" w:sz="0" w:space="0" w:color="auto"/>
      </w:divBdr>
      <w:divsChild>
        <w:div w:id="1814833176">
          <w:marLeft w:val="0"/>
          <w:marRight w:val="0"/>
          <w:marTop w:val="0"/>
          <w:marBottom w:val="0"/>
          <w:divBdr>
            <w:top w:val="none" w:sz="0" w:space="0" w:color="auto"/>
            <w:left w:val="none" w:sz="0" w:space="0" w:color="auto"/>
            <w:bottom w:val="none" w:sz="0" w:space="0" w:color="auto"/>
            <w:right w:val="none" w:sz="0" w:space="0" w:color="auto"/>
          </w:divBdr>
          <w:divsChild>
            <w:div w:id="1746148517">
              <w:marLeft w:val="0"/>
              <w:marRight w:val="0"/>
              <w:marTop w:val="0"/>
              <w:marBottom w:val="0"/>
              <w:divBdr>
                <w:top w:val="none" w:sz="0" w:space="0" w:color="auto"/>
                <w:left w:val="none" w:sz="0" w:space="0" w:color="auto"/>
                <w:bottom w:val="none" w:sz="0" w:space="0" w:color="auto"/>
                <w:right w:val="none" w:sz="0" w:space="0" w:color="auto"/>
              </w:divBdr>
              <w:divsChild>
                <w:div w:id="14887821">
                  <w:marLeft w:val="0"/>
                  <w:marRight w:val="0"/>
                  <w:marTop w:val="0"/>
                  <w:marBottom w:val="0"/>
                  <w:divBdr>
                    <w:top w:val="none" w:sz="0" w:space="0" w:color="auto"/>
                    <w:left w:val="none" w:sz="0" w:space="0" w:color="auto"/>
                    <w:bottom w:val="none" w:sz="0" w:space="0" w:color="auto"/>
                    <w:right w:val="none" w:sz="0" w:space="0" w:color="auto"/>
                  </w:divBdr>
                  <w:divsChild>
                    <w:div w:id="40173888">
                      <w:marLeft w:val="0"/>
                      <w:marRight w:val="0"/>
                      <w:marTop w:val="0"/>
                      <w:marBottom w:val="0"/>
                      <w:divBdr>
                        <w:top w:val="none" w:sz="0" w:space="0" w:color="auto"/>
                        <w:left w:val="none" w:sz="0" w:space="0" w:color="auto"/>
                        <w:bottom w:val="none" w:sz="0" w:space="0" w:color="auto"/>
                        <w:right w:val="none" w:sz="0" w:space="0" w:color="auto"/>
                      </w:divBdr>
                      <w:divsChild>
                        <w:div w:id="1013337380">
                          <w:marLeft w:val="0"/>
                          <w:marRight w:val="0"/>
                          <w:marTop w:val="0"/>
                          <w:marBottom w:val="0"/>
                          <w:divBdr>
                            <w:top w:val="none" w:sz="0" w:space="0" w:color="auto"/>
                            <w:left w:val="none" w:sz="0" w:space="0" w:color="auto"/>
                            <w:bottom w:val="none" w:sz="0" w:space="0" w:color="auto"/>
                            <w:right w:val="none" w:sz="0" w:space="0" w:color="auto"/>
                          </w:divBdr>
                          <w:divsChild>
                            <w:div w:id="6521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2723">
      <w:bodyDiv w:val="1"/>
      <w:marLeft w:val="0"/>
      <w:marRight w:val="0"/>
      <w:marTop w:val="0"/>
      <w:marBottom w:val="0"/>
      <w:divBdr>
        <w:top w:val="none" w:sz="0" w:space="0" w:color="auto"/>
        <w:left w:val="none" w:sz="0" w:space="0" w:color="auto"/>
        <w:bottom w:val="none" w:sz="0" w:space="0" w:color="auto"/>
        <w:right w:val="none" w:sz="0" w:space="0" w:color="auto"/>
      </w:divBdr>
      <w:divsChild>
        <w:div w:id="1221018403">
          <w:marLeft w:val="0"/>
          <w:marRight w:val="0"/>
          <w:marTop w:val="0"/>
          <w:marBottom w:val="0"/>
          <w:divBdr>
            <w:top w:val="none" w:sz="0" w:space="0" w:color="auto"/>
            <w:left w:val="none" w:sz="0" w:space="0" w:color="auto"/>
            <w:bottom w:val="none" w:sz="0" w:space="0" w:color="auto"/>
            <w:right w:val="none" w:sz="0" w:space="0" w:color="auto"/>
          </w:divBdr>
          <w:divsChild>
            <w:div w:id="1735270811">
              <w:marLeft w:val="0"/>
              <w:marRight w:val="0"/>
              <w:marTop w:val="0"/>
              <w:marBottom w:val="0"/>
              <w:divBdr>
                <w:top w:val="none" w:sz="0" w:space="0" w:color="auto"/>
                <w:left w:val="none" w:sz="0" w:space="0" w:color="auto"/>
                <w:bottom w:val="none" w:sz="0" w:space="0" w:color="auto"/>
                <w:right w:val="none" w:sz="0" w:space="0" w:color="auto"/>
              </w:divBdr>
              <w:divsChild>
                <w:div w:id="42409859">
                  <w:marLeft w:val="0"/>
                  <w:marRight w:val="0"/>
                  <w:marTop w:val="0"/>
                  <w:marBottom w:val="0"/>
                  <w:divBdr>
                    <w:top w:val="none" w:sz="0" w:space="0" w:color="auto"/>
                    <w:left w:val="none" w:sz="0" w:space="0" w:color="auto"/>
                    <w:bottom w:val="none" w:sz="0" w:space="0" w:color="auto"/>
                    <w:right w:val="none" w:sz="0" w:space="0" w:color="auto"/>
                  </w:divBdr>
                  <w:divsChild>
                    <w:div w:id="1727144786">
                      <w:marLeft w:val="0"/>
                      <w:marRight w:val="0"/>
                      <w:marTop w:val="0"/>
                      <w:marBottom w:val="0"/>
                      <w:divBdr>
                        <w:top w:val="none" w:sz="0" w:space="0" w:color="auto"/>
                        <w:left w:val="none" w:sz="0" w:space="0" w:color="auto"/>
                        <w:bottom w:val="none" w:sz="0" w:space="0" w:color="auto"/>
                        <w:right w:val="none" w:sz="0" w:space="0" w:color="auto"/>
                      </w:divBdr>
                      <w:divsChild>
                        <w:div w:id="94179305">
                          <w:marLeft w:val="0"/>
                          <w:marRight w:val="0"/>
                          <w:marTop w:val="0"/>
                          <w:marBottom w:val="0"/>
                          <w:divBdr>
                            <w:top w:val="none" w:sz="0" w:space="0" w:color="auto"/>
                            <w:left w:val="none" w:sz="0" w:space="0" w:color="auto"/>
                            <w:bottom w:val="none" w:sz="0" w:space="0" w:color="auto"/>
                            <w:right w:val="none" w:sz="0" w:space="0" w:color="auto"/>
                          </w:divBdr>
                          <w:divsChild>
                            <w:div w:id="1287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748546">
      <w:bodyDiv w:val="1"/>
      <w:marLeft w:val="0"/>
      <w:marRight w:val="0"/>
      <w:marTop w:val="0"/>
      <w:marBottom w:val="0"/>
      <w:divBdr>
        <w:top w:val="none" w:sz="0" w:space="0" w:color="auto"/>
        <w:left w:val="none" w:sz="0" w:space="0" w:color="auto"/>
        <w:bottom w:val="none" w:sz="0" w:space="0" w:color="auto"/>
        <w:right w:val="none" w:sz="0" w:space="0" w:color="auto"/>
      </w:divBdr>
      <w:divsChild>
        <w:div w:id="1664357138">
          <w:marLeft w:val="0"/>
          <w:marRight w:val="0"/>
          <w:marTop w:val="0"/>
          <w:marBottom w:val="0"/>
          <w:divBdr>
            <w:top w:val="none" w:sz="0" w:space="0" w:color="auto"/>
            <w:left w:val="none" w:sz="0" w:space="0" w:color="auto"/>
            <w:bottom w:val="none" w:sz="0" w:space="0" w:color="auto"/>
            <w:right w:val="none" w:sz="0" w:space="0" w:color="auto"/>
          </w:divBdr>
          <w:divsChild>
            <w:div w:id="902636909">
              <w:marLeft w:val="0"/>
              <w:marRight w:val="0"/>
              <w:marTop w:val="0"/>
              <w:marBottom w:val="0"/>
              <w:divBdr>
                <w:top w:val="none" w:sz="0" w:space="0" w:color="auto"/>
                <w:left w:val="none" w:sz="0" w:space="0" w:color="auto"/>
                <w:bottom w:val="none" w:sz="0" w:space="0" w:color="auto"/>
                <w:right w:val="none" w:sz="0" w:space="0" w:color="auto"/>
              </w:divBdr>
              <w:divsChild>
                <w:div w:id="1575898492">
                  <w:marLeft w:val="0"/>
                  <w:marRight w:val="0"/>
                  <w:marTop w:val="0"/>
                  <w:marBottom w:val="0"/>
                  <w:divBdr>
                    <w:top w:val="none" w:sz="0" w:space="0" w:color="auto"/>
                    <w:left w:val="none" w:sz="0" w:space="0" w:color="auto"/>
                    <w:bottom w:val="none" w:sz="0" w:space="0" w:color="auto"/>
                    <w:right w:val="none" w:sz="0" w:space="0" w:color="auto"/>
                  </w:divBdr>
                  <w:divsChild>
                    <w:div w:id="1733886318">
                      <w:marLeft w:val="0"/>
                      <w:marRight w:val="0"/>
                      <w:marTop w:val="0"/>
                      <w:marBottom w:val="0"/>
                      <w:divBdr>
                        <w:top w:val="none" w:sz="0" w:space="0" w:color="auto"/>
                        <w:left w:val="none" w:sz="0" w:space="0" w:color="auto"/>
                        <w:bottom w:val="none" w:sz="0" w:space="0" w:color="auto"/>
                        <w:right w:val="none" w:sz="0" w:space="0" w:color="auto"/>
                      </w:divBdr>
                      <w:divsChild>
                        <w:div w:id="506022423">
                          <w:marLeft w:val="150"/>
                          <w:marRight w:val="0"/>
                          <w:marTop w:val="150"/>
                          <w:marBottom w:val="150"/>
                          <w:divBdr>
                            <w:top w:val="none" w:sz="0" w:space="0" w:color="auto"/>
                            <w:left w:val="none" w:sz="0" w:space="0" w:color="auto"/>
                            <w:bottom w:val="none" w:sz="0" w:space="0" w:color="auto"/>
                            <w:right w:val="none" w:sz="0" w:space="0" w:color="auto"/>
                          </w:divBdr>
                          <w:divsChild>
                            <w:div w:id="19704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70175">
      <w:bodyDiv w:val="1"/>
      <w:marLeft w:val="0"/>
      <w:marRight w:val="0"/>
      <w:marTop w:val="0"/>
      <w:marBottom w:val="0"/>
      <w:divBdr>
        <w:top w:val="none" w:sz="0" w:space="0" w:color="auto"/>
        <w:left w:val="none" w:sz="0" w:space="0" w:color="auto"/>
        <w:bottom w:val="none" w:sz="0" w:space="0" w:color="auto"/>
        <w:right w:val="none" w:sz="0" w:space="0" w:color="auto"/>
      </w:divBdr>
      <w:divsChild>
        <w:div w:id="418215249">
          <w:marLeft w:val="0"/>
          <w:marRight w:val="0"/>
          <w:marTop w:val="100"/>
          <w:marBottom w:val="100"/>
          <w:divBdr>
            <w:top w:val="none" w:sz="0" w:space="0" w:color="auto"/>
            <w:left w:val="none" w:sz="0" w:space="0" w:color="auto"/>
            <w:bottom w:val="none" w:sz="0" w:space="0" w:color="auto"/>
            <w:right w:val="none" w:sz="0" w:space="0" w:color="auto"/>
          </w:divBdr>
          <w:divsChild>
            <w:div w:id="43647841">
              <w:marLeft w:val="0"/>
              <w:marRight w:val="0"/>
              <w:marTop w:val="0"/>
              <w:marBottom w:val="0"/>
              <w:divBdr>
                <w:top w:val="none" w:sz="0" w:space="0" w:color="auto"/>
                <w:left w:val="none" w:sz="0" w:space="0" w:color="auto"/>
                <w:bottom w:val="none" w:sz="0" w:space="0" w:color="auto"/>
                <w:right w:val="none" w:sz="0" w:space="0" w:color="auto"/>
              </w:divBdr>
              <w:divsChild>
                <w:div w:id="1133475825">
                  <w:marLeft w:val="0"/>
                  <w:marRight w:val="0"/>
                  <w:marTop w:val="0"/>
                  <w:marBottom w:val="0"/>
                  <w:divBdr>
                    <w:top w:val="none" w:sz="0" w:space="0" w:color="auto"/>
                    <w:left w:val="none" w:sz="0" w:space="0" w:color="auto"/>
                    <w:bottom w:val="none" w:sz="0" w:space="0" w:color="auto"/>
                    <w:right w:val="none" w:sz="0" w:space="0" w:color="auto"/>
                  </w:divBdr>
                  <w:divsChild>
                    <w:div w:id="1866480062">
                      <w:marLeft w:val="0"/>
                      <w:marRight w:val="0"/>
                      <w:marTop w:val="0"/>
                      <w:marBottom w:val="0"/>
                      <w:divBdr>
                        <w:top w:val="none" w:sz="0" w:space="0" w:color="auto"/>
                        <w:left w:val="none" w:sz="0" w:space="0" w:color="auto"/>
                        <w:bottom w:val="none" w:sz="0" w:space="0" w:color="auto"/>
                        <w:right w:val="none" w:sz="0" w:space="0" w:color="auto"/>
                      </w:divBdr>
                      <w:divsChild>
                        <w:div w:id="660740778">
                          <w:marLeft w:val="0"/>
                          <w:marRight w:val="0"/>
                          <w:marTop w:val="0"/>
                          <w:marBottom w:val="0"/>
                          <w:divBdr>
                            <w:top w:val="none" w:sz="0" w:space="0" w:color="auto"/>
                            <w:left w:val="none" w:sz="0" w:space="0" w:color="auto"/>
                            <w:bottom w:val="none" w:sz="0" w:space="0" w:color="auto"/>
                            <w:right w:val="none" w:sz="0" w:space="0" w:color="auto"/>
                          </w:divBdr>
                          <w:divsChild>
                            <w:div w:id="763302244">
                              <w:marLeft w:val="0"/>
                              <w:marRight w:val="0"/>
                              <w:marTop w:val="0"/>
                              <w:marBottom w:val="0"/>
                              <w:divBdr>
                                <w:top w:val="none" w:sz="0" w:space="0" w:color="auto"/>
                                <w:left w:val="none" w:sz="0" w:space="0" w:color="auto"/>
                                <w:bottom w:val="none" w:sz="0" w:space="0" w:color="auto"/>
                                <w:right w:val="none" w:sz="0" w:space="0" w:color="auto"/>
                              </w:divBdr>
                              <w:divsChild>
                                <w:div w:id="968779874">
                                  <w:marLeft w:val="0"/>
                                  <w:marRight w:val="0"/>
                                  <w:marTop w:val="0"/>
                                  <w:marBottom w:val="0"/>
                                  <w:divBdr>
                                    <w:top w:val="none" w:sz="0" w:space="0" w:color="auto"/>
                                    <w:left w:val="none" w:sz="0" w:space="0" w:color="auto"/>
                                    <w:bottom w:val="none" w:sz="0" w:space="0" w:color="auto"/>
                                    <w:right w:val="none" w:sz="0" w:space="0" w:color="auto"/>
                                  </w:divBdr>
                                  <w:divsChild>
                                    <w:div w:id="949243654">
                                      <w:marLeft w:val="0"/>
                                      <w:marRight w:val="0"/>
                                      <w:marTop w:val="0"/>
                                      <w:marBottom w:val="0"/>
                                      <w:divBdr>
                                        <w:top w:val="none" w:sz="0" w:space="0" w:color="auto"/>
                                        <w:left w:val="none" w:sz="0" w:space="0" w:color="auto"/>
                                        <w:bottom w:val="none" w:sz="0" w:space="0" w:color="auto"/>
                                        <w:right w:val="none" w:sz="0" w:space="0" w:color="auto"/>
                                      </w:divBdr>
                                      <w:divsChild>
                                        <w:div w:id="720666611">
                                          <w:marLeft w:val="0"/>
                                          <w:marRight w:val="0"/>
                                          <w:marTop w:val="0"/>
                                          <w:marBottom w:val="0"/>
                                          <w:divBdr>
                                            <w:top w:val="none" w:sz="0" w:space="0" w:color="auto"/>
                                            <w:left w:val="none" w:sz="0" w:space="0" w:color="auto"/>
                                            <w:bottom w:val="none" w:sz="0" w:space="0" w:color="auto"/>
                                            <w:right w:val="none" w:sz="0" w:space="0" w:color="auto"/>
                                          </w:divBdr>
                                          <w:divsChild>
                                            <w:div w:id="399795622">
                                              <w:marLeft w:val="0"/>
                                              <w:marRight w:val="0"/>
                                              <w:marTop w:val="0"/>
                                              <w:marBottom w:val="0"/>
                                              <w:divBdr>
                                                <w:top w:val="none" w:sz="0" w:space="0" w:color="auto"/>
                                                <w:left w:val="none" w:sz="0" w:space="0" w:color="auto"/>
                                                <w:bottom w:val="none" w:sz="0" w:space="0" w:color="auto"/>
                                                <w:right w:val="none" w:sz="0" w:space="0" w:color="auto"/>
                                              </w:divBdr>
                                              <w:divsChild>
                                                <w:div w:id="1838886649">
                                                  <w:marLeft w:val="0"/>
                                                  <w:marRight w:val="0"/>
                                                  <w:marTop w:val="0"/>
                                                  <w:marBottom w:val="0"/>
                                                  <w:divBdr>
                                                    <w:top w:val="none" w:sz="0" w:space="0" w:color="auto"/>
                                                    <w:left w:val="none" w:sz="0" w:space="0" w:color="auto"/>
                                                    <w:bottom w:val="none" w:sz="0" w:space="0" w:color="auto"/>
                                                    <w:right w:val="none" w:sz="0" w:space="0" w:color="auto"/>
                                                  </w:divBdr>
                                                  <w:divsChild>
                                                    <w:div w:id="1494877357">
                                                      <w:marLeft w:val="0"/>
                                                      <w:marRight w:val="0"/>
                                                      <w:marTop w:val="0"/>
                                                      <w:marBottom w:val="0"/>
                                                      <w:divBdr>
                                                        <w:top w:val="none" w:sz="0" w:space="0" w:color="auto"/>
                                                        <w:left w:val="none" w:sz="0" w:space="0" w:color="auto"/>
                                                        <w:bottom w:val="none" w:sz="0" w:space="0" w:color="auto"/>
                                                        <w:right w:val="none" w:sz="0" w:space="0" w:color="auto"/>
                                                      </w:divBdr>
                                                      <w:divsChild>
                                                        <w:div w:id="1003708498">
                                                          <w:marLeft w:val="0"/>
                                                          <w:marRight w:val="0"/>
                                                          <w:marTop w:val="0"/>
                                                          <w:marBottom w:val="0"/>
                                                          <w:divBdr>
                                                            <w:top w:val="none" w:sz="0" w:space="0" w:color="auto"/>
                                                            <w:left w:val="none" w:sz="0" w:space="0" w:color="auto"/>
                                                            <w:bottom w:val="none" w:sz="0" w:space="0" w:color="auto"/>
                                                            <w:right w:val="none" w:sz="0" w:space="0" w:color="auto"/>
                                                          </w:divBdr>
                                                          <w:divsChild>
                                                            <w:div w:id="278687660">
                                                              <w:marLeft w:val="0"/>
                                                              <w:marRight w:val="0"/>
                                                              <w:marTop w:val="0"/>
                                                              <w:marBottom w:val="0"/>
                                                              <w:divBdr>
                                                                <w:top w:val="none" w:sz="0" w:space="0" w:color="auto"/>
                                                                <w:left w:val="none" w:sz="0" w:space="0" w:color="auto"/>
                                                                <w:bottom w:val="none" w:sz="0" w:space="0" w:color="auto"/>
                                                                <w:right w:val="none" w:sz="0" w:space="0" w:color="auto"/>
                                                              </w:divBdr>
                                                              <w:divsChild>
                                                                <w:div w:id="547956185">
                                                                  <w:marLeft w:val="0"/>
                                                                  <w:marRight w:val="0"/>
                                                                  <w:marTop w:val="0"/>
                                                                  <w:marBottom w:val="0"/>
                                                                  <w:divBdr>
                                                                    <w:top w:val="none" w:sz="0" w:space="0" w:color="auto"/>
                                                                    <w:left w:val="none" w:sz="0" w:space="0" w:color="auto"/>
                                                                    <w:bottom w:val="none" w:sz="0" w:space="0" w:color="auto"/>
                                                                    <w:right w:val="none" w:sz="0" w:space="0" w:color="auto"/>
                                                                  </w:divBdr>
                                                                  <w:divsChild>
                                                                    <w:div w:id="16492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955911">
      <w:bodyDiv w:val="1"/>
      <w:marLeft w:val="0"/>
      <w:marRight w:val="0"/>
      <w:marTop w:val="0"/>
      <w:marBottom w:val="0"/>
      <w:divBdr>
        <w:top w:val="none" w:sz="0" w:space="0" w:color="auto"/>
        <w:left w:val="none" w:sz="0" w:space="0" w:color="auto"/>
        <w:bottom w:val="none" w:sz="0" w:space="0" w:color="auto"/>
        <w:right w:val="none" w:sz="0" w:space="0" w:color="auto"/>
      </w:divBdr>
      <w:divsChild>
        <w:div w:id="1667594421">
          <w:marLeft w:val="0"/>
          <w:marRight w:val="0"/>
          <w:marTop w:val="150"/>
          <w:marBottom w:val="0"/>
          <w:divBdr>
            <w:top w:val="none" w:sz="0" w:space="0" w:color="auto"/>
            <w:left w:val="single" w:sz="6" w:space="0" w:color="999999"/>
            <w:bottom w:val="none" w:sz="0" w:space="0" w:color="auto"/>
            <w:right w:val="single" w:sz="6" w:space="0" w:color="999999"/>
          </w:divBdr>
          <w:divsChild>
            <w:div w:id="601256176">
              <w:marLeft w:val="0"/>
              <w:marRight w:val="0"/>
              <w:marTop w:val="0"/>
              <w:marBottom w:val="0"/>
              <w:divBdr>
                <w:top w:val="single" w:sz="6" w:space="0" w:color="999999"/>
                <w:left w:val="none" w:sz="0" w:space="0" w:color="auto"/>
                <w:bottom w:val="single" w:sz="6" w:space="0" w:color="999999"/>
                <w:right w:val="none" w:sz="0" w:space="0" w:color="auto"/>
              </w:divBdr>
              <w:divsChild>
                <w:div w:id="1757283636">
                  <w:marLeft w:val="0"/>
                  <w:marRight w:val="0"/>
                  <w:marTop w:val="0"/>
                  <w:marBottom w:val="0"/>
                  <w:divBdr>
                    <w:top w:val="none" w:sz="0" w:space="0" w:color="auto"/>
                    <w:left w:val="none" w:sz="0" w:space="0" w:color="auto"/>
                    <w:bottom w:val="none" w:sz="0" w:space="0" w:color="auto"/>
                    <w:right w:val="none" w:sz="0" w:space="0" w:color="auto"/>
                  </w:divBdr>
                  <w:divsChild>
                    <w:div w:id="885916521">
                      <w:marLeft w:val="0"/>
                      <w:marRight w:val="0"/>
                      <w:marTop w:val="0"/>
                      <w:marBottom w:val="0"/>
                      <w:divBdr>
                        <w:top w:val="none" w:sz="0" w:space="0" w:color="auto"/>
                        <w:left w:val="none" w:sz="0" w:space="0" w:color="auto"/>
                        <w:bottom w:val="none" w:sz="0" w:space="0" w:color="auto"/>
                        <w:right w:val="none" w:sz="0" w:space="0" w:color="auto"/>
                      </w:divBdr>
                      <w:divsChild>
                        <w:div w:id="875193913">
                          <w:marLeft w:val="600"/>
                          <w:marRight w:val="0"/>
                          <w:marTop w:val="150"/>
                          <w:marBottom w:val="375"/>
                          <w:divBdr>
                            <w:top w:val="none" w:sz="0" w:space="0" w:color="auto"/>
                            <w:left w:val="none" w:sz="0" w:space="0" w:color="auto"/>
                            <w:bottom w:val="none" w:sz="0" w:space="0" w:color="auto"/>
                            <w:right w:val="none" w:sz="0" w:space="0" w:color="auto"/>
                          </w:divBdr>
                          <w:divsChild>
                            <w:div w:id="399443355">
                              <w:marLeft w:val="0"/>
                              <w:marRight w:val="450"/>
                              <w:marTop w:val="0"/>
                              <w:marBottom w:val="0"/>
                              <w:divBdr>
                                <w:top w:val="none" w:sz="0" w:space="0" w:color="auto"/>
                                <w:left w:val="none" w:sz="0" w:space="0" w:color="auto"/>
                                <w:bottom w:val="none" w:sz="0" w:space="0" w:color="auto"/>
                                <w:right w:val="none" w:sz="0" w:space="0" w:color="auto"/>
                              </w:divBdr>
                              <w:divsChild>
                                <w:div w:id="1536112981">
                                  <w:marLeft w:val="0"/>
                                  <w:marRight w:val="0"/>
                                  <w:marTop w:val="0"/>
                                  <w:marBottom w:val="0"/>
                                  <w:divBdr>
                                    <w:top w:val="none" w:sz="0" w:space="0" w:color="auto"/>
                                    <w:left w:val="none" w:sz="0" w:space="0" w:color="auto"/>
                                    <w:bottom w:val="none" w:sz="0" w:space="0" w:color="auto"/>
                                    <w:right w:val="none" w:sz="0" w:space="0" w:color="auto"/>
                                  </w:divBdr>
                                  <w:divsChild>
                                    <w:div w:id="292056671">
                                      <w:marLeft w:val="0"/>
                                      <w:marRight w:val="0"/>
                                      <w:marTop w:val="0"/>
                                      <w:marBottom w:val="0"/>
                                      <w:divBdr>
                                        <w:top w:val="none" w:sz="0" w:space="0" w:color="auto"/>
                                        <w:left w:val="none" w:sz="0" w:space="0" w:color="auto"/>
                                        <w:bottom w:val="none" w:sz="0" w:space="0" w:color="auto"/>
                                        <w:right w:val="none" w:sz="0" w:space="0" w:color="auto"/>
                                      </w:divBdr>
                                      <w:divsChild>
                                        <w:div w:id="1565683036">
                                          <w:marLeft w:val="0"/>
                                          <w:marRight w:val="0"/>
                                          <w:marTop w:val="0"/>
                                          <w:marBottom w:val="0"/>
                                          <w:divBdr>
                                            <w:top w:val="none" w:sz="0" w:space="0" w:color="auto"/>
                                            <w:left w:val="none" w:sz="0" w:space="0" w:color="auto"/>
                                            <w:bottom w:val="none" w:sz="0" w:space="0" w:color="auto"/>
                                            <w:right w:val="none" w:sz="0" w:space="0" w:color="auto"/>
                                          </w:divBdr>
                                          <w:divsChild>
                                            <w:div w:id="5602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87641">
      <w:bodyDiv w:val="1"/>
      <w:marLeft w:val="0"/>
      <w:marRight w:val="0"/>
      <w:marTop w:val="0"/>
      <w:marBottom w:val="0"/>
      <w:divBdr>
        <w:top w:val="none" w:sz="0" w:space="0" w:color="auto"/>
        <w:left w:val="none" w:sz="0" w:space="0" w:color="auto"/>
        <w:bottom w:val="none" w:sz="0" w:space="0" w:color="auto"/>
        <w:right w:val="none" w:sz="0" w:space="0" w:color="auto"/>
      </w:divBdr>
      <w:divsChild>
        <w:div w:id="1856965555">
          <w:marLeft w:val="0"/>
          <w:marRight w:val="0"/>
          <w:marTop w:val="0"/>
          <w:marBottom w:val="0"/>
          <w:divBdr>
            <w:top w:val="none" w:sz="0" w:space="0" w:color="auto"/>
            <w:left w:val="none" w:sz="0" w:space="0" w:color="auto"/>
            <w:bottom w:val="none" w:sz="0" w:space="0" w:color="auto"/>
            <w:right w:val="none" w:sz="0" w:space="0" w:color="auto"/>
          </w:divBdr>
          <w:divsChild>
            <w:div w:id="1532377865">
              <w:marLeft w:val="0"/>
              <w:marRight w:val="0"/>
              <w:marTop w:val="0"/>
              <w:marBottom w:val="0"/>
              <w:divBdr>
                <w:top w:val="single" w:sz="2" w:space="0" w:color="CCCCCC"/>
                <w:left w:val="single" w:sz="6" w:space="11" w:color="CCCCCC"/>
                <w:bottom w:val="single" w:sz="6" w:space="0" w:color="CCCCCC"/>
                <w:right w:val="single" w:sz="6" w:space="11" w:color="CCCCCC"/>
              </w:divBdr>
              <w:divsChild>
                <w:div w:id="66875030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489900305">
      <w:bodyDiv w:val="1"/>
      <w:marLeft w:val="0"/>
      <w:marRight w:val="0"/>
      <w:marTop w:val="0"/>
      <w:marBottom w:val="0"/>
      <w:divBdr>
        <w:top w:val="none" w:sz="0" w:space="0" w:color="auto"/>
        <w:left w:val="none" w:sz="0" w:space="0" w:color="auto"/>
        <w:bottom w:val="none" w:sz="0" w:space="0" w:color="auto"/>
        <w:right w:val="none" w:sz="0" w:space="0" w:color="auto"/>
      </w:divBdr>
      <w:divsChild>
        <w:div w:id="35081107">
          <w:marLeft w:val="0"/>
          <w:marRight w:val="0"/>
          <w:marTop w:val="150"/>
          <w:marBottom w:val="0"/>
          <w:divBdr>
            <w:top w:val="none" w:sz="0" w:space="0" w:color="auto"/>
            <w:left w:val="single" w:sz="6" w:space="0" w:color="999999"/>
            <w:bottom w:val="none" w:sz="0" w:space="0" w:color="auto"/>
            <w:right w:val="single" w:sz="6" w:space="0" w:color="999999"/>
          </w:divBdr>
          <w:divsChild>
            <w:div w:id="918901933">
              <w:marLeft w:val="0"/>
              <w:marRight w:val="0"/>
              <w:marTop w:val="0"/>
              <w:marBottom w:val="0"/>
              <w:divBdr>
                <w:top w:val="single" w:sz="6" w:space="0" w:color="999999"/>
                <w:left w:val="none" w:sz="0" w:space="0" w:color="auto"/>
                <w:bottom w:val="single" w:sz="6" w:space="0" w:color="999999"/>
                <w:right w:val="none" w:sz="0" w:space="0" w:color="auto"/>
              </w:divBdr>
              <w:divsChild>
                <w:div w:id="2141219966">
                  <w:marLeft w:val="0"/>
                  <w:marRight w:val="0"/>
                  <w:marTop w:val="0"/>
                  <w:marBottom w:val="0"/>
                  <w:divBdr>
                    <w:top w:val="none" w:sz="0" w:space="0" w:color="auto"/>
                    <w:left w:val="none" w:sz="0" w:space="0" w:color="auto"/>
                    <w:bottom w:val="none" w:sz="0" w:space="0" w:color="auto"/>
                    <w:right w:val="none" w:sz="0" w:space="0" w:color="auto"/>
                  </w:divBdr>
                  <w:divsChild>
                    <w:div w:id="1613784067">
                      <w:marLeft w:val="0"/>
                      <w:marRight w:val="0"/>
                      <w:marTop w:val="0"/>
                      <w:marBottom w:val="0"/>
                      <w:divBdr>
                        <w:top w:val="none" w:sz="0" w:space="0" w:color="auto"/>
                        <w:left w:val="none" w:sz="0" w:space="0" w:color="auto"/>
                        <w:bottom w:val="none" w:sz="0" w:space="0" w:color="auto"/>
                        <w:right w:val="none" w:sz="0" w:space="0" w:color="auto"/>
                      </w:divBdr>
                      <w:divsChild>
                        <w:div w:id="1420633917">
                          <w:marLeft w:val="600"/>
                          <w:marRight w:val="0"/>
                          <w:marTop w:val="150"/>
                          <w:marBottom w:val="375"/>
                          <w:divBdr>
                            <w:top w:val="none" w:sz="0" w:space="0" w:color="auto"/>
                            <w:left w:val="none" w:sz="0" w:space="0" w:color="auto"/>
                            <w:bottom w:val="none" w:sz="0" w:space="0" w:color="auto"/>
                            <w:right w:val="none" w:sz="0" w:space="0" w:color="auto"/>
                          </w:divBdr>
                          <w:divsChild>
                            <w:div w:id="457722460">
                              <w:marLeft w:val="0"/>
                              <w:marRight w:val="450"/>
                              <w:marTop w:val="0"/>
                              <w:marBottom w:val="0"/>
                              <w:divBdr>
                                <w:top w:val="none" w:sz="0" w:space="0" w:color="auto"/>
                                <w:left w:val="none" w:sz="0" w:space="0" w:color="auto"/>
                                <w:bottom w:val="none" w:sz="0" w:space="0" w:color="auto"/>
                                <w:right w:val="none" w:sz="0" w:space="0" w:color="auto"/>
                              </w:divBdr>
                              <w:divsChild>
                                <w:div w:id="1883517143">
                                  <w:marLeft w:val="0"/>
                                  <w:marRight w:val="0"/>
                                  <w:marTop w:val="0"/>
                                  <w:marBottom w:val="0"/>
                                  <w:divBdr>
                                    <w:top w:val="none" w:sz="0" w:space="0" w:color="auto"/>
                                    <w:left w:val="none" w:sz="0" w:space="0" w:color="auto"/>
                                    <w:bottom w:val="none" w:sz="0" w:space="0" w:color="auto"/>
                                    <w:right w:val="none" w:sz="0" w:space="0" w:color="auto"/>
                                  </w:divBdr>
                                  <w:divsChild>
                                    <w:div w:id="1190533445">
                                      <w:marLeft w:val="0"/>
                                      <w:marRight w:val="0"/>
                                      <w:marTop w:val="0"/>
                                      <w:marBottom w:val="0"/>
                                      <w:divBdr>
                                        <w:top w:val="none" w:sz="0" w:space="0" w:color="auto"/>
                                        <w:left w:val="none" w:sz="0" w:space="0" w:color="auto"/>
                                        <w:bottom w:val="none" w:sz="0" w:space="0" w:color="auto"/>
                                        <w:right w:val="none" w:sz="0" w:space="0" w:color="auto"/>
                                      </w:divBdr>
                                      <w:divsChild>
                                        <w:div w:id="1482036858">
                                          <w:marLeft w:val="0"/>
                                          <w:marRight w:val="0"/>
                                          <w:marTop w:val="0"/>
                                          <w:marBottom w:val="0"/>
                                          <w:divBdr>
                                            <w:top w:val="none" w:sz="0" w:space="0" w:color="auto"/>
                                            <w:left w:val="none" w:sz="0" w:space="0" w:color="auto"/>
                                            <w:bottom w:val="none" w:sz="0" w:space="0" w:color="auto"/>
                                            <w:right w:val="none" w:sz="0" w:space="0" w:color="auto"/>
                                          </w:divBdr>
                                          <w:divsChild>
                                            <w:div w:id="690490788">
                                              <w:marLeft w:val="0"/>
                                              <w:marRight w:val="0"/>
                                              <w:marTop w:val="0"/>
                                              <w:marBottom w:val="0"/>
                                              <w:divBdr>
                                                <w:top w:val="none" w:sz="0" w:space="0" w:color="auto"/>
                                                <w:left w:val="none" w:sz="0" w:space="0" w:color="auto"/>
                                                <w:bottom w:val="none" w:sz="0" w:space="0" w:color="auto"/>
                                                <w:right w:val="none" w:sz="0" w:space="0" w:color="auto"/>
                                              </w:divBdr>
                                              <w:divsChild>
                                                <w:div w:id="388962937">
                                                  <w:marLeft w:val="-150"/>
                                                  <w:marRight w:val="0"/>
                                                  <w:marTop w:val="0"/>
                                                  <w:marBottom w:val="225"/>
                                                  <w:divBdr>
                                                    <w:top w:val="dashed" w:sz="6" w:space="4" w:color="666666"/>
                                                    <w:left w:val="none" w:sz="0" w:space="0" w:color="auto"/>
                                                    <w:bottom w:val="dashed" w:sz="6" w:space="8" w:color="666666"/>
                                                    <w:right w:val="none" w:sz="0" w:space="0" w:color="auto"/>
                                                  </w:divBdr>
                                                  <w:divsChild>
                                                    <w:div w:id="1445536627">
                                                      <w:marLeft w:val="0"/>
                                                      <w:marRight w:val="0"/>
                                                      <w:marTop w:val="0"/>
                                                      <w:marBottom w:val="0"/>
                                                      <w:divBdr>
                                                        <w:top w:val="none" w:sz="0" w:space="0" w:color="auto"/>
                                                        <w:left w:val="none" w:sz="0" w:space="0" w:color="auto"/>
                                                        <w:bottom w:val="none" w:sz="0" w:space="0" w:color="auto"/>
                                                        <w:right w:val="none" w:sz="0" w:space="0" w:color="auto"/>
                                                      </w:divBdr>
                                                    </w:div>
                                                    <w:div w:id="198013218">
                                                      <w:marLeft w:val="0"/>
                                                      <w:marRight w:val="0"/>
                                                      <w:marTop w:val="0"/>
                                                      <w:marBottom w:val="0"/>
                                                      <w:divBdr>
                                                        <w:top w:val="none" w:sz="0" w:space="0" w:color="auto"/>
                                                        <w:left w:val="none" w:sz="0" w:space="0" w:color="auto"/>
                                                        <w:bottom w:val="none" w:sz="0" w:space="0" w:color="auto"/>
                                                        <w:right w:val="none" w:sz="0" w:space="0" w:color="auto"/>
                                                      </w:divBdr>
                                                    </w:div>
                                                    <w:div w:id="14197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014617">
      <w:marLeft w:val="0"/>
      <w:marRight w:val="0"/>
      <w:marTop w:val="0"/>
      <w:marBottom w:val="0"/>
      <w:divBdr>
        <w:top w:val="none" w:sz="0" w:space="0" w:color="auto"/>
        <w:left w:val="none" w:sz="0" w:space="0" w:color="auto"/>
        <w:bottom w:val="none" w:sz="0" w:space="0" w:color="auto"/>
        <w:right w:val="none" w:sz="0" w:space="0" w:color="auto"/>
      </w:divBdr>
    </w:div>
    <w:div w:id="1917014625">
      <w:marLeft w:val="0"/>
      <w:marRight w:val="0"/>
      <w:marTop w:val="0"/>
      <w:marBottom w:val="0"/>
      <w:divBdr>
        <w:top w:val="none" w:sz="0" w:space="0" w:color="auto"/>
        <w:left w:val="none" w:sz="0" w:space="0" w:color="auto"/>
        <w:bottom w:val="none" w:sz="0" w:space="0" w:color="auto"/>
        <w:right w:val="none" w:sz="0" w:space="0" w:color="auto"/>
      </w:divBdr>
    </w:div>
    <w:div w:id="1917014627">
      <w:marLeft w:val="0"/>
      <w:marRight w:val="0"/>
      <w:marTop w:val="0"/>
      <w:marBottom w:val="0"/>
      <w:divBdr>
        <w:top w:val="none" w:sz="0" w:space="0" w:color="auto"/>
        <w:left w:val="none" w:sz="0" w:space="0" w:color="auto"/>
        <w:bottom w:val="none" w:sz="0" w:space="0" w:color="auto"/>
        <w:right w:val="none" w:sz="0" w:space="0" w:color="auto"/>
      </w:divBdr>
      <w:divsChild>
        <w:div w:id="1917014626">
          <w:marLeft w:val="0"/>
          <w:marRight w:val="0"/>
          <w:marTop w:val="0"/>
          <w:marBottom w:val="0"/>
          <w:divBdr>
            <w:top w:val="none" w:sz="0" w:space="0" w:color="auto"/>
            <w:left w:val="none" w:sz="0" w:space="0" w:color="auto"/>
            <w:bottom w:val="none" w:sz="0" w:space="0" w:color="auto"/>
            <w:right w:val="none" w:sz="0" w:space="0" w:color="auto"/>
          </w:divBdr>
          <w:divsChild>
            <w:div w:id="1917014665">
              <w:marLeft w:val="0"/>
              <w:marRight w:val="0"/>
              <w:marTop w:val="0"/>
              <w:marBottom w:val="0"/>
              <w:divBdr>
                <w:top w:val="none" w:sz="0" w:space="0" w:color="auto"/>
                <w:left w:val="none" w:sz="0" w:space="0" w:color="auto"/>
                <w:bottom w:val="none" w:sz="0" w:space="0" w:color="auto"/>
                <w:right w:val="none" w:sz="0" w:space="0" w:color="auto"/>
              </w:divBdr>
              <w:divsChild>
                <w:div w:id="1917014657">
                  <w:marLeft w:val="45"/>
                  <w:marRight w:val="3525"/>
                  <w:marTop w:val="0"/>
                  <w:marBottom w:val="0"/>
                  <w:divBdr>
                    <w:top w:val="none" w:sz="0" w:space="0" w:color="auto"/>
                    <w:left w:val="none" w:sz="0" w:space="0" w:color="auto"/>
                    <w:bottom w:val="none" w:sz="0" w:space="0" w:color="auto"/>
                    <w:right w:val="none" w:sz="0" w:space="0" w:color="auto"/>
                  </w:divBdr>
                  <w:divsChild>
                    <w:div w:id="1917014620">
                      <w:marLeft w:val="0"/>
                      <w:marRight w:val="0"/>
                      <w:marTop w:val="0"/>
                      <w:marBottom w:val="0"/>
                      <w:divBdr>
                        <w:top w:val="none" w:sz="0" w:space="0" w:color="auto"/>
                        <w:left w:val="none" w:sz="0" w:space="0" w:color="auto"/>
                        <w:bottom w:val="none" w:sz="0" w:space="0" w:color="auto"/>
                        <w:right w:val="none" w:sz="0" w:space="0" w:color="auto"/>
                      </w:divBdr>
                      <w:divsChild>
                        <w:div w:id="1917014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7014629">
      <w:marLeft w:val="0"/>
      <w:marRight w:val="0"/>
      <w:marTop w:val="0"/>
      <w:marBottom w:val="0"/>
      <w:divBdr>
        <w:top w:val="none" w:sz="0" w:space="0" w:color="auto"/>
        <w:left w:val="none" w:sz="0" w:space="0" w:color="auto"/>
        <w:bottom w:val="none" w:sz="0" w:space="0" w:color="auto"/>
        <w:right w:val="none" w:sz="0" w:space="0" w:color="auto"/>
      </w:divBdr>
    </w:div>
    <w:div w:id="1917014643">
      <w:marLeft w:val="0"/>
      <w:marRight w:val="0"/>
      <w:marTop w:val="0"/>
      <w:marBottom w:val="0"/>
      <w:divBdr>
        <w:top w:val="none" w:sz="0" w:space="0" w:color="auto"/>
        <w:left w:val="none" w:sz="0" w:space="0" w:color="auto"/>
        <w:bottom w:val="none" w:sz="0" w:space="0" w:color="auto"/>
        <w:right w:val="none" w:sz="0" w:space="0" w:color="auto"/>
      </w:divBdr>
      <w:divsChild>
        <w:div w:id="1917014670">
          <w:marLeft w:val="0"/>
          <w:marRight w:val="0"/>
          <w:marTop w:val="0"/>
          <w:marBottom w:val="0"/>
          <w:divBdr>
            <w:top w:val="none" w:sz="0" w:space="0" w:color="auto"/>
            <w:left w:val="none" w:sz="0" w:space="0" w:color="auto"/>
            <w:bottom w:val="none" w:sz="0" w:space="0" w:color="auto"/>
            <w:right w:val="none" w:sz="0" w:space="0" w:color="auto"/>
          </w:divBdr>
          <w:divsChild>
            <w:div w:id="1917014668">
              <w:marLeft w:val="0"/>
              <w:marRight w:val="0"/>
              <w:marTop w:val="0"/>
              <w:marBottom w:val="0"/>
              <w:divBdr>
                <w:top w:val="none" w:sz="0" w:space="0" w:color="auto"/>
                <w:left w:val="none" w:sz="0" w:space="0" w:color="auto"/>
                <w:bottom w:val="none" w:sz="0" w:space="0" w:color="auto"/>
                <w:right w:val="none" w:sz="0" w:space="0" w:color="auto"/>
              </w:divBdr>
              <w:divsChild>
                <w:div w:id="1917014636">
                  <w:marLeft w:val="0"/>
                  <w:marRight w:val="0"/>
                  <w:marTop w:val="0"/>
                  <w:marBottom w:val="0"/>
                  <w:divBdr>
                    <w:top w:val="none" w:sz="0" w:space="0" w:color="auto"/>
                    <w:left w:val="none" w:sz="0" w:space="0" w:color="auto"/>
                    <w:bottom w:val="none" w:sz="0" w:space="0" w:color="auto"/>
                    <w:right w:val="none" w:sz="0" w:space="0" w:color="auto"/>
                  </w:divBdr>
                  <w:divsChild>
                    <w:div w:id="1917014623">
                      <w:marLeft w:val="0"/>
                      <w:marRight w:val="0"/>
                      <w:marTop w:val="0"/>
                      <w:marBottom w:val="0"/>
                      <w:divBdr>
                        <w:top w:val="none" w:sz="0" w:space="0" w:color="auto"/>
                        <w:left w:val="none" w:sz="0" w:space="0" w:color="auto"/>
                        <w:bottom w:val="none" w:sz="0" w:space="0" w:color="auto"/>
                        <w:right w:val="none" w:sz="0" w:space="0" w:color="auto"/>
                      </w:divBdr>
                      <w:divsChild>
                        <w:div w:id="1917014650">
                          <w:marLeft w:val="0"/>
                          <w:marRight w:val="0"/>
                          <w:marTop w:val="0"/>
                          <w:marBottom w:val="0"/>
                          <w:divBdr>
                            <w:top w:val="none" w:sz="0" w:space="0" w:color="auto"/>
                            <w:left w:val="none" w:sz="0" w:space="0" w:color="auto"/>
                            <w:bottom w:val="none" w:sz="0" w:space="0" w:color="auto"/>
                            <w:right w:val="none" w:sz="0" w:space="0" w:color="auto"/>
                          </w:divBdr>
                          <w:divsChild>
                            <w:div w:id="1917014646">
                              <w:marLeft w:val="0"/>
                              <w:marRight w:val="0"/>
                              <w:marTop w:val="0"/>
                              <w:marBottom w:val="0"/>
                              <w:divBdr>
                                <w:top w:val="none" w:sz="0" w:space="0" w:color="auto"/>
                                <w:left w:val="none" w:sz="0" w:space="0" w:color="auto"/>
                                <w:bottom w:val="none" w:sz="0" w:space="0" w:color="auto"/>
                                <w:right w:val="none" w:sz="0" w:space="0" w:color="auto"/>
                              </w:divBdr>
                              <w:divsChild>
                                <w:div w:id="1917014659">
                                  <w:marLeft w:val="0"/>
                                  <w:marRight w:val="0"/>
                                  <w:marTop w:val="0"/>
                                  <w:marBottom w:val="0"/>
                                  <w:divBdr>
                                    <w:top w:val="none" w:sz="0" w:space="0" w:color="auto"/>
                                    <w:left w:val="none" w:sz="0" w:space="0" w:color="auto"/>
                                    <w:bottom w:val="none" w:sz="0" w:space="0" w:color="auto"/>
                                    <w:right w:val="none" w:sz="0" w:space="0" w:color="auto"/>
                                  </w:divBdr>
                                  <w:divsChild>
                                    <w:div w:id="1917014635">
                                      <w:marLeft w:val="0"/>
                                      <w:marRight w:val="0"/>
                                      <w:marTop w:val="0"/>
                                      <w:marBottom w:val="0"/>
                                      <w:divBdr>
                                        <w:top w:val="none" w:sz="0" w:space="0" w:color="auto"/>
                                        <w:left w:val="none" w:sz="0" w:space="0" w:color="auto"/>
                                        <w:bottom w:val="none" w:sz="0" w:space="0" w:color="auto"/>
                                        <w:right w:val="none" w:sz="0" w:space="0" w:color="auto"/>
                                      </w:divBdr>
                                      <w:divsChild>
                                        <w:div w:id="1917014648">
                                          <w:marLeft w:val="0"/>
                                          <w:marRight w:val="0"/>
                                          <w:marTop w:val="0"/>
                                          <w:marBottom w:val="0"/>
                                          <w:divBdr>
                                            <w:top w:val="none" w:sz="0" w:space="0" w:color="auto"/>
                                            <w:left w:val="none" w:sz="0" w:space="0" w:color="auto"/>
                                            <w:bottom w:val="none" w:sz="0" w:space="0" w:color="auto"/>
                                            <w:right w:val="none" w:sz="0" w:space="0" w:color="auto"/>
                                          </w:divBdr>
                                          <w:divsChild>
                                            <w:div w:id="1917014673">
                                              <w:marLeft w:val="0"/>
                                              <w:marRight w:val="0"/>
                                              <w:marTop w:val="0"/>
                                              <w:marBottom w:val="0"/>
                                              <w:divBdr>
                                                <w:top w:val="none" w:sz="0" w:space="0" w:color="auto"/>
                                                <w:left w:val="none" w:sz="0" w:space="0" w:color="auto"/>
                                                <w:bottom w:val="none" w:sz="0" w:space="0" w:color="auto"/>
                                                <w:right w:val="none" w:sz="0" w:space="0" w:color="auto"/>
                                              </w:divBdr>
                                              <w:divsChild>
                                                <w:div w:id="1917014651">
                                                  <w:marLeft w:val="0"/>
                                                  <w:marRight w:val="0"/>
                                                  <w:marTop w:val="0"/>
                                                  <w:marBottom w:val="0"/>
                                                  <w:divBdr>
                                                    <w:top w:val="none" w:sz="0" w:space="0" w:color="auto"/>
                                                    <w:left w:val="none" w:sz="0" w:space="0" w:color="auto"/>
                                                    <w:bottom w:val="none" w:sz="0" w:space="0" w:color="auto"/>
                                                    <w:right w:val="none" w:sz="0" w:space="0" w:color="auto"/>
                                                  </w:divBdr>
                                                  <w:divsChild>
                                                    <w:div w:id="1917014633">
                                                      <w:marLeft w:val="0"/>
                                                      <w:marRight w:val="0"/>
                                                      <w:marTop w:val="0"/>
                                                      <w:marBottom w:val="0"/>
                                                      <w:divBdr>
                                                        <w:top w:val="none" w:sz="0" w:space="0" w:color="auto"/>
                                                        <w:left w:val="none" w:sz="0" w:space="0" w:color="auto"/>
                                                        <w:bottom w:val="none" w:sz="0" w:space="0" w:color="auto"/>
                                                        <w:right w:val="none" w:sz="0" w:space="0" w:color="auto"/>
                                                      </w:divBdr>
                                                      <w:divsChild>
                                                        <w:div w:id="1917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014644">
      <w:marLeft w:val="0"/>
      <w:marRight w:val="0"/>
      <w:marTop w:val="0"/>
      <w:marBottom w:val="0"/>
      <w:divBdr>
        <w:top w:val="none" w:sz="0" w:space="0" w:color="auto"/>
        <w:left w:val="none" w:sz="0" w:space="0" w:color="auto"/>
        <w:bottom w:val="none" w:sz="0" w:space="0" w:color="auto"/>
        <w:right w:val="none" w:sz="0" w:space="0" w:color="auto"/>
      </w:divBdr>
    </w:div>
    <w:div w:id="1917014652">
      <w:marLeft w:val="0"/>
      <w:marRight w:val="0"/>
      <w:marTop w:val="0"/>
      <w:marBottom w:val="0"/>
      <w:divBdr>
        <w:top w:val="none" w:sz="0" w:space="0" w:color="auto"/>
        <w:left w:val="none" w:sz="0" w:space="0" w:color="auto"/>
        <w:bottom w:val="none" w:sz="0" w:space="0" w:color="auto"/>
        <w:right w:val="none" w:sz="0" w:space="0" w:color="auto"/>
      </w:divBdr>
      <w:divsChild>
        <w:div w:id="1917014672">
          <w:marLeft w:val="0"/>
          <w:marRight w:val="0"/>
          <w:marTop w:val="0"/>
          <w:marBottom w:val="0"/>
          <w:divBdr>
            <w:top w:val="none" w:sz="0" w:space="0" w:color="auto"/>
            <w:left w:val="none" w:sz="0" w:space="0" w:color="auto"/>
            <w:bottom w:val="none" w:sz="0" w:space="0" w:color="auto"/>
            <w:right w:val="none" w:sz="0" w:space="0" w:color="auto"/>
          </w:divBdr>
          <w:divsChild>
            <w:div w:id="1917014641">
              <w:marLeft w:val="0"/>
              <w:marRight w:val="0"/>
              <w:marTop w:val="0"/>
              <w:marBottom w:val="0"/>
              <w:divBdr>
                <w:top w:val="none" w:sz="0" w:space="0" w:color="auto"/>
                <w:left w:val="none" w:sz="0" w:space="0" w:color="auto"/>
                <w:bottom w:val="none" w:sz="0" w:space="0" w:color="auto"/>
                <w:right w:val="none" w:sz="0" w:space="0" w:color="auto"/>
              </w:divBdr>
              <w:divsChild>
                <w:div w:id="1917014634">
                  <w:marLeft w:val="0"/>
                  <w:marRight w:val="0"/>
                  <w:marTop w:val="0"/>
                  <w:marBottom w:val="0"/>
                  <w:divBdr>
                    <w:top w:val="none" w:sz="0" w:space="0" w:color="auto"/>
                    <w:left w:val="none" w:sz="0" w:space="0" w:color="auto"/>
                    <w:bottom w:val="none" w:sz="0" w:space="0" w:color="auto"/>
                    <w:right w:val="none" w:sz="0" w:space="0" w:color="auto"/>
                  </w:divBdr>
                  <w:divsChild>
                    <w:div w:id="1917014624">
                      <w:marLeft w:val="0"/>
                      <w:marRight w:val="0"/>
                      <w:marTop w:val="0"/>
                      <w:marBottom w:val="0"/>
                      <w:divBdr>
                        <w:top w:val="none" w:sz="0" w:space="0" w:color="auto"/>
                        <w:left w:val="none" w:sz="0" w:space="0" w:color="auto"/>
                        <w:bottom w:val="none" w:sz="0" w:space="0" w:color="auto"/>
                        <w:right w:val="none" w:sz="0" w:space="0" w:color="auto"/>
                      </w:divBdr>
                      <w:divsChild>
                        <w:div w:id="1917014667">
                          <w:marLeft w:val="0"/>
                          <w:marRight w:val="0"/>
                          <w:marTop w:val="0"/>
                          <w:marBottom w:val="0"/>
                          <w:divBdr>
                            <w:top w:val="none" w:sz="0" w:space="0" w:color="auto"/>
                            <w:left w:val="none" w:sz="0" w:space="0" w:color="auto"/>
                            <w:bottom w:val="none" w:sz="0" w:space="0" w:color="auto"/>
                            <w:right w:val="none" w:sz="0" w:space="0" w:color="auto"/>
                          </w:divBdr>
                          <w:divsChild>
                            <w:div w:id="1917014653">
                              <w:marLeft w:val="0"/>
                              <w:marRight w:val="0"/>
                              <w:marTop w:val="0"/>
                              <w:marBottom w:val="0"/>
                              <w:divBdr>
                                <w:top w:val="none" w:sz="0" w:space="0" w:color="auto"/>
                                <w:left w:val="none" w:sz="0" w:space="0" w:color="auto"/>
                                <w:bottom w:val="none" w:sz="0" w:space="0" w:color="auto"/>
                                <w:right w:val="none" w:sz="0" w:space="0" w:color="auto"/>
                              </w:divBdr>
                              <w:divsChild>
                                <w:div w:id="1917014649">
                                  <w:marLeft w:val="0"/>
                                  <w:marRight w:val="0"/>
                                  <w:marTop w:val="0"/>
                                  <w:marBottom w:val="0"/>
                                  <w:divBdr>
                                    <w:top w:val="none" w:sz="0" w:space="0" w:color="auto"/>
                                    <w:left w:val="none" w:sz="0" w:space="0" w:color="auto"/>
                                    <w:bottom w:val="none" w:sz="0" w:space="0" w:color="auto"/>
                                    <w:right w:val="none" w:sz="0" w:space="0" w:color="auto"/>
                                  </w:divBdr>
                                  <w:divsChild>
                                    <w:div w:id="1917014640">
                                      <w:marLeft w:val="0"/>
                                      <w:marRight w:val="0"/>
                                      <w:marTop w:val="0"/>
                                      <w:marBottom w:val="0"/>
                                      <w:divBdr>
                                        <w:top w:val="none" w:sz="0" w:space="0" w:color="auto"/>
                                        <w:left w:val="none" w:sz="0" w:space="0" w:color="auto"/>
                                        <w:bottom w:val="none" w:sz="0" w:space="0" w:color="auto"/>
                                        <w:right w:val="none" w:sz="0" w:space="0" w:color="auto"/>
                                      </w:divBdr>
                                      <w:divsChild>
                                        <w:div w:id="1917014671">
                                          <w:marLeft w:val="0"/>
                                          <w:marRight w:val="0"/>
                                          <w:marTop w:val="0"/>
                                          <w:marBottom w:val="0"/>
                                          <w:divBdr>
                                            <w:top w:val="none" w:sz="0" w:space="0" w:color="auto"/>
                                            <w:left w:val="none" w:sz="0" w:space="0" w:color="auto"/>
                                            <w:bottom w:val="none" w:sz="0" w:space="0" w:color="auto"/>
                                            <w:right w:val="none" w:sz="0" w:space="0" w:color="auto"/>
                                          </w:divBdr>
                                          <w:divsChild>
                                            <w:div w:id="19170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014655">
      <w:marLeft w:val="0"/>
      <w:marRight w:val="0"/>
      <w:marTop w:val="0"/>
      <w:marBottom w:val="0"/>
      <w:divBdr>
        <w:top w:val="none" w:sz="0" w:space="0" w:color="auto"/>
        <w:left w:val="none" w:sz="0" w:space="0" w:color="auto"/>
        <w:bottom w:val="none" w:sz="0" w:space="0" w:color="auto"/>
        <w:right w:val="none" w:sz="0" w:space="0" w:color="auto"/>
      </w:divBdr>
      <w:divsChild>
        <w:div w:id="1917014631">
          <w:marLeft w:val="0"/>
          <w:marRight w:val="0"/>
          <w:marTop w:val="0"/>
          <w:marBottom w:val="0"/>
          <w:divBdr>
            <w:top w:val="none" w:sz="0" w:space="0" w:color="auto"/>
            <w:left w:val="none" w:sz="0" w:space="0" w:color="auto"/>
            <w:bottom w:val="none" w:sz="0" w:space="0" w:color="auto"/>
            <w:right w:val="none" w:sz="0" w:space="0" w:color="auto"/>
          </w:divBdr>
          <w:divsChild>
            <w:div w:id="1917014622">
              <w:marLeft w:val="0"/>
              <w:marRight w:val="0"/>
              <w:marTop w:val="0"/>
              <w:marBottom w:val="0"/>
              <w:divBdr>
                <w:top w:val="none" w:sz="0" w:space="0" w:color="auto"/>
                <w:left w:val="none" w:sz="0" w:space="0" w:color="auto"/>
                <w:bottom w:val="none" w:sz="0" w:space="0" w:color="auto"/>
                <w:right w:val="none" w:sz="0" w:space="0" w:color="auto"/>
              </w:divBdr>
              <w:divsChild>
                <w:div w:id="1917014658">
                  <w:marLeft w:val="0"/>
                  <w:marRight w:val="0"/>
                  <w:marTop w:val="0"/>
                  <w:marBottom w:val="0"/>
                  <w:divBdr>
                    <w:top w:val="none" w:sz="0" w:space="0" w:color="auto"/>
                    <w:left w:val="none" w:sz="0" w:space="0" w:color="auto"/>
                    <w:bottom w:val="none" w:sz="0" w:space="0" w:color="auto"/>
                    <w:right w:val="none" w:sz="0" w:space="0" w:color="auto"/>
                  </w:divBdr>
                  <w:divsChild>
                    <w:div w:id="1917014647">
                      <w:marLeft w:val="0"/>
                      <w:marRight w:val="0"/>
                      <w:marTop w:val="0"/>
                      <w:marBottom w:val="0"/>
                      <w:divBdr>
                        <w:top w:val="none" w:sz="0" w:space="0" w:color="auto"/>
                        <w:left w:val="none" w:sz="0" w:space="0" w:color="auto"/>
                        <w:bottom w:val="none" w:sz="0" w:space="0" w:color="auto"/>
                        <w:right w:val="none" w:sz="0" w:space="0" w:color="auto"/>
                      </w:divBdr>
                      <w:divsChild>
                        <w:div w:id="1917014630">
                          <w:marLeft w:val="0"/>
                          <w:marRight w:val="0"/>
                          <w:marTop w:val="0"/>
                          <w:marBottom w:val="0"/>
                          <w:divBdr>
                            <w:top w:val="none" w:sz="0" w:space="0" w:color="auto"/>
                            <w:left w:val="none" w:sz="0" w:space="0" w:color="auto"/>
                            <w:bottom w:val="none" w:sz="0" w:space="0" w:color="auto"/>
                            <w:right w:val="none" w:sz="0" w:space="0" w:color="auto"/>
                          </w:divBdr>
                          <w:divsChild>
                            <w:div w:id="19170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14660">
      <w:marLeft w:val="0"/>
      <w:marRight w:val="0"/>
      <w:marTop w:val="0"/>
      <w:marBottom w:val="0"/>
      <w:divBdr>
        <w:top w:val="none" w:sz="0" w:space="0" w:color="auto"/>
        <w:left w:val="none" w:sz="0" w:space="0" w:color="auto"/>
        <w:bottom w:val="none" w:sz="0" w:space="0" w:color="auto"/>
        <w:right w:val="none" w:sz="0" w:space="0" w:color="auto"/>
      </w:divBdr>
      <w:divsChild>
        <w:div w:id="1917014628">
          <w:marLeft w:val="0"/>
          <w:marRight w:val="0"/>
          <w:marTop w:val="0"/>
          <w:marBottom w:val="0"/>
          <w:divBdr>
            <w:top w:val="none" w:sz="0" w:space="0" w:color="auto"/>
            <w:left w:val="none" w:sz="0" w:space="0" w:color="auto"/>
            <w:bottom w:val="none" w:sz="0" w:space="0" w:color="auto"/>
            <w:right w:val="none" w:sz="0" w:space="0" w:color="auto"/>
          </w:divBdr>
          <w:divsChild>
            <w:div w:id="1917014639">
              <w:marLeft w:val="0"/>
              <w:marRight w:val="0"/>
              <w:marTop w:val="0"/>
              <w:marBottom w:val="0"/>
              <w:divBdr>
                <w:top w:val="none" w:sz="0" w:space="0" w:color="auto"/>
                <w:left w:val="none" w:sz="0" w:space="0" w:color="auto"/>
                <w:bottom w:val="none" w:sz="0" w:space="0" w:color="auto"/>
                <w:right w:val="none" w:sz="0" w:space="0" w:color="auto"/>
              </w:divBdr>
              <w:divsChild>
                <w:div w:id="1917014669">
                  <w:marLeft w:val="0"/>
                  <w:marRight w:val="0"/>
                  <w:marTop w:val="0"/>
                  <w:marBottom w:val="0"/>
                  <w:divBdr>
                    <w:top w:val="none" w:sz="0" w:space="0" w:color="auto"/>
                    <w:left w:val="none" w:sz="0" w:space="0" w:color="auto"/>
                    <w:bottom w:val="none" w:sz="0" w:space="0" w:color="auto"/>
                    <w:right w:val="none" w:sz="0" w:space="0" w:color="auto"/>
                  </w:divBdr>
                  <w:divsChild>
                    <w:div w:id="1917014645">
                      <w:marLeft w:val="0"/>
                      <w:marRight w:val="0"/>
                      <w:marTop w:val="0"/>
                      <w:marBottom w:val="0"/>
                      <w:divBdr>
                        <w:top w:val="none" w:sz="0" w:space="0" w:color="auto"/>
                        <w:left w:val="none" w:sz="0" w:space="0" w:color="auto"/>
                        <w:bottom w:val="none" w:sz="0" w:space="0" w:color="auto"/>
                        <w:right w:val="none" w:sz="0" w:space="0" w:color="auto"/>
                      </w:divBdr>
                      <w:divsChild>
                        <w:div w:id="1917014664">
                          <w:marLeft w:val="0"/>
                          <w:marRight w:val="0"/>
                          <w:marTop w:val="0"/>
                          <w:marBottom w:val="0"/>
                          <w:divBdr>
                            <w:top w:val="none" w:sz="0" w:space="0" w:color="auto"/>
                            <w:left w:val="none" w:sz="0" w:space="0" w:color="auto"/>
                            <w:bottom w:val="none" w:sz="0" w:space="0" w:color="auto"/>
                            <w:right w:val="none" w:sz="0" w:space="0" w:color="auto"/>
                          </w:divBdr>
                          <w:divsChild>
                            <w:div w:id="1917014619">
                              <w:marLeft w:val="0"/>
                              <w:marRight w:val="0"/>
                              <w:marTop w:val="0"/>
                              <w:marBottom w:val="0"/>
                              <w:divBdr>
                                <w:top w:val="none" w:sz="0" w:space="0" w:color="auto"/>
                                <w:left w:val="none" w:sz="0" w:space="0" w:color="auto"/>
                                <w:bottom w:val="none" w:sz="0" w:space="0" w:color="auto"/>
                                <w:right w:val="none" w:sz="0" w:space="0" w:color="auto"/>
                              </w:divBdr>
                              <w:divsChild>
                                <w:div w:id="1917014661">
                                  <w:marLeft w:val="0"/>
                                  <w:marRight w:val="0"/>
                                  <w:marTop w:val="0"/>
                                  <w:marBottom w:val="0"/>
                                  <w:divBdr>
                                    <w:top w:val="none" w:sz="0" w:space="0" w:color="auto"/>
                                    <w:left w:val="none" w:sz="0" w:space="0" w:color="auto"/>
                                    <w:bottom w:val="none" w:sz="0" w:space="0" w:color="auto"/>
                                    <w:right w:val="none" w:sz="0" w:space="0" w:color="auto"/>
                                  </w:divBdr>
                                  <w:divsChild>
                                    <w:div w:id="1917014616">
                                      <w:marLeft w:val="0"/>
                                      <w:marRight w:val="0"/>
                                      <w:marTop w:val="0"/>
                                      <w:marBottom w:val="0"/>
                                      <w:divBdr>
                                        <w:top w:val="none" w:sz="0" w:space="0" w:color="auto"/>
                                        <w:left w:val="none" w:sz="0" w:space="0" w:color="auto"/>
                                        <w:bottom w:val="none" w:sz="0" w:space="0" w:color="auto"/>
                                        <w:right w:val="none" w:sz="0" w:space="0" w:color="auto"/>
                                      </w:divBdr>
                                      <w:divsChild>
                                        <w:div w:id="1917014666">
                                          <w:marLeft w:val="0"/>
                                          <w:marRight w:val="0"/>
                                          <w:marTop w:val="0"/>
                                          <w:marBottom w:val="0"/>
                                          <w:divBdr>
                                            <w:top w:val="none" w:sz="0" w:space="0" w:color="auto"/>
                                            <w:left w:val="none" w:sz="0" w:space="0" w:color="auto"/>
                                            <w:bottom w:val="none" w:sz="0" w:space="0" w:color="auto"/>
                                            <w:right w:val="none" w:sz="0" w:space="0" w:color="auto"/>
                                          </w:divBdr>
                                          <w:divsChild>
                                            <w:div w:id="1917014637">
                                              <w:marLeft w:val="0"/>
                                              <w:marRight w:val="0"/>
                                              <w:marTop w:val="0"/>
                                              <w:marBottom w:val="0"/>
                                              <w:divBdr>
                                                <w:top w:val="none" w:sz="0" w:space="0" w:color="auto"/>
                                                <w:left w:val="none" w:sz="0" w:space="0" w:color="auto"/>
                                                <w:bottom w:val="none" w:sz="0" w:space="0" w:color="auto"/>
                                                <w:right w:val="none" w:sz="0" w:space="0" w:color="auto"/>
                                              </w:divBdr>
                                              <w:divsChild>
                                                <w:div w:id="19170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014662">
      <w:marLeft w:val="0"/>
      <w:marRight w:val="0"/>
      <w:marTop w:val="0"/>
      <w:marBottom w:val="0"/>
      <w:divBdr>
        <w:top w:val="none" w:sz="0" w:space="0" w:color="auto"/>
        <w:left w:val="none" w:sz="0" w:space="0" w:color="auto"/>
        <w:bottom w:val="none" w:sz="0" w:space="0" w:color="auto"/>
        <w:right w:val="none" w:sz="0" w:space="0" w:color="auto"/>
      </w:divBdr>
    </w:div>
    <w:div w:id="1917014674">
      <w:marLeft w:val="0"/>
      <w:marRight w:val="0"/>
      <w:marTop w:val="0"/>
      <w:marBottom w:val="0"/>
      <w:divBdr>
        <w:top w:val="none" w:sz="0" w:space="0" w:color="auto"/>
        <w:left w:val="none" w:sz="0" w:space="0" w:color="auto"/>
        <w:bottom w:val="none" w:sz="0" w:space="0" w:color="auto"/>
        <w:right w:val="none" w:sz="0" w:space="0" w:color="auto"/>
      </w:divBdr>
      <w:divsChild>
        <w:div w:id="1917014642">
          <w:marLeft w:val="0"/>
          <w:marRight w:val="0"/>
          <w:marTop w:val="0"/>
          <w:marBottom w:val="0"/>
          <w:divBdr>
            <w:top w:val="none" w:sz="0" w:space="0" w:color="auto"/>
            <w:left w:val="none" w:sz="0" w:space="0" w:color="auto"/>
            <w:bottom w:val="none" w:sz="0" w:space="0" w:color="auto"/>
            <w:right w:val="none" w:sz="0" w:space="0" w:color="auto"/>
          </w:divBdr>
          <w:divsChild>
            <w:div w:id="1917014654">
              <w:marLeft w:val="0"/>
              <w:marRight w:val="0"/>
              <w:marTop w:val="0"/>
              <w:marBottom w:val="0"/>
              <w:divBdr>
                <w:top w:val="none" w:sz="0" w:space="0" w:color="auto"/>
                <w:left w:val="none" w:sz="0" w:space="0" w:color="auto"/>
                <w:bottom w:val="none" w:sz="0" w:space="0" w:color="auto"/>
                <w:right w:val="none" w:sz="0" w:space="0" w:color="auto"/>
              </w:divBdr>
              <w:divsChild>
                <w:div w:id="19170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7506">
      <w:bodyDiv w:val="1"/>
      <w:marLeft w:val="0"/>
      <w:marRight w:val="0"/>
      <w:marTop w:val="0"/>
      <w:marBottom w:val="0"/>
      <w:divBdr>
        <w:top w:val="none" w:sz="0" w:space="0" w:color="auto"/>
        <w:left w:val="none" w:sz="0" w:space="0" w:color="auto"/>
        <w:bottom w:val="none" w:sz="0" w:space="0" w:color="auto"/>
        <w:right w:val="none" w:sz="0" w:space="0" w:color="auto"/>
      </w:divBdr>
      <w:divsChild>
        <w:div w:id="1797940901">
          <w:marLeft w:val="0"/>
          <w:marRight w:val="0"/>
          <w:marTop w:val="0"/>
          <w:marBottom w:val="0"/>
          <w:divBdr>
            <w:top w:val="none" w:sz="0" w:space="0" w:color="auto"/>
            <w:left w:val="none" w:sz="0" w:space="0" w:color="auto"/>
            <w:bottom w:val="none" w:sz="0" w:space="0" w:color="auto"/>
            <w:right w:val="none" w:sz="0" w:space="0" w:color="auto"/>
          </w:divBdr>
          <w:divsChild>
            <w:div w:id="850217578">
              <w:marLeft w:val="0"/>
              <w:marRight w:val="0"/>
              <w:marTop w:val="0"/>
              <w:marBottom w:val="0"/>
              <w:divBdr>
                <w:top w:val="none" w:sz="0" w:space="0" w:color="auto"/>
                <w:left w:val="none" w:sz="0" w:space="0" w:color="auto"/>
                <w:bottom w:val="none" w:sz="0" w:space="0" w:color="auto"/>
                <w:right w:val="none" w:sz="0" w:space="0" w:color="auto"/>
              </w:divBdr>
              <w:divsChild>
                <w:div w:id="1742866244">
                  <w:marLeft w:val="0"/>
                  <w:marRight w:val="0"/>
                  <w:marTop w:val="0"/>
                  <w:marBottom w:val="0"/>
                  <w:divBdr>
                    <w:top w:val="none" w:sz="0" w:space="0" w:color="auto"/>
                    <w:left w:val="none" w:sz="0" w:space="0" w:color="auto"/>
                    <w:bottom w:val="none" w:sz="0" w:space="0" w:color="auto"/>
                    <w:right w:val="none" w:sz="0" w:space="0" w:color="auto"/>
                  </w:divBdr>
                  <w:divsChild>
                    <w:div w:id="974872939">
                      <w:marLeft w:val="0"/>
                      <w:marRight w:val="0"/>
                      <w:marTop w:val="0"/>
                      <w:marBottom w:val="0"/>
                      <w:divBdr>
                        <w:top w:val="none" w:sz="0" w:space="0" w:color="auto"/>
                        <w:left w:val="none" w:sz="0" w:space="0" w:color="auto"/>
                        <w:bottom w:val="none" w:sz="0" w:space="0" w:color="auto"/>
                        <w:right w:val="none" w:sz="0" w:space="0" w:color="auto"/>
                      </w:divBdr>
                      <w:divsChild>
                        <w:div w:id="2084522291">
                          <w:marLeft w:val="0"/>
                          <w:marRight w:val="0"/>
                          <w:marTop w:val="0"/>
                          <w:marBottom w:val="0"/>
                          <w:divBdr>
                            <w:top w:val="none" w:sz="0" w:space="0" w:color="auto"/>
                            <w:left w:val="none" w:sz="0" w:space="0" w:color="auto"/>
                            <w:bottom w:val="none" w:sz="0" w:space="0" w:color="auto"/>
                            <w:right w:val="none" w:sz="0" w:space="0" w:color="auto"/>
                          </w:divBdr>
                          <w:divsChild>
                            <w:div w:id="1555921528">
                              <w:marLeft w:val="0"/>
                              <w:marRight w:val="0"/>
                              <w:marTop w:val="0"/>
                              <w:marBottom w:val="0"/>
                              <w:divBdr>
                                <w:top w:val="none" w:sz="0" w:space="0" w:color="auto"/>
                                <w:left w:val="none" w:sz="0" w:space="0" w:color="auto"/>
                                <w:bottom w:val="none" w:sz="0" w:space="0" w:color="auto"/>
                                <w:right w:val="none" w:sz="0" w:space="0" w:color="auto"/>
                              </w:divBdr>
                              <w:divsChild>
                                <w:div w:id="154148835">
                                  <w:marLeft w:val="0"/>
                                  <w:marRight w:val="0"/>
                                  <w:marTop w:val="0"/>
                                  <w:marBottom w:val="0"/>
                                  <w:divBdr>
                                    <w:top w:val="none" w:sz="0" w:space="0" w:color="auto"/>
                                    <w:left w:val="none" w:sz="0" w:space="0" w:color="auto"/>
                                    <w:bottom w:val="none" w:sz="0" w:space="0" w:color="auto"/>
                                    <w:right w:val="none" w:sz="0" w:space="0" w:color="auto"/>
                                  </w:divBdr>
                                  <w:divsChild>
                                    <w:div w:id="950478114">
                                      <w:marLeft w:val="0"/>
                                      <w:marRight w:val="0"/>
                                      <w:marTop w:val="0"/>
                                      <w:marBottom w:val="0"/>
                                      <w:divBdr>
                                        <w:top w:val="none" w:sz="0" w:space="0" w:color="auto"/>
                                        <w:left w:val="none" w:sz="0" w:space="0" w:color="auto"/>
                                        <w:bottom w:val="none" w:sz="0" w:space="0" w:color="auto"/>
                                        <w:right w:val="none" w:sz="0" w:space="0" w:color="auto"/>
                                      </w:divBdr>
                                      <w:divsChild>
                                        <w:div w:id="1249466659">
                                          <w:marLeft w:val="0"/>
                                          <w:marRight w:val="0"/>
                                          <w:marTop w:val="0"/>
                                          <w:marBottom w:val="0"/>
                                          <w:divBdr>
                                            <w:top w:val="none" w:sz="0" w:space="0" w:color="auto"/>
                                            <w:left w:val="none" w:sz="0" w:space="0" w:color="auto"/>
                                            <w:bottom w:val="none" w:sz="0" w:space="0" w:color="auto"/>
                                            <w:right w:val="none" w:sz="0" w:space="0" w:color="auto"/>
                                          </w:divBdr>
                                          <w:divsChild>
                                            <w:div w:id="4051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B4D8-EBBE-4F64-AA5E-74A535FF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12316</Words>
  <Characters>70202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82354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Harding</dc:creator>
  <cp:lastModifiedBy>LS Ma</cp:lastModifiedBy>
  <cp:revision>2</cp:revision>
  <cp:lastPrinted>2015-04-08T09:26:00Z</cp:lastPrinted>
  <dcterms:created xsi:type="dcterms:W3CDTF">2015-05-06T23:05:00Z</dcterms:created>
  <dcterms:modified xsi:type="dcterms:W3CDTF">2015-05-06T23:05:00Z</dcterms:modified>
</cp:coreProperties>
</file>