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9F" w:rsidRPr="00834E84" w:rsidRDefault="00CA359F" w:rsidP="000F5F71">
      <w:pPr>
        <w:spacing w:line="360" w:lineRule="auto"/>
        <w:rPr>
          <w:rFonts w:ascii="Book Antiqua" w:hAnsi="Book Antiqua" w:cs="Tahoma"/>
          <w:b/>
          <w:color w:val="000000" w:themeColor="text1"/>
          <w:sz w:val="24"/>
          <w:szCs w:val="24"/>
        </w:rPr>
      </w:pPr>
      <w:bookmarkStart w:id="0" w:name="OLE_LINK11"/>
      <w:bookmarkStart w:id="1" w:name="OLE_LINK12"/>
      <w:bookmarkStart w:id="2" w:name="OLE_LINK56"/>
      <w:bookmarkStart w:id="3" w:name="OLE_LINK57"/>
      <w:r w:rsidRPr="00834E84">
        <w:rPr>
          <w:rFonts w:ascii="Book Antiqua" w:hAnsi="Book Antiqua" w:cs="Tahoma"/>
          <w:b/>
          <w:color w:val="000000" w:themeColor="text1"/>
          <w:sz w:val="24"/>
          <w:szCs w:val="24"/>
        </w:rPr>
        <w:t>Name of journal: World Journal of Gastroenterology</w:t>
      </w:r>
    </w:p>
    <w:p w:rsidR="00CA359F" w:rsidRPr="00834E84" w:rsidRDefault="00CA359F" w:rsidP="000F5F71">
      <w:pPr>
        <w:spacing w:line="360" w:lineRule="auto"/>
        <w:rPr>
          <w:rFonts w:ascii="Book Antiqua" w:hAnsi="Book Antiqua" w:cs="Tahoma"/>
          <w:b/>
          <w:color w:val="000000" w:themeColor="text1"/>
          <w:sz w:val="24"/>
          <w:szCs w:val="24"/>
        </w:rPr>
      </w:pPr>
      <w:r w:rsidRPr="00834E84">
        <w:rPr>
          <w:rFonts w:ascii="Book Antiqua" w:hAnsi="Book Antiqua" w:cs="Tahoma"/>
          <w:b/>
          <w:color w:val="000000" w:themeColor="text1"/>
          <w:sz w:val="24"/>
          <w:szCs w:val="24"/>
        </w:rPr>
        <w:t>ESPS Manuscript NO: 16747</w:t>
      </w:r>
    </w:p>
    <w:p w:rsidR="00CA359F" w:rsidRPr="00834E84" w:rsidRDefault="00CA359F" w:rsidP="000F5F71">
      <w:pPr>
        <w:spacing w:line="360" w:lineRule="auto"/>
        <w:rPr>
          <w:rFonts w:ascii="Book Antiqua" w:hAnsi="Book Antiqua"/>
          <w:b/>
          <w:color w:val="000000" w:themeColor="text1"/>
          <w:sz w:val="24"/>
          <w:szCs w:val="24"/>
        </w:rPr>
      </w:pPr>
      <w:r w:rsidRPr="00834E84">
        <w:rPr>
          <w:rFonts w:ascii="Book Antiqua" w:hAnsi="Book Antiqua" w:cs="Tahoma"/>
          <w:b/>
          <w:color w:val="000000" w:themeColor="text1"/>
          <w:sz w:val="24"/>
          <w:szCs w:val="24"/>
        </w:rPr>
        <w:t>Columns:</w:t>
      </w:r>
      <w:r w:rsidRPr="00834E84">
        <w:rPr>
          <w:rFonts w:ascii="Book Antiqua" w:hAnsi="Book Antiqua"/>
          <w:b/>
          <w:color w:val="000000" w:themeColor="text1"/>
          <w:sz w:val="24"/>
          <w:szCs w:val="24"/>
        </w:rPr>
        <w:t xml:space="preserve"> </w:t>
      </w:r>
      <w:r w:rsidR="00BB320F" w:rsidRPr="00834E84">
        <w:rPr>
          <w:rFonts w:ascii="Book Antiqua" w:hAnsi="Book Antiqua"/>
          <w:b/>
          <w:color w:val="000000" w:themeColor="text1"/>
          <w:sz w:val="24"/>
          <w:szCs w:val="24"/>
        </w:rPr>
        <w:t>ORIGINAL ARTICLES</w:t>
      </w:r>
    </w:p>
    <w:p w:rsidR="00CA359F" w:rsidRPr="00834E84" w:rsidRDefault="00CA359F" w:rsidP="002B6933">
      <w:pPr>
        <w:spacing w:line="360" w:lineRule="auto"/>
        <w:rPr>
          <w:rFonts w:ascii="Book Antiqua" w:hAnsi="Book Antiqua" w:cs="Times New Roman"/>
          <w:b/>
          <w:color w:val="000000" w:themeColor="text1"/>
          <w:sz w:val="24"/>
          <w:szCs w:val="24"/>
        </w:rPr>
      </w:pPr>
    </w:p>
    <w:p w:rsidR="00CA359F" w:rsidRPr="00834E84" w:rsidRDefault="00CA359F" w:rsidP="000F5F71">
      <w:pPr>
        <w:spacing w:line="360" w:lineRule="auto"/>
        <w:rPr>
          <w:rFonts w:ascii="Book Antiqua" w:hAnsi="Book Antiqua"/>
          <w:b/>
          <w:i/>
          <w:color w:val="000000" w:themeColor="text1"/>
          <w:sz w:val="24"/>
          <w:szCs w:val="24"/>
        </w:rPr>
      </w:pPr>
      <w:bookmarkStart w:id="4" w:name="OLE_LINK487"/>
      <w:bookmarkStart w:id="5" w:name="OLE_LINK488"/>
      <w:r w:rsidRPr="00834E84">
        <w:rPr>
          <w:rFonts w:ascii="Book Antiqua" w:hAnsi="Book Antiqua"/>
          <w:b/>
          <w:i/>
          <w:color w:val="000000" w:themeColor="text1"/>
          <w:sz w:val="24"/>
          <w:szCs w:val="24"/>
        </w:rPr>
        <w:t>Basic Study</w:t>
      </w:r>
    </w:p>
    <w:p w:rsidR="00CA359F" w:rsidRPr="00834E84" w:rsidRDefault="00CA359F" w:rsidP="002B6933">
      <w:pPr>
        <w:spacing w:line="360" w:lineRule="auto"/>
        <w:rPr>
          <w:rFonts w:ascii="Book Antiqua" w:eastAsia="宋体" w:hAnsi="Book Antiqua" w:cs="Calibri"/>
          <w:b/>
          <w:color w:val="000000" w:themeColor="text1"/>
          <w:sz w:val="24"/>
          <w:szCs w:val="24"/>
        </w:rPr>
      </w:pPr>
      <w:bookmarkStart w:id="6" w:name="OLE_LINK483"/>
      <w:bookmarkStart w:id="7" w:name="OLE_LINK484"/>
      <w:bookmarkEnd w:id="4"/>
      <w:bookmarkEnd w:id="5"/>
      <w:r w:rsidRPr="00834E84">
        <w:rPr>
          <w:rFonts w:ascii="Book Antiqua" w:eastAsia="宋体" w:hAnsi="Book Antiqua" w:cs="Calibri"/>
          <w:b/>
          <w:color w:val="000000" w:themeColor="text1"/>
          <w:sz w:val="24"/>
          <w:szCs w:val="24"/>
        </w:rPr>
        <w:t xml:space="preserve">Linc00675 </w:t>
      </w:r>
      <w:r w:rsidR="005E2274" w:rsidRPr="00834E84">
        <w:rPr>
          <w:rFonts w:ascii="Book Antiqua" w:eastAsia="宋体" w:hAnsi="Book Antiqua" w:cs="Calibri"/>
          <w:b/>
          <w:color w:val="000000" w:themeColor="text1"/>
          <w:sz w:val="24"/>
          <w:szCs w:val="24"/>
        </w:rPr>
        <w:t>as</w:t>
      </w:r>
      <w:r w:rsidR="00DC0651">
        <w:rPr>
          <w:rFonts w:ascii="Book Antiqua" w:hAnsi="Book Antiqua" w:cs="Calibri" w:hint="eastAsia"/>
          <w:b/>
          <w:color w:val="000000" w:themeColor="text1"/>
          <w:sz w:val="24"/>
          <w:szCs w:val="24"/>
        </w:rPr>
        <w:t xml:space="preserve"> novel</w:t>
      </w:r>
      <w:r w:rsidRPr="00834E84">
        <w:rPr>
          <w:rFonts w:ascii="Book Antiqua" w:eastAsia="宋体" w:hAnsi="Book Antiqua" w:cs="Calibri"/>
          <w:b/>
          <w:color w:val="000000" w:themeColor="text1"/>
          <w:sz w:val="24"/>
          <w:szCs w:val="24"/>
        </w:rPr>
        <w:t xml:space="preserve"> </w:t>
      </w:r>
      <w:r w:rsidR="00642E35" w:rsidRPr="00834E84">
        <w:rPr>
          <w:rFonts w:ascii="Book Antiqua" w:eastAsia="宋体" w:hAnsi="Book Antiqua" w:cs="Calibri"/>
          <w:b/>
          <w:color w:val="000000" w:themeColor="text1"/>
          <w:sz w:val="24"/>
          <w:szCs w:val="24"/>
        </w:rPr>
        <w:t>marker of short</w:t>
      </w:r>
      <w:r w:rsidRPr="00834E84">
        <w:rPr>
          <w:rFonts w:ascii="Book Antiqua" w:eastAsia="宋体" w:hAnsi="Book Antiqua" w:cs="Calibri"/>
          <w:b/>
          <w:color w:val="000000" w:themeColor="text1"/>
          <w:sz w:val="24"/>
          <w:szCs w:val="24"/>
        </w:rPr>
        <w:t xml:space="preserve"> survival and recurrence in patients with pancreatic ductal adenocarcinoma</w:t>
      </w:r>
    </w:p>
    <w:bookmarkEnd w:id="6"/>
    <w:bookmarkEnd w:id="7"/>
    <w:p w:rsidR="00CA359F" w:rsidRPr="00AA3575" w:rsidRDefault="00CA359F" w:rsidP="002B6933">
      <w:pPr>
        <w:spacing w:line="360" w:lineRule="auto"/>
        <w:rPr>
          <w:rFonts w:ascii="Book Antiqua" w:hAnsi="Book Antiqua" w:cs="Times New Roman"/>
          <w:b/>
          <w:color w:val="000000" w:themeColor="text1"/>
          <w:sz w:val="24"/>
          <w:szCs w:val="24"/>
        </w:rPr>
      </w:pPr>
    </w:p>
    <w:bookmarkEnd w:id="0"/>
    <w:bookmarkEnd w:id="1"/>
    <w:p w:rsidR="00CA359F" w:rsidRPr="00834E84" w:rsidRDefault="00DB3011" w:rsidP="002B6933">
      <w:pPr>
        <w:spacing w:line="360" w:lineRule="auto"/>
        <w:rPr>
          <w:rFonts w:ascii="Book Antiqua" w:hAnsi="Book Antiqua" w:cs="Times New Roman"/>
          <w:color w:val="000000" w:themeColor="text1"/>
          <w:sz w:val="24"/>
          <w:szCs w:val="24"/>
        </w:rPr>
      </w:pPr>
      <w:r w:rsidRPr="00834E84">
        <w:rPr>
          <w:rFonts w:ascii="Book Antiqua" w:hAnsi="Book Antiqua" w:cs="Arial Unicode MS"/>
          <w:color w:val="000000" w:themeColor="text1"/>
          <w:sz w:val="24"/>
          <w:szCs w:val="24"/>
        </w:rPr>
        <w:t xml:space="preserve">Li DD </w:t>
      </w:r>
      <w:r w:rsidRPr="00834E84">
        <w:rPr>
          <w:rFonts w:ascii="Book Antiqua" w:hAnsi="Book Antiqua" w:cs="Arial Unicode MS"/>
          <w:i/>
          <w:color w:val="000000" w:themeColor="text1"/>
          <w:sz w:val="24"/>
          <w:szCs w:val="24"/>
        </w:rPr>
        <w:t>et al</w:t>
      </w:r>
      <w:r w:rsidRPr="00834E84">
        <w:rPr>
          <w:rFonts w:ascii="Book Antiqua" w:hAnsi="Book Antiqua" w:cs="Arial Unicode MS"/>
          <w:color w:val="000000" w:themeColor="text1"/>
          <w:sz w:val="24"/>
          <w:szCs w:val="24"/>
        </w:rPr>
        <w:t xml:space="preserve">. </w:t>
      </w:r>
      <w:r w:rsidR="00B66FB6" w:rsidRPr="00834E84">
        <w:rPr>
          <w:rFonts w:ascii="Book Antiqua" w:eastAsia="宋体" w:hAnsi="Book Antiqua" w:cs="Calibri"/>
          <w:color w:val="000000" w:themeColor="text1"/>
          <w:sz w:val="24"/>
          <w:szCs w:val="24"/>
        </w:rPr>
        <w:t>Linc00675</w:t>
      </w:r>
      <w:r w:rsidR="00CA359F" w:rsidRPr="00834E84">
        <w:rPr>
          <w:rFonts w:ascii="Book Antiqua" w:eastAsia="Times New Roman" w:hAnsi="Book Antiqua" w:cs="Arial Unicode MS"/>
          <w:color w:val="000000" w:themeColor="text1"/>
          <w:sz w:val="24"/>
          <w:szCs w:val="24"/>
        </w:rPr>
        <w:t xml:space="preserve"> in pancreatic cancer</w:t>
      </w:r>
    </w:p>
    <w:bookmarkEnd w:id="2"/>
    <w:bookmarkEnd w:id="3"/>
    <w:p w:rsidR="00DB3011" w:rsidRPr="00834E84" w:rsidRDefault="00DB3011" w:rsidP="000F5F71">
      <w:pPr>
        <w:spacing w:line="360" w:lineRule="auto"/>
        <w:rPr>
          <w:rFonts w:ascii="Book Antiqua" w:eastAsia="宋体" w:hAnsi="Book Antiqua" w:cs="Times New Roman"/>
          <w:color w:val="000000" w:themeColor="text1"/>
          <w:sz w:val="24"/>
          <w:szCs w:val="24"/>
        </w:rPr>
      </w:pPr>
    </w:p>
    <w:p w:rsidR="00F7745B" w:rsidRPr="00834E84" w:rsidRDefault="00355BFF" w:rsidP="000F5F71">
      <w:pPr>
        <w:spacing w:line="360" w:lineRule="auto"/>
        <w:rPr>
          <w:rFonts w:ascii="Book Antiqua" w:eastAsia="宋体" w:hAnsi="Book Antiqua" w:cs="Times New Roman"/>
          <w:color w:val="000000" w:themeColor="text1"/>
          <w:sz w:val="24"/>
          <w:szCs w:val="24"/>
        </w:rPr>
      </w:pPr>
      <w:r w:rsidRPr="00834E84">
        <w:rPr>
          <w:rFonts w:ascii="Book Antiqua" w:eastAsia="宋体" w:hAnsi="Book Antiqua" w:cs="Times New Roman"/>
          <w:color w:val="000000" w:themeColor="text1"/>
          <w:sz w:val="24"/>
          <w:szCs w:val="24"/>
        </w:rPr>
        <w:t>Dou</w:t>
      </w:r>
      <w:r w:rsidR="00236908" w:rsidRPr="00834E84">
        <w:rPr>
          <w:rFonts w:ascii="Book Antiqua" w:eastAsia="宋体" w:hAnsi="Book Antiqua" w:cs="Times New Roman"/>
          <w:color w:val="000000" w:themeColor="text1"/>
          <w:sz w:val="24"/>
          <w:szCs w:val="24"/>
        </w:rPr>
        <w:t xml:space="preserve">-Dou </w:t>
      </w:r>
      <w:r w:rsidRPr="00834E84">
        <w:rPr>
          <w:rFonts w:ascii="Book Antiqua" w:eastAsia="宋体" w:hAnsi="Book Antiqua" w:cs="Times New Roman"/>
          <w:color w:val="000000" w:themeColor="text1"/>
          <w:sz w:val="24"/>
          <w:szCs w:val="24"/>
        </w:rPr>
        <w:t>Li</w:t>
      </w:r>
      <w:r w:rsidR="004C0D47" w:rsidRPr="00834E84">
        <w:rPr>
          <w:rFonts w:ascii="Book Antiqua" w:eastAsia="宋体" w:hAnsi="Book Antiqua" w:cs="Times New Roman" w:hint="eastAsia"/>
          <w:color w:val="000000" w:themeColor="text1"/>
          <w:sz w:val="24"/>
          <w:szCs w:val="24"/>
        </w:rPr>
        <w:t>,</w:t>
      </w:r>
      <w:r w:rsidRPr="00834E84">
        <w:rPr>
          <w:rFonts w:ascii="Book Antiqua" w:eastAsia="宋体" w:hAnsi="Book Antiqua" w:cs="Times New Roman"/>
          <w:color w:val="000000" w:themeColor="text1"/>
          <w:sz w:val="24"/>
          <w:szCs w:val="24"/>
        </w:rPr>
        <w:t xml:space="preserve"> </w:t>
      </w:r>
      <w:proofErr w:type="spellStart"/>
      <w:r w:rsidR="00F7745B" w:rsidRPr="00834E84">
        <w:rPr>
          <w:rFonts w:ascii="Book Antiqua" w:eastAsia="宋体" w:hAnsi="Book Antiqua" w:cs="Times New Roman"/>
          <w:color w:val="000000" w:themeColor="text1"/>
          <w:sz w:val="24"/>
          <w:szCs w:val="24"/>
        </w:rPr>
        <w:t>Zhi</w:t>
      </w:r>
      <w:r w:rsidR="00236908" w:rsidRPr="00834E84">
        <w:rPr>
          <w:rFonts w:ascii="Book Antiqua" w:eastAsia="宋体" w:hAnsi="Book Antiqua" w:cs="Times New Roman"/>
          <w:color w:val="000000" w:themeColor="text1"/>
          <w:sz w:val="24"/>
          <w:szCs w:val="24"/>
        </w:rPr>
        <w:t>-Qiang</w:t>
      </w:r>
      <w:proofErr w:type="spellEnd"/>
      <w:r w:rsidR="00236908" w:rsidRPr="00834E84">
        <w:rPr>
          <w:rFonts w:ascii="Book Antiqua" w:eastAsia="宋体" w:hAnsi="Book Antiqua" w:cs="Times New Roman"/>
          <w:color w:val="000000" w:themeColor="text1"/>
          <w:sz w:val="24"/>
          <w:szCs w:val="24"/>
        </w:rPr>
        <w:t xml:space="preserve"> </w:t>
      </w:r>
      <w:r w:rsidR="00F7745B" w:rsidRPr="00834E84">
        <w:rPr>
          <w:rFonts w:ascii="Book Antiqua" w:eastAsia="宋体" w:hAnsi="Book Antiqua" w:cs="Times New Roman"/>
          <w:color w:val="000000" w:themeColor="text1"/>
          <w:sz w:val="24"/>
          <w:szCs w:val="24"/>
        </w:rPr>
        <w:t>Fu</w:t>
      </w:r>
      <w:r w:rsidR="004C0D47" w:rsidRPr="00834E84">
        <w:rPr>
          <w:rFonts w:ascii="Book Antiqua" w:eastAsia="宋体" w:hAnsi="Book Antiqua" w:cs="Times New Roman" w:hint="eastAsia"/>
          <w:color w:val="000000" w:themeColor="text1"/>
          <w:sz w:val="24"/>
          <w:szCs w:val="24"/>
        </w:rPr>
        <w:t xml:space="preserve">, </w:t>
      </w:r>
      <w:r w:rsidR="002D65E4" w:rsidRPr="00834E84">
        <w:rPr>
          <w:rFonts w:ascii="Book Antiqua" w:eastAsia="宋体" w:hAnsi="Book Antiqua" w:cs="Times New Roman"/>
          <w:color w:val="000000" w:themeColor="text1"/>
          <w:sz w:val="24"/>
          <w:szCs w:val="24"/>
        </w:rPr>
        <w:t>Qing Lin</w:t>
      </w:r>
      <w:r w:rsidR="004C0D47" w:rsidRPr="00834E84">
        <w:rPr>
          <w:rFonts w:ascii="Book Antiqua" w:eastAsia="宋体" w:hAnsi="Book Antiqua" w:cs="Times New Roman" w:hint="eastAsia"/>
          <w:color w:val="000000" w:themeColor="text1"/>
          <w:sz w:val="24"/>
          <w:szCs w:val="24"/>
        </w:rPr>
        <w:t xml:space="preserve">, </w:t>
      </w:r>
      <w:r w:rsidR="00F7745B" w:rsidRPr="00834E84">
        <w:rPr>
          <w:rFonts w:ascii="Book Antiqua" w:eastAsia="宋体" w:hAnsi="Book Antiqua" w:cs="Times New Roman"/>
          <w:color w:val="000000" w:themeColor="text1"/>
          <w:sz w:val="24"/>
          <w:szCs w:val="24"/>
        </w:rPr>
        <w:t>Yu Zhou</w:t>
      </w:r>
      <w:r w:rsidR="004C0D47" w:rsidRPr="00834E84">
        <w:rPr>
          <w:rFonts w:ascii="Book Antiqua" w:eastAsia="宋体" w:hAnsi="Book Antiqua" w:cs="Times New Roman" w:hint="eastAsia"/>
          <w:color w:val="000000" w:themeColor="text1"/>
          <w:sz w:val="24"/>
          <w:szCs w:val="24"/>
        </w:rPr>
        <w:t>,</w:t>
      </w:r>
      <w:r w:rsidR="00F7745B" w:rsidRPr="00834E84">
        <w:rPr>
          <w:rFonts w:ascii="Book Antiqua" w:eastAsia="宋体" w:hAnsi="Book Antiqua" w:cs="Times New Roman"/>
          <w:color w:val="000000" w:themeColor="text1"/>
          <w:sz w:val="24"/>
          <w:szCs w:val="24"/>
        </w:rPr>
        <w:t xml:space="preserve"> </w:t>
      </w:r>
      <w:proofErr w:type="spellStart"/>
      <w:r w:rsidR="00F7745B" w:rsidRPr="00834E84">
        <w:rPr>
          <w:rFonts w:ascii="Book Antiqua" w:eastAsia="宋体" w:hAnsi="Book Antiqua" w:cs="Times New Roman"/>
          <w:color w:val="000000" w:themeColor="text1"/>
          <w:sz w:val="24"/>
          <w:szCs w:val="24"/>
        </w:rPr>
        <w:t>Quan</w:t>
      </w:r>
      <w:proofErr w:type="spellEnd"/>
      <w:r w:rsidR="00236908" w:rsidRPr="00834E84">
        <w:rPr>
          <w:rFonts w:ascii="Book Antiqua" w:eastAsia="宋体" w:hAnsi="Book Antiqua" w:cs="Times New Roman"/>
          <w:color w:val="000000" w:themeColor="text1"/>
          <w:sz w:val="24"/>
          <w:szCs w:val="24"/>
        </w:rPr>
        <w:t xml:space="preserve">-Bo </w:t>
      </w:r>
      <w:r w:rsidR="00F7745B" w:rsidRPr="00834E84">
        <w:rPr>
          <w:rFonts w:ascii="Book Antiqua" w:eastAsia="宋体" w:hAnsi="Book Antiqua" w:cs="Times New Roman"/>
          <w:color w:val="000000" w:themeColor="text1"/>
          <w:sz w:val="24"/>
          <w:szCs w:val="24"/>
        </w:rPr>
        <w:t>Zhou</w:t>
      </w:r>
      <w:r w:rsidR="004C0D47" w:rsidRPr="00834E84">
        <w:rPr>
          <w:rFonts w:ascii="Book Antiqua" w:eastAsia="宋体" w:hAnsi="Book Antiqua" w:cs="Times New Roman" w:hint="eastAsia"/>
          <w:color w:val="000000" w:themeColor="text1"/>
          <w:sz w:val="24"/>
          <w:szCs w:val="24"/>
        </w:rPr>
        <w:t>,</w:t>
      </w:r>
      <w:r w:rsidR="00F7745B" w:rsidRPr="00834E84">
        <w:rPr>
          <w:rFonts w:ascii="Book Antiqua" w:eastAsia="宋体" w:hAnsi="Book Antiqua" w:cs="Times New Roman"/>
          <w:color w:val="000000" w:themeColor="text1"/>
          <w:sz w:val="24"/>
          <w:szCs w:val="24"/>
        </w:rPr>
        <w:t xml:space="preserve"> </w:t>
      </w:r>
      <w:proofErr w:type="spellStart"/>
      <w:r w:rsidR="00F7745B" w:rsidRPr="00834E84">
        <w:rPr>
          <w:rFonts w:ascii="Book Antiqua" w:eastAsia="宋体" w:hAnsi="Book Antiqua" w:cs="Times New Roman"/>
          <w:color w:val="000000" w:themeColor="text1"/>
          <w:sz w:val="24"/>
          <w:szCs w:val="24"/>
        </w:rPr>
        <w:t>Zhi</w:t>
      </w:r>
      <w:proofErr w:type="spellEnd"/>
      <w:r w:rsidR="00236908" w:rsidRPr="00834E84">
        <w:rPr>
          <w:rFonts w:ascii="Book Antiqua" w:eastAsia="宋体" w:hAnsi="Book Antiqua" w:cs="Times New Roman"/>
          <w:color w:val="000000" w:themeColor="text1"/>
          <w:sz w:val="24"/>
          <w:szCs w:val="24"/>
        </w:rPr>
        <w:t xml:space="preserve">-Hua </w:t>
      </w:r>
      <w:r w:rsidR="00F7745B" w:rsidRPr="00834E84">
        <w:rPr>
          <w:rFonts w:ascii="Book Antiqua" w:eastAsia="宋体" w:hAnsi="Book Antiqua" w:cs="Times New Roman"/>
          <w:color w:val="000000" w:themeColor="text1"/>
          <w:sz w:val="24"/>
          <w:szCs w:val="24"/>
        </w:rPr>
        <w:t>Li</w:t>
      </w:r>
      <w:r w:rsidR="004C0D47" w:rsidRPr="00834E84">
        <w:rPr>
          <w:rFonts w:ascii="Book Antiqua" w:eastAsia="宋体" w:hAnsi="Book Antiqua" w:cs="Times New Roman" w:hint="eastAsia"/>
          <w:color w:val="000000" w:themeColor="text1"/>
          <w:sz w:val="24"/>
          <w:szCs w:val="24"/>
        </w:rPr>
        <w:t xml:space="preserve">, </w:t>
      </w:r>
      <w:r w:rsidR="00A8396F" w:rsidRPr="00834E84">
        <w:rPr>
          <w:rFonts w:ascii="Book Antiqua" w:eastAsia="宋体" w:hAnsi="Book Antiqua" w:cs="Times New Roman"/>
          <w:color w:val="000000" w:themeColor="text1"/>
          <w:sz w:val="24"/>
          <w:szCs w:val="24"/>
        </w:rPr>
        <w:t>Lang</w:t>
      </w:r>
      <w:r w:rsidR="00236908" w:rsidRPr="00834E84">
        <w:rPr>
          <w:rFonts w:ascii="Book Antiqua" w:eastAsia="宋体" w:hAnsi="Book Antiqua" w:cs="Times New Roman"/>
          <w:color w:val="000000" w:themeColor="text1"/>
          <w:sz w:val="24"/>
          <w:szCs w:val="24"/>
        </w:rPr>
        <w:t xml:space="preserve">-Ping </w:t>
      </w:r>
      <w:r w:rsidR="00A8396F" w:rsidRPr="00834E84">
        <w:rPr>
          <w:rFonts w:ascii="Book Antiqua" w:eastAsia="宋体" w:hAnsi="Book Antiqua" w:cs="Times New Roman"/>
          <w:color w:val="000000" w:themeColor="text1"/>
          <w:sz w:val="24"/>
          <w:szCs w:val="24"/>
        </w:rPr>
        <w:t>Tan</w:t>
      </w:r>
      <w:bookmarkStart w:id="8" w:name="OLE_LINK13"/>
      <w:bookmarkStart w:id="9" w:name="OLE_LINK51"/>
      <w:r w:rsidR="004C0D47" w:rsidRPr="00834E84">
        <w:rPr>
          <w:rFonts w:ascii="Book Antiqua" w:eastAsia="宋体" w:hAnsi="Book Antiqua" w:cs="Times New Roman" w:hint="eastAsia"/>
          <w:color w:val="000000" w:themeColor="text1"/>
          <w:sz w:val="24"/>
          <w:szCs w:val="24"/>
        </w:rPr>
        <w:t xml:space="preserve">, </w:t>
      </w:r>
      <w:bookmarkEnd w:id="8"/>
      <w:bookmarkEnd w:id="9"/>
      <w:r w:rsidR="00F7745B" w:rsidRPr="00834E84">
        <w:rPr>
          <w:rFonts w:ascii="Book Antiqua" w:eastAsia="宋体" w:hAnsi="Book Antiqua" w:cs="Times New Roman"/>
          <w:color w:val="000000" w:themeColor="text1"/>
          <w:sz w:val="24"/>
          <w:szCs w:val="24"/>
        </w:rPr>
        <w:t>Ru</w:t>
      </w:r>
      <w:r w:rsidR="00236908" w:rsidRPr="00834E84">
        <w:rPr>
          <w:rFonts w:ascii="Book Antiqua" w:eastAsia="宋体" w:hAnsi="Book Antiqua" w:cs="Times New Roman"/>
          <w:color w:val="000000" w:themeColor="text1"/>
          <w:sz w:val="24"/>
          <w:szCs w:val="24"/>
        </w:rPr>
        <w:t xml:space="preserve">-Fu </w:t>
      </w:r>
      <w:r w:rsidR="00F7745B" w:rsidRPr="00834E84">
        <w:rPr>
          <w:rFonts w:ascii="Book Antiqua" w:eastAsia="宋体" w:hAnsi="Book Antiqua" w:cs="Times New Roman"/>
          <w:color w:val="000000" w:themeColor="text1"/>
          <w:sz w:val="24"/>
          <w:szCs w:val="24"/>
        </w:rPr>
        <w:t>Chen</w:t>
      </w:r>
      <w:r w:rsidR="004C0D47" w:rsidRPr="00834E84">
        <w:rPr>
          <w:rFonts w:ascii="Book Antiqua" w:eastAsia="宋体" w:hAnsi="Book Antiqua" w:cs="Times New Roman" w:hint="eastAsia"/>
          <w:color w:val="000000" w:themeColor="text1"/>
          <w:sz w:val="24"/>
          <w:szCs w:val="24"/>
        </w:rPr>
        <w:t>,</w:t>
      </w:r>
      <w:r w:rsidR="00F7745B" w:rsidRPr="00834E84">
        <w:rPr>
          <w:rFonts w:ascii="Book Antiqua" w:eastAsia="宋体" w:hAnsi="Book Antiqua" w:cs="Times New Roman"/>
          <w:color w:val="000000" w:themeColor="text1"/>
          <w:sz w:val="24"/>
          <w:szCs w:val="24"/>
        </w:rPr>
        <w:t xml:space="preserve"> Yi</w:t>
      </w:r>
      <w:r w:rsidR="00236908" w:rsidRPr="00834E84">
        <w:rPr>
          <w:rFonts w:ascii="Book Antiqua" w:eastAsia="宋体" w:hAnsi="Book Antiqua" w:cs="Times New Roman"/>
          <w:color w:val="000000" w:themeColor="text1"/>
          <w:sz w:val="24"/>
          <w:szCs w:val="24"/>
        </w:rPr>
        <w:t xml:space="preserve">-Min </w:t>
      </w:r>
      <w:r w:rsidR="00F7745B" w:rsidRPr="00834E84">
        <w:rPr>
          <w:rFonts w:ascii="Book Antiqua" w:eastAsia="宋体" w:hAnsi="Book Antiqua" w:cs="Times New Roman"/>
          <w:color w:val="000000" w:themeColor="text1"/>
          <w:sz w:val="24"/>
          <w:szCs w:val="24"/>
        </w:rPr>
        <w:t>Liu</w:t>
      </w:r>
    </w:p>
    <w:p w:rsidR="00F7745B" w:rsidRPr="00834E84" w:rsidRDefault="00F7745B" w:rsidP="002B6933">
      <w:pPr>
        <w:spacing w:line="360" w:lineRule="auto"/>
        <w:rPr>
          <w:rFonts w:ascii="Book Antiqua" w:eastAsia="宋体" w:hAnsi="Book Antiqua" w:cs="Times New Roman"/>
          <w:color w:val="000000" w:themeColor="text1"/>
          <w:sz w:val="24"/>
          <w:szCs w:val="24"/>
        </w:rPr>
      </w:pPr>
    </w:p>
    <w:p w:rsidR="00F7745B" w:rsidRPr="00834E84" w:rsidRDefault="00405D92" w:rsidP="002B6933">
      <w:pPr>
        <w:spacing w:line="360" w:lineRule="auto"/>
        <w:rPr>
          <w:rFonts w:ascii="Book Antiqua" w:hAnsi="Book Antiqua"/>
          <w:color w:val="000000" w:themeColor="text1"/>
          <w:sz w:val="24"/>
          <w:szCs w:val="24"/>
        </w:rPr>
      </w:pPr>
      <w:r w:rsidRPr="00834E84">
        <w:rPr>
          <w:rFonts w:ascii="Book Antiqua" w:eastAsia="宋体" w:hAnsi="Book Antiqua" w:cs="Times New Roman"/>
          <w:b/>
          <w:color w:val="000000" w:themeColor="text1"/>
          <w:sz w:val="24"/>
          <w:szCs w:val="24"/>
        </w:rPr>
        <w:t>Dou-Dou Li,</w:t>
      </w:r>
      <w:r w:rsidRPr="00834E84">
        <w:rPr>
          <w:rFonts w:ascii="Book Antiqua" w:hAnsi="Book Antiqua"/>
          <w:b/>
          <w:color w:val="000000" w:themeColor="text1"/>
          <w:sz w:val="24"/>
          <w:szCs w:val="24"/>
        </w:rPr>
        <w:t xml:space="preserve"> </w:t>
      </w:r>
      <w:r w:rsidRPr="00834E84">
        <w:rPr>
          <w:rFonts w:ascii="Book Antiqua" w:eastAsia="宋体" w:hAnsi="Book Antiqua" w:cs="Times New Roman"/>
          <w:b/>
          <w:color w:val="000000" w:themeColor="text1"/>
          <w:sz w:val="24"/>
          <w:szCs w:val="24"/>
        </w:rPr>
        <w:t>Yi-Min Liu,</w:t>
      </w:r>
      <w:r w:rsidRPr="00834E84">
        <w:rPr>
          <w:rFonts w:ascii="Book Antiqua" w:hAnsi="Book Antiqua"/>
          <w:color w:val="000000" w:themeColor="text1"/>
          <w:sz w:val="24"/>
          <w:szCs w:val="24"/>
        </w:rPr>
        <w:t xml:space="preserve"> </w:t>
      </w:r>
      <w:r w:rsidR="00F7745B" w:rsidRPr="00834E84">
        <w:rPr>
          <w:rFonts w:ascii="Book Antiqua" w:eastAsia="宋体" w:hAnsi="Book Antiqua" w:cs="Times New Roman"/>
          <w:color w:val="000000" w:themeColor="text1"/>
          <w:sz w:val="24"/>
          <w:szCs w:val="24"/>
        </w:rPr>
        <w:t xml:space="preserve">Department of Radiotherapy, Sun </w:t>
      </w:r>
      <w:proofErr w:type="spellStart"/>
      <w:r w:rsidR="00F7745B" w:rsidRPr="00834E84">
        <w:rPr>
          <w:rFonts w:ascii="Book Antiqua" w:eastAsia="宋体" w:hAnsi="Book Antiqua" w:cs="Times New Roman"/>
          <w:color w:val="000000" w:themeColor="text1"/>
          <w:sz w:val="24"/>
          <w:szCs w:val="24"/>
        </w:rPr>
        <w:t>Yat-sen</w:t>
      </w:r>
      <w:proofErr w:type="spellEnd"/>
      <w:r w:rsidR="00F7745B" w:rsidRPr="00834E84">
        <w:rPr>
          <w:rFonts w:ascii="Book Antiqua" w:eastAsia="宋体" w:hAnsi="Book Antiqua" w:cs="Times New Roman"/>
          <w:color w:val="000000" w:themeColor="text1"/>
          <w:sz w:val="24"/>
          <w:szCs w:val="24"/>
        </w:rPr>
        <w:t xml:space="preserve"> Memorial Hospital, Sun </w:t>
      </w:r>
      <w:proofErr w:type="spellStart"/>
      <w:r w:rsidR="00F7745B" w:rsidRPr="00834E84">
        <w:rPr>
          <w:rFonts w:ascii="Book Antiqua" w:eastAsia="宋体" w:hAnsi="Book Antiqua" w:cs="Times New Roman"/>
          <w:color w:val="000000" w:themeColor="text1"/>
          <w:sz w:val="24"/>
          <w:szCs w:val="24"/>
        </w:rPr>
        <w:t>Yat-sen</w:t>
      </w:r>
      <w:proofErr w:type="spellEnd"/>
      <w:r w:rsidR="00F7745B" w:rsidRPr="00834E84">
        <w:rPr>
          <w:rFonts w:ascii="Book Antiqua" w:eastAsia="宋体" w:hAnsi="Book Antiqua" w:cs="Times New Roman"/>
          <w:color w:val="000000" w:themeColor="text1"/>
          <w:sz w:val="24"/>
          <w:szCs w:val="24"/>
        </w:rPr>
        <w:t xml:space="preserve"> University, Guangzhou, </w:t>
      </w:r>
      <w:r w:rsidRPr="00834E84">
        <w:rPr>
          <w:rFonts w:ascii="Book Antiqua" w:eastAsia="宋体" w:hAnsi="Book Antiqua" w:cs="Times New Roman"/>
          <w:color w:val="000000" w:themeColor="text1"/>
          <w:sz w:val="24"/>
          <w:szCs w:val="24"/>
        </w:rPr>
        <w:t>Guangdong Province</w:t>
      </w:r>
      <w:r w:rsidR="005E2274" w:rsidRPr="00834E84">
        <w:rPr>
          <w:rFonts w:ascii="Book Antiqua" w:eastAsia="宋体" w:hAnsi="Book Antiqua" w:cs="Times New Roman"/>
          <w:color w:val="000000" w:themeColor="text1"/>
          <w:sz w:val="24"/>
          <w:szCs w:val="24"/>
        </w:rPr>
        <w:t xml:space="preserve"> 510120</w:t>
      </w:r>
      <w:r w:rsidRPr="00834E84">
        <w:rPr>
          <w:rFonts w:ascii="Book Antiqua" w:eastAsia="宋体" w:hAnsi="Book Antiqua" w:cs="Times New Roman"/>
          <w:color w:val="000000" w:themeColor="text1"/>
          <w:sz w:val="24"/>
          <w:szCs w:val="24"/>
        </w:rPr>
        <w:t xml:space="preserve">, </w:t>
      </w:r>
      <w:r w:rsidR="00F7745B" w:rsidRPr="00834E84">
        <w:rPr>
          <w:rFonts w:ascii="Book Antiqua" w:eastAsia="宋体" w:hAnsi="Book Antiqua" w:cs="Times New Roman"/>
          <w:color w:val="000000" w:themeColor="text1"/>
          <w:sz w:val="24"/>
          <w:szCs w:val="24"/>
        </w:rPr>
        <w:t>China</w:t>
      </w:r>
    </w:p>
    <w:p w:rsidR="00F7745B" w:rsidRPr="00834E84" w:rsidRDefault="00405D92" w:rsidP="002B6933">
      <w:pPr>
        <w:spacing w:line="360" w:lineRule="auto"/>
        <w:rPr>
          <w:rFonts w:ascii="Book Antiqua" w:hAnsi="Book Antiqua"/>
          <w:b/>
          <w:color w:val="000000" w:themeColor="text1"/>
          <w:sz w:val="24"/>
          <w:szCs w:val="24"/>
        </w:rPr>
      </w:pPr>
      <w:proofErr w:type="spellStart"/>
      <w:r w:rsidRPr="00834E84">
        <w:rPr>
          <w:rFonts w:ascii="Book Antiqua" w:eastAsia="宋体" w:hAnsi="Book Antiqua" w:cs="Times New Roman"/>
          <w:b/>
          <w:color w:val="000000" w:themeColor="text1"/>
          <w:sz w:val="24"/>
          <w:szCs w:val="24"/>
        </w:rPr>
        <w:t>Zhi-Qiang</w:t>
      </w:r>
      <w:proofErr w:type="spellEnd"/>
      <w:r w:rsidRPr="00834E84">
        <w:rPr>
          <w:rFonts w:ascii="Book Antiqua" w:eastAsia="宋体" w:hAnsi="Book Antiqua" w:cs="Times New Roman"/>
          <w:b/>
          <w:color w:val="000000" w:themeColor="text1"/>
          <w:sz w:val="24"/>
          <w:szCs w:val="24"/>
        </w:rPr>
        <w:t xml:space="preserve"> Fu,</w:t>
      </w:r>
      <w:r w:rsidRPr="00834E84">
        <w:rPr>
          <w:rFonts w:ascii="Book Antiqua" w:hAnsi="Book Antiqua"/>
          <w:b/>
          <w:color w:val="000000" w:themeColor="text1"/>
          <w:sz w:val="24"/>
          <w:szCs w:val="24"/>
        </w:rPr>
        <w:t xml:space="preserve"> </w:t>
      </w:r>
      <w:r w:rsidRPr="00834E84">
        <w:rPr>
          <w:rFonts w:ascii="Book Antiqua" w:eastAsia="宋体" w:hAnsi="Book Antiqua" w:cs="Times New Roman"/>
          <w:b/>
          <w:color w:val="000000" w:themeColor="text1"/>
          <w:sz w:val="24"/>
          <w:szCs w:val="24"/>
        </w:rPr>
        <w:t>Qing Lin,</w:t>
      </w:r>
      <w:r w:rsidRPr="00834E84">
        <w:rPr>
          <w:rFonts w:ascii="Book Antiqua" w:hAnsi="Book Antiqua"/>
          <w:b/>
          <w:color w:val="000000" w:themeColor="text1"/>
          <w:sz w:val="24"/>
          <w:szCs w:val="24"/>
        </w:rPr>
        <w:t xml:space="preserve"> </w:t>
      </w:r>
      <w:r w:rsidRPr="00834E84">
        <w:rPr>
          <w:rFonts w:ascii="Book Antiqua" w:eastAsia="宋体" w:hAnsi="Book Antiqua" w:cs="Times New Roman"/>
          <w:b/>
          <w:color w:val="000000" w:themeColor="text1"/>
          <w:sz w:val="24"/>
          <w:szCs w:val="24"/>
        </w:rPr>
        <w:t>Yu Zhou,</w:t>
      </w:r>
      <w:r w:rsidRPr="00834E84">
        <w:rPr>
          <w:rFonts w:ascii="Book Antiqua" w:hAnsi="Book Antiqua"/>
          <w:b/>
          <w:color w:val="000000" w:themeColor="text1"/>
          <w:sz w:val="24"/>
          <w:szCs w:val="24"/>
        </w:rPr>
        <w:t xml:space="preserve"> </w:t>
      </w:r>
      <w:proofErr w:type="spellStart"/>
      <w:r w:rsidRPr="00834E84">
        <w:rPr>
          <w:rFonts w:ascii="Book Antiqua" w:eastAsia="宋体" w:hAnsi="Book Antiqua" w:cs="Times New Roman"/>
          <w:b/>
          <w:color w:val="000000" w:themeColor="text1"/>
          <w:sz w:val="24"/>
          <w:szCs w:val="24"/>
        </w:rPr>
        <w:t>Quan</w:t>
      </w:r>
      <w:proofErr w:type="spellEnd"/>
      <w:r w:rsidRPr="00834E84">
        <w:rPr>
          <w:rFonts w:ascii="Book Antiqua" w:eastAsia="宋体" w:hAnsi="Book Antiqua" w:cs="Times New Roman"/>
          <w:b/>
          <w:color w:val="000000" w:themeColor="text1"/>
          <w:sz w:val="24"/>
          <w:szCs w:val="24"/>
        </w:rPr>
        <w:t>-Bo Zhou,</w:t>
      </w:r>
      <w:r w:rsidRPr="00834E84">
        <w:rPr>
          <w:rFonts w:ascii="Book Antiqua" w:hAnsi="Book Antiqua"/>
          <w:b/>
          <w:color w:val="000000" w:themeColor="text1"/>
          <w:sz w:val="24"/>
          <w:szCs w:val="24"/>
        </w:rPr>
        <w:t xml:space="preserve"> </w:t>
      </w:r>
      <w:r w:rsidRPr="00834E84">
        <w:rPr>
          <w:rFonts w:ascii="Book Antiqua" w:eastAsia="宋体" w:hAnsi="Book Antiqua" w:cs="Times New Roman"/>
          <w:b/>
          <w:color w:val="000000" w:themeColor="text1"/>
          <w:sz w:val="24"/>
          <w:szCs w:val="24"/>
        </w:rPr>
        <w:t>Lang-Ping Tan, Ru-Fu Chen,</w:t>
      </w:r>
      <w:r w:rsidRPr="00834E84">
        <w:rPr>
          <w:rFonts w:ascii="Book Antiqua" w:hAnsi="Book Antiqua"/>
          <w:b/>
          <w:color w:val="000000" w:themeColor="text1"/>
          <w:sz w:val="24"/>
          <w:szCs w:val="24"/>
        </w:rPr>
        <w:t xml:space="preserve"> </w:t>
      </w:r>
      <w:r w:rsidR="00F7745B" w:rsidRPr="00834E84">
        <w:rPr>
          <w:rFonts w:ascii="Book Antiqua" w:eastAsia="宋体" w:hAnsi="Book Antiqua" w:cs="Times New Roman"/>
          <w:color w:val="000000" w:themeColor="text1"/>
          <w:sz w:val="24"/>
          <w:szCs w:val="24"/>
        </w:rPr>
        <w:t xml:space="preserve">Department of </w:t>
      </w:r>
      <w:proofErr w:type="spellStart"/>
      <w:r w:rsidR="00F7745B" w:rsidRPr="00834E84">
        <w:rPr>
          <w:rFonts w:ascii="Book Antiqua" w:eastAsia="宋体" w:hAnsi="Book Antiqua" w:cs="Times New Roman"/>
          <w:color w:val="000000" w:themeColor="text1"/>
          <w:sz w:val="24"/>
          <w:szCs w:val="24"/>
        </w:rPr>
        <w:t>Pancreaticobiliary</w:t>
      </w:r>
      <w:proofErr w:type="spellEnd"/>
      <w:r w:rsidR="00F7745B" w:rsidRPr="00834E84">
        <w:rPr>
          <w:rFonts w:ascii="Book Antiqua" w:eastAsia="宋体" w:hAnsi="Book Antiqua" w:cs="Times New Roman"/>
          <w:color w:val="000000" w:themeColor="text1"/>
          <w:sz w:val="24"/>
          <w:szCs w:val="24"/>
        </w:rPr>
        <w:t xml:space="preserve"> Surgery, Hepatobiliary Surgery, Sun </w:t>
      </w:r>
      <w:proofErr w:type="spellStart"/>
      <w:r w:rsidR="00F7745B" w:rsidRPr="00834E84">
        <w:rPr>
          <w:rFonts w:ascii="Book Antiqua" w:eastAsia="宋体" w:hAnsi="Book Antiqua" w:cs="Times New Roman"/>
          <w:color w:val="000000" w:themeColor="text1"/>
          <w:sz w:val="24"/>
          <w:szCs w:val="24"/>
        </w:rPr>
        <w:t>Yat-sen</w:t>
      </w:r>
      <w:proofErr w:type="spellEnd"/>
      <w:r w:rsidR="00F7745B" w:rsidRPr="00834E84">
        <w:rPr>
          <w:rFonts w:ascii="Book Antiqua" w:eastAsia="宋体" w:hAnsi="Book Antiqua" w:cs="Times New Roman"/>
          <w:color w:val="000000" w:themeColor="text1"/>
          <w:sz w:val="24"/>
          <w:szCs w:val="24"/>
        </w:rPr>
        <w:t xml:space="preserve"> Memorial Hospital, Sun </w:t>
      </w:r>
      <w:proofErr w:type="spellStart"/>
      <w:r w:rsidR="00F7745B" w:rsidRPr="00834E84">
        <w:rPr>
          <w:rFonts w:ascii="Book Antiqua" w:eastAsia="宋体" w:hAnsi="Book Antiqua" w:cs="Times New Roman"/>
          <w:color w:val="000000" w:themeColor="text1"/>
          <w:sz w:val="24"/>
          <w:szCs w:val="24"/>
        </w:rPr>
        <w:t>Yat-sen</w:t>
      </w:r>
      <w:proofErr w:type="spellEnd"/>
      <w:r w:rsidR="00F7745B" w:rsidRPr="00834E84">
        <w:rPr>
          <w:rFonts w:ascii="Book Antiqua" w:eastAsia="宋体" w:hAnsi="Book Antiqua" w:cs="Times New Roman"/>
          <w:color w:val="000000" w:themeColor="text1"/>
          <w:sz w:val="24"/>
          <w:szCs w:val="24"/>
        </w:rPr>
        <w:t xml:space="preserve"> University, Guangzhou</w:t>
      </w:r>
      <w:r w:rsidR="00283CC8" w:rsidRPr="00834E84">
        <w:rPr>
          <w:rFonts w:ascii="Book Antiqua" w:eastAsia="宋体" w:hAnsi="Book Antiqua" w:cs="Times New Roman"/>
          <w:color w:val="000000" w:themeColor="text1"/>
          <w:sz w:val="24"/>
          <w:szCs w:val="24"/>
        </w:rPr>
        <w:t xml:space="preserve"> 510120</w:t>
      </w:r>
      <w:r w:rsidR="00F7745B" w:rsidRPr="00834E84">
        <w:rPr>
          <w:rFonts w:ascii="Book Antiqua" w:eastAsia="宋体" w:hAnsi="Book Antiqua" w:cs="Times New Roman"/>
          <w:color w:val="000000" w:themeColor="text1"/>
          <w:sz w:val="24"/>
          <w:szCs w:val="24"/>
        </w:rPr>
        <w:t xml:space="preserve">, </w:t>
      </w:r>
      <w:r w:rsidRPr="00834E84">
        <w:rPr>
          <w:rFonts w:ascii="Book Antiqua" w:eastAsia="宋体" w:hAnsi="Book Antiqua" w:cs="Times New Roman"/>
          <w:color w:val="000000" w:themeColor="text1"/>
          <w:sz w:val="24"/>
          <w:szCs w:val="24"/>
        </w:rPr>
        <w:t xml:space="preserve">Guangdong Province, </w:t>
      </w:r>
      <w:r w:rsidR="00F7745B" w:rsidRPr="00834E84">
        <w:rPr>
          <w:rFonts w:ascii="Book Antiqua" w:eastAsia="宋体" w:hAnsi="Book Antiqua" w:cs="Times New Roman"/>
          <w:color w:val="000000" w:themeColor="text1"/>
          <w:sz w:val="24"/>
          <w:szCs w:val="24"/>
        </w:rPr>
        <w:t>China</w:t>
      </w:r>
    </w:p>
    <w:p w:rsidR="00F7745B" w:rsidRPr="00834E84" w:rsidRDefault="00405D92" w:rsidP="000F5F71">
      <w:pPr>
        <w:spacing w:line="360" w:lineRule="auto"/>
        <w:rPr>
          <w:rFonts w:ascii="Book Antiqua" w:eastAsia="宋体" w:hAnsi="Book Antiqua" w:cs="Times New Roman"/>
          <w:color w:val="000000" w:themeColor="text1"/>
          <w:sz w:val="24"/>
          <w:szCs w:val="24"/>
        </w:rPr>
      </w:pPr>
      <w:proofErr w:type="spellStart"/>
      <w:r w:rsidRPr="00834E84">
        <w:rPr>
          <w:rFonts w:ascii="Book Antiqua" w:eastAsia="宋体" w:hAnsi="Book Antiqua" w:cs="Times New Roman"/>
          <w:b/>
          <w:color w:val="000000" w:themeColor="text1"/>
          <w:sz w:val="24"/>
          <w:szCs w:val="24"/>
        </w:rPr>
        <w:t>Zhi</w:t>
      </w:r>
      <w:proofErr w:type="spellEnd"/>
      <w:r w:rsidRPr="00834E84">
        <w:rPr>
          <w:rFonts w:ascii="Book Antiqua" w:eastAsia="宋体" w:hAnsi="Book Antiqua" w:cs="Times New Roman"/>
          <w:b/>
          <w:color w:val="000000" w:themeColor="text1"/>
          <w:sz w:val="24"/>
          <w:szCs w:val="24"/>
        </w:rPr>
        <w:t xml:space="preserve">-Hua Li, </w:t>
      </w:r>
      <w:r w:rsidR="00F7745B" w:rsidRPr="00834E84">
        <w:rPr>
          <w:rFonts w:ascii="Book Antiqua" w:eastAsia="宋体" w:hAnsi="Book Antiqua" w:cs="Times New Roman"/>
          <w:color w:val="000000" w:themeColor="text1"/>
          <w:sz w:val="24"/>
          <w:szCs w:val="24"/>
        </w:rPr>
        <w:t xml:space="preserve">Department of Medical Oncology, Sun </w:t>
      </w:r>
      <w:proofErr w:type="spellStart"/>
      <w:r w:rsidR="00F7745B" w:rsidRPr="00834E84">
        <w:rPr>
          <w:rFonts w:ascii="Book Antiqua" w:eastAsia="宋体" w:hAnsi="Book Antiqua" w:cs="Times New Roman"/>
          <w:color w:val="000000" w:themeColor="text1"/>
          <w:sz w:val="24"/>
          <w:szCs w:val="24"/>
        </w:rPr>
        <w:t>Yat-sen</w:t>
      </w:r>
      <w:proofErr w:type="spellEnd"/>
      <w:r w:rsidR="00F7745B" w:rsidRPr="00834E84">
        <w:rPr>
          <w:rFonts w:ascii="Book Antiqua" w:eastAsia="宋体" w:hAnsi="Book Antiqua" w:cs="Times New Roman"/>
          <w:color w:val="000000" w:themeColor="text1"/>
          <w:sz w:val="24"/>
          <w:szCs w:val="24"/>
        </w:rPr>
        <w:t xml:space="preserve"> Memorial Hospital, Sun </w:t>
      </w:r>
      <w:proofErr w:type="spellStart"/>
      <w:r w:rsidR="00F7745B" w:rsidRPr="00834E84">
        <w:rPr>
          <w:rFonts w:ascii="Book Antiqua" w:eastAsia="宋体" w:hAnsi="Book Antiqua" w:cs="Times New Roman"/>
          <w:color w:val="000000" w:themeColor="text1"/>
          <w:sz w:val="24"/>
          <w:szCs w:val="24"/>
        </w:rPr>
        <w:t>Yat-sen</w:t>
      </w:r>
      <w:proofErr w:type="spellEnd"/>
      <w:r w:rsidR="00F7745B" w:rsidRPr="00834E84">
        <w:rPr>
          <w:rFonts w:ascii="Book Antiqua" w:eastAsia="宋体" w:hAnsi="Book Antiqua" w:cs="Times New Roman"/>
          <w:color w:val="000000" w:themeColor="text1"/>
          <w:sz w:val="24"/>
          <w:szCs w:val="24"/>
        </w:rPr>
        <w:t xml:space="preserve"> University, Guangzhou</w:t>
      </w:r>
      <w:r w:rsidR="00283CC8" w:rsidRPr="00834E84">
        <w:rPr>
          <w:rFonts w:ascii="Book Antiqua" w:eastAsia="宋体" w:hAnsi="Book Antiqua" w:cs="Times New Roman"/>
          <w:color w:val="000000" w:themeColor="text1"/>
          <w:sz w:val="24"/>
          <w:szCs w:val="24"/>
        </w:rPr>
        <w:t xml:space="preserve"> 510120</w:t>
      </w:r>
      <w:r w:rsidR="00F7745B" w:rsidRPr="00834E84">
        <w:rPr>
          <w:rFonts w:ascii="Book Antiqua" w:eastAsia="宋体" w:hAnsi="Book Antiqua" w:cs="Times New Roman"/>
          <w:color w:val="000000" w:themeColor="text1"/>
          <w:sz w:val="24"/>
          <w:szCs w:val="24"/>
        </w:rPr>
        <w:t xml:space="preserve">, </w:t>
      </w:r>
      <w:r w:rsidRPr="00834E84">
        <w:rPr>
          <w:rFonts w:ascii="Book Antiqua" w:eastAsia="宋体" w:hAnsi="Book Antiqua" w:cs="Times New Roman"/>
          <w:color w:val="000000" w:themeColor="text1"/>
          <w:sz w:val="24"/>
          <w:szCs w:val="24"/>
        </w:rPr>
        <w:t xml:space="preserve">Guangdong Province, </w:t>
      </w:r>
      <w:r w:rsidR="00F7745B" w:rsidRPr="00834E84">
        <w:rPr>
          <w:rFonts w:ascii="Book Antiqua" w:eastAsia="宋体" w:hAnsi="Book Antiqua" w:cs="Times New Roman"/>
          <w:color w:val="000000" w:themeColor="text1"/>
          <w:sz w:val="24"/>
          <w:szCs w:val="24"/>
        </w:rPr>
        <w:t>China</w:t>
      </w:r>
    </w:p>
    <w:p w:rsidR="00FC4A88" w:rsidRPr="00834E84" w:rsidRDefault="00FC4A88" w:rsidP="000F5F71">
      <w:pPr>
        <w:spacing w:line="360" w:lineRule="auto"/>
        <w:rPr>
          <w:rFonts w:ascii="Book Antiqua" w:eastAsia="宋体" w:hAnsi="Book Antiqua" w:cs="Times New Roman"/>
          <w:color w:val="000000" w:themeColor="text1"/>
          <w:sz w:val="24"/>
          <w:szCs w:val="24"/>
        </w:rPr>
      </w:pPr>
    </w:p>
    <w:p w:rsidR="00FC4A88" w:rsidRPr="00834E84" w:rsidRDefault="00FC4A88" w:rsidP="000F5F71">
      <w:pPr>
        <w:spacing w:line="360" w:lineRule="auto"/>
        <w:rPr>
          <w:rFonts w:ascii="Book Antiqua" w:hAnsi="Book Antiqua"/>
          <w:b/>
          <w:color w:val="000000" w:themeColor="text1"/>
          <w:sz w:val="24"/>
          <w:szCs w:val="24"/>
        </w:rPr>
      </w:pPr>
      <w:bookmarkStart w:id="10" w:name="OLE_LINK231"/>
      <w:bookmarkStart w:id="11" w:name="OLE_LINK234"/>
      <w:bookmarkStart w:id="12" w:name="OLE_LINK342"/>
      <w:bookmarkStart w:id="13" w:name="OLE_LINK473"/>
      <w:r w:rsidRPr="00834E84">
        <w:rPr>
          <w:rFonts w:ascii="Book Antiqua" w:eastAsia="MS Mincho" w:hAnsi="Book Antiqua"/>
          <w:b/>
          <w:color w:val="000000" w:themeColor="text1"/>
          <w:sz w:val="24"/>
          <w:szCs w:val="24"/>
          <w:lang w:eastAsia="ja-JP"/>
        </w:rPr>
        <w:t>Author contributions:</w:t>
      </w:r>
      <w:bookmarkEnd w:id="10"/>
      <w:bookmarkEnd w:id="11"/>
      <w:bookmarkEnd w:id="12"/>
      <w:bookmarkEnd w:id="13"/>
      <w:r w:rsidR="00405D92" w:rsidRPr="00834E84">
        <w:rPr>
          <w:rFonts w:ascii="Book Antiqua" w:hAnsi="Book Antiqua"/>
          <w:b/>
          <w:color w:val="000000" w:themeColor="text1"/>
          <w:sz w:val="24"/>
          <w:szCs w:val="24"/>
        </w:rPr>
        <w:t xml:space="preserve"> </w:t>
      </w:r>
      <w:r w:rsidR="00405D92" w:rsidRPr="00834E84">
        <w:rPr>
          <w:rFonts w:ascii="Book Antiqua" w:eastAsia="宋体" w:hAnsi="Book Antiqua" w:cs="Times New Roman"/>
          <w:color w:val="000000" w:themeColor="text1"/>
          <w:sz w:val="24"/>
          <w:szCs w:val="24"/>
        </w:rPr>
        <w:t xml:space="preserve">Li DD and Fu ZQ </w:t>
      </w:r>
      <w:r w:rsidRPr="00834E84">
        <w:rPr>
          <w:rFonts w:ascii="Book Antiqua" w:eastAsia="宋体" w:hAnsi="Book Antiqua" w:cs="Times New Roman"/>
          <w:color w:val="000000" w:themeColor="text1"/>
          <w:sz w:val="24"/>
          <w:szCs w:val="24"/>
        </w:rPr>
        <w:t>contributed equally to this study</w:t>
      </w:r>
      <w:r w:rsidR="00405D92" w:rsidRPr="00834E84">
        <w:rPr>
          <w:rFonts w:ascii="Book Antiqua" w:eastAsia="宋体" w:hAnsi="Book Antiqua" w:cs="Times New Roman"/>
          <w:color w:val="000000" w:themeColor="text1"/>
          <w:sz w:val="24"/>
          <w:szCs w:val="24"/>
        </w:rPr>
        <w:t xml:space="preserve">; </w:t>
      </w:r>
      <w:r w:rsidRPr="00834E84">
        <w:rPr>
          <w:rFonts w:ascii="Book Antiqua" w:eastAsia="宋体" w:hAnsi="Book Antiqua" w:cs="Times New Roman"/>
          <w:color w:val="000000" w:themeColor="text1"/>
          <w:sz w:val="24"/>
          <w:szCs w:val="24"/>
        </w:rPr>
        <w:t xml:space="preserve">Li </w:t>
      </w:r>
      <w:r w:rsidR="00405D92" w:rsidRPr="00834E84">
        <w:rPr>
          <w:rFonts w:ascii="Book Antiqua" w:eastAsia="宋体" w:hAnsi="Book Antiqua" w:cs="Times New Roman"/>
          <w:color w:val="000000" w:themeColor="text1"/>
          <w:sz w:val="24"/>
          <w:szCs w:val="24"/>
        </w:rPr>
        <w:t xml:space="preserve">DD </w:t>
      </w:r>
      <w:r w:rsidRPr="00834E84">
        <w:rPr>
          <w:rFonts w:ascii="Book Antiqua" w:eastAsia="宋体" w:hAnsi="Book Antiqua" w:cs="Times New Roman"/>
          <w:color w:val="000000" w:themeColor="text1"/>
          <w:sz w:val="24"/>
          <w:szCs w:val="24"/>
        </w:rPr>
        <w:t xml:space="preserve">and </w:t>
      </w:r>
      <w:r w:rsidR="002D65E4" w:rsidRPr="00834E84">
        <w:rPr>
          <w:rFonts w:ascii="Book Antiqua" w:eastAsia="宋体" w:hAnsi="Book Antiqua" w:cs="Times New Roman"/>
          <w:color w:val="000000" w:themeColor="text1"/>
          <w:sz w:val="24"/>
          <w:szCs w:val="24"/>
        </w:rPr>
        <w:t xml:space="preserve">Fu </w:t>
      </w:r>
      <w:r w:rsidR="00405D92" w:rsidRPr="00834E84">
        <w:rPr>
          <w:rFonts w:ascii="Book Antiqua" w:eastAsia="宋体" w:hAnsi="Book Antiqua" w:cs="Times New Roman"/>
          <w:color w:val="000000" w:themeColor="text1"/>
          <w:sz w:val="24"/>
          <w:szCs w:val="24"/>
        </w:rPr>
        <w:t xml:space="preserve">ZQ </w:t>
      </w:r>
      <w:r w:rsidRPr="00834E84">
        <w:rPr>
          <w:rFonts w:ascii="Book Antiqua" w:eastAsia="宋体" w:hAnsi="Book Antiqua" w:cs="Times New Roman"/>
          <w:color w:val="000000" w:themeColor="text1"/>
          <w:sz w:val="24"/>
          <w:szCs w:val="24"/>
        </w:rPr>
        <w:t xml:space="preserve">performed the majority of experiments; </w:t>
      </w:r>
      <w:r w:rsidR="002D65E4" w:rsidRPr="00834E84">
        <w:rPr>
          <w:rFonts w:ascii="Book Antiqua" w:eastAsia="宋体" w:hAnsi="Book Antiqua" w:cs="Times New Roman"/>
          <w:color w:val="000000" w:themeColor="text1"/>
          <w:sz w:val="24"/>
          <w:szCs w:val="24"/>
        </w:rPr>
        <w:t xml:space="preserve">Lin </w:t>
      </w:r>
      <w:r w:rsidR="00405D92" w:rsidRPr="00834E84">
        <w:rPr>
          <w:rFonts w:ascii="Book Antiqua" w:eastAsia="宋体" w:hAnsi="Book Antiqua" w:cs="Times New Roman"/>
          <w:color w:val="000000" w:themeColor="text1"/>
          <w:sz w:val="24"/>
          <w:szCs w:val="24"/>
        </w:rPr>
        <w:t xml:space="preserve">Q </w:t>
      </w:r>
      <w:r w:rsidRPr="00834E84">
        <w:rPr>
          <w:rFonts w:ascii="Book Antiqua" w:eastAsia="宋体" w:hAnsi="Book Antiqua" w:cs="Times New Roman"/>
          <w:color w:val="000000" w:themeColor="text1"/>
          <w:sz w:val="24"/>
          <w:szCs w:val="24"/>
        </w:rPr>
        <w:t xml:space="preserve">conducted part of the experiment, and contributed to </w:t>
      </w:r>
      <w:r w:rsidR="00642E35" w:rsidRPr="00834E84">
        <w:rPr>
          <w:rFonts w:ascii="Book Antiqua" w:eastAsia="宋体" w:hAnsi="Book Antiqua" w:cs="Times New Roman"/>
          <w:color w:val="000000" w:themeColor="text1"/>
          <w:sz w:val="24"/>
          <w:szCs w:val="24"/>
        </w:rPr>
        <w:t>the revision of</w:t>
      </w:r>
      <w:r w:rsidRPr="00834E84">
        <w:rPr>
          <w:rFonts w:ascii="Book Antiqua" w:eastAsia="宋体" w:hAnsi="Book Antiqua" w:cs="Times New Roman"/>
          <w:color w:val="000000" w:themeColor="text1"/>
          <w:sz w:val="24"/>
          <w:szCs w:val="24"/>
        </w:rPr>
        <w:t xml:space="preserve"> this paper; Zhou </w:t>
      </w:r>
      <w:r w:rsidR="00405D92" w:rsidRPr="00834E84">
        <w:rPr>
          <w:rFonts w:ascii="Book Antiqua" w:eastAsia="宋体" w:hAnsi="Book Antiqua" w:cs="Times New Roman"/>
          <w:color w:val="000000" w:themeColor="text1"/>
          <w:sz w:val="24"/>
          <w:szCs w:val="24"/>
        </w:rPr>
        <w:t xml:space="preserve">Y </w:t>
      </w:r>
      <w:r w:rsidRPr="00834E84">
        <w:rPr>
          <w:rFonts w:ascii="Book Antiqua" w:eastAsia="宋体" w:hAnsi="Book Antiqua" w:cs="Times New Roman"/>
          <w:color w:val="000000" w:themeColor="text1"/>
          <w:sz w:val="24"/>
          <w:szCs w:val="24"/>
        </w:rPr>
        <w:t xml:space="preserve">and Zhou </w:t>
      </w:r>
      <w:r w:rsidR="00405D92" w:rsidRPr="00834E84">
        <w:rPr>
          <w:rFonts w:ascii="Book Antiqua" w:eastAsia="宋体" w:hAnsi="Book Antiqua" w:cs="Times New Roman"/>
          <w:color w:val="000000" w:themeColor="text1"/>
          <w:sz w:val="24"/>
          <w:szCs w:val="24"/>
        </w:rPr>
        <w:t xml:space="preserve">QB </w:t>
      </w:r>
      <w:r w:rsidRPr="00834E84">
        <w:rPr>
          <w:rFonts w:ascii="Book Antiqua" w:eastAsia="宋体" w:hAnsi="Book Antiqua" w:cs="Times New Roman"/>
          <w:color w:val="000000" w:themeColor="text1"/>
          <w:sz w:val="24"/>
          <w:szCs w:val="24"/>
        </w:rPr>
        <w:t>conceived the experiments, analyzed and interprete</w:t>
      </w:r>
      <w:r w:rsidR="00405D92" w:rsidRPr="00834E84">
        <w:rPr>
          <w:rFonts w:ascii="Book Antiqua" w:eastAsia="宋体" w:hAnsi="Book Antiqua" w:cs="Times New Roman"/>
          <w:color w:val="000000" w:themeColor="text1"/>
          <w:sz w:val="24"/>
          <w:szCs w:val="24"/>
        </w:rPr>
        <w:t>d data and wrote the manuscript;</w:t>
      </w:r>
      <w:r w:rsidRPr="00834E84">
        <w:rPr>
          <w:rFonts w:ascii="Book Antiqua" w:eastAsia="宋体" w:hAnsi="Book Antiqua" w:cs="Times New Roman"/>
          <w:color w:val="000000" w:themeColor="text1"/>
          <w:sz w:val="24"/>
          <w:szCs w:val="24"/>
        </w:rPr>
        <w:t xml:space="preserve"> Li </w:t>
      </w:r>
      <w:r w:rsidR="00405D92" w:rsidRPr="00834E84">
        <w:rPr>
          <w:rFonts w:ascii="Book Antiqua" w:eastAsia="宋体" w:hAnsi="Book Antiqua" w:cs="Times New Roman"/>
          <w:color w:val="000000" w:themeColor="text1"/>
          <w:sz w:val="24"/>
          <w:szCs w:val="24"/>
        </w:rPr>
        <w:t xml:space="preserve">ZH and </w:t>
      </w:r>
      <w:r w:rsidRPr="00834E84">
        <w:rPr>
          <w:rFonts w:ascii="Book Antiqua" w:eastAsia="宋体" w:hAnsi="Book Antiqua" w:cs="Times New Roman"/>
          <w:color w:val="000000" w:themeColor="text1"/>
          <w:sz w:val="24"/>
          <w:szCs w:val="24"/>
        </w:rPr>
        <w:t xml:space="preserve">Tan </w:t>
      </w:r>
      <w:r w:rsidR="00405D92" w:rsidRPr="00834E84">
        <w:rPr>
          <w:rFonts w:ascii="Book Antiqua" w:eastAsia="宋体" w:hAnsi="Book Antiqua" w:cs="Times New Roman"/>
          <w:color w:val="000000" w:themeColor="text1"/>
          <w:sz w:val="24"/>
          <w:szCs w:val="24"/>
        </w:rPr>
        <w:t xml:space="preserve">LP </w:t>
      </w:r>
      <w:r w:rsidRPr="00834E84">
        <w:rPr>
          <w:rFonts w:ascii="Book Antiqua" w:eastAsia="宋体" w:hAnsi="Book Antiqua" w:cs="Times New Roman"/>
          <w:color w:val="000000" w:themeColor="text1"/>
          <w:sz w:val="24"/>
          <w:szCs w:val="24"/>
        </w:rPr>
        <w:t>participated in the experiment</w:t>
      </w:r>
      <w:r w:rsidR="00642E35" w:rsidRPr="00834E84">
        <w:rPr>
          <w:rFonts w:ascii="Book Antiqua" w:eastAsia="宋体" w:hAnsi="Book Antiqua" w:cs="Times New Roman"/>
          <w:color w:val="000000" w:themeColor="text1"/>
          <w:sz w:val="24"/>
          <w:szCs w:val="24"/>
        </w:rPr>
        <w:t>s</w:t>
      </w:r>
      <w:r w:rsidRPr="00834E84">
        <w:rPr>
          <w:rFonts w:ascii="Book Antiqua" w:eastAsia="宋体" w:hAnsi="Book Antiqua" w:cs="Times New Roman"/>
          <w:color w:val="000000" w:themeColor="text1"/>
          <w:sz w:val="24"/>
          <w:szCs w:val="24"/>
        </w:rPr>
        <w:t xml:space="preserve"> and helped </w:t>
      </w:r>
      <w:r w:rsidR="00642E35" w:rsidRPr="00834E84">
        <w:rPr>
          <w:rFonts w:ascii="Book Antiqua" w:eastAsia="宋体" w:hAnsi="Book Antiqua" w:cs="Times New Roman"/>
          <w:color w:val="000000" w:themeColor="text1"/>
          <w:sz w:val="24"/>
          <w:szCs w:val="24"/>
        </w:rPr>
        <w:t xml:space="preserve">to </w:t>
      </w:r>
      <w:r w:rsidRPr="00834E84">
        <w:rPr>
          <w:rFonts w:ascii="Book Antiqua" w:eastAsia="宋体" w:hAnsi="Book Antiqua" w:cs="Times New Roman"/>
          <w:color w:val="000000" w:themeColor="text1"/>
          <w:sz w:val="24"/>
          <w:szCs w:val="24"/>
        </w:rPr>
        <w:t>analyze</w:t>
      </w:r>
      <w:r w:rsidR="00642E35" w:rsidRPr="00834E84">
        <w:rPr>
          <w:rFonts w:ascii="Book Antiqua" w:eastAsia="宋体" w:hAnsi="Book Antiqua" w:cs="Times New Roman"/>
          <w:color w:val="000000" w:themeColor="text1"/>
          <w:sz w:val="24"/>
          <w:szCs w:val="24"/>
        </w:rPr>
        <w:t xml:space="preserve"> the</w:t>
      </w:r>
      <w:r w:rsidRPr="00834E84">
        <w:rPr>
          <w:rFonts w:ascii="Book Antiqua" w:eastAsia="宋体" w:hAnsi="Book Antiqua" w:cs="Times New Roman"/>
          <w:color w:val="000000" w:themeColor="text1"/>
          <w:sz w:val="24"/>
          <w:szCs w:val="24"/>
        </w:rPr>
        <w:t xml:space="preserve"> data</w:t>
      </w:r>
      <w:r w:rsidR="00405D92" w:rsidRPr="00834E84">
        <w:rPr>
          <w:rFonts w:ascii="Book Antiqua" w:eastAsia="宋体" w:hAnsi="Book Antiqua" w:cs="Times New Roman"/>
          <w:color w:val="000000" w:themeColor="text1"/>
          <w:sz w:val="24"/>
          <w:szCs w:val="24"/>
        </w:rPr>
        <w:t>;</w:t>
      </w:r>
      <w:r w:rsidRPr="00834E84">
        <w:rPr>
          <w:rFonts w:ascii="Book Antiqua" w:eastAsia="宋体" w:hAnsi="Book Antiqua" w:cs="Times New Roman"/>
          <w:color w:val="000000" w:themeColor="text1"/>
          <w:sz w:val="24"/>
          <w:szCs w:val="24"/>
        </w:rPr>
        <w:t xml:space="preserve"> </w:t>
      </w:r>
      <w:r w:rsidR="00405D92" w:rsidRPr="00834E84">
        <w:rPr>
          <w:rFonts w:ascii="Book Antiqua" w:eastAsia="宋体" w:hAnsi="Book Antiqua" w:cs="Times New Roman"/>
          <w:color w:val="000000" w:themeColor="text1"/>
          <w:sz w:val="24"/>
          <w:szCs w:val="24"/>
        </w:rPr>
        <w:t xml:space="preserve">all </w:t>
      </w:r>
      <w:r w:rsidRPr="00834E84">
        <w:rPr>
          <w:rFonts w:ascii="Book Antiqua" w:eastAsia="宋体" w:hAnsi="Book Antiqua" w:cs="Times New Roman"/>
          <w:color w:val="000000" w:themeColor="text1"/>
          <w:sz w:val="24"/>
          <w:szCs w:val="24"/>
        </w:rPr>
        <w:t>authors read and approved the final manuscript.</w:t>
      </w:r>
    </w:p>
    <w:p w:rsidR="00F7745B" w:rsidRPr="00834E84" w:rsidRDefault="00F7745B" w:rsidP="002B6933">
      <w:pPr>
        <w:spacing w:line="360" w:lineRule="auto"/>
        <w:rPr>
          <w:rFonts w:ascii="Book Antiqua" w:hAnsi="Book Antiqua" w:cs="Arial"/>
          <w:color w:val="000000" w:themeColor="text1"/>
          <w:sz w:val="24"/>
          <w:szCs w:val="24"/>
        </w:rPr>
      </w:pPr>
    </w:p>
    <w:p w:rsidR="00FC4A88" w:rsidRPr="00834E84" w:rsidRDefault="00FC4A88" w:rsidP="000F5F71">
      <w:pPr>
        <w:autoSpaceDE w:val="0"/>
        <w:autoSpaceDN w:val="0"/>
        <w:adjustRightInd w:val="0"/>
        <w:spacing w:line="360" w:lineRule="auto"/>
        <w:rPr>
          <w:rFonts w:ascii="Book Antiqua" w:hAnsi="Book Antiqua"/>
          <w:bCs/>
          <w:iCs/>
          <w:color w:val="000000" w:themeColor="text1"/>
          <w:kern w:val="0"/>
          <w:sz w:val="24"/>
          <w:szCs w:val="24"/>
        </w:rPr>
      </w:pPr>
      <w:r w:rsidRPr="00834E84">
        <w:rPr>
          <w:rFonts w:ascii="Book Antiqua" w:hAnsi="Book Antiqua"/>
          <w:b/>
          <w:bCs/>
          <w:iCs/>
          <w:color w:val="000000" w:themeColor="text1"/>
          <w:kern w:val="0"/>
          <w:sz w:val="24"/>
          <w:szCs w:val="24"/>
        </w:rPr>
        <w:t>Ethics approval:</w:t>
      </w:r>
      <w:bookmarkStart w:id="14" w:name="OLE_LINK9"/>
      <w:bookmarkStart w:id="15" w:name="OLE_LINK10"/>
      <w:r w:rsidR="00283CC8" w:rsidRPr="00834E84">
        <w:rPr>
          <w:rFonts w:ascii="Book Antiqua" w:hAnsi="Book Antiqua"/>
          <w:b/>
          <w:bCs/>
          <w:iCs/>
          <w:color w:val="000000" w:themeColor="text1"/>
          <w:kern w:val="0"/>
          <w:sz w:val="24"/>
          <w:szCs w:val="24"/>
        </w:rPr>
        <w:t xml:space="preserve"> </w:t>
      </w:r>
      <w:r w:rsidRPr="00834E84">
        <w:rPr>
          <w:rFonts w:ascii="Book Antiqua" w:hAnsi="Book Antiqua"/>
          <w:bCs/>
          <w:iCs/>
          <w:color w:val="000000" w:themeColor="text1"/>
          <w:sz w:val="24"/>
          <w:szCs w:val="24"/>
        </w:rPr>
        <w:t xml:space="preserve">The study was reviewed and approved by the Institutional Review Board of Sun </w:t>
      </w:r>
      <w:proofErr w:type="spellStart"/>
      <w:r w:rsidRPr="00834E84">
        <w:rPr>
          <w:rFonts w:ascii="Book Antiqua" w:hAnsi="Book Antiqua"/>
          <w:bCs/>
          <w:iCs/>
          <w:color w:val="000000" w:themeColor="text1"/>
          <w:sz w:val="24"/>
          <w:szCs w:val="24"/>
        </w:rPr>
        <w:t>Yat-sen</w:t>
      </w:r>
      <w:proofErr w:type="spellEnd"/>
      <w:r w:rsidRPr="00834E84">
        <w:rPr>
          <w:rFonts w:ascii="Book Antiqua" w:hAnsi="Book Antiqua"/>
          <w:bCs/>
          <w:iCs/>
          <w:color w:val="000000" w:themeColor="text1"/>
          <w:sz w:val="24"/>
          <w:szCs w:val="24"/>
        </w:rPr>
        <w:t xml:space="preserve"> Memorial hospital and the Ethics Committee of Sun </w:t>
      </w:r>
      <w:proofErr w:type="spellStart"/>
      <w:r w:rsidRPr="00834E84">
        <w:rPr>
          <w:rFonts w:ascii="Book Antiqua" w:hAnsi="Book Antiqua"/>
          <w:bCs/>
          <w:iCs/>
          <w:color w:val="000000" w:themeColor="text1"/>
          <w:sz w:val="24"/>
          <w:szCs w:val="24"/>
        </w:rPr>
        <w:t>Yat-sen</w:t>
      </w:r>
      <w:proofErr w:type="spellEnd"/>
      <w:r w:rsidRPr="00834E84">
        <w:rPr>
          <w:rFonts w:ascii="Book Antiqua" w:hAnsi="Book Antiqua"/>
          <w:bCs/>
          <w:iCs/>
          <w:color w:val="000000" w:themeColor="text1"/>
          <w:sz w:val="24"/>
          <w:szCs w:val="24"/>
        </w:rPr>
        <w:t xml:space="preserve"> Memorial </w:t>
      </w:r>
      <w:r w:rsidRPr="00834E84">
        <w:rPr>
          <w:rFonts w:ascii="Book Antiqua" w:hAnsi="Book Antiqua"/>
          <w:bCs/>
          <w:iCs/>
          <w:color w:val="000000" w:themeColor="text1"/>
          <w:sz w:val="24"/>
          <w:szCs w:val="24"/>
        </w:rPr>
        <w:lastRenderedPageBreak/>
        <w:t>Hospital.</w:t>
      </w:r>
    </w:p>
    <w:bookmarkEnd w:id="14"/>
    <w:bookmarkEnd w:id="15"/>
    <w:p w:rsidR="00FC4A88" w:rsidRPr="00834E84" w:rsidRDefault="00FC4A88" w:rsidP="000F5F71">
      <w:pPr>
        <w:autoSpaceDE w:val="0"/>
        <w:autoSpaceDN w:val="0"/>
        <w:adjustRightInd w:val="0"/>
        <w:spacing w:line="360" w:lineRule="auto"/>
        <w:rPr>
          <w:rFonts w:ascii="Book Antiqua" w:hAnsi="Book Antiqua"/>
          <w:bCs/>
          <w:iCs/>
          <w:color w:val="000000" w:themeColor="text1"/>
          <w:kern w:val="0"/>
          <w:sz w:val="24"/>
          <w:szCs w:val="24"/>
        </w:rPr>
      </w:pPr>
      <w:r w:rsidRPr="00834E84">
        <w:rPr>
          <w:rFonts w:ascii="Book Antiqua" w:hAnsi="Book Antiqua"/>
          <w:b/>
          <w:bCs/>
          <w:iCs/>
          <w:color w:val="000000" w:themeColor="text1"/>
          <w:kern w:val="0"/>
          <w:sz w:val="24"/>
          <w:szCs w:val="24"/>
        </w:rPr>
        <w:t>Informed consent</w:t>
      </w:r>
      <w:r w:rsidRPr="00834E84">
        <w:rPr>
          <w:rFonts w:ascii="Book Antiqua" w:hAnsi="Book Antiqua"/>
          <w:b/>
          <w:bCs/>
          <w:iCs/>
          <w:color w:val="000000" w:themeColor="text1"/>
          <w:sz w:val="24"/>
          <w:szCs w:val="24"/>
        </w:rPr>
        <w:t>:</w:t>
      </w:r>
      <w:r w:rsidRPr="00834E84">
        <w:rPr>
          <w:rFonts w:ascii="Book Antiqua" w:hAnsi="Book Antiqua"/>
          <w:b/>
          <w:bCs/>
          <w:iCs/>
          <w:color w:val="000000" w:themeColor="text1"/>
          <w:kern w:val="0"/>
          <w:sz w:val="24"/>
          <w:szCs w:val="24"/>
        </w:rPr>
        <w:t xml:space="preserve"> </w:t>
      </w:r>
      <w:r w:rsidRPr="00834E84">
        <w:rPr>
          <w:rFonts w:ascii="Book Antiqua" w:hAnsi="Book Antiqua" w:cs="TimesNewRomanPS-BoldItalicMT"/>
          <w:bCs/>
          <w:iCs/>
          <w:color w:val="000000" w:themeColor="text1"/>
          <w:sz w:val="24"/>
          <w:szCs w:val="24"/>
        </w:rPr>
        <w:t>All study participants provided informed written consent prior to study enrollment.</w:t>
      </w:r>
    </w:p>
    <w:p w:rsidR="00FC4A88" w:rsidRPr="00834E84" w:rsidRDefault="00FC4A88" w:rsidP="000F5F71">
      <w:pPr>
        <w:autoSpaceDE w:val="0"/>
        <w:autoSpaceDN w:val="0"/>
        <w:adjustRightInd w:val="0"/>
        <w:spacing w:line="360" w:lineRule="auto"/>
        <w:rPr>
          <w:rFonts w:ascii="Book Antiqua" w:hAnsi="Book Antiqua" w:cs="TimesNewRomanPS-BoldItalicMT"/>
          <w:b/>
          <w:bCs/>
          <w:iCs/>
          <w:color w:val="000000" w:themeColor="text1"/>
          <w:kern w:val="0"/>
          <w:sz w:val="24"/>
          <w:szCs w:val="24"/>
        </w:rPr>
      </w:pPr>
      <w:r w:rsidRPr="00834E84">
        <w:rPr>
          <w:rFonts w:ascii="Book Antiqua" w:hAnsi="Book Antiqua" w:cs="TimesNewRomanPS-BoldItalicMT"/>
          <w:b/>
          <w:bCs/>
          <w:iCs/>
          <w:color w:val="000000" w:themeColor="text1"/>
          <w:kern w:val="0"/>
          <w:sz w:val="24"/>
          <w:szCs w:val="24"/>
        </w:rPr>
        <w:t>Conflict-of-interest</w:t>
      </w:r>
      <w:r w:rsidRPr="00834E84">
        <w:rPr>
          <w:rFonts w:ascii="Book Antiqua" w:hAnsi="Book Antiqua" w:cs="TimesNewRomanPS-BoldItalicMT"/>
          <w:b/>
          <w:bCs/>
          <w:iCs/>
          <w:color w:val="000000" w:themeColor="text1"/>
          <w:sz w:val="24"/>
          <w:szCs w:val="24"/>
        </w:rPr>
        <w:t>:</w:t>
      </w:r>
      <w:r w:rsidR="00283CC8" w:rsidRPr="00834E84">
        <w:rPr>
          <w:rFonts w:ascii="Book Antiqua" w:hAnsi="Book Antiqua" w:cs="TimesNewRomanPS-BoldItalicMT"/>
          <w:b/>
          <w:bCs/>
          <w:iCs/>
          <w:color w:val="000000" w:themeColor="text1"/>
          <w:kern w:val="0"/>
          <w:sz w:val="24"/>
          <w:szCs w:val="24"/>
        </w:rPr>
        <w:t xml:space="preserve"> </w:t>
      </w:r>
      <w:r w:rsidRPr="00834E84">
        <w:rPr>
          <w:rFonts w:ascii="Book Antiqua" w:hAnsi="Book Antiqua" w:cs="TimesNewRomanPS-BoldItalicMT"/>
          <w:bCs/>
          <w:iCs/>
          <w:color w:val="000000" w:themeColor="text1"/>
          <w:sz w:val="24"/>
          <w:szCs w:val="24"/>
        </w:rPr>
        <w:t>The authors disclose no conflicts.</w:t>
      </w:r>
    </w:p>
    <w:p w:rsidR="00FC4A88" w:rsidRDefault="00FC4A88" w:rsidP="000F5F71">
      <w:pPr>
        <w:autoSpaceDE w:val="0"/>
        <w:autoSpaceDN w:val="0"/>
        <w:adjustRightInd w:val="0"/>
        <w:spacing w:line="360" w:lineRule="auto"/>
        <w:rPr>
          <w:rFonts w:ascii="Book Antiqua" w:hAnsi="Book Antiqua"/>
          <w:bCs/>
          <w:iCs/>
          <w:color w:val="000000" w:themeColor="text1"/>
          <w:kern w:val="0"/>
          <w:sz w:val="24"/>
          <w:szCs w:val="24"/>
        </w:rPr>
      </w:pPr>
      <w:r w:rsidRPr="00834E84">
        <w:rPr>
          <w:rFonts w:ascii="Book Antiqua" w:hAnsi="Book Antiqua" w:cs="TimesNewRomanPS-BoldItalicMT"/>
          <w:b/>
          <w:bCs/>
          <w:iCs/>
          <w:color w:val="000000" w:themeColor="text1"/>
          <w:kern w:val="0"/>
          <w:sz w:val="24"/>
          <w:szCs w:val="24"/>
        </w:rPr>
        <w:t>Data sharing</w:t>
      </w:r>
      <w:r w:rsidRPr="00834E84">
        <w:rPr>
          <w:rFonts w:ascii="Book Antiqua" w:hAnsi="Book Antiqua" w:cs="TimesNewRomanPS-BoldItalicMT"/>
          <w:b/>
          <w:bCs/>
          <w:iCs/>
          <w:color w:val="000000" w:themeColor="text1"/>
          <w:sz w:val="24"/>
          <w:szCs w:val="24"/>
        </w:rPr>
        <w:t>:</w:t>
      </w:r>
      <w:r w:rsidR="00283CC8" w:rsidRPr="00834E84">
        <w:rPr>
          <w:rFonts w:ascii="Book Antiqua" w:hAnsi="Book Antiqua" w:cs="TimesNewRomanPS-BoldItalicMT"/>
          <w:bCs/>
          <w:iCs/>
          <w:color w:val="000000" w:themeColor="text1"/>
          <w:kern w:val="0"/>
          <w:sz w:val="24"/>
          <w:szCs w:val="24"/>
        </w:rPr>
        <w:t xml:space="preserve"> </w:t>
      </w:r>
      <w:r w:rsidRPr="00834E84">
        <w:rPr>
          <w:rFonts w:ascii="Book Antiqua" w:hAnsi="Book Antiqua"/>
          <w:bCs/>
          <w:iCs/>
          <w:color w:val="000000" w:themeColor="text1"/>
          <w:kern w:val="0"/>
          <w:sz w:val="24"/>
          <w:szCs w:val="24"/>
        </w:rPr>
        <w:t xml:space="preserve">The technical appendix, statistical code, and dataset are available from the corresponding author at </w:t>
      </w:r>
      <w:hyperlink r:id="rId10" w:history="1">
        <w:r w:rsidRPr="00834E84">
          <w:rPr>
            <w:rStyle w:val="a6"/>
            <w:rFonts w:ascii="Book Antiqua" w:hAnsi="Book Antiqua"/>
            <w:bCs/>
            <w:iCs/>
            <w:color w:val="000000" w:themeColor="text1"/>
            <w:kern w:val="0"/>
            <w:sz w:val="24"/>
            <w:szCs w:val="24"/>
          </w:rPr>
          <w:t>liuyimin_sysu@163.com</w:t>
        </w:r>
      </w:hyperlink>
      <w:r w:rsidRPr="00834E84">
        <w:rPr>
          <w:rFonts w:ascii="Book Antiqua" w:hAnsi="Book Antiqua"/>
          <w:bCs/>
          <w:iCs/>
          <w:color w:val="000000" w:themeColor="text1"/>
          <w:kern w:val="0"/>
          <w:sz w:val="24"/>
          <w:szCs w:val="24"/>
        </w:rPr>
        <w:t>. Consent was not obtained but the presented data are anonymized and the risk of identification is low.</w:t>
      </w:r>
    </w:p>
    <w:p w:rsidR="00E13520" w:rsidRPr="00834E84" w:rsidRDefault="00E13520" w:rsidP="000F5F71">
      <w:pPr>
        <w:autoSpaceDE w:val="0"/>
        <w:autoSpaceDN w:val="0"/>
        <w:adjustRightInd w:val="0"/>
        <w:spacing w:line="360" w:lineRule="auto"/>
        <w:rPr>
          <w:rFonts w:ascii="Book Antiqua" w:hAnsi="Book Antiqua" w:cs="TimesNewRomanPS-BoldItalicMT"/>
          <w:bCs/>
          <w:iCs/>
          <w:color w:val="000000" w:themeColor="text1"/>
          <w:kern w:val="0"/>
          <w:sz w:val="24"/>
          <w:szCs w:val="24"/>
        </w:rPr>
      </w:pPr>
    </w:p>
    <w:p w:rsidR="00E13520" w:rsidRDefault="00E13520" w:rsidP="00E13520">
      <w:pPr>
        <w:widowControl/>
        <w:spacing w:line="360" w:lineRule="auto"/>
        <w:rPr>
          <w:rFonts w:ascii="Book Antiqua" w:hAnsi="Book Antiqua" w:cs="宋体"/>
          <w:kern w:val="0"/>
          <w:sz w:val="24"/>
        </w:rPr>
      </w:pPr>
      <w:r>
        <w:rPr>
          <w:rFonts w:ascii="Book Antiqua" w:hAnsi="Book Antiqua"/>
          <w:b/>
          <w:color w:val="000000"/>
          <w:kern w:val="0"/>
          <w:sz w:val="24"/>
        </w:rPr>
        <w:t xml:space="preserve">Open-Access: </w:t>
      </w:r>
      <w:bookmarkStart w:id="16" w:name="OLE_LINK479"/>
      <w:bookmarkStart w:id="17" w:name="OLE_LINK496"/>
      <w:bookmarkStart w:id="18" w:name="OLE_LINK506"/>
      <w:bookmarkStart w:id="19" w:name="OLE_LINK507"/>
      <w:r>
        <w:rPr>
          <w:rFonts w:ascii="Book Antiqua" w:hAnsi="Book Antiqua"/>
          <w:color w:val="000000"/>
          <w:sz w:val="24"/>
        </w:rPr>
        <w:t xml:space="preserve">This article is an </w:t>
      </w:r>
      <w:r>
        <w:rPr>
          <w:rFonts w:ascii="Book Antiqua" w:hAnsi="Book Antiqua"/>
          <w:sz w:val="24"/>
        </w:rPr>
        <w:t xml:space="preserve">open-access article which </w:t>
      </w:r>
      <w:r w:rsidRPr="00FB6B60">
        <w:rPr>
          <w:rFonts w:ascii="Book Antiqua" w:hAnsi="Book Antiqua"/>
          <w:color w:val="000000"/>
          <w:sz w:val="24"/>
        </w:rPr>
        <w:t>was selected by an in-house editor and fully peer-reviewed by external reviewers. It is dis</w:t>
      </w:r>
      <w:r>
        <w:rPr>
          <w:rFonts w:ascii="Book Antiqua" w:hAnsi="Book Antiqua"/>
          <w:sz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Pr>
            <w:rStyle w:val="a6"/>
            <w:rFonts w:ascii="Book Antiqua" w:hAnsi="Book Antiqua"/>
            <w:sz w:val="24"/>
          </w:rPr>
          <w:t>http://creativecommons.org/licenses/by-nc/4.0/</w:t>
        </w:r>
      </w:hyperlink>
      <w:bookmarkEnd w:id="16"/>
      <w:bookmarkEnd w:id="17"/>
      <w:bookmarkEnd w:id="18"/>
      <w:bookmarkEnd w:id="19"/>
    </w:p>
    <w:p w:rsidR="00FC4A88" w:rsidRPr="00E13520" w:rsidRDefault="00FC4A88" w:rsidP="000F5F71">
      <w:pPr>
        <w:spacing w:line="360" w:lineRule="auto"/>
        <w:rPr>
          <w:rFonts w:ascii="Book Antiqua" w:eastAsia="宋体" w:hAnsi="Book Antiqua" w:cs="Times New Roman"/>
          <w:b/>
          <w:bCs/>
          <w:color w:val="000000" w:themeColor="text1"/>
          <w:sz w:val="24"/>
          <w:szCs w:val="24"/>
        </w:rPr>
      </w:pPr>
    </w:p>
    <w:p w:rsidR="00283CC8" w:rsidRPr="00834E84" w:rsidRDefault="00FC4A88" w:rsidP="000F5F71">
      <w:pPr>
        <w:spacing w:line="360" w:lineRule="auto"/>
        <w:rPr>
          <w:rFonts w:ascii="Book Antiqua" w:eastAsia="宋体" w:hAnsi="Book Antiqua" w:cs="Times New Roman"/>
          <w:color w:val="000000" w:themeColor="text1"/>
          <w:sz w:val="24"/>
          <w:szCs w:val="24"/>
        </w:rPr>
      </w:pPr>
      <w:r w:rsidRPr="00834E84">
        <w:rPr>
          <w:rFonts w:ascii="Book Antiqua" w:hAnsi="Book Antiqua"/>
          <w:b/>
          <w:color w:val="000000" w:themeColor="text1"/>
          <w:sz w:val="24"/>
          <w:szCs w:val="24"/>
        </w:rPr>
        <w:t xml:space="preserve">Correspondence to: </w:t>
      </w:r>
      <w:r w:rsidR="00283CC8" w:rsidRPr="00834E84">
        <w:rPr>
          <w:rFonts w:ascii="Book Antiqua" w:eastAsia="宋体" w:hAnsi="Book Antiqua" w:cs="Times New Roman"/>
          <w:b/>
          <w:color w:val="000000" w:themeColor="text1"/>
          <w:sz w:val="24"/>
          <w:szCs w:val="24"/>
        </w:rPr>
        <w:t xml:space="preserve">Dr. </w:t>
      </w:r>
      <w:r w:rsidRPr="00834E84">
        <w:rPr>
          <w:rFonts w:ascii="Book Antiqua" w:eastAsia="宋体" w:hAnsi="Book Antiqua" w:cs="Times New Roman"/>
          <w:b/>
          <w:color w:val="000000" w:themeColor="text1"/>
          <w:sz w:val="24"/>
          <w:szCs w:val="24"/>
        </w:rPr>
        <w:t>Yi</w:t>
      </w:r>
      <w:r w:rsidR="00283CC8" w:rsidRPr="00834E84">
        <w:rPr>
          <w:rFonts w:ascii="Book Antiqua" w:eastAsia="宋体" w:hAnsi="Book Antiqua" w:cs="Times New Roman"/>
          <w:b/>
          <w:color w:val="000000" w:themeColor="text1"/>
          <w:sz w:val="24"/>
          <w:szCs w:val="24"/>
        </w:rPr>
        <w:t xml:space="preserve">-Min </w:t>
      </w:r>
      <w:r w:rsidRPr="00834E84">
        <w:rPr>
          <w:rFonts w:ascii="Book Antiqua" w:eastAsia="宋体" w:hAnsi="Book Antiqua" w:cs="Times New Roman"/>
          <w:b/>
          <w:color w:val="000000" w:themeColor="text1"/>
          <w:sz w:val="24"/>
          <w:szCs w:val="24"/>
        </w:rPr>
        <w:t>Liu,</w:t>
      </w:r>
      <w:r w:rsidRPr="00834E84">
        <w:rPr>
          <w:rFonts w:ascii="Book Antiqua" w:hAnsi="Book Antiqua"/>
          <w:b/>
          <w:color w:val="000000" w:themeColor="text1"/>
          <w:sz w:val="24"/>
          <w:szCs w:val="24"/>
        </w:rPr>
        <w:t xml:space="preserve"> </w:t>
      </w:r>
      <w:r w:rsidRPr="00834E84">
        <w:rPr>
          <w:rFonts w:ascii="Book Antiqua" w:eastAsia="宋体" w:hAnsi="Book Antiqua" w:cs="Times New Roman"/>
          <w:color w:val="000000" w:themeColor="text1"/>
          <w:sz w:val="24"/>
          <w:szCs w:val="24"/>
        </w:rPr>
        <w:t xml:space="preserve">Department of Radiotherapy, Sun </w:t>
      </w:r>
      <w:proofErr w:type="spellStart"/>
      <w:r w:rsidRPr="00834E84">
        <w:rPr>
          <w:rFonts w:ascii="Book Antiqua" w:eastAsia="宋体" w:hAnsi="Book Antiqua" w:cs="Times New Roman"/>
          <w:color w:val="000000" w:themeColor="text1"/>
          <w:sz w:val="24"/>
          <w:szCs w:val="24"/>
        </w:rPr>
        <w:t>Yat-sen</w:t>
      </w:r>
      <w:proofErr w:type="spellEnd"/>
      <w:r w:rsidRPr="00834E84">
        <w:rPr>
          <w:rFonts w:ascii="Book Antiqua" w:eastAsia="宋体" w:hAnsi="Book Antiqua" w:cs="Times New Roman"/>
          <w:color w:val="000000" w:themeColor="text1"/>
          <w:sz w:val="24"/>
          <w:szCs w:val="24"/>
        </w:rPr>
        <w:t xml:space="preserve"> Memorial Hospital, Sun </w:t>
      </w:r>
      <w:proofErr w:type="spellStart"/>
      <w:r w:rsidRPr="00834E84">
        <w:rPr>
          <w:rFonts w:ascii="Book Antiqua" w:eastAsia="宋体" w:hAnsi="Book Antiqua" w:cs="Times New Roman"/>
          <w:color w:val="000000" w:themeColor="text1"/>
          <w:sz w:val="24"/>
          <w:szCs w:val="24"/>
        </w:rPr>
        <w:t>Yat-sen</w:t>
      </w:r>
      <w:proofErr w:type="spellEnd"/>
      <w:r w:rsidRPr="00834E84">
        <w:rPr>
          <w:rFonts w:ascii="Book Antiqua" w:eastAsia="宋体" w:hAnsi="Book Antiqua" w:cs="Times New Roman"/>
          <w:color w:val="000000" w:themeColor="text1"/>
          <w:sz w:val="24"/>
          <w:szCs w:val="24"/>
        </w:rPr>
        <w:t xml:space="preserve"> University, 107 Yan-Jiang Xi Road, Guangzhou, </w:t>
      </w:r>
      <w:r w:rsidR="00283CC8" w:rsidRPr="00834E84">
        <w:rPr>
          <w:rFonts w:ascii="Book Antiqua" w:eastAsia="宋体" w:hAnsi="Book Antiqua" w:cs="Times New Roman"/>
          <w:color w:val="000000" w:themeColor="text1"/>
          <w:sz w:val="24"/>
          <w:szCs w:val="24"/>
        </w:rPr>
        <w:t>Guangdong Province</w:t>
      </w:r>
      <w:r w:rsidR="005E2274" w:rsidRPr="00834E84">
        <w:rPr>
          <w:rFonts w:ascii="Book Antiqua" w:eastAsia="宋体" w:hAnsi="Book Antiqua" w:cs="Times New Roman"/>
          <w:color w:val="000000" w:themeColor="text1"/>
          <w:sz w:val="24"/>
          <w:szCs w:val="24"/>
        </w:rPr>
        <w:t xml:space="preserve"> 510120</w:t>
      </w:r>
      <w:r w:rsidR="00283CC8" w:rsidRPr="00834E84">
        <w:rPr>
          <w:rFonts w:ascii="Book Antiqua" w:eastAsia="宋体" w:hAnsi="Book Antiqua" w:cs="Times New Roman"/>
          <w:color w:val="000000" w:themeColor="text1"/>
          <w:sz w:val="24"/>
          <w:szCs w:val="24"/>
        </w:rPr>
        <w:t>,</w:t>
      </w:r>
      <w:r w:rsidR="005E2274" w:rsidRPr="00834E84">
        <w:rPr>
          <w:rFonts w:ascii="Book Antiqua" w:eastAsia="宋体" w:hAnsi="Book Antiqua" w:cs="Times New Roman"/>
          <w:color w:val="000000" w:themeColor="text1"/>
          <w:sz w:val="24"/>
          <w:szCs w:val="24"/>
        </w:rPr>
        <w:t xml:space="preserve"> </w:t>
      </w:r>
      <w:r w:rsidRPr="00834E84">
        <w:rPr>
          <w:rFonts w:ascii="Book Antiqua" w:eastAsia="宋体" w:hAnsi="Book Antiqua" w:cs="Times New Roman"/>
          <w:color w:val="000000" w:themeColor="text1"/>
          <w:sz w:val="24"/>
          <w:szCs w:val="24"/>
        </w:rPr>
        <w:t>China.</w:t>
      </w:r>
      <w:r w:rsidR="00283CC8" w:rsidRPr="00834E84">
        <w:rPr>
          <w:rFonts w:ascii="Book Antiqua" w:hAnsi="Book Antiqua"/>
          <w:color w:val="000000" w:themeColor="text1"/>
          <w:sz w:val="24"/>
          <w:szCs w:val="24"/>
        </w:rPr>
        <w:t xml:space="preserve"> </w:t>
      </w:r>
      <w:hyperlink r:id="rId12" w:history="1">
        <w:r w:rsidR="00283CC8" w:rsidRPr="00834E84">
          <w:rPr>
            <w:rStyle w:val="a6"/>
            <w:rFonts w:ascii="Book Antiqua" w:eastAsia="宋体" w:hAnsi="Book Antiqua" w:cs="Times New Roman"/>
            <w:color w:val="000000" w:themeColor="text1"/>
            <w:sz w:val="24"/>
            <w:szCs w:val="24"/>
          </w:rPr>
          <w:t>liuyimin_sysu@163.com</w:t>
        </w:r>
      </w:hyperlink>
    </w:p>
    <w:p w:rsidR="00283CC8" w:rsidRPr="00834E84" w:rsidRDefault="00283CC8" w:rsidP="000F5F71">
      <w:pPr>
        <w:spacing w:line="360" w:lineRule="auto"/>
        <w:rPr>
          <w:rFonts w:ascii="Book Antiqua" w:eastAsia="宋体" w:hAnsi="Book Antiqua" w:cs="Times New Roman"/>
          <w:color w:val="000000" w:themeColor="text1"/>
          <w:sz w:val="24"/>
          <w:szCs w:val="24"/>
        </w:rPr>
      </w:pPr>
      <w:r w:rsidRPr="00834E84">
        <w:rPr>
          <w:rFonts w:ascii="Book Antiqua" w:eastAsia="宋体" w:hAnsi="Book Antiqua" w:cs="Times New Roman"/>
          <w:b/>
          <w:color w:val="000000" w:themeColor="text1"/>
          <w:sz w:val="24"/>
          <w:szCs w:val="24"/>
        </w:rPr>
        <w:t>Telephone</w:t>
      </w:r>
      <w:r w:rsidR="00FC4A88" w:rsidRPr="00834E84">
        <w:rPr>
          <w:rFonts w:ascii="Book Antiqua" w:eastAsia="宋体" w:hAnsi="Book Antiqua" w:cs="Times New Roman"/>
          <w:b/>
          <w:color w:val="000000" w:themeColor="text1"/>
          <w:sz w:val="24"/>
          <w:szCs w:val="24"/>
        </w:rPr>
        <w:t xml:space="preserve">: </w:t>
      </w:r>
      <w:r w:rsidR="00FC4A88" w:rsidRPr="00834E84">
        <w:rPr>
          <w:rFonts w:ascii="Book Antiqua" w:eastAsia="宋体" w:hAnsi="Book Antiqua" w:cs="Times New Roman"/>
          <w:color w:val="000000" w:themeColor="text1"/>
          <w:sz w:val="24"/>
          <w:szCs w:val="24"/>
        </w:rPr>
        <w:t>+86</w:t>
      </w:r>
      <w:r w:rsidRPr="00834E84">
        <w:rPr>
          <w:rFonts w:ascii="Book Antiqua" w:eastAsia="宋体" w:hAnsi="Book Antiqua" w:cs="Times New Roman"/>
          <w:color w:val="000000" w:themeColor="text1"/>
          <w:sz w:val="24"/>
          <w:szCs w:val="24"/>
        </w:rPr>
        <w:t>-</w:t>
      </w:r>
      <w:r w:rsidR="00DC0651" w:rsidRPr="00834E84">
        <w:rPr>
          <w:rFonts w:ascii="Book Antiqua" w:eastAsia="宋体" w:hAnsi="Book Antiqua" w:cs="Times New Roman"/>
          <w:color w:val="000000" w:themeColor="text1"/>
          <w:sz w:val="24"/>
          <w:szCs w:val="24"/>
        </w:rPr>
        <w:t>2</w:t>
      </w:r>
      <w:r w:rsidR="00DC0651">
        <w:rPr>
          <w:rFonts w:ascii="Book Antiqua" w:hAnsi="Book Antiqua" w:cs="Times New Roman" w:hint="eastAsia"/>
          <w:color w:val="000000" w:themeColor="text1"/>
          <w:sz w:val="24"/>
          <w:szCs w:val="24"/>
        </w:rPr>
        <w:t>0</w:t>
      </w:r>
      <w:r w:rsidR="00AA3575">
        <w:rPr>
          <w:rFonts w:ascii="Book Antiqua" w:hAnsi="Book Antiqua" w:cs="Times New Roman" w:hint="eastAsia"/>
          <w:color w:val="000000" w:themeColor="text1"/>
          <w:sz w:val="24"/>
          <w:szCs w:val="24"/>
        </w:rPr>
        <w:t>-</w:t>
      </w:r>
      <w:r w:rsidR="00DC0651">
        <w:rPr>
          <w:rFonts w:ascii="Book Antiqua" w:hAnsi="Book Antiqua" w:cs="Times New Roman" w:hint="eastAsia"/>
          <w:color w:val="000000" w:themeColor="text1"/>
          <w:sz w:val="24"/>
          <w:szCs w:val="24"/>
        </w:rPr>
        <w:t>81332480</w:t>
      </w:r>
      <w:r w:rsidRPr="00834E84">
        <w:rPr>
          <w:rFonts w:ascii="Book Antiqua" w:eastAsia="宋体" w:hAnsi="Book Antiqua" w:cs="Times New Roman"/>
          <w:color w:val="000000" w:themeColor="text1"/>
          <w:sz w:val="24"/>
          <w:szCs w:val="24"/>
        </w:rPr>
        <w:t>-</w:t>
      </w:r>
    </w:p>
    <w:p w:rsidR="00FC4A88" w:rsidRPr="00834E84" w:rsidRDefault="00283CC8" w:rsidP="000F5F71">
      <w:pPr>
        <w:spacing w:line="360" w:lineRule="auto"/>
        <w:rPr>
          <w:rFonts w:ascii="Book Antiqua" w:eastAsia="宋体" w:hAnsi="Book Antiqua" w:cs="Times New Roman"/>
          <w:color w:val="000000" w:themeColor="text1"/>
          <w:sz w:val="24"/>
          <w:szCs w:val="24"/>
        </w:rPr>
      </w:pPr>
      <w:r w:rsidRPr="00834E84">
        <w:rPr>
          <w:rFonts w:ascii="Book Antiqua" w:eastAsia="宋体" w:hAnsi="Book Antiqua" w:cs="Times New Roman"/>
          <w:b/>
          <w:color w:val="000000" w:themeColor="text1"/>
          <w:sz w:val="24"/>
          <w:szCs w:val="24"/>
        </w:rPr>
        <w:t xml:space="preserve">Fax: </w:t>
      </w:r>
      <w:r w:rsidRPr="00834E84">
        <w:rPr>
          <w:rFonts w:ascii="Book Antiqua" w:eastAsia="宋体" w:hAnsi="Book Antiqua" w:cs="Times New Roman"/>
          <w:color w:val="000000" w:themeColor="text1"/>
          <w:sz w:val="24"/>
          <w:szCs w:val="24"/>
        </w:rPr>
        <w:t>+86-</w:t>
      </w:r>
      <w:r w:rsidR="00DC0651" w:rsidRPr="00834E84">
        <w:rPr>
          <w:rFonts w:ascii="Book Antiqua" w:eastAsia="宋体" w:hAnsi="Book Antiqua" w:cs="Times New Roman"/>
          <w:color w:val="000000" w:themeColor="text1"/>
          <w:sz w:val="24"/>
          <w:szCs w:val="24"/>
        </w:rPr>
        <w:t>2</w:t>
      </w:r>
      <w:r w:rsidR="00DC0651">
        <w:rPr>
          <w:rFonts w:ascii="Book Antiqua" w:hAnsi="Book Antiqua" w:cs="Times New Roman" w:hint="eastAsia"/>
          <w:color w:val="000000" w:themeColor="text1"/>
          <w:sz w:val="24"/>
          <w:szCs w:val="24"/>
        </w:rPr>
        <w:t>0</w:t>
      </w:r>
      <w:r w:rsidRPr="00834E84">
        <w:rPr>
          <w:rFonts w:ascii="Book Antiqua" w:eastAsia="宋体" w:hAnsi="Book Antiqua" w:cs="Times New Roman"/>
          <w:color w:val="000000" w:themeColor="text1"/>
          <w:sz w:val="24"/>
          <w:szCs w:val="24"/>
        </w:rPr>
        <w:t>-8133</w:t>
      </w:r>
      <w:r w:rsidR="00FC4A88" w:rsidRPr="00834E84">
        <w:rPr>
          <w:rFonts w:ascii="Book Antiqua" w:eastAsia="宋体" w:hAnsi="Book Antiqua" w:cs="Times New Roman"/>
          <w:color w:val="000000" w:themeColor="text1"/>
          <w:sz w:val="24"/>
          <w:szCs w:val="24"/>
        </w:rPr>
        <w:t>2480</w:t>
      </w:r>
    </w:p>
    <w:p w:rsidR="00283CC8" w:rsidRPr="00834E84" w:rsidRDefault="00283CC8" w:rsidP="000F5F71">
      <w:pPr>
        <w:spacing w:line="360" w:lineRule="auto"/>
        <w:rPr>
          <w:rFonts w:ascii="Book Antiqua" w:eastAsia="宋体" w:hAnsi="Book Antiqua" w:cs="Times New Roman"/>
          <w:color w:val="000000" w:themeColor="text1"/>
          <w:sz w:val="24"/>
          <w:szCs w:val="24"/>
        </w:rPr>
      </w:pPr>
      <w:bookmarkStart w:id="20" w:name="OLE_LINK476"/>
      <w:bookmarkStart w:id="21" w:name="OLE_LINK477"/>
    </w:p>
    <w:p w:rsidR="00FC4A88" w:rsidRPr="00834E84" w:rsidRDefault="00283CC8" w:rsidP="000F5F71">
      <w:pPr>
        <w:spacing w:line="360" w:lineRule="auto"/>
        <w:rPr>
          <w:rFonts w:ascii="Book Antiqua" w:hAnsi="Book Antiqua"/>
          <w:b/>
          <w:color w:val="000000" w:themeColor="text1"/>
          <w:sz w:val="24"/>
          <w:szCs w:val="24"/>
        </w:rPr>
      </w:pPr>
      <w:r w:rsidRPr="00834E84">
        <w:rPr>
          <w:rFonts w:ascii="Book Antiqua" w:hAnsi="Book Antiqua"/>
          <w:b/>
          <w:color w:val="000000" w:themeColor="text1"/>
          <w:sz w:val="24"/>
          <w:szCs w:val="24"/>
        </w:rPr>
        <w:t>Received:</w:t>
      </w:r>
      <w:r w:rsidRPr="00834E84">
        <w:rPr>
          <w:rFonts w:ascii="Book Antiqua" w:hAnsi="Book Antiqua"/>
          <w:color w:val="000000" w:themeColor="text1"/>
          <w:sz w:val="24"/>
          <w:szCs w:val="24"/>
        </w:rPr>
        <w:t xml:space="preserve"> January 28, 2015</w:t>
      </w:r>
    </w:p>
    <w:p w:rsidR="00FC4A88" w:rsidRPr="00834E84" w:rsidRDefault="00FC4A88" w:rsidP="000F5F71">
      <w:pPr>
        <w:spacing w:line="360" w:lineRule="auto"/>
        <w:rPr>
          <w:rFonts w:ascii="Book Antiqua" w:hAnsi="Book Antiqua"/>
          <w:b/>
          <w:color w:val="000000" w:themeColor="text1"/>
          <w:sz w:val="24"/>
          <w:szCs w:val="24"/>
        </w:rPr>
      </w:pPr>
      <w:r w:rsidRPr="00834E84">
        <w:rPr>
          <w:rFonts w:ascii="Book Antiqua" w:hAnsi="Book Antiqua"/>
          <w:b/>
          <w:color w:val="000000" w:themeColor="text1"/>
          <w:sz w:val="24"/>
          <w:szCs w:val="24"/>
        </w:rPr>
        <w:t>Peer-review started:</w:t>
      </w:r>
      <w:r w:rsidR="00283CC8" w:rsidRPr="00834E84">
        <w:rPr>
          <w:rFonts w:ascii="Book Antiqua" w:hAnsi="Book Antiqua"/>
          <w:color w:val="000000" w:themeColor="text1"/>
          <w:sz w:val="24"/>
          <w:szCs w:val="24"/>
        </w:rPr>
        <w:t xml:space="preserve"> January 29, 2015</w:t>
      </w:r>
    </w:p>
    <w:p w:rsidR="00FC4A88" w:rsidRPr="00834E84" w:rsidRDefault="00FC4A88" w:rsidP="000F5F71">
      <w:pPr>
        <w:spacing w:line="360" w:lineRule="auto"/>
        <w:rPr>
          <w:rFonts w:ascii="Book Antiqua" w:hAnsi="Book Antiqua"/>
          <w:b/>
          <w:color w:val="000000" w:themeColor="text1"/>
          <w:sz w:val="24"/>
          <w:szCs w:val="24"/>
        </w:rPr>
      </w:pPr>
      <w:r w:rsidRPr="00834E84">
        <w:rPr>
          <w:rFonts w:ascii="Book Antiqua" w:hAnsi="Book Antiqua"/>
          <w:b/>
          <w:color w:val="000000" w:themeColor="text1"/>
          <w:sz w:val="24"/>
          <w:szCs w:val="24"/>
        </w:rPr>
        <w:t>First decision:</w:t>
      </w:r>
      <w:r w:rsidR="00283CC8" w:rsidRPr="00834E84">
        <w:rPr>
          <w:rFonts w:ascii="Book Antiqua" w:hAnsi="Book Antiqua"/>
          <w:b/>
          <w:color w:val="000000" w:themeColor="text1"/>
          <w:sz w:val="24"/>
          <w:szCs w:val="24"/>
        </w:rPr>
        <w:t xml:space="preserve"> </w:t>
      </w:r>
      <w:r w:rsidR="00283CC8" w:rsidRPr="00834E84">
        <w:rPr>
          <w:rFonts w:ascii="Book Antiqua" w:hAnsi="Book Antiqua"/>
          <w:color w:val="000000" w:themeColor="text1"/>
          <w:sz w:val="24"/>
          <w:szCs w:val="24"/>
        </w:rPr>
        <w:t>March 10, 2015</w:t>
      </w:r>
    </w:p>
    <w:p w:rsidR="00FC4A88" w:rsidRPr="00834E84" w:rsidRDefault="00283CC8" w:rsidP="000F5F71">
      <w:pPr>
        <w:spacing w:line="360" w:lineRule="auto"/>
        <w:rPr>
          <w:rFonts w:ascii="Book Antiqua" w:hAnsi="Book Antiqua"/>
          <w:b/>
          <w:color w:val="000000" w:themeColor="text1"/>
          <w:sz w:val="24"/>
          <w:szCs w:val="24"/>
        </w:rPr>
      </w:pPr>
      <w:r w:rsidRPr="00834E84">
        <w:rPr>
          <w:rFonts w:ascii="Book Antiqua" w:hAnsi="Book Antiqua"/>
          <w:b/>
          <w:color w:val="000000" w:themeColor="text1"/>
          <w:sz w:val="24"/>
          <w:szCs w:val="24"/>
        </w:rPr>
        <w:t xml:space="preserve">Revised: </w:t>
      </w:r>
      <w:r w:rsidRPr="00834E84">
        <w:rPr>
          <w:rFonts w:ascii="Book Antiqua" w:hAnsi="Book Antiqua"/>
          <w:color w:val="000000" w:themeColor="text1"/>
          <w:sz w:val="24"/>
          <w:szCs w:val="24"/>
        </w:rPr>
        <w:t>April 7, 2015</w:t>
      </w:r>
    </w:p>
    <w:p w:rsidR="00176898" w:rsidRPr="000213AF" w:rsidRDefault="00FC4A88" w:rsidP="00176898">
      <w:pPr>
        <w:rPr>
          <w:rFonts w:ascii="Book Antiqua" w:hAnsi="Book Antiqua"/>
          <w:color w:val="000000"/>
          <w:sz w:val="24"/>
        </w:rPr>
      </w:pPr>
      <w:r w:rsidRPr="00834E84">
        <w:rPr>
          <w:rFonts w:ascii="Book Antiqua" w:hAnsi="Book Antiqua"/>
          <w:b/>
          <w:color w:val="000000" w:themeColor="text1"/>
          <w:sz w:val="24"/>
          <w:szCs w:val="24"/>
        </w:rPr>
        <w:t>Accepted:</w:t>
      </w:r>
      <w:bookmarkStart w:id="22" w:name="OLE_LINK98"/>
      <w:bookmarkStart w:id="23" w:name="OLE_LINK99"/>
      <w:bookmarkStart w:id="24" w:name="OLE_LINK104"/>
      <w:bookmarkStart w:id="25" w:name="OLE_LINK110"/>
      <w:bookmarkStart w:id="26" w:name="OLE_LINK111"/>
      <w:bookmarkStart w:id="27" w:name="OLE_LINK115"/>
      <w:r w:rsidR="00176898" w:rsidRPr="00176898">
        <w:rPr>
          <w:rFonts w:ascii="Book Antiqua" w:hAnsi="Book Antiqua"/>
          <w:color w:val="000000"/>
          <w:sz w:val="24"/>
        </w:rPr>
        <w:t xml:space="preserve"> </w:t>
      </w:r>
      <w:r w:rsidR="00176898">
        <w:rPr>
          <w:rFonts w:ascii="Book Antiqua" w:hAnsi="Book Antiqua"/>
          <w:color w:val="000000"/>
          <w:sz w:val="24"/>
        </w:rPr>
        <w:t>June 15, 2015</w:t>
      </w:r>
    </w:p>
    <w:bookmarkEnd w:id="22"/>
    <w:bookmarkEnd w:id="23"/>
    <w:bookmarkEnd w:id="24"/>
    <w:bookmarkEnd w:id="25"/>
    <w:bookmarkEnd w:id="26"/>
    <w:bookmarkEnd w:id="27"/>
    <w:p w:rsidR="00FC4A88" w:rsidRPr="00834E84" w:rsidRDefault="00FC4A88" w:rsidP="000F5F71">
      <w:pPr>
        <w:spacing w:line="360" w:lineRule="auto"/>
        <w:rPr>
          <w:rFonts w:ascii="Book Antiqua" w:hAnsi="Book Antiqua"/>
          <w:b/>
          <w:color w:val="000000" w:themeColor="text1"/>
          <w:sz w:val="24"/>
          <w:szCs w:val="24"/>
        </w:rPr>
      </w:pPr>
      <w:r w:rsidRPr="00834E84">
        <w:rPr>
          <w:rFonts w:ascii="Book Antiqua" w:hAnsi="Book Antiqua"/>
          <w:b/>
          <w:color w:val="000000" w:themeColor="text1"/>
          <w:sz w:val="24"/>
          <w:szCs w:val="24"/>
        </w:rPr>
        <w:t xml:space="preserve">  </w:t>
      </w:r>
    </w:p>
    <w:p w:rsidR="00FC4A88" w:rsidRPr="00834E84" w:rsidRDefault="00FC4A88" w:rsidP="000F5F71">
      <w:pPr>
        <w:spacing w:line="360" w:lineRule="auto"/>
        <w:rPr>
          <w:rFonts w:ascii="Book Antiqua" w:hAnsi="Book Antiqua"/>
          <w:b/>
          <w:color w:val="000000" w:themeColor="text1"/>
          <w:sz w:val="24"/>
          <w:szCs w:val="24"/>
        </w:rPr>
      </w:pPr>
      <w:r w:rsidRPr="00834E84">
        <w:rPr>
          <w:rFonts w:ascii="Book Antiqua" w:hAnsi="Book Antiqua"/>
          <w:b/>
          <w:color w:val="000000" w:themeColor="text1"/>
          <w:sz w:val="24"/>
          <w:szCs w:val="24"/>
        </w:rPr>
        <w:t>Article in press:</w:t>
      </w:r>
    </w:p>
    <w:p w:rsidR="00FC4A88" w:rsidRPr="00834E84" w:rsidRDefault="00FC4A88" w:rsidP="002B6933">
      <w:pPr>
        <w:spacing w:line="360" w:lineRule="auto"/>
        <w:rPr>
          <w:rFonts w:ascii="Book Antiqua" w:hAnsi="Book Antiqua" w:cs="Arial"/>
          <w:color w:val="000000" w:themeColor="text1"/>
          <w:sz w:val="24"/>
          <w:szCs w:val="24"/>
        </w:rPr>
      </w:pPr>
      <w:r w:rsidRPr="00834E84">
        <w:rPr>
          <w:rFonts w:ascii="Book Antiqua" w:hAnsi="Book Antiqua"/>
          <w:b/>
          <w:color w:val="000000" w:themeColor="text1"/>
          <w:sz w:val="24"/>
          <w:szCs w:val="24"/>
        </w:rPr>
        <w:t xml:space="preserve">Published online: </w:t>
      </w:r>
      <w:bookmarkEnd w:id="20"/>
      <w:bookmarkEnd w:id="21"/>
    </w:p>
    <w:p w:rsidR="00012894" w:rsidRPr="00834E84" w:rsidRDefault="00012894" w:rsidP="002B6933">
      <w:pPr>
        <w:widowControl/>
        <w:spacing w:line="360" w:lineRule="auto"/>
        <w:jc w:val="left"/>
        <w:rPr>
          <w:rFonts w:ascii="Book Antiqua" w:hAnsi="Book Antiqua" w:cs="Times New Roman"/>
          <w:b/>
          <w:color w:val="000000" w:themeColor="text1"/>
          <w:sz w:val="24"/>
          <w:szCs w:val="24"/>
        </w:rPr>
      </w:pPr>
    </w:p>
    <w:p w:rsidR="003C07C7" w:rsidRPr="00834E84" w:rsidRDefault="003C07C7" w:rsidP="002B6933">
      <w:pPr>
        <w:widowControl/>
        <w:spacing w:line="360" w:lineRule="auto"/>
        <w:jc w:val="left"/>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lastRenderedPageBreak/>
        <w:br w:type="page"/>
      </w:r>
    </w:p>
    <w:p w:rsidR="00C57A10" w:rsidRPr="00834E84" w:rsidRDefault="00C57A10"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lastRenderedPageBreak/>
        <w:t>Abstract</w:t>
      </w:r>
    </w:p>
    <w:p w:rsidR="00016B8B" w:rsidRPr="00834E84" w:rsidRDefault="00016B8B"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b/>
          <w:color w:val="000000" w:themeColor="text1"/>
          <w:sz w:val="24"/>
          <w:szCs w:val="24"/>
        </w:rPr>
        <w:t>AIM:</w:t>
      </w:r>
      <w:r w:rsidRPr="00834E84">
        <w:rPr>
          <w:rFonts w:ascii="Book Antiqua" w:hAnsi="Book Antiqua" w:cs="Times New Roman"/>
          <w:color w:val="000000" w:themeColor="text1"/>
          <w:sz w:val="24"/>
          <w:szCs w:val="24"/>
        </w:rPr>
        <w:t xml:space="preserve"> </w:t>
      </w:r>
      <w:r w:rsidRPr="00AA3575">
        <w:rPr>
          <w:rFonts w:ascii="Book Antiqua" w:hAnsi="Book Antiqua" w:cs="Times New Roman"/>
          <w:color w:val="000000" w:themeColor="text1"/>
          <w:sz w:val="24"/>
          <w:szCs w:val="24"/>
        </w:rPr>
        <w:t>To analyze</w:t>
      </w:r>
      <w:bookmarkStart w:id="28" w:name="OLE_LINK46"/>
      <w:bookmarkStart w:id="29" w:name="OLE_LINK47"/>
      <w:r w:rsidRPr="00AA3575">
        <w:rPr>
          <w:rFonts w:ascii="Book Antiqua" w:hAnsi="Book Antiqua" w:cs="Times New Roman"/>
          <w:color w:val="000000" w:themeColor="text1"/>
          <w:sz w:val="24"/>
          <w:szCs w:val="24"/>
        </w:rPr>
        <w:t xml:space="preserve"> </w:t>
      </w:r>
      <w:r w:rsidR="008518B1" w:rsidRPr="00AA3575">
        <w:rPr>
          <w:rFonts w:ascii="Book Antiqua" w:eastAsia="宋体" w:hAnsi="Book Antiqua" w:cs="Calibri"/>
          <w:color w:val="000000" w:themeColor="text1"/>
          <w:sz w:val="24"/>
          <w:szCs w:val="24"/>
        </w:rPr>
        <w:t>linc00675</w:t>
      </w:r>
      <w:bookmarkEnd w:id="28"/>
      <w:bookmarkEnd w:id="29"/>
      <w:r w:rsidRPr="00AA3575">
        <w:rPr>
          <w:rFonts w:ascii="Book Antiqua" w:hAnsi="Book Antiqua" w:cs="Times New Roman"/>
          <w:color w:val="000000" w:themeColor="text1"/>
          <w:sz w:val="24"/>
          <w:szCs w:val="24"/>
        </w:rPr>
        <w:t xml:space="preserve"> expression in pancreatic ductal adenocarcinoma (PDAC)</w:t>
      </w:r>
      <w:r w:rsidR="00DC0651" w:rsidRPr="00AA3575">
        <w:rPr>
          <w:rFonts w:ascii="Book Antiqua" w:hAnsi="Book Antiqua" w:cs="Times New Roman"/>
          <w:color w:val="000000" w:themeColor="text1"/>
          <w:sz w:val="24"/>
          <w:szCs w:val="24"/>
        </w:rPr>
        <w:t>,</w:t>
      </w:r>
      <w:r w:rsidR="00AA3575" w:rsidRPr="00AA3575">
        <w:rPr>
          <w:rFonts w:ascii="Book Antiqua" w:hAnsi="Book Antiqua" w:cs="Times New Roman"/>
          <w:color w:val="000000" w:themeColor="text1"/>
          <w:sz w:val="24"/>
          <w:szCs w:val="24"/>
        </w:rPr>
        <w:t xml:space="preserve"> </w:t>
      </w:r>
      <w:r w:rsidR="00DC0651" w:rsidRPr="00AA3575">
        <w:rPr>
          <w:rFonts w:ascii="Book Antiqua" w:eastAsia="Arial Unicode MS" w:hAnsi="Book Antiqua" w:cs="Times New Roman"/>
          <w:sz w:val="24"/>
          <w:szCs w:val="24"/>
        </w:rPr>
        <w:t xml:space="preserve">analysis the relationship between the expression level of </w:t>
      </w:r>
      <w:r w:rsidR="00DC0651" w:rsidRPr="00AA3575">
        <w:rPr>
          <w:rFonts w:ascii="Book Antiqua" w:eastAsia="宋体" w:hAnsi="Book Antiqua" w:cs="Calibri"/>
          <w:color w:val="000000" w:themeColor="text1"/>
          <w:sz w:val="24"/>
          <w:szCs w:val="24"/>
        </w:rPr>
        <w:t>linc00675</w:t>
      </w:r>
      <w:r w:rsidR="00DC0651" w:rsidRPr="00AA3575">
        <w:rPr>
          <w:rFonts w:ascii="Book Antiqua" w:eastAsia="Arial Unicode MS" w:hAnsi="Book Antiqua" w:cs="Times New Roman"/>
          <w:sz w:val="24"/>
          <w:szCs w:val="24"/>
        </w:rPr>
        <w:t xml:space="preserve"> and the clinical pathological characteristics; </w:t>
      </w:r>
      <w:r w:rsidR="00AA3575" w:rsidRPr="00AA3575">
        <w:rPr>
          <w:rFonts w:ascii="Book Antiqua" w:eastAsia="Arial Unicode MS" w:hAnsi="Book Antiqua" w:cs="Times New Roman"/>
          <w:sz w:val="24"/>
          <w:szCs w:val="24"/>
        </w:rPr>
        <w:t xml:space="preserve">and to </w:t>
      </w:r>
      <w:r w:rsidR="00DC0651" w:rsidRPr="00AA3575">
        <w:rPr>
          <w:rFonts w:ascii="Book Antiqua" w:eastAsia="Arial Unicode MS" w:hAnsi="Book Antiqua" w:cs="Times New Roman"/>
          <w:sz w:val="24"/>
          <w:szCs w:val="24"/>
        </w:rPr>
        <w:t>explore its biological functions</w:t>
      </w:r>
      <w:r w:rsidR="00DC0651" w:rsidRPr="00AA3575">
        <w:rPr>
          <w:rFonts w:ascii="Book Antiqua" w:hAnsi="Book Antiqua" w:cs="Times New Roman"/>
          <w:color w:val="000000" w:themeColor="text1"/>
          <w:sz w:val="24"/>
          <w:szCs w:val="24"/>
        </w:rPr>
        <w:t xml:space="preserve"> </w:t>
      </w:r>
      <w:r w:rsidRPr="00AA3575">
        <w:rPr>
          <w:rFonts w:ascii="Book Antiqua" w:hAnsi="Book Antiqua" w:cs="Times New Roman"/>
          <w:color w:val="000000" w:themeColor="text1"/>
          <w:sz w:val="24"/>
          <w:szCs w:val="24"/>
        </w:rPr>
        <w:t xml:space="preserve">and determine whether </w:t>
      </w:r>
      <w:r w:rsidR="008518B1" w:rsidRPr="00AA3575">
        <w:rPr>
          <w:rFonts w:ascii="Book Antiqua" w:eastAsia="宋体" w:hAnsi="Book Antiqua" w:cs="Calibri"/>
          <w:color w:val="000000" w:themeColor="text1"/>
          <w:sz w:val="24"/>
          <w:szCs w:val="24"/>
        </w:rPr>
        <w:t>linc00675</w:t>
      </w:r>
      <w:r w:rsidRPr="00AA3575">
        <w:rPr>
          <w:rFonts w:ascii="Book Antiqua" w:hAnsi="Book Antiqua" w:cs="Times New Roman"/>
          <w:color w:val="000000" w:themeColor="text1"/>
          <w:sz w:val="24"/>
          <w:szCs w:val="24"/>
        </w:rPr>
        <w:t xml:space="preserve"> has independent prognostic value in PDAC.</w:t>
      </w:r>
    </w:p>
    <w:p w:rsidR="00FB050F" w:rsidRPr="00834E84" w:rsidRDefault="00FB050F" w:rsidP="002B6933">
      <w:pPr>
        <w:spacing w:line="360" w:lineRule="auto"/>
        <w:rPr>
          <w:rFonts w:ascii="Book Antiqua" w:hAnsi="Book Antiqua" w:cs="Times New Roman"/>
          <w:color w:val="000000" w:themeColor="text1"/>
          <w:sz w:val="24"/>
          <w:szCs w:val="24"/>
        </w:rPr>
      </w:pPr>
    </w:p>
    <w:p w:rsidR="00016B8B" w:rsidRPr="00AA3575" w:rsidRDefault="00016B8B" w:rsidP="002B6933">
      <w:pPr>
        <w:spacing w:line="360" w:lineRule="auto"/>
        <w:rPr>
          <w:rFonts w:ascii="Book Antiqua" w:eastAsia="宋体" w:hAnsi="Book Antiqua" w:cs="Calibri"/>
          <w:color w:val="000000" w:themeColor="text1"/>
          <w:sz w:val="24"/>
          <w:szCs w:val="24"/>
        </w:rPr>
      </w:pPr>
      <w:r w:rsidRPr="00834E84">
        <w:rPr>
          <w:rFonts w:ascii="Book Antiqua" w:hAnsi="Book Antiqua" w:cs="Times New Roman"/>
          <w:b/>
          <w:color w:val="000000" w:themeColor="text1"/>
          <w:sz w:val="24"/>
          <w:szCs w:val="24"/>
        </w:rPr>
        <w:t xml:space="preserve">METHODS: </w:t>
      </w:r>
      <w:r w:rsidRPr="00834E84">
        <w:rPr>
          <w:rFonts w:ascii="Book Antiqua" w:hAnsi="Book Antiqua" w:cs="Times New Roman"/>
          <w:color w:val="000000" w:themeColor="text1"/>
          <w:sz w:val="24"/>
          <w:szCs w:val="24"/>
        </w:rPr>
        <w:t xml:space="preserve">We studied </w:t>
      </w:r>
      <w:r w:rsidR="009B03F9" w:rsidRPr="00834E84">
        <w:rPr>
          <w:rFonts w:ascii="Book Antiqua" w:eastAsia="宋体" w:hAnsi="Book Antiqua" w:cs="Calibri"/>
          <w:color w:val="000000" w:themeColor="text1"/>
          <w:sz w:val="24"/>
          <w:szCs w:val="24"/>
        </w:rPr>
        <w:t>linc00675</w:t>
      </w:r>
      <w:r w:rsidR="009B03F9" w:rsidRPr="00834E84">
        <w:rPr>
          <w:rFonts w:ascii="Book Antiqua" w:hAnsi="Book Antiqua" w:cs="Times New Roman"/>
          <w:color w:val="000000" w:themeColor="text1"/>
          <w:sz w:val="24"/>
          <w:szCs w:val="24"/>
        </w:rPr>
        <w:t xml:space="preserve"> expression </w:t>
      </w:r>
      <w:r w:rsidR="005E2274" w:rsidRPr="00834E84">
        <w:rPr>
          <w:rFonts w:ascii="Book Antiqua" w:hAnsi="Book Antiqua" w:cs="Times New Roman"/>
          <w:color w:val="000000" w:themeColor="text1"/>
          <w:sz w:val="24"/>
          <w:szCs w:val="24"/>
        </w:rPr>
        <w:t xml:space="preserve">among </w:t>
      </w:r>
      <w:r w:rsidR="00642E35" w:rsidRPr="00834E84">
        <w:rPr>
          <w:rFonts w:ascii="Book Antiqua" w:eastAsia="宋体" w:hAnsi="Book Antiqua" w:cs="Calibri"/>
          <w:color w:val="000000" w:themeColor="text1"/>
          <w:sz w:val="24"/>
          <w:szCs w:val="24"/>
        </w:rPr>
        <w:t>eight</w:t>
      </w:r>
      <w:r w:rsidR="009B03F9" w:rsidRPr="00834E84">
        <w:rPr>
          <w:rFonts w:ascii="Book Antiqua" w:eastAsia="宋体" w:hAnsi="Book Antiqua" w:cs="Calibri"/>
          <w:color w:val="000000" w:themeColor="text1"/>
          <w:sz w:val="24"/>
          <w:szCs w:val="24"/>
        </w:rPr>
        <w:t xml:space="preserve"> </w:t>
      </w:r>
      <w:r w:rsidR="009B03F9" w:rsidRPr="00834E84">
        <w:rPr>
          <w:rFonts w:ascii="Book Antiqua" w:hAnsi="Book Antiqua" w:cs="Times New Roman"/>
          <w:color w:val="000000" w:themeColor="text1"/>
          <w:sz w:val="24"/>
          <w:szCs w:val="24"/>
        </w:rPr>
        <w:t>histologically confirmed</w:t>
      </w:r>
      <w:r w:rsidR="009B03F9" w:rsidRPr="00834E84">
        <w:rPr>
          <w:rFonts w:ascii="Book Antiqua" w:eastAsia="宋体" w:hAnsi="Book Antiqua" w:cs="Calibri"/>
          <w:color w:val="000000" w:themeColor="text1"/>
          <w:sz w:val="24"/>
          <w:szCs w:val="24"/>
        </w:rPr>
        <w:t xml:space="preserve"> PDAC tissue</w:t>
      </w:r>
      <w:r w:rsidR="00C85CA3">
        <w:rPr>
          <w:rFonts w:ascii="Book Antiqua" w:eastAsia="宋体" w:hAnsi="Book Antiqua" w:cs="Calibri"/>
          <w:color w:val="000000" w:themeColor="text1"/>
          <w:sz w:val="24"/>
          <w:szCs w:val="24"/>
        </w:rPr>
        <w:t xml:space="preserve"> sample</w:t>
      </w:r>
      <w:r w:rsidR="009B03F9" w:rsidRPr="00834E84">
        <w:rPr>
          <w:rFonts w:ascii="Book Antiqua" w:eastAsia="宋体" w:hAnsi="Book Antiqua" w:cs="Calibri"/>
          <w:color w:val="000000" w:themeColor="text1"/>
          <w:sz w:val="24"/>
          <w:szCs w:val="24"/>
        </w:rPr>
        <w:t xml:space="preserve">s and </w:t>
      </w:r>
      <w:r w:rsidR="00642E35" w:rsidRPr="00834E84">
        <w:rPr>
          <w:rFonts w:ascii="Book Antiqua" w:eastAsia="宋体" w:hAnsi="Book Antiqua" w:cs="Calibri"/>
          <w:color w:val="000000" w:themeColor="text1"/>
          <w:sz w:val="24"/>
          <w:szCs w:val="24"/>
        </w:rPr>
        <w:t>four</w:t>
      </w:r>
      <w:r w:rsidR="009B03F9" w:rsidRPr="00834E84">
        <w:rPr>
          <w:rFonts w:ascii="Book Antiqua" w:eastAsia="宋体" w:hAnsi="Book Antiqua" w:cs="Calibri"/>
          <w:color w:val="000000" w:themeColor="text1"/>
          <w:sz w:val="24"/>
          <w:szCs w:val="24"/>
        </w:rPr>
        <w:t xml:space="preserve"> chronic pancreatitis tissue</w:t>
      </w:r>
      <w:r w:rsidR="00C85CA3">
        <w:rPr>
          <w:rFonts w:ascii="Book Antiqua" w:eastAsia="宋体" w:hAnsi="Book Antiqua" w:cs="Calibri"/>
          <w:color w:val="000000" w:themeColor="text1"/>
          <w:sz w:val="24"/>
          <w:szCs w:val="24"/>
        </w:rPr>
        <w:t xml:space="preserve"> sample</w:t>
      </w:r>
      <w:r w:rsidR="009B03F9" w:rsidRPr="00834E84">
        <w:rPr>
          <w:rFonts w:ascii="Book Antiqua" w:eastAsia="宋体" w:hAnsi="Book Antiqua" w:cs="Calibri"/>
          <w:color w:val="000000" w:themeColor="text1"/>
          <w:sz w:val="24"/>
          <w:szCs w:val="24"/>
        </w:rPr>
        <w:t>s</w:t>
      </w:r>
      <w:r w:rsidRPr="00834E84">
        <w:rPr>
          <w:rFonts w:ascii="Book Antiqua" w:hAnsi="Book Antiqua" w:cs="Times New Roman"/>
          <w:color w:val="000000" w:themeColor="text1"/>
          <w:sz w:val="24"/>
          <w:szCs w:val="24"/>
        </w:rPr>
        <w:t xml:space="preserve"> </w:t>
      </w:r>
      <w:r w:rsidR="009B03F9" w:rsidRPr="00834E84">
        <w:rPr>
          <w:rFonts w:ascii="Book Antiqua" w:hAnsi="Book Antiqua" w:cs="Times New Roman"/>
          <w:color w:val="000000" w:themeColor="text1"/>
          <w:sz w:val="24"/>
          <w:szCs w:val="24"/>
        </w:rPr>
        <w:t xml:space="preserve">through </w:t>
      </w:r>
      <w:r w:rsidR="009B03F9" w:rsidRPr="00834E84">
        <w:rPr>
          <w:rFonts w:ascii="Book Antiqua" w:eastAsia="宋体" w:hAnsi="Book Antiqua" w:cs="Calibri"/>
          <w:color w:val="000000" w:themeColor="text1"/>
          <w:sz w:val="24"/>
          <w:szCs w:val="24"/>
        </w:rPr>
        <w:t>microarray screening.</w:t>
      </w:r>
      <w:r w:rsidR="00E61D81" w:rsidRPr="00834E84">
        <w:rPr>
          <w:rFonts w:ascii="Book Antiqua" w:eastAsia="宋体" w:hAnsi="Book Antiqua" w:cs="Calibri"/>
          <w:color w:val="000000" w:themeColor="text1"/>
          <w:sz w:val="24"/>
          <w:szCs w:val="24"/>
        </w:rPr>
        <w:t xml:space="preserve"> </w:t>
      </w:r>
      <w:r w:rsidR="00E61D81" w:rsidRPr="00834E84">
        <w:rPr>
          <w:rFonts w:ascii="Book Antiqua" w:hAnsi="Book Antiqua" w:cs="Times New Roman"/>
          <w:color w:val="000000" w:themeColor="text1"/>
          <w:sz w:val="24"/>
          <w:szCs w:val="24"/>
        </w:rPr>
        <w:t>RT-</w:t>
      </w:r>
      <w:r w:rsidR="00642E35" w:rsidRPr="00834E84">
        <w:rPr>
          <w:rFonts w:ascii="Book Antiqua" w:hAnsi="Book Antiqua" w:cs="Times New Roman"/>
          <w:color w:val="000000" w:themeColor="text1"/>
          <w:sz w:val="24"/>
          <w:szCs w:val="24"/>
        </w:rPr>
        <w:t>q</w:t>
      </w:r>
      <w:r w:rsidR="00E61D81" w:rsidRPr="00834E84">
        <w:rPr>
          <w:rFonts w:ascii="Book Antiqua" w:hAnsi="Book Antiqua" w:cs="Times New Roman"/>
          <w:color w:val="000000" w:themeColor="text1"/>
          <w:sz w:val="24"/>
          <w:szCs w:val="24"/>
        </w:rPr>
        <w:t xml:space="preserve">PCR was conducted to further </w:t>
      </w:r>
      <w:r w:rsidR="00642E35" w:rsidRPr="00834E84">
        <w:rPr>
          <w:rFonts w:ascii="Book Antiqua" w:hAnsi="Book Antiqua" w:cs="Times New Roman"/>
          <w:color w:val="000000" w:themeColor="text1"/>
          <w:sz w:val="24"/>
          <w:szCs w:val="24"/>
        </w:rPr>
        <w:t>investigate</w:t>
      </w:r>
      <w:r w:rsidR="00E61D81" w:rsidRPr="00834E84">
        <w:rPr>
          <w:rFonts w:ascii="Book Antiqua" w:hAnsi="Book Antiqua" w:cs="Times New Roman"/>
          <w:color w:val="000000" w:themeColor="text1"/>
          <w:sz w:val="24"/>
          <w:szCs w:val="24"/>
        </w:rPr>
        <w:t xml:space="preserve"> </w:t>
      </w:r>
      <w:bookmarkStart w:id="30" w:name="OLE_LINK60"/>
      <w:bookmarkStart w:id="31" w:name="OLE_LINK61"/>
      <w:r w:rsidR="00E61D81" w:rsidRPr="00834E84">
        <w:rPr>
          <w:rFonts w:ascii="Book Antiqua" w:eastAsia="宋体" w:hAnsi="Book Antiqua" w:cs="Calibri"/>
          <w:color w:val="000000" w:themeColor="text1"/>
          <w:sz w:val="24"/>
          <w:szCs w:val="24"/>
        </w:rPr>
        <w:t>linc00675</w:t>
      </w:r>
      <w:bookmarkEnd w:id="30"/>
      <w:bookmarkEnd w:id="31"/>
      <w:r w:rsidR="00E61D81" w:rsidRPr="00834E84">
        <w:rPr>
          <w:rFonts w:ascii="Book Antiqua" w:hAnsi="Book Antiqua" w:cs="Times New Roman"/>
          <w:color w:val="000000" w:themeColor="text1"/>
          <w:sz w:val="24"/>
          <w:szCs w:val="24"/>
        </w:rPr>
        <w:t xml:space="preserve"> expression</w:t>
      </w:r>
      <w:r w:rsidR="00E61D81" w:rsidRPr="00834E84">
        <w:rPr>
          <w:rFonts w:ascii="Book Antiqua" w:eastAsia="宋体" w:hAnsi="Book Antiqua" w:cs="Calibri"/>
          <w:color w:val="000000" w:themeColor="text1"/>
          <w:sz w:val="24"/>
          <w:szCs w:val="24"/>
        </w:rPr>
        <w:t xml:space="preserve"> in </w:t>
      </w:r>
      <w:r w:rsidR="00F87BCB" w:rsidRPr="00834E84">
        <w:rPr>
          <w:rFonts w:ascii="Book Antiqua" w:eastAsia="宋体" w:hAnsi="Book Antiqua" w:cs="Calibri"/>
          <w:color w:val="000000" w:themeColor="text1"/>
          <w:sz w:val="24"/>
          <w:szCs w:val="24"/>
        </w:rPr>
        <w:t xml:space="preserve">PDAC cell lines </w:t>
      </w:r>
      <w:r w:rsidR="005E2274" w:rsidRPr="00834E84">
        <w:rPr>
          <w:rFonts w:ascii="Book Antiqua" w:eastAsia="宋体" w:hAnsi="Book Antiqua" w:cs="Calibri"/>
          <w:color w:val="000000" w:themeColor="text1"/>
          <w:sz w:val="24"/>
          <w:szCs w:val="24"/>
        </w:rPr>
        <w:t xml:space="preserve">as well as </w:t>
      </w:r>
      <w:r w:rsidR="00642E35" w:rsidRPr="00834E84">
        <w:rPr>
          <w:rFonts w:ascii="Book Antiqua" w:eastAsia="宋体" w:hAnsi="Book Antiqua" w:cs="Calibri"/>
          <w:color w:val="000000" w:themeColor="text1"/>
          <w:sz w:val="24"/>
          <w:szCs w:val="24"/>
        </w:rPr>
        <w:t xml:space="preserve">archived tissue from a </w:t>
      </w:r>
      <w:r w:rsidR="00F87BCB" w:rsidRPr="00834E84">
        <w:rPr>
          <w:rFonts w:ascii="Book Antiqua" w:eastAsia="宋体" w:hAnsi="Book Antiqua" w:cs="Calibri"/>
          <w:color w:val="000000" w:themeColor="text1"/>
          <w:sz w:val="24"/>
          <w:szCs w:val="24"/>
        </w:rPr>
        <w:t xml:space="preserve">large </w:t>
      </w:r>
      <w:r w:rsidR="00642E35" w:rsidRPr="00834E84">
        <w:rPr>
          <w:rFonts w:ascii="Book Antiqua" w:eastAsia="宋体" w:hAnsi="Book Antiqua" w:cs="Calibri"/>
          <w:color w:val="000000" w:themeColor="text1"/>
          <w:sz w:val="24"/>
          <w:szCs w:val="24"/>
        </w:rPr>
        <w:t>cohort</w:t>
      </w:r>
      <w:r w:rsidR="00F87BCB" w:rsidRPr="00834E84">
        <w:rPr>
          <w:rFonts w:ascii="Book Antiqua" w:eastAsia="宋体" w:hAnsi="Book Antiqua" w:cs="Calibri"/>
          <w:color w:val="000000" w:themeColor="text1"/>
          <w:sz w:val="24"/>
          <w:szCs w:val="24"/>
        </w:rPr>
        <w:t xml:space="preserve"> of PDAC </w:t>
      </w:r>
      <w:r w:rsidR="00642E35" w:rsidRPr="00834E84">
        <w:rPr>
          <w:rFonts w:ascii="Book Antiqua" w:eastAsia="宋体" w:hAnsi="Book Antiqua" w:cs="Calibri"/>
          <w:color w:val="000000" w:themeColor="text1"/>
          <w:sz w:val="24"/>
          <w:szCs w:val="24"/>
        </w:rPr>
        <w:t>patients</w:t>
      </w:r>
      <w:r w:rsidR="00F87BCB" w:rsidRPr="00834E84">
        <w:rPr>
          <w:rFonts w:ascii="Book Antiqua" w:eastAsia="宋体" w:hAnsi="Book Antiqua" w:cs="Calibri"/>
          <w:color w:val="000000" w:themeColor="text1"/>
          <w:sz w:val="24"/>
          <w:szCs w:val="24"/>
        </w:rPr>
        <w:t>.</w:t>
      </w:r>
      <w:r w:rsidR="00E61D81" w:rsidRPr="00834E84">
        <w:rPr>
          <w:rFonts w:ascii="Book Antiqua" w:eastAsia="宋体" w:hAnsi="Book Antiqua" w:cs="Calibri"/>
          <w:color w:val="000000" w:themeColor="text1"/>
          <w:sz w:val="24"/>
          <w:szCs w:val="24"/>
        </w:rPr>
        <w:t xml:space="preserve"> The correlation</w:t>
      </w:r>
      <w:r w:rsidR="00932806">
        <w:rPr>
          <w:rFonts w:ascii="Book Antiqua" w:eastAsia="宋体" w:hAnsi="Book Antiqua" w:cs="Calibri"/>
          <w:color w:val="000000" w:themeColor="text1"/>
          <w:sz w:val="24"/>
          <w:szCs w:val="24"/>
        </w:rPr>
        <w:t>s</w:t>
      </w:r>
      <w:r w:rsidR="00E61D81" w:rsidRPr="00834E84">
        <w:rPr>
          <w:rFonts w:ascii="Book Antiqua" w:eastAsia="宋体" w:hAnsi="Book Antiqua" w:cs="Calibri"/>
          <w:color w:val="000000" w:themeColor="text1"/>
          <w:sz w:val="24"/>
          <w:szCs w:val="24"/>
        </w:rPr>
        <w:t xml:space="preserve"> between </w:t>
      </w:r>
      <w:r w:rsidR="005E2274" w:rsidRPr="00834E84">
        <w:rPr>
          <w:rFonts w:ascii="Book Antiqua" w:eastAsia="宋体" w:hAnsi="Book Antiqua" w:cs="Calibri"/>
          <w:color w:val="000000" w:themeColor="text1"/>
          <w:sz w:val="24"/>
          <w:szCs w:val="24"/>
        </w:rPr>
        <w:t xml:space="preserve">(1) </w:t>
      </w:r>
      <w:r w:rsidR="00642E35" w:rsidRPr="00AA3575">
        <w:rPr>
          <w:rFonts w:ascii="Book Antiqua" w:eastAsia="宋体" w:hAnsi="Book Antiqua" w:cs="Calibri"/>
          <w:color w:val="000000" w:themeColor="text1"/>
          <w:sz w:val="24"/>
          <w:szCs w:val="24"/>
        </w:rPr>
        <w:t>the</w:t>
      </w:r>
      <w:r w:rsidR="00E61D81" w:rsidRPr="00AA3575">
        <w:rPr>
          <w:rFonts w:ascii="Book Antiqua" w:eastAsia="宋体" w:hAnsi="Book Antiqua" w:cs="Calibri"/>
          <w:color w:val="000000" w:themeColor="text1"/>
          <w:sz w:val="24"/>
          <w:szCs w:val="24"/>
        </w:rPr>
        <w:t xml:space="preserve"> level </w:t>
      </w:r>
      <w:r w:rsidR="00642E35" w:rsidRPr="00AA3575">
        <w:rPr>
          <w:rFonts w:ascii="Book Antiqua" w:eastAsia="宋体" w:hAnsi="Book Antiqua" w:cs="Calibri"/>
          <w:color w:val="000000" w:themeColor="text1"/>
          <w:sz w:val="24"/>
          <w:szCs w:val="24"/>
        </w:rPr>
        <w:t>of lnc</w:t>
      </w:r>
      <w:r w:rsidR="00E61D81" w:rsidRPr="00AA3575">
        <w:rPr>
          <w:rFonts w:ascii="Book Antiqua" w:eastAsia="宋体" w:hAnsi="Book Antiqua" w:cs="Calibri"/>
          <w:color w:val="000000" w:themeColor="text1"/>
          <w:sz w:val="24"/>
          <w:szCs w:val="24"/>
        </w:rPr>
        <w:t>00675</w:t>
      </w:r>
      <w:r w:rsidR="00AA3575" w:rsidRPr="00AA3575">
        <w:rPr>
          <w:rFonts w:ascii="Book Antiqua" w:eastAsia="宋体" w:hAnsi="Book Antiqua" w:cs="Calibri"/>
          <w:color w:val="000000" w:themeColor="text1"/>
          <w:sz w:val="24"/>
          <w:szCs w:val="24"/>
        </w:rPr>
        <w:t>;</w:t>
      </w:r>
      <w:r w:rsidR="005E2274" w:rsidRPr="00AA3575">
        <w:rPr>
          <w:rFonts w:ascii="Book Antiqua" w:eastAsia="宋体" w:hAnsi="Book Antiqua" w:cs="Calibri"/>
          <w:color w:val="000000" w:themeColor="text1"/>
          <w:sz w:val="24"/>
          <w:szCs w:val="24"/>
        </w:rPr>
        <w:t xml:space="preserve"> and (2) </w:t>
      </w:r>
      <w:proofErr w:type="spellStart"/>
      <w:r w:rsidR="00E61D81" w:rsidRPr="00AA3575">
        <w:rPr>
          <w:rFonts w:ascii="Book Antiqua" w:eastAsia="宋体" w:hAnsi="Book Antiqua" w:cs="Calibri"/>
          <w:color w:val="000000" w:themeColor="text1"/>
          <w:sz w:val="24"/>
          <w:szCs w:val="24"/>
        </w:rPr>
        <w:t>clinicopathological</w:t>
      </w:r>
      <w:proofErr w:type="spellEnd"/>
      <w:r w:rsidR="00E61D81" w:rsidRPr="00AA3575">
        <w:rPr>
          <w:rFonts w:ascii="Book Antiqua" w:eastAsia="宋体" w:hAnsi="Book Antiqua" w:cs="Calibri"/>
          <w:color w:val="000000" w:themeColor="text1"/>
          <w:sz w:val="24"/>
          <w:szCs w:val="24"/>
        </w:rPr>
        <w:t xml:space="preserve"> characteristics </w:t>
      </w:r>
      <w:r w:rsidR="00642E35" w:rsidRPr="00AA3575">
        <w:rPr>
          <w:rFonts w:ascii="Book Antiqua" w:eastAsia="宋体" w:hAnsi="Book Antiqua" w:cs="Calibri"/>
          <w:color w:val="000000" w:themeColor="text1"/>
          <w:sz w:val="24"/>
          <w:szCs w:val="24"/>
        </w:rPr>
        <w:t>and</w:t>
      </w:r>
      <w:r w:rsidR="00E61D81" w:rsidRPr="00AA3575">
        <w:rPr>
          <w:rFonts w:ascii="Book Antiqua" w:eastAsia="宋体" w:hAnsi="Book Antiqua" w:cs="Calibri"/>
          <w:color w:val="000000" w:themeColor="text1"/>
          <w:sz w:val="24"/>
          <w:szCs w:val="24"/>
        </w:rPr>
        <w:t xml:space="preserve"> </w:t>
      </w:r>
      <w:r w:rsidR="0074200A" w:rsidRPr="00AA3575">
        <w:rPr>
          <w:rFonts w:ascii="Book Antiqua" w:eastAsia="宋体" w:hAnsi="Book Antiqua" w:cs="Calibri"/>
          <w:color w:val="000000" w:themeColor="text1"/>
          <w:sz w:val="24"/>
          <w:szCs w:val="24"/>
        </w:rPr>
        <w:t>survival</w:t>
      </w:r>
      <w:r w:rsidR="00E61D81" w:rsidRPr="00AA3575">
        <w:rPr>
          <w:rFonts w:ascii="Book Antiqua" w:eastAsia="宋体" w:hAnsi="Book Antiqua" w:cs="Calibri"/>
          <w:color w:val="000000" w:themeColor="text1"/>
          <w:sz w:val="24"/>
          <w:szCs w:val="24"/>
        </w:rPr>
        <w:t xml:space="preserve"> in patients with pancreatic cancer</w:t>
      </w:r>
      <w:r w:rsidRPr="00AA3575">
        <w:rPr>
          <w:rFonts w:ascii="Book Antiqua" w:eastAsia="宋体" w:hAnsi="Book Antiqua" w:cs="Calibri"/>
          <w:color w:val="000000" w:themeColor="text1"/>
          <w:sz w:val="24"/>
          <w:szCs w:val="24"/>
        </w:rPr>
        <w:t xml:space="preserve"> </w:t>
      </w:r>
      <w:r w:rsidR="00932806" w:rsidRPr="00AA3575">
        <w:rPr>
          <w:rFonts w:ascii="Book Antiqua" w:eastAsia="宋体" w:hAnsi="Book Antiqua" w:cs="Calibri"/>
          <w:color w:val="000000" w:themeColor="text1"/>
          <w:sz w:val="24"/>
          <w:szCs w:val="24"/>
        </w:rPr>
        <w:t>were</w:t>
      </w:r>
      <w:r w:rsidR="003A7EFA" w:rsidRPr="00AA3575">
        <w:rPr>
          <w:rFonts w:ascii="Book Antiqua" w:eastAsia="宋体" w:hAnsi="Book Antiqua" w:cs="Calibri"/>
          <w:color w:val="000000" w:themeColor="text1"/>
          <w:sz w:val="24"/>
          <w:szCs w:val="24"/>
        </w:rPr>
        <w:t xml:space="preserve"> </w:t>
      </w:r>
      <w:r w:rsidR="003A7EFA" w:rsidRPr="00AA3575">
        <w:rPr>
          <w:rFonts w:ascii="Book Antiqua" w:hAnsi="Book Antiqua" w:cs="Times New Roman"/>
          <w:color w:val="000000" w:themeColor="text1"/>
          <w:sz w:val="24"/>
          <w:szCs w:val="24"/>
        </w:rPr>
        <w:t>evaluated</w:t>
      </w:r>
      <w:r w:rsidR="00642E35" w:rsidRPr="00AA3575">
        <w:rPr>
          <w:rFonts w:ascii="Book Antiqua" w:eastAsia="宋体" w:hAnsi="Book Antiqua" w:cs="Calibri"/>
          <w:color w:val="000000" w:themeColor="text1"/>
          <w:sz w:val="24"/>
          <w:szCs w:val="24"/>
        </w:rPr>
        <w:t xml:space="preserve"> using</w:t>
      </w:r>
      <w:r w:rsidR="0074200A" w:rsidRPr="00AA3575">
        <w:rPr>
          <w:rFonts w:ascii="Book Antiqua" w:hAnsi="Book Antiqua"/>
          <w:color w:val="000000" w:themeColor="text1"/>
          <w:sz w:val="24"/>
          <w:szCs w:val="24"/>
        </w:rPr>
        <w:t xml:space="preserve"> </w:t>
      </w:r>
      <w:r w:rsidR="00CC195F" w:rsidRPr="00AA3575">
        <w:rPr>
          <w:rFonts w:ascii="Book Antiqua" w:eastAsia="Arial Unicode MS" w:hAnsi="Book Antiqua" w:cs="Times New Roman"/>
          <w:sz w:val="24"/>
          <w:szCs w:val="24"/>
        </w:rPr>
        <w:t xml:space="preserve">Correlation analysis. </w:t>
      </w:r>
      <w:r w:rsidR="004C64E0" w:rsidRPr="00AA3575">
        <w:rPr>
          <w:rFonts w:ascii="Book Antiqua" w:eastAsia="Arial Unicode MS" w:hAnsi="Book Antiqua" w:cs="Times New Roman"/>
          <w:sz w:val="24"/>
          <w:szCs w:val="24"/>
        </w:rPr>
        <w:t>U</w:t>
      </w:r>
      <w:r w:rsidR="00CC195F" w:rsidRPr="00AA3575">
        <w:rPr>
          <w:rFonts w:ascii="Book Antiqua" w:eastAsia="Arial Unicode MS" w:hAnsi="Book Antiqua" w:cs="Times New Roman"/>
          <w:sz w:val="24"/>
          <w:szCs w:val="24"/>
        </w:rPr>
        <w:t xml:space="preserve">nivariate and multivariate analysis </w:t>
      </w:r>
      <w:r w:rsidR="00F95B7F" w:rsidRPr="00AA3575">
        <w:rPr>
          <w:rFonts w:ascii="Book Antiqua" w:eastAsia="Arial Unicode MS" w:hAnsi="Book Antiqua" w:cs="Times New Roman"/>
          <w:sz w:val="24"/>
          <w:szCs w:val="24"/>
        </w:rPr>
        <w:t>were</w:t>
      </w:r>
      <w:r w:rsidR="004C64E0" w:rsidRPr="00AA3575">
        <w:rPr>
          <w:rFonts w:ascii="Book Antiqua" w:eastAsia="Arial Unicode MS" w:hAnsi="Book Antiqua" w:cs="Times New Roman"/>
          <w:sz w:val="24"/>
          <w:szCs w:val="24"/>
        </w:rPr>
        <w:t xml:space="preserve"> conducted </w:t>
      </w:r>
      <w:r w:rsidR="00CC195F" w:rsidRPr="00AA3575">
        <w:rPr>
          <w:rFonts w:ascii="Book Antiqua" w:eastAsia="Arial Unicode MS" w:hAnsi="Book Antiqua" w:cs="Times New Roman"/>
          <w:sz w:val="24"/>
          <w:szCs w:val="24"/>
        </w:rPr>
        <w:t xml:space="preserve">to predict whether it is an independent prognostic </w:t>
      </w:r>
      <w:r w:rsidR="00E12463" w:rsidRPr="00AA3575">
        <w:rPr>
          <w:rFonts w:ascii="Book Antiqua" w:eastAsia="Arial Unicode MS" w:hAnsi="Book Antiqua" w:cs="Times New Roman"/>
          <w:sz w:val="24"/>
          <w:szCs w:val="24"/>
        </w:rPr>
        <w:t>and recurrence</w:t>
      </w:r>
      <w:r w:rsidR="004C64E0" w:rsidRPr="00AA3575">
        <w:rPr>
          <w:rFonts w:ascii="Book Antiqua" w:eastAsia="Arial Unicode MS" w:hAnsi="Book Antiqua" w:cs="Times New Roman"/>
          <w:sz w:val="24"/>
          <w:szCs w:val="24"/>
        </w:rPr>
        <w:t xml:space="preserve"> </w:t>
      </w:r>
      <w:r w:rsidR="00CC195F" w:rsidRPr="00AA3575">
        <w:rPr>
          <w:rFonts w:ascii="Book Antiqua" w:eastAsia="Arial Unicode MS" w:hAnsi="Book Antiqua" w:cs="Times New Roman"/>
          <w:sz w:val="24"/>
          <w:szCs w:val="24"/>
        </w:rPr>
        <w:t>factor in patients with pancreatic cancer.</w:t>
      </w:r>
      <w:r w:rsidRPr="00AA3575">
        <w:rPr>
          <w:rFonts w:ascii="Book Antiqua" w:eastAsia="宋体" w:hAnsi="Book Antiqua" w:cs="Calibri"/>
          <w:color w:val="000000" w:themeColor="text1"/>
          <w:sz w:val="24"/>
          <w:szCs w:val="24"/>
        </w:rPr>
        <w:t xml:space="preserve"> </w:t>
      </w:r>
      <w:proofErr w:type="gramStart"/>
      <w:r w:rsidR="004C64E0" w:rsidRPr="00AA3575">
        <w:rPr>
          <w:rFonts w:ascii="Book Antiqua" w:hAnsi="Book Antiqua" w:cs="Calibri"/>
          <w:color w:val="000000" w:themeColor="text1"/>
          <w:sz w:val="24"/>
          <w:szCs w:val="24"/>
        </w:rPr>
        <w:t xml:space="preserve">Downregulate the expression of linc00675 through SiRNA, </w:t>
      </w:r>
      <w:r w:rsidR="00CC195F" w:rsidRPr="00AA3575">
        <w:rPr>
          <w:rFonts w:ascii="Book Antiqua" w:eastAsia="Arial Unicode MS" w:hAnsi="Book Antiqua" w:cs="Times New Roman"/>
          <w:sz w:val="24"/>
          <w:szCs w:val="24"/>
        </w:rPr>
        <w:t xml:space="preserve">Using MTT assay, flow cytometry, </w:t>
      </w:r>
      <w:proofErr w:type="spellStart"/>
      <w:r w:rsidR="00CC195F" w:rsidRPr="00AA3575">
        <w:rPr>
          <w:rFonts w:ascii="Book Antiqua" w:eastAsia="Arial Unicode MS" w:hAnsi="Book Antiqua" w:cs="Times New Roman"/>
          <w:sz w:val="24"/>
          <w:szCs w:val="24"/>
        </w:rPr>
        <w:t>transwell</w:t>
      </w:r>
      <w:proofErr w:type="spellEnd"/>
      <w:r w:rsidR="00CC195F" w:rsidRPr="00AA3575">
        <w:rPr>
          <w:rFonts w:ascii="Book Antiqua" w:eastAsia="Arial Unicode MS" w:hAnsi="Book Antiqua" w:cs="Times New Roman"/>
          <w:sz w:val="24"/>
          <w:szCs w:val="24"/>
        </w:rPr>
        <w:t xml:space="preserve"> assay </w:t>
      </w:r>
      <w:r w:rsidR="004C64E0" w:rsidRPr="00AA3575">
        <w:rPr>
          <w:rFonts w:ascii="Book Antiqua" w:eastAsia="Arial Unicode MS" w:hAnsi="Book Antiqua" w:cs="Times New Roman"/>
          <w:sz w:val="24"/>
          <w:szCs w:val="24"/>
        </w:rPr>
        <w:t xml:space="preserve">and western blot </w:t>
      </w:r>
      <w:r w:rsidR="00CC195F" w:rsidRPr="00AA3575">
        <w:rPr>
          <w:rFonts w:ascii="Book Antiqua" w:eastAsia="Arial Unicode MS" w:hAnsi="Book Antiqua" w:cs="Times New Roman"/>
          <w:sz w:val="24"/>
          <w:szCs w:val="24"/>
        </w:rPr>
        <w:t>to explore related biological function of the l</w:t>
      </w:r>
      <w:r w:rsidR="00BE5E2A" w:rsidRPr="00AA3575">
        <w:rPr>
          <w:rFonts w:ascii="Book Antiqua" w:eastAsia="Arial Unicode MS" w:hAnsi="Book Antiqua" w:cs="Times New Roman"/>
          <w:sz w:val="24"/>
          <w:szCs w:val="24"/>
        </w:rPr>
        <w:t>i</w:t>
      </w:r>
      <w:r w:rsidR="00CC195F" w:rsidRPr="00AA3575">
        <w:rPr>
          <w:rFonts w:ascii="Book Antiqua" w:eastAsia="Arial Unicode MS" w:hAnsi="Book Antiqua" w:cs="Times New Roman"/>
          <w:sz w:val="24"/>
          <w:szCs w:val="24"/>
        </w:rPr>
        <w:t>nc</w:t>
      </w:r>
      <w:r w:rsidR="00BE5E2A" w:rsidRPr="00AA3575">
        <w:rPr>
          <w:rFonts w:ascii="Book Antiqua" w:eastAsia="Arial Unicode MS" w:hAnsi="Book Antiqua" w:cs="Times New Roman"/>
          <w:sz w:val="24"/>
          <w:szCs w:val="24"/>
        </w:rPr>
        <w:t>00675</w:t>
      </w:r>
      <w:r w:rsidR="00CC195F" w:rsidRPr="00AA3575">
        <w:rPr>
          <w:rFonts w:ascii="Book Antiqua" w:eastAsia="Arial Unicode MS" w:hAnsi="Book Antiqua" w:cs="Times New Roman"/>
          <w:sz w:val="24"/>
          <w:szCs w:val="24"/>
        </w:rPr>
        <w:t xml:space="preserve"> in proliferation, invasion, and affect the cell cycle of pancreatic cancer cells.</w:t>
      </w:r>
      <w:proofErr w:type="gramEnd"/>
      <w:r w:rsidR="00CC195F" w:rsidRPr="00AA3575">
        <w:rPr>
          <w:rFonts w:ascii="Book Antiqua" w:eastAsia="Arial Unicode MS" w:hAnsi="Book Antiqua" w:cs="Times New Roman"/>
          <w:sz w:val="24"/>
          <w:szCs w:val="24"/>
        </w:rPr>
        <w:t xml:space="preserve"> Further explore the relative molecular expression levels of epithelial-mesenchymal transition </w:t>
      </w:r>
      <w:r w:rsidR="00593417">
        <w:rPr>
          <w:rFonts w:ascii="Book Antiqua" w:eastAsia="Arial Unicode MS" w:hAnsi="Book Antiqua" w:cs="Times New Roman"/>
          <w:sz w:val="24"/>
          <w:szCs w:val="24"/>
        </w:rPr>
        <w:t xml:space="preserve">through </w:t>
      </w:r>
      <w:r w:rsidR="00593417" w:rsidRPr="00593417">
        <w:rPr>
          <w:rFonts w:ascii="Book Antiqua" w:eastAsia="Arial Unicode MS" w:hAnsi="Book Antiqua" w:cs="Times New Roman"/>
          <w:sz w:val="24"/>
          <w:szCs w:val="24"/>
        </w:rPr>
        <w:t>reverse transcription</w:t>
      </w:r>
      <w:r w:rsidR="0084446E">
        <w:rPr>
          <w:rFonts w:ascii="Book Antiqua" w:eastAsia="Arial Unicode MS" w:hAnsi="Book Antiqua" w:cs="Times New Roman" w:hint="eastAsia"/>
          <w:sz w:val="24"/>
          <w:szCs w:val="24"/>
        </w:rPr>
        <w:t xml:space="preserve">- </w:t>
      </w:r>
      <w:r w:rsidR="00593417" w:rsidRPr="00593417">
        <w:rPr>
          <w:rFonts w:ascii="Book Antiqua" w:eastAsia="Arial Unicode MS" w:hAnsi="Book Antiqua" w:cs="Times New Roman"/>
          <w:sz w:val="24"/>
          <w:szCs w:val="24"/>
        </w:rPr>
        <w:t>polymerase chain reaction</w:t>
      </w:r>
      <w:r w:rsidR="00CC195F" w:rsidRPr="00AA3575">
        <w:rPr>
          <w:rFonts w:ascii="Book Antiqua" w:eastAsia="Arial Unicode MS" w:hAnsi="Book Antiqua" w:cs="Times New Roman"/>
          <w:sz w:val="24"/>
          <w:szCs w:val="24"/>
        </w:rPr>
        <w:t xml:space="preserve"> </w:t>
      </w:r>
      <w:r w:rsidR="0084446E">
        <w:rPr>
          <w:rFonts w:ascii="Book Antiqua" w:eastAsia="Arial Unicode MS" w:hAnsi="Book Antiqua" w:cs="Times New Roman" w:hint="eastAsia"/>
          <w:sz w:val="24"/>
          <w:szCs w:val="24"/>
        </w:rPr>
        <w:t>(</w:t>
      </w:r>
      <w:r w:rsidR="006762A7">
        <w:rPr>
          <w:rFonts w:ascii="Book Antiqua" w:eastAsia="Arial Unicode MS" w:hAnsi="Book Antiqua" w:cs="Times New Roman" w:hint="eastAsia"/>
          <w:sz w:val="24"/>
          <w:szCs w:val="24"/>
        </w:rPr>
        <w:t>RT-</w:t>
      </w:r>
      <w:r w:rsidR="0084446E">
        <w:rPr>
          <w:rFonts w:ascii="Book Antiqua" w:eastAsia="Arial Unicode MS" w:hAnsi="Book Antiqua" w:cs="Times New Roman" w:hint="eastAsia"/>
          <w:sz w:val="24"/>
          <w:szCs w:val="24"/>
        </w:rPr>
        <w:t xml:space="preserve">PCR) </w:t>
      </w:r>
      <w:r w:rsidR="00CC195F" w:rsidRPr="00AA3575">
        <w:rPr>
          <w:rFonts w:ascii="Book Antiqua" w:eastAsia="Arial Unicode MS" w:hAnsi="Book Antiqua" w:cs="Times New Roman"/>
          <w:sz w:val="24"/>
          <w:szCs w:val="24"/>
        </w:rPr>
        <w:t xml:space="preserve">and </w:t>
      </w:r>
      <w:bookmarkStart w:id="32" w:name="OLE_LINK54"/>
      <w:bookmarkStart w:id="33" w:name="OLE_LINK55"/>
      <w:r w:rsidR="0084446E" w:rsidRPr="00AA3575">
        <w:rPr>
          <w:rFonts w:ascii="Book Antiqua" w:eastAsia="Arial Unicode MS" w:hAnsi="Book Antiqua" w:cs="Times New Roman"/>
          <w:sz w:val="24"/>
          <w:szCs w:val="24"/>
        </w:rPr>
        <w:t xml:space="preserve">Western </w:t>
      </w:r>
      <w:r w:rsidR="00CC195F" w:rsidRPr="00AA3575">
        <w:rPr>
          <w:rFonts w:ascii="Book Antiqua" w:eastAsia="Arial Unicode MS" w:hAnsi="Book Antiqua" w:cs="Times New Roman"/>
          <w:sz w:val="24"/>
          <w:szCs w:val="24"/>
        </w:rPr>
        <w:t>blot</w:t>
      </w:r>
      <w:bookmarkEnd w:id="32"/>
      <w:bookmarkEnd w:id="33"/>
      <w:r w:rsidR="00CC195F" w:rsidRPr="00AA3575">
        <w:rPr>
          <w:rFonts w:ascii="Book Antiqua" w:eastAsia="Arial Unicode MS" w:hAnsi="Book Antiqua" w:cs="Times New Roman"/>
          <w:sz w:val="24"/>
          <w:szCs w:val="24"/>
        </w:rPr>
        <w:t>.</w:t>
      </w:r>
    </w:p>
    <w:p w:rsidR="00FB050F" w:rsidRPr="0084446E" w:rsidRDefault="00FB050F" w:rsidP="002B6933">
      <w:pPr>
        <w:spacing w:line="360" w:lineRule="auto"/>
        <w:rPr>
          <w:rFonts w:ascii="Book Antiqua" w:eastAsia="宋体" w:hAnsi="Book Antiqua" w:cs="Calibri"/>
          <w:color w:val="000000" w:themeColor="text1"/>
          <w:sz w:val="24"/>
          <w:szCs w:val="24"/>
        </w:rPr>
      </w:pPr>
    </w:p>
    <w:p w:rsidR="008518B1" w:rsidRPr="00834E84" w:rsidRDefault="00016B8B" w:rsidP="002B6933">
      <w:pPr>
        <w:spacing w:line="360" w:lineRule="auto"/>
        <w:rPr>
          <w:rFonts w:ascii="Book Antiqua" w:eastAsia="宋体" w:hAnsi="Book Antiqua" w:cs="Calibri"/>
          <w:color w:val="000000" w:themeColor="text1"/>
          <w:sz w:val="24"/>
          <w:szCs w:val="24"/>
        </w:rPr>
      </w:pPr>
      <w:r w:rsidRPr="00834E84">
        <w:rPr>
          <w:rFonts w:ascii="Book Antiqua" w:hAnsi="Book Antiqua" w:cs="Times New Roman"/>
          <w:b/>
          <w:color w:val="000000" w:themeColor="text1"/>
          <w:sz w:val="24"/>
          <w:szCs w:val="24"/>
        </w:rPr>
        <w:t>RESULTS:</w:t>
      </w:r>
      <w:r w:rsidR="00CE1F44" w:rsidRPr="00834E84">
        <w:rPr>
          <w:rFonts w:ascii="Book Antiqua" w:eastAsia="宋体" w:hAnsi="Book Antiqua" w:cs="Calibri"/>
          <w:b/>
          <w:color w:val="000000" w:themeColor="text1"/>
          <w:sz w:val="24"/>
          <w:szCs w:val="24"/>
        </w:rPr>
        <w:t xml:space="preserve"> </w:t>
      </w:r>
      <w:r w:rsidR="000B0AD5" w:rsidRPr="00834E84">
        <w:rPr>
          <w:rFonts w:ascii="Book Antiqua" w:eastAsia="宋体" w:hAnsi="Book Antiqua" w:cs="Calibri"/>
          <w:color w:val="000000" w:themeColor="text1"/>
          <w:sz w:val="24"/>
          <w:szCs w:val="24"/>
        </w:rPr>
        <w:t xml:space="preserve">The expression of </w:t>
      </w:r>
      <w:r w:rsidR="00CE1F44" w:rsidRPr="00834E84">
        <w:rPr>
          <w:rFonts w:ascii="Book Antiqua" w:eastAsia="宋体" w:hAnsi="Book Antiqua" w:cs="Calibri"/>
          <w:color w:val="000000" w:themeColor="text1"/>
          <w:sz w:val="24"/>
          <w:szCs w:val="24"/>
        </w:rPr>
        <w:t>L</w:t>
      </w:r>
      <w:r w:rsidR="000B0AD5" w:rsidRPr="00834E84">
        <w:rPr>
          <w:rFonts w:ascii="Book Antiqua" w:eastAsia="宋体" w:hAnsi="Book Antiqua" w:cs="Calibri"/>
          <w:color w:val="000000" w:themeColor="text1"/>
          <w:sz w:val="24"/>
          <w:szCs w:val="24"/>
        </w:rPr>
        <w:t xml:space="preserve">inc00675 </w:t>
      </w:r>
      <w:r w:rsidR="005E2274" w:rsidRPr="00834E84">
        <w:rPr>
          <w:rFonts w:ascii="Book Antiqua" w:eastAsia="宋体" w:hAnsi="Book Antiqua" w:cs="Calibri"/>
          <w:color w:val="000000" w:themeColor="text1"/>
          <w:sz w:val="24"/>
          <w:szCs w:val="24"/>
        </w:rPr>
        <w:t>in PDAC tissue</w:t>
      </w:r>
      <w:r w:rsidR="00495388">
        <w:rPr>
          <w:rFonts w:ascii="Book Antiqua" w:eastAsia="宋体" w:hAnsi="Book Antiqua" w:cs="Calibri"/>
          <w:color w:val="000000" w:themeColor="text1"/>
          <w:sz w:val="24"/>
          <w:szCs w:val="24"/>
        </w:rPr>
        <w:t xml:space="preserve"> sample</w:t>
      </w:r>
      <w:r w:rsidR="005E2274" w:rsidRPr="00834E84">
        <w:rPr>
          <w:rFonts w:ascii="Book Antiqua" w:eastAsia="宋体" w:hAnsi="Book Antiqua" w:cs="Calibri"/>
          <w:color w:val="000000" w:themeColor="text1"/>
          <w:sz w:val="24"/>
          <w:szCs w:val="24"/>
        </w:rPr>
        <w:t xml:space="preserve">s </w:t>
      </w:r>
      <w:r w:rsidR="00642E35" w:rsidRPr="00834E84">
        <w:rPr>
          <w:rFonts w:ascii="Book Antiqua" w:eastAsia="宋体" w:hAnsi="Book Antiqua" w:cs="Calibri"/>
          <w:color w:val="000000" w:themeColor="text1"/>
          <w:sz w:val="24"/>
          <w:szCs w:val="24"/>
        </w:rPr>
        <w:t>was</w:t>
      </w:r>
      <w:r w:rsidR="00C85CA3">
        <w:rPr>
          <w:rFonts w:ascii="Book Antiqua" w:eastAsia="宋体" w:hAnsi="Book Antiqua" w:cs="Calibri"/>
          <w:color w:val="000000" w:themeColor="text1"/>
          <w:sz w:val="24"/>
          <w:szCs w:val="24"/>
        </w:rPr>
        <w:t xml:space="preserve"> shown to be</w:t>
      </w:r>
      <w:r w:rsidR="000B0AD5" w:rsidRPr="00834E84">
        <w:rPr>
          <w:rFonts w:ascii="Book Antiqua" w:eastAsia="宋体" w:hAnsi="Book Antiqua" w:cs="Calibri"/>
          <w:color w:val="000000" w:themeColor="text1"/>
          <w:sz w:val="24"/>
          <w:szCs w:val="24"/>
        </w:rPr>
        <w:t xml:space="preserve"> </w:t>
      </w:r>
      <w:r w:rsidR="006D41AA" w:rsidRPr="00834E84">
        <w:rPr>
          <w:rFonts w:ascii="Book Antiqua" w:eastAsia="宋体" w:hAnsi="Book Antiqua" w:cs="Calibri"/>
          <w:color w:val="000000" w:themeColor="text1"/>
          <w:sz w:val="24"/>
          <w:szCs w:val="24"/>
        </w:rPr>
        <w:t>672</w:t>
      </w:r>
      <w:r w:rsidR="000B0AD5" w:rsidRPr="00834E84">
        <w:rPr>
          <w:rFonts w:ascii="Book Antiqua" w:eastAsia="宋体" w:hAnsi="Book Antiqua" w:cs="Calibri"/>
          <w:color w:val="000000" w:themeColor="text1"/>
          <w:sz w:val="24"/>
          <w:szCs w:val="24"/>
        </w:rPr>
        <w:t xml:space="preserve"> </w:t>
      </w:r>
      <w:r w:rsidR="005E2274" w:rsidRPr="00834E84">
        <w:rPr>
          <w:rFonts w:ascii="Book Antiqua" w:eastAsia="宋体" w:hAnsi="Book Antiqua" w:cs="Calibri"/>
          <w:color w:val="000000" w:themeColor="text1"/>
          <w:sz w:val="24"/>
          <w:szCs w:val="24"/>
        </w:rPr>
        <w:t>times that</w:t>
      </w:r>
      <w:r w:rsidR="00CE1F44" w:rsidRPr="00834E84">
        <w:rPr>
          <w:rFonts w:ascii="Book Antiqua" w:eastAsia="宋体" w:hAnsi="Book Antiqua" w:cs="Calibri"/>
          <w:color w:val="000000" w:themeColor="text1"/>
          <w:sz w:val="24"/>
          <w:szCs w:val="24"/>
        </w:rPr>
        <w:t xml:space="preserve"> </w:t>
      </w:r>
      <w:r w:rsidR="005E2274" w:rsidRPr="00834E84">
        <w:rPr>
          <w:rFonts w:ascii="Book Antiqua" w:eastAsia="宋体" w:hAnsi="Book Antiqua" w:cs="Calibri"/>
          <w:color w:val="000000" w:themeColor="text1"/>
          <w:sz w:val="24"/>
          <w:szCs w:val="24"/>
        </w:rPr>
        <w:t>in</w:t>
      </w:r>
      <w:r w:rsidR="00CE1F44" w:rsidRPr="00834E84">
        <w:rPr>
          <w:rFonts w:ascii="Book Antiqua" w:eastAsia="宋体" w:hAnsi="Book Antiqua" w:cs="Calibri"/>
          <w:color w:val="000000" w:themeColor="text1"/>
          <w:sz w:val="24"/>
          <w:szCs w:val="24"/>
        </w:rPr>
        <w:t xml:space="preserve"> </w:t>
      </w:r>
      <w:r w:rsidR="007E1DED" w:rsidRPr="00834E84">
        <w:rPr>
          <w:rFonts w:ascii="Book Antiqua" w:eastAsia="宋体" w:hAnsi="Book Antiqua" w:cs="Calibri"/>
          <w:color w:val="000000" w:themeColor="text1"/>
          <w:sz w:val="24"/>
          <w:szCs w:val="24"/>
        </w:rPr>
        <w:t>chronic pancreatitis</w:t>
      </w:r>
      <w:r w:rsidR="00CE1F44" w:rsidRPr="00834E84">
        <w:rPr>
          <w:rFonts w:ascii="Book Antiqua" w:eastAsia="宋体" w:hAnsi="Book Antiqua" w:cs="Calibri"/>
          <w:color w:val="000000" w:themeColor="text1"/>
          <w:sz w:val="24"/>
          <w:szCs w:val="24"/>
        </w:rPr>
        <w:t xml:space="preserve"> tissue</w:t>
      </w:r>
      <w:r w:rsidR="00495388">
        <w:rPr>
          <w:rFonts w:ascii="Book Antiqua" w:eastAsia="宋体" w:hAnsi="Book Antiqua" w:cs="Calibri"/>
          <w:color w:val="000000" w:themeColor="text1"/>
          <w:sz w:val="24"/>
          <w:szCs w:val="24"/>
        </w:rPr>
        <w:t xml:space="preserve"> sample</w:t>
      </w:r>
      <w:r w:rsidR="00CE1F44" w:rsidRPr="00834E84">
        <w:rPr>
          <w:rFonts w:ascii="Book Antiqua" w:eastAsia="宋体" w:hAnsi="Book Antiqua" w:cs="Calibri"/>
          <w:color w:val="000000" w:themeColor="text1"/>
          <w:sz w:val="24"/>
          <w:szCs w:val="24"/>
        </w:rPr>
        <w:t xml:space="preserve">s </w:t>
      </w:r>
      <w:r w:rsidR="00642E35" w:rsidRPr="00834E84">
        <w:rPr>
          <w:rFonts w:ascii="Book Antiqua" w:eastAsia="宋体" w:hAnsi="Book Antiqua" w:cs="Calibri"/>
          <w:color w:val="000000" w:themeColor="text1"/>
          <w:sz w:val="24"/>
          <w:szCs w:val="24"/>
        </w:rPr>
        <w:t>by</w:t>
      </w:r>
      <w:r w:rsidR="00CE1F44" w:rsidRPr="00834E84">
        <w:rPr>
          <w:rFonts w:ascii="Book Antiqua" w:eastAsia="宋体" w:hAnsi="Book Antiqua" w:cs="Calibri"/>
          <w:color w:val="000000" w:themeColor="text1"/>
          <w:sz w:val="24"/>
          <w:szCs w:val="24"/>
        </w:rPr>
        <w:t xml:space="preserve"> microarray screening</w:t>
      </w:r>
      <w:r w:rsidR="00642E35" w:rsidRPr="00834E84">
        <w:rPr>
          <w:rFonts w:ascii="Book Antiqua" w:eastAsia="宋体" w:hAnsi="Book Antiqua" w:cs="Calibri"/>
          <w:color w:val="000000" w:themeColor="text1"/>
          <w:sz w:val="24"/>
          <w:szCs w:val="24"/>
        </w:rPr>
        <w:t xml:space="preserve"> (</w:t>
      </w:r>
      <w:r w:rsidR="00642E35" w:rsidRPr="00834E84">
        <w:rPr>
          <w:rFonts w:ascii="Book Antiqua" w:eastAsia="宋体" w:hAnsi="Book Antiqua" w:cs="Calibri"/>
          <w:i/>
          <w:color w:val="000000" w:themeColor="text1"/>
          <w:sz w:val="24"/>
          <w:szCs w:val="24"/>
        </w:rPr>
        <w:t>P</w:t>
      </w:r>
      <w:r w:rsidR="00642E35" w:rsidRPr="00834E84">
        <w:rPr>
          <w:rFonts w:ascii="Book Antiqua" w:eastAsia="宋体" w:hAnsi="Book Antiqua" w:cs="Calibri"/>
          <w:color w:val="000000" w:themeColor="text1"/>
          <w:sz w:val="24"/>
          <w:szCs w:val="24"/>
        </w:rPr>
        <w:t xml:space="preserve"> </w:t>
      </w:r>
      <w:r w:rsidR="000A231E" w:rsidRPr="00834E84">
        <w:rPr>
          <w:rFonts w:ascii="Book Antiqua" w:eastAsia="宋体" w:hAnsi="Book Antiqua" w:cs="Calibri"/>
          <w:color w:val="000000" w:themeColor="text1"/>
          <w:sz w:val="24"/>
          <w:szCs w:val="24"/>
        </w:rPr>
        <w:t>=</w:t>
      </w:r>
      <w:r w:rsidR="00642E35" w:rsidRPr="00834E84">
        <w:rPr>
          <w:rFonts w:ascii="Book Antiqua" w:eastAsia="宋体" w:hAnsi="Book Antiqua" w:cs="Calibri"/>
          <w:color w:val="000000" w:themeColor="text1"/>
          <w:sz w:val="24"/>
          <w:szCs w:val="24"/>
        </w:rPr>
        <w:t xml:space="preserve"> </w:t>
      </w:r>
      <w:r w:rsidR="006D41AA" w:rsidRPr="00834E84">
        <w:rPr>
          <w:rFonts w:ascii="Book Antiqua" w:eastAsia="宋体" w:hAnsi="Book Antiqua" w:cs="Calibri"/>
          <w:color w:val="000000" w:themeColor="text1"/>
          <w:sz w:val="24"/>
          <w:szCs w:val="24"/>
        </w:rPr>
        <w:t>3.69</w:t>
      </w:r>
      <w:r w:rsidR="006F7EE4">
        <w:rPr>
          <w:rFonts w:ascii="Book Antiqua" w:eastAsia="宋体" w:hAnsi="Book Antiqua" w:cs="Calibri" w:hint="eastAsia"/>
          <w:color w:val="000000" w:themeColor="text1"/>
          <w:sz w:val="24"/>
          <w:szCs w:val="24"/>
        </w:rPr>
        <w:t xml:space="preserve"> </w:t>
      </w:r>
      <w:r w:rsidR="000A231E" w:rsidRPr="00834E84">
        <w:rPr>
          <w:rFonts w:ascii="Book Antiqua" w:eastAsia="宋体" w:hAnsi="Book Antiqua" w:cs="Calibri"/>
          <w:color w:val="000000" w:themeColor="text1"/>
          <w:sz w:val="24"/>
          <w:szCs w:val="24"/>
        </w:rPr>
        <w:t>×</w:t>
      </w:r>
      <w:r w:rsidR="006F7EE4">
        <w:rPr>
          <w:rFonts w:ascii="Book Antiqua" w:eastAsia="宋体" w:hAnsi="Book Antiqua" w:cs="Calibri" w:hint="eastAsia"/>
          <w:color w:val="000000" w:themeColor="text1"/>
          <w:sz w:val="24"/>
          <w:szCs w:val="24"/>
        </w:rPr>
        <w:t xml:space="preserve"> </w:t>
      </w:r>
      <w:r w:rsidR="000A231E" w:rsidRPr="00834E84">
        <w:rPr>
          <w:rFonts w:ascii="Book Antiqua" w:eastAsia="宋体" w:hAnsi="Book Antiqua" w:cs="Calibri"/>
          <w:color w:val="000000" w:themeColor="text1"/>
          <w:sz w:val="24"/>
          <w:szCs w:val="24"/>
        </w:rPr>
        <w:t>10</w:t>
      </w:r>
      <w:r w:rsidR="00406788">
        <w:rPr>
          <w:rFonts w:ascii="Times New Roman" w:eastAsia="宋体" w:hAnsi="Times New Roman" w:cs="Times New Roman" w:hint="eastAsia"/>
          <w:color w:val="000000" w:themeColor="text1"/>
          <w:sz w:val="24"/>
          <w:szCs w:val="24"/>
          <w:vertAlign w:val="superscript"/>
        </w:rPr>
        <w:t>-</w:t>
      </w:r>
      <w:r w:rsidR="006D41AA" w:rsidRPr="00406788">
        <w:rPr>
          <w:rFonts w:ascii="Book Antiqua" w:eastAsia="宋体" w:hAnsi="Book Antiqua" w:cs="Calibri"/>
          <w:color w:val="000000" w:themeColor="text1"/>
          <w:sz w:val="24"/>
          <w:szCs w:val="24"/>
          <w:vertAlign w:val="superscript"/>
        </w:rPr>
        <w:t>5</w:t>
      </w:r>
      <w:r w:rsidR="000A231E" w:rsidRPr="00834E84">
        <w:rPr>
          <w:rFonts w:ascii="Book Antiqua" w:eastAsia="宋体" w:hAnsi="Book Antiqua" w:cs="Calibri"/>
          <w:color w:val="000000" w:themeColor="text1"/>
          <w:sz w:val="24"/>
          <w:szCs w:val="24"/>
        </w:rPr>
        <w:t>)</w:t>
      </w:r>
      <w:r w:rsidR="00CE1F44" w:rsidRPr="00834E84">
        <w:rPr>
          <w:rFonts w:ascii="Book Antiqua" w:eastAsia="宋体" w:hAnsi="Book Antiqua" w:cs="Calibri"/>
          <w:color w:val="000000" w:themeColor="text1"/>
          <w:sz w:val="24"/>
          <w:szCs w:val="24"/>
        </w:rPr>
        <w:t xml:space="preserve">. </w:t>
      </w:r>
      <w:r w:rsidR="00642E35" w:rsidRPr="00834E84">
        <w:rPr>
          <w:rFonts w:ascii="Book Antiqua" w:eastAsia="宋体" w:hAnsi="Book Antiqua" w:cs="Calibri"/>
          <w:color w:val="000000" w:themeColor="text1"/>
          <w:sz w:val="24"/>
          <w:szCs w:val="24"/>
        </w:rPr>
        <w:t>This finding was confirmed</w:t>
      </w:r>
      <w:r w:rsidR="008518B1" w:rsidRPr="00834E84">
        <w:rPr>
          <w:rFonts w:ascii="Book Antiqua" w:eastAsia="宋体" w:hAnsi="Book Antiqua" w:cs="Calibri"/>
          <w:color w:val="000000" w:themeColor="text1"/>
          <w:sz w:val="24"/>
          <w:szCs w:val="24"/>
        </w:rPr>
        <w:t xml:space="preserve"> in tumor </w:t>
      </w:r>
      <w:r w:rsidR="00642E35" w:rsidRPr="00834E84">
        <w:rPr>
          <w:rFonts w:ascii="Book Antiqua" w:eastAsia="宋体" w:hAnsi="Book Antiqua" w:cs="Calibri"/>
          <w:color w:val="000000" w:themeColor="text1"/>
          <w:sz w:val="24"/>
          <w:szCs w:val="24"/>
        </w:rPr>
        <w:t>tissue</w:t>
      </w:r>
      <w:r w:rsidR="008518B1" w:rsidRPr="00834E84">
        <w:rPr>
          <w:rFonts w:ascii="Book Antiqua" w:eastAsia="宋体" w:hAnsi="Book Antiqua" w:cs="Calibri"/>
          <w:color w:val="000000" w:themeColor="text1"/>
          <w:sz w:val="24"/>
          <w:szCs w:val="24"/>
        </w:rPr>
        <w:t xml:space="preserve"> </w:t>
      </w:r>
      <w:r w:rsidR="00642E35" w:rsidRPr="00834E84">
        <w:rPr>
          <w:rFonts w:ascii="Book Antiqua" w:eastAsia="宋体" w:hAnsi="Book Antiqua" w:cs="Calibri"/>
          <w:color w:val="000000" w:themeColor="text1"/>
          <w:sz w:val="24"/>
          <w:szCs w:val="24"/>
        </w:rPr>
        <w:t>from</w:t>
      </w:r>
      <w:r w:rsidR="008518B1" w:rsidRPr="00834E84">
        <w:rPr>
          <w:rFonts w:ascii="Book Antiqua" w:eastAsia="宋体" w:hAnsi="Book Antiqua" w:cs="Calibri"/>
          <w:color w:val="000000" w:themeColor="text1"/>
          <w:sz w:val="24"/>
          <w:szCs w:val="24"/>
        </w:rPr>
        <w:t xml:space="preserve"> 90 patients with PDAC compared with adjacent normal tissue</w:t>
      </w:r>
      <w:r w:rsidR="00495388">
        <w:rPr>
          <w:rFonts w:ascii="Book Antiqua" w:eastAsia="宋体" w:hAnsi="Book Antiqua" w:cs="Calibri"/>
          <w:color w:val="000000" w:themeColor="text1"/>
          <w:sz w:val="24"/>
          <w:szCs w:val="24"/>
        </w:rPr>
        <w:t xml:space="preserve"> sample</w:t>
      </w:r>
      <w:r w:rsidR="008518B1" w:rsidRPr="00834E84">
        <w:rPr>
          <w:rFonts w:ascii="Book Antiqua" w:eastAsia="宋体" w:hAnsi="Book Antiqua" w:cs="Calibri"/>
          <w:color w:val="000000" w:themeColor="text1"/>
          <w:sz w:val="24"/>
          <w:szCs w:val="24"/>
        </w:rPr>
        <w:t>s</w:t>
      </w:r>
      <w:r w:rsidR="00CE1F44" w:rsidRPr="00834E84">
        <w:rPr>
          <w:rFonts w:ascii="Book Antiqua" w:eastAsia="宋体" w:hAnsi="Book Antiqua" w:cs="Calibri"/>
          <w:color w:val="000000" w:themeColor="text1"/>
          <w:sz w:val="24"/>
          <w:szCs w:val="24"/>
        </w:rPr>
        <w:t xml:space="preserve"> </w:t>
      </w:r>
      <w:r w:rsidR="00642E35" w:rsidRPr="00834E84">
        <w:rPr>
          <w:rFonts w:ascii="Book Antiqua" w:eastAsia="宋体" w:hAnsi="Book Antiqua" w:cs="Calibri"/>
          <w:color w:val="000000" w:themeColor="text1"/>
          <w:sz w:val="24"/>
          <w:szCs w:val="24"/>
        </w:rPr>
        <w:t>by</w:t>
      </w:r>
      <w:r w:rsidR="00CE1F44" w:rsidRPr="00834E84">
        <w:rPr>
          <w:rFonts w:ascii="Book Antiqua" w:eastAsia="宋体" w:hAnsi="Book Antiqua" w:cs="Calibri"/>
          <w:color w:val="000000" w:themeColor="text1"/>
          <w:sz w:val="24"/>
          <w:szCs w:val="24"/>
        </w:rPr>
        <w:t xml:space="preserve"> </w:t>
      </w:r>
      <w:r w:rsidR="00DB6C53">
        <w:rPr>
          <w:rFonts w:ascii="Book Antiqua" w:eastAsia="宋体" w:hAnsi="Book Antiqua" w:cs="Calibri"/>
          <w:color w:val="000000" w:themeColor="text1"/>
          <w:sz w:val="24"/>
          <w:szCs w:val="24"/>
        </w:rPr>
        <w:t>quantitative</w:t>
      </w:r>
      <w:r w:rsidR="00DB6C53">
        <w:rPr>
          <w:rFonts w:ascii="Book Antiqua" w:eastAsia="宋体" w:hAnsi="Book Antiqua" w:cs="Calibri" w:hint="eastAsia"/>
          <w:color w:val="000000" w:themeColor="text1"/>
          <w:sz w:val="24"/>
          <w:szCs w:val="24"/>
        </w:rPr>
        <w:t xml:space="preserve"> </w:t>
      </w:r>
      <w:r w:rsidR="00CE1F44" w:rsidRPr="00834E84">
        <w:rPr>
          <w:rFonts w:ascii="Book Antiqua" w:eastAsia="宋体" w:hAnsi="Book Antiqua" w:cs="Calibri"/>
          <w:color w:val="000000" w:themeColor="text1"/>
          <w:sz w:val="24"/>
          <w:szCs w:val="24"/>
        </w:rPr>
        <w:t>RT-</w:t>
      </w:r>
      <w:r w:rsidR="0084446E">
        <w:rPr>
          <w:rFonts w:ascii="Book Antiqua" w:eastAsia="宋体" w:hAnsi="Book Antiqua" w:cs="Calibri" w:hint="eastAsia"/>
          <w:color w:val="000000" w:themeColor="text1"/>
          <w:sz w:val="24"/>
          <w:szCs w:val="24"/>
        </w:rPr>
        <w:t>PCR</w:t>
      </w:r>
      <w:r w:rsidR="008518B1" w:rsidRPr="00834E84">
        <w:rPr>
          <w:rFonts w:ascii="Book Antiqua" w:eastAsia="宋体" w:hAnsi="Book Antiqua" w:cs="Calibri"/>
          <w:color w:val="000000" w:themeColor="text1"/>
          <w:sz w:val="24"/>
          <w:szCs w:val="24"/>
        </w:rPr>
        <w:t xml:space="preserve">. We found that linc00675 overexpression positively </w:t>
      </w:r>
      <w:r w:rsidR="00642E35" w:rsidRPr="00834E84">
        <w:rPr>
          <w:rFonts w:ascii="Book Antiqua" w:eastAsia="宋体" w:hAnsi="Book Antiqua" w:cs="Calibri"/>
          <w:color w:val="000000" w:themeColor="text1"/>
          <w:sz w:val="24"/>
          <w:szCs w:val="24"/>
        </w:rPr>
        <w:t>correlated</w:t>
      </w:r>
      <w:r w:rsidR="008518B1" w:rsidRPr="00834E84">
        <w:rPr>
          <w:rFonts w:ascii="Book Antiqua" w:eastAsia="宋体" w:hAnsi="Book Antiqua" w:cs="Calibri"/>
          <w:color w:val="000000" w:themeColor="text1"/>
          <w:sz w:val="24"/>
          <w:szCs w:val="24"/>
        </w:rPr>
        <w:t xml:space="preserve"> with lymph node metastasis (</w:t>
      </w:r>
      <w:r w:rsidR="008518B1" w:rsidRPr="00834E84">
        <w:rPr>
          <w:rFonts w:ascii="Book Antiqua" w:eastAsia="宋体" w:hAnsi="Book Antiqua" w:cs="Calibri"/>
          <w:i/>
          <w:color w:val="000000" w:themeColor="text1"/>
          <w:sz w:val="24"/>
          <w:szCs w:val="24"/>
        </w:rPr>
        <w:t>P</w:t>
      </w:r>
      <w:r w:rsidR="008518B1" w:rsidRPr="00834E84">
        <w:rPr>
          <w:rFonts w:ascii="Book Antiqua" w:eastAsia="宋体" w:hAnsi="Book Antiqua" w:cs="Calibri"/>
          <w:color w:val="000000" w:themeColor="text1"/>
          <w:sz w:val="24"/>
          <w:szCs w:val="24"/>
        </w:rPr>
        <w:t xml:space="preserve"> = 0.005), </w:t>
      </w:r>
      <w:proofErr w:type="spellStart"/>
      <w:r w:rsidR="008518B1" w:rsidRPr="00834E84">
        <w:rPr>
          <w:rFonts w:ascii="Book Antiqua" w:eastAsia="宋体" w:hAnsi="Book Antiqua" w:cs="Calibri"/>
          <w:color w:val="000000" w:themeColor="text1"/>
          <w:sz w:val="24"/>
          <w:szCs w:val="24"/>
        </w:rPr>
        <w:t>perineural</w:t>
      </w:r>
      <w:proofErr w:type="spellEnd"/>
      <w:r w:rsidR="008518B1" w:rsidRPr="00834E84">
        <w:rPr>
          <w:rFonts w:ascii="Book Antiqua" w:eastAsia="宋体" w:hAnsi="Book Antiqua" w:cs="Calibri"/>
          <w:color w:val="000000" w:themeColor="text1"/>
          <w:sz w:val="24"/>
          <w:szCs w:val="24"/>
        </w:rPr>
        <w:t xml:space="preserve"> invasion</w:t>
      </w:r>
      <w:r w:rsidR="00805367" w:rsidRPr="00834E84">
        <w:rPr>
          <w:rFonts w:ascii="Book Antiqua" w:eastAsia="宋体" w:hAnsi="Book Antiqua" w:cs="Calibri"/>
          <w:color w:val="000000" w:themeColor="text1"/>
          <w:sz w:val="24"/>
          <w:szCs w:val="24"/>
        </w:rPr>
        <w:t xml:space="preserve"> </w:t>
      </w:r>
      <w:r w:rsidR="008518B1" w:rsidRPr="00834E84">
        <w:rPr>
          <w:rFonts w:ascii="Book Antiqua" w:eastAsia="宋体" w:hAnsi="Book Antiqua" w:cs="Calibri"/>
          <w:color w:val="000000" w:themeColor="text1"/>
          <w:sz w:val="24"/>
          <w:szCs w:val="24"/>
        </w:rPr>
        <w:t>(</w:t>
      </w:r>
      <w:r w:rsidR="008518B1" w:rsidRPr="00834E84">
        <w:rPr>
          <w:rFonts w:ascii="Book Antiqua" w:eastAsia="宋体" w:hAnsi="Book Antiqua" w:cs="Calibri"/>
          <w:i/>
          <w:color w:val="000000" w:themeColor="text1"/>
          <w:sz w:val="24"/>
          <w:szCs w:val="24"/>
        </w:rPr>
        <w:t>P</w:t>
      </w:r>
      <w:r w:rsidR="008518B1" w:rsidRPr="00834E84">
        <w:rPr>
          <w:rFonts w:ascii="Book Antiqua" w:eastAsia="宋体" w:hAnsi="Book Antiqua" w:cs="Calibri"/>
          <w:color w:val="000000" w:themeColor="text1"/>
          <w:sz w:val="24"/>
          <w:szCs w:val="24"/>
        </w:rPr>
        <w:t xml:space="preserve"> = 0.006), and poor survival (</w:t>
      </w:r>
      <w:r w:rsidR="008518B1" w:rsidRPr="00834E84">
        <w:rPr>
          <w:rFonts w:ascii="Book Antiqua" w:eastAsia="宋体" w:hAnsi="Book Antiqua" w:cs="Calibri"/>
          <w:i/>
          <w:color w:val="000000" w:themeColor="text1"/>
          <w:sz w:val="24"/>
          <w:szCs w:val="24"/>
        </w:rPr>
        <w:t>P</w:t>
      </w:r>
      <w:r w:rsidR="008518B1" w:rsidRPr="00834E84">
        <w:rPr>
          <w:rFonts w:ascii="Book Antiqua" w:eastAsia="宋体" w:hAnsi="Book Antiqua" w:cs="Calibri"/>
          <w:color w:val="000000" w:themeColor="text1"/>
          <w:sz w:val="24"/>
          <w:szCs w:val="24"/>
        </w:rPr>
        <w:t xml:space="preserve"> &lt; 0.001). Univariate and multivariate analyses showed that linc00675 expression served as an independent predictor for overall survival (</w:t>
      </w:r>
      <w:r w:rsidR="008518B1" w:rsidRPr="00834E84">
        <w:rPr>
          <w:rFonts w:ascii="Book Antiqua" w:eastAsia="宋体" w:hAnsi="Book Antiqua" w:cs="Calibri"/>
          <w:i/>
          <w:color w:val="000000" w:themeColor="text1"/>
          <w:sz w:val="24"/>
          <w:szCs w:val="24"/>
        </w:rPr>
        <w:t>P</w:t>
      </w:r>
      <w:r w:rsidR="008518B1" w:rsidRPr="00834E84">
        <w:rPr>
          <w:rFonts w:ascii="Book Antiqua" w:eastAsia="宋体" w:hAnsi="Book Antiqua" w:cs="Calibri"/>
          <w:color w:val="000000" w:themeColor="text1"/>
          <w:sz w:val="24"/>
          <w:szCs w:val="24"/>
        </w:rPr>
        <w:t xml:space="preserve"> = 0.009).</w:t>
      </w:r>
      <w:r w:rsidR="009D138A" w:rsidRPr="00834E84">
        <w:rPr>
          <w:rFonts w:ascii="Book Antiqua" w:eastAsia="宋体" w:hAnsi="Book Antiqua" w:cs="Calibri"/>
          <w:color w:val="000000" w:themeColor="text1"/>
          <w:sz w:val="24"/>
          <w:szCs w:val="24"/>
        </w:rPr>
        <w:t xml:space="preserve"> </w:t>
      </w:r>
      <w:r w:rsidR="005E2274" w:rsidRPr="00834E84">
        <w:rPr>
          <w:rFonts w:ascii="Book Antiqua" w:eastAsia="宋体" w:hAnsi="Book Antiqua" w:cs="Calibri"/>
          <w:color w:val="000000" w:themeColor="text1"/>
          <w:sz w:val="24"/>
          <w:szCs w:val="24"/>
        </w:rPr>
        <w:t>A</w:t>
      </w:r>
      <w:r w:rsidR="00642E35" w:rsidRPr="00834E84">
        <w:rPr>
          <w:rFonts w:ascii="Book Antiqua" w:eastAsia="宋体" w:hAnsi="Book Antiqua" w:cs="Calibri"/>
          <w:color w:val="000000" w:themeColor="text1"/>
          <w:sz w:val="24"/>
          <w:szCs w:val="24"/>
        </w:rPr>
        <w:t>ddition</w:t>
      </w:r>
      <w:r w:rsidR="005E2274" w:rsidRPr="00834E84">
        <w:rPr>
          <w:rFonts w:ascii="Book Antiqua" w:eastAsia="宋体" w:hAnsi="Book Antiqua" w:cs="Calibri"/>
          <w:color w:val="000000" w:themeColor="text1"/>
          <w:sz w:val="24"/>
          <w:szCs w:val="24"/>
        </w:rPr>
        <w:t>ally</w:t>
      </w:r>
      <w:r w:rsidR="008518B1" w:rsidRPr="00834E84">
        <w:rPr>
          <w:rFonts w:ascii="Book Antiqua" w:eastAsia="宋体" w:hAnsi="Book Antiqua" w:cs="Calibri"/>
          <w:color w:val="000000" w:themeColor="text1"/>
          <w:sz w:val="24"/>
          <w:szCs w:val="24"/>
        </w:rPr>
        <w:t xml:space="preserve">, receiver operating curve </w:t>
      </w:r>
      <w:r w:rsidR="00642E35" w:rsidRPr="00834E84">
        <w:rPr>
          <w:rFonts w:ascii="Book Antiqua" w:eastAsia="宋体" w:hAnsi="Book Antiqua" w:cs="Calibri"/>
          <w:color w:val="000000" w:themeColor="text1"/>
          <w:sz w:val="24"/>
          <w:szCs w:val="24"/>
        </w:rPr>
        <w:t xml:space="preserve">analysis </w:t>
      </w:r>
      <w:r w:rsidR="008518B1" w:rsidRPr="00834E84">
        <w:rPr>
          <w:rFonts w:ascii="Book Antiqua" w:eastAsia="宋体" w:hAnsi="Book Antiqua" w:cs="Calibri"/>
          <w:color w:val="000000" w:themeColor="text1"/>
          <w:sz w:val="24"/>
          <w:szCs w:val="24"/>
        </w:rPr>
        <w:t xml:space="preserve">showed that high linc00675 might serve as a predictor for tumor progression within </w:t>
      </w:r>
      <w:r w:rsidR="00642E35" w:rsidRPr="00834E84">
        <w:rPr>
          <w:rFonts w:ascii="Book Antiqua" w:eastAsia="宋体" w:hAnsi="Book Antiqua" w:cs="Calibri"/>
          <w:color w:val="000000" w:themeColor="text1"/>
          <w:sz w:val="24"/>
          <w:szCs w:val="24"/>
        </w:rPr>
        <w:t>6</w:t>
      </w:r>
      <w:r w:rsidR="008518B1" w:rsidRPr="00834E84">
        <w:rPr>
          <w:rFonts w:ascii="Book Antiqua" w:eastAsia="宋体" w:hAnsi="Book Antiqua" w:cs="Calibri"/>
          <w:color w:val="000000" w:themeColor="text1"/>
          <w:sz w:val="24"/>
          <w:szCs w:val="24"/>
        </w:rPr>
        <w:t xml:space="preserve"> </w:t>
      </w:r>
      <w:proofErr w:type="spellStart"/>
      <w:proofErr w:type="gramStart"/>
      <w:r w:rsidR="00406788">
        <w:rPr>
          <w:rFonts w:ascii="Book Antiqua" w:eastAsia="宋体" w:hAnsi="Book Antiqua" w:cs="Calibri" w:hint="eastAsia"/>
          <w:color w:val="000000" w:themeColor="text1"/>
          <w:sz w:val="24"/>
          <w:szCs w:val="24"/>
        </w:rPr>
        <w:t>mo</w:t>
      </w:r>
      <w:proofErr w:type="spellEnd"/>
      <w:proofErr w:type="gramEnd"/>
      <w:r w:rsidR="008518B1" w:rsidRPr="00834E84">
        <w:rPr>
          <w:rFonts w:ascii="Book Antiqua" w:eastAsia="宋体" w:hAnsi="Book Antiqua" w:cs="Calibri"/>
          <w:color w:val="000000" w:themeColor="text1"/>
          <w:sz w:val="24"/>
          <w:szCs w:val="24"/>
        </w:rPr>
        <w:t xml:space="preserve"> </w:t>
      </w:r>
      <w:r w:rsidR="00642E35" w:rsidRPr="00834E84">
        <w:rPr>
          <w:rFonts w:ascii="Book Antiqua" w:eastAsia="宋体" w:hAnsi="Book Antiqua" w:cs="Calibri"/>
          <w:color w:val="000000" w:themeColor="text1"/>
          <w:sz w:val="24"/>
          <w:szCs w:val="24"/>
        </w:rPr>
        <w:t>to</w:t>
      </w:r>
      <w:r w:rsidR="008518B1" w:rsidRPr="00834E84">
        <w:rPr>
          <w:rFonts w:ascii="Book Antiqua" w:eastAsia="宋体" w:hAnsi="Book Antiqua" w:cs="Calibri"/>
          <w:color w:val="000000" w:themeColor="text1"/>
          <w:sz w:val="24"/>
          <w:szCs w:val="24"/>
        </w:rPr>
        <w:t xml:space="preserve"> </w:t>
      </w:r>
      <w:r w:rsidR="00642E35" w:rsidRPr="00834E84">
        <w:rPr>
          <w:rFonts w:ascii="Book Antiqua" w:eastAsia="宋体" w:hAnsi="Book Antiqua" w:cs="Calibri"/>
          <w:color w:val="000000" w:themeColor="text1"/>
          <w:sz w:val="24"/>
          <w:szCs w:val="24"/>
        </w:rPr>
        <w:t>a</w:t>
      </w:r>
      <w:r w:rsidR="008518B1" w:rsidRPr="00834E84">
        <w:rPr>
          <w:rFonts w:ascii="Book Antiqua" w:eastAsia="宋体" w:hAnsi="Book Antiqua" w:cs="Calibri"/>
          <w:color w:val="000000" w:themeColor="text1"/>
          <w:sz w:val="24"/>
          <w:szCs w:val="24"/>
        </w:rPr>
        <w:t xml:space="preserve"> year after </w:t>
      </w:r>
      <w:r w:rsidR="00642E35" w:rsidRPr="00834E84">
        <w:rPr>
          <w:rFonts w:ascii="Book Antiqua" w:eastAsia="宋体" w:hAnsi="Book Antiqua" w:cs="Calibri"/>
          <w:color w:val="000000" w:themeColor="text1"/>
          <w:sz w:val="24"/>
          <w:szCs w:val="24"/>
        </w:rPr>
        <w:t>surgery</w:t>
      </w:r>
      <w:r w:rsidR="008518B1" w:rsidRPr="00834E84">
        <w:rPr>
          <w:rFonts w:ascii="Book Antiqua" w:eastAsia="宋体" w:hAnsi="Book Antiqua" w:cs="Calibri"/>
          <w:color w:val="000000" w:themeColor="text1"/>
          <w:sz w:val="24"/>
          <w:szCs w:val="24"/>
        </w:rPr>
        <w:t xml:space="preserve">. </w:t>
      </w:r>
      <w:r w:rsidR="008518B1" w:rsidRPr="00834E84">
        <w:rPr>
          <w:rFonts w:ascii="Book Antiqua" w:eastAsia="宋体" w:hAnsi="Book Antiqua" w:cs="Calibri"/>
          <w:i/>
          <w:color w:val="000000" w:themeColor="text1"/>
          <w:sz w:val="24"/>
          <w:szCs w:val="24"/>
        </w:rPr>
        <w:t xml:space="preserve">In vitro </w:t>
      </w:r>
      <w:r w:rsidR="008518B1" w:rsidRPr="00834E84">
        <w:rPr>
          <w:rFonts w:ascii="Book Antiqua" w:eastAsia="宋体" w:hAnsi="Book Antiqua" w:cs="Calibri"/>
          <w:color w:val="000000" w:themeColor="text1"/>
          <w:sz w:val="24"/>
          <w:szCs w:val="24"/>
        </w:rPr>
        <w:t xml:space="preserve">functional </w:t>
      </w:r>
      <w:r w:rsidR="008518B1" w:rsidRPr="006F7EE4">
        <w:rPr>
          <w:rFonts w:ascii="Book Antiqua" w:eastAsia="宋体" w:hAnsi="Book Antiqua" w:cs="Calibri"/>
          <w:color w:val="000000" w:themeColor="text1"/>
          <w:sz w:val="24"/>
          <w:szCs w:val="24"/>
        </w:rPr>
        <w:t xml:space="preserve">analysis demonstrated that knockdown of linc00675 attenuates pancreatic </w:t>
      </w:r>
      <w:r w:rsidR="008518B1" w:rsidRPr="006F7EE4">
        <w:rPr>
          <w:rFonts w:ascii="Book Antiqua" w:eastAsia="宋体" w:hAnsi="Book Antiqua" w:cs="Calibri"/>
          <w:color w:val="000000" w:themeColor="text1"/>
          <w:sz w:val="24"/>
          <w:szCs w:val="24"/>
        </w:rPr>
        <w:lastRenderedPageBreak/>
        <w:t xml:space="preserve">cancer cell </w:t>
      </w:r>
      <w:bookmarkStart w:id="34" w:name="OLE_LINK58"/>
      <w:bookmarkStart w:id="35" w:name="OLE_LINK59"/>
      <w:r w:rsidR="008518B1" w:rsidRPr="006F7EE4">
        <w:rPr>
          <w:rFonts w:ascii="Book Antiqua" w:eastAsia="宋体" w:hAnsi="Book Antiqua" w:cs="Calibri"/>
          <w:color w:val="000000" w:themeColor="text1"/>
          <w:sz w:val="24"/>
          <w:szCs w:val="24"/>
        </w:rPr>
        <w:t>proliferation and invasion</w:t>
      </w:r>
      <w:bookmarkEnd w:id="34"/>
      <w:bookmarkEnd w:id="35"/>
      <w:r w:rsidR="00BE5E2A" w:rsidRPr="006F7EE4">
        <w:rPr>
          <w:rFonts w:ascii="Book Antiqua" w:eastAsia="Arial Unicode MS" w:hAnsi="Book Antiqua" w:cs="Times New Roman"/>
          <w:sz w:val="24"/>
          <w:szCs w:val="24"/>
        </w:rPr>
        <w:t xml:space="preserve"> as well </w:t>
      </w:r>
      <w:proofErr w:type="spellStart"/>
      <w:r w:rsidR="00BE5E2A" w:rsidRPr="006F7EE4">
        <w:rPr>
          <w:rFonts w:ascii="Book Antiqua" w:eastAsia="Arial Unicode MS" w:hAnsi="Book Antiqua" w:cs="Times New Roman"/>
          <w:sz w:val="24"/>
          <w:szCs w:val="24"/>
        </w:rPr>
        <w:t>asinduces</w:t>
      </w:r>
      <w:proofErr w:type="spellEnd"/>
      <w:r w:rsidR="00BE5E2A" w:rsidRPr="006F7EE4">
        <w:rPr>
          <w:rFonts w:ascii="Book Antiqua" w:eastAsia="Arial Unicode MS" w:hAnsi="Book Antiqua" w:cs="Times New Roman"/>
          <w:sz w:val="24"/>
          <w:szCs w:val="24"/>
        </w:rPr>
        <w:t xml:space="preserve"> S phase arrest.</w:t>
      </w:r>
      <w:r w:rsidR="00BE5E2A" w:rsidRPr="006F7EE4">
        <w:rPr>
          <w:rFonts w:ascii="Book Antiqua" w:eastAsia="宋体" w:hAnsi="Book Antiqua" w:cs="Times New Roman"/>
          <w:sz w:val="24"/>
          <w:szCs w:val="24"/>
        </w:rPr>
        <w:t xml:space="preserve"> Suppression of linc00675 in pancreatic cancer cells resulted can </w:t>
      </w:r>
      <w:bookmarkStart w:id="36" w:name="OLE_LINK90"/>
      <w:bookmarkStart w:id="37" w:name="OLE_LINK91"/>
      <w:r w:rsidR="00BE5E2A" w:rsidRPr="006F7EE4">
        <w:rPr>
          <w:rFonts w:ascii="Book Antiqua" w:eastAsia="Arial Unicode MS" w:hAnsi="Book Antiqua" w:cs="Times New Roman"/>
          <w:sz w:val="24"/>
          <w:szCs w:val="24"/>
        </w:rPr>
        <w:t xml:space="preserve">reverse the progress of </w:t>
      </w:r>
      <w:bookmarkStart w:id="38" w:name="OLE_LINK62"/>
      <w:bookmarkStart w:id="39" w:name="OLE_LINK63"/>
      <w:r w:rsidR="00BE5E2A" w:rsidRPr="006F7EE4">
        <w:rPr>
          <w:rFonts w:ascii="Book Antiqua" w:eastAsia="宋体" w:hAnsi="Book Antiqua" w:cs="Times New Roman"/>
          <w:sz w:val="24"/>
          <w:szCs w:val="24"/>
        </w:rPr>
        <w:t>epithelial-mesenchymal transition</w:t>
      </w:r>
      <w:bookmarkEnd w:id="36"/>
      <w:bookmarkEnd w:id="37"/>
      <w:bookmarkEnd w:id="38"/>
      <w:bookmarkEnd w:id="39"/>
      <w:r w:rsidR="00BE5E2A" w:rsidRPr="006F7EE4">
        <w:rPr>
          <w:rFonts w:ascii="Book Antiqua" w:eastAsia="宋体" w:hAnsi="Book Antiqua" w:cs="Times New Roman"/>
          <w:sz w:val="24"/>
          <w:szCs w:val="24"/>
        </w:rPr>
        <w:t>.</w:t>
      </w:r>
    </w:p>
    <w:p w:rsidR="00FB050F" w:rsidRPr="00834E84" w:rsidRDefault="00FB050F" w:rsidP="002B6933">
      <w:pPr>
        <w:spacing w:line="360" w:lineRule="auto"/>
        <w:rPr>
          <w:rFonts w:ascii="Book Antiqua" w:hAnsi="Book Antiqua" w:cs="Times New Roman"/>
          <w:color w:val="000000" w:themeColor="text1"/>
          <w:sz w:val="24"/>
          <w:szCs w:val="24"/>
        </w:rPr>
      </w:pPr>
    </w:p>
    <w:p w:rsidR="008518B1" w:rsidRPr="00970B63" w:rsidRDefault="00016B8B" w:rsidP="002B6933">
      <w:pPr>
        <w:spacing w:line="360" w:lineRule="auto"/>
        <w:rPr>
          <w:rFonts w:ascii="Book Antiqua" w:hAnsi="Book Antiqua" w:cs="Times New Roman"/>
          <w:color w:val="000000" w:themeColor="text1"/>
          <w:sz w:val="24"/>
          <w:szCs w:val="24"/>
        </w:rPr>
      </w:pPr>
      <w:r w:rsidRPr="00970B63">
        <w:rPr>
          <w:rFonts w:ascii="Book Antiqua" w:hAnsi="Book Antiqua" w:cs="Times New Roman"/>
          <w:b/>
          <w:color w:val="000000" w:themeColor="text1"/>
          <w:sz w:val="24"/>
          <w:szCs w:val="24"/>
        </w:rPr>
        <w:t xml:space="preserve">CONCLUSION: </w:t>
      </w:r>
      <w:r w:rsidR="00972DAA" w:rsidRPr="00970B63">
        <w:rPr>
          <w:rFonts w:ascii="Book Antiqua" w:eastAsia="宋体" w:hAnsi="Book Antiqua" w:cs="Calibri"/>
          <w:color w:val="000000" w:themeColor="text1"/>
          <w:sz w:val="24"/>
          <w:szCs w:val="24"/>
        </w:rPr>
        <w:t xml:space="preserve">Linc00675 </w:t>
      </w:r>
      <w:r w:rsidR="00642E35" w:rsidRPr="00970B63">
        <w:rPr>
          <w:rFonts w:ascii="Book Antiqua" w:eastAsia="宋体" w:hAnsi="Book Antiqua" w:cs="Calibri"/>
          <w:color w:val="000000" w:themeColor="text1"/>
          <w:sz w:val="24"/>
          <w:szCs w:val="24"/>
        </w:rPr>
        <w:t>may function</w:t>
      </w:r>
      <w:r w:rsidR="008518B1" w:rsidRPr="00970B63">
        <w:rPr>
          <w:rFonts w:ascii="Book Antiqua" w:eastAsia="宋体" w:hAnsi="Book Antiqua" w:cs="Calibri"/>
          <w:color w:val="000000" w:themeColor="text1"/>
          <w:sz w:val="24"/>
          <w:szCs w:val="24"/>
        </w:rPr>
        <w:t xml:space="preserve"> as an oncogene during PDAC development, and it</w:t>
      </w:r>
      <w:r w:rsidR="00642E35" w:rsidRPr="00970B63">
        <w:rPr>
          <w:rFonts w:ascii="Book Antiqua" w:hAnsi="Book Antiqua" w:cs="Times New Roman"/>
          <w:color w:val="000000" w:themeColor="text1"/>
          <w:sz w:val="24"/>
          <w:szCs w:val="24"/>
        </w:rPr>
        <w:t>s expression</w:t>
      </w:r>
      <w:r w:rsidR="008518B1" w:rsidRPr="00970B63">
        <w:rPr>
          <w:rFonts w:ascii="Book Antiqua" w:hAnsi="Book Antiqua" w:cs="Times New Roman"/>
          <w:color w:val="000000" w:themeColor="text1"/>
          <w:sz w:val="24"/>
          <w:szCs w:val="24"/>
        </w:rPr>
        <w:t xml:space="preserve"> is an independent </w:t>
      </w:r>
      <w:r w:rsidR="00642E35" w:rsidRPr="00970B63">
        <w:rPr>
          <w:rFonts w:ascii="Book Antiqua" w:hAnsi="Book Antiqua" w:cs="Times New Roman"/>
          <w:color w:val="000000" w:themeColor="text1"/>
          <w:sz w:val="24"/>
          <w:szCs w:val="24"/>
        </w:rPr>
        <w:t>predictor</w:t>
      </w:r>
      <w:r w:rsidR="008518B1" w:rsidRPr="00970B63">
        <w:rPr>
          <w:rFonts w:ascii="Book Antiqua" w:hAnsi="Book Antiqua" w:cs="Times New Roman"/>
          <w:color w:val="000000" w:themeColor="text1"/>
          <w:sz w:val="24"/>
          <w:szCs w:val="24"/>
        </w:rPr>
        <w:t xml:space="preserve"> of unfavorable prognosis in patients with PDAC.</w:t>
      </w:r>
    </w:p>
    <w:p w:rsidR="00016B8B" w:rsidRPr="00834E84" w:rsidRDefault="00016B8B" w:rsidP="002B6933">
      <w:pPr>
        <w:spacing w:line="360" w:lineRule="auto"/>
        <w:rPr>
          <w:rFonts w:ascii="Book Antiqua" w:hAnsi="Book Antiqua" w:cs="Times New Roman"/>
          <w:b/>
          <w:color w:val="000000" w:themeColor="text1"/>
          <w:sz w:val="24"/>
          <w:szCs w:val="24"/>
        </w:rPr>
      </w:pPr>
    </w:p>
    <w:p w:rsidR="00C57A10" w:rsidRDefault="00C57A10" w:rsidP="000F5F71">
      <w:pPr>
        <w:spacing w:line="360" w:lineRule="auto"/>
        <w:rPr>
          <w:rFonts w:ascii="Book Antiqua" w:eastAsia="宋体" w:hAnsi="Book Antiqua" w:cs="Times New Roman"/>
          <w:sz w:val="24"/>
          <w:szCs w:val="24"/>
        </w:rPr>
      </w:pPr>
      <w:bookmarkStart w:id="40" w:name="OLE_LINK363"/>
      <w:bookmarkStart w:id="41" w:name="OLE_LINK364"/>
      <w:r w:rsidRPr="00970B63">
        <w:rPr>
          <w:rFonts w:ascii="Book Antiqua" w:eastAsia="Times New Roman" w:hAnsi="Book Antiqua" w:cs="Arial Unicode MS"/>
          <w:b/>
          <w:color w:val="000000" w:themeColor="text1"/>
          <w:sz w:val="24"/>
          <w:szCs w:val="24"/>
        </w:rPr>
        <w:t>Keywords</w:t>
      </w:r>
      <w:bookmarkStart w:id="42" w:name="OLE_LINK105"/>
      <w:bookmarkStart w:id="43" w:name="OLE_LINK116"/>
      <w:bookmarkEnd w:id="40"/>
      <w:bookmarkEnd w:id="41"/>
      <w:r w:rsidR="00972DAA" w:rsidRPr="00970B63">
        <w:rPr>
          <w:rFonts w:ascii="Book Antiqua" w:hAnsi="Book Antiqua" w:cs="Arial Unicode MS"/>
          <w:b/>
          <w:color w:val="000000" w:themeColor="text1"/>
          <w:sz w:val="24"/>
          <w:szCs w:val="24"/>
        </w:rPr>
        <w:t>:</w:t>
      </w:r>
      <w:r w:rsidR="00EA1EEE" w:rsidRPr="00970B63">
        <w:rPr>
          <w:rFonts w:ascii="Book Antiqua" w:hAnsi="Book Antiqua" w:cs="Arial Unicode MS"/>
          <w:b/>
          <w:color w:val="000000" w:themeColor="text1"/>
          <w:sz w:val="24"/>
          <w:szCs w:val="24"/>
        </w:rPr>
        <w:t xml:space="preserve"> </w:t>
      </w:r>
      <w:r w:rsidR="00EA1EEE" w:rsidRPr="00970B63">
        <w:rPr>
          <w:rFonts w:ascii="Book Antiqua" w:hAnsi="Book Antiqua" w:cs="Arial Unicode MS"/>
          <w:color w:val="000000" w:themeColor="text1"/>
          <w:sz w:val="24"/>
          <w:szCs w:val="24"/>
        </w:rPr>
        <w:t xml:space="preserve">Linc00675; </w:t>
      </w:r>
      <w:r w:rsidR="007C3D4F" w:rsidRPr="00970B63">
        <w:rPr>
          <w:rFonts w:ascii="Book Antiqua" w:hAnsi="Book Antiqua" w:cs="Arial Unicode MS"/>
          <w:color w:val="000000" w:themeColor="text1"/>
          <w:sz w:val="24"/>
          <w:szCs w:val="24"/>
        </w:rPr>
        <w:t>Long noncoding RNAs</w:t>
      </w:r>
      <w:r w:rsidR="00EA1EEE" w:rsidRPr="00970B63">
        <w:rPr>
          <w:rFonts w:ascii="Book Antiqua" w:hAnsi="Book Antiqua" w:cs="Arial Unicode MS"/>
          <w:color w:val="000000" w:themeColor="text1"/>
          <w:sz w:val="24"/>
          <w:szCs w:val="24"/>
        </w:rPr>
        <w:t>;</w:t>
      </w:r>
      <w:r w:rsidR="007C3D4F" w:rsidRPr="00970B63">
        <w:rPr>
          <w:rFonts w:ascii="Book Antiqua" w:hAnsi="Book Antiqua" w:cs="Arial Unicode MS"/>
          <w:color w:val="000000" w:themeColor="text1"/>
          <w:sz w:val="24"/>
          <w:szCs w:val="24"/>
        </w:rPr>
        <w:t xml:space="preserve"> Prognosis </w:t>
      </w:r>
      <w:r w:rsidR="00EA1EEE" w:rsidRPr="00970B63">
        <w:rPr>
          <w:rFonts w:ascii="Book Antiqua" w:hAnsi="Book Antiqua" w:cs="Arial Unicode MS"/>
          <w:color w:val="000000" w:themeColor="text1"/>
          <w:sz w:val="24"/>
          <w:szCs w:val="24"/>
        </w:rPr>
        <w:t>biomarker;</w:t>
      </w:r>
      <w:r w:rsidR="007C3D4F" w:rsidRPr="00970B63">
        <w:rPr>
          <w:rFonts w:ascii="Book Antiqua" w:hAnsi="Book Antiqua" w:cs="Arial Unicode MS"/>
          <w:color w:val="000000" w:themeColor="text1"/>
          <w:sz w:val="24"/>
          <w:szCs w:val="24"/>
        </w:rPr>
        <w:t xml:space="preserve"> </w:t>
      </w:r>
      <w:proofErr w:type="gramStart"/>
      <w:r w:rsidR="007C3D4F" w:rsidRPr="00970B63">
        <w:rPr>
          <w:rFonts w:ascii="Book Antiqua" w:hAnsi="Book Antiqua" w:cs="Arial Unicode MS"/>
          <w:color w:val="000000" w:themeColor="text1"/>
          <w:sz w:val="24"/>
          <w:szCs w:val="24"/>
        </w:rPr>
        <w:t>Pancreatic</w:t>
      </w:r>
      <w:proofErr w:type="gramEnd"/>
      <w:r w:rsidR="007C3D4F" w:rsidRPr="00970B63">
        <w:rPr>
          <w:rFonts w:ascii="Book Antiqua" w:hAnsi="Book Antiqua" w:cs="Arial Unicode MS"/>
          <w:color w:val="000000" w:themeColor="text1"/>
          <w:sz w:val="24"/>
          <w:szCs w:val="24"/>
        </w:rPr>
        <w:t xml:space="preserve"> cancer</w:t>
      </w:r>
      <w:r w:rsidR="00325E7D">
        <w:rPr>
          <w:rFonts w:ascii="Book Antiqua" w:hAnsi="Book Antiqua" w:cs="Arial Unicode MS" w:hint="eastAsia"/>
          <w:color w:val="000000" w:themeColor="text1"/>
          <w:sz w:val="24"/>
          <w:szCs w:val="24"/>
        </w:rPr>
        <w:t>;</w:t>
      </w:r>
      <w:r w:rsidR="00BE5E2A" w:rsidRPr="00970B63">
        <w:rPr>
          <w:rFonts w:ascii="Book Antiqua" w:eastAsia="宋体" w:hAnsi="Book Antiqua" w:cs="Times New Roman"/>
          <w:sz w:val="24"/>
          <w:szCs w:val="24"/>
        </w:rPr>
        <w:t xml:space="preserve"> Epithelial-mesenchymal transition</w:t>
      </w:r>
    </w:p>
    <w:p w:rsidR="00DB0E6A" w:rsidRPr="00970B63" w:rsidRDefault="00DB0E6A" w:rsidP="000F5F71">
      <w:pPr>
        <w:spacing w:line="360" w:lineRule="auto"/>
        <w:rPr>
          <w:rFonts w:ascii="Book Antiqua" w:eastAsia="Times New Roman" w:hAnsi="Book Antiqua" w:cs="Arial Unicode MS"/>
          <w:b/>
          <w:color w:val="000000" w:themeColor="text1"/>
          <w:sz w:val="24"/>
          <w:szCs w:val="24"/>
        </w:rPr>
      </w:pPr>
    </w:p>
    <w:p w:rsidR="00DB0E6A" w:rsidRPr="00834E84" w:rsidRDefault="00DB0E6A" w:rsidP="00DB0E6A">
      <w:pPr>
        <w:spacing w:line="360" w:lineRule="auto"/>
        <w:rPr>
          <w:rFonts w:ascii="Book Antiqua" w:hAnsi="Book Antiqua" w:cs="Times New Roman"/>
          <w:color w:val="000000" w:themeColor="text1"/>
          <w:sz w:val="24"/>
          <w:szCs w:val="24"/>
        </w:rPr>
      </w:pPr>
      <w:bookmarkStart w:id="44" w:name="OLE_LINK101"/>
      <w:bookmarkStart w:id="45" w:name="OLE_LINK107"/>
      <w:bookmarkStart w:id="46" w:name="OLE_LINK412"/>
      <w:bookmarkStart w:id="47" w:name="OLE_LINK413"/>
      <w:bookmarkStart w:id="48" w:name="OLE_LINK434"/>
      <w:bookmarkStart w:id="49" w:name="OLE_LINK442"/>
      <w:bookmarkStart w:id="50" w:name="OLE_LINK504"/>
      <w:bookmarkStart w:id="51" w:name="OLE_LINK481"/>
      <w:bookmarkStart w:id="52" w:name="OLE_LINK482"/>
      <w:bookmarkStart w:id="53" w:name="OLE_LINK509"/>
      <w:bookmarkEnd w:id="42"/>
      <w:bookmarkEnd w:id="43"/>
      <w:proofErr w:type="gramStart"/>
      <w:r w:rsidRPr="00834E84">
        <w:rPr>
          <w:rFonts w:ascii="Book Antiqua" w:hAnsi="Book Antiqua" w:cs="Times New Roman"/>
          <w:b/>
          <w:color w:val="000000" w:themeColor="text1"/>
          <w:sz w:val="24"/>
          <w:szCs w:val="24"/>
        </w:rPr>
        <w:t>© The Author(s) 2015.</w:t>
      </w:r>
      <w:proofErr w:type="gramEnd"/>
      <w:r w:rsidRPr="00834E84">
        <w:rPr>
          <w:rFonts w:ascii="Book Antiqua" w:hAnsi="Book Antiqua" w:cs="Times New Roman"/>
          <w:b/>
          <w:color w:val="000000" w:themeColor="text1"/>
          <w:sz w:val="24"/>
          <w:szCs w:val="24"/>
        </w:rPr>
        <w:t xml:space="preserve"> </w:t>
      </w:r>
      <w:proofErr w:type="gramStart"/>
      <w:r w:rsidRPr="00834E84">
        <w:rPr>
          <w:rFonts w:ascii="Book Antiqua" w:hAnsi="Book Antiqua" w:cs="Times New Roman"/>
          <w:color w:val="000000" w:themeColor="text1"/>
          <w:sz w:val="24"/>
          <w:szCs w:val="24"/>
        </w:rPr>
        <w:t xml:space="preserve">Published by </w:t>
      </w:r>
      <w:proofErr w:type="spellStart"/>
      <w:r w:rsidRPr="00834E84">
        <w:rPr>
          <w:rFonts w:ascii="Book Antiqua" w:hAnsi="Book Antiqua" w:cs="Times New Roman"/>
          <w:color w:val="000000" w:themeColor="text1"/>
          <w:sz w:val="24"/>
          <w:szCs w:val="24"/>
        </w:rPr>
        <w:t>Baishideng</w:t>
      </w:r>
      <w:proofErr w:type="spellEnd"/>
      <w:r w:rsidRPr="00834E84">
        <w:rPr>
          <w:rFonts w:ascii="Book Antiqua" w:hAnsi="Book Antiqua" w:cs="Times New Roman"/>
          <w:color w:val="000000" w:themeColor="text1"/>
          <w:sz w:val="24"/>
          <w:szCs w:val="24"/>
        </w:rPr>
        <w:t xml:space="preserve"> Publishing Group Inc.</w:t>
      </w:r>
      <w:proofErr w:type="gramEnd"/>
      <w:r w:rsidRPr="00834E84">
        <w:rPr>
          <w:rFonts w:ascii="Book Antiqua" w:hAnsi="Book Antiqua" w:cs="Times New Roman"/>
          <w:color w:val="000000" w:themeColor="text1"/>
          <w:sz w:val="24"/>
          <w:szCs w:val="24"/>
        </w:rPr>
        <w:t xml:space="preserve"> All rights reserved.</w:t>
      </w:r>
    </w:p>
    <w:p w:rsidR="00EA1EEE" w:rsidRPr="008F11D3" w:rsidRDefault="00EA1EEE" w:rsidP="000F5F71">
      <w:pPr>
        <w:spacing w:line="360" w:lineRule="auto"/>
        <w:rPr>
          <w:rFonts w:ascii="Book Antiqua" w:hAnsi="Book Antiqua" w:cs="Arial Unicode MS"/>
          <w:b/>
          <w:color w:val="000000" w:themeColor="text1"/>
          <w:sz w:val="24"/>
          <w:szCs w:val="24"/>
        </w:rPr>
      </w:pPr>
    </w:p>
    <w:p w:rsidR="007C3D4F" w:rsidRPr="00834E84" w:rsidRDefault="00C57A10" w:rsidP="000F5F71">
      <w:pPr>
        <w:spacing w:line="360" w:lineRule="auto"/>
        <w:rPr>
          <w:rFonts w:ascii="Book Antiqua" w:hAnsi="Book Antiqua" w:cs="Arial Unicode MS"/>
          <w:b/>
          <w:color w:val="000000" w:themeColor="text1"/>
          <w:sz w:val="24"/>
          <w:szCs w:val="24"/>
        </w:rPr>
      </w:pPr>
      <w:r w:rsidRPr="00834E84">
        <w:rPr>
          <w:rFonts w:ascii="Book Antiqua" w:eastAsia="Times New Roman" w:hAnsi="Book Antiqua" w:cs="Arial Unicode MS"/>
          <w:b/>
          <w:color w:val="000000" w:themeColor="text1"/>
          <w:sz w:val="24"/>
          <w:szCs w:val="24"/>
        </w:rPr>
        <w:t>Core tip:</w:t>
      </w:r>
      <w:bookmarkEnd w:id="44"/>
      <w:bookmarkEnd w:id="45"/>
      <w:bookmarkEnd w:id="46"/>
      <w:bookmarkEnd w:id="47"/>
      <w:bookmarkEnd w:id="48"/>
      <w:bookmarkEnd w:id="49"/>
      <w:bookmarkEnd w:id="50"/>
      <w:r w:rsidR="00EA1EEE" w:rsidRPr="00834E84">
        <w:rPr>
          <w:rFonts w:ascii="Book Antiqua" w:hAnsi="Book Antiqua" w:cs="Arial Unicode MS"/>
          <w:b/>
          <w:color w:val="000000" w:themeColor="text1"/>
          <w:sz w:val="24"/>
          <w:szCs w:val="24"/>
        </w:rPr>
        <w:t xml:space="preserve"> </w:t>
      </w:r>
      <w:r w:rsidR="007C3D4F" w:rsidRPr="00834E84">
        <w:rPr>
          <w:rFonts w:ascii="Book Antiqua" w:eastAsia="宋体" w:hAnsi="Book Antiqua" w:cs="Calibri"/>
          <w:color w:val="000000" w:themeColor="text1"/>
          <w:sz w:val="24"/>
          <w:szCs w:val="24"/>
        </w:rPr>
        <w:t xml:space="preserve">This is the first study </w:t>
      </w:r>
      <w:r w:rsidR="00642E35" w:rsidRPr="00834E84">
        <w:rPr>
          <w:rFonts w:ascii="Book Antiqua" w:eastAsia="宋体" w:hAnsi="Book Antiqua" w:cs="Calibri"/>
          <w:color w:val="000000" w:themeColor="text1"/>
          <w:sz w:val="24"/>
          <w:szCs w:val="24"/>
        </w:rPr>
        <w:t>to report that</w:t>
      </w:r>
      <w:r w:rsidR="007C3D4F" w:rsidRPr="00834E84">
        <w:rPr>
          <w:rFonts w:ascii="Book Antiqua" w:eastAsia="宋体" w:hAnsi="Book Antiqua" w:cs="Calibri"/>
          <w:color w:val="000000" w:themeColor="text1"/>
          <w:sz w:val="24"/>
          <w:szCs w:val="24"/>
        </w:rPr>
        <w:t xml:space="preserve"> linc00675 </w:t>
      </w:r>
      <w:r w:rsidR="00642E35" w:rsidRPr="00834E84">
        <w:rPr>
          <w:rFonts w:ascii="Book Antiqua" w:eastAsia="宋体" w:hAnsi="Book Antiqua" w:cs="Calibri"/>
          <w:color w:val="000000" w:themeColor="text1"/>
          <w:sz w:val="24"/>
          <w:szCs w:val="24"/>
        </w:rPr>
        <w:t>is</w:t>
      </w:r>
      <w:r w:rsidR="007C3D4F" w:rsidRPr="00834E84">
        <w:rPr>
          <w:rFonts w:ascii="Book Antiqua" w:eastAsia="宋体" w:hAnsi="Book Antiqua" w:cs="Calibri"/>
          <w:color w:val="000000" w:themeColor="text1"/>
          <w:sz w:val="24"/>
          <w:szCs w:val="24"/>
        </w:rPr>
        <w:t xml:space="preserve"> </w:t>
      </w:r>
      <w:r w:rsidR="005E2274" w:rsidRPr="00834E84">
        <w:rPr>
          <w:rFonts w:ascii="Book Antiqua" w:eastAsia="宋体" w:hAnsi="Book Antiqua" w:cs="Calibri"/>
          <w:color w:val="000000" w:themeColor="text1"/>
          <w:sz w:val="24"/>
          <w:szCs w:val="24"/>
        </w:rPr>
        <w:t xml:space="preserve">more </w:t>
      </w:r>
      <w:r w:rsidR="007C3D4F" w:rsidRPr="00834E84">
        <w:rPr>
          <w:rFonts w:ascii="Book Antiqua" w:eastAsia="宋体" w:hAnsi="Book Antiqua" w:cs="Calibri"/>
          <w:color w:val="000000" w:themeColor="text1"/>
          <w:sz w:val="24"/>
          <w:szCs w:val="24"/>
        </w:rPr>
        <w:t>high</w:t>
      </w:r>
      <w:r w:rsidR="00642E35" w:rsidRPr="00834E84">
        <w:rPr>
          <w:rFonts w:ascii="Book Antiqua" w:eastAsia="宋体" w:hAnsi="Book Antiqua" w:cs="Calibri"/>
          <w:color w:val="000000" w:themeColor="text1"/>
          <w:sz w:val="24"/>
          <w:szCs w:val="24"/>
        </w:rPr>
        <w:t>ly expressed</w:t>
      </w:r>
      <w:r w:rsidR="007C3D4F" w:rsidRPr="00834E84">
        <w:rPr>
          <w:rFonts w:ascii="Book Antiqua" w:eastAsia="宋体" w:hAnsi="Book Antiqua" w:cs="Calibri"/>
          <w:color w:val="000000" w:themeColor="text1"/>
          <w:sz w:val="24"/>
          <w:szCs w:val="24"/>
        </w:rPr>
        <w:t xml:space="preserve"> in </w:t>
      </w:r>
      <w:r w:rsidR="00B31E97" w:rsidRPr="00B31E97">
        <w:rPr>
          <w:rFonts w:ascii="Book Antiqua" w:eastAsia="宋体" w:hAnsi="Book Antiqua" w:cs="Calibri"/>
          <w:color w:val="000000" w:themeColor="text1"/>
          <w:sz w:val="24"/>
          <w:szCs w:val="24"/>
        </w:rPr>
        <w:t>pancreatic ductal adenocarcinoma (PDAC)</w:t>
      </w:r>
      <w:r w:rsidR="00B31E97">
        <w:rPr>
          <w:rFonts w:ascii="Book Antiqua" w:eastAsia="宋体" w:hAnsi="Book Antiqua" w:cs="Calibri" w:hint="eastAsia"/>
          <w:color w:val="000000" w:themeColor="text1"/>
          <w:sz w:val="24"/>
          <w:szCs w:val="24"/>
        </w:rPr>
        <w:t xml:space="preserve"> </w:t>
      </w:r>
      <w:r w:rsidR="007C3D4F" w:rsidRPr="00834E84">
        <w:rPr>
          <w:rFonts w:ascii="Book Antiqua" w:eastAsia="宋体" w:hAnsi="Book Antiqua" w:cs="Calibri"/>
          <w:color w:val="000000" w:themeColor="text1"/>
          <w:sz w:val="24"/>
          <w:szCs w:val="24"/>
        </w:rPr>
        <w:t xml:space="preserve">tissues </w:t>
      </w:r>
      <w:r w:rsidR="005E2274" w:rsidRPr="00834E84">
        <w:rPr>
          <w:rFonts w:ascii="Book Antiqua" w:eastAsia="宋体" w:hAnsi="Book Antiqua" w:cs="Calibri"/>
          <w:color w:val="000000" w:themeColor="text1"/>
          <w:sz w:val="24"/>
          <w:szCs w:val="24"/>
        </w:rPr>
        <w:t>than in</w:t>
      </w:r>
      <w:r w:rsidR="007C3D4F" w:rsidRPr="00834E84">
        <w:rPr>
          <w:rFonts w:ascii="Book Antiqua" w:eastAsia="宋体" w:hAnsi="Book Antiqua" w:cs="Calibri"/>
          <w:color w:val="000000" w:themeColor="text1"/>
          <w:sz w:val="24"/>
          <w:szCs w:val="24"/>
        </w:rPr>
        <w:t xml:space="preserve"> adjacent normal tissues. </w:t>
      </w:r>
      <w:r w:rsidR="00642E35" w:rsidRPr="00834E84">
        <w:rPr>
          <w:rFonts w:ascii="Book Antiqua" w:eastAsia="宋体" w:hAnsi="Book Antiqua" w:cs="Calibri"/>
          <w:color w:val="000000" w:themeColor="text1"/>
          <w:sz w:val="24"/>
          <w:szCs w:val="24"/>
        </w:rPr>
        <w:t>O</w:t>
      </w:r>
      <w:r w:rsidR="007C3D4F" w:rsidRPr="00834E84">
        <w:rPr>
          <w:rFonts w:ascii="Book Antiqua" w:eastAsia="宋体" w:hAnsi="Book Antiqua" w:cs="Calibri"/>
          <w:color w:val="000000" w:themeColor="text1"/>
          <w:sz w:val="24"/>
          <w:szCs w:val="24"/>
        </w:rPr>
        <w:t xml:space="preserve">verexpression of linc00675 in PDAC tissues positively correlated with </w:t>
      </w:r>
      <w:r w:rsidR="00642E35" w:rsidRPr="00834E84">
        <w:rPr>
          <w:rFonts w:ascii="Book Antiqua" w:eastAsia="宋体" w:hAnsi="Book Antiqua" w:cs="Calibri"/>
          <w:color w:val="000000" w:themeColor="text1"/>
          <w:sz w:val="24"/>
          <w:szCs w:val="24"/>
        </w:rPr>
        <w:t>short</w:t>
      </w:r>
      <w:r w:rsidR="007C3D4F" w:rsidRPr="00834E84">
        <w:rPr>
          <w:rFonts w:ascii="Book Antiqua" w:eastAsia="宋体" w:hAnsi="Book Antiqua" w:cs="Calibri"/>
          <w:color w:val="000000" w:themeColor="text1"/>
          <w:sz w:val="24"/>
          <w:szCs w:val="24"/>
        </w:rPr>
        <w:t xml:space="preserve"> survival and tumor progression. The prominent findings in this study are that linc00675 is an independent prognostic marker for predicting the survival of P</w:t>
      </w:r>
      <w:r w:rsidR="008727C6" w:rsidRPr="00834E84">
        <w:rPr>
          <w:rFonts w:ascii="Book Antiqua" w:eastAsia="宋体" w:hAnsi="Book Antiqua" w:cs="Calibri"/>
          <w:color w:val="000000" w:themeColor="text1"/>
          <w:sz w:val="24"/>
          <w:szCs w:val="24"/>
        </w:rPr>
        <w:t>DA</w:t>
      </w:r>
      <w:r w:rsidR="007C3D4F" w:rsidRPr="00834E84">
        <w:rPr>
          <w:rFonts w:ascii="Book Antiqua" w:eastAsia="宋体" w:hAnsi="Book Antiqua" w:cs="Calibri"/>
          <w:color w:val="000000" w:themeColor="text1"/>
          <w:sz w:val="24"/>
          <w:szCs w:val="24"/>
        </w:rPr>
        <w:t xml:space="preserve">C patients after </w:t>
      </w:r>
      <w:r w:rsidR="00642E35" w:rsidRPr="00834E84">
        <w:rPr>
          <w:rFonts w:ascii="Book Antiqua" w:eastAsia="宋体" w:hAnsi="Book Antiqua" w:cs="Calibri"/>
          <w:color w:val="000000" w:themeColor="text1"/>
          <w:sz w:val="24"/>
          <w:szCs w:val="24"/>
        </w:rPr>
        <w:t>surgery</w:t>
      </w:r>
      <w:r w:rsidR="007C3D4F" w:rsidRPr="00834E84">
        <w:rPr>
          <w:rFonts w:ascii="Book Antiqua" w:eastAsia="宋体" w:hAnsi="Book Antiqua" w:cs="Calibri"/>
          <w:color w:val="000000" w:themeColor="text1"/>
          <w:sz w:val="24"/>
          <w:szCs w:val="24"/>
        </w:rPr>
        <w:t>.</w:t>
      </w:r>
    </w:p>
    <w:bookmarkEnd w:id="51"/>
    <w:bookmarkEnd w:id="52"/>
    <w:bookmarkEnd w:id="53"/>
    <w:p w:rsidR="00C57A10" w:rsidRPr="00834E84" w:rsidRDefault="00C57A10" w:rsidP="002B6933">
      <w:pPr>
        <w:spacing w:line="360" w:lineRule="auto"/>
        <w:rPr>
          <w:rFonts w:ascii="Book Antiqua" w:hAnsi="Book Antiqua" w:cs="Times New Roman"/>
          <w:color w:val="000000" w:themeColor="text1"/>
          <w:sz w:val="24"/>
          <w:szCs w:val="24"/>
        </w:rPr>
      </w:pPr>
    </w:p>
    <w:p w:rsidR="00805367" w:rsidRPr="00834E84" w:rsidRDefault="00F16C99" w:rsidP="002B6933">
      <w:pPr>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Li DD</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Fu ZQ</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Lin Q</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Zhou Y</w:t>
      </w:r>
      <w:r>
        <w:rPr>
          <w:rFonts w:ascii="Book Antiqua" w:hAnsi="Book Antiqua" w:cs="Times New Roman" w:hint="eastAsia"/>
          <w:color w:val="000000" w:themeColor="text1"/>
          <w:sz w:val="24"/>
          <w:szCs w:val="24"/>
        </w:rPr>
        <w:t>,</w:t>
      </w:r>
      <w:r w:rsidR="00805367" w:rsidRPr="00834E84">
        <w:rPr>
          <w:rFonts w:ascii="Book Antiqua" w:hAnsi="Book Antiqua" w:cs="Times New Roman"/>
          <w:color w:val="000000" w:themeColor="text1"/>
          <w:sz w:val="24"/>
          <w:szCs w:val="24"/>
        </w:rPr>
        <w:t xml:space="preserve"> Zhou QB</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Li ZH</w:t>
      </w:r>
      <w:r>
        <w:rPr>
          <w:rFonts w:ascii="Book Antiqua" w:hAnsi="Book Antiqua" w:cs="Times New Roman" w:hint="eastAsia"/>
          <w:color w:val="000000" w:themeColor="text1"/>
          <w:sz w:val="24"/>
          <w:szCs w:val="24"/>
        </w:rPr>
        <w:t>,</w:t>
      </w:r>
      <w:r w:rsidR="00805367" w:rsidRPr="00834E84">
        <w:rPr>
          <w:rFonts w:ascii="Book Antiqua" w:hAnsi="Book Antiqua" w:cs="Times New Roman"/>
          <w:color w:val="000000" w:themeColor="text1"/>
          <w:sz w:val="24"/>
          <w:szCs w:val="24"/>
        </w:rPr>
        <w:t xml:space="preserve"> Tan LP, Chen RF, Liu YM. </w:t>
      </w:r>
      <w:r w:rsidR="00B66FB6" w:rsidRPr="00834E84">
        <w:rPr>
          <w:rFonts w:ascii="Book Antiqua" w:eastAsia="宋体" w:hAnsi="Book Antiqua" w:cs="Calibri"/>
          <w:color w:val="000000" w:themeColor="text1"/>
          <w:sz w:val="24"/>
          <w:szCs w:val="24"/>
        </w:rPr>
        <w:t>Linc00675 is a novel prognostic factor for poor survival and short-term recurrence in patients with pancreatic ductal adenocarcinoma</w:t>
      </w:r>
      <w:r w:rsidR="00805367" w:rsidRPr="00834E84">
        <w:rPr>
          <w:rFonts w:ascii="Book Antiqua" w:eastAsia="宋体" w:hAnsi="Book Antiqua" w:cs="Calibri"/>
          <w:color w:val="000000" w:themeColor="text1"/>
          <w:sz w:val="24"/>
          <w:szCs w:val="24"/>
        </w:rPr>
        <w:t>.</w:t>
      </w:r>
      <w:bookmarkStart w:id="54" w:name="OLE_LINK424"/>
      <w:bookmarkStart w:id="55" w:name="OLE_LINK425"/>
      <w:r w:rsidR="00805367" w:rsidRPr="00834E84">
        <w:rPr>
          <w:rFonts w:ascii="Book Antiqua" w:hAnsi="Book Antiqua" w:cs="Tahoma"/>
          <w:color w:val="000000" w:themeColor="text1"/>
          <w:sz w:val="24"/>
          <w:szCs w:val="24"/>
        </w:rPr>
        <w:t xml:space="preserve"> </w:t>
      </w:r>
      <w:r w:rsidR="00805367" w:rsidRPr="00834E84">
        <w:rPr>
          <w:rFonts w:ascii="Book Antiqua" w:hAnsi="Book Antiqua"/>
          <w:i/>
          <w:color w:val="000000" w:themeColor="text1"/>
          <w:sz w:val="24"/>
          <w:szCs w:val="24"/>
        </w:rPr>
        <w:t xml:space="preserve">World J </w:t>
      </w:r>
      <w:proofErr w:type="spellStart"/>
      <w:r w:rsidR="00805367" w:rsidRPr="00834E84">
        <w:rPr>
          <w:rFonts w:ascii="Book Antiqua" w:hAnsi="Book Antiqua"/>
          <w:i/>
          <w:color w:val="000000" w:themeColor="text1"/>
          <w:sz w:val="24"/>
          <w:szCs w:val="24"/>
        </w:rPr>
        <w:t>Gastroenterol</w:t>
      </w:r>
      <w:proofErr w:type="spellEnd"/>
      <w:r w:rsidR="00805367" w:rsidRPr="00834E84">
        <w:rPr>
          <w:rFonts w:ascii="Book Antiqua" w:hAnsi="Book Antiqua"/>
          <w:color w:val="000000" w:themeColor="text1"/>
          <w:sz w:val="24"/>
          <w:szCs w:val="24"/>
        </w:rPr>
        <w:t xml:space="preserve"> 2015; </w:t>
      </w:r>
      <w:bookmarkStart w:id="56" w:name="OLE_LINK1689"/>
      <w:bookmarkStart w:id="57" w:name="OLE_LINK1298"/>
      <w:bookmarkStart w:id="58" w:name="OLE_LINK1297"/>
      <w:r w:rsidR="00805367" w:rsidRPr="00834E84">
        <w:rPr>
          <w:rFonts w:ascii="Book Antiqua" w:hAnsi="Book Antiqua"/>
          <w:color w:val="000000" w:themeColor="text1"/>
          <w:sz w:val="24"/>
          <w:szCs w:val="24"/>
        </w:rPr>
        <w:t>In press</w:t>
      </w:r>
      <w:bookmarkStart w:id="59" w:name="_GoBack"/>
      <w:bookmarkEnd w:id="56"/>
      <w:bookmarkEnd w:id="57"/>
      <w:bookmarkEnd w:id="58"/>
      <w:bookmarkEnd w:id="59"/>
    </w:p>
    <w:bookmarkEnd w:id="54"/>
    <w:bookmarkEnd w:id="55"/>
    <w:p w:rsidR="00B66FB6" w:rsidRPr="00834E84" w:rsidRDefault="00B66FB6"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 xml:space="preserve"> </w:t>
      </w:r>
    </w:p>
    <w:p w:rsidR="00C57A10" w:rsidRPr="00834E84" w:rsidRDefault="00C57A10" w:rsidP="002B6933">
      <w:pPr>
        <w:spacing w:line="360" w:lineRule="auto"/>
        <w:rPr>
          <w:rFonts w:ascii="Book Antiqua" w:hAnsi="Book Antiqua" w:cs="Times New Roman"/>
          <w:b/>
          <w:color w:val="000000" w:themeColor="text1"/>
          <w:sz w:val="24"/>
          <w:szCs w:val="24"/>
        </w:rPr>
      </w:pPr>
    </w:p>
    <w:p w:rsidR="00CC167D" w:rsidRPr="00834E84" w:rsidRDefault="00CC167D" w:rsidP="002B6933">
      <w:pPr>
        <w:spacing w:line="360" w:lineRule="auto"/>
        <w:rPr>
          <w:rFonts w:ascii="Book Antiqua" w:hAnsi="Book Antiqua" w:cs="Times New Roman"/>
          <w:b/>
          <w:color w:val="000000" w:themeColor="text1"/>
          <w:sz w:val="24"/>
          <w:szCs w:val="24"/>
        </w:rPr>
      </w:pPr>
    </w:p>
    <w:p w:rsidR="00CC167D" w:rsidRPr="00834E84" w:rsidRDefault="00CC167D" w:rsidP="002B6933">
      <w:pPr>
        <w:widowControl/>
        <w:spacing w:line="360" w:lineRule="auto"/>
        <w:jc w:val="left"/>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br w:type="page"/>
      </w:r>
    </w:p>
    <w:p w:rsidR="00BA43FA" w:rsidRPr="00834E84" w:rsidRDefault="00BA43FA" w:rsidP="002B6933">
      <w:pPr>
        <w:spacing w:line="360" w:lineRule="auto"/>
        <w:rPr>
          <w:rFonts w:ascii="Book Antiqua" w:eastAsia="宋体" w:hAnsi="Book Antiqua" w:cs="Calibri"/>
          <w:b/>
          <w:color w:val="000000" w:themeColor="text1"/>
          <w:sz w:val="24"/>
          <w:szCs w:val="24"/>
        </w:rPr>
      </w:pPr>
      <w:r w:rsidRPr="00834E84">
        <w:rPr>
          <w:rFonts w:ascii="Book Antiqua" w:eastAsia="宋体" w:hAnsi="Book Antiqua" w:cs="Calibri"/>
          <w:b/>
          <w:color w:val="000000" w:themeColor="text1"/>
          <w:sz w:val="24"/>
          <w:szCs w:val="24"/>
        </w:rPr>
        <w:lastRenderedPageBreak/>
        <w:t>INTRODUCTION</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Pancreatic ductal adenocarcinoma (PDAC) that originates in the glandular epithelium accounts for </w:t>
      </w:r>
      <w:r w:rsidR="005E2274" w:rsidRPr="00834E84">
        <w:rPr>
          <w:rFonts w:ascii="Book Antiqua" w:eastAsia="宋体" w:hAnsi="Book Antiqua" w:cs="Calibri"/>
          <w:color w:val="000000" w:themeColor="text1"/>
          <w:sz w:val="24"/>
          <w:szCs w:val="24"/>
        </w:rPr>
        <w:t xml:space="preserve">approximately </w:t>
      </w:r>
      <w:r w:rsidRPr="00834E84">
        <w:rPr>
          <w:rFonts w:ascii="Book Antiqua" w:eastAsia="宋体" w:hAnsi="Book Antiqua" w:cs="Calibri"/>
          <w:color w:val="000000" w:themeColor="text1"/>
          <w:sz w:val="24"/>
          <w:szCs w:val="24"/>
        </w:rPr>
        <w:t xml:space="preserve">90% of all pancreatic tumors and exhibits a high grade of </w:t>
      </w:r>
      <w:proofErr w:type="gramStart"/>
      <w:r w:rsidRPr="00834E84">
        <w:rPr>
          <w:rFonts w:ascii="Book Antiqua" w:eastAsia="宋体" w:hAnsi="Book Antiqua" w:cs="Calibri"/>
          <w:color w:val="000000" w:themeColor="text1"/>
          <w:sz w:val="24"/>
          <w:szCs w:val="24"/>
        </w:rPr>
        <w:t>malignancy</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NE.Ref.{C85E8BA8-405E-453C-9909-51A0EA744413}</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[1]</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w:t>
      </w:r>
      <w:r w:rsidR="00805367"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PDAC patients have </w:t>
      </w:r>
      <w:r w:rsidR="009D3F3B" w:rsidRPr="00834E84">
        <w:rPr>
          <w:rFonts w:ascii="Book Antiqua" w:eastAsia="宋体" w:hAnsi="Book Antiqua" w:cs="Calibri"/>
          <w:color w:val="000000" w:themeColor="text1"/>
          <w:sz w:val="24"/>
          <w:szCs w:val="24"/>
        </w:rPr>
        <w:t xml:space="preserve">an </w:t>
      </w:r>
      <w:r w:rsidRPr="00834E84">
        <w:rPr>
          <w:rFonts w:ascii="Book Antiqua" w:eastAsia="宋体" w:hAnsi="Book Antiqua" w:cs="Calibri"/>
          <w:color w:val="000000" w:themeColor="text1"/>
          <w:sz w:val="24"/>
          <w:szCs w:val="24"/>
        </w:rPr>
        <w:t xml:space="preserve">extremely poor prognosis, with a 5-year survival rate of approximately 6%. Even in patients </w:t>
      </w:r>
      <w:r w:rsidR="009D3F3B" w:rsidRPr="00834E84">
        <w:rPr>
          <w:rFonts w:ascii="Book Antiqua" w:eastAsia="宋体" w:hAnsi="Book Antiqua" w:cs="Calibri"/>
          <w:color w:val="000000" w:themeColor="text1"/>
          <w:sz w:val="24"/>
          <w:szCs w:val="24"/>
        </w:rPr>
        <w:t>who</w:t>
      </w:r>
      <w:r w:rsidRPr="00834E84">
        <w:rPr>
          <w:rFonts w:ascii="Book Antiqua" w:eastAsia="宋体" w:hAnsi="Book Antiqua" w:cs="Calibri"/>
          <w:color w:val="000000" w:themeColor="text1"/>
          <w:sz w:val="24"/>
          <w:szCs w:val="24"/>
        </w:rPr>
        <w:t xml:space="preserve"> </w:t>
      </w:r>
      <w:r w:rsidR="00302887">
        <w:rPr>
          <w:rFonts w:ascii="Book Antiqua" w:eastAsia="宋体" w:hAnsi="Book Antiqua" w:cs="Calibri"/>
          <w:color w:val="000000" w:themeColor="text1"/>
          <w:sz w:val="24"/>
          <w:szCs w:val="24"/>
        </w:rPr>
        <w:t>undergo</w:t>
      </w:r>
      <w:r w:rsidRPr="00834E84">
        <w:rPr>
          <w:rFonts w:ascii="Book Antiqua" w:eastAsia="宋体" w:hAnsi="Book Antiqua" w:cs="Calibri"/>
          <w:color w:val="000000" w:themeColor="text1"/>
          <w:sz w:val="24"/>
          <w:szCs w:val="24"/>
        </w:rPr>
        <w:t xml:space="preserve"> surgical resection, the disease commonly recurs and the 5-year survival rate </w:t>
      </w:r>
      <w:r w:rsidR="009D3F3B" w:rsidRPr="00834E84">
        <w:rPr>
          <w:rFonts w:ascii="Book Antiqua" w:eastAsia="宋体" w:hAnsi="Book Antiqua" w:cs="Calibri"/>
          <w:color w:val="000000" w:themeColor="text1"/>
          <w:sz w:val="24"/>
          <w:szCs w:val="24"/>
        </w:rPr>
        <w:t>remains low at</w:t>
      </w:r>
      <w:r w:rsidRPr="00834E84">
        <w:rPr>
          <w:rFonts w:ascii="Book Antiqua" w:eastAsia="宋体" w:hAnsi="Book Antiqua" w:cs="Calibri"/>
          <w:color w:val="000000" w:themeColor="text1"/>
          <w:sz w:val="24"/>
          <w:szCs w:val="24"/>
        </w:rPr>
        <w:t xml:space="preserve"> 15</w:t>
      </w:r>
      <w:r w:rsidR="00742860">
        <w:rPr>
          <w:rFonts w:ascii="Book Antiqua" w:eastAsia="宋体" w:hAnsi="Book Antiqua" w:cs="Calibri" w:hint="eastAsia"/>
          <w:color w:val="000000" w:themeColor="text1"/>
          <w:sz w:val="24"/>
          <w:szCs w:val="24"/>
        </w:rPr>
        <w:t>%</w:t>
      </w:r>
      <w:r w:rsidR="005E2274"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25</w:t>
      </w:r>
      <w:proofErr w:type="gramStart"/>
      <w:r w:rsidRPr="00834E84">
        <w:rPr>
          <w:rFonts w:ascii="Book Antiqua" w:eastAsia="宋体" w:hAnsi="Book Antiqua" w:cs="Calibri"/>
          <w:color w:val="000000" w:themeColor="text1"/>
          <w:sz w:val="24"/>
          <w:szCs w:val="24"/>
        </w:rPr>
        <w:t>%</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NE.Ref.{B6184BC7-9932-404B-A73C-4F67E0A9361E}</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[2]</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w:t>
      </w:r>
      <w:r w:rsidR="009D3F3B" w:rsidRPr="00834E84">
        <w:rPr>
          <w:rFonts w:ascii="Book Antiqua" w:eastAsia="宋体" w:hAnsi="Book Antiqua" w:cs="Calibri"/>
          <w:color w:val="000000" w:themeColor="text1"/>
          <w:sz w:val="24"/>
          <w:szCs w:val="24"/>
        </w:rPr>
        <w:t xml:space="preserve"> Th</w:t>
      </w:r>
      <w:r w:rsidR="005E2274" w:rsidRPr="00834E84">
        <w:rPr>
          <w:rFonts w:ascii="Book Antiqua" w:eastAsia="宋体" w:hAnsi="Book Antiqua" w:cs="Calibri"/>
          <w:color w:val="000000" w:themeColor="text1"/>
          <w:sz w:val="24"/>
          <w:szCs w:val="24"/>
        </w:rPr>
        <w:t>is</w:t>
      </w:r>
      <w:r w:rsidRPr="00834E84">
        <w:rPr>
          <w:rFonts w:ascii="Book Antiqua" w:eastAsia="宋体" w:hAnsi="Book Antiqua" w:cs="Calibri"/>
          <w:color w:val="000000" w:themeColor="text1"/>
          <w:sz w:val="24"/>
          <w:szCs w:val="24"/>
        </w:rPr>
        <w:t xml:space="preserve"> </w:t>
      </w:r>
      <w:r w:rsidR="009D3F3B" w:rsidRPr="00834E84">
        <w:rPr>
          <w:rFonts w:ascii="Book Antiqua" w:eastAsia="宋体" w:hAnsi="Book Antiqua" w:cs="Calibri"/>
          <w:color w:val="000000" w:themeColor="text1"/>
          <w:sz w:val="24"/>
          <w:szCs w:val="24"/>
        </w:rPr>
        <w:t>dismal</w:t>
      </w:r>
      <w:r w:rsidRPr="00834E84">
        <w:rPr>
          <w:rFonts w:ascii="Book Antiqua" w:eastAsia="宋体" w:hAnsi="Book Antiqua" w:cs="Calibri"/>
          <w:color w:val="000000" w:themeColor="text1"/>
          <w:sz w:val="24"/>
          <w:szCs w:val="24"/>
        </w:rPr>
        <w:t xml:space="preserve"> prognosis </w:t>
      </w:r>
      <w:r w:rsidR="009D3F3B" w:rsidRPr="00834E84">
        <w:rPr>
          <w:rFonts w:ascii="Book Antiqua" w:eastAsia="宋体" w:hAnsi="Book Antiqua" w:cs="Calibri"/>
          <w:color w:val="000000" w:themeColor="text1"/>
          <w:sz w:val="24"/>
          <w:szCs w:val="24"/>
        </w:rPr>
        <w:t>is</w:t>
      </w:r>
      <w:r w:rsidRPr="00834E84">
        <w:rPr>
          <w:rFonts w:ascii="Book Antiqua" w:eastAsia="宋体" w:hAnsi="Book Antiqua" w:cs="Calibri"/>
          <w:color w:val="000000" w:themeColor="text1"/>
          <w:sz w:val="24"/>
          <w:szCs w:val="24"/>
        </w:rPr>
        <w:t xml:space="preserve"> due to </w:t>
      </w:r>
      <w:r w:rsidR="009D3F3B" w:rsidRPr="00834E84">
        <w:rPr>
          <w:rFonts w:ascii="Book Antiqua" w:eastAsia="宋体" w:hAnsi="Book Antiqua" w:cs="Calibri"/>
          <w:color w:val="000000" w:themeColor="text1"/>
          <w:sz w:val="24"/>
          <w:szCs w:val="24"/>
        </w:rPr>
        <w:t>the</w:t>
      </w:r>
      <w:r w:rsidRPr="00834E84">
        <w:rPr>
          <w:rFonts w:ascii="Book Antiqua" w:eastAsia="宋体" w:hAnsi="Book Antiqua" w:cs="Calibri"/>
          <w:color w:val="000000" w:themeColor="text1"/>
          <w:sz w:val="24"/>
          <w:szCs w:val="24"/>
        </w:rPr>
        <w:t xml:space="preserve"> aggressive nature</w:t>
      </w:r>
      <w:r w:rsidR="009D3F3B" w:rsidRPr="00834E84">
        <w:rPr>
          <w:rFonts w:ascii="Book Antiqua" w:eastAsia="宋体" w:hAnsi="Book Antiqua" w:cs="Calibri"/>
          <w:color w:val="000000" w:themeColor="text1"/>
          <w:sz w:val="24"/>
          <w:szCs w:val="24"/>
        </w:rPr>
        <w:t xml:space="preserve"> of this disease</w:t>
      </w:r>
      <w:r w:rsidRPr="00834E84">
        <w:rPr>
          <w:rFonts w:ascii="Book Antiqua" w:eastAsia="宋体" w:hAnsi="Book Antiqua" w:cs="Calibri"/>
          <w:color w:val="000000" w:themeColor="text1"/>
          <w:sz w:val="24"/>
          <w:szCs w:val="24"/>
        </w:rPr>
        <w:t xml:space="preserve">, and </w:t>
      </w:r>
      <w:r w:rsidR="005E2274" w:rsidRPr="00834E84">
        <w:rPr>
          <w:rFonts w:ascii="Book Antiqua" w:eastAsia="宋体" w:hAnsi="Book Antiqua" w:cs="Calibri"/>
          <w:color w:val="000000" w:themeColor="text1"/>
          <w:sz w:val="24"/>
          <w:szCs w:val="24"/>
        </w:rPr>
        <w:t xml:space="preserve">its </w:t>
      </w:r>
      <w:r w:rsidRPr="00834E84">
        <w:rPr>
          <w:rFonts w:ascii="Book Antiqua" w:eastAsia="宋体" w:hAnsi="Book Antiqua" w:cs="Calibri"/>
          <w:color w:val="000000" w:themeColor="text1"/>
          <w:sz w:val="24"/>
          <w:szCs w:val="24"/>
        </w:rPr>
        <w:t xml:space="preserve">resistance to traditional </w:t>
      </w:r>
      <w:r w:rsidR="009D3F3B" w:rsidRPr="00834E84">
        <w:rPr>
          <w:rFonts w:ascii="Book Antiqua" w:eastAsia="宋体" w:hAnsi="Book Antiqua" w:cs="Calibri"/>
          <w:color w:val="000000" w:themeColor="text1"/>
          <w:sz w:val="24"/>
          <w:szCs w:val="24"/>
        </w:rPr>
        <w:t>therapeutic</w:t>
      </w:r>
      <w:r w:rsidRPr="00834E84">
        <w:rPr>
          <w:rFonts w:ascii="Book Antiqua" w:eastAsia="宋体" w:hAnsi="Book Antiqua" w:cs="Calibri"/>
          <w:color w:val="000000" w:themeColor="text1"/>
          <w:sz w:val="24"/>
          <w:szCs w:val="24"/>
        </w:rPr>
        <w:t xml:space="preserve"> strategies. Therefore, the development of an effective treatment </w:t>
      </w:r>
      <w:r w:rsidR="00EB5B66" w:rsidRPr="00834E84">
        <w:rPr>
          <w:rFonts w:ascii="Book Antiqua" w:eastAsia="宋体" w:hAnsi="Book Antiqua" w:cs="Calibri"/>
          <w:color w:val="000000" w:themeColor="text1"/>
          <w:sz w:val="24"/>
          <w:szCs w:val="24"/>
        </w:rPr>
        <w:t xml:space="preserve">for PDAC </w:t>
      </w:r>
      <w:r w:rsidRPr="00834E84">
        <w:rPr>
          <w:rFonts w:ascii="Book Antiqua" w:eastAsia="宋体" w:hAnsi="Book Antiqua" w:cs="Calibri"/>
          <w:color w:val="000000" w:themeColor="text1"/>
          <w:sz w:val="24"/>
          <w:szCs w:val="24"/>
        </w:rPr>
        <w:t xml:space="preserve">requires further </w:t>
      </w:r>
      <w:r w:rsidR="00EB5B66" w:rsidRPr="00834E84">
        <w:rPr>
          <w:rFonts w:ascii="Book Antiqua" w:eastAsia="宋体" w:hAnsi="Book Antiqua" w:cs="Calibri"/>
          <w:color w:val="000000" w:themeColor="text1"/>
          <w:sz w:val="24"/>
          <w:szCs w:val="24"/>
        </w:rPr>
        <w:t>research</w:t>
      </w:r>
      <w:r w:rsidRPr="00834E84">
        <w:rPr>
          <w:rFonts w:ascii="Book Antiqua" w:eastAsia="宋体" w:hAnsi="Book Antiqua" w:cs="Calibri"/>
          <w:color w:val="000000" w:themeColor="text1"/>
          <w:sz w:val="24"/>
          <w:szCs w:val="24"/>
        </w:rPr>
        <w:t xml:space="preserve"> to reveal the molecular mechanisms </w:t>
      </w:r>
      <w:r w:rsidR="00EB5B66" w:rsidRPr="00834E84">
        <w:rPr>
          <w:rFonts w:ascii="Book Antiqua" w:eastAsia="宋体" w:hAnsi="Book Antiqua" w:cs="Calibri"/>
          <w:color w:val="000000" w:themeColor="text1"/>
          <w:sz w:val="24"/>
          <w:szCs w:val="24"/>
        </w:rPr>
        <w:t>underlying</w:t>
      </w:r>
      <w:r w:rsidRPr="00834E84">
        <w:rPr>
          <w:rFonts w:ascii="Book Antiqua" w:eastAsia="宋体" w:hAnsi="Book Antiqua" w:cs="Calibri"/>
          <w:color w:val="000000" w:themeColor="text1"/>
          <w:sz w:val="24"/>
          <w:szCs w:val="24"/>
        </w:rPr>
        <w:t xml:space="preserve"> its aggressive </w:t>
      </w:r>
      <w:r w:rsidR="00EB5B66" w:rsidRPr="00834E84">
        <w:rPr>
          <w:rFonts w:ascii="Book Antiqua" w:eastAsia="宋体" w:hAnsi="Book Antiqua" w:cs="Calibri"/>
          <w:color w:val="000000" w:themeColor="text1"/>
          <w:sz w:val="24"/>
          <w:szCs w:val="24"/>
        </w:rPr>
        <w:t>pathogenesis</w:t>
      </w:r>
      <w:r w:rsidRPr="00834E84">
        <w:rPr>
          <w:rFonts w:ascii="Book Antiqua" w:eastAsia="宋体" w:hAnsi="Book Antiqua" w:cs="Calibri"/>
          <w:color w:val="000000" w:themeColor="text1"/>
          <w:sz w:val="24"/>
          <w:szCs w:val="24"/>
        </w:rPr>
        <w:t>.</w:t>
      </w:r>
    </w:p>
    <w:p w:rsidR="00BA43FA" w:rsidRPr="00834E84" w:rsidRDefault="00BA43FA" w:rsidP="002B6933">
      <w:pPr>
        <w:spacing w:line="360" w:lineRule="auto"/>
        <w:ind w:firstLineChars="100" w:firstLine="240"/>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Long noncoding RNAs (</w:t>
      </w:r>
      <w:proofErr w:type="spellStart"/>
      <w:r w:rsidRPr="00834E84">
        <w:rPr>
          <w:rFonts w:ascii="Book Antiqua" w:eastAsia="宋体" w:hAnsi="Book Antiqua" w:cs="Calibri"/>
          <w:color w:val="000000" w:themeColor="text1"/>
          <w:sz w:val="24"/>
          <w:szCs w:val="24"/>
        </w:rPr>
        <w:t>lncRNAs</w:t>
      </w:r>
      <w:proofErr w:type="spellEnd"/>
      <w:r w:rsidRPr="00834E84">
        <w:rPr>
          <w:rFonts w:ascii="Book Antiqua" w:eastAsia="宋体" w:hAnsi="Book Antiqua" w:cs="Calibri"/>
          <w:color w:val="000000" w:themeColor="text1"/>
          <w:sz w:val="24"/>
          <w:szCs w:val="24"/>
        </w:rPr>
        <w:t>) are RNA molecules over 200 nucleotides in length with little protein-coding potential. Long intergenic noncoding RNAs (</w:t>
      </w:r>
      <w:proofErr w:type="spellStart"/>
      <w:r w:rsidRPr="00834E84">
        <w:rPr>
          <w:rFonts w:ascii="Book Antiqua" w:eastAsia="宋体" w:hAnsi="Book Antiqua" w:cs="Calibri"/>
          <w:color w:val="000000" w:themeColor="text1"/>
          <w:sz w:val="24"/>
          <w:szCs w:val="24"/>
        </w:rPr>
        <w:t>lincRNAs</w:t>
      </w:r>
      <w:proofErr w:type="spellEnd"/>
      <w:r w:rsidRPr="00834E84">
        <w:rPr>
          <w:rFonts w:ascii="Book Antiqua" w:eastAsia="宋体" w:hAnsi="Book Antiqua" w:cs="Calibri"/>
          <w:color w:val="000000" w:themeColor="text1"/>
          <w:sz w:val="24"/>
          <w:szCs w:val="24"/>
        </w:rPr>
        <w:t xml:space="preserve">) </w:t>
      </w:r>
      <w:r w:rsidR="00862B1B" w:rsidRPr="00834E84">
        <w:rPr>
          <w:rFonts w:ascii="Book Antiqua" w:eastAsia="宋体" w:hAnsi="Book Antiqua" w:cs="Calibri"/>
          <w:color w:val="000000" w:themeColor="text1"/>
          <w:sz w:val="24"/>
          <w:szCs w:val="24"/>
        </w:rPr>
        <w:t>have</w:t>
      </w:r>
      <w:r w:rsidRPr="00834E84">
        <w:rPr>
          <w:rFonts w:ascii="Book Antiqua" w:eastAsia="宋体" w:hAnsi="Book Antiqua" w:cs="Calibri"/>
          <w:color w:val="000000" w:themeColor="text1"/>
          <w:sz w:val="24"/>
          <w:szCs w:val="24"/>
        </w:rPr>
        <w:t xml:space="preserve"> transcription loci </w:t>
      </w:r>
      <w:r w:rsidR="00862B1B" w:rsidRPr="00834E84">
        <w:rPr>
          <w:rFonts w:ascii="Book Antiqua" w:eastAsia="宋体" w:hAnsi="Book Antiqua" w:cs="Calibri"/>
          <w:color w:val="000000" w:themeColor="text1"/>
          <w:sz w:val="24"/>
          <w:szCs w:val="24"/>
        </w:rPr>
        <w:t xml:space="preserve">that </w:t>
      </w:r>
      <w:r w:rsidR="00EB5B66" w:rsidRPr="00834E84">
        <w:rPr>
          <w:rFonts w:ascii="Book Antiqua" w:eastAsia="宋体" w:hAnsi="Book Antiqua" w:cs="Calibri"/>
          <w:color w:val="000000" w:themeColor="text1"/>
          <w:sz w:val="24"/>
          <w:szCs w:val="24"/>
        </w:rPr>
        <w:t>fall</w:t>
      </w:r>
      <w:r w:rsidRPr="00834E84">
        <w:rPr>
          <w:rFonts w:ascii="Book Antiqua" w:eastAsia="宋体" w:hAnsi="Book Antiqua" w:cs="Calibri"/>
          <w:color w:val="000000" w:themeColor="text1"/>
          <w:sz w:val="24"/>
          <w:szCs w:val="24"/>
        </w:rPr>
        <w:t xml:space="preserve"> between two protein</w:t>
      </w:r>
      <w:r w:rsidR="00862B1B"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coding genes </w:t>
      </w:r>
      <w:r w:rsidR="00EB5B66" w:rsidRPr="00834E84">
        <w:rPr>
          <w:rFonts w:ascii="Book Antiqua" w:eastAsia="宋体" w:hAnsi="Book Antiqua" w:cs="Calibri"/>
          <w:color w:val="000000" w:themeColor="text1"/>
          <w:sz w:val="24"/>
          <w:szCs w:val="24"/>
        </w:rPr>
        <w:t>and</w:t>
      </w:r>
      <w:r w:rsidR="009D138A" w:rsidRPr="00834E84">
        <w:rPr>
          <w:rFonts w:ascii="Book Antiqua" w:eastAsia="宋体" w:hAnsi="Book Antiqua" w:cs="Calibri"/>
          <w:color w:val="000000" w:themeColor="text1"/>
          <w:sz w:val="24"/>
          <w:szCs w:val="24"/>
        </w:rPr>
        <w:t xml:space="preserve"> function</w:t>
      </w:r>
      <w:r w:rsidRPr="00834E84">
        <w:rPr>
          <w:rFonts w:ascii="Book Antiqua" w:eastAsia="宋体" w:hAnsi="Book Antiqua" w:cs="Calibri"/>
          <w:color w:val="000000" w:themeColor="text1"/>
          <w:sz w:val="24"/>
          <w:szCs w:val="24"/>
        </w:rPr>
        <w:t xml:space="preserve"> to regulate gene expression at various levels, including transcription,</w:t>
      </w:r>
      <w:r w:rsidR="009D138A"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epigenetic regulation and post-transcriptional </w:t>
      </w:r>
      <w:proofErr w:type="gramStart"/>
      <w:r w:rsidRPr="00834E84">
        <w:rPr>
          <w:rFonts w:ascii="Book Antiqua" w:eastAsia="宋体" w:hAnsi="Book Antiqua" w:cs="Calibri"/>
          <w:color w:val="000000" w:themeColor="text1"/>
          <w:sz w:val="24"/>
          <w:szCs w:val="24"/>
        </w:rPr>
        <w:t>processing</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NE.Ref.{49D6C303-AA96-4CE4-8E66-35D47CBC777C}</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[3-7]</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w:t>
      </w:r>
      <w:r w:rsidR="00BE1414"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Accumulating evidence suggests that deregulation of </w:t>
      </w:r>
      <w:proofErr w:type="spellStart"/>
      <w:r w:rsidRPr="00834E84">
        <w:rPr>
          <w:rFonts w:ascii="Book Antiqua" w:eastAsia="宋体" w:hAnsi="Book Antiqua" w:cs="Calibri"/>
          <w:color w:val="000000" w:themeColor="text1"/>
          <w:sz w:val="24"/>
          <w:szCs w:val="24"/>
        </w:rPr>
        <w:t>lincRNAs</w:t>
      </w:r>
      <w:proofErr w:type="spellEnd"/>
      <w:r w:rsidRPr="00834E84">
        <w:rPr>
          <w:rFonts w:ascii="Book Antiqua" w:eastAsia="宋体" w:hAnsi="Book Antiqua" w:cs="Calibri"/>
          <w:color w:val="000000" w:themeColor="text1"/>
          <w:sz w:val="24"/>
          <w:szCs w:val="24"/>
        </w:rPr>
        <w:t xml:space="preserve"> may contribute to many types of human diseases, including </w:t>
      </w:r>
      <w:proofErr w:type="gramStart"/>
      <w:r w:rsidRPr="00834E84">
        <w:rPr>
          <w:rFonts w:ascii="Book Antiqua" w:eastAsia="宋体" w:hAnsi="Book Antiqua" w:cs="Calibri"/>
          <w:color w:val="000000" w:themeColor="text1"/>
          <w:sz w:val="24"/>
          <w:szCs w:val="24"/>
        </w:rPr>
        <w:t>cancer</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NE.Ref.{AB9025BB-1C23-4B47-8453-FC9E447D50DA}</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[8, 9]</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 xml:space="preserve">. Moreover, </w:t>
      </w:r>
      <w:r w:rsidR="009D138A" w:rsidRPr="00834E84">
        <w:rPr>
          <w:rFonts w:ascii="Book Antiqua" w:eastAsia="宋体" w:hAnsi="Book Antiqua" w:cs="Calibri"/>
          <w:color w:val="000000" w:themeColor="text1"/>
          <w:sz w:val="24"/>
          <w:szCs w:val="24"/>
        </w:rPr>
        <w:t>t</w:t>
      </w:r>
      <w:r w:rsidRPr="00834E84">
        <w:rPr>
          <w:rFonts w:ascii="Book Antiqua" w:eastAsia="宋体" w:hAnsi="Book Antiqua" w:cs="Calibri"/>
          <w:color w:val="000000" w:themeColor="text1"/>
          <w:sz w:val="24"/>
          <w:szCs w:val="24"/>
        </w:rPr>
        <w:t xml:space="preserve">hey play critical roles in cancer initiation, progression and </w:t>
      </w:r>
      <w:proofErr w:type="gramStart"/>
      <w:r w:rsidRPr="00834E84">
        <w:rPr>
          <w:rFonts w:ascii="Book Antiqua" w:eastAsia="宋体" w:hAnsi="Book Antiqua" w:cs="Calibri"/>
          <w:color w:val="000000" w:themeColor="text1"/>
          <w:sz w:val="24"/>
          <w:szCs w:val="24"/>
        </w:rPr>
        <w:t>metastasis</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NE.Ref.{90DB4345-981A-4B05-8026-6A99A5090061}</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[10-12]</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 xml:space="preserve">. </w:t>
      </w:r>
      <w:proofErr w:type="spellStart"/>
      <w:r w:rsidRPr="00834E84">
        <w:rPr>
          <w:rFonts w:ascii="Book Antiqua" w:eastAsia="宋体" w:hAnsi="Book Antiqua" w:cs="Calibri"/>
          <w:color w:val="000000" w:themeColor="text1"/>
          <w:sz w:val="24"/>
          <w:szCs w:val="24"/>
        </w:rPr>
        <w:t>LincRNA</w:t>
      </w:r>
      <w:proofErr w:type="spellEnd"/>
      <w:r w:rsidRPr="00834E84">
        <w:rPr>
          <w:rFonts w:ascii="Book Antiqua" w:eastAsia="宋体" w:hAnsi="Book Antiqua" w:cs="Calibri"/>
          <w:color w:val="000000" w:themeColor="text1"/>
          <w:sz w:val="24"/>
          <w:szCs w:val="24"/>
        </w:rPr>
        <w:t xml:space="preserve"> expression signatures </w:t>
      </w:r>
      <w:r w:rsidR="00EB5B66" w:rsidRPr="00834E84">
        <w:rPr>
          <w:rFonts w:ascii="Book Antiqua" w:eastAsia="宋体" w:hAnsi="Book Antiqua" w:cs="Calibri"/>
          <w:color w:val="000000" w:themeColor="text1"/>
          <w:sz w:val="24"/>
          <w:szCs w:val="24"/>
        </w:rPr>
        <w:t xml:space="preserve">have been </w:t>
      </w:r>
      <w:r w:rsidRPr="00834E84">
        <w:rPr>
          <w:rFonts w:ascii="Book Antiqua" w:eastAsia="宋体" w:hAnsi="Book Antiqua" w:cs="Calibri"/>
          <w:color w:val="000000" w:themeColor="text1"/>
          <w:sz w:val="24"/>
          <w:szCs w:val="24"/>
        </w:rPr>
        <w:t xml:space="preserve">associated with patient survival and may be useful in the </w:t>
      </w:r>
      <w:r w:rsidR="00EB5B66" w:rsidRPr="00834E84">
        <w:rPr>
          <w:rFonts w:ascii="Book Antiqua" w:eastAsia="宋体" w:hAnsi="Book Antiqua" w:cs="Calibri"/>
          <w:color w:val="000000" w:themeColor="text1"/>
          <w:sz w:val="24"/>
          <w:szCs w:val="24"/>
        </w:rPr>
        <w:t>patient management</w:t>
      </w:r>
      <w:r w:rsidRPr="00834E84">
        <w:rPr>
          <w:rFonts w:ascii="Book Antiqua" w:eastAsia="宋体" w:hAnsi="Book Antiqua" w:cs="Calibri"/>
          <w:color w:val="000000" w:themeColor="text1"/>
          <w:sz w:val="24"/>
          <w:szCs w:val="24"/>
        </w:rPr>
        <w:t xml:space="preserve"> and </w:t>
      </w:r>
      <w:r w:rsidR="00EB5B66" w:rsidRPr="00834E84">
        <w:rPr>
          <w:rFonts w:ascii="Book Antiqua" w:eastAsia="宋体" w:hAnsi="Book Antiqua" w:cs="Calibri"/>
          <w:color w:val="000000" w:themeColor="text1"/>
          <w:sz w:val="24"/>
          <w:szCs w:val="24"/>
        </w:rPr>
        <w:t xml:space="preserve">the design </w:t>
      </w:r>
      <w:r w:rsidRPr="00834E84">
        <w:rPr>
          <w:rFonts w:ascii="Book Antiqua" w:eastAsia="宋体" w:hAnsi="Book Antiqua" w:cs="Calibri"/>
          <w:color w:val="000000" w:themeColor="text1"/>
          <w:sz w:val="24"/>
          <w:szCs w:val="24"/>
        </w:rPr>
        <w:t xml:space="preserve">of anticancer </w:t>
      </w:r>
      <w:proofErr w:type="gramStart"/>
      <w:r w:rsidRPr="00834E84">
        <w:rPr>
          <w:rFonts w:ascii="Book Antiqua" w:eastAsia="宋体" w:hAnsi="Book Antiqua" w:cs="Calibri"/>
          <w:color w:val="000000" w:themeColor="text1"/>
          <w:sz w:val="24"/>
          <w:szCs w:val="24"/>
        </w:rPr>
        <w:t>treatments</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NE.Ref.{FEF0C59C-D30C-4089-AD58-663E9C7CD90A}</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[13]</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 xml:space="preserve">. Several </w:t>
      </w:r>
      <w:proofErr w:type="spellStart"/>
      <w:r w:rsidRPr="00834E84">
        <w:rPr>
          <w:rFonts w:ascii="Book Antiqua" w:eastAsia="宋体" w:hAnsi="Book Antiqua" w:cs="Calibri"/>
          <w:color w:val="000000" w:themeColor="text1"/>
          <w:sz w:val="24"/>
          <w:szCs w:val="24"/>
        </w:rPr>
        <w:t>lincRNAs</w:t>
      </w:r>
      <w:proofErr w:type="spellEnd"/>
      <w:r w:rsidRPr="00834E84">
        <w:rPr>
          <w:rFonts w:ascii="Book Antiqua" w:eastAsia="宋体" w:hAnsi="Book Antiqua" w:cs="Calibri"/>
          <w:color w:val="000000" w:themeColor="text1"/>
          <w:sz w:val="24"/>
          <w:szCs w:val="24"/>
        </w:rPr>
        <w:t xml:space="preserve"> have been implicated in tumorigenesis. However, the </w:t>
      </w:r>
      <w:bookmarkStart w:id="60" w:name="OLE_LINK36"/>
      <w:bookmarkStart w:id="61" w:name="OLE_LINK38"/>
      <w:r w:rsidRPr="00834E84">
        <w:rPr>
          <w:rFonts w:ascii="Book Antiqua" w:eastAsia="宋体" w:hAnsi="Book Antiqua" w:cs="Calibri"/>
          <w:color w:val="000000" w:themeColor="text1"/>
          <w:sz w:val="24"/>
          <w:szCs w:val="24"/>
        </w:rPr>
        <w:t>biological function</w:t>
      </w:r>
      <w:bookmarkEnd w:id="60"/>
      <w:bookmarkEnd w:id="61"/>
      <w:r w:rsidRPr="00834E84">
        <w:rPr>
          <w:rFonts w:ascii="Book Antiqua" w:eastAsia="宋体" w:hAnsi="Book Antiqua" w:cs="Calibri"/>
          <w:color w:val="000000" w:themeColor="text1"/>
          <w:sz w:val="24"/>
          <w:szCs w:val="24"/>
        </w:rPr>
        <w:t xml:space="preserve">s and prognostic </w:t>
      </w:r>
      <w:r w:rsidR="00EB5B66" w:rsidRPr="00834E84">
        <w:rPr>
          <w:rFonts w:ascii="Book Antiqua" w:eastAsia="宋体" w:hAnsi="Book Antiqua" w:cs="Calibri"/>
          <w:color w:val="000000" w:themeColor="text1"/>
          <w:sz w:val="24"/>
          <w:szCs w:val="24"/>
        </w:rPr>
        <w:t>value</w:t>
      </w:r>
      <w:r w:rsidRPr="00834E84">
        <w:rPr>
          <w:rFonts w:ascii="Book Antiqua" w:eastAsia="宋体" w:hAnsi="Book Antiqua" w:cs="Calibri"/>
          <w:color w:val="000000" w:themeColor="text1"/>
          <w:sz w:val="24"/>
          <w:szCs w:val="24"/>
        </w:rPr>
        <w:t xml:space="preserve"> of </w:t>
      </w:r>
      <w:proofErr w:type="spellStart"/>
      <w:r w:rsidRPr="00834E84">
        <w:rPr>
          <w:rFonts w:ascii="Book Antiqua" w:eastAsia="宋体" w:hAnsi="Book Antiqua" w:cs="Calibri"/>
          <w:color w:val="000000" w:themeColor="text1"/>
          <w:sz w:val="24"/>
          <w:szCs w:val="24"/>
        </w:rPr>
        <w:t>lincRNAs</w:t>
      </w:r>
      <w:proofErr w:type="spellEnd"/>
      <w:r w:rsidRPr="00834E84">
        <w:rPr>
          <w:rFonts w:ascii="Book Antiqua" w:eastAsia="宋体" w:hAnsi="Book Antiqua" w:cs="Calibri"/>
          <w:color w:val="000000" w:themeColor="text1"/>
          <w:sz w:val="24"/>
          <w:szCs w:val="24"/>
        </w:rPr>
        <w:t xml:space="preserve"> in pancreatic cancer </w:t>
      </w:r>
      <w:r w:rsidR="00EB5B66" w:rsidRPr="00834E84">
        <w:rPr>
          <w:rFonts w:ascii="Book Antiqua" w:eastAsia="宋体" w:hAnsi="Book Antiqua" w:cs="Calibri"/>
          <w:color w:val="000000" w:themeColor="text1"/>
          <w:sz w:val="24"/>
          <w:szCs w:val="24"/>
        </w:rPr>
        <w:t>remain</w:t>
      </w:r>
      <w:r w:rsidRPr="00834E84">
        <w:rPr>
          <w:rFonts w:ascii="Book Antiqua" w:eastAsia="宋体" w:hAnsi="Book Antiqua" w:cs="Calibri"/>
          <w:color w:val="000000" w:themeColor="text1"/>
          <w:sz w:val="24"/>
          <w:szCs w:val="24"/>
        </w:rPr>
        <w:t xml:space="preserve"> largely unexplored. Thus, </w:t>
      </w:r>
      <w:r w:rsidR="00EB5B66" w:rsidRPr="00834E84">
        <w:rPr>
          <w:rFonts w:ascii="Book Antiqua" w:eastAsia="宋体" w:hAnsi="Book Antiqua" w:cs="Calibri"/>
          <w:color w:val="000000" w:themeColor="text1"/>
          <w:sz w:val="24"/>
          <w:szCs w:val="24"/>
        </w:rPr>
        <w:t>there</w:t>
      </w:r>
      <w:r w:rsidR="00BE1414"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is </w:t>
      </w:r>
      <w:r w:rsidR="00EB5B66" w:rsidRPr="00834E84">
        <w:rPr>
          <w:rFonts w:ascii="Book Antiqua" w:eastAsia="宋体" w:hAnsi="Book Antiqua" w:cs="Calibri"/>
          <w:color w:val="000000" w:themeColor="text1"/>
          <w:sz w:val="24"/>
          <w:szCs w:val="24"/>
        </w:rPr>
        <w:t>an urgent</w:t>
      </w:r>
      <w:r w:rsidRPr="00834E84">
        <w:rPr>
          <w:rFonts w:ascii="Book Antiqua" w:eastAsia="宋体" w:hAnsi="Book Antiqua" w:cs="Calibri"/>
          <w:color w:val="000000" w:themeColor="text1"/>
          <w:sz w:val="24"/>
          <w:szCs w:val="24"/>
        </w:rPr>
        <w:t xml:space="preserve"> need to identify </w:t>
      </w:r>
      <w:r w:rsidR="00EB5B66" w:rsidRPr="00834E84">
        <w:rPr>
          <w:rFonts w:ascii="Book Antiqua" w:eastAsia="宋体" w:hAnsi="Book Antiqua" w:cs="Calibri"/>
          <w:color w:val="000000" w:themeColor="text1"/>
          <w:sz w:val="24"/>
          <w:szCs w:val="24"/>
        </w:rPr>
        <w:t xml:space="preserve">the etiology and biological function of </w:t>
      </w:r>
      <w:proofErr w:type="spellStart"/>
      <w:r w:rsidRPr="00834E84">
        <w:rPr>
          <w:rFonts w:ascii="Book Antiqua" w:eastAsia="宋体" w:hAnsi="Book Antiqua" w:cs="Calibri"/>
          <w:color w:val="000000" w:themeColor="text1"/>
          <w:sz w:val="24"/>
          <w:szCs w:val="24"/>
        </w:rPr>
        <w:t>lincRNAs</w:t>
      </w:r>
      <w:proofErr w:type="spellEnd"/>
      <w:r w:rsidRPr="00834E84">
        <w:rPr>
          <w:rFonts w:ascii="Book Antiqua" w:eastAsia="宋体" w:hAnsi="Book Antiqua" w:cs="Calibri"/>
          <w:color w:val="000000" w:themeColor="text1"/>
          <w:sz w:val="24"/>
          <w:szCs w:val="24"/>
        </w:rPr>
        <w:t xml:space="preserve"> </w:t>
      </w:r>
      <w:r w:rsidR="00EB5B66" w:rsidRPr="00834E84">
        <w:rPr>
          <w:rFonts w:ascii="Book Antiqua" w:eastAsia="宋体" w:hAnsi="Book Antiqua" w:cs="Calibri"/>
          <w:color w:val="000000" w:themeColor="text1"/>
          <w:sz w:val="24"/>
          <w:szCs w:val="24"/>
        </w:rPr>
        <w:t>that may serve as</w:t>
      </w:r>
      <w:r w:rsidRPr="00834E84">
        <w:rPr>
          <w:rFonts w:ascii="Book Antiqua" w:eastAsia="宋体" w:hAnsi="Book Antiqua" w:cs="Calibri"/>
          <w:color w:val="000000" w:themeColor="text1"/>
          <w:sz w:val="24"/>
          <w:szCs w:val="24"/>
        </w:rPr>
        <w:t xml:space="preserve"> markers of diagnosis</w:t>
      </w:r>
      <w:r w:rsidR="00EB5B66" w:rsidRPr="00834E84">
        <w:rPr>
          <w:rFonts w:ascii="Book Antiqua" w:eastAsia="宋体" w:hAnsi="Book Antiqua" w:cs="Calibri"/>
          <w:color w:val="000000" w:themeColor="text1"/>
          <w:sz w:val="24"/>
          <w:szCs w:val="24"/>
        </w:rPr>
        <w:t xml:space="preserve"> and</w:t>
      </w:r>
      <w:r w:rsidRPr="00834E84">
        <w:rPr>
          <w:rFonts w:ascii="Book Antiqua" w:eastAsia="宋体" w:hAnsi="Book Antiqua" w:cs="Calibri"/>
          <w:color w:val="000000" w:themeColor="text1"/>
          <w:sz w:val="24"/>
          <w:szCs w:val="24"/>
        </w:rPr>
        <w:t xml:space="preserve"> prognosis </w:t>
      </w:r>
      <w:r w:rsidR="00EB5B66" w:rsidRPr="00834E84">
        <w:rPr>
          <w:rFonts w:ascii="Book Antiqua" w:eastAsia="宋体" w:hAnsi="Book Antiqua" w:cs="Calibri"/>
          <w:color w:val="000000" w:themeColor="text1"/>
          <w:sz w:val="24"/>
          <w:szCs w:val="24"/>
        </w:rPr>
        <w:t>in PDAC</w:t>
      </w:r>
      <w:r w:rsidRPr="00834E84">
        <w:rPr>
          <w:rFonts w:ascii="Book Antiqua" w:eastAsia="宋体" w:hAnsi="Book Antiqua" w:cs="Calibri"/>
          <w:color w:val="000000" w:themeColor="text1"/>
          <w:sz w:val="24"/>
          <w:szCs w:val="24"/>
        </w:rPr>
        <w:t xml:space="preserve"> to </w:t>
      </w:r>
      <w:r w:rsidR="00EB5B66" w:rsidRPr="00834E84">
        <w:rPr>
          <w:rFonts w:ascii="Book Antiqua" w:eastAsia="宋体" w:hAnsi="Book Antiqua" w:cs="Calibri"/>
          <w:color w:val="000000" w:themeColor="text1"/>
          <w:sz w:val="24"/>
          <w:szCs w:val="24"/>
        </w:rPr>
        <w:t>improve</w:t>
      </w:r>
      <w:r w:rsidRPr="00834E84">
        <w:rPr>
          <w:rFonts w:ascii="Book Antiqua" w:eastAsia="宋体" w:hAnsi="Book Antiqua" w:cs="Calibri"/>
          <w:color w:val="000000" w:themeColor="text1"/>
          <w:sz w:val="24"/>
          <w:szCs w:val="24"/>
        </w:rPr>
        <w:t xml:space="preserve"> </w:t>
      </w:r>
      <w:r w:rsidR="00BE1414" w:rsidRPr="00834E84">
        <w:rPr>
          <w:rFonts w:ascii="Book Antiqua" w:eastAsia="宋体" w:hAnsi="Book Antiqua" w:cs="Calibri"/>
          <w:color w:val="000000" w:themeColor="text1"/>
          <w:sz w:val="24"/>
          <w:szCs w:val="24"/>
        </w:rPr>
        <w:t xml:space="preserve">survival in </w:t>
      </w:r>
      <w:r w:rsidR="00EB5B66" w:rsidRPr="00834E84">
        <w:rPr>
          <w:rFonts w:ascii="Book Antiqua" w:eastAsia="宋体" w:hAnsi="Book Antiqua" w:cs="Calibri"/>
          <w:color w:val="000000" w:themeColor="text1"/>
          <w:sz w:val="24"/>
          <w:szCs w:val="24"/>
        </w:rPr>
        <w:t>this disease</w:t>
      </w:r>
      <w:r w:rsidR="00BE1414" w:rsidRPr="00834E84">
        <w:rPr>
          <w:rFonts w:ascii="Book Antiqua" w:eastAsia="宋体" w:hAnsi="Book Antiqua" w:cs="Calibri"/>
          <w:color w:val="000000" w:themeColor="text1"/>
          <w:sz w:val="24"/>
          <w:szCs w:val="24"/>
        </w:rPr>
        <w:t>.</w:t>
      </w:r>
    </w:p>
    <w:p w:rsidR="00BA43FA" w:rsidRPr="00834E84" w:rsidRDefault="00BA43FA" w:rsidP="002B6933">
      <w:pPr>
        <w:spacing w:line="360" w:lineRule="auto"/>
        <w:ind w:firstLineChars="100" w:firstLine="240"/>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In the present study, based on microarray </w:t>
      </w:r>
      <w:r w:rsidR="00EB5B66" w:rsidRPr="00834E84">
        <w:rPr>
          <w:rFonts w:ascii="Book Antiqua" w:eastAsia="宋体" w:hAnsi="Book Antiqua" w:cs="Calibri"/>
          <w:color w:val="000000" w:themeColor="text1"/>
          <w:sz w:val="24"/>
          <w:szCs w:val="24"/>
        </w:rPr>
        <w:t>analysis</w:t>
      </w:r>
      <w:r w:rsidRPr="00834E84">
        <w:rPr>
          <w:rFonts w:ascii="Book Antiqua" w:eastAsia="宋体" w:hAnsi="Book Antiqua" w:cs="Calibri"/>
          <w:color w:val="000000" w:themeColor="text1"/>
          <w:sz w:val="24"/>
          <w:szCs w:val="24"/>
        </w:rPr>
        <w:t xml:space="preserve">, we focused on a long intergenic noncoding RNA named linc00675 that showed </w:t>
      </w:r>
      <w:r w:rsidR="006D41AA" w:rsidRPr="00834E84">
        <w:rPr>
          <w:rFonts w:ascii="Book Antiqua" w:eastAsia="宋体" w:hAnsi="Book Antiqua" w:cs="Calibri"/>
          <w:color w:val="000000" w:themeColor="text1"/>
          <w:sz w:val="24"/>
          <w:szCs w:val="24"/>
        </w:rPr>
        <w:t>672</w:t>
      </w:r>
      <w:r w:rsidR="00862B1B" w:rsidRPr="00834E84">
        <w:rPr>
          <w:rFonts w:ascii="Book Antiqua" w:eastAsia="宋体" w:hAnsi="Book Antiqua" w:cs="Calibri"/>
          <w:color w:val="000000" w:themeColor="text1"/>
          <w:sz w:val="24"/>
          <w:szCs w:val="24"/>
        </w:rPr>
        <w:t>-</w:t>
      </w:r>
      <w:r w:rsidR="00EB5B66" w:rsidRPr="00834E84">
        <w:rPr>
          <w:rFonts w:ascii="Book Antiqua" w:eastAsia="宋体" w:hAnsi="Book Antiqua" w:cs="Calibri"/>
          <w:color w:val="000000" w:themeColor="text1"/>
          <w:sz w:val="24"/>
          <w:szCs w:val="24"/>
        </w:rPr>
        <w:t>fold</w:t>
      </w:r>
      <w:r w:rsidRPr="00834E84">
        <w:rPr>
          <w:rFonts w:ascii="Book Antiqua" w:eastAsia="宋体" w:hAnsi="Book Antiqua" w:cs="Calibri"/>
          <w:color w:val="000000" w:themeColor="text1"/>
          <w:sz w:val="24"/>
          <w:szCs w:val="24"/>
        </w:rPr>
        <w:t xml:space="preserve"> up</w:t>
      </w:r>
      <w:r w:rsidR="00EB5B66" w:rsidRPr="00834E84">
        <w:rPr>
          <w:rFonts w:ascii="Book Antiqua" w:eastAsia="宋体" w:hAnsi="Book Antiqua" w:cs="Calibri"/>
          <w:color w:val="000000" w:themeColor="text1"/>
          <w:sz w:val="24"/>
          <w:szCs w:val="24"/>
        </w:rPr>
        <w:t>regulation</w:t>
      </w:r>
      <w:r w:rsidRPr="00834E84">
        <w:rPr>
          <w:rFonts w:ascii="Book Antiqua" w:eastAsia="宋体" w:hAnsi="Book Antiqua" w:cs="Calibri"/>
          <w:color w:val="000000" w:themeColor="text1"/>
          <w:sz w:val="24"/>
          <w:szCs w:val="24"/>
        </w:rPr>
        <w:t xml:space="preserve"> in PDAC compare</w:t>
      </w:r>
      <w:r w:rsidR="00EB5B66" w:rsidRPr="00834E84">
        <w:rPr>
          <w:rFonts w:ascii="Book Antiqua" w:eastAsia="宋体" w:hAnsi="Book Antiqua" w:cs="Calibri"/>
          <w:color w:val="000000" w:themeColor="text1"/>
          <w:sz w:val="24"/>
          <w:szCs w:val="24"/>
        </w:rPr>
        <w:t>d</w:t>
      </w:r>
      <w:r w:rsidRPr="00834E84">
        <w:rPr>
          <w:rFonts w:ascii="Book Antiqua" w:eastAsia="宋体" w:hAnsi="Book Antiqua" w:cs="Calibri"/>
          <w:color w:val="000000" w:themeColor="text1"/>
          <w:sz w:val="24"/>
          <w:szCs w:val="24"/>
        </w:rPr>
        <w:t xml:space="preserve"> with normal pancreatic tissues. Building on this finding, we determined the significance of linc00675 in PDAC </w:t>
      </w:r>
      <w:r w:rsidR="00EB5B66" w:rsidRPr="00834E84">
        <w:rPr>
          <w:rFonts w:ascii="Book Antiqua" w:eastAsia="宋体" w:hAnsi="Book Antiqua" w:cs="Calibri"/>
          <w:color w:val="000000" w:themeColor="text1"/>
          <w:sz w:val="24"/>
          <w:szCs w:val="24"/>
        </w:rPr>
        <w:t>by</w:t>
      </w:r>
      <w:r w:rsidRPr="00834E84">
        <w:rPr>
          <w:rFonts w:ascii="Book Antiqua" w:eastAsia="宋体" w:hAnsi="Book Antiqua" w:cs="Calibri"/>
          <w:color w:val="000000" w:themeColor="text1"/>
          <w:sz w:val="24"/>
          <w:szCs w:val="24"/>
        </w:rPr>
        <w:t xml:space="preserve"> investigating the relationship between aberrantly expressed linc00675 and </w:t>
      </w:r>
      <w:r w:rsidR="00EB5B66" w:rsidRPr="00834E84">
        <w:rPr>
          <w:rFonts w:ascii="Book Antiqua" w:eastAsia="宋体" w:hAnsi="Book Antiqua" w:cs="Calibri"/>
          <w:color w:val="000000" w:themeColor="text1"/>
          <w:sz w:val="24"/>
          <w:szCs w:val="24"/>
        </w:rPr>
        <w:t>patients’</w:t>
      </w:r>
      <w:r w:rsidRPr="00834E84">
        <w:rPr>
          <w:rFonts w:ascii="Book Antiqua" w:eastAsia="宋体" w:hAnsi="Book Antiqua" w:cs="Calibri"/>
          <w:color w:val="000000" w:themeColor="text1"/>
          <w:sz w:val="24"/>
          <w:szCs w:val="24"/>
        </w:rPr>
        <w:t xml:space="preserve"> </w:t>
      </w:r>
      <w:proofErr w:type="spellStart"/>
      <w:r w:rsidR="00EB5B66" w:rsidRPr="00834E84">
        <w:rPr>
          <w:rFonts w:ascii="Book Antiqua" w:eastAsia="宋体" w:hAnsi="Book Antiqua" w:cs="Calibri"/>
          <w:color w:val="000000" w:themeColor="text1"/>
          <w:sz w:val="24"/>
          <w:szCs w:val="24"/>
        </w:rPr>
        <w:t>clinico</w:t>
      </w:r>
      <w:r w:rsidRPr="00834E84">
        <w:rPr>
          <w:rFonts w:ascii="Book Antiqua" w:eastAsia="宋体" w:hAnsi="Book Antiqua" w:cs="Calibri"/>
          <w:color w:val="000000" w:themeColor="text1"/>
          <w:sz w:val="24"/>
          <w:szCs w:val="24"/>
        </w:rPr>
        <w:t>pathological</w:t>
      </w:r>
      <w:proofErr w:type="spellEnd"/>
      <w:r w:rsidRPr="00834E84">
        <w:rPr>
          <w:rFonts w:ascii="Book Antiqua" w:eastAsia="宋体" w:hAnsi="Book Antiqua" w:cs="Calibri"/>
          <w:color w:val="000000" w:themeColor="text1"/>
          <w:sz w:val="24"/>
          <w:szCs w:val="24"/>
        </w:rPr>
        <w:t xml:space="preserve"> </w:t>
      </w:r>
      <w:r w:rsidR="00EB5B66" w:rsidRPr="00834E84">
        <w:rPr>
          <w:rFonts w:ascii="Book Antiqua" w:eastAsia="宋体" w:hAnsi="Book Antiqua" w:cs="Calibri"/>
          <w:color w:val="000000" w:themeColor="text1"/>
          <w:sz w:val="24"/>
          <w:szCs w:val="24"/>
        </w:rPr>
        <w:t>features</w:t>
      </w:r>
      <w:r w:rsidRPr="00834E84">
        <w:rPr>
          <w:rFonts w:ascii="Book Antiqua" w:eastAsia="宋体" w:hAnsi="Book Antiqua" w:cs="Calibri"/>
          <w:color w:val="000000" w:themeColor="text1"/>
          <w:sz w:val="24"/>
          <w:szCs w:val="24"/>
        </w:rPr>
        <w:t xml:space="preserve">, as well as </w:t>
      </w:r>
      <w:r w:rsidR="00EB5B66" w:rsidRPr="00834E84">
        <w:rPr>
          <w:rFonts w:ascii="Book Antiqua" w:eastAsia="宋体" w:hAnsi="Book Antiqua" w:cs="Calibri"/>
          <w:color w:val="000000" w:themeColor="text1"/>
          <w:sz w:val="24"/>
          <w:szCs w:val="24"/>
        </w:rPr>
        <w:t xml:space="preserve">performing </w:t>
      </w:r>
      <w:r w:rsidRPr="00834E84">
        <w:rPr>
          <w:rFonts w:ascii="Book Antiqua" w:eastAsia="宋体" w:hAnsi="Book Antiqua" w:cs="Calibri"/>
          <w:color w:val="000000" w:themeColor="text1"/>
          <w:sz w:val="24"/>
          <w:szCs w:val="24"/>
        </w:rPr>
        <w:t xml:space="preserve">further </w:t>
      </w:r>
      <w:r w:rsidRPr="00834E84">
        <w:rPr>
          <w:rFonts w:ascii="Book Antiqua" w:eastAsia="宋体" w:hAnsi="Book Antiqua" w:cs="Calibri"/>
          <w:i/>
          <w:color w:val="000000" w:themeColor="text1"/>
          <w:sz w:val="24"/>
          <w:szCs w:val="24"/>
        </w:rPr>
        <w:t xml:space="preserve">in vitro </w:t>
      </w:r>
      <w:r w:rsidRPr="00834E84">
        <w:rPr>
          <w:rFonts w:ascii="Book Antiqua" w:eastAsia="宋体" w:hAnsi="Book Antiqua" w:cs="Calibri"/>
          <w:color w:val="000000" w:themeColor="text1"/>
          <w:sz w:val="24"/>
          <w:szCs w:val="24"/>
        </w:rPr>
        <w:t>study of PDAC cell lines. We found that up</w:t>
      </w:r>
      <w:r w:rsidR="00EB5B66" w:rsidRPr="00834E84">
        <w:rPr>
          <w:rFonts w:ascii="Book Antiqua" w:eastAsia="宋体" w:hAnsi="Book Antiqua" w:cs="Calibri"/>
          <w:color w:val="000000" w:themeColor="text1"/>
          <w:sz w:val="24"/>
          <w:szCs w:val="24"/>
        </w:rPr>
        <w:t>regulation of</w:t>
      </w:r>
      <w:r w:rsidRPr="00834E84">
        <w:rPr>
          <w:rFonts w:ascii="Book Antiqua" w:eastAsia="宋体" w:hAnsi="Book Antiqua" w:cs="Calibri"/>
          <w:color w:val="000000" w:themeColor="text1"/>
          <w:sz w:val="24"/>
          <w:szCs w:val="24"/>
        </w:rPr>
        <w:t xml:space="preserve"> l</w:t>
      </w:r>
      <w:r w:rsidR="006D41AA" w:rsidRPr="00834E84">
        <w:rPr>
          <w:rFonts w:ascii="Book Antiqua" w:eastAsia="宋体" w:hAnsi="Book Antiqua" w:cs="Calibri"/>
          <w:color w:val="000000" w:themeColor="text1"/>
          <w:sz w:val="24"/>
          <w:szCs w:val="24"/>
        </w:rPr>
        <w:t>i</w:t>
      </w:r>
      <w:r w:rsidRPr="00834E84">
        <w:rPr>
          <w:rFonts w:ascii="Book Antiqua" w:eastAsia="宋体" w:hAnsi="Book Antiqua" w:cs="Calibri"/>
          <w:color w:val="000000" w:themeColor="text1"/>
          <w:sz w:val="24"/>
          <w:szCs w:val="24"/>
        </w:rPr>
        <w:t>nc</w:t>
      </w:r>
      <w:r w:rsidR="009D138A" w:rsidRPr="00834E84">
        <w:rPr>
          <w:rFonts w:ascii="Book Antiqua" w:eastAsia="宋体" w:hAnsi="Book Antiqua" w:cs="Calibri"/>
          <w:color w:val="000000" w:themeColor="text1"/>
          <w:sz w:val="24"/>
          <w:szCs w:val="24"/>
        </w:rPr>
        <w:t xml:space="preserve">00675 </w:t>
      </w:r>
      <w:r w:rsidR="000E1733" w:rsidRPr="00834E84">
        <w:rPr>
          <w:rFonts w:ascii="Book Antiqua" w:eastAsia="宋体" w:hAnsi="Book Antiqua" w:cs="Calibri"/>
          <w:color w:val="000000" w:themeColor="text1"/>
          <w:sz w:val="24"/>
          <w:szCs w:val="24"/>
        </w:rPr>
        <w:t>is associated</w:t>
      </w:r>
      <w:r w:rsidR="009D138A" w:rsidRPr="00834E84">
        <w:rPr>
          <w:rFonts w:ascii="Book Antiqua" w:eastAsia="宋体" w:hAnsi="Book Antiqua" w:cs="Calibri"/>
          <w:color w:val="000000" w:themeColor="text1"/>
          <w:sz w:val="24"/>
          <w:szCs w:val="24"/>
        </w:rPr>
        <w:t xml:space="preserve"> with </w:t>
      </w:r>
      <w:r w:rsidR="000E1733" w:rsidRPr="00834E84">
        <w:rPr>
          <w:rFonts w:ascii="Book Antiqua" w:eastAsia="宋体" w:hAnsi="Book Antiqua" w:cs="Calibri"/>
          <w:color w:val="000000" w:themeColor="text1"/>
          <w:sz w:val="24"/>
          <w:szCs w:val="24"/>
        </w:rPr>
        <w:t>short</w:t>
      </w:r>
      <w:r w:rsidRPr="00834E84">
        <w:rPr>
          <w:rFonts w:ascii="Book Antiqua" w:eastAsia="宋体" w:hAnsi="Book Antiqua" w:cs="Calibri"/>
          <w:color w:val="000000" w:themeColor="text1"/>
          <w:sz w:val="24"/>
          <w:szCs w:val="24"/>
        </w:rPr>
        <w:t xml:space="preserve"> survival</w:t>
      </w:r>
      <w:r w:rsidR="00862B1B" w:rsidRPr="00834E84">
        <w:rPr>
          <w:rFonts w:ascii="Book Antiqua" w:eastAsia="宋体" w:hAnsi="Book Antiqua" w:cs="Calibri"/>
          <w:color w:val="000000" w:themeColor="text1"/>
          <w:sz w:val="24"/>
          <w:szCs w:val="24"/>
        </w:rPr>
        <w:t>. In addition to affecting the cell cycle,</w:t>
      </w:r>
      <w:r w:rsidRPr="00834E84">
        <w:rPr>
          <w:rFonts w:ascii="Book Antiqua" w:eastAsia="宋体" w:hAnsi="Book Antiqua" w:cs="Calibri"/>
          <w:color w:val="000000" w:themeColor="text1"/>
          <w:sz w:val="24"/>
          <w:szCs w:val="24"/>
        </w:rPr>
        <w:t xml:space="preserve"> overexpression of l</w:t>
      </w:r>
      <w:r w:rsidR="006D41AA" w:rsidRPr="00834E84">
        <w:rPr>
          <w:rFonts w:ascii="Book Antiqua" w:eastAsia="宋体" w:hAnsi="Book Antiqua" w:cs="Calibri"/>
          <w:color w:val="000000" w:themeColor="text1"/>
          <w:sz w:val="24"/>
          <w:szCs w:val="24"/>
        </w:rPr>
        <w:t>i</w:t>
      </w:r>
      <w:r w:rsidR="007E1DED" w:rsidRPr="00834E84">
        <w:rPr>
          <w:rFonts w:ascii="Book Antiqua" w:eastAsia="宋体" w:hAnsi="Book Antiqua" w:cs="Calibri"/>
          <w:color w:val="000000" w:themeColor="text1"/>
          <w:sz w:val="24"/>
          <w:szCs w:val="24"/>
        </w:rPr>
        <w:t>nc</w:t>
      </w:r>
      <w:r w:rsidRPr="00834E84">
        <w:rPr>
          <w:rFonts w:ascii="Book Antiqua" w:eastAsia="宋体" w:hAnsi="Book Antiqua" w:cs="Calibri"/>
          <w:color w:val="000000" w:themeColor="text1"/>
          <w:sz w:val="24"/>
          <w:szCs w:val="24"/>
        </w:rPr>
        <w:t xml:space="preserve">00675 could </w:t>
      </w:r>
      <w:r w:rsidR="000E1733" w:rsidRPr="00834E84">
        <w:rPr>
          <w:rFonts w:ascii="Book Antiqua" w:eastAsia="宋体" w:hAnsi="Book Antiqua" w:cs="Calibri"/>
          <w:color w:val="000000" w:themeColor="text1"/>
          <w:sz w:val="24"/>
          <w:szCs w:val="24"/>
        </w:rPr>
        <w:t xml:space="preserve">therefore </w:t>
      </w:r>
      <w:r w:rsidRPr="00834E84">
        <w:rPr>
          <w:rFonts w:ascii="Book Antiqua" w:eastAsia="宋体" w:hAnsi="Book Antiqua" w:cs="Calibri"/>
          <w:color w:val="000000" w:themeColor="text1"/>
          <w:sz w:val="24"/>
          <w:szCs w:val="24"/>
        </w:rPr>
        <w:lastRenderedPageBreak/>
        <w:t>promote cancer cell proliferation</w:t>
      </w:r>
      <w:r w:rsidR="009D138A"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migration and invasion. Thus, </w:t>
      </w:r>
      <w:r w:rsidR="00BE1414" w:rsidRPr="00834E84">
        <w:rPr>
          <w:rFonts w:ascii="Book Antiqua" w:eastAsia="宋体" w:hAnsi="Book Antiqua" w:cs="Calibri"/>
          <w:color w:val="000000" w:themeColor="text1"/>
          <w:sz w:val="24"/>
          <w:szCs w:val="24"/>
        </w:rPr>
        <w:t xml:space="preserve">our </w:t>
      </w:r>
      <w:r w:rsidRPr="00834E84">
        <w:rPr>
          <w:rFonts w:ascii="Book Antiqua" w:eastAsia="宋体" w:hAnsi="Book Antiqua" w:cs="Calibri"/>
          <w:color w:val="000000" w:themeColor="text1"/>
          <w:sz w:val="24"/>
          <w:szCs w:val="24"/>
        </w:rPr>
        <w:t xml:space="preserve">studies </w:t>
      </w:r>
      <w:r w:rsidR="000E1733" w:rsidRPr="00834E84">
        <w:rPr>
          <w:rFonts w:ascii="Book Antiqua" w:eastAsia="宋体" w:hAnsi="Book Antiqua" w:cs="Calibri"/>
          <w:color w:val="000000" w:themeColor="text1"/>
          <w:sz w:val="24"/>
          <w:szCs w:val="24"/>
        </w:rPr>
        <w:t>reveal</w:t>
      </w:r>
      <w:r w:rsidRPr="00834E84">
        <w:rPr>
          <w:rFonts w:ascii="Book Antiqua" w:eastAsia="宋体" w:hAnsi="Book Antiqua" w:cs="Calibri"/>
          <w:color w:val="000000" w:themeColor="text1"/>
          <w:sz w:val="24"/>
          <w:szCs w:val="24"/>
        </w:rPr>
        <w:t xml:space="preserve"> that l</w:t>
      </w:r>
      <w:r w:rsidR="006D41AA" w:rsidRPr="00834E84">
        <w:rPr>
          <w:rFonts w:ascii="Book Antiqua" w:eastAsia="宋体" w:hAnsi="Book Antiqua" w:cs="Calibri"/>
          <w:color w:val="000000" w:themeColor="text1"/>
          <w:sz w:val="24"/>
          <w:szCs w:val="24"/>
        </w:rPr>
        <w:t>i</w:t>
      </w:r>
      <w:r w:rsidR="000E1733" w:rsidRPr="00834E84">
        <w:rPr>
          <w:rFonts w:ascii="Book Antiqua" w:eastAsia="宋体" w:hAnsi="Book Antiqua" w:cs="Calibri"/>
          <w:color w:val="000000" w:themeColor="text1"/>
          <w:sz w:val="24"/>
          <w:szCs w:val="24"/>
        </w:rPr>
        <w:t>nc</w:t>
      </w:r>
      <w:r w:rsidRPr="00834E84">
        <w:rPr>
          <w:rFonts w:ascii="Book Antiqua" w:eastAsia="宋体" w:hAnsi="Book Antiqua" w:cs="Calibri"/>
          <w:color w:val="000000" w:themeColor="text1"/>
          <w:sz w:val="24"/>
          <w:szCs w:val="24"/>
        </w:rPr>
        <w:t xml:space="preserve">00675 is a promising </w:t>
      </w:r>
      <w:r w:rsidR="000E1733" w:rsidRPr="00834E84">
        <w:rPr>
          <w:rFonts w:ascii="Book Antiqua" w:eastAsia="宋体" w:hAnsi="Book Antiqua" w:cs="Calibri"/>
          <w:color w:val="000000" w:themeColor="text1"/>
          <w:sz w:val="24"/>
          <w:szCs w:val="24"/>
        </w:rPr>
        <w:t xml:space="preserve">prognostic biomarker in </w:t>
      </w:r>
      <w:r w:rsidRPr="00834E84">
        <w:rPr>
          <w:rFonts w:ascii="Book Antiqua" w:eastAsia="宋体" w:hAnsi="Book Antiqua" w:cs="Calibri"/>
          <w:color w:val="000000" w:themeColor="text1"/>
          <w:sz w:val="24"/>
          <w:szCs w:val="24"/>
        </w:rPr>
        <w:t xml:space="preserve">pancreatic cancer, </w:t>
      </w:r>
      <w:r w:rsidR="000E1733" w:rsidRPr="00834E84">
        <w:rPr>
          <w:rFonts w:ascii="Book Antiqua" w:eastAsia="宋体" w:hAnsi="Book Antiqua" w:cs="Calibri"/>
          <w:color w:val="000000" w:themeColor="text1"/>
          <w:sz w:val="24"/>
          <w:szCs w:val="24"/>
        </w:rPr>
        <w:t>and</w:t>
      </w:r>
      <w:r w:rsidRPr="00834E84">
        <w:rPr>
          <w:rFonts w:ascii="Book Antiqua" w:eastAsia="宋体" w:hAnsi="Book Antiqua" w:cs="Calibri"/>
          <w:color w:val="000000" w:themeColor="text1"/>
          <w:sz w:val="24"/>
          <w:szCs w:val="24"/>
        </w:rPr>
        <w:t xml:space="preserve"> could be </w:t>
      </w:r>
      <w:r w:rsidR="000E1733" w:rsidRPr="00834E84">
        <w:rPr>
          <w:rFonts w:ascii="Book Antiqua" w:eastAsia="宋体" w:hAnsi="Book Antiqua" w:cs="Calibri"/>
          <w:color w:val="000000" w:themeColor="text1"/>
          <w:sz w:val="24"/>
          <w:szCs w:val="24"/>
        </w:rPr>
        <w:t>useful</w:t>
      </w:r>
      <w:r w:rsidRPr="00834E84">
        <w:rPr>
          <w:rFonts w:ascii="Book Antiqua" w:eastAsia="宋体" w:hAnsi="Book Antiqua" w:cs="Calibri"/>
          <w:color w:val="000000" w:themeColor="text1"/>
          <w:sz w:val="24"/>
          <w:szCs w:val="24"/>
        </w:rPr>
        <w:t xml:space="preserve"> in pancreatic cancer risk assessment and </w:t>
      </w:r>
      <w:r w:rsidR="000E1733" w:rsidRPr="00834E84">
        <w:rPr>
          <w:rFonts w:ascii="Book Antiqua" w:eastAsia="宋体" w:hAnsi="Book Antiqua" w:cs="Calibri"/>
          <w:color w:val="000000" w:themeColor="text1"/>
          <w:sz w:val="24"/>
          <w:szCs w:val="24"/>
        </w:rPr>
        <w:t>future therapeutic targeting</w:t>
      </w:r>
      <w:r w:rsidRPr="00834E84">
        <w:rPr>
          <w:rFonts w:ascii="Book Antiqua" w:eastAsia="宋体" w:hAnsi="Book Antiqua" w:cs="Calibri"/>
          <w:color w:val="000000" w:themeColor="text1"/>
          <w:sz w:val="24"/>
          <w:szCs w:val="24"/>
        </w:rPr>
        <w:t>.</w:t>
      </w:r>
    </w:p>
    <w:p w:rsidR="00BA43FA" w:rsidRPr="00834E84" w:rsidRDefault="00BA43FA"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widowControl/>
        <w:spacing w:line="360" w:lineRule="auto"/>
        <w:jc w:val="left"/>
        <w:rPr>
          <w:rFonts w:ascii="Book Antiqua" w:eastAsia="宋体" w:hAnsi="Book Antiqua" w:cs="Calibri"/>
          <w:b/>
          <w:color w:val="000000" w:themeColor="text1"/>
          <w:sz w:val="24"/>
          <w:szCs w:val="24"/>
        </w:rPr>
      </w:pPr>
      <w:r w:rsidRPr="00834E84">
        <w:rPr>
          <w:rFonts w:ascii="Book Antiqua" w:eastAsia="宋体" w:hAnsi="Book Antiqua" w:cs="Calibri"/>
          <w:b/>
          <w:color w:val="000000" w:themeColor="text1"/>
          <w:sz w:val="24"/>
          <w:szCs w:val="24"/>
        </w:rPr>
        <w:t>MATERIALS AND METHODS</w:t>
      </w: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Patients and tissue samples</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Samples of fresh frozen cancer tissues, together with normal adjacent tissues, were obtained during surgical resection from Sun </w:t>
      </w:r>
      <w:proofErr w:type="spellStart"/>
      <w:r w:rsidRPr="00834E84">
        <w:rPr>
          <w:rFonts w:ascii="Book Antiqua" w:eastAsia="宋体" w:hAnsi="Book Antiqua" w:cs="Calibri"/>
          <w:color w:val="000000" w:themeColor="text1"/>
          <w:sz w:val="24"/>
          <w:szCs w:val="24"/>
        </w:rPr>
        <w:t>Yat-sen</w:t>
      </w:r>
      <w:proofErr w:type="spellEnd"/>
      <w:r w:rsidRPr="00834E84">
        <w:rPr>
          <w:rFonts w:ascii="Book Antiqua" w:eastAsia="宋体" w:hAnsi="Book Antiqua" w:cs="Calibri"/>
          <w:color w:val="000000" w:themeColor="text1"/>
          <w:sz w:val="24"/>
          <w:szCs w:val="24"/>
        </w:rPr>
        <w:t xml:space="preserve"> Memorial Hospital of Sun </w:t>
      </w:r>
      <w:proofErr w:type="spellStart"/>
      <w:r w:rsidRPr="00834E84">
        <w:rPr>
          <w:rFonts w:ascii="Book Antiqua" w:eastAsia="宋体" w:hAnsi="Book Antiqua" w:cs="Calibri"/>
          <w:color w:val="000000" w:themeColor="text1"/>
          <w:sz w:val="24"/>
          <w:szCs w:val="24"/>
        </w:rPr>
        <w:t>Yat-sen</w:t>
      </w:r>
      <w:proofErr w:type="spellEnd"/>
      <w:r w:rsidRPr="00834E84">
        <w:rPr>
          <w:rFonts w:ascii="Book Antiqua" w:eastAsia="宋体" w:hAnsi="Book Antiqua" w:cs="Calibri"/>
          <w:color w:val="000000" w:themeColor="text1"/>
          <w:sz w:val="24"/>
          <w:szCs w:val="24"/>
        </w:rPr>
        <w:t xml:space="preserve"> University. Informed consent was obtained from the patients before sample collection, and approved by the </w:t>
      </w:r>
      <w:r w:rsidR="00862B1B" w:rsidRPr="00834E84">
        <w:rPr>
          <w:rFonts w:ascii="Book Antiqua" w:eastAsia="宋体" w:hAnsi="Book Antiqua" w:cs="Calibri"/>
          <w:color w:val="000000" w:themeColor="text1"/>
          <w:sz w:val="24"/>
          <w:szCs w:val="24"/>
        </w:rPr>
        <w:t>h</w:t>
      </w:r>
      <w:r w:rsidRPr="00834E84">
        <w:rPr>
          <w:rFonts w:ascii="Book Antiqua" w:eastAsia="宋体" w:hAnsi="Book Antiqua" w:cs="Calibri"/>
          <w:color w:val="000000" w:themeColor="text1"/>
          <w:sz w:val="24"/>
          <w:szCs w:val="24"/>
        </w:rPr>
        <w:t>ospital</w:t>
      </w:r>
      <w:r w:rsidR="00862B1B" w:rsidRPr="00834E84">
        <w:rPr>
          <w:rFonts w:ascii="Book Antiqua" w:eastAsia="宋体" w:hAnsi="Book Antiqua" w:cs="Calibri"/>
          <w:color w:val="000000" w:themeColor="text1"/>
          <w:sz w:val="24"/>
          <w:szCs w:val="24"/>
        </w:rPr>
        <w:t>’s</w:t>
      </w:r>
      <w:r w:rsidRPr="00834E84">
        <w:rPr>
          <w:rFonts w:ascii="Book Antiqua" w:eastAsia="宋体" w:hAnsi="Book Antiqua" w:cs="Calibri"/>
          <w:color w:val="000000" w:themeColor="text1"/>
          <w:sz w:val="24"/>
          <w:szCs w:val="24"/>
        </w:rPr>
        <w:t xml:space="preserve"> </w:t>
      </w:r>
      <w:r w:rsidR="00862B1B" w:rsidRPr="00834E84">
        <w:rPr>
          <w:rFonts w:ascii="Book Antiqua" w:eastAsia="宋体" w:hAnsi="Book Antiqua" w:cs="Calibri"/>
          <w:color w:val="000000" w:themeColor="text1"/>
          <w:sz w:val="24"/>
          <w:szCs w:val="24"/>
        </w:rPr>
        <w:t>e</w:t>
      </w:r>
      <w:r w:rsidRPr="00834E84">
        <w:rPr>
          <w:rFonts w:ascii="Book Antiqua" w:eastAsia="宋体" w:hAnsi="Book Antiqua" w:cs="Calibri"/>
          <w:color w:val="000000" w:themeColor="text1"/>
          <w:sz w:val="24"/>
          <w:szCs w:val="24"/>
        </w:rPr>
        <w:t>thic</w:t>
      </w:r>
      <w:r w:rsidR="009D138A" w:rsidRPr="00834E84">
        <w:rPr>
          <w:rFonts w:ascii="Book Antiqua" w:eastAsia="宋体" w:hAnsi="Book Antiqua" w:cs="Calibri"/>
          <w:color w:val="000000" w:themeColor="text1"/>
          <w:sz w:val="24"/>
          <w:szCs w:val="24"/>
        </w:rPr>
        <w:t>s</w:t>
      </w:r>
      <w:r w:rsidRPr="00834E84">
        <w:rPr>
          <w:rFonts w:ascii="Book Antiqua" w:eastAsia="宋体" w:hAnsi="Book Antiqua" w:cs="Calibri"/>
          <w:color w:val="000000" w:themeColor="text1"/>
          <w:sz w:val="24"/>
          <w:szCs w:val="24"/>
        </w:rPr>
        <w:t xml:space="preserve"> </w:t>
      </w:r>
      <w:r w:rsidR="00862B1B" w:rsidRPr="00834E84">
        <w:rPr>
          <w:rFonts w:ascii="Book Antiqua" w:eastAsia="宋体" w:hAnsi="Book Antiqua" w:cs="Calibri"/>
          <w:color w:val="000000" w:themeColor="text1"/>
          <w:sz w:val="24"/>
          <w:szCs w:val="24"/>
        </w:rPr>
        <w:t>r</w:t>
      </w:r>
      <w:r w:rsidRPr="00834E84">
        <w:rPr>
          <w:rFonts w:ascii="Book Antiqua" w:eastAsia="宋体" w:hAnsi="Book Antiqua" w:cs="Calibri"/>
          <w:color w:val="000000" w:themeColor="text1"/>
          <w:sz w:val="24"/>
          <w:szCs w:val="24"/>
        </w:rPr>
        <w:t xml:space="preserve">eview </w:t>
      </w:r>
      <w:r w:rsidR="00862B1B" w:rsidRPr="00834E84">
        <w:rPr>
          <w:rFonts w:ascii="Book Antiqua" w:eastAsia="宋体" w:hAnsi="Book Antiqua" w:cs="Calibri"/>
          <w:color w:val="000000" w:themeColor="text1"/>
          <w:sz w:val="24"/>
          <w:szCs w:val="24"/>
        </w:rPr>
        <w:t>c</w:t>
      </w:r>
      <w:r w:rsidRPr="00834E84">
        <w:rPr>
          <w:rFonts w:ascii="Book Antiqua" w:eastAsia="宋体" w:hAnsi="Book Antiqua" w:cs="Calibri"/>
          <w:color w:val="000000" w:themeColor="text1"/>
          <w:sz w:val="24"/>
          <w:szCs w:val="24"/>
        </w:rPr>
        <w:t>ommittees. All samples were confirmed by pathological examination.</w:t>
      </w:r>
      <w:r w:rsidRPr="00834E84">
        <w:rPr>
          <w:rFonts w:ascii="Book Antiqua" w:hAnsi="Book Antiqua" w:cs="Times New Roman"/>
          <w:color w:val="000000" w:themeColor="text1"/>
          <w:sz w:val="24"/>
          <w:szCs w:val="24"/>
        </w:rPr>
        <w:t xml:space="preserve"> </w:t>
      </w:r>
    </w:p>
    <w:p w:rsidR="00BA43FA" w:rsidRPr="00834E84" w:rsidRDefault="00BA43FA"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Cell culture</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The human pancreatic cancer cell lines PANC1, Capan2, BXPC-3, Mia PaCa2, SW1990, and immortalized human pancreatic ductal epithelial cells (HPDE6) were purchased from the American Type Culture Collection and grown in complete growth medium with 10% FBS and 1% penicillin/streptomycin</w:t>
      </w:r>
      <w:r w:rsidR="00862B1B" w:rsidRPr="00834E84">
        <w:rPr>
          <w:rFonts w:ascii="Book Antiqua" w:eastAsia="宋体" w:hAnsi="Book Antiqua" w:cs="Calibri"/>
          <w:color w:val="000000" w:themeColor="text1"/>
          <w:sz w:val="24"/>
          <w:szCs w:val="24"/>
        </w:rPr>
        <w:t xml:space="preserve"> as recommended by the manufacturer</w:t>
      </w:r>
      <w:r w:rsidRPr="00834E84">
        <w:rPr>
          <w:rFonts w:ascii="Book Antiqua" w:eastAsia="宋体" w:hAnsi="Book Antiqua" w:cs="Calibri"/>
          <w:color w:val="000000" w:themeColor="text1"/>
          <w:sz w:val="24"/>
          <w:szCs w:val="24"/>
        </w:rPr>
        <w:t>. All the cells were cultured in a humidified 5% CO</w:t>
      </w:r>
      <w:r w:rsidRPr="00834E84">
        <w:rPr>
          <w:rFonts w:ascii="Book Antiqua" w:eastAsia="宋体" w:hAnsi="Book Antiqua" w:cs="Calibri"/>
          <w:color w:val="000000" w:themeColor="text1"/>
          <w:sz w:val="24"/>
          <w:szCs w:val="24"/>
          <w:vertAlign w:val="subscript"/>
        </w:rPr>
        <w:t>2</w:t>
      </w:r>
      <w:r w:rsidRPr="00834E84">
        <w:rPr>
          <w:rFonts w:ascii="Book Antiqua" w:eastAsia="宋体" w:hAnsi="Book Antiqua" w:cs="Calibri"/>
          <w:color w:val="000000" w:themeColor="text1"/>
          <w:sz w:val="24"/>
          <w:szCs w:val="24"/>
        </w:rPr>
        <w:t xml:space="preserve"> incubator at 37</w:t>
      </w:r>
      <w:r w:rsidR="00862B1B" w:rsidRPr="00EE671D">
        <w:rPr>
          <w:rFonts w:ascii="Book Antiqua" w:hAnsi="Book Antiqua" w:cs="Arial"/>
          <w:sz w:val="24"/>
          <w:szCs w:val="24"/>
        </w:rPr>
        <w:t>°C</w:t>
      </w:r>
      <w:r w:rsidRPr="00834E84">
        <w:rPr>
          <w:rFonts w:ascii="Book Antiqua" w:eastAsia="宋体" w:hAnsi="Book Antiqua" w:cs="Calibri"/>
          <w:color w:val="000000" w:themeColor="text1"/>
          <w:sz w:val="24"/>
          <w:szCs w:val="24"/>
        </w:rPr>
        <w:t>.</w:t>
      </w:r>
    </w:p>
    <w:p w:rsidR="00BA43FA" w:rsidRPr="00834E84" w:rsidRDefault="00BA43FA"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RNA Isolation, microarrays, and quantitative reverse transcription</w:t>
      </w:r>
      <w:r w:rsidR="000A5317" w:rsidRPr="00834E84">
        <w:rPr>
          <w:rFonts w:ascii="Book Antiqua" w:eastAsia="宋体" w:hAnsi="Book Antiqua" w:cs="Calibri"/>
          <w:b/>
          <w:i/>
          <w:color w:val="000000" w:themeColor="text1"/>
          <w:sz w:val="24"/>
          <w:szCs w:val="24"/>
        </w:rPr>
        <w:t xml:space="preserve"> </w:t>
      </w:r>
      <w:r w:rsidRPr="00834E84">
        <w:rPr>
          <w:rFonts w:ascii="Book Antiqua" w:eastAsia="宋体" w:hAnsi="Book Antiqua" w:cs="Calibri"/>
          <w:b/>
          <w:i/>
          <w:color w:val="000000" w:themeColor="text1"/>
          <w:sz w:val="24"/>
          <w:szCs w:val="24"/>
        </w:rPr>
        <w:t>PCR</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Total </w:t>
      </w:r>
      <w:r w:rsidR="000A5317" w:rsidRPr="00834E84">
        <w:rPr>
          <w:rFonts w:ascii="Book Antiqua" w:eastAsia="宋体" w:hAnsi="Book Antiqua" w:cs="Calibri"/>
          <w:color w:val="000000" w:themeColor="text1"/>
          <w:sz w:val="24"/>
          <w:szCs w:val="24"/>
        </w:rPr>
        <w:t>m</w:t>
      </w:r>
      <w:r w:rsidRPr="00834E84">
        <w:rPr>
          <w:rFonts w:ascii="Book Antiqua" w:eastAsia="宋体" w:hAnsi="Book Antiqua" w:cs="Calibri"/>
          <w:color w:val="000000" w:themeColor="text1"/>
          <w:sz w:val="24"/>
          <w:szCs w:val="24"/>
        </w:rPr>
        <w:t xml:space="preserve">RNA was extracted, purified </w:t>
      </w:r>
      <w:r w:rsidR="000A5317" w:rsidRPr="00834E84">
        <w:rPr>
          <w:rFonts w:ascii="Book Antiqua" w:eastAsia="宋体" w:hAnsi="Book Antiqua" w:cs="Calibri"/>
          <w:color w:val="000000" w:themeColor="text1"/>
          <w:sz w:val="24"/>
          <w:szCs w:val="24"/>
        </w:rPr>
        <w:t xml:space="preserve">using the </w:t>
      </w:r>
      <w:r w:rsidRPr="00834E84">
        <w:rPr>
          <w:rFonts w:ascii="Book Antiqua" w:eastAsia="宋体" w:hAnsi="Book Antiqua" w:cs="Calibri"/>
          <w:color w:val="000000" w:themeColor="text1"/>
          <w:sz w:val="24"/>
          <w:szCs w:val="24"/>
        </w:rPr>
        <w:t>mRNA-ONLY</w:t>
      </w:r>
      <w:r w:rsidRPr="00EE671D">
        <w:rPr>
          <w:rFonts w:ascii="Book Antiqua" w:hAnsi="Book Antiqua"/>
          <w:color w:val="000000" w:themeColor="text1"/>
          <w:sz w:val="24"/>
          <w:vertAlign w:val="superscript"/>
        </w:rPr>
        <w:t xml:space="preserve">TM </w:t>
      </w:r>
      <w:bookmarkStart w:id="62" w:name="OLE_LINK5"/>
      <w:bookmarkStart w:id="63" w:name="OLE_LINK6"/>
      <w:r w:rsidRPr="00834E84">
        <w:rPr>
          <w:rFonts w:ascii="Book Antiqua" w:eastAsia="宋体" w:hAnsi="Book Antiqua" w:cs="Calibri"/>
          <w:color w:val="000000" w:themeColor="text1"/>
          <w:sz w:val="24"/>
          <w:szCs w:val="24"/>
        </w:rPr>
        <w:t>Eukaryotic</w:t>
      </w:r>
      <w:bookmarkEnd w:id="62"/>
      <w:bookmarkEnd w:id="63"/>
      <w:r w:rsidRPr="00834E84">
        <w:rPr>
          <w:rFonts w:ascii="Book Antiqua" w:eastAsia="宋体" w:hAnsi="Book Antiqua" w:cs="Calibri"/>
          <w:color w:val="000000" w:themeColor="text1"/>
          <w:sz w:val="24"/>
          <w:szCs w:val="24"/>
        </w:rPr>
        <w:t xml:space="preserve"> mRNA Isolation Kit </w:t>
      </w:r>
      <w:r w:rsidR="000A5317" w:rsidRPr="00834E84">
        <w:rPr>
          <w:rFonts w:ascii="Book Antiqua" w:eastAsia="宋体" w:hAnsi="Book Antiqua" w:cs="Calibri"/>
          <w:color w:val="000000" w:themeColor="text1"/>
          <w:sz w:val="24"/>
          <w:szCs w:val="24"/>
        </w:rPr>
        <w:t>(</w:t>
      </w:r>
      <w:proofErr w:type="spellStart"/>
      <w:r w:rsidR="00E12463" w:rsidRPr="001E343F">
        <w:rPr>
          <w:rFonts w:ascii="Times New Roman" w:eastAsia="Arial Unicode MS" w:hAnsi="Times New Roman" w:cs="Times New Roman"/>
          <w:sz w:val="24"/>
          <w:szCs w:val="24"/>
        </w:rPr>
        <w:t>Epicentre</w:t>
      </w:r>
      <w:proofErr w:type="spellEnd"/>
      <w:r w:rsidR="00925E40">
        <w:rPr>
          <w:rFonts w:ascii="Times New Roman" w:eastAsia="Arial Unicode MS" w:hAnsi="Times New Roman" w:cs="Times New Roman" w:hint="eastAsia"/>
          <w:sz w:val="24"/>
          <w:szCs w:val="24"/>
        </w:rPr>
        <w:t>,</w:t>
      </w:r>
      <w:r w:rsidR="003E38A3">
        <w:rPr>
          <w:rFonts w:ascii="Times New Roman" w:eastAsia="Arial Unicode MS" w:hAnsi="Times New Roman" w:cs="Times New Roman" w:hint="eastAsia"/>
          <w:sz w:val="24"/>
          <w:szCs w:val="24"/>
        </w:rPr>
        <w:t xml:space="preserve"> </w:t>
      </w:r>
      <w:r w:rsidR="00E12463" w:rsidRPr="001E343F">
        <w:rPr>
          <w:rFonts w:ascii="Times New Roman" w:eastAsia="Arial Unicode MS" w:hAnsi="Times New Roman" w:cs="Times New Roman"/>
          <w:sz w:val="24"/>
          <w:szCs w:val="24"/>
        </w:rPr>
        <w:t>Madison</w:t>
      </w:r>
      <w:r w:rsidR="00E12463" w:rsidRPr="001E343F">
        <w:rPr>
          <w:rFonts w:ascii="Times New Roman" w:eastAsia="Arial Unicode MS" w:hAnsi="Times New Roman" w:cs="Times New Roman" w:hint="eastAsia"/>
          <w:sz w:val="24"/>
          <w:szCs w:val="24"/>
        </w:rPr>
        <w:t>, CA</w:t>
      </w:r>
      <w:r w:rsidR="00E12463" w:rsidRPr="001E343F">
        <w:rPr>
          <w:rFonts w:ascii="Times New Roman" w:eastAsia="Arial Unicode MS" w:hAnsi="Times New Roman" w:cs="Times New Roman"/>
          <w:sz w:val="24"/>
          <w:szCs w:val="24"/>
        </w:rPr>
        <w:t>)</w:t>
      </w:r>
      <w:r w:rsidRPr="00834E84">
        <w:rPr>
          <w:rFonts w:ascii="Book Antiqua" w:eastAsia="宋体" w:hAnsi="Book Antiqua" w:cs="Calibri"/>
          <w:color w:val="000000" w:themeColor="text1"/>
          <w:sz w:val="24"/>
          <w:szCs w:val="24"/>
        </w:rPr>
        <w:t xml:space="preserve">. </w:t>
      </w:r>
      <w:r w:rsidR="007849C2" w:rsidRPr="00834E84">
        <w:rPr>
          <w:rFonts w:ascii="Book Antiqua" w:eastAsia="宋体" w:hAnsi="Book Antiqua" w:cs="Calibri"/>
          <w:color w:val="000000" w:themeColor="text1"/>
          <w:sz w:val="24"/>
          <w:szCs w:val="24"/>
        </w:rPr>
        <w:t xml:space="preserve">Total </w:t>
      </w:r>
      <w:r w:rsidRPr="00834E84">
        <w:rPr>
          <w:rFonts w:ascii="Book Antiqua" w:eastAsia="宋体" w:hAnsi="Book Antiqua" w:cs="Calibri"/>
          <w:color w:val="000000" w:themeColor="text1"/>
          <w:sz w:val="24"/>
          <w:szCs w:val="24"/>
        </w:rPr>
        <w:t xml:space="preserve">RNA was fragmented and then labeled (One-Color, Cy3, </w:t>
      </w:r>
      <w:proofErr w:type="gramStart"/>
      <w:r w:rsidRPr="00834E84">
        <w:rPr>
          <w:rFonts w:ascii="Book Antiqua" w:eastAsia="宋体" w:hAnsi="Book Antiqua" w:cs="Calibri"/>
          <w:color w:val="000000" w:themeColor="text1"/>
          <w:sz w:val="24"/>
          <w:szCs w:val="24"/>
        </w:rPr>
        <w:t>Agilent</w:t>
      </w:r>
      <w:proofErr w:type="gramEnd"/>
      <w:r w:rsidRPr="00834E84">
        <w:rPr>
          <w:rFonts w:ascii="Book Antiqua" w:eastAsia="宋体" w:hAnsi="Book Antiqua" w:cs="Calibri"/>
          <w:color w:val="000000" w:themeColor="text1"/>
          <w:sz w:val="24"/>
          <w:szCs w:val="24"/>
        </w:rPr>
        <w:t xml:space="preserve">). After purification, the labeled </w:t>
      </w:r>
      <w:r w:rsidR="000A5317" w:rsidRPr="00834E84">
        <w:rPr>
          <w:rFonts w:ascii="Book Antiqua" w:eastAsia="宋体" w:hAnsi="Book Antiqua" w:cs="Calibri"/>
          <w:color w:val="000000" w:themeColor="text1"/>
          <w:sz w:val="24"/>
          <w:szCs w:val="24"/>
        </w:rPr>
        <w:t>RNA was</w:t>
      </w:r>
      <w:r w:rsidRPr="00834E84">
        <w:rPr>
          <w:rFonts w:ascii="Book Antiqua" w:eastAsia="宋体" w:hAnsi="Book Antiqua" w:cs="Calibri"/>
          <w:color w:val="000000" w:themeColor="text1"/>
          <w:sz w:val="24"/>
          <w:szCs w:val="24"/>
        </w:rPr>
        <w:t xml:space="preserve"> hybridized </w:t>
      </w:r>
      <w:r w:rsidR="000A5317" w:rsidRPr="00834E84">
        <w:rPr>
          <w:rFonts w:ascii="Book Antiqua" w:eastAsia="宋体" w:hAnsi="Book Antiqua" w:cs="Calibri"/>
          <w:color w:val="000000" w:themeColor="text1"/>
          <w:sz w:val="24"/>
          <w:szCs w:val="24"/>
        </w:rPr>
        <w:t>to</w:t>
      </w:r>
      <w:r w:rsidRPr="00834E84">
        <w:rPr>
          <w:rFonts w:ascii="Book Antiqua" w:eastAsia="宋体" w:hAnsi="Book Antiqua" w:cs="Calibri"/>
          <w:color w:val="000000" w:themeColor="text1"/>
          <w:sz w:val="24"/>
          <w:szCs w:val="24"/>
        </w:rPr>
        <w:t xml:space="preserve"> probes on the Hybridization Chamber gasket slides (Agilent). </w:t>
      </w:r>
      <w:r w:rsidR="000A5317" w:rsidRPr="00834E84">
        <w:rPr>
          <w:rFonts w:ascii="Book Antiqua" w:eastAsia="宋体" w:hAnsi="Book Antiqua" w:cs="Calibri"/>
          <w:color w:val="000000" w:themeColor="text1"/>
          <w:sz w:val="24"/>
          <w:szCs w:val="24"/>
        </w:rPr>
        <w:t xml:space="preserve">After </w:t>
      </w:r>
      <w:r w:rsidR="00862B1B" w:rsidRPr="00834E84">
        <w:rPr>
          <w:rFonts w:ascii="Book Antiqua" w:eastAsia="宋体" w:hAnsi="Book Antiqua" w:cs="Calibri"/>
          <w:color w:val="000000" w:themeColor="text1"/>
          <w:sz w:val="24"/>
          <w:szCs w:val="24"/>
        </w:rPr>
        <w:t xml:space="preserve">being </w:t>
      </w:r>
      <w:r w:rsidR="000A5317" w:rsidRPr="00834E84">
        <w:rPr>
          <w:rFonts w:ascii="Book Antiqua" w:eastAsia="宋体" w:hAnsi="Book Antiqua" w:cs="Calibri"/>
          <w:color w:val="000000" w:themeColor="text1"/>
          <w:sz w:val="24"/>
          <w:szCs w:val="24"/>
        </w:rPr>
        <w:t>wash</w:t>
      </w:r>
      <w:r w:rsidR="00862B1B" w:rsidRPr="00834E84">
        <w:rPr>
          <w:rFonts w:ascii="Book Antiqua" w:eastAsia="宋体" w:hAnsi="Book Antiqua" w:cs="Calibri"/>
          <w:color w:val="000000" w:themeColor="text1"/>
          <w:sz w:val="24"/>
          <w:szCs w:val="24"/>
        </w:rPr>
        <w:t>ed</w:t>
      </w:r>
      <w:r w:rsidR="000A5317"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w:t>
      </w:r>
      <w:r w:rsidR="000A5317" w:rsidRPr="00834E84">
        <w:rPr>
          <w:rFonts w:ascii="Book Antiqua" w:eastAsia="宋体" w:hAnsi="Book Antiqua" w:cs="Calibri"/>
          <w:color w:val="000000" w:themeColor="text1"/>
          <w:sz w:val="24"/>
          <w:szCs w:val="24"/>
        </w:rPr>
        <w:t>the</w:t>
      </w:r>
      <w:r w:rsidRPr="00834E84">
        <w:rPr>
          <w:rFonts w:ascii="Book Antiqua" w:eastAsia="宋体" w:hAnsi="Book Antiqua" w:cs="Calibri"/>
          <w:color w:val="000000" w:themeColor="text1"/>
          <w:sz w:val="24"/>
          <w:szCs w:val="24"/>
        </w:rPr>
        <w:t xml:space="preserve"> slides were scanned </w:t>
      </w:r>
      <w:r w:rsidR="000A5317" w:rsidRPr="00834E84">
        <w:rPr>
          <w:rFonts w:ascii="Book Antiqua" w:eastAsia="宋体" w:hAnsi="Book Antiqua" w:cs="Calibri"/>
          <w:color w:val="000000" w:themeColor="text1"/>
          <w:sz w:val="24"/>
          <w:szCs w:val="24"/>
        </w:rPr>
        <w:t>using an</w:t>
      </w:r>
      <w:r w:rsidRPr="00834E84">
        <w:rPr>
          <w:rFonts w:ascii="Book Antiqua" w:eastAsia="宋体" w:hAnsi="Book Antiqua" w:cs="Calibri"/>
          <w:color w:val="000000" w:themeColor="text1"/>
          <w:sz w:val="24"/>
          <w:szCs w:val="24"/>
        </w:rPr>
        <w:t xml:space="preserve"> Agilent Microarray Scanner. The raw data was extracted with the Feature Extraction </w:t>
      </w:r>
      <w:r w:rsidR="000A5317" w:rsidRPr="00834E84">
        <w:rPr>
          <w:rFonts w:ascii="Book Antiqua" w:eastAsia="宋体" w:hAnsi="Book Antiqua" w:cs="Calibri"/>
          <w:color w:val="000000" w:themeColor="text1"/>
          <w:sz w:val="24"/>
          <w:szCs w:val="24"/>
        </w:rPr>
        <w:t xml:space="preserve">software </w:t>
      </w:r>
      <w:r w:rsidRPr="00834E84">
        <w:rPr>
          <w:rFonts w:ascii="Book Antiqua" w:eastAsia="宋体" w:hAnsi="Book Antiqua" w:cs="Calibri"/>
          <w:color w:val="000000" w:themeColor="text1"/>
          <w:sz w:val="24"/>
          <w:szCs w:val="24"/>
        </w:rPr>
        <w:t xml:space="preserve">(Agilent Technology). </w:t>
      </w:r>
      <w:r w:rsidR="000A5317" w:rsidRPr="00834E84">
        <w:rPr>
          <w:rFonts w:ascii="Book Antiqua" w:eastAsia="宋体" w:hAnsi="Book Antiqua" w:cs="Calibri"/>
          <w:color w:val="000000" w:themeColor="text1"/>
          <w:sz w:val="24"/>
          <w:szCs w:val="24"/>
        </w:rPr>
        <w:t>This</w:t>
      </w:r>
      <w:r w:rsidRPr="00834E84">
        <w:rPr>
          <w:rFonts w:ascii="Book Antiqua" w:eastAsia="宋体" w:hAnsi="Book Antiqua" w:cs="Calibri"/>
          <w:color w:val="000000" w:themeColor="text1"/>
          <w:sz w:val="24"/>
          <w:szCs w:val="24"/>
        </w:rPr>
        <w:t xml:space="preserve"> software utilizes the robust </w:t>
      </w:r>
      <w:proofErr w:type="spellStart"/>
      <w:r w:rsidRPr="00834E84">
        <w:rPr>
          <w:rFonts w:ascii="Book Antiqua" w:eastAsia="宋体" w:hAnsi="Book Antiqua" w:cs="Calibri"/>
          <w:color w:val="000000" w:themeColor="text1"/>
          <w:sz w:val="24"/>
          <w:szCs w:val="24"/>
        </w:rPr>
        <w:t>multiarray</w:t>
      </w:r>
      <w:proofErr w:type="spellEnd"/>
      <w:r w:rsidRPr="00834E84">
        <w:rPr>
          <w:rFonts w:ascii="Book Antiqua" w:eastAsia="宋体" w:hAnsi="Book Antiqua" w:cs="Calibri"/>
          <w:color w:val="000000" w:themeColor="text1"/>
          <w:sz w:val="24"/>
          <w:szCs w:val="24"/>
        </w:rPr>
        <w:t xml:space="preserve"> average algorithm to adjust the background signals. Normalized data was obtained </w:t>
      </w:r>
      <w:r w:rsidR="00706BF1" w:rsidRPr="00834E84">
        <w:rPr>
          <w:rFonts w:ascii="Book Antiqua" w:eastAsia="宋体" w:hAnsi="Book Antiqua" w:cs="Calibri"/>
          <w:color w:val="000000" w:themeColor="text1"/>
          <w:sz w:val="24"/>
          <w:szCs w:val="24"/>
        </w:rPr>
        <w:t>using</w:t>
      </w:r>
      <w:r w:rsidRPr="00834E84">
        <w:rPr>
          <w:rFonts w:ascii="Book Antiqua" w:eastAsia="宋体" w:hAnsi="Book Antiqua" w:cs="Calibri"/>
          <w:color w:val="000000" w:themeColor="text1"/>
          <w:sz w:val="24"/>
          <w:szCs w:val="24"/>
        </w:rPr>
        <w:t xml:space="preserve"> the quantile method of intra-microarray normalization and median method of baseline transformation between the microarrays. Differentially expressed genes with a raw expression level of over 400 in more than 4 of the 12 samples used for profiling were </w:t>
      </w:r>
      <w:r w:rsidRPr="00834E84">
        <w:rPr>
          <w:rFonts w:ascii="Book Antiqua" w:eastAsia="宋体" w:hAnsi="Book Antiqua" w:cs="Calibri"/>
          <w:color w:val="000000" w:themeColor="text1"/>
          <w:sz w:val="24"/>
          <w:szCs w:val="24"/>
        </w:rPr>
        <w:lastRenderedPageBreak/>
        <w:t xml:space="preserve">extracted. Then they were ordered by </w:t>
      </w:r>
      <w:r w:rsidR="000A5317" w:rsidRPr="00834E84">
        <w:rPr>
          <w:rFonts w:ascii="Book Antiqua" w:eastAsia="宋体" w:hAnsi="Book Antiqua" w:cs="Calibri"/>
          <w:i/>
          <w:color w:val="000000" w:themeColor="text1"/>
          <w:sz w:val="24"/>
          <w:szCs w:val="24"/>
        </w:rPr>
        <w:t>P</w:t>
      </w:r>
      <w:r w:rsidR="000A5317"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value. The </w:t>
      </w:r>
      <w:r w:rsidR="000A5317" w:rsidRPr="00834E84">
        <w:rPr>
          <w:rFonts w:ascii="Book Antiqua" w:eastAsia="宋体" w:hAnsi="Book Antiqua" w:cs="Calibri"/>
          <w:color w:val="000000" w:themeColor="text1"/>
          <w:sz w:val="24"/>
          <w:szCs w:val="24"/>
        </w:rPr>
        <w:t xml:space="preserve">10 most significantly de-regulated </w:t>
      </w:r>
      <w:r w:rsidRPr="00834E84">
        <w:rPr>
          <w:rFonts w:ascii="Book Antiqua" w:eastAsia="宋体" w:hAnsi="Book Antiqua" w:cs="Calibri"/>
          <w:color w:val="000000" w:themeColor="text1"/>
          <w:sz w:val="24"/>
          <w:szCs w:val="24"/>
        </w:rPr>
        <w:t xml:space="preserve">genes </w:t>
      </w:r>
      <w:r w:rsidR="000A5317" w:rsidRPr="00834E84">
        <w:rPr>
          <w:rFonts w:ascii="Book Antiqua" w:eastAsia="宋体" w:hAnsi="Book Antiqua" w:cs="Calibri"/>
          <w:color w:val="000000" w:themeColor="text1"/>
          <w:sz w:val="24"/>
          <w:szCs w:val="24"/>
        </w:rPr>
        <w:t>(</w:t>
      </w:r>
      <w:r w:rsidR="00706BF1" w:rsidRPr="00834E84">
        <w:rPr>
          <w:rFonts w:ascii="Book Antiqua" w:eastAsia="宋体" w:hAnsi="Book Antiqua" w:cs="Calibri"/>
          <w:color w:val="000000" w:themeColor="text1"/>
          <w:sz w:val="24"/>
          <w:szCs w:val="24"/>
        </w:rPr>
        <w:t xml:space="preserve">those with the </w:t>
      </w:r>
      <w:r w:rsidRPr="00834E84">
        <w:rPr>
          <w:rFonts w:ascii="Book Antiqua" w:eastAsia="宋体" w:hAnsi="Book Antiqua" w:cs="Calibri"/>
          <w:color w:val="000000" w:themeColor="text1"/>
          <w:sz w:val="24"/>
          <w:szCs w:val="24"/>
        </w:rPr>
        <w:t xml:space="preserve">smallest </w:t>
      </w:r>
      <w:r w:rsidR="00BE1414" w:rsidRPr="00834E84">
        <w:rPr>
          <w:rFonts w:ascii="Book Antiqua" w:eastAsia="宋体" w:hAnsi="Book Antiqua" w:cs="Calibri"/>
          <w:i/>
          <w:color w:val="000000" w:themeColor="text1"/>
          <w:sz w:val="24"/>
          <w:szCs w:val="24"/>
        </w:rPr>
        <w:t>P</w:t>
      </w:r>
      <w:r w:rsidRPr="00834E84">
        <w:rPr>
          <w:rFonts w:ascii="Book Antiqua" w:eastAsia="宋体" w:hAnsi="Book Antiqua" w:cs="Calibri"/>
          <w:color w:val="000000" w:themeColor="text1"/>
          <w:sz w:val="24"/>
          <w:szCs w:val="24"/>
        </w:rPr>
        <w:t>-value</w:t>
      </w:r>
      <w:r w:rsidR="000A5317" w:rsidRPr="00834E84">
        <w:rPr>
          <w:rFonts w:ascii="Book Antiqua" w:eastAsia="宋体" w:hAnsi="Book Antiqua" w:cs="Calibri"/>
          <w:color w:val="000000" w:themeColor="text1"/>
          <w:sz w:val="24"/>
          <w:szCs w:val="24"/>
        </w:rPr>
        <w:t>s)</w:t>
      </w:r>
      <w:r w:rsidRPr="00834E84">
        <w:rPr>
          <w:rFonts w:ascii="Book Antiqua" w:eastAsia="宋体" w:hAnsi="Book Antiqua" w:cs="Calibri"/>
          <w:color w:val="000000" w:themeColor="text1"/>
          <w:sz w:val="24"/>
          <w:szCs w:val="24"/>
        </w:rPr>
        <w:t xml:space="preserve"> were selected for validation. </w:t>
      </w:r>
      <w:r w:rsidR="00F607A7" w:rsidRPr="00834E84">
        <w:rPr>
          <w:rFonts w:ascii="Book Antiqua" w:eastAsia="宋体" w:hAnsi="Book Antiqua" w:cs="Calibri"/>
          <w:color w:val="000000" w:themeColor="text1"/>
          <w:sz w:val="24"/>
          <w:szCs w:val="24"/>
        </w:rPr>
        <w:t>W</w:t>
      </w:r>
      <w:r w:rsidR="000A5317" w:rsidRPr="00834E84">
        <w:rPr>
          <w:rFonts w:ascii="Book Antiqua" w:eastAsia="宋体" w:hAnsi="Book Antiqua" w:cs="Calibri"/>
          <w:color w:val="000000" w:themeColor="text1"/>
          <w:sz w:val="24"/>
          <w:szCs w:val="24"/>
        </w:rPr>
        <w:t xml:space="preserve">e </w:t>
      </w:r>
      <w:r w:rsidR="00F607A7" w:rsidRPr="00834E84">
        <w:rPr>
          <w:rFonts w:ascii="Book Antiqua" w:eastAsia="宋体" w:hAnsi="Book Antiqua" w:cs="Calibri"/>
          <w:color w:val="000000" w:themeColor="text1"/>
          <w:sz w:val="24"/>
          <w:szCs w:val="24"/>
        </w:rPr>
        <w:t xml:space="preserve">also </w:t>
      </w:r>
      <w:r w:rsidR="000A5317" w:rsidRPr="00834E84">
        <w:rPr>
          <w:rFonts w:ascii="Book Antiqua" w:eastAsia="宋体" w:hAnsi="Book Antiqua" w:cs="Calibri"/>
          <w:color w:val="000000" w:themeColor="text1"/>
          <w:sz w:val="24"/>
          <w:szCs w:val="24"/>
        </w:rPr>
        <w:t xml:space="preserve">computed the maximum </w:t>
      </w:r>
      <w:r w:rsidR="00706BF1" w:rsidRPr="00834E84">
        <w:rPr>
          <w:rFonts w:ascii="Book Antiqua" w:eastAsia="宋体" w:hAnsi="Book Antiqua" w:cs="Calibri"/>
          <w:color w:val="000000" w:themeColor="text1"/>
          <w:sz w:val="24"/>
          <w:szCs w:val="24"/>
        </w:rPr>
        <w:t>f</w:t>
      </w:r>
      <w:r w:rsidR="000A5317" w:rsidRPr="00834E84">
        <w:rPr>
          <w:rFonts w:ascii="Book Antiqua" w:eastAsia="宋体" w:hAnsi="Book Antiqua" w:cs="Calibri"/>
          <w:color w:val="000000" w:themeColor="text1"/>
          <w:sz w:val="24"/>
          <w:szCs w:val="24"/>
        </w:rPr>
        <w:t xml:space="preserve">alse </w:t>
      </w:r>
      <w:r w:rsidR="00706BF1" w:rsidRPr="00834E84">
        <w:rPr>
          <w:rFonts w:ascii="Book Antiqua" w:eastAsia="宋体" w:hAnsi="Book Antiqua" w:cs="Calibri"/>
          <w:color w:val="000000" w:themeColor="text1"/>
          <w:sz w:val="24"/>
          <w:szCs w:val="24"/>
        </w:rPr>
        <w:t>d</w:t>
      </w:r>
      <w:r w:rsidR="000A5317" w:rsidRPr="00834E84">
        <w:rPr>
          <w:rFonts w:ascii="Book Antiqua" w:eastAsia="宋体" w:hAnsi="Book Antiqua" w:cs="Calibri"/>
          <w:color w:val="000000" w:themeColor="text1"/>
          <w:sz w:val="24"/>
          <w:szCs w:val="24"/>
        </w:rPr>
        <w:t xml:space="preserve">iscovery </w:t>
      </w:r>
      <w:r w:rsidR="00706BF1" w:rsidRPr="00834E84">
        <w:rPr>
          <w:rFonts w:ascii="Book Antiqua" w:eastAsia="宋体" w:hAnsi="Book Antiqua" w:cs="Calibri"/>
          <w:color w:val="000000" w:themeColor="text1"/>
          <w:sz w:val="24"/>
          <w:szCs w:val="24"/>
        </w:rPr>
        <w:t>r</w:t>
      </w:r>
      <w:r w:rsidR="000A5317" w:rsidRPr="00834E84">
        <w:rPr>
          <w:rFonts w:ascii="Book Antiqua" w:eastAsia="宋体" w:hAnsi="Book Antiqua" w:cs="Calibri"/>
          <w:color w:val="000000" w:themeColor="text1"/>
          <w:sz w:val="24"/>
          <w:szCs w:val="24"/>
        </w:rPr>
        <w:t xml:space="preserve">ate based on a single gene-probe </w:t>
      </w:r>
      <w:r w:rsidR="000A5317" w:rsidRPr="00834E84">
        <w:rPr>
          <w:rFonts w:ascii="Book Antiqua" w:eastAsia="宋体" w:hAnsi="Book Antiqua" w:cs="Calibri"/>
          <w:i/>
          <w:color w:val="000000" w:themeColor="text1"/>
          <w:sz w:val="24"/>
          <w:szCs w:val="24"/>
        </w:rPr>
        <w:t>P</w:t>
      </w:r>
      <w:r w:rsidR="000A5317" w:rsidRPr="00834E84">
        <w:rPr>
          <w:rFonts w:ascii="Book Antiqua" w:eastAsia="宋体" w:hAnsi="Book Antiqua" w:cs="Calibri"/>
          <w:color w:val="000000" w:themeColor="text1"/>
          <w:sz w:val="24"/>
          <w:szCs w:val="24"/>
        </w:rPr>
        <w:t xml:space="preserve">-value threshold of 0.05. </w:t>
      </w:r>
      <w:r w:rsidR="005D5A25" w:rsidRPr="00834E84">
        <w:rPr>
          <w:rFonts w:ascii="Book Antiqua" w:eastAsia="宋体" w:hAnsi="Book Antiqua" w:cs="Calibri"/>
          <w:color w:val="000000" w:themeColor="text1"/>
          <w:sz w:val="24"/>
          <w:szCs w:val="24"/>
        </w:rPr>
        <w:t xml:space="preserve">We considered as significant signatures with a </w:t>
      </w:r>
      <w:r w:rsidR="00706BF1" w:rsidRPr="00834E84">
        <w:rPr>
          <w:rFonts w:ascii="Book Antiqua" w:eastAsia="宋体" w:hAnsi="Book Antiqua" w:cs="Calibri"/>
          <w:color w:val="000000" w:themeColor="text1"/>
          <w:sz w:val="24"/>
          <w:szCs w:val="24"/>
        </w:rPr>
        <w:t>false discovery rate</w:t>
      </w:r>
      <w:r w:rsidR="00706BF1" w:rsidRPr="00834E84" w:rsidDel="00706BF1">
        <w:rPr>
          <w:rFonts w:ascii="Book Antiqua" w:eastAsia="宋体" w:hAnsi="Book Antiqua" w:cs="Calibri"/>
          <w:color w:val="000000" w:themeColor="text1"/>
          <w:sz w:val="24"/>
          <w:szCs w:val="24"/>
        </w:rPr>
        <w:t xml:space="preserve"> </w:t>
      </w:r>
      <w:r w:rsidR="005D5A25" w:rsidRPr="00834E84">
        <w:rPr>
          <w:rFonts w:ascii="Book Antiqua" w:eastAsia="宋体" w:hAnsi="Book Antiqua" w:cs="Calibri"/>
          <w:color w:val="000000" w:themeColor="text1"/>
          <w:sz w:val="24"/>
          <w:szCs w:val="24"/>
        </w:rPr>
        <w:t xml:space="preserve">≤ </w:t>
      </w:r>
      <w:r w:rsidR="00423418" w:rsidRPr="00834E84">
        <w:rPr>
          <w:rFonts w:ascii="Book Antiqua" w:eastAsia="宋体" w:hAnsi="Book Antiqua" w:cs="Calibri"/>
          <w:color w:val="000000" w:themeColor="text1"/>
          <w:sz w:val="24"/>
          <w:szCs w:val="24"/>
        </w:rPr>
        <w:t>0.</w:t>
      </w:r>
      <w:r w:rsidR="00FE3E73" w:rsidRPr="00834E84">
        <w:rPr>
          <w:rFonts w:ascii="Book Antiqua" w:eastAsia="宋体" w:hAnsi="Book Antiqua" w:cs="Calibri"/>
          <w:color w:val="000000" w:themeColor="text1"/>
          <w:sz w:val="24"/>
          <w:szCs w:val="24"/>
        </w:rPr>
        <w:t>1.</w:t>
      </w:r>
      <w:r w:rsidRPr="00834E84">
        <w:rPr>
          <w:rFonts w:ascii="Book Antiqua" w:eastAsia="宋体" w:hAnsi="Book Antiqua" w:cs="Calibri"/>
          <w:color w:val="000000" w:themeColor="text1"/>
          <w:sz w:val="24"/>
          <w:szCs w:val="24"/>
        </w:rPr>
        <w:t xml:space="preserve"> The microarray platform and data were submitted to the Gene Expression Omnibus public database at the National Center for Biotechnology Informat</w:t>
      </w:r>
      <w:r w:rsidR="005D5A25" w:rsidRPr="00834E84">
        <w:rPr>
          <w:rFonts w:ascii="Book Antiqua" w:eastAsia="宋体" w:hAnsi="Book Antiqua" w:cs="Calibri"/>
          <w:color w:val="000000" w:themeColor="text1"/>
          <w:sz w:val="24"/>
          <w:szCs w:val="24"/>
        </w:rPr>
        <w:t xml:space="preserve">ion (accession number: GSE61166, </w:t>
      </w:r>
      <w:hyperlink r:id="rId13" w:history="1">
        <w:r w:rsidR="005D5A25" w:rsidRPr="00834E84">
          <w:rPr>
            <w:rStyle w:val="a6"/>
            <w:rFonts w:ascii="Book Antiqua" w:eastAsia="宋体" w:hAnsi="Book Antiqua" w:cs="Calibri"/>
            <w:color w:val="000000" w:themeColor="text1"/>
            <w:sz w:val="24"/>
            <w:szCs w:val="24"/>
          </w:rPr>
          <w:t>http://www.ncbi.nlm.nih.gov/geo/query/acc.cgi?acc=GSE61166</w:t>
        </w:r>
      </w:hyperlink>
      <w:r w:rsidRPr="00834E84">
        <w:rPr>
          <w:rFonts w:ascii="Book Antiqua" w:eastAsia="宋体" w:hAnsi="Book Antiqua" w:cs="Calibri"/>
          <w:color w:val="000000" w:themeColor="text1"/>
          <w:sz w:val="24"/>
          <w:szCs w:val="24"/>
        </w:rPr>
        <w:t>).</w:t>
      </w:r>
      <w:r w:rsidR="005D5A25" w:rsidRPr="00834E84">
        <w:rPr>
          <w:rFonts w:ascii="Book Antiqua" w:eastAsia="宋体" w:hAnsi="Book Antiqua" w:cs="Calibri"/>
          <w:color w:val="000000" w:themeColor="text1"/>
          <w:sz w:val="24"/>
          <w:szCs w:val="24"/>
        </w:rPr>
        <w:t xml:space="preserve"> </w:t>
      </w:r>
    </w:p>
    <w:p w:rsidR="00BA43FA" w:rsidRPr="00834E84" w:rsidRDefault="00F607A7" w:rsidP="002B6933">
      <w:pPr>
        <w:spacing w:line="360" w:lineRule="auto"/>
        <w:ind w:firstLineChars="100" w:firstLine="240"/>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Real-</w:t>
      </w:r>
      <w:r w:rsidR="00BE1414" w:rsidRPr="00834E84">
        <w:rPr>
          <w:rFonts w:ascii="Book Antiqua" w:eastAsia="宋体" w:hAnsi="Book Antiqua" w:cs="Calibri"/>
          <w:color w:val="000000" w:themeColor="text1"/>
          <w:sz w:val="24"/>
          <w:szCs w:val="24"/>
        </w:rPr>
        <w:t xml:space="preserve">time </w:t>
      </w:r>
      <w:r w:rsidRPr="00834E84">
        <w:rPr>
          <w:rFonts w:ascii="Book Antiqua" w:eastAsia="宋体" w:hAnsi="Book Antiqua" w:cs="Calibri"/>
          <w:color w:val="000000" w:themeColor="text1"/>
          <w:sz w:val="24"/>
          <w:szCs w:val="24"/>
        </w:rPr>
        <w:t xml:space="preserve">quantitative </w:t>
      </w:r>
      <w:r w:rsidR="00BE1414" w:rsidRPr="00834E84">
        <w:rPr>
          <w:rFonts w:ascii="Book Antiqua" w:eastAsia="宋体" w:hAnsi="Book Antiqua" w:cs="Calibri"/>
          <w:color w:val="000000" w:themeColor="text1"/>
          <w:sz w:val="24"/>
          <w:szCs w:val="24"/>
        </w:rPr>
        <w:t>PCR</w:t>
      </w:r>
      <w:r w:rsidR="00BA43FA"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(RT-qPCR)</w:t>
      </w:r>
      <w:r w:rsidR="00BA43FA" w:rsidRPr="00834E84">
        <w:rPr>
          <w:rFonts w:ascii="Book Antiqua" w:eastAsia="宋体" w:hAnsi="Book Antiqua" w:cs="Calibri"/>
          <w:color w:val="000000" w:themeColor="text1"/>
          <w:sz w:val="24"/>
          <w:szCs w:val="24"/>
        </w:rPr>
        <w:t xml:space="preserve"> was performed for linc00675 and EMT marker (E-cadherin, N-cadherin, and </w:t>
      </w:r>
      <w:proofErr w:type="spellStart"/>
      <w:r w:rsidR="00BA43FA" w:rsidRPr="00834E84">
        <w:rPr>
          <w:rFonts w:ascii="Book Antiqua" w:eastAsia="宋体" w:hAnsi="Book Antiqua" w:cs="Calibri"/>
          <w:color w:val="000000" w:themeColor="text1"/>
          <w:sz w:val="24"/>
          <w:szCs w:val="24"/>
        </w:rPr>
        <w:t>Vimentin</w:t>
      </w:r>
      <w:proofErr w:type="spellEnd"/>
      <w:r w:rsidR="00BA43FA" w:rsidRPr="00834E84">
        <w:rPr>
          <w:rFonts w:ascii="Book Antiqua" w:eastAsia="宋体" w:hAnsi="Book Antiqua" w:cs="Calibri"/>
          <w:color w:val="000000" w:themeColor="text1"/>
          <w:sz w:val="24"/>
          <w:szCs w:val="24"/>
        </w:rPr>
        <w:t xml:space="preserve">) mRNA, with </w:t>
      </w:r>
      <w:r w:rsidR="00BA43FA" w:rsidRPr="00EE671D">
        <w:rPr>
          <w:rFonts w:ascii="Times New Roman" w:hAnsi="Times New Roman"/>
          <w:color w:val="000000" w:themeColor="text1"/>
          <w:sz w:val="24"/>
        </w:rPr>
        <w:t>β</w:t>
      </w:r>
      <w:r w:rsidR="00BA43FA" w:rsidRPr="00834E84">
        <w:rPr>
          <w:rFonts w:ascii="Book Antiqua" w:eastAsia="宋体" w:hAnsi="Book Antiqua" w:cs="Calibri"/>
          <w:color w:val="000000" w:themeColor="text1"/>
          <w:sz w:val="24"/>
          <w:szCs w:val="24"/>
        </w:rPr>
        <w:t xml:space="preserve">-actin as an internal control. The total RNA was then converted to cDNA by reverse-transcription using </w:t>
      </w:r>
      <w:proofErr w:type="spellStart"/>
      <w:r w:rsidR="00BA43FA" w:rsidRPr="00834E84">
        <w:rPr>
          <w:rFonts w:ascii="Book Antiqua" w:eastAsia="宋体" w:hAnsi="Book Antiqua" w:cs="Calibri"/>
          <w:color w:val="000000" w:themeColor="text1"/>
          <w:sz w:val="24"/>
          <w:szCs w:val="24"/>
        </w:rPr>
        <w:t>oligodT</w:t>
      </w:r>
      <w:proofErr w:type="spellEnd"/>
      <w:r w:rsidR="00BA43FA" w:rsidRPr="00834E84">
        <w:rPr>
          <w:rFonts w:ascii="Book Antiqua" w:eastAsia="宋体" w:hAnsi="Book Antiqua" w:cs="Calibri"/>
          <w:color w:val="000000" w:themeColor="text1"/>
          <w:sz w:val="24"/>
          <w:szCs w:val="24"/>
        </w:rPr>
        <w:t xml:space="preserve"> primers and </w:t>
      </w:r>
      <w:proofErr w:type="spellStart"/>
      <w:r w:rsidR="00BA43FA" w:rsidRPr="00834E84">
        <w:rPr>
          <w:rFonts w:ascii="Book Antiqua" w:eastAsia="宋体" w:hAnsi="Book Antiqua" w:cs="Calibri"/>
          <w:color w:val="000000" w:themeColor="text1"/>
          <w:sz w:val="24"/>
          <w:szCs w:val="24"/>
        </w:rPr>
        <w:t>SuperScript</w:t>
      </w:r>
      <w:proofErr w:type="spellEnd"/>
      <w:r w:rsidR="00BA43FA" w:rsidRPr="00834E84">
        <w:rPr>
          <w:rFonts w:ascii="Book Antiqua" w:eastAsia="宋体" w:hAnsi="Book Antiqua" w:cs="Calibri"/>
          <w:color w:val="000000" w:themeColor="text1"/>
          <w:sz w:val="24"/>
          <w:szCs w:val="24"/>
        </w:rPr>
        <w:t xml:space="preserve"> II reverse transcriptase (Invitrogen). Quantitative PCR was performed with SYBR green master mix (Roche). Relative expression values were calculated (</w:t>
      </w:r>
      <w:r w:rsidR="00BA43FA" w:rsidRPr="00EE671D">
        <w:rPr>
          <w:rFonts w:ascii="Times New Roman" w:hAnsi="Times New Roman"/>
          <w:color w:val="000000" w:themeColor="text1"/>
          <w:sz w:val="24"/>
        </w:rPr>
        <w:t>ΔΔ</w:t>
      </w:r>
      <w:r w:rsidR="00BA43FA" w:rsidRPr="00834E84">
        <w:rPr>
          <w:rFonts w:ascii="Book Antiqua" w:eastAsia="宋体" w:hAnsi="Book Antiqua" w:cs="Calibri"/>
          <w:color w:val="000000" w:themeColor="text1"/>
          <w:sz w:val="24"/>
          <w:szCs w:val="24"/>
        </w:rPr>
        <w:t xml:space="preserve">CT method) using </w:t>
      </w:r>
      <w:r w:rsidR="00BA43FA" w:rsidRPr="00EE671D">
        <w:rPr>
          <w:rFonts w:ascii="Times New Roman" w:hAnsi="Times New Roman"/>
          <w:color w:val="000000" w:themeColor="text1"/>
          <w:sz w:val="24"/>
        </w:rPr>
        <w:t>β</w:t>
      </w:r>
      <w:r w:rsidR="00BA43FA" w:rsidRPr="00834E84">
        <w:rPr>
          <w:rFonts w:ascii="Book Antiqua" w:eastAsia="宋体" w:hAnsi="Book Antiqua" w:cs="Calibri"/>
          <w:color w:val="000000" w:themeColor="text1"/>
          <w:sz w:val="24"/>
          <w:szCs w:val="24"/>
        </w:rPr>
        <w:t xml:space="preserve">-actin as a normalizer. The primer sequences used in the study </w:t>
      </w:r>
      <w:r w:rsidRPr="00834E84">
        <w:rPr>
          <w:rFonts w:ascii="Book Antiqua" w:eastAsia="宋体" w:hAnsi="Book Antiqua" w:cs="Calibri"/>
          <w:color w:val="000000" w:themeColor="text1"/>
          <w:sz w:val="24"/>
          <w:szCs w:val="24"/>
        </w:rPr>
        <w:t>are</w:t>
      </w:r>
      <w:r w:rsidR="00BA43FA" w:rsidRPr="00834E84">
        <w:rPr>
          <w:rFonts w:ascii="Book Antiqua" w:eastAsia="宋体" w:hAnsi="Book Antiqua" w:cs="Calibri"/>
          <w:color w:val="000000" w:themeColor="text1"/>
          <w:sz w:val="24"/>
          <w:szCs w:val="24"/>
        </w:rPr>
        <w:t xml:space="preserve"> listed in Supplementary Table 1.</w:t>
      </w:r>
    </w:p>
    <w:p w:rsidR="005D5A25" w:rsidRPr="00834E84" w:rsidRDefault="005D5A25"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RNA interference</w:t>
      </w:r>
    </w:p>
    <w:p w:rsidR="00BA43FA" w:rsidRPr="00834E84" w:rsidRDefault="00BA43FA" w:rsidP="002B6933">
      <w:pPr>
        <w:spacing w:line="360" w:lineRule="auto"/>
        <w:rPr>
          <w:rFonts w:ascii="Book Antiqua" w:eastAsia="宋体" w:hAnsi="Book Antiqua" w:cs="Calibri"/>
          <w:color w:val="000000" w:themeColor="text1"/>
          <w:sz w:val="24"/>
          <w:szCs w:val="24"/>
        </w:rPr>
      </w:pPr>
      <w:proofErr w:type="gramStart"/>
      <w:r w:rsidRPr="00834E84">
        <w:rPr>
          <w:rFonts w:ascii="Book Antiqua" w:eastAsia="宋体" w:hAnsi="Book Antiqua" w:cs="Calibri"/>
          <w:color w:val="000000" w:themeColor="text1"/>
          <w:sz w:val="24"/>
          <w:szCs w:val="24"/>
        </w:rPr>
        <w:t>siRNA</w:t>
      </w:r>
      <w:proofErr w:type="gramEnd"/>
      <w:r w:rsidRPr="00834E84">
        <w:rPr>
          <w:rFonts w:ascii="Book Antiqua" w:eastAsia="宋体" w:hAnsi="Book Antiqua" w:cs="Calibri"/>
          <w:color w:val="000000" w:themeColor="text1"/>
          <w:sz w:val="24"/>
          <w:szCs w:val="24"/>
        </w:rPr>
        <w:t xml:space="preserve"> </w:t>
      </w:r>
      <w:proofErr w:type="spellStart"/>
      <w:r w:rsidRPr="00834E84">
        <w:rPr>
          <w:rFonts w:ascii="Book Antiqua" w:eastAsia="宋体" w:hAnsi="Book Antiqua" w:cs="Calibri"/>
          <w:color w:val="000000" w:themeColor="text1"/>
          <w:sz w:val="24"/>
          <w:szCs w:val="24"/>
        </w:rPr>
        <w:t>oligos</w:t>
      </w:r>
      <w:proofErr w:type="spellEnd"/>
      <w:r w:rsidRPr="00834E84">
        <w:rPr>
          <w:rFonts w:ascii="Book Antiqua" w:eastAsia="宋体" w:hAnsi="Book Antiqua" w:cs="Calibri"/>
          <w:color w:val="000000" w:themeColor="text1"/>
          <w:sz w:val="24"/>
          <w:szCs w:val="24"/>
        </w:rPr>
        <w:t xml:space="preserve"> targeting linc00675 (CTGATGGAGGAGAATCAATT, GTCCGAGAATGGCT GTGATT, </w:t>
      </w:r>
      <w:r w:rsidR="00706BF1" w:rsidRPr="00834E84">
        <w:rPr>
          <w:rFonts w:ascii="Book Antiqua" w:eastAsia="宋体" w:hAnsi="Book Antiqua" w:cs="Calibri"/>
          <w:color w:val="000000" w:themeColor="text1"/>
          <w:sz w:val="24"/>
          <w:szCs w:val="24"/>
        </w:rPr>
        <w:t>and</w:t>
      </w:r>
      <w:r w:rsidRPr="00834E84">
        <w:rPr>
          <w:rFonts w:ascii="Book Antiqua" w:eastAsia="宋体" w:hAnsi="Book Antiqua" w:cs="Calibri"/>
          <w:color w:val="000000" w:themeColor="text1"/>
          <w:sz w:val="24"/>
          <w:szCs w:val="24"/>
        </w:rPr>
        <w:t xml:space="preserve"> GTTCCAGACTCCATCACAATT), and </w:t>
      </w:r>
      <w:proofErr w:type="spellStart"/>
      <w:r w:rsidRPr="00834E84">
        <w:rPr>
          <w:rFonts w:ascii="Book Antiqua" w:eastAsia="宋体" w:hAnsi="Book Antiqua" w:cs="Calibri"/>
          <w:color w:val="000000" w:themeColor="text1"/>
          <w:sz w:val="24"/>
          <w:szCs w:val="24"/>
        </w:rPr>
        <w:t>nontargeting</w:t>
      </w:r>
      <w:proofErr w:type="spellEnd"/>
      <w:r w:rsidRPr="00834E84">
        <w:rPr>
          <w:rFonts w:ascii="Book Antiqua" w:eastAsia="宋体" w:hAnsi="Book Antiqua" w:cs="Calibri"/>
          <w:color w:val="000000" w:themeColor="text1"/>
          <w:sz w:val="24"/>
          <w:szCs w:val="24"/>
        </w:rPr>
        <w:t xml:space="preserve"> siRNAs (UUCUCCGAACGUG UCACGUTT) were purchased from Sigma Aldrich. </w:t>
      </w:r>
      <w:proofErr w:type="gramStart"/>
      <w:r w:rsidRPr="00834E84">
        <w:rPr>
          <w:rFonts w:ascii="Book Antiqua" w:eastAsia="宋体" w:hAnsi="Book Antiqua" w:cs="Calibri"/>
          <w:color w:val="000000" w:themeColor="text1"/>
          <w:sz w:val="24"/>
          <w:szCs w:val="24"/>
        </w:rPr>
        <w:t>siRNA</w:t>
      </w:r>
      <w:proofErr w:type="gramEnd"/>
      <w:r w:rsidRPr="00834E84">
        <w:rPr>
          <w:rFonts w:ascii="Book Antiqua" w:eastAsia="宋体" w:hAnsi="Book Antiqua" w:cs="Calibri"/>
          <w:color w:val="000000" w:themeColor="text1"/>
          <w:sz w:val="24"/>
          <w:szCs w:val="24"/>
        </w:rPr>
        <w:t xml:space="preserve"> transfections were done with </w:t>
      </w:r>
      <w:r w:rsidR="00F607A7" w:rsidRPr="00834E84">
        <w:rPr>
          <w:rFonts w:ascii="Book Antiqua" w:eastAsia="宋体" w:hAnsi="Book Antiqua" w:cs="Calibri"/>
          <w:color w:val="000000" w:themeColor="text1"/>
          <w:sz w:val="24"/>
          <w:szCs w:val="24"/>
        </w:rPr>
        <w:t>80</w:t>
      </w:r>
      <w:r w:rsidR="00706BF1" w:rsidRPr="00834E84">
        <w:rPr>
          <w:rFonts w:ascii="Book Antiqua" w:eastAsia="宋体" w:hAnsi="Book Antiqua" w:cs="Calibri"/>
          <w:color w:val="000000" w:themeColor="text1"/>
          <w:sz w:val="24"/>
          <w:szCs w:val="24"/>
        </w:rPr>
        <w:t xml:space="preserve"> </w:t>
      </w:r>
      <w:proofErr w:type="spellStart"/>
      <w:r w:rsidR="00F607A7" w:rsidRPr="00834E84">
        <w:rPr>
          <w:rFonts w:ascii="Book Antiqua" w:eastAsia="宋体" w:hAnsi="Book Antiqua" w:cs="Calibri"/>
          <w:color w:val="000000" w:themeColor="text1"/>
          <w:sz w:val="24"/>
          <w:szCs w:val="24"/>
        </w:rPr>
        <w:t>nmol</w:t>
      </w:r>
      <w:proofErr w:type="spellEnd"/>
      <w:r w:rsidR="00F607A7" w:rsidRPr="00834E84">
        <w:rPr>
          <w:rFonts w:ascii="Book Antiqua" w:eastAsia="宋体" w:hAnsi="Book Antiqua" w:cs="Calibri"/>
          <w:color w:val="000000" w:themeColor="text1"/>
          <w:sz w:val="24"/>
          <w:szCs w:val="24"/>
        </w:rPr>
        <w:t>/</w:t>
      </w:r>
      <w:r w:rsidR="00C203EB" w:rsidRPr="00834E84">
        <w:rPr>
          <w:rFonts w:ascii="Book Antiqua" w:eastAsia="宋体" w:hAnsi="Book Antiqua" w:cs="Calibri"/>
          <w:color w:val="000000" w:themeColor="text1"/>
          <w:sz w:val="24"/>
          <w:szCs w:val="24"/>
        </w:rPr>
        <w:t>L</w:t>
      </w:r>
      <w:r w:rsidRPr="00834E84">
        <w:rPr>
          <w:rFonts w:ascii="Book Antiqua" w:eastAsia="宋体" w:hAnsi="Book Antiqua" w:cs="Calibri"/>
          <w:color w:val="000000" w:themeColor="text1"/>
          <w:sz w:val="24"/>
          <w:szCs w:val="24"/>
        </w:rPr>
        <w:t xml:space="preserve"> siRNA and </w:t>
      </w:r>
      <w:proofErr w:type="spellStart"/>
      <w:r w:rsidRPr="00834E84">
        <w:rPr>
          <w:rFonts w:ascii="Book Antiqua" w:eastAsia="宋体" w:hAnsi="Book Antiqua" w:cs="Calibri"/>
          <w:color w:val="000000" w:themeColor="text1"/>
          <w:sz w:val="24"/>
          <w:szCs w:val="24"/>
        </w:rPr>
        <w:t>Lipofectamine</w:t>
      </w:r>
      <w:proofErr w:type="spellEnd"/>
      <w:r w:rsidRPr="00834E84">
        <w:rPr>
          <w:rFonts w:ascii="Book Antiqua" w:eastAsia="宋体" w:hAnsi="Book Antiqua" w:cs="Calibri"/>
          <w:color w:val="000000" w:themeColor="text1"/>
          <w:sz w:val="24"/>
          <w:szCs w:val="24"/>
        </w:rPr>
        <w:t xml:space="preserve"> 2000 (Life </w:t>
      </w:r>
      <w:r w:rsidR="00F607A7" w:rsidRPr="00834E84">
        <w:rPr>
          <w:rFonts w:ascii="Book Antiqua" w:eastAsia="宋体" w:hAnsi="Book Antiqua" w:cs="Calibri"/>
          <w:color w:val="000000" w:themeColor="text1"/>
          <w:sz w:val="24"/>
          <w:szCs w:val="24"/>
        </w:rPr>
        <w:t>T</w:t>
      </w:r>
      <w:r w:rsidRPr="00834E84">
        <w:rPr>
          <w:rFonts w:ascii="Book Antiqua" w:eastAsia="宋体" w:hAnsi="Book Antiqua" w:cs="Calibri"/>
          <w:color w:val="000000" w:themeColor="text1"/>
          <w:sz w:val="24"/>
          <w:szCs w:val="24"/>
        </w:rPr>
        <w:t xml:space="preserve">echnologies) following </w:t>
      </w:r>
      <w:r w:rsidR="00F607A7" w:rsidRPr="00834E84">
        <w:rPr>
          <w:rFonts w:ascii="Book Antiqua" w:eastAsia="宋体" w:hAnsi="Book Antiqua" w:cs="Calibri"/>
          <w:color w:val="000000" w:themeColor="text1"/>
          <w:sz w:val="24"/>
          <w:szCs w:val="24"/>
        </w:rPr>
        <w:t>the</w:t>
      </w:r>
      <w:r w:rsidRPr="00834E84">
        <w:rPr>
          <w:rFonts w:ascii="Book Antiqua" w:eastAsia="宋体" w:hAnsi="Book Antiqua" w:cs="Calibri"/>
          <w:color w:val="000000" w:themeColor="text1"/>
          <w:sz w:val="24"/>
          <w:szCs w:val="24"/>
        </w:rPr>
        <w:t xml:space="preserve"> manufacturer</w:t>
      </w:r>
      <w:r w:rsidR="00302887">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s instructions.</w:t>
      </w:r>
    </w:p>
    <w:p w:rsidR="00BA43FA" w:rsidRPr="00834E84" w:rsidRDefault="00BA43FA"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Cell growth assay, cell cycle analysis, and invasion assay</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After transfection, 2 × 10</w:t>
      </w:r>
      <w:r w:rsidRPr="00834E84">
        <w:rPr>
          <w:rFonts w:ascii="Book Antiqua" w:eastAsia="宋体" w:hAnsi="Book Antiqua" w:cs="Calibri"/>
          <w:color w:val="000000" w:themeColor="text1"/>
          <w:sz w:val="24"/>
          <w:szCs w:val="24"/>
          <w:vertAlign w:val="superscript"/>
        </w:rPr>
        <w:t>3</w:t>
      </w:r>
      <w:r w:rsidRPr="00834E84">
        <w:rPr>
          <w:rFonts w:ascii="Book Antiqua" w:eastAsia="宋体" w:hAnsi="Book Antiqua" w:cs="Calibri"/>
          <w:color w:val="000000" w:themeColor="text1"/>
          <w:sz w:val="24"/>
          <w:szCs w:val="24"/>
        </w:rPr>
        <w:t xml:space="preserve"> cells (SW1990 or Mia PaCa-2) were plated in 96-well plates. </w:t>
      </w:r>
      <w:r w:rsidR="00F607A7" w:rsidRPr="00834E84">
        <w:rPr>
          <w:rFonts w:ascii="Book Antiqua" w:eastAsia="宋体" w:hAnsi="Book Antiqua" w:cs="Calibri"/>
          <w:color w:val="000000" w:themeColor="text1"/>
          <w:sz w:val="24"/>
          <w:szCs w:val="24"/>
        </w:rPr>
        <w:t>A cell</w:t>
      </w:r>
      <w:r w:rsidRPr="00834E84">
        <w:rPr>
          <w:rFonts w:ascii="Book Antiqua" w:eastAsia="宋体" w:hAnsi="Book Antiqua" w:cs="Calibri"/>
          <w:color w:val="000000" w:themeColor="text1"/>
          <w:sz w:val="24"/>
          <w:szCs w:val="24"/>
        </w:rPr>
        <w:t xml:space="preserve"> proliferation </w:t>
      </w:r>
      <w:r w:rsidR="00F607A7" w:rsidRPr="00834E84">
        <w:rPr>
          <w:rFonts w:ascii="Book Antiqua" w:eastAsia="宋体" w:hAnsi="Book Antiqua" w:cs="Calibri"/>
          <w:color w:val="000000" w:themeColor="text1"/>
          <w:sz w:val="24"/>
          <w:szCs w:val="24"/>
        </w:rPr>
        <w:t>r</w:t>
      </w:r>
      <w:r w:rsidRPr="00834E84">
        <w:rPr>
          <w:rFonts w:ascii="Book Antiqua" w:eastAsia="宋体" w:hAnsi="Book Antiqua" w:cs="Calibri"/>
          <w:color w:val="000000" w:themeColor="text1"/>
          <w:sz w:val="24"/>
          <w:szCs w:val="24"/>
        </w:rPr>
        <w:t xml:space="preserve">eagent </w:t>
      </w:r>
      <w:r w:rsidR="00F607A7" w:rsidRPr="00834E84">
        <w:rPr>
          <w:rFonts w:ascii="Book Antiqua" w:eastAsia="宋体" w:hAnsi="Book Antiqua" w:cs="Calibri"/>
          <w:color w:val="000000" w:themeColor="text1"/>
          <w:sz w:val="24"/>
          <w:szCs w:val="24"/>
        </w:rPr>
        <w:t>k</w:t>
      </w:r>
      <w:r w:rsidRPr="00834E84">
        <w:rPr>
          <w:rFonts w:ascii="Book Antiqua" w:eastAsia="宋体" w:hAnsi="Book Antiqua" w:cs="Calibri"/>
          <w:color w:val="000000" w:themeColor="text1"/>
          <w:sz w:val="24"/>
          <w:szCs w:val="24"/>
        </w:rPr>
        <w:t xml:space="preserve">it (Roche) was used to assess cell proliferation. Transfected cells were assessed every </w:t>
      </w:r>
      <w:r w:rsidR="00F607A7" w:rsidRPr="00834E84">
        <w:rPr>
          <w:rFonts w:ascii="Book Antiqua" w:eastAsia="宋体" w:hAnsi="Book Antiqua" w:cs="Calibri"/>
          <w:color w:val="000000" w:themeColor="text1"/>
          <w:sz w:val="24"/>
          <w:szCs w:val="24"/>
        </w:rPr>
        <w:t>24</w:t>
      </w:r>
      <w:r w:rsidR="00706BF1"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h according to the manufacturer’s instructions. For cell cycle analysis, transfected cells were collected, washed </w:t>
      </w:r>
      <w:r w:rsidR="00F607A7" w:rsidRPr="00834E84">
        <w:rPr>
          <w:rFonts w:ascii="Book Antiqua" w:eastAsia="宋体" w:hAnsi="Book Antiqua" w:cs="Calibri"/>
          <w:color w:val="000000" w:themeColor="text1"/>
          <w:sz w:val="24"/>
          <w:szCs w:val="24"/>
        </w:rPr>
        <w:t>in</w:t>
      </w:r>
      <w:r w:rsidRPr="00834E84">
        <w:rPr>
          <w:rFonts w:ascii="Book Antiqua" w:eastAsia="宋体" w:hAnsi="Book Antiqua" w:cs="Calibri"/>
          <w:color w:val="000000" w:themeColor="text1"/>
          <w:sz w:val="24"/>
          <w:szCs w:val="24"/>
        </w:rPr>
        <w:t xml:space="preserve"> PBS, and stained with </w:t>
      </w:r>
      <w:proofErr w:type="spellStart"/>
      <w:r w:rsidRPr="00834E84">
        <w:rPr>
          <w:rFonts w:ascii="Book Antiqua" w:eastAsia="宋体" w:hAnsi="Book Antiqua" w:cs="Calibri"/>
          <w:color w:val="000000" w:themeColor="text1"/>
          <w:sz w:val="24"/>
          <w:szCs w:val="24"/>
        </w:rPr>
        <w:t>propidium</w:t>
      </w:r>
      <w:proofErr w:type="spellEnd"/>
      <w:r w:rsidRPr="00834E84">
        <w:rPr>
          <w:rFonts w:ascii="Book Antiqua" w:eastAsia="宋体" w:hAnsi="Book Antiqua" w:cs="Calibri"/>
          <w:color w:val="000000" w:themeColor="text1"/>
          <w:sz w:val="24"/>
          <w:szCs w:val="24"/>
        </w:rPr>
        <w:t xml:space="preserve"> oxide </w:t>
      </w:r>
      <w:r w:rsidR="00F607A7" w:rsidRPr="00834E84">
        <w:rPr>
          <w:rFonts w:ascii="Book Antiqua" w:eastAsia="宋体" w:hAnsi="Book Antiqua" w:cs="Calibri"/>
          <w:color w:val="000000" w:themeColor="text1"/>
          <w:sz w:val="24"/>
          <w:szCs w:val="24"/>
        </w:rPr>
        <w:t>using the</w:t>
      </w:r>
      <w:r w:rsidRPr="00834E84">
        <w:rPr>
          <w:rFonts w:ascii="Book Antiqua" w:eastAsia="宋体" w:hAnsi="Book Antiqua" w:cs="Calibri"/>
          <w:color w:val="000000" w:themeColor="text1"/>
          <w:sz w:val="24"/>
          <w:szCs w:val="24"/>
        </w:rPr>
        <w:t xml:space="preserve"> Cell Cycle Analysis Kit (</w:t>
      </w:r>
      <w:proofErr w:type="spellStart"/>
      <w:r w:rsidRPr="00834E84">
        <w:rPr>
          <w:rFonts w:ascii="Book Antiqua" w:eastAsia="宋体" w:hAnsi="Book Antiqua" w:cs="Calibri"/>
          <w:color w:val="000000" w:themeColor="text1"/>
          <w:sz w:val="24"/>
          <w:szCs w:val="24"/>
        </w:rPr>
        <w:t>Beyotime</w:t>
      </w:r>
      <w:proofErr w:type="spellEnd"/>
      <w:r w:rsidRPr="00834E84">
        <w:rPr>
          <w:rFonts w:ascii="Book Antiqua" w:eastAsia="宋体" w:hAnsi="Book Antiqua" w:cs="Calibri"/>
          <w:color w:val="000000" w:themeColor="text1"/>
          <w:sz w:val="24"/>
          <w:szCs w:val="24"/>
        </w:rPr>
        <w:t xml:space="preserve">, </w:t>
      </w:r>
      <w:proofErr w:type="spellStart"/>
      <w:r w:rsidRPr="00834E84">
        <w:rPr>
          <w:rFonts w:ascii="Book Antiqua" w:eastAsia="宋体" w:hAnsi="Book Antiqua" w:cs="Calibri"/>
          <w:color w:val="000000" w:themeColor="text1"/>
          <w:sz w:val="24"/>
          <w:szCs w:val="24"/>
        </w:rPr>
        <w:t>Haimen</w:t>
      </w:r>
      <w:proofErr w:type="spellEnd"/>
      <w:r w:rsidRPr="00834E84">
        <w:rPr>
          <w:rFonts w:ascii="Book Antiqua" w:eastAsia="宋体" w:hAnsi="Book Antiqua" w:cs="Calibri"/>
          <w:color w:val="000000" w:themeColor="text1"/>
          <w:sz w:val="24"/>
          <w:szCs w:val="24"/>
        </w:rPr>
        <w:t>, China)</w:t>
      </w:r>
      <w:r w:rsidR="00F607A7"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and </w:t>
      </w:r>
      <w:r w:rsidR="00F607A7" w:rsidRPr="00834E84">
        <w:rPr>
          <w:rFonts w:ascii="Book Antiqua" w:eastAsia="宋体" w:hAnsi="Book Antiqua" w:cs="Calibri"/>
          <w:color w:val="000000" w:themeColor="text1"/>
          <w:sz w:val="24"/>
          <w:szCs w:val="24"/>
        </w:rPr>
        <w:t>then</w:t>
      </w:r>
      <w:r w:rsidRPr="00834E84">
        <w:rPr>
          <w:rFonts w:ascii="Book Antiqua" w:eastAsia="宋体" w:hAnsi="Book Antiqua" w:cs="Calibri"/>
          <w:color w:val="000000" w:themeColor="text1"/>
          <w:sz w:val="24"/>
          <w:szCs w:val="24"/>
        </w:rPr>
        <w:t xml:space="preserve"> subjected to FACS analysis. </w:t>
      </w:r>
      <w:r w:rsidRPr="00834E84">
        <w:rPr>
          <w:rFonts w:ascii="Book Antiqua" w:eastAsia="宋体" w:hAnsi="Book Antiqua" w:cs="Calibri"/>
          <w:i/>
          <w:color w:val="000000" w:themeColor="text1"/>
          <w:sz w:val="24"/>
          <w:szCs w:val="24"/>
        </w:rPr>
        <w:t>In vitro</w:t>
      </w:r>
      <w:r w:rsidRPr="00834E84">
        <w:rPr>
          <w:rFonts w:ascii="Book Antiqua" w:eastAsia="宋体" w:hAnsi="Book Antiqua" w:cs="Calibri"/>
          <w:color w:val="000000" w:themeColor="text1"/>
          <w:sz w:val="24"/>
          <w:szCs w:val="24"/>
        </w:rPr>
        <w:t xml:space="preserve"> cell invasion assay was performed using the </w:t>
      </w:r>
      <w:r w:rsidRPr="00EE671D">
        <w:rPr>
          <w:rFonts w:ascii="Book Antiqua" w:hAnsi="Book Antiqua"/>
          <w:color w:val="000000" w:themeColor="text1"/>
          <w:sz w:val="24"/>
        </w:rPr>
        <w:t xml:space="preserve">BD </w:t>
      </w:r>
      <w:proofErr w:type="spellStart"/>
      <w:r w:rsidRPr="00EE671D">
        <w:rPr>
          <w:rFonts w:ascii="Book Antiqua" w:hAnsi="Book Antiqua"/>
          <w:color w:val="000000" w:themeColor="text1"/>
          <w:sz w:val="24"/>
        </w:rPr>
        <w:t>BioCoat</w:t>
      </w:r>
      <w:proofErr w:type="spellEnd"/>
      <w:r w:rsidRPr="00EE671D">
        <w:rPr>
          <w:rFonts w:ascii="Book Antiqua" w:hAnsi="Book Antiqua"/>
          <w:color w:val="000000" w:themeColor="text1"/>
          <w:sz w:val="24"/>
        </w:rPr>
        <w:t xml:space="preserve">™ </w:t>
      </w:r>
      <w:proofErr w:type="spellStart"/>
      <w:r w:rsidRPr="00EE671D">
        <w:rPr>
          <w:rFonts w:ascii="Book Antiqua" w:hAnsi="Book Antiqua"/>
          <w:color w:val="000000" w:themeColor="text1"/>
          <w:sz w:val="24"/>
        </w:rPr>
        <w:t>Matrigel</w:t>
      </w:r>
      <w:proofErr w:type="spellEnd"/>
      <w:r w:rsidRPr="00EE671D">
        <w:rPr>
          <w:rFonts w:ascii="Book Antiqua" w:hAnsi="Book Antiqua"/>
          <w:color w:val="000000" w:themeColor="text1"/>
          <w:sz w:val="24"/>
        </w:rPr>
        <w:t>™</w:t>
      </w:r>
      <w:r w:rsidRPr="00834E84">
        <w:rPr>
          <w:rFonts w:ascii="Book Antiqua" w:eastAsia="宋体" w:hAnsi="Book Antiqua" w:cs="Calibri"/>
          <w:color w:val="000000" w:themeColor="text1"/>
          <w:sz w:val="24"/>
          <w:szCs w:val="24"/>
        </w:rPr>
        <w:t xml:space="preserve"> Invasion Chamber (Becton Dick</w:t>
      </w:r>
      <w:r w:rsidR="000E10E4" w:rsidRPr="00834E84">
        <w:rPr>
          <w:rFonts w:ascii="Book Antiqua" w:eastAsia="宋体" w:hAnsi="Book Antiqua" w:cs="Calibri"/>
          <w:color w:val="000000" w:themeColor="text1"/>
          <w:sz w:val="24"/>
          <w:szCs w:val="24"/>
        </w:rPr>
        <w:t>in</w:t>
      </w:r>
      <w:r w:rsidRPr="00834E84">
        <w:rPr>
          <w:rFonts w:ascii="Book Antiqua" w:eastAsia="宋体" w:hAnsi="Book Antiqua" w:cs="Calibri"/>
          <w:color w:val="000000" w:themeColor="text1"/>
          <w:sz w:val="24"/>
          <w:szCs w:val="24"/>
        </w:rPr>
        <w:t>son) according to manufacturer's instructions</w:t>
      </w:r>
      <w:r w:rsidR="000E10E4"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with 3×10</w:t>
      </w:r>
      <w:r w:rsidRPr="00834E84">
        <w:rPr>
          <w:rFonts w:ascii="Book Antiqua" w:eastAsia="宋体" w:hAnsi="Book Antiqua" w:cs="Calibri"/>
          <w:color w:val="000000" w:themeColor="text1"/>
          <w:sz w:val="24"/>
          <w:szCs w:val="24"/>
          <w:vertAlign w:val="superscript"/>
        </w:rPr>
        <w:t>4</w:t>
      </w:r>
      <w:r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lastRenderedPageBreak/>
        <w:t>cells seeded in the upper chamber. At least three biological replicates of the experiments were performed.</w:t>
      </w:r>
    </w:p>
    <w:p w:rsidR="00BA43FA" w:rsidRPr="00834E84" w:rsidRDefault="00BA43FA"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autoSpaceDE w:val="0"/>
        <w:autoSpaceDN w:val="0"/>
        <w:adjustRightInd w:val="0"/>
        <w:spacing w:line="360" w:lineRule="auto"/>
        <w:jc w:val="left"/>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Western blot analysis</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Cells were washed in PBS and lysed with RIPA buffer (Invitrogen, Carlsbad, CA</w:t>
      </w:r>
      <w:r w:rsidR="00706BF1" w:rsidRPr="00834E84">
        <w:rPr>
          <w:rFonts w:ascii="Book Antiqua" w:eastAsia="宋体" w:hAnsi="Book Antiqua" w:cs="Calibri"/>
          <w:color w:val="000000" w:themeColor="text1"/>
          <w:sz w:val="24"/>
          <w:szCs w:val="24"/>
        </w:rPr>
        <w:t>, USA</w:t>
      </w:r>
      <w:r w:rsidRPr="00834E84">
        <w:rPr>
          <w:rFonts w:ascii="Book Antiqua" w:eastAsia="宋体" w:hAnsi="Book Antiqua" w:cs="Calibri"/>
          <w:color w:val="000000" w:themeColor="text1"/>
          <w:sz w:val="24"/>
          <w:szCs w:val="24"/>
        </w:rPr>
        <w:t xml:space="preserve">), and a </w:t>
      </w:r>
      <w:proofErr w:type="spellStart"/>
      <w:r w:rsidRPr="00834E84">
        <w:rPr>
          <w:rFonts w:ascii="Book Antiqua" w:eastAsia="宋体" w:hAnsi="Book Antiqua" w:cs="Calibri"/>
          <w:color w:val="000000" w:themeColor="text1"/>
          <w:sz w:val="24"/>
          <w:szCs w:val="24"/>
        </w:rPr>
        <w:t>bicinchoninic</w:t>
      </w:r>
      <w:proofErr w:type="spellEnd"/>
      <w:r w:rsidRPr="00834E84">
        <w:rPr>
          <w:rFonts w:ascii="Book Antiqua" w:eastAsia="宋体" w:hAnsi="Book Antiqua" w:cs="Calibri"/>
          <w:color w:val="000000" w:themeColor="text1"/>
          <w:sz w:val="24"/>
          <w:szCs w:val="24"/>
        </w:rPr>
        <w:t xml:space="preserve"> acid protein assay kit (Pierce) was used to calculate the protein concentration of each sample. Equivalent amounts of proteins were separated by SDS-PAGE and transferred to </w:t>
      </w:r>
      <w:proofErr w:type="spellStart"/>
      <w:r w:rsidRPr="00834E84">
        <w:rPr>
          <w:rFonts w:ascii="Book Antiqua" w:eastAsia="宋体" w:hAnsi="Book Antiqua" w:cs="Calibri"/>
          <w:color w:val="000000" w:themeColor="text1"/>
          <w:sz w:val="24"/>
          <w:szCs w:val="24"/>
        </w:rPr>
        <w:t>polyvinylidene</w:t>
      </w:r>
      <w:proofErr w:type="spellEnd"/>
      <w:r w:rsidRPr="00834E84">
        <w:rPr>
          <w:rFonts w:ascii="Book Antiqua" w:eastAsia="宋体" w:hAnsi="Book Antiqua" w:cs="Calibri"/>
          <w:color w:val="000000" w:themeColor="text1"/>
          <w:sz w:val="24"/>
          <w:szCs w:val="24"/>
        </w:rPr>
        <w:t xml:space="preserve"> fluoride membranes for immunoblotting. The membranes were blocked in 5% fat-free milk for 1</w:t>
      </w:r>
      <w:r w:rsidR="00706BF1" w:rsidRPr="00834E84">
        <w:rPr>
          <w:rFonts w:ascii="Book Antiqua" w:eastAsia="宋体" w:hAnsi="Book Antiqua" w:cs="Calibri"/>
          <w:color w:val="000000" w:themeColor="text1"/>
          <w:sz w:val="24"/>
          <w:szCs w:val="24"/>
        </w:rPr>
        <w:t xml:space="preserve"> </w:t>
      </w:r>
      <w:r w:rsidR="00BE1414" w:rsidRPr="00834E84">
        <w:rPr>
          <w:rFonts w:ascii="Book Antiqua" w:eastAsia="宋体" w:hAnsi="Book Antiqua" w:cs="Calibri"/>
          <w:color w:val="000000" w:themeColor="text1"/>
          <w:sz w:val="24"/>
          <w:szCs w:val="24"/>
        </w:rPr>
        <w:t>h</w:t>
      </w:r>
      <w:r w:rsidRPr="00834E84">
        <w:rPr>
          <w:rFonts w:ascii="Book Antiqua" w:eastAsia="宋体" w:hAnsi="Book Antiqua" w:cs="Calibri"/>
          <w:color w:val="000000" w:themeColor="text1"/>
          <w:sz w:val="24"/>
          <w:szCs w:val="24"/>
        </w:rPr>
        <w:t xml:space="preserve"> at room temperature</w:t>
      </w:r>
      <w:r w:rsidR="000E10E4"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then incubated with the following primary antibodies: </w:t>
      </w:r>
      <w:r w:rsidR="005C3DCA" w:rsidRPr="00834E84">
        <w:rPr>
          <w:rFonts w:ascii="Book Antiqua" w:eastAsia="宋体" w:hAnsi="Book Antiqua" w:cs="Calibri"/>
          <w:color w:val="000000" w:themeColor="text1"/>
          <w:sz w:val="24"/>
          <w:szCs w:val="24"/>
        </w:rPr>
        <w:t>a</w:t>
      </w:r>
      <w:r w:rsidRPr="00834E84">
        <w:rPr>
          <w:rFonts w:ascii="Book Antiqua" w:eastAsia="宋体" w:hAnsi="Book Antiqua" w:cs="Calibri"/>
          <w:color w:val="000000" w:themeColor="text1"/>
          <w:sz w:val="24"/>
          <w:szCs w:val="24"/>
        </w:rPr>
        <w:t>nti-</w:t>
      </w:r>
      <w:proofErr w:type="spellStart"/>
      <w:r w:rsidRPr="00834E84">
        <w:rPr>
          <w:rFonts w:ascii="Book Antiqua" w:eastAsia="宋体" w:hAnsi="Book Antiqua" w:cs="Calibri"/>
          <w:color w:val="000000" w:themeColor="text1"/>
          <w:sz w:val="24"/>
          <w:szCs w:val="24"/>
        </w:rPr>
        <w:t>CyclinA</w:t>
      </w:r>
      <w:proofErr w:type="spellEnd"/>
      <w:r w:rsidR="005C3DCA" w:rsidRPr="00834E84">
        <w:rPr>
          <w:rFonts w:ascii="Book Antiqua" w:eastAsia="宋体" w:hAnsi="Book Antiqua" w:cs="Calibri"/>
          <w:color w:val="000000" w:themeColor="text1"/>
          <w:sz w:val="24"/>
          <w:szCs w:val="24"/>
        </w:rPr>
        <w:t xml:space="preserve">, </w:t>
      </w:r>
      <w:r w:rsidR="000E10E4" w:rsidRPr="00834E84">
        <w:rPr>
          <w:rFonts w:ascii="Book Antiqua" w:eastAsia="宋体" w:hAnsi="Book Antiqua" w:cs="Calibri"/>
          <w:color w:val="000000" w:themeColor="text1"/>
          <w:sz w:val="24"/>
          <w:szCs w:val="24"/>
        </w:rPr>
        <w:t>anti</w:t>
      </w:r>
      <w:r w:rsidRPr="00834E84">
        <w:rPr>
          <w:rFonts w:ascii="Book Antiqua" w:eastAsia="宋体" w:hAnsi="Book Antiqua" w:cs="Calibri"/>
          <w:color w:val="000000" w:themeColor="text1"/>
          <w:sz w:val="24"/>
          <w:szCs w:val="24"/>
        </w:rPr>
        <w:t>-</w:t>
      </w:r>
      <w:proofErr w:type="spellStart"/>
      <w:r w:rsidRPr="00834E84">
        <w:rPr>
          <w:rFonts w:ascii="Book Antiqua" w:eastAsia="宋体" w:hAnsi="Book Antiqua" w:cs="Calibri"/>
          <w:color w:val="000000" w:themeColor="text1"/>
          <w:sz w:val="24"/>
          <w:szCs w:val="24"/>
        </w:rPr>
        <w:t>CyclinE</w:t>
      </w:r>
      <w:proofErr w:type="spellEnd"/>
      <w:r w:rsidR="005C3DCA" w:rsidRPr="00834E84">
        <w:rPr>
          <w:rFonts w:ascii="Book Antiqua" w:eastAsia="宋体" w:hAnsi="Book Antiqua" w:cs="Calibri"/>
          <w:color w:val="000000" w:themeColor="text1"/>
          <w:sz w:val="24"/>
          <w:szCs w:val="24"/>
        </w:rPr>
        <w:t>, a</w:t>
      </w:r>
      <w:r w:rsidRPr="00834E84">
        <w:rPr>
          <w:rFonts w:ascii="Book Antiqua" w:eastAsia="宋体" w:hAnsi="Book Antiqua" w:cs="Calibri"/>
          <w:color w:val="000000" w:themeColor="text1"/>
          <w:sz w:val="24"/>
          <w:szCs w:val="24"/>
        </w:rPr>
        <w:t>nti-Cyclin D1</w:t>
      </w:r>
      <w:r w:rsidR="005C3DCA" w:rsidRPr="00834E84">
        <w:rPr>
          <w:rFonts w:ascii="Book Antiqua" w:eastAsia="宋体" w:hAnsi="Book Antiqua" w:cs="Calibri"/>
          <w:color w:val="000000" w:themeColor="text1"/>
          <w:sz w:val="24"/>
          <w:szCs w:val="24"/>
        </w:rPr>
        <w:t>, a</w:t>
      </w:r>
      <w:r w:rsidRPr="00834E84">
        <w:rPr>
          <w:rFonts w:ascii="Book Antiqua" w:eastAsia="宋体" w:hAnsi="Book Antiqua" w:cs="Calibri"/>
          <w:color w:val="000000" w:themeColor="text1"/>
          <w:sz w:val="24"/>
          <w:szCs w:val="24"/>
        </w:rPr>
        <w:t xml:space="preserve">nti-CDK2 and </w:t>
      </w:r>
      <w:r w:rsidR="005C3DCA" w:rsidRPr="00834E84">
        <w:rPr>
          <w:rFonts w:ascii="Book Antiqua" w:eastAsia="宋体" w:hAnsi="Book Antiqua" w:cs="Calibri"/>
          <w:color w:val="000000" w:themeColor="text1"/>
          <w:sz w:val="24"/>
          <w:szCs w:val="24"/>
        </w:rPr>
        <w:t>a</w:t>
      </w:r>
      <w:r w:rsidRPr="00834E84">
        <w:rPr>
          <w:rFonts w:ascii="Book Antiqua" w:eastAsia="宋体" w:hAnsi="Book Antiqua" w:cs="Calibri"/>
          <w:color w:val="000000" w:themeColor="text1"/>
          <w:sz w:val="24"/>
          <w:szCs w:val="24"/>
        </w:rPr>
        <w:t>nti-</w:t>
      </w:r>
      <w:r w:rsidR="00BC066F" w:rsidRPr="00834E84">
        <w:rPr>
          <w:rFonts w:ascii="Times New Roman" w:eastAsia="宋体" w:hAnsi="Times New Roman" w:cs="Times New Roman"/>
          <w:color w:val="000000" w:themeColor="text1"/>
          <w:sz w:val="24"/>
          <w:szCs w:val="24"/>
        </w:rPr>
        <w:t xml:space="preserve"> </w:t>
      </w:r>
      <w:r w:rsidRPr="00EE671D">
        <w:rPr>
          <w:rFonts w:ascii="Times New Roman" w:hAnsi="Times New Roman"/>
          <w:color w:val="000000" w:themeColor="text1"/>
          <w:sz w:val="24"/>
        </w:rPr>
        <w:t>β</w:t>
      </w:r>
      <w:r w:rsidR="00BC066F"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-actin (</w:t>
      </w:r>
      <w:proofErr w:type="spellStart"/>
      <w:r w:rsidRPr="00834E84">
        <w:rPr>
          <w:rFonts w:ascii="Book Antiqua" w:eastAsia="宋体" w:hAnsi="Book Antiqua" w:cs="Calibri"/>
          <w:color w:val="000000" w:themeColor="text1"/>
          <w:sz w:val="24"/>
          <w:szCs w:val="24"/>
        </w:rPr>
        <w:t>Abcam</w:t>
      </w:r>
      <w:proofErr w:type="spellEnd"/>
      <w:r w:rsidRPr="00834E84">
        <w:rPr>
          <w:rFonts w:ascii="Book Antiqua" w:eastAsia="宋体" w:hAnsi="Book Antiqua" w:cs="Calibri"/>
          <w:color w:val="000000" w:themeColor="text1"/>
          <w:sz w:val="24"/>
          <w:szCs w:val="24"/>
        </w:rPr>
        <w:t xml:space="preserve">, Cambridge, MA); </w:t>
      </w:r>
      <w:r w:rsidR="005C3DCA" w:rsidRPr="00834E84">
        <w:rPr>
          <w:rFonts w:ascii="Book Antiqua" w:eastAsia="宋体" w:hAnsi="Book Antiqua" w:cs="Calibri"/>
          <w:color w:val="000000" w:themeColor="text1"/>
          <w:sz w:val="24"/>
          <w:szCs w:val="24"/>
        </w:rPr>
        <w:t>a</w:t>
      </w:r>
      <w:r w:rsidRPr="00834E84">
        <w:rPr>
          <w:rFonts w:ascii="Book Antiqua" w:eastAsia="宋体" w:hAnsi="Book Antiqua" w:cs="Calibri"/>
          <w:color w:val="000000" w:themeColor="text1"/>
          <w:sz w:val="24"/>
          <w:szCs w:val="24"/>
        </w:rPr>
        <w:t>nti-</w:t>
      </w:r>
      <w:proofErr w:type="spellStart"/>
      <w:r w:rsidRPr="00834E84">
        <w:rPr>
          <w:rFonts w:ascii="Book Antiqua" w:eastAsia="宋体" w:hAnsi="Book Antiqua" w:cs="Calibri"/>
          <w:color w:val="000000" w:themeColor="text1"/>
          <w:sz w:val="24"/>
          <w:szCs w:val="24"/>
        </w:rPr>
        <w:t>Vimentin</w:t>
      </w:r>
      <w:proofErr w:type="spellEnd"/>
      <w:r w:rsidRPr="00834E84">
        <w:rPr>
          <w:rFonts w:ascii="Book Antiqua" w:eastAsia="宋体" w:hAnsi="Book Antiqua" w:cs="Calibri"/>
          <w:color w:val="000000" w:themeColor="text1"/>
          <w:sz w:val="24"/>
          <w:szCs w:val="24"/>
        </w:rPr>
        <w:t xml:space="preserve">, Anti-E-cadherin, </w:t>
      </w:r>
      <w:r w:rsidR="005C3DCA" w:rsidRPr="00834E84">
        <w:rPr>
          <w:rFonts w:ascii="Book Antiqua" w:eastAsia="宋体" w:hAnsi="Book Antiqua" w:cs="Calibri"/>
          <w:color w:val="000000" w:themeColor="text1"/>
          <w:sz w:val="24"/>
          <w:szCs w:val="24"/>
        </w:rPr>
        <w:t>a</w:t>
      </w:r>
      <w:r w:rsidRPr="00834E84">
        <w:rPr>
          <w:rFonts w:ascii="Book Antiqua" w:eastAsia="宋体" w:hAnsi="Book Antiqua" w:cs="Calibri"/>
          <w:color w:val="000000" w:themeColor="text1"/>
          <w:sz w:val="24"/>
          <w:szCs w:val="24"/>
        </w:rPr>
        <w:t>nti-N-cadherin,</w:t>
      </w:r>
      <w:r w:rsidR="005C3DCA" w:rsidRPr="00834E84">
        <w:rPr>
          <w:rFonts w:ascii="Book Antiqua" w:eastAsia="宋体" w:hAnsi="Book Antiqua" w:cs="Calibri"/>
          <w:color w:val="000000" w:themeColor="text1"/>
          <w:sz w:val="24"/>
          <w:szCs w:val="24"/>
        </w:rPr>
        <w:t xml:space="preserve"> </w:t>
      </w:r>
      <w:r w:rsidR="00BC066F" w:rsidRPr="00834E84">
        <w:rPr>
          <w:rFonts w:ascii="Book Antiqua" w:eastAsia="宋体" w:hAnsi="Book Antiqua" w:cs="Calibri"/>
          <w:color w:val="000000" w:themeColor="text1"/>
          <w:sz w:val="24"/>
          <w:szCs w:val="24"/>
        </w:rPr>
        <w:t>and</w:t>
      </w:r>
      <w:r w:rsidR="005C3DCA" w:rsidRPr="00834E84">
        <w:rPr>
          <w:rFonts w:ascii="Book Antiqua" w:eastAsia="宋体" w:hAnsi="Book Antiqua" w:cs="Calibri"/>
          <w:color w:val="000000" w:themeColor="text1"/>
          <w:sz w:val="24"/>
          <w:szCs w:val="24"/>
        </w:rPr>
        <w:t xml:space="preserve"> a</w:t>
      </w:r>
      <w:r w:rsidRPr="00834E84">
        <w:rPr>
          <w:rFonts w:ascii="Book Antiqua" w:eastAsia="宋体" w:hAnsi="Book Antiqua" w:cs="Calibri"/>
          <w:color w:val="000000" w:themeColor="text1"/>
          <w:sz w:val="24"/>
          <w:szCs w:val="24"/>
        </w:rPr>
        <w:t>nti-GAPDH (Pro-</w:t>
      </w:r>
      <w:proofErr w:type="spellStart"/>
      <w:r w:rsidRPr="00834E84">
        <w:rPr>
          <w:rFonts w:ascii="Book Antiqua" w:eastAsia="宋体" w:hAnsi="Book Antiqua" w:cs="Calibri"/>
          <w:color w:val="000000" w:themeColor="text1"/>
          <w:sz w:val="24"/>
          <w:szCs w:val="24"/>
        </w:rPr>
        <w:t>teinTech</w:t>
      </w:r>
      <w:proofErr w:type="spellEnd"/>
      <w:r w:rsidRPr="00834E84">
        <w:rPr>
          <w:rFonts w:ascii="Book Antiqua" w:eastAsia="宋体" w:hAnsi="Book Antiqua" w:cs="Calibri"/>
          <w:color w:val="000000" w:themeColor="text1"/>
          <w:sz w:val="24"/>
          <w:szCs w:val="24"/>
        </w:rPr>
        <w:t xml:space="preserve"> Group, Chicago, IL</w:t>
      </w:r>
      <w:r w:rsidR="00706BF1" w:rsidRPr="00834E84">
        <w:rPr>
          <w:rFonts w:ascii="Book Antiqua" w:eastAsia="宋体" w:hAnsi="Book Antiqua" w:cs="Calibri"/>
          <w:color w:val="000000" w:themeColor="text1"/>
          <w:sz w:val="24"/>
          <w:szCs w:val="24"/>
        </w:rPr>
        <w:t>, USA</w:t>
      </w:r>
      <w:r w:rsidRPr="00834E84">
        <w:rPr>
          <w:rFonts w:ascii="Book Antiqua" w:eastAsia="宋体" w:hAnsi="Book Antiqua" w:cs="Calibri"/>
          <w:color w:val="000000" w:themeColor="text1"/>
          <w:sz w:val="24"/>
          <w:szCs w:val="24"/>
        </w:rPr>
        <w:t>)</w:t>
      </w:r>
      <w:r w:rsidR="00BC066F" w:rsidRPr="00834E84">
        <w:rPr>
          <w:rFonts w:ascii="Book Antiqua" w:eastAsia="宋体" w:hAnsi="Book Antiqua" w:cs="Calibri"/>
          <w:color w:val="000000" w:themeColor="text1"/>
          <w:sz w:val="24"/>
          <w:szCs w:val="24"/>
        </w:rPr>
        <w:t>.</w:t>
      </w:r>
      <w:r w:rsidR="005C3DCA"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GAPDH was used as a loading control. Horseradish peroxidase-conjugated secondary antibodies (Cell Signaling Technology) and an ECL </w:t>
      </w:r>
      <w:proofErr w:type="spellStart"/>
      <w:r w:rsidRPr="00834E84">
        <w:rPr>
          <w:rFonts w:ascii="Book Antiqua" w:eastAsia="宋体" w:hAnsi="Book Antiqua" w:cs="Calibri"/>
          <w:color w:val="000000" w:themeColor="text1"/>
          <w:sz w:val="24"/>
          <w:szCs w:val="24"/>
        </w:rPr>
        <w:t>chemiluminescence</w:t>
      </w:r>
      <w:proofErr w:type="spellEnd"/>
      <w:r w:rsidRPr="00834E84">
        <w:rPr>
          <w:rFonts w:ascii="Book Antiqua" w:eastAsia="宋体" w:hAnsi="Book Antiqua" w:cs="Calibri"/>
          <w:color w:val="000000" w:themeColor="text1"/>
          <w:sz w:val="24"/>
          <w:szCs w:val="24"/>
        </w:rPr>
        <w:t xml:space="preserve"> kit (Pierce) were used to detect bound antibody.</w:t>
      </w:r>
    </w:p>
    <w:p w:rsidR="00BA43FA" w:rsidRPr="00834E84" w:rsidRDefault="00BA43FA"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Statistical analysis</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Statistical analyses were performed using SPSS Statistics 17.0 (SPSS </w:t>
      </w:r>
      <w:proofErr w:type="spellStart"/>
      <w:r w:rsidRPr="00834E84">
        <w:rPr>
          <w:rFonts w:ascii="Book Antiqua" w:eastAsia="宋体" w:hAnsi="Book Antiqua" w:cs="Calibri"/>
          <w:color w:val="000000" w:themeColor="text1"/>
          <w:sz w:val="24"/>
          <w:szCs w:val="24"/>
        </w:rPr>
        <w:t>lnc</w:t>
      </w:r>
      <w:proofErr w:type="spellEnd"/>
      <w:r w:rsidRPr="00834E84">
        <w:rPr>
          <w:rFonts w:ascii="Book Antiqua" w:eastAsia="宋体" w:hAnsi="Book Antiqua" w:cs="Calibri"/>
          <w:color w:val="000000" w:themeColor="text1"/>
          <w:sz w:val="24"/>
          <w:szCs w:val="24"/>
        </w:rPr>
        <w:t xml:space="preserve">®). All </w:t>
      </w:r>
      <w:r w:rsidRPr="00834E84">
        <w:rPr>
          <w:rFonts w:ascii="Book Antiqua" w:eastAsia="宋体" w:hAnsi="Book Antiqua" w:cs="Calibri"/>
          <w:i/>
          <w:color w:val="000000" w:themeColor="text1"/>
          <w:sz w:val="24"/>
          <w:szCs w:val="24"/>
        </w:rPr>
        <w:t xml:space="preserve">in vitro </w:t>
      </w:r>
      <w:r w:rsidRPr="00834E84">
        <w:rPr>
          <w:rFonts w:ascii="Book Antiqua" w:eastAsia="宋体" w:hAnsi="Book Antiqua" w:cs="Calibri"/>
          <w:color w:val="000000" w:themeColor="text1"/>
          <w:sz w:val="24"/>
          <w:szCs w:val="24"/>
        </w:rPr>
        <w:t xml:space="preserve">experiment quantitative data are presented as the mean ± </w:t>
      </w:r>
      <w:r w:rsidR="00BE1414" w:rsidRPr="00834E84">
        <w:rPr>
          <w:rFonts w:ascii="Book Antiqua" w:eastAsia="宋体" w:hAnsi="Book Antiqua" w:cs="Calibri"/>
          <w:color w:val="000000" w:themeColor="text1"/>
          <w:sz w:val="24"/>
          <w:szCs w:val="24"/>
        </w:rPr>
        <w:t xml:space="preserve">SD </w:t>
      </w:r>
      <w:r w:rsidRPr="00834E84">
        <w:rPr>
          <w:rFonts w:ascii="Book Antiqua" w:eastAsia="宋体" w:hAnsi="Book Antiqua" w:cs="Calibri"/>
          <w:color w:val="000000" w:themeColor="text1"/>
          <w:sz w:val="24"/>
          <w:szCs w:val="24"/>
        </w:rPr>
        <w:t>from at least three independent experiments</w:t>
      </w:r>
      <w:r w:rsidR="00706BF1"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unless otherwise noted</w:t>
      </w:r>
      <w:r w:rsidR="000B19E1" w:rsidRPr="00834E84">
        <w:rPr>
          <w:rFonts w:ascii="Book Antiqua" w:eastAsia="宋体" w:hAnsi="Book Antiqua" w:cs="Calibri"/>
          <w:color w:val="000000" w:themeColor="text1"/>
          <w:sz w:val="24"/>
          <w:szCs w:val="24"/>
        </w:rPr>
        <w:t>. T</w:t>
      </w:r>
      <w:r w:rsidRPr="00834E84">
        <w:rPr>
          <w:rFonts w:ascii="Book Antiqua" w:eastAsia="宋体" w:hAnsi="Book Antiqua" w:cs="Calibri"/>
          <w:color w:val="000000" w:themeColor="text1"/>
          <w:sz w:val="24"/>
          <w:szCs w:val="24"/>
        </w:rPr>
        <w:t xml:space="preserve">he differences between two groups were analyzed using </w:t>
      </w:r>
      <w:r w:rsidR="000B19E1" w:rsidRPr="00834E84">
        <w:rPr>
          <w:rFonts w:ascii="Book Antiqua" w:eastAsia="宋体" w:hAnsi="Book Antiqua" w:cs="Calibri"/>
          <w:color w:val="000000" w:themeColor="text1"/>
          <w:sz w:val="24"/>
          <w:szCs w:val="24"/>
        </w:rPr>
        <w:t>a</w:t>
      </w:r>
      <w:r w:rsidRPr="00834E84">
        <w:rPr>
          <w:rFonts w:ascii="Book Antiqua" w:eastAsia="宋体" w:hAnsi="Book Antiqua" w:cs="Calibri"/>
          <w:color w:val="000000" w:themeColor="text1"/>
          <w:sz w:val="24"/>
          <w:szCs w:val="24"/>
        </w:rPr>
        <w:t xml:space="preserve"> Student's </w:t>
      </w:r>
      <w:r w:rsidRPr="00834E84">
        <w:rPr>
          <w:rFonts w:ascii="Book Antiqua" w:eastAsia="宋体" w:hAnsi="Book Antiqua" w:cs="Calibri"/>
          <w:i/>
          <w:color w:val="000000" w:themeColor="text1"/>
          <w:sz w:val="24"/>
          <w:szCs w:val="24"/>
        </w:rPr>
        <w:t>t</w:t>
      </w:r>
      <w:r w:rsidRPr="00834E84">
        <w:rPr>
          <w:rFonts w:ascii="Book Antiqua" w:eastAsia="宋体" w:hAnsi="Book Antiqua" w:cs="Calibri"/>
          <w:color w:val="000000" w:themeColor="text1"/>
          <w:sz w:val="24"/>
          <w:szCs w:val="24"/>
        </w:rPr>
        <w:t xml:space="preserve"> test. The correlation between linc00675 and clinical and pathological characteristics </w:t>
      </w:r>
      <w:r w:rsidR="000B19E1" w:rsidRPr="00834E84">
        <w:rPr>
          <w:rFonts w:ascii="Book Antiqua" w:eastAsia="宋体" w:hAnsi="Book Antiqua" w:cs="Calibri"/>
          <w:color w:val="000000" w:themeColor="text1"/>
          <w:sz w:val="24"/>
          <w:szCs w:val="24"/>
        </w:rPr>
        <w:t>was</w:t>
      </w:r>
      <w:r w:rsidRPr="00834E84">
        <w:rPr>
          <w:rFonts w:ascii="Book Antiqua" w:eastAsia="宋体" w:hAnsi="Book Antiqua" w:cs="Calibri"/>
          <w:color w:val="000000" w:themeColor="text1"/>
          <w:sz w:val="24"/>
          <w:szCs w:val="24"/>
        </w:rPr>
        <w:t xml:space="preserve"> </w:t>
      </w:r>
      <w:r w:rsidR="000B19E1" w:rsidRPr="00834E84">
        <w:rPr>
          <w:rFonts w:ascii="Book Antiqua" w:eastAsia="宋体" w:hAnsi="Book Antiqua" w:cs="Calibri"/>
          <w:color w:val="000000" w:themeColor="text1"/>
          <w:sz w:val="24"/>
          <w:szCs w:val="24"/>
        </w:rPr>
        <w:t>assessed</w:t>
      </w:r>
      <w:r w:rsidRPr="00834E84">
        <w:rPr>
          <w:rFonts w:ascii="Book Antiqua" w:eastAsia="宋体" w:hAnsi="Book Antiqua" w:cs="Calibri"/>
          <w:color w:val="000000" w:themeColor="text1"/>
          <w:sz w:val="24"/>
          <w:szCs w:val="24"/>
        </w:rPr>
        <w:t xml:space="preserve"> using Pearson</w:t>
      </w:r>
      <w:r w:rsidR="00BC066F" w:rsidRPr="00834E84">
        <w:rPr>
          <w:rFonts w:ascii="Book Antiqua" w:eastAsia="宋体" w:hAnsi="Book Antiqua" w:cs="Calibri"/>
          <w:color w:val="000000" w:themeColor="text1"/>
          <w:sz w:val="24"/>
          <w:szCs w:val="24"/>
        </w:rPr>
        <w:t>’s</w:t>
      </w:r>
      <w:r w:rsidRPr="00834E84">
        <w:rPr>
          <w:rFonts w:ascii="Book Antiqua" w:eastAsia="宋体" w:hAnsi="Book Antiqua" w:cs="Calibri"/>
          <w:color w:val="000000" w:themeColor="text1"/>
          <w:sz w:val="24"/>
          <w:szCs w:val="24"/>
        </w:rPr>
        <w:t xml:space="preserve"> </w:t>
      </w:r>
      <w:r w:rsidR="00B31E97">
        <w:rPr>
          <w:rFonts w:ascii="Book Antiqua" w:eastAsia="宋体" w:hAnsi="Book Antiqua" w:cs="Calibri"/>
          <w:color w:val="000000" w:themeColor="text1"/>
          <w:sz w:val="24"/>
          <w:szCs w:val="24"/>
        </w:rPr>
        <w:t>χ</w:t>
      </w:r>
      <w:r w:rsidR="00B31E97" w:rsidRPr="00B31E97">
        <w:rPr>
          <w:rFonts w:ascii="Book Antiqua" w:eastAsia="宋体" w:hAnsi="Book Antiqua" w:cs="Calibri" w:hint="eastAsia"/>
          <w:color w:val="000000" w:themeColor="text1"/>
          <w:sz w:val="24"/>
          <w:szCs w:val="24"/>
          <w:vertAlign w:val="superscript"/>
        </w:rPr>
        <w:t>2</w:t>
      </w:r>
      <w:r w:rsidRPr="00834E84">
        <w:rPr>
          <w:rFonts w:ascii="Book Antiqua" w:eastAsia="宋体" w:hAnsi="Book Antiqua" w:cs="Calibri"/>
          <w:color w:val="000000" w:themeColor="text1"/>
          <w:sz w:val="24"/>
          <w:szCs w:val="24"/>
        </w:rPr>
        <w:t xml:space="preserve"> test. Survival </w:t>
      </w:r>
      <w:r w:rsidR="000B19E1" w:rsidRPr="00834E84">
        <w:rPr>
          <w:rFonts w:ascii="Book Antiqua" w:eastAsia="宋体" w:hAnsi="Book Antiqua" w:cs="Calibri"/>
          <w:color w:val="000000" w:themeColor="text1"/>
          <w:sz w:val="24"/>
          <w:szCs w:val="24"/>
        </w:rPr>
        <w:t>was</w:t>
      </w:r>
      <w:r w:rsidRPr="00834E84">
        <w:rPr>
          <w:rFonts w:ascii="Book Antiqua" w:eastAsia="宋体" w:hAnsi="Book Antiqua" w:cs="Calibri"/>
          <w:color w:val="000000" w:themeColor="text1"/>
          <w:sz w:val="24"/>
          <w:szCs w:val="24"/>
        </w:rPr>
        <w:t xml:space="preserve"> evaluated using the Kaplan–Meier method. Cox proportional </w:t>
      </w:r>
      <w:r w:rsidR="000B19E1" w:rsidRPr="00834E84">
        <w:rPr>
          <w:rFonts w:ascii="Book Antiqua" w:eastAsia="宋体" w:hAnsi="Book Antiqua" w:cs="Calibri"/>
          <w:color w:val="000000" w:themeColor="text1"/>
          <w:sz w:val="24"/>
          <w:szCs w:val="24"/>
        </w:rPr>
        <w:t>hazard</w:t>
      </w:r>
      <w:r w:rsidRPr="00834E84">
        <w:rPr>
          <w:rFonts w:ascii="Book Antiqua" w:eastAsia="宋体" w:hAnsi="Book Antiqua" w:cs="Calibri"/>
          <w:color w:val="000000" w:themeColor="text1"/>
          <w:sz w:val="24"/>
          <w:szCs w:val="24"/>
        </w:rPr>
        <w:t xml:space="preserve"> analysis was performed to cal</w:t>
      </w:r>
      <w:r w:rsidR="0059377E" w:rsidRPr="00834E84">
        <w:rPr>
          <w:rFonts w:ascii="Book Antiqua" w:eastAsia="宋体" w:hAnsi="Book Antiqua" w:cs="Calibri"/>
          <w:color w:val="000000" w:themeColor="text1"/>
          <w:sz w:val="24"/>
          <w:szCs w:val="24"/>
        </w:rPr>
        <w:t>culate the hazard ratio and the 95%CI</w:t>
      </w:r>
      <w:r w:rsidRPr="00834E84">
        <w:rPr>
          <w:rFonts w:ascii="Book Antiqua" w:eastAsia="宋体" w:hAnsi="Book Antiqua" w:cs="Calibri"/>
          <w:color w:val="000000" w:themeColor="text1"/>
          <w:sz w:val="24"/>
          <w:szCs w:val="24"/>
        </w:rPr>
        <w:t xml:space="preserve"> to evaluate the association between linc00675 and other </w:t>
      </w:r>
      <w:proofErr w:type="spellStart"/>
      <w:r w:rsidRPr="00834E84">
        <w:rPr>
          <w:rFonts w:ascii="Book Antiqua" w:eastAsia="宋体" w:hAnsi="Book Antiqua" w:cs="Calibri"/>
          <w:color w:val="000000" w:themeColor="text1"/>
          <w:sz w:val="24"/>
          <w:szCs w:val="24"/>
        </w:rPr>
        <w:t>clinicopathologic</w:t>
      </w:r>
      <w:proofErr w:type="spellEnd"/>
      <w:r w:rsidRPr="00834E84">
        <w:rPr>
          <w:rFonts w:ascii="Book Antiqua" w:eastAsia="宋体" w:hAnsi="Book Antiqua" w:cs="Calibri"/>
          <w:color w:val="000000" w:themeColor="text1"/>
          <w:sz w:val="24"/>
          <w:szCs w:val="24"/>
        </w:rPr>
        <w:t xml:space="preserve"> factors and survival. All tests performed </w:t>
      </w:r>
      <w:r w:rsidR="000B19E1" w:rsidRPr="00834E84">
        <w:rPr>
          <w:rFonts w:ascii="Book Antiqua" w:eastAsia="宋体" w:hAnsi="Book Antiqua" w:cs="Calibri"/>
          <w:color w:val="000000" w:themeColor="text1"/>
          <w:sz w:val="24"/>
          <w:szCs w:val="24"/>
        </w:rPr>
        <w:t>were</w:t>
      </w:r>
      <w:r w:rsidRPr="00834E84">
        <w:rPr>
          <w:rFonts w:ascii="Book Antiqua" w:eastAsia="宋体" w:hAnsi="Book Antiqua" w:cs="Calibri"/>
          <w:color w:val="000000" w:themeColor="text1"/>
          <w:sz w:val="24"/>
          <w:szCs w:val="24"/>
        </w:rPr>
        <w:t xml:space="preserve"> two</w:t>
      </w:r>
      <w:r w:rsidR="000B19E1"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sided. Differences were considered statistically significant </w:t>
      </w:r>
      <w:r w:rsidR="000B19E1" w:rsidRPr="00834E84">
        <w:rPr>
          <w:rFonts w:ascii="Book Antiqua" w:eastAsia="宋体" w:hAnsi="Book Antiqua" w:cs="Calibri"/>
          <w:color w:val="000000" w:themeColor="text1"/>
          <w:sz w:val="24"/>
          <w:szCs w:val="24"/>
        </w:rPr>
        <w:t>if</w:t>
      </w:r>
      <w:r w:rsidRPr="00834E84">
        <w:rPr>
          <w:rFonts w:ascii="Book Antiqua" w:eastAsia="宋体" w:hAnsi="Book Antiqua" w:cs="Calibri"/>
          <w:color w:val="000000" w:themeColor="text1"/>
          <w:sz w:val="24"/>
          <w:szCs w:val="24"/>
        </w:rPr>
        <w:t xml:space="preserve"> </w:t>
      </w:r>
      <w:r w:rsidR="0059377E" w:rsidRPr="00834E84">
        <w:rPr>
          <w:rFonts w:ascii="Book Antiqua" w:eastAsia="宋体" w:hAnsi="Book Antiqua" w:cs="Calibri"/>
          <w:i/>
          <w:color w:val="000000" w:themeColor="text1"/>
          <w:sz w:val="24"/>
          <w:szCs w:val="24"/>
        </w:rPr>
        <w:t>P</w:t>
      </w:r>
      <w:r w:rsidRPr="00834E84">
        <w:rPr>
          <w:rFonts w:ascii="Book Antiqua" w:eastAsia="宋体" w:hAnsi="Book Antiqua" w:cs="Calibri"/>
          <w:color w:val="000000" w:themeColor="text1"/>
          <w:sz w:val="24"/>
          <w:szCs w:val="24"/>
        </w:rPr>
        <w:t xml:space="preserve"> &lt; 0.05.</w:t>
      </w:r>
    </w:p>
    <w:p w:rsidR="00BA43FA" w:rsidRPr="00834E84" w:rsidRDefault="00BA43FA"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widowControl/>
        <w:spacing w:line="360" w:lineRule="auto"/>
        <w:jc w:val="left"/>
        <w:rPr>
          <w:rFonts w:ascii="Book Antiqua" w:eastAsia="宋体" w:hAnsi="Book Antiqua" w:cs="Calibri"/>
          <w:b/>
          <w:color w:val="000000" w:themeColor="text1"/>
          <w:sz w:val="24"/>
          <w:szCs w:val="24"/>
        </w:rPr>
      </w:pPr>
      <w:bookmarkStart w:id="64" w:name="OLE_LINK39"/>
      <w:r w:rsidRPr="00834E84">
        <w:rPr>
          <w:rFonts w:ascii="Book Antiqua" w:eastAsia="宋体" w:hAnsi="Book Antiqua" w:cs="Calibri"/>
          <w:b/>
          <w:color w:val="000000" w:themeColor="text1"/>
          <w:sz w:val="24"/>
          <w:szCs w:val="24"/>
        </w:rPr>
        <w:t>RESULTS</w:t>
      </w: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Linc00675 is aberrantly overexpressed in human PDAC cell lines and cancerous tissues.</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We conducted microarray analysis </w:t>
      </w:r>
      <w:r w:rsidR="000B19E1" w:rsidRPr="00834E84">
        <w:rPr>
          <w:rFonts w:ascii="Book Antiqua" w:eastAsia="宋体" w:hAnsi="Book Antiqua" w:cs="Calibri"/>
          <w:color w:val="000000" w:themeColor="text1"/>
          <w:sz w:val="24"/>
          <w:szCs w:val="24"/>
        </w:rPr>
        <w:t>of tissue from eight PDAC</w:t>
      </w:r>
      <w:r w:rsidRPr="00834E84">
        <w:rPr>
          <w:rFonts w:ascii="Book Antiqua" w:eastAsia="宋体" w:hAnsi="Book Antiqua" w:cs="Calibri"/>
          <w:color w:val="000000" w:themeColor="text1"/>
          <w:sz w:val="24"/>
          <w:szCs w:val="24"/>
        </w:rPr>
        <w:t xml:space="preserve"> cases and </w:t>
      </w:r>
      <w:r w:rsidR="000B19E1" w:rsidRPr="00834E84">
        <w:rPr>
          <w:rFonts w:ascii="Book Antiqua" w:eastAsia="宋体" w:hAnsi="Book Antiqua" w:cs="Calibri"/>
          <w:color w:val="000000" w:themeColor="text1"/>
          <w:sz w:val="24"/>
          <w:szCs w:val="24"/>
        </w:rPr>
        <w:t>four</w:t>
      </w:r>
      <w:r w:rsidRPr="00834E84">
        <w:rPr>
          <w:rFonts w:ascii="Book Antiqua" w:eastAsia="宋体" w:hAnsi="Book Antiqua" w:cs="Calibri"/>
          <w:color w:val="000000" w:themeColor="text1"/>
          <w:sz w:val="24"/>
          <w:szCs w:val="24"/>
        </w:rPr>
        <w:t xml:space="preserve"> cases of </w:t>
      </w:r>
      <w:r w:rsidRPr="00834E84">
        <w:rPr>
          <w:rFonts w:ascii="Book Antiqua" w:eastAsia="宋体" w:hAnsi="Book Antiqua" w:cs="Calibri"/>
          <w:color w:val="000000" w:themeColor="text1"/>
          <w:sz w:val="24"/>
          <w:szCs w:val="24"/>
        </w:rPr>
        <w:lastRenderedPageBreak/>
        <w:t>chronic pancreatitis (CP</w:t>
      </w:r>
      <w:r w:rsidR="000B19E1" w:rsidRPr="00834E84">
        <w:rPr>
          <w:rFonts w:ascii="Book Antiqua" w:eastAsia="宋体" w:hAnsi="Book Antiqua" w:cs="Calibri"/>
          <w:color w:val="000000" w:themeColor="text1"/>
          <w:sz w:val="24"/>
          <w:szCs w:val="24"/>
        </w:rPr>
        <w:t xml:space="preserve">) using a microarray targeting 7419 </w:t>
      </w:r>
      <w:proofErr w:type="spellStart"/>
      <w:r w:rsidR="000B19E1" w:rsidRPr="00834E84">
        <w:rPr>
          <w:rFonts w:ascii="Book Antiqua" w:eastAsia="宋体" w:hAnsi="Book Antiqua" w:cs="Calibri"/>
          <w:color w:val="000000" w:themeColor="text1"/>
          <w:sz w:val="24"/>
          <w:szCs w:val="24"/>
        </w:rPr>
        <w:t>l</w:t>
      </w:r>
      <w:r w:rsidRPr="00834E84">
        <w:rPr>
          <w:rFonts w:ascii="Book Antiqua" w:eastAsia="宋体" w:hAnsi="Book Antiqua" w:cs="Calibri"/>
          <w:color w:val="000000" w:themeColor="text1"/>
          <w:sz w:val="24"/>
          <w:szCs w:val="24"/>
        </w:rPr>
        <w:t>ncRNAs</w:t>
      </w:r>
      <w:proofErr w:type="spellEnd"/>
      <w:r w:rsidRPr="00834E84">
        <w:rPr>
          <w:rFonts w:ascii="Book Antiqua" w:eastAsia="宋体" w:hAnsi="Book Antiqua" w:cs="Calibri"/>
          <w:color w:val="000000" w:themeColor="text1"/>
          <w:sz w:val="24"/>
          <w:szCs w:val="24"/>
        </w:rPr>
        <w:t xml:space="preserve"> (Agilent). We discovered that</w:t>
      </w:r>
      <w:r w:rsidR="006A12C9" w:rsidRPr="00834E84">
        <w:rPr>
          <w:rFonts w:ascii="Book Antiqua" w:eastAsia="宋体" w:hAnsi="Book Antiqua" w:cs="Calibri"/>
          <w:color w:val="000000" w:themeColor="text1"/>
          <w:sz w:val="24"/>
          <w:szCs w:val="24"/>
        </w:rPr>
        <w:t xml:space="preserve"> the expression of </w:t>
      </w:r>
      <w:r w:rsidR="00535A2E" w:rsidRPr="00834E84">
        <w:rPr>
          <w:rFonts w:ascii="Book Antiqua" w:eastAsia="宋体" w:hAnsi="Book Antiqua" w:cs="Calibri"/>
          <w:color w:val="000000" w:themeColor="text1"/>
          <w:sz w:val="24"/>
          <w:szCs w:val="24"/>
        </w:rPr>
        <w:t xml:space="preserve">the long intergenic noncoding RNA linc00675 (LOC100289255) </w:t>
      </w:r>
      <w:r w:rsidR="00706BF1" w:rsidRPr="00834E84">
        <w:rPr>
          <w:rFonts w:ascii="Book Antiqua" w:eastAsia="宋体" w:hAnsi="Book Antiqua" w:cs="Calibri"/>
          <w:color w:val="000000" w:themeColor="text1"/>
          <w:sz w:val="24"/>
          <w:szCs w:val="24"/>
        </w:rPr>
        <w:t xml:space="preserve">in PDAC tissues </w:t>
      </w:r>
      <w:r w:rsidR="000B19E1" w:rsidRPr="00834E84">
        <w:rPr>
          <w:rFonts w:ascii="Book Antiqua" w:eastAsia="宋体" w:hAnsi="Book Antiqua" w:cs="Calibri"/>
          <w:color w:val="000000" w:themeColor="text1"/>
          <w:sz w:val="24"/>
          <w:szCs w:val="24"/>
        </w:rPr>
        <w:t>was</w:t>
      </w:r>
      <w:r w:rsidR="006A12C9" w:rsidRPr="00834E84">
        <w:rPr>
          <w:rFonts w:ascii="Book Antiqua" w:eastAsia="宋体" w:hAnsi="Book Antiqua" w:cs="Calibri"/>
          <w:color w:val="000000" w:themeColor="text1"/>
          <w:sz w:val="24"/>
          <w:szCs w:val="24"/>
        </w:rPr>
        <w:t xml:space="preserve"> </w:t>
      </w:r>
      <w:r w:rsidR="006D41AA" w:rsidRPr="00834E84">
        <w:rPr>
          <w:rFonts w:ascii="Book Antiqua" w:eastAsia="宋体" w:hAnsi="Book Antiqua" w:cs="Calibri"/>
          <w:color w:val="000000" w:themeColor="text1"/>
          <w:sz w:val="24"/>
          <w:szCs w:val="24"/>
        </w:rPr>
        <w:t>672</w:t>
      </w:r>
      <w:r w:rsidR="00706BF1" w:rsidRPr="00834E84">
        <w:rPr>
          <w:rFonts w:ascii="Book Antiqua" w:eastAsia="宋体" w:hAnsi="Book Antiqua" w:cs="Calibri"/>
          <w:color w:val="000000" w:themeColor="text1"/>
          <w:sz w:val="24"/>
          <w:szCs w:val="24"/>
        </w:rPr>
        <w:t xml:space="preserve"> times that</w:t>
      </w:r>
      <w:r w:rsidR="006A12C9" w:rsidRPr="00834E84">
        <w:rPr>
          <w:rFonts w:ascii="Book Antiqua" w:eastAsia="宋体" w:hAnsi="Book Antiqua" w:cs="Calibri"/>
          <w:color w:val="000000" w:themeColor="text1"/>
          <w:sz w:val="24"/>
          <w:szCs w:val="24"/>
        </w:rPr>
        <w:t xml:space="preserve"> </w:t>
      </w:r>
      <w:r w:rsidR="00706BF1" w:rsidRPr="00834E84">
        <w:rPr>
          <w:rFonts w:ascii="Book Antiqua" w:eastAsia="宋体" w:hAnsi="Book Antiqua" w:cs="Calibri"/>
          <w:color w:val="000000" w:themeColor="text1"/>
          <w:sz w:val="24"/>
          <w:szCs w:val="24"/>
        </w:rPr>
        <w:t>in</w:t>
      </w:r>
      <w:r w:rsidR="006A12C9" w:rsidRPr="00834E84">
        <w:rPr>
          <w:rFonts w:ascii="Book Antiqua" w:eastAsia="宋体" w:hAnsi="Book Antiqua" w:cs="Calibri"/>
          <w:color w:val="000000" w:themeColor="text1"/>
          <w:sz w:val="24"/>
          <w:szCs w:val="24"/>
        </w:rPr>
        <w:t xml:space="preserve"> CP tissues</w:t>
      </w:r>
      <w:r w:rsidR="0059377E" w:rsidRPr="00834E84">
        <w:rPr>
          <w:rFonts w:ascii="Book Antiqua" w:eastAsia="宋体" w:hAnsi="Book Antiqua" w:cs="Calibri"/>
          <w:color w:val="000000" w:themeColor="text1"/>
          <w:sz w:val="24"/>
          <w:szCs w:val="24"/>
        </w:rPr>
        <w:t xml:space="preserve"> </w:t>
      </w:r>
      <w:r w:rsidR="006A12C9" w:rsidRPr="00834E84">
        <w:rPr>
          <w:rFonts w:ascii="Book Antiqua" w:eastAsia="宋体" w:hAnsi="Book Antiqua" w:cs="Calibri"/>
          <w:color w:val="000000" w:themeColor="text1"/>
          <w:sz w:val="24"/>
          <w:szCs w:val="24"/>
        </w:rPr>
        <w:t>(</w:t>
      </w:r>
      <w:r w:rsidR="0059377E" w:rsidRPr="00834E84">
        <w:rPr>
          <w:rFonts w:ascii="Book Antiqua" w:eastAsia="宋体" w:hAnsi="Book Antiqua" w:cs="Calibri"/>
          <w:i/>
          <w:color w:val="000000" w:themeColor="text1"/>
          <w:sz w:val="24"/>
          <w:szCs w:val="24"/>
        </w:rPr>
        <w:t>P</w:t>
      </w:r>
      <w:r w:rsidR="00706BF1" w:rsidRPr="00834E84">
        <w:rPr>
          <w:rFonts w:ascii="Book Antiqua" w:eastAsia="宋体" w:hAnsi="Book Antiqua" w:cs="Calibri"/>
          <w:i/>
          <w:color w:val="000000" w:themeColor="text1"/>
          <w:sz w:val="24"/>
          <w:szCs w:val="24"/>
        </w:rPr>
        <w:t xml:space="preserve"> </w:t>
      </w:r>
      <w:r w:rsidR="006A12C9" w:rsidRPr="00834E84">
        <w:rPr>
          <w:rFonts w:ascii="Book Antiqua" w:eastAsia="宋体" w:hAnsi="Book Antiqua" w:cs="Calibri"/>
          <w:color w:val="000000" w:themeColor="text1"/>
          <w:sz w:val="24"/>
          <w:szCs w:val="24"/>
        </w:rPr>
        <w:t>=</w:t>
      </w:r>
      <w:r w:rsidR="00706BF1" w:rsidRPr="00834E84">
        <w:rPr>
          <w:rFonts w:ascii="Book Antiqua" w:eastAsia="宋体" w:hAnsi="Book Antiqua" w:cs="Calibri"/>
          <w:color w:val="000000" w:themeColor="text1"/>
          <w:sz w:val="24"/>
          <w:szCs w:val="24"/>
        </w:rPr>
        <w:t xml:space="preserve"> </w:t>
      </w:r>
      <w:r w:rsidR="006D41AA" w:rsidRPr="00834E84">
        <w:rPr>
          <w:rFonts w:ascii="Book Antiqua" w:eastAsia="宋体" w:hAnsi="Book Antiqua" w:cs="Calibri"/>
          <w:color w:val="000000" w:themeColor="text1"/>
          <w:sz w:val="24"/>
          <w:szCs w:val="24"/>
        </w:rPr>
        <w:t>3</w:t>
      </w:r>
      <w:r w:rsidR="006A12C9" w:rsidRPr="00834E84">
        <w:rPr>
          <w:rFonts w:ascii="Book Antiqua" w:eastAsia="宋体" w:hAnsi="Book Antiqua" w:cs="Calibri"/>
          <w:color w:val="000000" w:themeColor="text1"/>
          <w:sz w:val="24"/>
          <w:szCs w:val="24"/>
        </w:rPr>
        <w:t>.6</w:t>
      </w:r>
      <w:r w:rsidR="006D41AA" w:rsidRPr="00834E84">
        <w:rPr>
          <w:rFonts w:ascii="Book Antiqua" w:eastAsia="宋体" w:hAnsi="Book Antiqua" w:cs="Calibri"/>
          <w:color w:val="000000" w:themeColor="text1"/>
          <w:sz w:val="24"/>
          <w:szCs w:val="24"/>
        </w:rPr>
        <w:t>9</w:t>
      </w:r>
      <w:r w:rsidR="007A2AA4">
        <w:rPr>
          <w:rFonts w:ascii="Book Antiqua" w:eastAsia="宋体" w:hAnsi="Book Antiqua" w:cs="Calibri" w:hint="eastAsia"/>
          <w:color w:val="000000" w:themeColor="text1"/>
          <w:sz w:val="24"/>
          <w:szCs w:val="24"/>
        </w:rPr>
        <w:t xml:space="preserve"> </w:t>
      </w:r>
      <w:r w:rsidR="006A12C9" w:rsidRPr="00834E84">
        <w:rPr>
          <w:rFonts w:ascii="Book Antiqua" w:eastAsia="宋体" w:hAnsi="Book Antiqua" w:cs="Calibri"/>
          <w:color w:val="000000" w:themeColor="text1"/>
          <w:sz w:val="24"/>
          <w:szCs w:val="24"/>
        </w:rPr>
        <w:t>×</w:t>
      </w:r>
      <w:r w:rsidR="007A2AA4">
        <w:rPr>
          <w:rFonts w:ascii="Book Antiqua" w:eastAsia="宋体" w:hAnsi="Book Antiqua" w:cs="Calibri" w:hint="eastAsia"/>
          <w:color w:val="000000" w:themeColor="text1"/>
          <w:sz w:val="24"/>
          <w:szCs w:val="24"/>
        </w:rPr>
        <w:t xml:space="preserve"> </w:t>
      </w:r>
      <w:r w:rsidR="006A12C9" w:rsidRPr="00834E84">
        <w:rPr>
          <w:rFonts w:ascii="Book Antiqua" w:eastAsia="宋体" w:hAnsi="Book Antiqua" w:cs="Calibri"/>
          <w:color w:val="000000" w:themeColor="text1"/>
          <w:sz w:val="24"/>
          <w:szCs w:val="24"/>
        </w:rPr>
        <w:t>10</w:t>
      </w:r>
      <w:r w:rsidR="00706BF1" w:rsidRPr="00834E84">
        <w:rPr>
          <w:rFonts w:ascii="Times New Roman" w:eastAsia="宋体" w:hAnsi="Times New Roman" w:cs="Times New Roman"/>
          <w:color w:val="000000" w:themeColor="text1"/>
          <w:sz w:val="24"/>
          <w:szCs w:val="24"/>
          <w:vertAlign w:val="superscript"/>
        </w:rPr>
        <w:t>−</w:t>
      </w:r>
      <w:r w:rsidR="006D41AA" w:rsidRPr="00834E84">
        <w:rPr>
          <w:rFonts w:ascii="Book Antiqua" w:eastAsia="宋体" w:hAnsi="Book Antiqua" w:cs="Calibri"/>
          <w:color w:val="000000" w:themeColor="text1"/>
          <w:sz w:val="24"/>
          <w:szCs w:val="24"/>
          <w:vertAlign w:val="superscript"/>
        </w:rPr>
        <w:t>5</w:t>
      </w:r>
      <w:r w:rsidR="0059377E"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Figure 1A). The hybridization signals of another three long noncoding RNAs, HULC, MALAT1, and HOTAIR, which have </w:t>
      </w:r>
      <w:r w:rsidR="000B19E1" w:rsidRPr="00834E84">
        <w:rPr>
          <w:rFonts w:ascii="Book Antiqua" w:eastAsia="宋体" w:hAnsi="Book Antiqua" w:cs="Calibri"/>
          <w:color w:val="000000" w:themeColor="text1"/>
          <w:sz w:val="24"/>
          <w:szCs w:val="24"/>
        </w:rPr>
        <w:t xml:space="preserve">previously </w:t>
      </w:r>
      <w:r w:rsidRPr="00834E84">
        <w:rPr>
          <w:rFonts w:ascii="Book Antiqua" w:eastAsia="宋体" w:hAnsi="Book Antiqua" w:cs="Calibri"/>
          <w:color w:val="000000" w:themeColor="text1"/>
          <w:sz w:val="24"/>
          <w:szCs w:val="24"/>
        </w:rPr>
        <w:t xml:space="preserve">been </w:t>
      </w:r>
      <w:bookmarkStart w:id="65" w:name="OLE_LINK37"/>
      <w:r w:rsidRPr="00834E84">
        <w:rPr>
          <w:rFonts w:ascii="Book Antiqua" w:eastAsia="宋体" w:hAnsi="Book Antiqua" w:cs="Calibri"/>
          <w:color w:val="000000" w:themeColor="text1"/>
          <w:sz w:val="24"/>
          <w:szCs w:val="24"/>
        </w:rPr>
        <w:t xml:space="preserve">reported to be </w:t>
      </w:r>
      <w:bookmarkEnd w:id="65"/>
      <w:r w:rsidRPr="00834E84">
        <w:rPr>
          <w:rFonts w:ascii="Book Antiqua" w:eastAsia="宋体" w:hAnsi="Book Antiqua" w:cs="Calibri"/>
          <w:color w:val="000000" w:themeColor="text1"/>
          <w:sz w:val="24"/>
          <w:szCs w:val="24"/>
        </w:rPr>
        <w:t>upregulated in pancreatic cancer were also shown in Figure 1A</w:t>
      </w:r>
      <w:r w:rsidR="00925E40">
        <w:rPr>
          <w:rFonts w:ascii="Book Antiqua" w:hAnsi="Book Antiqua" w:cs="Calibri" w:hint="eastAsia"/>
          <w:color w:val="000000" w:themeColor="text1"/>
          <w:sz w:val="24"/>
          <w:szCs w:val="24"/>
        </w:rPr>
        <w:t>,</w:t>
      </w:r>
      <w:r w:rsidR="00925E40" w:rsidRPr="00925E40">
        <w:rPr>
          <w:rFonts w:ascii="Book Antiqua" w:eastAsia="宋体" w:hAnsi="Book Antiqua" w:cs="Calibri"/>
          <w:color w:val="000000" w:themeColor="text1"/>
          <w:sz w:val="24"/>
          <w:szCs w:val="24"/>
        </w:rPr>
        <w:t xml:space="preserve"> </w:t>
      </w:r>
      <w:r w:rsidR="00925E40" w:rsidRPr="00834E84">
        <w:rPr>
          <w:rFonts w:ascii="Book Antiqua" w:eastAsia="宋体" w:hAnsi="Book Antiqua" w:cs="Calibri"/>
          <w:color w:val="000000" w:themeColor="text1"/>
          <w:sz w:val="24"/>
          <w:szCs w:val="24"/>
        </w:rPr>
        <w:t>the expression of linc00675</w:t>
      </w:r>
      <w:r w:rsidR="00925E40">
        <w:rPr>
          <w:rFonts w:ascii="Book Antiqua" w:hAnsi="Book Antiqua" w:cs="Calibri" w:hint="eastAsia"/>
          <w:color w:val="000000" w:themeColor="text1"/>
          <w:sz w:val="24"/>
          <w:szCs w:val="24"/>
        </w:rPr>
        <w:t xml:space="preserve"> is </w:t>
      </w:r>
      <w:r w:rsidR="00E12463" w:rsidRPr="001E343F">
        <w:rPr>
          <w:rFonts w:ascii="Book Antiqua" w:eastAsia="宋体" w:hAnsi="Book Antiqua" w:cs="Calibri"/>
          <w:color w:val="000000" w:themeColor="text1"/>
          <w:sz w:val="24"/>
          <w:szCs w:val="24"/>
        </w:rPr>
        <w:t>the most obvious differences</w:t>
      </w:r>
      <w:r w:rsidR="00A135FD"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Next, we </w:t>
      </w:r>
      <w:r w:rsidR="000B19E1" w:rsidRPr="00834E84">
        <w:rPr>
          <w:rFonts w:ascii="Book Antiqua" w:eastAsia="宋体" w:hAnsi="Book Antiqua" w:cs="Calibri"/>
          <w:color w:val="000000" w:themeColor="text1"/>
          <w:sz w:val="24"/>
          <w:szCs w:val="24"/>
        </w:rPr>
        <w:t>investigated</w:t>
      </w:r>
      <w:r w:rsidRPr="00834E84">
        <w:rPr>
          <w:rFonts w:ascii="Book Antiqua" w:eastAsia="宋体" w:hAnsi="Book Antiqua" w:cs="Calibri"/>
          <w:color w:val="000000" w:themeColor="text1"/>
          <w:sz w:val="24"/>
          <w:szCs w:val="24"/>
        </w:rPr>
        <w:t xml:space="preserve"> whether linc00675 was upregulated in PDAC cell lines and large </w:t>
      </w:r>
      <w:r w:rsidR="000B19E1" w:rsidRPr="00834E84">
        <w:rPr>
          <w:rFonts w:ascii="Book Antiqua" w:eastAsia="宋体" w:hAnsi="Book Antiqua" w:cs="Calibri"/>
          <w:color w:val="000000" w:themeColor="text1"/>
          <w:sz w:val="24"/>
          <w:szCs w:val="24"/>
        </w:rPr>
        <w:t>cohort</w:t>
      </w:r>
      <w:r w:rsidRPr="00834E84">
        <w:rPr>
          <w:rFonts w:ascii="Book Antiqua" w:eastAsia="宋体" w:hAnsi="Book Antiqua" w:cs="Calibri"/>
          <w:color w:val="000000" w:themeColor="text1"/>
          <w:sz w:val="24"/>
          <w:szCs w:val="24"/>
        </w:rPr>
        <w:t xml:space="preserve"> of PDAC tissues. As shown in Figure 1B</w:t>
      </w:r>
      <w:r w:rsidR="0059377E" w:rsidRPr="00834E84">
        <w:rPr>
          <w:rFonts w:ascii="Book Antiqua" w:eastAsia="宋体" w:hAnsi="Book Antiqua" w:cs="Calibri"/>
          <w:color w:val="000000" w:themeColor="text1"/>
          <w:sz w:val="24"/>
          <w:szCs w:val="24"/>
        </w:rPr>
        <w:t xml:space="preserve"> and </w:t>
      </w:r>
      <w:r w:rsidR="00706BF1" w:rsidRPr="00834E84">
        <w:rPr>
          <w:rFonts w:ascii="Book Antiqua" w:eastAsia="宋体" w:hAnsi="Book Antiqua" w:cs="Calibri"/>
          <w:color w:val="000000" w:themeColor="text1"/>
          <w:sz w:val="24"/>
          <w:szCs w:val="24"/>
        </w:rPr>
        <w:t>1</w:t>
      </w:r>
      <w:r w:rsidR="006C3791" w:rsidRPr="00834E84">
        <w:rPr>
          <w:rFonts w:ascii="Book Antiqua" w:eastAsia="宋体" w:hAnsi="Book Antiqua" w:cs="Calibri"/>
          <w:color w:val="000000" w:themeColor="text1"/>
          <w:sz w:val="24"/>
          <w:szCs w:val="24"/>
        </w:rPr>
        <w:t>C</w:t>
      </w:r>
      <w:r w:rsidRPr="00834E84">
        <w:rPr>
          <w:rFonts w:ascii="Book Antiqua" w:eastAsia="宋体" w:hAnsi="Book Antiqua" w:cs="Calibri"/>
          <w:color w:val="000000" w:themeColor="text1"/>
          <w:sz w:val="24"/>
          <w:szCs w:val="24"/>
        </w:rPr>
        <w:t xml:space="preserve">, </w:t>
      </w:r>
      <w:r w:rsidRPr="00834E84">
        <w:rPr>
          <w:rFonts w:ascii="Book Antiqua" w:hAnsi="Book Antiqua" w:cs="Times New Roman"/>
          <w:color w:val="000000" w:themeColor="text1"/>
          <w:sz w:val="24"/>
          <w:szCs w:val="24"/>
        </w:rPr>
        <w:t>RT-</w:t>
      </w:r>
      <w:r w:rsidR="000B19E1" w:rsidRPr="00834E84">
        <w:rPr>
          <w:rFonts w:ascii="Book Antiqua" w:hAnsi="Book Antiqua" w:cs="Times New Roman"/>
          <w:color w:val="000000" w:themeColor="text1"/>
          <w:sz w:val="24"/>
          <w:szCs w:val="24"/>
        </w:rPr>
        <w:t>q</w:t>
      </w:r>
      <w:r w:rsidRPr="00834E84">
        <w:rPr>
          <w:rFonts w:ascii="Book Antiqua" w:hAnsi="Book Antiqua" w:cs="Times New Roman"/>
          <w:color w:val="000000" w:themeColor="text1"/>
          <w:sz w:val="24"/>
          <w:szCs w:val="24"/>
        </w:rPr>
        <w:t>PCR revealed that</w:t>
      </w:r>
      <w:r w:rsidRPr="00834E84">
        <w:rPr>
          <w:rFonts w:ascii="Book Antiqua" w:eastAsia="宋体" w:hAnsi="Book Antiqua" w:cs="Calibri"/>
          <w:color w:val="000000" w:themeColor="text1"/>
          <w:sz w:val="24"/>
          <w:szCs w:val="24"/>
        </w:rPr>
        <w:t xml:space="preserve"> </w:t>
      </w:r>
      <w:r w:rsidR="006C3791" w:rsidRPr="00834E84">
        <w:rPr>
          <w:rFonts w:ascii="Book Antiqua" w:eastAsia="宋体" w:hAnsi="Book Antiqua" w:cs="Calibri"/>
          <w:color w:val="000000" w:themeColor="text1"/>
          <w:sz w:val="24"/>
          <w:szCs w:val="24"/>
        </w:rPr>
        <w:t xml:space="preserve">expression of linc00675 was significantly </w:t>
      </w:r>
      <w:r w:rsidR="00CC37BE" w:rsidRPr="00834E84">
        <w:rPr>
          <w:rFonts w:ascii="Book Antiqua" w:eastAsia="宋体" w:hAnsi="Book Antiqua" w:cs="Calibri"/>
          <w:color w:val="000000" w:themeColor="text1"/>
          <w:sz w:val="24"/>
          <w:szCs w:val="24"/>
        </w:rPr>
        <w:t>higher</w:t>
      </w:r>
      <w:r w:rsidR="006C3791" w:rsidRPr="00834E84">
        <w:rPr>
          <w:rFonts w:ascii="Book Antiqua" w:eastAsia="宋体" w:hAnsi="Book Antiqua" w:cs="Calibri"/>
          <w:color w:val="000000" w:themeColor="text1"/>
          <w:sz w:val="24"/>
          <w:szCs w:val="24"/>
        </w:rPr>
        <w:t xml:space="preserve"> in tumor tissues compared with matched adjacent non-tumor tissues (</w:t>
      </w:r>
      <w:r w:rsidR="0059377E" w:rsidRPr="00834E84">
        <w:rPr>
          <w:rFonts w:ascii="Book Antiqua" w:eastAsia="宋体" w:hAnsi="Book Antiqua" w:cs="Calibri"/>
          <w:i/>
          <w:color w:val="000000" w:themeColor="text1"/>
          <w:sz w:val="24"/>
          <w:szCs w:val="24"/>
        </w:rPr>
        <w:t>P</w:t>
      </w:r>
      <w:r w:rsidR="006C3791" w:rsidRPr="00834E84">
        <w:rPr>
          <w:rFonts w:ascii="Book Antiqua" w:eastAsia="宋体" w:hAnsi="Book Antiqua" w:cs="Calibri"/>
          <w:color w:val="000000" w:themeColor="text1"/>
          <w:sz w:val="24"/>
          <w:szCs w:val="24"/>
        </w:rPr>
        <w:t xml:space="preserve"> &lt; 0.001). </w:t>
      </w:r>
      <w:r w:rsidR="000B19E1" w:rsidRPr="00834E84">
        <w:rPr>
          <w:rFonts w:ascii="Book Antiqua" w:eastAsia="宋体" w:hAnsi="Book Antiqua" w:cs="Calibri"/>
          <w:color w:val="000000" w:themeColor="text1"/>
          <w:sz w:val="24"/>
          <w:szCs w:val="24"/>
        </w:rPr>
        <w:t>W</w:t>
      </w:r>
      <w:r w:rsidRPr="00834E84">
        <w:rPr>
          <w:rFonts w:ascii="Book Antiqua" w:eastAsia="宋体" w:hAnsi="Book Antiqua" w:cs="Calibri"/>
          <w:color w:val="000000" w:themeColor="text1"/>
          <w:sz w:val="24"/>
          <w:szCs w:val="24"/>
        </w:rPr>
        <w:t xml:space="preserve">e also found </w:t>
      </w:r>
      <w:r w:rsidR="000B19E1" w:rsidRPr="00834E84">
        <w:rPr>
          <w:rFonts w:ascii="Book Antiqua" w:eastAsia="宋体" w:hAnsi="Book Antiqua" w:cs="Calibri"/>
          <w:color w:val="000000" w:themeColor="text1"/>
          <w:sz w:val="24"/>
          <w:szCs w:val="24"/>
        </w:rPr>
        <w:t xml:space="preserve">that </w:t>
      </w:r>
      <w:r w:rsidRPr="00834E84">
        <w:rPr>
          <w:rFonts w:ascii="Book Antiqua" w:eastAsia="宋体" w:hAnsi="Book Antiqua" w:cs="Calibri"/>
          <w:color w:val="000000" w:themeColor="text1"/>
          <w:sz w:val="24"/>
          <w:szCs w:val="24"/>
        </w:rPr>
        <w:t xml:space="preserve">the expression of linc00675 in each PDAC cell line was </w:t>
      </w:r>
      <w:r w:rsidR="006C3791" w:rsidRPr="00834E84">
        <w:rPr>
          <w:rFonts w:ascii="Book Antiqua" w:eastAsia="宋体" w:hAnsi="Book Antiqua" w:cs="Calibri"/>
          <w:color w:val="000000" w:themeColor="text1"/>
          <w:sz w:val="24"/>
          <w:szCs w:val="24"/>
        </w:rPr>
        <w:t>significantly</w:t>
      </w:r>
      <w:r w:rsidRPr="00834E84">
        <w:rPr>
          <w:rFonts w:ascii="Book Antiqua" w:eastAsia="宋体" w:hAnsi="Book Antiqua" w:cs="Calibri"/>
          <w:color w:val="000000" w:themeColor="text1"/>
          <w:sz w:val="24"/>
          <w:szCs w:val="24"/>
        </w:rPr>
        <w:t xml:space="preserve"> </w:t>
      </w:r>
      <w:r w:rsidR="000B19E1" w:rsidRPr="00834E84">
        <w:rPr>
          <w:rFonts w:ascii="Book Antiqua" w:eastAsia="宋体" w:hAnsi="Book Antiqua" w:cs="Calibri"/>
          <w:color w:val="000000" w:themeColor="text1"/>
          <w:sz w:val="24"/>
          <w:szCs w:val="24"/>
        </w:rPr>
        <w:t>higher than in</w:t>
      </w:r>
      <w:r w:rsidRPr="00834E84">
        <w:rPr>
          <w:rFonts w:ascii="Book Antiqua" w:eastAsia="宋体" w:hAnsi="Book Antiqua" w:cs="Calibri"/>
          <w:color w:val="000000" w:themeColor="text1"/>
          <w:sz w:val="24"/>
          <w:szCs w:val="24"/>
        </w:rPr>
        <w:t xml:space="preserve"> the HPDE6 cell line (Figure 1</w:t>
      </w:r>
      <w:r w:rsidR="00B5442A" w:rsidRPr="00834E84">
        <w:rPr>
          <w:rFonts w:ascii="Book Antiqua" w:eastAsia="宋体" w:hAnsi="Book Antiqua" w:cs="Calibri"/>
          <w:color w:val="000000" w:themeColor="text1"/>
          <w:sz w:val="24"/>
          <w:szCs w:val="24"/>
        </w:rPr>
        <w:t>D</w:t>
      </w:r>
      <w:r w:rsidRPr="00834E84">
        <w:rPr>
          <w:rFonts w:ascii="Book Antiqua" w:eastAsia="宋体" w:hAnsi="Book Antiqua" w:cs="Calibri"/>
          <w:color w:val="000000" w:themeColor="text1"/>
          <w:sz w:val="24"/>
          <w:szCs w:val="24"/>
        </w:rPr>
        <w:t>).</w:t>
      </w:r>
    </w:p>
    <w:bookmarkEnd w:id="64"/>
    <w:p w:rsidR="00BA43FA" w:rsidRPr="00834E84" w:rsidRDefault="00BA43FA" w:rsidP="002B6933">
      <w:pPr>
        <w:spacing w:line="360" w:lineRule="auto"/>
        <w:rPr>
          <w:rFonts w:ascii="Book Antiqua" w:hAnsi="Book Antiqua" w:cs="Times New Roman"/>
          <w:color w:val="000000" w:themeColor="text1"/>
          <w:sz w:val="24"/>
          <w:szCs w:val="24"/>
        </w:rPr>
      </w:pP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Association between linc00675 expression and overall survival of PDAC patients</w:t>
      </w:r>
    </w:p>
    <w:p w:rsidR="00BA43FA" w:rsidRPr="00834E84" w:rsidRDefault="00BA43FA" w:rsidP="002B6933">
      <w:pPr>
        <w:spacing w:line="360" w:lineRule="auto"/>
        <w:rPr>
          <w:rFonts w:ascii="Book Antiqua" w:eastAsia="宋体" w:hAnsi="Book Antiqua" w:cs="Calibri"/>
          <w:color w:val="000000" w:themeColor="text1"/>
          <w:sz w:val="24"/>
          <w:szCs w:val="24"/>
        </w:rPr>
      </w:pPr>
      <w:bookmarkStart w:id="66" w:name="OLE_LINK40"/>
      <w:bookmarkStart w:id="67" w:name="OLE_LINK41"/>
      <w:r w:rsidRPr="00834E84">
        <w:rPr>
          <w:rFonts w:ascii="Book Antiqua" w:eastAsia="宋体" w:hAnsi="Book Antiqua" w:cs="Calibri"/>
          <w:color w:val="000000" w:themeColor="text1"/>
          <w:sz w:val="24"/>
          <w:szCs w:val="24"/>
        </w:rPr>
        <w:t xml:space="preserve">We assessed the </w:t>
      </w:r>
      <w:r w:rsidR="00CC37BE" w:rsidRPr="00834E84">
        <w:rPr>
          <w:rFonts w:ascii="Book Antiqua" w:eastAsia="宋体" w:hAnsi="Book Antiqua" w:cs="Calibri"/>
          <w:color w:val="000000" w:themeColor="text1"/>
          <w:sz w:val="24"/>
          <w:szCs w:val="24"/>
        </w:rPr>
        <w:t>correlation</w:t>
      </w:r>
      <w:r w:rsidRPr="00834E84">
        <w:rPr>
          <w:rFonts w:ascii="Book Antiqua" w:eastAsia="宋体" w:hAnsi="Book Antiqua" w:cs="Calibri"/>
          <w:color w:val="000000" w:themeColor="text1"/>
          <w:sz w:val="24"/>
          <w:szCs w:val="24"/>
        </w:rPr>
        <w:t xml:space="preserve"> between linc00675 expression and clinical characteristics </w:t>
      </w:r>
      <w:r w:rsidR="00CC37BE" w:rsidRPr="00834E84">
        <w:rPr>
          <w:rFonts w:ascii="Book Antiqua" w:eastAsia="宋体" w:hAnsi="Book Antiqua" w:cs="Calibri"/>
          <w:color w:val="000000" w:themeColor="text1"/>
          <w:sz w:val="24"/>
          <w:szCs w:val="24"/>
        </w:rPr>
        <w:t>using</w:t>
      </w:r>
      <w:r w:rsidRPr="00834E84">
        <w:rPr>
          <w:rFonts w:ascii="Book Antiqua" w:eastAsia="宋体" w:hAnsi="Book Antiqua" w:cs="Calibri"/>
          <w:color w:val="000000" w:themeColor="text1"/>
          <w:sz w:val="24"/>
          <w:szCs w:val="24"/>
        </w:rPr>
        <w:t xml:space="preserve"> expression levels obtained from </w:t>
      </w:r>
      <w:proofErr w:type="spellStart"/>
      <w:r w:rsidRPr="00834E84">
        <w:rPr>
          <w:rFonts w:ascii="Book Antiqua" w:eastAsia="宋体" w:hAnsi="Book Antiqua" w:cs="Calibri"/>
          <w:color w:val="000000" w:themeColor="text1"/>
          <w:sz w:val="24"/>
          <w:szCs w:val="24"/>
        </w:rPr>
        <w:t>qRT</w:t>
      </w:r>
      <w:proofErr w:type="spellEnd"/>
      <w:r w:rsidRPr="00834E84">
        <w:rPr>
          <w:rFonts w:ascii="Book Antiqua" w:eastAsia="宋体" w:hAnsi="Book Antiqua" w:cs="Calibri"/>
          <w:color w:val="000000" w:themeColor="text1"/>
          <w:sz w:val="24"/>
          <w:szCs w:val="24"/>
        </w:rPr>
        <w:t xml:space="preserve">-PCR data of a cohort of 90 patients </w:t>
      </w:r>
      <w:r w:rsidR="00CC37BE"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Figure 1B</w:t>
      </w:r>
      <w:r w:rsidR="00CC37BE"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We found that linc00675 expression level was significantly </w:t>
      </w:r>
      <w:r w:rsidR="00CC37BE" w:rsidRPr="00834E84">
        <w:rPr>
          <w:rFonts w:ascii="Book Antiqua" w:eastAsia="宋体" w:hAnsi="Book Antiqua" w:cs="Calibri"/>
          <w:color w:val="000000" w:themeColor="text1"/>
          <w:sz w:val="24"/>
          <w:szCs w:val="24"/>
        </w:rPr>
        <w:t>associated</w:t>
      </w:r>
      <w:r w:rsidRPr="00834E84">
        <w:rPr>
          <w:rFonts w:ascii="Book Antiqua" w:eastAsia="宋体" w:hAnsi="Book Antiqua" w:cs="Calibri"/>
          <w:color w:val="000000" w:themeColor="text1"/>
          <w:sz w:val="24"/>
          <w:szCs w:val="24"/>
        </w:rPr>
        <w:t xml:space="preserve"> with both lymph node metastasis </w:t>
      </w:r>
      <w:r w:rsidR="007F363E" w:rsidRPr="00834E84">
        <w:rPr>
          <w:rFonts w:ascii="Book Antiqua" w:eastAsia="宋体" w:hAnsi="Book Antiqua" w:cs="Calibri"/>
          <w:color w:val="000000" w:themeColor="text1"/>
          <w:sz w:val="24"/>
          <w:szCs w:val="24"/>
        </w:rPr>
        <w:t>(</w:t>
      </w:r>
      <w:r w:rsidR="007F363E" w:rsidRPr="00834E84">
        <w:rPr>
          <w:rFonts w:ascii="Book Antiqua" w:eastAsia="宋体" w:hAnsi="Book Antiqua" w:cs="Calibri"/>
          <w:i/>
          <w:color w:val="000000" w:themeColor="text1"/>
          <w:sz w:val="24"/>
          <w:szCs w:val="24"/>
        </w:rPr>
        <w:t>P</w:t>
      </w:r>
      <w:r w:rsidR="007F363E" w:rsidRPr="00834E84">
        <w:rPr>
          <w:rFonts w:ascii="Book Antiqua" w:eastAsia="宋体" w:hAnsi="Book Antiqua" w:cs="Calibri"/>
          <w:color w:val="000000" w:themeColor="text1"/>
          <w:sz w:val="24"/>
          <w:szCs w:val="24"/>
        </w:rPr>
        <w:t xml:space="preserve"> = 0.005) </w:t>
      </w:r>
      <w:r w:rsidRPr="00834E84">
        <w:rPr>
          <w:rFonts w:ascii="Book Antiqua" w:eastAsia="宋体" w:hAnsi="Book Antiqua" w:cs="Calibri"/>
          <w:color w:val="000000" w:themeColor="text1"/>
          <w:sz w:val="24"/>
          <w:szCs w:val="24"/>
        </w:rPr>
        <w:t xml:space="preserve">and </w:t>
      </w:r>
      <w:proofErr w:type="spellStart"/>
      <w:r w:rsidRPr="00834E84">
        <w:rPr>
          <w:rFonts w:ascii="Book Antiqua" w:eastAsia="宋体" w:hAnsi="Book Antiqua" w:cs="Calibri"/>
          <w:color w:val="000000" w:themeColor="text1"/>
          <w:sz w:val="24"/>
          <w:szCs w:val="24"/>
        </w:rPr>
        <w:t>perineural</w:t>
      </w:r>
      <w:proofErr w:type="spellEnd"/>
      <w:r w:rsidRPr="00834E84">
        <w:rPr>
          <w:rFonts w:ascii="Book Antiqua" w:eastAsia="宋体" w:hAnsi="Book Antiqua" w:cs="Calibri"/>
          <w:color w:val="000000" w:themeColor="text1"/>
          <w:sz w:val="24"/>
          <w:szCs w:val="24"/>
        </w:rPr>
        <w:t xml:space="preserve"> invasion</w:t>
      </w:r>
      <w:r w:rsidR="007F363E">
        <w:rPr>
          <w:rFonts w:ascii="Book Antiqua" w:hAnsi="Book Antiqua" w:cs="Calibri" w:hint="eastAsia"/>
          <w:color w:val="000000" w:themeColor="text1"/>
          <w:sz w:val="24"/>
          <w:szCs w:val="24"/>
        </w:rPr>
        <w:t xml:space="preserve"> </w:t>
      </w:r>
      <w:r w:rsidR="007F363E" w:rsidRPr="00834E84">
        <w:rPr>
          <w:rFonts w:ascii="Book Antiqua" w:eastAsia="宋体" w:hAnsi="Book Antiqua" w:cs="Calibri"/>
          <w:color w:val="000000" w:themeColor="text1"/>
          <w:sz w:val="24"/>
          <w:szCs w:val="24"/>
        </w:rPr>
        <w:t>(</w:t>
      </w:r>
      <w:r w:rsidR="007F363E" w:rsidRPr="00834E84">
        <w:rPr>
          <w:rFonts w:ascii="Book Antiqua" w:eastAsia="宋体" w:hAnsi="Book Antiqua" w:cs="Calibri"/>
          <w:i/>
          <w:color w:val="000000" w:themeColor="text1"/>
          <w:sz w:val="24"/>
          <w:szCs w:val="24"/>
        </w:rPr>
        <w:t>P</w:t>
      </w:r>
      <w:r w:rsidR="007F363E" w:rsidRPr="00834E84">
        <w:rPr>
          <w:rFonts w:ascii="Book Antiqua" w:eastAsia="宋体" w:hAnsi="Book Antiqua" w:cs="Calibri"/>
          <w:color w:val="000000" w:themeColor="text1"/>
          <w:sz w:val="24"/>
          <w:szCs w:val="24"/>
        </w:rPr>
        <w:t xml:space="preserve"> = 0.006)</w:t>
      </w:r>
      <w:r w:rsidRPr="00834E84">
        <w:rPr>
          <w:rFonts w:ascii="Book Antiqua" w:eastAsia="宋体" w:hAnsi="Book Antiqua" w:cs="Calibri"/>
          <w:color w:val="000000" w:themeColor="text1"/>
          <w:sz w:val="24"/>
          <w:szCs w:val="24"/>
        </w:rPr>
        <w:t xml:space="preserve"> </w:t>
      </w:r>
      <w:bookmarkEnd w:id="66"/>
      <w:bookmarkEnd w:id="67"/>
      <w:r w:rsidRPr="00834E84">
        <w:rPr>
          <w:rFonts w:ascii="Book Antiqua" w:eastAsia="宋体" w:hAnsi="Book Antiqua" w:cs="Calibri"/>
          <w:color w:val="000000" w:themeColor="text1"/>
          <w:sz w:val="24"/>
          <w:szCs w:val="24"/>
        </w:rPr>
        <w:t xml:space="preserve">(Table 1). Log-rank analysis demonstrated that overall survival was significantly worse in patients with higher linc00675 expression </w:t>
      </w:r>
      <w:r w:rsidR="007F363E" w:rsidRPr="00834E84">
        <w:rPr>
          <w:rFonts w:ascii="Book Antiqua" w:eastAsia="宋体" w:hAnsi="Book Antiqua" w:cs="Calibri"/>
          <w:color w:val="000000" w:themeColor="text1"/>
          <w:sz w:val="24"/>
          <w:szCs w:val="24"/>
        </w:rPr>
        <w:t>(</w:t>
      </w:r>
      <w:r w:rsidR="007F363E" w:rsidRPr="00834E84">
        <w:rPr>
          <w:rFonts w:ascii="Book Antiqua" w:eastAsia="宋体" w:hAnsi="Book Antiqua" w:cs="Calibri"/>
          <w:i/>
          <w:color w:val="000000" w:themeColor="text1"/>
          <w:sz w:val="24"/>
          <w:szCs w:val="24"/>
        </w:rPr>
        <w:t>P</w:t>
      </w:r>
      <w:r w:rsidR="007F363E" w:rsidRPr="00834E84">
        <w:rPr>
          <w:rFonts w:ascii="Book Antiqua" w:eastAsia="宋体" w:hAnsi="Book Antiqua" w:cs="Calibri"/>
          <w:color w:val="000000" w:themeColor="text1"/>
          <w:sz w:val="24"/>
          <w:szCs w:val="24"/>
        </w:rPr>
        <w:t xml:space="preserve"> &lt; 0.001) </w:t>
      </w:r>
      <w:r w:rsidR="007A2AA4">
        <w:rPr>
          <w:rFonts w:ascii="Book Antiqua" w:eastAsia="宋体" w:hAnsi="Book Antiqua" w:cs="Calibri"/>
          <w:color w:val="000000" w:themeColor="text1"/>
          <w:sz w:val="24"/>
          <w:szCs w:val="24"/>
        </w:rPr>
        <w:t>(Figure 2A</w:t>
      </w:r>
      <w:r w:rsidR="007A2AA4">
        <w:rPr>
          <w:rFonts w:ascii="Book Antiqua" w:eastAsia="宋体" w:hAnsi="Book Antiqua" w:cs="Calibri" w:hint="eastAsia"/>
          <w:color w:val="000000" w:themeColor="text1"/>
          <w:sz w:val="24"/>
          <w:szCs w:val="24"/>
        </w:rPr>
        <w:t xml:space="preserve"> and </w:t>
      </w:r>
      <w:r w:rsidRPr="00834E84">
        <w:rPr>
          <w:rFonts w:ascii="Book Antiqua" w:eastAsia="宋体" w:hAnsi="Book Antiqua" w:cs="Calibri"/>
          <w:color w:val="000000" w:themeColor="text1"/>
          <w:sz w:val="24"/>
          <w:szCs w:val="24"/>
        </w:rPr>
        <w:t xml:space="preserve">B). Further multivariate analysis confirmed that linc00675 </w:t>
      </w:r>
      <w:r w:rsidR="00CC37BE" w:rsidRPr="00834E84">
        <w:rPr>
          <w:rFonts w:ascii="Book Antiqua" w:eastAsia="宋体" w:hAnsi="Book Antiqua" w:cs="Calibri"/>
          <w:color w:val="000000" w:themeColor="text1"/>
          <w:sz w:val="24"/>
          <w:szCs w:val="24"/>
        </w:rPr>
        <w:t xml:space="preserve">expression </w:t>
      </w:r>
      <w:r w:rsidRPr="00834E84">
        <w:rPr>
          <w:rFonts w:ascii="Book Antiqua" w:eastAsia="宋体" w:hAnsi="Book Antiqua" w:cs="Calibri"/>
          <w:color w:val="000000" w:themeColor="text1"/>
          <w:sz w:val="24"/>
          <w:szCs w:val="24"/>
        </w:rPr>
        <w:t xml:space="preserve">level was an independent prognostic indicator for overall survival of patients with PDAC </w:t>
      </w:r>
      <w:r w:rsidR="007F363E" w:rsidRPr="00834E84">
        <w:rPr>
          <w:rFonts w:ascii="Book Antiqua" w:eastAsia="宋体" w:hAnsi="Book Antiqua" w:cs="Calibri"/>
          <w:color w:val="000000" w:themeColor="text1"/>
          <w:sz w:val="24"/>
          <w:szCs w:val="24"/>
        </w:rPr>
        <w:t>(</w:t>
      </w:r>
      <w:r w:rsidR="007F363E" w:rsidRPr="00834E84">
        <w:rPr>
          <w:rFonts w:ascii="Book Antiqua" w:eastAsia="宋体" w:hAnsi="Book Antiqua" w:cs="Calibri"/>
          <w:i/>
          <w:color w:val="000000" w:themeColor="text1"/>
          <w:sz w:val="24"/>
          <w:szCs w:val="24"/>
        </w:rPr>
        <w:t>P</w:t>
      </w:r>
      <w:r w:rsidR="007F363E" w:rsidRPr="00834E84">
        <w:rPr>
          <w:rFonts w:ascii="Book Antiqua" w:eastAsia="宋体" w:hAnsi="Book Antiqua" w:cs="Calibri"/>
          <w:color w:val="000000" w:themeColor="text1"/>
          <w:sz w:val="24"/>
          <w:szCs w:val="24"/>
        </w:rPr>
        <w:t xml:space="preserve"> = 0.009) </w:t>
      </w:r>
      <w:r w:rsidRPr="00834E84">
        <w:rPr>
          <w:rFonts w:ascii="Book Antiqua" w:eastAsia="宋体" w:hAnsi="Book Antiqua" w:cs="Calibri"/>
          <w:color w:val="000000" w:themeColor="text1"/>
          <w:sz w:val="24"/>
          <w:szCs w:val="24"/>
        </w:rPr>
        <w:t>(Table 2).</w:t>
      </w:r>
    </w:p>
    <w:p w:rsidR="00BA43FA" w:rsidRPr="00834E84" w:rsidRDefault="00BA43FA"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Linc00675 is a potential biomarker for predicting recurrence in PDAC patients</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Because linc00675 showed significant correlation with lymph node metastasis and </w:t>
      </w:r>
      <w:proofErr w:type="spellStart"/>
      <w:r w:rsidRPr="00834E84">
        <w:rPr>
          <w:rFonts w:ascii="Book Antiqua" w:eastAsia="宋体" w:hAnsi="Book Antiqua" w:cs="Calibri"/>
          <w:color w:val="000000" w:themeColor="text1"/>
          <w:sz w:val="24"/>
          <w:szCs w:val="24"/>
        </w:rPr>
        <w:t>perineural</w:t>
      </w:r>
      <w:proofErr w:type="spellEnd"/>
      <w:r w:rsidRPr="00834E84">
        <w:rPr>
          <w:rFonts w:ascii="Book Antiqua" w:eastAsia="宋体" w:hAnsi="Book Antiqua" w:cs="Calibri"/>
          <w:color w:val="000000" w:themeColor="text1"/>
          <w:sz w:val="24"/>
          <w:szCs w:val="24"/>
        </w:rPr>
        <w:t xml:space="preserve"> invasion, we </w:t>
      </w:r>
      <w:r w:rsidR="005D6CB7" w:rsidRPr="00834E84">
        <w:rPr>
          <w:rFonts w:ascii="Book Antiqua" w:eastAsia="宋体" w:hAnsi="Book Antiqua" w:cs="Calibri"/>
          <w:color w:val="000000" w:themeColor="text1"/>
          <w:sz w:val="24"/>
          <w:szCs w:val="24"/>
        </w:rPr>
        <w:t xml:space="preserve">went on to </w:t>
      </w:r>
      <w:r w:rsidR="00CC37BE" w:rsidRPr="00834E84">
        <w:rPr>
          <w:rFonts w:ascii="Book Antiqua" w:eastAsia="宋体" w:hAnsi="Book Antiqua" w:cs="Calibri"/>
          <w:color w:val="000000" w:themeColor="text1"/>
          <w:sz w:val="24"/>
          <w:szCs w:val="24"/>
        </w:rPr>
        <w:t>assess</w:t>
      </w:r>
      <w:r w:rsidRPr="00834E84">
        <w:rPr>
          <w:rFonts w:ascii="Book Antiqua" w:eastAsia="宋体" w:hAnsi="Book Antiqua" w:cs="Calibri"/>
          <w:color w:val="000000" w:themeColor="text1"/>
          <w:sz w:val="24"/>
          <w:szCs w:val="24"/>
        </w:rPr>
        <w:t xml:space="preserve"> the value of linc00675 in predicting tumor progression after surgery</w:t>
      </w:r>
      <w:r w:rsidR="005D6CB7" w:rsidRPr="00834E84">
        <w:rPr>
          <w:rFonts w:ascii="Book Antiqua" w:eastAsia="宋体" w:hAnsi="Book Antiqua" w:cs="Calibri"/>
          <w:color w:val="000000" w:themeColor="text1"/>
          <w:sz w:val="24"/>
          <w:szCs w:val="24"/>
        </w:rPr>
        <w:t xml:space="preserve"> and</w:t>
      </w:r>
      <w:r w:rsidRPr="00834E84">
        <w:rPr>
          <w:rFonts w:ascii="Book Antiqua" w:eastAsia="宋体" w:hAnsi="Book Antiqua" w:cs="Calibri"/>
          <w:color w:val="000000" w:themeColor="text1"/>
          <w:sz w:val="24"/>
          <w:szCs w:val="24"/>
        </w:rPr>
        <w:t xml:space="preserve"> </w:t>
      </w:r>
      <w:r w:rsidR="00FD5A32" w:rsidRPr="00834E84">
        <w:rPr>
          <w:rFonts w:ascii="Book Antiqua" w:eastAsia="宋体" w:hAnsi="Book Antiqua" w:cs="Calibri"/>
          <w:color w:val="000000" w:themeColor="text1"/>
          <w:sz w:val="24"/>
          <w:szCs w:val="24"/>
        </w:rPr>
        <w:t xml:space="preserve">conducted </w:t>
      </w:r>
      <w:r w:rsidRPr="00834E84">
        <w:rPr>
          <w:rFonts w:ascii="Book Antiqua" w:eastAsia="宋体" w:hAnsi="Book Antiqua" w:cs="Calibri"/>
          <w:color w:val="000000" w:themeColor="text1"/>
          <w:sz w:val="24"/>
          <w:szCs w:val="24"/>
        </w:rPr>
        <w:t>a ROC curve (Receiver Operating Characteristic) analysis. Results showed that for predicting tumor progression within one year, the area under the ROC curve was 0.893 (</w:t>
      </w:r>
      <w:r w:rsidR="00AF00EE" w:rsidRPr="00834E84">
        <w:rPr>
          <w:rFonts w:ascii="Book Antiqua" w:eastAsia="宋体" w:hAnsi="Book Antiqua" w:cs="Calibri"/>
          <w:i/>
          <w:color w:val="000000" w:themeColor="text1"/>
          <w:sz w:val="24"/>
          <w:szCs w:val="24"/>
        </w:rPr>
        <w:t>P</w:t>
      </w:r>
      <w:bookmarkStart w:id="68" w:name="OLE_LINK1"/>
      <w:bookmarkStart w:id="69" w:name="OLE_LINK2"/>
      <w:r w:rsidR="00AF00EE" w:rsidRPr="00834E84">
        <w:rPr>
          <w:rFonts w:ascii="Book Antiqua" w:eastAsia="宋体" w:hAnsi="Book Antiqua" w:cs="Calibri"/>
          <w:color w:val="000000" w:themeColor="text1"/>
          <w:sz w:val="24"/>
          <w:szCs w:val="24"/>
        </w:rPr>
        <w:t xml:space="preserve"> &lt; 0.0001, </w:t>
      </w:r>
      <w:r w:rsidRPr="00834E84">
        <w:rPr>
          <w:rFonts w:ascii="Book Antiqua" w:eastAsia="宋体" w:hAnsi="Book Antiqua" w:cs="Calibri"/>
          <w:color w:val="000000" w:themeColor="text1"/>
          <w:sz w:val="24"/>
          <w:szCs w:val="24"/>
        </w:rPr>
        <w:t>Figure 2C)</w:t>
      </w:r>
      <w:bookmarkEnd w:id="68"/>
      <w:bookmarkEnd w:id="69"/>
      <w:r w:rsidRPr="00834E84">
        <w:rPr>
          <w:rFonts w:ascii="Book Antiqua" w:eastAsia="宋体" w:hAnsi="Book Antiqua" w:cs="Calibri"/>
          <w:color w:val="000000" w:themeColor="text1"/>
          <w:sz w:val="24"/>
          <w:szCs w:val="24"/>
        </w:rPr>
        <w:t>; and for predicting progression within six months, the area under the ROC curve was 0.928 (</w:t>
      </w:r>
      <w:r w:rsidR="00AF00EE" w:rsidRPr="00834E84">
        <w:rPr>
          <w:rFonts w:ascii="Book Antiqua" w:eastAsia="宋体" w:hAnsi="Book Antiqua" w:cs="Calibri"/>
          <w:i/>
          <w:color w:val="000000" w:themeColor="text1"/>
          <w:sz w:val="24"/>
          <w:szCs w:val="24"/>
        </w:rPr>
        <w:t>P</w:t>
      </w:r>
      <w:r w:rsidR="00AF00EE" w:rsidRPr="00834E84">
        <w:rPr>
          <w:rFonts w:ascii="Book Antiqua" w:eastAsia="宋体" w:hAnsi="Book Antiqua" w:cs="Calibri"/>
          <w:color w:val="000000" w:themeColor="text1"/>
          <w:sz w:val="24"/>
          <w:szCs w:val="24"/>
        </w:rPr>
        <w:t xml:space="preserve"> &lt; 0.0001, </w:t>
      </w:r>
      <w:r w:rsidRPr="00834E84">
        <w:rPr>
          <w:rFonts w:ascii="Book Antiqua" w:eastAsia="宋体" w:hAnsi="Book Antiqua" w:cs="Calibri"/>
          <w:color w:val="000000" w:themeColor="text1"/>
          <w:sz w:val="24"/>
          <w:szCs w:val="24"/>
        </w:rPr>
        <w:t xml:space="preserve">Figure 2D). These findings suggested that linc00675 has potential diagnostic value in predicting recurrence in </w:t>
      </w:r>
      <w:r w:rsidRPr="00834E84">
        <w:rPr>
          <w:rFonts w:ascii="Book Antiqua" w:eastAsia="宋体" w:hAnsi="Book Antiqua" w:cs="Calibri"/>
          <w:color w:val="000000" w:themeColor="text1"/>
          <w:sz w:val="24"/>
          <w:szCs w:val="24"/>
        </w:rPr>
        <w:lastRenderedPageBreak/>
        <w:t>PDAC patients after radical surgical resection.</w:t>
      </w:r>
    </w:p>
    <w:p w:rsidR="00BA43FA" w:rsidRPr="00834E84" w:rsidRDefault="00BA43FA"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spacing w:line="360" w:lineRule="auto"/>
        <w:rPr>
          <w:rFonts w:ascii="Book Antiqua" w:eastAsia="宋体" w:hAnsi="Book Antiqua" w:cs="Calibri"/>
          <w:b/>
          <w:i/>
          <w:color w:val="000000" w:themeColor="text1"/>
          <w:sz w:val="24"/>
          <w:szCs w:val="24"/>
        </w:rPr>
      </w:pPr>
      <w:bookmarkStart w:id="70" w:name="OLE_LINK3"/>
      <w:bookmarkStart w:id="71" w:name="OLE_LINK4"/>
      <w:r w:rsidRPr="00834E84">
        <w:rPr>
          <w:rFonts w:ascii="Book Antiqua" w:eastAsia="宋体" w:hAnsi="Book Antiqua" w:cs="Calibri"/>
          <w:b/>
          <w:i/>
          <w:color w:val="000000" w:themeColor="text1"/>
          <w:sz w:val="24"/>
          <w:szCs w:val="24"/>
        </w:rPr>
        <w:t>Linc00675 regulates proliferation of pancreatic cancer cells</w:t>
      </w:r>
    </w:p>
    <w:bookmarkEnd w:id="70"/>
    <w:bookmarkEnd w:id="71"/>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To further examine whether linc00675 functions in pancreatic cancer progression, </w:t>
      </w:r>
      <w:r w:rsidRPr="00834E84">
        <w:rPr>
          <w:rFonts w:ascii="Book Antiqua" w:eastAsia="宋体" w:hAnsi="Book Antiqua" w:cs="Calibri"/>
          <w:i/>
          <w:color w:val="000000" w:themeColor="text1"/>
          <w:sz w:val="24"/>
          <w:szCs w:val="24"/>
        </w:rPr>
        <w:t xml:space="preserve">in vitro </w:t>
      </w:r>
      <w:r w:rsidRPr="00834E84">
        <w:rPr>
          <w:rFonts w:ascii="Book Antiqua" w:eastAsia="宋体" w:hAnsi="Book Antiqua" w:cs="Calibri"/>
          <w:color w:val="000000" w:themeColor="text1"/>
          <w:sz w:val="24"/>
          <w:szCs w:val="24"/>
        </w:rPr>
        <w:t>studies were conducted. We knocked down linc00675 expression in SW1990 and MIA PaCa-2 cells using small interfering RNA</w:t>
      </w:r>
      <w:r w:rsidR="005D6CB7"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the most effective siRNA </w:t>
      </w:r>
      <w:r w:rsidR="00CC37BE" w:rsidRPr="00834E84">
        <w:rPr>
          <w:rFonts w:ascii="Book Antiqua" w:eastAsia="宋体" w:hAnsi="Book Antiqua" w:cs="Calibri"/>
          <w:color w:val="000000" w:themeColor="text1"/>
          <w:sz w:val="24"/>
          <w:szCs w:val="24"/>
        </w:rPr>
        <w:t>that</w:t>
      </w:r>
      <w:r w:rsidRPr="00834E84">
        <w:rPr>
          <w:rFonts w:ascii="Book Antiqua" w:eastAsia="宋体" w:hAnsi="Book Antiqua" w:cs="Calibri"/>
          <w:color w:val="000000" w:themeColor="text1"/>
          <w:sz w:val="24"/>
          <w:szCs w:val="24"/>
        </w:rPr>
        <w:t xml:space="preserve"> showed more than 70% knockout efficiency was selected for the following test</w:t>
      </w:r>
      <w:r w:rsidR="00AF00EE" w:rsidRPr="00834E84">
        <w:rPr>
          <w:rFonts w:ascii="Book Antiqua" w:eastAsia="宋体" w:hAnsi="Book Antiqua" w:cs="Calibri"/>
          <w:color w:val="000000" w:themeColor="text1"/>
          <w:sz w:val="24"/>
          <w:szCs w:val="24"/>
        </w:rPr>
        <w:t xml:space="preserve"> (Figure</w:t>
      </w:r>
      <w:r w:rsidRPr="00834E84">
        <w:rPr>
          <w:rFonts w:ascii="Book Antiqua" w:eastAsia="宋体" w:hAnsi="Book Antiqua" w:cs="Calibri"/>
          <w:color w:val="000000" w:themeColor="text1"/>
          <w:sz w:val="24"/>
          <w:szCs w:val="24"/>
        </w:rPr>
        <w:t xml:space="preserve"> 3A). Linc00675 depletion resulted in </w:t>
      </w:r>
      <w:r w:rsidR="00CC37BE" w:rsidRPr="00834E84">
        <w:rPr>
          <w:rFonts w:ascii="Book Antiqua" w:eastAsia="宋体" w:hAnsi="Book Antiqua" w:cs="Calibri"/>
          <w:color w:val="000000" w:themeColor="text1"/>
          <w:sz w:val="24"/>
          <w:szCs w:val="24"/>
        </w:rPr>
        <w:t>decreased</w:t>
      </w:r>
      <w:r w:rsidRPr="00834E84">
        <w:rPr>
          <w:rFonts w:ascii="Book Antiqua" w:eastAsia="宋体" w:hAnsi="Book Antiqua" w:cs="Calibri"/>
          <w:color w:val="000000" w:themeColor="text1"/>
          <w:sz w:val="24"/>
          <w:szCs w:val="24"/>
        </w:rPr>
        <w:t xml:space="preserve"> tumor cell proliferation both in </w:t>
      </w:r>
      <w:r w:rsidR="005D6CB7" w:rsidRPr="00834E84">
        <w:rPr>
          <w:rFonts w:ascii="Book Antiqua" w:eastAsia="宋体" w:hAnsi="Book Antiqua" w:cs="Calibri"/>
          <w:color w:val="000000" w:themeColor="text1"/>
          <w:sz w:val="24"/>
          <w:szCs w:val="24"/>
        </w:rPr>
        <w:t xml:space="preserve">the </w:t>
      </w:r>
      <w:r w:rsidRPr="00834E84">
        <w:rPr>
          <w:rFonts w:ascii="Book Antiqua" w:eastAsia="宋体" w:hAnsi="Book Antiqua" w:cs="Calibri"/>
          <w:color w:val="000000" w:themeColor="text1"/>
          <w:sz w:val="24"/>
          <w:szCs w:val="24"/>
        </w:rPr>
        <w:t>pancreatic cancer cell line</w:t>
      </w:r>
      <w:r w:rsidR="00CC37BE" w:rsidRPr="00834E84">
        <w:rPr>
          <w:rFonts w:ascii="Book Antiqua" w:eastAsia="宋体" w:hAnsi="Book Antiqua" w:cs="Calibri"/>
          <w:color w:val="000000" w:themeColor="text1"/>
          <w:sz w:val="24"/>
          <w:szCs w:val="24"/>
        </w:rPr>
        <w:t>s</w:t>
      </w:r>
      <w:r w:rsidRPr="00834E84">
        <w:rPr>
          <w:rFonts w:ascii="Book Antiqua" w:eastAsia="宋体" w:hAnsi="Book Antiqua" w:cs="Calibri"/>
          <w:color w:val="000000" w:themeColor="text1"/>
          <w:sz w:val="24"/>
          <w:szCs w:val="24"/>
        </w:rPr>
        <w:t xml:space="preserve"> SW1990 and MIA PaCa-2, as determined by MTT assay (Fig</w:t>
      </w:r>
      <w:r w:rsidR="00AF00EE" w:rsidRPr="00834E84">
        <w:rPr>
          <w:rFonts w:ascii="Book Antiqua" w:eastAsia="宋体" w:hAnsi="Book Antiqua" w:cs="Calibri"/>
          <w:color w:val="000000" w:themeColor="text1"/>
          <w:sz w:val="24"/>
          <w:szCs w:val="24"/>
        </w:rPr>
        <w:t>ure</w:t>
      </w:r>
      <w:r w:rsidRPr="00834E84">
        <w:rPr>
          <w:rFonts w:ascii="Book Antiqua" w:eastAsia="宋体" w:hAnsi="Book Antiqua" w:cs="Calibri"/>
          <w:color w:val="000000" w:themeColor="text1"/>
          <w:sz w:val="24"/>
          <w:szCs w:val="24"/>
        </w:rPr>
        <w:t xml:space="preserve"> 3B). Further flow cytometry analysis showed that linc00675 knockdown induced S phase arrest in both SW1990 and MIA PaCa-2 cells</w:t>
      </w:r>
      <w:r w:rsidR="00AF00EE"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(Fig</w:t>
      </w:r>
      <w:r w:rsidR="00AF00EE" w:rsidRPr="00834E84">
        <w:rPr>
          <w:rFonts w:ascii="Book Antiqua" w:eastAsia="宋体" w:hAnsi="Book Antiqua" w:cs="Calibri"/>
          <w:color w:val="000000" w:themeColor="text1"/>
          <w:sz w:val="24"/>
          <w:szCs w:val="24"/>
        </w:rPr>
        <w:t>ure</w:t>
      </w:r>
      <w:r w:rsidRPr="00834E84">
        <w:rPr>
          <w:rFonts w:ascii="Book Antiqua" w:eastAsia="宋体" w:hAnsi="Book Antiqua" w:cs="Calibri"/>
          <w:color w:val="000000" w:themeColor="text1"/>
          <w:sz w:val="24"/>
          <w:szCs w:val="24"/>
        </w:rPr>
        <w:t xml:space="preserve"> </w:t>
      </w:r>
      <w:r w:rsidR="00AF00EE" w:rsidRPr="00834E84">
        <w:rPr>
          <w:rFonts w:ascii="Book Antiqua" w:eastAsia="宋体" w:hAnsi="Book Antiqua" w:cs="Calibri"/>
          <w:color w:val="000000" w:themeColor="text1"/>
          <w:sz w:val="24"/>
          <w:szCs w:val="24"/>
        </w:rPr>
        <w:t xml:space="preserve">3C and </w:t>
      </w:r>
      <w:r w:rsidRPr="00834E84">
        <w:rPr>
          <w:rFonts w:ascii="Book Antiqua" w:eastAsia="宋体" w:hAnsi="Book Antiqua" w:cs="Calibri"/>
          <w:color w:val="000000" w:themeColor="text1"/>
          <w:sz w:val="24"/>
          <w:szCs w:val="24"/>
        </w:rPr>
        <w:t>D).</w:t>
      </w:r>
      <w:r w:rsidR="005D6CB7"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The expression of </w:t>
      </w:r>
      <w:r w:rsidR="00801C80" w:rsidRPr="00834E84">
        <w:rPr>
          <w:rFonts w:ascii="Book Antiqua" w:eastAsia="宋体" w:hAnsi="Book Antiqua" w:cs="Calibri"/>
          <w:color w:val="000000" w:themeColor="text1"/>
          <w:sz w:val="24"/>
          <w:szCs w:val="24"/>
        </w:rPr>
        <w:t xml:space="preserve">Cyclin E, </w:t>
      </w:r>
      <w:proofErr w:type="spellStart"/>
      <w:r w:rsidR="00801C80" w:rsidRPr="00834E84">
        <w:rPr>
          <w:rFonts w:ascii="Book Antiqua" w:eastAsia="宋体" w:hAnsi="Book Antiqua" w:cs="Calibri"/>
          <w:color w:val="000000" w:themeColor="text1"/>
          <w:sz w:val="24"/>
          <w:szCs w:val="24"/>
        </w:rPr>
        <w:t>CyclinA</w:t>
      </w:r>
      <w:proofErr w:type="spellEnd"/>
      <w:r w:rsidR="00801C80" w:rsidRPr="00834E84">
        <w:rPr>
          <w:rFonts w:ascii="Book Antiqua" w:eastAsia="宋体" w:hAnsi="Book Antiqua" w:cs="Calibri"/>
          <w:color w:val="000000" w:themeColor="text1"/>
          <w:sz w:val="24"/>
          <w:szCs w:val="24"/>
        </w:rPr>
        <w:t>, Cyclin D1</w:t>
      </w:r>
      <w:r w:rsidR="0050639F" w:rsidRPr="00834E84">
        <w:rPr>
          <w:rFonts w:ascii="Book Antiqua" w:eastAsia="宋体" w:hAnsi="Book Antiqua" w:cs="Calibri"/>
          <w:color w:val="000000" w:themeColor="text1"/>
          <w:sz w:val="24"/>
          <w:szCs w:val="24"/>
        </w:rPr>
        <w:t xml:space="preserve"> and</w:t>
      </w:r>
      <w:r w:rsidR="00801C80" w:rsidRPr="00834E84">
        <w:rPr>
          <w:rFonts w:ascii="Book Antiqua" w:eastAsia="宋体" w:hAnsi="Book Antiqua" w:cs="Calibri"/>
          <w:color w:val="000000" w:themeColor="text1"/>
          <w:sz w:val="24"/>
          <w:szCs w:val="24"/>
        </w:rPr>
        <w:t xml:space="preserve"> CDK2</w:t>
      </w:r>
      <w:r w:rsidR="0050639F" w:rsidRPr="00834E84">
        <w:rPr>
          <w:rFonts w:ascii="Book Antiqua" w:eastAsia="宋体" w:hAnsi="Book Antiqua" w:cs="Calibri"/>
          <w:color w:val="000000" w:themeColor="text1"/>
          <w:sz w:val="24"/>
          <w:szCs w:val="24"/>
        </w:rPr>
        <w:t>,</w:t>
      </w:r>
      <w:r w:rsidR="00801C80" w:rsidRPr="00834E84">
        <w:rPr>
          <w:rFonts w:ascii="Book Antiqua" w:eastAsia="宋体" w:hAnsi="Book Antiqua" w:cs="Calibri"/>
          <w:color w:val="000000" w:themeColor="text1"/>
          <w:sz w:val="24"/>
          <w:szCs w:val="24"/>
        </w:rPr>
        <w:t xml:space="preserve"> which </w:t>
      </w:r>
      <w:r w:rsidR="0050639F" w:rsidRPr="00834E84">
        <w:rPr>
          <w:rFonts w:ascii="Book Antiqua" w:eastAsia="宋体" w:hAnsi="Book Antiqua" w:cs="Calibri"/>
          <w:color w:val="000000" w:themeColor="text1"/>
          <w:sz w:val="24"/>
          <w:szCs w:val="24"/>
        </w:rPr>
        <w:t>are markers of</w:t>
      </w:r>
      <w:r w:rsidR="00801C80" w:rsidRPr="00834E84">
        <w:rPr>
          <w:rFonts w:ascii="Book Antiqua" w:eastAsia="宋体" w:hAnsi="Book Antiqua" w:cs="Calibri"/>
          <w:color w:val="000000" w:themeColor="text1"/>
          <w:sz w:val="24"/>
          <w:szCs w:val="24"/>
        </w:rPr>
        <w:t xml:space="preserve"> S phase arrest</w:t>
      </w:r>
      <w:r w:rsidR="0050639F" w:rsidRPr="00834E84">
        <w:rPr>
          <w:rFonts w:ascii="Book Antiqua" w:eastAsia="宋体" w:hAnsi="Book Antiqua" w:cs="Calibri"/>
          <w:color w:val="000000" w:themeColor="text1"/>
          <w:sz w:val="24"/>
          <w:szCs w:val="24"/>
        </w:rPr>
        <w:t>,</w:t>
      </w:r>
      <w:r w:rsidR="00801C80" w:rsidRPr="00834E84">
        <w:rPr>
          <w:rFonts w:ascii="Book Antiqua" w:eastAsia="宋体" w:hAnsi="Book Antiqua" w:cs="Calibri"/>
          <w:color w:val="000000" w:themeColor="text1"/>
          <w:sz w:val="24"/>
          <w:szCs w:val="24"/>
        </w:rPr>
        <w:t xml:space="preserve"> </w:t>
      </w:r>
      <w:r w:rsidR="0089118E" w:rsidRPr="00834E84">
        <w:rPr>
          <w:rFonts w:ascii="Book Antiqua" w:eastAsia="宋体" w:hAnsi="Book Antiqua" w:cs="Calibri"/>
          <w:color w:val="000000" w:themeColor="text1"/>
          <w:sz w:val="24"/>
          <w:szCs w:val="24"/>
        </w:rPr>
        <w:t xml:space="preserve">were analyzed by </w:t>
      </w:r>
      <w:r w:rsidR="00801C80" w:rsidRPr="00834E84">
        <w:rPr>
          <w:rFonts w:ascii="Book Antiqua" w:eastAsia="宋体" w:hAnsi="Book Antiqua" w:cs="Calibri"/>
          <w:color w:val="000000" w:themeColor="text1"/>
          <w:sz w:val="24"/>
          <w:szCs w:val="24"/>
        </w:rPr>
        <w:t>western blotting.</w:t>
      </w:r>
      <w:r w:rsidR="005C3DCA" w:rsidRPr="00834E84">
        <w:rPr>
          <w:rFonts w:ascii="Book Antiqua" w:eastAsia="宋体" w:hAnsi="Book Antiqua" w:cs="Calibri"/>
          <w:color w:val="000000" w:themeColor="text1"/>
          <w:sz w:val="24"/>
          <w:szCs w:val="24"/>
        </w:rPr>
        <w:t xml:space="preserve"> </w:t>
      </w:r>
      <w:r w:rsidR="00977D03" w:rsidRPr="00834E84">
        <w:rPr>
          <w:rFonts w:ascii="Book Antiqua" w:eastAsia="宋体" w:hAnsi="Book Antiqua" w:cs="Calibri"/>
          <w:color w:val="000000" w:themeColor="text1"/>
          <w:sz w:val="24"/>
          <w:szCs w:val="24"/>
        </w:rPr>
        <w:t>In</w:t>
      </w:r>
      <w:r w:rsidR="00801C80" w:rsidRPr="00834E84">
        <w:rPr>
          <w:rFonts w:ascii="Book Antiqua" w:eastAsia="宋体" w:hAnsi="Book Antiqua" w:cs="Calibri"/>
          <w:color w:val="000000" w:themeColor="text1"/>
          <w:sz w:val="24"/>
          <w:szCs w:val="24"/>
        </w:rPr>
        <w:t xml:space="preserve"> both linc00675 knockdown-treated SW1990 and Miapaca-2 cell</w:t>
      </w:r>
      <w:r w:rsidR="0089118E" w:rsidRPr="00834E84">
        <w:rPr>
          <w:rFonts w:ascii="Book Antiqua" w:eastAsia="宋体" w:hAnsi="Book Antiqua" w:cs="Calibri"/>
          <w:color w:val="000000" w:themeColor="text1"/>
          <w:sz w:val="24"/>
          <w:szCs w:val="24"/>
        </w:rPr>
        <w:t xml:space="preserve">s, Cyclin E and Cyclin A, which </w:t>
      </w:r>
      <w:r w:rsidR="00801C80" w:rsidRPr="00834E84">
        <w:rPr>
          <w:rFonts w:ascii="Book Antiqua" w:eastAsia="宋体" w:hAnsi="Book Antiqua" w:cs="Calibri"/>
          <w:color w:val="000000" w:themeColor="text1"/>
          <w:sz w:val="24"/>
          <w:szCs w:val="24"/>
        </w:rPr>
        <w:t>are responsible for G1/S transition and S phase progression, respectively, were sign</w:t>
      </w:r>
      <w:r w:rsidR="0089118E" w:rsidRPr="00834E84">
        <w:rPr>
          <w:rFonts w:ascii="Book Antiqua" w:eastAsia="宋体" w:hAnsi="Book Antiqua" w:cs="Calibri"/>
          <w:color w:val="000000" w:themeColor="text1"/>
          <w:sz w:val="24"/>
          <w:szCs w:val="24"/>
        </w:rPr>
        <w:t xml:space="preserve">ificantly upregulated, whereas the levels of </w:t>
      </w:r>
      <w:r w:rsidR="00801C80" w:rsidRPr="00834E84">
        <w:rPr>
          <w:rFonts w:ascii="Book Antiqua" w:eastAsia="宋体" w:hAnsi="Book Antiqua" w:cs="Calibri"/>
          <w:color w:val="000000" w:themeColor="text1"/>
          <w:sz w:val="24"/>
          <w:szCs w:val="24"/>
        </w:rPr>
        <w:t xml:space="preserve">Cyclin D1, </w:t>
      </w:r>
      <w:r w:rsidR="0089118E" w:rsidRPr="00834E84">
        <w:rPr>
          <w:rFonts w:ascii="Book Antiqua" w:eastAsia="宋体" w:hAnsi="Book Antiqua" w:cs="Calibri"/>
          <w:color w:val="000000" w:themeColor="text1"/>
          <w:sz w:val="24"/>
          <w:szCs w:val="24"/>
        </w:rPr>
        <w:t xml:space="preserve">CDK2 </w:t>
      </w:r>
      <w:r w:rsidR="00801C80" w:rsidRPr="00834E84">
        <w:rPr>
          <w:rFonts w:ascii="Book Antiqua" w:eastAsia="宋体" w:hAnsi="Book Antiqua" w:cs="Calibri"/>
          <w:color w:val="000000" w:themeColor="text1"/>
          <w:sz w:val="24"/>
          <w:szCs w:val="24"/>
        </w:rPr>
        <w:t xml:space="preserve">which </w:t>
      </w:r>
      <w:r w:rsidR="0089118E" w:rsidRPr="00834E84">
        <w:rPr>
          <w:rFonts w:ascii="Book Antiqua" w:eastAsia="宋体" w:hAnsi="Book Antiqua" w:cs="Calibri"/>
          <w:color w:val="000000" w:themeColor="text1"/>
          <w:sz w:val="24"/>
          <w:szCs w:val="24"/>
        </w:rPr>
        <w:t>are</w:t>
      </w:r>
      <w:r w:rsidR="00801C80" w:rsidRPr="00834E84">
        <w:rPr>
          <w:rFonts w:ascii="Book Antiqua" w:eastAsia="宋体" w:hAnsi="Book Antiqua" w:cs="Calibri"/>
          <w:color w:val="000000" w:themeColor="text1"/>
          <w:sz w:val="24"/>
          <w:szCs w:val="24"/>
        </w:rPr>
        <w:t xml:space="preserve"> suppressed </w:t>
      </w:r>
      <w:r w:rsidR="0089118E" w:rsidRPr="00834E84">
        <w:rPr>
          <w:rFonts w:ascii="Book Antiqua" w:eastAsia="宋体" w:hAnsi="Book Antiqua" w:cs="Calibri"/>
          <w:color w:val="000000" w:themeColor="text1"/>
          <w:sz w:val="24"/>
          <w:szCs w:val="24"/>
        </w:rPr>
        <w:t>in the S phase</w:t>
      </w:r>
      <w:r w:rsidR="00977D03" w:rsidRPr="00834E84">
        <w:rPr>
          <w:rFonts w:ascii="Book Antiqua" w:eastAsia="宋体" w:hAnsi="Book Antiqua" w:cs="Calibri"/>
          <w:color w:val="000000" w:themeColor="text1"/>
          <w:sz w:val="24"/>
          <w:szCs w:val="24"/>
        </w:rPr>
        <w:t xml:space="preserve"> </w:t>
      </w:r>
      <w:r w:rsidR="00801C80" w:rsidRPr="00834E84">
        <w:rPr>
          <w:rFonts w:ascii="Book Antiqua" w:eastAsia="宋体" w:hAnsi="Book Antiqua" w:cs="Calibri"/>
          <w:color w:val="000000" w:themeColor="text1"/>
          <w:sz w:val="24"/>
          <w:szCs w:val="24"/>
        </w:rPr>
        <w:t>w</w:t>
      </w:r>
      <w:r w:rsidR="00FD5A32" w:rsidRPr="00834E84">
        <w:rPr>
          <w:rFonts w:ascii="Book Antiqua" w:eastAsia="宋体" w:hAnsi="Book Antiqua" w:cs="Calibri"/>
          <w:color w:val="000000" w:themeColor="text1"/>
          <w:sz w:val="24"/>
          <w:szCs w:val="24"/>
        </w:rPr>
        <w:t>ere</w:t>
      </w:r>
      <w:r w:rsidR="00801C80" w:rsidRPr="00834E84">
        <w:rPr>
          <w:rFonts w:ascii="Book Antiqua" w:eastAsia="宋体" w:hAnsi="Book Antiqua" w:cs="Calibri"/>
          <w:color w:val="000000" w:themeColor="text1"/>
          <w:sz w:val="24"/>
          <w:szCs w:val="24"/>
        </w:rPr>
        <w:t xml:space="preserve"> found to be </w:t>
      </w:r>
      <w:r w:rsidR="00977D03" w:rsidRPr="00834E84">
        <w:rPr>
          <w:rFonts w:ascii="Book Antiqua" w:eastAsia="宋体" w:hAnsi="Book Antiqua" w:cs="Calibri"/>
          <w:color w:val="000000" w:themeColor="text1"/>
          <w:sz w:val="24"/>
          <w:szCs w:val="24"/>
        </w:rPr>
        <w:t>significantly reduced (Figure 3E). The latter findings are consistent with</w:t>
      </w:r>
      <w:r w:rsidR="0089118E" w:rsidRPr="00834E84">
        <w:rPr>
          <w:rFonts w:ascii="Book Antiqua" w:eastAsia="宋体" w:hAnsi="Book Antiqua" w:cs="Calibri"/>
          <w:color w:val="000000" w:themeColor="text1"/>
          <w:sz w:val="24"/>
          <w:szCs w:val="24"/>
        </w:rPr>
        <w:t xml:space="preserve"> </w:t>
      </w:r>
      <w:r w:rsidR="00801C80" w:rsidRPr="00834E84">
        <w:rPr>
          <w:rFonts w:ascii="Book Antiqua" w:eastAsia="宋体" w:hAnsi="Book Antiqua" w:cs="Calibri"/>
          <w:color w:val="000000" w:themeColor="text1"/>
          <w:sz w:val="24"/>
          <w:szCs w:val="24"/>
        </w:rPr>
        <w:t>S phase arrest</w:t>
      </w:r>
      <w:r w:rsidR="00977D03" w:rsidRPr="00834E84">
        <w:rPr>
          <w:rFonts w:ascii="Book Antiqua" w:eastAsia="宋体" w:hAnsi="Book Antiqua" w:cs="Calibri"/>
          <w:color w:val="000000" w:themeColor="text1"/>
          <w:sz w:val="24"/>
          <w:szCs w:val="24"/>
        </w:rPr>
        <w:t xml:space="preserve"> via reduced expression of </w:t>
      </w:r>
      <w:r w:rsidR="0089118E" w:rsidRPr="00834E84">
        <w:rPr>
          <w:rFonts w:ascii="Book Antiqua" w:eastAsia="宋体" w:hAnsi="Book Antiqua" w:cs="Calibri"/>
          <w:color w:val="000000" w:themeColor="text1"/>
          <w:sz w:val="24"/>
          <w:szCs w:val="24"/>
        </w:rPr>
        <w:t>linc00675</w:t>
      </w:r>
      <w:r w:rsidR="00801C80" w:rsidRPr="00834E84">
        <w:rPr>
          <w:rFonts w:ascii="Book Antiqua" w:eastAsia="宋体" w:hAnsi="Book Antiqua" w:cs="Calibri"/>
          <w:color w:val="000000" w:themeColor="text1"/>
          <w:sz w:val="24"/>
          <w:szCs w:val="24"/>
        </w:rPr>
        <w:t xml:space="preserve"> in </w:t>
      </w:r>
      <w:r w:rsidR="0089118E" w:rsidRPr="00834E84">
        <w:rPr>
          <w:rFonts w:ascii="Book Antiqua" w:eastAsia="宋体" w:hAnsi="Book Antiqua" w:cs="Calibri"/>
          <w:color w:val="000000" w:themeColor="text1"/>
          <w:sz w:val="24"/>
          <w:szCs w:val="24"/>
        </w:rPr>
        <w:t>PDAC cell lines</w:t>
      </w:r>
      <w:r w:rsidR="00801C80" w:rsidRPr="00834E84">
        <w:rPr>
          <w:rFonts w:ascii="Book Antiqua" w:eastAsia="宋体" w:hAnsi="Book Antiqua" w:cs="Calibri"/>
          <w:color w:val="000000" w:themeColor="text1"/>
          <w:sz w:val="24"/>
          <w:szCs w:val="24"/>
        </w:rPr>
        <w:t>.</w:t>
      </w:r>
    </w:p>
    <w:p w:rsidR="0089118E" w:rsidRPr="00834E84" w:rsidRDefault="0089118E" w:rsidP="002B6933">
      <w:pPr>
        <w:spacing w:line="360" w:lineRule="auto"/>
        <w:rPr>
          <w:rFonts w:ascii="Book Antiqua" w:eastAsia="宋体" w:hAnsi="Book Antiqua" w:cs="Calibri"/>
          <w:color w:val="000000" w:themeColor="text1"/>
          <w:sz w:val="24"/>
          <w:szCs w:val="24"/>
        </w:rPr>
      </w:pPr>
    </w:p>
    <w:p w:rsidR="00BA43FA" w:rsidRPr="00834E84" w:rsidRDefault="00BA43FA" w:rsidP="002B6933">
      <w:pPr>
        <w:spacing w:line="360" w:lineRule="auto"/>
        <w:rPr>
          <w:rFonts w:ascii="Book Antiqua" w:eastAsia="宋体" w:hAnsi="Book Antiqua" w:cs="Calibri"/>
          <w:b/>
          <w:i/>
          <w:color w:val="000000" w:themeColor="text1"/>
          <w:sz w:val="24"/>
          <w:szCs w:val="24"/>
        </w:rPr>
      </w:pPr>
      <w:r w:rsidRPr="00834E84">
        <w:rPr>
          <w:rFonts w:ascii="Book Antiqua" w:eastAsia="宋体" w:hAnsi="Book Antiqua" w:cs="Calibri"/>
          <w:b/>
          <w:i/>
          <w:color w:val="000000" w:themeColor="text1"/>
          <w:sz w:val="24"/>
          <w:szCs w:val="24"/>
        </w:rPr>
        <w:t xml:space="preserve">Linc00675 regulates invasion ability and expression of </w:t>
      </w:r>
      <w:r w:rsidR="00FD5A32" w:rsidRPr="00EE671D">
        <w:rPr>
          <w:rFonts w:ascii="Book Antiqua" w:eastAsia="宋体" w:hAnsi="Book Antiqua" w:cs="Calibri"/>
          <w:b/>
          <w:i/>
          <w:color w:val="000000" w:themeColor="text1"/>
          <w:sz w:val="24"/>
          <w:szCs w:val="24"/>
        </w:rPr>
        <w:t>epithelial-mesenchymal transition</w:t>
      </w:r>
      <w:r w:rsidRPr="00834E84">
        <w:rPr>
          <w:rFonts w:ascii="Book Antiqua" w:eastAsia="宋体" w:hAnsi="Book Antiqua" w:cs="Calibri"/>
          <w:b/>
          <w:i/>
          <w:color w:val="000000" w:themeColor="text1"/>
          <w:sz w:val="24"/>
          <w:szCs w:val="24"/>
        </w:rPr>
        <w:t>-related genes in pancreatic cancer cells</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Cell invasiveness is closely correlated with cancer metastasis. We </w:t>
      </w:r>
      <w:r w:rsidR="00977D03" w:rsidRPr="00834E84">
        <w:rPr>
          <w:rFonts w:ascii="Book Antiqua" w:eastAsia="宋体" w:hAnsi="Book Antiqua" w:cs="Calibri"/>
          <w:color w:val="000000" w:themeColor="text1"/>
          <w:sz w:val="24"/>
          <w:szCs w:val="24"/>
        </w:rPr>
        <w:t>therefore</w:t>
      </w:r>
      <w:r w:rsidRPr="00834E84">
        <w:rPr>
          <w:rFonts w:ascii="Book Antiqua" w:eastAsia="宋体" w:hAnsi="Book Antiqua" w:cs="Calibri"/>
          <w:color w:val="000000" w:themeColor="text1"/>
          <w:sz w:val="24"/>
          <w:szCs w:val="24"/>
        </w:rPr>
        <w:t xml:space="preserve"> examined whether linc00675 knockdown affects </w:t>
      </w:r>
      <w:r w:rsidR="00977D03" w:rsidRPr="00834E84">
        <w:rPr>
          <w:rFonts w:ascii="Book Antiqua" w:eastAsia="宋体" w:hAnsi="Book Antiqua" w:cs="Calibri"/>
          <w:color w:val="000000" w:themeColor="text1"/>
          <w:sz w:val="24"/>
          <w:szCs w:val="24"/>
        </w:rPr>
        <w:t>invasiveness</w:t>
      </w:r>
      <w:r w:rsidRPr="00834E84">
        <w:rPr>
          <w:rFonts w:ascii="Book Antiqua" w:eastAsia="宋体" w:hAnsi="Book Antiqua" w:cs="Calibri"/>
          <w:color w:val="000000" w:themeColor="text1"/>
          <w:sz w:val="24"/>
          <w:szCs w:val="24"/>
        </w:rPr>
        <w:t xml:space="preserve"> of pancreatic cancer cells. </w:t>
      </w:r>
      <w:r w:rsidR="00977D03" w:rsidRPr="00834E84">
        <w:rPr>
          <w:rFonts w:ascii="Book Antiqua" w:eastAsia="宋体" w:hAnsi="Book Antiqua" w:cs="Calibri"/>
          <w:color w:val="000000" w:themeColor="text1"/>
          <w:sz w:val="24"/>
          <w:szCs w:val="24"/>
        </w:rPr>
        <w:t xml:space="preserve">A </w:t>
      </w:r>
      <w:proofErr w:type="spellStart"/>
      <w:r w:rsidR="00977D03" w:rsidRPr="00834E84">
        <w:rPr>
          <w:rFonts w:ascii="Book Antiqua" w:eastAsia="宋体" w:hAnsi="Book Antiqua" w:cs="Calibri"/>
          <w:color w:val="000000" w:themeColor="text1"/>
          <w:sz w:val="24"/>
          <w:szCs w:val="24"/>
        </w:rPr>
        <w:t>m</w:t>
      </w:r>
      <w:r w:rsidRPr="00834E84">
        <w:rPr>
          <w:rFonts w:ascii="Book Antiqua" w:eastAsia="宋体" w:hAnsi="Book Antiqua" w:cs="Calibri"/>
          <w:color w:val="000000" w:themeColor="text1"/>
          <w:sz w:val="24"/>
          <w:szCs w:val="24"/>
        </w:rPr>
        <w:t>atrigel</w:t>
      </w:r>
      <w:proofErr w:type="spellEnd"/>
      <w:r w:rsidRPr="00834E84">
        <w:rPr>
          <w:rFonts w:ascii="Book Antiqua" w:eastAsia="宋体" w:hAnsi="Book Antiqua" w:cs="Calibri"/>
          <w:color w:val="000000" w:themeColor="text1"/>
          <w:sz w:val="24"/>
          <w:szCs w:val="24"/>
        </w:rPr>
        <w:t xml:space="preserve"> invasion assay showed that linc00675 knockdown significantly inhibited invasiveness in SW1990 and MIA PaCa-2 cells (Figure 4A). Since epithelial-mesenchymal transition (EMT) </w:t>
      </w:r>
      <w:r w:rsidR="005D6CB7" w:rsidRPr="00834E84">
        <w:rPr>
          <w:rFonts w:ascii="Book Antiqua" w:eastAsia="宋体" w:hAnsi="Book Antiqua" w:cs="Calibri"/>
          <w:color w:val="000000" w:themeColor="text1"/>
          <w:sz w:val="24"/>
          <w:szCs w:val="24"/>
        </w:rPr>
        <w:t>is</w:t>
      </w:r>
      <w:r w:rsidRPr="00834E84">
        <w:rPr>
          <w:rFonts w:ascii="Book Antiqua" w:eastAsia="宋体" w:hAnsi="Book Antiqua" w:cs="Calibri"/>
          <w:color w:val="000000" w:themeColor="text1"/>
          <w:sz w:val="24"/>
          <w:szCs w:val="24"/>
        </w:rPr>
        <w:t xml:space="preserve"> closely related </w:t>
      </w:r>
      <w:r w:rsidR="00977D03" w:rsidRPr="00834E84">
        <w:rPr>
          <w:rFonts w:ascii="Book Antiqua" w:eastAsia="宋体" w:hAnsi="Book Antiqua" w:cs="Calibri"/>
          <w:color w:val="000000" w:themeColor="text1"/>
          <w:sz w:val="24"/>
          <w:szCs w:val="24"/>
        </w:rPr>
        <w:t>to</w:t>
      </w:r>
      <w:r w:rsidRPr="00834E84">
        <w:rPr>
          <w:rFonts w:ascii="Book Antiqua" w:eastAsia="宋体" w:hAnsi="Book Antiqua" w:cs="Calibri"/>
          <w:color w:val="000000" w:themeColor="text1"/>
          <w:sz w:val="24"/>
          <w:szCs w:val="24"/>
        </w:rPr>
        <w:t xml:space="preserve"> cell invasiveness, we also examined whether the suppression</w:t>
      </w:r>
      <w:r w:rsidR="00977D03" w:rsidRPr="00834E84">
        <w:rPr>
          <w:rFonts w:ascii="Book Antiqua" w:eastAsia="宋体" w:hAnsi="Book Antiqua" w:cs="Calibri"/>
          <w:color w:val="000000" w:themeColor="text1"/>
          <w:sz w:val="24"/>
          <w:szCs w:val="24"/>
        </w:rPr>
        <w:t xml:space="preserve"> of</w:t>
      </w:r>
      <w:r w:rsidRPr="00834E84">
        <w:rPr>
          <w:rFonts w:ascii="Book Antiqua" w:eastAsia="宋体" w:hAnsi="Book Antiqua" w:cs="Calibri"/>
          <w:color w:val="000000" w:themeColor="text1"/>
          <w:sz w:val="24"/>
          <w:szCs w:val="24"/>
        </w:rPr>
        <w:t xml:space="preserve"> linc00675 can affect the expression of EMT-related genes. Both PCR (Figure 4B) and </w:t>
      </w:r>
      <w:r w:rsidR="00BF100C">
        <w:rPr>
          <w:rFonts w:ascii="Book Antiqua" w:eastAsia="宋体" w:hAnsi="Book Antiqua" w:cs="Calibri"/>
          <w:color w:val="000000" w:themeColor="text1"/>
          <w:sz w:val="24"/>
          <w:szCs w:val="24"/>
        </w:rPr>
        <w:t>w</w:t>
      </w:r>
      <w:r w:rsidRPr="00834E84">
        <w:rPr>
          <w:rFonts w:ascii="Book Antiqua" w:eastAsia="宋体" w:hAnsi="Book Antiqua" w:cs="Calibri"/>
          <w:color w:val="000000" w:themeColor="text1"/>
          <w:sz w:val="24"/>
          <w:szCs w:val="24"/>
        </w:rPr>
        <w:t>estern blot analyses (Figure 4C) showed that suppression of linc00675 in pancreatic cells resulted in decreased expression of mesenchymal markers N-cadherin</w:t>
      </w:r>
      <w:r w:rsidR="00977D03" w:rsidRPr="00834E84">
        <w:rPr>
          <w:rFonts w:ascii="Book Antiqua" w:eastAsia="宋体" w:hAnsi="Book Antiqua" w:cs="Calibri"/>
          <w:color w:val="000000" w:themeColor="text1"/>
          <w:sz w:val="24"/>
          <w:szCs w:val="24"/>
        </w:rPr>
        <w:t xml:space="preserve"> and</w:t>
      </w:r>
      <w:r w:rsidRPr="00834E84">
        <w:rPr>
          <w:rFonts w:ascii="Book Antiqua" w:eastAsia="宋体" w:hAnsi="Book Antiqua" w:cs="Calibri"/>
          <w:color w:val="000000" w:themeColor="text1"/>
          <w:sz w:val="24"/>
          <w:szCs w:val="24"/>
        </w:rPr>
        <w:t xml:space="preserve"> </w:t>
      </w:r>
      <w:proofErr w:type="spellStart"/>
      <w:r w:rsidRPr="00834E84">
        <w:rPr>
          <w:rFonts w:ascii="Book Antiqua" w:eastAsia="宋体" w:hAnsi="Book Antiqua" w:cs="Calibri"/>
          <w:color w:val="000000" w:themeColor="text1"/>
          <w:sz w:val="24"/>
          <w:szCs w:val="24"/>
        </w:rPr>
        <w:t>vimentin</w:t>
      </w:r>
      <w:proofErr w:type="spellEnd"/>
      <w:r w:rsidRPr="00834E84">
        <w:rPr>
          <w:rFonts w:ascii="Book Antiqua" w:eastAsia="宋体" w:hAnsi="Book Antiqua" w:cs="Calibri"/>
          <w:color w:val="000000" w:themeColor="text1"/>
          <w:sz w:val="24"/>
          <w:szCs w:val="24"/>
        </w:rPr>
        <w:t>, and upregulation of epithelial marker E-cadherin.</w:t>
      </w:r>
    </w:p>
    <w:p w:rsidR="00BA43FA" w:rsidRPr="00834E84" w:rsidRDefault="00BA43FA" w:rsidP="002B6933">
      <w:pPr>
        <w:spacing w:line="360" w:lineRule="auto"/>
        <w:rPr>
          <w:rFonts w:ascii="Book Antiqua" w:hAnsi="Book Antiqua" w:cs="Times New Roman"/>
          <w:color w:val="000000" w:themeColor="text1"/>
          <w:sz w:val="24"/>
          <w:szCs w:val="24"/>
        </w:rPr>
      </w:pPr>
    </w:p>
    <w:p w:rsidR="00BA43FA" w:rsidRPr="00834E84" w:rsidRDefault="00BA43FA" w:rsidP="002B6933">
      <w:pPr>
        <w:widowControl/>
        <w:spacing w:line="360" w:lineRule="auto"/>
        <w:jc w:val="left"/>
        <w:rPr>
          <w:rFonts w:ascii="Book Antiqua" w:eastAsia="宋体" w:hAnsi="Book Antiqua" w:cs="Calibri"/>
          <w:b/>
          <w:color w:val="000000" w:themeColor="text1"/>
          <w:sz w:val="24"/>
          <w:szCs w:val="24"/>
        </w:rPr>
      </w:pPr>
      <w:r w:rsidRPr="00834E84">
        <w:rPr>
          <w:rFonts w:ascii="Book Antiqua" w:eastAsia="宋体" w:hAnsi="Book Antiqua" w:cs="Calibri"/>
          <w:b/>
          <w:color w:val="000000" w:themeColor="text1"/>
          <w:sz w:val="24"/>
          <w:szCs w:val="24"/>
        </w:rPr>
        <w:t>DISCUSSION</w:t>
      </w:r>
    </w:p>
    <w:p w:rsidR="00BA43FA" w:rsidRPr="00834E84" w:rsidRDefault="00BA43FA" w:rsidP="002B6933">
      <w:pPr>
        <w:spacing w:line="360" w:lineRule="auto"/>
        <w:rPr>
          <w:rFonts w:ascii="Book Antiqua" w:eastAsia="宋体" w:hAnsi="Book Antiqua" w:cs="Calibri"/>
          <w:color w:val="000000" w:themeColor="text1"/>
          <w:sz w:val="24"/>
          <w:szCs w:val="24"/>
        </w:rPr>
      </w:pPr>
      <w:bookmarkStart w:id="72" w:name="OLE_LINK44"/>
      <w:bookmarkStart w:id="73" w:name="OLE_LINK45"/>
      <w:r w:rsidRPr="00834E84">
        <w:rPr>
          <w:rFonts w:ascii="Book Antiqua" w:eastAsia="宋体" w:hAnsi="Book Antiqua" w:cs="Calibri"/>
          <w:color w:val="000000" w:themeColor="text1"/>
          <w:sz w:val="24"/>
          <w:szCs w:val="24"/>
        </w:rPr>
        <w:t>T</w:t>
      </w:r>
      <w:r w:rsidR="00484BCD" w:rsidRPr="00834E84">
        <w:rPr>
          <w:rFonts w:ascii="Book Antiqua" w:eastAsia="宋体" w:hAnsi="Book Antiqua" w:cs="Calibri"/>
          <w:color w:val="000000" w:themeColor="text1"/>
          <w:sz w:val="24"/>
          <w:szCs w:val="24"/>
        </w:rPr>
        <w:t>o our knowledge, t</w:t>
      </w:r>
      <w:r w:rsidRPr="00834E84">
        <w:rPr>
          <w:rFonts w:ascii="Book Antiqua" w:eastAsia="宋体" w:hAnsi="Book Antiqua" w:cs="Calibri"/>
          <w:color w:val="000000" w:themeColor="text1"/>
          <w:sz w:val="24"/>
          <w:szCs w:val="24"/>
        </w:rPr>
        <w:t xml:space="preserve">he findings of the present study provide the first evidence of the </w:t>
      </w:r>
      <w:r w:rsidR="00977D03" w:rsidRPr="00834E84">
        <w:rPr>
          <w:rFonts w:ascii="Book Antiqua" w:eastAsia="宋体" w:hAnsi="Book Antiqua" w:cs="Calibri"/>
          <w:color w:val="000000" w:themeColor="text1"/>
          <w:sz w:val="24"/>
          <w:szCs w:val="24"/>
        </w:rPr>
        <w:t xml:space="preserve">potential </w:t>
      </w:r>
      <w:r w:rsidRPr="00834E84">
        <w:rPr>
          <w:rFonts w:ascii="Book Antiqua" w:eastAsia="宋体" w:hAnsi="Book Antiqua" w:cs="Calibri"/>
          <w:color w:val="000000" w:themeColor="text1"/>
          <w:sz w:val="24"/>
          <w:szCs w:val="24"/>
        </w:rPr>
        <w:t xml:space="preserve">clinical </w:t>
      </w:r>
      <w:r w:rsidR="00977D03" w:rsidRPr="00834E84">
        <w:rPr>
          <w:rFonts w:ascii="Book Antiqua" w:eastAsia="宋体" w:hAnsi="Book Antiqua" w:cs="Calibri"/>
          <w:color w:val="000000" w:themeColor="text1"/>
          <w:sz w:val="24"/>
          <w:szCs w:val="24"/>
        </w:rPr>
        <w:t>utility</w:t>
      </w:r>
      <w:r w:rsidRPr="00834E84">
        <w:rPr>
          <w:rFonts w:ascii="Book Antiqua" w:eastAsia="宋体" w:hAnsi="Book Antiqua" w:cs="Calibri"/>
          <w:color w:val="000000" w:themeColor="text1"/>
          <w:sz w:val="24"/>
          <w:szCs w:val="24"/>
        </w:rPr>
        <w:t xml:space="preserve"> of linc00675 expression as a prognostic factor in PDAC</w:t>
      </w:r>
      <w:r w:rsidR="00977D03" w:rsidRPr="00834E84">
        <w:rPr>
          <w:rFonts w:ascii="Book Antiqua" w:eastAsia="宋体" w:hAnsi="Book Antiqua" w:cs="Calibri"/>
          <w:color w:val="000000" w:themeColor="text1"/>
          <w:sz w:val="24"/>
          <w:szCs w:val="24"/>
        </w:rPr>
        <w:t xml:space="preserve">, and support a role for this </w:t>
      </w:r>
      <w:proofErr w:type="spellStart"/>
      <w:r w:rsidR="00977D03" w:rsidRPr="00834E84">
        <w:rPr>
          <w:rFonts w:ascii="Book Antiqua" w:eastAsia="宋体" w:hAnsi="Book Antiqua" w:cs="Calibri"/>
          <w:color w:val="000000" w:themeColor="text1"/>
          <w:sz w:val="24"/>
          <w:szCs w:val="24"/>
        </w:rPr>
        <w:t>lncRNA</w:t>
      </w:r>
      <w:proofErr w:type="spellEnd"/>
      <w:r w:rsidRPr="00834E84">
        <w:rPr>
          <w:rFonts w:ascii="Book Antiqua" w:eastAsia="宋体" w:hAnsi="Book Antiqua" w:cs="Calibri"/>
          <w:color w:val="000000" w:themeColor="text1"/>
          <w:sz w:val="24"/>
          <w:szCs w:val="24"/>
        </w:rPr>
        <w:t xml:space="preserve"> in cancer cell behavior. We showed that linc00675 is frequently high</w:t>
      </w:r>
      <w:r w:rsidR="00977D03" w:rsidRPr="00834E84">
        <w:rPr>
          <w:rFonts w:ascii="Book Antiqua" w:eastAsia="宋体" w:hAnsi="Book Antiqua" w:cs="Calibri"/>
          <w:color w:val="000000" w:themeColor="text1"/>
          <w:sz w:val="24"/>
          <w:szCs w:val="24"/>
        </w:rPr>
        <w:t>ly</w:t>
      </w:r>
      <w:r w:rsidRPr="00834E84">
        <w:rPr>
          <w:rFonts w:ascii="Book Antiqua" w:eastAsia="宋体" w:hAnsi="Book Antiqua" w:cs="Calibri"/>
          <w:color w:val="000000" w:themeColor="text1"/>
          <w:sz w:val="24"/>
          <w:szCs w:val="24"/>
        </w:rPr>
        <w:t xml:space="preserve"> express</w:t>
      </w:r>
      <w:r w:rsidR="00977D03" w:rsidRPr="00834E84">
        <w:rPr>
          <w:rFonts w:ascii="Book Antiqua" w:eastAsia="宋体" w:hAnsi="Book Antiqua" w:cs="Calibri"/>
          <w:color w:val="000000" w:themeColor="text1"/>
          <w:sz w:val="24"/>
          <w:szCs w:val="24"/>
        </w:rPr>
        <w:t>ed</w:t>
      </w:r>
      <w:r w:rsidRPr="00834E84">
        <w:rPr>
          <w:rFonts w:ascii="Book Antiqua" w:eastAsia="宋体" w:hAnsi="Book Antiqua" w:cs="Calibri"/>
          <w:color w:val="000000" w:themeColor="text1"/>
          <w:sz w:val="24"/>
          <w:szCs w:val="24"/>
        </w:rPr>
        <w:t xml:space="preserve"> in PDAC tissues as well as in PDAC cell lines, and its overexpression positively correlates with lymph node metastasis, </w:t>
      </w:r>
      <w:proofErr w:type="spellStart"/>
      <w:r w:rsidRPr="00834E84">
        <w:rPr>
          <w:rFonts w:ascii="Book Antiqua" w:eastAsia="宋体" w:hAnsi="Book Antiqua" w:cs="Calibri"/>
          <w:color w:val="000000" w:themeColor="text1"/>
          <w:sz w:val="24"/>
          <w:szCs w:val="24"/>
        </w:rPr>
        <w:t>perineural</w:t>
      </w:r>
      <w:proofErr w:type="spellEnd"/>
      <w:r w:rsidRPr="00834E84">
        <w:rPr>
          <w:rFonts w:ascii="Book Antiqua" w:eastAsia="宋体" w:hAnsi="Book Antiqua" w:cs="Calibri"/>
          <w:color w:val="000000" w:themeColor="text1"/>
          <w:sz w:val="24"/>
          <w:szCs w:val="24"/>
        </w:rPr>
        <w:t xml:space="preserve"> invasion and poor prognosis </w:t>
      </w:r>
      <w:r w:rsidR="00977D03" w:rsidRPr="00834E84">
        <w:rPr>
          <w:rFonts w:ascii="Book Antiqua" w:eastAsia="宋体" w:hAnsi="Book Antiqua" w:cs="Calibri"/>
          <w:color w:val="000000" w:themeColor="text1"/>
          <w:sz w:val="24"/>
          <w:szCs w:val="24"/>
        </w:rPr>
        <w:t>in</w:t>
      </w:r>
      <w:r w:rsidRPr="00834E84">
        <w:rPr>
          <w:rFonts w:ascii="Book Antiqua" w:eastAsia="宋体" w:hAnsi="Book Antiqua" w:cs="Calibri"/>
          <w:color w:val="000000" w:themeColor="text1"/>
          <w:sz w:val="24"/>
          <w:szCs w:val="24"/>
        </w:rPr>
        <w:t xml:space="preserve"> PDAC patients, suggesting linc00675 might to be a </w:t>
      </w:r>
      <w:r w:rsidR="00977D03" w:rsidRPr="00834E84">
        <w:rPr>
          <w:rFonts w:ascii="Book Antiqua" w:eastAsia="宋体" w:hAnsi="Book Antiqua" w:cs="Calibri"/>
          <w:color w:val="000000" w:themeColor="text1"/>
          <w:sz w:val="24"/>
          <w:szCs w:val="24"/>
        </w:rPr>
        <w:t>useful</w:t>
      </w:r>
      <w:r w:rsidRPr="00834E84">
        <w:rPr>
          <w:rFonts w:ascii="Book Antiqua" w:eastAsia="宋体" w:hAnsi="Book Antiqua" w:cs="Calibri"/>
          <w:color w:val="000000" w:themeColor="text1"/>
          <w:sz w:val="24"/>
          <w:szCs w:val="24"/>
        </w:rPr>
        <w:t xml:space="preserve"> biomarker. Supporting this observation, functional </w:t>
      </w:r>
      <w:r w:rsidR="00977D03" w:rsidRPr="00834E84">
        <w:rPr>
          <w:rFonts w:ascii="Book Antiqua" w:eastAsia="宋体" w:hAnsi="Book Antiqua" w:cs="Calibri"/>
          <w:color w:val="000000" w:themeColor="text1"/>
          <w:sz w:val="24"/>
          <w:szCs w:val="24"/>
        </w:rPr>
        <w:t>studies</w:t>
      </w:r>
      <w:r w:rsidRPr="00834E84">
        <w:rPr>
          <w:rFonts w:ascii="Book Antiqua" w:eastAsia="宋体" w:hAnsi="Book Antiqua" w:cs="Calibri"/>
          <w:color w:val="000000" w:themeColor="text1"/>
          <w:sz w:val="24"/>
          <w:szCs w:val="24"/>
        </w:rPr>
        <w:t xml:space="preserve"> revealed a strong correlation between </w:t>
      </w:r>
      <w:r w:rsidR="00977D03" w:rsidRPr="00834E84">
        <w:rPr>
          <w:rFonts w:ascii="Book Antiqua" w:eastAsia="宋体" w:hAnsi="Book Antiqua" w:cs="Calibri"/>
          <w:color w:val="000000" w:themeColor="text1"/>
          <w:sz w:val="24"/>
          <w:szCs w:val="24"/>
        </w:rPr>
        <w:t>linc</w:t>
      </w:r>
      <w:r w:rsidRPr="00834E84">
        <w:rPr>
          <w:rFonts w:ascii="Book Antiqua" w:eastAsia="宋体" w:hAnsi="Book Antiqua" w:cs="Calibri"/>
          <w:color w:val="000000" w:themeColor="text1"/>
          <w:sz w:val="24"/>
          <w:szCs w:val="24"/>
        </w:rPr>
        <w:t xml:space="preserve">00675 level and malignant </w:t>
      </w:r>
      <w:r w:rsidR="002D3BFE" w:rsidRPr="00834E84">
        <w:rPr>
          <w:rFonts w:ascii="Book Antiqua" w:eastAsia="宋体" w:hAnsi="Book Antiqua" w:cs="Calibri"/>
          <w:color w:val="000000" w:themeColor="text1"/>
          <w:sz w:val="24"/>
          <w:szCs w:val="24"/>
        </w:rPr>
        <w:t>behavior</w:t>
      </w:r>
      <w:r w:rsidR="00B90AAB" w:rsidRPr="00834E84">
        <w:rPr>
          <w:rFonts w:ascii="Book Antiqua" w:eastAsia="宋体" w:hAnsi="Book Antiqua" w:cs="Calibri"/>
          <w:color w:val="000000" w:themeColor="text1"/>
          <w:sz w:val="24"/>
          <w:szCs w:val="24"/>
        </w:rPr>
        <w:t xml:space="preserve"> of pancreatic carcinoma cells.</w:t>
      </w:r>
    </w:p>
    <w:p w:rsidR="00BA43FA" w:rsidRPr="00834E84" w:rsidRDefault="00BA43FA" w:rsidP="002B6933">
      <w:pPr>
        <w:spacing w:line="360" w:lineRule="auto"/>
        <w:ind w:firstLineChars="100" w:firstLine="240"/>
        <w:rPr>
          <w:rFonts w:ascii="Book Antiqua" w:eastAsia="宋体" w:hAnsi="Book Antiqua" w:cs="Calibri"/>
          <w:color w:val="000000" w:themeColor="text1"/>
          <w:sz w:val="24"/>
          <w:szCs w:val="24"/>
        </w:rPr>
      </w:pPr>
      <w:proofErr w:type="spellStart"/>
      <w:r w:rsidRPr="00834E84">
        <w:rPr>
          <w:rFonts w:ascii="Book Antiqua" w:eastAsia="宋体" w:hAnsi="Book Antiqua" w:cs="Calibri"/>
          <w:color w:val="000000" w:themeColor="text1"/>
          <w:sz w:val="24"/>
          <w:szCs w:val="24"/>
        </w:rPr>
        <w:t>LncRNAs</w:t>
      </w:r>
      <w:proofErr w:type="spellEnd"/>
      <w:r w:rsidRPr="00834E84">
        <w:rPr>
          <w:rFonts w:ascii="Book Antiqua" w:eastAsia="宋体" w:hAnsi="Book Antiqua" w:cs="Calibri"/>
          <w:color w:val="000000" w:themeColor="text1"/>
          <w:sz w:val="24"/>
          <w:szCs w:val="24"/>
        </w:rPr>
        <w:t xml:space="preserve"> are non-protein coding transcripts longer than 200 nucleotides which can regulate gene transcription indirectly through the targeting and recruitment of chromatin-modifying complexes as well as directly at the transcriptional or posttranscriptional </w:t>
      </w:r>
      <w:proofErr w:type="gramStart"/>
      <w:r w:rsidRPr="00834E84">
        <w:rPr>
          <w:rFonts w:ascii="Book Antiqua" w:eastAsia="宋体" w:hAnsi="Book Antiqua" w:cs="Calibri"/>
          <w:color w:val="000000" w:themeColor="text1"/>
          <w:sz w:val="24"/>
          <w:szCs w:val="24"/>
        </w:rPr>
        <w:t>levels</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NE.Ref.{D41F0A01-60C0-481F-9A6C-35D387E56097}</w:instrText>
      </w:r>
      <w:r w:rsidR="00DE4334" w:rsidRPr="00834E84">
        <w:rPr>
          <w:rFonts w:ascii="Book Antiqua" w:eastAsia="宋体" w:hAnsi="Book Antiqua" w:cs="Calibri"/>
          <w:color w:val="000000" w:themeColor="text1"/>
          <w:sz w:val="24"/>
          <w:szCs w:val="24"/>
          <w:vertAlign w:val="superscript"/>
        </w:rPr>
        <w:fldChar w:fldCharType="separate"/>
      </w:r>
      <w:r w:rsidR="00B31E97">
        <w:rPr>
          <w:rFonts w:ascii="Book Antiqua" w:eastAsia="宋体" w:hAnsi="Book Antiqua" w:cs="Calibri"/>
          <w:color w:val="000000" w:themeColor="text1"/>
          <w:sz w:val="24"/>
          <w:szCs w:val="24"/>
          <w:vertAlign w:val="superscript"/>
        </w:rPr>
        <w:t>[14,</w:t>
      </w:r>
      <w:r w:rsidRPr="00834E84">
        <w:rPr>
          <w:rFonts w:ascii="Book Antiqua" w:eastAsia="宋体" w:hAnsi="Book Antiqua" w:cs="Calibri"/>
          <w:color w:val="000000" w:themeColor="text1"/>
          <w:sz w:val="24"/>
          <w:szCs w:val="24"/>
          <w:vertAlign w:val="superscript"/>
        </w:rPr>
        <w:t>15]</w:t>
      </w:r>
      <w:r w:rsidR="00DE4334" w:rsidRPr="00834E84">
        <w:rPr>
          <w:rFonts w:ascii="Book Antiqua" w:eastAsia="宋体" w:hAnsi="Book Antiqua" w:cs="Calibri"/>
          <w:color w:val="000000" w:themeColor="text1"/>
          <w:sz w:val="24"/>
          <w:szCs w:val="24"/>
          <w:vertAlign w:val="superscript"/>
        </w:rPr>
        <w:fldChar w:fldCharType="end"/>
      </w:r>
      <w:r w:rsidR="00B90AAB"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w:t>
      </w:r>
      <w:r w:rsidR="002D3BFE" w:rsidRPr="00834E84">
        <w:rPr>
          <w:rFonts w:ascii="Book Antiqua" w:eastAsia="宋体" w:hAnsi="Book Antiqua" w:cs="Calibri"/>
          <w:color w:val="000000" w:themeColor="text1"/>
          <w:sz w:val="24"/>
          <w:szCs w:val="24"/>
        </w:rPr>
        <w:t>An i</w:t>
      </w:r>
      <w:r w:rsidRPr="00834E84">
        <w:rPr>
          <w:rFonts w:ascii="Book Antiqua" w:eastAsia="宋体" w:hAnsi="Book Antiqua" w:cs="Calibri"/>
          <w:color w:val="000000" w:themeColor="text1"/>
          <w:sz w:val="24"/>
          <w:szCs w:val="24"/>
        </w:rPr>
        <w:t xml:space="preserve">ncreasing </w:t>
      </w:r>
      <w:r w:rsidR="002D3BFE" w:rsidRPr="00834E84">
        <w:rPr>
          <w:rFonts w:ascii="Book Antiqua" w:eastAsia="宋体" w:hAnsi="Book Antiqua" w:cs="Calibri"/>
          <w:color w:val="000000" w:themeColor="text1"/>
          <w:sz w:val="24"/>
          <w:szCs w:val="24"/>
        </w:rPr>
        <w:t>number of</w:t>
      </w:r>
      <w:r w:rsidRPr="00834E84">
        <w:rPr>
          <w:rFonts w:ascii="Book Antiqua" w:eastAsia="宋体" w:hAnsi="Book Antiqua" w:cs="Calibri"/>
          <w:color w:val="000000" w:themeColor="text1"/>
          <w:sz w:val="24"/>
          <w:szCs w:val="24"/>
        </w:rPr>
        <w:t xml:space="preserve"> studies have revealed that </w:t>
      </w:r>
      <w:proofErr w:type="spellStart"/>
      <w:r w:rsidRPr="00834E84">
        <w:rPr>
          <w:rFonts w:ascii="Book Antiqua" w:eastAsia="宋体" w:hAnsi="Book Antiqua" w:cs="Calibri"/>
          <w:color w:val="000000" w:themeColor="text1"/>
          <w:sz w:val="24"/>
          <w:szCs w:val="24"/>
        </w:rPr>
        <w:t>lncRNAs</w:t>
      </w:r>
      <w:proofErr w:type="spellEnd"/>
      <w:r w:rsidRPr="00834E84">
        <w:rPr>
          <w:rFonts w:ascii="Book Antiqua" w:eastAsia="宋体" w:hAnsi="Book Antiqua" w:cs="Calibri"/>
          <w:color w:val="000000" w:themeColor="text1"/>
          <w:sz w:val="24"/>
          <w:szCs w:val="24"/>
        </w:rPr>
        <w:t xml:space="preserve"> have important functions and </w:t>
      </w:r>
      <w:r w:rsidR="002D3BFE" w:rsidRPr="00834E84">
        <w:rPr>
          <w:rFonts w:ascii="Book Antiqua" w:eastAsia="宋体" w:hAnsi="Book Antiqua" w:cs="Calibri"/>
          <w:color w:val="000000" w:themeColor="text1"/>
          <w:sz w:val="24"/>
          <w:szCs w:val="24"/>
        </w:rPr>
        <w:t>implicated them in</w:t>
      </w:r>
      <w:r w:rsidRPr="00834E84">
        <w:rPr>
          <w:rFonts w:ascii="Book Antiqua" w:eastAsia="宋体" w:hAnsi="Book Antiqua" w:cs="Calibri"/>
          <w:color w:val="000000" w:themeColor="text1"/>
          <w:sz w:val="24"/>
          <w:szCs w:val="24"/>
        </w:rPr>
        <w:t xml:space="preserve"> a wide range of diseases. Moreover, </w:t>
      </w:r>
      <w:proofErr w:type="spellStart"/>
      <w:r w:rsidR="002D3BFE" w:rsidRPr="00834E84">
        <w:rPr>
          <w:rFonts w:ascii="Book Antiqua" w:eastAsia="宋体" w:hAnsi="Book Antiqua" w:cs="Calibri"/>
          <w:color w:val="000000" w:themeColor="text1"/>
          <w:sz w:val="24"/>
          <w:szCs w:val="24"/>
        </w:rPr>
        <w:t>l</w:t>
      </w:r>
      <w:r w:rsidRPr="00834E84">
        <w:rPr>
          <w:rFonts w:ascii="Book Antiqua" w:eastAsia="宋体" w:hAnsi="Book Antiqua" w:cs="Calibri"/>
          <w:color w:val="000000" w:themeColor="text1"/>
          <w:sz w:val="24"/>
          <w:szCs w:val="24"/>
        </w:rPr>
        <w:t>ncRNA</w:t>
      </w:r>
      <w:proofErr w:type="spellEnd"/>
      <w:r w:rsidRPr="00834E84">
        <w:rPr>
          <w:rFonts w:ascii="Book Antiqua" w:eastAsia="宋体" w:hAnsi="Book Antiqua" w:cs="Calibri"/>
          <w:color w:val="000000" w:themeColor="text1"/>
          <w:sz w:val="24"/>
          <w:szCs w:val="24"/>
        </w:rPr>
        <w:t xml:space="preserve"> biology is attracting great attention in cancer research because dysregulated </w:t>
      </w:r>
      <w:proofErr w:type="spellStart"/>
      <w:r w:rsidRPr="00834E84">
        <w:rPr>
          <w:rFonts w:ascii="Book Antiqua" w:eastAsia="宋体" w:hAnsi="Book Antiqua" w:cs="Calibri"/>
          <w:color w:val="000000" w:themeColor="text1"/>
          <w:sz w:val="24"/>
          <w:szCs w:val="24"/>
        </w:rPr>
        <w:t>lncRNAs</w:t>
      </w:r>
      <w:proofErr w:type="spellEnd"/>
      <w:r w:rsidRPr="00834E84">
        <w:rPr>
          <w:rFonts w:ascii="Book Antiqua" w:eastAsia="宋体" w:hAnsi="Book Antiqua" w:cs="Calibri"/>
          <w:color w:val="000000" w:themeColor="text1"/>
          <w:sz w:val="24"/>
          <w:szCs w:val="24"/>
        </w:rPr>
        <w:t xml:space="preserve"> occur in a variety of cancers, </w:t>
      </w:r>
      <w:r w:rsidR="005D6CB7" w:rsidRPr="00834E84">
        <w:rPr>
          <w:rFonts w:ascii="Book Antiqua" w:eastAsia="宋体" w:hAnsi="Book Antiqua" w:cs="Calibri"/>
          <w:color w:val="000000" w:themeColor="text1"/>
          <w:sz w:val="24"/>
          <w:szCs w:val="24"/>
        </w:rPr>
        <w:t>i</w:t>
      </w:r>
      <w:r w:rsidRPr="00834E84">
        <w:rPr>
          <w:rFonts w:ascii="Book Antiqua" w:eastAsia="宋体" w:hAnsi="Book Antiqua" w:cs="Calibri"/>
          <w:color w:val="000000" w:themeColor="text1"/>
          <w:sz w:val="24"/>
          <w:szCs w:val="24"/>
        </w:rPr>
        <w:t xml:space="preserve">ncluding pancreatic </w:t>
      </w:r>
      <w:proofErr w:type="gramStart"/>
      <w:r w:rsidRPr="00834E84">
        <w:rPr>
          <w:rFonts w:ascii="Book Antiqua" w:eastAsia="宋体" w:hAnsi="Book Antiqua" w:cs="Calibri"/>
          <w:color w:val="000000" w:themeColor="text1"/>
          <w:sz w:val="24"/>
          <w:szCs w:val="24"/>
        </w:rPr>
        <w:t>cancer</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NE.Ref.{C92D18B9-1F8E-46E0-80D7-B861612FBEA9}</w:instrText>
      </w:r>
      <w:r w:rsidR="00DE4334" w:rsidRPr="00834E84">
        <w:rPr>
          <w:rFonts w:ascii="Book Antiqua" w:eastAsia="宋体" w:hAnsi="Book Antiqua" w:cs="Calibri"/>
          <w:color w:val="000000" w:themeColor="text1"/>
          <w:sz w:val="24"/>
          <w:szCs w:val="24"/>
          <w:vertAlign w:val="superscript"/>
        </w:rPr>
        <w:fldChar w:fldCharType="separate"/>
      </w:r>
      <w:r w:rsidR="00B31E97">
        <w:rPr>
          <w:rFonts w:ascii="Book Antiqua" w:eastAsia="宋体" w:hAnsi="Book Antiqua" w:cs="Calibri"/>
          <w:color w:val="000000" w:themeColor="text1"/>
          <w:sz w:val="24"/>
          <w:szCs w:val="24"/>
          <w:vertAlign w:val="superscript"/>
        </w:rPr>
        <w:t>[10,</w:t>
      </w:r>
      <w:r w:rsidRPr="00834E84">
        <w:rPr>
          <w:rFonts w:ascii="Book Antiqua" w:eastAsia="宋体" w:hAnsi="Book Antiqua" w:cs="Calibri"/>
          <w:color w:val="000000" w:themeColor="text1"/>
          <w:sz w:val="24"/>
          <w:szCs w:val="24"/>
          <w:vertAlign w:val="superscript"/>
        </w:rPr>
        <w:t>16]</w:t>
      </w:r>
      <w:r w:rsidR="00DE4334" w:rsidRPr="00834E84">
        <w:rPr>
          <w:rFonts w:ascii="Book Antiqua" w:eastAsia="宋体" w:hAnsi="Book Antiqua" w:cs="Calibri"/>
          <w:color w:val="000000" w:themeColor="text1"/>
          <w:sz w:val="24"/>
          <w:szCs w:val="24"/>
          <w:vertAlign w:val="superscript"/>
        </w:rPr>
        <w:fldChar w:fldCharType="end"/>
      </w:r>
      <w:r w:rsidR="00B90AAB"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Recently, several </w:t>
      </w:r>
      <w:proofErr w:type="spellStart"/>
      <w:r w:rsidRPr="00834E84">
        <w:rPr>
          <w:rFonts w:ascii="Book Antiqua" w:eastAsia="宋体" w:hAnsi="Book Antiqua" w:cs="Calibri"/>
          <w:color w:val="000000" w:themeColor="text1"/>
          <w:sz w:val="24"/>
          <w:szCs w:val="24"/>
        </w:rPr>
        <w:t>lncRNAs</w:t>
      </w:r>
      <w:proofErr w:type="spellEnd"/>
      <w:r w:rsidRPr="00834E84">
        <w:rPr>
          <w:rFonts w:ascii="Book Antiqua" w:eastAsia="宋体" w:hAnsi="Book Antiqua" w:cs="Calibri"/>
          <w:color w:val="000000" w:themeColor="text1"/>
          <w:sz w:val="24"/>
          <w:szCs w:val="24"/>
        </w:rPr>
        <w:t xml:space="preserve"> have been identified as oncogenes or tumor suppressors during cancer progression. In pancreatic cancer, the </w:t>
      </w:r>
      <w:proofErr w:type="spellStart"/>
      <w:r w:rsidRPr="00834E84">
        <w:rPr>
          <w:rFonts w:ascii="Book Antiqua" w:eastAsia="宋体" w:hAnsi="Book Antiqua" w:cs="Calibri"/>
          <w:color w:val="000000" w:themeColor="text1"/>
          <w:sz w:val="24"/>
          <w:szCs w:val="24"/>
        </w:rPr>
        <w:t>lncRNA</w:t>
      </w:r>
      <w:proofErr w:type="spellEnd"/>
      <w:r w:rsidRPr="00834E84">
        <w:rPr>
          <w:rFonts w:ascii="Book Antiqua" w:eastAsia="宋体" w:hAnsi="Book Antiqua" w:cs="Calibri"/>
          <w:color w:val="000000" w:themeColor="text1"/>
          <w:sz w:val="24"/>
          <w:szCs w:val="24"/>
        </w:rPr>
        <w:t xml:space="preserve"> </w:t>
      </w:r>
      <w:proofErr w:type="gramStart"/>
      <w:r w:rsidRPr="00834E84">
        <w:rPr>
          <w:rFonts w:ascii="Book Antiqua" w:eastAsia="宋体" w:hAnsi="Book Antiqua" w:cs="Calibri"/>
          <w:color w:val="000000" w:themeColor="text1"/>
          <w:sz w:val="24"/>
          <w:szCs w:val="24"/>
        </w:rPr>
        <w:t>HOTAIR</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NE.Ref.{96168DEC-9405-48F1-A033-FC74B05C62A3}</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[17]</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 MALAT1</w:t>
      </w:r>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NE.Ref.{DE93D4C6-8526-4515-9F41-35C3D4F38ADB}</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[18]</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 xml:space="preserve"> and HULC</w:t>
      </w:r>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NE.Ref.{A950CE56-D523-4C34-BA96-D112A14E8F79}</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[19]</w:t>
      </w:r>
      <w:r w:rsidR="00DE4334" w:rsidRPr="00834E84">
        <w:rPr>
          <w:rFonts w:ascii="Book Antiqua" w:eastAsia="宋体" w:hAnsi="Book Antiqua" w:cs="Calibri"/>
          <w:color w:val="000000" w:themeColor="text1"/>
          <w:sz w:val="24"/>
          <w:szCs w:val="24"/>
          <w:vertAlign w:val="superscript"/>
        </w:rPr>
        <w:fldChar w:fldCharType="end"/>
      </w:r>
      <w:r w:rsidR="00B90AAB"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 xml:space="preserve">have been </w:t>
      </w:r>
      <w:r w:rsidR="002D3BFE" w:rsidRPr="00834E84">
        <w:rPr>
          <w:rFonts w:ascii="Book Antiqua" w:eastAsia="宋体" w:hAnsi="Book Antiqua" w:cs="Calibri"/>
          <w:color w:val="000000" w:themeColor="text1"/>
          <w:sz w:val="24"/>
          <w:szCs w:val="24"/>
        </w:rPr>
        <w:t>found</w:t>
      </w:r>
      <w:r w:rsidRPr="00834E84">
        <w:rPr>
          <w:rFonts w:ascii="Book Antiqua" w:eastAsia="宋体" w:hAnsi="Book Antiqua" w:cs="Calibri"/>
          <w:color w:val="000000" w:themeColor="text1"/>
          <w:sz w:val="24"/>
          <w:szCs w:val="24"/>
        </w:rPr>
        <w:t xml:space="preserve"> to be associated with either clinical </w:t>
      </w:r>
      <w:r w:rsidR="002D3BFE" w:rsidRPr="00834E84">
        <w:rPr>
          <w:rFonts w:ascii="Book Antiqua" w:eastAsia="宋体" w:hAnsi="Book Antiqua" w:cs="Calibri"/>
          <w:color w:val="000000" w:themeColor="text1"/>
          <w:sz w:val="24"/>
          <w:szCs w:val="24"/>
        </w:rPr>
        <w:t>characteristics</w:t>
      </w:r>
      <w:r w:rsidRPr="00834E84">
        <w:rPr>
          <w:rFonts w:ascii="Book Antiqua" w:eastAsia="宋体" w:hAnsi="Book Antiqua" w:cs="Calibri"/>
          <w:color w:val="000000" w:themeColor="text1"/>
          <w:sz w:val="24"/>
          <w:szCs w:val="24"/>
        </w:rPr>
        <w:t xml:space="preserve"> of PDAC patients or cancer cell </w:t>
      </w:r>
      <w:r w:rsidR="002D3BFE" w:rsidRPr="00834E84">
        <w:rPr>
          <w:rFonts w:ascii="Book Antiqua" w:eastAsia="宋体" w:hAnsi="Book Antiqua" w:cs="Calibri"/>
          <w:color w:val="000000" w:themeColor="text1"/>
          <w:sz w:val="24"/>
          <w:szCs w:val="24"/>
        </w:rPr>
        <w:t>behavior</w:t>
      </w:r>
      <w:r w:rsidRPr="00834E84">
        <w:rPr>
          <w:rFonts w:ascii="Book Antiqua" w:eastAsia="宋体" w:hAnsi="Book Antiqua" w:cs="Calibri"/>
          <w:color w:val="000000" w:themeColor="text1"/>
          <w:sz w:val="24"/>
          <w:szCs w:val="24"/>
        </w:rPr>
        <w:t xml:space="preserve">. Abnormally expressed </w:t>
      </w:r>
      <w:proofErr w:type="spellStart"/>
      <w:r w:rsidRPr="00834E84">
        <w:rPr>
          <w:rFonts w:ascii="Book Antiqua" w:eastAsia="宋体" w:hAnsi="Book Antiqua" w:cs="Calibri"/>
          <w:color w:val="000000" w:themeColor="text1"/>
          <w:sz w:val="24"/>
          <w:szCs w:val="24"/>
        </w:rPr>
        <w:t>lncRNAs</w:t>
      </w:r>
      <w:proofErr w:type="spellEnd"/>
      <w:r w:rsidRPr="00834E84">
        <w:rPr>
          <w:rFonts w:ascii="Book Antiqua" w:eastAsia="宋体" w:hAnsi="Book Antiqua" w:cs="Calibri"/>
          <w:color w:val="000000" w:themeColor="text1"/>
          <w:sz w:val="24"/>
          <w:szCs w:val="24"/>
        </w:rPr>
        <w:t xml:space="preserve"> may play a </w:t>
      </w:r>
      <w:r w:rsidR="002D3BFE" w:rsidRPr="00834E84">
        <w:rPr>
          <w:rFonts w:ascii="Book Antiqua" w:eastAsia="宋体" w:hAnsi="Book Antiqua" w:cs="Calibri"/>
          <w:color w:val="000000" w:themeColor="text1"/>
          <w:sz w:val="24"/>
          <w:szCs w:val="24"/>
        </w:rPr>
        <w:t>causal</w:t>
      </w:r>
      <w:r w:rsidRPr="00834E84">
        <w:rPr>
          <w:rFonts w:ascii="Book Antiqua" w:eastAsia="宋体" w:hAnsi="Book Antiqua" w:cs="Calibri"/>
          <w:color w:val="000000" w:themeColor="text1"/>
          <w:sz w:val="24"/>
          <w:szCs w:val="24"/>
        </w:rPr>
        <w:t xml:space="preserve"> role in pancreatic cancer initiation, development and progression </w:t>
      </w:r>
      <w:r w:rsidR="002D3BFE" w:rsidRPr="00834E84">
        <w:rPr>
          <w:rFonts w:ascii="Book Antiqua" w:eastAsia="宋体" w:hAnsi="Book Antiqua" w:cs="Calibri"/>
          <w:color w:val="000000" w:themeColor="text1"/>
          <w:sz w:val="24"/>
          <w:szCs w:val="24"/>
        </w:rPr>
        <w:t>by</w:t>
      </w:r>
      <w:r w:rsidRPr="00834E84">
        <w:rPr>
          <w:rFonts w:ascii="Book Antiqua" w:eastAsia="宋体" w:hAnsi="Book Antiqua" w:cs="Calibri"/>
          <w:color w:val="000000" w:themeColor="text1"/>
          <w:sz w:val="24"/>
          <w:szCs w:val="24"/>
        </w:rPr>
        <w:t xml:space="preserve"> regulating cell proliferation, migration, invasion, and epithelial-mesenchymal </w:t>
      </w:r>
      <w:proofErr w:type="gramStart"/>
      <w:r w:rsidRPr="00834E84">
        <w:rPr>
          <w:rFonts w:ascii="Book Antiqua" w:eastAsia="宋体" w:hAnsi="Book Antiqua" w:cs="Calibri"/>
          <w:color w:val="000000" w:themeColor="text1"/>
          <w:sz w:val="24"/>
          <w:szCs w:val="24"/>
        </w:rPr>
        <w:t>transition</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NE.Ref.{37A99EBC-6356-4017-B375-8AB4396CB491}</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[20-22]</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 xml:space="preserve">. However, </w:t>
      </w:r>
      <w:r w:rsidR="005D6CB7" w:rsidRPr="00834E84">
        <w:rPr>
          <w:rFonts w:ascii="Book Antiqua" w:eastAsia="宋体" w:hAnsi="Book Antiqua" w:cs="Calibri"/>
          <w:color w:val="000000" w:themeColor="text1"/>
          <w:sz w:val="24"/>
          <w:szCs w:val="24"/>
        </w:rPr>
        <w:t>research</w:t>
      </w:r>
      <w:r w:rsidRPr="00834E84">
        <w:rPr>
          <w:rFonts w:ascii="Book Antiqua" w:eastAsia="宋体" w:hAnsi="Book Antiqua" w:cs="Calibri"/>
          <w:color w:val="000000" w:themeColor="text1"/>
          <w:sz w:val="24"/>
          <w:szCs w:val="24"/>
        </w:rPr>
        <w:t xml:space="preserve"> investigat</w:t>
      </w:r>
      <w:r w:rsidR="001124A6" w:rsidRPr="00834E84">
        <w:rPr>
          <w:rFonts w:ascii="Book Antiqua" w:eastAsia="宋体" w:hAnsi="Book Antiqua" w:cs="Calibri"/>
          <w:color w:val="000000" w:themeColor="text1"/>
          <w:sz w:val="24"/>
          <w:szCs w:val="24"/>
        </w:rPr>
        <w:t>ing</w:t>
      </w:r>
      <w:r w:rsidRPr="00834E84">
        <w:rPr>
          <w:rFonts w:ascii="Book Antiqua" w:eastAsia="宋体" w:hAnsi="Book Antiqua" w:cs="Calibri"/>
          <w:color w:val="000000" w:themeColor="text1"/>
          <w:sz w:val="24"/>
          <w:szCs w:val="24"/>
        </w:rPr>
        <w:t xml:space="preserve"> functional </w:t>
      </w:r>
      <w:bookmarkStart w:id="74" w:name="OLE_LINK52"/>
      <w:bookmarkStart w:id="75" w:name="OLE_LINK53"/>
      <w:proofErr w:type="spellStart"/>
      <w:r w:rsidRPr="00834E84">
        <w:rPr>
          <w:rFonts w:ascii="Book Antiqua" w:eastAsia="宋体" w:hAnsi="Book Antiqua" w:cs="Calibri"/>
          <w:color w:val="000000" w:themeColor="text1"/>
          <w:sz w:val="24"/>
          <w:szCs w:val="24"/>
        </w:rPr>
        <w:t>lncRNAs</w:t>
      </w:r>
      <w:bookmarkEnd w:id="74"/>
      <w:bookmarkEnd w:id="75"/>
      <w:proofErr w:type="spellEnd"/>
      <w:r w:rsidRPr="00834E84">
        <w:rPr>
          <w:rFonts w:ascii="Book Antiqua" w:eastAsia="宋体" w:hAnsi="Book Antiqua" w:cs="Calibri"/>
          <w:color w:val="000000" w:themeColor="text1"/>
          <w:sz w:val="24"/>
          <w:szCs w:val="24"/>
        </w:rPr>
        <w:t xml:space="preserve"> in PDAC </w:t>
      </w:r>
      <w:r w:rsidR="005D6CB7" w:rsidRPr="00834E84">
        <w:rPr>
          <w:rFonts w:ascii="Book Antiqua" w:eastAsia="宋体" w:hAnsi="Book Antiqua" w:cs="Calibri"/>
          <w:color w:val="000000" w:themeColor="text1"/>
          <w:sz w:val="24"/>
          <w:szCs w:val="24"/>
        </w:rPr>
        <w:t>is</w:t>
      </w:r>
      <w:r w:rsidRPr="00834E84">
        <w:rPr>
          <w:rFonts w:ascii="Book Antiqua" w:eastAsia="宋体" w:hAnsi="Book Antiqua" w:cs="Calibri"/>
          <w:color w:val="000000" w:themeColor="text1"/>
          <w:sz w:val="24"/>
          <w:szCs w:val="24"/>
        </w:rPr>
        <w:t xml:space="preserve"> still limited. In this study, based on microarray screening, we </w:t>
      </w:r>
      <w:r w:rsidR="002D3BFE" w:rsidRPr="00834E84">
        <w:rPr>
          <w:rFonts w:ascii="Book Antiqua" w:eastAsia="宋体" w:hAnsi="Book Antiqua" w:cs="Calibri"/>
          <w:color w:val="000000" w:themeColor="text1"/>
          <w:sz w:val="24"/>
          <w:szCs w:val="24"/>
        </w:rPr>
        <w:t>found</w:t>
      </w:r>
      <w:r w:rsidRPr="00834E84">
        <w:rPr>
          <w:rFonts w:ascii="Book Antiqua" w:eastAsia="宋体" w:hAnsi="Book Antiqua" w:cs="Calibri"/>
          <w:color w:val="000000" w:themeColor="text1"/>
          <w:sz w:val="24"/>
          <w:szCs w:val="24"/>
        </w:rPr>
        <w:t xml:space="preserve"> </w:t>
      </w:r>
      <w:r w:rsidR="002D3BFE" w:rsidRPr="00834E84">
        <w:rPr>
          <w:rFonts w:ascii="Book Antiqua" w:eastAsia="宋体" w:hAnsi="Book Antiqua" w:cs="Calibri"/>
          <w:color w:val="000000" w:themeColor="text1"/>
          <w:sz w:val="24"/>
          <w:szCs w:val="24"/>
        </w:rPr>
        <w:t>that</w:t>
      </w:r>
      <w:r w:rsidRPr="00834E84">
        <w:rPr>
          <w:rFonts w:ascii="Book Antiqua" w:eastAsia="宋体" w:hAnsi="Book Antiqua" w:cs="Calibri"/>
          <w:color w:val="000000" w:themeColor="text1"/>
          <w:sz w:val="24"/>
          <w:szCs w:val="24"/>
        </w:rPr>
        <w:t xml:space="preserve"> linc00675 </w:t>
      </w:r>
      <w:r w:rsidR="001124A6" w:rsidRPr="00834E84">
        <w:rPr>
          <w:rFonts w:ascii="Book Antiqua" w:eastAsia="宋体" w:hAnsi="Book Antiqua" w:cs="Calibri"/>
          <w:color w:val="000000" w:themeColor="text1"/>
          <w:sz w:val="24"/>
          <w:szCs w:val="24"/>
        </w:rPr>
        <w:t xml:space="preserve">expression in PDAC tissues </w:t>
      </w:r>
      <w:r w:rsidRPr="00834E84">
        <w:rPr>
          <w:rFonts w:ascii="Book Antiqua" w:eastAsia="宋体" w:hAnsi="Book Antiqua" w:cs="Calibri"/>
          <w:color w:val="000000" w:themeColor="text1"/>
          <w:sz w:val="24"/>
          <w:szCs w:val="24"/>
        </w:rPr>
        <w:t xml:space="preserve">was </w:t>
      </w:r>
      <w:r w:rsidR="006D41AA" w:rsidRPr="00834E84">
        <w:rPr>
          <w:rFonts w:ascii="Book Antiqua" w:eastAsia="宋体" w:hAnsi="Book Antiqua" w:cs="Calibri"/>
          <w:color w:val="000000" w:themeColor="text1"/>
          <w:sz w:val="24"/>
          <w:szCs w:val="24"/>
        </w:rPr>
        <w:t>672</w:t>
      </w:r>
      <w:r w:rsidRPr="00834E84">
        <w:rPr>
          <w:rFonts w:ascii="Book Antiqua" w:eastAsia="宋体" w:hAnsi="Book Antiqua" w:cs="Calibri"/>
          <w:color w:val="000000" w:themeColor="text1"/>
          <w:sz w:val="24"/>
          <w:szCs w:val="24"/>
        </w:rPr>
        <w:t xml:space="preserve"> </w:t>
      </w:r>
      <w:r w:rsidR="001124A6" w:rsidRPr="00834E84">
        <w:rPr>
          <w:rFonts w:ascii="Book Antiqua" w:eastAsia="宋体" w:hAnsi="Book Antiqua" w:cs="Calibri"/>
          <w:color w:val="000000" w:themeColor="text1"/>
          <w:sz w:val="24"/>
          <w:szCs w:val="24"/>
        </w:rPr>
        <w:t>times</w:t>
      </w:r>
      <w:r w:rsidRPr="00834E84">
        <w:rPr>
          <w:rFonts w:ascii="Book Antiqua" w:eastAsia="宋体" w:hAnsi="Book Antiqua" w:cs="Calibri"/>
          <w:color w:val="000000" w:themeColor="text1"/>
          <w:sz w:val="24"/>
          <w:szCs w:val="24"/>
        </w:rPr>
        <w:t xml:space="preserve"> </w:t>
      </w:r>
      <w:r w:rsidR="001124A6" w:rsidRPr="00834E84">
        <w:rPr>
          <w:rFonts w:ascii="Book Antiqua" w:eastAsia="宋体" w:hAnsi="Book Antiqua" w:cs="Calibri"/>
          <w:color w:val="000000" w:themeColor="text1"/>
          <w:sz w:val="24"/>
          <w:szCs w:val="24"/>
        </w:rPr>
        <w:t>that in</w:t>
      </w:r>
      <w:r w:rsidRPr="00834E84">
        <w:rPr>
          <w:rFonts w:ascii="Book Antiqua" w:eastAsia="宋体" w:hAnsi="Book Antiqua" w:cs="Calibri"/>
          <w:color w:val="000000" w:themeColor="text1"/>
          <w:sz w:val="24"/>
          <w:szCs w:val="24"/>
        </w:rPr>
        <w:t xml:space="preserve"> CP tissues</w:t>
      </w:r>
      <w:r w:rsidR="002D3BFE" w:rsidRPr="00834E84">
        <w:rPr>
          <w:rFonts w:ascii="Book Antiqua" w:eastAsia="宋体" w:hAnsi="Book Antiqua" w:cs="Calibri"/>
          <w:color w:val="000000" w:themeColor="text1"/>
          <w:sz w:val="24"/>
          <w:szCs w:val="24"/>
        </w:rPr>
        <w:t>. N</w:t>
      </w:r>
      <w:r w:rsidRPr="00834E84">
        <w:rPr>
          <w:rFonts w:ascii="Book Antiqua" w:eastAsia="宋体" w:hAnsi="Book Antiqua" w:cs="Calibri"/>
          <w:color w:val="000000" w:themeColor="text1"/>
          <w:sz w:val="24"/>
          <w:szCs w:val="24"/>
        </w:rPr>
        <w:t xml:space="preserve">otably, the level of linc00675 in pancreatic cancer tissues was </w:t>
      </w:r>
      <w:r w:rsidR="002D3BFE" w:rsidRPr="00834E84">
        <w:rPr>
          <w:rFonts w:ascii="Book Antiqua" w:eastAsia="宋体" w:hAnsi="Book Antiqua" w:cs="Calibri"/>
          <w:color w:val="000000" w:themeColor="text1"/>
          <w:sz w:val="24"/>
          <w:szCs w:val="24"/>
        </w:rPr>
        <w:t>markedly</w:t>
      </w:r>
      <w:r w:rsidRPr="00834E84">
        <w:rPr>
          <w:rFonts w:ascii="Book Antiqua" w:eastAsia="宋体" w:hAnsi="Book Antiqua" w:cs="Calibri"/>
          <w:color w:val="000000" w:themeColor="text1"/>
          <w:sz w:val="24"/>
          <w:szCs w:val="24"/>
        </w:rPr>
        <w:t xml:space="preserve"> higher than other </w:t>
      </w:r>
      <w:proofErr w:type="spellStart"/>
      <w:r w:rsidRPr="00834E84">
        <w:rPr>
          <w:rFonts w:ascii="Book Antiqua" w:eastAsia="宋体" w:hAnsi="Book Antiqua" w:cs="Calibri"/>
          <w:color w:val="000000" w:themeColor="text1"/>
          <w:sz w:val="24"/>
          <w:szCs w:val="24"/>
        </w:rPr>
        <w:t>lncRNAs</w:t>
      </w:r>
      <w:proofErr w:type="spellEnd"/>
      <w:r w:rsidR="002D3BFE" w:rsidRPr="00834E84">
        <w:rPr>
          <w:rFonts w:ascii="Book Antiqua" w:eastAsia="宋体" w:hAnsi="Book Antiqua" w:cs="Calibri"/>
          <w:color w:val="000000" w:themeColor="text1"/>
          <w:sz w:val="24"/>
          <w:szCs w:val="24"/>
        </w:rPr>
        <w:t xml:space="preserve"> already found to recurrently upregulated and of potential prognostic use</w:t>
      </w:r>
      <w:r w:rsidRPr="00834E84">
        <w:rPr>
          <w:rFonts w:ascii="Book Antiqua" w:eastAsia="宋体" w:hAnsi="Book Antiqua" w:cs="Calibri"/>
          <w:color w:val="000000" w:themeColor="text1"/>
          <w:sz w:val="24"/>
          <w:szCs w:val="24"/>
        </w:rPr>
        <w:t xml:space="preserve">, </w:t>
      </w:r>
      <w:r w:rsidR="002D3BFE" w:rsidRPr="00834E84">
        <w:rPr>
          <w:rFonts w:ascii="Book Antiqua" w:eastAsia="宋体" w:hAnsi="Book Antiqua" w:cs="Calibri"/>
          <w:color w:val="000000" w:themeColor="text1"/>
          <w:sz w:val="24"/>
          <w:szCs w:val="24"/>
        </w:rPr>
        <w:t>further supporting</w:t>
      </w:r>
      <w:r w:rsidRPr="00834E84">
        <w:rPr>
          <w:rFonts w:ascii="Book Antiqua" w:eastAsia="宋体" w:hAnsi="Book Antiqua" w:cs="Calibri"/>
          <w:color w:val="000000" w:themeColor="text1"/>
          <w:sz w:val="24"/>
          <w:szCs w:val="24"/>
        </w:rPr>
        <w:t xml:space="preserve"> </w:t>
      </w:r>
      <w:r w:rsidR="002D3BFE" w:rsidRPr="00834E84">
        <w:rPr>
          <w:rFonts w:ascii="Book Antiqua" w:eastAsia="宋体" w:hAnsi="Book Antiqua" w:cs="Calibri"/>
          <w:color w:val="000000" w:themeColor="text1"/>
          <w:sz w:val="24"/>
          <w:szCs w:val="24"/>
        </w:rPr>
        <w:t>the</w:t>
      </w:r>
      <w:r w:rsidRPr="00834E84">
        <w:rPr>
          <w:rFonts w:ascii="Book Antiqua" w:eastAsia="宋体" w:hAnsi="Book Antiqua" w:cs="Calibri"/>
          <w:color w:val="000000" w:themeColor="text1"/>
          <w:sz w:val="24"/>
          <w:szCs w:val="24"/>
        </w:rPr>
        <w:t xml:space="preserve"> value of linc00675 as </w:t>
      </w:r>
      <w:r w:rsidR="002D3BFE" w:rsidRPr="00834E84">
        <w:rPr>
          <w:rFonts w:ascii="Book Antiqua" w:eastAsia="宋体" w:hAnsi="Book Antiqua" w:cs="Calibri"/>
          <w:color w:val="000000" w:themeColor="text1"/>
          <w:sz w:val="24"/>
          <w:szCs w:val="24"/>
        </w:rPr>
        <w:t>a biomarker</w:t>
      </w:r>
      <w:r w:rsidRPr="00834E84">
        <w:rPr>
          <w:rFonts w:ascii="Book Antiqua" w:eastAsia="宋体" w:hAnsi="Book Antiqua" w:cs="Calibri"/>
          <w:color w:val="000000" w:themeColor="text1"/>
          <w:sz w:val="24"/>
          <w:szCs w:val="24"/>
        </w:rPr>
        <w:t xml:space="preserve"> and </w:t>
      </w:r>
      <w:r w:rsidR="002D3BFE" w:rsidRPr="00834E84">
        <w:rPr>
          <w:rFonts w:ascii="Book Antiqua" w:eastAsia="宋体" w:hAnsi="Book Antiqua" w:cs="Calibri"/>
          <w:color w:val="000000" w:themeColor="text1"/>
          <w:sz w:val="24"/>
          <w:szCs w:val="24"/>
        </w:rPr>
        <w:t>therapeutic</w:t>
      </w:r>
      <w:r w:rsidRPr="00834E84">
        <w:rPr>
          <w:rFonts w:ascii="Book Antiqua" w:eastAsia="宋体" w:hAnsi="Book Antiqua" w:cs="Calibri"/>
          <w:color w:val="000000" w:themeColor="text1"/>
          <w:sz w:val="24"/>
          <w:szCs w:val="24"/>
        </w:rPr>
        <w:t xml:space="preserve"> target.</w:t>
      </w:r>
    </w:p>
    <w:p w:rsidR="00C1697D" w:rsidRPr="00834E84" w:rsidRDefault="00BA43FA" w:rsidP="002B6933">
      <w:pPr>
        <w:spacing w:line="360" w:lineRule="auto"/>
        <w:ind w:firstLineChars="100" w:firstLine="240"/>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Identification of biomarkers that accurately predict survival, disease recurrence</w:t>
      </w:r>
      <w:r w:rsidR="00F44BE3" w:rsidRPr="00834E84">
        <w:rPr>
          <w:rFonts w:ascii="Book Antiqua" w:eastAsia="宋体" w:hAnsi="Book Antiqua" w:cs="Calibri"/>
          <w:color w:val="000000" w:themeColor="text1"/>
          <w:sz w:val="24"/>
          <w:szCs w:val="24"/>
        </w:rPr>
        <w:t xml:space="preserve"> and</w:t>
      </w:r>
      <w:r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lastRenderedPageBreak/>
        <w:t xml:space="preserve">response to chemotherapy would help </w:t>
      </w:r>
      <w:r w:rsidR="002D3BFE" w:rsidRPr="00834E84">
        <w:rPr>
          <w:rFonts w:ascii="Book Antiqua" w:eastAsia="宋体" w:hAnsi="Book Antiqua" w:cs="Calibri"/>
          <w:color w:val="000000" w:themeColor="text1"/>
          <w:sz w:val="24"/>
          <w:szCs w:val="24"/>
        </w:rPr>
        <w:t xml:space="preserve">to </w:t>
      </w:r>
      <w:r w:rsidRPr="00834E84">
        <w:rPr>
          <w:rFonts w:ascii="Book Antiqua" w:eastAsia="宋体" w:hAnsi="Book Antiqua" w:cs="Calibri"/>
          <w:color w:val="000000" w:themeColor="text1"/>
          <w:sz w:val="24"/>
          <w:szCs w:val="24"/>
        </w:rPr>
        <w:t xml:space="preserve">assess individual risk and treatment selection. Besides protein coding genes, noncoding RNAs </w:t>
      </w:r>
      <w:r w:rsidR="002D3BFE" w:rsidRPr="00834E84">
        <w:rPr>
          <w:rFonts w:ascii="Book Antiqua" w:eastAsia="宋体" w:hAnsi="Book Antiqua" w:cs="Calibri"/>
          <w:color w:val="000000" w:themeColor="text1"/>
          <w:sz w:val="24"/>
          <w:szCs w:val="24"/>
        </w:rPr>
        <w:t>have</w:t>
      </w:r>
      <w:r w:rsidRPr="00834E84">
        <w:rPr>
          <w:rFonts w:ascii="Book Antiqua" w:eastAsia="宋体" w:hAnsi="Book Antiqua" w:cs="Calibri"/>
          <w:color w:val="000000" w:themeColor="text1"/>
          <w:sz w:val="24"/>
          <w:szCs w:val="24"/>
        </w:rPr>
        <w:t xml:space="preserve"> also </w:t>
      </w:r>
      <w:r w:rsidR="002D3BFE" w:rsidRPr="00834E84">
        <w:rPr>
          <w:rFonts w:ascii="Book Antiqua" w:eastAsia="宋体" w:hAnsi="Book Antiqua" w:cs="Calibri"/>
          <w:color w:val="000000" w:themeColor="text1"/>
          <w:sz w:val="24"/>
          <w:szCs w:val="24"/>
        </w:rPr>
        <w:t>been shown</w:t>
      </w:r>
      <w:r w:rsidRPr="00834E84">
        <w:rPr>
          <w:rFonts w:ascii="Book Antiqua" w:eastAsia="宋体" w:hAnsi="Book Antiqua" w:cs="Calibri"/>
          <w:color w:val="000000" w:themeColor="text1"/>
          <w:sz w:val="24"/>
          <w:szCs w:val="24"/>
        </w:rPr>
        <w:t xml:space="preserve"> to posses</w:t>
      </w:r>
      <w:r w:rsidR="00F44BE3" w:rsidRPr="00834E84">
        <w:rPr>
          <w:rFonts w:ascii="Book Antiqua" w:eastAsia="宋体" w:hAnsi="Book Antiqua" w:cs="Calibri"/>
          <w:color w:val="000000" w:themeColor="text1"/>
          <w:sz w:val="24"/>
          <w:szCs w:val="24"/>
        </w:rPr>
        <w:t>s</w:t>
      </w:r>
      <w:r w:rsidRPr="00834E84">
        <w:rPr>
          <w:rFonts w:ascii="Book Antiqua" w:eastAsia="宋体" w:hAnsi="Book Antiqua" w:cs="Calibri"/>
          <w:color w:val="000000" w:themeColor="text1"/>
          <w:sz w:val="24"/>
          <w:szCs w:val="24"/>
        </w:rPr>
        <w:t xml:space="preserve"> potential diagnostic and prognostic values. </w:t>
      </w:r>
      <w:r w:rsidR="002D3BFE" w:rsidRPr="00834E84">
        <w:rPr>
          <w:rFonts w:ascii="Book Antiqua" w:eastAsia="宋体" w:hAnsi="Book Antiqua" w:cs="Calibri"/>
          <w:color w:val="000000" w:themeColor="text1"/>
          <w:sz w:val="24"/>
          <w:szCs w:val="24"/>
        </w:rPr>
        <w:t>E</w:t>
      </w:r>
      <w:r w:rsidRPr="00834E84">
        <w:rPr>
          <w:rFonts w:ascii="Book Antiqua" w:eastAsia="宋体" w:hAnsi="Book Antiqua" w:cs="Calibri"/>
          <w:color w:val="000000" w:themeColor="text1"/>
          <w:sz w:val="24"/>
          <w:szCs w:val="24"/>
        </w:rPr>
        <w:t xml:space="preserve">fforts have been made to identify molecular predictive factors for lymph node metastasis, </w:t>
      </w:r>
      <w:proofErr w:type="spellStart"/>
      <w:r w:rsidRPr="00834E84">
        <w:rPr>
          <w:rFonts w:ascii="Book Antiqua" w:eastAsia="宋体" w:hAnsi="Book Antiqua" w:cs="Calibri"/>
          <w:color w:val="000000" w:themeColor="text1"/>
          <w:sz w:val="24"/>
          <w:szCs w:val="24"/>
        </w:rPr>
        <w:t>perineural</w:t>
      </w:r>
      <w:proofErr w:type="spellEnd"/>
      <w:r w:rsidRPr="00834E84">
        <w:rPr>
          <w:rFonts w:ascii="Book Antiqua" w:eastAsia="宋体" w:hAnsi="Book Antiqua" w:cs="Calibri"/>
          <w:color w:val="000000" w:themeColor="text1"/>
          <w:sz w:val="24"/>
          <w:szCs w:val="24"/>
        </w:rPr>
        <w:t xml:space="preserve"> invasion, and </w:t>
      </w:r>
      <w:r w:rsidR="00F44BE3" w:rsidRPr="00834E84">
        <w:rPr>
          <w:rFonts w:ascii="Book Antiqua" w:eastAsia="宋体" w:hAnsi="Book Antiqua" w:cs="Calibri"/>
          <w:color w:val="000000" w:themeColor="text1"/>
          <w:sz w:val="24"/>
          <w:szCs w:val="24"/>
        </w:rPr>
        <w:t xml:space="preserve">the </w:t>
      </w:r>
      <w:r w:rsidRPr="00834E84">
        <w:rPr>
          <w:rFonts w:ascii="Book Antiqua" w:eastAsia="宋体" w:hAnsi="Book Antiqua" w:cs="Calibri"/>
          <w:color w:val="000000" w:themeColor="text1"/>
          <w:sz w:val="24"/>
          <w:szCs w:val="24"/>
        </w:rPr>
        <w:t xml:space="preserve">survival of cancer </w:t>
      </w:r>
      <w:proofErr w:type="gramStart"/>
      <w:r w:rsidRPr="00834E84">
        <w:rPr>
          <w:rFonts w:ascii="Book Antiqua" w:eastAsia="宋体" w:hAnsi="Book Antiqua" w:cs="Calibri"/>
          <w:color w:val="000000" w:themeColor="text1"/>
          <w:sz w:val="24"/>
          <w:szCs w:val="24"/>
        </w:rPr>
        <w:t>patients</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NE.Ref.{146C8E8D-4DE0-47BF-836A-B3D5DAC3752D}</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[23, 24]</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 xml:space="preserve">. Here we found that linc00675 expression </w:t>
      </w:r>
      <w:r w:rsidR="00F44BE3" w:rsidRPr="00834E84">
        <w:rPr>
          <w:rFonts w:ascii="Book Antiqua" w:eastAsia="宋体" w:hAnsi="Book Antiqua" w:cs="Calibri"/>
          <w:color w:val="000000" w:themeColor="text1"/>
          <w:sz w:val="24"/>
          <w:szCs w:val="24"/>
        </w:rPr>
        <w:t>correlates</w:t>
      </w:r>
      <w:r w:rsidRPr="00834E84">
        <w:rPr>
          <w:rFonts w:ascii="Book Antiqua" w:eastAsia="宋体" w:hAnsi="Book Antiqua" w:cs="Calibri"/>
          <w:color w:val="000000" w:themeColor="text1"/>
          <w:sz w:val="24"/>
          <w:szCs w:val="24"/>
        </w:rPr>
        <w:t xml:space="preserve"> with </w:t>
      </w:r>
      <w:r w:rsidR="00F44BE3" w:rsidRPr="00834E84">
        <w:rPr>
          <w:rFonts w:ascii="Book Antiqua" w:eastAsia="宋体" w:hAnsi="Book Antiqua" w:cs="Calibri"/>
          <w:color w:val="000000" w:themeColor="text1"/>
          <w:sz w:val="24"/>
          <w:szCs w:val="24"/>
        </w:rPr>
        <w:t>the</w:t>
      </w:r>
      <w:r w:rsidRPr="00834E84">
        <w:rPr>
          <w:rFonts w:ascii="Book Antiqua" w:eastAsia="宋体" w:hAnsi="Book Antiqua" w:cs="Calibri"/>
          <w:color w:val="000000" w:themeColor="text1"/>
          <w:sz w:val="24"/>
          <w:szCs w:val="24"/>
        </w:rPr>
        <w:t xml:space="preserve"> prognosis of PDAC patients. PDAC patients with </w:t>
      </w:r>
      <w:r w:rsidR="00F44BE3" w:rsidRPr="00834E84">
        <w:rPr>
          <w:rFonts w:ascii="Book Antiqua" w:eastAsia="宋体" w:hAnsi="Book Antiqua" w:cs="Calibri"/>
          <w:color w:val="000000" w:themeColor="text1"/>
          <w:sz w:val="24"/>
          <w:szCs w:val="24"/>
        </w:rPr>
        <w:t>a</w:t>
      </w:r>
      <w:r w:rsidRPr="00834E84">
        <w:rPr>
          <w:rFonts w:ascii="Book Antiqua" w:eastAsia="宋体" w:hAnsi="Book Antiqua" w:cs="Calibri"/>
          <w:color w:val="000000" w:themeColor="text1"/>
          <w:sz w:val="24"/>
          <w:szCs w:val="24"/>
        </w:rPr>
        <w:t xml:space="preserve"> high linc00675 level in tumor </w:t>
      </w:r>
      <w:r w:rsidR="002D3BFE" w:rsidRPr="00834E84">
        <w:rPr>
          <w:rFonts w:ascii="Book Antiqua" w:eastAsia="宋体" w:hAnsi="Book Antiqua" w:cs="Calibri"/>
          <w:color w:val="000000" w:themeColor="text1"/>
          <w:sz w:val="24"/>
          <w:szCs w:val="24"/>
        </w:rPr>
        <w:t>tissue</w:t>
      </w:r>
      <w:r w:rsidRPr="00834E84">
        <w:rPr>
          <w:rFonts w:ascii="Book Antiqua" w:eastAsia="宋体" w:hAnsi="Book Antiqua" w:cs="Calibri"/>
          <w:color w:val="000000" w:themeColor="text1"/>
          <w:sz w:val="24"/>
          <w:szCs w:val="24"/>
        </w:rPr>
        <w:t xml:space="preserve"> </w:t>
      </w:r>
      <w:r w:rsidR="002D3BFE" w:rsidRPr="00834E84">
        <w:rPr>
          <w:rFonts w:ascii="Book Antiqua" w:eastAsia="宋体" w:hAnsi="Book Antiqua" w:cs="Calibri"/>
          <w:color w:val="000000" w:themeColor="text1"/>
          <w:sz w:val="24"/>
          <w:szCs w:val="24"/>
        </w:rPr>
        <w:t xml:space="preserve">had a </w:t>
      </w:r>
      <w:r w:rsidRPr="00834E84">
        <w:rPr>
          <w:rFonts w:ascii="Book Antiqua" w:eastAsia="宋体" w:hAnsi="Book Antiqua" w:cs="Calibri"/>
          <w:color w:val="000000" w:themeColor="text1"/>
          <w:sz w:val="24"/>
          <w:szCs w:val="24"/>
        </w:rPr>
        <w:t xml:space="preserve">very poor </w:t>
      </w:r>
      <w:r w:rsidR="002D3BFE" w:rsidRPr="00834E84">
        <w:rPr>
          <w:rFonts w:ascii="Book Antiqua" w:eastAsia="宋体" w:hAnsi="Book Antiqua" w:cs="Calibri"/>
          <w:color w:val="000000" w:themeColor="text1"/>
          <w:sz w:val="24"/>
          <w:szCs w:val="24"/>
        </w:rPr>
        <w:t>outcome</w:t>
      </w:r>
      <w:r w:rsidRPr="00834E84">
        <w:rPr>
          <w:rFonts w:ascii="Book Antiqua" w:eastAsia="宋体" w:hAnsi="Book Antiqua" w:cs="Calibri"/>
          <w:color w:val="000000" w:themeColor="text1"/>
          <w:sz w:val="24"/>
          <w:szCs w:val="24"/>
        </w:rPr>
        <w:t xml:space="preserve">. Importantly, </w:t>
      </w:r>
      <w:r w:rsidR="00B90AAB" w:rsidRPr="00834E84">
        <w:rPr>
          <w:rFonts w:ascii="Book Antiqua" w:eastAsia="宋体" w:hAnsi="Book Antiqua" w:cs="Calibri"/>
          <w:color w:val="000000" w:themeColor="text1"/>
          <w:sz w:val="24"/>
          <w:szCs w:val="24"/>
        </w:rPr>
        <w:t>this</w:t>
      </w:r>
      <w:r w:rsidRPr="00834E84">
        <w:rPr>
          <w:rFonts w:ascii="Book Antiqua" w:eastAsia="宋体" w:hAnsi="Book Antiqua" w:cs="Calibri"/>
          <w:color w:val="000000" w:themeColor="text1"/>
          <w:sz w:val="24"/>
          <w:szCs w:val="24"/>
        </w:rPr>
        <w:t xml:space="preserve"> subset of patients showed </w:t>
      </w:r>
      <w:r w:rsidR="00F44BE3" w:rsidRPr="00834E84">
        <w:rPr>
          <w:rFonts w:ascii="Book Antiqua" w:eastAsia="宋体" w:hAnsi="Book Antiqua" w:cs="Calibri"/>
          <w:color w:val="000000" w:themeColor="text1"/>
          <w:sz w:val="24"/>
          <w:szCs w:val="24"/>
        </w:rPr>
        <w:t>a</w:t>
      </w:r>
      <w:r w:rsidRPr="00834E84">
        <w:rPr>
          <w:rFonts w:ascii="Book Antiqua" w:eastAsia="宋体" w:hAnsi="Book Antiqua" w:cs="Calibri"/>
          <w:color w:val="000000" w:themeColor="text1"/>
          <w:sz w:val="24"/>
          <w:szCs w:val="24"/>
        </w:rPr>
        <w:t xml:space="preserve"> higher recurrence rate with increased linc00675 expression. </w:t>
      </w:r>
      <w:r w:rsidR="002D3BFE" w:rsidRPr="00834E84">
        <w:rPr>
          <w:rFonts w:ascii="Book Antiqua" w:eastAsia="宋体" w:hAnsi="Book Antiqua" w:cs="Calibri"/>
          <w:color w:val="000000" w:themeColor="text1"/>
          <w:sz w:val="24"/>
          <w:szCs w:val="24"/>
        </w:rPr>
        <w:t>By ROC curve analysis, t</w:t>
      </w:r>
      <w:r w:rsidRPr="00834E84">
        <w:rPr>
          <w:rFonts w:ascii="Book Antiqua" w:eastAsia="宋体" w:hAnsi="Book Antiqua" w:cs="Calibri"/>
          <w:color w:val="000000" w:themeColor="text1"/>
          <w:sz w:val="24"/>
          <w:szCs w:val="24"/>
        </w:rPr>
        <w:t xml:space="preserve">he AUC using linc00675 as a predictor for tumor recurrence </w:t>
      </w:r>
      <w:r w:rsidR="002D3BFE" w:rsidRPr="00834E84">
        <w:rPr>
          <w:rFonts w:ascii="Book Antiqua" w:eastAsia="宋体" w:hAnsi="Book Antiqua" w:cs="Calibri"/>
          <w:color w:val="000000" w:themeColor="text1"/>
          <w:sz w:val="24"/>
          <w:szCs w:val="24"/>
        </w:rPr>
        <w:t>was</w:t>
      </w:r>
      <w:r w:rsidRPr="00834E84">
        <w:rPr>
          <w:rFonts w:ascii="Book Antiqua" w:eastAsia="宋体" w:hAnsi="Book Antiqua" w:cs="Calibri"/>
          <w:color w:val="000000" w:themeColor="text1"/>
          <w:sz w:val="24"/>
          <w:szCs w:val="24"/>
        </w:rPr>
        <w:t xml:space="preserve"> around 0.9</w:t>
      </w:r>
      <w:r w:rsidR="00F44BE3"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which is higher than </w:t>
      </w:r>
      <w:r w:rsidR="002D3BFE" w:rsidRPr="00834E84">
        <w:rPr>
          <w:rFonts w:ascii="Book Antiqua" w:eastAsia="宋体" w:hAnsi="Book Antiqua" w:cs="Calibri"/>
          <w:color w:val="000000" w:themeColor="text1"/>
          <w:sz w:val="24"/>
          <w:szCs w:val="24"/>
        </w:rPr>
        <w:t>reported for</w:t>
      </w:r>
      <w:r w:rsidRPr="00834E84">
        <w:rPr>
          <w:rFonts w:ascii="Book Antiqua" w:eastAsia="宋体" w:hAnsi="Book Antiqua" w:cs="Calibri"/>
          <w:color w:val="000000" w:themeColor="text1"/>
          <w:sz w:val="24"/>
          <w:szCs w:val="24"/>
        </w:rPr>
        <w:t xml:space="preserve"> most </w:t>
      </w:r>
      <w:r w:rsidR="002D3BFE" w:rsidRPr="00834E84">
        <w:rPr>
          <w:rFonts w:ascii="Book Antiqua" w:eastAsia="宋体" w:hAnsi="Book Antiqua" w:cs="Calibri"/>
          <w:color w:val="000000" w:themeColor="text1"/>
          <w:sz w:val="24"/>
          <w:szCs w:val="24"/>
        </w:rPr>
        <w:t xml:space="preserve">prognostic </w:t>
      </w:r>
      <w:r w:rsidRPr="00834E84">
        <w:rPr>
          <w:rFonts w:ascii="Book Antiqua" w:eastAsia="宋体" w:hAnsi="Book Antiqua" w:cs="Calibri"/>
          <w:color w:val="000000" w:themeColor="text1"/>
          <w:sz w:val="24"/>
          <w:szCs w:val="24"/>
        </w:rPr>
        <w:t>tumor markers</w:t>
      </w:r>
      <w:r w:rsidR="00F44BE3"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such as CA19-9</w:t>
      </w:r>
      <w:r w:rsidR="002E0EEF" w:rsidRPr="00834E84">
        <w:rPr>
          <w:rFonts w:ascii="Book Antiqua" w:eastAsia="宋体" w:hAnsi="Book Antiqua" w:cs="Calibri"/>
          <w:color w:val="000000" w:themeColor="text1"/>
          <w:sz w:val="24"/>
          <w:szCs w:val="24"/>
        </w:rPr>
        <w:t>. Linc00675 may therefore prove to</w:t>
      </w:r>
      <w:r w:rsidRPr="00834E84">
        <w:rPr>
          <w:rFonts w:ascii="Book Antiqua" w:eastAsia="宋体" w:hAnsi="Book Antiqua" w:cs="Calibri"/>
          <w:color w:val="000000" w:themeColor="text1"/>
          <w:sz w:val="24"/>
          <w:szCs w:val="24"/>
        </w:rPr>
        <w:t xml:space="preserve"> be a more useful </w:t>
      </w:r>
      <w:r w:rsidR="002E0EEF" w:rsidRPr="00834E84">
        <w:rPr>
          <w:rFonts w:ascii="Book Antiqua" w:eastAsia="宋体" w:hAnsi="Book Antiqua" w:cs="Calibri"/>
          <w:color w:val="000000" w:themeColor="text1"/>
          <w:sz w:val="24"/>
          <w:szCs w:val="24"/>
        </w:rPr>
        <w:t>prognostic</w:t>
      </w:r>
      <w:r w:rsidRPr="00834E84">
        <w:rPr>
          <w:rFonts w:ascii="Book Antiqua" w:eastAsia="宋体" w:hAnsi="Book Antiqua" w:cs="Calibri"/>
          <w:color w:val="000000" w:themeColor="text1"/>
          <w:sz w:val="24"/>
          <w:szCs w:val="24"/>
        </w:rPr>
        <w:t xml:space="preserve"> factor in PDAC patients</w:t>
      </w:r>
      <w:r w:rsidR="002E0EEF" w:rsidRPr="00834E84">
        <w:rPr>
          <w:rFonts w:ascii="Book Antiqua" w:eastAsia="宋体" w:hAnsi="Book Antiqua" w:cs="Calibri"/>
          <w:color w:val="000000" w:themeColor="text1"/>
          <w:sz w:val="24"/>
          <w:szCs w:val="24"/>
        </w:rPr>
        <w:t xml:space="preserve"> than biomarkers reported to date</w:t>
      </w:r>
      <w:r w:rsidRPr="00834E84">
        <w:rPr>
          <w:rFonts w:ascii="Book Antiqua" w:eastAsia="宋体" w:hAnsi="Book Antiqua" w:cs="Calibri"/>
          <w:color w:val="000000" w:themeColor="text1"/>
          <w:sz w:val="24"/>
          <w:szCs w:val="24"/>
        </w:rPr>
        <w:t xml:space="preserve">. </w:t>
      </w:r>
    </w:p>
    <w:p w:rsidR="00BA43FA" w:rsidRPr="00834E84" w:rsidRDefault="00BA43FA" w:rsidP="002B6933">
      <w:pPr>
        <w:spacing w:line="360" w:lineRule="auto"/>
        <w:ind w:firstLineChars="100" w:firstLine="240"/>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The </w:t>
      </w:r>
      <w:r w:rsidR="002E0EEF" w:rsidRPr="00834E84">
        <w:rPr>
          <w:rFonts w:ascii="Book Antiqua" w:eastAsia="宋体" w:hAnsi="Book Antiqua" w:cs="Calibri"/>
          <w:color w:val="000000" w:themeColor="text1"/>
          <w:sz w:val="24"/>
          <w:szCs w:val="24"/>
        </w:rPr>
        <w:t>prognostic</w:t>
      </w:r>
      <w:r w:rsidRPr="00834E84">
        <w:rPr>
          <w:rFonts w:ascii="Book Antiqua" w:eastAsia="宋体" w:hAnsi="Book Antiqua" w:cs="Calibri"/>
          <w:color w:val="000000" w:themeColor="text1"/>
          <w:sz w:val="24"/>
          <w:szCs w:val="24"/>
        </w:rPr>
        <w:t xml:space="preserve"> value of linc00675 in patients with PDAC is supported by functional experiments. We modulated its expression in SW1990 and Miacapa-2 cell lines</w:t>
      </w:r>
      <w:r w:rsidR="002E0EEF" w:rsidRPr="00834E84">
        <w:rPr>
          <w:rFonts w:ascii="Book Antiqua" w:eastAsia="宋体" w:hAnsi="Book Antiqua" w:cs="Calibri"/>
          <w:color w:val="000000" w:themeColor="text1"/>
          <w:sz w:val="24"/>
          <w:szCs w:val="24"/>
        </w:rPr>
        <w:t xml:space="preserve"> and found</w:t>
      </w:r>
      <w:r w:rsidRPr="00834E84">
        <w:rPr>
          <w:rFonts w:ascii="Book Antiqua" w:eastAsia="宋体" w:hAnsi="Book Antiqua" w:cs="Calibri"/>
          <w:color w:val="000000" w:themeColor="text1"/>
          <w:sz w:val="24"/>
          <w:szCs w:val="24"/>
        </w:rPr>
        <w:t xml:space="preserve"> that suppression of linc00675 could reduce cell proliferation and invasion ability, which was consistent with clinical findings. Interestingly, we found that knockdown of linc00675 result</w:t>
      </w:r>
      <w:r w:rsidR="00F44BE3" w:rsidRPr="00834E84">
        <w:rPr>
          <w:rFonts w:ascii="Book Antiqua" w:eastAsia="宋体" w:hAnsi="Book Antiqua" w:cs="Calibri"/>
          <w:color w:val="000000" w:themeColor="text1"/>
          <w:sz w:val="24"/>
          <w:szCs w:val="24"/>
        </w:rPr>
        <w:t>s</w:t>
      </w:r>
      <w:r w:rsidRPr="00834E84">
        <w:rPr>
          <w:rFonts w:ascii="Book Antiqua" w:eastAsia="宋体" w:hAnsi="Book Antiqua" w:cs="Calibri"/>
          <w:color w:val="000000" w:themeColor="text1"/>
          <w:sz w:val="24"/>
          <w:szCs w:val="24"/>
        </w:rPr>
        <w:t xml:space="preserve"> in S phase arrest in pancreatic cancer cells. Gemcitabine, a chemotherapy agent</w:t>
      </w:r>
      <w:r w:rsidR="00F44BE3"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 exerts its cytotoxic effect mainly targeting tumor cells in S phase, which remains a standard therapy in PDAC patients. Some tumor suppressor genes and molecules were </w:t>
      </w:r>
      <w:r w:rsidR="00F44BE3" w:rsidRPr="00834E84">
        <w:rPr>
          <w:rFonts w:ascii="Book Antiqua" w:eastAsia="宋体" w:hAnsi="Book Antiqua" w:cs="Calibri"/>
          <w:color w:val="000000" w:themeColor="text1"/>
          <w:sz w:val="24"/>
          <w:szCs w:val="24"/>
        </w:rPr>
        <w:t>ident</w:t>
      </w:r>
      <w:r w:rsidRPr="00834E84">
        <w:rPr>
          <w:rFonts w:ascii="Book Antiqua" w:eastAsia="宋体" w:hAnsi="Book Antiqua" w:cs="Calibri"/>
          <w:color w:val="000000" w:themeColor="text1"/>
          <w:sz w:val="24"/>
          <w:szCs w:val="24"/>
        </w:rPr>
        <w:t xml:space="preserve">ified to increase gemcitabine sensitivity in pancreatic cancer cells through </w:t>
      </w:r>
      <w:bookmarkStart w:id="76" w:name="OLE_LINK49"/>
      <w:bookmarkStart w:id="77" w:name="OLE_LINK50"/>
      <w:r w:rsidRPr="00834E84">
        <w:rPr>
          <w:rFonts w:ascii="Book Antiqua" w:eastAsia="宋体" w:hAnsi="Book Antiqua" w:cs="Calibri"/>
          <w:color w:val="000000" w:themeColor="text1"/>
          <w:sz w:val="24"/>
          <w:szCs w:val="24"/>
        </w:rPr>
        <w:t xml:space="preserve">S-phase </w:t>
      </w:r>
      <w:bookmarkEnd w:id="76"/>
      <w:bookmarkEnd w:id="77"/>
      <w:proofErr w:type="gramStart"/>
      <w:r w:rsidRPr="00834E84">
        <w:rPr>
          <w:rFonts w:ascii="Book Antiqua" w:eastAsia="宋体" w:hAnsi="Book Antiqua" w:cs="Calibri"/>
          <w:color w:val="000000" w:themeColor="text1"/>
          <w:sz w:val="24"/>
          <w:szCs w:val="24"/>
        </w:rPr>
        <w:t>arrest</w:t>
      </w:r>
      <w:proofErr w:type="gramEnd"/>
      <w:r w:rsidR="00DE4334" w:rsidRPr="00834E84">
        <w:rPr>
          <w:rFonts w:ascii="Book Antiqua" w:eastAsia="宋体" w:hAnsi="Book Antiqua" w:cs="Calibri"/>
          <w:color w:val="000000" w:themeColor="text1"/>
          <w:sz w:val="24"/>
          <w:szCs w:val="24"/>
          <w:vertAlign w:val="superscript"/>
        </w:rPr>
        <w:fldChar w:fldCharType="begin"/>
      </w:r>
      <w:r w:rsidRPr="00834E84">
        <w:rPr>
          <w:rFonts w:ascii="Book Antiqua" w:eastAsia="宋体" w:hAnsi="Book Antiqua" w:cs="Calibri"/>
          <w:color w:val="000000" w:themeColor="text1"/>
          <w:sz w:val="24"/>
          <w:szCs w:val="24"/>
          <w:vertAlign w:val="superscript"/>
        </w:rPr>
        <w:instrText xml:space="preserve"> ADDIN NE.Ref.{76DB74F6-B29C-4243-8884-9AC5D38B0B17}</w:instrText>
      </w:r>
      <w:r w:rsidR="00DE4334" w:rsidRPr="00834E84">
        <w:rPr>
          <w:rFonts w:ascii="Book Antiqua" w:eastAsia="宋体" w:hAnsi="Book Antiqua" w:cs="Calibri"/>
          <w:color w:val="000000" w:themeColor="text1"/>
          <w:sz w:val="24"/>
          <w:szCs w:val="24"/>
          <w:vertAlign w:val="superscript"/>
        </w:rPr>
        <w:fldChar w:fldCharType="separate"/>
      </w:r>
      <w:r w:rsidRPr="00834E84">
        <w:rPr>
          <w:rFonts w:ascii="Book Antiqua" w:eastAsia="宋体" w:hAnsi="Book Antiqua" w:cs="Calibri"/>
          <w:color w:val="000000" w:themeColor="text1"/>
          <w:sz w:val="24"/>
          <w:szCs w:val="24"/>
          <w:vertAlign w:val="superscript"/>
        </w:rPr>
        <w:t>[25]</w:t>
      </w:r>
      <w:r w:rsidR="00DE4334" w:rsidRPr="00834E84">
        <w:rPr>
          <w:rFonts w:ascii="Book Antiqua" w:eastAsia="宋体" w:hAnsi="Book Antiqua" w:cs="Calibri"/>
          <w:color w:val="000000" w:themeColor="text1"/>
          <w:sz w:val="24"/>
          <w:szCs w:val="24"/>
          <w:vertAlign w:val="superscript"/>
        </w:rPr>
        <w:fldChar w:fldCharType="end"/>
      </w:r>
      <w:r w:rsidRPr="00834E84">
        <w:rPr>
          <w:rFonts w:ascii="Book Antiqua" w:eastAsia="宋体" w:hAnsi="Book Antiqua" w:cs="Calibri"/>
          <w:color w:val="000000" w:themeColor="text1"/>
          <w:sz w:val="24"/>
          <w:szCs w:val="24"/>
        </w:rPr>
        <w:t xml:space="preserve">. </w:t>
      </w:r>
      <w:r w:rsidR="009C4950" w:rsidRPr="00834E84">
        <w:rPr>
          <w:rFonts w:ascii="Book Antiqua" w:eastAsia="宋体" w:hAnsi="Book Antiqua" w:cs="Calibri"/>
          <w:color w:val="000000" w:themeColor="text1"/>
          <w:sz w:val="24"/>
          <w:szCs w:val="24"/>
        </w:rPr>
        <w:t xml:space="preserve">Because </w:t>
      </w:r>
      <w:r w:rsidRPr="00834E84">
        <w:rPr>
          <w:rFonts w:ascii="Book Antiqua" w:eastAsia="宋体" w:hAnsi="Book Antiqua" w:cs="Calibri"/>
          <w:color w:val="000000" w:themeColor="text1"/>
          <w:sz w:val="24"/>
          <w:szCs w:val="24"/>
        </w:rPr>
        <w:t>the patients analyzed in this study were receiving gemcitabine</w:t>
      </w:r>
      <w:r w:rsidR="002E0EEF" w:rsidRPr="00834E84">
        <w:rPr>
          <w:rFonts w:ascii="Book Antiqua" w:eastAsia="宋体" w:hAnsi="Book Antiqua" w:cs="Calibri"/>
          <w:color w:val="000000" w:themeColor="text1"/>
          <w:sz w:val="24"/>
          <w:szCs w:val="24"/>
        </w:rPr>
        <w:t>-</w:t>
      </w:r>
      <w:r w:rsidRPr="00834E84">
        <w:rPr>
          <w:rFonts w:ascii="Book Antiqua" w:eastAsia="宋体" w:hAnsi="Book Antiqua" w:cs="Calibri"/>
          <w:color w:val="000000" w:themeColor="text1"/>
          <w:sz w:val="24"/>
          <w:szCs w:val="24"/>
        </w:rPr>
        <w:t xml:space="preserve">based chemotherapy after </w:t>
      </w:r>
      <w:r w:rsidR="002E0EEF" w:rsidRPr="00834E84">
        <w:rPr>
          <w:rFonts w:ascii="Book Antiqua" w:eastAsia="宋体" w:hAnsi="Book Antiqua" w:cs="Calibri"/>
          <w:color w:val="000000" w:themeColor="text1"/>
          <w:sz w:val="24"/>
          <w:szCs w:val="24"/>
        </w:rPr>
        <w:t>surgery</w:t>
      </w:r>
      <w:r w:rsidRPr="00834E84">
        <w:rPr>
          <w:rFonts w:ascii="Book Antiqua" w:eastAsia="宋体" w:hAnsi="Book Antiqua" w:cs="Calibri"/>
          <w:color w:val="000000" w:themeColor="text1"/>
          <w:sz w:val="24"/>
          <w:szCs w:val="24"/>
        </w:rPr>
        <w:t xml:space="preserve">, and linc00675 showed S phase arrest in pancreatic cancer cells, it </w:t>
      </w:r>
      <w:r w:rsidR="002E0EEF" w:rsidRPr="00834E84">
        <w:rPr>
          <w:rFonts w:ascii="Book Antiqua" w:eastAsia="宋体" w:hAnsi="Book Antiqua" w:cs="Calibri"/>
          <w:color w:val="000000" w:themeColor="text1"/>
          <w:sz w:val="24"/>
          <w:szCs w:val="24"/>
        </w:rPr>
        <w:t>will be</w:t>
      </w:r>
      <w:r w:rsidRPr="00834E84">
        <w:rPr>
          <w:rFonts w:ascii="Book Antiqua" w:eastAsia="宋体" w:hAnsi="Book Antiqua" w:cs="Calibri"/>
          <w:color w:val="000000" w:themeColor="text1"/>
          <w:sz w:val="24"/>
          <w:szCs w:val="24"/>
        </w:rPr>
        <w:t xml:space="preserve"> interesting to explore whether linc00675 contributes to </w:t>
      </w:r>
      <w:r w:rsidR="002E0EEF" w:rsidRPr="00834E84">
        <w:rPr>
          <w:rFonts w:ascii="Book Antiqua" w:eastAsia="宋体" w:hAnsi="Book Antiqua" w:cs="Calibri"/>
          <w:color w:val="000000" w:themeColor="text1"/>
          <w:sz w:val="24"/>
          <w:szCs w:val="24"/>
        </w:rPr>
        <w:t>increased</w:t>
      </w:r>
      <w:r w:rsidRPr="00834E84">
        <w:rPr>
          <w:rFonts w:ascii="Book Antiqua" w:eastAsia="宋体" w:hAnsi="Book Antiqua" w:cs="Calibri"/>
          <w:color w:val="000000" w:themeColor="text1"/>
          <w:sz w:val="24"/>
          <w:szCs w:val="24"/>
        </w:rPr>
        <w:t xml:space="preserve"> gemcitabine sensitivity.</w:t>
      </w:r>
    </w:p>
    <w:p w:rsidR="00BA43FA" w:rsidRPr="00834E84" w:rsidRDefault="002E0EEF" w:rsidP="002B6933">
      <w:pPr>
        <w:spacing w:line="360" w:lineRule="auto"/>
        <w:ind w:firstLineChars="100" w:firstLine="240"/>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In summary</w:t>
      </w:r>
      <w:r w:rsidR="00BA43FA" w:rsidRPr="00834E84">
        <w:rPr>
          <w:rFonts w:ascii="Book Antiqua" w:eastAsia="宋体" w:hAnsi="Book Antiqua" w:cs="Calibri"/>
          <w:color w:val="000000" w:themeColor="text1"/>
          <w:sz w:val="24"/>
          <w:szCs w:val="24"/>
        </w:rPr>
        <w:t xml:space="preserve">, </w:t>
      </w:r>
      <w:r w:rsidRPr="00834E84">
        <w:rPr>
          <w:rFonts w:ascii="Book Antiqua" w:eastAsia="宋体" w:hAnsi="Book Antiqua" w:cs="Calibri"/>
          <w:color w:val="000000" w:themeColor="text1"/>
          <w:sz w:val="24"/>
          <w:szCs w:val="24"/>
        </w:rPr>
        <w:t>we found</w:t>
      </w:r>
      <w:r w:rsidR="00BA43FA" w:rsidRPr="00834E84">
        <w:rPr>
          <w:rFonts w:ascii="Book Antiqua" w:eastAsia="宋体" w:hAnsi="Book Antiqua" w:cs="Calibri"/>
          <w:color w:val="000000" w:themeColor="text1"/>
          <w:sz w:val="24"/>
          <w:szCs w:val="24"/>
        </w:rPr>
        <w:t xml:space="preserve"> strong expression of linc00675 in patients with PDAC, and suggest that linc00675 may serve as an oncogenic </w:t>
      </w:r>
      <w:proofErr w:type="spellStart"/>
      <w:r w:rsidR="00BA43FA" w:rsidRPr="00834E84">
        <w:rPr>
          <w:rFonts w:ascii="Book Antiqua" w:eastAsia="宋体" w:hAnsi="Book Antiqua" w:cs="Calibri"/>
          <w:color w:val="000000" w:themeColor="text1"/>
          <w:sz w:val="24"/>
          <w:szCs w:val="24"/>
        </w:rPr>
        <w:t>lincRNA</w:t>
      </w:r>
      <w:proofErr w:type="spellEnd"/>
      <w:r w:rsidR="00BA43FA" w:rsidRPr="00834E84">
        <w:rPr>
          <w:rFonts w:ascii="Book Antiqua" w:eastAsia="宋体" w:hAnsi="Book Antiqua" w:cs="Calibri"/>
          <w:color w:val="000000" w:themeColor="text1"/>
          <w:sz w:val="24"/>
          <w:szCs w:val="24"/>
        </w:rPr>
        <w:t xml:space="preserve"> that promotes pancreatic cancer cell growth and progression. </w:t>
      </w:r>
      <w:r w:rsidRPr="00834E84">
        <w:rPr>
          <w:rFonts w:ascii="Book Antiqua" w:eastAsia="宋体" w:hAnsi="Book Antiqua" w:cs="Calibri"/>
          <w:color w:val="000000" w:themeColor="text1"/>
          <w:sz w:val="24"/>
          <w:szCs w:val="24"/>
        </w:rPr>
        <w:t>F</w:t>
      </w:r>
      <w:r w:rsidR="00BA43FA" w:rsidRPr="00834E84">
        <w:rPr>
          <w:rFonts w:ascii="Book Antiqua" w:eastAsia="宋体" w:hAnsi="Book Antiqua" w:cs="Calibri"/>
          <w:color w:val="000000" w:themeColor="text1"/>
          <w:sz w:val="24"/>
          <w:szCs w:val="24"/>
        </w:rPr>
        <w:t xml:space="preserve">urther study is required to </w:t>
      </w:r>
      <w:r w:rsidRPr="00834E84">
        <w:rPr>
          <w:rFonts w:ascii="Book Antiqua" w:eastAsia="宋体" w:hAnsi="Book Antiqua" w:cs="Calibri"/>
          <w:color w:val="000000" w:themeColor="text1"/>
          <w:sz w:val="24"/>
          <w:szCs w:val="24"/>
        </w:rPr>
        <w:t>completely define</w:t>
      </w:r>
      <w:r w:rsidR="00BA43FA" w:rsidRPr="00834E84">
        <w:rPr>
          <w:rFonts w:ascii="Book Antiqua" w:eastAsia="宋体" w:hAnsi="Book Antiqua" w:cs="Calibri"/>
          <w:color w:val="000000" w:themeColor="text1"/>
          <w:sz w:val="24"/>
          <w:szCs w:val="24"/>
        </w:rPr>
        <w:t xml:space="preserve"> the </w:t>
      </w:r>
      <w:r w:rsidRPr="00834E84">
        <w:rPr>
          <w:rFonts w:ascii="Book Antiqua" w:eastAsia="宋体" w:hAnsi="Book Antiqua" w:cs="Calibri"/>
          <w:color w:val="000000" w:themeColor="text1"/>
          <w:sz w:val="24"/>
          <w:szCs w:val="24"/>
        </w:rPr>
        <w:t>function</w:t>
      </w:r>
      <w:r w:rsidR="00BA43FA" w:rsidRPr="00834E84">
        <w:rPr>
          <w:rFonts w:ascii="Book Antiqua" w:eastAsia="宋体" w:hAnsi="Book Antiqua" w:cs="Calibri"/>
          <w:color w:val="000000" w:themeColor="text1"/>
          <w:sz w:val="24"/>
          <w:szCs w:val="24"/>
        </w:rPr>
        <w:t xml:space="preserve"> of linc00675</w:t>
      </w:r>
      <w:r w:rsidRPr="00834E84">
        <w:rPr>
          <w:rFonts w:ascii="Book Antiqua" w:eastAsia="宋体" w:hAnsi="Book Antiqua" w:cs="Calibri"/>
          <w:color w:val="000000" w:themeColor="text1"/>
          <w:sz w:val="24"/>
          <w:szCs w:val="24"/>
        </w:rPr>
        <w:t>, its utility in guiding patient management</w:t>
      </w:r>
      <w:r w:rsidR="00BA43FA" w:rsidRPr="00834E84">
        <w:rPr>
          <w:rFonts w:ascii="Book Antiqua" w:eastAsia="宋体" w:hAnsi="Book Antiqua" w:cs="Calibri"/>
          <w:color w:val="000000" w:themeColor="text1"/>
          <w:sz w:val="24"/>
          <w:szCs w:val="24"/>
        </w:rPr>
        <w:t xml:space="preserve"> and </w:t>
      </w:r>
      <w:r w:rsidRPr="00834E84">
        <w:rPr>
          <w:rFonts w:ascii="Book Antiqua" w:eastAsia="宋体" w:hAnsi="Book Antiqua" w:cs="Calibri"/>
          <w:color w:val="000000" w:themeColor="text1"/>
          <w:sz w:val="24"/>
          <w:szCs w:val="24"/>
        </w:rPr>
        <w:t>its</w:t>
      </w:r>
      <w:r w:rsidR="00BA43FA" w:rsidRPr="00834E84">
        <w:rPr>
          <w:rFonts w:ascii="Book Antiqua" w:eastAsia="宋体" w:hAnsi="Book Antiqua" w:cs="Calibri"/>
          <w:color w:val="000000" w:themeColor="text1"/>
          <w:sz w:val="24"/>
          <w:szCs w:val="24"/>
        </w:rPr>
        <w:t xml:space="preserve"> potential as a therapeutic target.</w:t>
      </w:r>
    </w:p>
    <w:bookmarkEnd w:id="72"/>
    <w:bookmarkEnd w:id="73"/>
    <w:p w:rsidR="00BA43FA" w:rsidRPr="00834E84" w:rsidRDefault="00BA43FA" w:rsidP="000F5F71">
      <w:pPr>
        <w:spacing w:line="360" w:lineRule="auto"/>
        <w:rPr>
          <w:rFonts w:ascii="Book Antiqua" w:hAnsi="Book Antiqua" w:cs="Arial"/>
          <w:color w:val="000000" w:themeColor="text1"/>
          <w:sz w:val="24"/>
          <w:szCs w:val="24"/>
        </w:rPr>
      </w:pPr>
    </w:p>
    <w:p w:rsidR="00BA43FA" w:rsidRPr="00834E84" w:rsidRDefault="00BA43FA" w:rsidP="000F5F71">
      <w:pPr>
        <w:spacing w:line="360" w:lineRule="auto"/>
        <w:rPr>
          <w:rFonts w:ascii="Book Antiqua" w:hAnsi="Book Antiqua"/>
          <w:b/>
          <w:color w:val="000000" w:themeColor="text1"/>
          <w:sz w:val="24"/>
          <w:szCs w:val="24"/>
        </w:rPr>
      </w:pPr>
      <w:bookmarkStart w:id="78" w:name="OLE_LINK323"/>
      <w:bookmarkStart w:id="79" w:name="OLE_LINK349"/>
      <w:bookmarkStart w:id="80" w:name="OLE_LINK377"/>
      <w:bookmarkStart w:id="81" w:name="OLE_LINK386"/>
      <w:bookmarkStart w:id="82" w:name="OLE_LINK400"/>
      <w:bookmarkStart w:id="83" w:name="OLE_LINK416"/>
      <w:bookmarkStart w:id="84" w:name="OLE_LINK512"/>
      <w:bookmarkStart w:id="85" w:name="OLE_LINK520"/>
      <w:r w:rsidRPr="00834E84">
        <w:rPr>
          <w:rFonts w:ascii="Book Antiqua" w:hAnsi="Book Antiqua"/>
          <w:b/>
          <w:color w:val="000000" w:themeColor="text1"/>
          <w:sz w:val="24"/>
          <w:szCs w:val="24"/>
        </w:rPr>
        <w:t>COMMENTS</w:t>
      </w:r>
    </w:p>
    <w:bookmarkEnd w:id="78"/>
    <w:bookmarkEnd w:id="79"/>
    <w:bookmarkEnd w:id="80"/>
    <w:bookmarkEnd w:id="81"/>
    <w:bookmarkEnd w:id="82"/>
    <w:bookmarkEnd w:id="83"/>
    <w:bookmarkEnd w:id="84"/>
    <w:bookmarkEnd w:id="85"/>
    <w:p w:rsidR="00BA43FA" w:rsidRPr="00834E84" w:rsidRDefault="00BA43FA" w:rsidP="000F5F71">
      <w:pPr>
        <w:spacing w:line="360" w:lineRule="auto"/>
        <w:rPr>
          <w:rFonts w:ascii="Book Antiqua" w:hAnsi="Book Antiqua"/>
          <w:b/>
          <w:i/>
          <w:color w:val="000000" w:themeColor="text1"/>
          <w:sz w:val="24"/>
          <w:szCs w:val="24"/>
        </w:rPr>
      </w:pPr>
      <w:r w:rsidRPr="00834E84">
        <w:rPr>
          <w:rFonts w:ascii="Book Antiqua" w:hAnsi="Book Antiqua"/>
          <w:b/>
          <w:i/>
          <w:color w:val="000000" w:themeColor="text1"/>
          <w:sz w:val="24"/>
          <w:szCs w:val="24"/>
        </w:rPr>
        <w:t>Background</w:t>
      </w:r>
    </w:p>
    <w:p w:rsidR="00BA43FA" w:rsidRPr="00834E84" w:rsidRDefault="00BA43FA" w:rsidP="002B6933">
      <w:pPr>
        <w:spacing w:line="360" w:lineRule="auto"/>
        <w:rPr>
          <w:rFonts w:ascii="Book Antiqua" w:eastAsia="宋体" w:hAnsi="Book Antiqua" w:cs="Calibri"/>
          <w:color w:val="000000" w:themeColor="text1"/>
          <w:sz w:val="24"/>
          <w:szCs w:val="24"/>
        </w:rPr>
      </w:pPr>
      <w:r w:rsidRPr="00834E84">
        <w:rPr>
          <w:rFonts w:ascii="Book Antiqua" w:hAnsi="Book Antiqua"/>
          <w:color w:val="000000" w:themeColor="text1"/>
          <w:sz w:val="24"/>
          <w:szCs w:val="24"/>
        </w:rPr>
        <w:lastRenderedPageBreak/>
        <w:t xml:space="preserve">Pancreatic ductal adenocarcinoma (PDAC) is a highly malignant digestive tumor with </w:t>
      </w:r>
      <w:r w:rsidRPr="00834E84">
        <w:rPr>
          <w:rFonts w:ascii="Book Antiqua" w:eastAsia="宋体" w:hAnsi="Book Antiqua" w:cs="Calibri"/>
          <w:color w:val="000000" w:themeColor="text1"/>
          <w:sz w:val="24"/>
          <w:szCs w:val="24"/>
        </w:rPr>
        <w:t>extremely poor prognosis</w:t>
      </w:r>
      <w:r w:rsidRPr="00834E84">
        <w:rPr>
          <w:rFonts w:ascii="Book Antiqua" w:hAnsi="Book Antiqua"/>
          <w:color w:val="000000" w:themeColor="text1"/>
          <w:sz w:val="24"/>
          <w:szCs w:val="24"/>
        </w:rPr>
        <w:t>.</w:t>
      </w:r>
      <w:r w:rsidRPr="00834E84">
        <w:rPr>
          <w:rFonts w:ascii="Book Antiqua" w:eastAsia="宋体" w:hAnsi="Book Antiqua" w:cs="Calibri"/>
          <w:color w:val="000000" w:themeColor="text1"/>
          <w:sz w:val="24"/>
          <w:szCs w:val="24"/>
        </w:rPr>
        <w:t xml:space="preserve"> </w:t>
      </w:r>
      <w:r w:rsidR="00B31E97" w:rsidRPr="00B31E97">
        <w:rPr>
          <w:rFonts w:ascii="Book Antiqua" w:eastAsia="宋体" w:hAnsi="Book Antiqua" w:cs="Calibri"/>
          <w:color w:val="000000" w:themeColor="text1"/>
          <w:sz w:val="24"/>
          <w:szCs w:val="24"/>
        </w:rPr>
        <w:t>Long intergenic noncoding RNAs (</w:t>
      </w:r>
      <w:proofErr w:type="spellStart"/>
      <w:r w:rsidR="00B31E97" w:rsidRPr="00B31E97">
        <w:rPr>
          <w:rFonts w:ascii="Book Antiqua" w:eastAsia="宋体" w:hAnsi="Book Antiqua" w:cs="Calibri"/>
          <w:color w:val="000000" w:themeColor="text1"/>
          <w:sz w:val="24"/>
          <w:szCs w:val="24"/>
        </w:rPr>
        <w:t>lincRNAs</w:t>
      </w:r>
      <w:proofErr w:type="spellEnd"/>
      <w:r w:rsidR="00B31E97" w:rsidRPr="00B31E97">
        <w:rPr>
          <w:rFonts w:ascii="Book Antiqua" w:eastAsia="宋体" w:hAnsi="Book Antiqua" w:cs="Calibri"/>
          <w:color w:val="000000" w:themeColor="text1"/>
          <w:sz w:val="24"/>
          <w:szCs w:val="24"/>
        </w:rPr>
        <w:t>)</w:t>
      </w:r>
      <w:r w:rsidR="00B31E97">
        <w:rPr>
          <w:rFonts w:ascii="Book Antiqua" w:eastAsia="宋体" w:hAnsi="Book Antiqua" w:cs="Calibri" w:hint="eastAsia"/>
          <w:color w:val="000000" w:themeColor="text1"/>
          <w:sz w:val="24"/>
          <w:szCs w:val="24"/>
        </w:rPr>
        <w:t xml:space="preserve"> </w:t>
      </w:r>
      <w:r w:rsidRPr="00834E84">
        <w:rPr>
          <w:rFonts w:ascii="Book Antiqua" w:eastAsia="宋体" w:hAnsi="Book Antiqua" w:cs="Calibri"/>
          <w:color w:val="000000" w:themeColor="text1"/>
          <w:sz w:val="24"/>
          <w:szCs w:val="24"/>
        </w:rPr>
        <w:t>have key roles in the regulation of multiple biological processes, including development, differentiation and carcinogenesis. There is</w:t>
      </w:r>
      <w:r w:rsidR="00F44BE3" w:rsidRPr="00834E84">
        <w:rPr>
          <w:rFonts w:ascii="Book Antiqua" w:eastAsia="宋体" w:hAnsi="Book Antiqua" w:cs="Calibri"/>
          <w:color w:val="000000" w:themeColor="text1"/>
          <w:sz w:val="24"/>
          <w:szCs w:val="24"/>
        </w:rPr>
        <w:t>, therefore,</w:t>
      </w:r>
      <w:r w:rsidRPr="00834E84">
        <w:rPr>
          <w:rFonts w:ascii="Book Antiqua" w:eastAsia="宋体" w:hAnsi="Book Antiqua" w:cs="Calibri"/>
          <w:color w:val="000000" w:themeColor="text1"/>
          <w:sz w:val="24"/>
          <w:szCs w:val="24"/>
        </w:rPr>
        <w:t xml:space="preserve"> a need to </w:t>
      </w:r>
      <w:r w:rsidR="0067263C" w:rsidRPr="00834E84">
        <w:rPr>
          <w:rFonts w:ascii="Book Antiqua" w:eastAsia="宋体" w:hAnsi="Book Antiqua" w:cs="Calibri"/>
          <w:color w:val="000000" w:themeColor="text1"/>
          <w:sz w:val="24"/>
          <w:szCs w:val="24"/>
        </w:rPr>
        <w:t xml:space="preserve">explore the </w:t>
      </w:r>
      <w:r w:rsidRPr="00834E84">
        <w:rPr>
          <w:rFonts w:ascii="Book Antiqua" w:eastAsia="宋体" w:hAnsi="Book Antiqua" w:cs="Calibri"/>
          <w:color w:val="000000" w:themeColor="text1"/>
          <w:sz w:val="24"/>
          <w:szCs w:val="24"/>
        </w:rPr>
        <w:t xml:space="preserve">potential of </w:t>
      </w:r>
      <w:proofErr w:type="spellStart"/>
      <w:r w:rsidRPr="00834E84">
        <w:rPr>
          <w:rFonts w:ascii="Book Antiqua" w:eastAsia="宋体" w:hAnsi="Book Antiqua" w:cs="Calibri"/>
          <w:color w:val="000000" w:themeColor="text1"/>
          <w:sz w:val="24"/>
          <w:szCs w:val="24"/>
        </w:rPr>
        <w:t>lincRNAs</w:t>
      </w:r>
      <w:proofErr w:type="spellEnd"/>
      <w:r w:rsidRPr="00834E84">
        <w:rPr>
          <w:rFonts w:ascii="Book Antiqua" w:eastAsia="宋体" w:hAnsi="Book Antiqua" w:cs="Calibri"/>
          <w:color w:val="000000" w:themeColor="text1"/>
          <w:sz w:val="24"/>
          <w:szCs w:val="24"/>
        </w:rPr>
        <w:t xml:space="preserve"> </w:t>
      </w:r>
      <w:r w:rsidR="00F44BE3" w:rsidRPr="00834E84">
        <w:rPr>
          <w:rFonts w:ascii="Book Antiqua" w:eastAsia="宋体" w:hAnsi="Book Antiqua" w:cs="Calibri"/>
          <w:color w:val="000000" w:themeColor="text1"/>
          <w:sz w:val="24"/>
          <w:szCs w:val="24"/>
        </w:rPr>
        <w:t xml:space="preserve">as </w:t>
      </w:r>
      <w:r w:rsidRPr="00834E84">
        <w:rPr>
          <w:rFonts w:ascii="Book Antiqua" w:eastAsia="宋体" w:hAnsi="Book Antiqua" w:cs="Calibri"/>
          <w:color w:val="000000" w:themeColor="text1"/>
          <w:sz w:val="24"/>
          <w:szCs w:val="24"/>
        </w:rPr>
        <w:t>markers of diagnosis</w:t>
      </w:r>
      <w:r w:rsidR="0067263C" w:rsidRPr="00834E84">
        <w:rPr>
          <w:rFonts w:ascii="Book Antiqua" w:eastAsia="宋体" w:hAnsi="Book Antiqua" w:cs="Calibri"/>
          <w:color w:val="000000" w:themeColor="text1"/>
          <w:sz w:val="24"/>
          <w:szCs w:val="24"/>
        </w:rPr>
        <w:t xml:space="preserve"> and</w:t>
      </w:r>
      <w:r w:rsidRPr="00834E84">
        <w:rPr>
          <w:rFonts w:ascii="Book Antiqua" w:eastAsia="宋体" w:hAnsi="Book Antiqua" w:cs="Calibri"/>
          <w:color w:val="000000" w:themeColor="text1"/>
          <w:sz w:val="24"/>
          <w:szCs w:val="24"/>
        </w:rPr>
        <w:t xml:space="preserve"> prognosis and </w:t>
      </w:r>
      <w:r w:rsidR="0067263C" w:rsidRPr="00834E84">
        <w:rPr>
          <w:rFonts w:ascii="Book Antiqua" w:eastAsia="宋体" w:hAnsi="Book Antiqua" w:cs="Calibri"/>
          <w:color w:val="000000" w:themeColor="text1"/>
          <w:sz w:val="24"/>
          <w:szCs w:val="24"/>
        </w:rPr>
        <w:t xml:space="preserve">to investigate their </w:t>
      </w:r>
      <w:r w:rsidRPr="00834E84">
        <w:rPr>
          <w:rFonts w:ascii="Book Antiqua" w:eastAsia="宋体" w:hAnsi="Book Antiqua" w:cs="Calibri"/>
          <w:color w:val="000000" w:themeColor="text1"/>
          <w:sz w:val="24"/>
          <w:szCs w:val="24"/>
        </w:rPr>
        <w:t xml:space="preserve">biological functions to </w:t>
      </w:r>
      <w:r w:rsidR="0067263C" w:rsidRPr="00834E84">
        <w:rPr>
          <w:rFonts w:ascii="Book Antiqua" w:eastAsia="宋体" w:hAnsi="Book Antiqua" w:cs="Calibri"/>
          <w:color w:val="000000" w:themeColor="text1"/>
          <w:sz w:val="24"/>
          <w:szCs w:val="24"/>
        </w:rPr>
        <w:t>improve</w:t>
      </w:r>
      <w:r w:rsidRPr="00834E84">
        <w:rPr>
          <w:rFonts w:ascii="Book Antiqua" w:eastAsia="宋体" w:hAnsi="Book Antiqua" w:cs="Calibri"/>
          <w:color w:val="000000" w:themeColor="text1"/>
          <w:sz w:val="24"/>
          <w:szCs w:val="24"/>
        </w:rPr>
        <w:t xml:space="preserve"> the </w:t>
      </w:r>
      <w:r w:rsidR="0067263C" w:rsidRPr="00834E84">
        <w:rPr>
          <w:rFonts w:ascii="Book Antiqua" w:eastAsia="宋体" w:hAnsi="Book Antiqua" w:cs="Calibri"/>
          <w:color w:val="000000" w:themeColor="text1"/>
          <w:sz w:val="24"/>
          <w:szCs w:val="24"/>
        </w:rPr>
        <w:t>outcome</w:t>
      </w:r>
      <w:r w:rsidRPr="00834E84">
        <w:rPr>
          <w:rFonts w:ascii="Book Antiqua" w:eastAsia="宋体" w:hAnsi="Book Antiqua" w:cs="Calibri"/>
          <w:color w:val="000000" w:themeColor="text1"/>
          <w:sz w:val="24"/>
          <w:szCs w:val="24"/>
        </w:rPr>
        <w:t xml:space="preserve"> of PDAC patients.</w:t>
      </w:r>
    </w:p>
    <w:p w:rsidR="00BA43FA" w:rsidRPr="00834E84" w:rsidRDefault="00BA43FA" w:rsidP="000F5F71">
      <w:pPr>
        <w:spacing w:line="360" w:lineRule="auto"/>
        <w:rPr>
          <w:rFonts w:ascii="Book Antiqua" w:hAnsi="Book Antiqua"/>
          <w:color w:val="000000" w:themeColor="text1"/>
          <w:sz w:val="24"/>
          <w:szCs w:val="24"/>
        </w:rPr>
      </w:pPr>
    </w:p>
    <w:p w:rsidR="00BA43FA" w:rsidRPr="00834E84" w:rsidRDefault="00BA43FA" w:rsidP="000F5F71">
      <w:pPr>
        <w:spacing w:line="360" w:lineRule="auto"/>
        <w:rPr>
          <w:rFonts w:ascii="Book Antiqua" w:hAnsi="Book Antiqua"/>
          <w:b/>
          <w:i/>
          <w:color w:val="000000" w:themeColor="text1"/>
          <w:sz w:val="24"/>
          <w:szCs w:val="24"/>
        </w:rPr>
      </w:pPr>
      <w:r w:rsidRPr="00834E84">
        <w:rPr>
          <w:rFonts w:ascii="Book Antiqua" w:hAnsi="Book Antiqua"/>
          <w:b/>
          <w:i/>
          <w:color w:val="000000" w:themeColor="text1"/>
          <w:sz w:val="24"/>
          <w:szCs w:val="24"/>
        </w:rPr>
        <w:t>Research frontiers</w:t>
      </w:r>
    </w:p>
    <w:p w:rsidR="00BA43FA" w:rsidRPr="00834E84" w:rsidRDefault="00BA43FA" w:rsidP="002B6933">
      <w:pPr>
        <w:spacing w:line="360" w:lineRule="auto"/>
        <w:rPr>
          <w:rFonts w:ascii="Book Antiqua" w:hAnsi="Book Antiqua"/>
          <w:color w:val="000000" w:themeColor="text1"/>
          <w:sz w:val="24"/>
          <w:szCs w:val="24"/>
        </w:rPr>
      </w:pPr>
      <w:r w:rsidRPr="00834E84">
        <w:rPr>
          <w:rFonts w:ascii="Book Antiqua" w:eastAsia="宋体" w:hAnsi="Book Antiqua" w:cs="Calibri"/>
          <w:color w:val="000000" w:themeColor="text1"/>
          <w:sz w:val="24"/>
          <w:szCs w:val="24"/>
        </w:rPr>
        <w:t xml:space="preserve">Recently, </w:t>
      </w:r>
      <w:proofErr w:type="spellStart"/>
      <w:r w:rsidR="0067263C" w:rsidRPr="00834E84">
        <w:rPr>
          <w:rFonts w:ascii="Book Antiqua" w:eastAsia="宋体" w:hAnsi="Book Antiqua" w:cs="Calibri"/>
          <w:color w:val="000000" w:themeColor="text1"/>
          <w:sz w:val="24"/>
          <w:szCs w:val="24"/>
        </w:rPr>
        <w:t>l</w:t>
      </w:r>
      <w:r w:rsidRPr="00834E84">
        <w:rPr>
          <w:rFonts w:ascii="Book Antiqua" w:eastAsia="宋体" w:hAnsi="Book Antiqua" w:cs="Calibri"/>
          <w:color w:val="000000" w:themeColor="text1"/>
          <w:sz w:val="24"/>
          <w:szCs w:val="24"/>
        </w:rPr>
        <w:t>incRNAs</w:t>
      </w:r>
      <w:proofErr w:type="spellEnd"/>
      <w:r w:rsidRPr="00834E84">
        <w:rPr>
          <w:rFonts w:ascii="Book Antiqua" w:eastAsia="宋体" w:hAnsi="Book Antiqua" w:cs="Calibri"/>
          <w:color w:val="000000" w:themeColor="text1"/>
          <w:sz w:val="24"/>
          <w:szCs w:val="24"/>
        </w:rPr>
        <w:t xml:space="preserve"> </w:t>
      </w:r>
      <w:r w:rsidR="0067263C" w:rsidRPr="00834E84">
        <w:rPr>
          <w:rFonts w:ascii="Book Antiqua" w:eastAsia="宋体" w:hAnsi="Book Antiqua" w:cs="Calibri"/>
          <w:color w:val="000000" w:themeColor="text1"/>
          <w:sz w:val="24"/>
          <w:szCs w:val="24"/>
        </w:rPr>
        <w:t>have been found to</w:t>
      </w:r>
      <w:r w:rsidRPr="00834E84">
        <w:rPr>
          <w:rFonts w:ascii="Book Antiqua" w:eastAsia="宋体" w:hAnsi="Book Antiqua" w:cs="Calibri"/>
          <w:color w:val="000000" w:themeColor="text1"/>
          <w:sz w:val="24"/>
          <w:szCs w:val="24"/>
        </w:rPr>
        <w:t xml:space="preserve"> play critical roles in cancer initiation, progression and metastasis. </w:t>
      </w:r>
      <w:proofErr w:type="spellStart"/>
      <w:r w:rsidRPr="00834E84">
        <w:rPr>
          <w:rFonts w:ascii="Book Antiqua" w:eastAsia="宋体" w:hAnsi="Book Antiqua" w:cs="Calibri"/>
          <w:color w:val="000000" w:themeColor="text1"/>
          <w:sz w:val="24"/>
          <w:szCs w:val="24"/>
        </w:rPr>
        <w:t>LincRNA</w:t>
      </w:r>
      <w:proofErr w:type="spellEnd"/>
      <w:r w:rsidRPr="00834E84">
        <w:rPr>
          <w:rFonts w:ascii="Book Antiqua" w:eastAsia="宋体" w:hAnsi="Book Antiqua" w:cs="Calibri"/>
          <w:color w:val="000000" w:themeColor="text1"/>
          <w:sz w:val="24"/>
          <w:szCs w:val="24"/>
        </w:rPr>
        <w:t xml:space="preserve"> expression </w:t>
      </w:r>
      <w:r w:rsidR="0067263C" w:rsidRPr="00834E84">
        <w:rPr>
          <w:rFonts w:ascii="Book Antiqua" w:eastAsia="宋体" w:hAnsi="Book Antiqua" w:cs="Calibri"/>
          <w:color w:val="000000" w:themeColor="text1"/>
          <w:sz w:val="24"/>
          <w:szCs w:val="24"/>
        </w:rPr>
        <w:t>has</w:t>
      </w:r>
      <w:r w:rsidRPr="00834E84">
        <w:rPr>
          <w:rFonts w:ascii="Book Antiqua" w:eastAsia="宋体" w:hAnsi="Book Antiqua" w:cs="Calibri"/>
          <w:color w:val="000000" w:themeColor="text1"/>
          <w:sz w:val="24"/>
          <w:szCs w:val="24"/>
        </w:rPr>
        <w:t xml:space="preserve"> </w:t>
      </w:r>
      <w:r w:rsidR="0067263C" w:rsidRPr="00834E84">
        <w:rPr>
          <w:rFonts w:ascii="Book Antiqua" w:eastAsia="宋体" w:hAnsi="Book Antiqua" w:cs="Calibri"/>
          <w:color w:val="000000" w:themeColor="text1"/>
          <w:sz w:val="24"/>
          <w:szCs w:val="24"/>
        </w:rPr>
        <w:t>been</w:t>
      </w:r>
      <w:r w:rsidRPr="00834E84">
        <w:rPr>
          <w:rFonts w:ascii="Book Antiqua" w:eastAsia="宋体" w:hAnsi="Book Antiqua" w:cs="Calibri"/>
          <w:color w:val="000000" w:themeColor="text1"/>
          <w:sz w:val="24"/>
          <w:szCs w:val="24"/>
        </w:rPr>
        <w:t xml:space="preserve"> associated with patient survival and may be useful in </w:t>
      </w:r>
      <w:r w:rsidR="0067263C" w:rsidRPr="00834E84">
        <w:rPr>
          <w:rFonts w:ascii="Book Antiqua" w:eastAsia="宋体" w:hAnsi="Book Antiqua" w:cs="Calibri"/>
          <w:color w:val="000000" w:themeColor="text1"/>
          <w:sz w:val="24"/>
          <w:szCs w:val="24"/>
        </w:rPr>
        <w:t>outcome</w:t>
      </w:r>
      <w:r w:rsidRPr="00834E84">
        <w:rPr>
          <w:rFonts w:ascii="Book Antiqua" w:eastAsia="宋体" w:hAnsi="Book Antiqua" w:cs="Calibri"/>
          <w:color w:val="000000" w:themeColor="text1"/>
          <w:sz w:val="24"/>
          <w:szCs w:val="24"/>
        </w:rPr>
        <w:t xml:space="preserve"> prediction and </w:t>
      </w:r>
      <w:r w:rsidR="0067263C" w:rsidRPr="00834E84">
        <w:rPr>
          <w:rFonts w:ascii="Book Antiqua" w:eastAsia="宋体" w:hAnsi="Book Antiqua" w:cs="Calibri"/>
          <w:color w:val="000000" w:themeColor="text1"/>
          <w:sz w:val="24"/>
          <w:szCs w:val="24"/>
        </w:rPr>
        <w:t>the design</w:t>
      </w:r>
      <w:r w:rsidRPr="00834E84">
        <w:rPr>
          <w:rFonts w:ascii="Book Antiqua" w:eastAsia="宋体" w:hAnsi="Book Antiqua" w:cs="Calibri"/>
          <w:color w:val="000000" w:themeColor="text1"/>
          <w:sz w:val="24"/>
          <w:szCs w:val="24"/>
        </w:rPr>
        <w:t xml:space="preserve"> of anticancer treatments. Several </w:t>
      </w:r>
      <w:proofErr w:type="spellStart"/>
      <w:r w:rsidRPr="00834E84">
        <w:rPr>
          <w:rFonts w:ascii="Book Antiqua" w:eastAsia="宋体" w:hAnsi="Book Antiqua" w:cs="Calibri"/>
          <w:color w:val="000000" w:themeColor="text1"/>
          <w:sz w:val="24"/>
          <w:szCs w:val="24"/>
        </w:rPr>
        <w:t>lincRNAs</w:t>
      </w:r>
      <w:proofErr w:type="spellEnd"/>
      <w:r w:rsidRPr="00834E84">
        <w:rPr>
          <w:rFonts w:ascii="Book Antiqua" w:eastAsia="宋体" w:hAnsi="Book Antiqua" w:cs="Calibri"/>
          <w:color w:val="000000" w:themeColor="text1"/>
          <w:sz w:val="24"/>
          <w:szCs w:val="24"/>
        </w:rPr>
        <w:t xml:space="preserve"> have been implicated in pancreatic tumorigenesis</w:t>
      </w:r>
      <w:r w:rsidR="00A4742A">
        <w:rPr>
          <w:rFonts w:ascii="Book Antiqua" w:eastAsia="宋体" w:hAnsi="Book Antiqua" w:cs="Calibri"/>
          <w:color w:val="000000" w:themeColor="text1"/>
          <w:sz w:val="24"/>
          <w:szCs w:val="24"/>
        </w:rPr>
        <w:t>;</w:t>
      </w:r>
      <w:r w:rsidR="0067263C" w:rsidRPr="00834E84">
        <w:rPr>
          <w:rFonts w:ascii="Book Antiqua" w:eastAsia="宋体" w:hAnsi="Book Antiqua" w:cs="Calibri"/>
          <w:color w:val="000000" w:themeColor="text1"/>
          <w:sz w:val="24"/>
          <w:szCs w:val="24"/>
        </w:rPr>
        <w:t xml:space="preserve"> h</w:t>
      </w:r>
      <w:r w:rsidRPr="00834E84">
        <w:rPr>
          <w:rFonts w:ascii="Book Antiqua" w:eastAsia="宋体" w:hAnsi="Book Antiqua" w:cs="Calibri"/>
          <w:color w:val="000000" w:themeColor="text1"/>
          <w:sz w:val="24"/>
          <w:szCs w:val="24"/>
        </w:rPr>
        <w:t>owever, the role of linc00675 in PDAC is still unknown. In this study, the authors demonstrate</w:t>
      </w:r>
      <w:r w:rsidRPr="00834E84">
        <w:rPr>
          <w:rFonts w:ascii="Book Antiqua" w:hAnsi="Book Antiqua"/>
          <w:color w:val="000000" w:themeColor="text1"/>
          <w:sz w:val="24"/>
          <w:szCs w:val="24"/>
        </w:rPr>
        <w:t xml:space="preserve"> that linc00675 was high</w:t>
      </w:r>
      <w:r w:rsidR="0067263C" w:rsidRPr="00834E84">
        <w:rPr>
          <w:rFonts w:ascii="Book Antiqua" w:hAnsi="Book Antiqua"/>
          <w:color w:val="000000" w:themeColor="text1"/>
          <w:sz w:val="24"/>
          <w:szCs w:val="24"/>
        </w:rPr>
        <w:t>ly expressed</w:t>
      </w:r>
      <w:r w:rsidRPr="00834E84">
        <w:rPr>
          <w:rFonts w:ascii="Book Antiqua" w:hAnsi="Book Antiqua"/>
          <w:color w:val="000000" w:themeColor="text1"/>
          <w:sz w:val="24"/>
          <w:szCs w:val="24"/>
        </w:rPr>
        <w:t xml:space="preserve"> in PDAC tissues compare</w:t>
      </w:r>
      <w:r w:rsidR="0067263C" w:rsidRPr="00834E84">
        <w:rPr>
          <w:rFonts w:ascii="Book Antiqua" w:hAnsi="Book Antiqua"/>
          <w:color w:val="000000" w:themeColor="text1"/>
          <w:sz w:val="24"/>
          <w:szCs w:val="24"/>
        </w:rPr>
        <w:t>d</w:t>
      </w:r>
      <w:r w:rsidRPr="00834E84">
        <w:rPr>
          <w:rFonts w:ascii="Book Antiqua" w:hAnsi="Book Antiqua"/>
          <w:color w:val="000000" w:themeColor="text1"/>
          <w:sz w:val="24"/>
          <w:szCs w:val="24"/>
        </w:rPr>
        <w:t xml:space="preserve"> with adjacent normal tissues. Increased expression of linc00675 in PDAC tissues positively correlated with poor survival and tumor progression. These results indicate that linc00675 could be a potential prognostic factor for PDAC patients.</w:t>
      </w:r>
    </w:p>
    <w:p w:rsidR="00BA43FA" w:rsidRPr="00834E84" w:rsidRDefault="00BA43FA" w:rsidP="000F5F71">
      <w:pPr>
        <w:spacing w:line="360" w:lineRule="auto"/>
        <w:rPr>
          <w:rFonts w:ascii="Book Antiqua" w:hAnsi="Book Antiqua"/>
          <w:color w:val="000000" w:themeColor="text1"/>
          <w:sz w:val="24"/>
          <w:szCs w:val="24"/>
        </w:rPr>
      </w:pPr>
    </w:p>
    <w:p w:rsidR="00BA43FA" w:rsidRPr="00834E84" w:rsidRDefault="00BA43FA" w:rsidP="000F5F71">
      <w:pPr>
        <w:spacing w:line="360" w:lineRule="auto"/>
        <w:rPr>
          <w:rFonts w:ascii="Book Antiqua" w:hAnsi="Book Antiqua"/>
          <w:b/>
          <w:i/>
          <w:color w:val="000000" w:themeColor="text1"/>
          <w:sz w:val="24"/>
          <w:szCs w:val="24"/>
        </w:rPr>
      </w:pPr>
      <w:r w:rsidRPr="00834E84">
        <w:rPr>
          <w:rFonts w:ascii="Book Antiqua" w:hAnsi="Book Antiqua"/>
          <w:b/>
          <w:i/>
          <w:color w:val="000000" w:themeColor="text1"/>
          <w:sz w:val="24"/>
          <w:szCs w:val="24"/>
        </w:rPr>
        <w:t>Innovations and breakthroughs</w:t>
      </w:r>
    </w:p>
    <w:p w:rsidR="00BA43FA" w:rsidRPr="00834E84" w:rsidRDefault="00BA43FA" w:rsidP="002B6933">
      <w:pPr>
        <w:spacing w:line="360" w:lineRule="auto"/>
        <w:rPr>
          <w:rFonts w:ascii="Book Antiqua" w:eastAsia="宋体" w:hAnsi="Book Antiqua" w:cs="Calibri"/>
          <w:b/>
          <w:color w:val="000000" w:themeColor="text1"/>
          <w:sz w:val="24"/>
          <w:szCs w:val="24"/>
        </w:rPr>
      </w:pPr>
      <w:r w:rsidRPr="00834E84">
        <w:rPr>
          <w:rFonts w:ascii="Book Antiqua" w:hAnsi="Book Antiqua"/>
          <w:color w:val="000000" w:themeColor="text1"/>
          <w:sz w:val="24"/>
          <w:szCs w:val="24"/>
        </w:rPr>
        <w:t xml:space="preserve">This is the first study to report that </w:t>
      </w:r>
      <w:bookmarkStart w:id="86" w:name="OLE_LINK7"/>
      <w:bookmarkStart w:id="87" w:name="OLE_LINK8"/>
      <w:r w:rsidRPr="00834E84">
        <w:rPr>
          <w:rFonts w:ascii="Book Antiqua" w:hAnsi="Book Antiqua"/>
          <w:color w:val="000000" w:themeColor="text1"/>
          <w:sz w:val="24"/>
          <w:szCs w:val="24"/>
        </w:rPr>
        <w:t>linc00675</w:t>
      </w:r>
      <w:bookmarkEnd w:id="86"/>
      <w:bookmarkEnd w:id="87"/>
      <w:r w:rsidRPr="00834E84">
        <w:rPr>
          <w:rFonts w:ascii="Book Antiqua" w:hAnsi="Book Antiqua"/>
          <w:color w:val="000000" w:themeColor="text1"/>
          <w:sz w:val="24"/>
          <w:szCs w:val="24"/>
        </w:rPr>
        <w:t xml:space="preserve"> is </w:t>
      </w:r>
      <w:r w:rsidR="00BC066F" w:rsidRPr="00834E84">
        <w:rPr>
          <w:rFonts w:ascii="Book Antiqua" w:hAnsi="Book Antiqua"/>
          <w:color w:val="000000" w:themeColor="text1"/>
          <w:sz w:val="24"/>
          <w:szCs w:val="24"/>
        </w:rPr>
        <w:t>overexpressed</w:t>
      </w:r>
      <w:r w:rsidRPr="00834E84">
        <w:rPr>
          <w:rFonts w:ascii="Book Antiqua" w:hAnsi="Book Antiqua"/>
          <w:color w:val="000000" w:themeColor="text1"/>
          <w:sz w:val="24"/>
          <w:szCs w:val="24"/>
        </w:rPr>
        <w:t xml:space="preserve"> in PDAC </w:t>
      </w:r>
      <w:r w:rsidR="00BC066F" w:rsidRPr="00834E84">
        <w:rPr>
          <w:rFonts w:ascii="Book Antiqua" w:hAnsi="Book Antiqua"/>
          <w:color w:val="000000" w:themeColor="text1"/>
          <w:sz w:val="24"/>
          <w:szCs w:val="24"/>
        </w:rPr>
        <w:t>tissue</w:t>
      </w:r>
      <w:r w:rsidRPr="00834E84">
        <w:rPr>
          <w:rFonts w:ascii="Book Antiqua" w:hAnsi="Book Antiqua"/>
          <w:color w:val="000000" w:themeColor="text1"/>
          <w:sz w:val="24"/>
          <w:szCs w:val="24"/>
        </w:rPr>
        <w:t xml:space="preserve"> compare</w:t>
      </w:r>
      <w:r w:rsidR="00BC066F" w:rsidRPr="00834E84">
        <w:rPr>
          <w:rFonts w:ascii="Book Antiqua" w:hAnsi="Book Antiqua"/>
          <w:color w:val="000000" w:themeColor="text1"/>
          <w:sz w:val="24"/>
          <w:szCs w:val="24"/>
        </w:rPr>
        <w:t>d</w:t>
      </w:r>
      <w:r w:rsidRPr="00834E84">
        <w:rPr>
          <w:rFonts w:ascii="Book Antiqua" w:hAnsi="Book Antiqua"/>
          <w:color w:val="000000" w:themeColor="text1"/>
          <w:sz w:val="24"/>
          <w:szCs w:val="24"/>
        </w:rPr>
        <w:t xml:space="preserve"> with adjacent normal </w:t>
      </w:r>
      <w:r w:rsidR="00BC066F" w:rsidRPr="00834E84">
        <w:rPr>
          <w:rFonts w:ascii="Book Antiqua" w:hAnsi="Book Antiqua"/>
          <w:color w:val="000000" w:themeColor="text1"/>
          <w:sz w:val="24"/>
          <w:szCs w:val="24"/>
        </w:rPr>
        <w:t>tissue</w:t>
      </w:r>
      <w:r w:rsidRPr="00834E84">
        <w:rPr>
          <w:rFonts w:ascii="Book Antiqua" w:hAnsi="Book Antiqua"/>
          <w:color w:val="000000" w:themeColor="text1"/>
          <w:sz w:val="24"/>
          <w:szCs w:val="24"/>
        </w:rPr>
        <w:t xml:space="preserve">. The overexpression of linc00675 positively correlates with poor survival and short-term recurrence in patients with PDAC </w:t>
      </w:r>
      <w:r w:rsidR="0067263C" w:rsidRPr="00834E84">
        <w:rPr>
          <w:rFonts w:ascii="Book Antiqua" w:hAnsi="Book Antiqua"/>
          <w:color w:val="000000" w:themeColor="text1"/>
          <w:sz w:val="24"/>
          <w:szCs w:val="24"/>
        </w:rPr>
        <w:t>and in functional experiments was</w:t>
      </w:r>
      <w:r w:rsidRPr="00834E84">
        <w:rPr>
          <w:rFonts w:ascii="Book Antiqua" w:hAnsi="Book Antiqua"/>
          <w:color w:val="000000" w:themeColor="text1"/>
          <w:sz w:val="24"/>
          <w:szCs w:val="24"/>
        </w:rPr>
        <w:t xml:space="preserve"> </w:t>
      </w:r>
      <w:r w:rsidR="0067263C" w:rsidRPr="00834E84">
        <w:rPr>
          <w:rFonts w:ascii="Book Antiqua" w:hAnsi="Book Antiqua"/>
          <w:color w:val="000000" w:themeColor="text1"/>
          <w:sz w:val="24"/>
          <w:szCs w:val="24"/>
        </w:rPr>
        <w:t>shown to</w:t>
      </w:r>
      <w:r w:rsidRPr="00834E84">
        <w:rPr>
          <w:rFonts w:ascii="Book Antiqua" w:hAnsi="Book Antiqua"/>
          <w:color w:val="000000" w:themeColor="text1"/>
          <w:sz w:val="24"/>
          <w:szCs w:val="24"/>
        </w:rPr>
        <w:t xml:space="preserve"> p</w:t>
      </w:r>
      <w:r w:rsidR="0067263C" w:rsidRPr="00834E84">
        <w:rPr>
          <w:rFonts w:ascii="Book Antiqua" w:hAnsi="Book Antiqua"/>
          <w:color w:val="000000" w:themeColor="text1"/>
          <w:sz w:val="24"/>
          <w:szCs w:val="24"/>
        </w:rPr>
        <w:t>romote</w:t>
      </w:r>
      <w:r w:rsidRPr="00834E84">
        <w:rPr>
          <w:rFonts w:ascii="Book Antiqua" w:hAnsi="Book Antiqua"/>
          <w:color w:val="000000" w:themeColor="text1"/>
          <w:sz w:val="24"/>
          <w:szCs w:val="24"/>
        </w:rPr>
        <w:t xml:space="preserve"> pancreatic cancer cell growth and progression.</w:t>
      </w:r>
      <w:r w:rsidRPr="00834E84">
        <w:rPr>
          <w:rFonts w:ascii="Book Antiqua" w:eastAsia="宋体" w:hAnsi="Book Antiqua" w:cs="Calibri"/>
          <w:b/>
          <w:color w:val="000000" w:themeColor="text1"/>
          <w:sz w:val="24"/>
          <w:szCs w:val="24"/>
        </w:rPr>
        <w:t xml:space="preserve"> </w:t>
      </w:r>
    </w:p>
    <w:p w:rsidR="00BA43FA" w:rsidRPr="00834E84" w:rsidRDefault="00BA43FA" w:rsidP="000F5F71">
      <w:pPr>
        <w:spacing w:line="360" w:lineRule="auto"/>
        <w:rPr>
          <w:rFonts w:ascii="Book Antiqua" w:hAnsi="Book Antiqua"/>
          <w:color w:val="000000" w:themeColor="text1"/>
          <w:sz w:val="24"/>
          <w:szCs w:val="24"/>
        </w:rPr>
      </w:pPr>
    </w:p>
    <w:p w:rsidR="00BA43FA" w:rsidRPr="00834E84" w:rsidRDefault="00BA43FA" w:rsidP="000F5F71">
      <w:pPr>
        <w:spacing w:line="360" w:lineRule="auto"/>
        <w:rPr>
          <w:rFonts w:ascii="Book Antiqua" w:hAnsi="Book Antiqua"/>
          <w:b/>
          <w:i/>
          <w:color w:val="000000" w:themeColor="text1"/>
          <w:sz w:val="24"/>
          <w:szCs w:val="24"/>
        </w:rPr>
      </w:pPr>
      <w:r w:rsidRPr="00834E84">
        <w:rPr>
          <w:rFonts w:ascii="Book Antiqua" w:hAnsi="Book Antiqua"/>
          <w:b/>
          <w:i/>
          <w:color w:val="000000" w:themeColor="text1"/>
          <w:sz w:val="24"/>
          <w:szCs w:val="24"/>
        </w:rPr>
        <w:t>Applications</w:t>
      </w:r>
    </w:p>
    <w:p w:rsidR="00BA43FA" w:rsidRPr="00834E84" w:rsidRDefault="00BA43FA" w:rsidP="000F5F71">
      <w:pPr>
        <w:spacing w:line="360" w:lineRule="auto"/>
        <w:rPr>
          <w:rFonts w:ascii="Book Antiqua" w:hAnsi="Book Antiqua"/>
          <w:color w:val="000000" w:themeColor="text1"/>
          <w:sz w:val="24"/>
          <w:szCs w:val="24"/>
        </w:rPr>
      </w:pPr>
      <w:r w:rsidRPr="00834E84">
        <w:rPr>
          <w:rFonts w:ascii="Book Antiqua" w:hAnsi="Book Antiqua"/>
          <w:color w:val="000000" w:themeColor="text1"/>
          <w:sz w:val="24"/>
          <w:szCs w:val="24"/>
        </w:rPr>
        <w:t xml:space="preserve">This study showed that the linc00675 expression level may be </w:t>
      </w:r>
      <w:r w:rsidR="0067263C" w:rsidRPr="00834E84">
        <w:rPr>
          <w:rFonts w:ascii="Book Antiqua" w:hAnsi="Book Antiqua"/>
          <w:color w:val="000000" w:themeColor="text1"/>
          <w:sz w:val="24"/>
          <w:szCs w:val="24"/>
        </w:rPr>
        <w:t>useful</w:t>
      </w:r>
      <w:r w:rsidRPr="00834E84">
        <w:rPr>
          <w:rFonts w:ascii="Book Antiqua" w:hAnsi="Book Antiqua"/>
          <w:color w:val="000000" w:themeColor="text1"/>
          <w:sz w:val="24"/>
          <w:szCs w:val="24"/>
        </w:rPr>
        <w:t xml:space="preserve"> as a predictor of prognosis in pancreatic cancer.</w:t>
      </w:r>
    </w:p>
    <w:p w:rsidR="00BA43FA" w:rsidRPr="00834E84" w:rsidRDefault="00BA43FA" w:rsidP="000F5F71">
      <w:pPr>
        <w:spacing w:line="360" w:lineRule="auto"/>
        <w:rPr>
          <w:rFonts w:ascii="Book Antiqua" w:hAnsi="Book Antiqua"/>
          <w:b/>
          <w:i/>
          <w:color w:val="000000" w:themeColor="text1"/>
          <w:sz w:val="24"/>
          <w:szCs w:val="24"/>
        </w:rPr>
      </w:pPr>
    </w:p>
    <w:p w:rsidR="00BA43FA" w:rsidRPr="00834E84" w:rsidRDefault="00BA43FA" w:rsidP="000F5F71">
      <w:pPr>
        <w:spacing w:line="360" w:lineRule="auto"/>
        <w:rPr>
          <w:rFonts w:ascii="Book Antiqua" w:hAnsi="Book Antiqua"/>
          <w:b/>
          <w:i/>
          <w:color w:val="000000" w:themeColor="text1"/>
          <w:sz w:val="24"/>
          <w:szCs w:val="24"/>
        </w:rPr>
      </w:pPr>
      <w:r w:rsidRPr="00834E84">
        <w:rPr>
          <w:rFonts w:ascii="Book Antiqua" w:hAnsi="Book Antiqua"/>
          <w:b/>
          <w:i/>
          <w:color w:val="000000" w:themeColor="text1"/>
          <w:sz w:val="24"/>
          <w:szCs w:val="24"/>
        </w:rPr>
        <w:t>Terminology</w:t>
      </w:r>
    </w:p>
    <w:p w:rsidR="00BA43FA" w:rsidRPr="00834E84" w:rsidRDefault="00D52230" w:rsidP="002B6933">
      <w:pPr>
        <w:spacing w:line="360" w:lineRule="auto"/>
        <w:rPr>
          <w:rFonts w:ascii="Book Antiqua" w:eastAsia="宋体" w:hAnsi="Book Antiqua" w:cs="Calibri"/>
          <w:color w:val="000000" w:themeColor="text1"/>
          <w:sz w:val="24"/>
          <w:szCs w:val="24"/>
        </w:rPr>
      </w:pPr>
      <w:r w:rsidRPr="00834E84">
        <w:rPr>
          <w:rFonts w:ascii="Book Antiqua" w:eastAsia="宋体" w:hAnsi="Book Antiqua" w:cs="Calibri"/>
          <w:color w:val="000000" w:themeColor="text1"/>
          <w:sz w:val="24"/>
          <w:szCs w:val="24"/>
        </w:rPr>
        <w:t xml:space="preserve">Linc00675 </w:t>
      </w:r>
      <w:r w:rsidR="00BA43FA" w:rsidRPr="00834E84">
        <w:rPr>
          <w:rFonts w:ascii="Book Antiqua" w:eastAsia="宋体" w:hAnsi="Book Antiqua" w:cs="Calibri"/>
          <w:color w:val="000000" w:themeColor="text1"/>
          <w:sz w:val="24"/>
          <w:szCs w:val="24"/>
        </w:rPr>
        <w:t>serve</w:t>
      </w:r>
      <w:r w:rsidR="00F44BE3" w:rsidRPr="00834E84">
        <w:rPr>
          <w:rFonts w:ascii="Book Antiqua" w:eastAsia="宋体" w:hAnsi="Book Antiqua" w:cs="Calibri"/>
          <w:color w:val="000000" w:themeColor="text1"/>
          <w:sz w:val="24"/>
          <w:szCs w:val="24"/>
        </w:rPr>
        <w:t>s</w:t>
      </w:r>
      <w:r w:rsidR="00BA43FA" w:rsidRPr="00834E84">
        <w:rPr>
          <w:rFonts w:ascii="Book Antiqua" w:eastAsia="宋体" w:hAnsi="Book Antiqua" w:cs="Calibri"/>
          <w:color w:val="000000" w:themeColor="text1"/>
          <w:sz w:val="24"/>
          <w:szCs w:val="24"/>
        </w:rPr>
        <w:t xml:space="preserve"> as an oncogenic </w:t>
      </w:r>
      <w:proofErr w:type="spellStart"/>
      <w:r w:rsidR="00BA43FA" w:rsidRPr="00834E84">
        <w:rPr>
          <w:rFonts w:ascii="Book Antiqua" w:eastAsia="宋体" w:hAnsi="Book Antiqua" w:cs="Calibri"/>
          <w:color w:val="000000" w:themeColor="text1"/>
          <w:sz w:val="24"/>
          <w:szCs w:val="24"/>
        </w:rPr>
        <w:t>lincRNA</w:t>
      </w:r>
      <w:proofErr w:type="spellEnd"/>
      <w:r w:rsidR="00BA43FA" w:rsidRPr="00834E84">
        <w:rPr>
          <w:rFonts w:ascii="Book Antiqua" w:eastAsia="宋体" w:hAnsi="Book Antiqua" w:cs="Calibri"/>
          <w:color w:val="000000" w:themeColor="text1"/>
          <w:sz w:val="24"/>
          <w:szCs w:val="24"/>
        </w:rPr>
        <w:t xml:space="preserve"> that promotes pancreatic cancer cell growth and </w:t>
      </w:r>
      <w:r w:rsidR="00BA43FA" w:rsidRPr="00834E84">
        <w:rPr>
          <w:rFonts w:ascii="Book Antiqua" w:eastAsia="宋体" w:hAnsi="Book Antiqua" w:cs="Calibri"/>
          <w:color w:val="000000" w:themeColor="text1"/>
          <w:sz w:val="24"/>
          <w:szCs w:val="24"/>
        </w:rPr>
        <w:lastRenderedPageBreak/>
        <w:t>progression. Since linc00675 is associated with the malignancy phenotypes of pancreatic cancer, further study is required to determine the potential roles of linc00675 as a candidate therapeutic target.</w:t>
      </w:r>
    </w:p>
    <w:p w:rsidR="00BA43FA" w:rsidRPr="00834E84" w:rsidRDefault="00BA43FA" w:rsidP="000F5F71">
      <w:pPr>
        <w:spacing w:line="360" w:lineRule="auto"/>
        <w:rPr>
          <w:rFonts w:ascii="Book Antiqua" w:hAnsi="Book Antiqua"/>
          <w:b/>
          <w:i/>
          <w:color w:val="000000" w:themeColor="text1"/>
          <w:sz w:val="24"/>
          <w:szCs w:val="24"/>
        </w:rPr>
      </w:pPr>
    </w:p>
    <w:p w:rsidR="00BA43FA" w:rsidRPr="00834E84" w:rsidRDefault="00BA43FA" w:rsidP="000F5F71">
      <w:pPr>
        <w:spacing w:line="360" w:lineRule="auto"/>
        <w:rPr>
          <w:rFonts w:ascii="Book Antiqua" w:hAnsi="Book Antiqua"/>
          <w:b/>
          <w:i/>
          <w:color w:val="000000" w:themeColor="text1"/>
          <w:sz w:val="24"/>
          <w:szCs w:val="24"/>
        </w:rPr>
      </w:pPr>
      <w:r w:rsidRPr="00834E84">
        <w:rPr>
          <w:rFonts w:ascii="Book Antiqua" w:hAnsi="Book Antiqua"/>
          <w:b/>
          <w:i/>
          <w:color w:val="000000" w:themeColor="text1"/>
          <w:sz w:val="24"/>
          <w:szCs w:val="24"/>
        </w:rPr>
        <w:t>Pee</w:t>
      </w:r>
      <w:r w:rsidR="00B31E97">
        <w:rPr>
          <w:rFonts w:ascii="Book Antiqua" w:hAnsi="Book Antiqua"/>
          <w:b/>
          <w:i/>
          <w:color w:val="000000" w:themeColor="text1"/>
          <w:sz w:val="24"/>
          <w:szCs w:val="24"/>
        </w:rPr>
        <w:t>r</w:t>
      </w:r>
      <w:r w:rsidR="00B31E97">
        <w:rPr>
          <w:rFonts w:ascii="Book Antiqua" w:hAnsi="Book Antiqua" w:hint="eastAsia"/>
          <w:b/>
          <w:i/>
          <w:color w:val="000000" w:themeColor="text1"/>
          <w:sz w:val="24"/>
          <w:szCs w:val="24"/>
        </w:rPr>
        <w:t>-</w:t>
      </w:r>
      <w:r w:rsidRPr="00834E84">
        <w:rPr>
          <w:rFonts w:ascii="Book Antiqua" w:hAnsi="Book Antiqua"/>
          <w:b/>
          <w:i/>
          <w:color w:val="000000" w:themeColor="text1"/>
          <w:sz w:val="24"/>
          <w:szCs w:val="24"/>
        </w:rPr>
        <w:t>review</w:t>
      </w:r>
    </w:p>
    <w:p w:rsidR="00BA43FA" w:rsidRPr="00834E84" w:rsidRDefault="00BA43FA" w:rsidP="002B6933">
      <w:pPr>
        <w:spacing w:line="360" w:lineRule="auto"/>
        <w:rPr>
          <w:rFonts w:ascii="Book Antiqua" w:hAnsi="Book Antiqua" w:cs="Arial"/>
          <w:color w:val="000000" w:themeColor="text1"/>
          <w:sz w:val="24"/>
          <w:szCs w:val="24"/>
        </w:rPr>
      </w:pPr>
      <w:r w:rsidRPr="00834E84">
        <w:rPr>
          <w:rFonts w:ascii="Book Antiqua" w:hAnsi="Book Antiqua" w:cs="Arial"/>
          <w:color w:val="000000" w:themeColor="text1"/>
          <w:sz w:val="24"/>
          <w:szCs w:val="24"/>
        </w:rPr>
        <w:t xml:space="preserve">This is an interesting study with valuable information regarding the expression and clinical impact of </w:t>
      </w:r>
      <w:r w:rsidRPr="00834E84">
        <w:rPr>
          <w:rFonts w:ascii="Book Antiqua" w:hAnsi="Book Antiqua"/>
          <w:color w:val="000000" w:themeColor="text1"/>
          <w:sz w:val="24"/>
          <w:szCs w:val="24"/>
        </w:rPr>
        <w:t>linc00675</w:t>
      </w:r>
      <w:r w:rsidRPr="00834E84">
        <w:rPr>
          <w:rFonts w:ascii="Book Antiqua" w:hAnsi="Book Antiqua" w:cs="Arial"/>
          <w:color w:val="000000" w:themeColor="text1"/>
          <w:sz w:val="24"/>
          <w:szCs w:val="24"/>
        </w:rPr>
        <w:t xml:space="preserve"> in pancreatic ductal adenocarcinoma.</w:t>
      </w:r>
    </w:p>
    <w:p w:rsidR="00BA43FA" w:rsidRPr="00834E84" w:rsidRDefault="00BA43FA" w:rsidP="00C15E04">
      <w:pPr>
        <w:spacing w:line="360" w:lineRule="auto"/>
        <w:rPr>
          <w:rFonts w:ascii="Book Antiqua" w:hAnsi="Book Antiqua" w:cs="Times New Roman"/>
          <w:color w:val="000000" w:themeColor="text1"/>
          <w:sz w:val="24"/>
          <w:szCs w:val="24"/>
        </w:rPr>
      </w:pPr>
    </w:p>
    <w:p w:rsidR="00C15E04" w:rsidRPr="00834E84" w:rsidRDefault="00BA43FA" w:rsidP="0091779A">
      <w:pPr>
        <w:spacing w:line="360" w:lineRule="auto"/>
        <w:rPr>
          <w:rFonts w:ascii="Book Antiqua" w:hAnsi="Book Antiqua" w:cs="Arial"/>
          <w:b/>
          <w:color w:val="000000" w:themeColor="text1"/>
          <w:sz w:val="24"/>
          <w:szCs w:val="24"/>
        </w:rPr>
      </w:pPr>
      <w:r w:rsidRPr="00834E84">
        <w:rPr>
          <w:rFonts w:ascii="Book Antiqua" w:hAnsi="Book Antiqua" w:cs="Arial"/>
          <w:b/>
          <w:color w:val="000000" w:themeColor="text1"/>
          <w:sz w:val="24"/>
          <w:szCs w:val="24"/>
        </w:rPr>
        <w:t>REFERENCES</w:t>
      </w:r>
    </w:p>
    <w:p w:rsidR="00C15E04" w:rsidRPr="00834E84" w:rsidRDefault="00C15E04" w:rsidP="0091779A">
      <w:pPr>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1 </w:t>
      </w:r>
      <w:r w:rsidRPr="00834E84">
        <w:rPr>
          <w:rFonts w:ascii="Book Antiqua" w:eastAsia="宋体" w:hAnsi="Book Antiqua" w:cs="宋体"/>
          <w:b/>
          <w:bCs/>
          <w:kern w:val="0"/>
          <w:sz w:val="24"/>
          <w:szCs w:val="24"/>
        </w:rPr>
        <w:t>Reichert M</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Rustgi</w:t>
      </w:r>
      <w:proofErr w:type="spellEnd"/>
      <w:r w:rsidRPr="00834E84">
        <w:rPr>
          <w:rFonts w:ascii="Book Antiqua" w:eastAsia="宋体" w:hAnsi="Book Antiqua" w:cs="宋体"/>
          <w:kern w:val="0"/>
          <w:sz w:val="24"/>
          <w:szCs w:val="24"/>
        </w:rPr>
        <w:t xml:space="preserve"> AK. </w:t>
      </w:r>
      <w:proofErr w:type="gramStart"/>
      <w:r w:rsidRPr="00834E84">
        <w:rPr>
          <w:rFonts w:ascii="Book Antiqua" w:eastAsia="宋体" w:hAnsi="Book Antiqua" w:cs="宋体"/>
          <w:kern w:val="0"/>
          <w:sz w:val="24"/>
          <w:szCs w:val="24"/>
        </w:rPr>
        <w:t>Pancreatic ductal cells in development, regeneration, and neoplasia.</w:t>
      </w:r>
      <w:proofErr w:type="gramEnd"/>
      <w:r w:rsidRPr="00834E84">
        <w:rPr>
          <w:rFonts w:ascii="Book Antiqua" w:eastAsia="宋体" w:hAnsi="Book Antiqua" w:cs="宋体"/>
          <w:kern w:val="0"/>
          <w:sz w:val="24"/>
          <w:szCs w:val="24"/>
        </w:rPr>
        <w:t xml:space="preserve"> </w:t>
      </w:r>
      <w:r w:rsidRPr="00834E84">
        <w:rPr>
          <w:rFonts w:ascii="Book Antiqua" w:eastAsia="宋体" w:hAnsi="Book Antiqua" w:cs="宋体"/>
          <w:i/>
          <w:iCs/>
          <w:kern w:val="0"/>
          <w:sz w:val="24"/>
          <w:szCs w:val="24"/>
        </w:rPr>
        <w:t xml:space="preserve">J </w:t>
      </w:r>
      <w:proofErr w:type="spellStart"/>
      <w:r w:rsidRPr="00834E84">
        <w:rPr>
          <w:rFonts w:ascii="Book Antiqua" w:eastAsia="宋体" w:hAnsi="Book Antiqua" w:cs="宋体"/>
          <w:i/>
          <w:iCs/>
          <w:kern w:val="0"/>
          <w:sz w:val="24"/>
          <w:szCs w:val="24"/>
        </w:rPr>
        <w:t>Clin</w:t>
      </w:r>
      <w:proofErr w:type="spellEnd"/>
      <w:r w:rsidRPr="00834E84">
        <w:rPr>
          <w:rFonts w:ascii="Book Antiqua" w:eastAsia="宋体" w:hAnsi="Book Antiqua" w:cs="宋体"/>
          <w:i/>
          <w:iCs/>
          <w:kern w:val="0"/>
          <w:sz w:val="24"/>
          <w:szCs w:val="24"/>
        </w:rPr>
        <w:t xml:space="preserve"> Invest</w:t>
      </w:r>
      <w:r w:rsidRPr="00834E84">
        <w:rPr>
          <w:rFonts w:ascii="Book Antiqua" w:eastAsia="宋体" w:hAnsi="Book Antiqua" w:cs="宋体"/>
          <w:kern w:val="0"/>
          <w:sz w:val="24"/>
          <w:szCs w:val="24"/>
        </w:rPr>
        <w:t xml:space="preserve"> 2011; </w:t>
      </w:r>
      <w:r w:rsidRPr="00834E84">
        <w:rPr>
          <w:rFonts w:ascii="Book Antiqua" w:eastAsia="宋体" w:hAnsi="Book Antiqua" w:cs="宋体"/>
          <w:b/>
          <w:bCs/>
          <w:kern w:val="0"/>
          <w:sz w:val="24"/>
          <w:szCs w:val="24"/>
        </w:rPr>
        <w:t>121</w:t>
      </w:r>
      <w:r w:rsidRPr="00834E84">
        <w:rPr>
          <w:rFonts w:ascii="Book Antiqua" w:eastAsia="宋体" w:hAnsi="Book Antiqua" w:cs="宋体"/>
          <w:kern w:val="0"/>
          <w:sz w:val="24"/>
          <w:szCs w:val="24"/>
        </w:rPr>
        <w:t>: 4572-4578 [PMID: 22133881 DOI: 10.1172/JCI57131]</w:t>
      </w:r>
    </w:p>
    <w:p w:rsidR="00C15E04" w:rsidRPr="00834E84" w:rsidRDefault="00C15E04" w:rsidP="0091779A">
      <w:pPr>
        <w:widowControl/>
        <w:spacing w:line="360" w:lineRule="auto"/>
        <w:rPr>
          <w:rFonts w:ascii="Book Antiqua" w:eastAsia="宋体" w:hAnsi="Book Antiqua" w:cs="宋体"/>
          <w:kern w:val="0"/>
          <w:sz w:val="24"/>
          <w:szCs w:val="24"/>
        </w:rPr>
      </w:pPr>
      <w:proofErr w:type="gramStart"/>
      <w:r w:rsidRPr="00834E84">
        <w:rPr>
          <w:rFonts w:ascii="Book Antiqua" w:eastAsia="宋体" w:hAnsi="Book Antiqua" w:cs="宋体"/>
          <w:kern w:val="0"/>
          <w:sz w:val="24"/>
          <w:szCs w:val="24"/>
        </w:rPr>
        <w:t xml:space="preserve">2 </w:t>
      </w:r>
      <w:proofErr w:type="spellStart"/>
      <w:r w:rsidRPr="00834E84">
        <w:rPr>
          <w:rFonts w:ascii="Book Antiqua" w:eastAsia="宋体" w:hAnsi="Book Antiqua" w:cs="宋体"/>
          <w:b/>
          <w:bCs/>
          <w:kern w:val="0"/>
          <w:sz w:val="24"/>
          <w:szCs w:val="24"/>
        </w:rPr>
        <w:t>Michl</w:t>
      </w:r>
      <w:proofErr w:type="spellEnd"/>
      <w:r w:rsidRPr="00834E84">
        <w:rPr>
          <w:rFonts w:ascii="Book Antiqua" w:eastAsia="宋体" w:hAnsi="Book Antiqua" w:cs="宋体"/>
          <w:b/>
          <w:bCs/>
          <w:kern w:val="0"/>
          <w:sz w:val="24"/>
          <w:szCs w:val="24"/>
        </w:rPr>
        <w:t xml:space="preserve"> P</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Gress</w:t>
      </w:r>
      <w:proofErr w:type="spellEnd"/>
      <w:r w:rsidRPr="00834E84">
        <w:rPr>
          <w:rFonts w:ascii="Book Antiqua" w:eastAsia="宋体" w:hAnsi="Book Antiqua" w:cs="宋体"/>
          <w:kern w:val="0"/>
          <w:sz w:val="24"/>
          <w:szCs w:val="24"/>
        </w:rPr>
        <w:t xml:space="preserve"> TM.</w:t>
      </w:r>
      <w:proofErr w:type="gramEnd"/>
      <w:r w:rsidRPr="00834E84">
        <w:rPr>
          <w:rFonts w:ascii="Book Antiqua" w:eastAsia="宋体" w:hAnsi="Book Antiqua" w:cs="宋体"/>
          <w:kern w:val="0"/>
          <w:sz w:val="24"/>
          <w:szCs w:val="24"/>
        </w:rPr>
        <w:t xml:space="preserve"> Current concepts and novel targets in advanced pancreatic cancer. </w:t>
      </w:r>
      <w:r w:rsidRPr="00834E84">
        <w:rPr>
          <w:rFonts w:ascii="Book Antiqua" w:eastAsia="宋体" w:hAnsi="Book Antiqua" w:cs="宋体"/>
          <w:i/>
          <w:iCs/>
          <w:kern w:val="0"/>
          <w:sz w:val="24"/>
          <w:szCs w:val="24"/>
        </w:rPr>
        <w:t>Gut</w:t>
      </w:r>
      <w:r w:rsidRPr="00834E84">
        <w:rPr>
          <w:rFonts w:ascii="Book Antiqua" w:eastAsia="宋体" w:hAnsi="Book Antiqua" w:cs="宋体"/>
          <w:kern w:val="0"/>
          <w:sz w:val="24"/>
          <w:szCs w:val="24"/>
        </w:rPr>
        <w:t xml:space="preserve"> 2013; </w:t>
      </w:r>
      <w:r w:rsidRPr="00834E84">
        <w:rPr>
          <w:rFonts w:ascii="Book Antiqua" w:eastAsia="宋体" w:hAnsi="Book Antiqua" w:cs="宋体"/>
          <w:b/>
          <w:bCs/>
          <w:kern w:val="0"/>
          <w:sz w:val="24"/>
          <w:szCs w:val="24"/>
        </w:rPr>
        <w:t>62</w:t>
      </w:r>
      <w:r w:rsidRPr="00834E84">
        <w:rPr>
          <w:rFonts w:ascii="Book Antiqua" w:eastAsia="宋体" w:hAnsi="Book Antiqua" w:cs="宋体"/>
          <w:kern w:val="0"/>
          <w:sz w:val="24"/>
          <w:szCs w:val="24"/>
        </w:rPr>
        <w:t>: 317-326 [PMID: 23112132 DOI: 10.1136/gutjnl-2012-303588]</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3 </w:t>
      </w:r>
      <w:r w:rsidRPr="00834E84">
        <w:rPr>
          <w:rFonts w:ascii="Book Antiqua" w:eastAsia="宋体" w:hAnsi="Book Antiqua" w:cs="宋体"/>
          <w:b/>
          <w:bCs/>
          <w:kern w:val="0"/>
          <w:sz w:val="24"/>
          <w:szCs w:val="24"/>
        </w:rPr>
        <w:t>Mercer TR</w:t>
      </w:r>
      <w:r w:rsidRPr="00834E84">
        <w:rPr>
          <w:rFonts w:ascii="Book Antiqua" w:eastAsia="宋体" w:hAnsi="Book Antiqua" w:cs="宋体"/>
          <w:kern w:val="0"/>
          <w:sz w:val="24"/>
          <w:szCs w:val="24"/>
        </w:rPr>
        <w:t xml:space="preserve">, Dinger ME, </w:t>
      </w:r>
      <w:proofErr w:type="spellStart"/>
      <w:r w:rsidRPr="00834E84">
        <w:rPr>
          <w:rFonts w:ascii="Book Antiqua" w:eastAsia="宋体" w:hAnsi="Book Antiqua" w:cs="宋体"/>
          <w:kern w:val="0"/>
          <w:sz w:val="24"/>
          <w:szCs w:val="24"/>
        </w:rPr>
        <w:t>Mattick</w:t>
      </w:r>
      <w:proofErr w:type="spellEnd"/>
      <w:r w:rsidRPr="00834E84">
        <w:rPr>
          <w:rFonts w:ascii="Book Antiqua" w:eastAsia="宋体" w:hAnsi="Book Antiqua" w:cs="宋体"/>
          <w:kern w:val="0"/>
          <w:sz w:val="24"/>
          <w:szCs w:val="24"/>
        </w:rPr>
        <w:t xml:space="preserve"> JS. Long non-coding RNAs: insights into functions. </w:t>
      </w:r>
      <w:r w:rsidRPr="00834E84">
        <w:rPr>
          <w:rFonts w:ascii="Book Antiqua" w:eastAsia="宋体" w:hAnsi="Book Antiqua" w:cs="宋体"/>
          <w:i/>
          <w:iCs/>
          <w:kern w:val="0"/>
          <w:sz w:val="24"/>
          <w:szCs w:val="24"/>
        </w:rPr>
        <w:t>Nat Rev Genet</w:t>
      </w:r>
      <w:r w:rsidRPr="00834E84">
        <w:rPr>
          <w:rFonts w:ascii="Book Antiqua" w:eastAsia="宋体" w:hAnsi="Book Antiqua" w:cs="宋体"/>
          <w:kern w:val="0"/>
          <w:sz w:val="24"/>
          <w:szCs w:val="24"/>
        </w:rPr>
        <w:t xml:space="preserve"> 2009; </w:t>
      </w:r>
      <w:r w:rsidRPr="00834E84">
        <w:rPr>
          <w:rFonts w:ascii="Book Antiqua" w:eastAsia="宋体" w:hAnsi="Book Antiqua" w:cs="宋体"/>
          <w:b/>
          <w:bCs/>
          <w:kern w:val="0"/>
          <w:sz w:val="24"/>
          <w:szCs w:val="24"/>
        </w:rPr>
        <w:t>10</w:t>
      </w:r>
      <w:r w:rsidRPr="00834E84">
        <w:rPr>
          <w:rFonts w:ascii="Book Antiqua" w:eastAsia="宋体" w:hAnsi="Book Antiqua" w:cs="宋体"/>
          <w:kern w:val="0"/>
          <w:sz w:val="24"/>
          <w:szCs w:val="24"/>
        </w:rPr>
        <w:t>: 155-159 [PMID: 19188922 DOI: 10.1038/nrg2521]</w:t>
      </w:r>
    </w:p>
    <w:p w:rsidR="00C15E04" w:rsidRPr="00834E84" w:rsidRDefault="00C15E04" w:rsidP="0091779A">
      <w:pPr>
        <w:widowControl/>
        <w:spacing w:line="360" w:lineRule="auto"/>
        <w:rPr>
          <w:rFonts w:ascii="Book Antiqua" w:eastAsia="宋体" w:hAnsi="Book Antiqua" w:cs="宋体"/>
          <w:kern w:val="0"/>
          <w:sz w:val="24"/>
          <w:szCs w:val="24"/>
        </w:rPr>
      </w:pPr>
      <w:proofErr w:type="gramStart"/>
      <w:r w:rsidRPr="00834E84">
        <w:rPr>
          <w:rFonts w:ascii="Book Antiqua" w:eastAsia="宋体" w:hAnsi="Book Antiqua" w:cs="宋体"/>
          <w:kern w:val="0"/>
          <w:sz w:val="24"/>
          <w:szCs w:val="24"/>
        </w:rPr>
        <w:t xml:space="preserve">4 </w:t>
      </w:r>
      <w:proofErr w:type="spellStart"/>
      <w:r w:rsidRPr="00834E84">
        <w:rPr>
          <w:rFonts w:ascii="Book Antiqua" w:eastAsia="宋体" w:hAnsi="Book Antiqua" w:cs="宋体"/>
          <w:b/>
          <w:bCs/>
          <w:kern w:val="0"/>
          <w:sz w:val="24"/>
          <w:szCs w:val="24"/>
        </w:rPr>
        <w:t>Wilusz</w:t>
      </w:r>
      <w:proofErr w:type="spellEnd"/>
      <w:r w:rsidRPr="00834E84">
        <w:rPr>
          <w:rFonts w:ascii="Book Antiqua" w:eastAsia="宋体" w:hAnsi="Book Antiqua" w:cs="宋体"/>
          <w:b/>
          <w:bCs/>
          <w:kern w:val="0"/>
          <w:sz w:val="24"/>
          <w:szCs w:val="24"/>
        </w:rPr>
        <w:t xml:space="preserve"> JE</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Sunwoo</w:t>
      </w:r>
      <w:proofErr w:type="spellEnd"/>
      <w:r w:rsidRPr="00834E84">
        <w:rPr>
          <w:rFonts w:ascii="Book Antiqua" w:eastAsia="宋体" w:hAnsi="Book Antiqua" w:cs="宋体"/>
          <w:kern w:val="0"/>
          <w:sz w:val="24"/>
          <w:szCs w:val="24"/>
        </w:rPr>
        <w:t xml:space="preserve"> H, Spector DL.</w:t>
      </w:r>
      <w:proofErr w:type="gramEnd"/>
      <w:r w:rsidRPr="00834E84">
        <w:rPr>
          <w:rFonts w:ascii="Book Antiqua" w:eastAsia="宋体" w:hAnsi="Book Antiqua" w:cs="宋体"/>
          <w:kern w:val="0"/>
          <w:sz w:val="24"/>
          <w:szCs w:val="24"/>
        </w:rPr>
        <w:t xml:space="preserve"> Long noncoding RNAs: functional surprises from the RNA world. </w:t>
      </w:r>
      <w:r w:rsidRPr="00834E84">
        <w:rPr>
          <w:rFonts w:ascii="Book Antiqua" w:eastAsia="宋体" w:hAnsi="Book Antiqua" w:cs="宋体"/>
          <w:i/>
          <w:iCs/>
          <w:kern w:val="0"/>
          <w:sz w:val="24"/>
          <w:szCs w:val="24"/>
        </w:rPr>
        <w:t>Genes Dev</w:t>
      </w:r>
      <w:r w:rsidRPr="00834E84">
        <w:rPr>
          <w:rFonts w:ascii="Book Antiqua" w:eastAsia="宋体" w:hAnsi="Book Antiqua" w:cs="宋体"/>
          <w:kern w:val="0"/>
          <w:sz w:val="24"/>
          <w:szCs w:val="24"/>
        </w:rPr>
        <w:t xml:space="preserve"> 2009; </w:t>
      </w:r>
      <w:r w:rsidRPr="00834E84">
        <w:rPr>
          <w:rFonts w:ascii="Book Antiqua" w:eastAsia="宋体" w:hAnsi="Book Antiqua" w:cs="宋体"/>
          <w:b/>
          <w:bCs/>
          <w:kern w:val="0"/>
          <w:sz w:val="24"/>
          <w:szCs w:val="24"/>
        </w:rPr>
        <w:t>23</w:t>
      </w:r>
      <w:r w:rsidRPr="00834E84">
        <w:rPr>
          <w:rFonts w:ascii="Book Antiqua" w:eastAsia="宋体" w:hAnsi="Book Antiqua" w:cs="宋体"/>
          <w:kern w:val="0"/>
          <w:sz w:val="24"/>
          <w:szCs w:val="24"/>
        </w:rPr>
        <w:t>: 1494-1504 [PMID: 19571179 DOI: 10.1101/gad.1800909]</w:t>
      </w:r>
    </w:p>
    <w:p w:rsidR="00C15E04" w:rsidRPr="00834E84" w:rsidRDefault="00C15E04" w:rsidP="0091779A">
      <w:pPr>
        <w:widowControl/>
        <w:spacing w:line="360" w:lineRule="auto"/>
        <w:rPr>
          <w:rFonts w:ascii="Book Antiqua" w:eastAsia="宋体" w:hAnsi="Book Antiqua" w:cs="宋体"/>
          <w:kern w:val="0"/>
          <w:sz w:val="24"/>
          <w:szCs w:val="24"/>
        </w:rPr>
      </w:pPr>
      <w:proofErr w:type="gramStart"/>
      <w:r w:rsidRPr="00834E84">
        <w:rPr>
          <w:rFonts w:ascii="Book Antiqua" w:eastAsia="宋体" w:hAnsi="Book Antiqua" w:cs="宋体"/>
          <w:kern w:val="0"/>
          <w:sz w:val="24"/>
          <w:szCs w:val="24"/>
        </w:rPr>
        <w:t xml:space="preserve">5 </w:t>
      </w:r>
      <w:r w:rsidRPr="00834E84">
        <w:rPr>
          <w:rFonts w:ascii="Book Antiqua" w:eastAsia="宋体" w:hAnsi="Book Antiqua" w:cs="宋体"/>
          <w:b/>
          <w:bCs/>
          <w:kern w:val="0"/>
          <w:sz w:val="24"/>
          <w:szCs w:val="24"/>
        </w:rPr>
        <w:t>Ponting CP</w:t>
      </w:r>
      <w:r w:rsidRPr="00834E84">
        <w:rPr>
          <w:rFonts w:ascii="Book Antiqua" w:eastAsia="宋体" w:hAnsi="Book Antiqua" w:cs="宋体"/>
          <w:kern w:val="0"/>
          <w:sz w:val="24"/>
          <w:szCs w:val="24"/>
        </w:rPr>
        <w:t xml:space="preserve">, Oliver PL, </w:t>
      </w:r>
      <w:proofErr w:type="spellStart"/>
      <w:r w:rsidRPr="00834E84">
        <w:rPr>
          <w:rFonts w:ascii="Book Antiqua" w:eastAsia="宋体" w:hAnsi="Book Antiqua" w:cs="宋体"/>
          <w:kern w:val="0"/>
          <w:sz w:val="24"/>
          <w:szCs w:val="24"/>
        </w:rPr>
        <w:t>Reik</w:t>
      </w:r>
      <w:proofErr w:type="spellEnd"/>
      <w:r w:rsidRPr="00834E84">
        <w:rPr>
          <w:rFonts w:ascii="Book Antiqua" w:eastAsia="宋体" w:hAnsi="Book Antiqua" w:cs="宋体"/>
          <w:kern w:val="0"/>
          <w:sz w:val="24"/>
          <w:szCs w:val="24"/>
        </w:rPr>
        <w:t xml:space="preserve"> W. Evolution and functions of long noncoding RNAs.</w:t>
      </w:r>
      <w:proofErr w:type="gramEnd"/>
      <w:r w:rsidRPr="00834E84">
        <w:rPr>
          <w:rFonts w:ascii="Book Antiqua" w:eastAsia="宋体" w:hAnsi="Book Antiqua" w:cs="宋体"/>
          <w:kern w:val="0"/>
          <w:sz w:val="24"/>
          <w:szCs w:val="24"/>
        </w:rPr>
        <w:t xml:space="preserve"> </w:t>
      </w:r>
      <w:r w:rsidRPr="00834E84">
        <w:rPr>
          <w:rFonts w:ascii="Book Antiqua" w:eastAsia="宋体" w:hAnsi="Book Antiqua" w:cs="宋体"/>
          <w:i/>
          <w:iCs/>
          <w:kern w:val="0"/>
          <w:sz w:val="24"/>
          <w:szCs w:val="24"/>
        </w:rPr>
        <w:t>Cell</w:t>
      </w:r>
      <w:r w:rsidRPr="00834E84">
        <w:rPr>
          <w:rFonts w:ascii="Book Antiqua" w:eastAsia="宋体" w:hAnsi="Book Antiqua" w:cs="宋体"/>
          <w:kern w:val="0"/>
          <w:sz w:val="24"/>
          <w:szCs w:val="24"/>
        </w:rPr>
        <w:t xml:space="preserve"> 2009; </w:t>
      </w:r>
      <w:r w:rsidRPr="00834E84">
        <w:rPr>
          <w:rFonts w:ascii="Book Antiqua" w:eastAsia="宋体" w:hAnsi="Book Antiqua" w:cs="宋体"/>
          <w:b/>
          <w:bCs/>
          <w:kern w:val="0"/>
          <w:sz w:val="24"/>
          <w:szCs w:val="24"/>
        </w:rPr>
        <w:t>136</w:t>
      </w:r>
      <w:r w:rsidRPr="00834E84">
        <w:rPr>
          <w:rFonts w:ascii="Book Antiqua" w:eastAsia="宋体" w:hAnsi="Book Antiqua" w:cs="宋体"/>
          <w:kern w:val="0"/>
          <w:sz w:val="24"/>
          <w:szCs w:val="24"/>
        </w:rPr>
        <w:t>: 629-641 [PMID: 19239885 DOI: 10.1016/j.cell.2009.02.006]</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6 </w:t>
      </w:r>
      <w:r w:rsidRPr="00834E84">
        <w:rPr>
          <w:rFonts w:ascii="Book Antiqua" w:eastAsia="宋体" w:hAnsi="Book Antiqua" w:cs="宋体"/>
          <w:b/>
          <w:bCs/>
          <w:kern w:val="0"/>
          <w:sz w:val="24"/>
          <w:szCs w:val="24"/>
        </w:rPr>
        <w:t>Kung JT</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Colognori</w:t>
      </w:r>
      <w:proofErr w:type="spellEnd"/>
      <w:r w:rsidRPr="00834E84">
        <w:rPr>
          <w:rFonts w:ascii="Book Antiqua" w:eastAsia="宋体" w:hAnsi="Book Antiqua" w:cs="宋体"/>
          <w:kern w:val="0"/>
          <w:sz w:val="24"/>
          <w:szCs w:val="24"/>
        </w:rPr>
        <w:t xml:space="preserve"> D, Lee JT. Long noncoding RNAs: past, present, and future. </w:t>
      </w:r>
      <w:r w:rsidRPr="00834E84">
        <w:rPr>
          <w:rFonts w:ascii="Book Antiqua" w:eastAsia="宋体" w:hAnsi="Book Antiqua" w:cs="宋体"/>
          <w:i/>
          <w:iCs/>
          <w:kern w:val="0"/>
          <w:sz w:val="24"/>
          <w:szCs w:val="24"/>
        </w:rPr>
        <w:t>Genetics</w:t>
      </w:r>
      <w:r w:rsidRPr="00834E84">
        <w:rPr>
          <w:rFonts w:ascii="Book Antiqua" w:eastAsia="宋体" w:hAnsi="Book Antiqua" w:cs="宋体"/>
          <w:kern w:val="0"/>
          <w:sz w:val="24"/>
          <w:szCs w:val="24"/>
        </w:rPr>
        <w:t xml:space="preserve"> 2013; </w:t>
      </w:r>
      <w:r w:rsidRPr="00834E84">
        <w:rPr>
          <w:rFonts w:ascii="Book Antiqua" w:eastAsia="宋体" w:hAnsi="Book Antiqua" w:cs="宋体"/>
          <w:b/>
          <w:bCs/>
          <w:kern w:val="0"/>
          <w:sz w:val="24"/>
          <w:szCs w:val="24"/>
        </w:rPr>
        <w:t>193</w:t>
      </w:r>
      <w:r w:rsidRPr="00834E84">
        <w:rPr>
          <w:rFonts w:ascii="Book Antiqua" w:eastAsia="宋体" w:hAnsi="Book Antiqua" w:cs="宋体"/>
          <w:kern w:val="0"/>
          <w:sz w:val="24"/>
          <w:szCs w:val="24"/>
        </w:rPr>
        <w:t>: 651-669 [PMID: 23463798 DOI: 10.1534/genetics.112.146704]</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7 </w:t>
      </w:r>
      <w:proofErr w:type="spellStart"/>
      <w:r w:rsidRPr="00834E84">
        <w:rPr>
          <w:rFonts w:ascii="Book Antiqua" w:eastAsia="宋体" w:hAnsi="Book Antiqua" w:cs="宋体"/>
          <w:b/>
          <w:bCs/>
          <w:kern w:val="0"/>
          <w:sz w:val="24"/>
          <w:szCs w:val="24"/>
        </w:rPr>
        <w:t>Cheetham</w:t>
      </w:r>
      <w:proofErr w:type="spellEnd"/>
      <w:r w:rsidRPr="00834E84">
        <w:rPr>
          <w:rFonts w:ascii="Book Antiqua" w:eastAsia="宋体" w:hAnsi="Book Antiqua" w:cs="宋体"/>
          <w:b/>
          <w:bCs/>
          <w:kern w:val="0"/>
          <w:sz w:val="24"/>
          <w:szCs w:val="24"/>
        </w:rPr>
        <w:t xml:space="preserve"> SW</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Gruhl</w:t>
      </w:r>
      <w:proofErr w:type="spellEnd"/>
      <w:r w:rsidRPr="00834E84">
        <w:rPr>
          <w:rFonts w:ascii="Book Antiqua" w:eastAsia="宋体" w:hAnsi="Book Antiqua" w:cs="宋体"/>
          <w:kern w:val="0"/>
          <w:sz w:val="24"/>
          <w:szCs w:val="24"/>
        </w:rPr>
        <w:t xml:space="preserve"> F, </w:t>
      </w:r>
      <w:proofErr w:type="spellStart"/>
      <w:r w:rsidRPr="00834E84">
        <w:rPr>
          <w:rFonts w:ascii="Book Antiqua" w:eastAsia="宋体" w:hAnsi="Book Antiqua" w:cs="宋体"/>
          <w:kern w:val="0"/>
          <w:sz w:val="24"/>
          <w:szCs w:val="24"/>
        </w:rPr>
        <w:t>Mattick</w:t>
      </w:r>
      <w:proofErr w:type="spellEnd"/>
      <w:r w:rsidRPr="00834E84">
        <w:rPr>
          <w:rFonts w:ascii="Book Antiqua" w:eastAsia="宋体" w:hAnsi="Book Antiqua" w:cs="宋体"/>
          <w:kern w:val="0"/>
          <w:sz w:val="24"/>
          <w:szCs w:val="24"/>
        </w:rPr>
        <w:t xml:space="preserve"> JS, Dinger ME. </w:t>
      </w:r>
      <w:proofErr w:type="gramStart"/>
      <w:r w:rsidRPr="00834E84">
        <w:rPr>
          <w:rFonts w:ascii="Book Antiqua" w:eastAsia="宋体" w:hAnsi="Book Antiqua" w:cs="宋体"/>
          <w:kern w:val="0"/>
          <w:sz w:val="24"/>
          <w:szCs w:val="24"/>
        </w:rPr>
        <w:t>Long noncoding RNAs and the genetics of cancer.</w:t>
      </w:r>
      <w:proofErr w:type="gramEnd"/>
      <w:r w:rsidRPr="00834E84">
        <w:rPr>
          <w:rFonts w:ascii="Book Antiqua" w:eastAsia="宋体" w:hAnsi="Book Antiqua" w:cs="宋体"/>
          <w:kern w:val="0"/>
          <w:sz w:val="24"/>
          <w:szCs w:val="24"/>
        </w:rPr>
        <w:t xml:space="preserve"> </w:t>
      </w:r>
      <w:r w:rsidRPr="00834E84">
        <w:rPr>
          <w:rFonts w:ascii="Book Antiqua" w:eastAsia="宋体" w:hAnsi="Book Antiqua" w:cs="宋体"/>
          <w:i/>
          <w:iCs/>
          <w:kern w:val="0"/>
          <w:sz w:val="24"/>
          <w:szCs w:val="24"/>
        </w:rPr>
        <w:t>Br J Cancer</w:t>
      </w:r>
      <w:r w:rsidRPr="00834E84">
        <w:rPr>
          <w:rFonts w:ascii="Book Antiqua" w:eastAsia="宋体" w:hAnsi="Book Antiqua" w:cs="宋体"/>
          <w:kern w:val="0"/>
          <w:sz w:val="24"/>
          <w:szCs w:val="24"/>
        </w:rPr>
        <w:t xml:space="preserve"> 2013; </w:t>
      </w:r>
      <w:r w:rsidRPr="00834E84">
        <w:rPr>
          <w:rFonts w:ascii="Book Antiqua" w:eastAsia="宋体" w:hAnsi="Book Antiqua" w:cs="宋体"/>
          <w:b/>
          <w:bCs/>
          <w:kern w:val="0"/>
          <w:sz w:val="24"/>
          <w:szCs w:val="24"/>
        </w:rPr>
        <w:t>108</w:t>
      </w:r>
      <w:r w:rsidRPr="00834E84">
        <w:rPr>
          <w:rFonts w:ascii="Book Antiqua" w:eastAsia="宋体" w:hAnsi="Book Antiqua" w:cs="宋体"/>
          <w:kern w:val="0"/>
          <w:sz w:val="24"/>
          <w:szCs w:val="24"/>
        </w:rPr>
        <w:t>: 2419-2425 [PMID: 23660942 DOI: 10.1038/bjc.2013.233]</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8 </w:t>
      </w:r>
      <w:r w:rsidRPr="00834E84">
        <w:rPr>
          <w:rFonts w:ascii="Book Antiqua" w:eastAsia="宋体" w:hAnsi="Book Antiqua" w:cs="宋体"/>
          <w:b/>
          <w:bCs/>
          <w:kern w:val="0"/>
          <w:sz w:val="24"/>
          <w:szCs w:val="24"/>
        </w:rPr>
        <w:t>Brunner AL</w:t>
      </w:r>
      <w:r w:rsidRPr="00834E84">
        <w:rPr>
          <w:rFonts w:ascii="Book Antiqua" w:eastAsia="宋体" w:hAnsi="Book Antiqua" w:cs="宋体"/>
          <w:kern w:val="0"/>
          <w:sz w:val="24"/>
          <w:szCs w:val="24"/>
        </w:rPr>
        <w:t xml:space="preserve">, Beck AH, </w:t>
      </w:r>
      <w:proofErr w:type="spellStart"/>
      <w:r w:rsidRPr="00834E84">
        <w:rPr>
          <w:rFonts w:ascii="Book Antiqua" w:eastAsia="宋体" w:hAnsi="Book Antiqua" w:cs="宋体"/>
          <w:kern w:val="0"/>
          <w:sz w:val="24"/>
          <w:szCs w:val="24"/>
        </w:rPr>
        <w:t>Edris</w:t>
      </w:r>
      <w:proofErr w:type="spellEnd"/>
      <w:r w:rsidRPr="00834E84">
        <w:rPr>
          <w:rFonts w:ascii="Book Antiqua" w:eastAsia="宋体" w:hAnsi="Book Antiqua" w:cs="宋体"/>
          <w:kern w:val="0"/>
          <w:sz w:val="24"/>
          <w:szCs w:val="24"/>
        </w:rPr>
        <w:t xml:space="preserve"> B, Sweeney RT, Zhu SX, Li R, Montgomery K, Varma S, </w:t>
      </w:r>
      <w:proofErr w:type="spellStart"/>
      <w:r w:rsidRPr="00834E84">
        <w:rPr>
          <w:rFonts w:ascii="Book Antiqua" w:eastAsia="宋体" w:hAnsi="Book Antiqua" w:cs="宋体"/>
          <w:kern w:val="0"/>
          <w:sz w:val="24"/>
          <w:szCs w:val="24"/>
        </w:rPr>
        <w:t>Gilks</w:t>
      </w:r>
      <w:proofErr w:type="spellEnd"/>
      <w:r w:rsidRPr="00834E84">
        <w:rPr>
          <w:rFonts w:ascii="Book Antiqua" w:eastAsia="宋体" w:hAnsi="Book Antiqua" w:cs="宋体"/>
          <w:kern w:val="0"/>
          <w:sz w:val="24"/>
          <w:szCs w:val="24"/>
        </w:rPr>
        <w:t xml:space="preserve"> T, </w:t>
      </w:r>
      <w:proofErr w:type="spellStart"/>
      <w:r w:rsidRPr="00834E84">
        <w:rPr>
          <w:rFonts w:ascii="Book Antiqua" w:eastAsia="宋体" w:hAnsi="Book Antiqua" w:cs="宋体"/>
          <w:kern w:val="0"/>
          <w:sz w:val="24"/>
          <w:szCs w:val="24"/>
        </w:rPr>
        <w:t>Guo</w:t>
      </w:r>
      <w:proofErr w:type="spellEnd"/>
      <w:r w:rsidRPr="00834E84">
        <w:rPr>
          <w:rFonts w:ascii="Book Antiqua" w:eastAsia="宋体" w:hAnsi="Book Antiqua" w:cs="宋体"/>
          <w:kern w:val="0"/>
          <w:sz w:val="24"/>
          <w:szCs w:val="24"/>
        </w:rPr>
        <w:t xml:space="preserve"> X, Foley JW, Witten DM, Giacomini CP, Flynn RA, Pollack JR, </w:t>
      </w:r>
      <w:proofErr w:type="spellStart"/>
      <w:r w:rsidRPr="00834E84">
        <w:rPr>
          <w:rFonts w:ascii="Book Antiqua" w:eastAsia="宋体" w:hAnsi="Book Antiqua" w:cs="宋体"/>
          <w:kern w:val="0"/>
          <w:sz w:val="24"/>
          <w:szCs w:val="24"/>
        </w:rPr>
        <w:t>Tibshirani</w:t>
      </w:r>
      <w:proofErr w:type="spellEnd"/>
      <w:r w:rsidRPr="00834E84">
        <w:rPr>
          <w:rFonts w:ascii="Book Antiqua" w:eastAsia="宋体" w:hAnsi="Book Antiqua" w:cs="宋体"/>
          <w:kern w:val="0"/>
          <w:sz w:val="24"/>
          <w:szCs w:val="24"/>
        </w:rPr>
        <w:t xml:space="preserve"> R, Chang HY, van de Rijn M, West RB. Transcriptional profiling of long non-coding RNAs and novel transcribed regions across a diverse panel of archived human cancers. </w:t>
      </w:r>
      <w:r w:rsidRPr="00834E84">
        <w:rPr>
          <w:rFonts w:ascii="Book Antiqua" w:eastAsia="宋体" w:hAnsi="Book Antiqua" w:cs="宋体"/>
          <w:i/>
          <w:iCs/>
          <w:kern w:val="0"/>
          <w:sz w:val="24"/>
          <w:szCs w:val="24"/>
        </w:rPr>
        <w:t xml:space="preserve">Genome </w:t>
      </w:r>
      <w:proofErr w:type="spellStart"/>
      <w:r w:rsidRPr="00834E84">
        <w:rPr>
          <w:rFonts w:ascii="Book Antiqua" w:eastAsia="宋体" w:hAnsi="Book Antiqua" w:cs="宋体"/>
          <w:i/>
          <w:iCs/>
          <w:kern w:val="0"/>
          <w:sz w:val="24"/>
          <w:szCs w:val="24"/>
        </w:rPr>
        <w:t>Biol</w:t>
      </w:r>
      <w:proofErr w:type="spellEnd"/>
      <w:r w:rsidRPr="00834E84">
        <w:rPr>
          <w:rFonts w:ascii="Book Antiqua" w:eastAsia="宋体" w:hAnsi="Book Antiqua" w:cs="宋体"/>
          <w:kern w:val="0"/>
          <w:sz w:val="24"/>
          <w:szCs w:val="24"/>
        </w:rPr>
        <w:t xml:space="preserve"> 2012; </w:t>
      </w:r>
      <w:r w:rsidRPr="00834E84">
        <w:rPr>
          <w:rFonts w:ascii="Book Antiqua" w:eastAsia="宋体" w:hAnsi="Book Antiqua" w:cs="宋体"/>
          <w:b/>
          <w:bCs/>
          <w:kern w:val="0"/>
          <w:sz w:val="24"/>
          <w:szCs w:val="24"/>
        </w:rPr>
        <w:t>13</w:t>
      </w:r>
      <w:r w:rsidRPr="00834E84">
        <w:rPr>
          <w:rFonts w:ascii="Book Antiqua" w:eastAsia="宋体" w:hAnsi="Book Antiqua" w:cs="宋体"/>
          <w:kern w:val="0"/>
          <w:sz w:val="24"/>
          <w:szCs w:val="24"/>
        </w:rPr>
        <w:t>: R75 [PMID: 22929540 DOI: 10.1186/gb-2012-13-8-r75]</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9 </w:t>
      </w:r>
      <w:proofErr w:type="spellStart"/>
      <w:r w:rsidRPr="00834E84">
        <w:rPr>
          <w:rFonts w:ascii="Book Antiqua" w:eastAsia="宋体" w:hAnsi="Book Antiqua" w:cs="宋体"/>
          <w:b/>
          <w:bCs/>
          <w:kern w:val="0"/>
          <w:sz w:val="24"/>
          <w:szCs w:val="24"/>
        </w:rPr>
        <w:t>Wapinski</w:t>
      </w:r>
      <w:proofErr w:type="spellEnd"/>
      <w:r w:rsidRPr="00834E84">
        <w:rPr>
          <w:rFonts w:ascii="Book Antiqua" w:eastAsia="宋体" w:hAnsi="Book Antiqua" w:cs="宋体"/>
          <w:b/>
          <w:bCs/>
          <w:kern w:val="0"/>
          <w:sz w:val="24"/>
          <w:szCs w:val="24"/>
        </w:rPr>
        <w:t xml:space="preserve"> O</w:t>
      </w:r>
      <w:r w:rsidRPr="00834E84">
        <w:rPr>
          <w:rFonts w:ascii="Book Antiqua" w:eastAsia="宋体" w:hAnsi="Book Antiqua" w:cs="宋体"/>
          <w:kern w:val="0"/>
          <w:sz w:val="24"/>
          <w:szCs w:val="24"/>
        </w:rPr>
        <w:t xml:space="preserve">, Chang HY. </w:t>
      </w:r>
      <w:proofErr w:type="gramStart"/>
      <w:r w:rsidRPr="00834E84">
        <w:rPr>
          <w:rFonts w:ascii="Book Antiqua" w:eastAsia="宋体" w:hAnsi="Book Antiqua" w:cs="宋体"/>
          <w:kern w:val="0"/>
          <w:sz w:val="24"/>
          <w:szCs w:val="24"/>
        </w:rPr>
        <w:t>Long noncoding RNAs and human disease.</w:t>
      </w:r>
      <w:proofErr w:type="gramEnd"/>
      <w:r w:rsidRPr="00834E84">
        <w:rPr>
          <w:rFonts w:ascii="Book Antiqua" w:eastAsia="宋体" w:hAnsi="Book Antiqua" w:cs="宋体"/>
          <w:kern w:val="0"/>
          <w:sz w:val="24"/>
          <w:szCs w:val="24"/>
        </w:rPr>
        <w:t xml:space="preserve"> </w:t>
      </w:r>
      <w:r w:rsidRPr="00834E84">
        <w:rPr>
          <w:rFonts w:ascii="Book Antiqua" w:eastAsia="宋体" w:hAnsi="Book Antiqua" w:cs="宋体"/>
          <w:i/>
          <w:iCs/>
          <w:kern w:val="0"/>
          <w:sz w:val="24"/>
          <w:szCs w:val="24"/>
        </w:rPr>
        <w:t xml:space="preserve">Trends Cell </w:t>
      </w:r>
      <w:proofErr w:type="spellStart"/>
      <w:r w:rsidRPr="00834E84">
        <w:rPr>
          <w:rFonts w:ascii="Book Antiqua" w:eastAsia="宋体" w:hAnsi="Book Antiqua" w:cs="宋体"/>
          <w:i/>
          <w:iCs/>
          <w:kern w:val="0"/>
          <w:sz w:val="24"/>
          <w:szCs w:val="24"/>
        </w:rPr>
        <w:t>Biol</w:t>
      </w:r>
      <w:proofErr w:type="spellEnd"/>
      <w:r w:rsidRPr="00834E84">
        <w:rPr>
          <w:rFonts w:ascii="Book Antiqua" w:eastAsia="宋体" w:hAnsi="Book Antiqua" w:cs="宋体"/>
          <w:kern w:val="0"/>
          <w:sz w:val="24"/>
          <w:szCs w:val="24"/>
        </w:rPr>
        <w:t xml:space="preserve"> 2011; </w:t>
      </w:r>
      <w:r w:rsidRPr="00834E84">
        <w:rPr>
          <w:rFonts w:ascii="Book Antiqua" w:eastAsia="宋体" w:hAnsi="Book Antiqua" w:cs="宋体"/>
          <w:b/>
          <w:bCs/>
          <w:kern w:val="0"/>
          <w:sz w:val="24"/>
          <w:szCs w:val="24"/>
        </w:rPr>
        <w:t>21</w:t>
      </w:r>
      <w:r w:rsidRPr="00834E84">
        <w:rPr>
          <w:rFonts w:ascii="Book Antiqua" w:eastAsia="宋体" w:hAnsi="Book Antiqua" w:cs="宋体"/>
          <w:kern w:val="0"/>
          <w:sz w:val="24"/>
          <w:szCs w:val="24"/>
        </w:rPr>
        <w:t>: 354-361 [PMID: 21550244 DOI: 10.1016/j.tcb.2011.04.001]</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lastRenderedPageBreak/>
        <w:t xml:space="preserve">10 </w:t>
      </w:r>
      <w:proofErr w:type="spellStart"/>
      <w:r w:rsidRPr="00834E84">
        <w:rPr>
          <w:rFonts w:ascii="Book Antiqua" w:eastAsia="宋体" w:hAnsi="Book Antiqua" w:cs="宋体"/>
          <w:b/>
          <w:bCs/>
          <w:kern w:val="0"/>
          <w:sz w:val="24"/>
          <w:szCs w:val="24"/>
        </w:rPr>
        <w:t>Prensner</w:t>
      </w:r>
      <w:proofErr w:type="spellEnd"/>
      <w:r w:rsidRPr="00834E84">
        <w:rPr>
          <w:rFonts w:ascii="Book Antiqua" w:eastAsia="宋体" w:hAnsi="Book Antiqua" w:cs="宋体"/>
          <w:b/>
          <w:bCs/>
          <w:kern w:val="0"/>
          <w:sz w:val="24"/>
          <w:szCs w:val="24"/>
        </w:rPr>
        <w:t xml:space="preserve"> JR</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Chinnaiyan</w:t>
      </w:r>
      <w:proofErr w:type="spellEnd"/>
      <w:r w:rsidRPr="00834E84">
        <w:rPr>
          <w:rFonts w:ascii="Book Antiqua" w:eastAsia="宋体" w:hAnsi="Book Antiqua" w:cs="宋体"/>
          <w:kern w:val="0"/>
          <w:sz w:val="24"/>
          <w:szCs w:val="24"/>
        </w:rPr>
        <w:t xml:space="preserve"> AM. </w:t>
      </w:r>
      <w:proofErr w:type="gramStart"/>
      <w:r w:rsidRPr="00834E84">
        <w:rPr>
          <w:rFonts w:ascii="Book Antiqua" w:eastAsia="宋体" w:hAnsi="Book Antiqua" w:cs="宋体"/>
          <w:kern w:val="0"/>
          <w:sz w:val="24"/>
          <w:szCs w:val="24"/>
        </w:rPr>
        <w:t xml:space="preserve">The emergence of </w:t>
      </w:r>
      <w:proofErr w:type="spellStart"/>
      <w:r w:rsidRPr="00834E84">
        <w:rPr>
          <w:rFonts w:ascii="Book Antiqua" w:eastAsia="宋体" w:hAnsi="Book Antiqua" w:cs="宋体"/>
          <w:kern w:val="0"/>
          <w:sz w:val="24"/>
          <w:szCs w:val="24"/>
        </w:rPr>
        <w:t>lncRNAs</w:t>
      </w:r>
      <w:proofErr w:type="spellEnd"/>
      <w:r w:rsidRPr="00834E84">
        <w:rPr>
          <w:rFonts w:ascii="Book Antiqua" w:eastAsia="宋体" w:hAnsi="Book Antiqua" w:cs="宋体"/>
          <w:kern w:val="0"/>
          <w:sz w:val="24"/>
          <w:szCs w:val="24"/>
        </w:rPr>
        <w:t xml:space="preserve"> in cancer biology.</w:t>
      </w:r>
      <w:proofErr w:type="gramEnd"/>
      <w:r w:rsidRPr="00834E84">
        <w:rPr>
          <w:rFonts w:ascii="Book Antiqua" w:eastAsia="宋体" w:hAnsi="Book Antiqua" w:cs="宋体"/>
          <w:kern w:val="0"/>
          <w:sz w:val="24"/>
          <w:szCs w:val="24"/>
        </w:rPr>
        <w:t xml:space="preserve"> </w:t>
      </w:r>
      <w:r w:rsidRPr="00834E84">
        <w:rPr>
          <w:rFonts w:ascii="Book Antiqua" w:eastAsia="宋体" w:hAnsi="Book Antiqua" w:cs="宋体"/>
          <w:i/>
          <w:iCs/>
          <w:kern w:val="0"/>
          <w:sz w:val="24"/>
          <w:szCs w:val="24"/>
        </w:rPr>
        <w:t xml:space="preserve">Cancer </w:t>
      </w:r>
      <w:proofErr w:type="spellStart"/>
      <w:r w:rsidRPr="00834E84">
        <w:rPr>
          <w:rFonts w:ascii="Book Antiqua" w:eastAsia="宋体" w:hAnsi="Book Antiqua" w:cs="宋体"/>
          <w:i/>
          <w:iCs/>
          <w:kern w:val="0"/>
          <w:sz w:val="24"/>
          <w:szCs w:val="24"/>
        </w:rPr>
        <w:t>Discov</w:t>
      </w:r>
      <w:proofErr w:type="spellEnd"/>
      <w:r w:rsidRPr="00834E84">
        <w:rPr>
          <w:rFonts w:ascii="Book Antiqua" w:eastAsia="宋体" w:hAnsi="Book Antiqua" w:cs="宋体"/>
          <w:kern w:val="0"/>
          <w:sz w:val="24"/>
          <w:szCs w:val="24"/>
        </w:rPr>
        <w:t xml:space="preserve"> 2011; </w:t>
      </w:r>
      <w:r w:rsidRPr="00834E84">
        <w:rPr>
          <w:rFonts w:ascii="Book Antiqua" w:eastAsia="宋体" w:hAnsi="Book Antiqua" w:cs="宋体"/>
          <w:b/>
          <w:bCs/>
          <w:kern w:val="0"/>
          <w:sz w:val="24"/>
          <w:szCs w:val="24"/>
        </w:rPr>
        <w:t>1</w:t>
      </w:r>
      <w:r w:rsidRPr="00834E84">
        <w:rPr>
          <w:rFonts w:ascii="Book Antiqua" w:eastAsia="宋体" w:hAnsi="Book Antiqua" w:cs="宋体"/>
          <w:kern w:val="0"/>
          <w:sz w:val="24"/>
          <w:szCs w:val="24"/>
        </w:rPr>
        <w:t>: 391-407 [PMID: 22096659 DOI: 10.1158/2159-8290.CD-11-0209]</w:t>
      </w:r>
    </w:p>
    <w:p w:rsidR="00C15E04" w:rsidRPr="00834E84" w:rsidRDefault="00C15E04" w:rsidP="0091779A">
      <w:pPr>
        <w:widowControl/>
        <w:spacing w:line="360" w:lineRule="auto"/>
        <w:rPr>
          <w:rFonts w:ascii="Book Antiqua" w:eastAsia="宋体" w:hAnsi="Book Antiqua" w:cs="宋体"/>
          <w:kern w:val="0"/>
          <w:sz w:val="24"/>
          <w:szCs w:val="24"/>
        </w:rPr>
      </w:pPr>
      <w:proofErr w:type="gramStart"/>
      <w:r w:rsidRPr="00834E84">
        <w:rPr>
          <w:rFonts w:ascii="Book Antiqua" w:eastAsia="宋体" w:hAnsi="Book Antiqua" w:cs="宋体"/>
          <w:kern w:val="0"/>
          <w:sz w:val="24"/>
          <w:szCs w:val="24"/>
        </w:rPr>
        <w:t xml:space="preserve">11 </w:t>
      </w:r>
      <w:proofErr w:type="spellStart"/>
      <w:r w:rsidRPr="00834E84">
        <w:rPr>
          <w:rFonts w:ascii="Book Antiqua" w:eastAsia="宋体" w:hAnsi="Book Antiqua" w:cs="宋体"/>
          <w:b/>
          <w:bCs/>
          <w:kern w:val="0"/>
          <w:sz w:val="24"/>
          <w:szCs w:val="24"/>
        </w:rPr>
        <w:t>Gutschner</w:t>
      </w:r>
      <w:proofErr w:type="spellEnd"/>
      <w:r w:rsidRPr="00834E84">
        <w:rPr>
          <w:rFonts w:ascii="Book Antiqua" w:eastAsia="宋体" w:hAnsi="Book Antiqua" w:cs="宋体"/>
          <w:b/>
          <w:bCs/>
          <w:kern w:val="0"/>
          <w:sz w:val="24"/>
          <w:szCs w:val="24"/>
        </w:rPr>
        <w:t xml:space="preserve"> T</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Diederichs</w:t>
      </w:r>
      <w:proofErr w:type="spellEnd"/>
      <w:r w:rsidRPr="00834E84">
        <w:rPr>
          <w:rFonts w:ascii="Book Antiqua" w:eastAsia="宋体" w:hAnsi="Book Antiqua" w:cs="宋体"/>
          <w:kern w:val="0"/>
          <w:sz w:val="24"/>
          <w:szCs w:val="24"/>
        </w:rPr>
        <w:t xml:space="preserve"> S.</w:t>
      </w:r>
      <w:proofErr w:type="gramEnd"/>
      <w:r w:rsidRPr="00834E84">
        <w:rPr>
          <w:rFonts w:ascii="Book Antiqua" w:eastAsia="宋体" w:hAnsi="Book Antiqua" w:cs="宋体"/>
          <w:kern w:val="0"/>
          <w:sz w:val="24"/>
          <w:szCs w:val="24"/>
        </w:rPr>
        <w:t xml:space="preserve"> The hallmarks of cancer: a long non-coding RNA point of view. </w:t>
      </w:r>
      <w:r w:rsidRPr="00834E84">
        <w:rPr>
          <w:rFonts w:ascii="Book Antiqua" w:eastAsia="宋体" w:hAnsi="Book Antiqua" w:cs="宋体"/>
          <w:i/>
          <w:iCs/>
          <w:kern w:val="0"/>
          <w:sz w:val="24"/>
          <w:szCs w:val="24"/>
        </w:rPr>
        <w:t xml:space="preserve">RNA </w:t>
      </w:r>
      <w:proofErr w:type="spellStart"/>
      <w:r w:rsidRPr="00834E84">
        <w:rPr>
          <w:rFonts w:ascii="Book Antiqua" w:eastAsia="宋体" w:hAnsi="Book Antiqua" w:cs="宋体"/>
          <w:i/>
          <w:iCs/>
          <w:kern w:val="0"/>
          <w:sz w:val="24"/>
          <w:szCs w:val="24"/>
        </w:rPr>
        <w:t>Biol</w:t>
      </w:r>
      <w:proofErr w:type="spellEnd"/>
      <w:r w:rsidRPr="00834E84">
        <w:rPr>
          <w:rFonts w:ascii="Book Antiqua" w:eastAsia="宋体" w:hAnsi="Book Antiqua" w:cs="宋体"/>
          <w:kern w:val="0"/>
          <w:sz w:val="24"/>
          <w:szCs w:val="24"/>
        </w:rPr>
        <w:t xml:space="preserve"> 2012; </w:t>
      </w:r>
      <w:r w:rsidRPr="00834E84">
        <w:rPr>
          <w:rFonts w:ascii="Book Antiqua" w:eastAsia="宋体" w:hAnsi="Book Antiqua" w:cs="宋体"/>
          <w:b/>
          <w:bCs/>
          <w:kern w:val="0"/>
          <w:sz w:val="24"/>
          <w:szCs w:val="24"/>
        </w:rPr>
        <w:t>9</w:t>
      </w:r>
      <w:r w:rsidRPr="00834E84">
        <w:rPr>
          <w:rFonts w:ascii="Book Antiqua" w:eastAsia="宋体" w:hAnsi="Book Antiqua" w:cs="宋体"/>
          <w:kern w:val="0"/>
          <w:sz w:val="24"/>
          <w:szCs w:val="24"/>
        </w:rPr>
        <w:t>: 703-719 [PMID: 22664915 DOI: 10.4161/rna.20481]</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12 </w:t>
      </w:r>
      <w:r w:rsidRPr="00834E84">
        <w:rPr>
          <w:rFonts w:ascii="Book Antiqua" w:eastAsia="宋体" w:hAnsi="Book Antiqua" w:cs="宋体"/>
          <w:b/>
          <w:bCs/>
          <w:kern w:val="0"/>
          <w:sz w:val="24"/>
          <w:szCs w:val="24"/>
        </w:rPr>
        <w:t>Gupta RA</w:t>
      </w:r>
      <w:r w:rsidRPr="00834E84">
        <w:rPr>
          <w:rFonts w:ascii="Book Antiqua" w:eastAsia="宋体" w:hAnsi="Book Antiqua" w:cs="宋体"/>
          <w:kern w:val="0"/>
          <w:sz w:val="24"/>
          <w:szCs w:val="24"/>
        </w:rPr>
        <w:t xml:space="preserve">, Shah N, Wang KC, Kim J, </w:t>
      </w:r>
      <w:proofErr w:type="spellStart"/>
      <w:r w:rsidRPr="00834E84">
        <w:rPr>
          <w:rFonts w:ascii="Book Antiqua" w:eastAsia="宋体" w:hAnsi="Book Antiqua" w:cs="宋体"/>
          <w:kern w:val="0"/>
          <w:sz w:val="24"/>
          <w:szCs w:val="24"/>
        </w:rPr>
        <w:t>Horlings</w:t>
      </w:r>
      <w:proofErr w:type="spellEnd"/>
      <w:r w:rsidRPr="00834E84">
        <w:rPr>
          <w:rFonts w:ascii="Book Antiqua" w:eastAsia="宋体" w:hAnsi="Book Antiqua" w:cs="宋体"/>
          <w:kern w:val="0"/>
          <w:sz w:val="24"/>
          <w:szCs w:val="24"/>
        </w:rPr>
        <w:t xml:space="preserve"> HM, Wong DJ, Tsai MC, Hung T, </w:t>
      </w:r>
      <w:proofErr w:type="spellStart"/>
      <w:r w:rsidRPr="00834E84">
        <w:rPr>
          <w:rFonts w:ascii="Book Antiqua" w:eastAsia="宋体" w:hAnsi="Book Antiqua" w:cs="宋体"/>
          <w:kern w:val="0"/>
          <w:sz w:val="24"/>
          <w:szCs w:val="24"/>
        </w:rPr>
        <w:t>Argani</w:t>
      </w:r>
      <w:proofErr w:type="spellEnd"/>
      <w:r w:rsidRPr="00834E84">
        <w:rPr>
          <w:rFonts w:ascii="Book Antiqua" w:eastAsia="宋体" w:hAnsi="Book Antiqua" w:cs="宋体"/>
          <w:kern w:val="0"/>
          <w:sz w:val="24"/>
          <w:szCs w:val="24"/>
        </w:rPr>
        <w:t xml:space="preserve"> P, </w:t>
      </w:r>
      <w:proofErr w:type="spellStart"/>
      <w:r w:rsidRPr="00834E84">
        <w:rPr>
          <w:rFonts w:ascii="Book Antiqua" w:eastAsia="宋体" w:hAnsi="Book Antiqua" w:cs="宋体"/>
          <w:kern w:val="0"/>
          <w:sz w:val="24"/>
          <w:szCs w:val="24"/>
        </w:rPr>
        <w:t>Rinn</w:t>
      </w:r>
      <w:proofErr w:type="spellEnd"/>
      <w:r w:rsidRPr="00834E84">
        <w:rPr>
          <w:rFonts w:ascii="Book Antiqua" w:eastAsia="宋体" w:hAnsi="Book Antiqua" w:cs="宋体"/>
          <w:kern w:val="0"/>
          <w:sz w:val="24"/>
          <w:szCs w:val="24"/>
        </w:rPr>
        <w:t xml:space="preserve"> JL, Wang Y, </w:t>
      </w:r>
      <w:proofErr w:type="spellStart"/>
      <w:r w:rsidRPr="00834E84">
        <w:rPr>
          <w:rFonts w:ascii="Book Antiqua" w:eastAsia="宋体" w:hAnsi="Book Antiqua" w:cs="宋体"/>
          <w:kern w:val="0"/>
          <w:sz w:val="24"/>
          <w:szCs w:val="24"/>
        </w:rPr>
        <w:t>Brzoska</w:t>
      </w:r>
      <w:proofErr w:type="spellEnd"/>
      <w:r w:rsidRPr="00834E84">
        <w:rPr>
          <w:rFonts w:ascii="Book Antiqua" w:eastAsia="宋体" w:hAnsi="Book Antiqua" w:cs="宋体"/>
          <w:kern w:val="0"/>
          <w:sz w:val="24"/>
          <w:szCs w:val="24"/>
        </w:rPr>
        <w:t xml:space="preserve"> P, Kong B, Li R, West RB, van de </w:t>
      </w:r>
      <w:proofErr w:type="spellStart"/>
      <w:r w:rsidRPr="00834E84">
        <w:rPr>
          <w:rFonts w:ascii="Book Antiqua" w:eastAsia="宋体" w:hAnsi="Book Antiqua" w:cs="宋体"/>
          <w:kern w:val="0"/>
          <w:sz w:val="24"/>
          <w:szCs w:val="24"/>
        </w:rPr>
        <w:t>Vijver</w:t>
      </w:r>
      <w:proofErr w:type="spellEnd"/>
      <w:r w:rsidRPr="00834E84">
        <w:rPr>
          <w:rFonts w:ascii="Book Antiqua" w:eastAsia="宋体" w:hAnsi="Book Antiqua" w:cs="宋体"/>
          <w:kern w:val="0"/>
          <w:sz w:val="24"/>
          <w:szCs w:val="24"/>
        </w:rPr>
        <w:t xml:space="preserve"> MJ, </w:t>
      </w:r>
      <w:proofErr w:type="spellStart"/>
      <w:r w:rsidRPr="00834E84">
        <w:rPr>
          <w:rFonts w:ascii="Book Antiqua" w:eastAsia="宋体" w:hAnsi="Book Antiqua" w:cs="宋体"/>
          <w:kern w:val="0"/>
          <w:sz w:val="24"/>
          <w:szCs w:val="24"/>
        </w:rPr>
        <w:t>Sukumar</w:t>
      </w:r>
      <w:proofErr w:type="spellEnd"/>
      <w:r w:rsidRPr="00834E84">
        <w:rPr>
          <w:rFonts w:ascii="Book Antiqua" w:eastAsia="宋体" w:hAnsi="Book Antiqua" w:cs="宋体"/>
          <w:kern w:val="0"/>
          <w:sz w:val="24"/>
          <w:szCs w:val="24"/>
        </w:rPr>
        <w:t xml:space="preserve"> S, Chang HY. Long non-coding RNA HOTAIR reprograms chromatin state to promote cancer metastasis. </w:t>
      </w:r>
      <w:r w:rsidRPr="00834E84">
        <w:rPr>
          <w:rFonts w:ascii="Book Antiqua" w:eastAsia="宋体" w:hAnsi="Book Antiqua" w:cs="宋体"/>
          <w:i/>
          <w:iCs/>
          <w:kern w:val="0"/>
          <w:sz w:val="24"/>
          <w:szCs w:val="24"/>
        </w:rPr>
        <w:t>Nature</w:t>
      </w:r>
      <w:r w:rsidRPr="00834E84">
        <w:rPr>
          <w:rFonts w:ascii="Book Antiqua" w:eastAsia="宋体" w:hAnsi="Book Antiqua" w:cs="宋体"/>
          <w:kern w:val="0"/>
          <w:sz w:val="24"/>
          <w:szCs w:val="24"/>
        </w:rPr>
        <w:t xml:space="preserve"> 2010; </w:t>
      </w:r>
      <w:r w:rsidRPr="00834E84">
        <w:rPr>
          <w:rFonts w:ascii="Book Antiqua" w:eastAsia="宋体" w:hAnsi="Book Antiqua" w:cs="宋体"/>
          <w:b/>
          <w:bCs/>
          <w:kern w:val="0"/>
          <w:sz w:val="24"/>
          <w:szCs w:val="24"/>
        </w:rPr>
        <w:t>464</w:t>
      </w:r>
      <w:r w:rsidRPr="00834E84">
        <w:rPr>
          <w:rFonts w:ascii="Book Antiqua" w:eastAsia="宋体" w:hAnsi="Book Antiqua" w:cs="宋体"/>
          <w:kern w:val="0"/>
          <w:sz w:val="24"/>
          <w:szCs w:val="24"/>
        </w:rPr>
        <w:t>: 1071-1076 [PMID: 20393566 DOI: 10.1038/nature08975]</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13 </w:t>
      </w:r>
      <w:r w:rsidRPr="00834E84">
        <w:rPr>
          <w:rFonts w:ascii="Book Antiqua" w:eastAsia="宋体" w:hAnsi="Book Antiqua" w:cs="宋体"/>
          <w:b/>
          <w:bCs/>
          <w:kern w:val="0"/>
          <w:sz w:val="24"/>
          <w:szCs w:val="24"/>
        </w:rPr>
        <w:t>Deng Q</w:t>
      </w:r>
      <w:r w:rsidRPr="00834E84">
        <w:rPr>
          <w:rFonts w:ascii="Book Antiqua" w:eastAsia="宋体" w:hAnsi="Book Antiqua" w:cs="宋体"/>
          <w:kern w:val="0"/>
          <w:sz w:val="24"/>
          <w:szCs w:val="24"/>
        </w:rPr>
        <w:t xml:space="preserve">, He B, Gao T, Pan Y, Sun H, Xu Y, Li R, Ying H, Wang F, Liu X, Chen J, Wang S. Upregulation of 91H promotes tumor metastasis and predicts poor prognosis for patients with colorectal cancer. </w:t>
      </w:r>
      <w:proofErr w:type="spellStart"/>
      <w:r w:rsidRPr="00834E84">
        <w:rPr>
          <w:rFonts w:ascii="Book Antiqua" w:eastAsia="宋体" w:hAnsi="Book Antiqua" w:cs="宋体"/>
          <w:i/>
          <w:iCs/>
          <w:kern w:val="0"/>
          <w:sz w:val="24"/>
          <w:szCs w:val="24"/>
        </w:rPr>
        <w:t>PLoS</w:t>
      </w:r>
      <w:proofErr w:type="spellEnd"/>
      <w:r w:rsidRPr="00834E84">
        <w:rPr>
          <w:rFonts w:ascii="Book Antiqua" w:eastAsia="宋体" w:hAnsi="Book Antiqua" w:cs="宋体"/>
          <w:i/>
          <w:iCs/>
          <w:kern w:val="0"/>
          <w:sz w:val="24"/>
          <w:szCs w:val="24"/>
        </w:rPr>
        <w:t xml:space="preserve"> One</w:t>
      </w:r>
      <w:r w:rsidRPr="00834E84">
        <w:rPr>
          <w:rFonts w:ascii="Book Antiqua" w:eastAsia="宋体" w:hAnsi="Book Antiqua" w:cs="宋体"/>
          <w:kern w:val="0"/>
          <w:sz w:val="24"/>
          <w:szCs w:val="24"/>
        </w:rPr>
        <w:t xml:space="preserve"> 2014; </w:t>
      </w:r>
      <w:r w:rsidRPr="00834E84">
        <w:rPr>
          <w:rFonts w:ascii="Book Antiqua" w:eastAsia="宋体" w:hAnsi="Book Antiqua" w:cs="宋体"/>
          <w:b/>
          <w:bCs/>
          <w:kern w:val="0"/>
          <w:sz w:val="24"/>
          <w:szCs w:val="24"/>
        </w:rPr>
        <w:t>9</w:t>
      </w:r>
      <w:r w:rsidRPr="00834E84">
        <w:rPr>
          <w:rFonts w:ascii="Book Antiqua" w:eastAsia="宋体" w:hAnsi="Book Antiqua" w:cs="宋体"/>
          <w:kern w:val="0"/>
          <w:sz w:val="24"/>
          <w:szCs w:val="24"/>
        </w:rPr>
        <w:t>: e103022 [PMID: 25058480 DOI: 10.1371/journal.pone.0103022]</w:t>
      </w:r>
    </w:p>
    <w:p w:rsidR="00C15E04" w:rsidRPr="00834E84" w:rsidRDefault="00C15E04" w:rsidP="0091779A">
      <w:pPr>
        <w:widowControl/>
        <w:spacing w:line="360" w:lineRule="auto"/>
        <w:rPr>
          <w:rFonts w:ascii="Book Antiqua" w:eastAsia="宋体" w:hAnsi="Book Antiqua" w:cs="宋体"/>
          <w:kern w:val="0"/>
          <w:sz w:val="24"/>
          <w:szCs w:val="24"/>
        </w:rPr>
      </w:pPr>
      <w:proofErr w:type="gramStart"/>
      <w:r w:rsidRPr="00834E84">
        <w:rPr>
          <w:rFonts w:ascii="Book Antiqua" w:eastAsia="宋体" w:hAnsi="Book Antiqua" w:cs="宋体"/>
          <w:kern w:val="0"/>
          <w:sz w:val="24"/>
          <w:szCs w:val="24"/>
        </w:rPr>
        <w:t xml:space="preserve">14 </w:t>
      </w:r>
      <w:proofErr w:type="spellStart"/>
      <w:r w:rsidRPr="00834E84">
        <w:rPr>
          <w:rFonts w:ascii="Book Antiqua" w:eastAsia="宋体" w:hAnsi="Book Antiqua" w:cs="宋体"/>
          <w:b/>
          <w:bCs/>
          <w:kern w:val="0"/>
          <w:sz w:val="24"/>
          <w:szCs w:val="24"/>
        </w:rPr>
        <w:t>Mattick</w:t>
      </w:r>
      <w:proofErr w:type="spellEnd"/>
      <w:r w:rsidRPr="00834E84">
        <w:rPr>
          <w:rFonts w:ascii="Book Antiqua" w:eastAsia="宋体" w:hAnsi="Book Antiqua" w:cs="宋体"/>
          <w:b/>
          <w:bCs/>
          <w:kern w:val="0"/>
          <w:sz w:val="24"/>
          <w:szCs w:val="24"/>
        </w:rPr>
        <w:t xml:space="preserve"> JS</w:t>
      </w:r>
      <w:r w:rsidRPr="00834E84">
        <w:rPr>
          <w:rFonts w:ascii="Book Antiqua" w:eastAsia="宋体" w:hAnsi="Book Antiqua" w:cs="宋体"/>
          <w:kern w:val="0"/>
          <w:sz w:val="24"/>
          <w:szCs w:val="24"/>
        </w:rPr>
        <w:t>.</w:t>
      </w:r>
      <w:proofErr w:type="gramEnd"/>
      <w:r w:rsidRPr="00834E84">
        <w:rPr>
          <w:rFonts w:ascii="Book Antiqua" w:eastAsia="宋体" w:hAnsi="Book Antiqua" w:cs="宋体"/>
          <w:kern w:val="0"/>
          <w:sz w:val="24"/>
          <w:szCs w:val="24"/>
        </w:rPr>
        <w:t xml:space="preserve"> </w:t>
      </w:r>
      <w:proofErr w:type="gramStart"/>
      <w:r w:rsidRPr="00834E84">
        <w:rPr>
          <w:rFonts w:ascii="Book Antiqua" w:eastAsia="宋体" w:hAnsi="Book Antiqua" w:cs="宋体"/>
          <w:kern w:val="0"/>
          <w:sz w:val="24"/>
          <w:szCs w:val="24"/>
        </w:rPr>
        <w:t>The genetic signatures of noncoding RNAs.</w:t>
      </w:r>
      <w:proofErr w:type="gramEnd"/>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i/>
          <w:iCs/>
          <w:kern w:val="0"/>
          <w:sz w:val="24"/>
          <w:szCs w:val="24"/>
        </w:rPr>
        <w:t>PLoS</w:t>
      </w:r>
      <w:proofErr w:type="spellEnd"/>
      <w:r w:rsidRPr="00834E84">
        <w:rPr>
          <w:rFonts w:ascii="Book Antiqua" w:eastAsia="宋体" w:hAnsi="Book Antiqua" w:cs="宋体"/>
          <w:i/>
          <w:iCs/>
          <w:kern w:val="0"/>
          <w:sz w:val="24"/>
          <w:szCs w:val="24"/>
        </w:rPr>
        <w:t xml:space="preserve"> Genet</w:t>
      </w:r>
      <w:r w:rsidRPr="00834E84">
        <w:rPr>
          <w:rFonts w:ascii="Book Antiqua" w:eastAsia="宋体" w:hAnsi="Book Antiqua" w:cs="宋体"/>
          <w:kern w:val="0"/>
          <w:sz w:val="24"/>
          <w:szCs w:val="24"/>
        </w:rPr>
        <w:t xml:space="preserve"> 2009; </w:t>
      </w:r>
      <w:r w:rsidRPr="00834E84">
        <w:rPr>
          <w:rFonts w:ascii="Book Antiqua" w:eastAsia="宋体" w:hAnsi="Book Antiqua" w:cs="宋体"/>
          <w:b/>
          <w:bCs/>
          <w:kern w:val="0"/>
          <w:sz w:val="24"/>
          <w:szCs w:val="24"/>
        </w:rPr>
        <w:t>5</w:t>
      </w:r>
      <w:r w:rsidRPr="00834E84">
        <w:rPr>
          <w:rFonts w:ascii="Book Antiqua" w:eastAsia="宋体" w:hAnsi="Book Antiqua" w:cs="宋体"/>
          <w:kern w:val="0"/>
          <w:sz w:val="24"/>
          <w:szCs w:val="24"/>
        </w:rPr>
        <w:t>: e1000459 [PMID: 19390609 DOI: 10.1371/journal.pgen.1000459]</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15 </w:t>
      </w:r>
      <w:proofErr w:type="spellStart"/>
      <w:r w:rsidRPr="00834E84">
        <w:rPr>
          <w:rFonts w:ascii="Book Antiqua" w:eastAsia="宋体" w:hAnsi="Book Antiqua" w:cs="宋体"/>
          <w:b/>
          <w:bCs/>
          <w:kern w:val="0"/>
          <w:sz w:val="24"/>
          <w:szCs w:val="24"/>
        </w:rPr>
        <w:t>Mattick</w:t>
      </w:r>
      <w:proofErr w:type="spellEnd"/>
      <w:r w:rsidRPr="00834E84">
        <w:rPr>
          <w:rFonts w:ascii="Book Antiqua" w:eastAsia="宋体" w:hAnsi="Book Antiqua" w:cs="宋体"/>
          <w:b/>
          <w:bCs/>
          <w:kern w:val="0"/>
          <w:sz w:val="24"/>
          <w:szCs w:val="24"/>
        </w:rPr>
        <w:t xml:space="preserve"> JS</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Makunin</w:t>
      </w:r>
      <w:proofErr w:type="spellEnd"/>
      <w:r w:rsidRPr="00834E84">
        <w:rPr>
          <w:rFonts w:ascii="Book Antiqua" w:eastAsia="宋体" w:hAnsi="Book Antiqua" w:cs="宋体"/>
          <w:kern w:val="0"/>
          <w:sz w:val="24"/>
          <w:szCs w:val="24"/>
        </w:rPr>
        <w:t xml:space="preserve"> IV. </w:t>
      </w:r>
      <w:proofErr w:type="gramStart"/>
      <w:r w:rsidRPr="00834E84">
        <w:rPr>
          <w:rFonts w:ascii="Book Antiqua" w:eastAsia="宋体" w:hAnsi="Book Antiqua" w:cs="宋体"/>
          <w:kern w:val="0"/>
          <w:sz w:val="24"/>
          <w:szCs w:val="24"/>
        </w:rPr>
        <w:t>Non-coding RNA.</w:t>
      </w:r>
      <w:proofErr w:type="gramEnd"/>
      <w:r w:rsidRPr="00834E84">
        <w:rPr>
          <w:rFonts w:ascii="Book Antiqua" w:eastAsia="宋体" w:hAnsi="Book Antiqua" w:cs="宋体"/>
          <w:kern w:val="0"/>
          <w:sz w:val="24"/>
          <w:szCs w:val="24"/>
        </w:rPr>
        <w:t xml:space="preserve"> </w:t>
      </w:r>
      <w:r w:rsidRPr="00834E84">
        <w:rPr>
          <w:rFonts w:ascii="Book Antiqua" w:eastAsia="宋体" w:hAnsi="Book Antiqua" w:cs="宋体"/>
          <w:i/>
          <w:iCs/>
          <w:kern w:val="0"/>
          <w:sz w:val="24"/>
          <w:szCs w:val="24"/>
        </w:rPr>
        <w:t xml:space="preserve">Hum </w:t>
      </w:r>
      <w:proofErr w:type="spellStart"/>
      <w:r w:rsidRPr="00834E84">
        <w:rPr>
          <w:rFonts w:ascii="Book Antiqua" w:eastAsia="宋体" w:hAnsi="Book Antiqua" w:cs="宋体"/>
          <w:i/>
          <w:iCs/>
          <w:kern w:val="0"/>
          <w:sz w:val="24"/>
          <w:szCs w:val="24"/>
        </w:rPr>
        <w:t>Mol</w:t>
      </w:r>
      <w:proofErr w:type="spellEnd"/>
      <w:r w:rsidRPr="00834E84">
        <w:rPr>
          <w:rFonts w:ascii="Book Antiqua" w:eastAsia="宋体" w:hAnsi="Book Antiqua" w:cs="宋体"/>
          <w:i/>
          <w:iCs/>
          <w:kern w:val="0"/>
          <w:sz w:val="24"/>
          <w:szCs w:val="24"/>
        </w:rPr>
        <w:t xml:space="preserve"> Genet</w:t>
      </w:r>
      <w:r w:rsidRPr="00834E84">
        <w:rPr>
          <w:rFonts w:ascii="Book Antiqua" w:eastAsia="宋体" w:hAnsi="Book Antiqua" w:cs="宋体"/>
          <w:kern w:val="0"/>
          <w:sz w:val="24"/>
          <w:szCs w:val="24"/>
        </w:rPr>
        <w:t xml:space="preserve"> 2006; </w:t>
      </w:r>
      <w:proofErr w:type="gramStart"/>
      <w:r w:rsidRPr="00834E84">
        <w:rPr>
          <w:rFonts w:ascii="Book Antiqua" w:eastAsia="宋体" w:hAnsi="Book Antiqua" w:cs="宋体"/>
          <w:b/>
          <w:bCs/>
          <w:kern w:val="0"/>
          <w:sz w:val="24"/>
          <w:szCs w:val="24"/>
        </w:rPr>
        <w:t>15 Spec No 1</w:t>
      </w:r>
      <w:proofErr w:type="gramEnd"/>
      <w:r w:rsidRPr="00834E84">
        <w:rPr>
          <w:rFonts w:ascii="Book Antiqua" w:eastAsia="宋体" w:hAnsi="Book Antiqua" w:cs="宋体"/>
          <w:kern w:val="0"/>
          <w:sz w:val="24"/>
          <w:szCs w:val="24"/>
        </w:rPr>
        <w:t>: R17-R29 [PMID: 16651366]</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16 </w:t>
      </w:r>
      <w:r w:rsidRPr="00834E84">
        <w:rPr>
          <w:rFonts w:ascii="Book Antiqua" w:eastAsia="宋体" w:hAnsi="Book Antiqua" w:cs="宋体"/>
          <w:b/>
          <w:bCs/>
          <w:kern w:val="0"/>
          <w:sz w:val="24"/>
          <w:szCs w:val="24"/>
        </w:rPr>
        <w:t>Gibb EA</w:t>
      </w:r>
      <w:r w:rsidRPr="00834E84">
        <w:rPr>
          <w:rFonts w:ascii="Book Antiqua" w:eastAsia="宋体" w:hAnsi="Book Antiqua" w:cs="宋体"/>
          <w:kern w:val="0"/>
          <w:sz w:val="24"/>
          <w:szCs w:val="24"/>
        </w:rPr>
        <w:t xml:space="preserve">, Brown CJ, Lam WL. </w:t>
      </w:r>
      <w:proofErr w:type="gramStart"/>
      <w:r w:rsidRPr="00834E84">
        <w:rPr>
          <w:rFonts w:ascii="Book Antiqua" w:eastAsia="宋体" w:hAnsi="Book Antiqua" w:cs="宋体"/>
          <w:kern w:val="0"/>
          <w:sz w:val="24"/>
          <w:szCs w:val="24"/>
        </w:rPr>
        <w:t>The functional role of long non-coding RNA in human carcinomas.</w:t>
      </w:r>
      <w:proofErr w:type="gramEnd"/>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i/>
          <w:iCs/>
          <w:kern w:val="0"/>
          <w:sz w:val="24"/>
          <w:szCs w:val="24"/>
        </w:rPr>
        <w:t>Mol</w:t>
      </w:r>
      <w:proofErr w:type="spellEnd"/>
      <w:r w:rsidRPr="00834E84">
        <w:rPr>
          <w:rFonts w:ascii="Book Antiqua" w:eastAsia="宋体" w:hAnsi="Book Antiqua" w:cs="宋体"/>
          <w:i/>
          <w:iCs/>
          <w:kern w:val="0"/>
          <w:sz w:val="24"/>
          <w:szCs w:val="24"/>
        </w:rPr>
        <w:t xml:space="preserve"> Cancer</w:t>
      </w:r>
      <w:r w:rsidRPr="00834E84">
        <w:rPr>
          <w:rFonts w:ascii="Book Antiqua" w:eastAsia="宋体" w:hAnsi="Book Antiqua" w:cs="宋体"/>
          <w:kern w:val="0"/>
          <w:sz w:val="24"/>
          <w:szCs w:val="24"/>
        </w:rPr>
        <w:t xml:space="preserve"> 2011; </w:t>
      </w:r>
      <w:r w:rsidRPr="00834E84">
        <w:rPr>
          <w:rFonts w:ascii="Book Antiqua" w:eastAsia="宋体" w:hAnsi="Book Antiqua" w:cs="宋体"/>
          <w:b/>
          <w:bCs/>
          <w:kern w:val="0"/>
          <w:sz w:val="24"/>
          <w:szCs w:val="24"/>
        </w:rPr>
        <w:t>10</w:t>
      </w:r>
      <w:r w:rsidRPr="00834E84">
        <w:rPr>
          <w:rFonts w:ascii="Book Antiqua" w:eastAsia="宋体" w:hAnsi="Book Antiqua" w:cs="宋体"/>
          <w:kern w:val="0"/>
          <w:sz w:val="24"/>
          <w:szCs w:val="24"/>
        </w:rPr>
        <w:t>: 38 [PMID: 21489289 DOI: 10.1186/1476-4598-10-38]</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17 </w:t>
      </w:r>
      <w:r w:rsidRPr="00834E84">
        <w:rPr>
          <w:rFonts w:ascii="Book Antiqua" w:eastAsia="宋体" w:hAnsi="Book Antiqua" w:cs="宋体"/>
          <w:b/>
          <w:bCs/>
          <w:kern w:val="0"/>
          <w:sz w:val="24"/>
          <w:szCs w:val="24"/>
        </w:rPr>
        <w:t>Kim K</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Jutooru</w:t>
      </w:r>
      <w:proofErr w:type="spellEnd"/>
      <w:r w:rsidRPr="00834E84">
        <w:rPr>
          <w:rFonts w:ascii="Book Antiqua" w:eastAsia="宋体" w:hAnsi="Book Antiqua" w:cs="宋体"/>
          <w:kern w:val="0"/>
          <w:sz w:val="24"/>
          <w:szCs w:val="24"/>
        </w:rPr>
        <w:t xml:space="preserve"> I, </w:t>
      </w:r>
      <w:proofErr w:type="spellStart"/>
      <w:r w:rsidRPr="00834E84">
        <w:rPr>
          <w:rFonts w:ascii="Book Antiqua" w:eastAsia="宋体" w:hAnsi="Book Antiqua" w:cs="宋体"/>
          <w:kern w:val="0"/>
          <w:sz w:val="24"/>
          <w:szCs w:val="24"/>
        </w:rPr>
        <w:t>Chadalapaka</w:t>
      </w:r>
      <w:proofErr w:type="spellEnd"/>
      <w:r w:rsidRPr="00834E84">
        <w:rPr>
          <w:rFonts w:ascii="Book Antiqua" w:eastAsia="宋体" w:hAnsi="Book Antiqua" w:cs="宋体"/>
          <w:kern w:val="0"/>
          <w:sz w:val="24"/>
          <w:szCs w:val="24"/>
        </w:rPr>
        <w:t xml:space="preserve"> G, Johnson G, Frank J, </w:t>
      </w:r>
      <w:proofErr w:type="spellStart"/>
      <w:r w:rsidRPr="00834E84">
        <w:rPr>
          <w:rFonts w:ascii="Book Antiqua" w:eastAsia="宋体" w:hAnsi="Book Antiqua" w:cs="宋体"/>
          <w:kern w:val="0"/>
          <w:sz w:val="24"/>
          <w:szCs w:val="24"/>
        </w:rPr>
        <w:t>Burghardt</w:t>
      </w:r>
      <w:proofErr w:type="spellEnd"/>
      <w:r w:rsidRPr="00834E84">
        <w:rPr>
          <w:rFonts w:ascii="Book Antiqua" w:eastAsia="宋体" w:hAnsi="Book Antiqua" w:cs="宋体"/>
          <w:kern w:val="0"/>
          <w:sz w:val="24"/>
          <w:szCs w:val="24"/>
        </w:rPr>
        <w:t xml:space="preserve"> R, Kim S, Safe S. HOTAIR is a negative prognostic factor and exhibits pro-oncogenic activity in pancreatic cancer. </w:t>
      </w:r>
      <w:r w:rsidRPr="00834E84">
        <w:rPr>
          <w:rFonts w:ascii="Book Antiqua" w:eastAsia="宋体" w:hAnsi="Book Antiqua" w:cs="宋体"/>
          <w:i/>
          <w:iCs/>
          <w:kern w:val="0"/>
          <w:sz w:val="24"/>
          <w:szCs w:val="24"/>
        </w:rPr>
        <w:t>Oncogene</w:t>
      </w:r>
      <w:r w:rsidRPr="00834E84">
        <w:rPr>
          <w:rFonts w:ascii="Book Antiqua" w:eastAsia="宋体" w:hAnsi="Book Antiqua" w:cs="宋体"/>
          <w:kern w:val="0"/>
          <w:sz w:val="24"/>
          <w:szCs w:val="24"/>
        </w:rPr>
        <w:t xml:space="preserve"> 2013; </w:t>
      </w:r>
      <w:r w:rsidRPr="00834E84">
        <w:rPr>
          <w:rFonts w:ascii="Book Antiqua" w:eastAsia="宋体" w:hAnsi="Book Antiqua" w:cs="宋体"/>
          <w:b/>
          <w:bCs/>
          <w:kern w:val="0"/>
          <w:sz w:val="24"/>
          <w:szCs w:val="24"/>
        </w:rPr>
        <w:t>32</w:t>
      </w:r>
      <w:r w:rsidRPr="00834E84">
        <w:rPr>
          <w:rFonts w:ascii="Book Antiqua" w:eastAsia="宋体" w:hAnsi="Book Antiqua" w:cs="宋体"/>
          <w:kern w:val="0"/>
          <w:sz w:val="24"/>
          <w:szCs w:val="24"/>
        </w:rPr>
        <w:t>: 1616-1625 [PMID: 22614017 DOI: 10.1038/onc.2012.193]</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18 </w:t>
      </w:r>
      <w:r w:rsidRPr="00834E84">
        <w:rPr>
          <w:rFonts w:ascii="Book Antiqua" w:eastAsia="宋体" w:hAnsi="Book Antiqua" w:cs="宋体"/>
          <w:b/>
          <w:bCs/>
          <w:kern w:val="0"/>
          <w:sz w:val="24"/>
          <w:szCs w:val="24"/>
        </w:rPr>
        <w:t>Jiao F</w:t>
      </w:r>
      <w:r w:rsidRPr="00834E84">
        <w:rPr>
          <w:rFonts w:ascii="Book Antiqua" w:eastAsia="宋体" w:hAnsi="Book Antiqua" w:cs="宋体"/>
          <w:kern w:val="0"/>
          <w:sz w:val="24"/>
          <w:szCs w:val="24"/>
        </w:rPr>
        <w:t xml:space="preserve">, Hu H, Yuan C, Wang L, Jiang W, </w:t>
      </w:r>
      <w:proofErr w:type="spellStart"/>
      <w:r w:rsidRPr="00834E84">
        <w:rPr>
          <w:rFonts w:ascii="Book Antiqua" w:eastAsia="宋体" w:hAnsi="Book Antiqua" w:cs="宋体"/>
          <w:kern w:val="0"/>
          <w:sz w:val="24"/>
          <w:szCs w:val="24"/>
        </w:rPr>
        <w:t>Jin</w:t>
      </w:r>
      <w:proofErr w:type="spellEnd"/>
      <w:r w:rsidRPr="00834E84">
        <w:rPr>
          <w:rFonts w:ascii="Book Antiqua" w:eastAsia="宋体" w:hAnsi="Book Antiqua" w:cs="宋体"/>
          <w:kern w:val="0"/>
          <w:sz w:val="24"/>
          <w:szCs w:val="24"/>
        </w:rPr>
        <w:t xml:space="preserve"> Z, </w:t>
      </w:r>
      <w:proofErr w:type="spellStart"/>
      <w:r w:rsidRPr="00834E84">
        <w:rPr>
          <w:rFonts w:ascii="Book Antiqua" w:eastAsia="宋体" w:hAnsi="Book Antiqua" w:cs="宋体"/>
          <w:kern w:val="0"/>
          <w:sz w:val="24"/>
          <w:szCs w:val="24"/>
        </w:rPr>
        <w:t>Guo</w:t>
      </w:r>
      <w:proofErr w:type="spellEnd"/>
      <w:r w:rsidRPr="00834E84">
        <w:rPr>
          <w:rFonts w:ascii="Book Antiqua" w:eastAsia="宋体" w:hAnsi="Book Antiqua" w:cs="宋体"/>
          <w:kern w:val="0"/>
          <w:sz w:val="24"/>
          <w:szCs w:val="24"/>
        </w:rPr>
        <w:t xml:space="preserve"> Z, Wang L. Elevated expression level of long noncoding RNA MALAT-1 facilitates cell growth, migration and invasion in pancreatic cancer. </w:t>
      </w:r>
      <w:proofErr w:type="spellStart"/>
      <w:r w:rsidRPr="00834E84">
        <w:rPr>
          <w:rFonts w:ascii="Book Antiqua" w:eastAsia="宋体" w:hAnsi="Book Antiqua" w:cs="宋体"/>
          <w:i/>
          <w:iCs/>
          <w:kern w:val="0"/>
          <w:sz w:val="24"/>
          <w:szCs w:val="24"/>
        </w:rPr>
        <w:t>Oncol</w:t>
      </w:r>
      <w:proofErr w:type="spellEnd"/>
      <w:r w:rsidRPr="00834E84">
        <w:rPr>
          <w:rFonts w:ascii="Book Antiqua" w:eastAsia="宋体" w:hAnsi="Book Antiqua" w:cs="宋体"/>
          <w:i/>
          <w:iCs/>
          <w:kern w:val="0"/>
          <w:sz w:val="24"/>
          <w:szCs w:val="24"/>
        </w:rPr>
        <w:t xml:space="preserve"> Rep</w:t>
      </w:r>
      <w:r w:rsidRPr="00834E84">
        <w:rPr>
          <w:rFonts w:ascii="Book Antiqua" w:eastAsia="宋体" w:hAnsi="Book Antiqua" w:cs="宋体"/>
          <w:kern w:val="0"/>
          <w:sz w:val="24"/>
          <w:szCs w:val="24"/>
        </w:rPr>
        <w:t xml:space="preserve"> 2014; </w:t>
      </w:r>
      <w:r w:rsidRPr="00834E84">
        <w:rPr>
          <w:rFonts w:ascii="Book Antiqua" w:eastAsia="宋体" w:hAnsi="Book Antiqua" w:cs="宋体"/>
          <w:b/>
          <w:bCs/>
          <w:kern w:val="0"/>
          <w:sz w:val="24"/>
          <w:szCs w:val="24"/>
        </w:rPr>
        <w:t>32</w:t>
      </w:r>
      <w:r w:rsidRPr="00834E84">
        <w:rPr>
          <w:rFonts w:ascii="Book Antiqua" w:eastAsia="宋体" w:hAnsi="Book Antiqua" w:cs="宋体"/>
          <w:kern w:val="0"/>
          <w:sz w:val="24"/>
          <w:szCs w:val="24"/>
        </w:rPr>
        <w:t>: 2485-2492 [PMID: 25269958 DOI: 10.3892/or.2014.3518]</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19 </w:t>
      </w:r>
      <w:r w:rsidRPr="00834E84">
        <w:rPr>
          <w:rFonts w:ascii="Book Antiqua" w:eastAsia="宋体" w:hAnsi="Book Antiqua" w:cs="宋体"/>
          <w:b/>
          <w:bCs/>
          <w:kern w:val="0"/>
          <w:sz w:val="24"/>
          <w:szCs w:val="24"/>
        </w:rPr>
        <w:t>Peng W</w:t>
      </w:r>
      <w:r w:rsidRPr="00834E84">
        <w:rPr>
          <w:rFonts w:ascii="Book Antiqua" w:eastAsia="宋体" w:hAnsi="Book Antiqua" w:cs="宋体"/>
          <w:kern w:val="0"/>
          <w:sz w:val="24"/>
          <w:szCs w:val="24"/>
        </w:rPr>
        <w:t xml:space="preserve">, Gao W, Feng J. Long noncoding RNA HULC is a novel biomarker of poor prognosis in patients with pancreatic cancer. </w:t>
      </w:r>
      <w:r w:rsidRPr="00834E84">
        <w:rPr>
          <w:rFonts w:ascii="Book Antiqua" w:eastAsia="宋体" w:hAnsi="Book Antiqua" w:cs="宋体"/>
          <w:i/>
          <w:iCs/>
          <w:kern w:val="0"/>
          <w:sz w:val="24"/>
          <w:szCs w:val="24"/>
        </w:rPr>
        <w:t xml:space="preserve">Med </w:t>
      </w:r>
      <w:proofErr w:type="spellStart"/>
      <w:r w:rsidRPr="00834E84">
        <w:rPr>
          <w:rFonts w:ascii="Book Antiqua" w:eastAsia="宋体" w:hAnsi="Book Antiqua" w:cs="宋体"/>
          <w:i/>
          <w:iCs/>
          <w:kern w:val="0"/>
          <w:sz w:val="24"/>
          <w:szCs w:val="24"/>
        </w:rPr>
        <w:t>Oncol</w:t>
      </w:r>
      <w:proofErr w:type="spellEnd"/>
      <w:r w:rsidRPr="00834E84">
        <w:rPr>
          <w:rFonts w:ascii="Book Antiqua" w:eastAsia="宋体" w:hAnsi="Book Antiqua" w:cs="宋体"/>
          <w:kern w:val="0"/>
          <w:sz w:val="24"/>
          <w:szCs w:val="24"/>
        </w:rPr>
        <w:t xml:space="preserve"> 2014; </w:t>
      </w:r>
      <w:r w:rsidRPr="00834E84">
        <w:rPr>
          <w:rFonts w:ascii="Book Antiqua" w:eastAsia="宋体" w:hAnsi="Book Antiqua" w:cs="宋体"/>
          <w:b/>
          <w:bCs/>
          <w:kern w:val="0"/>
          <w:sz w:val="24"/>
          <w:szCs w:val="24"/>
        </w:rPr>
        <w:t>31</w:t>
      </w:r>
      <w:r w:rsidRPr="00834E84">
        <w:rPr>
          <w:rFonts w:ascii="Book Antiqua" w:eastAsia="宋体" w:hAnsi="Book Antiqua" w:cs="宋体"/>
          <w:kern w:val="0"/>
          <w:sz w:val="24"/>
          <w:szCs w:val="24"/>
        </w:rPr>
        <w:t>: 346 [PMID: 25412939 DOI: 10.1007/s12032-014-0346-4]</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20 </w:t>
      </w:r>
      <w:r w:rsidRPr="00834E84">
        <w:rPr>
          <w:rFonts w:ascii="Book Antiqua" w:eastAsia="宋体" w:hAnsi="Book Antiqua" w:cs="宋体"/>
          <w:b/>
          <w:bCs/>
          <w:kern w:val="0"/>
          <w:sz w:val="24"/>
          <w:szCs w:val="24"/>
        </w:rPr>
        <w:t>Sun YW</w:t>
      </w:r>
      <w:r w:rsidRPr="00834E84">
        <w:rPr>
          <w:rFonts w:ascii="Book Antiqua" w:eastAsia="宋体" w:hAnsi="Book Antiqua" w:cs="宋体"/>
          <w:kern w:val="0"/>
          <w:sz w:val="24"/>
          <w:szCs w:val="24"/>
        </w:rPr>
        <w:t xml:space="preserve">, Chen YF, Li J, </w:t>
      </w:r>
      <w:proofErr w:type="spellStart"/>
      <w:r w:rsidRPr="00834E84">
        <w:rPr>
          <w:rFonts w:ascii="Book Antiqua" w:eastAsia="宋体" w:hAnsi="Book Antiqua" w:cs="宋体"/>
          <w:kern w:val="0"/>
          <w:sz w:val="24"/>
          <w:szCs w:val="24"/>
        </w:rPr>
        <w:t>Huo</w:t>
      </w:r>
      <w:proofErr w:type="spellEnd"/>
      <w:r w:rsidRPr="00834E84">
        <w:rPr>
          <w:rFonts w:ascii="Book Antiqua" w:eastAsia="宋体" w:hAnsi="Book Antiqua" w:cs="宋体"/>
          <w:kern w:val="0"/>
          <w:sz w:val="24"/>
          <w:szCs w:val="24"/>
        </w:rPr>
        <w:t xml:space="preserve"> YM, Liu DJ, Hua R, Zhang JF, Liu W, Yang JY, Fu XL, Yan T, Hong J, Cao H. A novel long non-coding RNA ENST00000480739 suppresses </w:t>
      </w:r>
      <w:proofErr w:type="spellStart"/>
      <w:r w:rsidRPr="00834E84">
        <w:rPr>
          <w:rFonts w:ascii="Book Antiqua" w:eastAsia="宋体" w:hAnsi="Book Antiqua" w:cs="宋体"/>
          <w:kern w:val="0"/>
          <w:sz w:val="24"/>
          <w:szCs w:val="24"/>
        </w:rPr>
        <w:t>tumour</w:t>
      </w:r>
      <w:proofErr w:type="spellEnd"/>
      <w:r w:rsidRPr="00834E84">
        <w:rPr>
          <w:rFonts w:ascii="Book Antiqua" w:eastAsia="宋体" w:hAnsi="Book Antiqua" w:cs="宋体"/>
          <w:kern w:val="0"/>
          <w:sz w:val="24"/>
          <w:szCs w:val="24"/>
        </w:rPr>
        <w:t xml:space="preserve"> cell </w:t>
      </w:r>
      <w:r w:rsidRPr="00834E84">
        <w:rPr>
          <w:rFonts w:ascii="Book Antiqua" w:eastAsia="宋体" w:hAnsi="Book Antiqua" w:cs="宋体"/>
          <w:kern w:val="0"/>
          <w:sz w:val="24"/>
          <w:szCs w:val="24"/>
        </w:rPr>
        <w:lastRenderedPageBreak/>
        <w:t xml:space="preserve">invasion by regulating OS-9 and HIF-1α in pancreatic ductal adenocarcinoma. </w:t>
      </w:r>
      <w:r w:rsidRPr="00834E84">
        <w:rPr>
          <w:rFonts w:ascii="Book Antiqua" w:eastAsia="宋体" w:hAnsi="Book Antiqua" w:cs="宋体"/>
          <w:i/>
          <w:iCs/>
          <w:kern w:val="0"/>
          <w:sz w:val="24"/>
          <w:szCs w:val="24"/>
        </w:rPr>
        <w:t>Br J Cancer</w:t>
      </w:r>
      <w:r w:rsidRPr="00834E84">
        <w:rPr>
          <w:rFonts w:ascii="Book Antiqua" w:eastAsia="宋体" w:hAnsi="Book Antiqua" w:cs="宋体"/>
          <w:kern w:val="0"/>
          <w:sz w:val="24"/>
          <w:szCs w:val="24"/>
        </w:rPr>
        <w:t xml:space="preserve"> 2014; </w:t>
      </w:r>
      <w:r w:rsidRPr="00834E84">
        <w:rPr>
          <w:rFonts w:ascii="Book Antiqua" w:eastAsia="宋体" w:hAnsi="Book Antiqua" w:cs="宋体"/>
          <w:b/>
          <w:bCs/>
          <w:kern w:val="0"/>
          <w:sz w:val="24"/>
          <w:szCs w:val="24"/>
        </w:rPr>
        <w:t>111</w:t>
      </w:r>
      <w:r w:rsidRPr="00834E84">
        <w:rPr>
          <w:rFonts w:ascii="Book Antiqua" w:eastAsia="宋体" w:hAnsi="Book Antiqua" w:cs="宋体"/>
          <w:kern w:val="0"/>
          <w:sz w:val="24"/>
          <w:szCs w:val="24"/>
        </w:rPr>
        <w:t>: 2131-2141 [PMID: 25314054 DOI: 10.1038/bjc.2014.520]</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21 </w:t>
      </w:r>
      <w:r w:rsidRPr="00834E84">
        <w:rPr>
          <w:rFonts w:ascii="Book Antiqua" w:eastAsia="宋体" w:hAnsi="Book Antiqua" w:cs="宋体"/>
          <w:b/>
          <w:bCs/>
          <w:kern w:val="0"/>
          <w:sz w:val="24"/>
          <w:szCs w:val="24"/>
        </w:rPr>
        <w:t>Ma C</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Nong</w:t>
      </w:r>
      <w:proofErr w:type="spellEnd"/>
      <w:r w:rsidRPr="00834E84">
        <w:rPr>
          <w:rFonts w:ascii="Book Antiqua" w:eastAsia="宋体" w:hAnsi="Book Antiqua" w:cs="宋体"/>
          <w:kern w:val="0"/>
          <w:sz w:val="24"/>
          <w:szCs w:val="24"/>
        </w:rPr>
        <w:t xml:space="preserve"> K, Zhu H, Wang W, Huang X, Yuan Z, Ai K. H19 promotes pancreatic cancer metastasis by </w:t>
      </w:r>
      <w:proofErr w:type="spellStart"/>
      <w:r w:rsidRPr="00834E84">
        <w:rPr>
          <w:rFonts w:ascii="Book Antiqua" w:eastAsia="宋体" w:hAnsi="Book Antiqua" w:cs="宋体"/>
          <w:kern w:val="0"/>
          <w:sz w:val="24"/>
          <w:szCs w:val="24"/>
        </w:rPr>
        <w:t>derepressing</w:t>
      </w:r>
      <w:proofErr w:type="spellEnd"/>
      <w:r w:rsidRPr="00834E84">
        <w:rPr>
          <w:rFonts w:ascii="Book Antiqua" w:eastAsia="宋体" w:hAnsi="Book Antiqua" w:cs="宋体"/>
          <w:kern w:val="0"/>
          <w:sz w:val="24"/>
          <w:szCs w:val="24"/>
        </w:rPr>
        <w:t xml:space="preserve"> let-7's suppression on its target HMGA2-mediated EMT. </w:t>
      </w:r>
      <w:proofErr w:type="spellStart"/>
      <w:r w:rsidRPr="00834E84">
        <w:rPr>
          <w:rFonts w:ascii="Book Antiqua" w:eastAsia="宋体" w:hAnsi="Book Antiqua" w:cs="宋体"/>
          <w:i/>
          <w:iCs/>
          <w:kern w:val="0"/>
          <w:sz w:val="24"/>
          <w:szCs w:val="24"/>
        </w:rPr>
        <w:t>Tumour</w:t>
      </w:r>
      <w:proofErr w:type="spellEnd"/>
      <w:r w:rsidRPr="00834E84">
        <w:rPr>
          <w:rFonts w:ascii="Book Antiqua" w:eastAsia="宋体" w:hAnsi="Book Antiqua" w:cs="宋体"/>
          <w:i/>
          <w:iCs/>
          <w:kern w:val="0"/>
          <w:sz w:val="24"/>
          <w:szCs w:val="24"/>
        </w:rPr>
        <w:t xml:space="preserve"> </w:t>
      </w:r>
      <w:proofErr w:type="spellStart"/>
      <w:r w:rsidRPr="00834E84">
        <w:rPr>
          <w:rFonts w:ascii="Book Antiqua" w:eastAsia="宋体" w:hAnsi="Book Antiqua" w:cs="宋体"/>
          <w:i/>
          <w:iCs/>
          <w:kern w:val="0"/>
          <w:sz w:val="24"/>
          <w:szCs w:val="24"/>
        </w:rPr>
        <w:t>Biol</w:t>
      </w:r>
      <w:proofErr w:type="spellEnd"/>
      <w:r w:rsidRPr="00834E84">
        <w:rPr>
          <w:rFonts w:ascii="Book Antiqua" w:eastAsia="宋体" w:hAnsi="Book Antiqua" w:cs="宋体"/>
          <w:kern w:val="0"/>
          <w:sz w:val="24"/>
          <w:szCs w:val="24"/>
        </w:rPr>
        <w:t xml:space="preserve"> 2014; </w:t>
      </w:r>
      <w:r w:rsidRPr="00834E84">
        <w:rPr>
          <w:rFonts w:ascii="Book Antiqua" w:eastAsia="宋体" w:hAnsi="Book Antiqua" w:cs="宋体"/>
          <w:b/>
          <w:bCs/>
          <w:kern w:val="0"/>
          <w:sz w:val="24"/>
          <w:szCs w:val="24"/>
        </w:rPr>
        <w:t>35</w:t>
      </w:r>
      <w:r w:rsidRPr="00834E84">
        <w:rPr>
          <w:rFonts w:ascii="Book Antiqua" w:eastAsia="宋体" w:hAnsi="Book Antiqua" w:cs="宋体"/>
          <w:kern w:val="0"/>
          <w:sz w:val="24"/>
          <w:szCs w:val="24"/>
        </w:rPr>
        <w:t>: 9163-9169 [PMID: 24920070 DOI: 10.1007/s13277-014-2185-5]</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22 </w:t>
      </w:r>
      <w:proofErr w:type="gramStart"/>
      <w:r w:rsidRPr="00834E84">
        <w:rPr>
          <w:rFonts w:ascii="Book Antiqua" w:eastAsia="宋体" w:hAnsi="Book Antiqua" w:cs="宋体"/>
          <w:b/>
          <w:bCs/>
          <w:kern w:val="0"/>
          <w:sz w:val="24"/>
          <w:szCs w:val="24"/>
        </w:rPr>
        <w:t>Pang</w:t>
      </w:r>
      <w:proofErr w:type="gramEnd"/>
      <w:r w:rsidRPr="00834E84">
        <w:rPr>
          <w:rFonts w:ascii="Book Antiqua" w:eastAsia="宋体" w:hAnsi="Book Antiqua" w:cs="宋体"/>
          <w:b/>
          <w:bCs/>
          <w:kern w:val="0"/>
          <w:sz w:val="24"/>
          <w:szCs w:val="24"/>
        </w:rPr>
        <w:t xml:space="preserve"> EJ</w:t>
      </w:r>
      <w:r w:rsidRPr="00834E84">
        <w:rPr>
          <w:rFonts w:ascii="Book Antiqua" w:eastAsia="宋体" w:hAnsi="Book Antiqua" w:cs="宋体"/>
          <w:kern w:val="0"/>
          <w:sz w:val="24"/>
          <w:szCs w:val="24"/>
        </w:rPr>
        <w:t xml:space="preserve">, Yang R, Fu XB, Liu YF. Overexpression of long non-coding RNA MALAT1 is correlated with clinical progression and unfavorable prognosis in pancreatic cancer. </w:t>
      </w:r>
      <w:proofErr w:type="spellStart"/>
      <w:r w:rsidRPr="00834E84">
        <w:rPr>
          <w:rFonts w:ascii="Book Antiqua" w:eastAsia="宋体" w:hAnsi="Book Antiqua" w:cs="宋体"/>
          <w:i/>
          <w:iCs/>
          <w:kern w:val="0"/>
          <w:sz w:val="24"/>
          <w:szCs w:val="24"/>
        </w:rPr>
        <w:t>Tumour</w:t>
      </w:r>
      <w:proofErr w:type="spellEnd"/>
      <w:r w:rsidRPr="00834E84">
        <w:rPr>
          <w:rFonts w:ascii="Book Antiqua" w:eastAsia="宋体" w:hAnsi="Book Antiqua" w:cs="宋体"/>
          <w:i/>
          <w:iCs/>
          <w:kern w:val="0"/>
          <w:sz w:val="24"/>
          <w:szCs w:val="24"/>
        </w:rPr>
        <w:t xml:space="preserve"> </w:t>
      </w:r>
      <w:proofErr w:type="spellStart"/>
      <w:r w:rsidRPr="00834E84">
        <w:rPr>
          <w:rFonts w:ascii="Book Antiqua" w:eastAsia="宋体" w:hAnsi="Book Antiqua" w:cs="宋体"/>
          <w:i/>
          <w:iCs/>
          <w:kern w:val="0"/>
          <w:sz w:val="24"/>
          <w:szCs w:val="24"/>
        </w:rPr>
        <w:t>Biol</w:t>
      </w:r>
      <w:proofErr w:type="spellEnd"/>
      <w:r w:rsidRPr="00834E84">
        <w:rPr>
          <w:rFonts w:ascii="Book Antiqua" w:eastAsia="宋体" w:hAnsi="Book Antiqua" w:cs="宋体"/>
          <w:kern w:val="0"/>
          <w:sz w:val="24"/>
          <w:szCs w:val="24"/>
        </w:rPr>
        <w:t xml:space="preserve"> 2015; </w:t>
      </w:r>
      <w:r w:rsidRPr="00834E84">
        <w:rPr>
          <w:rFonts w:ascii="Book Antiqua" w:eastAsia="宋体" w:hAnsi="Book Antiqua" w:cs="宋体"/>
          <w:b/>
          <w:bCs/>
          <w:kern w:val="0"/>
          <w:sz w:val="24"/>
          <w:szCs w:val="24"/>
        </w:rPr>
        <w:t>36</w:t>
      </w:r>
      <w:r w:rsidRPr="00834E84">
        <w:rPr>
          <w:rFonts w:ascii="Book Antiqua" w:eastAsia="宋体" w:hAnsi="Book Antiqua" w:cs="宋体"/>
          <w:kern w:val="0"/>
          <w:sz w:val="24"/>
          <w:szCs w:val="24"/>
        </w:rPr>
        <w:t>: 2403-2407 [PMID: 25481511 DOI: 10.1007/s13277-014-2850-8]</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23 </w:t>
      </w:r>
      <w:r w:rsidRPr="00834E84">
        <w:rPr>
          <w:rFonts w:ascii="Book Antiqua" w:eastAsia="宋体" w:hAnsi="Book Antiqua" w:cs="宋体"/>
          <w:b/>
          <w:bCs/>
          <w:kern w:val="0"/>
          <w:sz w:val="24"/>
          <w:szCs w:val="24"/>
        </w:rPr>
        <w:t>Xiao Z</w:t>
      </w:r>
      <w:r w:rsidRPr="00834E84">
        <w:rPr>
          <w:rFonts w:ascii="Book Antiqua" w:eastAsia="宋体" w:hAnsi="Book Antiqua" w:cs="宋体"/>
          <w:kern w:val="0"/>
          <w:sz w:val="24"/>
          <w:szCs w:val="24"/>
        </w:rPr>
        <w:t xml:space="preserve">, Luo G, Liu C, Wu C, Liu L, Liu Z, Ni Q, Long J, Yu X. Molecular mechanism underlying lymphatic metastasis in pancreatic cancer. </w:t>
      </w:r>
      <w:r w:rsidRPr="00834E84">
        <w:rPr>
          <w:rFonts w:ascii="Book Antiqua" w:eastAsia="宋体" w:hAnsi="Book Antiqua" w:cs="宋体"/>
          <w:i/>
          <w:iCs/>
          <w:kern w:val="0"/>
          <w:sz w:val="24"/>
          <w:szCs w:val="24"/>
        </w:rPr>
        <w:t xml:space="preserve">Biomed Res </w:t>
      </w:r>
      <w:proofErr w:type="spellStart"/>
      <w:r w:rsidRPr="00834E84">
        <w:rPr>
          <w:rFonts w:ascii="Book Antiqua" w:eastAsia="宋体" w:hAnsi="Book Antiqua" w:cs="宋体"/>
          <w:i/>
          <w:iCs/>
          <w:kern w:val="0"/>
          <w:sz w:val="24"/>
          <w:szCs w:val="24"/>
        </w:rPr>
        <w:t>Int</w:t>
      </w:r>
      <w:proofErr w:type="spellEnd"/>
      <w:r w:rsidRPr="00834E84">
        <w:rPr>
          <w:rFonts w:ascii="Book Antiqua" w:eastAsia="宋体" w:hAnsi="Book Antiqua" w:cs="宋体"/>
          <w:kern w:val="0"/>
          <w:sz w:val="24"/>
          <w:szCs w:val="24"/>
        </w:rPr>
        <w:t xml:space="preserve"> 2014; </w:t>
      </w:r>
      <w:r w:rsidRPr="00834E84">
        <w:rPr>
          <w:rFonts w:ascii="Book Antiqua" w:eastAsia="宋体" w:hAnsi="Book Antiqua" w:cs="宋体"/>
          <w:b/>
          <w:bCs/>
          <w:kern w:val="0"/>
          <w:sz w:val="24"/>
          <w:szCs w:val="24"/>
        </w:rPr>
        <w:t>2014</w:t>
      </w:r>
      <w:r w:rsidRPr="00834E84">
        <w:rPr>
          <w:rFonts w:ascii="Book Antiqua" w:eastAsia="宋体" w:hAnsi="Book Antiqua" w:cs="宋体"/>
          <w:kern w:val="0"/>
          <w:sz w:val="24"/>
          <w:szCs w:val="24"/>
        </w:rPr>
        <w:t>: 925845 [PMID: 24587996 DOI: 10.1155/2014/925845]</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24 </w:t>
      </w:r>
      <w:proofErr w:type="spellStart"/>
      <w:r w:rsidRPr="00834E84">
        <w:rPr>
          <w:rFonts w:ascii="Book Antiqua" w:eastAsia="宋体" w:hAnsi="Book Antiqua" w:cs="宋体"/>
          <w:b/>
          <w:bCs/>
          <w:kern w:val="0"/>
          <w:sz w:val="24"/>
          <w:szCs w:val="24"/>
        </w:rPr>
        <w:t>Bapat</w:t>
      </w:r>
      <w:proofErr w:type="spellEnd"/>
      <w:r w:rsidRPr="00834E84">
        <w:rPr>
          <w:rFonts w:ascii="Book Antiqua" w:eastAsia="宋体" w:hAnsi="Book Antiqua" w:cs="宋体"/>
          <w:b/>
          <w:bCs/>
          <w:kern w:val="0"/>
          <w:sz w:val="24"/>
          <w:szCs w:val="24"/>
        </w:rPr>
        <w:t xml:space="preserve"> AA</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Hostetter</w:t>
      </w:r>
      <w:proofErr w:type="spellEnd"/>
      <w:r w:rsidRPr="00834E84">
        <w:rPr>
          <w:rFonts w:ascii="Book Antiqua" w:eastAsia="宋体" w:hAnsi="Book Antiqua" w:cs="宋体"/>
          <w:kern w:val="0"/>
          <w:sz w:val="24"/>
          <w:szCs w:val="24"/>
        </w:rPr>
        <w:t xml:space="preserve"> G, Von Hoff DD, Han H. </w:t>
      </w:r>
      <w:proofErr w:type="spellStart"/>
      <w:r w:rsidRPr="00834E84">
        <w:rPr>
          <w:rFonts w:ascii="Book Antiqua" w:eastAsia="宋体" w:hAnsi="Book Antiqua" w:cs="宋体"/>
          <w:kern w:val="0"/>
          <w:sz w:val="24"/>
          <w:szCs w:val="24"/>
        </w:rPr>
        <w:t>Perineural</w:t>
      </w:r>
      <w:proofErr w:type="spellEnd"/>
      <w:r w:rsidRPr="00834E84">
        <w:rPr>
          <w:rFonts w:ascii="Book Antiqua" w:eastAsia="宋体" w:hAnsi="Book Antiqua" w:cs="宋体"/>
          <w:kern w:val="0"/>
          <w:sz w:val="24"/>
          <w:szCs w:val="24"/>
        </w:rPr>
        <w:t xml:space="preserve"> invasion and associated pain in pancreatic cancer. </w:t>
      </w:r>
      <w:r w:rsidRPr="00834E84">
        <w:rPr>
          <w:rFonts w:ascii="Book Antiqua" w:eastAsia="宋体" w:hAnsi="Book Antiqua" w:cs="宋体"/>
          <w:i/>
          <w:iCs/>
          <w:kern w:val="0"/>
          <w:sz w:val="24"/>
          <w:szCs w:val="24"/>
        </w:rPr>
        <w:t>Nat Rev Cancer</w:t>
      </w:r>
      <w:r w:rsidRPr="00834E84">
        <w:rPr>
          <w:rFonts w:ascii="Book Antiqua" w:eastAsia="宋体" w:hAnsi="Book Antiqua" w:cs="宋体"/>
          <w:kern w:val="0"/>
          <w:sz w:val="24"/>
          <w:szCs w:val="24"/>
        </w:rPr>
        <w:t xml:space="preserve"> 2011; </w:t>
      </w:r>
      <w:r w:rsidRPr="00834E84">
        <w:rPr>
          <w:rFonts w:ascii="Book Antiqua" w:eastAsia="宋体" w:hAnsi="Book Antiqua" w:cs="宋体"/>
          <w:b/>
          <w:bCs/>
          <w:kern w:val="0"/>
          <w:sz w:val="24"/>
          <w:szCs w:val="24"/>
        </w:rPr>
        <w:t>11</w:t>
      </w:r>
      <w:r w:rsidRPr="00834E84">
        <w:rPr>
          <w:rFonts w:ascii="Book Antiqua" w:eastAsia="宋体" w:hAnsi="Book Antiqua" w:cs="宋体"/>
          <w:kern w:val="0"/>
          <w:sz w:val="24"/>
          <w:szCs w:val="24"/>
        </w:rPr>
        <w:t>: 695-707 [PMID: 21941281 DOI: 10.1038/nrc3131]</w:t>
      </w:r>
    </w:p>
    <w:p w:rsidR="00C15E04" w:rsidRPr="00834E84" w:rsidRDefault="00C15E04" w:rsidP="0091779A">
      <w:pPr>
        <w:widowControl/>
        <w:spacing w:line="360" w:lineRule="auto"/>
        <w:rPr>
          <w:rFonts w:ascii="Book Antiqua" w:eastAsia="宋体" w:hAnsi="Book Antiqua" w:cs="宋体"/>
          <w:kern w:val="0"/>
          <w:sz w:val="24"/>
          <w:szCs w:val="24"/>
        </w:rPr>
      </w:pPr>
      <w:r w:rsidRPr="00834E84">
        <w:rPr>
          <w:rFonts w:ascii="Book Antiqua" w:eastAsia="宋体" w:hAnsi="Book Antiqua" w:cs="宋体"/>
          <w:kern w:val="0"/>
          <w:sz w:val="24"/>
          <w:szCs w:val="24"/>
        </w:rPr>
        <w:t xml:space="preserve">25 </w:t>
      </w:r>
      <w:proofErr w:type="spellStart"/>
      <w:r w:rsidRPr="00834E84">
        <w:rPr>
          <w:rFonts w:ascii="Book Antiqua" w:eastAsia="宋体" w:hAnsi="Book Antiqua" w:cs="宋体"/>
          <w:b/>
          <w:bCs/>
          <w:kern w:val="0"/>
          <w:sz w:val="24"/>
          <w:szCs w:val="24"/>
        </w:rPr>
        <w:t>Guo</w:t>
      </w:r>
      <w:proofErr w:type="spellEnd"/>
      <w:r w:rsidRPr="00834E84">
        <w:rPr>
          <w:rFonts w:ascii="Book Antiqua" w:eastAsia="宋体" w:hAnsi="Book Antiqua" w:cs="宋体"/>
          <w:b/>
          <w:bCs/>
          <w:kern w:val="0"/>
          <w:sz w:val="24"/>
          <w:szCs w:val="24"/>
        </w:rPr>
        <w:t xml:space="preserve"> Y</w:t>
      </w:r>
      <w:r w:rsidRPr="00834E84">
        <w:rPr>
          <w:rFonts w:ascii="Book Antiqua" w:eastAsia="宋体" w:hAnsi="Book Antiqua" w:cs="宋体"/>
          <w:kern w:val="0"/>
          <w:sz w:val="24"/>
          <w:szCs w:val="24"/>
        </w:rPr>
        <w:t xml:space="preserve">, </w:t>
      </w:r>
      <w:proofErr w:type="spellStart"/>
      <w:r w:rsidRPr="00834E84">
        <w:rPr>
          <w:rFonts w:ascii="Book Antiqua" w:eastAsia="宋体" w:hAnsi="Book Antiqua" w:cs="宋体"/>
          <w:kern w:val="0"/>
          <w:sz w:val="24"/>
          <w:szCs w:val="24"/>
        </w:rPr>
        <w:t>Ziesch</w:t>
      </w:r>
      <w:proofErr w:type="spellEnd"/>
      <w:r w:rsidRPr="00834E84">
        <w:rPr>
          <w:rFonts w:ascii="Book Antiqua" w:eastAsia="宋体" w:hAnsi="Book Antiqua" w:cs="宋体"/>
          <w:kern w:val="0"/>
          <w:sz w:val="24"/>
          <w:szCs w:val="24"/>
        </w:rPr>
        <w:t xml:space="preserve"> A, </w:t>
      </w:r>
      <w:proofErr w:type="spellStart"/>
      <w:r w:rsidRPr="00834E84">
        <w:rPr>
          <w:rFonts w:ascii="Book Antiqua" w:eastAsia="宋体" w:hAnsi="Book Antiqua" w:cs="宋体"/>
          <w:kern w:val="0"/>
          <w:sz w:val="24"/>
          <w:szCs w:val="24"/>
        </w:rPr>
        <w:t>Hocke</w:t>
      </w:r>
      <w:proofErr w:type="spellEnd"/>
      <w:r w:rsidRPr="00834E84">
        <w:rPr>
          <w:rFonts w:ascii="Book Antiqua" w:eastAsia="宋体" w:hAnsi="Book Antiqua" w:cs="宋体"/>
          <w:kern w:val="0"/>
          <w:sz w:val="24"/>
          <w:szCs w:val="24"/>
        </w:rPr>
        <w:t xml:space="preserve"> S, </w:t>
      </w:r>
      <w:proofErr w:type="spellStart"/>
      <w:r w:rsidRPr="00834E84">
        <w:rPr>
          <w:rFonts w:ascii="Book Antiqua" w:eastAsia="宋体" w:hAnsi="Book Antiqua" w:cs="宋体"/>
          <w:kern w:val="0"/>
          <w:sz w:val="24"/>
          <w:szCs w:val="24"/>
        </w:rPr>
        <w:t>Kampmann</w:t>
      </w:r>
      <w:proofErr w:type="spellEnd"/>
      <w:r w:rsidRPr="00834E84">
        <w:rPr>
          <w:rFonts w:ascii="Book Antiqua" w:eastAsia="宋体" w:hAnsi="Book Antiqua" w:cs="宋体"/>
          <w:kern w:val="0"/>
          <w:sz w:val="24"/>
          <w:szCs w:val="24"/>
        </w:rPr>
        <w:t xml:space="preserve"> E, Ochs S, De Toni EN, </w:t>
      </w:r>
      <w:proofErr w:type="spellStart"/>
      <w:r w:rsidRPr="00834E84">
        <w:rPr>
          <w:rFonts w:ascii="Book Antiqua" w:eastAsia="宋体" w:hAnsi="Book Antiqua" w:cs="宋体"/>
          <w:kern w:val="0"/>
          <w:sz w:val="24"/>
          <w:szCs w:val="24"/>
        </w:rPr>
        <w:t>Göke</w:t>
      </w:r>
      <w:proofErr w:type="spellEnd"/>
      <w:r w:rsidRPr="00834E84">
        <w:rPr>
          <w:rFonts w:ascii="Book Antiqua" w:eastAsia="宋体" w:hAnsi="Book Antiqua" w:cs="宋体"/>
          <w:kern w:val="0"/>
          <w:sz w:val="24"/>
          <w:szCs w:val="24"/>
        </w:rPr>
        <w:t xml:space="preserve"> B, </w:t>
      </w:r>
      <w:proofErr w:type="spellStart"/>
      <w:r w:rsidRPr="00834E84">
        <w:rPr>
          <w:rFonts w:ascii="Book Antiqua" w:eastAsia="宋体" w:hAnsi="Book Antiqua" w:cs="宋体"/>
          <w:kern w:val="0"/>
          <w:sz w:val="24"/>
          <w:szCs w:val="24"/>
        </w:rPr>
        <w:t>Gallmeier</w:t>
      </w:r>
      <w:proofErr w:type="spellEnd"/>
      <w:r w:rsidRPr="00834E84">
        <w:rPr>
          <w:rFonts w:ascii="Book Antiqua" w:eastAsia="宋体" w:hAnsi="Book Antiqua" w:cs="宋体"/>
          <w:kern w:val="0"/>
          <w:sz w:val="24"/>
          <w:szCs w:val="24"/>
        </w:rPr>
        <w:t xml:space="preserve"> E. Overexpression of heat shock protein 27 (HSP27) increases gemcitabine sensitivity in pancreatic cancer cells through S-phase arrest and apoptosis. </w:t>
      </w:r>
      <w:r w:rsidRPr="00834E84">
        <w:rPr>
          <w:rFonts w:ascii="Book Antiqua" w:eastAsia="宋体" w:hAnsi="Book Antiqua" w:cs="宋体"/>
          <w:i/>
          <w:iCs/>
          <w:kern w:val="0"/>
          <w:sz w:val="24"/>
          <w:szCs w:val="24"/>
        </w:rPr>
        <w:t xml:space="preserve">J Cell </w:t>
      </w:r>
      <w:proofErr w:type="spellStart"/>
      <w:r w:rsidRPr="00834E84">
        <w:rPr>
          <w:rFonts w:ascii="Book Antiqua" w:eastAsia="宋体" w:hAnsi="Book Antiqua" w:cs="宋体"/>
          <w:i/>
          <w:iCs/>
          <w:kern w:val="0"/>
          <w:sz w:val="24"/>
          <w:szCs w:val="24"/>
        </w:rPr>
        <w:t>Mol</w:t>
      </w:r>
      <w:proofErr w:type="spellEnd"/>
      <w:r w:rsidRPr="00834E84">
        <w:rPr>
          <w:rFonts w:ascii="Book Antiqua" w:eastAsia="宋体" w:hAnsi="Book Antiqua" w:cs="宋体"/>
          <w:i/>
          <w:iCs/>
          <w:kern w:val="0"/>
          <w:sz w:val="24"/>
          <w:szCs w:val="24"/>
        </w:rPr>
        <w:t xml:space="preserve"> Med</w:t>
      </w:r>
      <w:r w:rsidRPr="00834E84">
        <w:rPr>
          <w:rFonts w:ascii="Book Antiqua" w:eastAsia="宋体" w:hAnsi="Book Antiqua" w:cs="宋体"/>
          <w:kern w:val="0"/>
          <w:sz w:val="24"/>
          <w:szCs w:val="24"/>
        </w:rPr>
        <w:t xml:space="preserve"> 2015; </w:t>
      </w:r>
      <w:r w:rsidRPr="00834E84">
        <w:rPr>
          <w:rFonts w:ascii="Book Antiqua" w:eastAsia="宋体" w:hAnsi="Book Antiqua" w:cs="宋体"/>
          <w:b/>
          <w:bCs/>
          <w:kern w:val="0"/>
          <w:sz w:val="24"/>
          <w:szCs w:val="24"/>
        </w:rPr>
        <w:t>19</w:t>
      </w:r>
      <w:r w:rsidRPr="00834E84">
        <w:rPr>
          <w:rFonts w:ascii="Book Antiqua" w:eastAsia="宋体" w:hAnsi="Book Antiqua" w:cs="宋体"/>
          <w:kern w:val="0"/>
          <w:sz w:val="24"/>
          <w:szCs w:val="24"/>
        </w:rPr>
        <w:t>: 340-350 [PMID: 25331547 DOI: 10.1111/jcmm.12444]</w:t>
      </w:r>
    </w:p>
    <w:p w:rsidR="003277B8" w:rsidRPr="00834E84" w:rsidRDefault="003277B8" w:rsidP="002B6933">
      <w:pPr>
        <w:spacing w:line="360" w:lineRule="auto"/>
        <w:rPr>
          <w:rFonts w:ascii="Book Antiqua" w:hAnsi="Book Antiqua" w:cs="Arial"/>
          <w:b/>
          <w:color w:val="000000" w:themeColor="text1"/>
          <w:sz w:val="24"/>
          <w:szCs w:val="24"/>
        </w:rPr>
      </w:pPr>
    </w:p>
    <w:p w:rsidR="003277B8" w:rsidRPr="00834E84" w:rsidRDefault="0091779A" w:rsidP="00A10287">
      <w:pPr>
        <w:adjustRightInd w:val="0"/>
        <w:snapToGrid w:val="0"/>
        <w:spacing w:line="360" w:lineRule="auto"/>
        <w:ind w:left="361" w:hangingChars="150" w:hanging="361"/>
        <w:jc w:val="right"/>
        <w:rPr>
          <w:rFonts w:ascii="Book Antiqua" w:hAnsi="Book Antiqua"/>
          <w:b/>
          <w:bCs/>
          <w:color w:val="000000" w:themeColor="text1"/>
          <w:sz w:val="24"/>
          <w:szCs w:val="24"/>
        </w:rPr>
      </w:pPr>
      <w:r>
        <w:rPr>
          <w:rFonts w:ascii="Book Antiqua" w:hAnsi="Book Antiqua"/>
          <w:b/>
          <w:bCs/>
          <w:color w:val="000000" w:themeColor="text1"/>
          <w:sz w:val="24"/>
          <w:szCs w:val="24"/>
        </w:rPr>
        <w:t xml:space="preserve">P-Reviewer: </w:t>
      </w:r>
      <w:r w:rsidR="003277B8" w:rsidRPr="00834E84">
        <w:rPr>
          <w:rFonts w:ascii="Book Antiqua" w:hAnsi="Book Antiqua"/>
          <w:bCs/>
          <w:color w:val="000000" w:themeColor="text1"/>
          <w:sz w:val="24"/>
          <w:szCs w:val="24"/>
        </w:rPr>
        <w:t xml:space="preserve">Park JY, Ritchie S, </w:t>
      </w:r>
      <w:proofErr w:type="spellStart"/>
      <w:r w:rsidR="003277B8" w:rsidRPr="00834E84">
        <w:rPr>
          <w:rFonts w:ascii="Book Antiqua" w:hAnsi="Book Antiqua"/>
          <w:bCs/>
          <w:color w:val="000000" w:themeColor="text1"/>
          <w:sz w:val="24"/>
          <w:szCs w:val="24"/>
        </w:rPr>
        <w:t>Stanojevic</w:t>
      </w:r>
      <w:proofErr w:type="spellEnd"/>
      <w:r w:rsidR="003277B8" w:rsidRPr="00834E84">
        <w:rPr>
          <w:rFonts w:ascii="Book Antiqua" w:hAnsi="Book Antiqua"/>
          <w:bCs/>
          <w:color w:val="000000" w:themeColor="text1"/>
          <w:sz w:val="24"/>
          <w:szCs w:val="24"/>
        </w:rPr>
        <w:t xml:space="preserve"> GZ, </w:t>
      </w:r>
      <w:proofErr w:type="spellStart"/>
      <w:r w:rsidR="003277B8" w:rsidRPr="00834E84">
        <w:rPr>
          <w:rFonts w:ascii="Book Antiqua" w:hAnsi="Book Antiqua"/>
          <w:bCs/>
          <w:color w:val="000000" w:themeColor="text1"/>
          <w:sz w:val="24"/>
          <w:szCs w:val="24"/>
        </w:rPr>
        <w:t>Wongkham</w:t>
      </w:r>
      <w:proofErr w:type="spellEnd"/>
      <w:r w:rsidR="0029466B" w:rsidRPr="00834E84">
        <w:rPr>
          <w:rFonts w:ascii="Book Antiqua" w:hAnsi="Book Antiqua"/>
          <w:bCs/>
          <w:color w:val="000000" w:themeColor="text1"/>
          <w:sz w:val="24"/>
          <w:szCs w:val="24"/>
        </w:rPr>
        <w:t xml:space="preserve"> S</w:t>
      </w:r>
    </w:p>
    <w:p w:rsidR="003277B8" w:rsidRPr="00834E84" w:rsidRDefault="003277B8">
      <w:pPr>
        <w:adjustRightInd w:val="0"/>
        <w:snapToGrid w:val="0"/>
        <w:spacing w:line="360" w:lineRule="auto"/>
        <w:ind w:left="361" w:hangingChars="150" w:hanging="361"/>
        <w:jc w:val="right"/>
        <w:rPr>
          <w:rFonts w:ascii="Book Antiqua" w:hAnsi="Book Antiqua"/>
          <w:b/>
          <w:bCs/>
          <w:color w:val="000000" w:themeColor="text1"/>
          <w:sz w:val="24"/>
          <w:szCs w:val="24"/>
        </w:rPr>
      </w:pPr>
      <w:r w:rsidRPr="00834E84">
        <w:rPr>
          <w:rFonts w:ascii="Book Antiqua" w:hAnsi="Book Antiqua"/>
          <w:b/>
          <w:bCs/>
          <w:color w:val="000000" w:themeColor="text1"/>
          <w:sz w:val="24"/>
          <w:szCs w:val="24"/>
        </w:rPr>
        <w:t xml:space="preserve">S-Editor: </w:t>
      </w:r>
      <w:r w:rsidRPr="00834E84">
        <w:rPr>
          <w:rFonts w:ascii="Book Antiqua" w:hAnsi="Book Antiqua"/>
          <w:bCs/>
          <w:color w:val="000000" w:themeColor="text1"/>
          <w:sz w:val="24"/>
          <w:szCs w:val="24"/>
        </w:rPr>
        <w:t>Wang JL</w:t>
      </w:r>
      <w:r w:rsidRPr="00834E84">
        <w:rPr>
          <w:rFonts w:ascii="Book Antiqua" w:hAnsi="Book Antiqua"/>
          <w:color w:val="000000" w:themeColor="text1"/>
          <w:sz w:val="24"/>
          <w:szCs w:val="24"/>
        </w:rPr>
        <w:t xml:space="preserve"> </w:t>
      </w:r>
      <w:r w:rsidRPr="00834E84">
        <w:rPr>
          <w:rFonts w:ascii="Book Antiqua" w:hAnsi="Book Antiqua"/>
          <w:b/>
          <w:bCs/>
          <w:color w:val="000000" w:themeColor="text1"/>
          <w:sz w:val="24"/>
          <w:szCs w:val="24"/>
        </w:rPr>
        <w:t>L-Editor:</w:t>
      </w:r>
      <w:r w:rsidRPr="00834E84">
        <w:rPr>
          <w:rFonts w:ascii="Book Antiqua" w:hAnsi="Book Antiqua"/>
          <w:color w:val="000000" w:themeColor="text1"/>
          <w:sz w:val="24"/>
          <w:szCs w:val="24"/>
        </w:rPr>
        <w:t xml:space="preserve">   </w:t>
      </w:r>
      <w:r w:rsidRPr="00834E84">
        <w:rPr>
          <w:rFonts w:ascii="Book Antiqua" w:hAnsi="Book Antiqua"/>
          <w:b/>
          <w:bCs/>
          <w:color w:val="000000" w:themeColor="text1"/>
          <w:sz w:val="24"/>
          <w:szCs w:val="24"/>
        </w:rPr>
        <w:t>E-Editor:</w:t>
      </w:r>
    </w:p>
    <w:p w:rsidR="00C44CED" w:rsidRPr="00834E84" w:rsidRDefault="00C44CED" w:rsidP="002B6933">
      <w:pPr>
        <w:spacing w:line="360" w:lineRule="auto"/>
        <w:rPr>
          <w:rFonts w:ascii="Book Antiqua" w:hAnsi="Book Antiqua" w:cs="Arial"/>
          <w:b/>
          <w:color w:val="000000" w:themeColor="text1"/>
          <w:sz w:val="24"/>
          <w:szCs w:val="24"/>
        </w:rPr>
      </w:pPr>
    </w:p>
    <w:p w:rsidR="00507C62" w:rsidRPr="00834E84" w:rsidRDefault="00BA547B" w:rsidP="002B6933">
      <w:pPr>
        <w:spacing w:line="360" w:lineRule="auto"/>
        <w:rPr>
          <w:rFonts w:ascii="Book Antiqua" w:hAnsi="Book Antiqua" w:cs="Arial"/>
          <w:color w:val="000000" w:themeColor="text1"/>
          <w:sz w:val="24"/>
          <w:szCs w:val="24"/>
        </w:rPr>
      </w:pPr>
      <w:r>
        <w:rPr>
          <w:noProof/>
        </w:rPr>
        <w:lastRenderedPageBreak/>
        <mc:AlternateContent>
          <mc:Choice Requires="wps">
            <w:drawing>
              <wp:anchor distT="0" distB="0" distL="114300" distR="114300" simplePos="0" relativeHeight="251664384" behindDoc="0" locked="0" layoutInCell="1" allowOverlap="1" wp14:anchorId="37F55AD5">
                <wp:simplePos x="0" y="0"/>
                <wp:positionH relativeFrom="column">
                  <wp:posOffset>4879340</wp:posOffset>
                </wp:positionH>
                <wp:positionV relativeFrom="paragraph">
                  <wp:posOffset>3816350</wp:posOffset>
                </wp:positionV>
                <wp:extent cx="310515" cy="299085"/>
                <wp:effectExtent l="7620" t="9525" r="5715"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99085"/>
                        </a:xfrm>
                        <a:prstGeom prst="rect">
                          <a:avLst/>
                        </a:prstGeom>
                        <a:solidFill>
                          <a:srgbClr val="FFFFFF"/>
                        </a:solidFill>
                        <a:ln w="9525">
                          <a:solidFill>
                            <a:srgbClr val="FFFFFF"/>
                          </a:solidFill>
                          <a:miter lim="800000"/>
                          <a:headEnd/>
                          <a:tailEnd/>
                        </a:ln>
                      </wps:spPr>
                      <wps:txbx>
                        <w:txbxContent>
                          <w:p w:rsidR="00762ECB" w:rsidRDefault="00762ECB" w:rsidP="00762ECB">
                            <w:proofErr w:type="gramStart"/>
                            <w:r>
                              <w:rPr>
                                <w:rFonts w:hint="eastAsia"/>
                              </w:rPr>
                              <w:t>b</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7F55AD5" id="_x0000_t202" coordsize="21600,21600" o:spt="202" path="m,l,21600r21600,l21600,xe">
                <v:stroke joinstyle="miter"/>
                <v:path gradientshapeok="t" o:connecttype="rect"/>
              </v:shapetype>
              <v:shape id="Text Box 8" o:spid="_x0000_s1026" type="#_x0000_t202" style="position:absolute;left:0;text-align:left;margin-left:384.2pt;margin-top:300.5pt;width:24.45pt;height:23.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" strokecolor="white">
                <v:textbox style="mso-fit-shape-to-text:t">
                  <w:txbxContent>
                    <w:p w:rsidR="00762ECB" w:rsidRDefault="00762ECB" w:rsidP="00762ECB">
                      <w:r>
                        <w:rPr>
                          <w:rFonts w:hint="eastAsia"/>
                        </w:rPr>
                        <w:t>b</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C0ACCB5">
                <wp:simplePos x="0" y="0"/>
                <wp:positionH relativeFrom="column">
                  <wp:posOffset>5181600</wp:posOffset>
                </wp:positionH>
                <wp:positionV relativeFrom="paragraph">
                  <wp:posOffset>3699510</wp:posOffset>
                </wp:positionV>
                <wp:extent cx="310515" cy="299085"/>
                <wp:effectExtent l="9525" t="11430" r="13335" b="133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99085"/>
                        </a:xfrm>
                        <a:prstGeom prst="rect">
                          <a:avLst/>
                        </a:prstGeom>
                        <a:solidFill>
                          <a:srgbClr val="FFFFFF"/>
                        </a:solidFill>
                        <a:ln w="9525">
                          <a:solidFill>
                            <a:srgbClr val="FFFFFF"/>
                          </a:solidFill>
                          <a:miter lim="800000"/>
                          <a:headEnd/>
                          <a:tailEnd/>
                        </a:ln>
                      </wps:spPr>
                      <wps:txbx>
                        <w:txbxContent>
                          <w:p w:rsidR="00762ECB" w:rsidRDefault="00167F30" w:rsidP="00762ECB">
                            <w:proofErr w:type="gramStart"/>
                            <w:r>
                              <w:rPr>
                                <w:rFonts w:hint="eastAsia"/>
                              </w:rPr>
                              <w:t>c</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C0ACCB5" id="Text Box 5" o:spid="_x0000_s1027" type="#_x0000_t202" style="position:absolute;left:0;text-align:left;margin-left:408pt;margin-top:291.3pt;width:24.45pt;height:23.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" strokecolor="white">
                <v:textbox style="mso-fit-shape-to-text:t">
                  <w:txbxContent>
                    <w:p w:rsidR="00762ECB" w:rsidRDefault="00167F30" w:rsidP="00762ECB">
                      <w:r>
                        <w:rPr>
                          <w:rFonts w:hint="eastAsia"/>
                        </w:rPr>
                        <w:t>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7BF4A9B">
                <wp:simplePos x="0" y="0"/>
                <wp:positionH relativeFrom="column">
                  <wp:posOffset>5807075</wp:posOffset>
                </wp:positionH>
                <wp:positionV relativeFrom="paragraph">
                  <wp:posOffset>3084195</wp:posOffset>
                </wp:positionV>
                <wp:extent cx="310515" cy="299085"/>
                <wp:effectExtent l="9525" t="13335" r="13335" b="1143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99085"/>
                        </a:xfrm>
                        <a:prstGeom prst="rect">
                          <a:avLst/>
                        </a:prstGeom>
                        <a:solidFill>
                          <a:srgbClr val="FFFFFF"/>
                        </a:solidFill>
                        <a:ln w="9525">
                          <a:solidFill>
                            <a:srgbClr val="FFFFFF"/>
                          </a:solidFill>
                          <a:miter lim="800000"/>
                          <a:headEnd/>
                          <a:tailEnd/>
                        </a:ln>
                      </wps:spPr>
                      <wps:txbx>
                        <w:txbxContent>
                          <w:p w:rsidR="00762ECB" w:rsidRDefault="00167F30" w:rsidP="00762ECB">
                            <w:proofErr w:type="gramStart"/>
                            <w:r>
                              <w:rPr>
                                <w:rFonts w:hint="eastAsia"/>
                              </w:rPr>
                              <w:t>c</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7BF4A9B" id="Text Box 7" o:spid="_x0000_s1028" type="#_x0000_t202" style="position:absolute;left:0;text-align:left;margin-left:457.25pt;margin-top:242.85pt;width:24.45pt;height:23.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" strokecolor="white">
                <v:textbox style="mso-fit-shape-to-text:t">
                  <w:txbxContent>
                    <w:p w:rsidR="00762ECB" w:rsidRDefault="00167F30" w:rsidP="00762ECB">
                      <w:r>
                        <w:rPr>
                          <w:rFonts w:hint="eastAsia"/>
                        </w:rPr>
                        <w:t>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E9B1811">
                <wp:simplePos x="0" y="0"/>
                <wp:positionH relativeFrom="column">
                  <wp:posOffset>5483860</wp:posOffset>
                </wp:positionH>
                <wp:positionV relativeFrom="paragraph">
                  <wp:posOffset>3449320</wp:posOffset>
                </wp:positionV>
                <wp:extent cx="310515" cy="299085"/>
                <wp:effectExtent l="11430" t="13335" r="11430" b="1143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99085"/>
                        </a:xfrm>
                        <a:prstGeom prst="rect">
                          <a:avLst/>
                        </a:prstGeom>
                        <a:solidFill>
                          <a:srgbClr val="FFFFFF"/>
                        </a:solidFill>
                        <a:ln w="9525">
                          <a:solidFill>
                            <a:srgbClr val="FFFFFF"/>
                          </a:solidFill>
                          <a:miter lim="800000"/>
                          <a:headEnd/>
                          <a:tailEnd/>
                        </a:ln>
                      </wps:spPr>
                      <wps:txbx>
                        <w:txbxContent>
                          <w:p w:rsidR="00762ECB" w:rsidRDefault="00167F30" w:rsidP="00762ECB">
                            <w:proofErr w:type="gramStart"/>
                            <w:r>
                              <w:rPr>
                                <w:rFonts w:hint="eastAsia"/>
                              </w:rPr>
                              <w:t>c</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E9B1811" id="Text Box 6" o:spid="_x0000_s1029" type="#_x0000_t202" style="position:absolute;left:0;text-align:left;margin-left:431.8pt;margin-top:271.6pt;width:24.45pt;height:23.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" strokecolor="white">
                <v:textbox style="mso-fit-shape-to-text:t">
                  <w:txbxContent>
                    <w:p w:rsidR="00762ECB" w:rsidRDefault="00167F30" w:rsidP="00762ECB">
                      <w:r>
                        <w:rPr>
                          <w:rFonts w:hint="eastAsia"/>
                        </w:rPr>
                        <w:t>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0E29F93">
                <wp:simplePos x="0" y="0"/>
                <wp:positionH relativeFrom="column">
                  <wp:posOffset>6161405</wp:posOffset>
                </wp:positionH>
                <wp:positionV relativeFrom="paragraph">
                  <wp:posOffset>2889250</wp:posOffset>
                </wp:positionV>
                <wp:extent cx="310515" cy="299085"/>
                <wp:effectExtent l="5715" t="9525" r="7620"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99085"/>
                        </a:xfrm>
                        <a:prstGeom prst="rect">
                          <a:avLst/>
                        </a:prstGeom>
                        <a:solidFill>
                          <a:srgbClr val="FFFFFF"/>
                        </a:solidFill>
                        <a:ln w="9525">
                          <a:solidFill>
                            <a:srgbClr val="FFFFFF"/>
                          </a:solidFill>
                          <a:miter lim="800000"/>
                          <a:headEnd/>
                          <a:tailEnd/>
                        </a:ln>
                      </wps:spPr>
                      <wps:txbx>
                        <w:txbxContent>
                          <w:p w:rsidR="00762ECB" w:rsidRDefault="00167F30" w:rsidP="00762ECB">
                            <w:proofErr w:type="gramStart"/>
                            <w:r>
                              <w:rPr>
                                <w:rFonts w:hint="eastAsia"/>
                              </w:rPr>
                              <w:t>c</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0E29F93" id="Text Box 4" o:spid="_x0000_s1030" type="#_x0000_t202" style="position:absolute;left:0;text-align:left;margin-left:485.15pt;margin-top:227.5pt;width:24.45pt;height:23.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" strokecolor="white">
                <v:textbox style="mso-fit-shape-to-text:t">
                  <w:txbxContent>
                    <w:p w:rsidR="00762ECB" w:rsidRDefault="00167F30" w:rsidP="00762ECB">
                      <w:r>
                        <w:rPr>
                          <w:rFonts w:hint="eastAsia"/>
                        </w:rPr>
                        <w:t>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23D989E">
                <wp:simplePos x="0" y="0"/>
                <wp:positionH relativeFrom="column">
                  <wp:posOffset>1301750</wp:posOffset>
                </wp:positionH>
                <wp:positionV relativeFrom="paragraph">
                  <wp:posOffset>2917825</wp:posOffset>
                </wp:positionV>
                <wp:extent cx="310515" cy="299085"/>
                <wp:effectExtent l="9525" t="9525" r="13335" b="571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99085"/>
                        </a:xfrm>
                        <a:prstGeom prst="rect">
                          <a:avLst/>
                        </a:prstGeom>
                        <a:solidFill>
                          <a:srgbClr val="FFFFFF"/>
                        </a:solidFill>
                        <a:ln w="9525">
                          <a:solidFill>
                            <a:srgbClr val="FFFFFF"/>
                          </a:solidFill>
                          <a:miter lim="800000"/>
                          <a:headEnd/>
                          <a:tailEnd/>
                        </a:ln>
                      </wps:spPr>
                      <wps:txbx>
                        <w:txbxContent>
                          <w:p w:rsidR="001F0618" w:rsidRDefault="00167F30">
                            <w:proofErr w:type="gramStart"/>
                            <w:r>
                              <w:rPr>
                                <w:rFonts w:hint="eastAsia"/>
                              </w:rPr>
                              <w:t>c</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23D989E" id="文本框 2" o:spid="_x0000_s1031" type="#_x0000_t202" style="position:absolute;left:0;text-align:left;margin-left:102.5pt;margin-top:229.75pt;width:24.45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" strokecolor="white">
                <v:textbox style="mso-fit-shape-to-text:t">
                  <w:txbxContent>
                    <w:p w:rsidR="001F0618" w:rsidRDefault="00167F30">
                      <w:r>
                        <w:rPr>
                          <w:rFonts w:hint="eastAsia"/>
                        </w:rPr>
                        <w:t>c</w:t>
                      </w:r>
                    </w:p>
                  </w:txbxContent>
                </v:textbox>
              </v:shape>
            </w:pict>
          </mc:Fallback>
        </mc:AlternateContent>
      </w:r>
      <w:r w:rsidR="00253E98" w:rsidRPr="00834E84">
        <w:rPr>
          <w:rFonts w:ascii="Book Antiqua" w:hAnsi="Book Antiqua" w:cs="Arial"/>
          <w:b/>
          <w:noProof/>
          <w:color w:val="000000" w:themeColor="text1"/>
          <w:sz w:val="24"/>
          <w:szCs w:val="24"/>
        </w:rPr>
        <w:drawing>
          <wp:inline distT="0" distB="0" distL="0" distR="0" wp14:anchorId="0F5EC229" wp14:editId="414B4F99">
            <wp:extent cx="6997065" cy="5104765"/>
            <wp:effectExtent l="0" t="0" r="0" b="0"/>
            <wp:docPr id="1" name="图片 1" descr="E:\WJG\10-编辑稿件\祁媛交接\WJG-修回\16747\16747\16747-Figures\Figu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0-编辑稿件\祁媛交接\WJG-修回\16747\16747\16747-Figures\Figues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97065" cy="5104765"/>
                    </a:xfrm>
                    <a:prstGeom prst="rect">
                      <a:avLst/>
                    </a:prstGeom>
                    <a:noFill/>
                    <a:ln>
                      <a:noFill/>
                    </a:ln>
                  </pic:spPr>
                </pic:pic>
              </a:graphicData>
            </a:graphic>
          </wp:inline>
        </w:drawing>
      </w:r>
      <w:r w:rsidR="00C44CED" w:rsidRPr="00834E84">
        <w:rPr>
          <w:rFonts w:ascii="Book Antiqua" w:hAnsi="Book Antiqua" w:cs="Arial"/>
          <w:b/>
          <w:color w:val="000000" w:themeColor="text1"/>
          <w:sz w:val="24"/>
          <w:szCs w:val="24"/>
        </w:rPr>
        <w:t>Figure 1</w:t>
      </w:r>
      <w:r w:rsidR="009F5EC6" w:rsidRPr="00834E84">
        <w:rPr>
          <w:rFonts w:ascii="Book Antiqua" w:hAnsi="Book Antiqua" w:cs="Arial"/>
          <w:b/>
          <w:color w:val="000000" w:themeColor="text1"/>
          <w:sz w:val="24"/>
          <w:szCs w:val="24"/>
        </w:rPr>
        <w:t xml:space="preserve"> </w:t>
      </w:r>
      <w:bookmarkStart w:id="88" w:name="OLE_LINK14"/>
      <w:bookmarkStart w:id="89" w:name="OLE_LINK15"/>
      <w:r w:rsidR="009F5EC6" w:rsidRPr="00834E84">
        <w:rPr>
          <w:rFonts w:ascii="Book Antiqua" w:hAnsi="Book Antiqua" w:cs="Arial"/>
          <w:b/>
          <w:color w:val="000000" w:themeColor="text1"/>
          <w:sz w:val="24"/>
          <w:szCs w:val="24"/>
        </w:rPr>
        <w:t>Expression of linc00675</w:t>
      </w:r>
      <w:bookmarkEnd w:id="88"/>
      <w:bookmarkEnd w:id="89"/>
      <w:r w:rsidR="009F5EC6" w:rsidRPr="00834E84">
        <w:rPr>
          <w:rFonts w:ascii="Book Antiqua" w:hAnsi="Book Antiqua" w:cs="Arial"/>
          <w:b/>
          <w:color w:val="000000" w:themeColor="text1"/>
          <w:sz w:val="24"/>
          <w:szCs w:val="24"/>
        </w:rPr>
        <w:t xml:space="preserve"> in human </w:t>
      </w:r>
      <w:r w:rsidR="00C44CED" w:rsidRPr="00834E84">
        <w:rPr>
          <w:rFonts w:ascii="Book Antiqua" w:hAnsi="Book Antiqua" w:cs="Times New Roman"/>
          <w:b/>
          <w:color w:val="000000" w:themeColor="text1"/>
          <w:sz w:val="24"/>
          <w:szCs w:val="24"/>
        </w:rPr>
        <w:t>pancreatic ductal adenocarcinoma</w:t>
      </w:r>
      <w:r w:rsidR="00104798" w:rsidRPr="00834E84">
        <w:rPr>
          <w:rFonts w:ascii="Book Antiqua" w:hAnsi="Book Antiqua" w:cs="Times New Roman"/>
          <w:b/>
          <w:color w:val="000000" w:themeColor="text1"/>
          <w:sz w:val="24"/>
          <w:szCs w:val="24"/>
        </w:rPr>
        <w:t xml:space="preserve"> </w:t>
      </w:r>
      <w:r w:rsidR="009F5EC6" w:rsidRPr="00834E84">
        <w:rPr>
          <w:rFonts w:ascii="Book Antiqua" w:hAnsi="Book Antiqua" w:cs="Arial"/>
          <w:b/>
          <w:color w:val="000000" w:themeColor="text1"/>
          <w:sz w:val="24"/>
          <w:szCs w:val="24"/>
        </w:rPr>
        <w:t>ce</w:t>
      </w:r>
      <w:bookmarkStart w:id="90" w:name="OLE_LINK16"/>
      <w:bookmarkStart w:id="91" w:name="OLE_LINK17"/>
      <w:bookmarkStart w:id="92" w:name="OLE_LINK24"/>
      <w:bookmarkStart w:id="93" w:name="OLE_LINK25"/>
      <w:r w:rsidR="00C44CED" w:rsidRPr="00834E84">
        <w:rPr>
          <w:rFonts w:ascii="Book Antiqua" w:hAnsi="Book Antiqua" w:cs="Arial"/>
          <w:b/>
          <w:color w:val="000000" w:themeColor="text1"/>
          <w:sz w:val="24"/>
          <w:szCs w:val="24"/>
        </w:rPr>
        <w:t xml:space="preserve">ll lines and cancerous tissues. </w:t>
      </w:r>
      <w:r w:rsidR="009F5EC6" w:rsidRPr="00834E84">
        <w:rPr>
          <w:rFonts w:ascii="Book Antiqua" w:hAnsi="Book Antiqua" w:cs="Arial"/>
          <w:color w:val="000000" w:themeColor="text1"/>
          <w:sz w:val="24"/>
          <w:szCs w:val="24"/>
        </w:rPr>
        <w:t>A</w:t>
      </w:r>
      <w:r w:rsidR="00C44CED" w:rsidRPr="00834E84">
        <w:rPr>
          <w:rFonts w:ascii="Book Antiqua" w:hAnsi="Book Antiqua" w:cs="Arial"/>
          <w:color w:val="000000" w:themeColor="text1"/>
          <w:sz w:val="24"/>
          <w:szCs w:val="24"/>
        </w:rPr>
        <w:t>:</w:t>
      </w:r>
      <w:r w:rsidR="009F5EC6" w:rsidRPr="00834E84">
        <w:rPr>
          <w:rFonts w:ascii="Book Antiqua" w:hAnsi="Book Antiqua" w:cs="Arial"/>
          <w:color w:val="000000" w:themeColor="text1"/>
          <w:sz w:val="24"/>
          <w:szCs w:val="24"/>
        </w:rPr>
        <w:t xml:space="preserve"> Heat m</w:t>
      </w:r>
      <w:bookmarkEnd w:id="90"/>
      <w:bookmarkEnd w:id="91"/>
      <w:r w:rsidR="009F5EC6" w:rsidRPr="00834E84">
        <w:rPr>
          <w:rFonts w:ascii="Book Antiqua" w:hAnsi="Book Antiqua" w:cs="Arial"/>
          <w:color w:val="000000" w:themeColor="text1"/>
          <w:sz w:val="24"/>
          <w:szCs w:val="24"/>
        </w:rPr>
        <w:t xml:space="preserve">ap showing linc00675, HULC, MALAT1, and HOTAIR expression in the microarray analysis. The rectangular indicates the hybridization signal (replicate probes) of linc00675 in </w:t>
      </w:r>
      <w:r w:rsidR="00762ECB" w:rsidRPr="00762ECB">
        <w:rPr>
          <w:rFonts w:ascii="Book Antiqua" w:hAnsi="Book Antiqua" w:cs="Arial"/>
          <w:color w:val="000000" w:themeColor="text1"/>
          <w:sz w:val="24"/>
          <w:szCs w:val="24"/>
        </w:rPr>
        <w:t>pancreatic ductal adenocarcinoma (PDAC)</w:t>
      </w:r>
      <w:r w:rsidR="009F5EC6" w:rsidRPr="00834E84">
        <w:rPr>
          <w:rFonts w:ascii="Book Antiqua" w:hAnsi="Book Antiqua" w:cs="Arial"/>
          <w:color w:val="000000" w:themeColor="text1"/>
          <w:sz w:val="24"/>
          <w:szCs w:val="24"/>
        </w:rPr>
        <w:t xml:space="preserve"> and </w:t>
      </w:r>
      <w:r w:rsidR="00104798" w:rsidRPr="00834E84">
        <w:rPr>
          <w:rFonts w:ascii="Book Antiqua" w:eastAsia="宋体" w:hAnsi="Book Antiqua" w:cs="Calibri"/>
          <w:color w:val="000000" w:themeColor="text1"/>
          <w:sz w:val="24"/>
          <w:szCs w:val="24"/>
        </w:rPr>
        <w:t>chronic pancreatitis</w:t>
      </w:r>
      <w:r w:rsidR="00104798" w:rsidRPr="00834E84">
        <w:rPr>
          <w:rFonts w:ascii="Book Antiqua" w:hAnsi="Book Antiqua" w:cs="Arial"/>
          <w:color w:val="000000" w:themeColor="text1"/>
          <w:sz w:val="24"/>
          <w:szCs w:val="24"/>
        </w:rPr>
        <w:t xml:space="preserve"> (</w:t>
      </w:r>
      <w:r w:rsidR="009F5EC6" w:rsidRPr="00834E84">
        <w:rPr>
          <w:rFonts w:ascii="Book Antiqua" w:hAnsi="Book Antiqua" w:cs="Arial"/>
          <w:color w:val="000000" w:themeColor="text1"/>
          <w:sz w:val="24"/>
          <w:szCs w:val="24"/>
        </w:rPr>
        <w:t>CP</w:t>
      </w:r>
      <w:r w:rsidR="00104798" w:rsidRPr="00834E84">
        <w:rPr>
          <w:rFonts w:ascii="Book Antiqua" w:hAnsi="Book Antiqua" w:cs="Arial"/>
          <w:color w:val="000000" w:themeColor="text1"/>
          <w:sz w:val="24"/>
          <w:szCs w:val="24"/>
        </w:rPr>
        <w:t>)</w:t>
      </w:r>
      <w:r w:rsidR="009F5EC6" w:rsidRPr="00834E84">
        <w:rPr>
          <w:rFonts w:ascii="Book Antiqua" w:hAnsi="Book Antiqua" w:cs="Arial"/>
          <w:color w:val="000000" w:themeColor="text1"/>
          <w:sz w:val="24"/>
          <w:szCs w:val="24"/>
        </w:rPr>
        <w:t xml:space="preserve"> tissues</w:t>
      </w:r>
      <w:r w:rsidR="00C44CED" w:rsidRPr="00834E84">
        <w:rPr>
          <w:rFonts w:ascii="Book Antiqua" w:hAnsi="Book Antiqua" w:cs="Arial"/>
          <w:color w:val="000000" w:themeColor="text1"/>
          <w:sz w:val="24"/>
          <w:szCs w:val="24"/>
        </w:rPr>
        <w:t>;</w:t>
      </w:r>
      <w:r w:rsidR="005D5A25" w:rsidRPr="00834E84">
        <w:rPr>
          <w:rFonts w:ascii="Book Antiqua" w:hAnsi="Book Antiqua" w:cs="Arial"/>
          <w:color w:val="000000" w:themeColor="text1"/>
          <w:sz w:val="24"/>
          <w:szCs w:val="24"/>
        </w:rPr>
        <w:t xml:space="preserve"> </w:t>
      </w:r>
      <w:r w:rsidR="009F5EC6" w:rsidRPr="00834E84">
        <w:rPr>
          <w:rFonts w:ascii="Book Antiqua" w:hAnsi="Book Antiqua" w:cs="Arial"/>
          <w:color w:val="000000" w:themeColor="text1"/>
          <w:sz w:val="24"/>
          <w:szCs w:val="24"/>
        </w:rPr>
        <w:t>B</w:t>
      </w:r>
      <w:r w:rsidR="00C44CED" w:rsidRPr="00834E84">
        <w:rPr>
          <w:rFonts w:ascii="Book Antiqua" w:hAnsi="Book Antiqua" w:cs="Arial"/>
          <w:color w:val="000000" w:themeColor="text1"/>
          <w:sz w:val="24"/>
          <w:szCs w:val="24"/>
        </w:rPr>
        <w:t>:</w:t>
      </w:r>
      <w:r w:rsidR="006D41AA" w:rsidRPr="00834E84">
        <w:rPr>
          <w:rFonts w:ascii="Book Antiqua" w:hAnsi="Book Antiqua" w:cs="Arial"/>
          <w:color w:val="000000" w:themeColor="text1"/>
          <w:sz w:val="24"/>
          <w:szCs w:val="24"/>
        </w:rPr>
        <w:t xml:space="preserve"> </w:t>
      </w:r>
      <w:proofErr w:type="spellStart"/>
      <w:r w:rsidR="009F5EC6" w:rsidRPr="00834E84">
        <w:rPr>
          <w:rFonts w:ascii="Book Antiqua" w:hAnsi="Book Antiqua" w:cs="Arial"/>
          <w:color w:val="000000" w:themeColor="text1"/>
          <w:sz w:val="24"/>
          <w:szCs w:val="24"/>
        </w:rPr>
        <w:t>qRT</w:t>
      </w:r>
      <w:proofErr w:type="spellEnd"/>
      <w:r w:rsidR="009F5EC6" w:rsidRPr="00834E84">
        <w:rPr>
          <w:rFonts w:ascii="Book Antiqua" w:hAnsi="Book Antiqua" w:cs="Arial"/>
          <w:color w:val="000000" w:themeColor="text1"/>
          <w:sz w:val="24"/>
          <w:szCs w:val="24"/>
        </w:rPr>
        <w:t xml:space="preserve">-PCR analysis of linc00675 expression level in 90 cases of PDAC tissues. </w:t>
      </w:r>
      <w:r w:rsidR="001F192C" w:rsidRPr="00834E84">
        <w:rPr>
          <w:rFonts w:ascii="Book Antiqua" w:hAnsi="Book Antiqua" w:cs="Arial"/>
          <w:color w:val="000000" w:themeColor="text1"/>
          <w:sz w:val="24"/>
          <w:szCs w:val="24"/>
        </w:rPr>
        <w:t>GAPDH</w:t>
      </w:r>
      <w:r w:rsidR="00C44CED" w:rsidRPr="00834E84">
        <w:rPr>
          <w:rFonts w:ascii="Book Antiqua" w:hAnsi="Book Antiqua" w:cs="Arial"/>
          <w:color w:val="000000" w:themeColor="text1"/>
          <w:sz w:val="24"/>
          <w:szCs w:val="24"/>
        </w:rPr>
        <w:t xml:space="preserve"> was used as internal control;</w:t>
      </w:r>
      <w:r w:rsidR="00C44CED" w:rsidRPr="00834E84">
        <w:rPr>
          <w:rFonts w:ascii="Book Antiqua" w:hAnsi="Book Antiqua" w:cs="Arial"/>
          <w:b/>
          <w:color w:val="000000" w:themeColor="text1"/>
          <w:sz w:val="24"/>
          <w:szCs w:val="24"/>
        </w:rPr>
        <w:t xml:space="preserve"> </w:t>
      </w:r>
      <w:r w:rsidR="00507C62" w:rsidRPr="00834E84">
        <w:rPr>
          <w:rFonts w:ascii="Book Antiqua" w:hAnsi="Book Antiqua" w:cs="Arial"/>
          <w:color w:val="000000" w:themeColor="text1"/>
          <w:sz w:val="24"/>
          <w:szCs w:val="24"/>
        </w:rPr>
        <w:t>C</w:t>
      </w:r>
      <w:r w:rsidR="00C44CED" w:rsidRPr="00834E84">
        <w:rPr>
          <w:rFonts w:ascii="Book Antiqua" w:hAnsi="Book Antiqua" w:cs="Arial"/>
          <w:color w:val="000000" w:themeColor="text1"/>
          <w:sz w:val="24"/>
          <w:szCs w:val="24"/>
        </w:rPr>
        <w:t>:</w:t>
      </w:r>
      <w:r w:rsidR="00507C62" w:rsidRPr="00834E84">
        <w:rPr>
          <w:rFonts w:ascii="Book Antiqua" w:hAnsi="Book Antiqua" w:cs="Arial"/>
          <w:color w:val="000000" w:themeColor="text1"/>
          <w:sz w:val="24"/>
          <w:szCs w:val="24"/>
        </w:rPr>
        <w:t xml:space="preserve"> The boxes represent the distribution of linc00675 expression from the 25th to 75th per</w:t>
      </w:r>
      <w:r w:rsidR="001C3978" w:rsidRPr="00834E84">
        <w:rPr>
          <w:rFonts w:ascii="Book Antiqua" w:hAnsi="Book Antiqua" w:cs="Arial"/>
          <w:color w:val="000000" w:themeColor="text1"/>
          <w:sz w:val="24"/>
          <w:szCs w:val="24"/>
        </w:rPr>
        <w:t>centiles of all patient samples</w:t>
      </w:r>
      <w:r w:rsidR="00507C62" w:rsidRPr="00834E84">
        <w:rPr>
          <w:rFonts w:ascii="Book Antiqua" w:hAnsi="Book Antiqua" w:cs="Arial"/>
          <w:color w:val="000000" w:themeColor="text1"/>
          <w:sz w:val="24"/>
          <w:szCs w:val="24"/>
        </w:rPr>
        <w:t xml:space="preserve"> with the horizontal lines showing the median </w:t>
      </w:r>
      <w:r w:rsidR="00C44CED" w:rsidRPr="00834E84">
        <w:rPr>
          <w:rFonts w:ascii="Book Antiqua" w:hAnsi="Book Antiqua" w:cs="Arial"/>
          <w:color w:val="000000" w:themeColor="text1"/>
          <w:sz w:val="24"/>
          <w:szCs w:val="24"/>
        </w:rPr>
        <w:t>levels of linc00675</w:t>
      </w:r>
      <w:r w:rsidR="00421467">
        <w:rPr>
          <w:rFonts w:ascii="Book Antiqua" w:hAnsi="Book Antiqua" w:cs="Arial"/>
          <w:color w:val="000000" w:themeColor="text1"/>
          <w:sz w:val="24"/>
          <w:szCs w:val="24"/>
        </w:rPr>
        <w:t xml:space="preserve">, </w:t>
      </w:r>
      <w:proofErr w:type="spellStart"/>
      <w:r w:rsidR="009F583C">
        <w:rPr>
          <w:rFonts w:ascii="Book Antiqua" w:hAnsi="Book Antiqua" w:cs="Arial" w:hint="eastAsia"/>
          <w:color w:val="000000" w:themeColor="text1"/>
          <w:sz w:val="24"/>
          <w:szCs w:val="24"/>
          <w:vertAlign w:val="superscript"/>
        </w:rPr>
        <w:t>c</w:t>
      </w:r>
      <w:r w:rsidR="00421467" w:rsidRPr="00834E84">
        <w:rPr>
          <w:rFonts w:ascii="Book Antiqua" w:hAnsi="Book Antiqua" w:cs="Arial"/>
          <w:i/>
          <w:color w:val="000000" w:themeColor="text1"/>
          <w:sz w:val="24"/>
          <w:szCs w:val="24"/>
        </w:rPr>
        <w:t>P</w:t>
      </w:r>
      <w:proofErr w:type="spellEnd"/>
      <w:r w:rsidR="00421467" w:rsidRPr="00834E84">
        <w:rPr>
          <w:rFonts w:ascii="Book Antiqua" w:eastAsia="宋体" w:hAnsi="Book Antiqua" w:cs="Calibri"/>
          <w:color w:val="000000" w:themeColor="text1"/>
          <w:sz w:val="24"/>
          <w:szCs w:val="24"/>
        </w:rPr>
        <w:t xml:space="preserve"> &lt; </w:t>
      </w:r>
      <w:r w:rsidR="00421467" w:rsidRPr="00834E84">
        <w:rPr>
          <w:rFonts w:ascii="Book Antiqua" w:hAnsi="Book Antiqua" w:cs="Arial"/>
          <w:color w:val="000000" w:themeColor="text1"/>
          <w:sz w:val="24"/>
          <w:szCs w:val="24"/>
        </w:rPr>
        <w:t xml:space="preserve">0.001, </w:t>
      </w:r>
      <w:r w:rsidR="00421467">
        <w:rPr>
          <w:rFonts w:ascii="Book Antiqua" w:hAnsi="Book Antiqua" w:cs="Arial"/>
          <w:color w:val="000000" w:themeColor="text1"/>
          <w:sz w:val="24"/>
          <w:szCs w:val="24"/>
        </w:rPr>
        <w:t xml:space="preserve">tumor </w:t>
      </w:r>
      <w:r w:rsidR="00421467" w:rsidRPr="001F0618">
        <w:rPr>
          <w:rFonts w:ascii="Book Antiqua" w:hAnsi="Book Antiqua" w:cs="Arial"/>
          <w:i/>
          <w:color w:val="000000" w:themeColor="text1"/>
          <w:sz w:val="24"/>
          <w:szCs w:val="24"/>
        </w:rPr>
        <w:t>vs</w:t>
      </w:r>
      <w:r w:rsidR="00421467">
        <w:rPr>
          <w:rFonts w:ascii="Book Antiqua" w:hAnsi="Book Antiqua" w:cs="Arial"/>
          <w:color w:val="000000" w:themeColor="text1"/>
          <w:sz w:val="24"/>
          <w:szCs w:val="24"/>
        </w:rPr>
        <w:t xml:space="preserve"> para-tumor, </w:t>
      </w:r>
      <w:r w:rsidR="00421467" w:rsidRPr="00834E84">
        <w:rPr>
          <w:rFonts w:ascii="Book Antiqua" w:hAnsi="Book Antiqua" w:cs="Arial"/>
          <w:color w:val="000000" w:themeColor="text1"/>
          <w:sz w:val="24"/>
          <w:szCs w:val="24"/>
        </w:rPr>
        <w:t xml:space="preserve">Student’s </w:t>
      </w:r>
      <w:r w:rsidR="00421467" w:rsidRPr="00834E84">
        <w:rPr>
          <w:rFonts w:ascii="Book Antiqua" w:hAnsi="Book Antiqua" w:cs="Arial"/>
          <w:i/>
          <w:color w:val="000000" w:themeColor="text1"/>
          <w:sz w:val="24"/>
          <w:szCs w:val="24"/>
        </w:rPr>
        <w:t>t</w:t>
      </w:r>
      <w:r w:rsidR="00421467" w:rsidRPr="00834E84">
        <w:rPr>
          <w:rFonts w:ascii="Book Antiqua" w:hAnsi="Book Antiqua" w:cs="Arial"/>
          <w:color w:val="000000" w:themeColor="text1"/>
          <w:sz w:val="24"/>
          <w:szCs w:val="24"/>
        </w:rPr>
        <w:t>-test</w:t>
      </w:r>
      <w:r w:rsidR="00421467">
        <w:rPr>
          <w:rFonts w:ascii="Book Antiqua" w:hAnsi="Book Antiqua" w:cs="Arial"/>
          <w:color w:val="000000" w:themeColor="text1"/>
          <w:sz w:val="24"/>
          <w:szCs w:val="24"/>
        </w:rPr>
        <w:t xml:space="preserve">; </w:t>
      </w:r>
      <w:r w:rsidR="00507C62" w:rsidRPr="00834E84">
        <w:rPr>
          <w:rFonts w:ascii="Book Antiqua" w:hAnsi="Book Antiqua" w:cs="Arial"/>
          <w:color w:val="000000" w:themeColor="text1"/>
          <w:sz w:val="24"/>
          <w:szCs w:val="24"/>
        </w:rPr>
        <w:t>D</w:t>
      </w:r>
      <w:r w:rsidR="00C44CED" w:rsidRPr="00834E84">
        <w:rPr>
          <w:rFonts w:ascii="Book Antiqua" w:hAnsi="Book Antiqua" w:cs="Arial"/>
          <w:color w:val="000000" w:themeColor="text1"/>
          <w:sz w:val="24"/>
          <w:szCs w:val="24"/>
        </w:rPr>
        <w:t>:</w:t>
      </w:r>
      <w:r w:rsidR="009F5EC6" w:rsidRPr="00834E84">
        <w:rPr>
          <w:rFonts w:ascii="Book Antiqua" w:hAnsi="Book Antiqua" w:cs="Arial"/>
          <w:color w:val="000000" w:themeColor="text1"/>
          <w:sz w:val="24"/>
          <w:szCs w:val="24"/>
        </w:rPr>
        <w:t xml:space="preserve"> Re</w:t>
      </w:r>
      <w:bookmarkEnd w:id="92"/>
      <w:bookmarkEnd w:id="93"/>
      <w:r w:rsidR="009F5EC6" w:rsidRPr="00834E84">
        <w:rPr>
          <w:rFonts w:ascii="Book Antiqua" w:hAnsi="Book Antiqua" w:cs="Arial"/>
          <w:color w:val="000000" w:themeColor="text1"/>
          <w:sz w:val="24"/>
          <w:szCs w:val="24"/>
        </w:rPr>
        <w:t>lative abundance of linc00675 in multiple pancreatic cancer cell lines.</w:t>
      </w:r>
      <w:r w:rsidR="00C44CED" w:rsidRPr="00834E84">
        <w:rPr>
          <w:rFonts w:ascii="Book Antiqua" w:hAnsi="Book Antiqua" w:cs="Arial"/>
          <w:b/>
          <w:color w:val="000000" w:themeColor="text1"/>
          <w:sz w:val="24"/>
          <w:szCs w:val="24"/>
        </w:rPr>
        <w:t xml:space="preserve"> </w:t>
      </w:r>
      <w:r w:rsidR="00507C62" w:rsidRPr="00834E84">
        <w:rPr>
          <w:rFonts w:ascii="Book Antiqua" w:hAnsi="Book Antiqua" w:cs="Arial"/>
          <w:color w:val="000000" w:themeColor="text1"/>
          <w:sz w:val="24"/>
          <w:szCs w:val="24"/>
        </w:rPr>
        <w:t xml:space="preserve">Data </w:t>
      </w:r>
      <w:r w:rsidR="00C44CED" w:rsidRPr="00834E84">
        <w:rPr>
          <w:rFonts w:ascii="Book Antiqua" w:hAnsi="Book Antiqua" w:cs="Arial"/>
          <w:color w:val="000000" w:themeColor="text1"/>
          <w:sz w:val="24"/>
          <w:szCs w:val="24"/>
        </w:rPr>
        <w:t>are represented as the mean ± SD</w:t>
      </w:r>
      <w:r w:rsidR="00507C62" w:rsidRPr="00834E84">
        <w:rPr>
          <w:rFonts w:ascii="Book Antiqua" w:hAnsi="Book Antiqua" w:cs="Arial"/>
          <w:color w:val="000000" w:themeColor="text1"/>
          <w:sz w:val="24"/>
          <w:szCs w:val="24"/>
        </w:rPr>
        <w:t xml:space="preserve"> from three independent experiments</w:t>
      </w:r>
      <w:r w:rsidR="00421467">
        <w:rPr>
          <w:rFonts w:ascii="Book Antiqua" w:hAnsi="Book Antiqua" w:cs="Arial"/>
          <w:color w:val="000000" w:themeColor="text1"/>
          <w:sz w:val="24"/>
          <w:szCs w:val="24"/>
        </w:rPr>
        <w:t>,</w:t>
      </w:r>
      <w:r w:rsidR="00B764BE">
        <w:rPr>
          <w:rFonts w:ascii="Book Antiqua" w:hAnsi="Book Antiqua" w:cs="Arial" w:hint="eastAsia"/>
          <w:color w:val="000000" w:themeColor="text1"/>
          <w:sz w:val="24"/>
          <w:szCs w:val="24"/>
        </w:rPr>
        <w:t xml:space="preserve"> </w:t>
      </w:r>
      <w:proofErr w:type="spellStart"/>
      <w:r w:rsidR="009F583C" w:rsidRPr="00B764BE">
        <w:rPr>
          <w:rFonts w:ascii="Book Antiqua" w:hAnsi="Book Antiqua" w:cs="Arial" w:hint="eastAsia"/>
          <w:color w:val="000000" w:themeColor="text1"/>
          <w:sz w:val="24"/>
          <w:szCs w:val="24"/>
          <w:vertAlign w:val="superscript"/>
        </w:rPr>
        <w:t>b</w:t>
      </w:r>
      <w:r w:rsidR="009F583C" w:rsidRPr="00834E84">
        <w:rPr>
          <w:rFonts w:ascii="Book Antiqua" w:hAnsi="Book Antiqua" w:cs="Arial"/>
          <w:i/>
          <w:color w:val="000000" w:themeColor="text1"/>
          <w:sz w:val="24"/>
          <w:szCs w:val="24"/>
        </w:rPr>
        <w:t>P</w:t>
      </w:r>
      <w:proofErr w:type="spellEnd"/>
      <w:r w:rsidR="009F583C" w:rsidRPr="00834E84">
        <w:rPr>
          <w:rFonts w:ascii="Book Antiqua" w:eastAsia="宋体" w:hAnsi="Book Antiqua" w:cs="Calibri"/>
          <w:color w:val="000000" w:themeColor="text1"/>
          <w:sz w:val="24"/>
          <w:szCs w:val="24"/>
        </w:rPr>
        <w:t xml:space="preserve"> &lt; </w:t>
      </w:r>
      <w:r w:rsidR="009F583C" w:rsidRPr="00834E84">
        <w:rPr>
          <w:rFonts w:ascii="Book Antiqua" w:hAnsi="Book Antiqua" w:cs="Arial"/>
          <w:color w:val="000000" w:themeColor="text1"/>
          <w:sz w:val="24"/>
          <w:szCs w:val="24"/>
        </w:rPr>
        <w:t>0.01,</w:t>
      </w:r>
      <w:r w:rsidR="009F583C">
        <w:rPr>
          <w:rFonts w:ascii="Book Antiqua" w:hAnsi="Book Antiqua" w:cs="Arial" w:hint="eastAsia"/>
          <w:color w:val="000000" w:themeColor="text1"/>
          <w:sz w:val="24"/>
          <w:szCs w:val="24"/>
        </w:rPr>
        <w:t xml:space="preserve"> </w:t>
      </w:r>
      <w:proofErr w:type="spellStart"/>
      <w:r w:rsidR="009F583C">
        <w:rPr>
          <w:rFonts w:ascii="Book Antiqua" w:hAnsi="Book Antiqua" w:cs="Arial" w:hint="eastAsia"/>
          <w:color w:val="000000" w:themeColor="text1"/>
          <w:sz w:val="24"/>
          <w:szCs w:val="24"/>
          <w:vertAlign w:val="superscript"/>
        </w:rPr>
        <w:t>c</w:t>
      </w:r>
      <w:r w:rsidR="00507C62" w:rsidRPr="00834E84">
        <w:rPr>
          <w:rFonts w:ascii="Book Antiqua" w:hAnsi="Book Antiqua" w:cs="Arial"/>
          <w:i/>
          <w:color w:val="000000" w:themeColor="text1"/>
          <w:sz w:val="24"/>
          <w:szCs w:val="24"/>
        </w:rPr>
        <w:t>P</w:t>
      </w:r>
      <w:proofErr w:type="spellEnd"/>
      <w:r w:rsidR="00104798" w:rsidRPr="00834E84">
        <w:rPr>
          <w:rFonts w:ascii="Book Antiqua" w:eastAsia="宋体" w:hAnsi="Book Antiqua" w:cs="Calibri"/>
          <w:color w:val="000000" w:themeColor="text1"/>
          <w:sz w:val="24"/>
          <w:szCs w:val="24"/>
        </w:rPr>
        <w:t xml:space="preserve"> &lt; </w:t>
      </w:r>
      <w:r w:rsidR="00507C62" w:rsidRPr="00834E84">
        <w:rPr>
          <w:rFonts w:ascii="Book Antiqua" w:hAnsi="Book Antiqua" w:cs="Arial"/>
          <w:color w:val="000000" w:themeColor="text1"/>
          <w:sz w:val="24"/>
          <w:szCs w:val="24"/>
        </w:rPr>
        <w:t xml:space="preserve">0.001, </w:t>
      </w:r>
      <w:proofErr w:type="gramStart"/>
      <w:r w:rsidR="00F95B7F">
        <w:rPr>
          <w:rFonts w:ascii="Book Antiqua" w:hAnsi="Book Antiqua" w:cs="Arial"/>
          <w:color w:val="000000" w:themeColor="text1"/>
          <w:sz w:val="24"/>
          <w:szCs w:val="24"/>
        </w:rPr>
        <w:t>the</w:t>
      </w:r>
      <w:proofErr w:type="gramEnd"/>
      <w:r w:rsidR="00F95B7F">
        <w:rPr>
          <w:rFonts w:ascii="Book Antiqua" w:hAnsi="Book Antiqua" w:cs="Arial"/>
          <w:color w:val="000000" w:themeColor="text1"/>
          <w:sz w:val="24"/>
          <w:szCs w:val="24"/>
        </w:rPr>
        <w:t xml:space="preserve"> corresponding pancreatic cancer cell line </w:t>
      </w:r>
      <w:r w:rsidR="00F95B7F" w:rsidRPr="001F0618">
        <w:rPr>
          <w:rFonts w:ascii="Book Antiqua" w:hAnsi="Book Antiqua" w:cs="Arial"/>
          <w:i/>
          <w:color w:val="000000" w:themeColor="text1"/>
          <w:sz w:val="24"/>
          <w:szCs w:val="24"/>
        </w:rPr>
        <w:t>vs</w:t>
      </w:r>
      <w:r w:rsidR="00F95B7F">
        <w:rPr>
          <w:rFonts w:ascii="Book Antiqua" w:hAnsi="Book Antiqua" w:cs="Arial"/>
          <w:color w:val="000000" w:themeColor="text1"/>
          <w:sz w:val="24"/>
          <w:szCs w:val="24"/>
        </w:rPr>
        <w:t xml:space="preserve"> HPDE6, </w:t>
      </w:r>
      <w:r w:rsidR="00507C62" w:rsidRPr="00834E84">
        <w:rPr>
          <w:rFonts w:ascii="Book Antiqua" w:hAnsi="Book Antiqua" w:cs="Arial"/>
          <w:color w:val="000000" w:themeColor="text1"/>
          <w:sz w:val="24"/>
          <w:szCs w:val="24"/>
        </w:rPr>
        <w:t xml:space="preserve">Student’s </w:t>
      </w:r>
      <w:r w:rsidR="00507C62" w:rsidRPr="00834E84">
        <w:rPr>
          <w:rFonts w:ascii="Book Antiqua" w:hAnsi="Book Antiqua" w:cs="Arial"/>
          <w:i/>
          <w:color w:val="000000" w:themeColor="text1"/>
          <w:sz w:val="24"/>
          <w:szCs w:val="24"/>
        </w:rPr>
        <w:t>t</w:t>
      </w:r>
      <w:r w:rsidR="00507C62" w:rsidRPr="00834E84">
        <w:rPr>
          <w:rFonts w:ascii="Book Antiqua" w:hAnsi="Book Antiqua" w:cs="Arial"/>
          <w:color w:val="000000" w:themeColor="text1"/>
          <w:sz w:val="24"/>
          <w:szCs w:val="24"/>
        </w:rPr>
        <w:t>-test.</w:t>
      </w:r>
      <w:r w:rsidR="00CB6CD5">
        <w:rPr>
          <w:rFonts w:ascii="Book Antiqua" w:hAnsi="Book Antiqua" w:cs="Arial"/>
          <w:color w:val="000000" w:themeColor="text1"/>
          <w:sz w:val="24"/>
          <w:szCs w:val="24"/>
        </w:rPr>
        <w:t xml:space="preserve"> </w:t>
      </w:r>
    </w:p>
    <w:p w:rsidR="00253E98" w:rsidRPr="00834E84" w:rsidRDefault="00253E98" w:rsidP="002B6933">
      <w:pPr>
        <w:spacing w:line="360" w:lineRule="auto"/>
        <w:rPr>
          <w:rFonts w:ascii="Book Antiqua" w:hAnsi="Book Antiqua" w:cs="Arial"/>
          <w:b/>
          <w:color w:val="000000" w:themeColor="text1"/>
          <w:sz w:val="24"/>
          <w:szCs w:val="24"/>
        </w:rPr>
      </w:pPr>
    </w:p>
    <w:p w:rsidR="005A2923" w:rsidRPr="00834E84" w:rsidRDefault="005A2923" w:rsidP="002B6933">
      <w:pPr>
        <w:spacing w:line="360" w:lineRule="auto"/>
        <w:rPr>
          <w:rFonts w:ascii="Book Antiqua" w:hAnsi="Book Antiqua" w:cs="Arial"/>
          <w:b/>
          <w:color w:val="000000" w:themeColor="text1"/>
          <w:sz w:val="24"/>
          <w:szCs w:val="24"/>
        </w:rPr>
      </w:pPr>
      <w:bookmarkStart w:id="94" w:name="OLE_LINK20"/>
      <w:bookmarkStart w:id="95" w:name="OLE_LINK21"/>
      <w:r w:rsidRPr="00834E84">
        <w:rPr>
          <w:rFonts w:ascii="Book Antiqua" w:hAnsi="Book Antiqua" w:cs="Arial"/>
          <w:b/>
          <w:noProof/>
          <w:color w:val="000000" w:themeColor="text1"/>
          <w:sz w:val="24"/>
          <w:szCs w:val="24"/>
        </w:rPr>
        <w:drawing>
          <wp:inline distT="0" distB="0" distL="0" distR="0" wp14:anchorId="406BE39E" wp14:editId="0607F028">
            <wp:extent cx="5430520" cy="3697605"/>
            <wp:effectExtent l="0" t="0" r="0" b="0"/>
            <wp:docPr id="2" name="图片 2" descr="E:\WJG\10-编辑稿件\祁媛交接\WJG-修回\16747\16747\16747-Figure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JG\10-编辑稿件\祁媛交接\WJG-修回\16747\16747\16747-Figures\Figure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0520" cy="3697605"/>
                    </a:xfrm>
                    <a:prstGeom prst="rect">
                      <a:avLst/>
                    </a:prstGeom>
                    <a:noFill/>
                    <a:ln>
                      <a:noFill/>
                    </a:ln>
                  </pic:spPr>
                </pic:pic>
              </a:graphicData>
            </a:graphic>
          </wp:inline>
        </w:drawing>
      </w:r>
    </w:p>
    <w:p w:rsidR="009F5EC6" w:rsidRPr="00834E84" w:rsidRDefault="008C6BF9" w:rsidP="002B6933">
      <w:pPr>
        <w:spacing w:line="360" w:lineRule="auto"/>
        <w:rPr>
          <w:rFonts w:ascii="Book Antiqua" w:hAnsi="Book Antiqua" w:cs="Arial"/>
          <w:b/>
          <w:color w:val="000000" w:themeColor="text1"/>
          <w:sz w:val="24"/>
          <w:szCs w:val="24"/>
        </w:rPr>
      </w:pPr>
      <w:r w:rsidRPr="00834E84">
        <w:rPr>
          <w:rFonts w:ascii="Book Antiqua" w:hAnsi="Book Antiqua" w:cs="Arial"/>
          <w:b/>
          <w:color w:val="000000" w:themeColor="text1"/>
          <w:sz w:val="24"/>
          <w:szCs w:val="24"/>
        </w:rPr>
        <w:t>Figure 2</w:t>
      </w:r>
      <w:r w:rsidR="009F5EC6" w:rsidRPr="00834E84">
        <w:rPr>
          <w:rFonts w:ascii="Book Antiqua" w:hAnsi="Book Antiqua" w:cs="Arial"/>
          <w:b/>
          <w:color w:val="000000" w:themeColor="text1"/>
          <w:sz w:val="24"/>
          <w:szCs w:val="24"/>
        </w:rPr>
        <w:t xml:space="preserve"> Overall </w:t>
      </w:r>
      <w:proofErr w:type="gramStart"/>
      <w:r w:rsidR="009F5EC6" w:rsidRPr="00834E84">
        <w:rPr>
          <w:rFonts w:ascii="Book Antiqua" w:hAnsi="Book Antiqua" w:cs="Arial"/>
          <w:b/>
          <w:color w:val="000000" w:themeColor="text1"/>
          <w:sz w:val="24"/>
          <w:szCs w:val="24"/>
        </w:rPr>
        <w:t>survival</w:t>
      </w:r>
      <w:proofErr w:type="gramEnd"/>
      <w:r w:rsidR="009F5EC6" w:rsidRPr="00834E84">
        <w:rPr>
          <w:rFonts w:ascii="Book Antiqua" w:hAnsi="Book Antiqua" w:cs="Arial"/>
          <w:b/>
          <w:color w:val="000000" w:themeColor="text1"/>
          <w:sz w:val="24"/>
          <w:szCs w:val="24"/>
        </w:rPr>
        <w:t xml:space="preserve"> of patients with </w:t>
      </w:r>
      <w:r w:rsidR="00B764BE" w:rsidRPr="00834E84">
        <w:rPr>
          <w:rFonts w:ascii="Book Antiqua" w:hAnsi="Book Antiqua" w:cs="Times New Roman"/>
          <w:b/>
          <w:color w:val="000000" w:themeColor="text1"/>
          <w:sz w:val="24"/>
          <w:szCs w:val="24"/>
        </w:rPr>
        <w:t>pancreatic ductal adenocarcinoma</w:t>
      </w:r>
      <w:r w:rsidR="00B764BE" w:rsidRPr="00834E84">
        <w:rPr>
          <w:rFonts w:ascii="Book Antiqua" w:hAnsi="Book Antiqua" w:cs="Arial"/>
          <w:b/>
          <w:color w:val="000000" w:themeColor="text1"/>
          <w:sz w:val="24"/>
          <w:szCs w:val="24"/>
        </w:rPr>
        <w:t xml:space="preserve"> </w:t>
      </w:r>
      <w:r w:rsidR="009F5EC6" w:rsidRPr="00834E84">
        <w:rPr>
          <w:rFonts w:ascii="Book Antiqua" w:hAnsi="Book Antiqua" w:cs="Arial"/>
          <w:b/>
          <w:color w:val="000000" w:themeColor="text1"/>
          <w:sz w:val="24"/>
          <w:szCs w:val="24"/>
        </w:rPr>
        <w:t xml:space="preserve">based on linc00675 expression status and ROC curves of </w:t>
      </w:r>
      <w:r w:rsidR="00B764BE" w:rsidRPr="00834E84">
        <w:rPr>
          <w:rFonts w:ascii="Book Antiqua" w:hAnsi="Book Antiqua" w:cs="Times New Roman"/>
          <w:b/>
          <w:color w:val="000000" w:themeColor="text1"/>
          <w:sz w:val="24"/>
          <w:szCs w:val="24"/>
        </w:rPr>
        <w:t>pancreatic ductal adenocarcinoma</w:t>
      </w:r>
      <w:r w:rsidR="00B764BE" w:rsidRPr="00834E84">
        <w:rPr>
          <w:rFonts w:ascii="Book Antiqua" w:hAnsi="Book Antiqua" w:cs="Arial"/>
          <w:b/>
          <w:color w:val="000000" w:themeColor="text1"/>
          <w:sz w:val="24"/>
          <w:szCs w:val="24"/>
        </w:rPr>
        <w:t xml:space="preserve"> </w:t>
      </w:r>
      <w:r w:rsidR="009F5EC6" w:rsidRPr="00834E84">
        <w:rPr>
          <w:rFonts w:ascii="Book Antiqua" w:hAnsi="Book Antiqua" w:cs="Arial"/>
          <w:b/>
          <w:color w:val="000000" w:themeColor="text1"/>
          <w:sz w:val="24"/>
          <w:szCs w:val="24"/>
        </w:rPr>
        <w:t>patients based on linc00675 for predicting recurrence.</w:t>
      </w:r>
      <w:bookmarkEnd w:id="94"/>
      <w:bookmarkEnd w:id="95"/>
      <w:r w:rsidRPr="00834E84">
        <w:rPr>
          <w:rFonts w:ascii="Book Antiqua" w:hAnsi="Book Antiqua" w:cs="Arial"/>
          <w:b/>
          <w:color w:val="000000" w:themeColor="text1"/>
          <w:sz w:val="24"/>
          <w:szCs w:val="24"/>
        </w:rPr>
        <w:t xml:space="preserve"> </w:t>
      </w:r>
      <w:r w:rsidR="009F5EC6" w:rsidRPr="00834E84">
        <w:rPr>
          <w:rFonts w:ascii="Book Antiqua" w:hAnsi="Book Antiqua" w:cs="Arial"/>
          <w:color w:val="000000" w:themeColor="text1"/>
          <w:sz w:val="24"/>
          <w:szCs w:val="24"/>
        </w:rPr>
        <w:t>A</w:t>
      </w:r>
      <w:r w:rsidRPr="00834E84">
        <w:rPr>
          <w:rFonts w:ascii="Book Antiqua" w:hAnsi="Book Antiqua" w:cs="Arial"/>
          <w:color w:val="000000" w:themeColor="text1"/>
          <w:sz w:val="24"/>
          <w:szCs w:val="24"/>
        </w:rPr>
        <w:t>:</w:t>
      </w:r>
      <w:r w:rsidR="009F5EC6" w:rsidRPr="00834E84">
        <w:rPr>
          <w:rFonts w:ascii="Book Antiqua" w:hAnsi="Book Antiqua" w:cs="Arial"/>
          <w:color w:val="000000" w:themeColor="text1"/>
          <w:sz w:val="24"/>
          <w:szCs w:val="24"/>
        </w:rPr>
        <w:t xml:space="preserve"> </w:t>
      </w:r>
      <w:r w:rsidR="00D80229" w:rsidRPr="00D80229">
        <w:rPr>
          <w:rFonts w:ascii="Book Antiqua" w:hAnsi="Book Antiqua" w:cs="Times New Roman"/>
          <w:color w:val="000000" w:themeColor="text1"/>
          <w:sz w:val="24"/>
          <w:szCs w:val="24"/>
        </w:rPr>
        <w:t>Pancreatic ductal adenocarcinoma</w:t>
      </w:r>
      <w:r w:rsidR="00D80229" w:rsidRPr="00D80229">
        <w:rPr>
          <w:rFonts w:ascii="Book Antiqua" w:hAnsi="Book Antiqua" w:cs="Arial"/>
          <w:color w:val="000000" w:themeColor="text1"/>
          <w:sz w:val="24"/>
          <w:szCs w:val="24"/>
        </w:rPr>
        <w:t xml:space="preserve"> </w:t>
      </w:r>
      <w:r w:rsidR="00D80229" w:rsidRPr="00D80229">
        <w:rPr>
          <w:rFonts w:ascii="Book Antiqua" w:hAnsi="Book Antiqua" w:cs="Arial" w:hint="eastAsia"/>
          <w:color w:val="000000" w:themeColor="text1"/>
          <w:sz w:val="24"/>
          <w:szCs w:val="24"/>
        </w:rPr>
        <w:t>(</w:t>
      </w:r>
      <w:r w:rsidR="009F5EC6" w:rsidRPr="00D80229">
        <w:rPr>
          <w:rFonts w:ascii="Book Antiqua" w:hAnsi="Book Antiqua" w:cs="Arial"/>
          <w:color w:val="000000" w:themeColor="text1"/>
          <w:sz w:val="24"/>
          <w:szCs w:val="24"/>
        </w:rPr>
        <w:t>PDAC</w:t>
      </w:r>
      <w:r w:rsidR="00D80229" w:rsidRPr="00D80229">
        <w:rPr>
          <w:rFonts w:ascii="Book Antiqua" w:hAnsi="Book Antiqua" w:cs="Arial" w:hint="eastAsia"/>
          <w:color w:val="000000" w:themeColor="text1"/>
          <w:sz w:val="24"/>
          <w:szCs w:val="24"/>
        </w:rPr>
        <w:t>)</w:t>
      </w:r>
      <w:r w:rsidR="009F5EC6" w:rsidRPr="00D80229">
        <w:rPr>
          <w:rFonts w:ascii="Book Antiqua" w:hAnsi="Book Antiqua" w:cs="Arial"/>
          <w:color w:val="000000" w:themeColor="text1"/>
          <w:sz w:val="24"/>
          <w:szCs w:val="24"/>
        </w:rPr>
        <w:t xml:space="preserve"> patients were equally divided into two groups based on </w:t>
      </w:r>
      <w:bookmarkStart w:id="96" w:name="OLE_LINK18"/>
      <w:bookmarkStart w:id="97" w:name="OLE_LINK19"/>
      <w:r w:rsidR="009F5EC6" w:rsidRPr="00D80229">
        <w:rPr>
          <w:rFonts w:ascii="Book Antiqua" w:hAnsi="Book Antiqua" w:cs="Arial"/>
          <w:color w:val="000000" w:themeColor="text1"/>
          <w:sz w:val="24"/>
          <w:szCs w:val="24"/>
        </w:rPr>
        <w:t>li</w:t>
      </w:r>
      <w:r w:rsidR="009F5EC6" w:rsidRPr="00834E84">
        <w:rPr>
          <w:rFonts w:ascii="Book Antiqua" w:hAnsi="Book Antiqua" w:cs="Arial"/>
          <w:color w:val="000000" w:themeColor="text1"/>
          <w:sz w:val="24"/>
          <w:szCs w:val="24"/>
        </w:rPr>
        <w:t>nc00675</w:t>
      </w:r>
      <w:bookmarkEnd w:id="96"/>
      <w:bookmarkEnd w:id="97"/>
      <w:r w:rsidR="009F5EC6" w:rsidRPr="00834E84">
        <w:rPr>
          <w:rFonts w:ascii="Book Antiqua" w:hAnsi="Book Antiqua" w:cs="Arial"/>
          <w:color w:val="000000" w:themeColor="text1"/>
          <w:sz w:val="24"/>
          <w:szCs w:val="24"/>
        </w:rPr>
        <w:t xml:space="preserve"> mRNA levels, and then Kaplan–Meier survival curves were employed for comparing overa</w:t>
      </w:r>
      <w:r w:rsidRPr="00834E84">
        <w:rPr>
          <w:rFonts w:ascii="Book Antiqua" w:hAnsi="Book Antiqua" w:cs="Arial"/>
          <w:color w:val="000000" w:themeColor="text1"/>
          <w:sz w:val="24"/>
          <w:szCs w:val="24"/>
        </w:rPr>
        <w:t xml:space="preserve">ll survival between two groups; </w:t>
      </w:r>
      <w:r w:rsidR="009F5EC6" w:rsidRPr="00834E84">
        <w:rPr>
          <w:rFonts w:ascii="Book Antiqua" w:hAnsi="Book Antiqua" w:cs="Arial"/>
          <w:color w:val="000000" w:themeColor="text1"/>
          <w:sz w:val="24"/>
          <w:szCs w:val="24"/>
        </w:rPr>
        <w:t>B</w:t>
      </w:r>
      <w:r w:rsidRPr="00834E84">
        <w:rPr>
          <w:rFonts w:ascii="Book Antiqua" w:hAnsi="Book Antiqua" w:cs="Arial"/>
          <w:color w:val="000000" w:themeColor="text1"/>
          <w:sz w:val="24"/>
          <w:szCs w:val="24"/>
        </w:rPr>
        <w:t>:</w:t>
      </w:r>
      <w:r w:rsidR="009F5EC6" w:rsidRPr="00834E84">
        <w:rPr>
          <w:rFonts w:ascii="Book Antiqua" w:hAnsi="Book Antiqua" w:cs="Arial"/>
          <w:color w:val="000000" w:themeColor="text1"/>
          <w:sz w:val="24"/>
          <w:szCs w:val="24"/>
        </w:rPr>
        <w:t xml:space="preserve"> Overall survival of patients with PDAC were evaluated </w:t>
      </w:r>
      <w:r w:rsidR="009F5EC6" w:rsidRPr="002449E7">
        <w:rPr>
          <w:rFonts w:ascii="Book Antiqua" w:hAnsi="Book Antiqua" w:cs="Arial"/>
          <w:i/>
          <w:color w:val="000000" w:themeColor="text1"/>
          <w:sz w:val="24"/>
          <w:szCs w:val="24"/>
        </w:rPr>
        <w:t>via</w:t>
      </w:r>
      <w:r w:rsidR="009F5EC6" w:rsidRPr="00834E84">
        <w:rPr>
          <w:rFonts w:ascii="Book Antiqua" w:hAnsi="Book Antiqua" w:cs="Arial"/>
          <w:color w:val="000000" w:themeColor="text1"/>
          <w:sz w:val="24"/>
          <w:szCs w:val="24"/>
        </w:rPr>
        <w:t xml:space="preserve"> Kaplan–Meier survival curves based on whether linc00675 was increased in tumor tissues compared wi</w:t>
      </w:r>
      <w:bookmarkStart w:id="98" w:name="OLE_LINK22"/>
      <w:bookmarkStart w:id="99" w:name="OLE_LINK23"/>
      <w:r w:rsidRPr="00834E84">
        <w:rPr>
          <w:rFonts w:ascii="Book Antiqua" w:hAnsi="Book Antiqua" w:cs="Arial"/>
          <w:color w:val="000000" w:themeColor="text1"/>
          <w:sz w:val="24"/>
          <w:szCs w:val="24"/>
        </w:rPr>
        <w:t xml:space="preserve">th paired non-cancerous tissue; </w:t>
      </w:r>
      <w:r w:rsidR="009F5EC6" w:rsidRPr="00834E84">
        <w:rPr>
          <w:rFonts w:ascii="Book Antiqua" w:hAnsi="Book Antiqua" w:cs="Arial"/>
          <w:color w:val="000000" w:themeColor="text1"/>
          <w:sz w:val="24"/>
          <w:szCs w:val="24"/>
        </w:rPr>
        <w:t>C</w:t>
      </w:r>
      <w:r w:rsidRPr="00834E84">
        <w:rPr>
          <w:rFonts w:ascii="Book Antiqua" w:hAnsi="Book Antiqua" w:cs="Arial"/>
          <w:color w:val="000000" w:themeColor="text1"/>
          <w:sz w:val="24"/>
          <w:szCs w:val="24"/>
        </w:rPr>
        <w:t>:</w:t>
      </w:r>
      <w:r w:rsidR="009F5EC6" w:rsidRPr="00834E84">
        <w:rPr>
          <w:rFonts w:ascii="Book Antiqua" w:hAnsi="Book Antiqua" w:cs="Arial"/>
          <w:color w:val="000000" w:themeColor="text1"/>
          <w:sz w:val="24"/>
          <w:szCs w:val="24"/>
        </w:rPr>
        <w:t xml:space="preserve"> ROC curves of PDAC patients based on linc00675 for predicting recurrence within one year</w:t>
      </w:r>
      <w:bookmarkEnd w:id="98"/>
      <w:bookmarkEnd w:id="99"/>
      <w:r w:rsidRPr="00834E84">
        <w:rPr>
          <w:rFonts w:ascii="Book Antiqua" w:hAnsi="Book Antiqua" w:cs="Arial"/>
          <w:color w:val="000000" w:themeColor="text1"/>
          <w:sz w:val="24"/>
          <w:szCs w:val="24"/>
        </w:rPr>
        <w:t xml:space="preserve">; </w:t>
      </w:r>
      <w:r w:rsidR="009F5EC6" w:rsidRPr="00834E84">
        <w:rPr>
          <w:rFonts w:ascii="Book Antiqua" w:hAnsi="Book Antiqua" w:cs="Arial"/>
          <w:color w:val="000000" w:themeColor="text1"/>
          <w:sz w:val="24"/>
          <w:szCs w:val="24"/>
        </w:rPr>
        <w:t>D</w:t>
      </w:r>
      <w:r w:rsidRPr="00834E84">
        <w:rPr>
          <w:rFonts w:ascii="Book Antiqua" w:hAnsi="Book Antiqua" w:cs="Arial"/>
          <w:color w:val="000000" w:themeColor="text1"/>
          <w:sz w:val="24"/>
          <w:szCs w:val="24"/>
        </w:rPr>
        <w:t>:</w:t>
      </w:r>
      <w:r w:rsidR="009F5EC6" w:rsidRPr="00834E84">
        <w:rPr>
          <w:rFonts w:ascii="Book Antiqua" w:hAnsi="Book Antiqua" w:cs="Arial"/>
          <w:color w:val="000000" w:themeColor="text1"/>
          <w:sz w:val="24"/>
          <w:szCs w:val="24"/>
        </w:rPr>
        <w:t xml:space="preserve"> ROC curves of PDAC patients based on linc00675 for predicting recurrence within </w:t>
      </w:r>
      <w:r w:rsidR="00B66652">
        <w:rPr>
          <w:rFonts w:ascii="Book Antiqua" w:hAnsi="Book Antiqua" w:cs="Arial"/>
          <w:color w:val="000000" w:themeColor="text1"/>
          <w:sz w:val="24"/>
          <w:szCs w:val="24"/>
        </w:rPr>
        <w:t>6</w:t>
      </w:r>
      <w:r w:rsidR="00B66652" w:rsidRPr="00834E84">
        <w:rPr>
          <w:rFonts w:ascii="Book Antiqua" w:hAnsi="Book Antiqua" w:cs="Arial"/>
          <w:color w:val="000000" w:themeColor="text1"/>
          <w:sz w:val="24"/>
          <w:szCs w:val="24"/>
        </w:rPr>
        <w:t xml:space="preserve"> </w:t>
      </w:r>
      <w:r w:rsidR="006762A7">
        <w:rPr>
          <w:rFonts w:ascii="Book Antiqua" w:hAnsi="Book Antiqua" w:cs="Arial" w:hint="eastAsia"/>
          <w:color w:val="000000" w:themeColor="text1"/>
          <w:sz w:val="24"/>
          <w:szCs w:val="24"/>
        </w:rPr>
        <w:t>mo</w:t>
      </w:r>
      <w:r w:rsidR="009F5EC6" w:rsidRPr="00834E84">
        <w:rPr>
          <w:rFonts w:ascii="Book Antiqua" w:hAnsi="Book Antiqua" w:cs="Arial"/>
          <w:color w:val="000000" w:themeColor="text1"/>
          <w:sz w:val="24"/>
          <w:szCs w:val="24"/>
        </w:rPr>
        <w:t>.</w:t>
      </w:r>
    </w:p>
    <w:p w:rsidR="009F5EC6" w:rsidRPr="00834E84" w:rsidRDefault="009F5EC6" w:rsidP="002B6933">
      <w:pPr>
        <w:spacing w:line="360" w:lineRule="auto"/>
        <w:rPr>
          <w:rFonts w:ascii="Book Antiqua" w:hAnsi="Book Antiqua" w:cs="Arial"/>
          <w:color w:val="000000" w:themeColor="text1"/>
          <w:sz w:val="24"/>
          <w:szCs w:val="24"/>
        </w:rPr>
      </w:pPr>
    </w:p>
    <w:p w:rsidR="00446805" w:rsidRDefault="00446805" w:rsidP="002B6933">
      <w:pPr>
        <w:spacing w:line="360" w:lineRule="auto"/>
        <w:rPr>
          <w:noProof/>
        </w:rPr>
      </w:pPr>
      <w:r>
        <w:rPr>
          <w:noProof/>
        </w:rPr>
        <w:lastRenderedPageBreak/>
        <w:drawing>
          <wp:inline distT="0" distB="0" distL="0" distR="0" wp14:anchorId="7994D424" wp14:editId="5D9B7052">
            <wp:extent cx="5486400" cy="45815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4581525"/>
                    </a:xfrm>
                    <a:prstGeom prst="rect">
                      <a:avLst/>
                    </a:prstGeom>
                  </pic:spPr>
                </pic:pic>
              </a:graphicData>
            </a:graphic>
          </wp:inline>
        </w:drawing>
      </w:r>
      <w:r>
        <w:rPr>
          <w:noProof/>
        </w:rPr>
        <w:t xml:space="preserve"> </w:t>
      </w:r>
    </w:p>
    <w:p w:rsidR="005A2923" w:rsidRDefault="006667B4" w:rsidP="002B6933">
      <w:pPr>
        <w:spacing w:line="360" w:lineRule="auto"/>
        <w:rPr>
          <w:rFonts w:ascii="Book Antiqua" w:hAnsi="Book Antiqua" w:cs="Arial"/>
          <w:b/>
          <w:color w:val="000000" w:themeColor="text1"/>
          <w:sz w:val="24"/>
          <w:szCs w:val="24"/>
        </w:rPr>
      </w:pPr>
      <w:r>
        <w:rPr>
          <w:noProof/>
        </w:rPr>
        <w:drawing>
          <wp:inline distT="0" distB="0" distL="0" distR="0" wp14:anchorId="2F30F4BF" wp14:editId="042A2001">
            <wp:extent cx="5486400" cy="30314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3031490"/>
                    </a:xfrm>
                    <a:prstGeom prst="rect">
                      <a:avLst/>
                    </a:prstGeom>
                  </pic:spPr>
                </pic:pic>
              </a:graphicData>
            </a:graphic>
          </wp:inline>
        </w:drawing>
      </w:r>
    </w:p>
    <w:p w:rsidR="00446805" w:rsidRPr="00834E84" w:rsidRDefault="00446805" w:rsidP="002B6933">
      <w:pPr>
        <w:spacing w:line="360" w:lineRule="auto"/>
        <w:rPr>
          <w:rFonts w:ascii="Book Antiqua" w:hAnsi="Book Antiqua" w:cs="Arial"/>
          <w:b/>
          <w:color w:val="000000" w:themeColor="text1"/>
          <w:sz w:val="24"/>
          <w:szCs w:val="24"/>
        </w:rPr>
      </w:pPr>
    </w:p>
    <w:p w:rsidR="00507C62" w:rsidRPr="00834E84" w:rsidRDefault="009F5EC6" w:rsidP="002B6933">
      <w:pPr>
        <w:spacing w:line="360" w:lineRule="auto"/>
        <w:rPr>
          <w:rFonts w:ascii="Book Antiqua" w:hAnsi="Book Antiqua" w:cs="Arial"/>
          <w:b/>
          <w:color w:val="000000" w:themeColor="text1"/>
          <w:sz w:val="24"/>
          <w:szCs w:val="24"/>
        </w:rPr>
      </w:pPr>
      <w:r w:rsidRPr="00834E84">
        <w:rPr>
          <w:rFonts w:ascii="Book Antiqua" w:hAnsi="Book Antiqua" w:cs="Arial"/>
          <w:b/>
          <w:color w:val="000000" w:themeColor="text1"/>
          <w:sz w:val="24"/>
          <w:szCs w:val="24"/>
        </w:rPr>
        <w:t xml:space="preserve">Figure 3 </w:t>
      </w:r>
      <w:bookmarkStart w:id="100" w:name="OLE_LINK29"/>
      <w:bookmarkStart w:id="101" w:name="OLE_LINK30"/>
      <w:r w:rsidRPr="00834E84">
        <w:rPr>
          <w:rFonts w:ascii="Book Antiqua" w:hAnsi="Book Antiqua" w:cs="Arial"/>
          <w:b/>
          <w:color w:val="000000" w:themeColor="text1"/>
          <w:sz w:val="24"/>
          <w:szCs w:val="24"/>
        </w:rPr>
        <w:t>Effect of linc00675 knockdown on</w:t>
      </w:r>
      <w:r w:rsidR="00104798" w:rsidRPr="00834E84">
        <w:rPr>
          <w:rFonts w:ascii="Book Antiqua" w:hAnsi="Book Antiqua" w:cs="Arial"/>
          <w:b/>
          <w:color w:val="000000" w:themeColor="text1"/>
          <w:sz w:val="24"/>
          <w:szCs w:val="24"/>
        </w:rPr>
        <w:t xml:space="preserve"> </w:t>
      </w:r>
      <w:r w:rsidR="00B24BE0" w:rsidRPr="00834E84">
        <w:rPr>
          <w:rFonts w:ascii="Book Antiqua" w:hAnsi="Book Antiqua" w:cs="Times New Roman"/>
          <w:b/>
          <w:color w:val="000000" w:themeColor="text1"/>
          <w:sz w:val="24"/>
          <w:szCs w:val="24"/>
        </w:rPr>
        <w:t>pancreatic ductal adenocarcinoma</w:t>
      </w:r>
      <w:r w:rsidR="00B24BE0" w:rsidRPr="00834E84">
        <w:rPr>
          <w:rFonts w:ascii="Book Antiqua" w:hAnsi="Book Antiqua" w:cs="Arial"/>
          <w:b/>
          <w:color w:val="000000" w:themeColor="text1"/>
          <w:sz w:val="24"/>
          <w:szCs w:val="24"/>
        </w:rPr>
        <w:t xml:space="preserve"> </w:t>
      </w:r>
      <w:r w:rsidRPr="00834E84">
        <w:rPr>
          <w:rFonts w:ascii="Book Antiqua" w:hAnsi="Book Antiqua" w:cs="Arial"/>
          <w:b/>
          <w:color w:val="000000" w:themeColor="text1"/>
          <w:sz w:val="24"/>
          <w:szCs w:val="24"/>
        </w:rPr>
        <w:t xml:space="preserve">growth </w:t>
      </w:r>
      <w:r w:rsidRPr="00834E84">
        <w:rPr>
          <w:rFonts w:ascii="Book Antiqua" w:hAnsi="Book Antiqua" w:cs="Arial"/>
          <w:b/>
          <w:i/>
          <w:color w:val="000000" w:themeColor="text1"/>
          <w:sz w:val="24"/>
          <w:szCs w:val="24"/>
        </w:rPr>
        <w:t>in vitro</w:t>
      </w:r>
      <w:r w:rsidRPr="00834E84">
        <w:rPr>
          <w:rFonts w:ascii="Book Antiqua" w:hAnsi="Book Antiqua" w:cs="Arial"/>
          <w:b/>
          <w:color w:val="000000" w:themeColor="text1"/>
          <w:sz w:val="24"/>
          <w:szCs w:val="24"/>
        </w:rPr>
        <w:t>.</w:t>
      </w:r>
      <w:bookmarkStart w:id="102" w:name="OLE_LINK31"/>
      <w:bookmarkStart w:id="103" w:name="OLE_LINK32"/>
      <w:bookmarkEnd w:id="100"/>
      <w:bookmarkEnd w:id="101"/>
      <w:r w:rsidR="008C6BF9" w:rsidRPr="00834E84">
        <w:rPr>
          <w:rFonts w:ascii="Book Antiqua" w:hAnsi="Book Antiqua" w:cs="Arial"/>
          <w:b/>
          <w:color w:val="000000" w:themeColor="text1"/>
          <w:sz w:val="24"/>
          <w:szCs w:val="24"/>
        </w:rPr>
        <w:t xml:space="preserve"> </w:t>
      </w:r>
      <w:r w:rsidRPr="00834E84">
        <w:rPr>
          <w:rFonts w:ascii="Book Antiqua" w:hAnsi="Book Antiqua" w:cs="Arial"/>
          <w:color w:val="000000" w:themeColor="text1"/>
          <w:sz w:val="24"/>
          <w:szCs w:val="24"/>
        </w:rPr>
        <w:t>A</w:t>
      </w:r>
      <w:r w:rsidR="008C6BF9" w:rsidRPr="00834E84">
        <w:rPr>
          <w:rFonts w:ascii="Book Antiqua" w:hAnsi="Book Antiqua" w:cs="Arial"/>
          <w:color w:val="000000" w:themeColor="text1"/>
          <w:sz w:val="24"/>
          <w:szCs w:val="24"/>
        </w:rPr>
        <w:t>:</w:t>
      </w:r>
      <w:r w:rsidRPr="00834E84">
        <w:rPr>
          <w:rFonts w:ascii="Book Antiqua" w:hAnsi="Book Antiqua" w:cs="Arial"/>
          <w:color w:val="000000" w:themeColor="text1"/>
          <w:sz w:val="24"/>
          <w:szCs w:val="24"/>
        </w:rPr>
        <w:t xml:space="preserve"> Knockout efficiency of siRNA on Linc00675 was confirmed by </w:t>
      </w:r>
      <w:proofErr w:type="spellStart"/>
      <w:r w:rsidRPr="00834E84">
        <w:rPr>
          <w:rFonts w:ascii="Book Antiqua" w:hAnsi="Book Antiqua" w:cs="Arial"/>
          <w:color w:val="000000" w:themeColor="text1"/>
          <w:sz w:val="24"/>
          <w:szCs w:val="24"/>
        </w:rPr>
        <w:t>qRT</w:t>
      </w:r>
      <w:proofErr w:type="spellEnd"/>
      <w:r w:rsidRPr="00834E84">
        <w:rPr>
          <w:rFonts w:ascii="Book Antiqua" w:hAnsi="Book Antiqua" w:cs="Arial"/>
          <w:color w:val="000000" w:themeColor="text1"/>
          <w:sz w:val="24"/>
          <w:szCs w:val="24"/>
        </w:rPr>
        <w:t xml:space="preserve">-PCR in </w:t>
      </w:r>
      <w:bookmarkStart w:id="104" w:name="OLE_LINK33"/>
      <w:bookmarkStart w:id="105" w:name="OLE_LINK34"/>
      <w:r w:rsidRPr="00834E84">
        <w:rPr>
          <w:rFonts w:ascii="Book Antiqua" w:hAnsi="Book Antiqua" w:cs="Arial"/>
          <w:color w:val="000000" w:themeColor="text1"/>
          <w:sz w:val="24"/>
          <w:szCs w:val="24"/>
        </w:rPr>
        <w:lastRenderedPageBreak/>
        <w:t>SW1990 and MIA PaCa-2</w:t>
      </w:r>
      <w:bookmarkStart w:id="106" w:name="OLE_LINK26"/>
      <w:bookmarkStart w:id="107" w:name="OLE_LINK27"/>
      <w:bookmarkStart w:id="108" w:name="OLE_LINK28"/>
      <w:bookmarkEnd w:id="104"/>
      <w:bookmarkEnd w:id="105"/>
      <w:r w:rsidR="008C6BF9" w:rsidRPr="00834E84">
        <w:rPr>
          <w:rFonts w:ascii="Book Antiqua" w:hAnsi="Book Antiqua" w:cs="Arial"/>
          <w:color w:val="000000" w:themeColor="text1"/>
          <w:sz w:val="24"/>
          <w:szCs w:val="24"/>
        </w:rPr>
        <w:t xml:space="preserve"> cell lines</w:t>
      </w:r>
      <w:r w:rsidR="008C2457">
        <w:rPr>
          <w:rFonts w:ascii="Book Antiqua" w:hAnsi="Book Antiqua" w:cs="Arial"/>
          <w:color w:val="000000" w:themeColor="text1"/>
          <w:sz w:val="24"/>
          <w:szCs w:val="24"/>
        </w:rPr>
        <w:t xml:space="preserve">, </w:t>
      </w:r>
      <w:proofErr w:type="spellStart"/>
      <w:r w:rsidR="009F583C">
        <w:rPr>
          <w:rFonts w:ascii="Book Antiqua" w:hAnsi="Book Antiqua" w:cs="Arial" w:hint="eastAsia"/>
          <w:color w:val="000000" w:themeColor="text1"/>
          <w:sz w:val="24"/>
          <w:szCs w:val="24"/>
          <w:vertAlign w:val="superscript"/>
        </w:rPr>
        <w:t>c</w:t>
      </w:r>
      <w:r w:rsidR="008C2457" w:rsidRPr="00834E84">
        <w:rPr>
          <w:rFonts w:ascii="Book Antiqua" w:hAnsi="Book Antiqua" w:cs="Arial"/>
          <w:i/>
          <w:color w:val="000000" w:themeColor="text1"/>
          <w:sz w:val="24"/>
          <w:szCs w:val="24"/>
        </w:rPr>
        <w:t>P</w:t>
      </w:r>
      <w:proofErr w:type="spellEnd"/>
      <w:r w:rsidR="008C2457" w:rsidRPr="00834E84">
        <w:rPr>
          <w:rFonts w:ascii="Book Antiqua" w:eastAsia="宋体" w:hAnsi="Book Antiqua" w:cs="Calibri"/>
          <w:color w:val="000000" w:themeColor="text1"/>
          <w:sz w:val="24"/>
          <w:szCs w:val="24"/>
        </w:rPr>
        <w:t xml:space="preserve"> &lt; </w:t>
      </w:r>
      <w:r w:rsidR="008C2457" w:rsidRPr="00834E84">
        <w:rPr>
          <w:rFonts w:ascii="Book Antiqua" w:hAnsi="Book Antiqua" w:cs="Arial"/>
          <w:color w:val="000000" w:themeColor="text1"/>
          <w:sz w:val="24"/>
          <w:szCs w:val="24"/>
        </w:rPr>
        <w:t>0.0</w:t>
      </w:r>
      <w:r w:rsidR="008C2457">
        <w:rPr>
          <w:rFonts w:ascii="Book Antiqua" w:hAnsi="Book Antiqua" w:cs="Arial"/>
          <w:color w:val="000000" w:themeColor="text1"/>
          <w:sz w:val="24"/>
          <w:szCs w:val="24"/>
        </w:rPr>
        <w:t xml:space="preserve">01, NC </w:t>
      </w:r>
      <w:r w:rsidR="008C2457" w:rsidRPr="004B4EAF">
        <w:rPr>
          <w:rFonts w:ascii="Book Antiqua" w:hAnsi="Book Antiqua" w:cs="Arial"/>
          <w:i/>
          <w:color w:val="000000" w:themeColor="text1"/>
          <w:sz w:val="24"/>
          <w:szCs w:val="24"/>
        </w:rPr>
        <w:t>vs</w:t>
      </w:r>
      <w:r w:rsidR="008C2457">
        <w:rPr>
          <w:rFonts w:ascii="Book Antiqua" w:hAnsi="Book Antiqua" w:cs="Arial"/>
          <w:color w:val="000000" w:themeColor="text1"/>
          <w:sz w:val="24"/>
          <w:szCs w:val="24"/>
        </w:rPr>
        <w:t xml:space="preserve"> siLINC00675, </w:t>
      </w:r>
      <w:r w:rsidR="008C2457" w:rsidRPr="00834E84">
        <w:rPr>
          <w:rFonts w:ascii="Book Antiqua" w:hAnsi="Book Antiqua" w:cs="Arial"/>
          <w:color w:val="000000" w:themeColor="text1"/>
          <w:sz w:val="24"/>
          <w:szCs w:val="24"/>
        </w:rPr>
        <w:t xml:space="preserve">Student’s </w:t>
      </w:r>
      <w:r w:rsidR="008C2457" w:rsidRPr="00834E84">
        <w:rPr>
          <w:rFonts w:ascii="Book Antiqua" w:hAnsi="Book Antiqua" w:cs="Arial"/>
          <w:i/>
          <w:color w:val="000000" w:themeColor="text1"/>
          <w:sz w:val="24"/>
          <w:szCs w:val="24"/>
        </w:rPr>
        <w:t>t</w:t>
      </w:r>
      <w:r w:rsidR="008C2457" w:rsidRPr="00834E84">
        <w:rPr>
          <w:rFonts w:ascii="Book Antiqua" w:hAnsi="Book Antiqua" w:cs="Arial"/>
          <w:color w:val="000000" w:themeColor="text1"/>
          <w:sz w:val="24"/>
          <w:szCs w:val="24"/>
        </w:rPr>
        <w:t>-test</w:t>
      </w:r>
      <w:r w:rsidR="008C2457">
        <w:rPr>
          <w:rFonts w:ascii="Book Antiqua" w:hAnsi="Book Antiqua" w:cs="Arial"/>
          <w:color w:val="000000" w:themeColor="text1"/>
          <w:sz w:val="24"/>
          <w:szCs w:val="24"/>
        </w:rPr>
        <w:t xml:space="preserve">; </w:t>
      </w:r>
      <w:r w:rsidRPr="00834E84">
        <w:rPr>
          <w:rFonts w:ascii="Book Antiqua" w:hAnsi="Book Antiqua" w:cs="Arial"/>
          <w:color w:val="000000" w:themeColor="text1"/>
          <w:sz w:val="24"/>
          <w:szCs w:val="24"/>
        </w:rPr>
        <w:t>B</w:t>
      </w:r>
      <w:r w:rsidR="008C6BF9" w:rsidRPr="00834E84">
        <w:rPr>
          <w:rFonts w:ascii="Book Antiqua" w:hAnsi="Book Antiqua" w:cs="Arial"/>
          <w:color w:val="000000" w:themeColor="text1"/>
          <w:sz w:val="24"/>
          <w:szCs w:val="24"/>
        </w:rPr>
        <w:t>:</w:t>
      </w:r>
      <w:r w:rsidRPr="00834E84">
        <w:rPr>
          <w:rFonts w:ascii="Book Antiqua" w:hAnsi="Book Antiqua" w:cs="Arial"/>
          <w:color w:val="000000" w:themeColor="text1"/>
          <w:sz w:val="24"/>
          <w:szCs w:val="24"/>
        </w:rPr>
        <w:t xml:space="preserve"> E</w:t>
      </w:r>
      <w:bookmarkEnd w:id="106"/>
      <w:bookmarkEnd w:id="107"/>
      <w:bookmarkEnd w:id="108"/>
      <w:r w:rsidRPr="00834E84">
        <w:rPr>
          <w:rFonts w:ascii="Book Antiqua" w:hAnsi="Book Antiqua" w:cs="Arial"/>
          <w:color w:val="000000" w:themeColor="text1"/>
          <w:sz w:val="24"/>
          <w:szCs w:val="24"/>
        </w:rPr>
        <w:t>ffects of knockdown of linc00675 on the proliferation of SW1990 and MIA PaCa-2 cell</w:t>
      </w:r>
      <w:r w:rsidR="008C6BF9" w:rsidRPr="00834E84">
        <w:rPr>
          <w:rFonts w:ascii="Book Antiqua" w:hAnsi="Book Antiqua" w:cs="Arial"/>
          <w:color w:val="000000" w:themeColor="text1"/>
          <w:sz w:val="24"/>
          <w:szCs w:val="24"/>
        </w:rPr>
        <w:t xml:space="preserve">s were assessed with MTT assay; </w:t>
      </w:r>
      <w:r w:rsidRPr="00834E84">
        <w:rPr>
          <w:rFonts w:ascii="Book Antiqua" w:hAnsi="Book Antiqua" w:cs="Arial"/>
          <w:color w:val="000000" w:themeColor="text1"/>
          <w:sz w:val="24"/>
          <w:szCs w:val="24"/>
        </w:rPr>
        <w:t>C</w:t>
      </w:r>
      <w:r w:rsidR="008C6BF9" w:rsidRPr="00834E84">
        <w:rPr>
          <w:rFonts w:ascii="Book Antiqua" w:hAnsi="Book Antiqua" w:cs="Arial"/>
          <w:color w:val="000000" w:themeColor="text1"/>
          <w:sz w:val="24"/>
          <w:szCs w:val="24"/>
        </w:rPr>
        <w:t>:</w:t>
      </w:r>
      <w:r w:rsidRPr="00834E84">
        <w:rPr>
          <w:rFonts w:ascii="Book Antiqua" w:hAnsi="Book Antiqua" w:cs="Arial"/>
          <w:color w:val="000000" w:themeColor="text1"/>
          <w:sz w:val="24"/>
          <w:szCs w:val="24"/>
        </w:rPr>
        <w:t xml:space="preserve"> Cell cycle of SW1990 and MIA PaCa-2 was analyzed by flow cytometry 48 hours after transfection</w:t>
      </w:r>
      <w:bookmarkEnd w:id="102"/>
      <w:bookmarkEnd w:id="103"/>
      <w:r w:rsidR="008C6BF9" w:rsidRPr="00834E84">
        <w:rPr>
          <w:rFonts w:ascii="Book Antiqua" w:hAnsi="Book Antiqua" w:cs="Arial"/>
          <w:color w:val="000000" w:themeColor="text1"/>
          <w:sz w:val="24"/>
          <w:szCs w:val="24"/>
        </w:rPr>
        <w:t xml:space="preserve">; </w:t>
      </w:r>
      <w:r w:rsidRPr="00834E84">
        <w:rPr>
          <w:rFonts w:ascii="Book Antiqua" w:hAnsi="Book Antiqua" w:cs="Arial"/>
          <w:color w:val="000000" w:themeColor="text1"/>
          <w:sz w:val="24"/>
          <w:szCs w:val="24"/>
        </w:rPr>
        <w:t>D</w:t>
      </w:r>
      <w:r w:rsidR="008C6BF9" w:rsidRPr="00834E84">
        <w:rPr>
          <w:rFonts w:ascii="Book Antiqua" w:hAnsi="Book Antiqua" w:cs="Arial"/>
          <w:color w:val="000000" w:themeColor="text1"/>
          <w:sz w:val="24"/>
          <w:szCs w:val="24"/>
        </w:rPr>
        <w:t>:</w:t>
      </w:r>
      <w:r w:rsidRPr="00834E84">
        <w:rPr>
          <w:rFonts w:ascii="Book Antiqua" w:hAnsi="Book Antiqua" w:cs="Arial"/>
          <w:color w:val="000000" w:themeColor="text1"/>
          <w:sz w:val="24"/>
          <w:szCs w:val="24"/>
        </w:rPr>
        <w:t xml:space="preserve"> Kno</w:t>
      </w:r>
      <w:r w:rsidR="00104798" w:rsidRPr="00834E84">
        <w:rPr>
          <w:rFonts w:ascii="Book Antiqua" w:hAnsi="Book Antiqua" w:cs="Arial"/>
          <w:color w:val="000000" w:themeColor="text1"/>
          <w:sz w:val="24"/>
          <w:szCs w:val="24"/>
        </w:rPr>
        <w:t>ck</w:t>
      </w:r>
      <w:r w:rsidRPr="00834E84">
        <w:rPr>
          <w:rFonts w:ascii="Book Antiqua" w:hAnsi="Book Antiqua" w:cs="Arial"/>
          <w:color w:val="000000" w:themeColor="text1"/>
          <w:sz w:val="24"/>
          <w:szCs w:val="24"/>
        </w:rPr>
        <w:t>down of linc00675 on percentage of cells in G1-G0, S, and G2-M phase was examine</w:t>
      </w:r>
      <w:r w:rsidR="008C6BF9" w:rsidRPr="00834E84">
        <w:rPr>
          <w:rFonts w:ascii="Book Antiqua" w:hAnsi="Book Antiqua" w:cs="Arial"/>
          <w:color w:val="000000" w:themeColor="text1"/>
          <w:sz w:val="24"/>
          <w:szCs w:val="24"/>
        </w:rPr>
        <w:t>d quantitatively</w:t>
      </w:r>
      <w:r w:rsidR="009036A3">
        <w:rPr>
          <w:rFonts w:ascii="Book Antiqua" w:hAnsi="Book Antiqua" w:cs="Arial"/>
          <w:color w:val="000000" w:themeColor="text1"/>
          <w:sz w:val="24"/>
          <w:szCs w:val="24"/>
        </w:rPr>
        <w:t xml:space="preserve">, </w:t>
      </w:r>
      <w:proofErr w:type="spellStart"/>
      <w:r w:rsidR="00307D8A" w:rsidRPr="00307D8A">
        <w:rPr>
          <w:rFonts w:ascii="Book Antiqua" w:hAnsi="Book Antiqua" w:cs="Arial" w:hint="eastAsia"/>
          <w:color w:val="000000" w:themeColor="text1"/>
          <w:sz w:val="24"/>
          <w:szCs w:val="24"/>
          <w:vertAlign w:val="superscript"/>
        </w:rPr>
        <w:t>a</w:t>
      </w:r>
      <w:r w:rsidR="009036A3" w:rsidRPr="00834E84">
        <w:rPr>
          <w:rFonts w:ascii="Book Antiqua" w:hAnsi="Book Antiqua" w:cs="Arial"/>
          <w:i/>
          <w:color w:val="000000" w:themeColor="text1"/>
          <w:sz w:val="24"/>
          <w:szCs w:val="24"/>
        </w:rPr>
        <w:t>P</w:t>
      </w:r>
      <w:proofErr w:type="spellEnd"/>
      <w:r w:rsidR="009036A3" w:rsidRPr="00834E84">
        <w:rPr>
          <w:rFonts w:ascii="Book Antiqua" w:eastAsia="宋体" w:hAnsi="Book Antiqua" w:cs="Calibri"/>
          <w:color w:val="000000" w:themeColor="text1"/>
          <w:sz w:val="24"/>
          <w:szCs w:val="24"/>
        </w:rPr>
        <w:t xml:space="preserve"> &lt; </w:t>
      </w:r>
      <w:r w:rsidR="009036A3" w:rsidRPr="00834E84">
        <w:rPr>
          <w:rFonts w:ascii="Book Antiqua" w:hAnsi="Book Antiqua" w:cs="Arial"/>
          <w:color w:val="000000" w:themeColor="text1"/>
          <w:sz w:val="24"/>
          <w:szCs w:val="24"/>
        </w:rPr>
        <w:t>0.0</w:t>
      </w:r>
      <w:r w:rsidR="007970E0">
        <w:rPr>
          <w:rFonts w:ascii="Book Antiqua" w:hAnsi="Book Antiqua" w:cs="Arial"/>
          <w:color w:val="000000" w:themeColor="text1"/>
          <w:sz w:val="24"/>
          <w:szCs w:val="24"/>
        </w:rPr>
        <w:t>5</w:t>
      </w:r>
      <w:r w:rsidR="009036A3">
        <w:rPr>
          <w:rFonts w:ascii="Book Antiqua" w:hAnsi="Book Antiqua" w:cs="Arial"/>
          <w:color w:val="000000" w:themeColor="text1"/>
          <w:sz w:val="24"/>
          <w:szCs w:val="24"/>
        </w:rPr>
        <w:t xml:space="preserve">, NC </w:t>
      </w:r>
      <w:r w:rsidR="009036A3" w:rsidRPr="004B4EAF">
        <w:rPr>
          <w:rFonts w:ascii="Book Antiqua" w:hAnsi="Book Antiqua" w:cs="Arial"/>
          <w:i/>
          <w:color w:val="000000" w:themeColor="text1"/>
          <w:sz w:val="24"/>
          <w:szCs w:val="24"/>
        </w:rPr>
        <w:t>vs</w:t>
      </w:r>
      <w:r w:rsidR="009036A3">
        <w:rPr>
          <w:rFonts w:ascii="Book Antiqua" w:hAnsi="Book Antiqua" w:cs="Arial"/>
          <w:color w:val="000000" w:themeColor="text1"/>
          <w:sz w:val="24"/>
          <w:szCs w:val="24"/>
        </w:rPr>
        <w:t xml:space="preserve"> siLINC00675, </w:t>
      </w:r>
      <w:r w:rsidR="009036A3" w:rsidRPr="00834E84">
        <w:rPr>
          <w:rFonts w:ascii="Book Antiqua" w:hAnsi="Book Antiqua" w:cs="Arial"/>
          <w:color w:val="000000" w:themeColor="text1"/>
          <w:sz w:val="24"/>
          <w:szCs w:val="24"/>
        </w:rPr>
        <w:t xml:space="preserve">Student’s </w:t>
      </w:r>
      <w:r w:rsidR="009036A3" w:rsidRPr="00834E84">
        <w:rPr>
          <w:rFonts w:ascii="Book Antiqua" w:hAnsi="Book Antiqua" w:cs="Arial"/>
          <w:i/>
          <w:color w:val="000000" w:themeColor="text1"/>
          <w:sz w:val="24"/>
          <w:szCs w:val="24"/>
        </w:rPr>
        <w:t>t</w:t>
      </w:r>
      <w:r w:rsidR="009036A3" w:rsidRPr="00834E84">
        <w:rPr>
          <w:rFonts w:ascii="Book Antiqua" w:hAnsi="Book Antiqua" w:cs="Arial"/>
          <w:color w:val="000000" w:themeColor="text1"/>
          <w:sz w:val="24"/>
          <w:szCs w:val="24"/>
        </w:rPr>
        <w:t>-test</w:t>
      </w:r>
      <w:r w:rsidR="009036A3">
        <w:rPr>
          <w:rFonts w:ascii="Book Antiqua" w:hAnsi="Book Antiqua" w:cs="Arial"/>
          <w:color w:val="000000" w:themeColor="text1"/>
          <w:sz w:val="24"/>
          <w:szCs w:val="24"/>
        </w:rPr>
        <w:t xml:space="preserve">; </w:t>
      </w:r>
      <w:r w:rsidR="00A3373C" w:rsidRPr="00834E84">
        <w:rPr>
          <w:rFonts w:ascii="Book Antiqua" w:hAnsi="Book Antiqua" w:cs="Arial"/>
          <w:color w:val="000000" w:themeColor="text1"/>
          <w:sz w:val="24"/>
          <w:szCs w:val="24"/>
        </w:rPr>
        <w:t>E</w:t>
      </w:r>
      <w:r w:rsidR="008C6BF9" w:rsidRPr="00834E84">
        <w:rPr>
          <w:rFonts w:ascii="Book Antiqua" w:hAnsi="Book Antiqua" w:cs="Arial"/>
          <w:color w:val="000000" w:themeColor="text1"/>
          <w:sz w:val="24"/>
          <w:szCs w:val="24"/>
        </w:rPr>
        <w:t xml:space="preserve">: Cells </w:t>
      </w:r>
      <w:r w:rsidR="00A3373C" w:rsidRPr="00834E84">
        <w:rPr>
          <w:rFonts w:ascii="Book Antiqua" w:hAnsi="Book Antiqua" w:cs="Arial"/>
          <w:color w:val="000000" w:themeColor="text1"/>
          <w:sz w:val="24"/>
          <w:szCs w:val="24"/>
        </w:rPr>
        <w:t xml:space="preserve">were untreated, or transfected with linc00675, then the expressions of </w:t>
      </w:r>
      <w:proofErr w:type="spellStart"/>
      <w:r w:rsidR="00A3373C" w:rsidRPr="00834E84">
        <w:rPr>
          <w:rFonts w:ascii="Book Antiqua" w:hAnsi="Book Antiqua" w:cs="Arial"/>
          <w:color w:val="000000" w:themeColor="text1"/>
          <w:sz w:val="24"/>
          <w:szCs w:val="24"/>
        </w:rPr>
        <w:t>CyclinA</w:t>
      </w:r>
      <w:proofErr w:type="spellEnd"/>
      <w:r w:rsidR="00A3373C" w:rsidRPr="00834E84">
        <w:rPr>
          <w:rFonts w:ascii="Book Antiqua" w:hAnsi="Book Antiqua" w:cs="Arial"/>
          <w:color w:val="000000" w:themeColor="text1"/>
          <w:sz w:val="24"/>
          <w:szCs w:val="24"/>
        </w:rPr>
        <w:t xml:space="preserve">, CDK2,CyclinE and CyclinD1were detected by </w:t>
      </w:r>
      <w:r w:rsidR="00F70EF0" w:rsidRPr="00834E84">
        <w:rPr>
          <w:rFonts w:ascii="Book Antiqua" w:hAnsi="Book Antiqua" w:cs="Arial"/>
          <w:color w:val="000000" w:themeColor="text1"/>
          <w:sz w:val="24"/>
          <w:szCs w:val="24"/>
        </w:rPr>
        <w:t xml:space="preserve">Western </w:t>
      </w:r>
      <w:r w:rsidR="00A3373C" w:rsidRPr="00834E84">
        <w:rPr>
          <w:rFonts w:ascii="Book Antiqua" w:hAnsi="Book Antiqua" w:cs="Arial"/>
          <w:color w:val="000000" w:themeColor="text1"/>
          <w:sz w:val="24"/>
          <w:szCs w:val="24"/>
        </w:rPr>
        <w:t>blot.</w:t>
      </w:r>
      <w:r w:rsidR="008C6BF9" w:rsidRPr="00834E84">
        <w:rPr>
          <w:rFonts w:ascii="Book Antiqua" w:hAnsi="Book Antiqua" w:cs="Arial"/>
          <w:b/>
          <w:color w:val="000000" w:themeColor="text1"/>
          <w:sz w:val="24"/>
          <w:szCs w:val="24"/>
        </w:rPr>
        <w:t xml:space="preserve"> </w:t>
      </w:r>
      <w:r w:rsidR="00507C62" w:rsidRPr="00834E84">
        <w:rPr>
          <w:rFonts w:ascii="Book Antiqua" w:hAnsi="Book Antiqua" w:cs="Arial"/>
          <w:color w:val="000000" w:themeColor="text1"/>
          <w:sz w:val="24"/>
          <w:szCs w:val="24"/>
        </w:rPr>
        <w:t>Data ar</w:t>
      </w:r>
      <w:r w:rsidR="008C6BF9" w:rsidRPr="00834E84">
        <w:rPr>
          <w:rFonts w:ascii="Book Antiqua" w:hAnsi="Book Antiqua" w:cs="Arial"/>
          <w:color w:val="000000" w:themeColor="text1"/>
          <w:sz w:val="24"/>
          <w:szCs w:val="24"/>
        </w:rPr>
        <w:t xml:space="preserve">e represented as the mean ± SD </w:t>
      </w:r>
      <w:r w:rsidR="00507C62" w:rsidRPr="00834E84">
        <w:rPr>
          <w:rFonts w:ascii="Book Antiqua" w:hAnsi="Book Antiqua" w:cs="Arial"/>
          <w:color w:val="000000" w:themeColor="text1"/>
          <w:sz w:val="24"/>
          <w:szCs w:val="24"/>
        </w:rPr>
        <w:t xml:space="preserve">from three independent experiments. </w:t>
      </w:r>
    </w:p>
    <w:p w:rsidR="00507C62" w:rsidRPr="00834E84" w:rsidRDefault="00507C62" w:rsidP="002B6933">
      <w:pPr>
        <w:autoSpaceDE w:val="0"/>
        <w:autoSpaceDN w:val="0"/>
        <w:adjustRightInd w:val="0"/>
        <w:spacing w:line="360" w:lineRule="auto"/>
        <w:jc w:val="left"/>
        <w:rPr>
          <w:rFonts w:ascii="Book Antiqua" w:hAnsi="Book Antiqua" w:cs="Arial"/>
          <w:color w:val="000000" w:themeColor="text1"/>
          <w:sz w:val="24"/>
          <w:szCs w:val="24"/>
        </w:rPr>
      </w:pPr>
    </w:p>
    <w:p w:rsidR="00B75E79" w:rsidRDefault="00416D73" w:rsidP="002B6933">
      <w:pPr>
        <w:spacing w:line="360" w:lineRule="auto"/>
        <w:rPr>
          <w:rFonts w:ascii="Book Antiqua" w:hAnsi="Book Antiqua" w:cs="Arial"/>
          <w:b/>
          <w:noProof/>
          <w:color w:val="000000" w:themeColor="text1"/>
          <w:sz w:val="24"/>
          <w:szCs w:val="24"/>
        </w:rPr>
      </w:pPr>
      <w:r>
        <w:rPr>
          <w:noProof/>
        </w:rPr>
        <w:drawing>
          <wp:inline distT="0" distB="0" distL="0" distR="0" wp14:anchorId="5F1A66F5" wp14:editId="12EC9F5F">
            <wp:extent cx="5486400" cy="3101975"/>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86400" cy="3101975"/>
                    </a:xfrm>
                    <a:prstGeom prst="rect">
                      <a:avLst/>
                    </a:prstGeom>
                  </pic:spPr>
                </pic:pic>
              </a:graphicData>
            </a:graphic>
          </wp:inline>
        </w:drawing>
      </w:r>
      <w:r>
        <w:rPr>
          <w:rFonts w:ascii="Book Antiqua" w:hAnsi="Book Antiqua" w:cs="Arial"/>
          <w:b/>
          <w:noProof/>
          <w:color w:val="000000" w:themeColor="text1"/>
          <w:sz w:val="24"/>
          <w:szCs w:val="24"/>
        </w:rPr>
        <w:t xml:space="preserve"> </w:t>
      </w:r>
    </w:p>
    <w:p w:rsidR="00507C62" w:rsidRPr="00834E84" w:rsidRDefault="009F5EC6" w:rsidP="002B6933">
      <w:pPr>
        <w:spacing w:line="360" w:lineRule="auto"/>
        <w:rPr>
          <w:rFonts w:ascii="Book Antiqua" w:hAnsi="Book Antiqua" w:cs="Arial"/>
          <w:b/>
          <w:color w:val="000000" w:themeColor="text1"/>
          <w:sz w:val="24"/>
          <w:szCs w:val="24"/>
        </w:rPr>
      </w:pPr>
      <w:r w:rsidRPr="00834E84">
        <w:rPr>
          <w:rFonts w:ascii="Book Antiqua" w:hAnsi="Book Antiqua" w:cs="Arial"/>
          <w:b/>
          <w:color w:val="000000" w:themeColor="text1"/>
          <w:sz w:val="24"/>
          <w:szCs w:val="24"/>
        </w:rPr>
        <w:t xml:space="preserve">Figure 4 Effect of linc00675 knockdown on </w:t>
      </w:r>
      <w:r w:rsidR="00F26B5E" w:rsidRPr="00834E84">
        <w:rPr>
          <w:rFonts w:ascii="Book Antiqua" w:hAnsi="Book Antiqua" w:cs="Times New Roman"/>
          <w:b/>
          <w:color w:val="000000" w:themeColor="text1"/>
          <w:sz w:val="24"/>
          <w:szCs w:val="24"/>
        </w:rPr>
        <w:t>pancreatic ductal adenocarcinoma</w:t>
      </w:r>
      <w:r w:rsidR="00F26B5E" w:rsidRPr="00834E84">
        <w:rPr>
          <w:rFonts w:ascii="Book Antiqua" w:hAnsi="Book Antiqua" w:cs="Arial"/>
          <w:b/>
          <w:color w:val="000000" w:themeColor="text1"/>
          <w:sz w:val="24"/>
          <w:szCs w:val="24"/>
        </w:rPr>
        <w:t xml:space="preserve"> </w:t>
      </w:r>
      <w:r w:rsidRPr="00834E84">
        <w:rPr>
          <w:rFonts w:ascii="Book Antiqua" w:hAnsi="Book Antiqua" w:cs="Arial"/>
          <w:b/>
          <w:color w:val="000000" w:themeColor="text1"/>
          <w:sz w:val="24"/>
          <w:szCs w:val="24"/>
        </w:rPr>
        <w:t xml:space="preserve">cell invasiveness </w:t>
      </w:r>
      <w:r w:rsidRPr="00834E84">
        <w:rPr>
          <w:rFonts w:ascii="Book Antiqua" w:hAnsi="Book Antiqua" w:cs="Arial"/>
          <w:b/>
          <w:i/>
          <w:color w:val="000000" w:themeColor="text1"/>
          <w:sz w:val="24"/>
          <w:szCs w:val="24"/>
        </w:rPr>
        <w:t>in vitro</w:t>
      </w:r>
      <w:r w:rsidR="00AD7658" w:rsidRPr="00834E84">
        <w:rPr>
          <w:rFonts w:ascii="Book Antiqua" w:hAnsi="Book Antiqua" w:cs="Arial"/>
          <w:b/>
          <w:color w:val="000000" w:themeColor="text1"/>
          <w:sz w:val="24"/>
          <w:szCs w:val="24"/>
        </w:rPr>
        <w:t xml:space="preserve">. </w:t>
      </w:r>
      <w:r w:rsidRPr="00834E84">
        <w:rPr>
          <w:rFonts w:ascii="Book Antiqua" w:hAnsi="Book Antiqua" w:cs="Arial"/>
          <w:color w:val="000000" w:themeColor="text1"/>
          <w:sz w:val="24"/>
          <w:szCs w:val="24"/>
        </w:rPr>
        <w:t>A</w:t>
      </w:r>
      <w:r w:rsidR="00AD7658" w:rsidRPr="00834E84">
        <w:rPr>
          <w:rFonts w:ascii="Book Antiqua" w:hAnsi="Book Antiqua" w:cs="Arial"/>
          <w:color w:val="000000" w:themeColor="text1"/>
          <w:sz w:val="24"/>
          <w:szCs w:val="24"/>
        </w:rPr>
        <w:t>:</w:t>
      </w:r>
      <w:r w:rsidRPr="00834E84">
        <w:rPr>
          <w:rFonts w:ascii="Book Antiqua" w:hAnsi="Book Antiqua" w:cs="Arial"/>
          <w:color w:val="000000" w:themeColor="text1"/>
          <w:sz w:val="24"/>
          <w:szCs w:val="24"/>
        </w:rPr>
        <w:t xml:space="preserve"> Representative images of </w:t>
      </w:r>
      <w:proofErr w:type="spellStart"/>
      <w:r w:rsidRPr="00834E84">
        <w:rPr>
          <w:rFonts w:ascii="Book Antiqua" w:hAnsi="Book Antiqua" w:cs="Arial"/>
          <w:color w:val="000000" w:themeColor="text1"/>
          <w:sz w:val="24"/>
          <w:szCs w:val="24"/>
        </w:rPr>
        <w:t>transwell</w:t>
      </w:r>
      <w:proofErr w:type="spellEnd"/>
      <w:r w:rsidRPr="00834E84">
        <w:rPr>
          <w:rFonts w:ascii="Book Antiqua" w:hAnsi="Book Antiqua" w:cs="Arial"/>
          <w:color w:val="000000" w:themeColor="text1"/>
          <w:sz w:val="24"/>
          <w:szCs w:val="24"/>
        </w:rPr>
        <w:t xml:space="preserve"> assay after linc00675 knockdown in pancreatic cancer cell line </w:t>
      </w:r>
      <w:bookmarkStart w:id="109" w:name="OLE_LINK35"/>
      <w:r w:rsidRPr="00834E84">
        <w:rPr>
          <w:rFonts w:ascii="Book Antiqua" w:hAnsi="Book Antiqua" w:cs="Arial"/>
          <w:color w:val="000000" w:themeColor="text1"/>
          <w:sz w:val="24"/>
          <w:szCs w:val="24"/>
        </w:rPr>
        <w:t>SW1990 and MIA PaCa-2</w:t>
      </w:r>
      <w:bookmarkEnd w:id="109"/>
      <w:r w:rsidR="00AD7658" w:rsidRPr="00834E84">
        <w:rPr>
          <w:rFonts w:ascii="Book Antiqua" w:hAnsi="Book Antiqua" w:cs="Arial"/>
          <w:color w:val="000000" w:themeColor="text1"/>
          <w:sz w:val="24"/>
          <w:szCs w:val="24"/>
        </w:rPr>
        <w:t xml:space="preserve">; </w:t>
      </w:r>
      <w:r w:rsidRPr="00834E84">
        <w:rPr>
          <w:rFonts w:ascii="Book Antiqua" w:hAnsi="Book Antiqua" w:cs="Arial"/>
          <w:color w:val="000000" w:themeColor="text1"/>
          <w:sz w:val="24"/>
          <w:szCs w:val="24"/>
        </w:rPr>
        <w:t>B</w:t>
      </w:r>
      <w:r w:rsidR="00AD7658" w:rsidRPr="00834E84">
        <w:rPr>
          <w:rFonts w:ascii="Book Antiqua" w:hAnsi="Book Antiqua" w:cs="Arial"/>
          <w:color w:val="000000" w:themeColor="text1"/>
          <w:sz w:val="24"/>
          <w:szCs w:val="24"/>
        </w:rPr>
        <w:t>:</w:t>
      </w:r>
      <w:r w:rsidRPr="00834E84">
        <w:rPr>
          <w:rFonts w:ascii="Book Antiqua" w:hAnsi="Book Antiqua" w:cs="Arial"/>
          <w:color w:val="000000" w:themeColor="text1"/>
          <w:sz w:val="24"/>
          <w:szCs w:val="24"/>
        </w:rPr>
        <w:t xml:space="preserve"> </w:t>
      </w:r>
      <w:proofErr w:type="spellStart"/>
      <w:r w:rsidRPr="00834E84">
        <w:rPr>
          <w:rFonts w:ascii="Book Antiqua" w:hAnsi="Book Antiqua" w:cs="Arial"/>
          <w:color w:val="000000" w:themeColor="text1"/>
          <w:sz w:val="24"/>
          <w:szCs w:val="24"/>
        </w:rPr>
        <w:t>qRT</w:t>
      </w:r>
      <w:proofErr w:type="spellEnd"/>
      <w:r w:rsidRPr="00834E84">
        <w:rPr>
          <w:rFonts w:ascii="Book Antiqua" w:hAnsi="Book Antiqua" w:cs="Arial"/>
          <w:color w:val="000000" w:themeColor="text1"/>
          <w:sz w:val="24"/>
          <w:szCs w:val="24"/>
        </w:rPr>
        <w:t xml:space="preserve">-PCR analysis of E-cadherin, N-cadherin and </w:t>
      </w:r>
      <w:proofErr w:type="spellStart"/>
      <w:r w:rsidRPr="00834E84">
        <w:rPr>
          <w:rFonts w:ascii="Book Antiqua" w:hAnsi="Book Antiqua" w:cs="Arial"/>
          <w:color w:val="000000" w:themeColor="text1"/>
          <w:sz w:val="24"/>
          <w:szCs w:val="24"/>
        </w:rPr>
        <w:t>Vimentin</w:t>
      </w:r>
      <w:proofErr w:type="spellEnd"/>
      <w:r w:rsidRPr="00834E84">
        <w:rPr>
          <w:rFonts w:ascii="Book Antiqua" w:hAnsi="Book Antiqua" w:cs="Arial"/>
          <w:color w:val="000000" w:themeColor="text1"/>
          <w:sz w:val="24"/>
          <w:szCs w:val="24"/>
        </w:rPr>
        <w:t xml:space="preserve"> was performed in SW1990 and MIA PaCa-2 cells</w:t>
      </w:r>
      <w:r w:rsidR="00AD7658" w:rsidRPr="00834E84">
        <w:rPr>
          <w:rFonts w:ascii="Book Antiqua" w:hAnsi="Book Antiqua" w:cs="Arial"/>
          <w:color w:val="000000" w:themeColor="text1"/>
          <w:sz w:val="24"/>
          <w:szCs w:val="24"/>
        </w:rPr>
        <w:t xml:space="preserve"> at 72 </w:t>
      </w:r>
      <w:r w:rsidR="00CA129A">
        <w:rPr>
          <w:rFonts w:ascii="Book Antiqua" w:hAnsi="Book Antiqua" w:cs="Arial" w:hint="eastAsia"/>
          <w:color w:val="000000" w:themeColor="text1"/>
          <w:sz w:val="24"/>
          <w:szCs w:val="24"/>
        </w:rPr>
        <w:t>h</w:t>
      </w:r>
      <w:r w:rsidR="00AD7658" w:rsidRPr="00834E84">
        <w:rPr>
          <w:rFonts w:ascii="Book Antiqua" w:hAnsi="Book Antiqua" w:cs="Arial"/>
          <w:color w:val="000000" w:themeColor="text1"/>
          <w:sz w:val="24"/>
          <w:szCs w:val="24"/>
        </w:rPr>
        <w:t xml:space="preserve"> after transfection; </w:t>
      </w:r>
      <w:proofErr w:type="spellStart"/>
      <w:r w:rsidR="00C45FE6" w:rsidRPr="00C45FE6">
        <w:rPr>
          <w:rFonts w:ascii="Book Antiqua" w:hAnsi="Book Antiqua" w:cs="Arial" w:hint="eastAsia"/>
          <w:color w:val="000000" w:themeColor="text1"/>
          <w:sz w:val="24"/>
          <w:szCs w:val="24"/>
          <w:vertAlign w:val="superscript"/>
        </w:rPr>
        <w:t>c</w:t>
      </w:r>
      <w:r w:rsidR="009036A3" w:rsidRPr="00834E84">
        <w:rPr>
          <w:rFonts w:ascii="Book Antiqua" w:hAnsi="Book Antiqua" w:cs="Arial"/>
          <w:i/>
          <w:color w:val="000000" w:themeColor="text1"/>
          <w:sz w:val="24"/>
          <w:szCs w:val="24"/>
        </w:rPr>
        <w:t>P</w:t>
      </w:r>
      <w:proofErr w:type="spellEnd"/>
      <w:r w:rsidR="009036A3" w:rsidRPr="00834E84">
        <w:rPr>
          <w:rFonts w:ascii="Book Antiqua" w:eastAsia="宋体" w:hAnsi="Book Antiqua" w:cs="Calibri"/>
          <w:color w:val="000000" w:themeColor="text1"/>
          <w:sz w:val="24"/>
          <w:szCs w:val="24"/>
        </w:rPr>
        <w:t xml:space="preserve"> &lt; </w:t>
      </w:r>
      <w:r w:rsidR="009036A3" w:rsidRPr="00834E84">
        <w:rPr>
          <w:rFonts w:ascii="Book Antiqua" w:hAnsi="Book Antiqua" w:cs="Arial"/>
          <w:color w:val="000000" w:themeColor="text1"/>
          <w:sz w:val="24"/>
          <w:szCs w:val="24"/>
        </w:rPr>
        <w:t xml:space="preserve">0.001, </w:t>
      </w:r>
      <w:r w:rsidR="00C45FE6">
        <w:rPr>
          <w:rFonts w:ascii="Book Antiqua" w:hAnsi="Book Antiqua" w:cs="Arial"/>
          <w:color w:val="000000" w:themeColor="text1"/>
          <w:sz w:val="24"/>
          <w:szCs w:val="24"/>
        </w:rPr>
        <w:t xml:space="preserve">NC </w:t>
      </w:r>
      <w:r w:rsidR="00C45FE6" w:rsidRPr="00C45FE6">
        <w:rPr>
          <w:rFonts w:ascii="Book Antiqua" w:hAnsi="Book Antiqua" w:cs="Arial"/>
          <w:i/>
          <w:color w:val="000000" w:themeColor="text1"/>
          <w:sz w:val="24"/>
          <w:szCs w:val="24"/>
        </w:rPr>
        <w:t>vs</w:t>
      </w:r>
      <w:r w:rsidR="009036A3">
        <w:rPr>
          <w:rFonts w:ascii="Book Antiqua" w:hAnsi="Book Antiqua" w:cs="Arial"/>
          <w:color w:val="000000" w:themeColor="text1"/>
          <w:sz w:val="24"/>
          <w:szCs w:val="24"/>
        </w:rPr>
        <w:t xml:space="preserve"> siLINC00675, </w:t>
      </w:r>
      <w:r w:rsidR="009036A3" w:rsidRPr="00834E84">
        <w:rPr>
          <w:rFonts w:ascii="Book Antiqua" w:hAnsi="Book Antiqua" w:cs="Arial"/>
          <w:color w:val="000000" w:themeColor="text1"/>
          <w:sz w:val="24"/>
          <w:szCs w:val="24"/>
        </w:rPr>
        <w:t>Student’s</w:t>
      </w:r>
      <w:r w:rsidR="009036A3" w:rsidRPr="00834E84">
        <w:rPr>
          <w:rFonts w:ascii="Book Antiqua" w:hAnsi="Book Antiqua" w:cs="Arial"/>
          <w:i/>
          <w:color w:val="000000" w:themeColor="text1"/>
          <w:sz w:val="24"/>
          <w:szCs w:val="24"/>
        </w:rPr>
        <w:t xml:space="preserve"> t</w:t>
      </w:r>
      <w:r w:rsidR="009036A3" w:rsidRPr="00834E84">
        <w:rPr>
          <w:rFonts w:ascii="Book Antiqua" w:hAnsi="Book Antiqua" w:cs="Arial"/>
          <w:color w:val="000000" w:themeColor="text1"/>
          <w:sz w:val="24"/>
          <w:szCs w:val="24"/>
        </w:rPr>
        <w:t>-test</w:t>
      </w:r>
      <w:r w:rsidR="009036A3">
        <w:rPr>
          <w:rFonts w:ascii="Book Antiqua" w:hAnsi="Book Antiqua" w:cs="Arial"/>
          <w:color w:val="000000" w:themeColor="text1"/>
          <w:sz w:val="24"/>
          <w:szCs w:val="24"/>
        </w:rPr>
        <w:t xml:space="preserve">; </w:t>
      </w:r>
      <w:r w:rsidRPr="00834E84">
        <w:rPr>
          <w:rFonts w:ascii="Book Antiqua" w:hAnsi="Book Antiqua" w:cs="Arial"/>
          <w:color w:val="000000" w:themeColor="text1"/>
          <w:sz w:val="24"/>
          <w:szCs w:val="24"/>
        </w:rPr>
        <w:t>C</w:t>
      </w:r>
      <w:r w:rsidR="00AD7658" w:rsidRPr="00834E84">
        <w:rPr>
          <w:rFonts w:ascii="Book Antiqua" w:hAnsi="Book Antiqua" w:cs="Arial"/>
          <w:color w:val="000000" w:themeColor="text1"/>
          <w:sz w:val="24"/>
          <w:szCs w:val="24"/>
        </w:rPr>
        <w:t>:</w:t>
      </w:r>
      <w:r w:rsidRPr="00834E84">
        <w:rPr>
          <w:rFonts w:ascii="Book Antiqua" w:hAnsi="Book Antiqua" w:cs="Arial"/>
          <w:color w:val="000000" w:themeColor="text1"/>
          <w:sz w:val="24"/>
          <w:szCs w:val="24"/>
        </w:rPr>
        <w:t xml:space="preserve"> Western blot analysis of E-cadherin, N-cadherin and </w:t>
      </w:r>
      <w:proofErr w:type="spellStart"/>
      <w:r w:rsidRPr="00834E84">
        <w:rPr>
          <w:rFonts w:ascii="Book Antiqua" w:hAnsi="Book Antiqua" w:cs="Arial"/>
          <w:color w:val="000000" w:themeColor="text1"/>
          <w:sz w:val="24"/>
          <w:szCs w:val="24"/>
        </w:rPr>
        <w:t>Vimentin</w:t>
      </w:r>
      <w:proofErr w:type="spellEnd"/>
      <w:r w:rsidRPr="00834E84">
        <w:rPr>
          <w:rFonts w:ascii="Book Antiqua" w:hAnsi="Book Antiqua" w:cs="Arial"/>
          <w:color w:val="000000" w:themeColor="text1"/>
          <w:sz w:val="24"/>
          <w:szCs w:val="24"/>
        </w:rPr>
        <w:t xml:space="preserve"> was performed in SW1990 and MIA PaCa-2 cells at 72 hours after transfection.</w:t>
      </w:r>
      <w:r w:rsidR="00AD7658" w:rsidRPr="00834E84">
        <w:rPr>
          <w:rFonts w:ascii="Book Antiqua" w:hAnsi="Book Antiqua" w:cs="Arial"/>
          <w:b/>
          <w:color w:val="000000" w:themeColor="text1"/>
          <w:sz w:val="24"/>
          <w:szCs w:val="24"/>
        </w:rPr>
        <w:t xml:space="preserve"> </w:t>
      </w:r>
      <w:r w:rsidR="00507C62" w:rsidRPr="00834E84">
        <w:rPr>
          <w:rFonts w:ascii="Book Antiqua" w:hAnsi="Book Antiqua" w:cs="Arial"/>
          <w:color w:val="000000" w:themeColor="text1"/>
          <w:sz w:val="24"/>
          <w:szCs w:val="24"/>
        </w:rPr>
        <w:t>Data are r</w:t>
      </w:r>
      <w:r w:rsidR="00AD7658" w:rsidRPr="00834E84">
        <w:rPr>
          <w:rFonts w:ascii="Book Antiqua" w:hAnsi="Book Antiqua" w:cs="Arial"/>
          <w:color w:val="000000" w:themeColor="text1"/>
          <w:sz w:val="24"/>
          <w:szCs w:val="24"/>
        </w:rPr>
        <w:t xml:space="preserve">epresented as the mean ± SD </w:t>
      </w:r>
      <w:r w:rsidR="00507C62" w:rsidRPr="00834E84">
        <w:rPr>
          <w:rFonts w:ascii="Book Antiqua" w:hAnsi="Book Antiqua" w:cs="Arial"/>
          <w:color w:val="000000" w:themeColor="text1"/>
          <w:sz w:val="24"/>
          <w:szCs w:val="24"/>
        </w:rPr>
        <w:t xml:space="preserve">from three independent experiments. </w:t>
      </w:r>
    </w:p>
    <w:p w:rsidR="00A61C9D" w:rsidRPr="00834E84" w:rsidRDefault="00A61C9D" w:rsidP="002B6933">
      <w:pPr>
        <w:spacing w:line="360" w:lineRule="auto"/>
        <w:rPr>
          <w:rFonts w:ascii="Book Antiqua" w:hAnsi="Book Antiqua"/>
          <w:color w:val="000000" w:themeColor="text1"/>
          <w:sz w:val="24"/>
          <w:szCs w:val="24"/>
        </w:rPr>
      </w:pPr>
    </w:p>
    <w:p w:rsidR="00BA43FA" w:rsidRPr="00834E84" w:rsidRDefault="00BA43FA" w:rsidP="002B6933">
      <w:pPr>
        <w:spacing w:line="360" w:lineRule="auto"/>
        <w:rPr>
          <w:rFonts w:ascii="Book Antiqua" w:hAnsi="Book Antiqua" w:cs="Times New Roman"/>
          <w:b/>
          <w:color w:val="000000" w:themeColor="text1"/>
          <w:sz w:val="24"/>
          <w:szCs w:val="24"/>
        </w:rPr>
      </w:pPr>
    </w:p>
    <w:p w:rsidR="00B75E79" w:rsidRDefault="00B75E79">
      <w:pPr>
        <w:widowControl/>
        <w:jc w:val="left"/>
        <w:rPr>
          <w:rFonts w:ascii="Book Antiqua" w:hAnsi="Book Antiqua" w:cs="Times New Roman"/>
          <w:b/>
          <w:color w:val="000000" w:themeColor="text1"/>
          <w:sz w:val="24"/>
          <w:szCs w:val="24"/>
        </w:rPr>
      </w:pPr>
      <w:bookmarkStart w:id="110" w:name="OLE_LINK42"/>
      <w:bookmarkStart w:id="111" w:name="OLE_LINK43"/>
      <w:r>
        <w:rPr>
          <w:rFonts w:ascii="Book Antiqua" w:hAnsi="Book Antiqua" w:cs="Times New Roman"/>
          <w:b/>
          <w:color w:val="000000" w:themeColor="text1"/>
          <w:sz w:val="24"/>
          <w:szCs w:val="24"/>
        </w:rPr>
        <w:lastRenderedPageBreak/>
        <w:br w:type="page"/>
      </w:r>
    </w:p>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lastRenderedPageBreak/>
        <w:t>Table 1 Correlation between linc00675 expression and clinical characteristics</w:t>
      </w:r>
    </w:p>
    <w:tbl>
      <w:tblPr>
        <w:tblStyle w:val="a8"/>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564"/>
        <w:gridCol w:w="1848"/>
        <w:gridCol w:w="1412"/>
        <w:gridCol w:w="1134"/>
      </w:tblGrid>
      <w:tr w:rsidR="00517D51" w:rsidRPr="00834E84" w:rsidTr="00E00D93">
        <w:tc>
          <w:tcPr>
            <w:tcW w:w="2547" w:type="dxa"/>
            <w:tcBorders>
              <w:top w:val="single" w:sz="12"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t>Factors</w:t>
            </w:r>
          </w:p>
        </w:tc>
        <w:tc>
          <w:tcPr>
            <w:tcW w:w="1564" w:type="dxa"/>
            <w:tcBorders>
              <w:top w:val="single" w:sz="12"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p>
        </w:tc>
        <w:tc>
          <w:tcPr>
            <w:tcW w:w="3260" w:type="dxa"/>
            <w:gridSpan w:val="2"/>
            <w:tcBorders>
              <w:top w:val="single" w:sz="12" w:space="0" w:color="auto"/>
            </w:tcBorders>
          </w:tcPr>
          <w:p w:rsidR="00C34A55" w:rsidRPr="00834E84" w:rsidRDefault="00C34A55" w:rsidP="00A10287">
            <w:pPr>
              <w:spacing w:line="360" w:lineRule="auto"/>
              <w:ind w:firstLineChars="200" w:firstLine="482"/>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t>Linc00675 expression</w:t>
            </w:r>
          </w:p>
        </w:tc>
        <w:tc>
          <w:tcPr>
            <w:tcW w:w="1134" w:type="dxa"/>
            <w:tcBorders>
              <w:top w:val="single" w:sz="12"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i/>
                <w:color w:val="000000" w:themeColor="text1"/>
                <w:sz w:val="24"/>
                <w:szCs w:val="24"/>
              </w:rPr>
              <w:t>P</w:t>
            </w:r>
            <w:r w:rsidRPr="00834E84">
              <w:rPr>
                <w:rFonts w:ascii="Book Antiqua" w:hAnsi="Book Antiqua" w:cs="Times New Roman"/>
                <w:b/>
                <w:color w:val="000000" w:themeColor="text1"/>
                <w:sz w:val="24"/>
                <w:szCs w:val="24"/>
              </w:rPr>
              <w:t xml:space="preserve"> value</w:t>
            </w:r>
            <w:r w:rsidR="00FA0773" w:rsidRPr="00834E84">
              <w:rPr>
                <w:rFonts w:ascii="Book Antiqua" w:hAnsi="Book Antiqua" w:cs="Times New Roman"/>
                <w:b/>
                <w:color w:val="000000" w:themeColor="text1"/>
                <w:sz w:val="24"/>
                <w:szCs w:val="24"/>
                <w:vertAlign w:val="superscript"/>
              </w:rPr>
              <w:t>1</w:t>
            </w:r>
          </w:p>
        </w:tc>
      </w:tr>
      <w:tr w:rsidR="00517D51" w:rsidRPr="00834E84" w:rsidTr="00E00D93">
        <w:tc>
          <w:tcPr>
            <w:tcW w:w="2547" w:type="dxa"/>
            <w:tcBorders>
              <w:bottom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Borders>
              <w:bottom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848" w:type="dxa"/>
            <w:tcBorders>
              <w:top w:val="single" w:sz="8" w:space="0" w:color="auto"/>
              <w:bottom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High (</w:t>
            </w:r>
            <w:r w:rsidRPr="00834E84">
              <w:rPr>
                <w:rFonts w:ascii="Book Antiqua" w:hAnsi="Book Antiqua" w:cs="Times New Roman"/>
                <w:i/>
                <w:color w:val="000000" w:themeColor="text1"/>
                <w:sz w:val="24"/>
                <w:szCs w:val="24"/>
              </w:rPr>
              <w:t>n</w:t>
            </w:r>
            <w:r w:rsidR="00F56B92">
              <w:rPr>
                <w:rFonts w:ascii="Book Antiqua" w:hAnsi="Book Antiqua" w:cs="Times New Roman" w:hint="eastAsia"/>
                <w:i/>
                <w:color w:val="000000" w:themeColor="text1"/>
                <w:sz w:val="24"/>
                <w:szCs w:val="24"/>
              </w:rPr>
              <w:t xml:space="preserve"> </w:t>
            </w:r>
            <w:r w:rsidRPr="00834E84">
              <w:rPr>
                <w:rFonts w:ascii="Book Antiqua" w:hAnsi="Book Antiqua" w:cs="Times New Roman"/>
                <w:color w:val="000000" w:themeColor="text1"/>
                <w:sz w:val="24"/>
                <w:szCs w:val="24"/>
              </w:rPr>
              <w:t>=</w:t>
            </w:r>
            <w:r w:rsidR="00F56B92">
              <w:rPr>
                <w:rFonts w:ascii="Book Antiqua" w:hAnsi="Book Antiqua" w:cs="Times New Roman" w:hint="eastAsia"/>
                <w:color w:val="000000" w:themeColor="text1"/>
                <w:sz w:val="24"/>
                <w:szCs w:val="24"/>
              </w:rPr>
              <w:t xml:space="preserve"> </w:t>
            </w:r>
            <w:r w:rsidRPr="00834E84">
              <w:rPr>
                <w:rFonts w:ascii="Book Antiqua" w:hAnsi="Book Antiqua" w:cs="Times New Roman"/>
                <w:color w:val="000000" w:themeColor="text1"/>
                <w:sz w:val="24"/>
                <w:szCs w:val="24"/>
              </w:rPr>
              <w:t>45)</w:t>
            </w:r>
          </w:p>
        </w:tc>
        <w:tc>
          <w:tcPr>
            <w:tcW w:w="1412" w:type="dxa"/>
            <w:tcBorders>
              <w:top w:val="single" w:sz="8" w:space="0" w:color="auto"/>
              <w:bottom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Low (</w:t>
            </w:r>
            <w:r w:rsidRPr="00834E84">
              <w:rPr>
                <w:rFonts w:ascii="Book Antiqua" w:hAnsi="Book Antiqua" w:cs="Times New Roman"/>
                <w:i/>
                <w:color w:val="000000" w:themeColor="text1"/>
                <w:sz w:val="24"/>
                <w:szCs w:val="24"/>
              </w:rPr>
              <w:t>n</w:t>
            </w:r>
            <w:r w:rsidR="00F56B92">
              <w:rPr>
                <w:rFonts w:ascii="Book Antiqua" w:hAnsi="Book Antiqua" w:cs="Times New Roman" w:hint="eastAsia"/>
                <w:i/>
                <w:color w:val="000000" w:themeColor="text1"/>
                <w:sz w:val="24"/>
                <w:szCs w:val="24"/>
              </w:rPr>
              <w:t xml:space="preserve"> </w:t>
            </w:r>
            <w:r w:rsidRPr="00834E84">
              <w:rPr>
                <w:rFonts w:ascii="Book Antiqua" w:hAnsi="Book Antiqua" w:cs="Times New Roman"/>
                <w:color w:val="000000" w:themeColor="text1"/>
                <w:sz w:val="24"/>
                <w:szCs w:val="24"/>
              </w:rPr>
              <w:t>=</w:t>
            </w:r>
            <w:r w:rsidR="00F56B92">
              <w:rPr>
                <w:rFonts w:ascii="Book Antiqua" w:hAnsi="Book Antiqua" w:cs="Times New Roman" w:hint="eastAsia"/>
                <w:color w:val="000000" w:themeColor="text1"/>
                <w:sz w:val="24"/>
                <w:szCs w:val="24"/>
              </w:rPr>
              <w:t xml:space="preserve"> </w:t>
            </w:r>
            <w:r w:rsidRPr="00834E84">
              <w:rPr>
                <w:rFonts w:ascii="Book Antiqua" w:hAnsi="Book Antiqua" w:cs="Times New Roman"/>
                <w:color w:val="000000" w:themeColor="text1"/>
                <w:sz w:val="24"/>
                <w:szCs w:val="24"/>
              </w:rPr>
              <w:t>45)</w:t>
            </w:r>
          </w:p>
        </w:tc>
        <w:tc>
          <w:tcPr>
            <w:tcW w:w="1134" w:type="dxa"/>
            <w:tcBorders>
              <w:bottom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Borders>
              <w:top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Age</w:t>
            </w:r>
            <w:r w:rsidR="00383F55" w:rsidRPr="00834E84">
              <w:rPr>
                <w:rFonts w:ascii="Book Antiqua" w:hAnsi="Book Antiqua" w:cs="Times New Roman"/>
                <w:color w:val="000000" w:themeColor="text1"/>
                <w:sz w:val="24"/>
                <w:szCs w:val="24"/>
              </w:rPr>
              <w:t xml:space="preserve"> (</w:t>
            </w:r>
            <w:proofErr w:type="spellStart"/>
            <w:r w:rsidR="00383F55" w:rsidRPr="00834E84">
              <w:rPr>
                <w:rFonts w:ascii="Book Antiqua" w:hAnsi="Book Antiqua" w:cs="Times New Roman"/>
                <w:color w:val="000000" w:themeColor="text1"/>
                <w:sz w:val="24"/>
                <w:szCs w:val="24"/>
              </w:rPr>
              <w:t>yr</w:t>
            </w:r>
            <w:proofErr w:type="spellEnd"/>
            <w:r w:rsidR="00383F55" w:rsidRPr="00834E84">
              <w:rPr>
                <w:rFonts w:ascii="Book Antiqua" w:hAnsi="Book Antiqua" w:cs="Times New Roman"/>
                <w:color w:val="000000" w:themeColor="text1"/>
                <w:sz w:val="24"/>
                <w:szCs w:val="24"/>
              </w:rPr>
              <w:t>)</w:t>
            </w:r>
          </w:p>
        </w:tc>
        <w:tc>
          <w:tcPr>
            <w:tcW w:w="1564" w:type="dxa"/>
            <w:tcBorders>
              <w:top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&lt;60</w:t>
            </w:r>
          </w:p>
        </w:tc>
        <w:tc>
          <w:tcPr>
            <w:tcW w:w="1848" w:type="dxa"/>
            <w:tcBorders>
              <w:top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22</w:t>
            </w:r>
          </w:p>
        </w:tc>
        <w:tc>
          <w:tcPr>
            <w:tcW w:w="1412" w:type="dxa"/>
            <w:tcBorders>
              <w:top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23</w:t>
            </w:r>
          </w:p>
        </w:tc>
        <w:tc>
          <w:tcPr>
            <w:tcW w:w="1134" w:type="dxa"/>
            <w:tcBorders>
              <w:top w:val="single" w:sz="8"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0.833</w:t>
            </w: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≥60</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23</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22</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Sex</w:t>
            </w: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Male</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30</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27</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0.512</w:t>
            </w: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Female</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15</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18</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Differentiation</w:t>
            </w: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Well</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16</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17</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0.304</w:t>
            </w: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Moderate</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15</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20</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Poor</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14</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8</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UICC stage</w:t>
            </w: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proofErr w:type="spellStart"/>
            <w:r w:rsidRPr="00834E84">
              <w:rPr>
                <w:rFonts w:ascii="Book Antiqua" w:hAnsi="Book Antiqua" w:cs="Times New Roman"/>
                <w:color w:val="000000" w:themeColor="text1"/>
                <w:sz w:val="24"/>
                <w:szCs w:val="24"/>
              </w:rPr>
              <w:t>pI</w:t>
            </w:r>
            <w:proofErr w:type="spellEnd"/>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9</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15</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0.153</w:t>
            </w: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proofErr w:type="spellStart"/>
            <w:r w:rsidRPr="00834E84">
              <w:rPr>
                <w:rFonts w:ascii="Book Antiqua" w:hAnsi="Book Antiqua" w:cs="Times New Roman"/>
                <w:color w:val="000000" w:themeColor="text1"/>
                <w:sz w:val="24"/>
                <w:szCs w:val="24"/>
              </w:rPr>
              <w:t>pII</w:t>
            </w:r>
            <w:proofErr w:type="spellEnd"/>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36</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30</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T stage</w:t>
            </w: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T1</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6</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9</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0.697</w:t>
            </w: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T2</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16</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15</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T3</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23</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21</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N stage</w:t>
            </w: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N0</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12</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25</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0.005</w:t>
            </w: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N1</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33</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20</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p>
        </w:tc>
      </w:tr>
      <w:tr w:rsidR="00517D51" w:rsidRPr="00834E84" w:rsidTr="00E00D93">
        <w:tc>
          <w:tcPr>
            <w:tcW w:w="2547" w:type="dxa"/>
          </w:tcPr>
          <w:p w:rsidR="00C34A55" w:rsidRPr="00834E84" w:rsidRDefault="00C34A55" w:rsidP="002B6933">
            <w:pPr>
              <w:spacing w:line="360" w:lineRule="auto"/>
              <w:rPr>
                <w:rFonts w:ascii="Book Antiqua" w:hAnsi="Book Antiqua" w:cs="Times New Roman"/>
                <w:color w:val="000000" w:themeColor="text1"/>
                <w:sz w:val="24"/>
                <w:szCs w:val="24"/>
              </w:rPr>
            </w:pPr>
            <w:proofErr w:type="spellStart"/>
            <w:r w:rsidRPr="00834E84">
              <w:rPr>
                <w:rFonts w:ascii="Book Antiqua" w:hAnsi="Book Antiqua" w:cs="Times New Roman"/>
                <w:color w:val="000000" w:themeColor="text1"/>
                <w:sz w:val="24"/>
                <w:szCs w:val="24"/>
              </w:rPr>
              <w:t>Perineural</w:t>
            </w:r>
            <w:proofErr w:type="spellEnd"/>
            <w:r w:rsidRPr="00834E84">
              <w:rPr>
                <w:rFonts w:ascii="Book Antiqua" w:hAnsi="Book Antiqua" w:cs="Times New Roman"/>
                <w:color w:val="000000" w:themeColor="text1"/>
                <w:sz w:val="24"/>
                <w:szCs w:val="24"/>
              </w:rPr>
              <w:t xml:space="preserve"> invasion</w:t>
            </w:r>
          </w:p>
        </w:tc>
        <w:tc>
          <w:tcPr>
            <w:tcW w:w="156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Negative</w:t>
            </w:r>
          </w:p>
        </w:tc>
        <w:tc>
          <w:tcPr>
            <w:tcW w:w="184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17</w:t>
            </w:r>
          </w:p>
        </w:tc>
        <w:tc>
          <w:tcPr>
            <w:tcW w:w="1412"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30</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0.006</w:t>
            </w:r>
          </w:p>
        </w:tc>
      </w:tr>
      <w:tr w:rsidR="00517D51" w:rsidRPr="00834E84" w:rsidTr="00E00D93">
        <w:tc>
          <w:tcPr>
            <w:tcW w:w="2547"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p>
        </w:tc>
        <w:tc>
          <w:tcPr>
            <w:tcW w:w="1564"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Positive</w:t>
            </w:r>
          </w:p>
        </w:tc>
        <w:tc>
          <w:tcPr>
            <w:tcW w:w="1848"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28</w:t>
            </w:r>
          </w:p>
        </w:tc>
        <w:tc>
          <w:tcPr>
            <w:tcW w:w="1412"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15</w:t>
            </w:r>
          </w:p>
        </w:tc>
        <w:tc>
          <w:tcPr>
            <w:tcW w:w="1134"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p>
        </w:tc>
      </w:tr>
    </w:tbl>
    <w:p w:rsidR="00C34A55" w:rsidRPr="00834E84" w:rsidRDefault="00FA0773" w:rsidP="002B6933">
      <w:pPr>
        <w:spacing w:line="360" w:lineRule="auto"/>
        <w:rPr>
          <w:rFonts w:ascii="Book Antiqua" w:hAnsi="Book Antiqua" w:cs="Times New Roman"/>
          <w:color w:val="000000" w:themeColor="text1"/>
          <w:sz w:val="24"/>
          <w:szCs w:val="24"/>
        </w:rPr>
      </w:pPr>
      <w:proofErr w:type="gramStart"/>
      <w:r w:rsidRPr="00834E84">
        <w:rPr>
          <w:rFonts w:ascii="Book Antiqua" w:hAnsi="Book Antiqua" w:cs="Times New Roman"/>
          <w:b/>
          <w:color w:val="000000" w:themeColor="text1"/>
          <w:sz w:val="24"/>
          <w:szCs w:val="24"/>
          <w:vertAlign w:val="superscript"/>
        </w:rPr>
        <w:t>1</w:t>
      </w:r>
      <w:r w:rsidR="00C34A55" w:rsidRPr="00834E84">
        <w:rPr>
          <w:rFonts w:ascii="Book Antiqua" w:hAnsi="Book Antiqua" w:cs="Times New Roman"/>
          <w:color w:val="000000" w:themeColor="text1"/>
          <w:sz w:val="24"/>
          <w:szCs w:val="24"/>
        </w:rPr>
        <w:t>Pearson</w:t>
      </w:r>
      <w:r w:rsidR="004B36AC">
        <w:rPr>
          <w:rFonts w:ascii="Book Antiqua" w:hAnsi="Book Antiqua" w:cs="Times New Roman" w:hint="eastAsia"/>
          <w:color w:val="000000" w:themeColor="text1"/>
          <w:sz w:val="24"/>
          <w:szCs w:val="24"/>
        </w:rPr>
        <w:t xml:space="preserve"> </w:t>
      </w:r>
      <w:r w:rsidR="004B36AC">
        <w:rPr>
          <w:rFonts w:ascii="Book Antiqua" w:hAnsi="Book Antiqua" w:cs="Times New Roman"/>
          <w:color w:val="000000" w:themeColor="text1"/>
          <w:sz w:val="24"/>
          <w:szCs w:val="24"/>
        </w:rPr>
        <w:t>χ</w:t>
      </w:r>
      <w:r w:rsidR="004B36AC" w:rsidRPr="004B36AC">
        <w:rPr>
          <w:rFonts w:ascii="Book Antiqua" w:hAnsi="Book Antiqua" w:cs="Times New Roman" w:hint="eastAsia"/>
          <w:color w:val="000000" w:themeColor="text1"/>
          <w:sz w:val="24"/>
          <w:szCs w:val="24"/>
          <w:vertAlign w:val="superscript"/>
        </w:rPr>
        <w:t>2</w:t>
      </w:r>
      <w:r w:rsidR="00C34A55" w:rsidRPr="00834E84">
        <w:rPr>
          <w:rFonts w:ascii="Book Antiqua" w:hAnsi="Book Antiqua" w:cs="Times New Roman"/>
          <w:color w:val="000000" w:themeColor="text1"/>
          <w:sz w:val="24"/>
          <w:szCs w:val="24"/>
        </w:rPr>
        <w:t xml:space="preserve"> test</w:t>
      </w:r>
      <w:r w:rsidRPr="00834E84">
        <w:rPr>
          <w:rFonts w:ascii="Book Antiqua" w:hAnsi="Book Antiqua" w:cs="Times New Roman"/>
          <w:color w:val="000000" w:themeColor="text1"/>
          <w:sz w:val="24"/>
          <w:szCs w:val="24"/>
        </w:rPr>
        <w:t>.</w:t>
      </w:r>
      <w:bookmarkEnd w:id="110"/>
      <w:bookmarkEnd w:id="111"/>
      <w:proofErr w:type="gramEnd"/>
    </w:p>
    <w:p w:rsidR="00C34A55" w:rsidRPr="00834E84" w:rsidRDefault="00C34A55" w:rsidP="002B6933">
      <w:pPr>
        <w:spacing w:line="360" w:lineRule="auto"/>
        <w:rPr>
          <w:rFonts w:ascii="Book Antiqua" w:hAnsi="Book Antiqua" w:cs="Times New Roman"/>
          <w:color w:val="000000" w:themeColor="text1"/>
          <w:sz w:val="24"/>
          <w:szCs w:val="24"/>
        </w:rPr>
      </w:pPr>
    </w:p>
    <w:p w:rsidR="00C34A55" w:rsidRPr="00834E84" w:rsidRDefault="00C34A55" w:rsidP="002B6933">
      <w:pPr>
        <w:spacing w:line="360" w:lineRule="auto"/>
        <w:rPr>
          <w:rFonts w:ascii="Book Antiqua" w:hAnsi="Book Antiqua" w:cs="Times New Roman"/>
          <w:color w:val="000000" w:themeColor="text1"/>
          <w:sz w:val="24"/>
          <w:szCs w:val="24"/>
        </w:rPr>
      </w:pPr>
    </w:p>
    <w:p w:rsidR="00C34A55" w:rsidRPr="00834E84" w:rsidRDefault="00C34A55" w:rsidP="002B6933">
      <w:pPr>
        <w:spacing w:line="360" w:lineRule="auto"/>
        <w:rPr>
          <w:rFonts w:ascii="Book Antiqua" w:hAnsi="Book Antiqua" w:cs="Times New Roman"/>
          <w:color w:val="000000" w:themeColor="text1"/>
          <w:sz w:val="24"/>
          <w:szCs w:val="24"/>
        </w:rPr>
      </w:pPr>
    </w:p>
    <w:p w:rsidR="00C34A55" w:rsidRPr="00834E84" w:rsidRDefault="00C34A55" w:rsidP="002B6933">
      <w:pPr>
        <w:spacing w:line="360" w:lineRule="auto"/>
        <w:rPr>
          <w:rFonts w:ascii="Book Antiqua" w:hAnsi="Book Antiqua" w:cs="Times New Roman"/>
          <w:color w:val="000000" w:themeColor="text1"/>
          <w:sz w:val="24"/>
          <w:szCs w:val="24"/>
        </w:rPr>
      </w:pPr>
    </w:p>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t xml:space="preserve">Table 2 Multivariate analysis of </w:t>
      </w:r>
      <w:proofErr w:type="spellStart"/>
      <w:r w:rsidRPr="00834E84">
        <w:rPr>
          <w:rFonts w:ascii="Book Antiqua" w:hAnsi="Book Antiqua" w:cs="Times New Roman"/>
          <w:b/>
          <w:color w:val="000000" w:themeColor="text1"/>
          <w:sz w:val="24"/>
          <w:szCs w:val="24"/>
        </w:rPr>
        <w:t>clinicopathological</w:t>
      </w:r>
      <w:proofErr w:type="spellEnd"/>
      <w:r w:rsidRPr="00834E84">
        <w:rPr>
          <w:rFonts w:ascii="Book Antiqua" w:hAnsi="Book Antiqua" w:cs="Times New Roman"/>
          <w:b/>
          <w:color w:val="000000" w:themeColor="text1"/>
          <w:sz w:val="24"/>
          <w:szCs w:val="24"/>
        </w:rPr>
        <w:t xml:space="preserve"> factors for overall survival</w:t>
      </w:r>
    </w:p>
    <w:tbl>
      <w:tblPr>
        <w:tblStyle w:val="a8"/>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1376"/>
        <w:gridCol w:w="416"/>
        <w:gridCol w:w="988"/>
        <w:gridCol w:w="2375"/>
        <w:gridCol w:w="1121"/>
      </w:tblGrid>
      <w:tr w:rsidR="00517D51" w:rsidRPr="00834E84" w:rsidTr="00E00D93">
        <w:tc>
          <w:tcPr>
            <w:tcW w:w="2268" w:type="dxa"/>
            <w:tcBorders>
              <w:top w:val="single" w:sz="12"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t>Variable</w:t>
            </w:r>
          </w:p>
        </w:tc>
        <w:tc>
          <w:tcPr>
            <w:tcW w:w="1271" w:type="dxa"/>
            <w:tcBorders>
              <w:top w:val="single" w:sz="12"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t>Univariate</w:t>
            </w:r>
          </w:p>
        </w:tc>
        <w:tc>
          <w:tcPr>
            <w:tcW w:w="425" w:type="dxa"/>
            <w:tcBorders>
              <w:top w:val="single" w:sz="12"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p>
        </w:tc>
        <w:tc>
          <w:tcPr>
            <w:tcW w:w="998" w:type="dxa"/>
            <w:tcBorders>
              <w:top w:val="single" w:sz="12"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p>
        </w:tc>
        <w:tc>
          <w:tcPr>
            <w:tcW w:w="2409" w:type="dxa"/>
            <w:tcBorders>
              <w:top w:val="single" w:sz="12"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t>Multivariate</w:t>
            </w:r>
          </w:p>
        </w:tc>
        <w:tc>
          <w:tcPr>
            <w:tcW w:w="1134" w:type="dxa"/>
            <w:tcBorders>
              <w:top w:val="single" w:sz="12"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p>
        </w:tc>
      </w:tr>
      <w:tr w:rsidR="00517D51" w:rsidRPr="00834E84" w:rsidTr="00E00D93">
        <w:tc>
          <w:tcPr>
            <w:tcW w:w="2268" w:type="dxa"/>
            <w:tcBorders>
              <w:bottom w:val="single" w:sz="8"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p>
        </w:tc>
        <w:tc>
          <w:tcPr>
            <w:tcW w:w="1271" w:type="dxa"/>
            <w:tcBorders>
              <w:bottom w:val="single" w:sz="8"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i/>
                <w:color w:val="000000" w:themeColor="text1"/>
                <w:sz w:val="24"/>
                <w:szCs w:val="24"/>
              </w:rPr>
              <w:t>P</w:t>
            </w:r>
            <w:r w:rsidRPr="00834E84">
              <w:rPr>
                <w:rFonts w:ascii="Book Antiqua" w:hAnsi="Book Antiqua" w:cs="Times New Roman"/>
                <w:b/>
                <w:color w:val="000000" w:themeColor="text1"/>
                <w:sz w:val="24"/>
                <w:szCs w:val="24"/>
              </w:rPr>
              <w:t xml:space="preserve"> value</w:t>
            </w:r>
          </w:p>
        </w:tc>
        <w:tc>
          <w:tcPr>
            <w:tcW w:w="425" w:type="dxa"/>
            <w:tcBorders>
              <w:bottom w:val="single" w:sz="8"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p>
        </w:tc>
        <w:tc>
          <w:tcPr>
            <w:tcW w:w="998" w:type="dxa"/>
            <w:tcBorders>
              <w:bottom w:val="single" w:sz="8"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color w:val="000000" w:themeColor="text1"/>
                <w:sz w:val="24"/>
                <w:szCs w:val="24"/>
              </w:rPr>
              <w:t>HR</w:t>
            </w:r>
          </w:p>
        </w:tc>
        <w:tc>
          <w:tcPr>
            <w:tcW w:w="2409" w:type="dxa"/>
            <w:tcBorders>
              <w:bottom w:val="single" w:sz="8" w:space="0" w:color="auto"/>
            </w:tcBorders>
          </w:tcPr>
          <w:p w:rsidR="00C34A55" w:rsidRPr="00834E84" w:rsidRDefault="004B36AC" w:rsidP="002B6933">
            <w:pPr>
              <w:spacing w:line="360" w:lineRule="auto"/>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95%</w:t>
            </w:r>
            <w:r w:rsidR="00C34A55" w:rsidRPr="00834E84">
              <w:rPr>
                <w:rFonts w:ascii="Book Antiqua" w:hAnsi="Book Antiqua" w:cs="Times New Roman"/>
                <w:b/>
                <w:color w:val="000000" w:themeColor="text1"/>
                <w:sz w:val="24"/>
                <w:szCs w:val="24"/>
              </w:rPr>
              <w:t>CI</w:t>
            </w:r>
          </w:p>
        </w:tc>
        <w:tc>
          <w:tcPr>
            <w:tcW w:w="1134" w:type="dxa"/>
            <w:tcBorders>
              <w:bottom w:val="single" w:sz="8" w:space="0" w:color="auto"/>
            </w:tcBorders>
          </w:tcPr>
          <w:p w:rsidR="00C34A55" w:rsidRPr="00834E84" w:rsidRDefault="00C34A55" w:rsidP="002B6933">
            <w:pPr>
              <w:spacing w:line="360" w:lineRule="auto"/>
              <w:rPr>
                <w:rFonts w:ascii="Book Antiqua" w:hAnsi="Book Antiqua" w:cs="Times New Roman"/>
                <w:b/>
                <w:color w:val="000000" w:themeColor="text1"/>
                <w:sz w:val="24"/>
                <w:szCs w:val="24"/>
              </w:rPr>
            </w:pPr>
            <w:r w:rsidRPr="00834E84">
              <w:rPr>
                <w:rFonts w:ascii="Book Antiqua" w:hAnsi="Book Antiqua" w:cs="Times New Roman"/>
                <w:b/>
                <w:i/>
                <w:color w:val="000000" w:themeColor="text1"/>
                <w:sz w:val="24"/>
                <w:szCs w:val="24"/>
              </w:rPr>
              <w:t>P</w:t>
            </w:r>
            <w:r w:rsidRPr="00834E84">
              <w:rPr>
                <w:rFonts w:ascii="Book Antiqua" w:hAnsi="Book Antiqua" w:cs="Times New Roman"/>
                <w:b/>
                <w:color w:val="000000" w:themeColor="text1"/>
                <w:sz w:val="24"/>
                <w:szCs w:val="24"/>
              </w:rPr>
              <w:t xml:space="preserve"> value</w:t>
            </w:r>
          </w:p>
        </w:tc>
      </w:tr>
      <w:tr w:rsidR="00517D51" w:rsidRPr="00834E84" w:rsidTr="00E00D93">
        <w:tc>
          <w:tcPr>
            <w:tcW w:w="226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T stage</w:t>
            </w:r>
          </w:p>
        </w:tc>
        <w:tc>
          <w:tcPr>
            <w:tcW w:w="1271"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0.031</w:t>
            </w:r>
          </w:p>
        </w:tc>
        <w:tc>
          <w:tcPr>
            <w:tcW w:w="425"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99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1.812</w:t>
            </w:r>
          </w:p>
        </w:tc>
        <w:tc>
          <w:tcPr>
            <w:tcW w:w="2409"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1.008 - 3.258</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0.047</w:t>
            </w:r>
          </w:p>
        </w:tc>
      </w:tr>
      <w:tr w:rsidR="00517D51" w:rsidRPr="00834E84" w:rsidTr="00E00D93">
        <w:tc>
          <w:tcPr>
            <w:tcW w:w="226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N stage</w:t>
            </w:r>
          </w:p>
        </w:tc>
        <w:tc>
          <w:tcPr>
            <w:tcW w:w="1271"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0.026</w:t>
            </w:r>
          </w:p>
        </w:tc>
        <w:tc>
          <w:tcPr>
            <w:tcW w:w="425"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99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2.016</w:t>
            </w:r>
          </w:p>
        </w:tc>
        <w:tc>
          <w:tcPr>
            <w:tcW w:w="2409"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1.112 - 3.657</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0.021</w:t>
            </w:r>
          </w:p>
        </w:tc>
      </w:tr>
      <w:tr w:rsidR="00517D51" w:rsidRPr="00834E84" w:rsidTr="00E00D93">
        <w:tc>
          <w:tcPr>
            <w:tcW w:w="2268" w:type="dxa"/>
          </w:tcPr>
          <w:p w:rsidR="00C34A55" w:rsidRPr="00834E84" w:rsidRDefault="00C34A55" w:rsidP="002B6933">
            <w:pPr>
              <w:spacing w:line="360" w:lineRule="auto"/>
              <w:rPr>
                <w:rFonts w:ascii="Book Antiqua" w:hAnsi="Book Antiqua" w:cs="Times New Roman"/>
                <w:color w:val="000000" w:themeColor="text1"/>
                <w:sz w:val="24"/>
                <w:szCs w:val="24"/>
              </w:rPr>
            </w:pPr>
            <w:proofErr w:type="spellStart"/>
            <w:r w:rsidRPr="00834E84">
              <w:rPr>
                <w:rFonts w:ascii="Book Antiqua" w:hAnsi="Book Antiqua" w:cs="Times New Roman"/>
                <w:color w:val="000000" w:themeColor="text1"/>
                <w:sz w:val="24"/>
                <w:szCs w:val="24"/>
              </w:rPr>
              <w:t>Perineural</w:t>
            </w:r>
            <w:proofErr w:type="spellEnd"/>
            <w:r w:rsidRPr="00834E84">
              <w:rPr>
                <w:rFonts w:ascii="Book Antiqua" w:hAnsi="Book Antiqua" w:cs="Times New Roman"/>
                <w:color w:val="000000" w:themeColor="text1"/>
                <w:sz w:val="24"/>
                <w:szCs w:val="24"/>
              </w:rPr>
              <w:t xml:space="preserve"> invasion</w:t>
            </w:r>
          </w:p>
        </w:tc>
        <w:tc>
          <w:tcPr>
            <w:tcW w:w="1271"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0.016</w:t>
            </w:r>
          </w:p>
        </w:tc>
        <w:tc>
          <w:tcPr>
            <w:tcW w:w="425" w:type="dxa"/>
          </w:tcPr>
          <w:p w:rsidR="00C34A55" w:rsidRPr="00834E84" w:rsidRDefault="00C34A55" w:rsidP="002B6933">
            <w:pPr>
              <w:spacing w:line="360" w:lineRule="auto"/>
              <w:rPr>
                <w:rFonts w:ascii="Book Antiqua" w:hAnsi="Book Antiqua" w:cs="Times New Roman"/>
                <w:color w:val="000000" w:themeColor="text1"/>
                <w:sz w:val="24"/>
                <w:szCs w:val="24"/>
              </w:rPr>
            </w:pPr>
          </w:p>
        </w:tc>
        <w:tc>
          <w:tcPr>
            <w:tcW w:w="998"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2.611</w:t>
            </w:r>
          </w:p>
        </w:tc>
        <w:tc>
          <w:tcPr>
            <w:tcW w:w="2409"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1.246 - 5.471</w:t>
            </w:r>
          </w:p>
        </w:tc>
        <w:tc>
          <w:tcPr>
            <w:tcW w:w="1134" w:type="dxa"/>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0.011</w:t>
            </w:r>
          </w:p>
        </w:tc>
      </w:tr>
      <w:tr w:rsidR="00517D51" w:rsidRPr="00834E84" w:rsidTr="00E00D93">
        <w:tc>
          <w:tcPr>
            <w:tcW w:w="2268"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Linc00675 expression</w:t>
            </w:r>
          </w:p>
        </w:tc>
        <w:tc>
          <w:tcPr>
            <w:tcW w:w="1271"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0.013</w:t>
            </w:r>
          </w:p>
        </w:tc>
        <w:tc>
          <w:tcPr>
            <w:tcW w:w="425"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p>
        </w:tc>
        <w:tc>
          <w:tcPr>
            <w:tcW w:w="998"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4.620</w:t>
            </w:r>
          </w:p>
        </w:tc>
        <w:tc>
          <w:tcPr>
            <w:tcW w:w="2409"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1.233 - 4.336</w:t>
            </w:r>
          </w:p>
        </w:tc>
        <w:tc>
          <w:tcPr>
            <w:tcW w:w="1134" w:type="dxa"/>
            <w:tcBorders>
              <w:bottom w:val="single" w:sz="12" w:space="0" w:color="auto"/>
            </w:tcBorders>
          </w:tcPr>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0.009</w:t>
            </w:r>
          </w:p>
        </w:tc>
      </w:tr>
    </w:tbl>
    <w:p w:rsidR="00C34A55" w:rsidRPr="00834E84" w:rsidRDefault="00C34A55" w:rsidP="002B6933">
      <w:pPr>
        <w:spacing w:line="360" w:lineRule="auto"/>
        <w:rPr>
          <w:rFonts w:ascii="Book Antiqua" w:hAnsi="Book Antiqua" w:cs="Times New Roman"/>
          <w:color w:val="000000" w:themeColor="text1"/>
          <w:sz w:val="24"/>
          <w:szCs w:val="24"/>
        </w:rPr>
      </w:pPr>
      <w:r w:rsidRPr="00834E84">
        <w:rPr>
          <w:rFonts w:ascii="Book Antiqua" w:hAnsi="Book Antiqua" w:cs="Times New Roman"/>
          <w:color w:val="000000" w:themeColor="text1"/>
          <w:sz w:val="24"/>
          <w:szCs w:val="24"/>
        </w:rPr>
        <w:t xml:space="preserve">HR: </w:t>
      </w:r>
      <w:r w:rsidR="004B36AC" w:rsidRPr="00834E84">
        <w:rPr>
          <w:rFonts w:ascii="Book Antiqua" w:hAnsi="Book Antiqua" w:cs="Times New Roman"/>
          <w:color w:val="000000" w:themeColor="text1"/>
          <w:sz w:val="24"/>
          <w:szCs w:val="24"/>
        </w:rPr>
        <w:t xml:space="preserve">Hazard </w:t>
      </w:r>
      <w:r w:rsidRPr="00834E84">
        <w:rPr>
          <w:rFonts w:ascii="Book Antiqua" w:hAnsi="Book Antiqua" w:cs="Times New Roman"/>
          <w:color w:val="000000" w:themeColor="text1"/>
          <w:sz w:val="24"/>
          <w:szCs w:val="24"/>
        </w:rPr>
        <w:t>ratio</w:t>
      </w:r>
      <w:r w:rsidR="00EB13BD" w:rsidRPr="00834E84">
        <w:rPr>
          <w:rFonts w:ascii="Book Antiqua" w:hAnsi="Book Antiqua" w:cs="Times New Roman"/>
          <w:color w:val="000000" w:themeColor="text1"/>
          <w:sz w:val="24"/>
          <w:szCs w:val="24"/>
        </w:rPr>
        <w:t>.</w:t>
      </w:r>
    </w:p>
    <w:p w:rsidR="00C34A55" w:rsidRDefault="00C34A55" w:rsidP="005339F1">
      <w:pPr>
        <w:spacing w:line="360" w:lineRule="auto"/>
        <w:rPr>
          <w:rFonts w:ascii="Book Antiqua" w:hAnsi="Book Antiqua"/>
          <w:b/>
          <w:color w:val="000000" w:themeColor="text1"/>
          <w:sz w:val="24"/>
          <w:szCs w:val="24"/>
        </w:rPr>
      </w:pPr>
    </w:p>
    <w:p w:rsidR="00D63A77" w:rsidRDefault="00D63A77" w:rsidP="005339F1">
      <w:pPr>
        <w:spacing w:line="360" w:lineRule="auto"/>
        <w:rPr>
          <w:rFonts w:ascii="Book Antiqua" w:hAnsi="Book Antiqua"/>
          <w:b/>
          <w:color w:val="000000" w:themeColor="text1"/>
          <w:sz w:val="24"/>
          <w:szCs w:val="24"/>
        </w:rPr>
      </w:pPr>
    </w:p>
    <w:p w:rsidR="00D63A77" w:rsidRPr="00834E84" w:rsidRDefault="00D63A77" w:rsidP="005339F1">
      <w:pPr>
        <w:spacing w:line="360" w:lineRule="auto"/>
        <w:rPr>
          <w:rFonts w:ascii="Book Antiqua" w:hAnsi="Book Antiqua"/>
          <w:b/>
          <w:color w:val="000000" w:themeColor="text1"/>
          <w:sz w:val="24"/>
          <w:szCs w:val="24"/>
        </w:rPr>
      </w:pPr>
    </w:p>
    <w:sectPr w:rsidR="00D63A77" w:rsidRPr="00834E84" w:rsidSect="00EE2B41">
      <w:headerReference w:type="default" r:id="rId1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A4" w:rsidRDefault="003703A4" w:rsidP="001843FC">
      <w:r>
        <w:separator/>
      </w:r>
    </w:p>
  </w:endnote>
  <w:endnote w:type="continuationSeparator" w:id="0">
    <w:p w:rsidR="003703A4" w:rsidRDefault="003703A4" w:rsidP="001843FC">
      <w:r>
        <w:continuationSeparator/>
      </w:r>
    </w:p>
  </w:endnote>
  <w:endnote w:type="continuationNotice" w:id="1">
    <w:p w:rsidR="003703A4" w:rsidRDefault="00370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A4" w:rsidRDefault="003703A4" w:rsidP="001843FC">
      <w:r>
        <w:separator/>
      </w:r>
    </w:p>
  </w:footnote>
  <w:footnote w:type="continuationSeparator" w:id="0">
    <w:p w:rsidR="003703A4" w:rsidRDefault="003703A4" w:rsidP="001843FC">
      <w:r>
        <w:continuationSeparator/>
      </w:r>
    </w:p>
  </w:footnote>
  <w:footnote w:type="continuationNotice" w:id="1">
    <w:p w:rsidR="003703A4" w:rsidRDefault="003703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805367" w:rsidRDefault="00805367">
        <w:pPr>
          <w:pStyle w:val="a4"/>
          <w:jc w:val="right"/>
        </w:pPr>
        <w:r>
          <w:rPr>
            <w:lang w:val="zh-CN"/>
          </w:rPr>
          <w:t xml:space="preserve"> </w:t>
        </w:r>
        <w:r w:rsidR="00DE4334">
          <w:rPr>
            <w:b/>
            <w:bCs/>
            <w:sz w:val="24"/>
            <w:szCs w:val="24"/>
          </w:rPr>
          <w:fldChar w:fldCharType="begin"/>
        </w:r>
        <w:r>
          <w:rPr>
            <w:b/>
            <w:bCs/>
          </w:rPr>
          <w:instrText>PAGE</w:instrText>
        </w:r>
        <w:r w:rsidR="00DE4334">
          <w:rPr>
            <w:b/>
            <w:bCs/>
            <w:sz w:val="24"/>
            <w:szCs w:val="24"/>
          </w:rPr>
          <w:fldChar w:fldCharType="separate"/>
        </w:r>
        <w:r w:rsidR="005F4B9D">
          <w:rPr>
            <w:b/>
            <w:bCs/>
            <w:noProof/>
          </w:rPr>
          <w:t>5</w:t>
        </w:r>
        <w:r w:rsidR="00DE4334">
          <w:rPr>
            <w:b/>
            <w:bCs/>
            <w:sz w:val="24"/>
            <w:szCs w:val="24"/>
          </w:rPr>
          <w:fldChar w:fldCharType="end"/>
        </w:r>
        <w:r>
          <w:rPr>
            <w:lang w:val="zh-CN"/>
          </w:rPr>
          <w:t xml:space="preserve"> / </w:t>
        </w:r>
        <w:r w:rsidR="00DE4334">
          <w:rPr>
            <w:b/>
            <w:bCs/>
            <w:sz w:val="24"/>
            <w:szCs w:val="24"/>
          </w:rPr>
          <w:fldChar w:fldCharType="begin"/>
        </w:r>
        <w:r>
          <w:rPr>
            <w:b/>
            <w:bCs/>
          </w:rPr>
          <w:instrText>NUMPAGES</w:instrText>
        </w:r>
        <w:r w:rsidR="00DE4334">
          <w:rPr>
            <w:b/>
            <w:bCs/>
            <w:sz w:val="24"/>
            <w:szCs w:val="24"/>
          </w:rPr>
          <w:fldChar w:fldCharType="separate"/>
        </w:r>
        <w:r w:rsidR="005F4B9D">
          <w:rPr>
            <w:b/>
            <w:bCs/>
            <w:noProof/>
          </w:rPr>
          <w:t>24</w:t>
        </w:r>
        <w:r w:rsidR="00DE4334">
          <w:rPr>
            <w:b/>
            <w:bCs/>
            <w:sz w:val="24"/>
            <w:szCs w:val="24"/>
          </w:rPr>
          <w:fldChar w:fldCharType="end"/>
        </w:r>
      </w:p>
    </w:sdtContent>
  </w:sdt>
  <w:p w:rsidR="00805367" w:rsidRDefault="008053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C22D6"/>
    <w:multiLevelType w:val="hybridMultilevel"/>
    <w:tmpl w:val="B2D4E89E"/>
    <w:lvl w:ilvl="0" w:tplc="A79467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Translational Medicin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f02wfd6pwws1e9rvl5asxf9sew5ewt02s9&quot;&gt;Sample_Library_X4&lt;record-ids&gt;&lt;item&gt;387&lt;/item&gt;&lt;item&gt;619&lt;/item&gt;&lt;item&gt;620&lt;/item&gt;&lt;item&gt;625&lt;/item&gt;&lt;item&gt;632&lt;/item&gt;&lt;item&gt;639&lt;/item&gt;&lt;item&gt;1513&lt;/item&gt;&lt;item&gt;1514&lt;/item&gt;&lt;item&gt;1521&lt;/item&gt;&lt;item&gt;1522&lt;/item&gt;&lt;item&gt;1523&lt;/item&gt;&lt;item&gt;1563&lt;/item&gt;&lt;item&gt;1564&lt;/item&gt;&lt;item&gt;1565&lt;/item&gt;&lt;item&gt;1566&lt;/item&gt;&lt;item&gt;1567&lt;/item&gt;&lt;item&gt;1568&lt;/item&gt;&lt;item&gt;1569&lt;/item&gt;&lt;item&gt;1570&lt;/item&gt;&lt;item&gt;1571&lt;/item&gt;&lt;item&gt;1572&lt;/item&gt;&lt;item&gt;1573&lt;/item&gt;&lt;item&gt;1574&lt;/item&gt;&lt;item&gt;1575&lt;/item&gt;&lt;/record-ids&gt;&lt;/item&gt;&lt;/Libraries&gt;"/>
    <w:docVar w:name="NE.Ref{066300FA-BB32-4CE8-B5D5-A0011E9D2C0C}" w:val=" ADDIN NE.Ref.{066300FA-BB32-4CE8-B5D5-A0011E9D2C0C}&lt;Citation&gt;&lt;Group&gt;&lt;References&gt;&lt;Item&gt;&lt;ID&gt;449&lt;/ID&gt;&lt;UID&gt;{F115A743-A7E5-4DE9-95D5-869608D148A6}&lt;/UID&gt;&lt;Title&gt;Long non-coding RNAs: insights into functions&lt;/Title&gt;&lt;Template&gt;Journal Article&lt;/Template&gt;&lt;Star&gt;0&lt;/Star&gt;&lt;Tag&gt;0&lt;/Tag&gt;&lt;Author&gt;Mercer, T R; Dinger, M E; Mattick, J S&lt;/Author&gt;&lt;Year&gt;2009&lt;/Year&gt;&lt;Details&gt;&lt;_accession_num&gt;19188922&lt;/_accession_num&gt;&lt;_author_adr&gt;Australian Research Council Special Research Centre for Functional and Applied Genomics, Institute for Molecular Bioscience, University of Queensland, Brisbane, Queensland 4072, Australia.&lt;/_author_adr&gt;&lt;_date_display&gt;2009 Mar&lt;/_date_display&gt;&lt;_date&gt;2009-03-01&lt;/_date&gt;&lt;_doi&gt;10.1038/nrg2521&lt;/_doi&gt;&lt;_isbn&gt;1471-0064 (Electronic); 1471-0056 (Linking)&lt;/_isbn&gt;&lt;_issue&gt;3&lt;/_issue&gt;&lt;_journal&gt;Nat Rev Genet&lt;/_journal&gt;&lt;_keywords&gt;Animals; Gene Expression Regulation; Humans; RNA, Untranslated/chemistry/*genetics/*metabolism; Transcription, Genetic&lt;/_keywords&gt;&lt;_language&gt;eng&lt;/_language&gt;&lt;_pages&gt;155-9&lt;/_pages&gt;&lt;_tertiary_title&gt;Nature reviews. Genetics&lt;/_tertiary_title&gt;&lt;_type_work&gt;Journal Article; Research Support, Non-U.S. Gov&amp;apos;t; Review&lt;/_type_work&gt;&lt;_url&gt;http://www.ncbi.nlm.nih.gov/entrez/query.fcgi?cmd=Retrieve&amp;amp;db=pubmed&amp;amp;dopt=Abstract&amp;amp;list_uids=19188922&amp;amp;query_hl=1&lt;/_url&gt;&lt;_volume&gt;10&lt;/_volume&gt;&lt;_created&gt;60469440&lt;/_created&gt;&lt;_modified&gt;60469440&lt;/_modified&gt;&lt;/Details&gt;&lt;Extra&gt;&lt;DBUID&gt;{EDEA4BC4-0457-43F1-8F42-A2410C0142AC}&lt;/DBUID&gt;&lt;/Extra&gt;&lt;/Item&gt;&lt;/References&gt;&lt;/Group&gt;&lt;/Citation&gt;_x000a_"/>
    <w:docVar w:name="NE.Ref{0CDAE348-088D-431C-A6D2-D5DEC98645D6}" w:val=" ADDIN NE.Ref.{0CDAE348-088D-431C-A6D2-D5DEC98645D6} ADDIN NE.Ref.{0CDAE348-088D-431C-A6D2-D5DEC98645D6}&lt;Citation&gt;&lt;Group&gt;&lt;References&gt;&lt;Item&gt;&lt;ID&gt;453&lt;/ID&gt;&lt;UID&gt;{EAA11050-24B2-4623-B9B2-AD9EEC209E19}&lt;/UID&gt;&lt;Title&gt;Transcriptional profiling of long non-coding RNAs and novel transcribed regions across a diverse panel of archived human cancers&lt;/Title&gt;&lt;Template&gt;Journal Article&lt;/Template&gt;&lt;Star&gt;0&lt;/Star&gt;&lt;Tag&gt;0&lt;/Tag&gt;&lt;Author&gt;Brunner, A L; Beck, A H; Edris, B; Sweeney, R T; Zhu, S X; Li, R; Montgomery, K; Varma, S; Gilks, T; Guo, X; Foley, J W; Witten, D M; Giacomini, C P; Flynn, R A; Pollack, J R; Tibshirani, R; Chang, H Y; van de Rijn, M; West, R B&lt;/Author&gt;&lt;Year&gt;2012&lt;/Year&gt;&lt;Details&gt;&lt;_accession_num&gt;22929540&lt;/_accession_num&gt;&lt;_date_display&gt;2012&lt;/_date_display&gt;&lt;_date&gt;2012-01-20&lt;/_date&gt;&lt;_doi&gt;10.1186/gb-2012-13-8-r75&lt;/_doi&gt;&lt;_isbn&gt;1465-6914 (Electronic); 1465-6906 (Linking)&lt;/_isbn&gt;&lt;_issue&gt;8&lt;/_issue&gt;&lt;_journal&gt;Genome Biol&lt;/_journal&gt;&lt;_language&gt;eng&lt;/_language&gt;&lt;_pages&gt;R75&lt;/_pages&gt;&lt;_tertiary_title&gt;Genome biology&lt;/_tertiary_title&gt;&lt;_type_work&gt;Journal Article; Research Support, N.I.H., Extramural; Research Support, Non-U.S. Gov&amp;apos;t&lt;/_type_work&gt;&lt;_url&gt;http://www.ncbi.nlm.nih.gov/entrez/query.fcgi?cmd=Retrieve&amp;amp;db=pubmed&amp;amp;dopt=Abstract&amp;amp;list_uids=22929540&amp;amp;query_hl=1&lt;/_url&gt;&lt;_volume&gt;13&lt;/_volume&gt;&lt;_created&gt;60469444&lt;/_created&gt;&lt;_modified&gt;60469444&lt;/_modified&gt;&lt;/Details&gt;&lt;Extra&gt;&lt;DBUID&gt;{EDEA4BC4-0457-43F1-8F42-A2410C0142AC}&lt;/DBUID&gt;&lt;/Extra&gt;&lt;/Item&gt;&lt;/References&gt;&lt;/Group&gt;&lt;Group&gt;&lt;References&gt;&lt;Item&gt;&lt;ID&gt;454&lt;/ID&gt;&lt;UID&gt;{89E26523-CEDF-4CDA-A49E-A458BE6E5174}&lt;/UID&gt;&lt;Title&gt;Long noncoding RNAs and human disease&lt;/Title&gt;&lt;Template&gt;Journal Article&lt;/Template&gt;&lt;Star&gt;0&lt;/Star&gt;&lt;Tag&gt;0&lt;/Tag&gt;&lt;Author&gt;Wapinski, O; Chang, H Y&lt;/Author&gt;&lt;Year&gt;2011&lt;/Year&gt;&lt;Details&gt;&lt;_accession_num&gt;21550244&lt;/_accession_num&gt;&lt;_author_adr&gt;Howard Hughes Medical Institute and Program in Epithelial Biology, Stanford, CA 94305, USA.&lt;/_author_adr&gt;&lt;_date_display&gt;2011 Jun&lt;/_date_display&gt;&lt;_date&gt;2011-06-01&lt;/_date&gt;&lt;_doi&gt;10.1016/j.tcb.2011.04.001&lt;/_doi&gt;&lt;_isbn&gt;1879-3088 (Electronic); 0962-8924 (Linking)&lt;/_isbn&gt;&lt;_issue&gt;6&lt;/_issue&gt;&lt;_journal&gt;Trends Cell Biol&lt;/_journal&gt;&lt;_keywords&gt;Animals; Apoptosis; Epigenesis, Genetic; Humans; Mutation; Protein Biosynthesis; RNA Splicing; RNA, Untranslated/*genetics&lt;/_keywords&gt;&lt;_language&gt;eng&lt;/_language&gt;&lt;_ori_publication&gt;Copyright (c) 2011 Elsevier Ltd. All rights reserved.&lt;/_ori_publication&gt;&lt;_pages&gt;354-61&lt;/_pages&gt;&lt;_tertiary_title&gt;Trends in cell biology&lt;/_tertiary_title&gt;&lt;_type_work&gt;Journal Article; Research Support, N.I.H., Extramural; Research Support, Non-U.S. Gov&amp;apos;t; Review&lt;/_type_work&gt;&lt;_url&gt;http://www.ncbi.nlm.nih.gov/entrez/query.fcgi?cmd=Retrieve&amp;amp;db=pubmed&amp;amp;dopt=Abstract&amp;amp;list_uids=21550244&amp;amp;query_hl=1&lt;/_url&gt;&lt;_volume&gt;21&lt;/_volume&gt;&lt;_created&gt;60469445&lt;/_created&gt;&lt;_modified&gt;60469445&lt;/_modified&gt;&lt;/Details&gt;&lt;Extra&gt;&lt;DBUID&gt;{EDEA4BC4-0457-43F1-8F42-A2410C0142AC}&lt;/DBUID&gt;&lt;/Extra&gt;&lt;/Item&gt;&lt;/References&gt;&lt;/Group&gt;&lt;/Citation&gt;_x000a_"/>
    <w:docVar w:name="NE.Ref{319F8858-18E2-47E4-843C-D3F21629FB08}" w:val=" ADDIN NE.Ref.{319F8858-18E2-47E4-843C-D3F21629FB08}&lt;Citation&gt;&lt;Group&gt;&lt;References&gt;&lt;Item&gt;&lt;ID&gt;761&lt;/ID&gt;&lt;UID&gt;{E02B471F-CB06-4E4A-B0D3-EC2C03A746F5}&lt;/UID&gt;&lt;Title&gt;Noncoding RNA in age-related cardiovascular diseases&lt;/Title&gt;&lt;Template&gt;Journal Article&lt;/Template&gt;&lt;Star&gt;0&lt;/Star&gt;&lt;Tag&gt;0&lt;/Tag&gt;&lt;Author&gt;Greco, S; Gorospe, M; Martelli, F&lt;/Author&gt;&lt;Year&gt;2015&lt;/Year&gt;&lt;Details&gt;&lt;_accession_num&gt;25640162&lt;/_accession_num&gt;&lt;_author_adr&gt;Laboratory of Molecular Cardiology, Policlinico San Donato-IRCCS, Milan, 20097, Italy.; Laboratory of Genetics, National Institute on Aging-Intramural Research Program,  NIH, Baltimore, MD 21224, USA. Electronic address: myriam-gorospe@nih.gov.; Laboratory of Molecular Cardiology, Policlinico San Donato-IRCCS, Milan, 20097, Italy. Electronic address: fabio.martelli@grupposandonato.it.&lt;/_author_adr&gt;&lt;_date_display&gt;2015 Jan 29&lt;/_date_display&gt;&lt;_date&gt;2015-01-29&lt;/_date&gt;&lt;_doi&gt;10.1016/j.yjmcc.2015.01.011&lt;/_doi&gt;&lt;_isbn&gt;1095-8584 (Electronic); 0022-2828 (Linking)&lt;/_isbn&gt;&lt;_journal&gt;J Mol Cell Cardiol&lt;/_journal&gt;&lt;_keywords&gt;Aging; Cardiovascular disease; Long noncoding RNA; MicroRNA&lt;/_keywords&gt;&lt;_language&gt;ENG&lt;/_language&gt;&lt;_ori_publication&gt;Copyright (c) 2015 Elsevier Ltd. All rights reserved.&lt;/_ori_publication&gt;&lt;_tertiary_title&gt;Journal of molecular and cellular cardiology&lt;/_tertiary_title&gt;&lt;_type_work&gt;REVIEW&lt;/_type_work&gt;&lt;_url&gt;http://www.ncbi.nlm.nih.gov/entrez/query.fcgi?cmd=Retrieve&amp;amp;db=pubmed&amp;amp;dopt=Abstract&amp;amp;list_uids=25640162&amp;amp;query_hl=1&lt;/_url&gt;&lt;_created&gt;60709934&lt;/_created&gt;&lt;_modified&gt;60709934&lt;/_modified&gt;&lt;/Details&gt;&lt;Extra&gt;&lt;DBUID&gt;{EDEA4BC4-0457-43F1-8F42-A2410C0142AC}&lt;/DBUID&gt;&lt;/Extra&gt;&lt;/Item&gt;&lt;/References&gt;&lt;/Group&gt;&lt;/Citation&gt;_x000a_"/>
    <w:docVar w:name="NE.Ref{67752926-434D-4C1B-B062-A64463DD3D0F}" w:val=" ADDIN NE.Ref.{67752926-434D-4C1B-B062-A64463DD3D0F}&lt;Citation&gt;&lt;Group&gt;&lt;References&gt;&lt;Item&gt;&lt;ID&gt;449&lt;/ID&gt;&lt;UID&gt;{F115A743-A7E5-4DE9-95D5-869608D148A6}&lt;/UID&gt;&lt;Title&gt;Long non-coding RNAs: insights into functions&lt;/Title&gt;&lt;Template&gt;Journal Article&lt;/Template&gt;&lt;Star&gt;0&lt;/Star&gt;&lt;Tag&gt;0&lt;/Tag&gt;&lt;Author&gt;Mercer, T R; Dinger, M E; Mattick, J S&lt;/Author&gt;&lt;Year&gt;2009&lt;/Year&gt;&lt;Details&gt;&lt;_accession_num&gt;19188922&lt;/_accession_num&gt;&lt;_author_adr&gt;Australian Research Council Special Research Centre for Functional and Applied Genomics, Institute for Molecular Bioscience, University of Queensland, Brisbane, Queensland 4072, Australia.&lt;/_author_adr&gt;&lt;_created&gt;60469440&lt;/_created&gt;&lt;_date&gt;2009-03-01&lt;/_date&gt;&lt;_date_display&gt;2009 Mar&lt;/_date_display&gt;&lt;_doi&gt;10.1038/nrg2521&lt;/_doi&gt;&lt;_isbn&gt;1471-0064 (Electronic); 1471-0056 (Linking)&lt;/_isbn&gt;&lt;_issue&gt;3&lt;/_issue&gt;&lt;_journal&gt;Nat Rev Genet&lt;/_journal&gt;&lt;_keywords&gt;Animals; Gene Expression Regulation; Humans; RNA, Untranslated/chemistry/*genetics/*metabolism; Transcription, Genetic&lt;/_keywords&gt;&lt;_language&gt;eng&lt;/_language&gt;&lt;_modified&gt;60469440&lt;/_modified&gt;&lt;_pages&gt;155-9&lt;/_pages&gt;&lt;_tertiary_title&gt;Nature reviews. Genetics&lt;/_tertiary_title&gt;&lt;_type_work&gt;Journal Article; Research Support, Non-U.S. Gov&amp;apos;t; Review&lt;/_type_work&gt;&lt;_url&gt;http://www.ncbi.nlm.nih.gov/entrez/query.fcgi?cmd=Retrieve&amp;amp;db=pubmed&amp;amp;dopt=Abstract&amp;amp;list_uids=19188922&amp;amp;query_hl=1&lt;/_url&gt;&lt;_volume&gt;10&lt;/_volume&gt;&lt;/Details&gt;&lt;Extra&gt;&lt;DBUID&gt;{EDEA4BC4-0457-43F1-8F42-A2410C0142AC}&lt;/DBUID&gt;&lt;/Extra&gt;&lt;/Item&gt;&lt;/References&gt;&lt;/Group&gt;&lt;/Citation&gt;_x000a_"/>
    <w:docVar w:name="NE.Ref{71BC5FD1-910F-49D1-BC25-0E147D031C89}" w:val=" ADDIN NE.Ref.{71BC5FD1-910F-49D1-BC25-0E147D031C89} ADDIN NE.Ref.{71BC5FD1-910F-49D1-BC25-0E147D031C89}&lt;Citation&gt;&lt;Group&gt;&lt;References&gt;&lt;Item&gt;&lt;ID&gt;449&lt;/ID&gt;&lt;UID&gt;{F115A743-A7E5-4DE9-95D5-869608D148A6}&lt;/UID&gt;&lt;Title&gt;Long non-coding RNAs: insights into functions&lt;/Title&gt;&lt;Template&gt;Journal Article&lt;/Template&gt;&lt;Star&gt;0&lt;/Star&gt;&lt;Tag&gt;0&lt;/Tag&gt;&lt;Author&gt;Mercer, T R; Dinger, M E; Mattick, J S&lt;/Author&gt;&lt;Year&gt;2009&lt;/Year&gt;&lt;Details&gt;&lt;_accession_num&gt;19188922&lt;/_accession_num&gt;&lt;_author_adr&gt;Australian Research Council Special Research Centre for Functional and Applied Genomics, Institute for Molecular Bioscience, University of Queensland, Brisbane, Queensland 4072, Australia.&lt;/_author_adr&gt;&lt;_date_display&gt;2009 Mar&lt;/_date_display&gt;&lt;_date&gt;2009-03-01&lt;/_date&gt;&lt;_doi&gt;10.1038/nrg2521&lt;/_doi&gt;&lt;_isbn&gt;1471-0064 (Electronic); 1471-0056 (Linking)&lt;/_isbn&gt;&lt;_issue&gt;3&lt;/_issue&gt;&lt;_journal&gt;Nat Rev Genet&lt;/_journal&gt;&lt;_keywords&gt;Animals; Gene Expression Regulation; Humans; RNA, Untranslated/chemistry/*genetics/*metabolism; Transcription, Genetic&lt;/_keywords&gt;&lt;_language&gt;eng&lt;/_language&gt;&lt;_pages&gt;155-9&lt;/_pages&gt;&lt;_tertiary_title&gt;Nature reviews. Genetics&lt;/_tertiary_title&gt;&lt;_type_work&gt;Journal Article; Research Support, Non-U.S. Gov&amp;apos;t; Review&lt;/_type_work&gt;&lt;_url&gt;http://www.ncbi.nlm.nih.gov/entrez/query.fcgi?cmd=Retrieve&amp;amp;db=pubmed&amp;amp;dopt=Abstract&amp;amp;list_uids=19188922&amp;amp;query_hl=1&lt;/_url&gt;&lt;_volume&gt;10&lt;/_volume&gt;&lt;_created&gt;60469440&lt;/_created&gt;&lt;_modified&gt;60469440&lt;/_modified&gt;&lt;/Details&gt;&lt;Extra&gt;&lt;DBUID&gt;{EDEA4BC4-0457-43F1-8F42-A2410C0142AC}&lt;/DBUID&gt;&lt;/Extra&gt;&lt;/Item&gt;&lt;/References&gt;&lt;/Group&gt;&lt;Group&gt;&lt;References&gt;&lt;Item&gt;&lt;ID&gt;450&lt;/ID&gt;&lt;UID&gt;{CDA28237-D8D8-4F64-B3D4-D0B85B96367E}&lt;/UID&gt;&lt;Title&gt;Long noncoding RNAs: functional surprises from the RNA world&lt;/Title&gt;&lt;Template&gt;Journal Article&lt;/Template&gt;&lt;Star&gt;0&lt;/Star&gt;&lt;Tag&gt;0&lt;/Tag&gt;&lt;Author&gt;Wilusz, J E; Sunwoo, H; Spector, D L&lt;/Author&gt;&lt;Year&gt;2009&lt;/Year&gt;&lt;Details&gt;&lt;_accession_num&gt;19571179&lt;/_accession_num&gt;&lt;_author_adr&gt;Watson School of Biological Sciences, Cold Spring Harbor Laboratory, Cold Spring  Harbor, New York 11724, USA.&lt;/_author_adr&gt;&lt;_date_display&gt;2009 Jul 1&lt;/_date_display&gt;&lt;_date&gt;2009-07-01&lt;/_date&gt;&lt;_doi&gt;10.1101/gad.1800909&lt;/_doi&gt;&lt;_isbn&gt;1549-5477 (Electronic); 0890-9369 (Linking)&lt;/_isbn&gt;&lt;_issue&gt;13&lt;/_issue&gt;&lt;_journal&gt;Genes Dev&lt;/_journal&gt;&lt;_keywords&gt;Animals; *Gene Expression Regulation; Open Reading Frames; Protein Binding; RNA Precursors; RNA Processing, Post-Transcriptional; RNA, Untranslated/chemistry/*metabolism&lt;/_keywords&gt;&lt;_language&gt;eng&lt;/_language&gt;&lt;_pages&gt;1494-504&lt;/_pages&gt;&lt;_tertiary_title&gt;Genes &amp;amp; development&lt;/_tertiary_title&gt;&lt;_type_work&gt;Journal Article; Research Support, N.I.H., Extramural; Research Support, Non-U.S. Gov&amp;apos;t; Review&lt;/_type_work&gt;&lt;_url&gt;http://www.ncbi.nlm.nih.gov/entrez/query.fcgi?cmd=Retrieve&amp;amp;db=pubmed&amp;amp;dopt=Abstract&amp;amp;list_uids=19571179&amp;amp;query_hl=1&lt;/_url&gt;&lt;_volume&gt;23&lt;/_volume&gt;&lt;_created&gt;60469440&lt;/_created&gt;&lt;_modified&gt;60469440&lt;/_modified&gt;&lt;/Details&gt;&lt;Extra&gt;&lt;DBUID&gt;{EDEA4BC4-0457-43F1-8F42-A2410C0142AC}&lt;/DBUID&gt;&lt;/Extra&gt;&lt;/Item&gt;&lt;/References&gt;&lt;/Group&gt;&lt;Group&gt;&lt;References&gt;&lt;Item&gt;&lt;ID&gt;451&lt;/ID&gt;&lt;UID&gt;{62D52696-3656-477D-B17F-4FCBEAA758F1}&lt;/UID&gt;&lt;Title&gt;Long noncoding RNAs: past, present, and future&lt;/Title&gt;&lt;Template&gt;Journal Article&lt;/Template&gt;&lt;Star&gt;0&lt;/Star&gt;&lt;Tag&gt;0&lt;/Tag&gt;&lt;Author&gt;Kung, J T; Colognori, D; Lee, J T&lt;/Author&gt;&lt;Year&gt;2013&lt;/Year&gt;&lt;Details&gt;&lt;_accession_num&gt;23463798&lt;/_accession_num&gt;&lt;_author_adr&gt;Howard Hughes Medical Institute, Harvard Medical School, Boston, MA 02114, USA.&lt;/_author_adr&gt;&lt;_date_display&gt;2013 Mar&lt;/_date_display&gt;&lt;_date&gt;2013-03-01&lt;/_date&gt;&lt;_doi&gt;10.1534/genetics.112.146704&lt;/_doi&gt;&lt;_isbn&gt;1943-2631 (Electronic); 0016-6731 (Linking)&lt;/_isbn&gt;&lt;_issue&gt;3&lt;/_issue&gt;&lt;_journal&gt;Genetics&lt;/_journal&gt;&lt;_keywords&gt;Animals; *Epigenesis, Genetic; Evolution, Molecular; Humans; *RNA Processing, Post-Transcriptional; RNA, Long Noncoding/*genetics/metabolism; Transcription, Genetic&lt;/_keywords&gt;&lt;_language&gt;eng&lt;/_language&gt;&lt;_pages&gt;651-69&lt;/_pages&gt;&lt;_tertiary_title&gt;Genetics&lt;/_tertiary_title&gt;&lt;_type_work&gt;Journal Article; Research Support, N.I.H., Extramural; Research Support, Non-U.S. Gov&amp;apos;t; Review&lt;/_type_work&gt;&lt;_url&gt;http://www.ncbi.nlm.nih.gov/entrez/query.fcgi?cmd=Retrieve&amp;amp;db=pubmed&amp;amp;dopt=Abstract&amp;amp;list_uids=23463798&amp;amp;query_hl=1&lt;/_url&gt;&lt;_volume&gt;193&lt;/_volume&gt;&lt;_created&gt;60469441&lt;/_created&gt;&lt;_modified&gt;60469441&lt;/_modified&gt;&lt;/Details&gt;&lt;Extra&gt;&lt;DBUID&gt;{EDEA4BC4-0457-43F1-8F42-A2410C0142AC}&lt;/DBUID&gt;&lt;/Extra&gt;&lt;/Item&gt;&lt;/References&gt;&lt;/Group&gt;&lt;Group&gt;&lt;References&gt;&lt;Item&gt;&lt;ID&gt;452&lt;/ID&gt;&lt;UID&gt;{BEE98DB1-E1F4-4282-8A9F-F24D3A16D862}&lt;/UID&gt;&lt;Title&gt;Long noncoding RNAs and the genetics of cancer&lt;/Title&gt;&lt;Template&gt;Journal Article&lt;/Template&gt;&lt;Star&gt;0&lt;/Star&gt;&lt;Tag&gt;0&lt;/Tag&gt;&lt;Author&gt;Cheetham, S W; Gruhl, F; Mattick, J S; Dinger, M E&lt;/Author&gt;&lt;Year&gt;2013&lt;/Year&gt;&lt;Details&gt;&lt;_accession_num&gt;23660942&lt;/_accession_num&gt;&lt;_author_adr&gt;University of Queensland Diamantina Institute, R-Wing, Princess Alexandra Hospital, Ipswich Road, Wolloongabba, QLD 4102, Australia.&lt;/_author_adr&gt;&lt;_date_display&gt;2013 Jun 25&lt;/_date_display&gt;&lt;_date&gt;2013-06-25&lt;/_date&gt;&lt;_doi&gt;10.1038/bjc.2013.233&lt;/_doi&gt;&lt;_isbn&gt;1532-1827 (Electronic); 0007-0920 (Linking)&lt;/_isbn&gt;&lt;_issue&gt;12&lt;/_issue&gt;&lt;_journal&gt;Br J Cancer&lt;/_journal&gt;&lt;_keywords&gt;Animals; Cell Transformation, Neoplastic/genetics; Epigenesis, Genetic/physiology; Gene Expression Regulation, Neoplastic; Genome-Wide Association Study; Humans; Models, Biological; Neoplasms/diagnosis/*genetics; Prognosis; RNA, Long Noncoding/genetics/*physiology; Tumor Markers, Biological/genetics/physiology&lt;/_keywords&gt;&lt;_language&gt;eng&lt;/_language&gt;&lt;_pages&gt;2419-25&lt;/_pages&gt;&lt;_tertiary_title&gt;British journal of cancer&lt;/_tertiary_title&gt;&lt;_type_work&gt;Journal Article; Research Support, Non-U.S. Gov&amp;apos;t; Review&lt;/_type_work&gt;&lt;_url&gt;http://www.ncbi.nlm.nih.gov/entrez/query.fcgi?cmd=Retrieve&amp;amp;db=pubmed&amp;amp;dopt=Abstract&amp;amp;list_uids=23660942&amp;amp;query_hl=1&lt;/_url&gt;&lt;_volume&gt;108&lt;/_volume&gt;&lt;_created&gt;60469443&lt;/_created&gt;&lt;_modified&gt;60469443&lt;/_modified&gt;&lt;/Details&gt;&lt;Extra&gt;&lt;DBUID&gt;{EDEA4BC4-0457-43F1-8F42-A2410C0142AC}&lt;/DBUID&gt;&lt;/Extra&gt;&lt;/Item&gt;&lt;/References&gt;&lt;/Group&gt;&lt;/Citation&gt;_x000a_"/>
    <w:docVar w:name="NE.Ref{7E584CC1-0A0A-4792-BD68-28DB6DB92A28}" w:val=" ADDIN NE.Ref.{7E584CC1-0A0A-4792-BD68-28DB6DB92A28} ADDIN NE.Ref.{7E584CC1-0A0A-4792-BD68-28DB6DB92A28}&lt;Citation&gt;&lt;Group&gt;&lt;References&gt;&lt;Item&gt;&lt;ID&gt;455&lt;/ID&gt;&lt;UID&gt;{CDBF54DC-B098-4555-9B50-9863CCFFAA12}&lt;/UID&gt;&lt;Title&gt;The emergence of lncRNAs in cancer biology&lt;/Title&gt;&lt;Template&gt;Journal Article&lt;/Template&gt;&lt;Star&gt;0&lt;/Star&gt;&lt;Tag&gt;0&lt;/Tag&gt;&lt;Author&gt;Prensner, J R; Chinnaiyan, A M&lt;/Author&gt;&lt;Year&gt;2011&lt;/Year&gt;&lt;Details&gt;&lt;_accession_num&gt;22096659&lt;/_accession_num&gt;&lt;_author_adr&gt;Michigan Center for Translational Pathology, Department of Pathology, University  of Michigan Medical School, Ann Arbor, MI 48109, USA.&lt;/_author_adr&gt;&lt;_date_display&gt;2011 Oct&lt;/_date_display&gt;&lt;_date&gt;2011-10-01&lt;/_date&gt;&lt;_doi&gt;10.1158/2159-8290.CD-11-0209&lt;/_doi&gt;&lt;_isbn&gt;2159-8290 (Electronic); 2159-8274 (Linking)&lt;/_isbn&gt;&lt;_issue&gt;5&lt;/_issue&gt;&lt;_journal&gt;Cancer Discov&lt;/_journal&gt;&lt;_keywords&gt;Humans; Neoplasms/*genetics; RNA, Untranslated/*geneticscancer; epigenetics; lncRNA; long noncoding RNA&lt;/_keywords&gt;&lt;_language&gt;eng&lt;/_language&gt;&lt;_pages&gt;391-407&lt;/_pages&gt;&lt;_tertiary_title&gt;Cancer discovery&lt;/_tertiary_title&gt;&lt;_type_work&gt;Journal Article; Research Support, N.I.H., Extramural; Research Support, Non-U.S. Gov&amp;apos;t; Research Support, U.S. Gov&amp;apos;t, Non-P.H.S.; Review&lt;/_type_work&gt;&lt;_url&gt;http://www.ncbi.nlm.nih.gov/entrez/query.fcgi?cmd=Retrieve&amp;amp;db=pubmed&amp;amp;dopt=Abstract&amp;amp;list_uids=22096659&amp;amp;query_hl=1&lt;/_url&gt;&lt;_volume&gt;1&lt;/_volume&gt;&lt;_created&gt;60469446&lt;/_created&gt;&lt;_modified&gt;60469446&lt;/_modified&gt;&lt;/Details&gt;&lt;Extra&gt;&lt;DBUID&gt;{EDEA4BC4-0457-43F1-8F42-A2410C0142AC}&lt;/DBUID&gt;&lt;/Extra&gt;&lt;/Item&gt;&lt;/References&gt;&lt;/Group&gt;&lt;Group&gt;&lt;References&gt;&lt;Item&gt;&lt;ID&gt;456&lt;/ID&gt;&lt;UID&gt;{9D460E98-6689-4E47-84AB-2B4E97BA3F22}&lt;/UID&gt;&lt;Title&gt;The hallmarks of cancer: a long non-coding RNA point of view&lt;/Title&gt;&lt;Template&gt;Journal Article&lt;/Template&gt;&lt;Star&gt;0&lt;/Star&gt;&lt;Tag&gt;0&lt;/Tag&gt;&lt;Author&gt;Gutschner, T; Diederichs, S&lt;/Author&gt;&lt;Year&gt;2012&lt;/Year&gt;&lt;Details&gt;&lt;_accession_num&gt;22664915&lt;/_accession_num&gt;&lt;_author_adr&gt;Helmholtz-University-Group &amp;quot;Molecular RNA Biology &amp;amp; Cancer&amp;quot;, German Cancer Research Center DKFZ, Heidelberg, Germany.&lt;/_author_adr&gt;&lt;_date_display&gt;2012 Jun&lt;/_date_display&gt;&lt;_date&gt;2012-06-01&lt;/_date&gt;&lt;_doi&gt;10.4161/rna.20481&lt;/_doi&gt;&lt;_isbn&gt;1555-8584 (Electronic); 1547-6286 (Linking)&lt;/_isbn&gt;&lt;_issue&gt;6&lt;/_issue&gt;&lt;_journal&gt;RNA Biol&lt;/_journal&gt;&lt;_keywords&gt;Animals; Cell Death; Cell Proliferation; Cell Transformation, Neoplastic/genetics/metabolism; Gene Expression Regulation, Neoplastic; Humans; Neoplasm Invasiveness; Neoplasm Metastasis; Neoplasms/genetics/*metabolism/*pathology; Neovascularization, Pathologic/genetics/metabolism; RNA, Long Noncoding/metabolism/*physiology&lt;/_keywords&gt;&lt;_language&gt;eng&lt;/_language&gt;&lt;_pages&gt;703-19&lt;/_pages&gt;&lt;_tertiary_title&gt;RNA biology&lt;/_tertiary_title&gt;&lt;_type_work&gt;Journal Article; Research Support, Non-U.S. Gov&amp;apos;t; Review&lt;/_type_work&gt;&lt;_url&gt;http://www.ncbi.nlm.nih.gov/entrez/query.fcgi?cmd=Retrieve&amp;amp;db=pubmed&amp;amp;dopt=Abstract&amp;amp;list_uids=22664915&amp;amp;query_hl=1&lt;/_url&gt;&lt;_volume&gt;9&lt;/_volume&gt;&lt;_created&gt;60469447&lt;/_created&gt;&lt;_modified&gt;60469447&lt;/_modified&gt;&lt;/Details&gt;&lt;Extra&gt;&lt;DBUID&gt;{EDEA4BC4-0457-43F1-8F42-A2410C0142AC}&lt;/DBUID&gt;&lt;/Extra&gt;&lt;/Item&gt;&lt;/References&gt;&lt;/Group&gt;&lt;Group&gt;&lt;References&gt;&lt;Item&gt;&lt;ID&gt;457&lt;/ID&gt;&lt;UID&gt;{818266B0-2E55-4DB2-A3E9-20ADF7FCA65E}&lt;/UID&gt;&lt;Title&gt;Long non-coding RNA HOTAIR reprograms chromatin state to promote cancer metastasis&lt;/Title&gt;&lt;Template&gt;Journal Article&lt;/Template&gt;&lt;Star&gt;0&lt;/Star&gt;&lt;Tag&gt;0&lt;/Tag&gt;&lt;Author&gt;Gupta, R A; Shah, N; Wang, K C; Kim, J; Horlings, H M; Wong, D J; Tsai, M C; Hung, T; Argani, P; Rinn, J L; Wang, Y; Brzoska, P; Kong, B; Li, R; West, R B; van de Vijver, M J; Sukumar, S; Chang, H Y&lt;/Author&gt;&lt;Year&gt;2010&lt;/Year&gt;&lt;Details&gt;&lt;_accession_num&gt;20393566&lt;/_accession_num&gt;&lt;_author_adr&gt;Howard Hughes Medical Institute and Program in Epithelial Biology, California 94305, USA.&lt;/_author_adr&gt;&lt;_date_display&gt;2010 Apr 15&lt;/_date_display&gt;&lt;_date&gt;2010-04-15&lt;/_date&gt;&lt;_doi&gt;10.1038/nature08975&lt;/_doi&gt;&lt;_isbn&gt;1476-4687 (Electronic); 0028-0836 (Linking)&lt;/_isbn&gt;&lt;_issue&gt;7291&lt;/_issue&gt;&lt;_journal&gt;Nature&lt;/_journal&gt;&lt;_keywords&gt;Animals; Breast Neoplasms/genetics/pathology; Cell Line, Tumor; Cell Proliferation; Chromatin/*genetics; Chromatin Assembly and Disassembly/*genetics; Disease Progression; Epigenesis, Genetic; Female; Gene Expression Regulation, Neoplastic; Genes, Homeobox/genetics; Genome, Human/genetics; Histones/metabolism; Humans; Methylation; Mice; Mice, Nude; Mice, SCID; Middle Aged; Neoplasm Invasiveness; Neoplasm Metastasis/*genetics; Neoplasm Transplantation; Polycomb-Group Proteins; Prognosis; RNA Interference; RNA, Untranslated/biosynthesis/*genetics; Repressor Proteins/analysis/metabolism; Survival Rate&lt;/_keywords&gt;&lt;_language&gt;eng&lt;/_language&gt;&lt;_pages&gt;1071-6&lt;/_pages&gt;&lt;_tertiary_title&gt;Nature&lt;/_tertiary_title&gt;&lt;_type_work&gt;Journal Article; Research Support, N.I.H., Extramural; Research Support, Non-U.S. Gov&amp;apos;t; Research Support, U.S. Gov&amp;apos;t, Non-P.H.S.&lt;/_type_work&gt;&lt;_url&gt;http://www.ncbi.nlm.nih.gov/entrez/query.fcgi?cmd=Retrieve&amp;amp;db=pubmed&amp;amp;dopt=Abstract&amp;amp;list_uids=20393566&amp;amp;query_hl=1&lt;/_url&gt;&lt;_volume&gt;464&lt;/_volume&gt;&lt;_created&gt;60469448&lt;/_created&gt;&lt;_modified&gt;60469448&lt;/_modified&gt;&lt;/Details&gt;&lt;Extra&gt;&lt;DBUID&gt;{EDEA4BC4-0457-43F1-8F42-A2410C0142AC}&lt;/DBUID&gt;&lt;/Extra&gt;&lt;/Item&gt;&lt;/References&gt;&lt;/Group&gt;&lt;/Citation&gt;_x000a_"/>
    <w:docVar w:name="NE.Ref{7F51149F-ADB9-41DA-8F12-43776F3462F2}" w:val=" ADDIN NE.Ref.{7F51149F-ADB9-41DA-8F12-43776F3462F2} ADDIN NE.Ref.{7F51149F-ADB9-41DA-8F12-43776F3462F2}&lt;Citation&gt;&lt;Group&gt;&lt;References&gt;&lt;Item&gt;&lt;ID&gt;458&lt;/ID&gt;&lt;UID&gt;{EFA7CC50-0B29-45C8-8D75-A24B38E110AF}&lt;/UID&gt;&lt;Title&gt;Up-regulation of 91H promotes tumor metastasis and predicts poor prognosis for patients with colorectal cancer&lt;/Title&gt;&lt;Template&gt;Journal Article&lt;/Template&gt;&lt;Star&gt;0&lt;/Star&gt;&lt;Tag&gt;0&lt;/Tag&gt;&lt;Author&gt;Deng, Q; He, B; Gao, T; Pan, Y; Sun, H; Xu, Y; Li, R; Ying, H; Wang, F; Liu, X; Chen, J; Wang, S&lt;/Author&gt;&lt;Year&gt;2014&lt;/Year&gt;&lt;Details&gt;&lt;_accession_num&gt;25058480&lt;/_accession_num&gt;&lt;_author_adr&gt;Central Laboratory, Nanjing First Hospital, Nanjing Medical University, Nanjing,  Jiangsu, China.; Central Laboratory, Nanjing First Hospital, Nanjing Medical University, Nanjing,  Jiangsu, China.; Central Laboratory, Nanjing First Hospital, Nanjing Medical University, Nanjing,  Jiangsu, China.; Central Laboratory, Nanjing First Hospital, Nanjing Medical University, Nanjing,  Jiangsu, China.; Department of Life Sciences, Nanjing Normal University, Nanjing, Jiangsu, China.; Central Laboratory, Nanjing First Hospital, Nanjing Medical University, Nanjing,  Jiangsu, China.; Department of Life Sciences, Nanjing Normal University, Nanjing, Jiangsu, China.; Medical college, Southeast University, Nanjing, Jiangsu, China.; Central Laboratory, Nanjing First Hospital, Nanjing Medical University, Nanjing,  Jiangsu, China.; Central Laboratory, Nanjing First Hospital, Nanjing Medical University, Nanjing,  Jiangsu, China.; Department of Life Sciences, Nanjing Normal University, Nanjing, Jiangsu, China.; Central Laboratory, Nanjing First Hospital, Nanjing Medical University, Nanjing,  Jiangsu, China.&lt;/_author_adr&gt;&lt;_date_display&gt;2014&lt;/_date_display&gt;&lt;_date&gt;2014-01-20&lt;/_date&gt;&lt;_doi&gt;10.1371/journal.pone.0103022&lt;/_doi&gt;&lt;_isbn&gt;1932-6203 (Electronic); 1932-6203 (Linking)&lt;/_isbn&gt;&lt;_issue&gt;7&lt;/_issue&gt;&lt;_journal&gt;PLoS One&lt;/_journal&gt;&lt;_language&gt;eng&lt;/_language&gt;&lt;_pages&gt;e103022&lt;/_pages&gt;&lt;_tertiary_title&gt;PloS one&lt;/_tertiary_title&gt;&lt;_type_work&gt;Journal Article; Research Support, Non-U.S. Gov&amp;apos;t&lt;/_type_work&gt;&lt;_url&gt;http://www.ncbi.nlm.nih.gov/entrez/query.fcgi?cmd=Retrieve&amp;amp;db=pubmed&amp;amp;dopt=Abstract&amp;amp;list_uids=25058480&amp;amp;query_hl=1&lt;/_url&gt;&lt;_volume&gt;9&lt;/_volume&gt;&lt;_created&gt;60469450&lt;/_created&gt;&lt;_modified&gt;60469450&lt;/_modified&gt;&lt;/Details&gt;&lt;Extra&gt;&lt;DBUID&gt;{EDEA4BC4-0457-43F1-8F42-A2410C0142AC}&lt;/DBUID&gt;&lt;/Extra&gt;&lt;/Item&gt;&lt;/References&gt;&lt;/Group&gt;&lt;/Citation&gt;_x000a_"/>
    <w:docVar w:name="NE.Ref{B34DEBD4-1BC9-4E9F-A817-390551BF7EF8}" w:val=" ADDIN NE.Ref.{B34DEBD4-1BC9-4E9F-A817-390551BF7EF8}&lt;Citation&gt;&lt;Group&gt;&lt;References&gt;&lt;Item&gt;&lt;ID&gt;449&lt;/ID&gt;&lt;UID&gt;{F115A743-A7E5-4DE9-95D5-869608D148A6}&lt;/UID&gt;&lt;Title&gt;Long non-coding RNAs: insights into functions&lt;/Title&gt;&lt;Template&gt;Journal Article&lt;/Template&gt;&lt;Star&gt;0&lt;/Star&gt;&lt;Tag&gt;0&lt;/Tag&gt;&lt;Author&gt;Mercer, T R; Dinger, M E; Mattick, J S&lt;/Author&gt;&lt;Year&gt;2009&lt;/Year&gt;&lt;Details&gt;&lt;_accession_num&gt;19188922&lt;/_accession_num&gt;&lt;_author_adr&gt;Australian Research Council Special Research Centre for Functional and Applied Genomics, Institute for Molecular Bioscience, University of Queensland, Brisbane, Queensland 4072, Australia.&lt;/_author_adr&gt;&lt;_created&gt;60469440&lt;/_created&gt;&lt;_date&gt;2009-03-01&lt;/_date&gt;&lt;_date_display&gt;2009 Mar&lt;/_date_display&gt;&lt;_doi&gt;10.1038/nrg2521&lt;/_doi&gt;&lt;_isbn&gt;1471-0064 (Electronic); 1471-0056 (Linking)&lt;/_isbn&gt;&lt;_issue&gt;3&lt;/_issue&gt;&lt;_journal&gt;Nat Rev Genet&lt;/_journal&gt;&lt;_keywords&gt;Animals; Gene Expression Regulation; Humans; RNA, Untranslated/chemistry/*genetics/*metabolism; Transcription, Genetic&lt;/_keywords&gt;&lt;_language&gt;eng&lt;/_language&gt;&lt;_modified&gt;60469440&lt;/_modified&gt;&lt;_pages&gt;155-9&lt;/_pages&gt;&lt;_tertiary_title&gt;Nature reviews. Genetics&lt;/_tertiary_title&gt;&lt;_type_work&gt;Journal Article; Research Support, Non-U.S. Gov&amp;apos;t; Review&lt;/_type_work&gt;&lt;_url&gt;http://www.ncbi.nlm.nih.gov/entrez/query.fcgi?cmd=Retrieve&amp;amp;db=pubmed&amp;amp;dopt=Abstract&amp;amp;list_uids=19188922&amp;amp;query_hl=1&lt;/_url&gt;&lt;_volume&gt;10&lt;/_volume&gt;&lt;/Details&gt;&lt;Extra&gt;&lt;DBUID&gt;{EDEA4BC4-0457-43F1-8F42-A2410C0142AC}&lt;/DBUID&gt;&lt;/Extra&gt;&lt;/Item&gt;&lt;/References&gt;&lt;/Group&gt;&lt;/Citation&gt;_x000a_"/>
    <w:docVar w:name="NE.Ref{F5A3926F-599E-4DBA-BF3C-376BB1E8A3B6}" w:val=" ADDIN NE.Ref.{F5A3926F-599E-4DBA-BF3C-376BB1E8A3B6}&lt;Citation&gt;&lt;Group&gt;&lt;References&gt;&lt;Item&gt;&lt;ID&gt;761&lt;/ID&gt;&lt;UID&gt;{E02B471F-CB06-4E4A-B0D3-EC2C03A746F5}&lt;/UID&gt;&lt;Title&gt;Noncoding RNA in age-related cardiovascular diseases&lt;/Title&gt;&lt;Template&gt;Journal Article&lt;/Template&gt;&lt;Star&gt;0&lt;/Star&gt;&lt;Tag&gt;0&lt;/Tag&gt;&lt;Author&gt;Greco, S; Gorospe, M; Martelli, F&lt;/Author&gt;&lt;Year&gt;2015&lt;/Year&gt;&lt;Details&gt;&lt;_accession_num&gt;25640162&lt;/_accession_num&gt;&lt;_author_adr&gt;Laboratory of Molecular Cardiology, Policlinico San Donato-IRCCS, Milan, 20097, Italy.; Laboratory of Genetics, National Institute on Aging-Intramural Research Program,  NIH, Baltimore, MD 21224, USA. Electronic address: myriam-gorospe@nih.gov.; Laboratory of Molecular Cardiology, Policlinico San Donato-IRCCS, Milan, 20097, Italy. Electronic address: fabio.martelli@grupposandonato.it.&lt;/_author_adr&gt;&lt;_date_display&gt;2015 Jan 29&lt;/_date_display&gt;&lt;_date&gt;2015-01-29&lt;/_date&gt;&lt;_doi&gt;10.1016/j.yjmcc.2015.01.011&lt;/_doi&gt;&lt;_isbn&gt;1095-8584 (Electronic); 0022-2828 (Linking)&lt;/_isbn&gt;&lt;_journal&gt;J Mol Cell Cardiol&lt;/_journal&gt;&lt;_keywords&gt;Aging; Cardiovascular disease; Long noncoding RNA; MicroRNA&lt;/_keywords&gt;&lt;_language&gt;ENG&lt;/_language&gt;&lt;_ori_publication&gt;Copyright (c) 2015 Elsevier Ltd. All rights reserved.&lt;/_ori_publication&gt;&lt;_tertiary_title&gt;Journal of molecular and cellular cardiology&lt;/_tertiary_title&gt;&lt;_type_work&gt;REVIEW&lt;/_type_work&gt;&lt;_url&gt;http://www.ncbi.nlm.nih.gov/entrez/query.fcgi?cmd=Retrieve&amp;amp;db=pubmed&amp;amp;dopt=Abstract&amp;amp;list_uids=25640162&amp;amp;query_hl=1&lt;/_url&gt;&lt;_created&gt;60709934&lt;/_created&gt;&lt;_modified&gt;60709934&lt;/_modified&gt;&lt;/Details&gt;&lt;Extra&gt;&lt;DBUID&gt;{EDEA4BC4-0457-43F1-8F42-A2410C0142AC}&lt;/DBUID&gt;&lt;/Extra&gt;&lt;/Item&gt;&lt;/References&gt;&lt;/Group&gt;&lt;/Citation&gt;_x000a_"/>
    <w:docVar w:name="ne_docsoft" w:val="MSWord"/>
    <w:docVar w:name="ne_docversion" w:val="NoteExpress 2.0"/>
    <w:docVar w:name="ne_stylename" w:val="World J Gastroenterology"/>
  </w:docVars>
  <w:rsids>
    <w:rsidRoot w:val="00EE2B41"/>
    <w:rsid w:val="00001D33"/>
    <w:rsid w:val="00012894"/>
    <w:rsid w:val="00014871"/>
    <w:rsid w:val="000156E8"/>
    <w:rsid w:val="00016B8B"/>
    <w:rsid w:val="0003080D"/>
    <w:rsid w:val="00033F2B"/>
    <w:rsid w:val="0005200B"/>
    <w:rsid w:val="00056DF7"/>
    <w:rsid w:val="00084248"/>
    <w:rsid w:val="00087BB2"/>
    <w:rsid w:val="0009491D"/>
    <w:rsid w:val="000A231E"/>
    <w:rsid w:val="000A30DD"/>
    <w:rsid w:val="000A5317"/>
    <w:rsid w:val="000B02D6"/>
    <w:rsid w:val="000B0AD5"/>
    <w:rsid w:val="000B19E1"/>
    <w:rsid w:val="000B4409"/>
    <w:rsid w:val="000C11AC"/>
    <w:rsid w:val="000C16E9"/>
    <w:rsid w:val="000D0751"/>
    <w:rsid w:val="000E10E4"/>
    <w:rsid w:val="000E1733"/>
    <w:rsid w:val="000F0B3F"/>
    <w:rsid w:val="000F4E87"/>
    <w:rsid w:val="000F5E51"/>
    <w:rsid w:val="000F5F71"/>
    <w:rsid w:val="000F6DF3"/>
    <w:rsid w:val="001015AA"/>
    <w:rsid w:val="00104798"/>
    <w:rsid w:val="001079D9"/>
    <w:rsid w:val="00107E59"/>
    <w:rsid w:val="001124A6"/>
    <w:rsid w:val="00113308"/>
    <w:rsid w:val="001247A9"/>
    <w:rsid w:val="001253CE"/>
    <w:rsid w:val="001333C4"/>
    <w:rsid w:val="001416C9"/>
    <w:rsid w:val="00150D4B"/>
    <w:rsid w:val="00151F0A"/>
    <w:rsid w:val="00166D91"/>
    <w:rsid w:val="001674C6"/>
    <w:rsid w:val="00167F30"/>
    <w:rsid w:val="00176898"/>
    <w:rsid w:val="00176DB9"/>
    <w:rsid w:val="001843FC"/>
    <w:rsid w:val="001C3978"/>
    <w:rsid w:val="001C6900"/>
    <w:rsid w:val="001D24FB"/>
    <w:rsid w:val="001D5894"/>
    <w:rsid w:val="001D7B21"/>
    <w:rsid w:val="001E186D"/>
    <w:rsid w:val="001E32F3"/>
    <w:rsid w:val="001E343F"/>
    <w:rsid w:val="001F0618"/>
    <w:rsid w:val="001F192C"/>
    <w:rsid w:val="00205A21"/>
    <w:rsid w:val="00212AE8"/>
    <w:rsid w:val="0021353E"/>
    <w:rsid w:val="0022725C"/>
    <w:rsid w:val="00233158"/>
    <w:rsid w:val="00236908"/>
    <w:rsid w:val="002449E7"/>
    <w:rsid w:val="00253E98"/>
    <w:rsid w:val="00254ABF"/>
    <w:rsid w:val="00260AB7"/>
    <w:rsid w:val="00276437"/>
    <w:rsid w:val="00283CC8"/>
    <w:rsid w:val="002846B2"/>
    <w:rsid w:val="0029466B"/>
    <w:rsid w:val="00297F2A"/>
    <w:rsid w:val="002A1221"/>
    <w:rsid w:val="002B3F19"/>
    <w:rsid w:val="002B6933"/>
    <w:rsid w:val="002C2AB2"/>
    <w:rsid w:val="002C3A76"/>
    <w:rsid w:val="002C5BEA"/>
    <w:rsid w:val="002D3736"/>
    <w:rsid w:val="002D3BFE"/>
    <w:rsid w:val="002D65E4"/>
    <w:rsid w:val="002D7BE3"/>
    <w:rsid w:val="002E023A"/>
    <w:rsid w:val="002E0EEF"/>
    <w:rsid w:val="002E62D9"/>
    <w:rsid w:val="002F612B"/>
    <w:rsid w:val="00302887"/>
    <w:rsid w:val="00307D7D"/>
    <w:rsid w:val="00307D8A"/>
    <w:rsid w:val="003207FB"/>
    <w:rsid w:val="00325B02"/>
    <w:rsid w:val="00325E7D"/>
    <w:rsid w:val="003277B8"/>
    <w:rsid w:val="00331220"/>
    <w:rsid w:val="00331B74"/>
    <w:rsid w:val="00336B96"/>
    <w:rsid w:val="00337A39"/>
    <w:rsid w:val="00345C40"/>
    <w:rsid w:val="00355BFF"/>
    <w:rsid w:val="00356694"/>
    <w:rsid w:val="003703A4"/>
    <w:rsid w:val="0037398F"/>
    <w:rsid w:val="003742FC"/>
    <w:rsid w:val="00380C8E"/>
    <w:rsid w:val="00383F55"/>
    <w:rsid w:val="003A596D"/>
    <w:rsid w:val="003A7EFA"/>
    <w:rsid w:val="003B411F"/>
    <w:rsid w:val="003B577C"/>
    <w:rsid w:val="003B5F70"/>
    <w:rsid w:val="003C07C7"/>
    <w:rsid w:val="003D5FA3"/>
    <w:rsid w:val="003E1E29"/>
    <w:rsid w:val="003E38A3"/>
    <w:rsid w:val="003F629D"/>
    <w:rsid w:val="003F65BE"/>
    <w:rsid w:val="00405631"/>
    <w:rsid w:val="00405D92"/>
    <w:rsid w:val="00406788"/>
    <w:rsid w:val="00407B62"/>
    <w:rsid w:val="00411209"/>
    <w:rsid w:val="0041431C"/>
    <w:rsid w:val="004163A5"/>
    <w:rsid w:val="00416582"/>
    <w:rsid w:val="00416D73"/>
    <w:rsid w:val="00421305"/>
    <w:rsid w:val="00421467"/>
    <w:rsid w:val="00422FCE"/>
    <w:rsid w:val="00423418"/>
    <w:rsid w:val="00430EBF"/>
    <w:rsid w:val="004447F3"/>
    <w:rsid w:val="00445EB2"/>
    <w:rsid w:val="00446805"/>
    <w:rsid w:val="00453848"/>
    <w:rsid w:val="00453F2F"/>
    <w:rsid w:val="004562EE"/>
    <w:rsid w:val="0046379F"/>
    <w:rsid w:val="00465726"/>
    <w:rsid w:val="00467334"/>
    <w:rsid w:val="0048007E"/>
    <w:rsid w:val="00482D24"/>
    <w:rsid w:val="00484497"/>
    <w:rsid w:val="00484B79"/>
    <w:rsid w:val="00484BCD"/>
    <w:rsid w:val="00487259"/>
    <w:rsid w:val="004903EF"/>
    <w:rsid w:val="00495388"/>
    <w:rsid w:val="004A33A9"/>
    <w:rsid w:val="004A6DF1"/>
    <w:rsid w:val="004B36AC"/>
    <w:rsid w:val="004B4535"/>
    <w:rsid w:val="004B4EAF"/>
    <w:rsid w:val="004C0D47"/>
    <w:rsid w:val="004C3186"/>
    <w:rsid w:val="004C5AE7"/>
    <w:rsid w:val="004C64E0"/>
    <w:rsid w:val="004D08DB"/>
    <w:rsid w:val="004F0D59"/>
    <w:rsid w:val="0050111A"/>
    <w:rsid w:val="0050639F"/>
    <w:rsid w:val="00507196"/>
    <w:rsid w:val="00507299"/>
    <w:rsid w:val="00507C62"/>
    <w:rsid w:val="005112BA"/>
    <w:rsid w:val="0051141C"/>
    <w:rsid w:val="0051237A"/>
    <w:rsid w:val="0051284C"/>
    <w:rsid w:val="005139F5"/>
    <w:rsid w:val="00517304"/>
    <w:rsid w:val="00517D51"/>
    <w:rsid w:val="00520548"/>
    <w:rsid w:val="00524875"/>
    <w:rsid w:val="005339F1"/>
    <w:rsid w:val="00535A2E"/>
    <w:rsid w:val="00536059"/>
    <w:rsid w:val="00542B39"/>
    <w:rsid w:val="00550877"/>
    <w:rsid w:val="005542D9"/>
    <w:rsid w:val="00557227"/>
    <w:rsid w:val="00574CE6"/>
    <w:rsid w:val="00580511"/>
    <w:rsid w:val="005817B5"/>
    <w:rsid w:val="00585230"/>
    <w:rsid w:val="005871C5"/>
    <w:rsid w:val="00593417"/>
    <w:rsid w:val="0059377E"/>
    <w:rsid w:val="00596592"/>
    <w:rsid w:val="005969E6"/>
    <w:rsid w:val="005A2923"/>
    <w:rsid w:val="005A7A86"/>
    <w:rsid w:val="005B2988"/>
    <w:rsid w:val="005C2633"/>
    <w:rsid w:val="005C3DCA"/>
    <w:rsid w:val="005C6649"/>
    <w:rsid w:val="005D2FF9"/>
    <w:rsid w:val="005D5A25"/>
    <w:rsid w:val="005D6CB7"/>
    <w:rsid w:val="005E0260"/>
    <w:rsid w:val="005E2274"/>
    <w:rsid w:val="005E3C5F"/>
    <w:rsid w:val="005E4C7C"/>
    <w:rsid w:val="005E5B2F"/>
    <w:rsid w:val="005F0932"/>
    <w:rsid w:val="005F4B9D"/>
    <w:rsid w:val="00602D78"/>
    <w:rsid w:val="00607723"/>
    <w:rsid w:val="00615EF2"/>
    <w:rsid w:val="00620719"/>
    <w:rsid w:val="00642E35"/>
    <w:rsid w:val="00646121"/>
    <w:rsid w:val="00652F90"/>
    <w:rsid w:val="00655987"/>
    <w:rsid w:val="00662DF1"/>
    <w:rsid w:val="006667B4"/>
    <w:rsid w:val="0067263C"/>
    <w:rsid w:val="0067346D"/>
    <w:rsid w:val="00675A6E"/>
    <w:rsid w:val="00675E82"/>
    <w:rsid w:val="006762A7"/>
    <w:rsid w:val="0069463A"/>
    <w:rsid w:val="006A12C9"/>
    <w:rsid w:val="006A631E"/>
    <w:rsid w:val="006B551A"/>
    <w:rsid w:val="006C3791"/>
    <w:rsid w:val="006D14DD"/>
    <w:rsid w:val="006D41AA"/>
    <w:rsid w:val="006D4642"/>
    <w:rsid w:val="006D66A4"/>
    <w:rsid w:val="006E28F7"/>
    <w:rsid w:val="006F7EE4"/>
    <w:rsid w:val="0070194F"/>
    <w:rsid w:val="00702B81"/>
    <w:rsid w:val="007069D4"/>
    <w:rsid w:val="00706BF1"/>
    <w:rsid w:val="00712590"/>
    <w:rsid w:val="00716B62"/>
    <w:rsid w:val="007252AD"/>
    <w:rsid w:val="00727A88"/>
    <w:rsid w:val="007379A0"/>
    <w:rsid w:val="00741F2E"/>
    <w:rsid w:val="0074200A"/>
    <w:rsid w:val="00742860"/>
    <w:rsid w:val="007439DE"/>
    <w:rsid w:val="00744C21"/>
    <w:rsid w:val="00762ECB"/>
    <w:rsid w:val="00771645"/>
    <w:rsid w:val="007849C2"/>
    <w:rsid w:val="00787D4E"/>
    <w:rsid w:val="007970E0"/>
    <w:rsid w:val="007A1792"/>
    <w:rsid w:val="007A2AA4"/>
    <w:rsid w:val="007A45E8"/>
    <w:rsid w:val="007C0170"/>
    <w:rsid w:val="007C3D4F"/>
    <w:rsid w:val="007C436A"/>
    <w:rsid w:val="007C51FA"/>
    <w:rsid w:val="007C6EDE"/>
    <w:rsid w:val="007C7FD9"/>
    <w:rsid w:val="007D0755"/>
    <w:rsid w:val="007D4E8F"/>
    <w:rsid w:val="007E1DED"/>
    <w:rsid w:val="007E34F9"/>
    <w:rsid w:val="007E3E32"/>
    <w:rsid w:val="007F105B"/>
    <w:rsid w:val="007F363E"/>
    <w:rsid w:val="007F40E8"/>
    <w:rsid w:val="007F41EE"/>
    <w:rsid w:val="007F6141"/>
    <w:rsid w:val="00801C80"/>
    <w:rsid w:val="00804130"/>
    <w:rsid w:val="00805367"/>
    <w:rsid w:val="00805B5F"/>
    <w:rsid w:val="00830FC1"/>
    <w:rsid w:val="00834DFD"/>
    <w:rsid w:val="00834E84"/>
    <w:rsid w:val="0084446E"/>
    <w:rsid w:val="00846EDB"/>
    <w:rsid w:val="008518B1"/>
    <w:rsid w:val="00854599"/>
    <w:rsid w:val="00860CC2"/>
    <w:rsid w:val="00861ABA"/>
    <w:rsid w:val="00862B1B"/>
    <w:rsid w:val="008727C6"/>
    <w:rsid w:val="00875643"/>
    <w:rsid w:val="00875C73"/>
    <w:rsid w:val="00881754"/>
    <w:rsid w:val="00884A3B"/>
    <w:rsid w:val="0089118E"/>
    <w:rsid w:val="008A3F61"/>
    <w:rsid w:val="008B26F6"/>
    <w:rsid w:val="008B6C0D"/>
    <w:rsid w:val="008C2457"/>
    <w:rsid w:val="008C3AB6"/>
    <w:rsid w:val="008C4AB5"/>
    <w:rsid w:val="008C6466"/>
    <w:rsid w:val="008C6BF9"/>
    <w:rsid w:val="008C704B"/>
    <w:rsid w:val="008E69CE"/>
    <w:rsid w:val="008F11D3"/>
    <w:rsid w:val="008F74A9"/>
    <w:rsid w:val="009036A3"/>
    <w:rsid w:val="0091168B"/>
    <w:rsid w:val="0091779A"/>
    <w:rsid w:val="00922A45"/>
    <w:rsid w:val="0092497E"/>
    <w:rsid w:val="00925E40"/>
    <w:rsid w:val="00926421"/>
    <w:rsid w:val="00927044"/>
    <w:rsid w:val="0093017B"/>
    <w:rsid w:val="00932806"/>
    <w:rsid w:val="00945165"/>
    <w:rsid w:val="009466D0"/>
    <w:rsid w:val="0094715D"/>
    <w:rsid w:val="00947C7C"/>
    <w:rsid w:val="009534C4"/>
    <w:rsid w:val="0096641B"/>
    <w:rsid w:val="00967ECD"/>
    <w:rsid w:val="00970B63"/>
    <w:rsid w:val="00972DAA"/>
    <w:rsid w:val="00977785"/>
    <w:rsid w:val="00977D03"/>
    <w:rsid w:val="009807BE"/>
    <w:rsid w:val="00985718"/>
    <w:rsid w:val="0099001D"/>
    <w:rsid w:val="009A5FF5"/>
    <w:rsid w:val="009B03F9"/>
    <w:rsid w:val="009B22F6"/>
    <w:rsid w:val="009C30A0"/>
    <w:rsid w:val="009C4950"/>
    <w:rsid w:val="009D138A"/>
    <w:rsid w:val="009D31FF"/>
    <w:rsid w:val="009D3F3B"/>
    <w:rsid w:val="009D5852"/>
    <w:rsid w:val="009E1E14"/>
    <w:rsid w:val="009F583C"/>
    <w:rsid w:val="009F5EC6"/>
    <w:rsid w:val="00A10287"/>
    <w:rsid w:val="00A12FF2"/>
    <w:rsid w:val="00A135FD"/>
    <w:rsid w:val="00A145F7"/>
    <w:rsid w:val="00A3373C"/>
    <w:rsid w:val="00A428DE"/>
    <w:rsid w:val="00A46438"/>
    <w:rsid w:val="00A4742A"/>
    <w:rsid w:val="00A54A4C"/>
    <w:rsid w:val="00A61C9D"/>
    <w:rsid w:val="00A732DE"/>
    <w:rsid w:val="00A73574"/>
    <w:rsid w:val="00A761AA"/>
    <w:rsid w:val="00A813F7"/>
    <w:rsid w:val="00A8396F"/>
    <w:rsid w:val="00A90588"/>
    <w:rsid w:val="00A94F99"/>
    <w:rsid w:val="00AA1587"/>
    <w:rsid w:val="00AA3575"/>
    <w:rsid w:val="00AA55E6"/>
    <w:rsid w:val="00AA63EF"/>
    <w:rsid w:val="00AC4B05"/>
    <w:rsid w:val="00AC7C20"/>
    <w:rsid w:val="00AD0F73"/>
    <w:rsid w:val="00AD0F8B"/>
    <w:rsid w:val="00AD1CB3"/>
    <w:rsid w:val="00AD7211"/>
    <w:rsid w:val="00AD7658"/>
    <w:rsid w:val="00AF00EE"/>
    <w:rsid w:val="00B00A57"/>
    <w:rsid w:val="00B01912"/>
    <w:rsid w:val="00B144D2"/>
    <w:rsid w:val="00B159D8"/>
    <w:rsid w:val="00B24BE0"/>
    <w:rsid w:val="00B25339"/>
    <w:rsid w:val="00B31E97"/>
    <w:rsid w:val="00B340F3"/>
    <w:rsid w:val="00B37332"/>
    <w:rsid w:val="00B41511"/>
    <w:rsid w:val="00B51819"/>
    <w:rsid w:val="00B5442A"/>
    <w:rsid w:val="00B5621F"/>
    <w:rsid w:val="00B60B9E"/>
    <w:rsid w:val="00B66652"/>
    <w:rsid w:val="00B66FB6"/>
    <w:rsid w:val="00B70365"/>
    <w:rsid w:val="00B73036"/>
    <w:rsid w:val="00B75E79"/>
    <w:rsid w:val="00B764BE"/>
    <w:rsid w:val="00B80625"/>
    <w:rsid w:val="00B84B46"/>
    <w:rsid w:val="00B84D59"/>
    <w:rsid w:val="00B90AAB"/>
    <w:rsid w:val="00B927FD"/>
    <w:rsid w:val="00BA32B8"/>
    <w:rsid w:val="00BA43FA"/>
    <w:rsid w:val="00BA547B"/>
    <w:rsid w:val="00BB0E63"/>
    <w:rsid w:val="00BB25B3"/>
    <w:rsid w:val="00BB286C"/>
    <w:rsid w:val="00BB320F"/>
    <w:rsid w:val="00BC066F"/>
    <w:rsid w:val="00BC3F74"/>
    <w:rsid w:val="00BC5B63"/>
    <w:rsid w:val="00BC69BA"/>
    <w:rsid w:val="00BD161F"/>
    <w:rsid w:val="00BD1919"/>
    <w:rsid w:val="00BE0F6F"/>
    <w:rsid w:val="00BE1414"/>
    <w:rsid w:val="00BE28C6"/>
    <w:rsid w:val="00BE5E2A"/>
    <w:rsid w:val="00BF0B68"/>
    <w:rsid w:val="00BF100C"/>
    <w:rsid w:val="00BF4D38"/>
    <w:rsid w:val="00C02DC9"/>
    <w:rsid w:val="00C035AD"/>
    <w:rsid w:val="00C03FC1"/>
    <w:rsid w:val="00C10A57"/>
    <w:rsid w:val="00C15E04"/>
    <w:rsid w:val="00C1697D"/>
    <w:rsid w:val="00C203EB"/>
    <w:rsid w:val="00C24C86"/>
    <w:rsid w:val="00C27DFE"/>
    <w:rsid w:val="00C34A55"/>
    <w:rsid w:val="00C404AE"/>
    <w:rsid w:val="00C41366"/>
    <w:rsid w:val="00C42C70"/>
    <w:rsid w:val="00C44CED"/>
    <w:rsid w:val="00C45FE6"/>
    <w:rsid w:val="00C57508"/>
    <w:rsid w:val="00C57A10"/>
    <w:rsid w:val="00C63A30"/>
    <w:rsid w:val="00C66D9A"/>
    <w:rsid w:val="00C67DA4"/>
    <w:rsid w:val="00C67DCD"/>
    <w:rsid w:val="00C73182"/>
    <w:rsid w:val="00C74133"/>
    <w:rsid w:val="00C85CA3"/>
    <w:rsid w:val="00C86CDF"/>
    <w:rsid w:val="00C95103"/>
    <w:rsid w:val="00CA129A"/>
    <w:rsid w:val="00CA359F"/>
    <w:rsid w:val="00CB6934"/>
    <w:rsid w:val="00CB6CD5"/>
    <w:rsid w:val="00CC167D"/>
    <w:rsid w:val="00CC195F"/>
    <w:rsid w:val="00CC311B"/>
    <w:rsid w:val="00CC37BE"/>
    <w:rsid w:val="00CE1F44"/>
    <w:rsid w:val="00CE3410"/>
    <w:rsid w:val="00CE56EA"/>
    <w:rsid w:val="00CF1C9E"/>
    <w:rsid w:val="00CF3A37"/>
    <w:rsid w:val="00CF5AE8"/>
    <w:rsid w:val="00D06864"/>
    <w:rsid w:val="00D10821"/>
    <w:rsid w:val="00D13185"/>
    <w:rsid w:val="00D2316F"/>
    <w:rsid w:val="00D2566D"/>
    <w:rsid w:val="00D33509"/>
    <w:rsid w:val="00D340DC"/>
    <w:rsid w:val="00D37B07"/>
    <w:rsid w:val="00D43AAF"/>
    <w:rsid w:val="00D52230"/>
    <w:rsid w:val="00D55B72"/>
    <w:rsid w:val="00D60C3E"/>
    <w:rsid w:val="00D63A77"/>
    <w:rsid w:val="00D6631F"/>
    <w:rsid w:val="00D66EE3"/>
    <w:rsid w:val="00D7756C"/>
    <w:rsid w:val="00D80229"/>
    <w:rsid w:val="00D83108"/>
    <w:rsid w:val="00DA1EA4"/>
    <w:rsid w:val="00DA6A55"/>
    <w:rsid w:val="00DB0E6A"/>
    <w:rsid w:val="00DB3011"/>
    <w:rsid w:val="00DB6C53"/>
    <w:rsid w:val="00DC0651"/>
    <w:rsid w:val="00DC7CA0"/>
    <w:rsid w:val="00DD08FF"/>
    <w:rsid w:val="00DD1A9A"/>
    <w:rsid w:val="00DE2161"/>
    <w:rsid w:val="00DE4334"/>
    <w:rsid w:val="00DE576B"/>
    <w:rsid w:val="00E00D93"/>
    <w:rsid w:val="00E12463"/>
    <w:rsid w:val="00E13359"/>
    <w:rsid w:val="00E13520"/>
    <w:rsid w:val="00E31695"/>
    <w:rsid w:val="00E33F75"/>
    <w:rsid w:val="00E5292A"/>
    <w:rsid w:val="00E53341"/>
    <w:rsid w:val="00E61D81"/>
    <w:rsid w:val="00E647E8"/>
    <w:rsid w:val="00E8246B"/>
    <w:rsid w:val="00E96DFC"/>
    <w:rsid w:val="00EA1EEE"/>
    <w:rsid w:val="00EA4036"/>
    <w:rsid w:val="00EA77AA"/>
    <w:rsid w:val="00EB13BD"/>
    <w:rsid w:val="00EB13F4"/>
    <w:rsid w:val="00EB4094"/>
    <w:rsid w:val="00EB5B66"/>
    <w:rsid w:val="00EC1ABF"/>
    <w:rsid w:val="00EC6C34"/>
    <w:rsid w:val="00ED0050"/>
    <w:rsid w:val="00EE1A6F"/>
    <w:rsid w:val="00EE2B41"/>
    <w:rsid w:val="00EE54DA"/>
    <w:rsid w:val="00EE671D"/>
    <w:rsid w:val="00EE6F13"/>
    <w:rsid w:val="00EF1F76"/>
    <w:rsid w:val="00EF6D48"/>
    <w:rsid w:val="00F10E80"/>
    <w:rsid w:val="00F140D7"/>
    <w:rsid w:val="00F16C99"/>
    <w:rsid w:val="00F23138"/>
    <w:rsid w:val="00F24501"/>
    <w:rsid w:val="00F26B5E"/>
    <w:rsid w:val="00F31F4B"/>
    <w:rsid w:val="00F44BE3"/>
    <w:rsid w:val="00F518A1"/>
    <w:rsid w:val="00F56B92"/>
    <w:rsid w:val="00F56E43"/>
    <w:rsid w:val="00F607A7"/>
    <w:rsid w:val="00F63E65"/>
    <w:rsid w:val="00F70260"/>
    <w:rsid w:val="00F70C99"/>
    <w:rsid w:val="00F70EF0"/>
    <w:rsid w:val="00F753CD"/>
    <w:rsid w:val="00F7745B"/>
    <w:rsid w:val="00F81C2E"/>
    <w:rsid w:val="00F87BCB"/>
    <w:rsid w:val="00F93EBE"/>
    <w:rsid w:val="00F93ECC"/>
    <w:rsid w:val="00F95B7F"/>
    <w:rsid w:val="00F97694"/>
    <w:rsid w:val="00FA0773"/>
    <w:rsid w:val="00FA62A6"/>
    <w:rsid w:val="00FB050F"/>
    <w:rsid w:val="00FB34B6"/>
    <w:rsid w:val="00FC4A88"/>
    <w:rsid w:val="00FD0FE9"/>
    <w:rsid w:val="00FD1771"/>
    <w:rsid w:val="00FD5A32"/>
    <w:rsid w:val="00FD5B13"/>
    <w:rsid w:val="00FE06DF"/>
    <w:rsid w:val="00FE3E73"/>
    <w:rsid w:val="00FF15AD"/>
    <w:rsid w:val="00FF3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D7D"/>
    <w:pPr>
      <w:ind w:firstLineChars="200" w:firstLine="420"/>
    </w:pPr>
  </w:style>
  <w:style w:type="paragraph" w:styleId="a4">
    <w:name w:val="header"/>
    <w:basedOn w:val="a"/>
    <w:link w:val="Char"/>
    <w:uiPriority w:val="99"/>
    <w:unhideWhenUsed/>
    <w:rsid w:val="00184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43FC"/>
    <w:rPr>
      <w:sz w:val="18"/>
      <w:szCs w:val="18"/>
    </w:rPr>
  </w:style>
  <w:style w:type="paragraph" w:styleId="a5">
    <w:name w:val="footer"/>
    <w:basedOn w:val="a"/>
    <w:link w:val="Char0"/>
    <w:uiPriority w:val="99"/>
    <w:unhideWhenUsed/>
    <w:rsid w:val="001843FC"/>
    <w:pPr>
      <w:tabs>
        <w:tab w:val="center" w:pos="4153"/>
        <w:tab w:val="right" w:pos="8306"/>
      </w:tabs>
      <w:snapToGrid w:val="0"/>
      <w:jc w:val="left"/>
    </w:pPr>
    <w:rPr>
      <w:sz w:val="18"/>
      <w:szCs w:val="18"/>
    </w:rPr>
  </w:style>
  <w:style w:type="character" w:customStyle="1" w:styleId="Char0">
    <w:name w:val="页脚 Char"/>
    <w:basedOn w:val="a0"/>
    <w:link w:val="a5"/>
    <w:uiPriority w:val="99"/>
    <w:rsid w:val="001843FC"/>
    <w:rPr>
      <w:sz w:val="18"/>
      <w:szCs w:val="18"/>
    </w:rPr>
  </w:style>
  <w:style w:type="character" w:styleId="a6">
    <w:name w:val="Hyperlink"/>
    <w:basedOn w:val="a0"/>
    <w:uiPriority w:val="99"/>
    <w:unhideWhenUsed/>
    <w:rsid w:val="004B4535"/>
    <w:rPr>
      <w:color w:val="0563C1" w:themeColor="hyperlink"/>
      <w:u w:val="single"/>
    </w:rPr>
  </w:style>
  <w:style w:type="paragraph" w:styleId="a7">
    <w:name w:val="Balloon Text"/>
    <w:basedOn w:val="a"/>
    <w:link w:val="Char1"/>
    <w:uiPriority w:val="99"/>
    <w:semiHidden/>
    <w:unhideWhenUsed/>
    <w:rsid w:val="003B411F"/>
    <w:rPr>
      <w:sz w:val="18"/>
      <w:szCs w:val="18"/>
    </w:rPr>
  </w:style>
  <w:style w:type="character" w:customStyle="1" w:styleId="Char1">
    <w:name w:val="批注框文本 Char"/>
    <w:basedOn w:val="a0"/>
    <w:link w:val="a7"/>
    <w:uiPriority w:val="99"/>
    <w:semiHidden/>
    <w:rsid w:val="003B411F"/>
    <w:rPr>
      <w:sz w:val="18"/>
      <w:szCs w:val="18"/>
    </w:rPr>
  </w:style>
  <w:style w:type="table" w:styleId="a8">
    <w:name w:val="Table Grid"/>
    <w:basedOn w:val="a1"/>
    <w:uiPriority w:val="39"/>
    <w:rsid w:val="00C3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A359F"/>
    <w:rPr>
      <w:rFonts w:cs="Times New Roman"/>
      <w:sz w:val="21"/>
      <w:szCs w:val="21"/>
    </w:rPr>
  </w:style>
  <w:style w:type="paragraph" w:styleId="aa">
    <w:name w:val="annotation text"/>
    <w:basedOn w:val="a"/>
    <w:link w:val="Char2"/>
    <w:rsid w:val="00FC4A88"/>
    <w:pPr>
      <w:widowControl/>
      <w:jc w:val="left"/>
    </w:pPr>
    <w:rPr>
      <w:rFonts w:ascii="Times New Roman" w:eastAsia="宋体" w:hAnsi="Times New Roman" w:cs="Times New Roman"/>
      <w:kern w:val="0"/>
      <w:sz w:val="24"/>
      <w:szCs w:val="24"/>
      <w:lang w:eastAsia="en-US"/>
    </w:rPr>
  </w:style>
  <w:style w:type="character" w:customStyle="1" w:styleId="Char2">
    <w:name w:val="批注文字 Char"/>
    <w:basedOn w:val="a0"/>
    <w:link w:val="aa"/>
    <w:rsid w:val="00FC4A88"/>
    <w:rPr>
      <w:rFonts w:ascii="Times New Roman" w:eastAsia="宋体" w:hAnsi="Times New Roman" w:cs="Times New Roman"/>
      <w:kern w:val="0"/>
      <w:sz w:val="24"/>
      <w:szCs w:val="24"/>
      <w:lang w:eastAsia="en-US"/>
    </w:rPr>
  </w:style>
  <w:style w:type="paragraph" w:styleId="ab">
    <w:name w:val="Normal (Web)"/>
    <w:basedOn w:val="a"/>
    <w:uiPriority w:val="99"/>
    <w:unhideWhenUsed/>
    <w:rsid w:val="00FC4A88"/>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ac">
    <w:name w:val="Strong"/>
    <w:uiPriority w:val="22"/>
    <w:qFormat/>
    <w:rsid w:val="00FC4A88"/>
    <w:rPr>
      <w:b/>
      <w:bCs/>
    </w:rPr>
  </w:style>
  <w:style w:type="paragraph" w:styleId="ad">
    <w:name w:val="annotation subject"/>
    <w:basedOn w:val="aa"/>
    <w:next w:val="aa"/>
    <w:link w:val="Char3"/>
    <w:uiPriority w:val="99"/>
    <w:semiHidden/>
    <w:unhideWhenUsed/>
    <w:rsid w:val="00F63E65"/>
    <w:pPr>
      <w:widowControl w:val="0"/>
    </w:pPr>
    <w:rPr>
      <w:rFonts w:asciiTheme="minorHAnsi" w:eastAsiaTheme="minorEastAsia" w:hAnsiTheme="minorHAnsi" w:cstheme="minorBidi"/>
      <w:b/>
      <w:bCs/>
      <w:kern w:val="2"/>
      <w:sz w:val="21"/>
      <w:szCs w:val="22"/>
      <w:lang w:eastAsia="zh-CN"/>
    </w:rPr>
  </w:style>
  <w:style w:type="character" w:customStyle="1" w:styleId="Char3">
    <w:name w:val="批注主题 Char"/>
    <w:basedOn w:val="Char2"/>
    <w:link w:val="ad"/>
    <w:uiPriority w:val="99"/>
    <w:semiHidden/>
    <w:rsid w:val="00F63E65"/>
    <w:rPr>
      <w:rFonts w:ascii="Times New Roman" w:eastAsia="宋体" w:hAnsi="Times New Roman" w:cs="Times New Roman"/>
      <w:b/>
      <w:bCs/>
      <w:kern w:val="0"/>
      <w:sz w:val="24"/>
      <w:szCs w:val="24"/>
      <w:lang w:eastAsia="en-US"/>
    </w:rPr>
  </w:style>
  <w:style w:type="paragraph" w:styleId="ae">
    <w:name w:val="Revision"/>
    <w:hidden/>
    <w:uiPriority w:val="99"/>
    <w:semiHidden/>
    <w:rsid w:val="00F63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D7D"/>
    <w:pPr>
      <w:ind w:firstLineChars="200" w:firstLine="420"/>
    </w:pPr>
  </w:style>
  <w:style w:type="paragraph" w:styleId="a4">
    <w:name w:val="header"/>
    <w:basedOn w:val="a"/>
    <w:link w:val="Char"/>
    <w:uiPriority w:val="99"/>
    <w:unhideWhenUsed/>
    <w:rsid w:val="00184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43FC"/>
    <w:rPr>
      <w:sz w:val="18"/>
      <w:szCs w:val="18"/>
    </w:rPr>
  </w:style>
  <w:style w:type="paragraph" w:styleId="a5">
    <w:name w:val="footer"/>
    <w:basedOn w:val="a"/>
    <w:link w:val="Char0"/>
    <w:uiPriority w:val="99"/>
    <w:unhideWhenUsed/>
    <w:rsid w:val="001843FC"/>
    <w:pPr>
      <w:tabs>
        <w:tab w:val="center" w:pos="4153"/>
        <w:tab w:val="right" w:pos="8306"/>
      </w:tabs>
      <w:snapToGrid w:val="0"/>
      <w:jc w:val="left"/>
    </w:pPr>
    <w:rPr>
      <w:sz w:val="18"/>
      <w:szCs w:val="18"/>
    </w:rPr>
  </w:style>
  <w:style w:type="character" w:customStyle="1" w:styleId="Char0">
    <w:name w:val="页脚 Char"/>
    <w:basedOn w:val="a0"/>
    <w:link w:val="a5"/>
    <w:uiPriority w:val="99"/>
    <w:rsid w:val="001843FC"/>
    <w:rPr>
      <w:sz w:val="18"/>
      <w:szCs w:val="18"/>
    </w:rPr>
  </w:style>
  <w:style w:type="character" w:styleId="a6">
    <w:name w:val="Hyperlink"/>
    <w:basedOn w:val="a0"/>
    <w:uiPriority w:val="99"/>
    <w:unhideWhenUsed/>
    <w:rsid w:val="004B4535"/>
    <w:rPr>
      <w:color w:val="0563C1" w:themeColor="hyperlink"/>
      <w:u w:val="single"/>
    </w:rPr>
  </w:style>
  <w:style w:type="paragraph" w:styleId="a7">
    <w:name w:val="Balloon Text"/>
    <w:basedOn w:val="a"/>
    <w:link w:val="Char1"/>
    <w:uiPriority w:val="99"/>
    <w:semiHidden/>
    <w:unhideWhenUsed/>
    <w:rsid w:val="003B411F"/>
    <w:rPr>
      <w:sz w:val="18"/>
      <w:szCs w:val="18"/>
    </w:rPr>
  </w:style>
  <w:style w:type="character" w:customStyle="1" w:styleId="Char1">
    <w:name w:val="批注框文本 Char"/>
    <w:basedOn w:val="a0"/>
    <w:link w:val="a7"/>
    <w:uiPriority w:val="99"/>
    <w:semiHidden/>
    <w:rsid w:val="003B411F"/>
    <w:rPr>
      <w:sz w:val="18"/>
      <w:szCs w:val="18"/>
    </w:rPr>
  </w:style>
  <w:style w:type="table" w:styleId="a8">
    <w:name w:val="Table Grid"/>
    <w:basedOn w:val="a1"/>
    <w:uiPriority w:val="39"/>
    <w:rsid w:val="00C3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A359F"/>
    <w:rPr>
      <w:rFonts w:cs="Times New Roman"/>
      <w:sz w:val="21"/>
      <w:szCs w:val="21"/>
    </w:rPr>
  </w:style>
  <w:style w:type="paragraph" w:styleId="aa">
    <w:name w:val="annotation text"/>
    <w:basedOn w:val="a"/>
    <w:link w:val="Char2"/>
    <w:rsid w:val="00FC4A88"/>
    <w:pPr>
      <w:widowControl/>
      <w:jc w:val="left"/>
    </w:pPr>
    <w:rPr>
      <w:rFonts w:ascii="Times New Roman" w:eastAsia="宋体" w:hAnsi="Times New Roman" w:cs="Times New Roman"/>
      <w:kern w:val="0"/>
      <w:sz w:val="24"/>
      <w:szCs w:val="24"/>
      <w:lang w:eastAsia="en-US"/>
    </w:rPr>
  </w:style>
  <w:style w:type="character" w:customStyle="1" w:styleId="Char2">
    <w:name w:val="批注文字 Char"/>
    <w:basedOn w:val="a0"/>
    <w:link w:val="aa"/>
    <w:rsid w:val="00FC4A88"/>
    <w:rPr>
      <w:rFonts w:ascii="Times New Roman" w:eastAsia="宋体" w:hAnsi="Times New Roman" w:cs="Times New Roman"/>
      <w:kern w:val="0"/>
      <w:sz w:val="24"/>
      <w:szCs w:val="24"/>
      <w:lang w:eastAsia="en-US"/>
    </w:rPr>
  </w:style>
  <w:style w:type="paragraph" w:styleId="ab">
    <w:name w:val="Normal (Web)"/>
    <w:basedOn w:val="a"/>
    <w:uiPriority w:val="99"/>
    <w:unhideWhenUsed/>
    <w:rsid w:val="00FC4A88"/>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ac">
    <w:name w:val="Strong"/>
    <w:uiPriority w:val="22"/>
    <w:qFormat/>
    <w:rsid w:val="00FC4A88"/>
    <w:rPr>
      <w:b/>
      <w:bCs/>
    </w:rPr>
  </w:style>
  <w:style w:type="paragraph" w:styleId="ad">
    <w:name w:val="annotation subject"/>
    <w:basedOn w:val="aa"/>
    <w:next w:val="aa"/>
    <w:link w:val="Char3"/>
    <w:uiPriority w:val="99"/>
    <w:semiHidden/>
    <w:unhideWhenUsed/>
    <w:rsid w:val="00F63E65"/>
    <w:pPr>
      <w:widowControl w:val="0"/>
    </w:pPr>
    <w:rPr>
      <w:rFonts w:asciiTheme="minorHAnsi" w:eastAsiaTheme="minorEastAsia" w:hAnsiTheme="minorHAnsi" w:cstheme="minorBidi"/>
      <w:b/>
      <w:bCs/>
      <w:kern w:val="2"/>
      <w:sz w:val="21"/>
      <w:szCs w:val="22"/>
      <w:lang w:eastAsia="zh-CN"/>
    </w:rPr>
  </w:style>
  <w:style w:type="character" w:customStyle="1" w:styleId="Char3">
    <w:name w:val="批注主题 Char"/>
    <w:basedOn w:val="Char2"/>
    <w:link w:val="ad"/>
    <w:uiPriority w:val="99"/>
    <w:semiHidden/>
    <w:rsid w:val="00F63E65"/>
    <w:rPr>
      <w:rFonts w:ascii="Times New Roman" w:eastAsia="宋体" w:hAnsi="Times New Roman" w:cs="Times New Roman"/>
      <w:b/>
      <w:bCs/>
      <w:kern w:val="0"/>
      <w:sz w:val="24"/>
      <w:szCs w:val="24"/>
      <w:lang w:eastAsia="en-US"/>
    </w:rPr>
  </w:style>
  <w:style w:type="paragraph" w:styleId="ae">
    <w:name w:val="Revision"/>
    <w:hidden/>
    <w:uiPriority w:val="99"/>
    <w:semiHidden/>
    <w:rsid w:val="00F6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3624">
      <w:bodyDiv w:val="1"/>
      <w:marLeft w:val="0"/>
      <w:marRight w:val="0"/>
      <w:marTop w:val="0"/>
      <w:marBottom w:val="0"/>
      <w:divBdr>
        <w:top w:val="none" w:sz="0" w:space="0" w:color="auto"/>
        <w:left w:val="none" w:sz="0" w:space="0" w:color="auto"/>
        <w:bottom w:val="none" w:sz="0" w:space="0" w:color="auto"/>
        <w:right w:val="none" w:sz="0" w:space="0" w:color="auto"/>
      </w:divBdr>
      <w:divsChild>
        <w:div w:id="2121676964">
          <w:marLeft w:val="0"/>
          <w:marRight w:val="0"/>
          <w:marTop w:val="0"/>
          <w:marBottom w:val="0"/>
          <w:divBdr>
            <w:top w:val="none" w:sz="0" w:space="0" w:color="auto"/>
            <w:left w:val="none" w:sz="0" w:space="0" w:color="auto"/>
            <w:bottom w:val="none" w:sz="0" w:space="0" w:color="auto"/>
            <w:right w:val="none" w:sz="0" w:space="0" w:color="auto"/>
          </w:divBdr>
          <w:divsChild>
            <w:div w:id="1543203400">
              <w:marLeft w:val="300"/>
              <w:marRight w:val="300"/>
              <w:marTop w:val="150"/>
              <w:marBottom w:val="150"/>
              <w:divBdr>
                <w:top w:val="none" w:sz="0" w:space="0" w:color="auto"/>
                <w:left w:val="none" w:sz="0" w:space="0" w:color="auto"/>
                <w:bottom w:val="none" w:sz="0" w:space="0" w:color="auto"/>
                <w:right w:val="none" w:sz="0" w:space="0" w:color="auto"/>
              </w:divBdr>
              <w:divsChild>
                <w:div w:id="2127580751">
                  <w:marLeft w:val="0"/>
                  <w:marRight w:val="0"/>
                  <w:marTop w:val="0"/>
                  <w:marBottom w:val="0"/>
                  <w:divBdr>
                    <w:top w:val="none" w:sz="0" w:space="0" w:color="auto"/>
                    <w:left w:val="none" w:sz="0" w:space="0" w:color="auto"/>
                    <w:bottom w:val="none" w:sz="0" w:space="0" w:color="auto"/>
                    <w:right w:val="none" w:sz="0" w:space="0" w:color="auto"/>
                  </w:divBdr>
                  <w:divsChild>
                    <w:div w:id="332345010">
                      <w:marLeft w:val="0"/>
                      <w:marRight w:val="0"/>
                      <w:marTop w:val="0"/>
                      <w:marBottom w:val="0"/>
                      <w:divBdr>
                        <w:top w:val="none" w:sz="0" w:space="0" w:color="auto"/>
                        <w:left w:val="none" w:sz="0" w:space="0" w:color="auto"/>
                        <w:bottom w:val="none" w:sz="0" w:space="0" w:color="auto"/>
                        <w:right w:val="none" w:sz="0" w:space="0" w:color="auto"/>
                      </w:divBdr>
                      <w:divsChild>
                        <w:div w:id="1285579023">
                          <w:marLeft w:val="0"/>
                          <w:marRight w:val="0"/>
                          <w:marTop w:val="0"/>
                          <w:marBottom w:val="0"/>
                          <w:divBdr>
                            <w:top w:val="none" w:sz="0" w:space="0" w:color="auto"/>
                            <w:left w:val="none" w:sz="0" w:space="0" w:color="auto"/>
                            <w:bottom w:val="none" w:sz="0" w:space="0" w:color="auto"/>
                            <w:right w:val="none" w:sz="0" w:space="0" w:color="auto"/>
                          </w:divBdr>
                          <w:divsChild>
                            <w:div w:id="539049807">
                              <w:marLeft w:val="0"/>
                              <w:marRight w:val="0"/>
                              <w:marTop w:val="0"/>
                              <w:marBottom w:val="75"/>
                              <w:divBdr>
                                <w:top w:val="none" w:sz="0" w:space="0" w:color="auto"/>
                                <w:left w:val="none" w:sz="0" w:space="0" w:color="auto"/>
                                <w:bottom w:val="none" w:sz="0" w:space="0" w:color="auto"/>
                                <w:right w:val="none" w:sz="0" w:space="0" w:color="auto"/>
                              </w:divBdr>
                              <w:divsChild>
                                <w:div w:id="923999329">
                                  <w:marLeft w:val="0"/>
                                  <w:marRight w:val="0"/>
                                  <w:marTop w:val="0"/>
                                  <w:marBottom w:val="0"/>
                                  <w:divBdr>
                                    <w:top w:val="none" w:sz="0" w:space="0" w:color="auto"/>
                                    <w:left w:val="none" w:sz="0" w:space="0" w:color="auto"/>
                                    <w:bottom w:val="none" w:sz="0" w:space="0" w:color="auto"/>
                                    <w:right w:val="none" w:sz="0" w:space="0" w:color="auto"/>
                                  </w:divBdr>
                                </w:div>
                                <w:div w:id="192116775">
                                  <w:marLeft w:val="45"/>
                                  <w:marRight w:val="0"/>
                                  <w:marTop w:val="0"/>
                                  <w:marBottom w:val="0"/>
                                  <w:divBdr>
                                    <w:top w:val="none" w:sz="0" w:space="0" w:color="auto"/>
                                    <w:left w:val="none" w:sz="0" w:space="0" w:color="auto"/>
                                    <w:bottom w:val="none" w:sz="0" w:space="0" w:color="auto"/>
                                    <w:right w:val="none" w:sz="0" w:space="0" w:color="auto"/>
                                  </w:divBdr>
                                  <w:divsChild>
                                    <w:div w:id="2052990996">
                                      <w:marLeft w:val="0"/>
                                      <w:marRight w:val="0"/>
                                      <w:marTop w:val="0"/>
                                      <w:marBottom w:val="0"/>
                                      <w:divBdr>
                                        <w:top w:val="none" w:sz="0" w:space="0" w:color="auto"/>
                                        <w:left w:val="none" w:sz="0" w:space="0" w:color="auto"/>
                                        <w:bottom w:val="none" w:sz="0" w:space="0" w:color="auto"/>
                                        <w:right w:val="none" w:sz="0" w:space="0" w:color="auto"/>
                                      </w:divBdr>
                                      <w:divsChild>
                                        <w:div w:id="818497050">
                                          <w:marLeft w:val="0"/>
                                          <w:marRight w:val="0"/>
                                          <w:marTop w:val="0"/>
                                          <w:marBottom w:val="0"/>
                                          <w:divBdr>
                                            <w:top w:val="none" w:sz="0" w:space="0" w:color="auto"/>
                                            <w:left w:val="none" w:sz="0" w:space="0" w:color="auto"/>
                                            <w:bottom w:val="none" w:sz="0" w:space="0" w:color="auto"/>
                                            <w:right w:val="none" w:sz="0" w:space="0" w:color="auto"/>
                                          </w:divBdr>
                                          <w:divsChild>
                                            <w:div w:id="9860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37833">
      <w:bodyDiv w:val="1"/>
      <w:marLeft w:val="0"/>
      <w:marRight w:val="0"/>
      <w:marTop w:val="0"/>
      <w:marBottom w:val="0"/>
      <w:divBdr>
        <w:top w:val="none" w:sz="0" w:space="0" w:color="auto"/>
        <w:left w:val="none" w:sz="0" w:space="0" w:color="auto"/>
        <w:bottom w:val="none" w:sz="0" w:space="0" w:color="auto"/>
        <w:right w:val="none" w:sz="0" w:space="0" w:color="auto"/>
      </w:divBdr>
      <w:divsChild>
        <w:div w:id="1132013882">
          <w:marLeft w:val="0"/>
          <w:marRight w:val="0"/>
          <w:marTop w:val="0"/>
          <w:marBottom w:val="0"/>
          <w:divBdr>
            <w:top w:val="none" w:sz="0" w:space="0" w:color="auto"/>
            <w:left w:val="none" w:sz="0" w:space="0" w:color="auto"/>
            <w:bottom w:val="none" w:sz="0" w:space="0" w:color="auto"/>
            <w:right w:val="none" w:sz="0" w:space="0" w:color="auto"/>
          </w:divBdr>
          <w:divsChild>
            <w:div w:id="1987588083">
              <w:marLeft w:val="0"/>
              <w:marRight w:val="0"/>
              <w:marTop w:val="0"/>
              <w:marBottom w:val="0"/>
              <w:divBdr>
                <w:top w:val="none" w:sz="0" w:space="0" w:color="auto"/>
                <w:left w:val="none" w:sz="0" w:space="0" w:color="auto"/>
                <w:bottom w:val="none" w:sz="0" w:space="0" w:color="auto"/>
                <w:right w:val="none" w:sz="0" w:space="0" w:color="auto"/>
              </w:divBdr>
            </w:div>
            <w:div w:id="180049830">
              <w:marLeft w:val="0"/>
              <w:marRight w:val="0"/>
              <w:marTop w:val="0"/>
              <w:marBottom w:val="0"/>
              <w:divBdr>
                <w:top w:val="none" w:sz="0" w:space="0" w:color="auto"/>
                <w:left w:val="none" w:sz="0" w:space="0" w:color="auto"/>
                <w:bottom w:val="none" w:sz="0" w:space="0" w:color="auto"/>
                <w:right w:val="none" w:sz="0" w:space="0" w:color="auto"/>
              </w:divBdr>
            </w:div>
            <w:div w:id="615019085">
              <w:marLeft w:val="0"/>
              <w:marRight w:val="0"/>
              <w:marTop w:val="0"/>
              <w:marBottom w:val="0"/>
              <w:divBdr>
                <w:top w:val="none" w:sz="0" w:space="0" w:color="auto"/>
                <w:left w:val="none" w:sz="0" w:space="0" w:color="auto"/>
                <w:bottom w:val="none" w:sz="0" w:space="0" w:color="auto"/>
                <w:right w:val="none" w:sz="0" w:space="0" w:color="auto"/>
              </w:divBdr>
            </w:div>
            <w:div w:id="248395684">
              <w:marLeft w:val="0"/>
              <w:marRight w:val="0"/>
              <w:marTop w:val="0"/>
              <w:marBottom w:val="0"/>
              <w:divBdr>
                <w:top w:val="none" w:sz="0" w:space="0" w:color="auto"/>
                <w:left w:val="none" w:sz="0" w:space="0" w:color="auto"/>
                <w:bottom w:val="none" w:sz="0" w:space="0" w:color="auto"/>
                <w:right w:val="none" w:sz="0" w:space="0" w:color="auto"/>
              </w:divBdr>
            </w:div>
            <w:div w:id="364019204">
              <w:marLeft w:val="0"/>
              <w:marRight w:val="0"/>
              <w:marTop w:val="0"/>
              <w:marBottom w:val="0"/>
              <w:divBdr>
                <w:top w:val="none" w:sz="0" w:space="0" w:color="auto"/>
                <w:left w:val="none" w:sz="0" w:space="0" w:color="auto"/>
                <w:bottom w:val="none" w:sz="0" w:space="0" w:color="auto"/>
                <w:right w:val="none" w:sz="0" w:space="0" w:color="auto"/>
              </w:divBdr>
            </w:div>
            <w:div w:id="251135218">
              <w:marLeft w:val="0"/>
              <w:marRight w:val="0"/>
              <w:marTop w:val="0"/>
              <w:marBottom w:val="0"/>
              <w:divBdr>
                <w:top w:val="none" w:sz="0" w:space="0" w:color="auto"/>
                <w:left w:val="none" w:sz="0" w:space="0" w:color="auto"/>
                <w:bottom w:val="none" w:sz="0" w:space="0" w:color="auto"/>
                <w:right w:val="none" w:sz="0" w:space="0" w:color="auto"/>
              </w:divBdr>
            </w:div>
            <w:div w:id="824130977">
              <w:marLeft w:val="0"/>
              <w:marRight w:val="0"/>
              <w:marTop w:val="0"/>
              <w:marBottom w:val="0"/>
              <w:divBdr>
                <w:top w:val="none" w:sz="0" w:space="0" w:color="auto"/>
                <w:left w:val="none" w:sz="0" w:space="0" w:color="auto"/>
                <w:bottom w:val="none" w:sz="0" w:space="0" w:color="auto"/>
                <w:right w:val="none" w:sz="0" w:space="0" w:color="auto"/>
              </w:divBdr>
            </w:div>
            <w:div w:id="1743021480">
              <w:marLeft w:val="0"/>
              <w:marRight w:val="0"/>
              <w:marTop w:val="0"/>
              <w:marBottom w:val="0"/>
              <w:divBdr>
                <w:top w:val="none" w:sz="0" w:space="0" w:color="auto"/>
                <w:left w:val="none" w:sz="0" w:space="0" w:color="auto"/>
                <w:bottom w:val="none" w:sz="0" w:space="0" w:color="auto"/>
                <w:right w:val="none" w:sz="0" w:space="0" w:color="auto"/>
              </w:divBdr>
            </w:div>
            <w:div w:id="340400894">
              <w:marLeft w:val="0"/>
              <w:marRight w:val="0"/>
              <w:marTop w:val="0"/>
              <w:marBottom w:val="0"/>
              <w:divBdr>
                <w:top w:val="none" w:sz="0" w:space="0" w:color="auto"/>
                <w:left w:val="none" w:sz="0" w:space="0" w:color="auto"/>
                <w:bottom w:val="none" w:sz="0" w:space="0" w:color="auto"/>
                <w:right w:val="none" w:sz="0" w:space="0" w:color="auto"/>
              </w:divBdr>
            </w:div>
            <w:div w:id="178735828">
              <w:marLeft w:val="0"/>
              <w:marRight w:val="0"/>
              <w:marTop w:val="0"/>
              <w:marBottom w:val="0"/>
              <w:divBdr>
                <w:top w:val="none" w:sz="0" w:space="0" w:color="auto"/>
                <w:left w:val="none" w:sz="0" w:space="0" w:color="auto"/>
                <w:bottom w:val="none" w:sz="0" w:space="0" w:color="auto"/>
                <w:right w:val="none" w:sz="0" w:space="0" w:color="auto"/>
              </w:divBdr>
            </w:div>
            <w:div w:id="1382250272">
              <w:marLeft w:val="0"/>
              <w:marRight w:val="0"/>
              <w:marTop w:val="0"/>
              <w:marBottom w:val="0"/>
              <w:divBdr>
                <w:top w:val="none" w:sz="0" w:space="0" w:color="auto"/>
                <w:left w:val="none" w:sz="0" w:space="0" w:color="auto"/>
                <w:bottom w:val="none" w:sz="0" w:space="0" w:color="auto"/>
                <w:right w:val="none" w:sz="0" w:space="0" w:color="auto"/>
              </w:divBdr>
            </w:div>
            <w:div w:id="774136736">
              <w:marLeft w:val="0"/>
              <w:marRight w:val="0"/>
              <w:marTop w:val="0"/>
              <w:marBottom w:val="0"/>
              <w:divBdr>
                <w:top w:val="none" w:sz="0" w:space="0" w:color="auto"/>
                <w:left w:val="none" w:sz="0" w:space="0" w:color="auto"/>
                <w:bottom w:val="none" w:sz="0" w:space="0" w:color="auto"/>
                <w:right w:val="none" w:sz="0" w:space="0" w:color="auto"/>
              </w:divBdr>
            </w:div>
            <w:div w:id="390813582">
              <w:marLeft w:val="0"/>
              <w:marRight w:val="0"/>
              <w:marTop w:val="0"/>
              <w:marBottom w:val="0"/>
              <w:divBdr>
                <w:top w:val="none" w:sz="0" w:space="0" w:color="auto"/>
                <w:left w:val="none" w:sz="0" w:space="0" w:color="auto"/>
                <w:bottom w:val="none" w:sz="0" w:space="0" w:color="auto"/>
                <w:right w:val="none" w:sz="0" w:space="0" w:color="auto"/>
              </w:divBdr>
            </w:div>
            <w:div w:id="2058816415">
              <w:marLeft w:val="0"/>
              <w:marRight w:val="0"/>
              <w:marTop w:val="0"/>
              <w:marBottom w:val="0"/>
              <w:divBdr>
                <w:top w:val="none" w:sz="0" w:space="0" w:color="auto"/>
                <w:left w:val="none" w:sz="0" w:space="0" w:color="auto"/>
                <w:bottom w:val="none" w:sz="0" w:space="0" w:color="auto"/>
                <w:right w:val="none" w:sz="0" w:space="0" w:color="auto"/>
              </w:divBdr>
            </w:div>
            <w:div w:id="1378166518">
              <w:marLeft w:val="0"/>
              <w:marRight w:val="0"/>
              <w:marTop w:val="0"/>
              <w:marBottom w:val="0"/>
              <w:divBdr>
                <w:top w:val="none" w:sz="0" w:space="0" w:color="auto"/>
                <w:left w:val="none" w:sz="0" w:space="0" w:color="auto"/>
                <w:bottom w:val="none" w:sz="0" w:space="0" w:color="auto"/>
                <w:right w:val="none" w:sz="0" w:space="0" w:color="auto"/>
              </w:divBdr>
            </w:div>
            <w:div w:id="1108769313">
              <w:marLeft w:val="0"/>
              <w:marRight w:val="0"/>
              <w:marTop w:val="0"/>
              <w:marBottom w:val="0"/>
              <w:divBdr>
                <w:top w:val="none" w:sz="0" w:space="0" w:color="auto"/>
                <w:left w:val="none" w:sz="0" w:space="0" w:color="auto"/>
                <w:bottom w:val="none" w:sz="0" w:space="0" w:color="auto"/>
                <w:right w:val="none" w:sz="0" w:space="0" w:color="auto"/>
              </w:divBdr>
            </w:div>
            <w:div w:id="2365778">
              <w:marLeft w:val="0"/>
              <w:marRight w:val="0"/>
              <w:marTop w:val="0"/>
              <w:marBottom w:val="0"/>
              <w:divBdr>
                <w:top w:val="none" w:sz="0" w:space="0" w:color="auto"/>
                <w:left w:val="none" w:sz="0" w:space="0" w:color="auto"/>
                <w:bottom w:val="none" w:sz="0" w:space="0" w:color="auto"/>
                <w:right w:val="none" w:sz="0" w:space="0" w:color="auto"/>
              </w:divBdr>
            </w:div>
            <w:div w:id="1655063517">
              <w:marLeft w:val="0"/>
              <w:marRight w:val="0"/>
              <w:marTop w:val="0"/>
              <w:marBottom w:val="0"/>
              <w:divBdr>
                <w:top w:val="none" w:sz="0" w:space="0" w:color="auto"/>
                <w:left w:val="none" w:sz="0" w:space="0" w:color="auto"/>
                <w:bottom w:val="none" w:sz="0" w:space="0" w:color="auto"/>
                <w:right w:val="none" w:sz="0" w:space="0" w:color="auto"/>
              </w:divBdr>
            </w:div>
            <w:div w:id="232739928">
              <w:marLeft w:val="0"/>
              <w:marRight w:val="0"/>
              <w:marTop w:val="0"/>
              <w:marBottom w:val="0"/>
              <w:divBdr>
                <w:top w:val="none" w:sz="0" w:space="0" w:color="auto"/>
                <w:left w:val="none" w:sz="0" w:space="0" w:color="auto"/>
                <w:bottom w:val="none" w:sz="0" w:space="0" w:color="auto"/>
                <w:right w:val="none" w:sz="0" w:space="0" w:color="auto"/>
              </w:divBdr>
            </w:div>
            <w:div w:id="1652901230">
              <w:marLeft w:val="0"/>
              <w:marRight w:val="0"/>
              <w:marTop w:val="0"/>
              <w:marBottom w:val="0"/>
              <w:divBdr>
                <w:top w:val="none" w:sz="0" w:space="0" w:color="auto"/>
                <w:left w:val="none" w:sz="0" w:space="0" w:color="auto"/>
                <w:bottom w:val="none" w:sz="0" w:space="0" w:color="auto"/>
                <w:right w:val="none" w:sz="0" w:space="0" w:color="auto"/>
              </w:divBdr>
            </w:div>
            <w:div w:id="936182335">
              <w:marLeft w:val="0"/>
              <w:marRight w:val="0"/>
              <w:marTop w:val="0"/>
              <w:marBottom w:val="0"/>
              <w:divBdr>
                <w:top w:val="none" w:sz="0" w:space="0" w:color="auto"/>
                <w:left w:val="none" w:sz="0" w:space="0" w:color="auto"/>
                <w:bottom w:val="none" w:sz="0" w:space="0" w:color="auto"/>
                <w:right w:val="none" w:sz="0" w:space="0" w:color="auto"/>
              </w:divBdr>
            </w:div>
            <w:div w:id="570165679">
              <w:marLeft w:val="0"/>
              <w:marRight w:val="0"/>
              <w:marTop w:val="0"/>
              <w:marBottom w:val="0"/>
              <w:divBdr>
                <w:top w:val="none" w:sz="0" w:space="0" w:color="auto"/>
                <w:left w:val="none" w:sz="0" w:space="0" w:color="auto"/>
                <w:bottom w:val="none" w:sz="0" w:space="0" w:color="auto"/>
                <w:right w:val="none" w:sz="0" w:space="0" w:color="auto"/>
              </w:divBdr>
            </w:div>
            <w:div w:id="172693018">
              <w:marLeft w:val="0"/>
              <w:marRight w:val="0"/>
              <w:marTop w:val="0"/>
              <w:marBottom w:val="0"/>
              <w:divBdr>
                <w:top w:val="none" w:sz="0" w:space="0" w:color="auto"/>
                <w:left w:val="none" w:sz="0" w:space="0" w:color="auto"/>
                <w:bottom w:val="none" w:sz="0" w:space="0" w:color="auto"/>
                <w:right w:val="none" w:sz="0" w:space="0" w:color="auto"/>
              </w:divBdr>
            </w:div>
            <w:div w:id="1651448358">
              <w:marLeft w:val="0"/>
              <w:marRight w:val="0"/>
              <w:marTop w:val="0"/>
              <w:marBottom w:val="0"/>
              <w:divBdr>
                <w:top w:val="none" w:sz="0" w:space="0" w:color="auto"/>
                <w:left w:val="none" w:sz="0" w:space="0" w:color="auto"/>
                <w:bottom w:val="none" w:sz="0" w:space="0" w:color="auto"/>
                <w:right w:val="none" w:sz="0" w:space="0" w:color="auto"/>
              </w:divBdr>
            </w:div>
            <w:div w:id="5937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geo/query/acc.cgi?acc=GSE61166"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henrf_sysu@163.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nc/4.0/" TargetMode="Externa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yperlink" Target="mailto:chenrf_sysu@163.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6375C-A3AF-43B8-99DC-44D0474124D1}">
  <ds:schemaRefs>
    <ds:schemaRef ds:uri="http://schemas.openxmlformats.org/officeDocument/2006/bibliography"/>
  </ds:schemaRefs>
</ds:datastoreItem>
</file>

<file path=customXml/itemProps2.xml><?xml version="1.0" encoding="utf-8"?>
<ds:datastoreItem xmlns:ds="http://schemas.openxmlformats.org/officeDocument/2006/customXml" ds:itemID="{EF9BBEAE-7B17-4943-A668-774B01DF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5500</Words>
  <Characters>31352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MouseComputer PC</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Chew</dc:creator>
  <dc:description>NE.Bib</dc:description>
  <cp:lastModifiedBy>WangJL</cp:lastModifiedBy>
  <cp:revision>4</cp:revision>
  <dcterms:created xsi:type="dcterms:W3CDTF">2015-06-15T06:54:00Z</dcterms:created>
  <dcterms:modified xsi:type="dcterms:W3CDTF">2015-06-16T00:58:00Z</dcterms:modified>
</cp:coreProperties>
</file>