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FC" w:rsidRPr="000A74FC" w:rsidRDefault="000A74FC" w:rsidP="000A74FC">
      <w:pPr>
        <w:spacing w:line="360" w:lineRule="auto"/>
        <w:rPr>
          <w:rFonts w:ascii="Book Antiqua" w:hAnsi="Book Antiqua"/>
          <w:b/>
          <w:sz w:val="24"/>
        </w:rPr>
      </w:pPr>
      <w:r w:rsidRPr="000A74FC">
        <w:rPr>
          <w:rFonts w:ascii="Book Antiqua" w:hAnsi="Book Antiqua"/>
          <w:b/>
          <w:sz w:val="24"/>
        </w:rPr>
        <w:t>Name of journal: World Journal of Biological Chemistry</w:t>
      </w:r>
    </w:p>
    <w:p w:rsidR="000A74FC" w:rsidRPr="000A74FC" w:rsidRDefault="000A74FC" w:rsidP="000A74FC">
      <w:pPr>
        <w:spacing w:line="360" w:lineRule="auto"/>
        <w:rPr>
          <w:rFonts w:ascii="Book Antiqua" w:hAnsi="Book Antiqua"/>
          <w:b/>
          <w:sz w:val="24"/>
        </w:rPr>
      </w:pPr>
      <w:r w:rsidRPr="000A74FC">
        <w:rPr>
          <w:rFonts w:ascii="Book Antiqua" w:hAnsi="Book Antiqua"/>
          <w:b/>
          <w:sz w:val="24"/>
        </w:rPr>
        <w:t>ESPS Manuscript NO: 16457</w:t>
      </w:r>
    </w:p>
    <w:p w:rsidR="000A74FC" w:rsidRPr="000A74FC" w:rsidRDefault="000A74FC" w:rsidP="000A74FC">
      <w:pPr>
        <w:spacing w:line="360" w:lineRule="auto"/>
        <w:rPr>
          <w:rFonts w:ascii="Book Antiqua" w:hAnsi="Book Antiqua"/>
          <w:b/>
          <w:sz w:val="24"/>
        </w:rPr>
      </w:pPr>
      <w:r w:rsidRPr="000A74FC">
        <w:rPr>
          <w:rFonts w:ascii="Book Antiqua" w:hAnsi="Book Antiqua"/>
          <w:b/>
          <w:sz w:val="24"/>
        </w:rPr>
        <w:t>Columns: Editorial</w:t>
      </w:r>
    </w:p>
    <w:p w:rsidR="000A74FC" w:rsidRPr="000A74FC" w:rsidRDefault="000A74FC" w:rsidP="000A74FC">
      <w:pPr>
        <w:spacing w:line="360" w:lineRule="auto"/>
        <w:rPr>
          <w:rFonts w:ascii="Book Antiqua" w:hAnsi="Book Antiqua"/>
          <w:b/>
          <w:sz w:val="24"/>
        </w:rPr>
      </w:pPr>
    </w:p>
    <w:p w:rsidR="00E511EA" w:rsidRPr="000A74FC" w:rsidRDefault="00E511EA" w:rsidP="000A74FC">
      <w:pPr>
        <w:spacing w:line="360" w:lineRule="auto"/>
        <w:rPr>
          <w:rFonts w:ascii="Book Antiqua" w:hAnsi="Book Antiqua"/>
          <w:b/>
          <w:sz w:val="24"/>
        </w:rPr>
      </w:pPr>
      <w:r w:rsidRPr="000A74FC">
        <w:rPr>
          <w:rFonts w:ascii="Book Antiqua" w:eastAsia="Malgun Gothic" w:hAnsi="Book Antiqua"/>
          <w:b/>
          <w:sz w:val="24"/>
          <w:lang w:eastAsia="ko-KR"/>
        </w:rPr>
        <w:t>M</w:t>
      </w:r>
      <w:r w:rsidRPr="000A74FC">
        <w:rPr>
          <w:rFonts w:ascii="Book Antiqua" w:hAnsi="Book Antiqua"/>
          <w:b/>
          <w:sz w:val="24"/>
        </w:rPr>
        <w:t>icroRNAs</w:t>
      </w:r>
      <w:r w:rsidRPr="000A74FC">
        <w:rPr>
          <w:rFonts w:ascii="Book Antiqua" w:eastAsia="Malgun Gothic" w:hAnsi="Book Antiqua"/>
          <w:b/>
          <w:sz w:val="24"/>
          <w:lang w:eastAsia="ko-KR"/>
        </w:rPr>
        <w:t xml:space="preserve"> as mediators of</w:t>
      </w:r>
      <w:r w:rsidRPr="000A74FC">
        <w:rPr>
          <w:rFonts w:ascii="Book Antiqua" w:hAnsi="Book Antiqua"/>
          <w:b/>
          <w:sz w:val="24"/>
        </w:rPr>
        <w:t xml:space="preserve"> cardiovascular disease</w:t>
      </w:r>
      <w:r w:rsidRPr="000A74FC">
        <w:rPr>
          <w:rFonts w:ascii="Book Antiqua" w:eastAsia="Malgun Gothic" w:hAnsi="Book Antiqua"/>
          <w:b/>
          <w:sz w:val="24"/>
          <w:lang w:eastAsia="ko-KR"/>
        </w:rPr>
        <w:t>: Targets to be manipulated</w:t>
      </w:r>
    </w:p>
    <w:p w:rsidR="00E511EA" w:rsidRPr="000A74FC" w:rsidRDefault="00E511EA" w:rsidP="000A74FC">
      <w:pPr>
        <w:autoSpaceDE w:val="0"/>
        <w:autoSpaceDN w:val="0"/>
        <w:adjustRightInd w:val="0"/>
        <w:spacing w:line="360" w:lineRule="auto"/>
        <w:rPr>
          <w:rFonts w:ascii="Book Antiqua" w:hAnsi="Book Antiqua"/>
          <w:kern w:val="0"/>
          <w:sz w:val="24"/>
        </w:rPr>
      </w:pPr>
    </w:p>
    <w:p w:rsidR="00E511EA" w:rsidRPr="000A74FC" w:rsidRDefault="00E511EA" w:rsidP="000A74FC">
      <w:pPr>
        <w:autoSpaceDE w:val="0"/>
        <w:autoSpaceDN w:val="0"/>
        <w:adjustRightInd w:val="0"/>
        <w:spacing w:line="360" w:lineRule="auto"/>
        <w:rPr>
          <w:rFonts w:ascii="Book Antiqua" w:hAnsi="Book Antiqua"/>
          <w:kern w:val="0"/>
          <w:sz w:val="24"/>
        </w:rPr>
      </w:pPr>
      <w:r w:rsidRPr="000A74FC">
        <w:rPr>
          <w:rFonts w:ascii="Book Antiqua" w:eastAsia="Malgun Gothic" w:hAnsi="Book Antiqua"/>
          <w:kern w:val="0"/>
          <w:sz w:val="24"/>
          <w:lang w:eastAsia="ko-KR"/>
        </w:rPr>
        <w:t>Lee S</w:t>
      </w:r>
      <w:r w:rsidR="00D66A7C">
        <w:rPr>
          <w:rFonts w:ascii="Book Antiqua" w:hAnsi="Book Antiqua" w:hint="eastAsia"/>
          <w:kern w:val="0"/>
          <w:sz w:val="24"/>
        </w:rPr>
        <w:t xml:space="preserve"> </w:t>
      </w:r>
      <w:r w:rsidR="00D66A7C" w:rsidRPr="00D66A7C">
        <w:rPr>
          <w:rFonts w:ascii="Book Antiqua" w:hAnsi="Book Antiqua" w:hint="eastAsia"/>
          <w:i/>
          <w:kern w:val="0"/>
          <w:sz w:val="24"/>
        </w:rPr>
        <w:t>et al</w:t>
      </w:r>
      <w:r w:rsidRPr="000A74FC">
        <w:rPr>
          <w:rFonts w:ascii="Book Antiqua" w:eastAsia="Malgun Gothic" w:hAnsi="Book Antiqua"/>
          <w:kern w:val="0"/>
          <w:sz w:val="24"/>
          <w:lang w:eastAsia="ko-KR"/>
        </w:rPr>
        <w:t>.</w:t>
      </w:r>
      <w:r w:rsidRPr="000A74FC">
        <w:rPr>
          <w:rFonts w:ascii="Book Antiqua" w:hAnsi="Book Antiqua"/>
          <w:kern w:val="0"/>
          <w:sz w:val="24"/>
        </w:rPr>
        <w:t xml:space="preserve"> </w:t>
      </w:r>
      <w:r w:rsidRPr="000A74FC">
        <w:rPr>
          <w:rFonts w:ascii="Book Antiqua" w:eastAsia="Malgun Gothic" w:hAnsi="Book Antiqua"/>
          <w:kern w:val="0"/>
          <w:sz w:val="24"/>
          <w:lang w:eastAsia="ko-KR"/>
        </w:rPr>
        <w:t>miRNAs in cardiovascular diseases</w:t>
      </w:r>
    </w:p>
    <w:p w:rsidR="00E511EA" w:rsidRPr="000A74FC" w:rsidRDefault="00E511EA" w:rsidP="000A74FC">
      <w:pPr>
        <w:spacing w:line="360" w:lineRule="auto"/>
        <w:rPr>
          <w:rFonts w:ascii="Book Antiqua" w:hAnsi="Book Antiqua"/>
          <w:bCs/>
          <w:kern w:val="0"/>
          <w:sz w:val="24"/>
        </w:rPr>
      </w:pPr>
    </w:p>
    <w:p w:rsidR="00E511EA" w:rsidRDefault="00E511EA" w:rsidP="000A74FC">
      <w:pPr>
        <w:spacing w:line="360" w:lineRule="auto"/>
        <w:rPr>
          <w:rFonts w:ascii="Book Antiqua" w:hAnsi="Book Antiqua"/>
          <w:sz w:val="24"/>
        </w:rPr>
      </w:pPr>
      <w:r w:rsidRPr="000A74FC">
        <w:rPr>
          <w:rFonts w:ascii="Book Antiqua" w:hAnsi="Book Antiqua"/>
          <w:sz w:val="24"/>
        </w:rPr>
        <w:t xml:space="preserve">Seahyoung Lee, Eunhyun Choi, </w:t>
      </w:r>
      <w:r w:rsidR="001330A7" w:rsidRPr="000A74FC">
        <w:rPr>
          <w:rFonts w:ascii="Book Antiqua" w:hAnsi="Book Antiqua"/>
          <w:sz w:val="24"/>
        </w:rPr>
        <w:t>Sung-Man Kim</w:t>
      </w:r>
      <w:r w:rsidR="001330A7" w:rsidRPr="000A74FC">
        <w:rPr>
          <w:rFonts w:ascii="Book Antiqua" w:eastAsiaTheme="minorEastAsia" w:hAnsi="Book Antiqua"/>
          <w:sz w:val="24"/>
          <w:lang w:eastAsia="ko-KR"/>
        </w:rPr>
        <w:t xml:space="preserve">, </w:t>
      </w:r>
      <w:r w:rsidRPr="000A74FC">
        <w:rPr>
          <w:rFonts w:ascii="Book Antiqua" w:hAnsi="Book Antiqua"/>
          <w:sz w:val="24"/>
        </w:rPr>
        <w:t>Ki-Chul Hwang</w:t>
      </w:r>
    </w:p>
    <w:p w:rsidR="00D66A7C" w:rsidRPr="000A74FC" w:rsidRDefault="00D66A7C" w:rsidP="000A74FC">
      <w:pPr>
        <w:spacing w:line="360" w:lineRule="auto"/>
        <w:rPr>
          <w:rFonts w:ascii="Book Antiqua" w:hAnsi="Book Antiqua"/>
          <w:sz w:val="24"/>
        </w:rPr>
      </w:pPr>
    </w:p>
    <w:p w:rsidR="00D66A7C" w:rsidRPr="00D66A7C" w:rsidRDefault="00E511EA" w:rsidP="000A74FC">
      <w:pPr>
        <w:spacing w:line="360" w:lineRule="auto"/>
        <w:rPr>
          <w:rFonts w:ascii="Book Antiqua" w:hAnsi="Book Antiqua"/>
          <w:sz w:val="24"/>
        </w:rPr>
      </w:pPr>
      <w:r w:rsidRPr="000A74FC">
        <w:rPr>
          <w:rFonts w:ascii="Book Antiqua" w:hAnsi="Book Antiqua"/>
          <w:b/>
          <w:sz w:val="24"/>
        </w:rPr>
        <w:t xml:space="preserve">Seahyoung Lee, Eunhyun Choi, Ki-Chul Hwang, </w:t>
      </w:r>
      <w:r w:rsidRPr="000A74FC">
        <w:rPr>
          <w:rFonts w:ascii="Book Antiqua" w:hAnsi="Book Antiqua"/>
          <w:sz w:val="24"/>
        </w:rPr>
        <w:t xml:space="preserve">Institute for Bio-Medical Convergence, College of Medicine, Catholic Kwandong University, Gangneung, Gangwon-do 210-701, </w:t>
      </w:r>
      <w:r w:rsidR="00D66A7C">
        <w:rPr>
          <w:rFonts w:ascii="Book Antiqua" w:hAnsi="Book Antiqua" w:hint="eastAsia"/>
          <w:sz w:val="24"/>
        </w:rPr>
        <w:t>South</w:t>
      </w:r>
      <w:r w:rsidRPr="000A74FC">
        <w:rPr>
          <w:rFonts w:ascii="Book Antiqua" w:hAnsi="Book Antiqua"/>
          <w:sz w:val="24"/>
        </w:rPr>
        <w:t xml:space="preserve"> Korea</w:t>
      </w:r>
    </w:p>
    <w:p w:rsidR="00D66A7C" w:rsidRDefault="00D66A7C" w:rsidP="000A74FC">
      <w:pPr>
        <w:spacing w:line="360" w:lineRule="auto"/>
        <w:rPr>
          <w:rFonts w:ascii="Book Antiqua" w:hAnsi="Book Antiqua"/>
          <w:sz w:val="24"/>
        </w:rPr>
      </w:pPr>
    </w:p>
    <w:p w:rsidR="00E511EA" w:rsidRPr="000A74FC" w:rsidRDefault="00D66A7C" w:rsidP="000A74FC">
      <w:pPr>
        <w:spacing w:line="360" w:lineRule="auto"/>
        <w:rPr>
          <w:rFonts w:ascii="Book Antiqua" w:eastAsiaTheme="minorEastAsia" w:hAnsi="Book Antiqua"/>
          <w:sz w:val="24"/>
          <w:lang w:eastAsia="ko-KR"/>
        </w:rPr>
      </w:pPr>
      <w:r w:rsidRPr="000A74FC">
        <w:rPr>
          <w:rFonts w:ascii="Book Antiqua" w:hAnsi="Book Antiqua"/>
          <w:b/>
          <w:sz w:val="24"/>
        </w:rPr>
        <w:t>Seahyoung Lee, Eunhyun Choi, Ki-Chul Hwang,</w:t>
      </w:r>
      <w:r>
        <w:rPr>
          <w:rFonts w:ascii="Book Antiqua" w:hAnsi="Book Antiqua" w:hint="eastAsia"/>
          <w:b/>
          <w:sz w:val="24"/>
        </w:rPr>
        <w:t xml:space="preserve"> </w:t>
      </w:r>
      <w:r w:rsidR="004D7738" w:rsidRPr="000A74FC">
        <w:rPr>
          <w:rFonts w:ascii="Book Antiqua" w:eastAsiaTheme="minorEastAsia" w:hAnsi="Book Antiqua"/>
          <w:sz w:val="24"/>
          <w:lang w:eastAsia="ko-KR"/>
        </w:rPr>
        <w:t xml:space="preserve">Catholic Kwandong University International St. Mary’s Hospital, Incheon Metropolitan </w:t>
      </w:r>
      <w:r>
        <w:rPr>
          <w:rFonts w:ascii="Book Antiqua" w:eastAsiaTheme="minorEastAsia" w:hAnsi="Book Antiqua"/>
          <w:sz w:val="24"/>
          <w:lang w:eastAsia="ko-KR"/>
        </w:rPr>
        <w:t>City</w:t>
      </w:r>
      <w:r w:rsidRPr="000A74FC">
        <w:rPr>
          <w:rFonts w:ascii="Book Antiqua" w:eastAsiaTheme="minorEastAsia" w:hAnsi="Book Antiqua"/>
          <w:sz w:val="24"/>
          <w:lang w:eastAsia="ko-KR"/>
        </w:rPr>
        <w:t xml:space="preserve"> </w:t>
      </w:r>
      <w:r w:rsidR="004D7738" w:rsidRPr="000A74FC">
        <w:rPr>
          <w:rFonts w:ascii="Book Antiqua" w:eastAsiaTheme="minorEastAsia" w:hAnsi="Book Antiqua"/>
          <w:sz w:val="24"/>
          <w:lang w:eastAsia="ko-KR"/>
        </w:rPr>
        <w:t xml:space="preserve">404-834, </w:t>
      </w:r>
      <w:r>
        <w:rPr>
          <w:rFonts w:ascii="Book Antiqua" w:hAnsi="Book Antiqua" w:hint="eastAsia"/>
          <w:sz w:val="24"/>
        </w:rPr>
        <w:t>South</w:t>
      </w:r>
      <w:r w:rsidR="004D7738" w:rsidRPr="000A74FC">
        <w:rPr>
          <w:rFonts w:ascii="Book Antiqua" w:eastAsiaTheme="minorEastAsia" w:hAnsi="Book Antiqua"/>
          <w:sz w:val="24"/>
          <w:lang w:eastAsia="ko-KR"/>
        </w:rPr>
        <w:t xml:space="preserve"> Korea</w:t>
      </w:r>
    </w:p>
    <w:p w:rsidR="00D66A7C" w:rsidRDefault="00D66A7C" w:rsidP="000A74FC">
      <w:pPr>
        <w:spacing w:line="360" w:lineRule="auto"/>
        <w:rPr>
          <w:rFonts w:ascii="Book Antiqua" w:hAnsi="Book Antiqua"/>
          <w:b/>
          <w:sz w:val="24"/>
        </w:rPr>
      </w:pPr>
    </w:p>
    <w:p w:rsidR="001330A7" w:rsidRPr="000A74FC" w:rsidRDefault="001330A7" w:rsidP="000A74FC">
      <w:pPr>
        <w:spacing w:line="360" w:lineRule="auto"/>
        <w:rPr>
          <w:rFonts w:ascii="Book Antiqua" w:eastAsiaTheme="minorEastAsia" w:hAnsi="Book Antiqua"/>
          <w:sz w:val="24"/>
          <w:lang w:eastAsia="ko-KR"/>
        </w:rPr>
      </w:pPr>
      <w:r w:rsidRPr="000A74FC">
        <w:rPr>
          <w:rFonts w:ascii="Book Antiqua" w:hAnsi="Book Antiqua"/>
          <w:b/>
          <w:sz w:val="24"/>
        </w:rPr>
        <w:t>Sung-Man Kim</w:t>
      </w:r>
      <w:r w:rsidR="00D66A7C" w:rsidRPr="00D66A7C">
        <w:rPr>
          <w:rFonts w:ascii="Book Antiqua" w:eastAsiaTheme="minorEastAsia" w:hAnsi="Book Antiqua"/>
          <w:b/>
          <w:sz w:val="24"/>
          <w:lang w:eastAsia="ko-KR"/>
        </w:rPr>
        <w:t>,</w:t>
      </w:r>
      <w:r w:rsidRPr="000A74FC">
        <w:rPr>
          <w:rFonts w:ascii="Book Antiqua" w:eastAsiaTheme="minorEastAsia" w:hAnsi="Book Antiqua"/>
          <w:sz w:val="24"/>
          <w:lang w:eastAsia="ko-KR"/>
        </w:rPr>
        <w:t xml:space="preserve"> Catholic Kwandong University International St. Mary’s Hospital</w:t>
      </w:r>
      <w:r w:rsidR="00D66A7C">
        <w:rPr>
          <w:rFonts w:ascii="Book Antiqua" w:eastAsiaTheme="minorEastAsia" w:hAnsi="Book Antiqua"/>
          <w:sz w:val="24"/>
          <w:lang w:eastAsia="ko-KR"/>
        </w:rPr>
        <w:t>, Incheon Metropolitan City</w:t>
      </w:r>
      <w:r w:rsidRPr="000A74FC">
        <w:rPr>
          <w:rFonts w:ascii="Book Antiqua" w:eastAsiaTheme="minorEastAsia" w:hAnsi="Book Antiqua"/>
          <w:sz w:val="24"/>
          <w:lang w:eastAsia="ko-KR"/>
        </w:rPr>
        <w:t xml:space="preserve"> 404-834, Republic of Korea</w:t>
      </w:r>
    </w:p>
    <w:p w:rsidR="00E511EA" w:rsidRPr="000A74FC" w:rsidRDefault="00E511EA" w:rsidP="000A74FC">
      <w:pPr>
        <w:spacing w:line="360" w:lineRule="auto"/>
        <w:rPr>
          <w:rFonts w:ascii="Book Antiqua" w:eastAsia="Malgun Gothic" w:hAnsi="Book Antiqua"/>
          <w:b/>
          <w:sz w:val="24"/>
          <w:lang w:eastAsia="ko-KR"/>
        </w:rPr>
      </w:pPr>
    </w:p>
    <w:p w:rsidR="00E511EA" w:rsidRPr="000A74FC" w:rsidRDefault="00D66A7C" w:rsidP="00D66A7C">
      <w:pPr>
        <w:spacing w:line="360" w:lineRule="auto"/>
        <w:rPr>
          <w:rFonts w:ascii="Book Antiqua" w:hAnsi="Book Antiqua"/>
          <w:b/>
          <w:sz w:val="24"/>
        </w:rPr>
      </w:pPr>
      <w:r w:rsidRPr="00692C53">
        <w:rPr>
          <w:rFonts w:ascii="Book Antiqua" w:hAnsi="Book Antiqua"/>
          <w:b/>
          <w:sz w:val="24"/>
        </w:rPr>
        <w:t>Author contributions:</w:t>
      </w:r>
      <w:r w:rsidR="00E511EA" w:rsidRPr="000A74FC">
        <w:rPr>
          <w:rFonts w:ascii="Book Antiqua" w:hAnsi="Book Antiqua"/>
          <w:b/>
          <w:sz w:val="24"/>
        </w:rPr>
        <w:t xml:space="preserve"> </w:t>
      </w:r>
      <w:r w:rsidR="00E511EA" w:rsidRPr="000A74FC">
        <w:rPr>
          <w:rFonts w:ascii="Book Antiqua" w:eastAsia="Malgun Gothic" w:hAnsi="Book Antiqua"/>
          <w:sz w:val="24"/>
          <w:lang w:eastAsia="ko-KR"/>
        </w:rPr>
        <w:t xml:space="preserve">Lee S and Choi E wrote the manuscript; </w:t>
      </w:r>
      <w:r w:rsidR="00C55B10" w:rsidRPr="000A74FC">
        <w:rPr>
          <w:rFonts w:ascii="Book Antiqua" w:eastAsia="Malgun Gothic" w:hAnsi="Book Antiqua"/>
          <w:sz w:val="24"/>
          <w:lang w:eastAsia="ko-KR"/>
        </w:rPr>
        <w:t xml:space="preserve">Kim SM and </w:t>
      </w:r>
      <w:r w:rsidR="00E511EA" w:rsidRPr="000A74FC">
        <w:rPr>
          <w:rFonts w:ascii="Book Antiqua" w:eastAsia="Malgun Gothic" w:hAnsi="Book Antiqua"/>
          <w:sz w:val="24"/>
          <w:lang w:eastAsia="ko-KR"/>
        </w:rPr>
        <w:t>Hwang KC edited the manuscript</w:t>
      </w:r>
      <w:r w:rsidR="00E511EA" w:rsidRPr="000A74FC">
        <w:rPr>
          <w:rFonts w:ascii="Book Antiqua" w:hAnsi="Book Antiqua"/>
          <w:spacing w:val="-5"/>
          <w:sz w:val="24"/>
        </w:rPr>
        <w:t>.</w:t>
      </w:r>
    </w:p>
    <w:p w:rsidR="00E511EA" w:rsidRDefault="00E511EA" w:rsidP="00D66A7C">
      <w:pPr>
        <w:spacing w:line="360" w:lineRule="auto"/>
        <w:rPr>
          <w:rFonts w:ascii="Book Antiqua" w:hAnsi="Book Antiqua"/>
          <w:b/>
          <w:sz w:val="24"/>
        </w:rPr>
      </w:pPr>
    </w:p>
    <w:p w:rsidR="00AB4CBD" w:rsidRPr="000A74FC" w:rsidRDefault="00AB4CBD" w:rsidP="00AB4CBD">
      <w:pPr>
        <w:spacing w:line="360" w:lineRule="auto"/>
        <w:rPr>
          <w:rFonts w:ascii="Book Antiqua" w:hAnsi="Book Antiqua"/>
          <w:sz w:val="24"/>
        </w:rPr>
      </w:pPr>
      <w:r w:rsidRPr="005C3E57">
        <w:rPr>
          <w:rFonts w:ascii="Book Antiqua" w:hAnsi="Book Antiqua"/>
          <w:b/>
          <w:sz w:val="24"/>
        </w:rPr>
        <w:t>Supported by</w:t>
      </w:r>
      <w:r w:rsidRPr="000A74FC">
        <w:rPr>
          <w:rFonts w:ascii="Book Antiqua" w:hAnsi="Book Antiqua"/>
          <w:sz w:val="24"/>
        </w:rPr>
        <w:t xml:space="preserve"> A Korea Science and Engineering Foundation grant funded by the Korean government (MEST)</w:t>
      </w:r>
      <w:r>
        <w:rPr>
          <w:rFonts w:ascii="Book Antiqua" w:hAnsi="Book Antiqua" w:hint="eastAsia"/>
          <w:sz w:val="24"/>
        </w:rPr>
        <w:t>, No.</w:t>
      </w:r>
      <w:r>
        <w:rPr>
          <w:rFonts w:ascii="Book Antiqua" w:hAnsi="Book Antiqua"/>
          <w:sz w:val="24"/>
        </w:rPr>
        <w:t xml:space="preserve"> </w:t>
      </w:r>
      <w:r w:rsidRPr="000A74FC">
        <w:rPr>
          <w:rFonts w:ascii="Book Antiqua" w:hAnsi="Book Antiqua"/>
          <w:sz w:val="24"/>
        </w:rPr>
        <w:t>2014030459</w:t>
      </w:r>
      <w:r>
        <w:rPr>
          <w:rFonts w:ascii="Book Antiqua" w:hAnsi="Book Antiqua" w:hint="eastAsia"/>
          <w:sz w:val="24"/>
        </w:rPr>
        <w:t>;</w:t>
      </w:r>
      <w:r w:rsidRPr="000A74FC">
        <w:rPr>
          <w:rFonts w:ascii="Book Antiqua" w:hAnsi="Book Antiqua"/>
          <w:sz w:val="24"/>
        </w:rPr>
        <w:t xml:space="preserve"> and a g</w:t>
      </w:r>
      <w:r w:rsidR="002B5EBE">
        <w:rPr>
          <w:rFonts w:ascii="Book Antiqua" w:hAnsi="Book Antiqua"/>
          <w:sz w:val="24"/>
        </w:rPr>
        <w:t>rant from the Korea Health 21 R</w:t>
      </w:r>
      <w:r w:rsidRPr="000A74FC">
        <w:rPr>
          <w:rFonts w:ascii="Book Antiqua" w:hAnsi="Book Antiqua"/>
          <w:sz w:val="24"/>
        </w:rPr>
        <w:t xml:space="preserve">D Project, Ministry of Health </w:t>
      </w:r>
      <w:r>
        <w:rPr>
          <w:rFonts w:ascii="Book Antiqua" w:hAnsi="Book Antiqua" w:hint="eastAsia"/>
          <w:sz w:val="24"/>
        </w:rPr>
        <w:t>and</w:t>
      </w:r>
      <w:r w:rsidRPr="000A74FC">
        <w:rPr>
          <w:rFonts w:ascii="Book Antiqua" w:hAnsi="Book Antiqua"/>
          <w:sz w:val="24"/>
        </w:rPr>
        <w:t xml:space="preserve"> Welfare, Republic of Korea</w:t>
      </w:r>
      <w:r>
        <w:rPr>
          <w:rFonts w:ascii="Book Antiqua" w:hAnsi="Book Antiqua" w:hint="eastAsia"/>
          <w:sz w:val="24"/>
        </w:rPr>
        <w:t xml:space="preserve">, No. </w:t>
      </w:r>
      <w:r w:rsidR="002B5EBE">
        <w:rPr>
          <w:rFonts w:ascii="Book Antiqua" w:hAnsi="Book Antiqua"/>
          <w:sz w:val="24"/>
        </w:rPr>
        <w:t>A120478</w:t>
      </w:r>
      <w:r w:rsidRPr="000A74FC">
        <w:rPr>
          <w:rFonts w:ascii="Book Antiqua" w:hAnsi="Book Antiqua"/>
          <w:sz w:val="24"/>
        </w:rPr>
        <w:t>.</w:t>
      </w:r>
    </w:p>
    <w:p w:rsidR="00AB4CBD" w:rsidRPr="00AB4CBD" w:rsidRDefault="00AB4CBD" w:rsidP="00D66A7C">
      <w:pPr>
        <w:spacing w:line="360" w:lineRule="auto"/>
        <w:rPr>
          <w:rFonts w:ascii="Book Antiqua" w:hAnsi="Book Antiqua"/>
          <w:b/>
          <w:sz w:val="24"/>
        </w:rPr>
      </w:pPr>
    </w:p>
    <w:p w:rsidR="00D66A7C" w:rsidRPr="00AB4CBD" w:rsidRDefault="00D66A7C" w:rsidP="00D66A7C">
      <w:pPr>
        <w:spacing w:line="360" w:lineRule="auto"/>
        <w:rPr>
          <w:rFonts w:ascii="Book Antiqua" w:hAnsi="Book Antiqua"/>
          <w:b/>
          <w:sz w:val="24"/>
        </w:rPr>
      </w:pPr>
      <w:r w:rsidRPr="00E064B7">
        <w:rPr>
          <w:rFonts w:ascii="Book Antiqua" w:hAnsi="Book Antiqua"/>
          <w:b/>
          <w:sz w:val="24"/>
        </w:rPr>
        <w:t>Conflict-of-interest</w:t>
      </w:r>
      <w:r>
        <w:rPr>
          <w:rFonts w:ascii="Book Antiqua" w:hAnsi="Book Antiqua" w:hint="eastAsia"/>
          <w:b/>
          <w:sz w:val="24"/>
        </w:rPr>
        <w:t>:</w:t>
      </w:r>
      <w:r w:rsidR="00AB4CBD" w:rsidRPr="00AB4CBD">
        <w:rPr>
          <w:rFonts w:ascii="Book Antiqua" w:eastAsiaTheme="minorEastAsia" w:hAnsi="Book Antiqua"/>
          <w:sz w:val="24"/>
          <w:lang w:eastAsia="ko-KR"/>
        </w:rPr>
        <w:t xml:space="preserve"> </w:t>
      </w:r>
      <w:r w:rsidR="00AB4CBD" w:rsidRPr="000A74FC">
        <w:rPr>
          <w:rFonts w:ascii="Book Antiqua" w:eastAsiaTheme="minorEastAsia" w:hAnsi="Book Antiqua"/>
          <w:sz w:val="24"/>
          <w:lang w:eastAsia="ko-KR"/>
        </w:rPr>
        <w:t>All authors declare no conflict-of-interest</w:t>
      </w:r>
      <w:r w:rsidR="00AB4CBD" w:rsidRPr="00AB4CBD">
        <w:rPr>
          <w:rFonts w:ascii="Book Antiqua" w:hAnsi="Book Antiqua" w:hint="eastAsia"/>
          <w:sz w:val="24"/>
        </w:rPr>
        <w:t>.</w:t>
      </w:r>
    </w:p>
    <w:p w:rsidR="00D66A7C" w:rsidRDefault="00D66A7C" w:rsidP="00D66A7C">
      <w:pPr>
        <w:spacing w:line="360" w:lineRule="auto"/>
        <w:rPr>
          <w:rFonts w:ascii="Book Antiqua" w:hAnsi="Book Antiqua"/>
          <w:b/>
          <w:sz w:val="24"/>
        </w:rPr>
      </w:pPr>
    </w:p>
    <w:p w:rsidR="00AB4CBD" w:rsidRPr="00665E0C" w:rsidRDefault="00AB4CBD" w:rsidP="00AB4CBD">
      <w:pPr>
        <w:pStyle w:val="CommentText"/>
        <w:adjustRightInd w:val="0"/>
        <w:snapToGrid w:val="0"/>
        <w:spacing w:line="360" w:lineRule="auto"/>
        <w:jc w:val="both"/>
        <w:rPr>
          <w:rFonts w:ascii="Book Antiqua" w:hAnsi="Book Antiqua"/>
          <w:sz w:val="24"/>
        </w:rPr>
      </w:pPr>
      <w:bookmarkStart w:id="0" w:name="OLE_LINK507"/>
      <w:bookmarkStart w:id="1" w:name="OLE_LINK506"/>
      <w:bookmarkStart w:id="2" w:name="OLE_LINK496"/>
      <w:bookmarkStart w:id="3" w:name="OLE_LINK479"/>
      <w:r w:rsidRPr="00665E0C">
        <w:rPr>
          <w:rFonts w:ascii="Book Antiqua" w:hAnsi="Book Antiqua"/>
          <w:b/>
          <w:sz w:val="24"/>
        </w:rPr>
        <w:t xml:space="preserve">Open-Access: </w:t>
      </w:r>
      <w:r w:rsidRPr="00665E0C">
        <w:rPr>
          <w:rFonts w:ascii="Book Antiqua" w:hAnsi="Book Antiqua"/>
          <w:sz w:val="24"/>
        </w:rPr>
        <w:t xml:space="preserve">This article is an open-access article which was selected by an in-house editor and fully peer-reviewed by external reviewers. It is </w:t>
      </w:r>
      <w:r w:rsidRPr="00665E0C">
        <w:rPr>
          <w:rFonts w:ascii="Book Antiqua" w:hAnsi="Book Antiqua"/>
          <w:sz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66A7C" w:rsidRDefault="00D66A7C" w:rsidP="00D66A7C">
      <w:pPr>
        <w:spacing w:line="360" w:lineRule="auto"/>
      </w:pPr>
    </w:p>
    <w:p w:rsidR="00E511EA" w:rsidRPr="00AB4CBD" w:rsidRDefault="00D66A7C" w:rsidP="00D66A7C">
      <w:pPr>
        <w:spacing w:line="360" w:lineRule="auto"/>
        <w:rPr>
          <w:rFonts w:ascii="Book Antiqua" w:hAnsi="Book Antiqua"/>
          <w:b/>
          <w:sz w:val="24"/>
        </w:rPr>
      </w:pPr>
      <w:r w:rsidRPr="008150D2">
        <w:rPr>
          <w:rFonts w:ascii="Book Antiqua" w:hAnsi="Book Antiqua"/>
          <w:b/>
          <w:sz w:val="24"/>
        </w:rPr>
        <w:t>Correspondence to:</w:t>
      </w:r>
      <w:r w:rsidR="00AB4CBD">
        <w:rPr>
          <w:rFonts w:ascii="Book Antiqua" w:hAnsi="Book Antiqua" w:hint="eastAsia"/>
          <w:b/>
          <w:sz w:val="24"/>
        </w:rPr>
        <w:t xml:space="preserve"> </w:t>
      </w:r>
      <w:r w:rsidR="00E511EA" w:rsidRPr="000A74FC">
        <w:rPr>
          <w:rFonts w:ascii="Book Antiqua" w:eastAsia="Malgun Gothic" w:hAnsi="Book Antiqua"/>
          <w:b/>
          <w:sz w:val="24"/>
          <w:lang w:eastAsia="ko-KR"/>
        </w:rPr>
        <w:t>Ki-Chul Hwang</w:t>
      </w:r>
      <w:r w:rsidR="00E511EA" w:rsidRPr="000A74FC">
        <w:rPr>
          <w:rFonts w:ascii="Book Antiqua" w:hAnsi="Book Antiqua"/>
          <w:b/>
          <w:sz w:val="24"/>
        </w:rPr>
        <w:t xml:space="preserve">, </w:t>
      </w:r>
      <w:r w:rsidR="00E511EA" w:rsidRPr="000A74FC">
        <w:rPr>
          <w:rFonts w:ascii="Book Antiqua" w:eastAsia="Malgun Gothic" w:hAnsi="Book Antiqua"/>
          <w:b/>
          <w:sz w:val="24"/>
          <w:lang w:eastAsia="ko-KR"/>
        </w:rPr>
        <w:t>PhD</w:t>
      </w:r>
      <w:r w:rsidR="00E511EA" w:rsidRPr="000A74FC">
        <w:rPr>
          <w:rFonts w:ascii="Book Antiqua" w:hAnsi="Book Antiqua"/>
          <w:b/>
          <w:sz w:val="24"/>
        </w:rPr>
        <w:t xml:space="preserve">, </w:t>
      </w:r>
      <w:r w:rsidR="00E511EA" w:rsidRPr="000A74FC">
        <w:rPr>
          <w:rFonts w:ascii="Book Antiqua" w:eastAsia="Malgun Gothic" w:hAnsi="Book Antiqua"/>
          <w:b/>
          <w:sz w:val="24"/>
          <w:lang w:eastAsia="ko-KR"/>
        </w:rPr>
        <w:t xml:space="preserve">Distinguished </w:t>
      </w:r>
      <w:r w:rsidR="00E511EA" w:rsidRPr="000A74FC">
        <w:rPr>
          <w:rFonts w:ascii="Book Antiqua" w:hAnsi="Book Antiqua"/>
          <w:b/>
          <w:sz w:val="24"/>
        </w:rPr>
        <w:t>Professor</w:t>
      </w:r>
      <w:r w:rsidR="00E511EA" w:rsidRPr="000A74FC">
        <w:rPr>
          <w:rFonts w:ascii="Book Antiqua" w:hAnsi="Book Antiqua"/>
          <w:sz w:val="24"/>
        </w:rPr>
        <w:t xml:space="preserve">, </w:t>
      </w:r>
      <w:r w:rsidR="00E511EA" w:rsidRPr="000A74FC">
        <w:rPr>
          <w:rFonts w:ascii="Book Antiqua" w:eastAsia="Malgun Gothic" w:hAnsi="Book Antiqua"/>
          <w:b/>
          <w:sz w:val="24"/>
          <w:lang w:eastAsia="ko-KR"/>
        </w:rPr>
        <w:t>Director</w:t>
      </w:r>
      <w:r w:rsidR="00E511EA" w:rsidRPr="000A74FC">
        <w:rPr>
          <w:rFonts w:ascii="Book Antiqua" w:hAnsi="Book Antiqua"/>
          <w:sz w:val="24"/>
        </w:rPr>
        <w:t xml:space="preserve"> of the Institute for Bio-Medical Convergence, College of Medicine</w:t>
      </w:r>
      <w:r w:rsidR="00D12ACA">
        <w:rPr>
          <w:rFonts w:ascii="Book Antiqua" w:hAnsi="Book Antiqua"/>
          <w:sz w:val="24"/>
        </w:rPr>
        <w:t>, Catholic Kwandong University,</w:t>
      </w:r>
      <w:r w:rsidR="00AB4CBD" w:rsidRPr="00AB4CBD">
        <w:rPr>
          <w:rFonts w:ascii="Book Antiqua" w:hAnsi="Book Antiqua"/>
          <w:sz w:val="24"/>
        </w:rPr>
        <w:t> 24 Beomil-ro 579beon-gil, </w:t>
      </w:r>
      <w:r w:rsidR="00AB4CBD" w:rsidRPr="000A74FC">
        <w:rPr>
          <w:rFonts w:ascii="Book Antiqua" w:hAnsi="Book Antiqua"/>
          <w:sz w:val="24"/>
        </w:rPr>
        <w:t xml:space="preserve"> </w:t>
      </w:r>
      <w:r w:rsidR="00E511EA" w:rsidRPr="000A74FC">
        <w:rPr>
          <w:rFonts w:ascii="Book Antiqua" w:hAnsi="Book Antiqua"/>
          <w:sz w:val="24"/>
        </w:rPr>
        <w:t xml:space="preserve">Gangneung, Gangwon-do 210-701, </w:t>
      </w:r>
      <w:r w:rsidR="00AB4CBD">
        <w:rPr>
          <w:rFonts w:ascii="Book Antiqua" w:hAnsi="Book Antiqua" w:hint="eastAsia"/>
          <w:sz w:val="24"/>
        </w:rPr>
        <w:t>South</w:t>
      </w:r>
      <w:r w:rsidR="00E511EA" w:rsidRPr="000A74FC">
        <w:rPr>
          <w:rFonts w:ascii="Book Antiqua" w:hAnsi="Book Antiqua"/>
          <w:sz w:val="24"/>
        </w:rPr>
        <w:t xml:space="preserve"> Korea.</w:t>
      </w:r>
      <w:r w:rsidR="00E511EA" w:rsidRPr="00AB4CBD">
        <w:rPr>
          <w:rFonts w:ascii="Book Antiqua" w:eastAsia="Malgun Gothic" w:hAnsi="Book Antiqua"/>
          <w:sz w:val="24"/>
          <w:lang w:eastAsia="ko-KR"/>
        </w:rPr>
        <w:t xml:space="preserve"> kchwang@cku.ac.kr</w:t>
      </w:r>
    </w:p>
    <w:p w:rsidR="00AB4CBD" w:rsidRDefault="00E511EA" w:rsidP="000A74FC">
      <w:pPr>
        <w:spacing w:line="360" w:lineRule="auto"/>
        <w:rPr>
          <w:rFonts w:ascii="Book Antiqua" w:hAnsi="Book Antiqua"/>
          <w:sz w:val="24"/>
        </w:rPr>
      </w:pPr>
      <w:r w:rsidRPr="00AB4CBD">
        <w:rPr>
          <w:rFonts w:ascii="Book Antiqua" w:hAnsi="Book Antiqua"/>
          <w:b/>
          <w:sz w:val="24"/>
        </w:rPr>
        <w:t xml:space="preserve">Telephone: </w:t>
      </w:r>
      <w:r w:rsidRPr="000A74FC">
        <w:rPr>
          <w:rFonts w:ascii="Book Antiqua" w:hAnsi="Book Antiqua"/>
          <w:sz w:val="24"/>
        </w:rPr>
        <w:t>+</w:t>
      </w:r>
      <w:r w:rsidRPr="000A74FC">
        <w:rPr>
          <w:rFonts w:ascii="Book Antiqua" w:eastAsia="Malgun Gothic" w:hAnsi="Book Antiqua"/>
          <w:sz w:val="24"/>
          <w:lang w:eastAsia="ko-KR"/>
        </w:rPr>
        <w:t>82</w:t>
      </w:r>
      <w:r w:rsidRPr="000A74FC">
        <w:rPr>
          <w:rFonts w:ascii="Book Antiqua" w:hAnsi="Book Antiqua"/>
          <w:sz w:val="24"/>
        </w:rPr>
        <w:t>-</w:t>
      </w:r>
      <w:r w:rsidRPr="000A74FC">
        <w:rPr>
          <w:rFonts w:ascii="Book Antiqua" w:eastAsia="Malgun Gothic" w:hAnsi="Book Antiqua"/>
          <w:sz w:val="24"/>
          <w:lang w:eastAsia="ko-KR"/>
        </w:rPr>
        <w:t>32-</w:t>
      </w:r>
      <w:r w:rsidRPr="000A74FC">
        <w:rPr>
          <w:rFonts w:ascii="Book Antiqua" w:hAnsi="Book Antiqua"/>
          <w:sz w:val="24"/>
        </w:rPr>
        <w:t>2</w:t>
      </w:r>
      <w:r w:rsidRPr="000A74FC">
        <w:rPr>
          <w:rFonts w:ascii="Book Antiqua" w:eastAsia="Malgun Gothic" w:hAnsi="Book Antiqua"/>
          <w:sz w:val="24"/>
          <w:lang w:eastAsia="ko-KR"/>
        </w:rPr>
        <w:t>903883</w:t>
      </w:r>
      <w:r w:rsidRPr="000A74FC">
        <w:rPr>
          <w:rFonts w:ascii="Book Antiqua" w:hAnsi="Book Antiqua"/>
          <w:sz w:val="24"/>
        </w:rPr>
        <w:t xml:space="preserve"> </w:t>
      </w:r>
    </w:p>
    <w:p w:rsidR="00E511EA" w:rsidRPr="000A74FC" w:rsidRDefault="00E511EA" w:rsidP="000A74FC">
      <w:pPr>
        <w:spacing w:line="360" w:lineRule="auto"/>
        <w:rPr>
          <w:rFonts w:ascii="Book Antiqua" w:hAnsi="Book Antiqua"/>
          <w:sz w:val="24"/>
        </w:rPr>
      </w:pPr>
      <w:r w:rsidRPr="00AB4CBD">
        <w:rPr>
          <w:rFonts w:ascii="Book Antiqua" w:hAnsi="Book Antiqua"/>
          <w:b/>
          <w:sz w:val="24"/>
        </w:rPr>
        <w:t xml:space="preserve">Fax: </w:t>
      </w:r>
      <w:r w:rsidRPr="000A74FC">
        <w:rPr>
          <w:rFonts w:ascii="Book Antiqua" w:hAnsi="Book Antiqua"/>
          <w:sz w:val="24"/>
        </w:rPr>
        <w:t>+</w:t>
      </w:r>
      <w:r w:rsidRPr="000A74FC">
        <w:rPr>
          <w:rFonts w:ascii="Book Antiqua" w:eastAsia="Malgun Gothic" w:hAnsi="Book Antiqua"/>
          <w:sz w:val="24"/>
          <w:lang w:eastAsia="ko-KR"/>
        </w:rPr>
        <w:t>82</w:t>
      </w:r>
      <w:r w:rsidRPr="000A74FC">
        <w:rPr>
          <w:rFonts w:ascii="Book Antiqua" w:hAnsi="Book Antiqua"/>
          <w:sz w:val="24"/>
        </w:rPr>
        <w:t>-</w:t>
      </w:r>
      <w:r w:rsidRPr="000A74FC">
        <w:rPr>
          <w:rFonts w:ascii="Book Antiqua" w:eastAsia="Malgun Gothic" w:hAnsi="Book Antiqua"/>
          <w:sz w:val="24"/>
          <w:lang w:eastAsia="ko-KR"/>
        </w:rPr>
        <w:t>32-</w:t>
      </w:r>
      <w:r w:rsidRPr="000A74FC">
        <w:rPr>
          <w:rFonts w:ascii="Book Antiqua" w:hAnsi="Book Antiqua"/>
          <w:sz w:val="24"/>
        </w:rPr>
        <w:t>2</w:t>
      </w:r>
      <w:r w:rsidRPr="000A74FC">
        <w:rPr>
          <w:rFonts w:ascii="Book Antiqua" w:eastAsia="Malgun Gothic" w:hAnsi="Book Antiqua"/>
          <w:sz w:val="24"/>
          <w:lang w:eastAsia="ko-KR"/>
        </w:rPr>
        <w:t>902774</w:t>
      </w:r>
    </w:p>
    <w:p w:rsidR="00E511EA" w:rsidRPr="000A74FC" w:rsidRDefault="00E511EA" w:rsidP="000A74FC">
      <w:pPr>
        <w:spacing w:line="360" w:lineRule="auto"/>
        <w:rPr>
          <w:rFonts w:ascii="Book Antiqua" w:eastAsia="Malgun Gothic" w:hAnsi="Book Antiqua"/>
          <w:b/>
          <w:sz w:val="24"/>
          <w:lang w:eastAsia="ko-KR"/>
        </w:rPr>
      </w:pPr>
    </w:p>
    <w:p w:rsidR="00AB4CBD" w:rsidRPr="00AB4CBD" w:rsidRDefault="00AB4CBD" w:rsidP="00AB4CBD">
      <w:pPr>
        <w:spacing w:line="360" w:lineRule="auto"/>
        <w:rPr>
          <w:rFonts w:ascii="Book Antiqua" w:hAnsi="Book Antiqua"/>
          <w:sz w:val="24"/>
        </w:rPr>
      </w:pPr>
      <w:r>
        <w:rPr>
          <w:rFonts w:ascii="Book Antiqua" w:hAnsi="Book Antiqua"/>
          <w:b/>
          <w:sz w:val="24"/>
        </w:rPr>
        <w:t>Received:</w:t>
      </w:r>
      <w:r>
        <w:rPr>
          <w:rFonts w:ascii="Book Antiqua" w:hAnsi="Book Antiqua" w:hint="eastAsia"/>
          <w:b/>
          <w:sz w:val="24"/>
        </w:rPr>
        <w:t xml:space="preserve"> </w:t>
      </w:r>
      <w:r w:rsidRPr="00AB4CBD">
        <w:rPr>
          <w:rFonts w:ascii="Book Antiqua" w:hAnsi="Book Antiqua" w:hint="eastAsia"/>
          <w:sz w:val="24"/>
        </w:rPr>
        <w:t>January 28, 2015</w:t>
      </w:r>
    </w:p>
    <w:p w:rsidR="00AB4CBD" w:rsidRPr="00AB4CBD" w:rsidRDefault="00AB4CBD" w:rsidP="00AB4CBD">
      <w:pPr>
        <w:spacing w:line="360" w:lineRule="auto"/>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sidRPr="00AB4CBD">
        <w:rPr>
          <w:rFonts w:ascii="Book Antiqua" w:hAnsi="Book Antiqua" w:hint="eastAsia"/>
          <w:sz w:val="24"/>
        </w:rPr>
        <w:t xml:space="preserve"> January 2</w:t>
      </w:r>
      <w:r>
        <w:rPr>
          <w:rFonts w:ascii="Book Antiqua" w:hAnsi="Book Antiqua" w:hint="eastAsia"/>
          <w:sz w:val="24"/>
        </w:rPr>
        <w:t>9</w:t>
      </w:r>
      <w:r w:rsidRPr="00AB4CBD">
        <w:rPr>
          <w:rFonts w:ascii="Book Antiqua" w:hAnsi="Book Antiqua" w:hint="eastAsia"/>
          <w:sz w:val="24"/>
        </w:rPr>
        <w:t>, 2015</w:t>
      </w:r>
    </w:p>
    <w:p w:rsidR="00AB4CBD" w:rsidRDefault="00AB4CBD" w:rsidP="00AB4CBD">
      <w:pPr>
        <w:spacing w:line="360" w:lineRule="auto"/>
        <w:rPr>
          <w:rFonts w:ascii="Book Antiqua" w:hAnsi="Book Antiqua"/>
          <w:b/>
          <w:sz w:val="24"/>
        </w:rPr>
      </w:pPr>
      <w:r w:rsidRPr="009659DA">
        <w:rPr>
          <w:rFonts w:ascii="Book Antiqua" w:hAnsi="Book Antiqua"/>
          <w:b/>
          <w:sz w:val="24"/>
        </w:rPr>
        <w:t>First decision:</w:t>
      </w:r>
      <w:r>
        <w:rPr>
          <w:rFonts w:ascii="Book Antiqua" w:hAnsi="Book Antiqua" w:hint="eastAsia"/>
          <w:b/>
          <w:sz w:val="24"/>
        </w:rPr>
        <w:t xml:space="preserve"> </w:t>
      </w:r>
      <w:r w:rsidRPr="00AB4CBD">
        <w:rPr>
          <w:rFonts w:ascii="Book Antiqua" w:hAnsi="Book Antiqua" w:hint="eastAsia"/>
          <w:sz w:val="24"/>
        </w:rPr>
        <w:t>March 6, 2015</w:t>
      </w:r>
    </w:p>
    <w:p w:rsidR="00AB4CBD" w:rsidRPr="00AB4CBD" w:rsidRDefault="00AB4CBD" w:rsidP="00AB4CBD">
      <w:pPr>
        <w:spacing w:line="360" w:lineRule="auto"/>
        <w:rPr>
          <w:rFonts w:ascii="Book Antiqua" w:hAnsi="Book Antiqua"/>
          <w:sz w:val="24"/>
        </w:rPr>
      </w:pPr>
      <w:r>
        <w:rPr>
          <w:rFonts w:ascii="Book Antiqua" w:hAnsi="Book Antiqua"/>
          <w:b/>
          <w:sz w:val="24"/>
        </w:rPr>
        <w:t>Revised:</w:t>
      </w:r>
      <w:r>
        <w:rPr>
          <w:rFonts w:ascii="Book Antiqua" w:hAnsi="Book Antiqua" w:hint="eastAsia"/>
          <w:b/>
          <w:sz w:val="24"/>
        </w:rPr>
        <w:t xml:space="preserve"> </w:t>
      </w:r>
      <w:r w:rsidRPr="00AB4CBD">
        <w:rPr>
          <w:rFonts w:ascii="Book Antiqua" w:hAnsi="Book Antiqua" w:hint="eastAsia"/>
          <w:sz w:val="24"/>
        </w:rPr>
        <w:t>March 17, 2015</w:t>
      </w:r>
    </w:p>
    <w:p w:rsidR="00AB4CBD" w:rsidRDefault="00D12ACA" w:rsidP="00AB4CBD">
      <w:pPr>
        <w:spacing w:line="360" w:lineRule="auto"/>
        <w:rPr>
          <w:rFonts w:ascii="Book Antiqua" w:hAnsi="Book Antiqua"/>
          <w:b/>
          <w:sz w:val="24"/>
        </w:rPr>
      </w:pPr>
      <w:r>
        <w:rPr>
          <w:rFonts w:ascii="Book Antiqua" w:hAnsi="Book Antiqua"/>
          <w:b/>
          <w:sz w:val="24"/>
        </w:rPr>
        <w:t xml:space="preserve">Accepted: </w:t>
      </w:r>
      <w:bookmarkStart w:id="4" w:name="_GoBack"/>
      <w:bookmarkEnd w:id="4"/>
      <w:r w:rsidRPr="00D12ACA">
        <w:rPr>
          <w:rFonts w:ascii="Book Antiqua" w:hAnsi="Book Antiqua"/>
          <w:sz w:val="24"/>
        </w:rPr>
        <w:t>April 16, 2015</w:t>
      </w:r>
    </w:p>
    <w:p w:rsidR="00AB4CBD" w:rsidRDefault="00AB4CBD" w:rsidP="00AB4CBD">
      <w:pPr>
        <w:spacing w:line="360" w:lineRule="auto"/>
        <w:rPr>
          <w:rFonts w:ascii="Book Antiqua" w:hAnsi="Book Antiqua"/>
          <w:b/>
          <w:sz w:val="24"/>
        </w:rPr>
      </w:pPr>
      <w:r w:rsidRPr="009659DA">
        <w:rPr>
          <w:rFonts w:ascii="Book Antiqua" w:hAnsi="Book Antiqua"/>
          <w:b/>
          <w:sz w:val="24"/>
        </w:rPr>
        <w:t>Article in press:</w:t>
      </w:r>
    </w:p>
    <w:p w:rsidR="00B0248B" w:rsidRPr="000A74FC" w:rsidRDefault="00AB4CBD" w:rsidP="00AB4CBD">
      <w:pPr>
        <w:spacing w:line="360" w:lineRule="auto"/>
        <w:rPr>
          <w:rFonts w:ascii="Book Antiqua" w:eastAsiaTheme="minorEastAsia" w:hAnsi="Book Antiqua"/>
          <w:b/>
          <w:sz w:val="24"/>
          <w:lang w:eastAsia="ko-KR"/>
        </w:rPr>
      </w:pPr>
      <w:r>
        <w:rPr>
          <w:rFonts w:ascii="Book Antiqua" w:hAnsi="Book Antiqua"/>
          <w:b/>
          <w:sz w:val="24"/>
        </w:rPr>
        <w:t>Published online:</w:t>
      </w:r>
    </w:p>
    <w:p w:rsidR="00FB63DA" w:rsidRPr="000A74FC" w:rsidRDefault="00FB63DA" w:rsidP="000A74FC">
      <w:pPr>
        <w:spacing w:line="360" w:lineRule="auto"/>
        <w:rPr>
          <w:rFonts w:ascii="Book Antiqua" w:eastAsiaTheme="minorEastAsia" w:hAnsi="Book Antiqua"/>
          <w:b/>
          <w:sz w:val="24"/>
          <w:lang w:eastAsia="ko-KR"/>
        </w:rPr>
      </w:pPr>
    </w:p>
    <w:p w:rsidR="00E511EA" w:rsidRPr="000A74FC" w:rsidRDefault="00E511EA" w:rsidP="000A74FC">
      <w:pPr>
        <w:spacing w:line="360" w:lineRule="auto"/>
        <w:rPr>
          <w:rFonts w:ascii="Book Antiqua" w:hAnsi="Book Antiqua"/>
          <w:b/>
          <w:sz w:val="24"/>
        </w:rPr>
      </w:pPr>
      <w:r w:rsidRPr="000A74FC">
        <w:rPr>
          <w:rFonts w:ascii="Book Antiqua" w:hAnsi="Book Antiqua"/>
          <w:b/>
          <w:sz w:val="24"/>
        </w:rPr>
        <w:t xml:space="preserve">Abstract </w:t>
      </w: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sz w:val="24"/>
          <w:lang w:eastAsia="ko-KR"/>
        </w:rPr>
        <w:t>Cardiovascular disease has been the leading cause of death worldwide for the last few decades. Even with the rapid progression of the biomedical field, conquering/managing cardiovascular disease is not an easy task because it is multifactorial disease. One of the key players of the development and progression of numerous diseases is microRNA (miRNA). These small, non-coding RNAs bind to target mRNAs to inhibit translations of and/or degrade the target mRNAs, thus acting as negative regulators of gene expressions. Accumulating evidence indicates that non-physiological expressions of miRNAs contribute to both development and progression of cardiovascular diseases. Since even a single miRNA can have multiple targets, dysregulation of miRNAs can lead to catastrophic changes of proteins that may</w:t>
      </w:r>
      <w:r w:rsidR="000B4866" w:rsidRPr="000A74FC">
        <w:rPr>
          <w:rFonts w:ascii="Book Antiqua" w:eastAsia="Malgun Gothic" w:hAnsi="Book Antiqua"/>
          <w:sz w:val="24"/>
          <w:lang w:eastAsia="ko-KR"/>
        </w:rPr>
        <w:t xml:space="preserve"> be</w:t>
      </w:r>
      <w:r w:rsidRPr="000A74FC">
        <w:rPr>
          <w:rFonts w:ascii="Book Antiqua" w:eastAsia="Malgun Gothic" w:hAnsi="Book Antiqua"/>
          <w:sz w:val="24"/>
          <w:lang w:eastAsia="ko-KR"/>
        </w:rPr>
        <w:t xml:space="preserve"> important for maintaining physiologic conditions of cells, tissues, and organs. Current knowledge on the role of miRNAs in cardiovascular disease is mostly based on the observational data such as microarray of miRNAs in animal disease models, thus relatively lacking insight of how such dysregulation of miRNAs is initiated and regulated. Consequently, future research should aim to elucidate the more comprehensive mechanisms of miRNA dysregulation during pathogenesis of the cardiovascular system so that appropriate counter-measures to prevent/manage cardiovascular disease can be developed. </w:t>
      </w:r>
    </w:p>
    <w:p w:rsidR="00E511EA" w:rsidRPr="000A74FC" w:rsidRDefault="00E511EA" w:rsidP="000A74FC">
      <w:pPr>
        <w:spacing w:line="360" w:lineRule="auto"/>
        <w:rPr>
          <w:rFonts w:ascii="Book Antiqua" w:hAnsi="Book Antiqua"/>
          <w:sz w:val="24"/>
        </w:rPr>
      </w:pPr>
    </w:p>
    <w:p w:rsidR="00E511EA" w:rsidRPr="000A74FC" w:rsidRDefault="00E511EA" w:rsidP="000A74FC">
      <w:pPr>
        <w:spacing w:line="360" w:lineRule="auto"/>
        <w:rPr>
          <w:rFonts w:ascii="Book Antiqua" w:hAnsi="Book Antiqua"/>
          <w:sz w:val="24"/>
        </w:rPr>
      </w:pPr>
      <w:r w:rsidRPr="000A74FC">
        <w:rPr>
          <w:rFonts w:ascii="Book Antiqua" w:hAnsi="Book Antiqua"/>
          <w:b/>
          <w:sz w:val="24"/>
        </w:rPr>
        <w:t xml:space="preserve">Key words: </w:t>
      </w:r>
      <w:r w:rsidRPr="000A74FC">
        <w:rPr>
          <w:rFonts w:ascii="Book Antiqua" w:hAnsi="Book Antiqua"/>
          <w:sz w:val="24"/>
        </w:rPr>
        <w:t xml:space="preserve">Cardiovascular </w:t>
      </w:r>
      <w:r w:rsidR="00AB4CBD">
        <w:rPr>
          <w:rFonts w:ascii="Book Antiqua" w:hAnsi="Book Antiqua" w:hint="eastAsia"/>
          <w:sz w:val="24"/>
        </w:rPr>
        <w:t>d</w:t>
      </w:r>
      <w:r w:rsidRPr="000A74FC">
        <w:rPr>
          <w:rFonts w:ascii="Book Antiqua" w:hAnsi="Book Antiqua"/>
          <w:sz w:val="24"/>
        </w:rPr>
        <w:t xml:space="preserve">iseases; miRNA; Heart; Endothelial </w:t>
      </w:r>
      <w:r w:rsidR="00AB4CBD">
        <w:rPr>
          <w:rFonts w:ascii="Book Antiqua" w:hAnsi="Book Antiqua" w:hint="eastAsia"/>
          <w:sz w:val="24"/>
        </w:rPr>
        <w:t>c</w:t>
      </w:r>
      <w:r w:rsidRPr="000A74FC">
        <w:rPr>
          <w:rFonts w:ascii="Book Antiqua" w:hAnsi="Book Antiqua"/>
          <w:sz w:val="24"/>
        </w:rPr>
        <w:t xml:space="preserve">ells; Smooth Muscle </w:t>
      </w:r>
      <w:r w:rsidR="00AB4CBD">
        <w:rPr>
          <w:rFonts w:ascii="Book Antiqua" w:hAnsi="Book Antiqua" w:hint="eastAsia"/>
          <w:sz w:val="24"/>
        </w:rPr>
        <w:t>c</w:t>
      </w:r>
      <w:r w:rsidRPr="000A74FC">
        <w:rPr>
          <w:rFonts w:ascii="Book Antiqua" w:hAnsi="Book Antiqua"/>
          <w:sz w:val="24"/>
        </w:rPr>
        <w:t>ells</w:t>
      </w:r>
    </w:p>
    <w:p w:rsidR="00AB4CBD" w:rsidRDefault="00AB4CBD" w:rsidP="00AB4CBD">
      <w:pPr>
        <w:pStyle w:val="Heading1"/>
        <w:keepNext w:val="0"/>
        <w:keepLines w:val="0"/>
        <w:widowControl w:val="0"/>
        <w:spacing w:before="0" w:line="360" w:lineRule="auto"/>
        <w:jc w:val="both"/>
        <w:rPr>
          <w:rFonts w:ascii="Book Antiqua" w:hAnsi="Book Antiqua"/>
          <w:bCs w:val="0"/>
          <w:color w:val="auto"/>
          <w:sz w:val="24"/>
          <w:szCs w:val="24"/>
          <w:lang w:eastAsia="zh-CN"/>
        </w:rPr>
      </w:pPr>
    </w:p>
    <w:p w:rsidR="00E511EA" w:rsidRPr="00AB4CBD" w:rsidRDefault="00AB4CBD" w:rsidP="00AB4CBD">
      <w:pPr>
        <w:pStyle w:val="Heading1"/>
        <w:keepNext w:val="0"/>
        <w:keepLines w:val="0"/>
        <w:widowControl w:val="0"/>
        <w:spacing w:before="0" w:line="360" w:lineRule="auto"/>
        <w:jc w:val="both"/>
        <w:rPr>
          <w:rFonts w:ascii="Book Antiqua" w:hAnsi="Book Antiqua"/>
          <w:b w:val="0"/>
          <w:bCs w:val="0"/>
          <w:color w:val="auto"/>
          <w:sz w:val="24"/>
          <w:szCs w:val="24"/>
          <w:lang w:eastAsia="zh-CN"/>
        </w:rPr>
      </w:pPr>
      <w:r w:rsidRPr="00881F7D">
        <w:rPr>
          <w:rFonts w:ascii="Book Antiqua" w:hAnsi="Book Antiqua"/>
          <w:bCs w:val="0"/>
          <w:color w:val="auto"/>
          <w:sz w:val="24"/>
          <w:szCs w:val="24"/>
        </w:rPr>
        <w:t>© The Author(s) 2015.</w:t>
      </w:r>
      <w:r w:rsidRPr="00B3637A">
        <w:rPr>
          <w:rFonts w:ascii="Book Antiqua" w:hAnsi="Book Antiqua"/>
          <w:b w:val="0"/>
          <w:bCs w:val="0"/>
          <w:color w:val="auto"/>
          <w:sz w:val="24"/>
          <w:szCs w:val="24"/>
        </w:rPr>
        <w:t xml:space="preserve"> Published by Baishideng Publishing Group Inc. All rights reserved.</w:t>
      </w:r>
      <w:r>
        <w:rPr>
          <w:rFonts w:ascii="Book Antiqua" w:hAnsi="Book Antiqua" w:hint="eastAsia"/>
          <w:b w:val="0"/>
          <w:bCs w:val="0"/>
          <w:color w:val="auto"/>
          <w:sz w:val="24"/>
          <w:szCs w:val="24"/>
          <w:lang w:eastAsia="zh-CN"/>
        </w:rPr>
        <w:t xml:space="preserve"> </w:t>
      </w:r>
    </w:p>
    <w:p w:rsidR="00AB4CBD" w:rsidRPr="000A74FC" w:rsidRDefault="00AB4CBD" w:rsidP="000A74FC">
      <w:pPr>
        <w:spacing w:line="360" w:lineRule="auto"/>
        <w:rPr>
          <w:rFonts w:ascii="Book Antiqua" w:hAnsi="Book Antiqua"/>
          <w:b/>
          <w:sz w:val="24"/>
        </w:rPr>
      </w:pPr>
    </w:p>
    <w:p w:rsidR="00E511EA" w:rsidRPr="000A74FC" w:rsidRDefault="00E511EA" w:rsidP="000A74FC">
      <w:pPr>
        <w:spacing w:line="360" w:lineRule="auto"/>
        <w:rPr>
          <w:rFonts w:ascii="Book Antiqua" w:hAnsi="Book Antiqua"/>
          <w:sz w:val="24"/>
        </w:rPr>
      </w:pPr>
      <w:r w:rsidRPr="000A74FC">
        <w:rPr>
          <w:rFonts w:ascii="Book Antiqua" w:hAnsi="Book Antiqua"/>
          <w:b/>
          <w:sz w:val="24"/>
        </w:rPr>
        <w:t>Core tip:</w:t>
      </w:r>
      <w:r w:rsidRPr="000A74FC">
        <w:rPr>
          <w:rFonts w:ascii="Book Antiqua" w:eastAsia="Malgun Gothic" w:hAnsi="Book Antiqua"/>
          <w:sz w:val="24"/>
          <w:lang w:eastAsia="ko-KR"/>
        </w:rPr>
        <w:t xml:space="preserve"> Accumulating evidence indicates that miRNAs play important roles in the development and progression of cardiovascular diseases. To date, observational studies such as miRNA-profiling in diseased animals and/or patients have provided valuable information regarding their roles in cardiovascular diseases. For example, dysregulated miRNAs under pathologic conditions have been identified, and their possible targets, whose down-regulation may have contributed to the development of corresponding disease, have been examined. Nevertheless, future studies should be more focused on identifying key mechanisms of miRNA dysregulation during pathogenesis of the cardiovascular system so that optimized counter-measures to prevent/manage cardiovascular disease can be designed and developed.</w:t>
      </w:r>
    </w:p>
    <w:p w:rsidR="00AB4CBD" w:rsidRDefault="00AB4CBD" w:rsidP="00AB4CBD">
      <w:pPr>
        <w:spacing w:line="360" w:lineRule="auto"/>
        <w:rPr>
          <w:rFonts w:ascii="Book Antiqua" w:hAnsi="Book Antiqua"/>
          <w:b/>
          <w:sz w:val="24"/>
        </w:rPr>
      </w:pPr>
    </w:p>
    <w:p w:rsidR="00AB4CBD" w:rsidRPr="000A74FC" w:rsidRDefault="00AB4CBD" w:rsidP="00AB4CBD">
      <w:pPr>
        <w:spacing w:line="360" w:lineRule="auto"/>
        <w:rPr>
          <w:rFonts w:ascii="Book Antiqua" w:hAnsi="Book Antiqua"/>
          <w:bCs/>
          <w:kern w:val="0"/>
          <w:sz w:val="24"/>
        </w:rPr>
      </w:pPr>
      <w:r w:rsidRPr="000A74FC">
        <w:rPr>
          <w:rFonts w:ascii="Book Antiqua" w:hAnsi="Book Antiqua"/>
          <w:sz w:val="24"/>
        </w:rPr>
        <w:t>Lee</w:t>
      </w:r>
      <w:r>
        <w:rPr>
          <w:rFonts w:ascii="Book Antiqua" w:hAnsi="Book Antiqua" w:hint="eastAsia"/>
          <w:sz w:val="24"/>
        </w:rPr>
        <w:t xml:space="preserve"> S</w:t>
      </w:r>
      <w:r w:rsidRPr="000A74FC">
        <w:rPr>
          <w:rFonts w:ascii="Book Antiqua" w:hAnsi="Book Antiqua"/>
          <w:sz w:val="24"/>
        </w:rPr>
        <w:t>, Choi</w:t>
      </w:r>
      <w:r>
        <w:rPr>
          <w:rFonts w:ascii="Book Antiqua" w:hAnsi="Book Antiqua" w:hint="eastAsia"/>
          <w:sz w:val="24"/>
        </w:rPr>
        <w:t xml:space="preserve"> E</w:t>
      </w:r>
      <w:r w:rsidRPr="000A74FC">
        <w:rPr>
          <w:rFonts w:ascii="Book Antiqua" w:hAnsi="Book Antiqua"/>
          <w:sz w:val="24"/>
        </w:rPr>
        <w:t>, Kim</w:t>
      </w:r>
      <w:r>
        <w:rPr>
          <w:rFonts w:ascii="Book Antiqua" w:hAnsi="Book Antiqua" w:hint="eastAsia"/>
          <w:sz w:val="24"/>
        </w:rPr>
        <w:t xml:space="preserve"> SM</w:t>
      </w:r>
      <w:r w:rsidRPr="000A74FC">
        <w:rPr>
          <w:rFonts w:ascii="Book Antiqua" w:eastAsiaTheme="minorEastAsia" w:hAnsi="Book Antiqua"/>
          <w:sz w:val="24"/>
          <w:lang w:eastAsia="ko-KR"/>
        </w:rPr>
        <w:t xml:space="preserve">, </w:t>
      </w:r>
      <w:r w:rsidRPr="000A74FC">
        <w:rPr>
          <w:rFonts w:ascii="Book Antiqua" w:hAnsi="Book Antiqua"/>
          <w:sz w:val="24"/>
        </w:rPr>
        <w:t>Hwang</w:t>
      </w:r>
      <w:r>
        <w:rPr>
          <w:rFonts w:ascii="Book Antiqua" w:hAnsi="Book Antiqua" w:hint="eastAsia"/>
          <w:sz w:val="24"/>
        </w:rPr>
        <w:t xml:space="preserve"> KC. </w:t>
      </w:r>
      <w:r w:rsidRPr="00AB4CBD">
        <w:rPr>
          <w:rFonts w:ascii="Book Antiqua" w:eastAsia="Malgun Gothic" w:hAnsi="Book Antiqua"/>
          <w:sz w:val="24"/>
          <w:lang w:eastAsia="ko-KR"/>
        </w:rPr>
        <w:t>M</w:t>
      </w:r>
      <w:r w:rsidRPr="00AB4CBD">
        <w:rPr>
          <w:rFonts w:ascii="Book Antiqua" w:hAnsi="Book Antiqua"/>
          <w:sz w:val="24"/>
        </w:rPr>
        <w:t>icroRNAs</w:t>
      </w:r>
      <w:r w:rsidRPr="00AB4CBD">
        <w:rPr>
          <w:rFonts w:ascii="Book Antiqua" w:eastAsia="Malgun Gothic" w:hAnsi="Book Antiqua"/>
          <w:sz w:val="24"/>
          <w:lang w:eastAsia="ko-KR"/>
        </w:rPr>
        <w:t xml:space="preserve"> as mediators of</w:t>
      </w:r>
      <w:r w:rsidRPr="00AB4CBD">
        <w:rPr>
          <w:rFonts w:ascii="Book Antiqua" w:hAnsi="Book Antiqua"/>
          <w:sz w:val="24"/>
        </w:rPr>
        <w:t xml:space="preserve"> cardiovascular disease</w:t>
      </w:r>
      <w:r w:rsidRPr="00AB4CBD">
        <w:rPr>
          <w:rFonts w:ascii="Book Antiqua" w:eastAsia="Malgun Gothic" w:hAnsi="Book Antiqua"/>
          <w:sz w:val="24"/>
          <w:lang w:eastAsia="ko-KR"/>
        </w:rPr>
        <w:t>: Targets to be manipulated</w:t>
      </w:r>
      <w:r>
        <w:rPr>
          <w:rFonts w:ascii="Book Antiqua" w:hAnsi="Book Antiqua" w:hint="eastAsia"/>
          <w:sz w:val="24"/>
        </w:rPr>
        <w:t xml:space="preserve">. </w:t>
      </w:r>
      <w:r w:rsidRPr="00C341A0">
        <w:rPr>
          <w:rFonts w:ascii="Book Antiqua" w:hAnsi="Book Antiqua"/>
          <w:i/>
          <w:iCs/>
          <w:sz w:val="24"/>
        </w:rPr>
        <w:t>World J Biol Chem</w:t>
      </w:r>
      <w:r>
        <w:rPr>
          <w:rFonts w:ascii="Book Antiqua" w:hAnsi="Book Antiqua" w:hint="eastAsia"/>
          <w:iCs/>
          <w:sz w:val="24"/>
        </w:rPr>
        <w:t xml:space="preserve"> 2015; In press</w:t>
      </w:r>
    </w:p>
    <w:p w:rsidR="00B0248B" w:rsidRPr="00AB4CBD" w:rsidRDefault="00B0248B" w:rsidP="000A74FC">
      <w:pPr>
        <w:spacing w:line="360" w:lineRule="auto"/>
        <w:rPr>
          <w:rFonts w:ascii="Book Antiqua" w:eastAsiaTheme="minorEastAsia" w:hAnsi="Book Antiqua"/>
          <w:sz w:val="24"/>
          <w:lang w:eastAsia="ko-KR"/>
        </w:rPr>
      </w:pPr>
    </w:p>
    <w:p w:rsidR="00E511EA" w:rsidRPr="000A74FC" w:rsidRDefault="00E511EA" w:rsidP="000A74FC">
      <w:pPr>
        <w:spacing w:line="360" w:lineRule="auto"/>
        <w:rPr>
          <w:rFonts w:ascii="Book Antiqua" w:hAnsi="Book Antiqua"/>
          <w:b/>
          <w:sz w:val="24"/>
          <w:lang w:eastAsia="ko-KR"/>
        </w:rPr>
      </w:pPr>
      <w:r w:rsidRPr="000A74FC">
        <w:rPr>
          <w:rFonts w:ascii="Book Antiqua" w:eastAsia="Batang" w:hAnsi="Book Antiqua"/>
          <w:b/>
          <w:sz w:val="24"/>
          <w:lang w:eastAsia="ko-KR"/>
        </w:rPr>
        <w:t>INTRODUCTION</w:t>
      </w: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sz w:val="24"/>
          <w:lang w:eastAsia="ko-KR"/>
        </w:rPr>
        <w:t>Despite enhanced understanding of the pathogenesis of cardiovascular system, it still is challenging to manage/treat cardiovascular disease, making the cardiovascular disease leading cause of death worldwide. Cardiovascular disease is a multifactorial disease having number of risk factors such as obesity, hypertension, dyslipidemia, and diabetes. Development and progression of cardiovascular disease has been associated with non-coding RNA-mediated change of gene expressions that are critical for the maintenance of cardiovascular system</w:t>
      </w:r>
      <w:r w:rsidRPr="000A74FC">
        <w:rPr>
          <w:rFonts w:ascii="Book Antiqua" w:eastAsia="Malgun Gothic" w:hAnsi="Book Antiqua"/>
          <w:noProof/>
          <w:sz w:val="24"/>
          <w:vertAlign w:val="superscript"/>
          <w:lang w:eastAsia="ko-KR"/>
        </w:rPr>
        <w:t>[1]</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Over the last few decades, small, non-coding microRNAs (miRNAs) have emerged as critical players in controlling physiological and pathological processes, and accumulating evidence indicates that the development and progression of cardiovascular disease are also regulated by miRNAs</w:t>
      </w:r>
      <w:r w:rsidRPr="000A74FC">
        <w:rPr>
          <w:rFonts w:ascii="Book Antiqua" w:eastAsia="Malgun Gothic" w:hAnsi="Book Antiqua"/>
          <w:noProof/>
          <w:sz w:val="24"/>
          <w:vertAlign w:val="superscript"/>
          <w:lang w:eastAsia="ko-KR"/>
        </w:rPr>
        <w:t>[2-4]</w:t>
      </w:r>
      <w:r w:rsidRPr="000A74FC">
        <w:rPr>
          <w:rFonts w:ascii="Book Antiqua" w:eastAsia="Malgun Gothic" w:hAnsi="Book Antiqua"/>
          <w:sz w:val="24"/>
          <w:lang w:eastAsia="ko-KR"/>
        </w:rPr>
        <w:t xml:space="preserve">. Since the field of miRNA-dependent physiologic/pathologic regulation of cardiac cells, or the heart, evolves rapidly, it is always high time to overview the field and to re-adjust the strategies for the future studies. </w:t>
      </w:r>
    </w:p>
    <w:p w:rsidR="00E511EA" w:rsidRPr="000A74FC" w:rsidRDefault="00E511EA" w:rsidP="000A74FC">
      <w:pPr>
        <w:spacing w:line="360" w:lineRule="auto"/>
        <w:rPr>
          <w:rFonts w:ascii="Book Antiqua" w:eastAsia="Malgun Gothic" w:hAnsi="Book Antiqua"/>
          <w:sz w:val="24"/>
          <w:lang w:eastAsia="ko-KR"/>
        </w:rPr>
      </w:pPr>
    </w:p>
    <w:p w:rsidR="00E511EA" w:rsidRPr="000A74FC" w:rsidRDefault="00E511EA" w:rsidP="000A74FC">
      <w:pPr>
        <w:spacing w:line="360" w:lineRule="auto"/>
        <w:rPr>
          <w:rFonts w:ascii="Book Antiqua" w:eastAsia="Malgun Gothic" w:hAnsi="Book Antiqua"/>
          <w:b/>
          <w:sz w:val="24"/>
          <w:lang w:eastAsia="ko-KR"/>
        </w:rPr>
      </w:pPr>
      <w:r w:rsidRPr="000A74FC">
        <w:rPr>
          <w:rFonts w:ascii="Book Antiqua" w:eastAsia="Malgun Gothic" w:hAnsi="Book Antiqua"/>
          <w:b/>
          <w:sz w:val="24"/>
          <w:lang w:eastAsia="ko-KR"/>
        </w:rPr>
        <w:t>CARDIOVASCULAR DISEASE AND MICRORNA</w:t>
      </w: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sz w:val="24"/>
          <w:lang w:eastAsia="ko-KR"/>
        </w:rPr>
        <w:t>MicroRNAs are single-stranded RNAs that bind to the complementary sequences present on the 3’UTR (untranslated region) of target mRNAs, subsequently suppressing target protein expressions</w:t>
      </w:r>
      <w:r w:rsidRPr="000A74FC">
        <w:rPr>
          <w:rFonts w:ascii="Book Antiqua" w:eastAsia="Malgun Gothic" w:hAnsi="Book Antiqua"/>
          <w:noProof/>
          <w:sz w:val="24"/>
          <w:vertAlign w:val="superscript"/>
          <w:lang w:eastAsia="ko-KR"/>
        </w:rPr>
        <w:t>[5]</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Since an individual miRNA targets multiple mRNAs, the manipulation of miRNAs can have a significant impact on intracellular networks. Such concept of miRNA-dependent regulation of cellular signaling has been empirically proved in various diseases including cardiovascular disease</w:t>
      </w:r>
      <w:r w:rsidR="00AB4CBD">
        <w:rPr>
          <w:rFonts w:ascii="Book Antiqua" w:eastAsia="Malgun Gothic" w:hAnsi="Book Antiqua"/>
          <w:noProof/>
          <w:sz w:val="24"/>
          <w:vertAlign w:val="superscript"/>
          <w:lang w:eastAsia="ko-KR"/>
        </w:rPr>
        <w:t>[4,6,</w:t>
      </w:r>
      <w:r w:rsidRPr="000A74FC">
        <w:rPr>
          <w:rFonts w:ascii="Book Antiqua" w:eastAsia="Malgun Gothic" w:hAnsi="Book Antiqua"/>
          <w:noProof/>
          <w:sz w:val="24"/>
          <w:vertAlign w:val="superscript"/>
          <w:lang w:eastAsia="ko-KR"/>
        </w:rPr>
        <w:t>7]</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For example, pertaining to the role of miRNAs in coronary artery disease, miR-21 has been reported to be up-regulated in atherosclerotic plaques, and knockdown of miR-21 using anti-sense oligonucleotide reduced neointima formation in balloon injured animals</w:t>
      </w:r>
      <w:r w:rsidRPr="000A74FC">
        <w:rPr>
          <w:rFonts w:ascii="Book Antiqua" w:eastAsia="Malgun Gothic" w:hAnsi="Book Antiqua"/>
          <w:noProof/>
          <w:sz w:val="24"/>
          <w:vertAlign w:val="superscript"/>
          <w:lang w:eastAsia="ko-KR"/>
        </w:rPr>
        <w:t>[8]</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For the case of remodeling process after myocardial infarction, miR-29 family has been reported to be down-regulated in the region of fibrous tissue formation and extracellular matrix deposition, increasing expressions of its target genes such as fibrillin and various isotypes of collagens</w:t>
      </w:r>
      <w:r w:rsidRPr="000A74FC">
        <w:rPr>
          <w:rFonts w:ascii="Book Antiqua" w:eastAsia="Malgun Gothic" w:hAnsi="Book Antiqua"/>
          <w:noProof/>
          <w:sz w:val="24"/>
          <w:vertAlign w:val="superscript"/>
          <w:lang w:eastAsia="ko-KR"/>
        </w:rPr>
        <w:t>[9]</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As to the vascular inflammation and miRNA, endothelial cell enriched miR-126 inhibited vascular adhesion molecule 1 (VCAM-1) expression and decreased leucocyte binding to activated endothelial cells</w:t>
      </w:r>
      <w:r w:rsidRPr="000A74FC">
        <w:rPr>
          <w:rFonts w:ascii="Book Antiqua" w:eastAsia="Malgun Gothic" w:hAnsi="Book Antiqua"/>
          <w:noProof/>
          <w:sz w:val="24"/>
          <w:vertAlign w:val="superscript"/>
          <w:lang w:eastAsia="ko-KR"/>
        </w:rPr>
        <w:t>[10]</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Furthermore, miR-195 significantly down-regulated production of inflammatory cytokines such as interleukin 1 beta (IL-1</w:t>
      </w:r>
      <w:r w:rsidRPr="000A74FC">
        <w:rPr>
          <w:rFonts w:ascii="Book Antiqua" w:eastAsia="Malgun Gothic" w:hAnsi="Book Antiqua"/>
          <w:sz w:val="24"/>
          <w:lang w:eastAsia="ko-KR"/>
        </w:rPr>
        <w:sym w:font="Symbol" w:char="F062"/>
      </w:r>
      <w:r w:rsidRPr="000A74FC">
        <w:rPr>
          <w:rFonts w:ascii="Book Antiqua" w:eastAsia="Malgun Gothic" w:hAnsi="Book Antiqua"/>
          <w:sz w:val="24"/>
          <w:lang w:eastAsia="ko-KR"/>
        </w:rPr>
        <w:t>), IL-6, and IL</w:t>
      </w:r>
      <w:r w:rsidR="00224AB7" w:rsidRPr="000A74FC">
        <w:rPr>
          <w:rFonts w:ascii="Book Antiqua" w:eastAsia="Malgun Gothic" w:hAnsi="Book Antiqua"/>
          <w:sz w:val="24"/>
          <w:lang w:eastAsia="ko-KR"/>
        </w:rPr>
        <w:t>-</w:t>
      </w:r>
      <w:r w:rsidRPr="000A74FC">
        <w:rPr>
          <w:rFonts w:ascii="Book Antiqua" w:eastAsia="Malgun Gothic" w:hAnsi="Book Antiqua"/>
          <w:sz w:val="24"/>
          <w:lang w:eastAsia="ko-KR"/>
        </w:rPr>
        <w:t>8 in vascular smooth muscle cells</w:t>
      </w:r>
      <w:r w:rsidRPr="000A74FC">
        <w:rPr>
          <w:rFonts w:ascii="Book Antiqua" w:eastAsia="Malgun Gothic" w:hAnsi="Book Antiqua"/>
          <w:noProof/>
          <w:sz w:val="24"/>
          <w:vertAlign w:val="superscript"/>
          <w:lang w:eastAsia="ko-KR"/>
        </w:rPr>
        <w:t>[11]</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 xml:space="preserve">In some cases, miRNAs have impact on </w:t>
      </w:r>
      <w:r w:rsidR="00031F2D" w:rsidRPr="000A74FC">
        <w:rPr>
          <w:rFonts w:ascii="Book Antiqua" w:eastAsia="Malgun Gothic" w:hAnsi="Book Antiqua"/>
          <w:sz w:val="24"/>
          <w:lang w:eastAsia="ko-KR"/>
        </w:rPr>
        <w:t>more than one aspects</w:t>
      </w:r>
      <w:r w:rsidRPr="000A74FC">
        <w:rPr>
          <w:rFonts w:ascii="Book Antiqua" w:eastAsia="Malgun Gothic" w:hAnsi="Book Antiqua"/>
          <w:sz w:val="24"/>
          <w:lang w:eastAsia="ko-KR"/>
        </w:rPr>
        <w:t xml:space="preserve"> of cardiovascular system</w:t>
      </w:r>
      <w:r w:rsidR="00031F2D" w:rsidRPr="000A74FC">
        <w:rPr>
          <w:rFonts w:ascii="Book Antiqua" w:eastAsia="Malgun Gothic" w:hAnsi="Book Antiqua"/>
          <w:sz w:val="24"/>
          <w:lang w:eastAsia="ko-KR"/>
        </w:rPr>
        <w:t xml:space="preserve"> to develop pathologic conditions. For example, patients with hypertension are at an increased risk of cardiovascular disease</w:t>
      </w:r>
      <w:r w:rsidR="00031F2D" w:rsidRPr="000A74FC">
        <w:rPr>
          <w:rFonts w:ascii="Book Antiqua" w:eastAsia="Malgun Gothic" w:hAnsi="Book Antiqua"/>
          <w:noProof/>
          <w:sz w:val="24"/>
          <w:vertAlign w:val="superscript"/>
          <w:lang w:eastAsia="ko-KR"/>
        </w:rPr>
        <w:t>[12]</w:t>
      </w:r>
      <w:r w:rsidRPr="000A74FC">
        <w:rPr>
          <w:rFonts w:ascii="Book Antiqua" w:eastAsia="Malgun Gothic" w:hAnsi="Book Antiqua"/>
          <w:sz w:val="24"/>
          <w:lang w:eastAsia="ko-KR"/>
        </w:rPr>
        <w:t>, and t</w:t>
      </w:r>
      <w:r w:rsidR="00031F2D" w:rsidRPr="000A74FC">
        <w:rPr>
          <w:rFonts w:ascii="Book Antiqua" w:eastAsia="Malgun Gothic" w:hAnsi="Book Antiqua"/>
          <w:sz w:val="24"/>
          <w:lang w:eastAsia="ko-KR"/>
        </w:rPr>
        <w:t>he etiology of hypertension encompasses abnormally increased vascular tone, endothelial dysfunction, and cardiac hypertrophy, and miRNA-dependent regulation has been implicated in all of these conditions</w:t>
      </w:r>
      <w:r w:rsidR="00031F2D" w:rsidRPr="000A74FC">
        <w:rPr>
          <w:rFonts w:ascii="Book Antiqua" w:eastAsia="Malgun Gothic" w:hAnsi="Book Antiqua"/>
          <w:noProof/>
          <w:sz w:val="24"/>
          <w:vertAlign w:val="superscript"/>
          <w:lang w:eastAsia="ko-KR"/>
        </w:rPr>
        <w:t>[13]</w:t>
      </w:r>
      <w:r w:rsidR="00031F2D" w:rsidRPr="000A74FC">
        <w:rPr>
          <w:rFonts w:ascii="Book Antiqua" w:eastAsia="Malgun Gothic" w:hAnsi="Book Antiqua"/>
          <w:sz w:val="24"/>
          <w:lang w:eastAsia="ko-KR"/>
        </w:rPr>
        <w:t>.</w:t>
      </w:r>
      <w:r w:rsidR="00031F2D" w:rsidRPr="000A74FC" w:rsidDel="00031F2D">
        <w:rPr>
          <w:rFonts w:ascii="Book Antiqua" w:eastAsia="Malgun Gothic" w:hAnsi="Book Antiqua"/>
          <w:sz w:val="24"/>
          <w:lang w:eastAsia="ko-KR"/>
        </w:rPr>
        <w:t xml:space="preserve"> </w:t>
      </w:r>
      <w:r w:rsidR="00031F2D" w:rsidRPr="000A74FC">
        <w:rPr>
          <w:rFonts w:ascii="Book Antiqua" w:eastAsia="Malgun Gothic" w:hAnsi="Book Antiqua"/>
          <w:sz w:val="24"/>
          <w:lang w:eastAsia="ko-KR"/>
        </w:rPr>
        <w:t>T</w:t>
      </w:r>
      <w:r w:rsidRPr="000A74FC">
        <w:rPr>
          <w:rFonts w:ascii="Book Antiqua" w:eastAsia="Malgun Gothic" w:hAnsi="Book Antiqua"/>
          <w:sz w:val="24"/>
          <w:lang w:eastAsia="ko-KR"/>
        </w:rPr>
        <w:t>hese examples</w:t>
      </w:r>
      <w:r w:rsidR="00031F2D" w:rsidRPr="000A74FC">
        <w:rPr>
          <w:rFonts w:ascii="Book Antiqua" w:eastAsia="Malgun Gothic" w:hAnsi="Book Antiqua"/>
          <w:sz w:val="24"/>
          <w:lang w:eastAsia="ko-KR"/>
        </w:rPr>
        <w:t xml:space="preserve"> clearly demonstrate</w:t>
      </w:r>
      <w:r w:rsidRPr="000A74FC">
        <w:rPr>
          <w:rFonts w:ascii="Book Antiqua" w:eastAsia="Malgun Gothic" w:hAnsi="Book Antiqua"/>
          <w:sz w:val="24"/>
          <w:lang w:eastAsia="ko-KR"/>
        </w:rPr>
        <w:t xml:space="preserve"> that miRNAs play important roles in modulating pathophysiologic function of cardiovascular system. </w:t>
      </w:r>
    </w:p>
    <w:p w:rsidR="00E511EA" w:rsidRPr="000A74FC" w:rsidRDefault="00E511EA" w:rsidP="000A74FC">
      <w:pPr>
        <w:spacing w:line="360" w:lineRule="auto"/>
        <w:rPr>
          <w:rFonts w:ascii="Book Antiqua" w:eastAsia="Malgun Gothic" w:hAnsi="Book Antiqua"/>
          <w:sz w:val="24"/>
          <w:lang w:eastAsia="ko-KR"/>
        </w:rPr>
      </w:pPr>
    </w:p>
    <w:p w:rsidR="00E511EA" w:rsidRPr="000A74FC" w:rsidRDefault="00E511EA" w:rsidP="000A74FC">
      <w:pPr>
        <w:spacing w:line="360" w:lineRule="auto"/>
        <w:rPr>
          <w:rFonts w:ascii="Book Antiqua" w:eastAsia="Malgun Gothic" w:hAnsi="Book Antiqua"/>
          <w:b/>
          <w:sz w:val="24"/>
          <w:lang w:eastAsia="ko-KR"/>
        </w:rPr>
      </w:pPr>
      <w:r w:rsidRPr="000A74FC">
        <w:rPr>
          <w:rFonts w:ascii="Book Antiqua" w:eastAsia="Malgun Gothic" w:hAnsi="Book Antiqua"/>
          <w:b/>
          <w:sz w:val="24"/>
          <w:lang w:eastAsia="ko-KR"/>
        </w:rPr>
        <w:t>TYPICAL PATTERN OF STUDY ON CARDIOVASCULAR DISEASE AND MICRORNA</w:t>
      </w: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sz w:val="24"/>
          <w:lang w:eastAsia="ko-KR"/>
        </w:rPr>
        <w:t xml:space="preserve">As described above, numerous studies have elucidated the role of miRNAs in cardiovascular disease and provided valuable information for further research. </w:t>
      </w:r>
      <w:r w:rsidR="00B161AF" w:rsidRPr="000A74FC">
        <w:rPr>
          <w:rFonts w:ascii="Book Antiqua" w:eastAsia="Malgun Gothic" w:hAnsi="Book Antiqua"/>
          <w:sz w:val="24"/>
          <w:lang w:eastAsia="ko-KR"/>
        </w:rPr>
        <w:t>F</w:t>
      </w:r>
      <w:r w:rsidRPr="000A74FC">
        <w:rPr>
          <w:rFonts w:ascii="Book Antiqua" w:eastAsia="Malgun Gothic" w:hAnsi="Book Antiqua"/>
          <w:sz w:val="24"/>
          <w:lang w:eastAsia="ko-KR"/>
        </w:rPr>
        <w:t xml:space="preserve">or most of studies focusing on the role of miRNAs in disease, </w:t>
      </w:r>
      <w:r w:rsidR="00AB4CBD">
        <w:rPr>
          <w:rFonts w:ascii="Book Antiqua" w:hAnsi="Book Antiqua" w:hint="eastAsia"/>
          <w:sz w:val="24"/>
        </w:rPr>
        <w:t>(</w:t>
      </w:r>
      <w:r w:rsidRPr="000A74FC">
        <w:rPr>
          <w:rFonts w:ascii="Book Antiqua" w:eastAsia="Malgun Gothic" w:hAnsi="Book Antiqua"/>
          <w:sz w:val="24"/>
          <w:lang w:eastAsia="ko-KR"/>
        </w:rPr>
        <w:t xml:space="preserve">1) identification of miRNA in a specific disease, </w:t>
      </w:r>
      <w:r w:rsidR="00AB4CBD">
        <w:rPr>
          <w:rFonts w:ascii="Book Antiqua" w:hAnsi="Book Antiqua" w:hint="eastAsia"/>
          <w:sz w:val="24"/>
        </w:rPr>
        <w:t>(</w:t>
      </w:r>
      <w:r w:rsidRPr="000A74FC">
        <w:rPr>
          <w:rFonts w:ascii="Book Antiqua" w:eastAsia="Malgun Gothic" w:hAnsi="Book Antiqua"/>
          <w:sz w:val="24"/>
          <w:lang w:eastAsia="ko-KR"/>
        </w:rPr>
        <w:t xml:space="preserve">2) target identification of the miRNA, and </w:t>
      </w:r>
      <w:r w:rsidR="00AB4CBD">
        <w:rPr>
          <w:rFonts w:ascii="Book Antiqua" w:hAnsi="Book Antiqua" w:hint="eastAsia"/>
          <w:sz w:val="24"/>
        </w:rPr>
        <w:t>(</w:t>
      </w:r>
      <w:r w:rsidRPr="000A74FC">
        <w:rPr>
          <w:rFonts w:ascii="Book Antiqua" w:eastAsia="Malgun Gothic" w:hAnsi="Book Antiqua"/>
          <w:sz w:val="24"/>
          <w:lang w:eastAsia="ko-KR"/>
        </w:rPr>
        <w:t>3) functional validation of the targets using gain and/or loss of function approaches are the reoccurring theme of the studies. As an example, a previous study examined the role of miRNA in cardiac hypertrophy</w:t>
      </w:r>
      <w:r w:rsidRPr="000A74FC">
        <w:rPr>
          <w:rFonts w:ascii="Book Antiqua" w:eastAsia="Malgun Gothic" w:hAnsi="Book Antiqua"/>
          <w:noProof/>
          <w:sz w:val="24"/>
          <w:vertAlign w:val="superscript"/>
          <w:lang w:eastAsia="ko-KR"/>
        </w:rPr>
        <w:t>[14]</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 xml:space="preserve">In that particular study, </w:t>
      </w:r>
      <w:r w:rsidR="00AB4CBD">
        <w:rPr>
          <w:rFonts w:ascii="Book Antiqua" w:hAnsi="Book Antiqua" w:hint="eastAsia"/>
          <w:sz w:val="24"/>
        </w:rPr>
        <w:t>(</w:t>
      </w:r>
      <w:r w:rsidRPr="000A74FC">
        <w:rPr>
          <w:rFonts w:ascii="Book Antiqua" w:eastAsia="Malgun Gothic" w:hAnsi="Book Antiqua"/>
          <w:sz w:val="24"/>
          <w:lang w:eastAsia="ko-KR"/>
        </w:rPr>
        <w:t xml:space="preserve">1) pro-hypertrophic miRNAs (miR-212/132) were identified, </w:t>
      </w:r>
      <w:r w:rsidR="00AB4CBD">
        <w:rPr>
          <w:rFonts w:ascii="Book Antiqua" w:hAnsi="Book Antiqua" w:hint="eastAsia"/>
          <w:sz w:val="24"/>
        </w:rPr>
        <w:t>(</w:t>
      </w:r>
      <w:r w:rsidRPr="000A74FC">
        <w:rPr>
          <w:rFonts w:ascii="Book Antiqua" w:eastAsia="Malgun Gothic" w:hAnsi="Book Antiqua"/>
          <w:sz w:val="24"/>
          <w:lang w:eastAsia="ko-KR"/>
        </w:rPr>
        <w:t xml:space="preserve">2) their functional role was evaluated by either overexpressing or knockout them, and </w:t>
      </w:r>
      <w:r w:rsidR="00AB4CBD">
        <w:rPr>
          <w:rFonts w:ascii="Book Antiqua" w:hAnsi="Book Antiqua" w:hint="eastAsia"/>
          <w:sz w:val="24"/>
        </w:rPr>
        <w:t>(</w:t>
      </w:r>
      <w:r w:rsidRPr="000A74FC">
        <w:rPr>
          <w:rFonts w:ascii="Book Antiqua" w:eastAsia="Malgun Gothic" w:hAnsi="Book Antiqua"/>
          <w:sz w:val="24"/>
          <w:lang w:eastAsia="ko-KR"/>
        </w:rPr>
        <w:t xml:space="preserve">3) FoxO3 was identified as their target. However, there are relatively few studies </w:t>
      </w:r>
      <w:r w:rsidR="00B161AF" w:rsidRPr="000A74FC">
        <w:rPr>
          <w:rFonts w:ascii="Book Antiqua" w:eastAsia="Malgun Gothic" w:hAnsi="Book Antiqua"/>
          <w:sz w:val="24"/>
          <w:lang w:eastAsia="ko-KR"/>
        </w:rPr>
        <w:t xml:space="preserve">provided </w:t>
      </w:r>
      <w:r w:rsidRPr="000A74FC">
        <w:rPr>
          <w:rFonts w:ascii="Book Antiqua" w:eastAsia="Malgun Gothic" w:hAnsi="Book Antiqua"/>
          <w:sz w:val="24"/>
          <w:lang w:eastAsia="ko-KR"/>
        </w:rPr>
        <w:t xml:space="preserve">information on </w:t>
      </w:r>
      <w:r w:rsidR="00AB4CBD">
        <w:rPr>
          <w:rFonts w:ascii="Book Antiqua" w:hAnsi="Book Antiqua" w:hint="eastAsia"/>
          <w:sz w:val="24"/>
        </w:rPr>
        <w:t>(</w:t>
      </w:r>
      <w:r w:rsidRPr="000A74FC">
        <w:rPr>
          <w:rFonts w:ascii="Book Antiqua" w:eastAsia="Malgun Gothic" w:hAnsi="Book Antiqua"/>
          <w:sz w:val="24"/>
          <w:lang w:eastAsia="ko-KR"/>
        </w:rPr>
        <w:t xml:space="preserve">1) what kind of stimulus induce or repress expression of a specific miRNA, and </w:t>
      </w:r>
      <w:r w:rsidR="00AB4CBD">
        <w:rPr>
          <w:rFonts w:ascii="Book Antiqua" w:hAnsi="Book Antiqua" w:hint="eastAsia"/>
          <w:sz w:val="24"/>
        </w:rPr>
        <w:t>(</w:t>
      </w:r>
      <w:r w:rsidRPr="000A74FC">
        <w:rPr>
          <w:rFonts w:ascii="Book Antiqua" w:eastAsia="Malgun Gothic" w:hAnsi="Book Antiqua"/>
          <w:sz w:val="24"/>
          <w:lang w:eastAsia="ko-KR"/>
        </w:rPr>
        <w:t xml:space="preserve">2) how that stimulus operates remains insufficient regarding the role of miRNAs in cardiovascular disease. </w:t>
      </w:r>
      <w:r w:rsidR="00367610" w:rsidRPr="000A74FC">
        <w:rPr>
          <w:rFonts w:ascii="Book Antiqua" w:eastAsia="Malgun Gothic" w:hAnsi="Book Antiqua"/>
          <w:sz w:val="24"/>
          <w:lang w:eastAsia="ko-KR"/>
        </w:rPr>
        <w:t xml:space="preserve">It is important that future studies also focus on this type of information to establish an effective miRNA-based therapeutic strategy.  </w:t>
      </w:r>
    </w:p>
    <w:p w:rsidR="00E511EA" w:rsidRPr="000A74FC" w:rsidRDefault="00E511EA" w:rsidP="000A74FC">
      <w:pPr>
        <w:spacing w:line="360" w:lineRule="auto"/>
        <w:rPr>
          <w:rFonts w:ascii="Book Antiqua" w:eastAsia="Malgun Gothic" w:hAnsi="Book Antiqua"/>
          <w:sz w:val="24"/>
          <w:lang w:eastAsia="ko-KR"/>
        </w:rPr>
      </w:pP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b/>
          <w:sz w:val="24"/>
          <w:lang w:eastAsia="ko-KR"/>
        </w:rPr>
        <w:t>INVESTIGATING REGULATION OF SPECIFIC MIRNAS UNDER PARTICULAR PATHOLOGIC CONDITIONS</w:t>
      </w: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sz w:val="24"/>
          <w:lang w:eastAsia="ko-KR"/>
        </w:rPr>
        <w:t xml:space="preserve">Although there are studies focused on </w:t>
      </w:r>
      <w:r w:rsidRPr="000A74FC">
        <w:rPr>
          <w:rFonts w:ascii="Book Antiqua" w:eastAsia="Malgun Gothic" w:hAnsi="Book Antiqua"/>
          <w:i/>
          <w:sz w:val="24"/>
          <w:lang w:eastAsia="ko-KR"/>
        </w:rPr>
        <w:t>bona fide</w:t>
      </w:r>
      <w:r w:rsidRPr="000A74FC">
        <w:rPr>
          <w:rFonts w:ascii="Book Antiqua" w:eastAsia="Malgun Gothic" w:hAnsi="Book Antiqua"/>
          <w:sz w:val="24"/>
          <w:lang w:eastAsia="ko-KR"/>
        </w:rPr>
        <w:t xml:space="preserve"> transcriptional regulation of miRNAs</w:t>
      </w:r>
      <w:r w:rsidR="00AB4CBD">
        <w:rPr>
          <w:rFonts w:ascii="Book Antiqua" w:eastAsia="Malgun Gothic" w:hAnsi="Book Antiqua"/>
          <w:noProof/>
          <w:sz w:val="24"/>
          <w:vertAlign w:val="superscript"/>
          <w:lang w:eastAsia="ko-KR"/>
        </w:rPr>
        <w:t>[15,</w:t>
      </w:r>
      <w:r w:rsidRPr="000A74FC">
        <w:rPr>
          <w:rFonts w:ascii="Book Antiqua" w:eastAsia="Malgun Gothic" w:hAnsi="Book Antiqua"/>
          <w:noProof/>
          <w:sz w:val="24"/>
          <w:vertAlign w:val="superscript"/>
          <w:lang w:eastAsia="ko-KR"/>
        </w:rPr>
        <w:t>16]</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what may be also useful to develop therapies and/or therapeutic strategies for cardiovascular disease is to elucidate how specific miRNAs are regulated under a particular pathologic condition. For example, miR-1, one of the most enriched miRNAs in heart, has been associated with different types of heart diseases. The expression of miR-1 has been reported to be decreased in cardiac hypertrophy and atrial fibrillation</w:t>
      </w:r>
      <w:r w:rsidR="00AB4CBD">
        <w:rPr>
          <w:rFonts w:ascii="Book Antiqua" w:eastAsia="Malgun Gothic" w:hAnsi="Book Antiqua"/>
          <w:noProof/>
          <w:sz w:val="24"/>
          <w:vertAlign w:val="superscript"/>
          <w:lang w:eastAsia="ko-KR"/>
        </w:rPr>
        <w:t>[17,</w:t>
      </w:r>
      <w:r w:rsidRPr="000A74FC">
        <w:rPr>
          <w:rFonts w:ascii="Book Antiqua" w:eastAsia="Malgun Gothic" w:hAnsi="Book Antiqua"/>
          <w:noProof/>
          <w:sz w:val="24"/>
          <w:vertAlign w:val="superscript"/>
          <w:lang w:eastAsia="ko-KR"/>
        </w:rPr>
        <w:t>18]</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while increased expression of miR-1 was observed in heart failure</w:t>
      </w:r>
      <w:r w:rsidRPr="000A74FC">
        <w:rPr>
          <w:rFonts w:ascii="Book Antiqua" w:eastAsia="Malgun Gothic" w:hAnsi="Book Antiqua"/>
          <w:noProof/>
          <w:sz w:val="24"/>
          <w:vertAlign w:val="superscript"/>
          <w:lang w:eastAsia="ko-KR"/>
        </w:rPr>
        <w:t>[19]</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Although these findings clearly state that miR-1 play crucial roles in modulating multiple cardiovascular diseases, they do not provide information on how such bi-directional regulation of miR-1 expression is achieved. The importance of elucidating the mechanisms of particular miRNAs under specific circumstance comes from the uncertainty, at least for now, of using miRNAs as therapeutic tools. One of the most recent clinical trials utilizing miRNA-based therapeutic approach is the use of miravirsen, a locked nucleic acid-modified DNA phosphorothioate antisense oligonucleotide designed to neutralizing miR-122, for the treatment of hepatitis C virus (HCV)</w:t>
      </w:r>
      <w:r w:rsidRPr="000A74FC">
        <w:rPr>
          <w:rFonts w:ascii="Book Antiqua" w:eastAsia="Malgun Gothic" w:hAnsi="Book Antiqua"/>
          <w:noProof/>
          <w:sz w:val="24"/>
          <w:vertAlign w:val="superscript"/>
          <w:lang w:eastAsia="ko-KR"/>
        </w:rPr>
        <w:t>[20]</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Although miravirsen reduced the level of HCV RNA in a dose-dependent fashion without viral resistance, there remain some issues related to the role of miR-122 in other physiologic and/or pathologic conditions. For example, low expression level of miR-122 in hepatocellular carcinomas (HCCs) has been associated with a poor prognosis</w:t>
      </w:r>
      <w:r w:rsidRPr="000A74FC">
        <w:rPr>
          <w:rFonts w:ascii="Book Antiqua" w:eastAsia="Malgun Gothic" w:hAnsi="Book Antiqua"/>
          <w:noProof/>
          <w:sz w:val="24"/>
          <w:vertAlign w:val="superscript"/>
          <w:lang w:eastAsia="ko-KR"/>
        </w:rPr>
        <w:t>[21]</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and deletion of miR-122 in mouse resulted in hepatosteatosis, hepatitis, and HCC-like tumor development</w:t>
      </w:r>
      <w:r w:rsidRPr="000A74FC">
        <w:rPr>
          <w:rFonts w:ascii="Book Antiqua" w:eastAsia="Malgun Gothic" w:hAnsi="Book Antiqua"/>
          <w:noProof/>
          <w:sz w:val="24"/>
          <w:vertAlign w:val="superscript"/>
          <w:lang w:eastAsia="ko-KR"/>
        </w:rPr>
        <w:t>[22]</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These studies indicate that the potential benefits and drawbacks of using miravirsen must be carefully weighed during further clinical development. Furthermore, optimized means of effective miRNA delivery to target tissues or organs are yet to be developed. Although a number of different approaches to facilitate effective miRNA delivery, such as nanotechnology-based</w:t>
      </w:r>
      <w:r w:rsidRPr="000A74FC">
        <w:rPr>
          <w:rFonts w:ascii="Book Antiqua" w:eastAsia="Malgun Gothic" w:hAnsi="Book Antiqua"/>
          <w:noProof/>
          <w:sz w:val="24"/>
          <w:vertAlign w:val="superscript"/>
          <w:lang w:eastAsia="ko-KR"/>
        </w:rPr>
        <w:t>[23]</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lipid-based</w:t>
      </w:r>
      <w:r w:rsidRPr="000A74FC">
        <w:rPr>
          <w:rFonts w:ascii="Book Antiqua" w:eastAsia="Malgun Gothic" w:hAnsi="Book Antiqua"/>
          <w:noProof/>
          <w:sz w:val="24"/>
          <w:vertAlign w:val="superscript"/>
          <w:lang w:eastAsia="ko-KR"/>
        </w:rPr>
        <w:t>[24]</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and virus-based miRNA delivery systems</w:t>
      </w:r>
      <w:r w:rsidRPr="000A74FC">
        <w:rPr>
          <w:rFonts w:ascii="Book Antiqua" w:eastAsia="Malgun Gothic" w:hAnsi="Book Antiqua"/>
          <w:noProof/>
          <w:sz w:val="24"/>
          <w:vertAlign w:val="superscript"/>
          <w:lang w:eastAsia="ko-KR"/>
        </w:rPr>
        <w:t>[25]</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have been designed, there still remains issue of toxicity which often led to ultimate death of animals and target specific delivery</w:t>
      </w:r>
      <w:r w:rsidRPr="000A74FC">
        <w:rPr>
          <w:rFonts w:ascii="Book Antiqua" w:eastAsia="Malgun Gothic" w:hAnsi="Book Antiqua"/>
          <w:noProof/>
          <w:sz w:val="24"/>
          <w:vertAlign w:val="superscript"/>
          <w:lang w:eastAsia="ko-KR"/>
        </w:rPr>
        <w:t>[26, 27]</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 xml:space="preserve">Thus, as contingency strategy, it may be necessary to start to find means of regulating specific miRNAs </w:t>
      </w:r>
      <w:r w:rsidRPr="000A74FC">
        <w:rPr>
          <w:rFonts w:ascii="Book Antiqua" w:eastAsia="Malgun Gothic" w:hAnsi="Book Antiqua"/>
          <w:i/>
          <w:sz w:val="24"/>
          <w:lang w:eastAsia="ko-KR"/>
        </w:rPr>
        <w:t>in situ</w:t>
      </w:r>
      <w:r w:rsidRPr="000A74FC">
        <w:rPr>
          <w:rFonts w:ascii="Book Antiqua" w:eastAsia="Malgun Gothic" w:hAnsi="Book Antiqua"/>
          <w:sz w:val="24"/>
          <w:lang w:eastAsia="ko-KR"/>
        </w:rPr>
        <w:t xml:space="preserve"> other than delivering exogenous miRNAs to effectively utilize miRNAs as </w:t>
      </w:r>
      <w:r w:rsidR="00B161AF" w:rsidRPr="000A74FC">
        <w:rPr>
          <w:rFonts w:ascii="Book Antiqua" w:eastAsia="Malgun Gothic" w:hAnsi="Book Antiqua"/>
          <w:sz w:val="24"/>
          <w:lang w:eastAsia="ko-KR"/>
        </w:rPr>
        <w:t xml:space="preserve">potent </w:t>
      </w:r>
      <w:r w:rsidRPr="000A74FC">
        <w:rPr>
          <w:rFonts w:ascii="Book Antiqua" w:eastAsia="Malgun Gothic" w:hAnsi="Book Antiqua"/>
          <w:sz w:val="24"/>
          <w:lang w:eastAsia="ko-KR"/>
        </w:rPr>
        <w:t xml:space="preserve">therapeutic target for treating diseases. </w:t>
      </w:r>
    </w:p>
    <w:p w:rsidR="00E511EA" w:rsidRPr="000A74FC" w:rsidRDefault="00E511EA" w:rsidP="000A74FC">
      <w:pPr>
        <w:spacing w:line="360" w:lineRule="auto"/>
        <w:rPr>
          <w:rFonts w:ascii="Book Antiqua" w:eastAsia="Malgun Gothic" w:hAnsi="Book Antiqua"/>
          <w:sz w:val="24"/>
          <w:lang w:eastAsia="ko-KR"/>
        </w:rPr>
      </w:pPr>
    </w:p>
    <w:p w:rsidR="00E511EA" w:rsidRPr="000A74FC" w:rsidRDefault="00E511EA" w:rsidP="000A74FC">
      <w:pPr>
        <w:spacing w:line="360" w:lineRule="auto"/>
        <w:rPr>
          <w:rFonts w:ascii="Book Antiqua" w:eastAsia="Malgun Gothic" w:hAnsi="Book Antiqua"/>
          <w:b/>
          <w:sz w:val="24"/>
          <w:lang w:eastAsia="ko-KR"/>
        </w:rPr>
      </w:pPr>
      <w:r w:rsidRPr="000A74FC">
        <w:rPr>
          <w:rFonts w:ascii="Book Antiqua" w:eastAsia="Malgun Gothic" w:hAnsi="Book Antiqua"/>
          <w:b/>
          <w:sz w:val="24"/>
          <w:lang w:eastAsia="ko-KR"/>
        </w:rPr>
        <w:t>ALTERNATIVE APPROACHES TO MODULATE EXPRESSIONS OF MIRNAS</w:t>
      </w: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sz w:val="24"/>
          <w:lang w:eastAsia="ko-KR"/>
        </w:rPr>
        <w:t xml:space="preserve">One of the alternative approaches to modulate </w:t>
      </w:r>
      <w:r w:rsidRPr="000A74FC">
        <w:rPr>
          <w:rFonts w:ascii="Book Antiqua" w:eastAsia="Malgun Gothic" w:hAnsi="Book Antiqua"/>
          <w:i/>
          <w:sz w:val="24"/>
          <w:lang w:eastAsia="ko-KR"/>
        </w:rPr>
        <w:t>in vivo</w:t>
      </w:r>
      <w:r w:rsidRPr="000A74FC">
        <w:rPr>
          <w:rFonts w:ascii="Book Antiqua" w:eastAsia="Malgun Gothic" w:hAnsi="Book Antiqua"/>
          <w:sz w:val="24"/>
          <w:lang w:eastAsia="ko-KR"/>
        </w:rPr>
        <w:t xml:space="preserve"> miRNA expression is using small molecules to regulate expressions of miRNAs</w:t>
      </w:r>
      <w:r w:rsidRPr="000A74FC">
        <w:rPr>
          <w:rFonts w:ascii="Book Antiqua" w:eastAsia="Malgun Gothic" w:hAnsi="Book Antiqua"/>
          <w:noProof/>
          <w:sz w:val="24"/>
          <w:vertAlign w:val="superscript"/>
          <w:lang w:eastAsia="ko-KR"/>
        </w:rPr>
        <w:t>[28]</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 xml:space="preserve">The very first evidence was demonstrated by the study of </w:t>
      </w:r>
      <w:r w:rsidR="00AB4CBD" w:rsidRPr="000A74FC">
        <w:rPr>
          <w:rFonts w:ascii="Book Antiqua" w:hAnsi="Book Antiqua"/>
          <w:sz w:val="24"/>
        </w:rPr>
        <w:t>Gumireddy</w:t>
      </w:r>
      <w:r w:rsidRPr="000A74FC">
        <w:rPr>
          <w:rFonts w:ascii="Book Antiqua" w:eastAsia="Malgun Gothic" w:hAnsi="Book Antiqua"/>
          <w:sz w:val="24"/>
          <w:lang w:eastAsia="ko-KR"/>
        </w:rPr>
        <w:t xml:space="preserve"> </w:t>
      </w:r>
      <w:r w:rsidRPr="00AB4CBD">
        <w:rPr>
          <w:rFonts w:ascii="Book Antiqua" w:eastAsia="Malgun Gothic" w:hAnsi="Book Antiqua"/>
          <w:i/>
          <w:sz w:val="24"/>
          <w:lang w:eastAsia="ko-KR"/>
        </w:rPr>
        <w:t>et al</w:t>
      </w:r>
      <w:r w:rsidR="00AB4CBD" w:rsidRPr="00AB4CBD">
        <w:rPr>
          <w:rFonts w:ascii="Book Antiqua" w:hAnsi="Book Antiqua" w:hint="eastAsia"/>
          <w:sz w:val="24"/>
          <w:vertAlign w:val="superscript"/>
        </w:rPr>
        <w:t>[29]</w:t>
      </w:r>
      <w:r w:rsidRPr="000A74FC">
        <w:rPr>
          <w:rFonts w:ascii="Book Antiqua" w:eastAsia="Malgun Gothic" w:hAnsi="Book Antiqua"/>
          <w:sz w:val="24"/>
          <w:lang w:eastAsia="ko-KR"/>
        </w:rPr>
        <w:t>. In that particular study, the authors identified 2 small molecules as selective and effective inhibitors of miR-21 expression</w:t>
      </w:r>
      <w:r w:rsidRPr="000A74FC">
        <w:rPr>
          <w:rFonts w:ascii="Book Antiqua" w:eastAsia="Malgun Gothic" w:hAnsi="Book Antiqua"/>
          <w:noProof/>
          <w:sz w:val="24"/>
          <w:vertAlign w:val="superscript"/>
          <w:lang w:eastAsia="ko-KR"/>
        </w:rPr>
        <w:t>[29]</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Few years later, small molecule-induced up-regulation of miRNA, miR-122, was also demonstrated</w:t>
      </w:r>
      <w:r w:rsidRPr="000A74FC">
        <w:rPr>
          <w:rFonts w:ascii="Book Antiqua" w:eastAsia="Malgun Gothic" w:hAnsi="Book Antiqua"/>
          <w:noProof/>
          <w:sz w:val="24"/>
          <w:vertAlign w:val="superscript"/>
          <w:lang w:eastAsia="ko-KR"/>
        </w:rPr>
        <w:t>[30]</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Recently, a compound called Rubone has been reported to induce miR-34a expression, suppressing growth of HCC</w:t>
      </w:r>
      <w:r w:rsidRPr="000A74FC">
        <w:rPr>
          <w:rFonts w:ascii="Book Antiqua" w:eastAsia="Malgun Gothic" w:hAnsi="Book Antiqua"/>
          <w:noProof/>
          <w:sz w:val="24"/>
          <w:vertAlign w:val="superscript"/>
          <w:lang w:eastAsia="ko-KR"/>
        </w:rPr>
        <w:t>[31]</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 xml:space="preserve">Another strategy for inhibiting the production of mature miRNAs involves inhibition of </w:t>
      </w:r>
      <w:r w:rsidR="00B161AF" w:rsidRPr="000A74FC">
        <w:rPr>
          <w:rFonts w:ascii="Book Antiqua" w:eastAsia="Malgun Gothic" w:hAnsi="Book Antiqua"/>
          <w:sz w:val="24"/>
          <w:lang w:eastAsia="ko-KR"/>
        </w:rPr>
        <w:t xml:space="preserve">Dicer, </w:t>
      </w:r>
      <w:r w:rsidRPr="000A74FC">
        <w:rPr>
          <w:rFonts w:ascii="Book Antiqua" w:eastAsia="Malgun Gothic" w:hAnsi="Book Antiqua"/>
          <w:sz w:val="24"/>
          <w:lang w:eastAsia="ko-KR"/>
        </w:rPr>
        <w:t>miRNA processing nucleases. It has been reported that streptomycin prevented the processing of pre-miR-21 by binding to the Dicer processing site</w:t>
      </w:r>
      <w:r w:rsidRPr="000A74FC">
        <w:rPr>
          <w:rFonts w:ascii="Book Antiqua" w:eastAsia="Malgun Gothic" w:hAnsi="Book Antiqua"/>
          <w:noProof/>
          <w:sz w:val="24"/>
          <w:vertAlign w:val="superscript"/>
          <w:lang w:eastAsia="ko-KR"/>
        </w:rPr>
        <w:t>[32]</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Additionally, the processing of pre-miR-372 and 373 by Dicer was also significantly inhibited by small molecule inhibitors</w:t>
      </w:r>
      <w:r w:rsidRPr="000A74FC">
        <w:rPr>
          <w:rFonts w:ascii="Book Antiqua" w:eastAsia="Malgun Gothic" w:hAnsi="Book Antiqua"/>
          <w:noProof/>
          <w:sz w:val="24"/>
          <w:vertAlign w:val="superscript"/>
          <w:lang w:eastAsia="ko-KR"/>
        </w:rPr>
        <w:t>[33]</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The structural characteristics of miRNA, such as stem loops in pre-miRNAs and the bulges in miRNAs, are suspected to enable them to be targeted by small molecules</w:t>
      </w:r>
      <w:r w:rsidR="00AB4CBD">
        <w:rPr>
          <w:rFonts w:ascii="Book Antiqua" w:eastAsia="Malgun Gothic" w:hAnsi="Book Antiqua"/>
          <w:noProof/>
          <w:sz w:val="24"/>
          <w:vertAlign w:val="superscript"/>
          <w:lang w:eastAsia="ko-KR"/>
        </w:rPr>
        <w:t>[34,</w:t>
      </w:r>
      <w:r w:rsidRPr="000A74FC">
        <w:rPr>
          <w:rFonts w:ascii="Book Antiqua" w:eastAsia="Malgun Gothic" w:hAnsi="Book Antiqua"/>
          <w:noProof/>
          <w:sz w:val="24"/>
          <w:vertAlign w:val="superscript"/>
          <w:lang w:eastAsia="ko-KR"/>
        </w:rPr>
        <w:t>35]</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In conjunction with such effort to find small molecules that modulate miRNA expressions, computer-aided approaches are getting attentions in RNA-targeting lead compound (small molecule) identification</w:t>
      </w:r>
      <w:r w:rsidR="00AB4CBD">
        <w:rPr>
          <w:rFonts w:ascii="Book Antiqua" w:eastAsia="Malgun Gothic" w:hAnsi="Book Antiqua"/>
          <w:noProof/>
          <w:sz w:val="24"/>
          <w:vertAlign w:val="superscript"/>
          <w:lang w:eastAsia="ko-KR"/>
        </w:rPr>
        <w:t>[36,</w:t>
      </w:r>
      <w:r w:rsidRPr="000A74FC">
        <w:rPr>
          <w:rFonts w:ascii="Book Antiqua" w:eastAsia="Malgun Gothic" w:hAnsi="Book Antiqua"/>
          <w:noProof/>
          <w:sz w:val="24"/>
          <w:vertAlign w:val="superscript"/>
          <w:lang w:eastAsia="ko-KR"/>
        </w:rPr>
        <w:t>37]</w:t>
      </w:r>
      <w:r w:rsidR="000B4866" w:rsidRPr="000A74FC">
        <w:rPr>
          <w:rFonts w:ascii="Book Antiqua" w:eastAsia="Malgun Gothic" w:hAnsi="Book Antiqua"/>
          <w:sz w:val="24"/>
          <w:lang w:eastAsia="ko-KR"/>
        </w:rPr>
        <w:t xml:space="preserve">. </w:t>
      </w:r>
      <w:r w:rsidRPr="000A74FC">
        <w:rPr>
          <w:rFonts w:ascii="Book Antiqua" w:eastAsia="Malgun Gothic" w:hAnsi="Book Antiqua"/>
          <w:sz w:val="24"/>
          <w:lang w:eastAsia="ko-KR"/>
        </w:rPr>
        <w:t xml:space="preserve">These </w:t>
      </w:r>
      <w:r w:rsidRPr="000A74FC">
        <w:rPr>
          <w:rFonts w:ascii="Book Antiqua" w:eastAsia="Malgun Gothic" w:hAnsi="Book Antiqua"/>
          <w:i/>
          <w:sz w:val="24"/>
          <w:lang w:eastAsia="ko-KR"/>
        </w:rPr>
        <w:t>in silico</w:t>
      </w:r>
      <w:r w:rsidRPr="000A74FC">
        <w:rPr>
          <w:rFonts w:ascii="Book Antiqua" w:eastAsia="Malgun Gothic" w:hAnsi="Book Antiqua"/>
          <w:sz w:val="24"/>
          <w:lang w:eastAsia="ko-KR"/>
        </w:rPr>
        <w:t xml:space="preserve"> approaches are expected to improve the pipelines in a cost-effective way compared to the traditional approaches that are usually expensive and time-consuming. </w:t>
      </w:r>
    </w:p>
    <w:p w:rsidR="00E511EA" w:rsidRPr="000A74FC" w:rsidRDefault="00E511EA" w:rsidP="000A74FC">
      <w:pPr>
        <w:spacing w:line="360" w:lineRule="auto"/>
        <w:rPr>
          <w:rFonts w:ascii="Book Antiqua" w:eastAsia="Malgun Gothic" w:hAnsi="Book Antiqua"/>
          <w:sz w:val="24"/>
          <w:lang w:eastAsia="ko-KR"/>
        </w:rPr>
      </w:pPr>
    </w:p>
    <w:p w:rsidR="00E511EA" w:rsidRPr="000A74FC" w:rsidRDefault="00E511EA" w:rsidP="000A74FC">
      <w:pPr>
        <w:spacing w:line="360" w:lineRule="auto"/>
        <w:rPr>
          <w:rFonts w:ascii="Book Antiqua" w:eastAsia="Malgun Gothic" w:hAnsi="Book Antiqua"/>
          <w:sz w:val="24"/>
          <w:lang w:eastAsia="ko-KR"/>
        </w:rPr>
      </w:pPr>
      <w:r w:rsidRPr="000A74FC">
        <w:rPr>
          <w:rFonts w:ascii="Book Antiqua" w:eastAsia="Malgun Gothic" w:hAnsi="Book Antiqua"/>
          <w:b/>
          <w:sz w:val="24"/>
          <w:lang w:eastAsia="ko-KR"/>
        </w:rPr>
        <w:t>CONCLUSION</w:t>
      </w:r>
    </w:p>
    <w:p w:rsidR="00E511EA" w:rsidRPr="006B688A" w:rsidRDefault="00B161AF" w:rsidP="006B688A">
      <w:pPr>
        <w:spacing w:line="360" w:lineRule="auto"/>
        <w:rPr>
          <w:rFonts w:ascii="Book Antiqua" w:eastAsia="Malgun Gothic" w:hAnsi="Book Antiqua"/>
          <w:sz w:val="24"/>
          <w:lang w:eastAsia="ko-KR"/>
        </w:rPr>
      </w:pPr>
      <w:r w:rsidRPr="000A74FC">
        <w:rPr>
          <w:rFonts w:ascii="Book Antiqua" w:eastAsia="Malgun Gothic" w:hAnsi="Book Antiqua"/>
          <w:sz w:val="24"/>
          <w:lang w:eastAsia="ko-KR"/>
        </w:rPr>
        <w:t xml:space="preserve">Diverse </w:t>
      </w:r>
      <w:r w:rsidR="00E511EA" w:rsidRPr="000A74FC">
        <w:rPr>
          <w:rFonts w:ascii="Book Antiqua" w:eastAsia="Malgun Gothic" w:hAnsi="Book Antiqua"/>
          <w:sz w:val="24"/>
          <w:lang w:eastAsia="ko-KR"/>
        </w:rPr>
        <w:t>roles</w:t>
      </w:r>
      <w:r w:rsidRPr="000A74FC">
        <w:rPr>
          <w:rFonts w:ascii="Book Antiqua" w:eastAsia="Malgun Gothic" w:hAnsi="Book Antiqua"/>
          <w:sz w:val="24"/>
          <w:lang w:eastAsia="ko-KR"/>
        </w:rPr>
        <w:t xml:space="preserve"> of miRNAs</w:t>
      </w:r>
      <w:r w:rsidR="00E511EA" w:rsidRPr="000A74FC">
        <w:rPr>
          <w:rFonts w:ascii="Book Antiqua" w:eastAsia="Malgun Gothic" w:hAnsi="Book Antiqua"/>
          <w:sz w:val="24"/>
          <w:lang w:eastAsia="ko-KR"/>
        </w:rPr>
        <w:t xml:space="preserve"> in physiologic and/or pathophysiologic conditions make them a very attractive modality to manage/treat multifactorial diseases such as cardiovascular disease. Nevertheless, using miRNAs as a therapeutic drug faces a major obstacle of developing efficient delivery</w:t>
      </w:r>
      <w:r w:rsidRPr="000A74FC">
        <w:rPr>
          <w:rFonts w:ascii="Book Antiqua" w:eastAsia="Malgun Gothic" w:hAnsi="Book Antiqua"/>
          <w:sz w:val="24"/>
          <w:lang w:eastAsia="ko-KR"/>
        </w:rPr>
        <w:t xml:space="preserve"> methods</w:t>
      </w:r>
      <w:r w:rsidR="00E511EA" w:rsidRPr="000A74FC">
        <w:rPr>
          <w:rFonts w:ascii="Book Antiqua" w:eastAsia="Malgun Gothic" w:hAnsi="Book Antiqua"/>
          <w:sz w:val="24"/>
          <w:lang w:eastAsia="ko-KR"/>
        </w:rPr>
        <w:t xml:space="preserve">. Consequently, finding means of regulating specific miRNAs is important to effectively utilize miRNAs as </w:t>
      </w:r>
      <w:r w:rsidRPr="000A74FC">
        <w:rPr>
          <w:rFonts w:ascii="Book Antiqua" w:eastAsia="Malgun Gothic" w:hAnsi="Book Antiqua"/>
          <w:sz w:val="24"/>
          <w:lang w:eastAsia="ko-KR"/>
        </w:rPr>
        <w:t xml:space="preserve">potent </w:t>
      </w:r>
      <w:r w:rsidR="00E511EA" w:rsidRPr="000A74FC">
        <w:rPr>
          <w:rFonts w:ascii="Book Antiqua" w:eastAsia="Malgun Gothic" w:hAnsi="Book Antiqua"/>
          <w:sz w:val="24"/>
          <w:lang w:eastAsia="ko-KR"/>
        </w:rPr>
        <w:t xml:space="preserve">therapeutic target for treating diseases. Elucidating detailed mechanisms by which miRNAs are regulated under physiologic and/or pathologic conditions is imperative to design novel and potent miRNA-based therapeutic strategy. Especially for the case of using small molecules to modulate miRNA expressions, more structural and thermodynamic information on the interaction of those two molecules are required. Given the importance of miRNAs in pathogenesis of cardiovascular diseases and the promise they hold as viable therapeutic modality, miRNA-based therapeutics are expected to revolutionize the way of treating cardiovascular </w:t>
      </w:r>
      <w:r w:rsidR="00E511EA" w:rsidRPr="006B688A">
        <w:rPr>
          <w:rFonts w:ascii="Book Antiqua" w:eastAsia="Malgun Gothic" w:hAnsi="Book Antiqua"/>
          <w:sz w:val="24"/>
          <w:lang w:eastAsia="ko-KR"/>
        </w:rPr>
        <w:t xml:space="preserve">diseases in near future. </w:t>
      </w:r>
    </w:p>
    <w:p w:rsidR="00F143CD" w:rsidRPr="006B688A" w:rsidRDefault="00F143CD" w:rsidP="006B688A">
      <w:pPr>
        <w:spacing w:line="360" w:lineRule="auto"/>
        <w:rPr>
          <w:rFonts w:ascii="Book Antiqua" w:eastAsia="Malgun Gothic" w:hAnsi="Book Antiqua"/>
          <w:sz w:val="24"/>
          <w:lang w:eastAsia="ko-KR"/>
        </w:rPr>
      </w:pPr>
    </w:p>
    <w:p w:rsidR="00E511EA" w:rsidRPr="006B688A" w:rsidRDefault="00E511EA" w:rsidP="00D12ACA">
      <w:pPr>
        <w:spacing w:line="360" w:lineRule="auto"/>
        <w:ind w:left="649" w:hangingChars="250" w:hanging="649"/>
        <w:rPr>
          <w:rFonts w:ascii="Book Antiqua" w:hAnsi="Book Antiqua"/>
          <w:b/>
          <w:sz w:val="24"/>
        </w:rPr>
      </w:pPr>
      <w:r w:rsidRPr="006B688A">
        <w:rPr>
          <w:rFonts w:ascii="Book Antiqua" w:eastAsia="Malgun Gothic" w:hAnsi="Book Antiqua"/>
          <w:b/>
          <w:sz w:val="24"/>
          <w:lang w:eastAsia="ko-KR"/>
        </w:rPr>
        <w:t>REFERENCES</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1 </w:t>
      </w:r>
      <w:r w:rsidRPr="006B688A">
        <w:rPr>
          <w:rFonts w:ascii="Book Antiqua" w:hAnsi="Book Antiqua" w:cs="宋体"/>
          <w:b/>
          <w:bCs/>
          <w:color w:val="000000"/>
          <w:kern w:val="0"/>
          <w:sz w:val="24"/>
        </w:rPr>
        <w:t>Mercer TR</w:t>
      </w:r>
      <w:r w:rsidRPr="006B688A">
        <w:rPr>
          <w:rFonts w:ascii="Book Antiqua" w:hAnsi="Book Antiqua" w:cs="宋体"/>
          <w:color w:val="000000"/>
          <w:kern w:val="0"/>
          <w:sz w:val="24"/>
        </w:rPr>
        <w:t>, Dinger ME, Mattick JS. Long non-coding RNAs: insights into functions. </w:t>
      </w:r>
      <w:r w:rsidRPr="006B688A">
        <w:rPr>
          <w:rFonts w:ascii="Book Antiqua" w:hAnsi="Book Antiqua" w:cs="宋体"/>
          <w:i/>
          <w:iCs/>
          <w:color w:val="000000"/>
          <w:kern w:val="0"/>
          <w:sz w:val="24"/>
        </w:rPr>
        <w:t>Nat Rev Genet</w:t>
      </w:r>
      <w:r w:rsidRPr="006B688A">
        <w:rPr>
          <w:rFonts w:ascii="Book Antiqua" w:hAnsi="Book Antiqua" w:cs="宋体"/>
          <w:color w:val="000000"/>
          <w:kern w:val="0"/>
          <w:sz w:val="24"/>
        </w:rPr>
        <w:t> 2009; </w:t>
      </w:r>
      <w:r w:rsidRPr="006B688A">
        <w:rPr>
          <w:rFonts w:ascii="Book Antiqua" w:hAnsi="Book Antiqua" w:cs="宋体"/>
          <w:b/>
          <w:bCs/>
          <w:color w:val="000000"/>
          <w:kern w:val="0"/>
          <w:sz w:val="24"/>
        </w:rPr>
        <w:t>10</w:t>
      </w:r>
      <w:r w:rsidRPr="006B688A">
        <w:rPr>
          <w:rFonts w:ascii="Book Antiqua" w:hAnsi="Book Antiqua" w:cs="宋体"/>
          <w:color w:val="000000"/>
          <w:kern w:val="0"/>
          <w:sz w:val="24"/>
        </w:rPr>
        <w:t>: 155-159 [PMID: 19188922 DOI: 10.1038/nrg2521]</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2 </w:t>
      </w:r>
      <w:r w:rsidRPr="006B688A">
        <w:rPr>
          <w:rFonts w:ascii="Book Antiqua" w:hAnsi="Book Antiqua" w:cs="宋体"/>
          <w:b/>
          <w:bCs/>
          <w:color w:val="000000"/>
          <w:kern w:val="0"/>
          <w:sz w:val="24"/>
        </w:rPr>
        <w:t>Cordes KR</w:t>
      </w:r>
      <w:r w:rsidRPr="006B688A">
        <w:rPr>
          <w:rFonts w:ascii="Book Antiqua" w:hAnsi="Book Antiqua" w:cs="宋体"/>
          <w:color w:val="000000"/>
          <w:kern w:val="0"/>
          <w:sz w:val="24"/>
        </w:rPr>
        <w:t>, Srivastava D. MicroRNA regulation of cardiovascular development. </w:t>
      </w:r>
      <w:r w:rsidRPr="006B688A">
        <w:rPr>
          <w:rFonts w:ascii="Book Antiqua" w:hAnsi="Book Antiqua" w:cs="宋体"/>
          <w:i/>
          <w:iCs/>
          <w:color w:val="000000"/>
          <w:kern w:val="0"/>
          <w:sz w:val="24"/>
        </w:rPr>
        <w:t>Circ Res</w:t>
      </w:r>
      <w:r w:rsidRPr="006B688A">
        <w:rPr>
          <w:rFonts w:ascii="Book Antiqua" w:hAnsi="Book Antiqua" w:cs="宋体"/>
          <w:color w:val="000000"/>
          <w:kern w:val="0"/>
          <w:sz w:val="24"/>
        </w:rPr>
        <w:t> 2009; </w:t>
      </w:r>
      <w:r w:rsidRPr="006B688A">
        <w:rPr>
          <w:rFonts w:ascii="Book Antiqua" w:hAnsi="Book Antiqua" w:cs="宋体"/>
          <w:b/>
          <w:bCs/>
          <w:color w:val="000000"/>
          <w:kern w:val="0"/>
          <w:sz w:val="24"/>
        </w:rPr>
        <w:t>104</w:t>
      </w:r>
      <w:r w:rsidRPr="006B688A">
        <w:rPr>
          <w:rFonts w:ascii="Book Antiqua" w:hAnsi="Book Antiqua" w:cs="宋体"/>
          <w:color w:val="000000"/>
          <w:kern w:val="0"/>
          <w:sz w:val="24"/>
        </w:rPr>
        <w:t>: 724-732 [PMID: 19325160 DOI: 10.1161/CIRCRESAHA.108.192872]</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3 </w:t>
      </w:r>
      <w:r w:rsidRPr="006B688A">
        <w:rPr>
          <w:rFonts w:ascii="Book Antiqua" w:hAnsi="Book Antiqua" w:cs="宋体"/>
          <w:b/>
          <w:bCs/>
          <w:color w:val="000000"/>
          <w:kern w:val="0"/>
          <w:sz w:val="24"/>
        </w:rPr>
        <w:t>Latronico MV</w:t>
      </w:r>
      <w:r w:rsidRPr="006B688A">
        <w:rPr>
          <w:rFonts w:ascii="Book Antiqua" w:hAnsi="Book Antiqua" w:cs="宋体"/>
          <w:color w:val="000000"/>
          <w:kern w:val="0"/>
          <w:sz w:val="24"/>
        </w:rPr>
        <w:t>, Condorelli G. MicroRNAs and cardiac pathology. </w:t>
      </w:r>
      <w:r w:rsidRPr="006B688A">
        <w:rPr>
          <w:rFonts w:ascii="Book Antiqua" w:hAnsi="Book Antiqua" w:cs="宋体"/>
          <w:i/>
          <w:iCs/>
          <w:color w:val="000000"/>
          <w:kern w:val="0"/>
          <w:sz w:val="24"/>
        </w:rPr>
        <w:t>Nat Rev Cardiol</w:t>
      </w:r>
      <w:r w:rsidRPr="006B688A">
        <w:rPr>
          <w:rFonts w:ascii="Book Antiqua" w:hAnsi="Book Antiqua" w:cs="宋体"/>
          <w:color w:val="000000"/>
          <w:kern w:val="0"/>
          <w:sz w:val="24"/>
        </w:rPr>
        <w:t> 2009; </w:t>
      </w:r>
      <w:r w:rsidRPr="006B688A">
        <w:rPr>
          <w:rFonts w:ascii="Book Antiqua" w:hAnsi="Book Antiqua" w:cs="宋体"/>
          <w:b/>
          <w:bCs/>
          <w:color w:val="000000"/>
          <w:kern w:val="0"/>
          <w:sz w:val="24"/>
        </w:rPr>
        <w:t>6</w:t>
      </w:r>
      <w:r w:rsidRPr="006B688A">
        <w:rPr>
          <w:rFonts w:ascii="Book Antiqua" w:hAnsi="Book Antiqua" w:cs="宋体"/>
          <w:color w:val="000000"/>
          <w:kern w:val="0"/>
          <w:sz w:val="24"/>
        </w:rPr>
        <w:t>: 419-429 [PMID: 19434076]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4 </w:t>
      </w:r>
      <w:r w:rsidRPr="006B688A">
        <w:rPr>
          <w:rFonts w:ascii="Book Antiqua" w:hAnsi="Book Antiqua" w:cs="宋体"/>
          <w:b/>
          <w:bCs/>
          <w:color w:val="000000"/>
          <w:kern w:val="0"/>
          <w:sz w:val="24"/>
        </w:rPr>
        <w:t>Small EM</w:t>
      </w:r>
      <w:r w:rsidRPr="006B688A">
        <w:rPr>
          <w:rFonts w:ascii="Book Antiqua" w:hAnsi="Book Antiqua" w:cs="宋体"/>
          <w:color w:val="000000"/>
          <w:kern w:val="0"/>
          <w:sz w:val="24"/>
        </w:rPr>
        <w:t>, Frost RJ, Olson EN. MicroRNAs add a new dimension to cardiovascular disease. </w:t>
      </w:r>
      <w:r w:rsidRPr="006B688A">
        <w:rPr>
          <w:rFonts w:ascii="Book Antiqua" w:hAnsi="Book Antiqua" w:cs="宋体"/>
          <w:i/>
          <w:iCs/>
          <w:color w:val="000000"/>
          <w:kern w:val="0"/>
          <w:sz w:val="24"/>
        </w:rPr>
        <w:t>Circulation</w:t>
      </w:r>
      <w:r w:rsidRPr="006B688A">
        <w:rPr>
          <w:rFonts w:ascii="Book Antiqua" w:hAnsi="Book Antiqua" w:cs="宋体"/>
          <w:color w:val="000000"/>
          <w:kern w:val="0"/>
          <w:sz w:val="24"/>
        </w:rPr>
        <w:t> 2010; </w:t>
      </w:r>
      <w:r w:rsidRPr="006B688A">
        <w:rPr>
          <w:rFonts w:ascii="Book Antiqua" w:hAnsi="Book Antiqua" w:cs="宋体"/>
          <w:b/>
          <w:bCs/>
          <w:color w:val="000000"/>
          <w:kern w:val="0"/>
          <w:sz w:val="24"/>
        </w:rPr>
        <w:t>121</w:t>
      </w:r>
      <w:r w:rsidRPr="006B688A">
        <w:rPr>
          <w:rFonts w:ascii="Book Antiqua" w:hAnsi="Book Antiqua" w:cs="宋体"/>
          <w:color w:val="000000"/>
          <w:kern w:val="0"/>
          <w:sz w:val="24"/>
        </w:rPr>
        <w:t>: 1022-1032 [PMID: 20194875 DOI: 10.1161/CIRCULATIONAHA.109.889048]</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5 </w:t>
      </w:r>
      <w:r w:rsidRPr="006B688A">
        <w:rPr>
          <w:rFonts w:ascii="Book Antiqua" w:hAnsi="Book Antiqua" w:cs="宋体"/>
          <w:b/>
          <w:bCs/>
          <w:color w:val="000000"/>
          <w:kern w:val="0"/>
          <w:sz w:val="24"/>
        </w:rPr>
        <w:t>Sevignani C</w:t>
      </w:r>
      <w:r w:rsidRPr="006B688A">
        <w:rPr>
          <w:rFonts w:ascii="Book Antiqua" w:hAnsi="Book Antiqua" w:cs="宋体"/>
          <w:color w:val="000000"/>
          <w:kern w:val="0"/>
          <w:sz w:val="24"/>
        </w:rPr>
        <w:t>, Calin GA, Siracusa LD, Croce CM. Mammalian microRNAs: a small world for fine-tuning gene expression. </w:t>
      </w:r>
      <w:r w:rsidRPr="006B688A">
        <w:rPr>
          <w:rFonts w:ascii="Book Antiqua" w:hAnsi="Book Antiqua" w:cs="宋体"/>
          <w:i/>
          <w:iCs/>
          <w:color w:val="000000"/>
          <w:kern w:val="0"/>
          <w:sz w:val="24"/>
        </w:rPr>
        <w:t>Mamm Genome</w:t>
      </w:r>
      <w:r w:rsidRPr="006B688A">
        <w:rPr>
          <w:rFonts w:ascii="Book Antiqua" w:hAnsi="Book Antiqua" w:cs="宋体"/>
          <w:color w:val="000000"/>
          <w:kern w:val="0"/>
          <w:sz w:val="24"/>
        </w:rPr>
        <w:t> 2006; </w:t>
      </w:r>
      <w:r w:rsidRPr="006B688A">
        <w:rPr>
          <w:rFonts w:ascii="Book Antiqua" w:hAnsi="Book Antiqua" w:cs="宋体"/>
          <w:b/>
          <w:bCs/>
          <w:color w:val="000000"/>
          <w:kern w:val="0"/>
          <w:sz w:val="24"/>
        </w:rPr>
        <w:t>17</w:t>
      </w:r>
      <w:r w:rsidRPr="006B688A">
        <w:rPr>
          <w:rFonts w:ascii="Book Antiqua" w:hAnsi="Book Antiqua" w:cs="宋体"/>
          <w:color w:val="000000"/>
          <w:kern w:val="0"/>
          <w:sz w:val="24"/>
        </w:rPr>
        <w:t>: 189-202 [PMID: 16518686]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6 </w:t>
      </w:r>
      <w:r w:rsidRPr="006B688A">
        <w:rPr>
          <w:rFonts w:ascii="Book Antiqua" w:hAnsi="Book Antiqua" w:cs="宋体"/>
          <w:b/>
          <w:bCs/>
          <w:color w:val="000000"/>
          <w:kern w:val="0"/>
          <w:sz w:val="24"/>
        </w:rPr>
        <w:t>Tüfekci KU</w:t>
      </w:r>
      <w:r w:rsidRPr="006B688A">
        <w:rPr>
          <w:rFonts w:ascii="Book Antiqua" w:hAnsi="Book Antiqua" w:cs="宋体"/>
          <w:color w:val="000000"/>
          <w:kern w:val="0"/>
          <w:sz w:val="24"/>
        </w:rPr>
        <w:t>, Oner MG, Meuwissen RL, Genç S. The role of microRNAs in human diseases. </w:t>
      </w:r>
      <w:r w:rsidRPr="006B688A">
        <w:rPr>
          <w:rFonts w:ascii="Book Antiqua" w:hAnsi="Book Antiqua" w:cs="宋体"/>
          <w:i/>
          <w:iCs/>
          <w:color w:val="000000"/>
          <w:kern w:val="0"/>
          <w:sz w:val="24"/>
        </w:rPr>
        <w:t>Methods Mol Biol</w:t>
      </w:r>
      <w:r w:rsidRPr="006B688A">
        <w:rPr>
          <w:rFonts w:ascii="Book Antiqua" w:hAnsi="Book Antiqua" w:cs="宋体"/>
          <w:color w:val="000000"/>
          <w:kern w:val="0"/>
          <w:sz w:val="24"/>
        </w:rPr>
        <w:t> 2014; </w:t>
      </w:r>
      <w:r w:rsidRPr="006B688A">
        <w:rPr>
          <w:rFonts w:ascii="Book Antiqua" w:hAnsi="Book Antiqua" w:cs="宋体"/>
          <w:b/>
          <w:bCs/>
          <w:color w:val="000000"/>
          <w:kern w:val="0"/>
          <w:sz w:val="24"/>
        </w:rPr>
        <w:t>1107</w:t>
      </w:r>
      <w:r w:rsidRPr="006B688A">
        <w:rPr>
          <w:rFonts w:ascii="Book Antiqua" w:hAnsi="Book Antiqua" w:cs="宋体"/>
          <w:color w:val="000000"/>
          <w:kern w:val="0"/>
          <w:sz w:val="24"/>
        </w:rPr>
        <w:t>: 33-50 [PMID: 24272430 DOI: 10.1007/978-1-62703-748-8_3]</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7 </w:t>
      </w:r>
      <w:r w:rsidRPr="006B688A">
        <w:rPr>
          <w:rFonts w:ascii="Book Antiqua" w:hAnsi="Book Antiqua" w:cs="宋体"/>
          <w:b/>
          <w:bCs/>
          <w:color w:val="000000"/>
          <w:kern w:val="0"/>
          <w:sz w:val="24"/>
        </w:rPr>
        <w:t>Condorelli G</w:t>
      </w:r>
      <w:r w:rsidRPr="006B688A">
        <w:rPr>
          <w:rFonts w:ascii="Book Antiqua" w:hAnsi="Book Antiqua" w:cs="宋体"/>
          <w:color w:val="000000"/>
          <w:kern w:val="0"/>
          <w:sz w:val="24"/>
        </w:rPr>
        <w:t>, Latronico MV, Cavarretta E. microRNAs in cardiovascular diseases: current knowledge and the road ahead. </w:t>
      </w:r>
      <w:r w:rsidRPr="006B688A">
        <w:rPr>
          <w:rFonts w:ascii="Book Antiqua" w:hAnsi="Book Antiqua" w:cs="宋体"/>
          <w:i/>
          <w:iCs/>
          <w:color w:val="000000"/>
          <w:kern w:val="0"/>
          <w:sz w:val="24"/>
        </w:rPr>
        <w:t>J Am Coll Cardiol</w:t>
      </w:r>
      <w:r w:rsidRPr="006B688A">
        <w:rPr>
          <w:rFonts w:ascii="Book Antiqua" w:hAnsi="Book Antiqua" w:cs="宋体"/>
          <w:color w:val="000000"/>
          <w:kern w:val="0"/>
          <w:sz w:val="24"/>
        </w:rPr>
        <w:t> 2014; </w:t>
      </w:r>
      <w:r w:rsidRPr="006B688A">
        <w:rPr>
          <w:rFonts w:ascii="Book Antiqua" w:hAnsi="Book Antiqua" w:cs="宋体"/>
          <w:b/>
          <w:bCs/>
          <w:color w:val="000000"/>
          <w:kern w:val="0"/>
          <w:sz w:val="24"/>
        </w:rPr>
        <w:t>63</w:t>
      </w:r>
      <w:r w:rsidRPr="006B688A">
        <w:rPr>
          <w:rFonts w:ascii="Book Antiqua" w:hAnsi="Book Antiqua" w:cs="宋体"/>
          <w:color w:val="000000"/>
          <w:kern w:val="0"/>
          <w:sz w:val="24"/>
        </w:rPr>
        <w:t>: 2177-2187 [PMID: 24583309 DOI: 10.1016/j.jacc.2014.01.050]</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8 </w:t>
      </w:r>
      <w:r w:rsidRPr="006B688A">
        <w:rPr>
          <w:rFonts w:ascii="Book Antiqua" w:hAnsi="Book Antiqua" w:cs="宋体"/>
          <w:b/>
          <w:bCs/>
          <w:color w:val="000000"/>
          <w:kern w:val="0"/>
          <w:sz w:val="24"/>
        </w:rPr>
        <w:t>Ji R</w:t>
      </w:r>
      <w:r w:rsidRPr="006B688A">
        <w:rPr>
          <w:rFonts w:ascii="Book Antiqua" w:hAnsi="Book Antiqua" w:cs="宋体"/>
          <w:color w:val="000000"/>
          <w:kern w:val="0"/>
          <w:sz w:val="24"/>
        </w:rPr>
        <w:t>, Cheng Y, Yue J, Yang J, Liu X, Chen H, Dean DB, Zhang C. MicroRNA expression signature and antisense-mediated depletion reveal an essential role of MicroRNA in vascular neointimal lesion formation. </w:t>
      </w:r>
      <w:r w:rsidRPr="006B688A">
        <w:rPr>
          <w:rFonts w:ascii="Book Antiqua" w:hAnsi="Book Antiqua" w:cs="宋体"/>
          <w:i/>
          <w:iCs/>
          <w:color w:val="000000"/>
          <w:kern w:val="0"/>
          <w:sz w:val="24"/>
        </w:rPr>
        <w:t>Circ Res</w:t>
      </w:r>
      <w:r w:rsidRPr="006B688A">
        <w:rPr>
          <w:rFonts w:ascii="Book Antiqua" w:hAnsi="Book Antiqua" w:cs="宋体"/>
          <w:color w:val="000000"/>
          <w:kern w:val="0"/>
          <w:sz w:val="24"/>
        </w:rPr>
        <w:t> 2007; </w:t>
      </w:r>
      <w:r w:rsidRPr="006B688A">
        <w:rPr>
          <w:rFonts w:ascii="Book Antiqua" w:hAnsi="Book Antiqua" w:cs="宋体"/>
          <w:b/>
          <w:bCs/>
          <w:color w:val="000000"/>
          <w:kern w:val="0"/>
          <w:sz w:val="24"/>
        </w:rPr>
        <w:t>100</w:t>
      </w:r>
      <w:r w:rsidRPr="006B688A">
        <w:rPr>
          <w:rFonts w:ascii="Book Antiqua" w:hAnsi="Book Antiqua" w:cs="宋体"/>
          <w:color w:val="000000"/>
          <w:kern w:val="0"/>
          <w:sz w:val="24"/>
        </w:rPr>
        <w:t>: 1579-1588 [PMID: 17478730 DOI: 10.1161/CIRCRESAHA.106.141986]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9 </w:t>
      </w:r>
      <w:r w:rsidRPr="006B688A">
        <w:rPr>
          <w:rFonts w:ascii="Book Antiqua" w:hAnsi="Book Antiqua" w:cs="宋体"/>
          <w:b/>
          <w:bCs/>
          <w:color w:val="000000"/>
          <w:kern w:val="0"/>
          <w:sz w:val="24"/>
        </w:rPr>
        <w:t>van Rooij E</w:t>
      </w:r>
      <w:r w:rsidRPr="006B688A">
        <w:rPr>
          <w:rFonts w:ascii="Book Antiqua" w:hAnsi="Book Antiqua" w:cs="宋体"/>
          <w:color w:val="000000"/>
          <w:kern w:val="0"/>
          <w:sz w:val="24"/>
        </w:rPr>
        <w:t>, Sutherland LB, Thatcher JE, DiMaio JM, Naseem RH, Marshall WS, Hill JA, Olson EN. Dysregulation of microRNAs after myocardial infarction reveals a role of miR-29 in cardiac fibrosis. </w:t>
      </w:r>
      <w:r w:rsidR="00054609">
        <w:rPr>
          <w:rFonts w:ascii="Book Antiqua" w:hAnsi="Book Antiqua" w:cs="宋体"/>
          <w:i/>
          <w:iCs/>
          <w:color w:val="000000"/>
          <w:kern w:val="0"/>
          <w:sz w:val="24"/>
        </w:rPr>
        <w:t>Proc Natl Acad Sci US</w:t>
      </w:r>
      <w:r w:rsidRPr="006B688A">
        <w:rPr>
          <w:rFonts w:ascii="Book Antiqua" w:hAnsi="Book Antiqua" w:cs="宋体"/>
          <w:i/>
          <w:iCs/>
          <w:color w:val="000000"/>
          <w:kern w:val="0"/>
          <w:sz w:val="24"/>
        </w:rPr>
        <w:t>A</w:t>
      </w:r>
      <w:r w:rsidRPr="006B688A">
        <w:rPr>
          <w:rFonts w:ascii="Book Antiqua" w:hAnsi="Book Antiqua" w:cs="宋体"/>
          <w:color w:val="000000"/>
          <w:kern w:val="0"/>
          <w:sz w:val="24"/>
        </w:rPr>
        <w:t> 2008; </w:t>
      </w:r>
      <w:r w:rsidRPr="006B688A">
        <w:rPr>
          <w:rFonts w:ascii="Book Antiqua" w:hAnsi="Book Antiqua" w:cs="宋体"/>
          <w:b/>
          <w:bCs/>
          <w:color w:val="000000"/>
          <w:kern w:val="0"/>
          <w:sz w:val="24"/>
        </w:rPr>
        <w:t>105</w:t>
      </w:r>
      <w:r w:rsidRPr="006B688A">
        <w:rPr>
          <w:rFonts w:ascii="Book Antiqua" w:hAnsi="Book Antiqua" w:cs="宋体"/>
          <w:color w:val="000000"/>
          <w:kern w:val="0"/>
          <w:sz w:val="24"/>
        </w:rPr>
        <w:t>: 13027-13032 [PMID: 18723672 DOI: 10.1073/pnas.0805038105]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10 </w:t>
      </w:r>
      <w:r w:rsidRPr="006B688A">
        <w:rPr>
          <w:rFonts w:ascii="Book Antiqua" w:hAnsi="Book Antiqua" w:cs="宋体"/>
          <w:b/>
          <w:bCs/>
          <w:color w:val="000000"/>
          <w:kern w:val="0"/>
          <w:sz w:val="24"/>
        </w:rPr>
        <w:t>Harris TA</w:t>
      </w:r>
      <w:r w:rsidRPr="006B688A">
        <w:rPr>
          <w:rFonts w:ascii="Book Antiqua" w:hAnsi="Book Antiqua" w:cs="宋体"/>
          <w:color w:val="000000"/>
          <w:kern w:val="0"/>
          <w:sz w:val="24"/>
        </w:rPr>
        <w:t>, Yamakuchi M, Ferlito M, Mendell JT, Lowenstein CJ. MicroRNA-126 regulates endothelial expression of vascular cell adhesion molecule 1. </w:t>
      </w:r>
      <w:r w:rsidR="00054609">
        <w:rPr>
          <w:rFonts w:ascii="Book Antiqua" w:hAnsi="Book Antiqua" w:cs="宋体"/>
          <w:i/>
          <w:iCs/>
          <w:color w:val="000000"/>
          <w:kern w:val="0"/>
          <w:sz w:val="24"/>
        </w:rPr>
        <w:t>Proc Natl Acad Sci US</w:t>
      </w:r>
      <w:r w:rsidRPr="006B688A">
        <w:rPr>
          <w:rFonts w:ascii="Book Antiqua" w:hAnsi="Book Antiqua" w:cs="宋体"/>
          <w:i/>
          <w:iCs/>
          <w:color w:val="000000"/>
          <w:kern w:val="0"/>
          <w:sz w:val="24"/>
        </w:rPr>
        <w:t>A</w:t>
      </w:r>
      <w:r w:rsidRPr="006B688A">
        <w:rPr>
          <w:rFonts w:ascii="Book Antiqua" w:hAnsi="Book Antiqua" w:cs="宋体"/>
          <w:color w:val="000000"/>
          <w:kern w:val="0"/>
          <w:sz w:val="24"/>
        </w:rPr>
        <w:t> 2008; </w:t>
      </w:r>
      <w:r w:rsidRPr="006B688A">
        <w:rPr>
          <w:rFonts w:ascii="Book Antiqua" w:hAnsi="Book Antiqua" w:cs="宋体"/>
          <w:b/>
          <w:bCs/>
          <w:color w:val="000000"/>
          <w:kern w:val="0"/>
          <w:sz w:val="24"/>
        </w:rPr>
        <w:t>105</w:t>
      </w:r>
      <w:r w:rsidRPr="006B688A">
        <w:rPr>
          <w:rFonts w:ascii="Book Antiqua" w:hAnsi="Book Antiqua" w:cs="宋体"/>
          <w:color w:val="000000"/>
          <w:kern w:val="0"/>
          <w:sz w:val="24"/>
        </w:rPr>
        <w:t>: 1516-1521 [PMID: 18227515 DOI: 10.1073/pnas.0707493105]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11 </w:t>
      </w:r>
      <w:r w:rsidRPr="006B688A">
        <w:rPr>
          <w:rFonts w:ascii="Book Antiqua" w:hAnsi="Book Antiqua" w:cs="宋体"/>
          <w:b/>
          <w:bCs/>
          <w:color w:val="000000"/>
          <w:kern w:val="0"/>
          <w:sz w:val="24"/>
        </w:rPr>
        <w:t>Wang YS</w:t>
      </w:r>
      <w:r w:rsidRPr="006B688A">
        <w:rPr>
          <w:rFonts w:ascii="Book Antiqua" w:hAnsi="Book Antiqua" w:cs="宋体"/>
          <w:color w:val="000000"/>
          <w:kern w:val="0"/>
          <w:sz w:val="24"/>
        </w:rPr>
        <w:t>, Wang HY, Liao YC, Tsai PC, Chen KC, Cheng HY, Lin RT, Juo SH. MicroRNA-195 regulates vascular smooth muscle cell phenotype and prevents neointimal formation. </w:t>
      </w:r>
      <w:r w:rsidRPr="006B688A">
        <w:rPr>
          <w:rFonts w:ascii="Book Antiqua" w:hAnsi="Book Antiqua" w:cs="宋体"/>
          <w:i/>
          <w:iCs/>
          <w:color w:val="000000"/>
          <w:kern w:val="0"/>
          <w:sz w:val="24"/>
        </w:rPr>
        <w:t>Cardiovasc Res</w:t>
      </w:r>
      <w:r w:rsidRPr="006B688A">
        <w:rPr>
          <w:rFonts w:ascii="Book Antiqua" w:hAnsi="Book Antiqua" w:cs="宋体"/>
          <w:color w:val="000000"/>
          <w:kern w:val="0"/>
          <w:sz w:val="24"/>
        </w:rPr>
        <w:t> 2012; </w:t>
      </w:r>
      <w:r w:rsidRPr="006B688A">
        <w:rPr>
          <w:rFonts w:ascii="Book Antiqua" w:hAnsi="Book Antiqua" w:cs="宋体"/>
          <w:b/>
          <w:bCs/>
          <w:color w:val="000000"/>
          <w:kern w:val="0"/>
          <w:sz w:val="24"/>
        </w:rPr>
        <w:t>95</w:t>
      </w:r>
      <w:r w:rsidRPr="006B688A">
        <w:rPr>
          <w:rFonts w:ascii="Book Antiqua" w:hAnsi="Book Antiqua" w:cs="宋体"/>
          <w:color w:val="000000"/>
          <w:kern w:val="0"/>
          <w:sz w:val="24"/>
        </w:rPr>
        <w:t>: 517-526 [PMID: 22802111 DOI: 10.1093/cvr/cvs223]</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12 </w:t>
      </w:r>
      <w:r w:rsidRPr="006B688A">
        <w:rPr>
          <w:rFonts w:ascii="Book Antiqua" w:hAnsi="Book Antiqua" w:cs="宋体"/>
          <w:b/>
          <w:bCs/>
          <w:color w:val="000000"/>
          <w:kern w:val="0"/>
          <w:sz w:val="24"/>
        </w:rPr>
        <w:t>Kannel WB</w:t>
      </w:r>
      <w:r w:rsidRPr="006B688A">
        <w:rPr>
          <w:rFonts w:ascii="Book Antiqua" w:hAnsi="Book Antiqua" w:cs="宋体"/>
          <w:color w:val="000000"/>
          <w:kern w:val="0"/>
          <w:sz w:val="24"/>
        </w:rPr>
        <w:t>. Blood pressure as a cardiovascular risk factor: prevention and treatment. </w:t>
      </w:r>
      <w:r w:rsidRPr="006B688A">
        <w:rPr>
          <w:rFonts w:ascii="Book Antiqua" w:hAnsi="Book Antiqua" w:cs="宋体"/>
          <w:i/>
          <w:iCs/>
          <w:color w:val="000000"/>
          <w:kern w:val="0"/>
          <w:sz w:val="24"/>
        </w:rPr>
        <w:t>JAMA</w:t>
      </w:r>
      <w:r w:rsidRPr="006B688A">
        <w:rPr>
          <w:rFonts w:ascii="Book Antiqua" w:hAnsi="Book Antiqua" w:cs="宋体"/>
          <w:color w:val="000000"/>
          <w:kern w:val="0"/>
          <w:sz w:val="24"/>
        </w:rPr>
        <w:t> </w:t>
      </w:r>
      <w:r w:rsidR="00054609">
        <w:rPr>
          <w:rFonts w:ascii="Book Antiqua" w:hAnsi="Book Antiqua" w:cs="宋体" w:hint="eastAsia"/>
          <w:color w:val="000000"/>
          <w:kern w:val="0"/>
          <w:sz w:val="24"/>
        </w:rPr>
        <w:t>1996</w:t>
      </w:r>
      <w:r w:rsidRPr="006B688A">
        <w:rPr>
          <w:rFonts w:ascii="Book Antiqua" w:hAnsi="Book Antiqua" w:cs="宋体"/>
          <w:color w:val="000000"/>
          <w:kern w:val="0"/>
          <w:sz w:val="24"/>
        </w:rPr>
        <w:t>; </w:t>
      </w:r>
      <w:r w:rsidRPr="006B688A">
        <w:rPr>
          <w:rFonts w:ascii="Book Antiqua" w:hAnsi="Book Antiqua" w:cs="宋体"/>
          <w:b/>
          <w:bCs/>
          <w:color w:val="000000"/>
          <w:kern w:val="0"/>
          <w:sz w:val="24"/>
        </w:rPr>
        <w:t>275</w:t>
      </w:r>
      <w:r w:rsidRPr="006B688A">
        <w:rPr>
          <w:rFonts w:ascii="Book Antiqua" w:hAnsi="Book Antiqua" w:cs="宋体"/>
          <w:color w:val="000000"/>
          <w:kern w:val="0"/>
          <w:sz w:val="24"/>
        </w:rPr>
        <w:t>: 1571-1576 [PMID: 8622248 DOI: 10.1001/jama.1996.03530440051036]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13 </w:t>
      </w:r>
      <w:r w:rsidRPr="006B688A">
        <w:rPr>
          <w:rFonts w:ascii="Book Antiqua" w:hAnsi="Book Antiqua" w:cs="宋体"/>
          <w:b/>
          <w:bCs/>
          <w:color w:val="000000"/>
          <w:kern w:val="0"/>
          <w:sz w:val="24"/>
        </w:rPr>
        <w:t>Bátkai S</w:t>
      </w:r>
      <w:r w:rsidRPr="006B688A">
        <w:rPr>
          <w:rFonts w:ascii="Book Antiqua" w:hAnsi="Book Antiqua" w:cs="宋体"/>
          <w:color w:val="000000"/>
          <w:kern w:val="0"/>
          <w:sz w:val="24"/>
        </w:rPr>
        <w:t>, Thum T. MicroRNAs in hypertension: mechanisms and therapeutic targets. </w:t>
      </w:r>
      <w:r w:rsidRPr="006B688A">
        <w:rPr>
          <w:rFonts w:ascii="Book Antiqua" w:hAnsi="Book Antiqua" w:cs="宋体"/>
          <w:i/>
          <w:iCs/>
          <w:color w:val="000000"/>
          <w:kern w:val="0"/>
          <w:sz w:val="24"/>
        </w:rPr>
        <w:t>Curr Hypertens Rep</w:t>
      </w:r>
      <w:r w:rsidRPr="006B688A">
        <w:rPr>
          <w:rFonts w:ascii="Book Antiqua" w:hAnsi="Book Antiqua" w:cs="宋体"/>
          <w:color w:val="000000"/>
          <w:kern w:val="0"/>
          <w:sz w:val="24"/>
        </w:rPr>
        <w:t> 2012; </w:t>
      </w:r>
      <w:r w:rsidRPr="006B688A">
        <w:rPr>
          <w:rFonts w:ascii="Book Antiqua" w:hAnsi="Book Antiqua" w:cs="宋体"/>
          <w:b/>
          <w:bCs/>
          <w:color w:val="000000"/>
          <w:kern w:val="0"/>
          <w:sz w:val="24"/>
        </w:rPr>
        <w:t>14</w:t>
      </w:r>
      <w:r w:rsidRPr="006B688A">
        <w:rPr>
          <w:rFonts w:ascii="Book Antiqua" w:hAnsi="Book Antiqua" w:cs="宋体"/>
          <w:color w:val="000000"/>
          <w:kern w:val="0"/>
          <w:sz w:val="24"/>
        </w:rPr>
        <w:t>: 79-87 [PMID: 22052337 DOI: 10.1007/s11906-011-0235-6]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14 </w:t>
      </w:r>
      <w:r w:rsidRPr="006B688A">
        <w:rPr>
          <w:rFonts w:ascii="Book Antiqua" w:hAnsi="Book Antiqua" w:cs="宋体"/>
          <w:b/>
          <w:bCs/>
          <w:color w:val="000000"/>
          <w:kern w:val="0"/>
          <w:sz w:val="24"/>
        </w:rPr>
        <w:t>Ucar A</w:t>
      </w:r>
      <w:r w:rsidRPr="006B688A">
        <w:rPr>
          <w:rFonts w:ascii="Book Antiqua" w:hAnsi="Book Antiqua" w:cs="宋体"/>
          <w:color w:val="000000"/>
          <w:kern w:val="0"/>
          <w:sz w:val="24"/>
        </w:rPr>
        <w:t>, Gupta SK, Fiedler J, Erikci E, Kardasinski M, Batkai S, Dangwal S, Kumarswamy R, Bang C, Holzmann A, Remke J, Caprio M, Jentzsch C, Engelhardt S, Geisendorf S, Glas C, Hofmann TG, Nessling M, Richter K, Schiffer M, Carrier L, Napp LC, Bauersachs J, Chowdhury K, Thum T. The miRNA-212/132 family regulates both cardiac hypertrophy and cardiomyocyte autophagy. </w:t>
      </w:r>
      <w:r w:rsidRPr="006B688A">
        <w:rPr>
          <w:rFonts w:ascii="Book Antiqua" w:hAnsi="Book Antiqua" w:cs="宋体"/>
          <w:i/>
          <w:iCs/>
          <w:color w:val="000000"/>
          <w:kern w:val="0"/>
          <w:sz w:val="24"/>
        </w:rPr>
        <w:t>Nat Commun</w:t>
      </w:r>
      <w:r w:rsidRPr="006B688A">
        <w:rPr>
          <w:rFonts w:ascii="Book Antiqua" w:hAnsi="Book Antiqua" w:cs="宋体"/>
          <w:color w:val="000000"/>
          <w:kern w:val="0"/>
          <w:sz w:val="24"/>
        </w:rPr>
        <w:t> 2012; </w:t>
      </w:r>
      <w:r w:rsidRPr="006B688A">
        <w:rPr>
          <w:rFonts w:ascii="Book Antiqua" w:hAnsi="Book Antiqua" w:cs="宋体"/>
          <w:b/>
          <w:bCs/>
          <w:color w:val="000000"/>
          <w:kern w:val="0"/>
          <w:sz w:val="24"/>
        </w:rPr>
        <w:t>3</w:t>
      </w:r>
      <w:r w:rsidRPr="006B688A">
        <w:rPr>
          <w:rFonts w:ascii="Book Antiqua" w:hAnsi="Book Antiqua" w:cs="宋体"/>
          <w:color w:val="000000"/>
          <w:kern w:val="0"/>
          <w:sz w:val="24"/>
        </w:rPr>
        <w:t>: 1078 [PMID: 23011132 DOI: 10.1038/ncomms2090]</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15 </w:t>
      </w:r>
      <w:r w:rsidRPr="006B688A">
        <w:rPr>
          <w:rFonts w:ascii="Book Antiqua" w:hAnsi="Book Antiqua" w:cs="宋体"/>
          <w:b/>
          <w:bCs/>
          <w:color w:val="000000"/>
          <w:kern w:val="0"/>
          <w:sz w:val="24"/>
        </w:rPr>
        <w:t>Xiao ZD</w:t>
      </w:r>
      <w:r w:rsidRPr="006B688A">
        <w:rPr>
          <w:rFonts w:ascii="Book Antiqua" w:hAnsi="Book Antiqua" w:cs="宋体"/>
          <w:color w:val="000000"/>
          <w:kern w:val="0"/>
          <w:sz w:val="24"/>
        </w:rPr>
        <w:t>, Diao LT, Yang JH, Xu H, Huang MB, Deng YJ, Zhou H, Qu LH. Deciphering the transcriptional regulation of microRNA genes in humans with ACTLocater. </w:t>
      </w:r>
      <w:r w:rsidRPr="006B688A">
        <w:rPr>
          <w:rFonts w:ascii="Book Antiqua" w:hAnsi="Book Antiqua" w:cs="宋体"/>
          <w:i/>
          <w:iCs/>
          <w:color w:val="000000"/>
          <w:kern w:val="0"/>
          <w:sz w:val="24"/>
        </w:rPr>
        <w:t>Nucleic Acids Res</w:t>
      </w:r>
      <w:r w:rsidRPr="006B688A">
        <w:rPr>
          <w:rFonts w:ascii="Book Antiqua" w:hAnsi="Book Antiqua" w:cs="宋体"/>
          <w:color w:val="000000"/>
          <w:kern w:val="0"/>
          <w:sz w:val="24"/>
        </w:rPr>
        <w:t> 2013; </w:t>
      </w:r>
      <w:r w:rsidRPr="006B688A">
        <w:rPr>
          <w:rFonts w:ascii="Book Antiqua" w:hAnsi="Book Antiqua" w:cs="宋体"/>
          <w:b/>
          <w:bCs/>
          <w:color w:val="000000"/>
          <w:kern w:val="0"/>
          <w:sz w:val="24"/>
        </w:rPr>
        <w:t>41</w:t>
      </w:r>
      <w:r w:rsidRPr="006B688A">
        <w:rPr>
          <w:rFonts w:ascii="Book Antiqua" w:hAnsi="Book Antiqua" w:cs="宋体"/>
          <w:color w:val="000000"/>
          <w:kern w:val="0"/>
          <w:sz w:val="24"/>
        </w:rPr>
        <w:t>: e5 [PMID: 22941648 DOI: 10.1093/nar/gks821]</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16 </w:t>
      </w:r>
      <w:r w:rsidRPr="006B688A">
        <w:rPr>
          <w:rFonts w:ascii="Book Antiqua" w:hAnsi="Book Antiqua" w:cs="宋体"/>
          <w:b/>
          <w:bCs/>
          <w:color w:val="000000"/>
          <w:kern w:val="0"/>
          <w:sz w:val="24"/>
        </w:rPr>
        <w:t>Schanen BC</w:t>
      </w:r>
      <w:r w:rsidRPr="006B688A">
        <w:rPr>
          <w:rFonts w:ascii="Book Antiqua" w:hAnsi="Book Antiqua" w:cs="宋体"/>
          <w:color w:val="000000"/>
          <w:kern w:val="0"/>
          <w:sz w:val="24"/>
        </w:rPr>
        <w:t>, Li X. Transcriptional regulation of mammalian miRNA genes. </w:t>
      </w:r>
      <w:r w:rsidRPr="006B688A">
        <w:rPr>
          <w:rFonts w:ascii="Book Antiqua" w:hAnsi="Book Antiqua" w:cs="宋体"/>
          <w:i/>
          <w:iCs/>
          <w:color w:val="000000"/>
          <w:kern w:val="0"/>
          <w:sz w:val="24"/>
        </w:rPr>
        <w:t>Genomics</w:t>
      </w:r>
      <w:r w:rsidRPr="006B688A">
        <w:rPr>
          <w:rFonts w:ascii="Book Antiqua" w:hAnsi="Book Antiqua" w:cs="宋体"/>
          <w:color w:val="000000"/>
          <w:kern w:val="0"/>
          <w:sz w:val="24"/>
        </w:rPr>
        <w:t> 2011; </w:t>
      </w:r>
      <w:r w:rsidRPr="006B688A">
        <w:rPr>
          <w:rFonts w:ascii="Book Antiqua" w:hAnsi="Book Antiqua" w:cs="宋体"/>
          <w:b/>
          <w:bCs/>
          <w:color w:val="000000"/>
          <w:kern w:val="0"/>
          <w:sz w:val="24"/>
        </w:rPr>
        <w:t>97</w:t>
      </w:r>
      <w:r w:rsidRPr="006B688A">
        <w:rPr>
          <w:rFonts w:ascii="Book Antiqua" w:hAnsi="Book Antiqua" w:cs="宋体"/>
          <w:color w:val="000000"/>
          <w:kern w:val="0"/>
          <w:sz w:val="24"/>
        </w:rPr>
        <w:t>: 1-6 [PMID: 20977933 DOI: 10.1016/j.ygeno.2010.10.005]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17 </w:t>
      </w:r>
      <w:r w:rsidRPr="006B688A">
        <w:rPr>
          <w:rFonts w:ascii="Book Antiqua" w:hAnsi="Book Antiqua" w:cs="宋体"/>
          <w:b/>
          <w:bCs/>
          <w:color w:val="000000"/>
          <w:kern w:val="0"/>
          <w:sz w:val="24"/>
        </w:rPr>
        <w:t>Curcio A</w:t>
      </w:r>
      <w:r w:rsidRPr="006B688A">
        <w:rPr>
          <w:rFonts w:ascii="Book Antiqua" w:hAnsi="Book Antiqua" w:cs="宋体"/>
          <w:color w:val="000000"/>
          <w:kern w:val="0"/>
          <w:sz w:val="24"/>
        </w:rPr>
        <w:t>, Torella D, Iaconetti C, Pasceri E, Sabatino J, Sorrentino S, Giampà S, Micieli M, Polimeni A, Henning BJ, Leone A, Catalucci D, Ellison GM, Condorelli G, Indolfi C. MicroRNA-1 downregulation increases connexin 43 displacement and induces ventricular tachyarrhythmias in rodent hypertrophic hearts. </w:t>
      </w:r>
      <w:r w:rsidRPr="006B688A">
        <w:rPr>
          <w:rFonts w:ascii="Book Antiqua" w:hAnsi="Book Antiqua" w:cs="宋体"/>
          <w:i/>
          <w:iCs/>
          <w:color w:val="000000"/>
          <w:kern w:val="0"/>
          <w:sz w:val="24"/>
        </w:rPr>
        <w:t>PLoS One</w:t>
      </w:r>
      <w:r w:rsidRPr="006B688A">
        <w:rPr>
          <w:rFonts w:ascii="Book Antiqua" w:hAnsi="Book Antiqua" w:cs="宋体"/>
          <w:color w:val="000000"/>
          <w:kern w:val="0"/>
          <w:sz w:val="24"/>
        </w:rPr>
        <w:t> 2013; </w:t>
      </w:r>
      <w:r w:rsidRPr="006B688A">
        <w:rPr>
          <w:rFonts w:ascii="Book Antiqua" w:hAnsi="Book Antiqua" w:cs="宋体"/>
          <w:b/>
          <w:bCs/>
          <w:color w:val="000000"/>
          <w:kern w:val="0"/>
          <w:sz w:val="24"/>
        </w:rPr>
        <w:t>8</w:t>
      </w:r>
      <w:r w:rsidRPr="006B688A">
        <w:rPr>
          <w:rFonts w:ascii="Book Antiqua" w:hAnsi="Book Antiqua" w:cs="宋体"/>
          <w:color w:val="000000"/>
          <w:kern w:val="0"/>
          <w:sz w:val="24"/>
        </w:rPr>
        <w:t>: e70158 [PMID: 23922949 DOI: 10.1371/journal.pone.0070158]</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18 </w:t>
      </w:r>
      <w:r w:rsidRPr="006B688A">
        <w:rPr>
          <w:rFonts w:ascii="Book Antiqua" w:hAnsi="Book Antiqua" w:cs="宋体"/>
          <w:b/>
          <w:bCs/>
          <w:color w:val="000000"/>
          <w:kern w:val="0"/>
          <w:sz w:val="24"/>
        </w:rPr>
        <w:t>Girmatsion Z</w:t>
      </w:r>
      <w:r w:rsidRPr="006B688A">
        <w:rPr>
          <w:rFonts w:ascii="Book Antiqua" w:hAnsi="Book Antiqua" w:cs="宋体"/>
          <w:color w:val="000000"/>
          <w:kern w:val="0"/>
          <w:sz w:val="24"/>
        </w:rPr>
        <w:t>, Biliczki P, Bonauer A, Wimmer-Greinecker G, Scherer M, Moritz A, Bukowska A, Goette A, Nattel S, Hohnloser SH, Ehrlich JR. Changes in microRNA-1 expression and IK1 up-regulation in human atrial fibrillation. </w:t>
      </w:r>
      <w:r w:rsidRPr="006B688A">
        <w:rPr>
          <w:rFonts w:ascii="Book Antiqua" w:hAnsi="Book Antiqua" w:cs="宋体"/>
          <w:i/>
          <w:iCs/>
          <w:color w:val="000000"/>
          <w:kern w:val="0"/>
          <w:sz w:val="24"/>
        </w:rPr>
        <w:t>Heart Rhythm</w:t>
      </w:r>
      <w:r w:rsidRPr="006B688A">
        <w:rPr>
          <w:rFonts w:ascii="Book Antiqua" w:hAnsi="Book Antiqua" w:cs="宋体"/>
          <w:color w:val="000000"/>
          <w:kern w:val="0"/>
          <w:sz w:val="24"/>
        </w:rPr>
        <w:t> 2009; </w:t>
      </w:r>
      <w:r w:rsidRPr="006B688A">
        <w:rPr>
          <w:rFonts w:ascii="Book Antiqua" w:hAnsi="Book Antiqua" w:cs="宋体"/>
          <w:b/>
          <w:bCs/>
          <w:color w:val="000000"/>
          <w:kern w:val="0"/>
          <w:sz w:val="24"/>
        </w:rPr>
        <w:t>6</w:t>
      </w:r>
      <w:r w:rsidRPr="006B688A">
        <w:rPr>
          <w:rFonts w:ascii="Book Antiqua" w:hAnsi="Book Antiqua" w:cs="宋体"/>
          <w:color w:val="000000"/>
          <w:kern w:val="0"/>
          <w:sz w:val="24"/>
        </w:rPr>
        <w:t>: 1802-1809 [PMID: 19959133 DOI: 10.1016/j.hrthm.2009.08.035]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19 </w:t>
      </w:r>
      <w:r w:rsidRPr="006B688A">
        <w:rPr>
          <w:rFonts w:ascii="Book Antiqua" w:hAnsi="Book Antiqua" w:cs="宋体"/>
          <w:b/>
          <w:bCs/>
          <w:color w:val="000000"/>
          <w:kern w:val="0"/>
          <w:sz w:val="24"/>
        </w:rPr>
        <w:t>Belevych AE</w:t>
      </w:r>
      <w:r w:rsidRPr="006B688A">
        <w:rPr>
          <w:rFonts w:ascii="Book Antiqua" w:hAnsi="Book Antiqua" w:cs="宋体"/>
          <w:color w:val="000000"/>
          <w:kern w:val="0"/>
          <w:sz w:val="24"/>
        </w:rPr>
        <w:t>, Sansom SE, Terentyeva R, Ho HT, Nishijima Y, Martin MM, Jindal HK, Rochira JA, Kunitomo Y, Abdellatif M, Carnes CA, Elton TS, Györke S, Terentyev D. MicroRNA-1 and -133 increase arrhythmogenesis in heart failure by dissociating phosphatase activity from RyR2 complex. </w:t>
      </w:r>
      <w:r w:rsidRPr="006B688A">
        <w:rPr>
          <w:rFonts w:ascii="Book Antiqua" w:hAnsi="Book Antiqua" w:cs="宋体"/>
          <w:i/>
          <w:iCs/>
          <w:color w:val="000000"/>
          <w:kern w:val="0"/>
          <w:sz w:val="24"/>
        </w:rPr>
        <w:t>PLoS One</w:t>
      </w:r>
      <w:r w:rsidRPr="006B688A">
        <w:rPr>
          <w:rFonts w:ascii="Book Antiqua" w:hAnsi="Book Antiqua" w:cs="宋体"/>
          <w:color w:val="000000"/>
          <w:kern w:val="0"/>
          <w:sz w:val="24"/>
        </w:rPr>
        <w:t> 2011; </w:t>
      </w:r>
      <w:r w:rsidRPr="006B688A">
        <w:rPr>
          <w:rFonts w:ascii="Book Antiqua" w:hAnsi="Book Antiqua" w:cs="宋体"/>
          <w:b/>
          <w:bCs/>
          <w:color w:val="000000"/>
          <w:kern w:val="0"/>
          <w:sz w:val="24"/>
        </w:rPr>
        <w:t>6</w:t>
      </w:r>
      <w:r w:rsidRPr="006B688A">
        <w:rPr>
          <w:rFonts w:ascii="Book Antiqua" w:hAnsi="Book Antiqua" w:cs="宋体"/>
          <w:color w:val="000000"/>
          <w:kern w:val="0"/>
          <w:sz w:val="24"/>
        </w:rPr>
        <w:t>: e28324 [PMID: 22163007 DOI: 10.1371/journal.pone.0028324]</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20 </w:t>
      </w:r>
      <w:r w:rsidRPr="006B688A">
        <w:rPr>
          <w:rFonts w:ascii="Book Antiqua" w:hAnsi="Book Antiqua" w:cs="宋体"/>
          <w:b/>
          <w:bCs/>
          <w:color w:val="000000"/>
          <w:kern w:val="0"/>
          <w:sz w:val="24"/>
        </w:rPr>
        <w:t>Janssen HL</w:t>
      </w:r>
      <w:r w:rsidRPr="006B688A">
        <w:rPr>
          <w:rFonts w:ascii="Book Antiqua" w:hAnsi="Book Antiqua" w:cs="宋体"/>
          <w:color w:val="000000"/>
          <w:kern w:val="0"/>
          <w:sz w:val="24"/>
        </w:rPr>
        <w:t>, Reesink HW, Lawitz EJ, Zeuzem S, Rodriguez-Torres M, Patel K, van der Meer AJ, Patick AK, Chen A, Zhou Y, Persson R, King BD, Kauppinen S, Levin AA, Hodges MR. Treatment of HCV infection by targeting microRNA. </w:t>
      </w:r>
      <w:r w:rsidRPr="006B688A">
        <w:rPr>
          <w:rFonts w:ascii="Book Antiqua" w:hAnsi="Book Antiqua" w:cs="宋体"/>
          <w:i/>
          <w:iCs/>
          <w:color w:val="000000"/>
          <w:kern w:val="0"/>
          <w:sz w:val="24"/>
        </w:rPr>
        <w:t>N Engl J Med</w:t>
      </w:r>
      <w:r w:rsidRPr="006B688A">
        <w:rPr>
          <w:rFonts w:ascii="Book Antiqua" w:hAnsi="Book Antiqua" w:cs="宋体"/>
          <w:color w:val="000000"/>
          <w:kern w:val="0"/>
          <w:sz w:val="24"/>
        </w:rPr>
        <w:t> 2013; </w:t>
      </w:r>
      <w:r w:rsidRPr="006B688A">
        <w:rPr>
          <w:rFonts w:ascii="Book Antiqua" w:hAnsi="Book Antiqua" w:cs="宋体"/>
          <w:b/>
          <w:bCs/>
          <w:color w:val="000000"/>
          <w:kern w:val="0"/>
          <w:sz w:val="24"/>
        </w:rPr>
        <w:t>368</w:t>
      </w:r>
      <w:r w:rsidRPr="006B688A">
        <w:rPr>
          <w:rFonts w:ascii="Book Antiqua" w:hAnsi="Book Antiqua" w:cs="宋体"/>
          <w:color w:val="000000"/>
          <w:kern w:val="0"/>
          <w:sz w:val="24"/>
        </w:rPr>
        <w:t>: 1685-1694 [PMID: 23534542 DOI: 10.1056/NEJMoa1209026]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21 </w:t>
      </w:r>
      <w:r w:rsidRPr="006B688A">
        <w:rPr>
          <w:rFonts w:ascii="Book Antiqua" w:hAnsi="Book Antiqua" w:cs="宋体"/>
          <w:b/>
          <w:bCs/>
          <w:color w:val="000000"/>
          <w:kern w:val="0"/>
          <w:sz w:val="24"/>
        </w:rPr>
        <w:t>Coulouarn C</w:t>
      </w:r>
      <w:r w:rsidRPr="006B688A">
        <w:rPr>
          <w:rFonts w:ascii="Book Antiqua" w:hAnsi="Book Antiqua" w:cs="宋体"/>
          <w:color w:val="000000"/>
          <w:kern w:val="0"/>
          <w:sz w:val="24"/>
        </w:rPr>
        <w:t>, Factor VM, Andersen JB, Durkin ME, Thorgeirsson SS. Loss of miR-122 expression in liver cancer correlates with suppression of the hepatic phenotype and gain of metastatic properties. </w:t>
      </w:r>
      <w:r w:rsidRPr="006B688A">
        <w:rPr>
          <w:rFonts w:ascii="Book Antiqua" w:hAnsi="Book Antiqua" w:cs="宋体"/>
          <w:i/>
          <w:iCs/>
          <w:color w:val="000000"/>
          <w:kern w:val="0"/>
          <w:sz w:val="24"/>
        </w:rPr>
        <w:t>Oncogene</w:t>
      </w:r>
      <w:r w:rsidRPr="006B688A">
        <w:rPr>
          <w:rFonts w:ascii="Book Antiqua" w:hAnsi="Book Antiqua" w:cs="宋体"/>
          <w:color w:val="000000"/>
          <w:kern w:val="0"/>
          <w:sz w:val="24"/>
        </w:rPr>
        <w:t> 2009; </w:t>
      </w:r>
      <w:r w:rsidRPr="006B688A">
        <w:rPr>
          <w:rFonts w:ascii="Book Antiqua" w:hAnsi="Book Antiqua" w:cs="宋体"/>
          <w:b/>
          <w:bCs/>
          <w:color w:val="000000"/>
          <w:kern w:val="0"/>
          <w:sz w:val="24"/>
        </w:rPr>
        <w:t>28</w:t>
      </w:r>
      <w:r w:rsidRPr="006B688A">
        <w:rPr>
          <w:rFonts w:ascii="Book Antiqua" w:hAnsi="Book Antiqua" w:cs="宋体"/>
          <w:color w:val="000000"/>
          <w:kern w:val="0"/>
          <w:sz w:val="24"/>
        </w:rPr>
        <w:t>: 3526-3536 [PMID: 19617899 DOI: 10.1038/onc.2009.211]</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22 </w:t>
      </w:r>
      <w:r w:rsidRPr="006B688A">
        <w:rPr>
          <w:rFonts w:ascii="Book Antiqua" w:hAnsi="Book Antiqua" w:cs="宋体"/>
          <w:b/>
          <w:bCs/>
          <w:color w:val="000000"/>
          <w:kern w:val="0"/>
          <w:sz w:val="24"/>
        </w:rPr>
        <w:t>Hsu SH</w:t>
      </w:r>
      <w:r w:rsidRPr="006B688A">
        <w:rPr>
          <w:rFonts w:ascii="Book Antiqua" w:hAnsi="Book Antiqua" w:cs="宋体"/>
          <w:color w:val="000000"/>
          <w:kern w:val="0"/>
          <w:sz w:val="24"/>
        </w:rPr>
        <w:t>, Wang B, Kota J, Yu J, Costinean S, Kutay H, Yu L, Bai S, La Perle K, Chivukula RR, Mao H, Wei M, Clark KR, Mendell JR, Caligiuri MA, Jacob ST, Mendell JT, Ghoshal K. Essential metabolic, anti-inflammatory, and anti-tumorigenic functions of miR-122 in liver. </w:t>
      </w:r>
      <w:r w:rsidRPr="006B688A">
        <w:rPr>
          <w:rFonts w:ascii="Book Antiqua" w:hAnsi="Book Antiqua" w:cs="宋体"/>
          <w:i/>
          <w:iCs/>
          <w:color w:val="000000"/>
          <w:kern w:val="0"/>
          <w:sz w:val="24"/>
        </w:rPr>
        <w:t>J Clin Invest</w:t>
      </w:r>
      <w:r w:rsidRPr="006B688A">
        <w:rPr>
          <w:rFonts w:ascii="Book Antiqua" w:hAnsi="Book Antiqua" w:cs="宋体"/>
          <w:color w:val="000000"/>
          <w:kern w:val="0"/>
          <w:sz w:val="24"/>
        </w:rPr>
        <w:t> 2012; </w:t>
      </w:r>
      <w:r w:rsidRPr="006B688A">
        <w:rPr>
          <w:rFonts w:ascii="Book Antiqua" w:hAnsi="Book Antiqua" w:cs="宋体"/>
          <w:b/>
          <w:bCs/>
          <w:color w:val="000000"/>
          <w:kern w:val="0"/>
          <w:sz w:val="24"/>
        </w:rPr>
        <w:t>122</w:t>
      </w:r>
      <w:r w:rsidRPr="006B688A">
        <w:rPr>
          <w:rFonts w:ascii="Book Antiqua" w:hAnsi="Book Antiqua" w:cs="宋体"/>
          <w:color w:val="000000"/>
          <w:kern w:val="0"/>
          <w:sz w:val="24"/>
        </w:rPr>
        <w:t>: 2871-2883 [PMID: 22820288 DOI: 10.1172/JCI63539]</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23 </w:t>
      </w:r>
      <w:r w:rsidRPr="006B688A">
        <w:rPr>
          <w:rFonts w:ascii="Book Antiqua" w:hAnsi="Book Antiqua" w:cs="宋体"/>
          <w:b/>
          <w:bCs/>
          <w:color w:val="000000"/>
          <w:kern w:val="0"/>
          <w:sz w:val="24"/>
        </w:rPr>
        <w:t>Biray Avc</w:t>
      </w:r>
      <w:r w:rsidRPr="006B688A">
        <w:rPr>
          <w:rFonts w:ascii="Book Antiqua" w:eastAsia="MS Mincho" w:hAnsi="Book Antiqua" w:cs="MS Mincho"/>
          <w:b/>
          <w:bCs/>
          <w:color w:val="000000"/>
          <w:kern w:val="0"/>
          <w:sz w:val="24"/>
        </w:rPr>
        <w:t>ı</w:t>
      </w:r>
      <w:r w:rsidRPr="006B688A">
        <w:rPr>
          <w:rFonts w:ascii="Book Antiqua" w:hAnsi="Book Antiqua" w:cs="宋体"/>
          <w:b/>
          <w:bCs/>
          <w:color w:val="000000"/>
          <w:kern w:val="0"/>
          <w:sz w:val="24"/>
        </w:rPr>
        <w:t xml:space="preserve"> Ç</w:t>
      </w:r>
      <w:r w:rsidRPr="006B688A">
        <w:rPr>
          <w:rFonts w:ascii="Book Antiqua" w:hAnsi="Book Antiqua" w:cs="宋体"/>
          <w:color w:val="000000"/>
          <w:kern w:val="0"/>
          <w:sz w:val="24"/>
        </w:rPr>
        <w:t xml:space="preserve">, Özcan </w:t>
      </w:r>
      <w:r w:rsidRPr="006B688A">
        <w:rPr>
          <w:rFonts w:ascii="Book Antiqua" w:eastAsia="MS Mincho" w:hAnsi="Book Antiqua" w:cs="MS Mincho"/>
          <w:color w:val="000000"/>
          <w:kern w:val="0"/>
          <w:sz w:val="24"/>
        </w:rPr>
        <w:t>İ</w:t>
      </w:r>
      <w:r w:rsidRPr="006B688A">
        <w:rPr>
          <w:rFonts w:ascii="Book Antiqua" w:hAnsi="Book Antiqua" w:cs="宋体"/>
          <w:color w:val="000000"/>
          <w:kern w:val="0"/>
          <w:sz w:val="24"/>
        </w:rPr>
        <w:t>, Balc</w:t>
      </w:r>
      <w:r w:rsidRPr="006B688A">
        <w:rPr>
          <w:rFonts w:ascii="Book Antiqua" w:eastAsia="MS Mincho" w:hAnsi="Book Antiqua" w:cs="MS Mincho"/>
          <w:color w:val="000000"/>
          <w:kern w:val="0"/>
          <w:sz w:val="24"/>
        </w:rPr>
        <w:t>ı</w:t>
      </w:r>
      <w:r w:rsidRPr="006B688A">
        <w:rPr>
          <w:rFonts w:ascii="Book Antiqua" w:hAnsi="Book Antiqua" w:cs="宋体"/>
          <w:color w:val="000000"/>
          <w:kern w:val="0"/>
          <w:sz w:val="24"/>
        </w:rPr>
        <w:t xml:space="preserve"> T, Özer Ö, Gündüz C. Design of polyethylene glycol-polyethylenimine nanocomplexes as non-viral carriers: mir-150 delivery to chronic myeloid leukemia cells. </w:t>
      </w:r>
      <w:r w:rsidRPr="006B688A">
        <w:rPr>
          <w:rFonts w:ascii="Book Antiqua" w:hAnsi="Book Antiqua" w:cs="宋体"/>
          <w:i/>
          <w:iCs/>
          <w:color w:val="000000"/>
          <w:kern w:val="0"/>
          <w:sz w:val="24"/>
        </w:rPr>
        <w:t>Cell Biol Int</w:t>
      </w:r>
      <w:r w:rsidRPr="006B688A">
        <w:rPr>
          <w:rFonts w:ascii="Book Antiqua" w:hAnsi="Book Antiqua" w:cs="宋体"/>
          <w:color w:val="000000"/>
          <w:kern w:val="0"/>
          <w:sz w:val="24"/>
        </w:rPr>
        <w:t> 2013; </w:t>
      </w:r>
      <w:r w:rsidRPr="006B688A">
        <w:rPr>
          <w:rFonts w:ascii="Book Antiqua" w:hAnsi="Book Antiqua" w:cs="宋体"/>
          <w:b/>
          <w:bCs/>
          <w:color w:val="000000"/>
          <w:kern w:val="0"/>
          <w:sz w:val="24"/>
        </w:rPr>
        <w:t>37</w:t>
      </w:r>
      <w:r w:rsidRPr="006B688A">
        <w:rPr>
          <w:rFonts w:ascii="Book Antiqua" w:hAnsi="Book Antiqua" w:cs="宋体"/>
          <w:color w:val="000000"/>
          <w:kern w:val="0"/>
          <w:sz w:val="24"/>
        </w:rPr>
        <w:t>: 1205-1214 [PMID: 23881828]</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24 </w:t>
      </w:r>
      <w:r w:rsidRPr="006B688A">
        <w:rPr>
          <w:rFonts w:ascii="Book Antiqua" w:hAnsi="Book Antiqua" w:cs="宋体"/>
          <w:b/>
          <w:bCs/>
          <w:color w:val="000000"/>
          <w:kern w:val="0"/>
          <w:sz w:val="24"/>
        </w:rPr>
        <w:t>Trang P</w:t>
      </w:r>
      <w:r w:rsidRPr="006B688A">
        <w:rPr>
          <w:rFonts w:ascii="Book Antiqua" w:hAnsi="Book Antiqua" w:cs="宋体"/>
          <w:color w:val="000000"/>
          <w:kern w:val="0"/>
          <w:sz w:val="24"/>
        </w:rPr>
        <w:t>, Wiggins JF, Daige CL, Cho C, Omotola M, Brown D, Weidhaas JB, Bader AG, Slack FJ. Systemic delivery of tumor suppressor microRNA mimics using a neutral lipid emulsion inhibits lung tumors in mice. </w:t>
      </w:r>
      <w:r w:rsidRPr="006B688A">
        <w:rPr>
          <w:rFonts w:ascii="Book Antiqua" w:hAnsi="Book Antiqua" w:cs="宋体"/>
          <w:i/>
          <w:iCs/>
          <w:color w:val="000000"/>
          <w:kern w:val="0"/>
          <w:sz w:val="24"/>
        </w:rPr>
        <w:t>Mol Ther</w:t>
      </w:r>
      <w:r w:rsidRPr="006B688A">
        <w:rPr>
          <w:rFonts w:ascii="Book Antiqua" w:hAnsi="Book Antiqua" w:cs="宋体"/>
          <w:color w:val="000000"/>
          <w:kern w:val="0"/>
          <w:sz w:val="24"/>
        </w:rPr>
        <w:t> 2011; </w:t>
      </w:r>
      <w:r w:rsidRPr="006B688A">
        <w:rPr>
          <w:rFonts w:ascii="Book Antiqua" w:hAnsi="Book Antiqua" w:cs="宋体"/>
          <w:b/>
          <w:bCs/>
          <w:color w:val="000000"/>
          <w:kern w:val="0"/>
          <w:sz w:val="24"/>
        </w:rPr>
        <w:t>19</w:t>
      </w:r>
      <w:r w:rsidRPr="006B688A">
        <w:rPr>
          <w:rFonts w:ascii="Book Antiqua" w:hAnsi="Book Antiqua" w:cs="宋体"/>
          <w:color w:val="000000"/>
          <w:kern w:val="0"/>
          <w:sz w:val="24"/>
        </w:rPr>
        <w:t>: 1116-1122 [PMID: 21427705 DOI: 10.1038/mt.2011.48]</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25 </w:t>
      </w:r>
      <w:r w:rsidRPr="006B688A">
        <w:rPr>
          <w:rFonts w:ascii="Book Antiqua" w:hAnsi="Book Antiqua" w:cs="宋体"/>
          <w:b/>
          <w:bCs/>
          <w:color w:val="000000"/>
          <w:kern w:val="0"/>
          <w:sz w:val="24"/>
        </w:rPr>
        <w:t>Pan Y</w:t>
      </w:r>
      <w:r w:rsidRPr="006B688A">
        <w:rPr>
          <w:rFonts w:ascii="Book Antiqua" w:hAnsi="Book Antiqua" w:cs="宋体"/>
          <w:color w:val="000000"/>
          <w:kern w:val="0"/>
          <w:sz w:val="24"/>
        </w:rPr>
        <w:t>, Zhang Y, Jia T, Zhang K, Li J, Wang L. Development of a microRNA delivery system based on bacteriophage MS2 virus-like particles. </w:t>
      </w:r>
      <w:r w:rsidRPr="006B688A">
        <w:rPr>
          <w:rFonts w:ascii="Book Antiqua" w:hAnsi="Book Antiqua" w:cs="宋体"/>
          <w:i/>
          <w:iCs/>
          <w:color w:val="000000"/>
          <w:kern w:val="0"/>
          <w:sz w:val="24"/>
        </w:rPr>
        <w:t>FEBS J</w:t>
      </w:r>
      <w:r w:rsidRPr="006B688A">
        <w:rPr>
          <w:rFonts w:ascii="Book Antiqua" w:hAnsi="Book Antiqua" w:cs="宋体"/>
          <w:color w:val="000000"/>
          <w:kern w:val="0"/>
          <w:sz w:val="24"/>
        </w:rPr>
        <w:t> 2012; </w:t>
      </w:r>
      <w:r w:rsidRPr="006B688A">
        <w:rPr>
          <w:rFonts w:ascii="Book Antiqua" w:hAnsi="Book Antiqua" w:cs="宋体"/>
          <w:b/>
          <w:bCs/>
          <w:color w:val="000000"/>
          <w:kern w:val="0"/>
          <w:sz w:val="24"/>
        </w:rPr>
        <w:t>279</w:t>
      </w:r>
      <w:r w:rsidRPr="006B688A">
        <w:rPr>
          <w:rFonts w:ascii="Book Antiqua" w:hAnsi="Book Antiqua" w:cs="宋体"/>
          <w:color w:val="000000"/>
          <w:kern w:val="0"/>
          <w:sz w:val="24"/>
        </w:rPr>
        <w:t>: 1198-1208 [PMID: 22309233 DOI: 10.1111/j.1742-4658.2012.08512.x]</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26 </w:t>
      </w:r>
      <w:r w:rsidRPr="006B688A">
        <w:rPr>
          <w:rFonts w:ascii="Book Antiqua" w:hAnsi="Book Antiqua" w:cs="宋体"/>
          <w:b/>
          <w:bCs/>
          <w:color w:val="000000"/>
          <w:kern w:val="0"/>
          <w:sz w:val="24"/>
        </w:rPr>
        <w:t>Oom AL</w:t>
      </w:r>
      <w:r w:rsidRPr="006B688A">
        <w:rPr>
          <w:rFonts w:ascii="Book Antiqua" w:hAnsi="Book Antiqua" w:cs="宋体"/>
          <w:color w:val="000000"/>
          <w:kern w:val="0"/>
          <w:sz w:val="24"/>
        </w:rPr>
        <w:t>, Humphries BA, Yang C. MicroRNAs: novel players in cancer diagnosis and therapies. </w:t>
      </w:r>
      <w:r w:rsidRPr="006B688A">
        <w:rPr>
          <w:rFonts w:ascii="Book Antiqua" w:hAnsi="Book Antiqua" w:cs="宋体"/>
          <w:i/>
          <w:iCs/>
          <w:color w:val="000000"/>
          <w:kern w:val="0"/>
          <w:sz w:val="24"/>
        </w:rPr>
        <w:t>Biomed Res Int</w:t>
      </w:r>
      <w:r w:rsidRPr="006B688A">
        <w:rPr>
          <w:rFonts w:ascii="Book Antiqua" w:hAnsi="Book Antiqua" w:cs="宋体"/>
          <w:color w:val="000000"/>
          <w:kern w:val="0"/>
          <w:sz w:val="24"/>
        </w:rPr>
        <w:t> 2014; </w:t>
      </w:r>
      <w:r w:rsidRPr="006B688A">
        <w:rPr>
          <w:rFonts w:ascii="Book Antiqua" w:hAnsi="Book Antiqua" w:cs="宋体"/>
          <w:b/>
          <w:bCs/>
          <w:color w:val="000000"/>
          <w:kern w:val="0"/>
          <w:sz w:val="24"/>
        </w:rPr>
        <w:t>2014</w:t>
      </w:r>
      <w:r w:rsidRPr="006B688A">
        <w:rPr>
          <w:rFonts w:ascii="Book Antiqua" w:hAnsi="Book Antiqua" w:cs="宋体"/>
          <w:color w:val="000000"/>
          <w:kern w:val="0"/>
          <w:sz w:val="24"/>
        </w:rPr>
        <w:t>: 959461 [PMID: 25101302]</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27 </w:t>
      </w:r>
      <w:r w:rsidRPr="006B688A">
        <w:rPr>
          <w:rFonts w:ascii="Book Antiqua" w:hAnsi="Book Antiqua" w:cs="宋体"/>
          <w:b/>
          <w:bCs/>
          <w:color w:val="000000"/>
          <w:kern w:val="0"/>
          <w:sz w:val="24"/>
        </w:rPr>
        <w:t>Purow B</w:t>
      </w:r>
      <w:r w:rsidRPr="006B688A">
        <w:rPr>
          <w:rFonts w:ascii="Book Antiqua" w:hAnsi="Book Antiqua" w:cs="宋体"/>
          <w:color w:val="000000"/>
          <w:kern w:val="0"/>
          <w:sz w:val="24"/>
        </w:rPr>
        <w:t>. The elephant in the room: do microRNA-based therapies have a realistic chance of succeeding for brain tumors such as glioblastoma? </w:t>
      </w:r>
      <w:r w:rsidRPr="006B688A">
        <w:rPr>
          <w:rFonts w:ascii="Book Antiqua" w:hAnsi="Book Antiqua" w:cs="宋体"/>
          <w:i/>
          <w:iCs/>
          <w:color w:val="000000"/>
          <w:kern w:val="0"/>
          <w:sz w:val="24"/>
        </w:rPr>
        <w:t>J Neurooncol</w:t>
      </w:r>
      <w:r w:rsidRPr="006B688A">
        <w:rPr>
          <w:rFonts w:ascii="Book Antiqua" w:hAnsi="Book Antiqua" w:cs="宋体"/>
          <w:color w:val="000000"/>
          <w:kern w:val="0"/>
          <w:sz w:val="24"/>
        </w:rPr>
        <w:t> 2011; </w:t>
      </w:r>
      <w:r w:rsidRPr="006B688A">
        <w:rPr>
          <w:rFonts w:ascii="Book Antiqua" w:hAnsi="Book Antiqua" w:cs="宋体"/>
          <w:b/>
          <w:bCs/>
          <w:color w:val="000000"/>
          <w:kern w:val="0"/>
          <w:sz w:val="24"/>
        </w:rPr>
        <w:t>103</w:t>
      </w:r>
      <w:r w:rsidRPr="006B688A">
        <w:rPr>
          <w:rFonts w:ascii="Book Antiqua" w:hAnsi="Book Antiqua" w:cs="宋体"/>
          <w:color w:val="000000"/>
          <w:kern w:val="0"/>
          <w:sz w:val="24"/>
        </w:rPr>
        <w:t>: 429-436 [PMID: 21082214 DOI: 10.1007/s11060-010-0449-5]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28 </w:t>
      </w:r>
      <w:r w:rsidRPr="006B688A">
        <w:rPr>
          <w:rFonts w:ascii="Book Antiqua" w:hAnsi="Book Antiqua" w:cs="宋体"/>
          <w:b/>
          <w:bCs/>
          <w:color w:val="000000"/>
          <w:kern w:val="0"/>
          <w:sz w:val="24"/>
        </w:rPr>
        <w:t>Li J</w:t>
      </w:r>
      <w:r w:rsidRPr="006B688A">
        <w:rPr>
          <w:rFonts w:ascii="Book Antiqua" w:hAnsi="Book Antiqua" w:cs="宋体"/>
          <w:color w:val="000000"/>
          <w:kern w:val="0"/>
          <w:sz w:val="24"/>
        </w:rPr>
        <w:t>, Zhang W, Zhou M, Kooger R, Zhang Y. Small molecules modulating biogenesis or processing of microRNAs with therapeutic potentials. </w:t>
      </w:r>
      <w:r w:rsidRPr="006B688A">
        <w:rPr>
          <w:rFonts w:ascii="Book Antiqua" w:hAnsi="Book Antiqua" w:cs="宋体"/>
          <w:i/>
          <w:iCs/>
          <w:color w:val="000000"/>
          <w:kern w:val="0"/>
          <w:sz w:val="24"/>
        </w:rPr>
        <w:t>Curr Med Chem</w:t>
      </w:r>
      <w:r w:rsidRPr="006B688A">
        <w:rPr>
          <w:rFonts w:ascii="Book Antiqua" w:hAnsi="Book Antiqua" w:cs="宋体"/>
          <w:color w:val="000000"/>
          <w:kern w:val="0"/>
          <w:sz w:val="24"/>
        </w:rPr>
        <w:t> 2013; </w:t>
      </w:r>
      <w:r w:rsidRPr="006B688A">
        <w:rPr>
          <w:rFonts w:ascii="Book Antiqua" w:hAnsi="Book Antiqua" w:cs="宋体"/>
          <w:b/>
          <w:bCs/>
          <w:color w:val="000000"/>
          <w:kern w:val="0"/>
          <w:sz w:val="24"/>
        </w:rPr>
        <w:t>20</w:t>
      </w:r>
      <w:r w:rsidRPr="006B688A">
        <w:rPr>
          <w:rFonts w:ascii="Book Antiqua" w:hAnsi="Book Antiqua" w:cs="宋体"/>
          <w:color w:val="000000"/>
          <w:kern w:val="0"/>
          <w:sz w:val="24"/>
        </w:rPr>
        <w:t>: 3604-3612 [PMID: 23745565 DOI: 10.2174/0929867311320290006]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29 </w:t>
      </w:r>
      <w:r w:rsidRPr="006B688A">
        <w:rPr>
          <w:rFonts w:ascii="Book Antiqua" w:hAnsi="Book Antiqua" w:cs="宋体"/>
          <w:b/>
          <w:bCs/>
          <w:color w:val="000000"/>
          <w:kern w:val="0"/>
          <w:sz w:val="24"/>
        </w:rPr>
        <w:t>Gumireddy K</w:t>
      </w:r>
      <w:r w:rsidRPr="006B688A">
        <w:rPr>
          <w:rFonts w:ascii="Book Antiqua" w:hAnsi="Book Antiqua" w:cs="宋体"/>
          <w:color w:val="000000"/>
          <w:kern w:val="0"/>
          <w:sz w:val="24"/>
        </w:rPr>
        <w:t>, Young DD, Xiong X, Hogenesch JB, Huang Q, Deiters A. Small-molecule inhibitors of microrna miR-21 function. </w:t>
      </w:r>
      <w:r w:rsidRPr="006B688A">
        <w:rPr>
          <w:rFonts w:ascii="Book Antiqua" w:hAnsi="Book Antiqua" w:cs="宋体"/>
          <w:i/>
          <w:iCs/>
          <w:color w:val="000000"/>
          <w:kern w:val="0"/>
          <w:sz w:val="24"/>
        </w:rPr>
        <w:t>Angew Chem Int Ed Engl</w:t>
      </w:r>
      <w:r w:rsidRPr="006B688A">
        <w:rPr>
          <w:rFonts w:ascii="Book Antiqua" w:hAnsi="Book Antiqua" w:cs="宋体"/>
          <w:color w:val="000000"/>
          <w:kern w:val="0"/>
          <w:sz w:val="24"/>
        </w:rPr>
        <w:t> 2008; </w:t>
      </w:r>
      <w:r w:rsidRPr="006B688A">
        <w:rPr>
          <w:rFonts w:ascii="Book Antiqua" w:hAnsi="Book Antiqua" w:cs="宋体"/>
          <w:b/>
          <w:bCs/>
          <w:color w:val="000000"/>
          <w:kern w:val="0"/>
          <w:sz w:val="24"/>
        </w:rPr>
        <w:t>47</w:t>
      </w:r>
      <w:r w:rsidRPr="006B688A">
        <w:rPr>
          <w:rFonts w:ascii="Book Antiqua" w:hAnsi="Book Antiqua" w:cs="宋体"/>
          <w:color w:val="000000"/>
          <w:kern w:val="0"/>
          <w:sz w:val="24"/>
        </w:rPr>
        <w:t>: 7482-7484 [PMID: 18712719 DOI: 10.1002/anie.200801555]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30 </w:t>
      </w:r>
      <w:r w:rsidRPr="006B688A">
        <w:rPr>
          <w:rFonts w:ascii="Book Antiqua" w:hAnsi="Book Antiqua" w:cs="宋体"/>
          <w:b/>
          <w:bCs/>
          <w:color w:val="000000"/>
          <w:kern w:val="0"/>
          <w:sz w:val="24"/>
        </w:rPr>
        <w:t>Young DD</w:t>
      </w:r>
      <w:r w:rsidRPr="006B688A">
        <w:rPr>
          <w:rFonts w:ascii="Book Antiqua" w:hAnsi="Book Antiqua" w:cs="宋体"/>
          <w:color w:val="000000"/>
          <w:kern w:val="0"/>
          <w:sz w:val="24"/>
        </w:rPr>
        <w:t>, Connelly CM, Grohmann C, Deiters A. Small molecule modifiers of microRNA miR-122 function for the treatment of hepatitis C virus infection and hepatocellular carcinoma. </w:t>
      </w:r>
      <w:r w:rsidRPr="006B688A">
        <w:rPr>
          <w:rFonts w:ascii="Book Antiqua" w:hAnsi="Book Antiqua" w:cs="宋体"/>
          <w:i/>
          <w:iCs/>
          <w:color w:val="000000"/>
          <w:kern w:val="0"/>
          <w:sz w:val="24"/>
        </w:rPr>
        <w:t>J Am Chem Soc</w:t>
      </w:r>
      <w:r w:rsidRPr="006B688A">
        <w:rPr>
          <w:rFonts w:ascii="Book Antiqua" w:hAnsi="Book Antiqua" w:cs="宋体"/>
          <w:color w:val="000000"/>
          <w:kern w:val="0"/>
          <w:sz w:val="24"/>
        </w:rPr>
        <w:t> 2010; </w:t>
      </w:r>
      <w:r w:rsidRPr="006B688A">
        <w:rPr>
          <w:rFonts w:ascii="Book Antiqua" w:hAnsi="Book Antiqua" w:cs="宋体"/>
          <w:b/>
          <w:bCs/>
          <w:color w:val="000000"/>
          <w:kern w:val="0"/>
          <w:sz w:val="24"/>
        </w:rPr>
        <w:t>132</w:t>
      </w:r>
      <w:r w:rsidRPr="006B688A">
        <w:rPr>
          <w:rFonts w:ascii="Book Antiqua" w:hAnsi="Book Antiqua" w:cs="宋体"/>
          <w:color w:val="000000"/>
          <w:kern w:val="0"/>
          <w:sz w:val="24"/>
        </w:rPr>
        <w:t>: 7976-7981 [PMID: 20527935 DOI: 10.1021/ja910275u]</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31 </w:t>
      </w:r>
      <w:r w:rsidRPr="006B688A">
        <w:rPr>
          <w:rFonts w:ascii="Book Antiqua" w:hAnsi="Book Antiqua" w:cs="宋体"/>
          <w:b/>
          <w:bCs/>
          <w:color w:val="000000"/>
          <w:kern w:val="0"/>
          <w:sz w:val="24"/>
        </w:rPr>
        <w:t>Xiao Z</w:t>
      </w:r>
      <w:r w:rsidRPr="006B688A">
        <w:rPr>
          <w:rFonts w:ascii="Book Antiqua" w:hAnsi="Book Antiqua" w:cs="宋体"/>
          <w:color w:val="000000"/>
          <w:kern w:val="0"/>
          <w:sz w:val="24"/>
        </w:rPr>
        <w:t>, Li CH, Chan SL, Xu F, Feng L, Wang Y, Jiang JD, Sung JJ, Cheng CH, Chen Y. A small-molecule modulator of the tumor-suppressor miR34a inhibits the growth of hepatocellular carcinoma. </w:t>
      </w:r>
      <w:r w:rsidRPr="006B688A">
        <w:rPr>
          <w:rFonts w:ascii="Book Antiqua" w:hAnsi="Book Antiqua" w:cs="宋体"/>
          <w:i/>
          <w:iCs/>
          <w:color w:val="000000"/>
          <w:kern w:val="0"/>
          <w:sz w:val="24"/>
        </w:rPr>
        <w:t>Cancer Res</w:t>
      </w:r>
      <w:r w:rsidRPr="006B688A">
        <w:rPr>
          <w:rFonts w:ascii="Book Antiqua" w:hAnsi="Book Antiqua" w:cs="宋体"/>
          <w:color w:val="000000"/>
          <w:kern w:val="0"/>
          <w:sz w:val="24"/>
        </w:rPr>
        <w:t> 2014; </w:t>
      </w:r>
      <w:r w:rsidRPr="006B688A">
        <w:rPr>
          <w:rFonts w:ascii="Book Antiqua" w:hAnsi="Book Antiqua" w:cs="宋体"/>
          <w:b/>
          <w:bCs/>
          <w:color w:val="000000"/>
          <w:kern w:val="0"/>
          <w:sz w:val="24"/>
        </w:rPr>
        <w:t>74</w:t>
      </w:r>
      <w:r w:rsidRPr="006B688A">
        <w:rPr>
          <w:rFonts w:ascii="Book Antiqua" w:hAnsi="Book Antiqua" w:cs="宋体"/>
          <w:color w:val="000000"/>
          <w:kern w:val="0"/>
          <w:sz w:val="24"/>
        </w:rPr>
        <w:t>: 6236-6247 [PMID: 25217526 DOI: 10.1158/0008-5472.CAN-14-0855]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32 </w:t>
      </w:r>
      <w:r w:rsidRPr="006B688A">
        <w:rPr>
          <w:rFonts w:ascii="Book Antiqua" w:hAnsi="Book Antiqua" w:cs="宋体"/>
          <w:b/>
          <w:bCs/>
          <w:color w:val="000000"/>
          <w:kern w:val="0"/>
          <w:sz w:val="24"/>
        </w:rPr>
        <w:t>Bose D</w:t>
      </w:r>
      <w:r w:rsidRPr="006B688A">
        <w:rPr>
          <w:rFonts w:ascii="Book Antiqua" w:hAnsi="Book Antiqua" w:cs="宋体"/>
          <w:color w:val="000000"/>
          <w:kern w:val="0"/>
          <w:sz w:val="24"/>
        </w:rPr>
        <w:t>, Jayaraj G, Suryawanshi H, Agarwala P, Pore SK, Banerjee R, Maiti S. The tuberculosis drug streptomycin as a potential cancer therapeutic: inhibition of miR-21 function by directly targeting its precursor. </w:t>
      </w:r>
      <w:r w:rsidRPr="006B688A">
        <w:rPr>
          <w:rFonts w:ascii="Book Antiqua" w:hAnsi="Book Antiqua" w:cs="宋体"/>
          <w:i/>
          <w:iCs/>
          <w:color w:val="000000"/>
          <w:kern w:val="0"/>
          <w:sz w:val="24"/>
        </w:rPr>
        <w:t>Angew Chem Int Ed Engl</w:t>
      </w:r>
      <w:r w:rsidRPr="006B688A">
        <w:rPr>
          <w:rFonts w:ascii="Book Antiqua" w:hAnsi="Book Antiqua" w:cs="宋体"/>
          <w:color w:val="000000"/>
          <w:kern w:val="0"/>
          <w:sz w:val="24"/>
        </w:rPr>
        <w:t> 2012; </w:t>
      </w:r>
      <w:r w:rsidRPr="006B688A">
        <w:rPr>
          <w:rFonts w:ascii="Book Antiqua" w:hAnsi="Book Antiqua" w:cs="宋体"/>
          <w:b/>
          <w:bCs/>
          <w:color w:val="000000"/>
          <w:kern w:val="0"/>
          <w:sz w:val="24"/>
        </w:rPr>
        <w:t>51</w:t>
      </w:r>
      <w:r w:rsidRPr="006B688A">
        <w:rPr>
          <w:rFonts w:ascii="Book Antiqua" w:hAnsi="Book Antiqua" w:cs="宋体"/>
          <w:color w:val="000000"/>
          <w:kern w:val="0"/>
          <w:sz w:val="24"/>
        </w:rPr>
        <w:t>: 1019-1023 [PMID: 22173871 DOI: 10.1002/anie.201106455]</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33 </w:t>
      </w:r>
      <w:r w:rsidRPr="006B688A">
        <w:rPr>
          <w:rFonts w:ascii="Book Antiqua" w:hAnsi="Book Antiqua" w:cs="宋体"/>
          <w:b/>
          <w:bCs/>
          <w:color w:val="000000"/>
          <w:kern w:val="0"/>
          <w:sz w:val="24"/>
        </w:rPr>
        <w:t>Vo DD</w:t>
      </w:r>
      <w:r w:rsidRPr="006B688A">
        <w:rPr>
          <w:rFonts w:ascii="Book Antiqua" w:hAnsi="Book Antiqua" w:cs="宋体"/>
          <w:color w:val="000000"/>
          <w:kern w:val="0"/>
          <w:sz w:val="24"/>
        </w:rPr>
        <w:t>, Staedel C, Zehnacker L, Benhida R, Darfeuille F, Duca M. Targeting the production of oncogenic microRNAs with multimodal synthetic small molecules. </w:t>
      </w:r>
      <w:r w:rsidRPr="006B688A">
        <w:rPr>
          <w:rFonts w:ascii="Book Antiqua" w:hAnsi="Book Antiqua" w:cs="宋体"/>
          <w:i/>
          <w:iCs/>
          <w:color w:val="000000"/>
          <w:kern w:val="0"/>
          <w:sz w:val="24"/>
        </w:rPr>
        <w:t>ACS Chem Biol</w:t>
      </w:r>
      <w:r w:rsidRPr="006B688A">
        <w:rPr>
          <w:rFonts w:ascii="Book Antiqua" w:hAnsi="Book Antiqua" w:cs="宋体"/>
          <w:color w:val="000000"/>
          <w:kern w:val="0"/>
          <w:sz w:val="24"/>
        </w:rPr>
        <w:t> 2014; </w:t>
      </w:r>
      <w:r w:rsidRPr="006B688A">
        <w:rPr>
          <w:rFonts w:ascii="Book Antiqua" w:hAnsi="Book Antiqua" w:cs="宋体"/>
          <w:b/>
          <w:bCs/>
          <w:color w:val="000000"/>
          <w:kern w:val="0"/>
          <w:sz w:val="24"/>
        </w:rPr>
        <w:t>9</w:t>
      </w:r>
      <w:r w:rsidRPr="006B688A">
        <w:rPr>
          <w:rFonts w:ascii="Book Antiqua" w:hAnsi="Book Antiqua" w:cs="宋体"/>
          <w:color w:val="000000"/>
          <w:kern w:val="0"/>
          <w:sz w:val="24"/>
        </w:rPr>
        <w:t>: 711-721 [PMID: 24359019 DOI: 10.1021/cb400668h]</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34 </w:t>
      </w:r>
      <w:r w:rsidRPr="006B688A">
        <w:rPr>
          <w:rFonts w:ascii="Book Antiqua" w:hAnsi="Book Antiqua" w:cs="宋体"/>
          <w:b/>
          <w:bCs/>
          <w:color w:val="000000"/>
          <w:kern w:val="0"/>
          <w:sz w:val="24"/>
        </w:rPr>
        <w:t>Das A</w:t>
      </w:r>
      <w:r w:rsidRPr="006B688A">
        <w:rPr>
          <w:rFonts w:ascii="Book Antiqua" w:hAnsi="Book Antiqua" w:cs="宋体"/>
          <w:color w:val="000000"/>
          <w:kern w:val="0"/>
          <w:sz w:val="24"/>
        </w:rPr>
        <w:t>, Bhadra K, Suresh Kumar G. Targeting RNA by small molecules: comparative structural and thermodynamic aspects of aristololactam-β-D-glucoside and daunomycin binding to tRNA(phe). </w:t>
      </w:r>
      <w:r w:rsidRPr="006B688A">
        <w:rPr>
          <w:rFonts w:ascii="Book Antiqua" w:hAnsi="Book Antiqua" w:cs="宋体"/>
          <w:i/>
          <w:iCs/>
          <w:color w:val="000000"/>
          <w:kern w:val="0"/>
          <w:sz w:val="24"/>
        </w:rPr>
        <w:t>PLoS One</w:t>
      </w:r>
      <w:r w:rsidRPr="006B688A">
        <w:rPr>
          <w:rFonts w:ascii="Book Antiqua" w:hAnsi="Book Antiqua" w:cs="宋体"/>
          <w:color w:val="000000"/>
          <w:kern w:val="0"/>
          <w:sz w:val="24"/>
        </w:rPr>
        <w:t> 2011; </w:t>
      </w:r>
      <w:r w:rsidRPr="006B688A">
        <w:rPr>
          <w:rFonts w:ascii="Book Antiqua" w:hAnsi="Book Antiqua" w:cs="宋体"/>
          <w:b/>
          <w:bCs/>
          <w:color w:val="000000"/>
          <w:kern w:val="0"/>
          <w:sz w:val="24"/>
        </w:rPr>
        <w:t>6</w:t>
      </w:r>
      <w:r w:rsidRPr="006B688A">
        <w:rPr>
          <w:rFonts w:ascii="Book Antiqua" w:hAnsi="Book Antiqua" w:cs="宋体"/>
          <w:color w:val="000000"/>
          <w:kern w:val="0"/>
          <w:sz w:val="24"/>
        </w:rPr>
        <w:t>: e23186 [PMID: 21858023]</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35 </w:t>
      </w:r>
      <w:r w:rsidRPr="006B688A">
        <w:rPr>
          <w:rFonts w:ascii="Book Antiqua" w:hAnsi="Book Antiqua" w:cs="宋体"/>
          <w:b/>
          <w:bCs/>
          <w:color w:val="000000"/>
          <w:kern w:val="0"/>
          <w:sz w:val="24"/>
        </w:rPr>
        <w:t>Thomas JR</w:t>
      </w:r>
      <w:r w:rsidRPr="006B688A">
        <w:rPr>
          <w:rFonts w:ascii="Book Antiqua" w:hAnsi="Book Antiqua" w:cs="宋体"/>
          <w:color w:val="000000"/>
          <w:kern w:val="0"/>
          <w:sz w:val="24"/>
        </w:rPr>
        <w:t>, Hergenrother PJ. Targeting RNA with small molecules. </w:t>
      </w:r>
      <w:r w:rsidRPr="006B688A">
        <w:rPr>
          <w:rFonts w:ascii="Book Antiqua" w:hAnsi="Book Antiqua" w:cs="宋体"/>
          <w:i/>
          <w:iCs/>
          <w:color w:val="000000"/>
          <w:kern w:val="0"/>
          <w:sz w:val="24"/>
        </w:rPr>
        <w:t>Chem Rev</w:t>
      </w:r>
      <w:r w:rsidRPr="006B688A">
        <w:rPr>
          <w:rFonts w:ascii="Book Antiqua" w:hAnsi="Book Antiqua" w:cs="宋体"/>
          <w:color w:val="000000"/>
          <w:kern w:val="0"/>
          <w:sz w:val="24"/>
        </w:rPr>
        <w:t> 2008; </w:t>
      </w:r>
      <w:r w:rsidRPr="006B688A">
        <w:rPr>
          <w:rFonts w:ascii="Book Antiqua" w:hAnsi="Book Antiqua" w:cs="宋体"/>
          <w:b/>
          <w:bCs/>
          <w:color w:val="000000"/>
          <w:kern w:val="0"/>
          <w:sz w:val="24"/>
        </w:rPr>
        <w:t>108</w:t>
      </w:r>
      <w:r w:rsidRPr="006B688A">
        <w:rPr>
          <w:rFonts w:ascii="Book Antiqua" w:hAnsi="Book Antiqua" w:cs="宋体"/>
          <w:color w:val="000000"/>
          <w:kern w:val="0"/>
          <w:sz w:val="24"/>
        </w:rPr>
        <w:t>: 1171-1224 [PMID: 18361529 DOI: 10.1021/cr0681546]</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36 </w:t>
      </w:r>
      <w:r w:rsidRPr="006B688A">
        <w:rPr>
          <w:rFonts w:ascii="Book Antiqua" w:hAnsi="Book Antiqua" w:cs="宋体"/>
          <w:b/>
          <w:bCs/>
          <w:color w:val="000000"/>
          <w:kern w:val="0"/>
          <w:sz w:val="24"/>
        </w:rPr>
        <w:t>Detering C</w:t>
      </w:r>
      <w:r w:rsidRPr="006B688A">
        <w:rPr>
          <w:rFonts w:ascii="Book Antiqua" w:hAnsi="Book Antiqua" w:cs="宋体"/>
          <w:color w:val="000000"/>
          <w:kern w:val="0"/>
          <w:sz w:val="24"/>
        </w:rPr>
        <w:t>, Varani G. Validation of automated docking programs for docking and database screening against RNA drug targets. </w:t>
      </w:r>
      <w:r w:rsidRPr="006B688A">
        <w:rPr>
          <w:rFonts w:ascii="Book Antiqua" w:hAnsi="Book Antiqua" w:cs="宋体"/>
          <w:i/>
          <w:iCs/>
          <w:color w:val="000000"/>
          <w:kern w:val="0"/>
          <w:sz w:val="24"/>
        </w:rPr>
        <w:t>J Med Chem</w:t>
      </w:r>
      <w:r w:rsidRPr="006B688A">
        <w:rPr>
          <w:rFonts w:ascii="Book Antiqua" w:hAnsi="Book Antiqua" w:cs="宋体"/>
          <w:color w:val="000000"/>
          <w:kern w:val="0"/>
          <w:sz w:val="24"/>
        </w:rPr>
        <w:t> 2004; </w:t>
      </w:r>
      <w:r w:rsidRPr="006B688A">
        <w:rPr>
          <w:rFonts w:ascii="Book Antiqua" w:hAnsi="Book Antiqua" w:cs="宋体"/>
          <w:b/>
          <w:bCs/>
          <w:color w:val="000000"/>
          <w:kern w:val="0"/>
          <w:sz w:val="24"/>
        </w:rPr>
        <w:t>47</w:t>
      </w:r>
      <w:r w:rsidRPr="006B688A">
        <w:rPr>
          <w:rFonts w:ascii="Book Antiqua" w:hAnsi="Book Antiqua" w:cs="宋体"/>
          <w:color w:val="000000"/>
          <w:kern w:val="0"/>
          <w:sz w:val="24"/>
        </w:rPr>
        <w:t>: 4188-4201 [PMID: 15293991 DOI: 10.1021/jm030650o]</w:t>
      </w:r>
    </w:p>
    <w:p w:rsidR="006B688A" w:rsidRPr="006B688A" w:rsidRDefault="006B688A" w:rsidP="006B688A">
      <w:pPr>
        <w:widowControl/>
        <w:spacing w:line="360" w:lineRule="auto"/>
        <w:rPr>
          <w:rFonts w:ascii="Book Antiqua" w:hAnsi="Book Antiqua" w:cs="宋体"/>
          <w:color w:val="000000"/>
          <w:kern w:val="0"/>
          <w:sz w:val="24"/>
        </w:rPr>
      </w:pPr>
      <w:r w:rsidRPr="006B688A">
        <w:rPr>
          <w:rFonts w:ascii="Book Antiqua" w:hAnsi="Book Antiqua" w:cs="宋体"/>
          <w:color w:val="000000"/>
          <w:kern w:val="0"/>
          <w:sz w:val="24"/>
        </w:rPr>
        <w:t>37 </w:t>
      </w:r>
      <w:r w:rsidRPr="006B688A">
        <w:rPr>
          <w:rFonts w:ascii="Book Antiqua" w:hAnsi="Book Antiqua" w:cs="宋体"/>
          <w:b/>
          <w:bCs/>
          <w:color w:val="000000"/>
          <w:kern w:val="0"/>
          <w:sz w:val="24"/>
        </w:rPr>
        <w:t>Foloppe N</w:t>
      </w:r>
      <w:r w:rsidRPr="006B688A">
        <w:rPr>
          <w:rFonts w:ascii="Book Antiqua" w:hAnsi="Book Antiqua" w:cs="宋体"/>
          <w:color w:val="000000"/>
          <w:kern w:val="0"/>
          <w:sz w:val="24"/>
        </w:rPr>
        <w:t>, Matassova N, Aboul-Ela F. Towards the discovery of drug-like RNA ligands? </w:t>
      </w:r>
      <w:r w:rsidRPr="006B688A">
        <w:rPr>
          <w:rFonts w:ascii="Book Antiqua" w:hAnsi="Book Antiqua" w:cs="宋体"/>
          <w:i/>
          <w:iCs/>
          <w:color w:val="000000"/>
          <w:kern w:val="0"/>
          <w:sz w:val="24"/>
        </w:rPr>
        <w:t>Drug Discov Today</w:t>
      </w:r>
      <w:r w:rsidRPr="006B688A">
        <w:rPr>
          <w:rFonts w:ascii="Book Antiqua" w:hAnsi="Book Antiqua" w:cs="宋体"/>
          <w:color w:val="000000"/>
          <w:kern w:val="0"/>
          <w:sz w:val="24"/>
        </w:rPr>
        <w:t> 2006; </w:t>
      </w:r>
      <w:r w:rsidRPr="006B688A">
        <w:rPr>
          <w:rFonts w:ascii="Book Antiqua" w:hAnsi="Book Antiqua" w:cs="宋体"/>
          <w:b/>
          <w:bCs/>
          <w:color w:val="000000"/>
          <w:kern w:val="0"/>
          <w:sz w:val="24"/>
        </w:rPr>
        <w:t>11</w:t>
      </w:r>
      <w:r w:rsidRPr="006B688A">
        <w:rPr>
          <w:rFonts w:ascii="Book Antiqua" w:hAnsi="Book Antiqua" w:cs="宋体"/>
          <w:color w:val="000000"/>
          <w:kern w:val="0"/>
          <w:sz w:val="24"/>
        </w:rPr>
        <w:t>: 1019-1027 [PMID: 17055412]</w:t>
      </w:r>
    </w:p>
    <w:p w:rsidR="006B688A" w:rsidRPr="00054609" w:rsidRDefault="006B688A" w:rsidP="00D12ACA">
      <w:pPr>
        <w:spacing w:line="360" w:lineRule="auto"/>
        <w:ind w:left="650" w:hangingChars="250" w:hanging="650"/>
        <w:rPr>
          <w:rFonts w:ascii="Book Antiqua" w:hAnsi="Book Antiqua"/>
          <w:b/>
          <w:sz w:val="24"/>
        </w:rPr>
      </w:pPr>
    </w:p>
    <w:p w:rsidR="00054609" w:rsidRPr="00054609" w:rsidRDefault="00054609" w:rsidP="00D12ACA">
      <w:pPr>
        <w:wordWrap w:val="0"/>
        <w:ind w:left="520" w:hangingChars="200" w:hanging="520"/>
        <w:jc w:val="right"/>
        <w:rPr>
          <w:rFonts w:ascii="Book Antiqua" w:hAnsi="Book Antiqua"/>
          <w:sz w:val="24"/>
        </w:rPr>
      </w:pPr>
      <w:r w:rsidRPr="00054609">
        <w:rPr>
          <w:rFonts w:ascii="Book Antiqua" w:hAnsi="Book Antiqua"/>
          <w:b/>
          <w:sz w:val="24"/>
        </w:rPr>
        <w:t>P-</w:t>
      </w:r>
      <w:r w:rsidRPr="00054609">
        <w:rPr>
          <w:rFonts w:ascii="Book Antiqua" w:hAnsi="Book Antiqua" w:hint="eastAsia"/>
          <w:b/>
          <w:sz w:val="24"/>
        </w:rPr>
        <w:t xml:space="preserve"> </w:t>
      </w:r>
      <w:r w:rsidRPr="00054609">
        <w:rPr>
          <w:rFonts w:ascii="Book Antiqua" w:hAnsi="Book Antiqua"/>
          <w:b/>
          <w:sz w:val="24"/>
        </w:rPr>
        <w:t>Reviewer:</w:t>
      </w:r>
      <w:r w:rsidRPr="00054609">
        <w:rPr>
          <w:rFonts w:ascii="Book Antiqua" w:hAnsi="Book Antiqua" w:hint="eastAsia"/>
          <w:b/>
          <w:sz w:val="24"/>
        </w:rPr>
        <w:t xml:space="preserve"> </w:t>
      </w:r>
      <w:r w:rsidRPr="00054609">
        <w:rPr>
          <w:rFonts w:ascii="Book Antiqua" w:hAnsi="Book Antiqua"/>
          <w:sz w:val="24"/>
        </w:rPr>
        <w:t>Carter</w:t>
      </w:r>
      <w:r w:rsidRPr="00054609">
        <w:rPr>
          <w:rFonts w:ascii="Book Antiqua" w:hAnsi="Book Antiqua" w:hint="eastAsia"/>
          <w:sz w:val="24"/>
        </w:rPr>
        <w:t xml:space="preserve"> WG, </w:t>
      </w:r>
      <w:r w:rsidRPr="00054609">
        <w:rPr>
          <w:rFonts w:ascii="Book Antiqua" w:hAnsi="Book Antiqua"/>
          <w:sz w:val="24"/>
        </w:rPr>
        <w:t>Skobel</w:t>
      </w:r>
      <w:r>
        <w:rPr>
          <w:rFonts w:ascii="Book Antiqua" w:hAnsi="Book Antiqua" w:hint="eastAsia"/>
          <w:sz w:val="24"/>
        </w:rPr>
        <w:t xml:space="preserve"> </w:t>
      </w:r>
      <w:r w:rsidRPr="00054609">
        <w:rPr>
          <w:rFonts w:ascii="Book Antiqua" w:hAnsi="Book Antiqua"/>
          <w:sz w:val="24"/>
        </w:rPr>
        <w:t>E</w:t>
      </w:r>
      <w:r w:rsidRPr="00054609">
        <w:rPr>
          <w:rFonts w:ascii="Book Antiqua" w:hAnsi="Book Antiqua" w:hint="eastAsia"/>
          <w:sz w:val="24"/>
        </w:rPr>
        <w:t xml:space="preserve"> </w:t>
      </w:r>
      <w:r w:rsidRPr="00054609">
        <w:rPr>
          <w:rFonts w:ascii="Book Antiqua" w:hAnsi="Book Antiqua"/>
          <w:b/>
          <w:sz w:val="24"/>
        </w:rPr>
        <w:t>S-</w:t>
      </w:r>
      <w:r w:rsidRPr="00054609">
        <w:rPr>
          <w:rFonts w:ascii="Book Antiqua" w:hAnsi="Book Antiqua" w:hint="eastAsia"/>
          <w:b/>
          <w:sz w:val="24"/>
        </w:rPr>
        <w:t xml:space="preserve"> </w:t>
      </w:r>
      <w:r w:rsidRPr="00054609">
        <w:rPr>
          <w:rFonts w:ascii="Book Antiqua" w:hAnsi="Book Antiqua"/>
          <w:b/>
          <w:sz w:val="24"/>
        </w:rPr>
        <w:t>Editor:</w:t>
      </w:r>
      <w:r w:rsidRPr="00054609">
        <w:rPr>
          <w:rFonts w:ascii="Book Antiqua" w:hAnsi="Book Antiqua" w:hint="eastAsia"/>
          <w:sz w:val="24"/>
        </w:rPr>
        <w:t xml:space="preserve"> </w:t>
      </w:r>
      <w:r>
        <w:rPr>
          <w:rFonts w:ascii="Book Antiqua" w:hAnsi="Book Antiqua" w:hint="eastAsia"/>
          <w:sz w:val="24"/>
        </w:rPr>
        <w:t>Song XX</w:t>
      </w:r>
      <w:r w:rsidRPr="00054609">
        <w:rPr>
          <w:rFonts w:ascii="Book Antiqua" w:hAnsi="Book Antiqua" w:hint="eastAsia"/>
          <w:sz w:val="24"/>
        </w:rPr>
        <w:t xml:space="preserve"> </w:t>
      </w:r>
      <w:r w:rsidRPr="00054609">
        <w:rPr>
          <w:rFonts w:ascii="Book Antiqua" w:hAnsi="Book Antiqua"/>
          <w:b/>
          <w:sz w:val="24"/>
        </w:rPr>
        <w:t>L</w:t>
      </w:r>
      <w:r w:rsidRPr="00054609">
        <w:rPr>
          <w:rFonts w:ascii="Book Antiqua" w:hAnsi="Book Antiqua" w:hint="eastAsia"/>
          <w:b/>
          <w:sz w:val="24"/>
        </w:rPr>
        <w:t xml:space="preserve">- </w:t>
      </w:r>
      <w:r w:rsidRPr="00054609">
        <w:rPr>
          <w:rFonts w:ascii="Book Antiqua" w:hAnsi="Book Antiqua"/>
          <w:b/>
          <w:sz w:val="24"/>
        </w:rPr>
        <w:t>Editor:</w:t>
      </w:r>
      <w:r w:rsidRPr="00054609">
        <w:rPr>
          <w:rFonts w:ascii="Book Antiqua" w:hAnsi="Book Antiqua"/>
          <w:sz w:val="24"/>
        </w:rPr>
        <w:t xml:space="preserve"> </w:t>
      </w:r>
      <w:r w:rsidRPr="00054609">
        <w:rPr>
          <w:rFonts w:ascii="Book Antiqua" w:hAnsi="Book Antiqua"/>
          <w:b/>
          <w:sz w:val="24"/>
        </w:rPr>
        <w:t>E</w:t>
      </w:r>
      <w:r w:rsidRPr="00054609">
        <w:rPr>
          <w:rFonts w:ascii="Book Antiqua" w:hAnsi="Book Antiqua" w:hint="eastAsia"/>
          <w:b/>
          <w:sz w:val="24"/>
        </w:rPr>
        <w:t xml:space="preserve">- </w:t>
      </w:r>
      <w:r w:rsidRPr="00054609">
        <w:rPr>
          <w:rFonts w:ascii="Book Antiqua" w:hAnsi="Book Antiqua"/>
          <w:b/>
          <w:sz w:val="24"/>
        </w:rPr>
        <w:t>Editor:</w:t>
      </w:r>
      <w:r w:rsidRPr="00054609">
        <w:rPr>
          <w:rFonts w:ascii="Book Antiqua" w:hAnsi="Book Antiqua" w:hint="eastAsia"/>
          <w:b/>
          <w:sz w:val="24"/>
        </w:rPr>
        <w:t xml:space="preserve"> </w:t>
      </w:r>
    </w:p>
    <w:p w:rsidR="00054609" w:rsidRPr="00054609" w:rsidRDefault="00054609" w:rsidP="006F088B">
      <w:pPr>
        <w:spacing w:line="360" w:lineRule="auto"/>
        <w:ind w:left="650" w:hangingChars="250" w:hanging="650"/>
        <w:rPr>
          <w:rFonts w:ascii="Book Antiqua" w:hAnsi="Book Antiqua"/>
          <w:b/>
          <w:sz w:val="24"/>
        </w:rPr>
      </w:pPr>
    </w:p>
    <w:sectPr w:rsidR="00054609" w:rsidRPr="00054609" w:rsidSect="00267CE1">
      <w:footerReference w:type="even"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3B" w:rsidRDefault="00972F3B">
      <w:r>
        <w:separator/>
      </w:r>
    </w:p>
  </w:endnote>
  <w:endnote w:type="continuationSeparator" w:id="0">
    <w:p w:rsidR="00972F3B" w:rsidRDefault="0097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Malgun Gothic">
    <w:altName w:val="Arial Unicode MS"/>
    <w:charset w:val="81"/>
    <w:family w:val="swiss"/>
    <w:pitch w:val="variable"/>
    <w:sig w:usb0="900002AF" w:usb1="09D77CFB" w:usb2="00000012" w:usb3="00000000" w:csb0="00080001" w:csb1="00000000"/>
  </w:font>
  <w:font w:name="Book Antiqua">
    <w:panose1 w:val="020406020503050303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B9" w:rsidRDefault="003E4968" w:rsidP="0099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5B9" w:rsidRDefault="00D12ACA" w:rsidP="000B55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B9" w:rsidRDefault="003E4968" w:rsidP="0099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ACA">
      <w:rPr>
        <w:rStyle w:val="PageNumber"/>
        <w:noProof/>
      </w:rPr>
      <w:t>1</w:t>
    </w:r>
    <w:r>
      <w:rPr>
        <w:rStyle w:val="PageNumber"/>
      </w:rPr>
      <w:fldChar w:fldCharType="end"/>
    </w:r>
  </w:p>
  <w:p w:rsidR="000B55B9" w:rsidRDefault="00D12ACA" w:rsidP="000B55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3B" w:rsidRDefault="00972F3B">
      <w:r>
        <w:separator/>
      </w:r>
    </w:p>
  </w:footnote>
  <w:footnote w:type="continuationSeparator" w:id="0">
    <w:p w:rsidR="00972F3B" w:rsidRDefault="00972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511EA"/>
    <w:rsid w:val="00031F2D"/>
    <w:rsid w:val="00054609"/>
    <w:rsid w:val="000A74FC"/>
    <w:rsid w:val="000B4866"/>
    <w:rsid w:val="00127257"/>
    <w:rsid w:val="001330A7"/>
    <w:rsid w:val="00224AB7"/>
    <w:rsid w:val="002B5EBE"/>
    <w:rsid w:val="00367610"/>
    <w:rsid w:val="003E4968"/>
    <w:rsid w:val="003F5DB6"/>
    <w:rsid w:val="004155E8"/>
    <w:rsid w:val="004223DE"/>
    <w:rsid w:val="00481D98"/>
    <w:rsid w:val="004A69DD"/>
    <w:rsid w:val="004D7738"/>
    <w:rsid w:val="00576344"/>
    <w:rsid w:val="00581801"/>
    <w:rsid w:val="006119C4"/>
    <w:rsid w:val="00645279"/>
    <w:rsid w:val="006703F1"/>
    <w:rsid w:val="006B688A"/>
    <w:rsid w:val="006F088B"/>
    <w:rsid w:val="007509B7"/>
    <w:rsid w:val="007A19E0"/>
    <w:rsid w:val="007E5447"/>
    <w:rsid w:val="008318B4"/>
    <w:rsid w:val="00866FBD"/>
    <w:rsid w:val="009557EB"/>
    <w:rsid w:val="009668BF"/>
    <w:rsid w:val="00972F3B"/>
    <w:rsid w:val="00A432F9"/>
    <w:rsid w:val="00AB4CBD"/>
    <w:rsid w:val="00B0248B"/>
    <w:rsid w:val="00B161AF"/>
    <w:rsid w:val="00B371EF"/>
    <w:rsid w:val="00BB3888"/>
    <w:rsid w:val="00BC14A7"/>
    <w:rsid w:val="00C55B10"/>
    <w:rsid w:val="00D12ACA"/>
    <w:rsid w:val="00D66A7C"/>
    <w:rsid w:val="00E511EA"/>
    <w:rsid w:val="00F143CD"/>
    <w:rsid w:val="00F5489E"/>
    <w:rsid w:val="00FB63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EA"/>
    <w:pPr>
      <w:widowControl w:val="0"/>
      <w:spacing w:after="0" w:line="240" w:lineRule="auto"/>
    </w:pPr>
    <w:rPr>
      <w:rFonts w:ascii="Times New Roman" w:eastAsia="宋体" w:hAnsi="Times New Roman" w:cs="Times New Roman"/>
      <w:sz w:val="21"/>
      <w:szCs w:val="24"/>
      <w:lang w:eastAsia="zh-CN"/>
    </w:rPr>
  </w:style>
  <w:style w:type="paragraph" w:styleId="Heading1">
    <w:name w:val="heading 1"/>
    <w:basedOn w:val="Normal"/>
    <w:next w:val="Normal"/>
    <w:link w:val="Heading1Char"/>
    <w:uiPriority w:val="9"/>
    <w:qFormat/>
    <w:rsid w:val="00AB4CBD"/>
    <w:pPr>
      <w:keepNext/>
      <w:keepLines/>
      <w:widowControl/>
      <w:spacing w:before="480" w:line="276" w:lineRule="auto"/>
      <w:jc w:val="left"/>
      <w:outlineLvl w:val="0"/>
    </w:pPr>
    <w:rPr>
      <w:rFonts w:ascii="Cambria" w:hAnsi="Cambria"/>
      <w:b/>
      <w:bCs/>
      <w:color w:val="365F91"/>
      <w:kern w:val="0"/>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11EA"/>
    <w:rPr>
      <w:color w:val="0000FF"/>
      <w:u w:val="single"/>
    </w:rPr>
  </w:style>
  <w:style w:type="paragraph" w:styleId="Footer">
    <w:name w:val="footer"/>
    <w:basedOn w:val="Normal"/>
    <w:link w:val="FooterChar"/>
    <w:rsid w:val="00E511E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E511EA"/>
    <w:rPr>
      <w:rFonts w:ascii="Times New Roman" w:eastAsia="宋体" w:hAnsi="Times New Roman" w:cs="Times New Roman"/>
      <w:sz w:val="18"/>
      <w:szCs w:val="18"/>
      <w:lang w:eastAsia="zh-CN"/>
    </w:rPr>
  </w:style>
  <w:style w:type="character" w:styleId="PageNumber">
    <w:name w:val="page number"/>
    <w:basedOn w:val="DefaultParagraphFont"/>
    <w:rsid w:val="00E511EA"/>
  </w:style>
  <w:style w:type="character" w:styleId="Strong">
    <w:name w:val="Strong"/>
    <w:qFormat/>
    <w:rsid w:val="00E511EA"/>
    <w:rPr>
      <w:b/>
      <w:bCs/>
    </w:rPr>
  </w:style>
  <w:style w:type="paragraph" w:styleId="Header">
    <w:name w:val="header"/>
    <w:basedOn w:val="Normal"/>
    <w:link w:val="HeaderChar"/>
    <w:rsid w:val="00E511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E511EA"/>
    <w:rPr>
      <w:rFonts w:ascii="Times New Roman" w:eastAsia="宋体" w:hAnsi="Times New Roman" w:cs="Times New Roman"/>
      <w:sz w:val="18"/>
      <w:szCs w:val="18"/>
      <w:lang w:eastAsia="zh-CN"/>
    </w:rPr>
  </w:style>
  <w:style w:type="paragraph" w:styleId="BalloonText">
    <w:name w:val="Balloon Text"/>
    <w:basedOn w:val="Normal"/>
    <w:link w:val="BalloonTextChar"/>
    <w:rsid w:val="00E511EA"/>
    <w:rPr>
      <w:rFonts w:ascii="Malgun Gothic" w:eastAsia="Malgun Gothic" w:hAnsi="Malgun Gothic"/>
      <w:sz w:val="18"/>
      <w:szCs w:val="18"/>
    </w:rPr>
  </w:style>
  <w:style w:type="character" w:customStyle="1" w:styleId="BalloonTextChar">
    <w:name w:val="Balloon Text Char"/>
    <w:link w:val="BalloonText"/>
    <w:rsid w:val="00E511EA"/>
    <w:rPr>
      <w:rFonts w:ascii="Malgun Gothic" w:eastAsia="Malgun Gothic" w:hAnsi="Malgun Gothic" w:cs="Times New Roman"/>
      <w:sz w:val="18"/>
      <w:szCs w:val="18"/>
      <w:lang w:eastAsia="zh-CN"/>
    </w:rPr>
  </w:style>
  <w:style w:type="paragraph" w:customStyle="1" w:styleId="EndNoteBibliographyTitle">
    <w:name w:val="EndNote Bibliography Title"/>
    <w:basedOn w:val="Normal"/>
    <w:link w:val="EndNoteBibliographyTitleChar"/>
    <w:rsid w:val="00E511EA"/>
    <w:pPr>
      <w:jc w:val="center"/>
    </w:pPr>
    <w:rPr>
      <w:noProof/>
      <w:sz w:val="20"/>
    </w:rPr>
  </w:style>
  <w:style w:type="character" w:customStyle="1" w:styleId="EndNoteBibliographyTitleChar">
    <w:name w:val="EndNote Bibliography Title Char"/>
    <w:link w:val="EndNoteBibliographyTitle"/>
    <w:rsid w:val="00E511EA"/>
    <w:rPr>
      <w:rFonts w:ascii="Times New Roman" w:eastAsia="宋体" w:hAnsi="Times New Roman" w:cs="Times New Roman"/>
      <w:noProof/>
      <w:szCs w:val="24"/>
      <w:lang w:eastAsia="zh-CN"/>
    </w:rPr>
  </w:style>
  <w:style w:type="paragraph" w:customStyle="1" w:styleId="EndNoteBibliography">
    <w:name w:val="EndNote Bibliography"/>
    <w:basedOn w:val="Normal"/>
    <w:link w:val="EndNoteBibliographyChar"/>
    <w:rsid w:val="00E511EA"/>
    <w:pPr>
      <w:jc w:val="right"/>
    </w:pPr>
    <w:rPr>
      <w:noProof/>
      <w:sz w:val="20"/>
    </w:rPr>
  </w:style>
  <w:style w:type="character" w:customStyle="1" w:styleId="EndNoteBibliographyChar">
    <w:name w:val="EndNote Bibliography Char"/>
    <w:link w:val="EndNoteBibliography"/>
    <w:rsid w:val="00E511EA"/>
    <w:rPr>
      <w:rFonts w:ascii="Times New Roman" w:eastAsia="宋体" w:hAnsi="Times New Roman" w:cs="Times New Roman"/>
      <w:noProof/>
      <w:szCs w:val="24"/>
      <w:lang w:eastAsia="zh-CN"/>
    </w:rPr>
  </w:style>
  <w:style w:type="character" w:styleId="CommentReference">
    <w:name w:val="annotation reference"/>
    <w:basedOn w:val="DefaultParagraphFont"/>
    <w:uiPriority w:val="99"/>
    <w:semiHidden/>
    <w:unhideWhenUsed/>
    <w:rsid w:val="004A69DD"/>
    <w:rPr>
      <w:sz w:val="21"/>
      <w:szCs w:val="21"/>
    </w:rPr>
  </w:style>
  <w:style w:type="paragraph" w:styleId="CommentText">
    <w:name w:val="annotation text"/>
    <w:basedOn w:val="Normal"/>
    <w:link w:val="CommentTextChar"/>
    <w:unhideWhenUsed/>
    <w:rsid w:val="004A69DD"/>
    <w:pPr>
      <w:jc w:val="left"/>
    </w:pPr>
  </w:style>
  <w:style w:type="character" w:customStyle="1" w:styleId="CommentTextChar">
    <w:name w:val="Comment Text Char"/>
    <w:basedOn w:val="DefaultParagraphFont"/>
    <w:link w:val="CommentText"/>
    <w:rsid w:val="004A69DD"/>
    <w:rPr>
      <w:rFonts w:ascii="Times New Roman" w:eastAsia="宋体" w:hAnsi="Times New Roman" w:cs="Times New Roman"/>
      <w:sz w:val="21"/>
      <w:szCs w:val="24"/>
      <w:lang w:eastAsia="zh-CN"/>
    </w:rPr>
  </w:style>
  <w:style w:type="paragraph" w:styleId="CommentSubject">
    <w:name w:val="annotation subject"/>
    <w:basedOn w:val="CommentText"/>
    <w:next w:val="CommentText"/>
    <w:link w:val="CommentSubjectChar"/>
    <w:uiPriority w:val="99"/>
    <w:semiHidden/>
    <w:unhideWhenUsed/>
    <w:rsid w:val="004A69DD"/>
    <w:rPr>
      <w:b/>
      <w:bCs/>
    </w:rPr>
  </w:style>
  <w:style w:type="character" w:customStyle="1" w:styleId="CommentSubjectChar">
    <w:name w:val="Comment Subject Char"/>
    <w:basedOn w:val="CommentTextChar"/>
    <w:link w:val="CommentSubject"/>
    <w:uiPriority w:val="99"/>
    <w:semiHidden/>
    <w:rsid w:val="004A69DD"/>
    <w:rPr>
      <w:rFonts w:ascii="Times New Roman" w:eastAsia="宋体" w:hAnsi="Times New Roman" w:cs="Times New Roman"/>
      <w:b/>
      <w:bCs/>
      <w:sz w:val="21"/>
      <w:szCs w:val="24"/>
      <w:lang w:eastAsia="zh-CN"/>
    </w:rPr>
  </w:style>
  <w:style w:type="character" w:customStyle="1" w:styleId="apple-converted-space">
    <w:name w:val="apple-converted-space"/>
    <w:basedOn w:val="DefaultParagraphFont"/>
    <w:rsid w:val="00AB4CBD"/>
  </w:style>
  <w:style w:type="character" w:customStyle="1" w:styleId="Heading1Char">
    <w:name w:val="Heading 1 Char"/>
    <w:basedOn w:val="DefaultParagraphFont"/>
    <w:link w:val="Heading1"/>
    <w:uiPriority w:val="9"/>
    <w:rsid w:val="00AB4CBD"/>
    <w:rPr>
      <w:rFonts w:ascii="Cambria" w:eastAsia="宋体" w:hAnsi="Cambria" w:cs="Times New Roman"/>
      <w:b/>
      <w:bCs/>
      <w:color w:val="365F91"/>
      <w:kern w:val="0"/>
      <w:sz w:val="28"/>
      <w:szCs w:val="2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EA"/>
    <w:pPr>
      <w:widowControl w:val="0"/>
      <w:spacing w:after="0" w:line="240" w:lineRule="auto"/>
    </w:pPr>
    <w:rPr>
      <w:rFonts w:ascii="Times New Roman" w:eastAsia="宋体" w:hAnsi="Times New Roman" w:cs="Times New Roman"/>
      <w:sz w:val="21"/>
      <w:szCs w:val="24"/>
      <w:lang w:eastAsia="zh-CN"/>
    </w:rPr>
  </w:style>
  <w:style w:type="paragraph" w:styleId="Heading1">
    <w:name w:val="heading 1"/>
    <w:basedOn w:val="Normal"/>
    <w:next w:val="Normal"/>
    <w:link w:val="Heading1Char"/>
    <w:uiPriority w:val="9"/>
    <w:qFormat/>
    <w:rsid w:val="00AB4CBD"/>
    <w:pPr>
      <w:keepNext/>
      <w:keepLines/>
      <w:widowControl/>
      <w:spacing w:before="480" w:line="276" w:lineRule="auto"/>
      <w:jc w:val="left"/>
      <w:outlineLvl w:val="0"/>
    </w:pPr>
    <w:rPr>
      <w:rFonts w:ascii="Cambria" w:hAnsi="Cambria"/>
      <w:b/>
      <w:bCs/>
      <w:color w:val="365F91"/>
      <w:kern w:val="0"/>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11EA"/>
    <w:rPr>
      <w:color w:val="0000FF"/>
      <w:u w:val="single"/>
    </w:rPr>
  </w:style>
  <w:style w:type="paragraph" w:styleId="Footer">
    <w:name w:val="footer"/>
    <w:basedOn w:val="Normal"/>
    <w:link w:val="FooterChar"/>
    <w:rsid w:val="00E511E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E511EA"/>
    <w:rPr>
      <w:rFonts w:ascii="Times New Roman" w:eastAsia="宋体" w:hAnsi="Times New Roman" w:cs="Times New Roman"/>
      <w:sz w:val="18"/>
      <w:szCs w:val="18"/>
      <w:lang w:eastAsia="zh-CN"/>
    </w:rPr>
  </w:style>
  <w:style w:type="character" w:styleId="PageNumber">
    <w:name w:val="page number"/>
    <w:basedOn w:val="DefaultParagraphFont"/>
    <w:rsid w:val="00E511EA"/>
  </w:style>
  <w:style w:type="character" w:styleId="Strong">
    <w:name w:val="Strong"/>
    <w:qFormat/>
    <w:rsid w:val="00E511EA"/>
    <w:rPr>
      <w:b/>
      <w:bCs/>
    </w:rPr>
  </w:style>
  <w:style w:type="paragraph" w:styleId="Header">
    <w:name w:val="header"/>
    <w:basedOn w:val="Normal"/>
    <w:link w:val="HeaderChar"/>
    <w:rsid w:val="00E511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E511EA"/>
    <w:rPr>
      <w:rFonts w:ascii="Times New Roman" w:eastAsia="宋体" w:hAnsi="Times New Roman" w:cs="Times New Roman"/>
      <w:sz w:val="18"/>
      <w:szCs w:val="18"/>
      <w:lang w:eastAsia="zh-CN"/>
    </w:rPr>
  </w:style>
  <w:style w:type="paragraph" w:styleId="BalloonText">
    <w:name w:val="Balloon Text"/>
    <w:basedOn w:val="Normal"/>
    <w:link w:val="BalloonTextChar"/>
    <w:rsid w:val="00E511EA"/>
    <w:rPr>
      <w:rFonts w:ascii="Malgun Gothic" w:eastAsia="Malgun Gothic" w:hAnsi="Malgun Gothic"/>
      <w:sz w:val="18"/>
      <w:szCs w:val="18"/>
    </w:rPr>
  </w:style>
  <w:style w:type="character" w:customStyle="1" w:styleId="BalloonTextChar">
    <w:name w:val="Balloon Text Char"/>
    <w:link w:val="BalloonText"/>
    <w:rsid w:val="00E511EA"/>
    <w:rPr>
      <w:rFonts w:ascii="Malgun Gothic" w:eastAsia="Malgun Gothic" w:hAnsi="Malgun Gothic" w:cs="Times New Roman"/>
      <w:sz w:val="18"/>
      <w:szCs w:val="18"/>
      <w:lang w:eastAsia="zh-CN"/>
    </w:rPr>
  </w:style>
  <w:style w:type="paragraph" w:customStyle="1" w:styleId="EndNoteBibliographyTitle">
    <w:name w:val="EndNote Bibliography Title"/>
    <w:basedOn w:val="Normal"/>
    <w:link w:val="EndNoteBibliographyTitleChar"/>
    <w:rsid w:val="00E511EA"/>
    <w:pPr>
      <w:jc w:val="center"/>
    </w:pPr>
    <w:rPr>
      <w:noProof/>
      <w:sz w:val="20"/>
    </w:rPr>
  </w:style>
  <w:style w:type="character" w:customStyle="1" w:styleId="EndNoteBibliographyTitleChar">
    <w:name w:val="EndNote Bibliography Title Char"/>
    <w:link w:val="EndNoteBibliographyTitle"/>
    <w:rsid w:val="00E511EA"/>
    <w:rPr>
      <w:rFonts w:ascii="Times New Roman" w:eastAsia="宋体" w:hAnsi="Times New Roman" w:cs="Times New Roman"/>
      <w:noProof/>
      <w:szCs w:val="24"/>
      <w:lang w:eastAsia="zh-CN"/>
    </w:rPr>
  </w:style>
  <w:style w:type="paragraph" w:customStyle="1" w:styleId="EndNoteBibliography">
    <w:name w:val="EndNote Bibliography"/>
    <w:basedOn w:val="Normal"/>
    <w:link w:val="EndNoteBibliographyChar"/>
    <w:rsid w:val="00E511EA"/>
    <w:pPr>
      <w:jc w:val="right"/>
    </w:pPr>
    <w:rPr>
      <w:noProof/>
      <w:sz w:val="20"/>
    </w:rPr>
  </w:style>
  <w:style w:type="character" w:customStyle="1" w:styleId="EndNoteBibliographyChar">
    <w:name w:val="EndNote Bibliography Char"/>
    <w:link w:val="EndNoteBibliography"/>
    <w:rsid w:val="00E511EA"/>
    <w:rPr>
      <w:rFonts w:ascii="Times New Roman" w:eastAsia="宋体" w:hAnsi="Times New Roman" w:cs="Times New Roman"/>
      <w:noProof/>
      <w:szCs w:val="24"/>
      <w:lang w:eastAsia="zh-CN"/>
    </w:rPr>
  </w:style>
  <w:style w:type="character" w:styleId="CommentReference">
    <w:name w:val="annotation reference"/>
    <w:basedOn w:val="DefaultParagraphFont"/>
    <w:uiPriority w:val="99"/>
    <w:semiHidden/>
    <w:unhideWhenUsed/>
    <w:rsid w:val="004A69DD"/>
    <w:rPr>
      <w:sz w:val="21"/>
      <w:szCs w:val="21"/>
    </w:rPr>
  </w:style>
  <w:style w:type="paragraph" w:styleId="CommentText">
    <w:name w:val="annotation text"/>
    <w:basedOn w:val="Normal"/>
    <w:link w:val="CommentTextChar"/>
    <w:unhideWhenUsed/>
    <w:rsid w:val="004A69DD"/>
    <w:pPr>
      <w:jc w:val="left"/>
    </w:pPr>
  </w:style>
  <w:style w:type="character" w:customStyle="1" w:styleId="CommentTextChar">
    <w:name w:val="Comment Text Char"/>
    <w:basedOn w:val="DefaultParagraphFont"/>
    <w:link w:val="CommentText"/>
    <w:rsid w:val="004A69DD"/>
    <w:rPr>
      <w:rFonts w:ascii="Times New Roman" w:eastAsia="宋体" w:hAnsi="Times New Roman" w:cs="Times New Roman"/>
      <w:sz w:val="21"/>
      <w:szCs w:val="24"/>
      <w:lang w:eastAsia="zh-CN"/>
    </w:rPr>
  </w:style>
  <w:style w:type="paragraph" w:styleId="CommentSubject">
    <w:name w:val="annotation subject"/>
    <w:basedOn w:val="CommentText"/>
    <w:next w:val="CommentText"/>
    <w:link w:val="CommentSubjectChar"/>
    <w:uiPriority w:val="99"/>
    <w:semiHidden/>
    <w:unhideWhenUsed/>
    <w:rsid w:val="004A69DD"/>
    <w:rPr>
      <w:b/>
      <w:bCs/>
    </w:rPr>
  </w:style>
  <w:style w:type="character" w:customStyle="1" w:styleId="CommentSubjectChar">
    <w:name w:val="Comment Subject Char"/>
    <w:basedOn w:val="CommentTextChar"/>
    <w:link w:val="CommentSubject"/>
    <w:uiPriority w:val="99"/>
    <w:semiHidden/>
    <w:rsid w:val="004A69DD"/>
    <w:rPr>
      <w:rFonts w:ascii="Times New Roman" w:eastAsia="宋体" w:hAnsi="Times New Roman" w:cs="Times New Roman"/>
      <w:b/>
      <w:bCs/>
      <w:sz w:val="21"/>
      <w:szCs w:val="24"/>
      <w:lang w:eastAsia="zh-CN"/>
    </w:rPr>
  </w:style>
  <w:style w:type="character" w:customStyle="1" w:styleId="apple-converted-space">
    <w:name w:val="apple-converted-space"/>
    <w:basedOn w:val="DefaultParagraphFont"/>
    <w:rsid w:val="00AB4CBD"/>
  </w:style>
  <w:style w:type="character" w:customStyle="1" w:styleId="Heading1Char">
    <w:name w:val="Heading 1 Char"/>
    <w:basedOn w:val="DefaultParagraphFont"/>
    <w:link w:val="Heading1"/>
    <w:uiPriority w:val="9"/>
    <w:rsid w:val="00AB4CBD"/>
    <w:rPr>
      <w:rFonts w:ascii="Cambria" w:eastAsia="宋体" w:hAnsi="Cambria" w:cs="Times New Roman"/>
      <w:b/>
      <w:bCs/>
      <w:color w:val="365F91"/>
      <w:kern w:val="0"/>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80519">
      <w:bodyDiv w:val="1"/>
      <w:marLeft w:val="0"/>
      <w:marRight w:val="0"/>
      <w:marTop w:val="0"/>
      <w:marBottom w:val="0"/>
      <w:divBdr>
        <w:top w:val="none" w:sz="0" w:space="0" w:color="auto"/>
        <w:left w:val="none" w:sz="0" w:space="0" w:color="auto"/>
        <w:bottom w:val="none" w:sz="0" w:space="0" w:color="auto"/>
        <w:right w:val="none" w:sz="0" w:space="0" w:color="auto"/>
      </w:divBdr>
      <w:divsChild>
        <w:div w:id="1429888407">
          <w:marLeft w:val="0"/>
          <w:marRight w:val="0"/>
          <w:marTop w:val="0"/>
          <w:marBottom w:val="0"/>
          <w:divBdr>
            <w:top w:val="none" w:sz="0" w:space="0" w:color="auto"/>
            <w:left w:val="none" w:sz="0" w:space="0" w:color="auto"/>
            <w:bottom w:val="none" w:sz="0" w:space="0" w:color="auto"/>
            <w:right w:val="none" w:sz="0" w:space="0" w:color="auto"/>
          </w:divBdr>
        </w:div>
        <w:div w:id="440688485">
          <w:marLeft w:val="0"/>
          <w:marRight w:val="0"/>
          <w:marTop w:val="0"/>
          <w:marBottom w:val="0"/>
          <w:divBdr>
            <w:top w:val="none" w:sz="0" w:space="0" w:color="auto"/>
            <w:left w:val="none" w:sz="0" w:space="0" w:color="auto"/>
            <w:bottom w:val="none" w:sz="0" w:space="0" w:color="auto"/>
            <w:right w:val="none" w:sz="0" w:space="0" w:color="auto"/>
          </w:divBdr>
        </w:div>
        <w:div w:id="994140932">
          <w:marLeft w:val="0"/>
          <w:marRight w:val="0"/>
          <w:marTop w:val="0"/>
          <w:marBottom w:val="0"/>
          <w:divBdr>
            <w:top w:val="none" w:sz="0" w:space="0" w:color="auto"/>
            <w:left w:val="none" w:sz="0" w:space="0" w:color="auto"/>
            <w:bottom w:val="none" w:sz="0" w:space="0" w:color="auto"/>
            <w:right w:val="none" w:sz="0" w:space="0" w:color="auto"/>
          </w:divBdr>
        </w:div>
        <w:div w:id="1151826347">
          <w:marLeft w:val="0"/>
          <w:marRight w:val="0"/>
          <w:marTop w:val="0"/>
          <w:marBottom w:val="0"/>
          <w:divBdr>
            <w:top w:val="none" w:sz="0" w:space="0" w:color="auto"/>
            <w:left w:val="none" w:sz="0" w:space="0" w:color="auto"/>
            <w:bottom w:val="none" w:sz="0" w:space="0" w:color="auto"/>
            <w:right w:val="none" w:sz="0" w:space="0" w:color="auto"/>
          </w:divBdr>
        </w:div>
        <w:div w:id="832376636">
          <w:marLeft w:val="0"/>
          <w:marRight w:val="0"/>
          <w:marTop w:val="0"/>
          <w:marBottom w:val="0"/>
          <w:divBdr>
            <w:top w:val="none" w:sz="0" w:space="0" w:color="auto"/>
            <w:left w:val="none" w:sz="0" w:space="0" w:color="auto"/>
            <w:bottom w:val="none" w:sz="0" w:space="0" w:color="auto"/>
            <w:right w:val="none" w:sz="0" w:space="0" w:color="auto"/>
          </w:divBdr>
        </w:div>
        <w:div w:id="214513612">
          <w:marLeft w:val="0"/>
          <w:marRight w:val="0"/>
          <w:marTop w:val="0"/>
          <w:marBottom w:val="0"/>
          <w:divBdr>
            <w:top w:val="none" w:sz="0" w:space="0" w:color="auto"/>
            <w:left w:val="none" w:sz="0" w:space="0" w:color="auto"/>
            <w:bottom w:val="none" w:sz="0" w:space="0" w:color="auto"/>
            <w:right w:val="none" w:sz="0" w:space="0" w:color="auto"/>
          </w:divBdr>
        </w:div>
        <w:div w:id="501047877">
          <w:marLeft w:val="0"/>
          <w:marRight w:val="0"/>
          <w:marTop w:val="0"/>
          <w:marBottom w:val="0"/>
          <w:divBdr>
            <w:top w:val="none" w:sz="0" w:space="0" w:color="auto"/>
            <w:left w:val="none" w:sz="0" w:space="0" w:color="auto"/>
            <w:bottom w:val="none" w:sz="0" w:space="0" w:color="auto"/>
            <w:right w:val="none" w:sz="0" w:space="0" w:color="auto"/>
          </w:divBdr>
        </w:div>
        <w:div w:id="541015303">
          <w:marLeft w:val="0"/>
          <w:marRight w:val="0"/>
          <w:marTop w:val="0"/>
          <w:marBottom w:val="0"/>
          <w:divBdr>
            <w:top w:val="none" w:sz="0" w:space="0" w:color="auto"/>
            <w:left w:val="none" w:sz="0" w:space="0" w:color="auto"/>
            <w:bottom w:val="none" w:sz="0" w:space="0" w:color="auto"/>
            <w:right w:val="none" w:sz="0" w:space="0" w:color="auto"/>
          </w:divBdr>
        </w:div>
        <w:div w:id="1458336794">
          <w:marLeft w:val="0"/>
          <w:marRight w:val="0"/>
          <w:marTop w:val="0"/>
          <w:marBottom w:val="0"/>
          <w:divBdr>
            <w:top w:val="none" w:sz="0" w:space="0" w:color="auto"/>
            <w:left w:val="none" w:sz="0" w:space="0" w:color="auto"/>
            <w:bottom w:val="none" w:sz="0" w:space="0" w:color="auto"/>
            <w:right w:val="none" w:sz="0" w:space="0" w:color="auto"/>
          </w:divBdr>
        </w:div>
        <w:div w:id="1170027810">
          <w:marLeft w:val="0"/>
          <w:marRight w:val="0"/>
          <w:marTop w:val="0"/>
          <w:marBottom w:val="0"/>
          <w:divBdr>
            <w:top w:val="none" w:sz="0" w:space="0" w:color="auto"/>
            <w:left w:val="none" w:sz="0" w:space="0" w:color="auto"/>
            <w:bottom w:val="none" w:sz="0" w:space="0" w:color="auto"/>
            <w:right w:val="none" w:sz="0" w:space="0" w:color="auto"/>
          </w:divBdr>
        </w:div>
        <w:div w:id="1836531041">
          <w:marLeft w:val="0"/>
          <w:marRight w:val="0"/>
          <w:marTop w:val="0"/>
          <w:marBottom w:val="0"/>
          <w:divBdr>
            <w:top w:val="none" w:sz="0" w:space="0" w:color="auto"/>
            <w:left w:val="none" w:sz="0" w:space="0" w:color="auto"/>
            <w:bottom w:val="none" w:sz="0" w:space="0" w:color="auto"/>
            <w:right w:val="none" w:sz="0" w:space="0" w:color="auto"/>
          </w:divBdr>
        </w:div>
        <w:div w:id="1465004589">
          <w:marLeft w:val="0"/>
          <w:marRight w:val="0"/>
          <w:marTop w:val="0"/>
          <w:marBottom w:val="0"/>
          <w:divBdr>
            <w:top w:val="none" w:sz="0" w:space="0" w:color="auto"/>
            <w:left w:val="none" w:sz="0" w:space="0" w:color="auto"/>
            <w:bottom w:val="none" w:sz="0" w:space="0" w:color="auto"/>
            <w:right w:val="none" w:sz="0" w:space="0" w:color="auto"/>
          </w:divBdr>
        </w:div>
        <w:div w:id="212891978">
          <w:marLeft w:val="0"/>
          <w:marRight w:val="0"/>
          <w:marTop w:val="0"/>
          <w:marBottom w:val="0"/>
          <w:divBdr>
            <w:top w:val="none" w:sz="0" w:space="0" w:color="auto"/>
            <w:left w:val="none" w:sz="0" w:space="0" w:color="auto"/>
            <w:bottom w:val="none" w:sz="0" w:space="0" w:color="auto"/>
            <w:right w:val="none" w:sz="0" w:space="0" w:color="auto"/>
          </w:divBdr>
        </w:div>
        <w:div w:id="1073239072">
          <w:marLeft w:val="0"/>
          <w:marRight w:val="0"/>
          <w:marTop w:val="0"/>
          <w:marBottom w:val="0"/>
          <w:divBdr>
            <w:top w:val="none" w:sz="0" w:space="0" w:color="auto"/>
            <w:left w:val="none" w:sz="0" w:space="0" w:color="auto"/>
            <w:bottom w:val="none" w:sz="0" w:space="0" w:color="auto"/>
            <w:right w:val="none" w:sz="0" w:space="0" w:color="auto"/>
          </w:divBdr>
        </w:div>
        <w:div w:id="2098860512">
          <w:marLeft w:val="0"/>
          <w:marRight w:val="0"/>
          <w:marTop w:val="0"/>
          <w:marBottom w:val="0"/>
          <w:divBdr>
            <w:top w:val="none" w:sz="0" w:space="0" w:color="auto"/>
            <w:left w:val="none" w:sz="0" w:space="0" w:color="auto"/>
            <w:bottom w:val="none" w:sz="0" w:space="0" w:color="auto"/>
            <w:right w:val="none" w:sz="0" w:space="0" w:color="auto"/>
          </w:divBdr>
        </w:div>
        <w:div w:id="954167262">
          <w:marLeft w:val="0"/>
          <w:marRight w:val="0"/>
          <w:marTop w:val="0"/>
          <w:marBottom w:val="0"/>
          <w:divBdr>
            <w:top w:val="none" w:sz="0" w:space="0" w:color="auto"/>
            <w:left w:val="none" w:sz="0" w:space="0" w:color="auto"/>
            <w:bottom w:val="none" w:sz="0" w:space="0" w:color="auto"/>
            <w:right w:val="none" w:sz="0" w:space="0" w:color="auto"/>
          </w:divBdr>
        </w:div>
        <w:div w:id="1337539293">
          <w:marLeft w:val="0"/>
          <w:marRight w:val="0"/>
          <w:marTop w:val="0"/>
          <w:marBottom w:val="0"/>
          <w:divBdr>
            <w:top w:val="none" w:sz="0" w:space="0" w:color="auto"/>
            <w:left w:val="none" w:sz="0" w:space="0" w:color="auto"/>
            <w:bottom w:val="none" w:sz="0" w:space="0" w:color="auto"/>
            <w:right w:val="none" w:sz="0" w:space="0" w:color="auto"/>
          </w:divBdr>
        </w:div>
        <w:div w:id="1518814144">
          <w:marLeft w:val="0"/>
          <w:marRight w:val="0"/>
          <w:marTop w:val="0"/>
          <w:marBottom w:val="0"/>
          <w:divBdr>
            <w:top w:val="none" w:sz="0" w:space="0" w:color="auto"/>
            <w:left w:val="none" w:sz="0" w:space="0" w:color="auto"/>
            <w:bottom w:val="none" w:sz="0" w:space="0" w:color="auto"/>
            <w:right w:val="none" w:sz="0" w:space="0" w:color="auto"/>
          </w:divBdr>
        </w:div>
        <w:div w:id="877010405">
          <w:marLeft w:val="0"/>
          <w:marRight w:val="0"/>
          <w:marTop w:val="0"/>
          <w:marBottom w:val="0"/>
          <w:divBdr>
            <w:top w:val="none" w:sz="0" w:space="0" w:color="auto"/>
            <w:left w:val="none" w:sz="0" w:space="0" w:color="auto"/>
            <w:bottom w:val="none" w:sz="0" w:space="0" w:color="auto"/>
            <w:right w:val="none" w:sz="0" w:space="0" w:color="auto"/>
          </w:divBdr>
        </w:div>
        <w:div w:id="1843617797">
          <w:marLeft w:val="0"/>
          <w:marRight w:val="0"/>
          <w:marTop w:val="0"/>
          <w:marBottom w:val="0"/>
          <w:divBdr>
            <w:top w:val="none" w:sz="0" w:space="0" w:color="auto"/>
            <w:left w:val="none" w:sz="0" w:space="0" w:color="auto"/>
            <w:bottom w:val="none" w:sz="0" w:space="0" w:color="auto"/>
            <w:right w:val="none" w:sz="0" w:space="0" w:color="auto"/>
          </w:divBdr>
        </w:div>
        <w:div w:id="832991268">
          <w:marLeft w:val="0"/>
          <w:marRight w:val="0"/>
          <w:marTop w:val="0"/>
          <w:marBottom w:val="0"/>
          <w:divBdr>
            <w:top w:val="none" w:sz="0" w:space="0" w:color="auto"/>
            <w:left w:val="none" w:sz="0" w:space="0" w:color="auto"/>
            <w:bottom w:val="none" w:sz="0" w:space="0" w:color="auto"/>
            <w:right w:val="none" w:sz="0" w:space="0" w:color="auto"/>
          </w:divBdr>
        </w:div>
        <w:div w:id="1239753660">
          <w:marLeft w:val="0"/>
          <w:marRight w:val="0"/>
          <w:marTop w:val="0"/>
          <w:marBottom w:val="0"/>
          <w:divBdr>
            <w:top w:val="none" w:sz="0" w:space="0" w:color="auto"/>
            <w:left w:val="none" w:sz="0" w:space="0" w:color="auto"/>
            <w:bottom w:val="none" w:sz="0" w:space="0" w:color="auto"/>
            <w:right w:val="none" w:sz="0" w:space="0" w:color="auto"/>
          </w:divBdr>
        </w:div>
        <w:div w:id="2072340802">
          <w:marLeft w:val="0"/>
          <w:marRight w:val="0"/>
          <w:marTop w:val="0"/>
          <w:marBottom w:val="0"/>
          <w:divBdr>
            <w:top w:val="none" w:sz="0" w:space="0" w:color="auto"/>
            <w:left w:val="none" w:sz="0" w:space="0" w:color="auto"/>
            <w:bottom w:val="none" w:sz="0" w:space="0" w:color="auto"/>
            <w:right w:val="none" w:sz="0" w:space="0" w:color="auto"/>
          </w:divBdr>
        </w:div>
        <w:div w:id="867525228">
          <w:marLeft w:val="0"/>
          <w:marRight w:val="0"/>
          <w:marTop w:val="0"/>
          <w:marBottom w:val="0"/>
          <w:divBdr>
            <w:top w:val="none" w:sz="0" w:space="0" w:color="auto"/>
            <w:left w:val="none" w:sz="0" w:space="0" w:color="auto"/>
            <w:bottom w:val="none" w:sz="0" w:space="0" w:color="auto"/>
            <w:right w:val="none" w:sz="0" w:space="0" w:color="auto"/>
          </w:divBdr>
        </w:div>
        <w:div w:id="1682584339">
          <w:marLeft w:val="0"/>
          <w:marRight w:val="0"/>
          <w:marTop w:val="0"/>
          <w:marBottom w:val="0"/>
          <w:divBdr>
            <w:top w:val="none" w:sz="0" w:space="0" w:color="auto"/>
            <w:left w:val="none" w:sz="0" w:space="0" w:color="auto"/>
            <w:bottom w:val="none" w:sz="0" w:space="0" w:color="auto"/>
            <w:right w:val="none" w:sz="0" w:space="0" w:color="auto"/>
          </w:divBdr>
        </w:div>
        <w:div w:id="1809200304">
          <w:marLeft w:val="0"/>
          <w:marRight w:val="0"/>
          <w:marTop w:val="0"/>
          <w:marBottom w:val="0"/>
          <w:divBdr>
            <w:top w:val="none" w:sz="0" w:space="0" w:color="auto"/>
            <w:left w:val="none" w:sz="0" w:space="0" w:color="auto"/>
            <w:bottom w:val="none" w:sz="0" w:space="0" w:color="auto"/>
            <w:right w:val="none" w:sz="0" w:space="0" w:color="auto"/>
          </w:divBdr>
        </w:div>
        <w:div w:id="1513034243">
          <w:marLeft w:val="0"/>
          <w:marRight w:val="0"/>
          <w:marTop w:val="0"/>
          <w:marBottom w:val="0"/>
          <w:divBdr>
            <w:top w:val="none" w:sz="0" w:space="0" w:color="auto"/>
            <w:left w:val="none" w:sz="0" w:space="0" w:color="auto"/>
            <w:bottom w:val="none" w:sz="0" w:space="0" w:color="auto"/>
            <w:right w:val="none" w:sz="0" w:space="0" w:color="auto"/>
          </w:divBdr>
        </w:div>
        <w:div w:id="2058698289">
          <w:marLeft w:val="0"/>
          <w:marRight w:val="0"/>
          <w:marTop w:val="0"/>
          <w:marBottom w:val="0"/>
          <w:divBdr>
            <w:top w:val="none" w:sz="0" w:space="0" w:color="auto"/>
            <w:left w:val="none" w:sz="0" w:space="0" w:color="auto"/>
            <w:bottom w:val="none" w:sz="0" w:space="0" w:color="auto"/>
            <w:right w:val="none" w:sz="0" w:space="0" w:color="auto"/>
          </w:divBdr>
        </w:div>
        <w:div w:id="1876690911">
          <w:marLeft w:val="0"/>
          <w:marRight w:val="0"/>
          <w:marTop w:val="0"/>
          <w:marBottom w:val="0"/>
          <w:divBdr>
            <w:top w:val="none" w:sz="0" w:space="0" w:color="auto"/>
            <w:left w:val="none" w:sz="0" w:space="0" w:color="auto"/>
            <w:bottom w:val="none" w:sz="0" w:space="0" w:color="auto"/>
            <w:right w:val="none" w:sz="0" w:space="0" w:color="auto"/>
          </w:divBdr>
        </w:div>
        <w:div w:id="1841000270">
          <w:marLeft w:val="0"/>
          <w:marRight w:val="0"/>
          <w:marTop w:val="0"/>
          <w:marBottom w:val="0"/>
          <w:divBdr>
            <w:top w:val="none" w:sz="0" w:space="0" w:color="auto"/>
            <w:left w:val="none" w:sz="0" w:space="0" w:color="auto"/>
            <w:bottom w:val="none" w:sz="0" w:space="0" w:color="auto"/>
            <w:right w:val="none" w:sz="0" w:space="0" w:color="auto"/>
          </w:divBdr>
        </w:div>
        <w:div w:id="729547122">
          <w:marLeft w:val="0"/>
          <w:marRight w:val="0"/>
          <w:marTop w:val="0"/>
          <w:marBottom w:val="0"/>
          <w:divBdr>
            <w:top w:val="none" w:sz="0" w:space="0" w:color="auto"/>
            <w:left w:val="none" w:sz="0" w:space="0" w:color="auto"/>
            <w:bottom w:val="none" w:sz="0" w:space="0" w:color="auto"/>
            <w:right w:val="none" w:sz="0" w:space="0" w:color="auto"/>
          </w:divBdr>
        </w:div>
        <w:div w:id="1945840530">
          <w:marLeft w:val="0"/>
          <w:marRight w:val="0"/>
          <w:marTop w:val="0"/>
          <w:marBottom w:val="0"/>
          <w:divBdr>
            <w:top w:val="none" w:sz="0" w:space="0" w:color="auto"/>
            <w:left w:val="none" w:sz="0" w:space="0" w:color="auto"/>
            <w:bottom w:val="none" w:sz="0" w:space="0" w:color="auto"/>
            <w:right w:val="none" w:sz="0" w:space="0" w:color="auto"/>
          </w:divBdr>
        </w:div>
        <w:div w:id="59788508">
          <w:marLeft w:val="0"/>
          <w:marRight w:val="0"/>
          <w:marTop w:val="0"/>
          <w:marBottom w:val="0"/>
          <w:divBdr>
            <w:top w:val="none" w:sz="0" w:space="0" w:color="auto"/>
            <w:left w:val="none" w:sz="0" w:space="0" w:color="auto"/>
            <w:bottom w:val="none" w:sz="0" w:space="0" w:color="auto"/>
            <w:right w:val="none" w:sz="0" w:space="0" w:color="auto"/>
          </w:divBdr>
        </w:div>
        <w:div w:id="781846644">
          <w:marLeft w:val="0"/>
          <w:marRight w:val="0"/>
          <w:marTop w:val="0"/>
          <w:marBottom w:val="0"/>
          <w:divBdr>
            <w:top w:val="none" w:sz="0" w:space="0" w:color="auto"/>
            <w:left w:val="none" w:sz="0" w:space="0" w:color="auto"/>
            <w:bottom w:val="none" w:sz="0" w:space="0" w:color="auto"/>
            <w:right w:val="none" w:sz="0" w:space="0" w:color="auto"/>
          </w:divBdr>
        </w:div>
        <w:div w:id="1528525452">
          <w:marLeft w:val="0"/>
          <w:marRight w:val="0"/>
          <w:marTop w:val="0"/>
          <w:marBottom w:val="0"/>
          <w:divBdr>
            <w:top w:val="none" w:sz="0" w:space="0" w:color="auto"/>
            <w:left w:val="none" w:sz="0" w:space="0" w:color="auto"/>
            <w:bottom w:val="none" w:sz="0" w:space="0" w:color="auto"/>
            <w:right w:val="none" w:sz="0" w:space="0" w:color="auto"/>
          </w:divBdr>
        </w:div>
        <w:div w:id="2083066535">
          <w:marLeft w:val="0"/>
          <w:marRight w:val="0"/>
          <w:marTop w:val="0"/>
          <w:marBottom w:val="0"/>
          <w:divBdr>
            <w:top w:val="none" w:sz="0" w:space="0" w:color="auto"/>
            <w:left w:val="none" w:sz="0" w:space="0" w:color="auto"/>
            <w:bottom w:val="none" w:sz="0" w:space="0" w:color="auto"/>
            <w:right w:val="none" w:sz="0" w:space="0" w:color="auto"/>
          </w:divBdr>
        </w:div>
        <w:div w:id="50019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3422</Words>
  <Characters>19507</Characters>
  <Application>Microsoft Macintosh Word</Application>
  <DocSecurity>0</DocSecurity>
  <Lines>162</Lines>
  <Paragraphs>45</Paragraphs>
  <ScaleCrop>false</ScaleCrop>
  <HeadingPairs>
    <vt:vector size="4" baseType="variant">
      <vt:variant>
        <vt:lpstr>제목</vt:lpstr>
      </vt:variant>
      <vt:variant>
        <vt:i4>1</vt:i4>
      </vt:variant>
      <vt:variant>
        <vt:lpstr>标题</vt:lpstr>
      </vt:variant>
      <vt:variant>
        <vt:i4>2</vt:i4>
      </vt:variant>
    </vt:vector>
  </HeadingPairs>
  <TitlesOfParts>
    <vt:vector size="3" baseType="lpstr">
      <vt:lpstr/>
      <vt:lpstr/>
      <vt:lpstr>© The Author(s) 2015. Published by Baishideng Publishing Group Inc. All rights r</vt:lpstr>
    </vt:vector>
  </TitlesOfParts>
  <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dc:creator>
  <cp:lastModifiedBy>Na Ma</cp:lastModifiedBy>
  <cp:revision>2</cp:revision>
  <cp:lastPrinted>2015-01-28T05:01:00Z</cp:lastPrinted>
  <dcterms:created xsi:type="dcterms:W3CDTF">2015-04-18T00:32:00Z</dcterms:created>
  <dcterms:modified xsi:type="dcterms:W3CDTF">2015-04-18T00:32:00Z</dcterms:modified>
</cp:coreProperties>
</file>