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E05" w:rsidRPr="00300E05" w:rsidRDefault="00300E05" w:rsidP="00300E05">
      <w:pPr>
        <w:spacing w:after="0" w:line="360" w:lineRule="auto"/>
        <w:jc w:val="both"/>
        <w:rPr>
          <w:rFonts w:ascii="Book Antiqua" w:hAnsi="Book Antiqua" w:cs="Times New Roman"/>
          <w:b/>
          <w:sz w:val="24"/>
          <w:szCs w:val="24"/>
          <w:shd w:val="clear" w:color="auto" w:fill="FFFFFF"/>
          <w:lang w:val="en-GB" w:eastAsia="zh-CN"/>
        </w:rPr>
      </w:pPr>
      <w:r w:rsidRPr="00300E05">
        <w:rPr>
          <w:rFonts w:ascii="Book Antiqua" w:hAnsi="Book Antiqua" w:cs="Times New Roman"/>
          <w:b/>
          <w:sz w:val="24"/>
          <w:szCs w:val="24"/>
          <w:shd w:val="clear" w:color="auto" w:fill="FFFFFF"/>
          <w:lang w:val="en-GB" w:eastAsia="zh-CN"/>
        </w:rPr>
        <w:t>Name of journal: World Journal of Gastrointestinal Pathophysiology</w:t>
      </w:r>
    </w:p>
    <w:p w:rsidR="00300E05" w:rsidRPr="00300E05" w:rsidRDefault="00300E05" w:rsidP="00300E05">
      <w:pPr>
        <w:spacing w:after="0" w:line="360" w:lineRule="auto"/>
        <w:jc w:val="both"/>
        <w:rPr>
          <w:rFonts w:ascii="Book Antiqua" w:hAnsi="Book Antiqua" w:cs="Times New Roman"/>
          <w:b/>
          <w:sz w:val="24"/>
          <w:szCs w:val="24"/>
          <w:shd w:val="clear" w:color="auto" w:fill="FFFFFF"/>
          <w:lang w:val="en-GB" w:eastAsia="zh-CN"/>
        </w:rPr>
      </w:pPr>
      <w:r w:rsidRPr="00300E05">
        <w:rPr>
          <w:rFonts w:ascii="Book Antiqua" w:hAnsi="Book Antiqua" w:cs="Times New Roman"/>
          <w:b/>
          <w:sz w:val="24"/>
          <w:szCs w:val="24"/>
          <w:shd w:val="clear" w:color="auto" w:fill="FFFFFF"/>
          <w:lang w:val="en-GB" w:eastAsia="zh-CN"/>
        </w:rPr>
        <w:t>ESPS Manuscript NO: 16757</w:t>
      </w:r>
    </w:p>
    <w:p w:rsidR="00300E05" w:rsidRPr="00300E05" w:rsidRDefault="00300E05" w:rsidP="00300E05">
      <w:pPr>
        <w:spacing w:after="0" w:line="360" w:lineRule="auto"/>
        <w:jc w:val="both"/>
        <w:rPr>
          <w:rFonts w:ascii="Book Antiqua" w:hAnsi="Book Antiqua" w:cs="Times New Roman"/>
          <w:b/>
          <w:sz w:val="24"/>
          <w:szCs w:val="24"/>
          <w:shd w:val="clear" w:color="auto" w:fill="FFFFFF"/>
          <w:lang w:val="en-GB" w:eastAsia="zh-CN"/>
        </w:rPr>
      </w:pPr>
      <w:r w:rsidRPr="00300E05">
        <w:rPr>
          <w:rFonts w:ascii="Book Antiqua" w:hAnsi="Book Antiqua" w:cs="Times New Roman"/>
          <w:b/>
          <w:sz w:val="24"/>
          <w:szCs w:val="24"/>
          <w:shd w:val="clear" w:color="auto" w:fill="FFFFFF"/>
          <w:lang w:val="en-GB" w:eastAsia="zh-CN"/>
        </w:rPr>
        <w:t>Columns: Editorial</w:t>
      </w:r>
    </w:p>
    <w:p w:rsidR="00300E05" w:rsidRPr="00300E05" w:rsidRDefault="00300E05" w:rsidP="00300E05">
      <w:pPr>
        <w:spacing w:after="0" w:line="360" w:lineRule="auto"/>
        <w:jc w:val="both"/>
        <w:rPr>
          <w:rFonts w:ascii="Book Antiqua" w:hAnsi="Book Antiqua" w:cs="Times New Roman"/>
          <w:b/>
          <w:sz w:val="24"/>
          <w:szCs w:val="24"/>
          <w:shd w:val="clear" w:color="auto" w:fill="FFFFFF"/>
          <w:lang w:val="en-GB" w:eastAsia="zh-CN"/>
        </w:rPr>
      </w:pPr>
    </w:p>
    <w:p w:rsidR="00896AA0" w:rsidRPr="00300E05" w:rsidRDefault="005E245A" w:rsidP="00300E05">
      <w:pPr>
        <w:spacing w:after="0" w:line="360" w:lineRule="auto"/>
        <w:jc w:val="both"/>
        <w:rPr>
          <w:rFonts w:ascii="Book Antiqua" w:hAnsi="Book Antiqua" w:cs="Times New Roman"/>
          <w:strike/>
          <w:sz w:val="24"/>
          <w:szCs w:val="24"/>
          <w:shd w:val="clear" w:color="auto" w:fill="FFFFFF"/>
          <w:lang w:val="en-GB"/>
        </w:rPr>
      </w:pPr>
      <w:r w:rsidRPr="00300E05">
        <w:rPr>
          <w:rFonts w:ascii="Book Antiqua" w:hAnsi="Book Antiqua" w:cs="Times New Roman"/>
          <w:b/>
          <w:sz w:val="24"/>
          <w:szCs w:val="24"/>
          <w:shd w:val="clear" w:color="auto" w:fill="FFFFFF"/>
          <w:lang w:val="en-GB"/>
        </w:rPr>
        <w:t>Gut region-dependent alterations of nitrergic myenteric neurons after chronic alcohol consumption</w:t>
      </w:r>
    </w:p>
    <w:p w:rsidR="00202D14" w:rsidRPr="00300E05" w:rsidRDefault="00202D14" w:rsidP="00300E05">
      <w:pPr>
        <w:spacing w:after="0" w:line="360" w:lineRule="auto"/>
        <w:jc w:val="both"/>
        <w:rPr>
          <w:rFonts w:ascii="Book Antiqua" w:hAnsi="Book Antiqua" w:cs="Times New Roman"/>
          <w:b/>
          <w:sz w:val="24"/>
          <w:szCs w:val="24"/>
          <w:shd w:val="clear" w:color="auto" w:fill="FFFFFF"/>
          <w:lang w:val="en-GB"/>
        </w:rPr>
      </w:pPr>
    </w:p>
    <w:p w:rsidR="00896AA0" w:rsidRPr="00300E05" w:rsidRDefault="001116B0" w:rsidP="00300E05">
      <w:pPr>
        <w:spacing w:after="0" w:line="360" w:lineRule="auto"/>
        <w:jc w:val="both"/>
        <w:rPr>
          <w:rFonts w:ascii="Book Antiqua" w:hAnsi="Book Antiqua" w:cs="Times New Roman"/>
          <w:sz w:val="24"/>
          <w:szCs w:val="24"/>
          <w:shd w:val="clear" w:color="auto" w:fill="FFFFFF"/>
          <w:lang w:val="en-GB"/>
        </w:rPr>
      </w:pPr>
      <w:r w:rsidRPr="00300E05">
        <w:rPr>
          <w:rFonts w:ascii="Book Antiqua" w:hAnsi="Book Antiqua" w:cs="Times New Roman"/>
          <w:sz w:val="24"/>
          <w:szCs w:val="24"/>
          <w:shd w:val="clear" w:color="auto" w:fill="FFFFFF"/>
          <w:lang w:val="en-GB"/>
        </w:rPr>
        <w:t xml:space="preserve">Bagyánszki </w:t>
      </w:r>
      <w:r>
        <w:rPr>
          <w:rFonts w:ascii="Book Antiqua" w:hAnsi="Book Antiqua" w:cs="Times New Roman" w:hint="eastAsia"/>
          <w:sz w:val="24"/>
          <w:szCs w:val="24"/>
          <w:shd w:val="clear" w:color="auto" w:fill="FFFFFF"/>
          <w:lang w:val="en-GB" w:eastAsia="zh-CN"/>
        </w:rPr>
        <w:t>M</w:t>
      </w:r>
      <w:r w:rsidRPr="001116B0">
        <w:rPr>
          <w:rFonts w:ascii="Book Antiqua" w:hAnsi="Book Antiqua" w:cs="Times New Roman" w:hint="eastAsia"/>
          <w:i/>
          <w:sz w:val="24"/>
          <w:szCs w:val="24"/>
          <w:shd w:val="clear" w:color="auto" w:fill="FFFFFF"/>
          <w:lang w:val="en-GB" w:eastAsia="zh-CN"/>
        </w:rPr>
        <w:t xml:space="preserve"> et al</w:t>
      </w:r>
      <w:r>
        <w:rPr>
          <w:rFonts w:ascii="Book Antiqua" w:hAnsi="Book Antiqua" w:cs="Times New Roman" w:hint="eastAsia"/>
          <w:sz w:val="24"/>
          <w:szCs w:val="24"/>
          <w:shd w:val="clear" w:color="auto" w:fill="FFFFFF"/>
          <w:lang w:val="en-GB" w:eastAsia="zh-CN"/>
        </w:rPr>
        <w:t xml:space="preserve">. </w:t>
      </w:r>
      <w:r w:rsidR="00943A39" w:rsidRPr="00300E05">
        <w:rPr>
          <w:rFonts w:ascii="Book Antiqua" w:hAnsi="Book Antiqua" w:cs="Times New Roman"/>
          <w:sz w:val="24"/>
          <w:szCs w:val="24"/>
          <w:shd w:val="clear" w:color="auto" w:fill="FFFFFF"/>
          <w:lang w:val="en-GB"/>
        </w:rPr>
        <w:t>Chr</w:t>
      </w:r>
      <w:r w:rsidR="005303AE" w:rsidRPr="00300E05">
        <w:rPr>
          <w:rFonts w:ascii="Book Antiqua" w:hAnsi="Book Antiqua" w:cs="Times New Roman"/>
          <w:sz w:val="24"/>
          <w:szCs w:val="24"/>
          <w:shd w:val="clear" w:color="auto" w:fill="FFFFFF"/>
          <w:lang w:val="en-GB"/>
        </w:rPr>
        <w:t>onic alcohol consumption impair</w:t>
      </w:r>
      <w:r w:rsidR="00A35063" w:rsidRPr="00300E05">
        <w:rPr>
          <w:rFonts w:ascii="Book Antiqua" w:hAnsi="Book Antiqua" w:cs="Times New Roman"/>
          <w:sz w:val="24"/>
          <w:szCs w:val="24"/>
          <w:shd w:val="clear" w:color="auto" w:fill="FFFFFF"/>
          <w:lang w:val="en-GB"/>
        </w:rPr>
        <w:t>s</w:t>
      </w:r>
      <w:r w:rsidR="00943A39" w:rsidRPr="00300E05">
        <w:rPr>
          <w:rFonts w:ascii="Book Antiqua" w:hAnsi="Book Antiqua" w:cs="Times New Roman"/>
          <w:sz w:val="24"/>
          <w:szCs w:val="24"/>
          <w:shd w:val="clear" w:color="auto" w:fill="FFFFFF"/>
          <w:lang w:val="en-GB"/>
        </w:rPr>
        <w:t xml:space="preserve"> nitrergic neurons</w:t>
      </w:r>
    </w:p>
    <w:p w:rsidR="00202D14" w:rsidRPr="00300E05" w:rsidRDefault="00202D14" w:rsidP="00300E05">
      <w:pPr>
        <w:spacing w:after="0" w:line="360" w:lineRule="auto"/>
        <w:jc w:val="both"/>
        <w:rPr>
          <w:rFonts w:ascii="Book Antiqua" w:hAnsi="Book Antiqua" w:cs="Times New Roman"/>
          <w:b/>
          <w:sz w:val="24"/>
          <w:szCs w:val="24"/>
          <w:shd w:val="clear" w:color="auto" w:fill="FFFFFF"/>
          <w:lang w:val="en-GB"/>
        </w:rPr>
      </w:pPr>
    </w:p>
    <w:p w:rsidR="00896AA0" w:rsidRPr="00300E05" w:rsidRDefault="00896AA0" w:rsidP="00300E05">
      <w:pPr>
        <w:spacing w:after="0" w:line="360" w:lineRule="auto"/>
        <w:jc w:val="both"/>
        <w:rPr>
          <w:rFonts w:ascii="Book Antiqua" w:hAnsi="Book Antiqua" w:cs="Times New Roman"/>
          <w:sz w:val="24"/>
          <w:szCs w:val="24"/>
          <w:shd w:val="clear" w:color="auto" w:fill="FFFFFF"/>
          <w:lang w:val="en-GB"/>
        </w:rPr>
      </w:pPr>
      <w:r w:rsidRPr="00300E05">
        <w:rPr>
          <w:rFonts w:ascii="Book Antiqua" w:hAnsi="Book Antiqua" w:cs="Times New Roman"/>
          <w:sz w:val="24"/>
          <w:szCs w:val="24"/>
          <w:shd w:val="clear" w:color="auto" w:fill="FFFFFF"/>
          <w:lang w:val="en-GB"/>
        </w:rPr>
        <w:t>Mária Bagyánszki, Nikolett Bódi</w:t>
      </w:r>
    </w:p>
    <w:p w:rsidR="00202D14" w:rsidRPr="00300E05" w:rsidRDefault="00202D14" w:rsidP="00300E05">
      <w:pPr>
        <w:spacing w:after="0" w:line="360" w:lineRule="auto"/>
        <w:jc w:val="both"/>
        <w:rPr>
          <w:rFonts w:ascii="Book Antiqua" w:hAnsi="Book Antiqua" w:cs="Times New Roman"/>
          <w:b/>
          <w:sz w:val="24"/>
          <w:szCs w:val="24"/>
          <w:shd w:val="clear" w:color="auto" w:fill="FFFFFF"/>
          <w:lang w:val="en-GB"/>
        </w:rPr>
      </w:pPr>
    </w:p>
    <w:p w:rsidR="00206257" w:rsidRPr="001116B0" w:rsidRDefault="001116B0" w:rsidP="001116B0">
      <w:pPr>
        <w:spacing w:after="0" w:line="360" w:lineRule="auto"/>
        <w:jc w:val="both"/>
        <w:rPr>
          <w:rFonts w:ascii="Book Antiqua" w:hAnsi="Book Antiqua" w:cs="Times New Roman"/>
          <w:sz w:val="24"/>
          <w:szCs w:val="24"/>
          <w:shd w:val="clear" w:color="auto" w:fill="FFFFFF"/>
          <w:lang w:val="en-GB"/>
        </w:rPr>
      </w:pPr>
      <w:r w:rsidRPr="001116B0">
        <w:rPr>
          <w:rFonts w:ascii="Book Antiqua" w:hAnsi="Book Antiqua" w:cs="Times New Roman"/>
          <w:b/>
          <w:sz w:val="24"/>
          <w:szCs w:val="24"/>
          <w:shd w:val="clear" w:color="auto" w:fill="FFFFFF"/>
          <w:lang w:val="en-GB"/>
        </w:rPr>
        <w:t>Mária Bagyánszki, Nikolett Bódi</w:t>
      </w:r>
      <w:r w:rsidRPr="001116B0">
        <w:rPr>
          <w:rFonts w:ascii="Book Antiqua" w:hAnsi="Book Antiqua" w:cs="Times New Roman" w:hint="eastAsia"/>
          <w:b/>
          <w:sz w:val="24"/>
          <w:szCs w:val="24"/>
          <w:shd w:val="clear" w:color="auto" w:fill="FFFFFF"/>
          <w:lang w:val="en-GB" w:eastAsia="zh-CN"/>
        </w:rPr>
        <w:t xml:space="preserve">, </w:t>
      </w:r>
      <w:r w:rsidR="00206257" w:rsidRPr="00300E05">
        <w:rPr>
          <w:rFonts w:ascii="Book Antiqua" w:eastAsia="AdvP66FA" w:hAnsi="Book Antiqua" w:cs="Times New Roman"/>
          <w:sz w:val="24"/>
          <w:szCs w:val="24"/>
          <w:lang w:val="en-GB"/>
        </w:rPr>
        <w:t>Department of Physiology, Anatomy and Neuroscience, University of Szeged, Szeged</w:t>
      </w:r>
      <w:r>
        <w:rPr>
          <w:rFonts w:ascii="Book Antiqua" w:hAnsi="Book Antiqua" w:cs="Times New Roman" w:hint="eastAsia"/>
          <w:sz w:val="24"/>
          <w:szCs w:val="24"/>
          <w:lang w:val="en-GB" w:eastAsia="zh-CN"/>
        </w:rPr>
        <w:t xml:space="preserve"> 6726</w:t>
      </w:r>
      <w:r w:rsidR="00206257" w:rsidRPr="00300E05">
        <w:rPr>
          <w:rFonts w:ascii="Book Antiqua" w:eastAsia="AdvP66FA" w:hAnsi="Book Antiqua" w:cs="Times New Roman"/>
          <w:sz w:val="24"/>
          <w:szCs w:val="24"/>
          <w:lang w:val="en-GB"/>
        </w:rPr>
        <w:t>, Hungary</w:t>
      </w:r>
    </w:p>
    <w:p w:rsidR="00896AA0" w:rsidRDefault="00896AA0" w:rsidP="001116B0">
      <w:pPr>
        <w:autoSpaceDE w:val="0"/>
        <w:autoSpaceDN w:val="0"/>
        <w:adjustRightInd w:val="0"/>
        <w:spacing w:after="0" w:line="360" w:lineRule="auto"/>
        <w:jc w:val="both"/>
        <w:rPr>
          <w:rFonts w:ascii="Book Antiqua" w:hAnsi="Book Antiqua" w:cs="Times New Roman"/>
          <w:sz w:val="24"/>
          <w:szCs w:val="24"/>
          <w:lang w:val="en-GB" w:eastAsia="zh-CN"/>
        </w:rPr>
      </w:pPr>
    </w:p>
    <w:p w:rsidR="001116B0" w:rsidRDefault="001116B0" w:rsidP="001116B0">
      <w:pPr>
        <w:autoSpaceDE w:val="0"/>
        <w:autoSpaceDN w:val="0"/>
        <w:adjustRightInd w:val="0"/>
        <w:spacing w:after="0" w:line="360" w:lineRule="auto"/>
        <w:jc w:val="both"/>
        <w:rPr>
          <w:rFonts w:ascii="Book Antiqua" w:hAnsi="Book Antiqua" w:cs="Times New Roman"/>
          <w:sz w:val="24"/>
          <w:szCs w:val="24"/>
          <w:lang w:val="en-GB" w:eastAsia="zh-CN"/>
        </w:rPr>
      </w:pPr>
      <w:r w:rsidRPr="0077673F">
        <w:rPr>
          <w:rFonts w:ascii="Book Antiqua" w:hAnsi="Book Antiqua"/>
          <w:b/>
          <w:sz w:val="24"/>
        </w:rPr>
        <w:t>Author contributions:</w:t>
      </w:r>
      <w:r>
        <w:rPr>
          <w:rFonts w:ascii="Book Antiqua" w:hAnsi="Book Antiqua" w:hint="eastAsia"/>
          <w:b/>
          <w:sz w:val="24"/>
          <w:lang w:eastAsia="zh-CN"/>
        </w:rPr>
        <w:t xml:space="preserve"> </w:t>
      </w:r>
      <w:r w:rsidRPr="001116B0">
        <w:rPr>
          <w:rFonts w:ascii="Book Antiqua" w:hAnsi="Book Antiqua" w:hint="eastAsia"/>
          <w:sz w:val="24"/>
          <w:lang w:eastAsia="zh-CN"/>
        </w:rPr>
        <w:t xml:space="preserve">Both of the authors </w:t>
      </w:r>
      <w:r w:rsidRPr="001116B0">
        <w:rPr>
          <w:rFonts w:ascii="Book Antiqua" w:hAnsi="Book Antiqua" w:cs="Tahoma"/>
          <w:spacing w:val="-5"/>
          <w:sz w:val="24"/>
        </w:rPr>
        <w:t>solely contributed to this paper</w:t>
      </w:r>
      <w:r w:rsidRPr="001116B0">
        <w:rPr>
          <w:rFonts w:ascii="Book Antiqua" w:hAnsi="Book Antiqua" w:cs="Tahoma" w:hint="eastAsia"/>
          <w:spacing w:val="-5"/>
          <w:sz w:val="24"/>
          <w:lang w:eastAsia="zh-CN"/>
        </w:rPr>
        <w:t>.</w:t>
      </w:r>
    </w:p>
    <w:p w:rsidR="006426B1" w:rsidRDefault="006426B1" w:rsidP="006426B1">
      <w:pPr>
        <w:autoSpaceDE w:val="0"/>
        <w:autoSpaceDN w:val="0"/>
        <w:adjustRightInd w:val="0"/>
        <w:spacing w:after="0" w:line="360" w:lineRule="auto"/>
        <w:jc w:val="both"/>
        <w:rPr>
          <w:rFonts w:ascii="Book Antiqua" w:hAnsi="Book Antiqua"/>
          <w:b/>
          <w:sz w:val="24"/>
          <w:lang w:eastAsia="zh-CN"/>
        </w:rPr>
      </w:pPr>
    </w:p>
    <w:p w:rsidR="006426B1" w:rsidRPr="00300E05" w:rsidRDefault="006426B1" w:rsidP="006426B1">
      <w:pPr>
        <w:autoSpaceDE w:val="0"/>
        <w:autoSpaceDN w:val="0"/>
        <w:adjustRightInd w:val="0"/>
        <w:spacing w:after="0" w:line="360" w:lineRule="auto"/>
        <w:jc w:val="both"/>
        <w:rPr>
          <w:rFonts w:ascii="Book Antiqua" w:hAnsi="Book Antiqua" w:cs="Times New Roman"/>
          <w:sz w:val="24"/>
          <w:szCs w:val="24"/>
          <w:lang w:val="en-GB" w:eastAsia="zh-CN"/>
        </w:rPr>
      </w:pPr>
      <w:r w:rsidRPr="005C3E57">
        <w:rPr>
          <w:rFonts w:ascii="Book Antiqua" w:hAnsi="Book Antiqua"/>
          <w:b/>
          <w:sz w:val="24"/>
        </w:rPr>
        <w:t>Supported by</w:t>
      </w:r>
      <w:r w:rsidRPr="00300E05">
        <w:rPr>
          <w:rFonts w:ascii="Book Antiqua" w:hAnsi="Book Antiqua" w:cs="Times New Roman"/>
          <w:sz w:val="24"/>
          <w:szCs w:val="24"/>
          <w:lang w:val="en-GB"/>
        </w:rPr>
        <w:t xml:space="preserve"> M.B. was supported by the János Bolyai Research Scholarship of the Hungarian Academy of Sciences.</w:t>
      </w:r>
      <w:r>
        <w:rPr>
          <w:rFonts w:ascii="Book Antiqua" w:hAnsi="Book Antiqua" w:cs="Times New Roman" w:hint="eastAsia"/>
          <w:sz w:val="24"/>
          <w:szCs w:val="24"/>
          <w:lang w:val="en-GB" w:eastAsia="zh-CN"/>
        </w:rPr>
        <w:t xml:space="preserve"> </w:t>
      </w:r>
      <w:r w:rsidRPr="00300E05">
        <w:rPr>
          <w:rFonts w:ascii="Book Antiqua" w:hAnsi="Book Antiqua" w:cs="Times New Roman"/>
          <w:sz w:val="24"/>
          <w:szCs w:val="24"/>
          <w:lang w:val="en-GB"/>
        </w:rPr>
        <w:t>N.B. was supported by the Hungarian Scientific Research Fund, OTKA grant PD 108309.</w:t>
      </w:r>
    </w:p>
    <w:p w:rsidR="001116B0" w:rsidRPr="00300E05" w:rsidRDefault="001116B0" w:rsidP="001116B0">
      <w:pPr>
        <w:autoSpaceDE w:val="0"/>
        <w:autoSpaceDN w:val="0"/>
        <w:adjustRightInd w:val="0"/>
        <w:spacing w:after="0" w:line="360" w:lineRule="auto"/>
        <w:jc w:val="both"/>
        <w:rPr>
          <w:rFonts w:ascii="Book Antiqua" w:hAnsi="Book Antiqua" w:cs="Times New Roman"/>
          <w:sz w:val="24"/>
          <w:szCs w:val="24"/>
          <w:lang w:val="en-GB" w:eastAsia="zh-CN"/>
        </w:rPr>
      </w:pPr>
    </w:p>
    <w:p w:rsidR="004844F7" w:rsidRDefault="001116B0" w:rsidP="001116B0">
      <w:pPr>
        <w:autoSpaceDE w:val="0"/>
        <w:autoSpaceDN w:val="0"/>
        <w:adjustRightInd w:val="0"/>
        <w:spacing w:after="0" w:line="360" w:lineRule="auto"/>
        <w:jc w:val="both"/>
        <w:rPr>
          <w:rFonts w:ascii="Book Antiqua" w:hAnsi="Book Antiqua" w:cs="Times New Roman"/>
          <w:sz w:val="24"/>
          <w:szCs w:val="24"/>
          <w:lang w:val="en-GB" w:eastAsia="zh-CN"/>
        </w:rPr>
      </w:pPr>
      <w:r w:rsidRPr="00037ABD">
        <w:rPr>
          <w:rFonts w:ascii="Book Antiqua" w:hAnsi="Book Antiqua"/>
          <w:b/>
          <w:sz w:val="24"/>
        </w:rPr>
        <w:t>Conflict-of-interest</w:t>
      </w:r>
      <w:r>
        <w:rPr>
          <w:rFonts w:ascii="Book Antiqua" w:hAnsi="Book Antiqua" w:hint="eastAsia"/>
          <w:b/>
          <w:sz w:val="24"/>
        </w:rPr>
        <w:t>:</w:t>
      </w:r>
      <w:r>
        <w:rPr>
          <w:rFonts w:ascii="Book Antiqua" w:hAnsi="Book Antiqua" w:hint="eastAsia"/>
          <w:b/>
          <w:sz w:val="24"/>
          <w:lang w:eastAsia="zh-CN"/>
        </w:rPr>
        <w:t xml:space="preserve"> </w:t>
      </w:r>
      <w:r w:rsidR="004C44F7" w:rsidRPr="00300E05">
        <w:rPr>
          <w:rFonts w:ascii="Book Antiqua" w:hAnsi="Book Antiqua" w:cs="Times New Roman"/>
          <w:sz w:val="24"/>
          <w:szCs w:val="24"/>
          <w:lang w:val="en-GB" w:eastAsia="zh-CN"/>
        </w:rPr>
        <w:t>The authors have no conflict of interest related to the manuscript.</w:t>
      </w:r>
    </w:p>
    <w:p w:rsidR="006426B1" w:rsidRDefault="006426B1" w:rsidP="001116B0">
      <w:pPr>
        <w:autoSpaceDE w:val="0"/>
        <w:autoSpaceDN w:val="0"/>
        <w:adjustRightInd w:val="0"/>
        <w:spacing w:after="0" w:line="360" w:lineRule="auto"/>
        <w:jc w:val="both"/>
        <w:rPr>
          <w:rFonts w:ascii="Book Antiqua" w:hAnsi="Book Antiqua" w:cs="Times New Roman"/>
          <w:sz w:val="24"/>
          <w:szCs w:val="24"/>
          <w:lang w:val="en-GB" w:eastAsia="zh-CN"/>
        </w:rPr>
      </w:pPr>
    </w:p>
    <w:p w:rsidR="001116B0" w:rsidRPr="00665E0C" w:rsidRDefault="001116B0" w:rsidP="001116B0">
      <w:pPr>
        <w:pStyle w:val="CommentText"/>
        <w:adjustRightInd w:val="0"/>
        <w:snapToGrid w:val="0"/>
        <w:spacing w:after="0" w:line="360" w:lineRule="auto"/>
        <w:jc w:val="both"/>
        <w:rPr>
          <w:rFonts w:ascii="Book Antiqua" w:hAnsi="Book Antiqua"/>
          <w:sz w:val="24"/>
          <w:szCs w:val="24"/>
          <w:lang w:eastAsia="zh-CN"/>
        </w:rPr>
      </w:pPr>
      <w:bookmarkStart w:id="0" w:name="OLE_LINK507"/>
      <w:bookmarkStart w:id="1" w:name="OLE_LINK506"/>
      <w:bookmarkStart w:id="2" w:name="OLE_LINK496"/>
      <w:bookmarkStart w:id="3" w:name="OLE_LINK479"/>
      <w:r w:rsidRPr="00665E0C">
        <w:rPr>
          <w:rFonts w:ascii="Book Antiqua" w:hAnsi="Book Antiqua"/>
          <w:b/>
          <w:sz w:val="24"/>
          <w:szCs w:val="24"/>
        </w:rPr>
        <w:t xml:space="preserve">Open-Access: </w:t>
      </w:r>
      <w:r w:rsidRPr="00665E0C">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1116B0" w:rsidRDefault="001116B0" w:rsidP="001116B0">
      <w:pPr>
        <w:pStyle w:val="CommentText"/>
        <w:adjustRightInd w:val="0"/>
        <w:snapToGrid w:val="0"/>
        <w:spacing w:after="0" w:line="360" w:lineRule="auto"/>
        <w:jc w:val="both"/>
        <w:rPr>
          <w:rFonts w:ascii="Book Antiqua" w:eastAsia="Times New Roman" w:hAnsi="Book Antiqua" w:cs="Gulim"/>
          <w:b/>
          <w:color w:val="000000"/>
          <w:sz w:val="24"/>
          <w:szCs w:val="24"/>
          <w:lang w:val="en-US" w:eastAsia="zh-CN"/>
        </w:rPr>
      </w:pPr>
    </w:p>
    <w:p w:rsidR="005303AE" w:rsidRPr="00300E05" w:rsidRDefault="001116B0" w:rsidP="00300E05">
      <w:pPr>
        <w:autoSpaceDE w:val="0"/>
        <w:autoSpaceDN w:val="0"/>
        <w:adjustRightInd w:val="0"/>
        <w:spacing w:after="0" w:line="360" w:lineRule="auto"/>
        <w:jc w:val="both"/>
        <w:rPr>
          <w:rFonts w:ascii="Book Antiqua" w:hAnsi="Book Antiqua" w:cs="Times New Roman"/>
          <w:sz w:val="24"/>
          <w:szCs w:val="24"/>
          <w:lang w:val="en-GB" w:eastAsia="zh-CN"/>
        </w:rPr>
      </w:pPr>
      <w:r w:rsidRPr="001A7A03">
        <w:rPr>
          <w:rFonts w:ascii="Book Antiqua" w:hAnsi="Book Antiqua"/>
          <w:b/>
          <w:sz w:val="24"/>
        </w:rPr>
        <w:lastRenderedPageBreak/>
        <w:t>Correspondence to:</w:t>
      </w:r>
      <w:r>
        <w:rPr>
          <w:rFonts w:ascii="Book Antiqua" w:hAnsi="Book Antiqua" w:cs="Times New Roman" w:hint="eastAsia"/>
          <w:sz w:val="24"/>
          <w:szCs w:val="24"/>
          <w:lang w:val="en-GB" w:eastAsia="zh-CN"/>
        </w:rPr>
        <w:t xml:space="preserve"> </w:t>
      </w:r>
      <w:r w:rsidR="005303AE" w:rsidRPr="001116B0">
        <w:rPr>
          <w:rFonts w:ascii="Book Antiqua" w:hAnsi="Book Antiqua" w:cs="Times New Roman"/>
          <w:b/>
          <w:sz w:val="24"/>
          <w:szCs w:val="24"/>
          <w:lang w:val="en-GB" w:eastAsia="zh-CN"/>
        </w:rPr>
        <w:t>Mária Bagyánszki, PhD</w:t>
      </w:r>
      <w:r w:rsidRPr="001116B0">
        <w:rPr>
          <w:rFonts w:ascii="Book Antiqua" w:hAnsi="Book Antiqua" w:cs="Times New Roman" w:hint="eastAsia"/>
          <w:b/>
          <w:sz w:val="24"/>
          <w:szCs w:val="24"/>
          <w:lang w:val="en-GB" w:eastAsia="zh-CN"/>
        </w:rPr>
        <w:t xml:space="preserve">, </w:t>
      </w:r>
      <w:r w:rsidR="005303AE" w:rsidRPr="00300E05">
        <w:rPr>
          <w:rFonts w:ascii="Book Antiqua" w:eastAsia="AdvP66FA" w:hAnsi="Book Antiqua" w:cs="Times New Roman"/>
          <w:sz w:val="24"/>
          <w:szCs w:val="24"/>
          <w:lang w:val="en-GB"/>
        </w:rPr>
        <w:t>Department of Physiology, Anatomy and Neuroscience, University of Szeged,</w:t>
      </w:r>
      <w:r w:rsidRPr="001116B0">
        <w:rPr>
          <w:rFonts w:ascii="Book Antiqua" w:eastAsia="AdvP66FA" w:hAnsi="Book Antiqua" w:cs="Times New Roman" w:hint="eastAsia"/>
          <w:sz w:val="24"/>
          <w:szCs w:val="24"/>
          <w:lang w:val="en-GB"/>
        </w:rPr>
        <w:t xml:space="preserve"> </w:t>
      </w:r>
      <w:r w:rsidRPr="001116B0">
        <w:rPr>
          <w:rFonts w:ascii="Book Antiqua" w:eastAsia="AdvP66FA" w:hAnsi="Book Antiqua" w:cs="Times New Roman"/>
          <w:sz w:val="24"/>
          <w:szCs w:val="24"/>
          <w:lang w:val="en-GB"/>
        </w:rPr>
        <w:t>K</w:t>
      </w:r>
      <w:r>
        <w:rPr>
          <w:rFonts w:ascii="Book Antiqua" w:eastAsia="AdvP66FA" w:hAnsi="Book Antiqua" w:cs="Times New Roman"/>
          <w:sz w:val="24"/>
          <w:szCs w:val="24"/>
          <w:lang w:val="en-GB"/>
        </w:rPr>
        <w:t>ö</w:t>
      </w:r>
      <w:r w:rsidRPr="001116B0">
        <w:rPr>
          <w:rFonts w:ascii="Book Antiqua" w:eastAsia="AdvP66FA" w:hAnsi="Book Antiqua" w:cs="Times New Roman" w:hint="eastAsia"/>
          <w:sz w:val="24"/>
          <w:szCs w:val="24"/>
          <w:lang w:val="en-GB"/>
        </w:rPr>
        <w:t>z</w:t>
      </w:r>
      <w:r>
        <w:rPr>
          <w:rFonts w:ascii="Book Antiqua" w:eastAsia="AdvP66FA" w:hAnsi="Book Antiqua" w:cs="Times New Roman"/>
          <w:sz w:val="24"/>
          <w:szCs w:val="24"/>
          <w:lang w:val="en-GB"/>
        </w:rPr>
        <w:t>é</w:t>
      </w:r>
      <w:r w:rsidRPr="001116B0">
        <w:rPr>
          <w:rFonts w:ascii="Book Antiqua" w:eastAsia="AdvP66FA" w:hAnsi="Book Antiqua" w:cs="Times New Roman" w:hint="eastAsia"/>
          <w:sz w:val="24"/>
          <w:szCs w:val="24"/>
          <w:lang w:val="en-GB"/>
        </w:rPr>
        <w:t>p</w:t>
      </w:r>
      <w:r w:rsidRPr="001116B0">
        <w:rPr>
          <w:rFonts w:ascii="Book Antiqua" w:eastAsia="AdvP66FA" w:hAnsi="Book Antiqua" w:cs="Times New Roman"/>
          <w:sz w:val="24"/>
          <w:szCs w:val="24"/>
          <w:lang w:val="en-GB"/>
        </w:rPr>
        <w:t xml:space="preserve"> fasor 52</w:t>
      </w:r>
      <w:r w:rsidRPr="001116B0">
        <w:rPr>
          <w:rFonts w:ascii="Book Antiqua" w:eastAsia="AdvP66FA" w:hAnsi="Book Antiqua" w:cs="Times New Roman" w:hint="eastAsia"/>
          <w:sz w:val="24"/>
          <w:szCs w:val="24"/>
          <w:lang w:val="en-GB"/>
        </w:rPr>
        <w:t xml:space="preserve">, </w:t>
      </w:r>
      <w:r>
        <w:rPr>
          <w:rFonts w:ascii="Book Antiqua" w:eastAsia="AdvP66FA" w:hAnsi="Book Antiqua" w:cs="Times New Roman"/>
          <w:sz w:val="24"/>
          <w:szCs w:val="24"/>
          <w:lang w:val="en-GB"/>
        </w:rPr>
        <w:t>Szeged 6726, Hungary</w:t>
      </w:r>
      <w:r>
        <w:rPr>
          <w:rFonts w:ascii="Book Antiqua" w:hAnsi="Book Antiqua" w:cs="Times New Roman" w:hint="eastAsia"/>
          <w:sz w:val="24"/>
          <w:szCs w:val="24"/>
          <w:lang w:val="en-GB" w:eastAsia="zh-CN"/>
        </w:rPr>
        <w:t xml:space="preserve">. </w:t>
      </w:r>
      <w:r w:rsidR="005303AE" w:rsidRPr="00300E05">
        <w:rPr>
          <w:rFonts w:ascii="Book Antiqua" w:eastAsia="AdvP66FA" w:hAnsi="Book Antiqua" w:cs="Times New Roman"/>
          <w:sz w:val="24"/>
          <w:szCs w:val="24"/>
          <w:lang w:val="en-GB"/>
        </w:rPr>
        <w:t>bmarcsi@bio.u-szeged.hu</w:t>
      </w:r>
    </w:p>
    <w:p w:rsidR="004844F7" w:rsidRPr="00300E05" w:rsidRDefault="004844F7" w:rsidP="00300E05">
      <w:pPr>
        <w:autoSpaceDE w:val="0"/>
        <w:autoSpaceDN w:val="0"/>
        <w:adjustRightInd w:val="0"/>
        <w:spacing w:after="0" w:line="360" w:lineRule="auto"/>
        <w:jc w:val="both"/>
        <w:rPr>
          <w:rFonts w:ascii="Book Antiqua" w:hAnsi="Book Antiqua" w:cs="Times New Roman"/>
          <w:sz w:val="24"/>
          <w:szCs w:val="24"/>
          <w:lang w:val="en-GB" w:eastAsia="zh-CN"/>
        </w:rPr>
      </w:pPr>
    </w:p>
    <w:p w:rsidR="00014C72" w:rsidRPr="001116B0" w:rsidRDefault="001116B0" w:rsidP="001116B0">
      <w:pPr>
        <w:autoSpaceDE w:val="0"/>
        <w:autoSpaceDN w:val="0"/>
        <w:adjustRightInd w:val="0"/>
        <w:spacing w:after="0" w:line="360" w:lineRule="auto"/>
        <w:jc w:val="both"/>
        <w:rPr>
          <w:rFonts w:ascii="Book Antiqua" w:hAnsi="Book Antiqua" w:cs="Times New Roman"/>
          <w:sz w:val="24"/>
          <w:szCs w:val="24"/>
          <w:lang w:val="en-GB" w:eastAsia="zh-CN"/>
        </w:rPr>
      </w:pPr>
      <w:r w:rsidRPr="008A633A">
        <w:rPr>
          <w:rFonts w:ascii="Book Antiqua" w:hAnsi="Book Antiqua"/>
          <w:b/>
          <w:sz w:val="24"/>
        </w:rPr>
        <w:t>Telephone:</w:t>
      </w:r>
      <w:r w:rsidR="00043F31" w:rsidRPr="00300E05">
        <w:rPr>
          <w:rFonts w:ascii="Book Antiqua" w:eastAsia="AdvP66FA" w:hAnsi="Book Antiqua" w:cs="Times New Roman"/>
          <w:sz w:val="24"/>
          <w:szCs w:val="24"/>
          <w:lang w:val="en-GB"/>
        </w:rPr>
        <w:t xml:space="preserve"> +36-62-</w:t>
      </w:r>
      <w:r w:rsidR="0025304B" w:rsidRPr="00300E05">
        <w:rPr>
          <w:rFonts w:ascii="Book Antiqua" w:eastAsia="AdvP66FA" w:hAnsi="Book Antiqua" w:cs="Times New Roman"/>
          <w:sz w:val="24"/>
          <w:szCs w:val="24"/>
          <w:lang w:val="en-GB"/>
        </w:rPr>
        <w:t>343</w:t>
      </w:r>
      <w:r w:rsidR="00043F31" w:rsidRPr="00300E05">
        <w:rPr>
          <w:rFonts w:ascii="Book Antiqua" w:eastAsia="AdvP66FA" w:hAnsi="Book Antiqua" w:cs="Times New Roman"/>
          <w:sz w:val="24"/>
          <w:szCs w:val="24"/>
          <w:lang w:val="en-GB"/>
        </w:rPr>
        <w:t>103</w:t>
      </w:r>
    </w:p>
    <w:p w:rsidR="004844F7" w:rsidRPr="001116B0" w:rsidRDefault="00043F31" w:rsidP="001116B0">
      <w:pPr>
        <w:autoSpaceDE w:val="0"/>
        <w:autoSpaceDN w:val="0"/>
        <w:adjustRightInd w:val="0"/>
        <w:spacing w:after="0" w:line="360" w:lineRule="auto"/>
        <w:jc w:val="both"/>
        <w:rPr>
          <w:rFonts w:ascii="Book Antiqua" w:hAnsi="Book Antiqua" w:cs="Times New Roman"/>
          <w:sz w:val="24"/>
          <w:szCs w:val="24"/>
          <w:lang w:val="en-GB" w:eastAsia="zh-CN"/>
        </w:rPr>
      </w:pPr>
      <w:r w:rsidRPr="001116B0">
        <w:rPr>
          <w:rFonts w:ascii="Book Antiqua" w:eastAsia="AdvP66FA" w:hAnsi="Book Antiqua" w:cs="Times New Roman"/>
          <w:b/>
          <w:sz w:val="24"/>
          <w:szCs w:val="24"/>
          <w:lang w:val="en-GB"/>
        </w:rPr>
        <w:t xml:space="preserve">Fax: </w:t>
      </w:r>
      <w:r w:rsidRPr="00300E05">
        <w:rPr>
          <w:rFonts w:ascii="Book Antiqua" w:eastAsia="AdvP66FA" w:hAnsi="Book Antiqua" w:cs="Times New Roman"/>
          <w:sz w:val="24"/>
          <w:szCs w:val="24"/>
          <w:lang w:val="en-GB"/>
        </w:rPr>
        <w:t>+36-62-</w:t>
      </w:r>
      <w:r w:rsidR="0025304B" w:rsidRPr="00300E05">
        <w:rPr>
          <w:rFonts w:ascii="Book Antiqua" w:eastAsia="AdvP66FA" w:hAnsi="Book Antiqua" w:cs="Times New Roman"/>
          <w:sz w:val="24"/>
          <w:szCs w:val="24"/>
          <w:lang w:val="en-GB"/>
        </w:rPr>
        <w:t>544</w:t>
      </w:r>
      <w:r w:rsidR="001116B0">
        <w:rPr>
          <w:rFonts w:ascii="Book Antiqua" w:eastAsia="AdvP66FA" w:hAnsi="Book Antiqua" w:cs="Times New Roman"/>
          <w:sz w:val="24"/>
          <w:szCs w:val="24"/>
          <w:lang w:val="en-GB"/>
        </w:rPr>
        <w:t>149</w:t>
      </w:r>
    </w:p>
    <w:p w:rsidR="007F6971" w:rsidRPr="00300E05" w:rsidRDefault="007F6971" w:rsidP="001116B0">
      <w:pPr>
        <w:autoSpaceDE w:val="0"/>
        <w:autoSpaceDN w:val="0"/>
        <w:adjustRightInd w:val="0"/>
        <w:spacing w:after="0" w:line="360" w:lineRule="auto"/>
        <w:jc w:val="both"/>
        <w:rPr>
          <w:rFonts w:ascii="Book Antiqua" w:eastAsia="AdvP66FA" w:hAnsi="Book Antiqua" w:cs="Times New Roman"/>
          <w:sz w:val="24"/>
          <w:szCs w:val="24"/>
          <w:lang w:val="en-GB"/>
        </w:rPr>
      </w:pPr>
    </w:p>
    <w:p w:rsidR="001116B0" w:rsidRPr="001116B0" w:rsidRDefault="001116B0" w:rsidP="001116B0">
      <w:pPr>
        <w:spacing w:after="0" w:line="360" w:lineRule="auto"/>
        <w:rPr>
          <w:rFonts w:ascii="Book Antiqua" w:hAnsi="Book Antiqua"/>
          <w:sz w:val="24"/>
          <w:lang w:eastAsia="zh-CN"/>
        </w:rPr>
      </w:pPr>
      <w:r>
        <w:rPr>
          <w:rFonts w:ascii="Book Antiqua" w:hAnsi="Book Antiqua"/>
          <w:b/>
          <w:sz w:val="24"/>
        </w:rPr>
        <w:t>Received:</w:t>
      </w:r>
      <w:r w:rsidRPr="001116B0">
        <w:rPr>
          <w:rFonts w:ascii="Book Antiqua" w:hAnsi="Book Antiqua"/>
          <w:sz w:val="24"/>
        </w:rPr>
        <w:t xml:space="preserve"> </w:t>
      </w:r>
      <w:r w:rsidRPr="001116B0">
        <w:rPr>
          <w:rFonts w:ascii="Book Antiqua" w:hAnsi="Book Antiqua" w:hint="eastAsia"/>
          <w:sz w:val="24"/>
          <w:lang w:eastAsia="zh-CN"/>
        </w:rPr>
        <w:t>January 28, 2015</w:t>
      </w:r>
    </w:p>
    <w:p w:rsidR="001116B0" w:rsidRDefault="001116B0" w:rsidP="001116B0">
      <w:pPr>
        <w:spacing w:after="0" w:line="360" w:lineRule="auto"/>
        <w:rPr>
          <w:rFonts w:ascii="Book Antiqua" w:hAnsi="Book Antiqua"/>
          <w:b/>
          <w:sz w:val="24"/>
          <w:lang w:eastAsia="zh-CN"/>
        </w:rPr>
      </w:pPr>
      <w:r w:rsidRPr="009659DA">
        <w:rPr>
          <w:rFonts w:ascii="Book Antiqua" w:hAnsi="Book Antiqua" w:hint="eastAsia"/>
          <w:b/>
          <w:sz w:val="24"/>
        </w:rPr>
        <w:t>Peer-review started</w:t>
      </w:r>
      <w:r>
        <w:rPr>
          <w:rFonts w:ascii="Book Antiqua" w:hAnsi="Book Antiqua"/>
          <w:b/>
          <w:sz w:val="24"/>
        </w:rPr>
        <w:t>:</w:t>
      </w:r>
      <w:r w:rsidRPr="001116B0">
        <w:rPr>
          <w:rFonts w:ascii="Book Antiqua" w:hAnsi="Book Antiqua" w:hint="eastAsia"/>
          <w:sz w:val="24"/>
          <w:lang w:eastAsia="zh-CN"/>
        </w:rPr>
        <w:t xml:space="preserve"> February 1, 2015</w:t>
      </w:r>
    </w:p>
    <w:p w:rsidR="001116B0" w:rsidRPr="001116B0" w:rsidRDefault="001116B0" w:rsidP="001116B0">
      <w:pPr>
        <w:spacing w:after="0" w:line="360" w:lineRule="auto"/>
        <w:rPr>
          <w:rFonts w:ascii="Book Antiqua" w:hAnsi="Book Antiqua"/>
          <w:sz w:val="24"/>
          <w:lang w:eastAsia="zh-CN"/>
        </w:rPr>
      </w:pPr>
      <w:r w:rsidRPr="009659DA">
        <w:rPr>
          <w:rFonts w:ascii="Book Antiqua" w:hAnsi="Book Antiqua"/>
          <w:b/>
          <w:sz w:val="24"/>
        </w:rPr>
        <w:t>First decision:</w:t>
      </w:r>
      <w:r>
        <w:rPr>
          <w:rFonts w:ascii="Book Antiqua" w:hAnsi="Book Antiqua" w:hint="eastAsia"/>
          <w:b/>
          <w:sz w:val="24"/>
          <w:lang w:eastAsia="zh-CN"/>
        </w:rPr>
        <w:t xml:space="preserve"> </w:t>
      </w:r>
      <w:r w:rsidRPr="001116B0">
        <w:rPr>
          <w:rFonts w:ascii="Book Antiqua" w:hAnsi="Book Antiqua" w:hint="eastAsia"/>
          <w:sz w:val="24"/>
          <w:lang w:eastAsia="zh-CN"/>
        </w:rPr>
        <w:t>March 6, 2015</w:t>
      </w:r>
    </w:p>
    <w:p w:rsidR="001116B0" w:rsidRPr="001116B0" w:rsidRDefault="001116B0" w:rsidP="001116B0">
      <w:pPr>
        <w:spacing w:after="0" w:line="360" w:lineRule="auto"/>
        <w:rPr>
          <w:rFonts w:ascii="Book Antiqua" w:hAnsi="Book Antiqua"/>
          <w:sz w:val="24"/>
          <w:lang w:eastAsia="zh-CN"/>
        </w:rPr>
      </w:pPr>
      <w:r>
        <w:rPr>
          <w:rFonts w:ascii="Book Antiqua" w:hAnsi="Book Antiqua"/>
          <w:b/>
          <w:sz w:val="24"/>
        </w:rPr>
        <w:t xml:space="preserve">Revised:  </w:t>
      </w:r>
      <w:r w:rsidRPr="001116B0">
        <w:rPr>
          <w:rFonts w:ascii="Book Antiqua" w:hAnsi="Book Antiqua" w:hint="eastAsia"/>
          <w:sz w:val="24"/>
          <w:lang w:eastAsia="zh-CN"/>
        </w:rPr>
        <w:t xml:space="preserve">March </w:t>
      </w:r>
      <w:r>
        <w:rPr>
          <w:rFonts w:ascii="Book Antiqua" w:hAnsi="Book Antiqua" w:hint="eastAsia"/>
          <w:sz w:val="24"/>
          <w:lang w:eastAsia="zh-CN"/>
        </w:rPr>
        <w:t>27</w:t>
      </w:r>
      <w:r w:rsidRPr="001116B0">
        <w:rPr>
          <w:rFonts w:ascii="Book Antiqua" w:hAnsi="Book Antiqua" w:hint="eastAsia"/>
          <w:sz w:val="24"/>
          <w:lang w:eastAsia="zh-CN"/>
        </w:rPr>
        <w:t>, 2015</w:t>
      </w:r>
    </w:p>
    <w:p w:rsidR="001116B0" w:rsidRDefault="001116B0" w:rsidP="001116B0">
      <w:pPr>
        <w:spacing w:after="0" w:line="360" w:lineRule="auto"/>
        <w:rPr>
          <w:rFonts w:ascii="Book Antiqua" w:hAnsi="Book Antiqua"/>
          <w:b/>
          <w:sz w:val="24"/>
        </w:rPr>
      </w:pPr>
      <w:r>
        <w:rPr>
          <w:rFonts w:ascii="Book Antiqua" w:hAnsi="Book Antiqua"/>
          <w:b/>
          <w:sz w:val="24"/>
        </w:rPr>
        <w:t xml:space="preserve">Accepted: </w:t>
      </w:r>
      <w:r w:rsidR="007A77C2" w:rsidRPr="007A77C2">
        <w:rPr>
          <w:rFonts w:ascii="Book Antiqua" w:hAnsi="Book Antiqua"/>
          <w:sz w:val="24"/>
        </w:rPr>
        <w:t>June 1, 2015</w:t>
      </w:r>
      <w:r>
        <w:rPr>
          <w:rFonts w:ascii="Book Antiqua" w:hAnsi="Book Antiqua"/>
          <w:b/>
          <w:sz w:val="24"/>
        </w:rPr>
        <w:t xml:space="preserve"> </w:t>
      </w:r>
    </w:p>
    <w:p w:rsidR="001116B0" w:rsidRDefault="001116B0" w:rsidP="001116B0">
      <w:pPr>
        <w:spacing w:after="0" w:line="360" w:lineRule="auto"/>
        <w:rPr>
          <w:rFonts w:ascii="Book Antiqua" w:hAnsi="Book Antiqua"/>
          <w:b/>
          <w:sz w:val="24"/>
        </w:rPr>
      </w:pPr>
      <w:r w:rsidRPr="009659DA">
        <w:rPr>
          <w:rFonts w:ascii="Book Antiqua" w:hAnsi="Book Antiqua"/>
          <w:b/>
          <w:sz w:val="24"/>
        </w:rPr>
        <w:t>Article in press:</w:t>
      </w:r>
    </w:p>
    <w:p w:rsidR="001116B0" w:rsidRDefault="001116B0" w:rsidP="001116B0">
      <w:pPr>
        <w:spacing w:after="0" w:line="360" w:lineRule="auto"/>
        <w:rPr>
          <w:rFonts w:ascii="Book Antiqua" w:hAnsi="Book Antiqua"/>
          <w:b/>
          <w:sz w:val="24"/>
        </w:rPr>
      </w:pPr>
      <w:r>
        <w:rPr>
          <w:rFonts w:ascii="Book Antiqua" w:hAnsi="Book Antiqua"/>
          <w:b/>
          <w:sz w:val="24"/>
        </w:rPr>
        <w:t xml:space="preserve">Published online: </w:t>
      </w:r>
      <w:bookmarkStart w:id="4" w:name="_GoBack"/>
      <w:bookmarkEnd w:id="4"/>
    </w:p>
    <w:p w:rsidR="007F6971" w:rsidRPr="00300E05" w:rsidRDefault="007F6971" w:rsidP="001116B0">
      <w:pPr>
        <w:autoSpaceDE w:val="0"/>
        <w:autoSpaceDN w:val="0"/>
        <w:adjustRightInd w:val="0"/>
        <w:spacing w:after="0" w:line="360" w:lineRule="auto"/>
        <w:jc w:val="both"/>
        <w:rPr>
          <w:rFonts w:ascii="Book Antiqua" w:eastAsia="AdvP66FA" w:hAnsi="Book Antiqua" w:cs="Times New Roman"/>
          <w:sz w:val="24"/>
          <w:szCs w:val="24"/>
          <w:lang w:val="en-GB"/>
        </w:rPr>
      </w:pPr>
    </w:p>
    <w:p w:rsidR="002361F7" w:rsidRPr="00300E05" w:rsidRDefault="002361F7" w:rsidP="001116B0">
      <w:pPr>
        <w:spacing w:after="0" w:line="360" w:lineRule="auto"/>
        <w:jc w:val="both"/>
        <w:rPr>
          <w:rFonts w:ascii="Book Antiqua" w:hAnsi="Book Antiqua" w:cs="Times New Roman"/>
          <w:sz w:val="24"/>
          <w:szCs w:val="24"/>
          <w:lang w:val="en-GB"/>
        </w:rPr>
      </w:pPr>
      <w:r w:rsidRPr="00300E05">
        <w:rPr>
          <w:rFonts w:ascii="Book Antiqua" w:hAnsi="Book Antiqua" w:cs="Times New Roman"/>
          <w:b/>
          <w:sz w:val="24"/>
          <w:szCs w:val="24"/>
          <w:lang w:val="en-GB"/>
        </w:rPr>
        <w:t>Abstract</w:t>
      </w:r>
    </w:p>
    <w:p w:rsidR="002361F7" w:rsidRPr="00300E05" w:rsidRDefault="002361F7" w:rsidP="00300E05">
      <w:pPr>
        <w:autoSpaceDE w:val="0"/>
        <w:autoSpaceDN w:val="0"/>
        <w:adjustRightInd w:val="0"/>
        <w:spacing w:after="0" w:line="360" w:lineRule="auto"/>
        <w:jc w:val="both"/>
        <w:rPr>
          <w:rFonts w:ascii="Book Antiqua" w:hAnsi="Book Antiqua" w:cs="Times New Roman"/>
          <w:sz w:val="24"/>
          <w:szCs w:val="24"/>
          <w:lang w:val="en-GB"/>
        </w:rPr>
      </w:pPr>
      <w:r w:rsidRPr="00300E05">
        <w:rPr>
          <w:rFonts w:ascii="Book Antiqua" w:hAnsi="Book Antiqua" w:cs="Times New Roman"/>
          <w:sz w:val="24"/>
          <w:szCs w:val="24"/>
          <w:lang w:val="en-GB"/>
        </w:rPr>
        <w:t>Chronic alcohol abuse damage</w:t>
      </w:r>
      <w:r w:rsidR="00E84B69" w:rsidRPr="00300E05">
        <w:rPr>
          <w:rFonts w:ascii="Book Antiqua" w:hAnsi="Book Antiqua" w:cs="Times New Roman"/>
          <w:sz w:val="24"/>
          <w:szCs w:val="24"/>
          <w:lang w:val="en-GB"/>
        </w:rPr>
        <w:t>s</w:t>
      </w:r>
      <w:r w:rsidRPr="00300E05">
        <w:rPr>
          <w:rFonts w:ascii="Book Antiqua" w:hAnsi="Book Antiqua" w:cs="Times New Roman"/>
          <w:sz w:val="24"/>
          <w:szCs w:val="24"/>
          <w:lang w:val="en-GB"/>
        </w:rPr>
        <w:t xml:space="preserve"> nearly every organ in the body. </w:t>
      </w:r>
      <w:r w:rsidR="0094065C" w:rsidRPr="00300E05">
        <w:rPr>
          <w:rFonts w:ascii="Book Antiqua" w:hAnsi="Book Antiqua" w:cs="Times New Roman"/>
          <w:sz w:val="24"/>
          <w:szCs w:val="24"/>
          <w:lang w:val="en-GB"/>
        </w:rPr>
        <w:t>T</w:t>
      </w:r>
      <w:r w:rsidRPr="00300E05">
        <w:rPr>
          <w:rFonts w:ascii="Book Antiqua" w:hAnsi="Book Antiqua" w:cs="Times New Roman"/>
          <w:sz w:val="24"/>
          <w:szCs w:val="24"/>
          <w:lang w:val="en-GB"/>
        </w:rPr>
        <w:t xml:space="preserve">he </w:t>
      </w:r>
      <w:r w:rsidR="0094065C" w:rsidRPr="00300E05">
        <w:rPr>
          <w:rFonts w:ascii="Book Antiqua" w:hAnsi="Book Antiqua" w:cs="Times New Roman"/>
          <w:sz w:val="24"/>
          <w:szCs w:val="24"/>
          <w:lang w:val="en-GB"/>
        </w:rPr>
        <w:t xml:space="preserve">harmful </w:t>
      </w:r>
      <w:r w:rsidRPr="00300E05">
        <w:rPr>
          <w:rFonts w:ascii="Book Antiqua" w:hAnsi="Book Antiqua" w:cs="Times New Roman"/>
          <w:sz w:val="24"/>
          <w:szCs w:val="24"/>
          <w:lang w:val="en-GB"/>
        </w:rPr>
        <w:t>effects of ethanol on the brain, the liver and the pancreas</w:t>
      </w:r>
      <w:r w:rsidR="0094065C" w:rsidRPr="00300E05">
        <w:rPr>
          <w:rFonts w:ascii="Book Antiqua" w:hAnsi="Book Antiqua" w:cs="Times New Roman"/>
          <w:sz w:val="24"/>
          <w:szCs w:val="24"/>
          <w:lang w:val="en-GB"/>
        </w:rPr>
        <w:t xml:space="preserve"> </w:t>
      </w:r>
      <w:r w:rsidR="00AE5149" w:rsidRPr="00300E05">
        <w:rPr>
          <w:rFonts w:ascii="Book Antiqua" w:hAnsi="Book Antiqua" w:cs="Times New Roman"/>
          <w:sz w:val="24"/>
          <w:szCs w:val="24"/>
          <w:lang w:val="en-GB"/>
        </w:rPr>
        <w:t>are</w:t>
      </w:r>
      <w:r w:rsidR="0094065C" w:rsidRPr="00300E05">
        <w:rPr>
          <w:rFonts w:ascii="Book Antiqua" w:hAnsi="Book Antiqua" w:cs="Times New Roman"/>
          <w:sz w:val="24"/>
          <w:szCs w:val="24"/>
          <w:lang w:val="en-GB"/>
        </w:rPr>
        <w:t xml:space="preserve"> well documented</w:t>
      </w:r>
      <w:r w:rsidRPr="00300E05">
        <w:rPr>
          <w:rFonts w:ascii="Book Antiqua" w:hAnsi="Book Antiqua" w:cs="Times New Roman"/>
          <w:sz w:val="24"/>
          <w:szCs w:val="24"/>
          <w:lang w:val="en-GB"/>
        </w:rPr>
        <w:t>. Although</w:t>
      </w:r>
      <w:r w:rsidR="0094065C" w:rsidRPr="00300E05">
        <w:rPr>
          <w:rFonts w:ascii="Book Antiqua" w:hAnsi="Book Antiqua" w:cs="Times New Roman"/>
          <w:sz w:val="24"/>
          <w:szCs w:val="24"/>
          <w:lang w:val="en-GB"/>
        </w:rPr>
        <w:t xml:space="preserve"> chronic alcohol consumption</w:t>
      </w:r>
      <w:r w:rsidRPr="00300E05">
        <w:rPr>
          <w:rFonts w:ascii="Book Antiqua" w:hAnsi="Book Antiqua" w:cs="Times New Roman"/>
          <w:sz w:val="24"/>
          <w:szCs w:val="24"/>
          <w:lang w:val="en-GB"/>
        </w:rPr>
        <w:t xml:space="preserve"> cause</w:t>
      </w:r>
      <w:r w:rsidR="0094065C" w:rsidRPr="00300E05">
        <w:rPr>
          <w:rFonts w:ascii="Book Antiqua" w:hAnsi="Book Antiqua" w:cs="Times New Roman"/>
          <w:sz w:val="24"/>
          <w:szCs w:val="24"/>
          <w:lang w:val="en-GB"/>
        </w:rPr>
        <w:t>s</w:t>
      </w:r>
      <w:r w:rsidRPr="00300E05">
        <w:rPr>
          <w:rFonts w:ascii="Book Antiqua" w:hAnsi="Book Antiqua" w:cs="Times New Roman"/>
          <w:sz w:val="24"/>
          <w:szCs w:val="24"/>
          <w:lang w:val="en-GB"/>
        </w:rPr>
        <w:t xml:space="preserve"> serious impairments also in the gastrointestinal tract like altered motility, mucosal damage, impaired absorption of nutrients and inflammation, the effects of </w:t>
      </w:r>
      <w:r w:rsidR="0094065C" w:rsidRPr="00300E05">
        <w:rPr>
          <w:rFonts w:ascii="Book Antiqua" w:hAnsi="Book Antiqua" w:cs="Times New Roman"/>
          <w:sz w:val="24"/>
          <w:szCs w:val="24"/>
          <w:lang w:val="en-GB"/>
        </w:rPr>
        <w:t xml:space="preserve">chronically consumed </w:t>
      </w:r>
      <w:r w:rsidRPr="00300E05">
        <w:rPr>
          <w:rFonts w:ascii="Book Antiqua" w:hAnsi="Book Antiqua" w:cs="Times New Roman"/>
          <w:sz w:val="24"/>
          <w:szCs w:val="24"/>
          <w:lang w:val="en-GB"/>
        </w:rPr>
        <w:t xml:space="preserve">ethanol on the enteric nervous system </w:t>
      </w:r>
      <w:r w:rsidR="00E84B69" w:rsidRPr="00300E05">
        <w:rPr>
          <w:rFonts w:ascii="Book Antiqua" w:hAnsi="Book Antiqua" w:cs="Times New Roman"/>
          <w:sz w:val="24"/>
          <w:szCs w:val="24"/>
          <w:lang w:val="en-GB"/>
        </w:rPr>
        <w:t>are</w:t>
      </w:r>
      <w:r w:rsidRPr="00300E05">
        <w:rPr>
          <w:rFonts w:ascii="Book Antiqua" w:hAnsi="Book Antiqua" w:cs="Times New Roman"/>
          <w:sz w:val="24"/>
          <w:szCs w:val="24"/>
          <w:lang w:val="en-GB"/>
        </w:rPr>
        <w:t xml:space="preserve"> less detailed.</w:t>
      </w:r>
      <w:r w:rsidR="00300E05">
        <w:rPr>
          <w:rFonts w:ascii="Book Antiqua" w:hAnsi="Book Antiqua" w:cs="Times New Roman" w:hint="eastAsia"/>
          <w:sz w:val="24"/>
          <w:szCs w:val="24"/>
          <w:lang w:val="en-GB" w:eastAsia="zh-CN"/>
        </w:rPr>
        <w:t xml:space="preserve"> </w:t>
      </w:r>
      <w:r w:rsidR="00FE3068" w:rsidRPr="00300E05">
        <w:rPr>
          <w:rFonts w:ascii="Book Antiqua" w:hAnsi="Book Antiqua" w:cs="Times New Roman"/>
          <w:sz w:val="24"/>
          <w:szCs w:val="24"/>
          <w:lang w:val="en-GB"/>
        </w:rPr>
        <w:t>While the nitrergic myenteric neurons play an essential role in the regulation of gastrointestinal peristalsis, it was hypothesised, that these neurons are the first target</w:t>
      </w:r>
      <w:r w:rsidR="003C5847" w:rsidRPr="00300E05">
        <w:rPr>
          <w:rFonts w:ascii="Book Antiqua" w:hAnsi="Book Antiqua" w:cs="Times New Roman"/>
          <w:sz w:val="24"/>
          <w:szCs w:val="24"/>
          <w:lang w:val="en-GB"/>
        </w:rPr>
        <w:t>s</w:t>
      </w:r>
      <w:r w:rsidR="00FE3068" w:rsidRPr="00300E05">
        <w:rPr>
          <w:rFonts w:ascii="Book Antiqua" w:hAnsi="Book Antiqua" w:cs="Times New Roman"/>
          <w:sz w:val="24"/>
          <w:szCs w:val="24"/>
          <w:lang w:val="en-GB"/>
        </w:rPr>
        <w:t xml:space="preserve"> of </w:t>
      </w:r>
      <w:r w:rsidR="007627E0" w:rsidRPr="00300E05">
        <w:rPr>
          <w:rFonts w:ascii="Book Antiqua" w:hAnsi="Book Antiqua" w:cs="Times New Roman"/>
          <w:sz w:val="24"/>
          <w:szCs w:val="24"/>
          <w:lang w:val="en-GB"/>
        </w:rPr>
        <w:t xml:space="preserve">consumed </w:t>
      </w:r>
      <w:r w:rsidR="00FE3068" w:rsidRPr="00300E05">
        <w:rPr>
          <w:rFonts w:ascii="Book Antiqua" w:hAnsi="Book Antiqua" w:cs="Times New Roman"/>
          <w:sz w:val="24"/>
          <w:szCs w:val="24"/>
          <w:lang w:val="en-GB"/>
        </w:rPr>
        <w:t xml:space="preserve">ethanol or </w:t>
      </w:r>
      <w:r w:rsidR="00B47E56" w:rsidRPr="00300E05">
        <w:rPr>
          <w:rFonts w:ascii="Book Antiqua" w:hAnsi="Book Antiqua" w:cs="Times New Roman"/>
          <w:sz w:val="24"/>
          <w:szCs w:val="24"/>
          <w:lang w:val="en-GB"/>
        </w:rPr>
        <w:t>its</w:t>
      </w:r>
      <w:r w:rsidR="003C5847" w:rsidRPr="00300E05">
        <w:rPr>
          <w:rFonts w:ascii="Book Antiqua" w:hAnsi="Book Antiqua" w:cs="Times New Roman"/>
          <w:sz w:val="24"/>
          <w:szCs w:val="24"/>
          <w:lang w:val="en-GB"/>
        </w:rPr>
        <w:t xml:space="preserve"> metabolites generated in the dif</w:t>
      </w:r>
      <w:r w:rsidR="00617E81" w:rsidRPr="00300E05">
        <w:rPr>
          <w:rFonts w:ascii="Book Antiqua" w:hAnsi="Book Antiqua" w:cs="Times New Roman"/>
          <w:sz w:val="24"/>
          <w:szCs w:val="24"/>
          <w:lang w:val="en-GB"/>
        </w:rPr>
        <w:t xml:space="preserve">ferent gastrointestinal segments. </w:t>
      </w:r>
      <w:r w:rsidR="00300E05">
        <w:rPr>
          <w:rFonts w:ascii="Book Antiqua" w:hAnsi="Book Antiqua" w:cs="Times New Roman" w:hint="eastAsia"/>
          <w:sz w:val="24"/>
          <w:szCs w:val="24"/>
          <w:lang w:val="en-GB" w:eastAsia="zh-CN"/>
        </w:rPr>
        <w:t xml:space="preserve"> </w:t>
      </w:r>
      <w:r w:rsidR="002F2DA3" w:rsidRPr="00300E05">
        <w:rPr>
          <w:rFonts w:ascii="Book Antiqua" w:hAnsi="Book Antiqua" w:cs="Times New Roman"/>
          <w:sz w:val="24"/>
          <w:szCs w:val="24"/>
          <w:lang w:val="en-GB"/>
        </w:rPr>
        <w:t>To reinforce this hypothesis</w:t>
      </w:r>
      <w:r w:rsidR="002F2DA3" w:rsidRPr="00300E05">
        <w:rPr>
          <w:rFonts w:ascii="Book Antiqua" w:hAnsi="Book Antiqua" w:cs="Times New Roman"/>
          <w:i/>
          <w:sz w:val="24"/>
          <w:szCs w:val="24"/>
          <w:lang w:val="en-GB"/>
        </w:rPr>
        <w:t xml:space="preserve"> </w:t>
      </w:r>
      <w:r w:rsidR="002F2DA3" w:rsidRPr="00300E05">
        <w:rPr>
          <w:rFonts w:ascii="Book Antiqua" w:hAnsi="Book Antiqua" w:cs="Times New Roman"/>
          <w:sz w:val="24"/>
          <w:szCs w:val="24"/>
          <w:lang w:val="en-GB"/>
        </w:rPr>
        <w:t xml:space="preserve">the effects of ethanol on the gastrointestinal tract was investigated in different rodent models with quantitative immunohistochemistry, </w:t>
      </w:r>
      <w:r w:rsidR="002F2DA3" w:rsidRPr="001116B0">
        <w:rPr>
          <w:rFonts w:ascii="Book Antiqua" w:hAnsi="Book Antiqua" w:cs="Times New Roman"/>
          <w:i/>
          <w:sz w:val="24"/>
          <w:szCs w:val="24"/>
          <w:lang w:val="en-GB"/>
        </w:rPr>
        <w:t>in vivo</w:t>
      </w:r>
      <w:r w:rsidR="002F2DA3" w:rsidRPr="00300E05">
        <w:rPr>
          <w:rFonts w:ascii="Book Antiqua" w:hAnsi="Book Antiqua" w:cs="Times New Roman"/>
          <w:sz w:val="24"/>
          <w:szCs w:val="24"/>
          <w:lang w:val="en-GB"/>
        </w:rPr>
        <w:t xml:space="preserve"> and </w:t>
      </w:r>
      <w:r w:rsidR="002F2DA3" w:rsidRPr="001116B0">
        <w:rPr>
          <w:rFonts w:ascii="Book Antiqua" w:hAnsi="Book Antiqua" w:cs="Times New Roman"/>
          <w:i/>
          <w:sz w:val="24"/>
          <w:szCs w:val="24"/>
          <w:lang w:val="en-GB"/>
        </w:rPr>
        <w:t>in vitro</w:t>
      </w:r>
      <w:r w:rsidR="002F2DA3" w:rsidRPr="00300E05">
        <w:rPr>
          <w:rFonts w:ascii="Book Antiqua" w:hAnsi="Book Antiqua" w:cs="Times New Roman"/>
          <w:sz w:val="24"/>
          <w:szCs w:val="24"/>
          <w:lang w:val="en-GB"/>
        </w:rPr>
        <w:t xml:space="preserve"> motility measurements, western blot analysis, evaluation of nitric oxide synthase enzyme activity and bio-imaging of nitric oxide synthesis.</w:t>
      </w:r>
      <w:r w:rsidR="00300E05">
        <w:rPr>
          <w:rFonts w:ascii="Book Antiqua" w:hAnsi="Book Antiqua" w:cs="Times New Roman" w:hint="eastAsia"/>
          <w:sz w:val="24"/>
          <w:szCs w:val="24"/>
          <w:lang w:val="en-GB" w:eastAsia="zh-CN"/>
        </w:rPr>
        <w:t xml:space="preserve"> </w:t>
      </w:r>
      <w:r w:rsidRPr="00300E05">
        <w:rPr>
          <w:rFonts w:ascii="Book Antiqua" w:hAnsi="Book Antiqua" w:cs="Times New Roman"/>
          <w:sz w:val="24"/>
          <w:szCs w:val="24"/>
          <w:lang w:val="en-GB"/>
        </w:rPr>
        <w:t>These results suggest that chronic alcohol consumption di</w:t>
      </w:r>
      <w:r w:rsidR="002F2DA3" w:rsidRPr="00300E05">
        <w:rPr>
          <w:rFonts w:ascii="Book Antiqua" w:hAnsi="Book Antiqua" w:cs="Times New Roman"/>
          <w:sz w:val="24"/>
          <w:szCs w:val="24"/>
          <w:lang w:val="en-GB"/>
        </w:rPr>
        <w:t xml:space="preserve">d not result </w:t>
      </w:r>
      <w:r w:rsidR="0094065C" w:rsidRPr="00300E05">
        <w:rPr>
          <w:rFonts w:ascii="Book Antiqua" w:hAnsi="Book Antiqua" w:cs="Times New Roman"/>
          <w:sz w:val="24"/>
          <w:szCs w:val="24"/>
          <w:lang w:val="en-GB"/>
        </w:rPr>
        <w:t>significant neural</w:t>
      </w:r>
      <w:r w:rsidRPr="00300E05">
        <w:rPr>
          <w:rFonts w:ascii="Book Antiqua" w:hAnsi="Book Antiqua" w:cs="Times New Roman"/>
          <w:sz w:val="24"/>
          <w:szCs w:val="24"/>
          <w:lang w:val="en-GB"/>
        </w:rPr>
        <w:t xml:space="preserve"> loss, but primarily impaired the nitrergic pathways in </w:t>
      </w:r>
      <w:r w:rsidR="002F2DA3" w:rsidRPr="00300E05">
        <w:rPr>
          <w:rFonts w:ascii="Book Antiqua" w:hAnsi="Book Antiqua" w:cs="Times New Roman"/>
          <w:sz w:val="24"/>
          <w:szCs w:val="24"/>
          <w:lang w:val="en-GB"/>
        </w:rPr>
        <w:t>gut region-dependent</w:t>
      </w:r>
      <w:r w:rsidRPr="00300E05">
        <w:rPr>
          <w:rFonts w:ascii="Book Antiqua" w:hAnsi="Book Antiqua" w:cs="Times New Roman"/>
          <w:sz w:val="24"/>
          <w:szCs w:val="24"/>
          <w:lang w:val="en-GB"/>
        </w:rPr>
        <w:t xml:space="preserve"> way</w:t>
      </w:r>
      <w:r w:rsidR="002F2DA3" w:rsidRPr="00300E05">
        <w:rPr>
          <w:rFonts w:ascii="Book Antiqua" w:hAnsi="Book Antiqua" w:cs="Times New Roman"/>
          <w:sz w:val="24"/>
          <w:szCs w:val="24"/>
          <w:lang w:val="en-GB"/>
        </w:rPr>
        <w:t xml:space="preserve"> leading to</w:t>
      </w:r>
      <w:r w:rsidRPr="00300E05">
        <w:rPr>
          <w:rFonts w:ascii="Book Antiqua" w:hAnsi="Book Antiqua" w:cs="Times New Roman"/>
          <w:sz w:val="24"/>
          <w:szCs w:val="24"/>
          <w:lang w:val="en-GB"/>
        </w:rPr>
        <w:t xml:space="preserve"> </w:t>
      </w:r>
      <w:r w:rsidR="007627E0" w:rsidRPr="00300E05">
        <w:rPr>
          <w:rFonts w:ascii="Book Antiqua" w:hAnsi="Book Antiqua" w:cs="Times New Roman"/>
          <w:sz w:val="24"/>
          <w:szCs w:val="24"/>
          <w:lang w:val="en-GB"/>
        </w:rPr>
        <w:t>disturbe</w:t>
      </w:r>
      <w:r w:rsidR="002F2DA3" w:rsidRPr="00300E05">
        <w:rPr>
          <w:rFonts w:ascii="Book Antiqua" w:hAnsi="Book Antiqua" w:cs="Times New Roman"/>
          <w:sz w:val="24"/>
          <w:szCs w:val="24"/>
          <w:lang w:val="en-GB"/>
        </w:rPr>
        <w:t>d gastrointestinal motility. The</w:t>
      </w:r>
      <w:r w:rsidR="007627E0" w:rsidRPr="00300E05">
        <w:rPr>
          <w:rFonts w:ascii="Book Antiqua" w:hAnsi="Book Antiqua" w:cs="Times New Roman"/>
          <w:sz w:val="24"/>
          <w:szCs w:val="24"/>
          <w:lang w:val="en-GB"/>
        </w:rPr>
        <w:t xml:space="preserve"> gut </w:t>
      </w:r>
      <w:r w:rsidR="002F2DA3" w:rsidRPr="00300E05">
        <w:rPr>
          <w:rFonts w:ascii="Book Antiqua" w:hAnsi="Book Antiqua" w:cs="Times New Roman"/>
          <w:sz w:val="24"/>
          <w:szCs w:val="24"/>
          <w:lang w:val="en-GB"/>
        </w:rPr>
        <w:t>se</w:t>
      </w:r>
      <w:r w:rsidR="007627E0" w:rsidRPr="00300E05">
        <w:rPr>
          <w:rFonts w:ascii="Book Antiqua" w:hAnsi="Book Antiqua" w:cs="Times New Roman"/>
          <w:sz w:val="24"/>
          <w:szCs w:val="24"/>
          <w:lang w:val="en-GB"/>
        </w:rPr>
        <w:t>gme</w:t>
      </w:r>
      <w:r w:rsidR="00270BFC" w:rsidRPr="00300E05">
        <w:rPr>
          <w:rFonts w:ascii="Book Antiqua" w:hAnsi="Book Antiqua" w:cs="Times New Roman"/>
          <w:sz w:val="24"/>
          <w:szCs w:val="24"/>
          <w:lang w:val="en-GB"/>
        </w:rPr>
        <w:t>n</w:t>
      </w:r>
      <w:r w:rsidR="007627E0" w:rsidRPr="00300E05">
        <w:rPr>
          <w:rFonts w:ascii="Book Antiqua" w:hAnsi="Book Antiqua" w:cs="Times New Roman"/>
          <w:sz w:val="24"/>
          <w:szCs w:val="24"/>
          <w:lang w:val="en-GB"/>
        </w:rPr>
        <w:t xml:space="preserve">t-specific </w:t>
      </w:r>
      <w:r w:rsidR="00270BFC" w:rsidRPr="00300E05">
        <w:rPr>
          <w:rFonts w:ascii="Book Antiqua" w:hAnsi="Book Antiqua" w:cs="Times New Roman"/>
          <w:sz w:val="24"/>
          <w:szCs w:val="24"/>
          <w:lang w:val="en-GB"/>
        </w:rPr>
        <w:t>differences in the</w:t>
      </w:r>
      <w:r w:rsidR="002F2DA3" w:rsidRPr="00300E05">
        <w:rPr>
          <w:rFonts w:ascii="Book Antiqua" w:hAnsi="Book Antiqua" w:cs="Times New Roman"/>
          <w:sz w:val="24"/>
          <w:szCs w:val="24"/>
          <w:lang w:val="en-GB"/>
        </w:rPr>
        <w:t xml:space="preserve"> effects of chronic alcohol consumption </w:t>
      </w:r>
      <w:r w:rsidRPr="00300E05">
        <w:rPr>
          <w:rFonts w:ascii="Book Antiqua" w:hAnsi="Book Antiqua" w:cs="Times New Roman"/>
          <w:sz w:val="24"/>
          <w:szCs w:val="24"/>
          <w:lang w:val="en-GB"/>
        </w:rPr>
        <w:t>highlight the significance the ethanol-induced neuronal microenvironment involving oxidative stress and intestinal microbiota.</w:t>
      </w:r>
    </w:p>
    <w:p w:rsidR="00300E05" w:rsidRPr="00300E05" w:rsidRDefault="00300E05" w:rsidP="00300E05">
      <w:pPr>
        <w:autoSpaceDE w:val="0"/>
        <w:autoSpaceDN w:val="0"/>
        <w:adjustRightInd w:val="0"/>
        <w:spacing w:after="0" w:line="360" w:lineRule="auto"/>
        <w:jc w:val="both"/>
        <w:rPr>
          <w:rFonts w:ascii="Book Antiqua" w:hAnsi="Book Antiqua" w:cs="Times New Roman"/>
          <w:sz w:val="24"/>
          <w:szCs w:val="24"/>
          <w:lang w:val="en-GB" w:eastAsia="zh-CN"/>
        </w:rPr>
      </w:pPr>
    </w:p>
    <w:p w:rsidR="00300E05" w:rsidRPr="00300E05" w:rsidRDefault="00300E05" w:rsidP="00300E05">
      <w:pPr>
        <w:autoSpaceDE w:val="0"/>
        <w:autoSpaceDN w:val="0"/>
        <w:adjustRightInd w:val="0"/>
        <w:spacing w:after="0" w:line="360" w:lineRule="auto"/>
        <w:jc w:val="both"/>
        <w:rPr>
          <w:rFonts w:ascii="Book Antiqua" w:eastAsia="AdvP66FA" w:hAnsi="Book Antiqua" w:cs="Times New Roman"/>
          <w:sz w:val="24"/>
          <w:szCs w:val="24"/>
          <w:lang w:val="en-GB"/>
        </w:rPr>
      </w:pPr>
      <w:r w:rsidRPr="00300E05">
        <w:rPr>
          <w:rFonts w:ascii="Book Antiqua" w:eastAsia="AdvP66FA" w:hAnsi="Book Antiqua" w:cs="Times New Roman"/>
          <w:b/>
          <w:sz w:val="24"/>
          <w:szCs w:val="24"/>
          <w:lang w:val="en-GB"/>
        </w:rPr>
        <w:t>Key words</w:t>
      </w:r>
      <w:r w:rsidRPr="00300E05">
        <w:rPr>
          <w:rFonts w:ascii="Book Antiqua" w:eastAsia="AdvP66FA" w:hAnsi="Book Antiqua" w:cs="Times New Roman"/>
          <w:sz w:val="24"/>
          <w:szCs w:val="24"/>
          <w:lang w:val="en-GB"/>
        </w:rPr>
        <w:t xml:space="preserve">: </w:t>
      </w:r>
      <w:r w:rsidR="001116B0" w:rsidRPr="00300E05">
        <w:rPr>
          <w:rFonts w:ascii="Book Antiqua" w:eastAsia="AdvP66FA" w:hAnsi="Book Antiqua" w:cs="Times New Roman"/>
          <w:sz w:val="24"/>
          <w:szCs w:val="24"/>
          <w:lang w:val="en-GB"/>
        </w:rPr>
        <w:t>C</w:t>
      </w:r>
      <w:r w:rsidRPr="00300E05">
        <w:rPr>
          <w:rFonts w:ascii="Book Antiqua" w:eastAsia="AdvP66FA" w:hAnsi="Book Antiqua" w:cs="Times New Roman"/>
          <w:sz w:val="24"/>
          <w:szCs w:val="24"/>
          <w:lang w:val="en-GB"/>
        </w:rPr>
        <w:t>hronic ethanol consumption</w:t>
      </w:r>
      <w:r w:rsidR="001116B0">
        <w:rPr>
          <w:rFonts w:ascii="Book Antiqua" w:hAnsi="Book Antiqua" w:cs="Times New Roman" w:hint="eastAsia"/>
          <w:sz w:val="24"/>
          <w:szCs w:val="24"/>
          <w:lang w:val="en-GB" w:eastAsia="zh-CN"/>
        </w:rPr>
        <w:t>;</w:t>
      </w:r>
      <w:r w:rsidRPr="00300E05">
        <w:rPr>
          <w:rFonts w:ascii="Book Antiqua" w:eastAsia="AdvP66FA" w:hAnsi="Book Antiqua" w:cs="Times New Roman"/>
          <w:sz w:val="24"/>
          <w:szCs w:val="24"/>
          <w:lang w:val="en-GB"/>
        </w:rPr>
        <w:t xml:space="preserve"> </w:t>
      </w:r>
      <w:r w:rsidR="001116B0" w:rsidRPr="00300E05">
        <w:rPr>
          <w:rFonts w:ascii="Book Antiqua" w:eastAsia="AdvP66FA" w:hAnsi="Book Antiqua" w:cs="Times New Roman"/>
          <w:sz w:val="24"/>
          <w:szCs w:val="24"/>
          <w:lang w:val="en-GB"/>
        </w:rPr>
        <w:t>N</w:t>
      </w:r>
      <w:r w:rsidRPr="00300E05">
        <w:rPr>
          <w:rFonts w:ascii="Book Antiqua" w:eastAsia="AdvP66FA" w:hAnsi="Book Antiqua" w:cs="Times New Roman"/>
          <w:sz w:val="24"/>
          <w:szCs w:val="24"/>
          <w:lang w:val="en-GB"/>
        </w:rPr>
        <w:t>itrergic myenteric neurons</w:t>
      </w:r>
      <w:r w:rsidR="001116B0">
        <w:rPr>
          <w:rFonts w:ascii="Book Antiqua" w:hAnsi="Book Antiqua" w:cs="Times New Roman" w:hint="eastAsia"/>
          <w:sz w:val="24"/>
          <w:szCs w:val="24"/>
          <w:lang w:val="en-GB" w:eastAsia="zh-CN"/>
        </w:rPr>
        <w:t>;</w:t>
      </w:r>
      <w:r w:rsidRPr="00300E05">
        <w:rPr>
          <w:rFonts w:ascii="Book Antiqua" w:eastAsia="AdvP66FA" w:hAnsi="Book Antiqua" w:cs="Times New Roman"/>
          <w:sz w:val="24"/>
          <w:szCs w:val="24"/>
          <w:lang w:val="en-GB"/>
        </w:rPr>
        <w:t xml:space="preserve"> </w:t>
      </w:r>
      <w:r w:rsidR="001116B0" w:rsidRPr="00300E05">
        <w:rPr>
          <w:rFonts w:ascii="Book Antiqua" w:eastAsia="AdvP66FA" w:hAnsi="Book Antiqua" w:cs="Times New Roman"/>
          <w:sz w:val="24"/>
          <w:szCs w:val="24"/>
          <w:lang w:val="en-GB"/>
        </w:rPr>
        <w:t>E</w:t>
      </w:r>
      <w:r w:rsidRPr="00300E05">
        <w:rPr>
          <w:rFonts w:ascii="Book Antiqua" w:eastAsia="AdvP66FA" w:hAnsi="Book Antiqua" w:cs="Times New Roman"/>
          <w:sz w:val="24"/>
          <w:szCs w:val="24"/>
          <w:lang w:val="en-GB"/>
        </w:rPr>
        <w:t>nteric nervous system</w:t>
      </w:r>
      <w:r w:rsidR="001116B0">
        <w:rPr>
          <w:rFonts w:ascii="Book Antiqua" w:hAnsi="Book Antiqua" w:cs="Times New Roman" w:hint="eastAsia"/>
          <w:sz w:val="24"/>
          <w:szCs w:val="24"/>
          <w:lang w:val="en-GB" w:eastAsia="zh-CN"/>
        </w:rPr>
        <w:t>;</w:t>
      </w:r>
      <w:r w:rsidRPr="00300E05">
        <w:rPr>
          <w:rFonts w:ascii="Book Antiqua" w:eastAsia="AdvP66FA" w:hAnsi="Book Antiqua" w:cs="Times New Roman"/>
          <w:sz w:val="24"/>
          <w:szCs w:val="24"/>
          <w:lang w:val="en-GB"/>
        </w:rPr>
        <w:t xml:space="preserve"> </w:t>
      </w:r>
      <w:r w:rsidR="001116B0" w:rsidRPr="00300E05">
        <w:rPr>
          <w:rFonts w:ascii="Book Antiqua" w:eastAsia="AdvP66FA" w:hAnsi="Book Antiqua" w:cs="Times New Roman"/>
          <w:sz w:val="24"/>
          <w:szCs w:val="24"/>
          <w:lang w:val="en-GB"/>
        </w:rPr>
        <w:t>N</w:t>
      </w:r>
      <w:r w:rsidRPr="00300E05">
        <w:rPr>
          <w:rFonts w:ascii="Book Antiqua" w:eastAsia="AdvP66FA" w:hAnsi="Book Antiqua" w:cs="Times New Roman"/>
          <w:sz w:val="24"/>
          <w:szCs w:val="24"/>
          <w:lang w:val="en-GB"/>
        </w:rPr>
        <w:t>itric oxide synthase</w:t>
      </w:r>
      <w:r w:rsidR="001116B0">
        <w:rPr>
          <w:rFonts w:ascii="Book Antiqua" w:hAnsi="Book Antiqua" w:cs="Times New Roman" w:hint="eastAsia"/>
          <w:sz w:val="24"/>
          <w:szCs w:val="24"/>
          <w:lang w:val="en-GB" w:eastAsia="zh-CN"/>
        </w:rPr>
        <w:t>;</w:t>
      </w:r>
      <w:r w:rsidRPr="00300E05">
        <w:rPr>
          <w:rFonts w:ascii="Book Antiqua" w:eastAsia="AdvP66FA" w:hAnsi="Book Antiqua" w:cs="Times New Roman"/>
          <w:sz w:val="24"/>
          <w:szCs w:val="24"/>
          <w:lang w:val="en-GB"/>
        </w:rPr>
        <w:t xml:space="preserve"> </w:t>
      </w:r>
      <w:r w:rsidR="001116B0" w:rsidRPr="00300E05">
        <w:rPr>
          <w:rFonts w:ascii="Book Antiqua" w:eastAsia="AdvP66FA" w:hAnsi="Book Antiqua" w:cs="Times New Roman"/>
          <w:sz w:val="24"/>
          <w:szCs w:val="24"/>
          <w:lang w:val="en-GB"/>
        </w:rPr>
        <w:t>G</w:t>
      </w:r>
      <w:r w:rsidRPr="00300E05">
        <w:rPr>
          <w:rFonts w:ascii="Book Antiqua" w:eastAsia="AdvP66FA" w:hAnsi="Book Antiqua" w:cs="Times New Roman"/>
          <w:sz w:val="24"/>
          <w:szCs w:val="24"/>
          <w:lang w:val="en-GB"/>
        </w:rPr>
        <w:t>ut motility disorders</w:t>
      </w:r>
      <w:r w:rsidR="001116B0">
        <w:rPr>
          <w:rFonts w:ascii="Book Antiqua" w:hAnsi="Book Antiqua" w:cs="Times New Roman" w:hint="eastAsia"/>
          <w:sz w:val="24"/>
          <w:szCs w:val="24"/>
          <w:lang w:val="en-GB" w:eastAsia="zh-CN"/>
        </w:rPr>
        <w:t>;</w:t>
      </w:r>
      <w:r w:rsidRPr="00300E05">
        <w:rPr>
          <w:rFonts w:ascii="Book Antiqua" w:eastAsia="AdvP66FA" w:hAnsi="Book Antiqua" w:cs="Times New Roman"/>
          <w:sz w:val="24"/>
          <w:szCs w:val="24"/>
          <w:lang w:val="en-GB"/>
        </w:rPr>
        <w:t xml:space="preserve"> </w:t>
      </w:r>
      <w:r w:rsidR="001116B0" w:rsidRPr="00300E05">
        <w:rPr>
          <w:rFonts w:ascii="Book Antiqua" w:eastAsia="AdvP66FA" w:hAnsi="Book Antiqua" w:cs="Times New Roman"/>
          <w:sz w:val="24"/>
          <w:szCs w:val="24"/>
          <w:lang w:val="en-GB"/>
        </w:rPr>
        <w:t>I</w:t>
      </w:r>
      <w:r w:rsidRPr="00300E05">
        <w:rPr>
          <w:rFonts w:ascii="Book Antiqua" w:eastAsia="AdvP66FA" w:hAnsi="Book Antiqua" w:cs="Times New Roman"/>
          <w:sz w:val="24"/>
          <w:szCs w:val="24"/>
          <w:lang w:val="en-GB"/>
        </w:rPr>
        <w:t>ntestinal microbiota</w:t>
      </w:r>
    </w:p>
    <w:p w:rsidR="001116B0" w:rsidRPr="001116B0" w:rsidRDefault="001116B0" w:rsidP="00300E05">
      <w:pPr>
        <w:autoSpaceDE w:val="0"/>
        <w:autoSpaceDN w:val="0"/>
        <w:adjustRightInd w:val="0"/>
        <w:spacing w:after="0" w:line="360" w:lineRule="auto"/>
        <w:jc w:val="both"/>
        <w:rPr>
          <w:rFonts w:ascii="Book Antiqua" w:hAnsi="Book Antiqua"/>
          <w:b/>
          <w:bCs/>
          <w:sz w:val="24"/>
          <w:szCs w:val="24"/>
          <w:lang w:eastAsia="zh-CN"/>
        </w:rPr>
      </w:pPr>
    </w:p>
    <w:p w:rsidR="00300E05" w:rsidRPr="001116B0" w:rsidRDefault="001116B0" w:rsidP="00300E05">
      <w:pPr>
        <w:autoSpaceDE w:val="0"/>
        <w:autoSpaceDN w:val="0"/>
        <w:adjustRightInd w:val="0"/>
        <w:spacing w:after="0" w:line="360" w:lineRule="auto"/>
        <w:jc w:val="both"/>
        <w:rPr>
          <w:rFonts w:ascii="Book Antiqua" w:hAnsi="Book Antiqua"/>
          <w:bCs/>
          <w:sz w:val="24"/>
          <w:szCs w:val="24"/>
          <w:lang w:eastAsia="zh-CN"/>
        </w:rPr>
      </w:pPr>
      <w:r w:rsidRPr="001116B0">
        <w:rPr>
          <w:rFonts w:ascii="Book Antiqua" w:hAnsi="Book Antiqua"/>
          <w:b/>
          <w:bCs/>
          <w:sz w:val="24"/>
          <w:szCs w:val="24"/>
        </w:rPr>
        <w:t xml:space="preserve">© The Author(s) 2015. </w:t>
      </w:r>
      <w:r w:rsidRPr="001116B0">
        <w:rPr>
          <w:rFonts w:ascii="Book Antiqua" w:hAnsi="Book Antiqua"/>
          <w:bCs/>
          <w:sz w:val="24"/>
          <w:szCs w:val="24"/>
        </w:rPr>
        <w:t>Published by Baishideng Publishing Group Inc. All rights reserved.</w:t>
      </w:r>
    </w:p>
    <w:p w:rsidR="001116B0" w:rsidRPr="00300E05" w:rsidRDefault="001116B0" w:rsidP="00300E05">
      <w:pPr>
        <w:autoSpaceDE w:val="0"/>
        <w:autoSpaceDN w:val="0"/>
        <w:adjustRightInd w:val="0"/>
        <w:spacing w:after="0" w:line="360" w:lineRule="auto"/>
        <w:jc w:val="both"/>
        <w:rPr>
          <w:rFonts w:ascii="Book Antiqua" w:eastAsia="AdvP66FA" w:hAnsi="Book Antiqua" w:cs="Times New Roman"/>
          <w:sz w:val="24"/>
          <w:szCs w:val="24"/>
          <w:lang w:val="en-GB" w:eastAsia="zh-CN"/>
        </w:rPr>
      </w:pPr>
    </w:p>
    <w:p w:rsidR="00300E05" w:rsidRPr="00300E05" w:rsidRDefault="00300E05" w:rsidP="001116B0">
      <w:pPr>
        <w:spacing w:after="0" w:line="360" w:lineRule="auto"/>
        <w:jc w:val="both"/>
        <w:rPr>
          <w:rFonts w:ascii="Book Antiqua" w:eastAsia="AdvP66FA" w:hAnsi="Book Antiqua" w:cs="Times New Roman"/>
          <w:sz w:val="24"/>
          <w:szCs w:val="24"/>
          <w:lang w:val="en-GB"/>
        </w:rPr>
      </w:pPr>
      <w:r w:rsidRPr="00300E05">
        <w:rPr>
          <w:rFonts w:ascii="Book Antiqua" w:hAnsi="Book Antiqua" w:cs="Times New Roman"/>
          <w:b/>
          <w:sz w:val="24"/>
          <w:szCs w:val="24"/>
          <w:shd w:val="clear" w:color="auto" w:fill="FFFFFF"/>
          <w:lang w:val="en-GB"/>
        </w:rPr>
        <w:t xml:space="preserve">Core tip: </w:t>
      </w:r>
      <w:r w:rsidRPr="00300E05">
        <w:rPr>
          <w:rFonts w:ascii="Book Antiqua" w:eastAsia="AdvP66FA" w:hAnsi="Book Antiqua" w:cs="Times New Roman"/>
          <w:sz w:val="24"/>
          <w:szCs w:val="24"/>
          <w:lang w:val="en-GB"/>
        </w:rPr>
        <w:t>Chronic ethanol administration causes neurodegeneration in the central nervous system. In the enteric nervous system neurodegeneration was not demonstrated, however alcohol-induced quantitative, functional and neurochemical changes of nitrergic myenteric neurons were observed in gut region-dependent way. These suggest that disturbed gastrointestinal transit characteristic to alcoholic patients due to an impairment of a nitric oxide-mediated descending inhibition during peristalsis. The better understanding of the effects of chronic ethanol administration on enteric neurons may reveal new targets for therapy.</w:t>
      </w:r>
    </w:p>
    <w:p w:rsidR="007F6971" w:rsidRDefault="007F6971" w:rsidP="00300E05">
      <w:pPr>
        <w:autoSpaceDE w:val="0"/>
        <w:autoSpaceDN w:val="0"/>
        <w:adjustRightInd w:val="0"/>
        <w:spacing w:after="0" w:line="360" w:lineRule="auto"/>
        <w:jc w:val="both"/>
        <w:rPr>
          <w:rFonts w:ascii="Book Antiqua" w:hAnsi="Book Antiqua" w:cs="Times New Roman"/>
          <w:b/>
          <w:sz w:val="24"/>
          <w:szCs w:val="24"/>
          <w:lang w:val="en-GB" w:eastAsia="zh-CN"/>
        </w:rPr>
      </w:pPr>
    </w:p>
    <w:p w:rsidR="006426B1" w:rsidRDefault="006426B1" w:rsidP="006426B1">
      <w:pPr>
        <w:spacing w:after="0" w:line="360" w:lineRule="auto"/>
        <w:jc w:val="both"/>
        <w:rPr>
          <w:rFonts w:ascii="Book Antiqua" w:hAnsi="Book Antiqua" w:cs="Times New Roman"/>
          <w:b/>
          <w:sz w:val="24"/>
          <w:szCs w:val="24"/>
          <w:lang w:val="en-GB" w:eastAsia="zh-CN"/>
        </w:rPr>
      </w:pPr>
      <w:r w:rsidRPr="00300E05">
        <w:rPr>
          <w:rFonts w:ascii="Book Antiqua" w:hAnsi="Book Antiqua" w:cs="Times New Roman"/>
          <w:sz w:val="24"/>
          <w:szCs w:val="24"/>
          <w:shd w:val="clear" w:color="auto" w:fill="FFFFFF"/>
          <w:lang w:val="en-GB"/>
        </w:rPr>
        <w:t>Bagyánszki</w:t>
      </w:r>
      <w:r>
        <w:rPr>
          <w:rFonts w:ascii="Book Antiqua" w:hAnsi="Book Antiqua" w:cs="Times New Roman" w:hint="eastAsia"/>
          <w:sz w:val="24"/>
          <w:szCs w:val="24"/>
          <w:shd w:val="clear" w:color="auto" w:fill="FFFFFF"/>
          <w:lang w:val="en-GB" w:eastAsia="zh-CN"/>
        </w:rPr>
        <w:t xml:space="preserve"> M</w:t>
      </w:r>
      <w:r w:rsidRPr="00300E05">
        <w:rPr>
          <w:rFonts w:ascii="Book Antiqua" w:hAnsi="Book Antiqua" w:cs="Times New Roman"/>
          <w:sz w:val="24"/>
          <w:szCs w:val="24"/>
          <w:shd w:val="clear" w:color="auto" w:fill="FFFFFF"/>
          <w:lang w:val="en-GB"/>
        </w:rPr>
        <w:t>, Bódi</w:t>
      </w:r>
      <w:r>
        <w:rPr>
          <w:rFonts w:ascii="Book Antiqua" w:hAnsi="Book Antiqua" w:cs="Times New Roman" w:hint="eastAsia"/>
          <w:sz w:val="24"/>
          <w:szCs w:val="24"/>
          <w:shd w:val="clear" w:color="auto" w:fill="FFFFFF"/>
          <w:lang w:val="en-GB" w:eastAsia="zh-CN"/>
        </w:rPr>
        <w:t xml:space="preserve"> N. </w:t>
      </w:r>
      <w:r w:rsidRPr="006426B1">
        <w:rPr>
          <w:rFonts w:ascii="Book Antiqua" w:hAnsi="Book Antiqua" w:cs="Times New Roman"/>
          <w:sz w:val="24"/>
          <w:szCs w:val="24"/>
          <w:shd w:val="clear" w:color="auto" w:fill="FFFFFF"/>
          <w:lang w:val="en-GB"/>
        </w:rPr>
        <w:t>Gut region-dependent alterations of nitrergic myenteric neurons after chronic alcohol consumption</w:t>
      </w:r>
      <w:r>
        <w:rPr>
          <w:rFonts w:ascii="Book Antiqua" w:hAnsi="Book Antiqua" w:cs="Times New Roman" w:hint="eastAsia"/>
          <w:sz w:val="24"/>
          <w:szCs w:val="24"/>
          <w:shd w:val="clear" w:color="auto" w:fill="FFFFFF"/>
          <w:lang w:val="en-GB" w:eastAsia="zh-CN"/>
        </w:rPr>
        <w:t xml:space="preserve">. </w:t>
      </w:r>
      <w:r>
        <w:rPr>
          <w:rFonts w:ascii="Book Antiqua" w:hAnsi="Book Antiqua"/>
          <w:i/>
          <w:iCs/>
          <w:sz w:val="24"/>
          <w:szCs w:val="24"/>
        </w:rPr>
        <w:t>World J Gas</w:t>
      </w:r>
      <w:r w:rsidRPr="00C341A0">
        <w:rPr>
          <w:rFonts w:ascii="Book Antiqua" w:hAnsi="Book Antiqua"/>
          <w:i/>
          <w:iCs/>
          <w:sz w:val="24"/>
          <w:szCs w:val="24"/>
        </w:rPr>
        <w:t>trointest Pathophysiol</w:t>
      </w:r>
      <w:r>
        <w:rPr>
          <w:rFonts w:ascii="Book Antiqua" w:hAnsi="Book Antiqua" w:hint="eastAsia"/>
          <w:iCs/>
          <w:sz w:val="24"/>
          <w:szCs w:val="24"/>
          <w:lang w:eastAsia="zh-CN"/>
        </w:rPr>
        <w:t xml:space="preserve"> 2015; In press</w:t>
      </w:r>
    </w:p>
    <w:p w:rsidR="006426B1" w:rsidRPr="006426B1" w:rsidRDefault="006426B1" w:rsidP="00300E05">
      <w:pPr>
        <w:autoSpaceDE w:val="0"/>
        <w:autoSpaceDN w:val="0"/>
        <w:adjustRightInd w:val="0"/>
        <w:spacing w:after="0" w:line="360" w:lineRule="auto"/>
        <w:jc w:val="both"/>
        <w:rPr>
          <w:rFonts w:ascii="Book Antiqua" w:hAnsi="Book Antiqua" w:cs="Times New Roman"/>
          <w:b/>
          <w:sz w:val="24"/>
          <w:szCs w:val="24"/>
          <w:lang w:val="en-GB" w:eastAsia="zh-CN"/>
        </w:rPr>
      </w:pPr>
    </w:p>
    <w:p w:rsidR="00066EC9" w:rsidRPr="00300E05" w:rsidRDefault="006426B1" w:rsidP="00300E05">
      <w:pPr>
        <w:autoSpaceDE w:val="0"/>
        <w:autoSpaceDN w:val="0"/>
        <w:adjustRightInd w:val="0"/>
        <w:spacing w:after="0" w:line="360" w:lineRule="auto"/>
        <w:jc w:val="both"/>
        <w:rPr>
          <w:rFonts w:ascii="Book Antiqua" w:eastAsia="AdvP66FA" w:hAnsi="Book Antiqua" w:cs="Times New Roman"/>
          <w:b/>
          <w:sz w:val="24"/>
          <w:szCs w:val="24"/>
          <w:lang w:val="en-GB"/>
        </w:rPr>
      </w:pPr>
      <w:r w:rsidRPr="00300E05">
        <w:rPr>
          <w:rFonts w:ascii="Book Antiqua" w:eastAsia="AdvP66FA" w:hAnsi="Book Antiqua" w:cs="Times New Roman"/>
          <w:b/>
          <w:sz w:val="24"/>
          <w:szCs w:val="24"/>
          <w:lang w:val="en-GB"/>
        </w:rPr>
        <w:t>INTRODUCTION</w:t>
      </w:r>
    </w:p>
    <w:p w:rsidR="00C368B3" w:rsidRPr="00300E05" w:rsidRDefault="003366D9" w:rsidP="00300E05">
      <w:pPr>
        <w:autoSpaceDE w:val="0"/>
        <w:autoSpaceDN w:val="0"/>
        <w:adjustRightInd w:val="0"/>
        <w:spacing w:after="0" w:line="360" w:lineRule="auto"/>
        <w:jc w:val="both"/>
        <w:rPr>
          <w:rFonts w:ascii="Book Antiqua" w:eastAsia="AdvP66FA" w:hAnsi="Book Antiqua" w:cs="Times New Roman"/>
          <w:sz w:val="24"/>
          <w:szCs w:val="24"/>
          <w:lang w:val="en-GB"/>
        </w:rPr>
      </w:pPr>
      <w:r w:rsidRPr="00300E05">
        <w:rPr>
          <w:rFonts w:ascii="Book Antiqua" w:eastAsia="AdvP66FA" w:hAnsi="Book Antiqua" w:cs="Times New Roman"/>
          <w:sz w:val="24"/>
          <w:szCs w:val="24"/>
          <w:lang w:val="en-GB"/>
        </w:rPr>
        <w:t>A</w:t>
      </w:r>
      <w:r w:rsidR="00C368B3" w:rsidRPr="00300E05">
        <w:rPr>
          <w:rFonts w:ascii="Book Antiqua" w:eastAsia="AdvP66FA" w:hAnsi="Book Antiqua" w:cs="Times New Roman"/>
          <w:sz w:val="24"/>
          <w:szCs w:val="24"/>
          <w:lang w:val="en-GB"/>
        </w:rPr>
        <w:t>lcohol</w:t>
      </w:r>
      <w:r w:rsidRPr="00300E05">
        <w:rPr>
          <w:rFonts w:ascii="Book Antiqua" w:eastAsia="AdvP66FA" w:hAnsi="Book Antiqua" w:cs="Times New Roman"/>
          <w:sz w:val="24"/>
          <w:szCs w:val="24"/>
          <w:lang w:val="en-GB"/>
        </w:rPr>
        <w:t>ism</w:t>
      </w:r>
      <w:r w:rsidR="00C368B3" w:rsidRPr="00300E05">
        <w:rPr>
          <w:rFonts w:ascii="Book Antiqua" w:eastAsia="AdvP66FA" w:hAnsi="Book Antiqua" w:cs="Times New Roman"/>
          <w:sz w:val="24"/>
          <w:szCs w:val="24"/>
          <w:lang w:val="en-GB"/>
        </w:rPr>
        <w:t xml:space="preserve"> is one of </w:t>
      </w:r>
      <w:r w:rsidRPr="00300E05">
        <w:rPr>
          <w:rFonts w:ascii="Book Antiqua" w:eastAsia="AdvP66FA" w:hAnsi="Book Antiqua" w:cs="Times New Roman"/>
          <w:sz w:val="24"/>
          <w:szCs w:val="24"/>
          <w:lang w:val="en-GB"/>
        </w:rPr>
        <w:t>the world’s leading risk factor</w:t>
      </w:r>
      <w:r w:rsidR="00C368B3" w:rsidRPr="00300E05">
        <w:rPr>
          <w:rFonts w:ascii="Book Antiqua" w:eastAsia="AdvP66FA" w:hAnsi="Book Antiqua" w:cs="Times New Roman"/>
          <w:sz w:val="24"/>
          <w:szCs w:val="24"/>
          <w:lang w:val="en-GB"/>
        </w:rPr>
        <w:t xml:space="preserve"> for morbidity, disability and mortality. </w:t>
      </w:r>
      <w:r w:rsidR="00DF56C6" w:rsidRPr="00300E05">
        <w:rPr>
          <w:rFonts w:ascii="Book Antiqua" w:eastAsia="AdvP66FA" w:hAnsi="Book Antiqua" w:cs="Times New Roman"/>
          <w:sz w:val="24"/>
          <w:szCs w:val="24"/>
          <w:lang w:val="en-GB"/>
        </w:rPr>
        <w:t xml:space="preserve">In 2012, 5.9% of all global deaths </w:t>
      </w:r>
      <w:r w:rsidRPr="00300E05">
        <w:rPr>
          <w:rFonts w:ascii="Book Antiqua" w:eastAsia="AdvP66FA" w:hAnsi="Book Antiqua" w:cs="Times New Roman"/>
          <w:sz w:val="24"/>
          <w:szCs w:val="24"/>
          <w:lang w:val="en-GB"/>
        </w:rPr>
        <w:t xml:space="preserve">in the world </w:t>
      </w:r>
      <w:r w:rsidR="00DF56C6" w:rsidRPr="00300E05">
        <w:rPr>
          <w:rFonts w:ascii="Book Antiqua" w:eastAsia="AdvP66FA" w:hAnsi="Book Antiqua" w:cs="Times New Roman"/>
          <w:sz w:val="24"/>
          <w:szCs w:val="24"/>
          <w:lang w:val="en-GB"/>
        </w:rPr>
        <w:t>were attributable to alcohol</w:t>
      </w:r>
      <w:r w:rsidR="00BF6ABE" w:rsidRPr="00300E05">
        <w:rPr>
          <w:rFonts w:ascii="Book Antiqua" w:eastAsia="AdvP66FA" w:hAnsi="Book Antiqua" w:cs="Times New Roman"/>
          <w:sz w:val="24"/>
          <w:szCs w:val="24"/>
          <w:lang w:val="en-GB"/>
        </w:rPr>
        <w:t xml:space="preserve"> abuse</w:t>
      </w:r>
      <w:r w:rsidR="00DF56C6" w:rsidRPr="00300E05">
        <w:rPr>
          <w:rFonts w:ascii="Book Antiqua" w:eastAsia="AdvP66FA" w:hAnsi="Book Antiqua" w:cs="Times New Roman"/>
          <w:sz w:val="24"/>
          <w:szCs w:val="24"/>
          <w:lang w:val="en-GB"/>
        </w:rPr>
        <w:t xml:space="preserve">. </w:t>
      </w:r>
      <w:r w:rsidR="00BF6ABE" w:rsidRPr="00300E05">
        <w:rPr>
          <w:rFonts w:ascii="Book Antiqua" w:eastAsia="AdvP66FA" w:hAnsi="Book Antiqua" w:cs="Times New Roman"/>
          <w:sz w:val="24"/>
          <w:szCs w:val="24"/>
          <w:lang w:val="en-GB"/>
        </w:rPr>
        <w:t>Chronic alcohol consumption</w:t>
      </w:r>
      <w:r w:rsidR="00C368B3" w:rsidRPr="00300E05">
        <w:rPr>
          <w:rFonts w:ascii="Book Antiqua" w:eastAsia="AdvP66FA" w:hAnsi="Book Antiqua" w:cs="Times New Roman"/>
          <w:sz w:val="24"/>
          <w:szCs w:val="24"/>
          <w:lang w:val="en-GB"/>
        </w:rPr>
        <w:t xml:space="preserve"> </w:t>
      </w:r>
      <w:r w:rsidR="00E84B69" w:rsidRPr="00300E05">
        <w:rPr>
          <w:rFonts w:ascii="Book Antiqua" w:eastAsia="AdvP66FA" w:hAnsi="Book Antiqua" w:cs="Times New Roman"/>
          <w:sz w:val="24"/>
          <w:szCs w:val="24"/>
          <w:lang w:val="en-GB"/>
        </w:rPr>
        <w:t xml:space="preserve">is </w:t>
      </w:r>
      <w:r w:rsidR="00C368B3" w:rsidRPr="00300E05">
        <w:rPr>
          <w:rFonts w:ascii="Book Antiqua" w:eastAsia="AdvP66FA" w:hAnsi="Book Antiqua" w:cs="Times New Roman"/>
          <w:sz w:val="24"/>
          <w:szCs w:val="24"/>
          <w:lang w:val="en-GB"/>
        </w:rPr>
        <w:t>a component cause of more than 200 disease and injury conditions</w:t>
      </w:r>
      <w:r w:rsidR="00286556" w:rsidRPr="00300E05">
        <w:rPr>
          <w:rFonts w:ascii="Book Antiqua" w:eastAsia="AdvP66FA" w:hAnsi="Book Antiqua" w:cs="Times New Roman"/>
          <w:sz w:val="24"/>
          <w:szCs w:val="24"/>
          <w:vertAlign w:val="superscript"/>
          <w:lang w:val="en-GB"/>
        </w:rPr>
        <w:t>[</w:t>
      </w:r>
      <w:r w:rsidR="00495D60" w:rsidRPr="00300E05">
        <w:rPr>
          <w:rFonts w:ascii="Book Antiqua" w:eastAsia="AdvP66FA" w:hAnsi="Book Antiqua" w:cs="Times New Roman"/>
          <w:sz w:val="24"/>
          <w:szCs w:val="24"/>
          <w:vertAlign w:val="superscript"/>
          <w:lang w:val="en-GB"/>
        </w:rPr>
        <w:t>1</w:t>
      </w:r>
      <w:r w:rsidR="00286556" w:rsidRPr="00300E05">
        <w:rPr>
          <w:rFonts w:ascii="Book Antiqua" w:eastAsia="AdvP66FA" w:hAnsi="Book Antiqua" w:cs="Times New Roman"/>
          <w:sz w:val="24"/>
          <w:szCs w:val="24"/>
          <w:vertAlign w:val="superscript"/>
          <w:lang w:val="en-GB"/>
        </w:rPr>
        <w:t>]</w:t>
      </w:r>
      <w:r w:rsidR="00C368B3" w:rsidRPr="00300E05">
        <w:rPr>
          <w:rFonts w:ascii="Book Antiqua" w:eastAsia="AdvP66FA" w:hAnsi="Book Antiqua" w:cs="Times New Roman"/>
          <w:sz w:val="24"/>
          <w:szCs w:val="24"/>
          <w:lang w:val="en-GB"/>
        </w:rPr>
        <w:t>.</w:t>
      </w:r>
    </w:p>
    <w:p w:rsidR="00696131" w:rsidRPr="00300E05" w:rsidRDefault="002216C5" w:rsidP="006426B1">
      <w:pPr>
        <w:autoSpaceDE w:val="0"/>
        <w:autoSpaceDN w:val="0"/>
        <w:adjustRightInd w:val="0"/>
        <w:spacing w:after="0" w:line="360" w:lineRule="auto"/>
        <w:ind w:firstLineChars="100" w:firstLine="240"/>
        <w:jc w:val="both"/>
        <w:rPr>
          <w:rFonts w:ascii="Book Antiqua" w:eastAsia="AdvP66FA" w:hAnsi="Book Antiqua" w:cs="Times New Roman"/>
          <w:sz w:val="24"/>
          <w:szCs w:val="24"/>
          <w:lang w:val="en-GB"/>
        </w:rPr>
      </w:pPr>
      <w:r w:rsidRPr="00300E05">
        <w:rPr>
          <w:rFonts w:ascii="Book Antiqua" w:eastAsia="AdvP66FA" w:hAnsi="Book Antiqua" w:cs="Times New Roman"/>
          <w:sz w:val="24"/>
          <w:szCs w:val="24"/>
          <w:lang w:val="en-GB"/>
        </w:rPr>
        <w:t>T</w:t>
      </w:r>
      <w:r w:rsidR="00DF56C6" w:rsidRPr="00300E05">
        <w:rPr>
          <w:rFonts w:ascii="Book Antiqua" w:eastAsia="AdvP66FA" w:hAnsi="Book Antiqua" w:cs="Times New Roman"/>
          <w:sz w:val="24"/>
          <w:szCs w:val="24"/>
          <w:lang w:val="en-GB"/>
        </w:rPr>
        <w:t xml:space="preserve">he majority of absorbed ethanol is metabolized in the liver, </w:t>
      </w:r>
      <w:r w:rsidRPr="00300E05">
        <w:rPr>
          <w:rFonts w:ascii="Book Antiqua" w:eastAsia="AdvP66FA" w:hAnsi="Book Antiqua" w:cs="Times New Roman"/>
          <w:sz w:val="24"/>
          <w:szCs w:val="24"/>
          <w:lang w:val="en-GB"/>
        </w:rPr>
        <w:t xml:space="preserve">but </w:t>
      </w:r>
      <w:r w:rsidR="00C10D78" w:rsidRPr="00300E05">
        <w:rPr>
          <w:rFonts w:ascii="Book Antiqua" w:eastAsia="AdvP66FA" w:hAnsi="Book Antiqua" w:cs="Times New Roman"/>
          <w:sz w:val="24"/>
          <w:szCs w:val="24"/>
          <w:lang w:val="en-GB"/>
        </w:rPr>
        <w:t xml:space="preserve">disassembly of ethanol </w:t>
      </w:r>
      <w:r w:rsidR="00DF56C6" w:rsidRPr="00300E05">
        <w:rPr>
          <w:rFonts w:ascii="Book Antiqua" w:eastAsia="AdvP66FA" w:hAnsi="Book Antiqua" w:cs="Times New Roman"/>
          <w:sz w:val="24"/>
          <w:szCs w:val="24"/>
          <w:lang w:val="en-GB"/>
        </w:rPr>
        <w:t xml:space="preserve">also occurs in </w:t>
      </w:r>
      <w:r w:rsidRPr="00300E05">
        <w:rPr>
          <w:rFonts w:ascii="Book Antiqua" w:eastAsia="AdvP66FA" w:hAnsi="Book Antiqua" w:cs="Times New Roman"/>
          <w:sz w:val="24"/>
          <w:szCs w:val="24"/>
          <w:lang w:val="en-GB"/>
        </w:rPr>
        <w:t xml:space="preserve">the </w:t>
      </w:r>
      <w:r w:rsidR="00C10D78" w:rsidRPr="00300E05">
        <w:rPr>
          <w:rFonts w:ascii="Book Antiqua" w:eastAsia="AdvP66FA" w:hAnsi="Book Antiqua" w:cs="Times New Roman"/>
          <w:sz w:val="24"/>
          <w:szCs w:val="24"/>
          <w:lang w:val="en-GB"/>
        </w:rPr>
        <w:t>whole length</w:t>
      </w:r>
      <w:r w:rsidRPr="00300E05">
        <w:rPr>
          <w:rFonts w:ascii="Book Antiqua" w:eastAsia="AdvP66FA" w:hAnsi="Book Antiqua" w:cs="Times New Roman"/>
          <w:sz w:val="24"/>
          <w:szCs w:val="24"/>
          <w:lang w:val="en-GB"/>
        </w:rPr>
        <w:t xml:space="preserve"> of the gastrointestinal (GI)</w:t>
      </w:r>
      <w:r w:rsidR="00DF56C6" w:rsidRPr="00300E05">
        <w:rPr>
          <w:rFonts w:ascii="Book Antiqua" w:eastAsia="AdvP66FA" w:hAnsi="Book Antiqua" w:cs="Times New Roman"/>
          <w:sz w:val="24"/>
          <w:szCs w:val="24"/>
          <w:lang w:val="en-GB"/>
        </w:rPr>
        <w:t xml:space="preserve"> tract, including the oral cavity, the esophagus, the stomach, and the small and large intestines. Ethanol is metabolized oxidatively into acetaldehyde by alcohol dehydrogenase, by the microsomal ethanol oxidizing system</w:t>
      </w:r>
      <w:r w:rsidRPr="00300E05">
        <w:rPr>
          <w:rFonts w:ascii="Book Antiqua" w:eastAsia="AdvP66FA" w:hAnsi="Book Antiqua" w:cs="Times New Roman"/>
          <w:sz w:val="24"/>
          <w:szCs w:val="24"/>
          <w:lang w:val="en-GB"/>
        </w:rPr>
        <w:t xml:space="preserve"> cytochrome P450</w:t>
      </w:r>
      <w:r w:rsidR="00C10D78" w:rsidRPr="00300E05">
        <w:rPr>
          <w:rFonts w:ascii="Book Antiqua" w:eastAsia="AdvP66FA" w:hAnsi="Book Antiqua" w:cs="Times New Roman"/>
          <w:sz w:val="24"/>
          <w:szCs w:val="24"/>
          <w:lang w:val="en-GB"/>
        </w:rPr>
        <w:t>2E1</w:t>
      </w:r>
      <w:r w:rsidR="00DF56C6" w:rsidRPr="00300E05">
        <w:rPr>
          <w:rFonts w:ascii="Book Antiqua" w:eastAsia="AdvP66FA" w:hAnsi="Book Antiqua" w:cs="Times New Roman"/>
          <w:sz w:val="24"/>
          <w:szCs w:val="24"/>
          <w:lang w:val="en-GB"/>
        </w:rPr>
        <w:t>, and by catalase in the peroxisomes</w:t>
      </w:r>
      <w:r w:rsidR="006426B1" w:rsidRPr="006426B1">
        <w:rPr>
          <w:rFonts w:ascii="Book Antiqua" w:hAnsi="Book Antiqua" w:cs="Times New Roman" w:hint="eastAsia"/>
          <w:sz w:val="24"/>
          <w:szCs w:val="24"/>
          <w:vertAlign w:val="superscript"/>
          <w:lang w:val="en-GB" w:eastAsia="zh-CN"/>
        </w:rPr>
        <w:t>[</w:t>
      </w:r>
      <w:r w:rsidR="00495D60" w:rsidRPr="00300E05">
        <w:rPr>
          <w:rFonts w:ascii="Book Antiqua" w:eastAsia="AdvP66FA" w:hAnsi="Book Antiqua" w:cs="Times New Roman"/>
          <w:sz w:val="24"/>
          <w:szCs w:val="24"/>
          <w:vertAlign w:val="superscript"/>
          <w:lang w:val="en-GB"/>
        </w:rPr>
        <w:t>2,3</w:t>
      </w:r>
      <w:r w:rsidR="006426B1">
        <w:rPr>
          <w:rFonts w:ascii="Book Antiqua" w:hAnsi="Book Antiqua" w:cs="Times New Roman" w:hint="eastAsia"/>
          <w:sz w:val="24"/>
          <w:szCs w:val="24"/>
          <w:vertAlign w:val="superscript"/>
          <w:lang w:val="en-GB" w:eastAsia="zh-CN"/>
        </w:rPr>
        <w:t>]</w:t>
      </w:r>
      <w:r w:rsidR="00696131" w:rsidRPr="00300E05">
        <w:rPr>
          <w:rFonts w:ascii="Book Antiqua" w:eastAsia="AdvP66FA" w:hAnsi="Book Antiqua" w:cs="Times New Roman"/>
          <w:sz w:val="24"/>
          <w:szCs w:val="24"/>
          <w:lang w:val="en-GB"/>
        </w:rPr>
        <w:t>.</w:t>
      </w:r>
    </w:p>
    <w:p w:rsidR="00F25CC2" w:rsidRPr="00300E05" w:rsidRDefault="00DF56C6" w:rsidP="006426B1">
      <w:pPr>
        <w:autoSpaceDE w:val="0"/>
        <w:autoSpaceDN w:val="0"/>
        <w:adjustRightInd w:val="0"/>
        <w:spacing w:after="0" w:line="360" w:lineRule="auto"/>
        <w:ind w:firstLineChars="100" w:firstLine="240"/>
        <w:jc w:val="both"/>
        <w:rPr>
          <w:rFonts w:ascii="Book Antiqua" w:hAnsi="Book Antiqua" w:cs="Times New Roman"/>
          <w:sz w:val="24"/>
          <w:szCs w:val="24"/>
          <w:lang w:val="en-GB"/>
        </w:rPr>
      </w:pPr>
      <w:r w:rsidRPr="00300E05">
        <w:rPr>
          <w:rFonts w:ascii="Book Antiqua" w:hAnsi="Book Antiqua" w:cs="Times New Roman"/>
          <w:sz w:val="24"/>
          <w:szCs w:val="24"/>
          <w:lang w:val="en-GB"/>
        </w:rPr>
        <w:t>Ethanol and its oxidative and non</w:t>
      </w:r>
      <w:r w:rsidR="00B47E56" w:rsidRPr="00300E05">
        <w:rPr>
          <w:rFonts w:ascii="Book Antiqua" w:hAnsi="Book Antiqua" w:cs="Times New Roman"/>
          <w:sz w:val="24"/>
          <w:szCs w:val="24"/>
          <w:lang w:val="en-GB"/>
        </w:rPr>
        <w:t>-</w:t>
      </w:r>
      <w:r w:rsidRPr="00300E05">
        <w:rPr>
          <w:rFonts w:ascii="Book Antiqua" w:hAnsi="Book Antiqua" w:cs="Times New Roman"/>
          <w:sz w:val="24"/>
          <w:szCs w:val="24"/>
          <w:lang w:val="en-GB"/>
        </w:rPr>
        <w:t>oxidative metabolites can be found throughout the GI tract, where they can interfere with sever</w:t>
      </w:r>
      <w:r w:rsidR="001064A3" w:rsidRPr="00300E05">
        <w:rPr>
          <w:rFonts w:ascii="Book Antiqua" w:hAnsi="Book Antiqua" w:cs="Times New Roman"/>
          <w:sz w:val="24"/>
          <w:szCs w:val="24"/>
          <w:lang w:val="en-GB"/>
        </w:rPr>
        <w:t>al functions, including</w:t>
      </w:r>
      <w:r w:rsidRPr="00300E05">
        <w:rPr>
          <w:rFonts w:ascii="Book Antiqua" w:hAnsi="Book Antiqua" w:cs="Times New Roman"/>
          <w:sz w:val="24"/>
          <w:szCs w:val="24"/>
          <w:lang w:val="en-GB"/>
        </w:rPr>
        <w:t xml:space="preserve"> the intestinal barrier</w:t>
      </w:r>
      <w:r w:rsidR="006426B1" w:rsidRPr="006426B1">
        <w:rPr>
          <w:rFonts w:ascii="Book Antiqua" w:hAnsi="Book Antiqua" w:cs="Times New Roman" w:hint="eastAsia"/>
          <w:sz w:val="24"/>
          <w:szCs w:val="24"/>
          <w:vertAlign w:val="superscript"/>
          <w:lang w:val="en-GB" w:eastAsia="zh-CN"/>
        </w:rPr>
        <w:t>[</w:t>
      </w:r>
      <w:r w:rsidR="00286556" w:rsidRPr="00300E05">
        <w:rPr>
          <w:rFonts w:ascii="Book Antiqua" w:hAnsi="Book Antiqua" w:cs="Times New Roman"/>
          <w:sz w:val="24"/>
          <w:szCs w:val="24"/>
          <w:vertAlign w:val="superscript"/>
          <w:lang w:val="en-GB"/>
        </w:rPr>
        <w:t>2</w:t>
      </w:r>
      <w:r w:rsidR="006426B1">
        <w:rPr>
          <w:rFonts w:ascii="Book Antiqua" w:hAnsi="Book Antiqua" w:cs="Times New Roman" w:hint="eastAsia"/>
          <w:sz w:val="24"/>
          <w:szCs w:val="24"/>
          <w:vertAlign w:val="superscript"/>
          <w:lang w:val="en-GB" w:eastAsia="zh-CN"/>
        </w:rPr>
        <w:t>]</w:t>
      </w:r>
      <w:r w:rsidR="00696131" w:rsidRPr="00300E05">
        <w:rPr>
          <w:rFonts w:ascii="Book Antiqua" w:hAnsi="Book Antiqua" w:cs="Times New Roman"/>
          <w:sz w:val="24"/>
          <w:szCs w:val="24"/>
          <w:lang w:val="en-GB"/>
        </w:rPr>
        <w:t xml:space="preserve">, </w:t>
      </w:r>
      <w:r w:rsidR="00B54B0E" w:rsidRPr="00300E05">
        <w:rPr>
          <w:rFonts w:ascii="Book Antiqua" w:hAnsi="Book Antiqua" w:cs="Times New Roman"/>
          <w:sz w:val="24"/>
          <w:szCs w:val="24"/>
          <w:lang w:val="en-GB"/>
        </w:rPr>
        <w:t xml:space="preserve">GI motility and </w:t>
      </w:r>
      <w:r w:rsidR="00056737" w:rsidRPr="00300E05">
        <w:rPr>
          <w:rFonts w:ascii="Book Antiqua" w:hAnsi="Book Antiqua" w:cs="Times New Roman"/>
          <w:sz w:val="24"/>
          <w:szCs w:val="24"/>
          <w:lang w:val="en-GB"/>
        </w:rPr>
        <w:t>absorption of nutrients</w:t>
      </w:r>
      <w:r w:rsidR="00286556" w:rsidRPr="00300E05">
        <w:rPr>
          <w:rFonts w:ascii="Book Antiqua" w:eastAsia="AdvP66FA" w:hAnsi="Book Antiqua" w:cs="Times New Roman"/>
          <w:sz w:val="24"/>
          <w:szCs w:val="24"/>
          <w:vertAlign w:val="superscript"/>
          <w:lang w:val="en-GB"/>
        </w:rPr>
        <w:t>[</w:t>
      </w:r>
      <w:r w:rsidR="00286556" w:rsidRPr="00300E05">
        <w:rPr>
          <w:rFonts w:ascii="Book Antiqua" w:hAnsi="Book Antiqua" w:cs="Times New Roman"/>
          <w:sz w:val="24"/>
          <w:szCs w:val="24"/>
          <w:vertAlign w:val="superscript"/>
          <w:lang w:val="en-GB"/>
        </w:rPr>
        <w:t>4-6</w:t>
      </w:r>
      <w:r w:rsidR="00286556" w:rsidRPr="00300E05">
        <w:rPr>
          <w:rFonts w:ascii="Book Antiqua" w:eastAsia="AdvP66FA" w:hAnsi="Book Antiqua" w:cs="Times New Roman"/>
          <w:sz w:val="24"/>
          <w:szCs w:val="24"/>
          <w:vertAlign w:val="superscript"/>
          <w:lang w:val="en-GB"/>
        </w:rPr>
        <w:t>]</w:t>
      </w:r>
      <w:r w:rsidR="00F25CC2" w:rsidRPr="00300E05">
        <w:rPr>
          <w:rFonts w:ascii="Book Antiqua" w:hAnsi="Book Antiqua" w:cs="Times New Roman"/>
          <w:sz w:val="24"/>
          <w:szCs w:val="24"/>
          <w:lang w:val="en-GB"/>
        </w:rPr>
        <w:t>.</w:t>
      </w:r>
    </w:p>
    <w:p w:rsidR="00DD7901" w:rsidRPr="00300E05" w:rsidRDefault="00E84B69" w:rsidP="006426B1">
      <w:pPr>
        <w:autoSpaceDE w:val="0"/>
        <w:autoSpaceDN w:val="0"/>
        <w:adjustRightInd w:val="0"/>
        <w:spacing w:after="0" w:line="360" w:lineRule="auto"/>
        <w:ind w:firstLineChars="100" w:firstLine="240"/>
        <w:jc w:val="both"/>
        <w:rPr>
          <w:rFonts w:ascii="Book Antiqua" w:eastAsia="AdvP66FA" w:hAnsi="Book Antiqua" w:cs="Times New Roman"/>
          <w:sz w:val="24"/>
          <w:szCs w:val="24"/>
          <w:lang w:val="en-GB"/>
        </w:rPr>
      </w:pPr>
      <w:r w:rsidRPr="00300E05">
        <w:rPr>
          <w:rFonts w:ascii="Book Antiqua" w:hAnsi="Book Antiqua" w:cs="Times New Roman"/>
          <w:sz w:val="24"/>
          <w:szCs w:val="24"/>
          <w:lang w:val="en-GB"/>
        </w:rPr>
        <w:t>A</w:t>
      </w:r>
      <w:r w:rsidR="00B54B0E" w:rsidRPr="00300E05">
        <w:rPr>
          <w:rFonts w:ascii="Book Antiqua" w:hAnsi="Book Antiqua" w:cs="Times New Roman"/>
          <w:sz w:val="24"/>
          <w:szCs w:val="24"/>
          <w:lang w:val="en-GB"/>
        </w:rPr>
        <w:t>nimal models are available to investigate alcohol-related diseases</w:t>
      </w:r>
      <w:r w:rsidR="00286556" w:rsidRPr="00300E05">
        <w:rPr>
          <w:rFonts w:ascii="Book Antiqua" w:eastAsia="AdvP66FA" w:hAnsi="Book Antiqua" w:cs="Times New Roman"/>
          <w:sz w:val="24"/>
          <w:szCs w:val="24"/>
          <w:vertAlign w:val="superscript"/>
          <w:lang w:val="en-GB"/>
        </w:rPr>
        <w:t>[</w:t>
      </w:r>
      <w:r w:rsidR="00474DBE" w:rsidRPr="00300E05">
        <w:rPr>
          <w:rFonts w:ascii="Book Antiqua" w:eastAsia="AdvP66FA" w:hAnsi="Book Antiqua" w:cs="Times New Roman"/>
          <w:sz w:val="24"/>
          <w:szCs w:val="24"/>
          <w:vertAlign w:val="superscript"/>
          <w:lang w:val="en-GB"/>
        </w:rPr>
        <w:t>7-</w:t>
      </w:r>
      <w:r w:rsidRPr="00300E05">
        <w:rPr>
          <w:rFonts w:ascii="Book Antiqua" w:eastAsia="AdvP66FA" w:hAnsi="Book Antiqua" w:cs="Times New Roman"/>
          <w:sz w:val="24"/>
          <w:szCs w:val="24"/>
          <w:vertAlign w:val="superscript"/>
          <w:lang w:val="en-GB"/>
        </w:rPr>
        <w:t>20</w:t>
      </w:r>
      <w:r w:rsidR="00286556"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xml:space="preserve">, however there is still a need for animal models resembling </w:t>
      </w:r>
      <w:r w:rsidR="006A6D94" w:rsidRPr="00300E05">
        <w:rPr>
          <w:rFonts w:ascii="Book Antiqua" w:hAnsi="Book Antiqua" w:cs="Times New Roman"/>
          <w:sz w:val="24"/>
          <w:szCs w:val="24"/>
          <w:lang w:val="en-GB"/>
        </w:rPr>
        <w:t>mor</w:t>
      </w:r>
      <w:r w:rsidRPr="00300E05">
        <w:rPr>
          <w:rFonts w:ascii="Book Antiqua" w:hAnsi="Book Antiqua" w:cs="Times New Roman"/>
          <w:sz w:val="24"/>
          <w:szCs w:val="24"/>
          <w:lang w:val="en-GB"/>
        </w:rPr>
        <w:t>e the human condition.</w:t>
      </w:r>
      <w:r w:rsidR="00535464" w:rsidRPr="00300E05">
        <w:rPr>
          <w:rFonts w:ascii="Book Antiqua" w:hAnsi="Book Antiqua" w:cs="Times New Roman"/>
          <w:sz w:val="24"/>
          <w:szCs w:val="24"/>
          <w:lang w:val="en-GB"/>
        </w:rPr>
        <w:t>.</w:t>
      </w:r>
      <w:r w:rsidR="00FF2D23" w:rsidRPr="00300E05">
        <w:rPr>
          <w:rFonts w:ascii="Book Antiqua" w:hAnsi="Book Antiqua" w:cs="Times New Roman"/>
          <w:sz w:val="24"/>
          <w:szCs w:val="24"/>
          <w:lang w:val="en-GB"/>
        </w:rPr>
        <w:t xml:space="preserve"> </w:t>
      </w:r>
      <w:r w:rsidR="00DD0DA7" w:rsidRPr="00300E05">
        <w:rPr>
          <w:rFonts w:ascii="Book Antiqua" w:hAnsi="Book Antiqua" w:cs="Times New Roman"/>
          <w:sz w:val="24"/>
          <w:szCs w:val="24"/>
          <w:lang w:val="en-GB"/>
        </w:rPr>
        <w:t>It is well documented that a</w:t>
      </w:r>
      <w:r w:rsidR="00C10249" w:rsidRPr="00300E05">
        <w:rPr>
          <w:rFonts w:ascii="Book Antiqua" w:eastAsia="AdvP66FA" w:hAnsi="Book Antiqua" w:cs="Times New Roman"/>
          <w:sz w:val="24"/>
          <w:szCs w:val="24"/>
          <w:lang w:val="en-GB"/>
        </w:rPr>
        <w:t>lcohol</w:t>
      </w:r>
      <w:r w:rsidR="00B2024F" w:rsidRPr="00300E05">
        <w:rPr>
          <w:rFonts w:ascii="Book Antiqua" w:eastAsia="AdvP66FA" w:hAnsi="Book Antiqua" w:cs="Times New Roman"/>
          <w:sz w:val="24"/>
          <w:szCs w:val="24"/>
          <w:lang w:val="en-GB"/>
        </w:rPr>
        <w:t xml:space="preserve"> ingestion results</w:t>
      </w:r>
      <w:r w:rsidR="00C10249" w:rsidRPr="00300E05">
        <w:rPr>
          <w:rFonts w:ascii="Book Antiqua" w:eastAsia="AdvP66FA" w:hAnsi="Book Antiqua" w:cs="Times New Roman"/>
          <w:sz w:val="24"/>
          <w:szCs w:val="24"/>
          <w:lang w:val="en-GB"/>
        </w:rPr>
        <w:t xml:space="preserve"> neuroinflammation and neurodegeneratio</w:t>
      </w:r>
      <w:r w:rsidR="00AB0C23" w:rsidRPr="00300E05">
        <w:rPr>
          <w:rFonts w:ascii="Book Antiqua" w:eastAsia="AdvP66FA" w:hAnsi="Book Antiqua" w:cs="Times New Roman"/>
          <w:sz w:val="24"/>
          <w:szCs w:val="24"/>
          <w:lang w:val="en-GB"/>
        </w:rPr>
        <w:t>n in humans and animals</w:t>
      </w:r>
      <w:r w:rsidR="00286556" w:rsidRPr="00300E05">
        <w:rPr>
          <w:rFonts w:ascii="Book Antiqua" w:eastAsia="AdvP66FA" w:hAnsi="Book Antiqua" w:cs="Times New Roman"/>
          <w:sz w:val="24"/>
          <w:szCs w:val="24"/>
          <w:vertAlign w:val="superscript"/>
          <w:lang w:val="en-GB"/>
        </w:rPr>
        <w:t>[</w:t>
      </w:r>
      <w:r w:rsidR="00055F94" w:rsidRPr="00300E05">
        <w:rPr>
          <w:rFonts w:ascii="Book Antiqua" w:eastAsia="AdvP66FA" w:hAnsi="Book Antiqua" w:cs="Times New Roman"/>
          <w:sz w:val="24"/>
          <w:szCs w:val="24"/>
          <w:vertAlign w:val="superscript"/>
          <w:lang w:val="en-GB"/>
        </w:rPr>
        <w:t>19</w:t>
      </w:r>
      <w:r w:rsidR="00286556" w:rsidRPr="00300E05">
        <w:rPr>
          <w:rFonts w:ascii="Book Antiqua" w:eastAsia="AdvP66FA" w:hAnsi="Book Antiqua" w:cs="Times New Roman"/>
          <w:sz w:val="24"/>
          <w:szCs w:val="24"/>
          <w:vertAlign w:val="superscript"/>
          <w:lang w:val="en-GB"/>
        </w:rPr>
        <w:t>]</w:t>
      </w:r>
      <w:r w:rsidR="00B2024F" w:rsidRPr="00300E05">
        <w:rPr>
          <w:rFonts w:ascii="Book Antiqua" w:eastAsia="AdvP66FA" w:hAnsi="Book Antiqua" w:cs="Times New Roman"/>
          <w:sz w:val="24"/>
          <w:szCs w:val="24"/>
          <w:lang w:val="en-GB"/>
        </w:rPr>
        <w:t>.</w:t>
      </w:r>
      <w:r w:rsidR="00FF2D23" w:rsidRPr="00300E05">
        <w:rPr>
          <w:rFonts w:ascii="Book Antiqua" w:eastAsia="AdvP66FA" w:hAnsi="Book Antiqua" w:cs="Times New Roman"/>
          <w:sz w:val="24"/>
          <w:szCs w:val="24"/>
          <w:lang w:val="en-GB"/>
        </w:rPr>
        <w:t xml:space="preserve"> </w:t>
      </w:r>
      <w:r w:rsidR="00C60A7F" w:rsidRPr="00300E05">
        <w:rPr>
          <w:rFonts w:ascii="Book Antiqua" w:eastAsia="AdvP66FA" w:hAnsi="Book Antiqua" w:cs="Times New Roman"/>
          <w:sz w:val="24"/>
          <w:szCs w:val="24"/>
          <w:lang w:val="en-GB"/>
        </w:rPr>
        <w:t>In the induction of neur</w:t>
      </w:r>
      <w:r w:rsidR="0093379F" w:rsidRPr="00300E05">
        <w:rPr>
          <w:rFonts w:ascii="Book Antiqua" w:eastAsia="AdvP66FA" w:hAnsi="Book Antiqua" w:cs="Times New Roman"/>
          <w:sz w:val="24"/>
          <w:szCs w:val="24"/>
          <w:lang w:val="en-GB"/>
        </w:rPr>
        <w:t>onal</w:t>
      </w:r>
      <w:r w:rsidR="00C60A7F" w:rsidRPr="00300E05">
        <w:rPr>
          <w:rFonts w:ascii="Book Antiqua" w:eastAsia="AdvP66FA" w:hAnsi="Book Antiqua" w:cs="Times New Roman"/>
          <w:sz w:val="24"/>
          <w:szCs w:val="24"/>
          <w:lang w:val="en-GB"/>
        </w:rPr>
        <w:t xml:space="preserve"> apoptosis</w:t>
      </w:r>
      <w:r w:rsidR="00B47E56" w:rsidRPr="00300E05">
        <w:rPr>
          <w:rFonts w:ascii="Book Antiqua" w:eastAsia="AdvP66FA" w:hAnsi="Book Antiqua" w:cs="Times New Roman"/>
          <w:sz w:val="24"/>
          <w:szCs w:val="24"/>
          <w:lang w:val="en-GB"/>
        </w:rPr>
        <w:t>,</w:t>
      </w:r>
      <w:r w:rsidR="00C60A7F" w:rsidRPr="00300E05">
        <w:rPr>
          <w:rFonts w:ascii="Book Antiqua" w:eastAsia="AdvP66FA" w:hAnsi="Book Antiqua" w:cs="Times New Roman"/>
          <w:sz w:val="24"/>
          <w:szCs w:val="24"/>
          <w:lang w:val="en-GB"/>
        </w:rPr>
        <w:t xml:space="preserve"> o</w:t>
      </w:r>
      <w:r w:rsidR="00B2024F" w:rsidRPr="00300E05">
        <w:rPr>
          <w:rFonts w:ascii="Book Antiqua" w:eastAsia="AdvP66FA" w:hAnsi="Book Antiqua" w:cs="Times New Roman"/>
          <w:sz w:val="24"/>
          <w:szCs w:val="24"/>
          <w:lang w:val="en-GB"/>
        </w:rPr>
        <w:t>xidative stress plays an important role</w:t>
      </w:r>
      <w:r w:rsidR="00286556" w:rsidRPr="00300E05">
        <w:rPr>
          <w:rFonts w:ascii="Book Antiqua" w:eastAsia="AdvP66FA" w:hAnsi="Book Antiqua" w:cs="Times New Roman"/>
          <w:sz w:val="24"/>
          <w:szCs w:val="24"/>
          <w:vertAlign w:val="superscript"/>
          <w:lang w:val="en-GB"/>
        </w:rPr>
        <w:t>[</w:t>
      </w:r>
      <w:r w:rsidR="00055F94" w:rsidRPr="00300E05">
        <w:rPr>
          <w:rFonts w:ascii="Book Antiqua" w:eastAsia="AdvP66FA" w:hAnsi="Book Antiqua" w:cs="Times New Roman"/>
          <w:sz w:val="24"/>
          <w:szCs w:val="24"/>
          <w:vertAlign w:val="superscript"/>
          <w:lang w:val="en-GB"/>
        </w:rPr>
        <w:t>21</w:t>
      </w:r>
      <w:r w:rsidR="00286556" w:rsidRPr="00300E05">
        <w:rPr>
          <w:rFonts w:ascii="Book Antiqua" w:eastAsia="AdvP66FA" w:hAnsi="Book Antiqua" w:cs="Times New Roman"/>
          <w:sz w:val="24"/>
          <w:szCs w:val="24"/>
          <w:vertAlign w:val="superscript"/>
          <w:lang w:val="en-GB"/>
        </w:rPr>
        <w:t>]</w:t>
      </w:r>
      <w:r w:rsidR="00535464" w:rsidRPr="00300E05">
        <w:rPr>
          <w:rFonts w:ascii="Book Antiqua" w:eastAsia="AdvP66FA" w:hAnsi="Book Antiqua" w:cs="Times New Roman"/>
          <w:sz w:val="24"/>
          <w:szCs w:val="24"/>
          <w:lang w:val="en-GB"/>
        </w:rPr>
        <w:t>.</w:t>
      </w:r>
      <w:r w:rsidR="00B2024F" w:rsidRPr="00300E05">
        <w:rPr>
          <w:rFonts w:ascii="Book Antiqua" w:eastAsia="AdvP66FA" w:hAnsi="Book Antiqua" w:cs="Times New Roman"/>
          <w:sz w:val="24"/>
          <w:szCs w:val="24"/>
          <w:lang w:val="en-GB"/>
        </w:rPr>
        <w:t xml:space="preserve"> Toxic and metabolic effect</w:t>
      </w:r>
      <w:r w:rsidR="0025304B" w:rsidRPr="00300E05">
        <w:rPr>
          <w:rFonts w:ascii="Book Antiqua" w:eastAsia="AdvP66FA" w:hAnsi="Book Antiqua" w:cs="Times New Roman"/>
          <w:sz w:val="24"/>
          <w:szCs w:val="24"/>
          <w:lang w:val="en-GB"/>
        </w:rPr>
        <w:t>s</w:t>
      </w:r>
      <w:r w:rsidR="00B2024F" w:rsidRPr="00300E05">
        <w:rPr>
          <w:rFonts w:ascii="Book Antiqua" w:eastAsia="AdvP66FA" w:hAnsi="Book Antiqua" w:cs="Times New Roman"/>
          <w:sz w:val="24"/>
          <w:szCs w:val="24"/>
          <w:lang w:val="en-GB"/>
        </w:rPr>
        <w:t xml:space="preserve"> of ethanol vary in br</w:t>
      </w:r>
      <w:r w:rsidR="00FF2D23" w:rsidRPr="00300E05">
        <w:rPr>
          <w:rFonts w:ascii="Book Antiqua" w:eastAsia="AdvP66FA" w:hAnsi="Book Antiqua" w:cs="Times New Roman"/>
          <w:sz w:val="24"/>
          <w:szCs w:val="24"/>
          <w:lang w:val="en-GB"/>
        </w:rPr>
        <w:t>ain region</w:t>
      </w:r>
      <w:r w:rsidR="0025304B" w:rsidRPr="00300E05">
        <w:rPr>
          <w:rFonts w:ascii="Book Antiqua" w:eastAsia="AdvP66FA" w:hAnsi="Book Antiqua" w:cs="Times New Roman"/>
          <w:sz w:val="24"/>
          <w:szCs w:val="24"/>
          <w:lang w:val="en-GB"/>
        </w:rPr>
        <w:t>s</w:t>
      </w:r>
      <w:r w:rsidR="00FF2D23" w:rsidRPr="00300E05">
        <w:rPr>
          <w:rFonts w:ascii="Book Antiqua" w:eastAsia="AdvP66FA" w:hAnsi="Book Antiqua" w:cs="Times New Roman"/>
          <w:sz w:val="24"/>
          <w:szCs w:val="24"/>
          <w:lang w:val="en-GB"/>
        </w:rPr>
        <w:t>, t</w:t>
      </w:r>
      <w:r w:rsidR="00B2024F" w:rsidRPr="00300E05">
        <w:rPr>
          <w:rFonts w:ascii="Book Antiqua" w:eastAsia="AdvP66FA" w:hAnsi="Book Antiqua" w:cs="Times New Roman"/>
          <w:sz w:val="24"/>
          <w:szCs w:val="24"/>
          <w:lang w:val="en-GB"/>
        </w:rPr>
        <w:t xml:space="preserve">he </w:t>
      </w:r>
      <w:r w:rsidR="00FF2D23" w:rsidRPr="00300E05">
        <w:rPr>
          <w:rFonts w:ascii="Book Antiqua" w:eastAsia="AdvP66FA" w:hAnsi="Book Antiqua" w:cs="Times New Roman"/>
          <w:sz w:val="24"/>
          <w:szCs w:val="24"/>
          <w:lang w:val="en-GB"/>
        </w:rPr>
        <w:t xml:space="preserve">most affected regions are </w:t>
      </w:r>
      <w:r w:rsidR="00DD7901" w:rsidRPr="00300E05">
        <w:rPr>
          <w:rFonts w:ascii="Book Antiqua" w:eastAsia="AdvP66FA" w:hAnsi="Book Antiqua" w:cs="Times New Roman"/>
          <w:sz w:val="24"/>
          <w:szCs w:val="24"/>
          <w:lang w:val="en-GB"/>
        </w:rPr>
        <w:t xml:space="preserve">the frontal lobes, the cortical limbic-circuits and the </w:t>
      </w:r>
      <w:r w:rsidR="00B2024F" w:rsidRPr="00300E05">
        <w:rPr>
          <w:rFonts w:ascii="Book Antiqua" w:eastAsia="AdvP66FA" w:hAnsi="Book Antiqua" w:cs="Times New Roman"/>
          <w:sz w:val="24"/>
          <w:szCs w:val="24"/>
          <w:lang w:val="en-GB"/>
        </w:rPr>
        <w:t>cerebe</w:t>
      </w:r>
      <w:r w:rsidR="00DD7901" w:rsidRPr="00300E05">
        <w:rPr>
          <w:rFonts w:ascii="Book Antiqua" w:eastAsia="AdvP66FA" w:hAnsi="Book Antiqua" w:cs="Times New Roman"/>
          <w:sz w:val="24"/>
          <w:szCs w:val="24"/>
          <w:lang w:val="en-GB"/>
        </w:rPr>
        <w:t>llum.</w:t>
      </w:r>
      <w:r w:rsidR="00055F94" w:rsidRPr="00300E05">
        <w:rPr>
          <w:rFonts w:ascii="Book Antiqua" w:eastAsia="AdvP66FA" w:hAnsi="Book Antiqua" w:cs="Times New Roman"/>
          <w:sz w:val="24"/>
          <w:szCs w:val="24"/>
          <w:lang w:val="en-GB"/>
        </w:rPr>
        <w:t xml:space="preserve"> </w:t>
      </w:r>
      <w:r w:rsidR="00FF2D23" w:rsidRPr="00300E05">
        <w:rPr>
          <w:rFonts w:ascii="Book Antiqua" w:eastAsia="AdvP66FA" w:hAnsi="Book Antiqua" w:cs="Times New Roman"/>
          <w:sz w:val="24"/>
          <w:szCs w:val="24"/>
          <w:lang w:val="en-GB"/>
        </w:rPr>
        <w:t>S</w:t>
      </w:r>
      <w:r w:rsidR="00B2024F" w:rsidRPr="00300E05">
        <w:rPr>
          <w:rFonts w:ascii="Book Antiqua" w:eastAsia="AdvP66FA" w:hAnsi="Book Antiqua" w:cs="Times New Roman"/>
          <w:sz w:val="24"/>
          <w:szCs w:val="24"/>
          <w:lang w:val="en-GB"/>
        </w:rPr>
        <w:t>keletal muscle, and peripheral nerves are also important t</w:t>
      </w:r>
      <w:r w:rsidR="00535464" w:rsidRPr="00300E05">
        <w:rPr>
          <w:rFonts w:ascii="Book Antiqua" w:eastAsia="AdvP66FA" w:hAnsi="Book Antiqua" w:cs="Times New Roman"/>
          <w:sz w:val="24"/>
          <w:szCs w:val="24"/>
          <w:lang w:val="en-GB"/>
        </w:rPr>
        <w:t>a</w:t>
      </w:r>
      <w:r w:rsidR="00B2024F" w:rsidRPr="00300E05">
        <w:rPr>
          <w:rFonts w:ascii="Book Antiqua" w:eastAsia="AdvP66FA" w:hAnsi="Book Antiqua" w:cs="Times New Roman"/>
          <w:sz w:val="24"/>
          <w:szCs w:val="24"/>
          <w:lang w:val="en-GB"/>
        </w:rPr>
        <w:t>rgets of chronic alcohol-related metabolic injury and degeneration</w:t>
      </w:r>
      <w:r w:rsidR="00286556" w:rsidRPr="00300E05">
        <w:rPr>
          <w:rFonts w:ascii="Book Antiqua" w:eastAsia="AdvP66FA" w:hAnsi="Book Antiqua" w:cs="Times New Roman"/>
          <w:sz w:val="24"/>
          <w:szCs w:val="24"/>
          <w:vertAlign w:val="superscript"/>
          <w:lang w:val="en-GB"/>
        </w:rPr>
        <w:t>[</w:t>
      </w:r>
      <w:r w:rsidR="00055F94" w:rsidRPr="00300E05">
        <w:rPr>
          <w:rFonts w:ascii="Book Antiqua" w:eastAsia="AdvP66FA" w:hAnsi="Book Antiqua" w:cs="Times New Roman"/>
          <w:sz w:val="24"/>
          <w:szCs w:val="24"/>
          <w:vertAlign w:val="superscript"/>
          <w:lang w:val="en-GB"/>
        </w:rPr>
        <w:t>22</w:t>
      </w:r>
      <w:r w:rsidR="006426B1">
        <w:rPr>
          <w:rFonts w:ascii="Book Antiqua" w:hAnsi="Book Antiqua" w:cs="Times New Roman" w:hint="eastAsia"/>
          <w:sz w:val="24"/>
          <w:szCs w:val="24"/>
          <w:vertAlign w:val="superscript"/>
          <w:lang w:val="en-GB" w:eastAsia="zh-CN"/>
        </w:rPr>
        <w:t>,</w:t>
      </w:r>
      <w:r w:rsidR="00055F94" w:rsidRPr="00300E05">
        <w:rPr>
          <w:rFonts w:ascii="Book Antiqua" w:eastAsia="AdvP66FA" w:hAnsi="Book Antiqua" w:cs="Times New Roman"/>
          <w:sz w:val="24"/>
          <w:szCs w:val="24"/>
          <w:vertAlign w:val="superscript"/>
          <w:lang w:val="en-GB"/>
        </w:rPr>
        <w:t>23</w:t>
      </w:r>
      <w:r w:rsidR="00286556" w:rsidRPr="00300E05">
        <w:rPr>
          <w:rFonts w:ascii="Book Antiqua" w:eastAsia="AdvP66FA" w:hAnsi="Book Antiqua" w:cs="Times New Roman"/>
          <w:sz w:val="24"/>
          <w:szCs w:val="24"/>
          <w:vertAlign w:val="superscript"/>
          <w:lang w:val="en-GB"/>
        </w:rPr>
        <w:t>]</w:t>
      </w:r>
      <w:r w:rsidR="0081107A" w:rsidRPr="00300E05">
        <w:rPr>
          <w:rFonts w:ascii="Book Antiqua" w:eastAsia="AdvP66FA" w:hAnsi="Book Antiqua" w:cs="Times New Roman"/>
          <w:sz w:val="24"/>
          <w:szCs w:val="24"/>
          <w:lang w:val="en-GB"/>
        </w:rPr>
        <w:t>.</w:t>
      </w:r>
    </w:p>
    <w:p w:rsidR="00B2024F" w:rsidRPr="00300E05" w:rsidRDefault="00B2024F" w:rsidP="006426B1">
      <w:pPr>
        <w:autoSpaceDE w:val="0"/>
        <w:autoSpaceDN w:val="0"/>
        <w:adjustRightInd w:val="0"/>
        <w:spacing w:after="0" w:line="360" w:lineRule="auto"/>
        <w:ind w:firstLineChars="100" w:firstLine="240"/>
        <w:jc w:val="both"/>
        <w:rPr>
          <w:rFonts w:ascii="Book Antiqua" w:eastAsia="AdvP66FA" w:hAnsi="Book Antiqua" w:cs="Times New Roman"/>
          <w:sz w:val="24"/>
          <w:szCs w:val="24"/>
          <w:lang w:val="en-GB"/>
        </w:rPr>
      </w:pPr>
      <w:r w:rsidRPr="00300E05">
        <w:rPr>
          <w:rFonts w:ascii="Book Antiqua" w:eastAsia="AdvP66FA" w:hAnsi="Book Antiqua" w:cs="Times New Roman"/>
          <w:sz w:val="24"/>
          <w:szCs w:val="24"/>
          <w:lang w:val="en-GB"/>
        </w:rPr>
        <w:t>In this review the effect</w:t>
      </w:r>
      <w:r w:rsidR="00FF2D23" w:rsidRPr="00300E05">
        <w:rPr>
          <w:rFonts w:ascii="Book Antiqua" w:eastAsia="AdvP66FA" w:hAnsi="Book Antiqua" w:cs="Times New Roman"/>
          <w:sz w:val="24"/>
          <w:szCs w:val="24"/>
          <w:lang w:val="en-GB"/>
        </w:rPr>
        <w:t>s</w:t>
      </w:r>
      <w:r w:rsidRPr="00300E05">
        <w:rPr>
          <w:rFonts w:ascii="Book Antiqua" w:eastAsia="AdvP66FA" w:hAnsi="Book Antiqua" w:cs="Times New Roman"/>
          <w:sz w:val="24"/>
          <w:szCs w:val="24"/>
          <w:lang w:val="en-GB"/>
        </w:rPr>
        <w:t xml:space="preserve"> of chronic ethanol consumption on the enteric nervous system</w:t>
      </w:r>
      <w:r w:rsidR="00E60C73" w:rsidRPr="00300E05">
        <w:rPr>
          <w:rFonts w:ascii="Book Antiqua" w:eastAsia="AdvP66FA" w:hAnsi="Book Antiqua" w:cs="Times New Roman"/>
          <w:sz w:val="24"/>
          <w:szCs w:val="24"/>
          <w:lang w:val="en-GB"/>
        </w:rPr>
        <w:t xml:space="preserve"> (ENS)</w:t>
      </w:r>
      <w:r w:rsidR="0093379F" w:rsidRPr="00300E05">
        <w:rPr>
          <w:rFonts w:ascii="Book Antiqua" w:eastAsia="AdvP66FA" w:hAnsi="Book Antiqua" w:cs="Times New Roman"/>
          <w:sz w:val="24"/>
          <w:szCs w:val="24"/>
          <w:lang w:val="en-GB"/>
        </w:rPr>
        <w:t xml:space="preserve"> are highlighted</w:t>
      </w:r>
      <w:r w:rsidR="00C93E27" w:rsidRPr="00300E05">
        <w:rPr>
          <w:rFonts w:ascii="Book Antiqua" w:eastAsia="AdvP66FA" w:hAnsi="Book Antiqua" w:cs="Times New Roman"/>
          <w:sz w:val="24"/>
          <w:szCs w:val="24"/>
          <w:lang w:val="en-GB"/>
        </w:rPr>
        <w:t>, p</w:t>
      </w:r>
      <w:r w:rsidRPr="00300E05">
        <w:rPr>
          <w:rFonts w:ascii="Book Antiqua" w:eastAsia="AdvP66FA" w:hAnsi="Book Antiqua" w:cs="Times New Roman"/>
          <w:sz w:val="24"/>
          <w:szCs w:val="24"/>
          <w:lang w:val="en-GB"/>
        </w:rPr>
        <w:t xml:space="preserve">articular the </w:t>
      </w:r>
      <w:r w:rsidR="007B07FB" w:rsidRPr="00300E05">
        <w:rPr>
          <w:rFonts w:ascii="Book Antiqua" w:eastAsia="AdvP66FA" w:hAnsi="Book Antiqua" w:cs="Times New Roman"/>
          <w:sz w:val="24"/>
          <w:szCs w:val="24"/>
          <w:lang w:val="en-GB"/>
        </w:rPr>
        <w:t>changes in the quantitative properties of nitrergic myenteric neurons and related motility disturbances in the different part</w:t>
      </w:r>
      <w:r w:rsidR="006A6D94" w:rsidRPr="00300E05">
        <w:rPr>
          <w:rFonts w:ascii="Book Antiqua" w:eastAsia="AdvP66FA" w:hAnsi="Book Antiqua" w:cs="Times New Roman"/>
          <w:sz w:val="24"/>
          <w:szCs w:val="24"/>
          <w:lang w:val="en-GB"/>
        </w:rPr>
        <w:t>s</w:t>
      </w:r>
      <w:r w:rsidR="007B07FB" w:rsidRPr="00300E05">
        <w:rPr>
          <w:rFonts w:ascii="Book Antiqua" w:eastAsia="AdvP66FA" w:hAnsi="Book Antiqua" w:cs="Times New Roman"/>
          <w:sz w:val="24"/>
          <w:szCs w:val="24"/>
          <w:lang w:val="en-GB"/>
        </w:rPr>
        <w:t xml:space="preserve"> of the GI tract.</w:t>
      </w:r>
    </w:p>
    <w:p w:rsidR="009C01F6" w:rsidRPr="00300E05" w:rsidRDefault="009C01F6" w:rsidP="00300E05">
      <w:pPr>
        <w:autoSpaceDE w:val="0"/>
        <w:autoSpaceDN w:val="0"/>
        <w:adjustRightInd w:val="0"/>
        <w:spacing w:after="0" w:line="360" w:lineRule="auto"/>
        <w:jc w:val="both"/>
        <w:rPr>
          <w:rFonts w:ascii="Book Antiqua" w:eastAsia="AdvP66FA" w:hAnsi="Book Antiqua" w:cs="Times New Roman"/>
          <w:sz w:val="24"/>
          <w:szCs w:val="24"/>
          <w:lang w:val="en-GB"/>
        </w:rPr>
      </w:pPr>
    </w:p>
    <w:p w:rsidR="001B1B27" w:rsidRPr="00300E05" w:rsidRDefault="006426B1" w:rsidP="00300E05">
      <w:pPr>
        <w:spacing w:after="0" w:line="360" w:lineRule="auto"/>
        <w:jc w:val="both"/>
        <w:rPr>
          <w:rFonts w:ascii="Book Antiqua" w:hAnsi="Book Antiqua" w:cs="Times New Roman"/>
          <w:b/>
          <w:sz w:val="24"/>
          <w:szCs w:val="24"/>
          <w:lang w:val="en-GB"/>
        </w:rPr>
      </w:pPr>
      <w:r w:rsidRPr="00300E05">
        <w:rPr>
          <w:rFonts w:ascii="Book Antiqua" w:hAnsi="Book Antiqua" w:cs="Times New Roman"/>
          <w:b/>
          <w:sz w:val="24"/>
          <w:szCs w:val="24"/>
          <w:lang w:val="en-GB"/>
        </w:rPr>
        <w:t>ALCOHOL AND NOS CONTAINING NEURONS</w:t>
      </w:r>
    </w:p>
    <w:p w:rsidR="001B1B27" w:rsidRPr="00300E05" w:rsidRDefault="001B1B27" w:rsidP="00300E05">
      <w:pPr>
        <w:spacing w:after="0" w:line="360" w:lineRule="auto"/>
        <w:jc w:val="both"/>
        <w:rPr>
          <w:rFonts w:ascii="Book Antiqua" w:hAnsi="Book Antiqua" w:cs="Times New Roman"/>
          <w:sz w:val="24"/>
          <w:szCs w:val="24"/>
          <w:lang w:val="en-GB"/>
        </w:rPr>
      </w:pPr>
      <w:r w:rsidRPr="00300E05">
        <w:rPr>
          <w:rFonts w:ascii="Book Antiqua" w:hAnsi="Book Antiqua" w:cs="Times New Roman"/>
          <w:sz w:val="24"/>
          <w:szCs w:val="24"/>
          <w:lang w:val="en-GB"/>
        </w:rPr>
        <w:t>In the ENS, nitric oxide (NO) plays a critical role in mediating non-adrenergic, non-cholinergic relaxation of the intestinal smooth muscle in a gut regionally different way</w:t>
      </w:r>
      <w:r w:rsidR="004B0440" w:rsidRPr="00300E05">
        <w:rPr>
          <w:rFonts w:ascii="Book Antiqua" w:eastAsia="AdvP66FA" w:hAnsi="Book Antiqua" w:cs="Times New Roman"/>
          <w:sz w:val="24"/>
          <w:szCs w:val="24"/>
          <w:vertAlign w:val="superscript"/>
          <w:lang w:val="en-GB"/>
        </w:rPr>
        <w:t>[</w:t>
      </w:r>
      <w:r w:rsidR="00720761" w:rsidRPr="00300E05">
        <w:rPr>
          <w:rFonts w:ascii="Book Antiqua" w:eastAsia="AdvP66FA" w:hAnsi="Book Antiqua" w:cs="Times New Roman"/>
          <w:sz w:val="24"/>
          <w:szCs w:val="24"/>
          <w:vertAlign w:val="superscript"/>
          <w:lang w:val="en-GB"/>
        </w:rPr>
        <w:t>24-26</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High concentrations of ethanol are reached only in the duodenum and jejunum</w:t>
      </w:r>
      <w:r w:rsidR="004B0440" w:rsidRPr="00300E05">
        <w:rPr>
          <w:rFonts w:ascii="Book Antiqua" w:eastAsia="AdvP66FA" w:hAnsi="Book Antiqua" w:cs="Times New Roman"/>
          <w:sz w:val="24"/>
          <w:szCs w:val="24"/>
          <w:vertAlign w:val="superscript"/>
          <w:lang w:val="en-GB"/>
        </w:rPr>
        <w:t>[</w:t>
      </w:r>
      <w:r w:rsidR="00DA243D" w:rsidRPr="00300E05">
        <w:rPr>
          <w:rFonts w:ascii="Book Antiqua" w:eastAsia="AdvP66FA" w:hAnsi="Book Antiqua" w:cs="Times New Roman"/>
          <w:sz w:val="24"/>
          <w:szCs w:val="24"/>
          <w:vertAlign w:val="superscript"/>
          <w:lang w:val="en-GB"/>
        </w:rPr>
        <w:t>5</w:t>
      </w:r>
      <w:r w:rsidR="006426B1">
        <w:rPr>
          <w:rFonts w:ascii="Book Antiqua" w:hAnsi="Book Antiqua" w:cs="Times New Roman" w:hint="eastAsia"/>
          <w:sz w:val="24"/>
          <w:szCs w:val="24"/>
          <w:vertAlign w:val="superscript"/>
          <w:lang w:val="en-GB" w:eastAsia="zh-CN"/>
        </w:rPr>
        <w:t>,</w:t>
      </w:r>
      <w:r w:rsidR="00DA243D" w:rsidRPr="00300E05">
        <w:rPr>
          <w:rFonts w:ascii="Book Antiqua" w:eastAsia="AdvP66FA" w:hAnsi="Book Antiqua" w:cs="Times New Roman"/>
          <w:sz w:val="24"/>
          <w:szCs w:val="24"/>
          <w:vertAlign w:val="superscript"/>
          <w:lang w:val="en-GB"/>
        </w:rPr>
        <w:t>27</w:t>
      </w:r>
      <w:r w:rsidR="006426B1">
        <w:rPr>
          <w:rFonts w:ascii="Book Antiqua" w:hAnsi="Book Antiqua" w:cs="Times New Roman" w:hint="eastAsia"/>
          <w:sz w:val="24"/>
          <w:szCs w:val="24"/>
          <w:vertAlign w:val="superscript"/>
          <w:lang w:val="en-GB" w:eastAsia="zh-CN"/>
        </w:rPr>
        <w:t>,</w:t>
      </w:r>
      <w:r w:rsidR="00DA243D" w:rsidRPr="00300E05">
        <w:rPr>
          <w:rFonts w:ascii="Book Antiqua" w:eastAsia="AdvP66FA" w:hAnsi="Book Antiqua" w:cs="Times New Roman"/>
          <w:sz w:val="24"/>
          <w:szCs w:val="24"/>
          <w:vertAlign w:val="superscript"/>
          <w:lang w:val="en-GB"/>
        </w:rPr>
        <w:t>28</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however the concentration of ethanol reached in the ileum is not signiﬁcantly different to the levels in the blood</w:t>
      </w:r>
      <w:r w:rsidR="004B0440" w:rsidRPr="00300E05">
        <w:rPr>
          <w:rFonts w:ascii="Book Antiqua" w:eastAsia="AdvP66FA" w:hAnsi="Book Antiqua" w:cs="Times New Roman"/>
          <w:sz w:val="24"/>
          <w:szCs w:val="24"/>
          <w:vertAlign w:val="superscript"/>
          <w:lang w:val="en-GB"/>
        </w:rPr>
        <w:t>[</w:t>
      </w:r>
      <w:r w:rsidR="003E4215" w:rsidRPr="00300E05">
        <w:rPr>
          <w:rFonts w:ascii="Book Antiqua" w:eastAsia="AdvP66FA" w:hAnsi="Book Antiqua" w:cs="Times New Roman"/>
          <w:sz w:val="24"/>
          <w:szCs w:val="24"/>
          <w:vertAlign w:val="superscript"/>
          <w:lang w:val="en-GB"/>
        </w:rPr>
        <w:t>27</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Therefore, the neuronal NO may be altered directly by the ethanol in the duodenum, while by the different oxidative and reductive metabolites in the different intestinal segments after chronic ethanol consumption. More findings provide evidence that effects of ethanol on NO system of intestinal relaxation</w:t>
      </w:r>
      <w:r w:rsidR="004B0440" w:rsidRPr="00300E05">
        <w:rPr>
          <w:rFonts w:ascii="Book Antiqua" w:eastAsia="AdvP66FA" w:hAnsi="Book Antiqua" w:cs="Times New Roman"/>
          <w:sz w:val="24"/>
          <w:szCs w:val="24"/>
          <w:vertAlign w:val="superscript"/>
          <w:lang w:val="en-GB"/>
        </w:rPr>
        <w:t>[</w:t>
      </w:r>
      <w:r w:rsidR="003E4215" w:rsidRPr="00300E05">
        <w:rPr>
          <w:rFonts w:ascii="Book Antiqua" w:eastAsia="AdvP66FA" w:hAnsi="Book Antiqua" w:cs="Times New Roman"/>
          <w:sz w:val="24"/>
          <w:szCs w:val="24"/>
          <w:vertAlign w:val="superscript"/>
          <w:lang w:val="en-GB"/>
        </w:rPr>
        <w:t>6</w:t>
      </w:r>
      <w:r w:rsidR="006426B1">
        <w:rPr>
          <w:rFonts w:ascii="Book Antiqua" w:hAnsi="Book Antiqua" w:cs="Times New Roman" w:hint="eastAsia"/>
          <w:sz w:val="24"/>
          <w:szCs w:val="24"/>
          <w:vertAlign w:val="superscript"/>
          <w:lang w:val="en-GB" w:eastAsia="zh-CN"/>
        </w:rPr>
        <w:t>,</w:t>
      </w:r>
      <w:r w:rsidR="003E4215" w:rsidRPr="00300E05">
        <w:rPr>
          <w:rFonts w:ascii="Book Antiqua" w:eastAsia="AdvP66FA" w:hAnsi="Book Antiqua" w:cs="Times New Roman"/>
          <w:sz w:val="24"/>
          <w:szCs w:val="24"/>
          <w:vertAlign w:val="superscript"/>
          <w:lang w:val="en-GB"/>
        </w:rPr>
        <w:t>29</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xml:space="preserve"> is responsible to the impaired motor function leading gut motility disorders</w:t>
      </w:r>
      <w:r w:rsidR="004B0440" w:rsidRPr="00300E05">
        <w:rPr>
          <w:rFonts w:ascii="Book Antiqua" w:eastAsia="AdvP66FA" w:hAnsi="Book Antiqua" w:cs="Times New Roman"/>
          <w:sz w:val="24"/>
          <w:szCs w:val="24"/>
          <w:vertAlign w:val="superscript"/>
          <w:lang w:val="en-GB"/>
        </w:rPr>
        <w:t>[</w:t>
      </w:r>
      <w:r w:rsidR="00DA243D" w:rsidRPr="00300E05">
        <w:rPr>
          <w:rFonts w:ascii="Book Antiqua" w:eastAsia="AdvP66FA" w:hAnsi="Book Antiqua" w:cs="Times New Roman"/>
          <w:sz w:val="24"/>
          <w:szCs w:val="24"/>
          <w:vertAlign w:val="superscript"/>
          <w:lang w:val="en-GB"/>
        </w:rPr>
        <w:t>5</w:t>
      </w:r>
      <w:r w:rsidR="006426B1">
        <w:rPr>
          <w:rFonts w:ascii="Book Antiqua" w:hAnsi="Book Antiqua" w:cs="Times New Roman" w:hint="eastAsia"/>
          <w:sz w:val="24"/>
          <w:szCs w:val="24"/>
          <w:vertAlign w:val="superscript"/>
          <w:lang w:val="en-GB" w:eastAsia="zh-CN"/>
        </w:rPr>
        <w:t>,</w:t>
      </w:r>
      <w:r w:rsidR="00DA243D" w:rsidRPr="00300E05">
        <w:rPr>
          <w:rFonts w:ascii="Book Antiqua" w:eastAsia="AdvP66FA" w:hAnsi="Book Antiqua" w:cs="Times New Roman"/>
          <w:sz w:val="24"/>
          <w:szCs w:val="24"/>
          <w:vertAlign w:val="superscript"/>
          <w:lang w:val="en-GB"/>
        </w:rPr>
        <w:t>30</w:t>
      </w:r>
      <w:r w:rsidR="006426B1">
        <w:rPr>
          <w:rFonts w:ascii="Book Antiqua" w:hAnsi="Book Antiqua" w:cs="Times New Roman" w:hint="eastAsia"/>
          <w:sz w:val="24"/>
          <w:szCs w:val="24"/>
          <w:vertAlign w:val="superscript"/>
          <w:lang w:val="en-GB" w:eastAsia="zh-CN"/>
        </w:rPr>
        <w:t>,</w:t>
      </w:r>
      <w:r w:rsidR="00DA243D" w:rsidRPr="00300E05">
        <w:rPr>
          <w:rFonts w:ascii="Book Antiqua" w:eastAsia="AdvP66FA" w:hAnsi="Book Antiqua" w:cs="Times New Roman"/>
          <w:sz w:val="24"/>
          <w:szCs w:val="24"/>
          <w:vertAlign w:val="superscript"/>
          <w:lang w:val="en-GB"/>
        </w:rPr>
        <w:t>31</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NO is synthesized by the neuronal (n), endothelial (e) and inducible (i) nitric oxide synthases (NOSs)</w:t>
      </w:r>
      <w:r w:rsidR="004B0440" w:rsidRPr="00300E05">
        <w:rPr>
          <w:rFonts w:ascii="Book Antiqua" w:eastAsia="AdvP66FA" w:hAnsi="Book Antiqua" w:cs="Times New Roman"/>
          <w:sz w:val="24"/>
          <w:szCs w:val="24"/>
          <w:vertAlign w:val="superscript"/>
          <w:lang w:val="en-GB"/>
        </w:rPr>
        <w:t>[</w:t>
      </w:r>
      <w:r w:rsidR="00DA243D" w:rsidRPr="00300E05">
        <w:rPr>
          <w:rFonts w:ascii="Book Antiqua" w:eastAsia="AdvP66FA" w:hAnsi="Book Antiqua" w:cs="Times New Roman"/>
          <w:sz w:val="24"/>
          <w:szCs w:val="24"/>
          <w:vertAlign w:val="superscript"/>
          <w:lang w:val="en-GB"/>
        </w:rPr>
        <w:t>32</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and now, numerous investigations have already confirmed that all the NOSs are constitutively expressed in the myenteric neurons</w:t>
      </w:r>
      <w:r w:rsidR="004B0440" w:rsidRPr="00300E05">
        <w:rPr>
          <w:rFonts w:ascii="Book Antiqua" w:eastAsia="AdvP66FA" w:hAnsi="Book Antiqua" w:cs="Times New Roman"/>
          <w:sz w:val="24"/>
          <w:szCs w:val="24"/>
          <w:vertAlign w:val="superscript"/>
          <w:lang w:val="en-GB"/>
        </w:rPr>
        <w:t>[</w:t>
      </w:r>
      <w:r w:rsidR="00DA243D" w:rsidRPr="00300E05">
        <w:rPr>
          <w:rFonts w:ascii="Book Antiqua" w:eastAsia="AdvP66FA" w:hAnsi="Book Antiqua" w:cs="Times New Roman"/>
          <w:sz w:val="24"/>
          <w:szCs w:val="24"/>
          <w:vertAlign w:val="superscript"/>
          <w:lang w:val="en-GB"/>
        </w:rPr>
        <w:t>33</w:t>
      </w:r>
      <w:r w:rsidR="006426B1">
        <w:rPr>
          <w:rFonts w:ascii="Book Antiqua" w:hAnsi="Book Antiqua" w:cs="Times New Roman" w:hint="eastAsia"/>
          <w:sz w:val="24"/>
          <w:szCs w:val="24"/>
          <w:vertAlign w:val="superscript"/>
          <w:lang w:val="en-GB" w:eastAsia="zh-CN"/>
        </w:rPr>
        <w:t>,</w:t>
      </w:r>
      <w:r w:rsidR="00DA243D" w:rsidRPr="00300E05">
        <w:rPr>
          <w:rFonts w:ascii="Book Antiqua" w:eastAsia="AdvP66FA" w:hAnsi="Book Antiqua" w:cs="Times New Roman"/>
          <w:sz w:val="24"/>
          <w:szCs w:val="24"/>
          <w:vertAlign w:val="superscript"/>
          <w:lang w:val="en-GB"/>
        </w:rPr>
        <w:t>34</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xml:space="preserve">. However, the effects of chronic alcohol intake on the density of nitrergic myenteric neurons, the amount of </w:t>
      </w:r>
      <w:r w:rsidR="0093379F" w:rsidRPr="00300E05">
        <w:rPr>
          <w:rFonts w:ascii="Book Antiqua" w:hAnsi="Book Antiqua" w:cs="Times New Roman"/>
          <w:sz w:val="24"/>
          <w:szCs w:val="24"/>
          <w:lang w:val="en-GB"/>
        </w:rPr>
        <w:t xml:space="preserve">the </w:t>
      </w:r>
      <w:r w:rsidRPr="00300E05">
        <w:rPr>
          <w:rFonts w:ascii="Book Antiqua" w:hAnsi="Book Antiqua" w:cs="Times New Roman"/>
          <w:sz w:val="24"/>
          <w:szCs w:val="24"/>
          <w:lang w:val="en-GB"/>
        </w:rPr>
        <w:t>three NOSs and/or their activity in different parts of the GI tract have been poorly investigated.</w:t>
      </w:r>
    </w:p>
    <w:p w:rsidR="001B1B27" w:rsidRPr="00300E05" w:rsidRDefault="001B1B27" w:rsidP="006426B1">
      <w:pPr>
        <w:spacing w:after="0" w:line="360" w:lineRule="auto"/>
        <w:ind w:firstLineChars="100" w:firstLine="240"/>
        <w:jc w:val="both"/>
        <w:rPr>
          <w:rFonts w:ascii="Book Antiqua" w:hAnsi="Book Antiqua" w:cs="Times New Roman"/>
          <w:sz w:val="24"/>
          <w:szCs w:val="24"/>
          <w:lang w:val="en-GB"/>
        </w:rPr>
      </w:pPr>
      <w:r w:rsidRPr="00300E05">
        <w:rPr>
          <w:rFonts w:ascii="Book Antiqua" w:hAnsi="Book Antiqua" w:cs="Times New Roman"/>
          <w:sz w:val="24"/>
          <w:szCs w:val="24"/>
          <w:lang w:val="en-GB"/>
        </w:rPr>
        <w:t>Therefore, in the last ten years we concentrated our research on the alcohol-induced alterations of nitrergic myenteric neurons in different gut regions</w:t>
      </w:r>
      <w:r w:rsidR="004B0440" w:rsidRPr="00300E05">
        <w:rPr>
          <w:rFonts w:ascii="Book Antiqua" w:eastAsia="AdvP66FA" w:hAnsi="Book Antiqua" w:cs="Times New Roman"/>
          <w:sz w:val="24"/>
          <w:szCs w:val="24"/>
          <w:vertAlign w:val="superscript"/>
          <w:lang w:val="en-GB"/>
        </w:rPr>
        <w:t>[</w:t>
      </w:r>
      <w:r w:rsidR="006426B1">
        <w:rPr>
          <w:rFonts w:ascii="Book Antiqua" w:eastAsia="AdvP66FA" w:hAnsi="Book Antiqua" w:cs="Times New Roman"/>
          <w:sz w:val="24"/>
          <w:szCs w:val="24"/>
          <w:vertAlign w:val="superscript"/>
          <w:lang w:val="en-GB"/>
        </w:rPr>
        <w:t>6</w:t>
      </w:r>
      <w:r w:rsidR="006426B1">
        <w:rPr>
          <w:rFonts w:ascii="Book Antiqua" w:hAnsi="Book Antiqua" w:cs="Times New Roman" w:hint="eastAsia"/>
          <w:sz w:val="24"/>
          <w:szCs w:val="24"/>
          <w:vertAlign w:val="superscript"/>
          <w:lang w:val="en-GB" w:eastAsia="zh-CN"/>
        </w:rPr>
        <w:t>,</w:t>
      </w:r>
      <w:r w:rsidR="00792AA7" w:rsidRPr="00300E05">
        <w:rPr>
          <w:rFonts w:ascii="Book Antiqua" w:eastAsia="AdvP66FA" w:hAnsi="Book Antiqua" w:cs="Times New Roman"/>
          <w:sz w:val="24"/>
          <w:szCs w:val="24"/>
          <w:vertAlign w:val="superscript"/>
          <w:lang w:val="en-GB"/>
        </w:rPr>
        <w:t>31</w:t>
      </w:r>
      <w:r w:rsidR="006426B1">
        <w:rPr>
          <w:rFonts w:ascii="Book Antiqua" w:hAnsi="Book Antiqua" w:cs="Times New Roman" w:hint="eastAsia"/>
          <w:sz w:val="24"/>
          <w:szCs w:val="24"/>
          <w:vertAlign w:val="superscript"/>
          <w:lang w:val="en-GB" w:eastAsia="zh-CN"/>
        </w:rPr>
        <w:t>,</w:t>
      </w:r>
      <w:r w:rsidR="006426B1">
        <w:rPr>
          <w:rFonts w:ascii="Book Antiqua" w:eastAsia="AdvP66FA" w:hAnsi="Book Antiqua" w:cs="Times New Roman"/>
          <w:sz w:val="24"/>
          <w:szCs w:val="24"/>
          <w:vertAlign w:val="superscript"/>
          <w:lang w:val="en-GB"/>
        </w:rPr>
        <w:t>35</w:t>
      </w:r>
      <w:r w:rsidR="006426B1">
        <w:rPr>
          <w:rFonts w:ascii="Book Antiqua" w:hAnsi="Book Antiqua" w:cs="Times New Roman" w:hint="eastAsia"/>
          <w:sz w:val="24"/>
          <w:szCs w:val="24"/>
          <w:vertAlign w:val="superscript"/>
          <w:lang w:val="en-GB" w:eastAsia="zh-CN"/>
        </w:rPr>
        <w:t>,</w:t>
      </w:r>
      <w:r w:rsidR="00792AA7" w:rsidRPr="00300E05">
        <w:rPr>
          <w:rFonts w:ascii="Book Antiqua" w:eastAsia="AdvP66FA" w:hAnsi="Book Antiqua" w:cs="Times New Roman"/>
          <w:sz w:val="24"/>
          <w:szCs w:val="24"/>
          <w:vertAlign w:val="superscript"/>
          <w:lang w:val="en-GB"/>
        </w:rPr>
        <w:t>36</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We established a model suitable to study the NOS activities, protein content and the number of total and nNOS-immunoreactive myenteric neurons</w:t>
      </w:r>
      <w:r w:rsidR="00EB2100" w:rsidRPr="00300E05">
        <w:rPr>
          <w:rFonts w:ascii="Book Antiqua" w:hAnsi="Book Antiqua" w:cs="Times New Roman"/>
          <w:sz w:val="24"/>
          <w:szCs w:val="24"/>
          <w:lang w:val="en-GB"/>
        </w:rPr>
        <w:t xml:space="preserve"> (Figure 1)</w:t>
      </w:r>
      <w:r w:rsidRPr="00300E05">
        <w:rPr>
          <w:rFonts w:ascii="Book Antiqua" w:hAnsi="Book Antiqua" w:cs="Times New Roman"/>
          <w:sz w:val="24"/>
          <w:szCs w:val="24"/>
          <w:lang w:val="en-GB"/>
        </w:rPr>
        <w:t xml:space="preserve"> in the duodenum, jejunum, ileum and colon of control and ethanol-exposed animals</w:t>
      </w:r>
      <w:r w:rsidR="004B0440" w:rsidRPr="00300E05">
        <w:rPr>
          <w:rFonts w:ascii="Book Antiqua" w:eastAsia="AdvP66FA" w:hAnsi="Book Antiqua" w:cs="Times New Roman"/>
          <w:sz w:val="24"/>
          <w:szCs w:val="24"/>
          <w:vertAlign w:val="superscript"/>
          <w:lang w:val="en-GB"/>
        </w:rPr>
        <w:t>[</w:t>
      </w:r>
      <w:r w:rsidR="00792AA7" w:rsidRPr="00300E05">
        <w:rPr>
          <w:rFonts w:ascii="Book Antiqua" w:eastAsia="AdvP66FA" w:hAnsi="Book Antiqua" w:cs="Times New Roman"/>
          <w:sz w:val="24"/>
          <w:szCs w:val="24"/>
          <w:vertAlign w:val="superscript"/>
          <w:lang w:val="en-GB"/>
        </w:rPr>
        <w:t>35</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The activity of constitutive NOS (</w:t>
      </w:r>
      <w:r w:rsidR="0093379F" w:rsidRPr="00300E05">
        <w:rPr>
          <w:rFonts w:ascii="Book Antiqua" w:hAnsi="Book Antiqua" w:cs="Times New Roman"/>
          <w:sz w:val="24"/>
          <w:szCs w:val="24"/>
          <w:lang w:val="en-GB"/>
        </w:rPr>
        <w:t xml:space="preserve">cNOS, </w:t>
      </w:r>
      <w:r w:rsidRPr="00300E05">
        <w:rPr>
          <w:rFonts w:ascii="Book Antiqua" w:hAnsi="Book Antiqua" w:cs="Times New Roman"/>
          <w:sz w:val="24"/>
          <w:szCs w:val="24"/>
          <w:lang w:val="en-GB"/>
        </w:rPr>
        <w:t xml:space="preserve">both neuronal and endothelial) was 20 times higher in the proximal colon than in any part of </w:t>
      </w:r>
      <w:r w:rsidR="0093379F" w:rsidRPr="00300E05">
        <w:rPr>
          <w:rFonts w:ascii="Book Antiqua" w:hAnsi="Book Antiqua" w:cs="Times New Roman"/>
          <w:sz w:val="24"/>
          <w:szCs w:val="24"/>
          <w:lang w:val="en-GB"/>
        </w:rPr>
        <w:t xml:space="preserve">the </w:t>
      </w:r>
      <w:r w:rsidRPr="00300E05">
        <w:rPr>
          <w:rFonts w:ascii="Book Antiqua" w:hAnsi="Book Antiqua" w:cs="Times New Roman"/>
          <w:sz w:val="24"/>
          <w:szCs w:val="24"/>
          <w:lang w:val="en-GB"/>
        </w:rPr>
        <w:t>small intestine in control</w:t>
      </w:r>
      <w:r w:rsidR="0093379F" w:rsidRPr="00300E05">
        <w:rPr>
          <w:rFonts w:ascii="Book Antiqua" w:hAnsi="Book Antiqua" w:cs="Times New Roman"/>
          <w:sz w:val="24"/>
          <w:szCs w:val="24"/>
          <w:lang w:val="en-GB"/>
        </w:rPr>
        <w:t xml:space="preserve"> animals. E</w:t>
      </w:r>
      <w:r w:rsidRPr="00300E05">
        <w:rPr>
          <w:rFonts w:ascii="Book Antiqua" w:hAnsi="Book Antiqua" w:cs="Times New Roman"/>
          <w:sz w:val="24"/>
          <w:szCs w:val="24"/>
          <w:lang w:val="en-GB"/>
        </w:rPr>
        <w:t xml:space="preserve">xcept of duodenum </w:t>
      </w:r>
      <w:r w:rsidR="00617599" w:rsidRPr="00300E05">
        <w:rPr>
          <w:rFonts w:ascii="Book Antiqua" w:hAnsi="Book Antiqua" w:cs="Times New Roman"/>
          <w:sz w:val="24"/>
          <w:szCs w:val="24"/>
          <w:lang w:val="en-GB"/>
        </w:rPr>
        <w:t>cNOS activity</w:t>
      </w:r>
      <w:r w:rsidRPr="00300E05">
        <w:rPr>
          <w:rFonts w:ascii="Book Antiqua" w:hAnsi="Book Antiqua" w:cs="Times New Roman"/>
          <w:sz w:val="24"/>
          <w:szCs w:val="24"/>
          <w:lang w:val="en-GB"/>
        </w:rPr>
        <w:t xml:space="preserve"> decreased </w:t>
      </w:r>
      <w:r w:rsidR="00617599" w:rsidRPr="00300E05">
        <w:rPr>
          <w:rFonts w:ascii="Book Antiqua" w:hAnsi="Book Antiqua" w:cs="Times New Roman"/>
          <w:sz w:val="24"/>
          <w:szCs w:val="24"/>
          <w:lang w:val="en-GB"/>
        </w:rPr>
        <w:t xml:space="preserve">significantly </w:t>
      </w:r>
      <w:r w:rsidRPr="00300E05">
        <w:rPr>
          <w:rFonts w:ascii="Book Antiqua" w:hAnsi="Book Antiqua" w:cs="Times New Roman"/>
          <w:sz w:val="24"/>
          <w:szCs w:val="24"/>
          <w:lang w:val="en-GB"/>
        </w:rPr>
        <w:t xml:space="preserve">after chronic ethanol consumption. Under </w:t>
      </w:r>
      <w:r w:rsidR="00617599" w:rsidRPr="00300E05">
        <w:rPr>
          <w:rFonts w:ascii="Book Antiqua" w:hAnsi="Book Antiqua" w:cs="Times New Roman"/>
          <w:sz w:val="24"/>
          <w:szCs w:val="24"/>
          <w:lang w:val="en-GB"/>
        </w:rPr>
        <w:t>physiological</w:t>
      </w:r>
      <w:r w:rsidRPr="00300E05">
        <w:rPr>
          <w:rFonts w:ascii="Book Antiqua" w:hAnsi="Book Antiqua" w:cs="Times New Roman"/>
          <w:sz w:val="24"/>
          <w:szCs w:val="24"/>
          <w:lang w:val="en-GB"/>
        </w:rPr>
        <w:t xml:space="preserve"> conditions, the iNOS activity was also higher in the distal gut segments, but it did not change by the effects of ethanol. Similar results were observed in NOS protein content of tissue samples; the nNOS density of colonic fractions was more than twice as high as those of the samples prepared from the other gut segments and it also decreased after chronic ethanol consumption. The densities of eNOS-fractions were very weak and differences were not revealed in different intestinal samples and conditions.</w:t>
      </w:r>
      <w:r w:rsidR="00617599" w:rsidRPr="00300E05">
        <w:rPr>
          <w:rFonts w:ascii="Book Antiqua" w:hAnsi="Book Antiqua" w:cs="Times New Roman"/>
          <w:sz w:val="24"/>
          <w:szCs w:val="24"/>
          <w:lang w:val="en-GB"/>
        </w:rPr>
        <w:t xml:space="preserve"> </w:t>
      </w:r>
      <w:r w:rsidRPr="00300E05">
        <w:rPr>
          <w:rFonts w:ascii="Book Antiqua" w:hAnsi="Book Antiqua" w:cs="Times New Roman"/>
          <w:sz w:val="24"/>
          <w:szCs w:val="24"/>
          <w:lang w:val="en-GB"/>
        </w:rPr>
        <w:t xml:space="preserve">In </w:t>
      </w:r>
      <w:r w:rsidR="00617599" w:rsidRPr="00300E05">
        <w:rPr>
          <w:rFonts w:ascii="Book Antiqua" w:hAnsi="Book Antiqua" w:cs="Times New Roman"/>
          <w:sz w:val="24"/>
          <w:szCs w:val="24"/>
          <w:lang w:val="en-GB"/>
        </w:rPr>
        <w:t xml:space="preserve">intestinal </w:t>
      </w:r>
      <w:r w:rsidRPr="00300E05">
        <w:rPr>
          <w:rFonts w:ascii="Book Antiqua" w:hAnsi="Book Antiqua" w:cs="Times New Roman"/>
          <w:sz w:val="24"/>
          <w:szCs w:val="24"/>
          <w:lang w:val="en-GB"/>
        </w:rPr>
        <w:t>whole-mount</w:t>
      </w:r>
      <w:r w:rsidR="00617599" w:rsidRPr="00300E05">
        <w:rPr>
          <w:rFonts w:ascii="Book Antiqua" w:hAnsi="Book Antiqua" w:cs="Times New Roman"/>
          <w:sz w:val="24"/>
          <w:szCs w:val="24"/>
          <w:lang w:val="en-GB"/>
        </w:rPr>
        <w:t xml:space="preserve"> preparations from control rats</w:t>
      </w:r>
      <w:r w:rsidRPr="00300E05">
        <w:rPr>
          <w:rFonts w:ascii="Book Antiqua" w:hAnsi="Book Antiqua" w:cs="Times New Roman"/>
          <w:sz w:val="24"/>
          <w:szCs w:val="24"/>
          <w:lang w:val="en-GB"/>
        </w:rPr>
        <w:t>, the number of nNOS-immunoreactive neurons was the highest in the colon</w:t>
      </w:r>
      <w:r w:rsidR="00617599" w:rsidRPr="00300E05">
        <w:rPr>
          <w:rFonts w:ascii="Book Antiqua" w:hAnsi="Book Antiqua" w:cs="Times New Roman"/>
          <w:sz w:val="24"/>
          <w:szCs w:val="24"/>
          <w:lang w:val="en-GB"/>
        </w:rPr>
        <w:t>. A</w:t>
      </w:r>
      <w:r w:rsidRPr="00300E05">
        <w:rPr>
          <w:rFonts w:ascii="Book Antiqua" w:hAnsi="Book Antiqua" w:cs="Times New Roman"/>
          <w:sz w:val="24"/>
          <w:szCs w:val="24"/>
          <w:lang w:val="en-GB"/>
        </w:rPr>
        <w:t xml:space="preserve">fter ethanol exposure </w:t>
      </w:r>
      <w:r w:rsidR="00617599" w:rsidRPr="00300E05">
        <w:rPr>
          <w:rFonts w:ascii="Book Antiqua" w:hAnsi="Book Antiqua" w:cs="Times New Roman"/>
          <w:sz w:val="24"/>
          <w:szCs w:val="24"/>
          <w:lang w:val="en-GB"/>
        </w:rPr>
        <w:t>the decrease in the nitrergic cell number was significant in the whole length of the gut</w:t>
      </w:r>
      <w:r w:rsidR="004662A3" w:rsidRPr="00300E05">
        <w:rPr>
          <w:rFonts w:ascii="Book Antiqua" w:hAnsi="Book Antiqua" w:cs="Times New Roman"/>
          <w:sz w:val="24"/>
          <w:szCs w:val="24"/>
          <w:lang w:val="en-GB"/>
        </w:rPr>
        <w:t xml:space="preserve"> (Figure 2)</w:t>
      </w:r>
      <w:r w:rsidR="00617599" w:rsidRPr="00300E05">
        <w:rPr>
          <w:rFonts w:ascii="Book Antiqua" w:hAnsi="Book Antiqua" w:cs="Times New Roman"/>
          <w:sz w:val="24"/>
          <w:szCs w:val="24"/>
          <w:lang w:val="en-GB"/>
        </w:rPr>
        <w:t xml:space="preserve">, however </w:t>
      </w:r>
      <w:r w:rsidRPr="00300E05">
        <w:rPr>
          <w:rFonts w:ascii="Book Antiqua" w:hAnsi="Book Antiqua" w:cs="Times New Roman"/>
          <w:sz w:val="24"/>
          <w:szCs w:val="24"/>
          <w:lang w:val="en-GB"/>
        </w:rPr>
        <w:t>the greatest decrease in density of nitrergic neurons was observed</w:t>
      </w:r>
      <w:r w:rsidR="00617599" w:rsidRPr="00300E05">
        <w:rPr>
          <w:rFonts w:ascii="Book Antiqua" w:hAnsi="Book Antiqua" w:cs="Times New Roman"/>
          <w:sz w:val="24"/>
          <w:szCs w:val="24"/>
          <w:lang w:val="en-GB"/>
        </w:rPr>
        <w:t xml:space="preserve"> in the colon</w:t>
      </w:r>
      <w:r w:rsidR="004B0440" w:rsidRPr="00300E05">
        <w:rPr>
          <w:rFonts w:ascii="Book Antiqua" w:eastAsia="AdvP66FA" w:hAnsi="Book Antiqua" w:cs="Times New Roman"/>
          <w:sz w:val="24"/>
          <w:szCs w:val="24"/>
          <w:vertAlign w:val="superscript"/>
          <w:lang w:val="en-GB"/>
        </w:rPr>
        <w:t>[</w:t>
      </w:r>
      <w:r w:rsidR="00792AA7" w:rsidRPr="00300E05">
        <w:rPr>
          <w:rFonts w:ascii="Book Antiqua" w:eastAsia="AdvP66FA" w:hAnsi="Book Antiqua" w:cs="Times New Roman"/>
          <w:sz w:val="24"/>
          <w:szCs w:val="24"/>
          <w:vertAlign w:val="superscript"/>
          <w:lang w:val="en-GB"/>
        </w:rPr>
        <w:t>35</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The total number of myenteric neurons labelled with HuC/HuD pan-neuronal marker did not differ between controls and ethanol-drinking rats which suggest that chronic alcohol administration did not result in significant cell loss, but primarily impaired the nitrergic pathways in regionally different way.</w:t>
      </w:r>
    </w:p>
    <w:p w:rsidR="001B1B27" w:rsidRPr="00300E05" w:rsidRDefault="00617599" w:rsidP="006426B1">
      <w:pPr>
        <w:spacing w:after="0" w:line="360" w:lineRule="auto"/>
        <w:ind w:firstLineChars="100" w:firstLine="240"/>
        <w:jc w:val="both"/>
        <w:rPr>
          <w:rFonts w:ascii="Book Antiqua" w:hAnsi="Book Antiqua" w:cs="Times New Roman"/>
          <w:sz w:val="24"/>
          <w:szCs w:val="24"/>
          <w:lang w:val="en-GB"/>
        </w:rPr>
      </w:pPr>
      <w:r w:rsidRPr="00300E05">
        <w:rPr>
          <w:rFonts w:ascii="Book Antiqua" w:hAnsi="Book Antiqua" w:cs="Times New Roman"/>
          <w:sz w:val="24"/>
          <w:szCs w:val="24"/>
          <w:lang w:val="en-GB"/>
        </w:rPr>
        <w:t>R</w:t>
      </w:r>
      <w:r w:rsidR="001B1B27" w:rsidRPr="00300E05">
        <w:rPr>
          <w:rFonts w:ascii="Book Antiqua" w:hAnsi="Book Antiqua" w:cs="Times New Roman"/>
          <w:sz w:val="24"/>
          <w:szCs w:val="24"/>
          <w:lang w:val="en-GB"/>
        </w:rPr>
        <w:t>educ</w:t>
      </w:r>
      <w:r w:rsidRPr="00300E05">
        <w:rPr>
          <w:rFonts w:ascii="Book Antiqua" w:hAnsi="Book Antiqua" w:cs="Times New Roman"/>
          <w:sz w:val="24"/>
          <w:szCs w:val="24"/>
          <w:lang w:val="en-GB"/>
        </w:rPr>
        <w:t xml:space="preserve">ed number </w:t>
      </w:r>
      <w:r w:rsidR="001B1B27" w:rsidRPr="00300E05">
        <w:rPr>
          <w:rFonts w:ascii="Book Antiqua" w:hAnsi="Book Antiqua" w:cs="Times New Roman"/>
          <w:sz w:val="24"/>
          <w:szCs w:val="24"/>
          <w:lang w:val="en-GB"/>
        </w:rPr>
        <w:t>of nNOS-expressing neurons after chronic alcohol intake was also demonstrated in the murine jejunum</w:t>
      </w:r>
      <w:r w:rsidR="004B0440" w:rsidRPr="00300E05">
        <w:rPr>
          <w:rFonts w:ascii="Book Antiqua" w:eastAsia="AdvP66FA" w:hAnsi="Book Antiqua" w:cs="Times New Roman"/>
          <w:sz w:val="24"/>
          <w:szCs w:val="24"/>
          <w:vertAlign w:val="superscript"/>
          <w:lang w:val="en-GB"/>
        </w:rPr>
        <w:t>[</w:t>
      </w:r>
      <w:r w:rsidR="00792AA7" w:rsidRPr="00300E05">
        <w:rPr>
          <w:rFonts w:ascii="Book Antiqua" w:eastAsia="AdvP66FA" w:hAnsi="Book Antiqua" w:cs="Times New Roman"/>
          <w:sz w:val="24"/>
          <w:szCs w:val="24"/>
          <w:vertAlign w:val="superscript"/>
          <w:lang w:val="en-GB"/>
        </w:rPr>
        <w:t>31</w:t>
      </w:r>
      <w:r w:rsidR="004B0440" w:rsidRPr="00300E05">
        <w:rPr>
          <w:rFonts w:ascii="Book Antiqua" w:eastAsia="AdvP66FA" w:hAnsi="Book Antiqua" w:cs="Times New Roman"/>
          <w:sz w:val="24"/>
          <w:szCs w:val="24"/>
          <w:vertAlign w:val="superscript"/>
          <w:lang w:val="en-GB"/>
        </w:rPr>
        <w:t>]</w:t>
      </w:r>
      <w:r w:rsidR="001B1B27" w:rsidRPr="00300E05">
        <w:rPr>
          <w:rFonts w:ascii="Book Antiqua" w:hAnsi="Book Antiqua" w:cs="Times New Roman"/>
          <w:sz w:val="24"/>
          <w:szCs w:val="24"/>
          <w:lang w:val="en-GB"/>
        </w:rPr>
        <w:t xml:space="preserve"> without changing in the total neuronal number. Both results indicate that chronic alcohol consumption leads to reduced nNOS expression resulting in motility disorders. In another study</w:t>
      </w:r>
      <w:r w:rsidR="004B0440" w:rsidRPr="00300E05">
        <w:rPr>
          <w:rFonts w:ascii="Book Antiqua" w:eastAsia="AdvP66FA" w:hAnsi="Book Antiqua" w:cs="Times New Roman"/>
          <w:sz w:val="24"/>
          <w:szCs w:val="24"/>
          <w:vertAlign w:val="superscript"/>
          <w:lang w:val="en-GB"/>
        </w:rPr>
        <w:t>[</w:t>
      </w:r>
      <w:r w:rsidR="00792AA7" w:rsidRPr="00300E05">
        <w:rPr>
          <w:rFonts w:ascii="Book Antiqua" w:eastAsia="AdvP66FA" w:hAnsi="Book Antiqua" w:cs="Times New Roman"/>
          <w:sz w:val="24"/>
          <w:szCs w:val="24"/>
          <w:vertAlign w:val="superscript"/>
          <w:lang w:val="en-GB"/>
        </w:rPr>
        <w:t>6</w:t>
      </w:r>
      <w:r w:rsidR="004B0440" w:rsidRPr="00300E05">
        <w:rPr>
          <w:rFonts w:ascii="Book Antiqua" w:eastAsia="AdvP66FA" w:hAnsi="Book Antiqua" w:cs="Times New Roman"/>
          <w:sz w:val="24"/>
          <w:szCs w:val="24"/>
          <w:vertAlign w:val="superscript"/>
          <w:lang w:val="en-GB"/>
        </w:rPr>
        <w:t>]</w:t>
      </w:r>
      <w:r w:rsidR="001B1B27" w:rsidRPr="00300E05">
        <w:rPr>
          <w:rFonts w:ascii="Book Antiqua" w:hAnsi="Book Antiqua" w:cs="Times New Roman"/>
          <w:sz w:val="24"/>
          <w:szCs w:val="24"/>
          <w:lang w:val="en-GB"/>
        </w:rPr>
        <w:t>, the bio-imaging of basal NO synthesis of individual myenteric neurons was validated by loading the whole-mount preparations with the fluorescent indicator DAF-FM</w:t>
      </w:r>
      <w:r w:rsidR="004B0440" w:rsidRPr="00300E05">
        <w:rPr>
          <w:rFonts w:ascii="Book Antiqua" w:eastAsia="AdvP66FA" w:hAnsi="Book Antiqua" w:cs="Times New Roman"/>
          <w:sz w:val="24"/>
          <w:szCs w:val="24"/>
          <w:vertAlign w:val="superscript"/>
          <w:lang w:val="en-GB"/>
        </w:rPr>
        <w:t>[</w:t>
      </w:r>
      <w:r w:rsidR="00D32166" w:rsidRPr="00300E05">
        <w:rPr>
          <w:rFonts w:ascii="Book Antiqua" w:eastAsia="AdvP66FA" w:hAnsi="Book Antiqua" w:cs="Times New Roman"/>
          <w:sz w:val="24"/>
          <w:szCs w:val="24"/>
          <w:vertAlign w:val="superscript"/>
          <w:lang w:val="en-GB"/>
        </w:rPr>
        <w:t>37</w:t>
      </w:r>
      <w:r w:rsidR="006426B1">
        <w:rPr>
          <w:rFonts w:ascii="Book Antiqua" w:hAnsi="Book Antiqua" w:cs="Times New Roman" w:hint="eastAsia"/>
          <w:sz w:val="24"/>
          <w:szCs w:val="24"/>
          <w:vertAlign w:val="superscript"/>
          <w:lang w:val="en-GB" w:eastAsia="zh-CN"/>
        </w:rPr>
        <w:t>,</w:t>
      </w:r>
      <w:r w:rsidR="00D32166" w:rsidRPr="00300E05">
        <w:rPr>
          <w:rFonts w:ascii="Book Antiqua" w:eastAsia="AdvP66FA" w:hAnsi="Book Antiqua" w:cs="Times New Roman"/>
          <w:sz w:val="24"/>
          <w:szCs w:val="24"/>
          <w:vertAlign w:val="superscript"/>
          <w:lang w:val="en-GB"/>
        </w:rPr>
        <w:t>38</w:t>
      </w:r>
      <w:r w:rsidR="004B0440" w:rsidRPr="00300E05">
        <w:rPr>
          <w:rFonts w:ascii="Book Antiqua" w:eastAsia="AdvP66FA" w:hAnsi="Book Antiqua" w:cs="Times New Roman"/>
          <w:sz w:val="24"/>
          <w:szCs w:val="24"/>
          <w:vertAlign w:val="superscript"/>
          <w:lang w:val="en-GB"/>
        </w:rPr>
        <w:t>]</w:t>
      </w:r>
      <w:r w:rsidR="001B1B27" w:rsidRPr="00300E05">
        <w:rPr>
          <w:rFonts w:ascii="Book Antiqua" w:hAnsi="Book Antiqua" w:cs="Times New Roman"/>
          <w:sz w:val="24"/>
          <w:szCs w:val="24"/>
          <w:lang w:val="en-GB"/>
        </w:rPr>
        <w:t>. Based on DAF-FM recordings, chronic alcohol consumption induced a markedly increased basal NO synthesis in myenteric neurons as well as in glial cells or smooth muscle cells, indicates that chronic alcohol intake caused a general overproduction of NO in the jejunal gut wall. They confirmed reduced proportion of nNOS-expressing myenteric neurons and an increase of the proportion of iNOS-immunoreactive neurons was also revealed in murine small intestine</w:t>
      </w:r>
      <w:r w:rsidR="004B0440" w:rsidRPr="00300E05">
        <w:rPr>
          <w:rFonts w:ascii="Book Antiqua" w:eastAsia="AdvP66FA" w:hAnsi="Book Antiqua" w:cs="Times New Roman"/>
          <w:sz w:val="24"/>
          <w:szCs w:val="24"/>
          <w:vertAlign w:val="superscript"/>
          <w:lang w:val="en-GB"/>
        </w:rPr>
        <w:t>[</w:t>
      </w:r>
      <w:r w:rsidR="00D32166" w:rsidRPr="00300E05">
        <w:rPr>
          <w:rFonts w:ascii="Book Antiqua" w:eastAsia="AdvP66FA" w:hAnsi="Book Antiqua" w:cs="Times New Roman"/>
          <w:sz w:val="24"/>
          <w:szCs w:val="24"/>
          <w:vertAlign w:val="superscript"/>
          <w:lang w:val="en-GB"/>
        </w:rPr>
        <w:t>6</w:t>
      </w:r>
      <w:r w:rsidR="004B0440" w:rsidRPr="00300E05">
        <w:rPr>
          <w:rFonts w:ascii="Book Antiqua" w:eastAsia="AdvP66FA" w:hAnsi="Book Antiqua" w:cs="Times New Roman"/>
          <w:sz w:val="24"/>
          <w:szCs w:val="24"/>
          <w:vertAlign w:val="superscript"/>
          <w:lang w:val="en-GB"/>
        </w:rPr>
        <w:t>]</w:t>
      </w:r>
      <w:r w:rsidR="001B1B27" w:rsidRPr="00300E05">
        <w:rPr>
          <w:rFonts w:ascii="Book Antiqua" w:hAnsi="Book Antiqua" w:cs="Times New Roman"/>
          <w:sz w:val="24"/>
          <w:szCs w:val="24"/>
          <w:lang w:val="en-GB"/>
        </w:rPr>
        <w:t>. Interestingly, the percentage of iNOS-containing neurons is in reasonable agreement with the measured percentages of neurons that produced NO but were not immunoreactive for nNOS. Others has also demonstrated that ethanol increased the amount of intestinal iNOS</w:t>
      </w:r>
      <w:r w:rsidR="004B0440" w:rsidRPr="00300E05">
        <w:rPr>
          <w:rFonts w:ascii="Book Antiqua" w:eastAsia="AdvP66FA" w:hAnsi="Book Antiqua" w:cs="Times New Roman"/>
          <w:sz w:val="24"/>
          <w:szCs w:val="24"/>
          <w:vertAlign w:val="superscript"/>
          <w:lang w:val="en-GB"/>
        </w:rPr>
        <w:t>[</w:t>
      </w:r>
      <w:r w:rsidR="00D32166" w:rsidRPr="00300E05">
        <w:rPr>
          <w:rFonts w:ascii="Book Antiqua" w:eastAsia="AdvP66FA" w:hAnsi="Book Antiqua" w:cs="Times New Roman"/>
          <w:sz w:val="24"/>
          <w:szCs w:val="24"/>
          <w:vertAlign w:val="superscript"/>
          <w:lang w:val="en-GB"/>
        </w:rPr>
        <w:t>36</w:t>
      </w:r>
      <w:r w:rsidR="006426B1">
        <w:rPr>
          <w:rFonts w:ascii="Book Antiqua" w:hAnsi="Book Antiqua" w:cs="Times New Roman" w:hint="eastAsia"/>
          <w:sz w:val="24"/>
          <w:szCs w:val="24"/>
          <w:vertAlign w:val="superscript"/>
          <w:lang w:val="en-GB" w:eastAsia="zh-CN"/>
        </w:rPr>
        <w:t>,</w:t>
      </w:r>
      <w:r w:rsidR="00D32166" w:rsidRPr="00300E05">
        <w:rPr>
          <w:rFonts w:ascii="Book Antiqua" w:eastAsia="AdvP66FA" w:hAnsi="Book Antiqua" w:cs="Times New Roman"/>
          <w:sz w:val="24"/>
          <w:szCs w:val="24"/>
          <w:vertAlign w:val="superscript"/>
          <w:lang w:val="en-GB"/>
        </w:rPr>
        <w:t>39</w:t>
      </w:r>
      <w:r w:rsidR="004B0440" w:rsidRPr="00300E05">
        <w:rPr>
          <w:rFonts w:ascii="Book Antiqua" w:eastAsia="AdvP66FA" w:hAnsi="Book Antiqua" w:cs="Times New Roman"/>
          <w:sz w:val="24"/>
          <w:szCs w:val="24"/>
          <w:vertAlign w:val="superscript"/>
          <w:lang w:val="en-GB"/>
        </w:rPr>
        <w:t>]</w:t>
      </w:r>
      <w:r w:rsidR="001B1B27" w:rsidRPr="00300E05">
        <w:rPr>
          <w:rFonts w:ascii="Book Antiqua" w:hAnsi="Book Antiqua" w:cs="Times New Roman"/>
          <w:sz w:val="24"/>
          <w:szCs w:val="24"/>
          <w:lang w:val="en-GB"/>
        </w:rPr>
        <w:t xml:space="preserve"> and content of NO</w:t>
      </w:r>
      <w:r w:rsidR="004B0440" w:rsidRPr="00300E05">
        <w:rPr>
          <w:rFonts w:ascii="Book Antiqua" w:eastAsia="AdvP66FA" w:hAnsi="Book Antiqua" w:cs="Times New Roman"/>
          <w:sz w:val="24"/>
          <w:szCs w:val="24"/>
          <w:vertAlign w:val="superscript"/>
          <w:lang w:val="en-GB"/>
        </w:rPr>
        <w:t>[</w:t>
      </w:r>
      <w:r w:rsidR="0081107A" w:rsidRPr="00300E05">
        <w:rPr>
          <w:rFonts w:ascii="Book Antiqua" w:eastAsia="AdvP66FA" w:hAnsi="Book Antiqua" w:cs="Times New Roman"/>
          <w:sz w:val="24"/>
          <w:szCs w:val="24"/>
          <w:vertAlign w:val="superscript"/>
          <w:lang w:val="en-GB"/>
        </w:rPr>
        <w:t>39</w:t>
      </w:r>
      <w:r w:rsidR="004B0440" w:rsidRPr="00300E05">
        <w:rPr>
          <w:rFonts w:ascii="Book Antiqua" w:eastAsia="AdvP66FA" w:hAnsi="Book Antiqua" w:cs="Times New Roman"/>
          <w:sz w:val="24"/>
          <w:szCs w:val="24"/>
          <w:vertAlign w:val="superscript"/>
          <w:lang w:val="en-GB"/>
        </w:rPr>
        <w:t>]</w:t>
      </w:r>
      <w:r w:rsidR="001B1B27" w:rsidRPr="00300E05">
        <w:rPr>
          <w:rFonts w:ascii="Book Antiqua" w:hAnsi="Book Antiqua" w:cs="Times New Roman"/>
          <w:sz w:val="24"/>
          <w:szCs w:val="24"/>
          <w:lang w:val="en-GB"/>
        </w:rPr>
        <w:t xml:space="preserve"> in rats. Ethanol-induced NO overproduction appears to be relevant to the intestinal barrier dysfunction and alcoholic gut leakiness</w:t>
      </w:r>
      <w:r w:rsidR="004B0440" w:rsidRPr="00300E05">
        <w:rPr>
          <w:rFonts w:ascii="Book Antiqua" w:eastAsia="AdvP66FA" w:hAnsi="Book Antiqua" w:cs="Times New Roman"/>
          <w:sz w:val="24"/>
          <w:szCs w:val="24"/>
          <w:vertAlign w:val="superscript"/>
          <w:lang w:val="en-GB"/>
        </w:rPr>
        <w:t>[</w:t>
      </w:r>
      <w:r w:rsidR="00D32166" w:rsidRPr="00300E05">
        <w:rPr>
          <w:rFonts w:ascii="Book Antiqua" w:eastAsia="AdvP66FA" w:hAnsi="Book Antiqua" w:cs="Times New Roman"/>
          <w:sz w:val="24"/>
          <w:szCs w:val="24"/>
          <w:vertAlign w:val="superscript"/>
          <w:lang w:val="en-GB"/>
        </w:rPr>
        <w:t>40</w:t>
      </w:r>
      <w:r w:rsidR="004B0440" w:rsidRPr="00300E05">
        <w:rPr>
          <w:rFonts w:ascii="Book Antiqua" w:eastAsia="AdvP66FA" w:hAnsi="Book Antiqua" w:cs="Times New Roman"/>
          <w:sz w:val="24"/>
          <w:szCs w:val="24"/>
          <w:vertAlign w:val="superscript"/>
          <w:lang w:val="en-GB"/>
        </w:rPr>
        <w:t>]</w:t>
      </w:r>
      <w:r w:rsidR="001B1B27" w:rsidRPr="00300E05">
        <w:rPr>
          <w:rFonts w:ascii="Book Antiqua" w:hAnsi="Book Antiqua" w:cs="Times New Roman"/>
          <w:sz w:val="24"/>
          <w:szCs w:val="24"/>
          <w:lang w:val="en-GB"/>
        </w:rPr>
        <w:t>.</w:t>
      </w:r>
    </w:p>
    <w:p w:rsidR="001B1B27" w:rsidRPr="00300E05" w:rsidRDefault="001B1B27" w:rsidP="006426B1">
      <w:pPr>
        <w:spacing w:after="0" w:line="360" w:lineRule="auto"/>
        <w:ind w:firstLineChars="100" w:firstLine="240"/>
        <w:jc w:val="both"/>
        <w:rPr>
          <w:rFonts w:ascii="Book Antiqua" w:hAnsi="Book Antiqua" w:cs="Times New Roman"/>
          <w:sz w:val="24"/>
          <w:szCs w:val="24"/>
          <w:lang w:val="en-GB"/>
        </w:rPr>
      </w:pPr>
      <w:r w:rsidRPr="00300E05">
        <w:rPr>
          <w:rFonts w:ascii="Book Antiqua" w:hAnsi="Book Antiqua" w:cs="Times New Roman"/>
          <w:sz w:val="24"/>
          <w:szCs w:val="24"/>
          <w:lang w:val="en-GB"/>
        </w:rPr>
        <w:t>Besides myenteric neurons, the presence of the three NOSs shows characteristic cell type-specific distribution in enteric smooth muscle cells and capillary endothelium</w:t>
      </w:r>
      <w:r w:rsidR="004B0440" w:rsidRPr="00300E05">
        <w:rPr>
          <w:rFonts w:ascii="Book Antiqua" w:eastAsia="AdvP66FA" w:hAnsi="Book Antiqua" w:cs="Times New Roman"/>
          <w:sz w:val="24"/>
          <w:szCs w:val="24"/>
          <w:vertAlign w:val="superscript"/>
          <w:lang w:val="en-GB"/>
        </w:rPr>
        <w:t>[</w:t>
      </w:r>
      <w:r w:rsidR="00D32166" w:rsidRPr="00300E05">
        <w:rPr>
          <w:rFonts w:ascii="Book Antiqua" w:eastAsia="AdvP66FA" w:hAnsi="Book Antiqua" w:cs="Times New Roman"/>
          <w:sz w:val="24"/>
          <w:szCs w:val="24"/>
          <w:vertAlign w:val="superscript"/>
          <w:lang w:val="en-GB"/>
        </w:rPr>
        <w:t>34</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In accord with recent studies</w:t>
      </w:r>
      <w:r w:rsidR="004B0440" w:rsidRPr="00300E05">
        <w:rPr>
          <w:rFonts w:ascii="Book Antiqua" w:eastAsia="AdvP66FA" w:hAnsi="Book Antiqua" w:cs="Times New Roman"/>
          <w:sz w:val="24"/>
          <w:szCs w:val="24"/>
          <w:vertAlign w:val="superscript"/>
          <w:lang w:val="en-GB"/>
        </w:rPr>
        <w:t>[</w:t>
      </w:r>
      <w:r w:rsidR="002215CA" w:rsidRPr="00300E05">
        <w:rPr>
          <w:rFonts w:ascii="Book Antiqua" w:eastAsia="AdvP66FA" w:hAnsi="Book Antiqua" w:cs="Times New Roman"/>
          <w:sz w:val="24"/>
          <w:szCs w:val="24"/>
          <w:vertAlign w:val="superscript"/>
          <w:lang w:val="en-GB"/>
        </w:rPr>
        <w:t>4</w:t>
      </w:r>
      <w:r w:rsidR="00A43B2A" w:rsidRPr="00300E05">
        <w:rPr>
          <w:rFonts w:ascii="Book Antiqua" w:eastAsia="AdvP66FA" w:hAnsi="Book Antiqua" w:cs="Times New Roman"/>
          <w:sz w:val="24"/>
          <w:szCs w:val="24"/>
          <w:vertAlign w:val="superscript"/>
          <w:lang w:val="en-GB"/>
        </w:rPr>
        <w:t>1</w:t>
      </w:r>
      <w:r w:rsidR="006426B1">
        <w:rPr>
          <w:rFonts w:ascii="Book Antiqua" w:hAnsi="Book Antiqua" w:cs="Times New Roman" w:hint="eastAsia"/>
          <w:sz w:val="24"/>
          <w:szCs w:val="24"/>
          <w:vertAlign w:val="superscript"/>
          <w:lang w:val="en-GB" w:eastAsia="zh-CN"/>
        </w:rPr>
        <w:t>,</w:t>
      </w:r>
      <w:r w:rsidR="002215CA" w:rsidRPr="00300E05">
        <w:rPr>
          <w:rFonts w:ascii="Book Antiqua" w:eastAsia="AdvP66FA" w:hAnsi="Book Antiqua" w:cs="Times New Roman"/>
          <w:sz w:val="24"/>
          <w:szCs w:val="24"/>
          <w:vertAlign w:val="superscript"/>
          <w:lang w:val="en-GB"/>
        </w:rPr>
        <w:t>4</w:t>
      </w:r>
      <w:r w:rsidR="00A43B2A" w:rsidRPr="00300E05">
        <w:rPr>
          <w:rFonts w:ascii="Book Antiqua" w:eastAsia="AdvP66FA" w:hAnsi="Book Antiqua" w:cs="Times New Roman"/>
          <w:sz w:val="24"/>
          <w:szCs w:val="24"/>
          <w:vertAlign w:val="superscript"/>
          <w:lang w:val="en-GB"/>
        </w:rPr>
        <w:t>2</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we hypothesized that the presence of the three NOSs with similar functions in the same type of cells, the gut wall is able to adapt to different pathological conditions. To evaluate the possible rearrangement of the cellular and subcellular NOS compartments in response to chronic ethanol treatment post-embedding immuno-electron microscopy was used in different gut segments and cell types. Counting gold particles labelling different NOSs, the nNOS labels were in general the most numerous under normal conditions</w:t>
      </w:r>
      <w:r w:rsidR="004B0440" w:rsidRPr="00300E05">
        <w:rPr>
          <w:rFonts w:ascii="Book Antiqua" w:eastAsia="AdvP66FA" w:hAnsi="Book Antiqua" w:cs="Times New Roman"/>
          <w:sz w:val="24"/>
          <w:szCs w:val="24"/>
          <w:vertAlign w:val="superscript"/>
          <w:lang w:val="en-GB"/>
        </w:rPr>
        <w:t>[</w:t>
      </w:r>
      <w:r w:rsidR="002215CA" w:rsidRPr="00300E05">
        <w:rPr>
          <w:rFonts w:ascii="Book Antiqua" w:eastAsia="AdvP66FA" w:hAnsi="Book Antiqua" w:cs="Times New Roman"/>
          <w:sz w:val="24"/>
          <w:szCs w:val="24"/>
          <w:vertAlign w:val="superscript"/>
          <w:lang w:val="en-GB"/>
        </w:rPr>
        <w:t>36</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xml:space="preserve"> which is in agreement with the finding of an earlier study</w:t>
      </w:r>
      <w:r w:rsidR="004B0440" w:rsidRPr="00300E05">
        <w:rPr>
          <w:rFonts w:ascii="Book Antiqua" w:eastAsia="AdvP66FA" w:hAnsi="Book Antiqua" w:cs="Times New Roman"/>
          <w:sz w:val="24"/>
          <w:szCs w:val="24"/>
          <w:vertAlign w:val="superscript"/>
          <w:lang w:val="en-GB"/>
        </w:rPr>
        <w:t>[</w:t>
      </w:r>
      <w:r w:rsidR="00184AF6" w:rsidRPr="00300E05">
        <w:rPr>
          <w:rFonts w:ascii="Book Antiqua" w:eastAsia="AdvP66FA" w:hAnsi="Book Antiqua" w:cs="Times New Roman"/>
          <w:sz w:val="24"/>
          <w:szCs w:val="24"/>
          <w:vertAlign w:val="superscript"/>
          <w:lang w:val="en-GB"/>
        </w:rPr>
        <w:t>4</w:t>
      </w:r>
      <w:r w:rsidR="00A43B2A" w:rsidRPr="00300E05">
        <w:rPr>
          <w:rFonts w:ascii="Book Antiqua" w:eastAsia="AdvP66FA" w:hAnsi="Book Antiqua" w:cs="Times New Roman"/>
          <w:sz w:val="24"/>
          <w:szCs w:val="24"/>
          <w:vertAlign w:val="superscript"/>
          <w:lang w:val="en-GB"/>
        </w:rPr>
        <w:t>3</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xml:space="preserve"> and strengthen that in the GI tract, nNOS is the main source of NO. However in the different intestinal segments and cellular compartments, well-pronounced differences were observed in the number of nNOS labels under </w:t>
      </w:r>
      <w:r w:rsidR="00617599" w:rsidRPr="00300E05">
        <w:rPr>
          <w:rFonts w:ascii="Book Antiqua" w:hAnsi="Book Antiqua" w:cs="Times New Roman"/>
          <w:sz w:val="24"/>
          <w:szCs w:val="24"/>
          <w:lang w:val="en-GB"/>
        </w:rPr>
        <w:t>physiological</w:t>
      </w:r>
      <w:r w:rsidRPr="00300E05">
        <w:rPr>
          <w:rFonts w:ascii="Book Antiqua" w:hAnsi="Book Antiqua" w:cs="Times New Roman"/>
          <w:sz w:val="24"/>
          <w:szCs w:val="24"/>
          <w:lang w:val="en-GB"/>
        </w:rPr>
        <w:t xml:space="preserve"> and alcoholic conditions. After chronic ethanol consumption, the numbers of nNOS labels are decreased in one intestinal segment and increased in another suggest significant differences in the microenvironment in different gut regions. Interestingly, the quantitative features of eNOS labels were changed in the opposite way to those in nNOS </w:t>
      </w:r>
      <w:r w:rsidR="00617599" w:rsidRPr="00300E05">
        <w:rPr>
          <w:rFonts w:ascii="Book Antiqua" w:hAnsi="Book Antiqua" w:cs="Times New Roman"/>
          <w:sz w:val="24"/>
          <w:szCs w:val="24"/>
          <w:lang w:val="en-GB"/>
        </w:rPr>
        <w:t xml:space="preserve">signing </w:t>
      </w:r>
      <w:r w:rsidRPr="00300E05">
        <w:rPr>
          <w:rFonts w:ascii="Book Antiqua" w:hAnsi="Book Antiqua" w:cs="Times New Roman"/>
          <w:sz w:val="24"/>
          <w:szCs w:val="24"/>
          <w:lang w:val="en-GB"/>
        </w:rPr>
        <w:t>after ethanol intake. For example, while the number of nNOS gold particles decreased by more than 50% in the ganglia of duodenum, the eNOS labels approximately doubled here</w:t>
      </w:r>
      <w:r w:rsidR="004B0440" w:rsidRPr="00300E05">
        <w:rPr>
          <w:rFonts w:ascii="Book Antiqua" w:eastAsia="AdvP66FA" w:hAnsi="Book Antiqua" w:cs="Times New Roman"/>
          <w:sz w:val="24"/>
          <w:szCs w:val="24"/>
          <w:vertAlign w:val="superscript"/>
          <w:lang w:val="en-GB"/>
        </w:rPr>
        <w:t>[</w:t>
      </w:r>
      <w:r w:rsidR="002215CA" w:rsidRPr="00300E05">
        <w:rPr>
          <w:rFonts w:ascii="Book Antiqua" w:eastAsia="AdvP66FA" w:hAnsi="Book Antiqua" w:cs="Times New Roman"/>
          <w:sz w:val="24"/>
          <w:szCs w:val="24"/>
          <w:vertAlign w:val="superscript"/>
          <w:lang w:val="en-GB"/>
        </w:rPr>
        <w:t>36</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Depending on the investigated gut segment and type of NOS, a pronounced subcellular realignment of NOS labels was also found in ethanol-treated rats. The opposite alterations of eNOS and nNOS and subcellular rearrangement of NOS compartments may reflect a functional plasticity, in which different NOSs can replace each other to help maintenance the optimum NO level even under pathological condition.</w:t>
      </w:r>
    </w:p>
    <w:p w:rsidR="00A13056" w:rsidRPr="00300E05" w:rsidRDefault="00A13056" w:rsidP="00300E05">
      <w:pPr>
        <w:autoSpaceDE w:val="0"/>
        <w:autoSpaceDN w:val="0"/>
        <w:adjustRightInd w:val="0"/>
        <w:spacing w:after="0" w:line="360" w:lineRule="auto"/>
        <w:jc w:val="both"/>
        <w:rPr>
          <w:rFonts w:ascii="Book Antiqua" w:eastAsia="AdvP66FA" w:hAnsi="Book Antiqua" w:cs="Times New Roman"/>
          <w:sz w:val="24"/>
          <w:szCs w:val="24"/>
          <w:lang w:val="en-GB"/>
        </w:rPr>
      </w:pPr>
    </w:p>
    <w:p w:rsidR="00BE56FB" w:rsidRPr="00300E05" w:rsidRDefault="006426B1" w:rsidP="00300E05">
      <w:pPr>
        <w:spacing w:after="0" w:line="360" w:lineRule="auto"/>
        <w:jc w:val="both"/>
        <w:rPr>
          <w:rFonts w:ascii="Book Antiqua" w:hAnsi="Book Antiqua" w:cs="Times New Roman"/>
          <w:b/>
          <w:sz w:val="24"/>
          <w:szCs w:val="24"/>
          <w:lang w:val="en-GB"/>
        </w:rPr>
      </w:pPr>
      <w:r w:rsidRPr="00300E05">
        <w:rPr>
          <w:rFonts w:ascii="Book Antiqua" w:hAnsi="Book Antiqua" w:cs="Times New Roman"/>
          <w:b/>
          <w:sz w:val="24"/>
          <w:szCs w:val="24"/>
          <w:lang w:val="en-GB"/>
        </w:rPr>
        <w:t>CHRONIC ETHANOL ADMINISTRATION AFFECTS GASTROINTESTINAL MOTILITY</w:t>
      </w:r>
    </w:p>
    <w:p w:rsidR="0022415A" w:rsidRPr="00300E05" w:rsidRDefault="008F365C" w:rsidP="00300E05">
      <w:pPr>
        <w:autoSpaceDE w:val="0"/>
        <w:autoSpaceDN w:val="0"/>
        <w:adjustRightInd w:val="0"/>
        <w:spacing w:after="0" w:line="360" w:lineRule="auto"/>
        <w:jc w:val="both"/>
        <w:rPr>
          <w:rFonts w:ascii="Book Antiqua" w:eastAsia="AdvP66FA" w:hAnsi="Book Antiqua" w:cs="Times New Roman"/>
          <w:sz w:val="24"/>
          <w:szCs w:val="24"/>
          <w:lang w:val="en-GB"/>
        </w:rPr>
      </w:pPr>
      <w:r w:rsidRPr="00300E05">
        <w:rPr>
          <w:rFonts w:ascii="Book Antiqua" w:eastAsia="AdvP66FA" w:hAnsi="Book Antiqua" w:cs="Times New Roman"/>
          <w:sz w:val="24"/>
          <w:szCs w:val="24"/>
          <w:lang w:val="en-GB"/>
        </w:rPr>
        <w:t>Although the effects of</w:t>
      </w:r>
      <w:r w:rsidR="00DB0308" w:rsidRPr="00300E05">
        <w:rPr>
          <w:rFonts w:ascii="Book Antiqua" w:eastAsia="AdvP66FA" w:hAnsi="Book Antiqua" w:cs="Times New Roman"/>
          <w:sz w:val="24"/>
          <w:szCs w:val="24"/>
          <w:lang w:val="en-GB"/>
        </w:rPr>
        <w:t xml:space="preserve"> ethanol</w:t>
      </w:r>
      <w:r w:rsidR="0022415A" w:rsidRPr="00300E05">
        <w:rPr>
          <w:rFonts w:ascii="Book Antiqua" w:eastAsia="AdvP66FA" w:hAnsi="Book Antiqua" w:cs="Times New Roman"/>
          <w:sz w:val="24"/>
          <w:szCs w:val="24"/>
          <w:lang w:val="en-GB"/>
        </w:rPr>
        <w:t xml:space="preserve"> consumption</w:t>
      </w:r>
      <w:r w:rsidR="005C727B" w:rsidRPr="00300E05">
        <w:rPr>
          <w:rFonts w:ascii="Book Antiqua" w:eastAsia="AdvP66FA" w:hAnsi="Book Antiqua" w:cs="Times New Roman"/>
          <w:sz w:val="24"/>
          <w:szCs w:val="24"/>
          <w:lang w:val="en-GB"/>
        </w:rPr>
        <w:t xml:space="preserve"> on gastrointestinal motility </w:t>
      </w:r>
      <w:r w:rsidR="00BF7427" w:rsidRPr="00300E05">
        <w:rPr>
          <w:rFonts w:ascii="Book Antiqua" w:eastAsia="AdvP66FA" w:hAnsi="Book Antiqua" w:cs="Times New Roman"/>
          <w:sz w:val="24"/>
          <w:szCs w:val="24"/>
          <w:lang w:val="en-GB"/>
        </w:rPr>
        <w:t xml:space="preserve">is </w:t>
      </w:r>
      <w:r w:rsidR="00A53EA9" w:rsidRPr="00300E05">
        <w:rPr>
          <w:rFonts w:ascii="Book Antiqua" w:eastAsia="AdvP66FA" w:hAnsi="Book Antiqua" w:cs="Times New Roman"/>
          <w:sz w:val="24"/>
          <w:szCs w:val="24"/>
          <w:lang w:val="en-GB"/>
        </w:rPr>
        <w:t>well documented</w:t>
      </w:r>
      <w:r w:rsidR="004B0440" w:rsidRPr="00300E05">
        <w:rPr>
          <w:rFonts w:ascii="Book Antiqua" w:eastAsia="AdvP66FA" w:hAnsi="Book Antiqua" w:cs="Times New Roman"/>
          <w:sz w:val="24"/>
          <w:szCs w:val="24"/>
          <w:vertAlign w:val="superscript"/>
          <w:lang w:val="en-GB"/>
        </w:rPr>
        <w:t>[</w:t>
      </w:r>
      <w:r w:rsidR="00A43B2A" w:rsidRPr="00300E05">
        <w:rPr>
          <w:rFonts w:ascii="Book Antiqua" w:eastAsia="AdvP66FA" w:hAnsi="Book Antiqua" w:cs="Times New Roman"/>
          <w:sz w:val="24"/>
          <w:szCs w:val="24"/>
          <w:vertAlign w:val="superscript"/>
          <w:lang w:val="en-GB"/>
        </w:rPr>
        <w:t>4</w:t>
      </w:r>
      <w:r w:rsidR="00D26C53" w:rsidRPr="00300E05">
        <w:rPr>
          <w:rFonts w:ascii="Book Antiqua" w:eastAsia="AdvP66FA" w:hAnsi="Book Antiqua" w:cs="Times New Roman"/>
          <w:sz w:val="24"/>
          <w:szCs w:val="24"/>
          <w:vertAlign w:val="superscript"/>
          <w:lang w:val="en-GB"/>
        </w:rPr>
        <w:t>-</w:t>
      </w:r>
      <w:r w:rsidR="00A43B2A" w:rsidRPr="00300E05">
        <w:rPr>
          <w:rFonts w:ascii="Book Antiqua" w:eastAsia="AdvP66FA" w:hAnsi="Book Antiqua" w:cs="Times New Roman"/>
          <w:sz w:val="24"/>
          <w:szCs w:val="24"/>
          <w:vertAlign w:val="superscript"/>
          <w:lang w:val="en-GB"/>
        </w:rPr>
        <w:t>49</w:t>
      </w:r>
      <w:r w:rsidR="004B0440" w:rsidRPr="00300E05">
        <w:rPr>
          <w:rFonts w:ascii="Book Antiqua" w:eastAsia="AdvP66FA" w:hAnsi="Book Antiqua" w:cs="Times New Roman"/>
          <w:sz w:val="24"/>
          <w:szCs w:val="24"/>
          <w:vertAlign w:val="superscript"/>
          <w:lang w:val="en-GB"/>
        </w:rPr>
        <w:t>]</w:t>
      </w:r>
      <w:r w:rsidR="0022415A" w:rsidRPr="00300E05">
        <w:rPr>
          <w:rFonts w:ascii="Book Antiqua" w:eastAsia="AdvP66FA" w:hAnsi="Book Antiqua" w:cs="Times New Roman"/>
          <w:sz w:val="24"/>
          <w:szCs w:val="24"/>
          <w:lang w:val="en-GB"/>
        </w:rPr>
        <w:t xml:space="preserve">, </w:t>
      </w:r>
      <w:r w:rsidR="00407522" w:rsidRPr="00300E05">
        <w:rPr>
          <w:rFonts w:ascii="Book Antiqua" w:eastAsia="AdvP66FA" w:hAnsi="Book Antiqua" w:cs="Times New Roman"/>
          <w:sz w:val="24"/>
          <w:szCs w:val="24"/>
          <w:lang w:val="en-GB"/>
        </w:rPr>
        <w:t>even the opposite effect</w:t>
      </w:r>
      <w:r w:rsidR="00BF7427" w:rsidRPr="00300E05">
        <w:rPr>
          <w:rFonts w:ascii="Book Antiqua" w:eastAsia="AdvP66FA" w:hAnsi="Book Antiqua" w:cs="Times New Roman"/>
          <w:sz w:val="24"/>
          <w:szCs w:val="24"/>
          <w:lang w:val="en-GB"/>
        </w:rPr>
        <w:t>s</w:t>
      </w:r>
      <w:r w:rsidR="00407522" w:rsidRPr="00300E05">
        <w:rPr>
          <w:rFonts w:ascii="Book Antiqua" w:eastAsia="AdvP66FA" w:hAnsi="Book Antiqua" w:cs="Times New Roman"/>
          <w:sz w:val="24"/>
          <w:szCs w:val="24"/>
          <w:lang w:val="en-GB"/>
        </w:rPr>
        <w:t xml:space="preserve"> of acute and chronic administration of alcohol </w:t>
      </w:r>
      <w:r w:rsidR="00512C14" w:rsidRPr="00300E05">
        <w:rPr>
          <w:rFonts w:ascii="Book Antiqua" w:eastAsia="AdvP66FA" w:hAnsi="Book Antiqua" w:cs="Times New Roman"/>
          <w:sz w:val="24"/>
          <w:szCs w:val="24"/>
          <w:lang w:val="en-GB"/>
        </w:rPr>
        <w:t xml:space="preserve">on </w:t>
      </w:r>
      <w:r w:rsidR="004C417F" w:rsidRPr="00300E05">
        <w:rPr>
          <w:rFonts w:ascii="Book Antiqua" w:eastAsia="AdvP66FA" w:hAnsi="Book Antiqua" w:cs="Times New Roman"/>
          <w:sz w:val="24"/>
          <w:szCs w:val="24"/>
          <w:lang w:val="en-GB"/>
        </w:rPr>
        <w:t>GI</w:t>
      </w:r>
      <w:r w:rsidR="00BF7427" w:rsidRPr="00300E05">
        <w:rPr>
          <w:rFonts w:ascii="Book Antiqua" w:eastAsia="AdvP66FA" w:hAnsi="Book Antiqua" w:cs="Times New Roman"/>
          <w:sz w:val="24"/>
          <w:szCs w:val="24"/>
          <w:lang w:val="en-GB"/>
        </w:rPr>
        <w:t xml:space="preserve"> transit have</w:t>
      </w:r>
      <w:r w:rsidR="00407522" w:rsidRPr="00300E05">
        <w:rPr>
          <w:rFonts w:ascii="Book Antiqua" w:eastAsia="AdvP66FA" w:hAnsi="Book Antiqua" w:cs="Times New Roman"/>
          <w:sz w:val="24"/>
          <w:szCs w:val="24"/>
          <w:lang w:val="en-GB"/>
        </w:rPr>
        <w:t xml:space="preserve"> demonstrated, </w:t>
      </w:r>
      <w:r w:rsidR="0022415A" w:rsidRPr="00300E05">
        <w:rPr>
          <w:rFonts w:ascii="Book Antiqua" w:eastAsia="AdvP66FA" w:hAnsi="Book Antiqua" w:cs="Times New Roman"/>
          <w:sz w:val="24"/>
          <w:szCs w:val="24"/>
          <w:lang w:val="en-GB"/>
        </w:rPr>
        <w:t>the mechanisms underlying impaired smooth muscle contractility are poorly understood</w:t>
      </w:r>
      <w:r w:rsidR="0061219F" w:rsidRPr="00300E05">
        <w:rPr>
          <w:rFonts w:ascii="Book Antiqua" w:eastAsia="AdvP66FA" w:hAnsi="Book Antiqua" w:cs="Times New Roman"/>
          <w:sz w:val="24"/>
          <w:szCs w:val="24"/>
          <w:lang w:val="en-GB"/>
        </w:rPr>
        <w:t xml:space="preserve"> and </w:t>
      </w:r>
      <w:r w:rsidR="00E97717" w:rsidRPr="00300E05">
        <w:rPr>
          <w:rFonts w:ascii="Book Antiqua" w:eastAsia="AdvP66FA" w:hAnsi="Book Antiqua" w:cs="Times New Roman"/>
          <w:sz w:val="24"/>
          <w:szCs w:val="24"/>
          <w:lang w:val="en-GB"/>
        </w:rPr>
        <w:t>several conflicting data are present.</w:t>
      </w:r>
    </w:p>
    <w:p w:rsidR="00AD73A7" w:rsidRPr="00300E05" w:rsidRDefault="00D660DE" w:rsidP="006426B1">
      <w:pPr>
        <w:autoSpaceDE w:val="0"/>
        <w:autoSpaceDN w:val="0"/>
        <w:adjustRightInd w:val="0"/>
        <w:spacing w:after="0" w:line="360" w:lineRule="auto"/>
        <w:ind w:firstLineChars="100" w:firstLine="240"/>
        <w:jc w:val="both"/>
        <w:rPr>
          <w:rFonts w:ascii="Book Antiqua" w:eastAsia="AdvP66FA" w:hAnsi="Book Antiqua" w:cs="Times New Roman"/>
          <w:sz w:val="24"/>
          <w:szCs w:val="24"/>
          <w:lang w:val="en-GB"/>
        </w:rPr>
      </w:pPr>
      <w:r w:rsidRPr="00300E05">
        <w:rPr>
          <w:rFonts w:ascii="Book Antiqua" w:eastAsia="AdvP66FA" w:hAnsi="Book Antiqua" w:cs="Times New Roman"/>
          <w:sz w:val="24"/>
          <w:szCs w:val="24"/>
          <w:lang w:val="en-GB"/>
        </w:rPr>
        <w:t>To</w:t>
      </w:r>
      <w:r w:rsidR="00B44EF7" w:rsidRPr="00300E05">
        <w:rPr>
          <w:rFonts w:ascii="Book Antiqua" w:eastAsia="AdvP66FA" w:hAnsi="Book Antiqua" w:cs="Times New Roman"/>
          <w:sz w:val="24"/>
          <w:szCs w:val="24"/>
          <w:lang w:val="en-GB"/>
        </w:rPr>
        <w:t xml:space="preserve"> reinforce the</w:t>
      </w:r>
      <w:r w:rsidR="00AD73A7" w:rsidRPr="00300E05">
        <w:rPr>
          <w:rFonts w:ascii="Book Antiqua" w:eastAsia="AdvP66FA" w:hAnsi="Book Antiqua" w:cs="Times New Roman"/>
          <w:sz w:val="24"/>
          <w:szCs w:val="24"/>
          <w:lang w:val="en-GB"/>
        </w:rPr>
        <w:t xml:space="preserve"> </w:t>
      </w:r>
      <w:r w:rsidR="00056737" w:rsidRPr="00300E05">
        <w:rPr>
          <w:rFonts w:ascii="Book Antiqua" w:eastAsia="AdvP66FA" w:hAnsi="Book Antiqua" w:cs="Times New Roman"/>
          <w:sz w:val="24"/>
          <w:szCs w:val="24"/>
          <w:lang w:val="en-GB"/>
        </w:rPr>
        <w:t xml:space="preserve">pathogenic role of NO in the </w:t>
      </w:r>
      <w:r w:rsidR="00B47E56" w:rsidRPr="00300E05">
        <w:rPr>
          <w:rFonts w:ascii="Book Antiqua" w:eastAsia="AdvP66FA" w:hAnsi="Book Antiqua" w:cs="Times New Roman"/>
          <w:sz w:val="24"/>
          <w:szCs w:val="24"/>
          <w:lang w:val="en-GB"/>
        </w:rPr>
        <w:t>ENS</w:t>
      </w:r>
      <w:r w:rsidR="00AD73A7" w:rsidRPr="00300E05">
        <w:rPr>
          <w:rFonts w:ascii="Book Antiqua" w:eastAsia="AdvP66FA" w:hAnsi="Book Antiqua" w:cs="Times New Roman"/>
          <w:sz w:val="24"/>
          <w:szCs w:val="24"/>
          <w:lang w:val="en-GB"/>
        </w:rPr>
        <w:t xml:space="preserve"> during chronic alcohol treatment, we investigated possible changes in the proportion of nitrergic myenteric neurons in relation to GI motility disturbances observed after chronic alcohol consumption in a murine model</w:t>
      </w:r>
      <w:r w:rsidR="004B0440" w:rsidRPr="00300E05">
        <w:rPr>
          <w:rFonts w:ascii="Book Antiqua" w:eastAsia="AdvP66FA" w:hAnsi="Book Antiqua" w:cs="Times New Roman"/>
          <w:sz w:val="24"/>
          <w:szCs w:val="24"/>
          <w:vertAlign w:val="superscript"/>
          <w:lang w:val="en-GB"/>
        </w:rPr>
        <w:t>[</w:t>
      </w:r>
      <w:r w:rsidR="00D26C53" w:rsidRPr="00300E05">
        <w:rPr>
          <w:rFonts w:ascii="Book Antiqua" w:eastAsia="AdvP66FA" w:hAnsi="Book Antiqua" w:cs="Times New Roman"/>
          <w:sz w:val="24"/>
          <w:szCs w:val="24"/>
          <w:vertAlign w:val="superscript"/>
          <w:lang w:val="en-GB"/>
        </w:rPr>
        <w:t>31</w:t>
      </w:r>
      <w:r w:rsidR="004B0440" w:rsidRPr="00300E05">
        <w:rPr>
          <w:rFonts w:ascii="Book Antiqua" w:eastAsia="AdvP66FA" w:hAnsi="Book Antiqua" w:cs="Times New Roman"/>
          <w:sz w:val="24"/>
          <w:szCs w:val="24"/>
          <w:vertAlign w:val="superscript"/>
          <w:lang w:val="en-GB"/>
        </w:rPr>
        <w:t>]</w:t>
      </w:r>
      <w:r w:rsidR="00AD73A7" w:rsidRPr="00300E05">
        <w:rPr>
          <w:rFonts w:ascii="Book Antiqua" w:eastAsia="AdvP66FA" w:hAnsi="Book Antiqua" w:cs="Times New Roman"/>
          <w:sz w:val="24"/>
          <w:szCs w:val="24"/>
          <w:lang w:val="en-GB"/>
        </w:rPr>
        <w:t>.</w:t>
      </w:r>
    </w:p>
    <w:p w:rsidR="0084491E" w:rsidRPr="00300E05" w:rsidRDefault="00B44EF7" w:rsidP="006426B1">
      <w:pPr>
        <w:autoSpaceDE w:val="0"/>
        <w:autoSpaceDN w:val="0"/>
        <w:adjustRightInd w:val="0"/>
        <w:spacing w:after="0" w:line="360" w:lineRule="auto"/>
        <w:ind w:firstLineChars="100" w:firstLine="240"/>
        <w:jc w:val="both"/>
        <w:rPr>
          <w:rFonts w:ascii="Book Antiqua" w:hAnsi="Book Antiqua" w:cs="Times New Roman"/>
          <w:sz w:val="24"/>
          <w:szCs w:val="24"/>
          <w:lang w:val="en-GB"/>
        </w:rPr>
      </w:pPr>
      <w:r w:rsidRPr="00300E05">
        <w:rPr>
          <w:rFonts w:ascii="Book Antiqua" w:eastAsia="AdvP66FA" w:hAnsi="Book Antiqua" w:cs="Times New Roman"/>
          <w:sz w:val="24"/>
          <w:szCs w:val="24"/>
          <w:lang w:val="en-GB"/>
        </w:rPr>
        <w:t>W</w:t>
      </w:r>
      <w:r w:rsidR="0084491E" w:rsidRPr="00300E05">
        <w:rPr>
          <w:rFonts w:ascii="Book Antiqua" w:eastAsia="AdvP66FA" w:hAnsi="Book Antiqua" w:cs="Times New Roman"/>
          <w:sz w:val="24"/>
          <w:szCs w:val="24"/>
          <w:lang w:val="en-GB"/>
        </w:rPr>
        <w:t xml:space="preserve">e demonstrated that chronic alcohol consumption affects gastric emptying and small intestinal transit </w:t>
      </w:r>
      <w:r w:rsidR="0084491E" w:rsidRPr="006426B1">
        <w:rPr>
          <w:rFonts w:ascii="Book Antiqua" w:eastAsia="AdvP66FA" w:hAnsi="Book Antiqua" w:cs="Times New Roman"/>
          <w:i/>
          <w:sz w:val="24"/>
          <w:szCs w:val="24"/>
          <w:lang w:val="en-GB"/>
        </w:rPr>
        <w:t>in vivo</w:t>
      </w:r>
      <w:r w:rsidR="00D51CDE" w:rsidRPr="00300E05">
        <w:rPr>
          <w:rFonts w:ascii="Book Antiqua" w:eastAsia="AdvP66FA" w:hAnsi="Book Antiqua" w:cs="Times New Roman"/>
          <w:sz w:val="24"/>
          <w:szCs w:val="24"/>
          <w:lang w:val="en-GB"/>
        </w:rPr>
        <w:t xml:space="preserve"> (Figure 3)</w:t>
      </w:r>
      <w:r w:rsidR="0084491E" w:rsidRPr="00300E05">
        <w:rPr>
          <w:rFonts w:ascii="Book Antiqua" w:eastAsia="AdvP66FA" w:hAnsi="Book Antiqua" w:cs="Times New Roman"/>
          <w:sz w:val="24"/>
          <w:szCs w:val="24"/>
          <w:lang w:val="en-GB"/>
        </w:rPr>
        <w:t>. Migration of an Evans blue bolus throughout the stomach and small intestine was significantly delayed in chronic alcohol-treated mice when compared with controls receiving tap water. The</w:t>
      </w:r>
      <w:r w:rsidR="00E84B69" w:rsidRPr="00300E05">
        <w:rPr>
          <w:rFonts w:ascii="Book Antiqua" w:eastAsia="AdvP66FA" w:hAnsi="Book Antiqua" w:cs="Times New Roman"/>
          <w:sz w:val="24"/>
          <w:szCs w:val="24"/>
          <w:lang w:val="en-GB"/>
        </w:rPr>
        <w:t>se</w:t>
      </w:r>
      <w:r w:rsidR="0084491E" w:rsidRPr="00300E05">
        <w:rPr>
          <w:rFonts w:ascii="Book Antiqua" w:eastAsia="AdvP66FA" w:hAnsi="Book Antiqua" w:cs="Times New Roman"/>
          <w:sz w:val="24"/>
          <w:szCs w:val="24"/>
          <w:lang w:val="en-GB"/>
        </w:rPr>
        <w:t xml:space="preserve"> findings point to an effect of chronic alcohol treatment on both stomach and small intestinal motility.</w:t>
      </w:r>
    </w:p>
    <w:p w:rsidR="00AD73A7" w:rsidRPr="00300E05" w:rsidRDefault="00AD73A7" w:rsidP="006426B1">
      <w:pPr>
        <w:autoSpaceDE w:val="0"/>
        <w:autoSpaceDN w:val="0"/>
        <w:adjustRightInd w:val="0"/>
        <w:spacing w:after="0" w:line="360" w:lineRule="auto"/>
        <w:ind w:firstLineChars="100" w:firstLine="240"/>
        <w:jc w:val="both"/>
        <w:rPr>
          <w:rFonts w:ascii="Book Antiqua" w:eastAsia="AdvP66FA" w:hAnsi="Book Antiqua" w:cs="Times New Roman"/>
          <w:sz w:val="24"/>
          <w:szCs w:val="24"/>
          <w:lang w:val="en-GB"/>
        </w:rPr>
      </w:pPr>
      <w:r w:rsidRPr="00300E05">
        <w:rPr>
          <w:rFonts w:ascii="Book Antiqua" w:eastAsia="AdvP66FA" w:hAnsi="Book Antiqua" w:cs="Times New Roman"/>
          <w:sz w:val="24"/>
          <w:szCs w:val="24"/>
          <w:lang w:val="en-GB"/>
        </w:rPr>
        <w:t>To elucidate whether this delay in intestinal transit could be associated with altered nitrergic relaxation of smooth muscle, we performed in vitro organ bath experiments. Jejunal muscle strips relaxed to</w:t>
      </w:r>
      <w:r w:rsidR="004C417F" w:rsidRPr="00300E05">
        <w:rPr>
          <w:rFonts w:ascii="Book Antiqua" w:hAnsi="Book Antiqua"/>
          <w:sz w:val="24"/>
          <w:szCs w:val="24"/>
          <w:lang w:val="en-GB"/>
        </w:rPr>
        <w:t xml:space="preserve"> </w:t>
      </w:r>
      <w:r w:rsidR="004C417F" w:rsidRPr="00300E05">
        <w:rPr>
          <w:rFonts w:ascii="Book Antiqua" w:eastAsia="AdvP66FA" w:hAnsi="Book Antiqua" w:cs="Times New Roman"/>
          <w:sz w:val="24"/>
          <w:szCs w:val="24"/>
          <w:lang w:val="en-GB"/>
        </w:rPr>
        <w:t>electrical field stimulation (EFS)</w:t>
      </w:r>
      <w:r w:rsidRPr="00300E05">
        <w:rPr>
          <w:rFonts w:ascii="Book Antiqua" w:eastAsia="AdvP66FA" w:hAnsi="Book Antiqua" w:cs="Times New Roman"/>
          <w:sz w:val="24"/>
          <w:szCs w:val="24"/>
          <w:lang w:val="en-GB"/>
        </w:rPr>
        <w:t xml:space="preserve"> and these relaxations were mimicked by exogenous NO. Relaxations to EFS were blocked by the NOS inhibitor L-NNA, confirming that they are mediated by NO</w:t>
      </w:r>
      <w:r w:rsidR="004B0440" w:rsidRPr="00300E05">
        <w:rPr>
          <w:rFonts w:ascii="Book Antiqua" w:eastAsia="AdvP66FA" w:hAnsi="Book Antiqua" w:cs="Times New Roman"/>
          <w:sz w:val="24"/>
          <w:szCs w:val="24"/>
          <w:vertAlign w:val="superscript"/>
          <w:lang w:val="en-GB"/>
        </w:rPr>
        <w:t>[</w:t>
      </w:r>
      <w:r w:rsidR="003430CD" w:rsidRPr="00300E05">
        <w:rPr>
          <w:rFonts w:ascii="Book Antiqua" w:eastAsia="AdvP66FA" w:hAnsi="Book Antiqua" w:cs="Times New Roman"/>
          <w:sz w:val="24"/>
          <w:szCs w:val="24"/>
          <w:vertAlign w:val="superscript"/>
          <w:lang w:val="en-GB"/>
        </w:rPr>
        <w:t>5</w:t>
      </w:r>
      <w:r w:rsidR="00A43B2A" w:rsidRPr="00300E05">
        <w:rPr>
          <w:rFonts w:ascii="Book Antiqua" w:eastAsia="AdvP66FA" w:hAnsi="Book Antiqua" w:cs="Times New Roman"/>
          <w:sz w:val="24"/>
          <w:szCs w:val="24"/>
          <w:vertAlign w:val="superscript"/>
          <w:lang w:val="en-GB"/>
        </w:rPr>
        <w:t>0</w:t>
      </w:r>
      <w:r w:rsidR="004B0440" w:rsidRPr="00300E05">
        <w:rPr>
          <w:rFonts w:ascii="Book Antiqua" w:eastAsia="AdvP66FA" w:hAnsi="Book Antiqua" w:cs="Times New Roman"/>
          <w:sz w:val="24"/>
          <w:szCs w:val="24"/>
          <w:vertAlign w:val="superscript"/>
          <w:lang w:val="en-GB"/>
        </w:rPr>
        <w:t>]</w:t>
      </w:r>
      <w:r w:rsidRPr="00300E05">
        <w:rPr>
          <w:rFonts w:ascii="Book Antiqua" w:eastAsia="AdvP66FA" w:hAnsi="Book Antiqua" w:cs="Times New Roman"/>
          <w:sz w:val="24"/>
          <w:szCs w:val="24"/>
          <w:lang w:val="en-GB"/>
        </w:rPr>
        <w:t>. In chronic alcohol-treated mice, the nitrergic relaxations to EFS were significantly decreased, whereas those to increasing concentrations of exogenous NO did not differ between chronic alcohol-treated and control mice. This finding indicates that the effect exerted by chronic alcohol consumption on smooth muscle relaxation is not because of a defective responsiveness of the smooth muscle to NO but appears to originate from impaired nitrergic neuronal activity</w:t>
      </w:r>
      <w:r w:rsidR="004B0440" w:rsidRPr="00300E05">
        <w:rPr>
          <w:rFonts w:ascii="Book Antiqua" w:eastAsia="AdvP66FA" w:hAnsi="Book Antiqua" w:cs="Times New Roman"/>
          <w:sz w:val="24"/>
          <w:szCs w:val="24"/>
          <w:vertAlign w:val="superscript"/>
          <w:lang w:val="en-GB"/>
        </w:rPr>
        <w:t>[</w:t>
      </w:r>
      <w:r w:rsidR="003430CD" w:rsidRPr="00300E05">
        <w:rPr>
          <w:rFonts w:ascii="Book Antiqua" w:eastAsia="AdvP66FA" w:hAnsi="Book Antiqua" w:cs="Times New Roman"/>
          <w:sz w:val="24"/>
          <w:szCs w:val="24"/>
          <w:vertAlign w:val="superscript"/>
          <w:lang w:val="en-GB"/>
        </w:rPr>
        <w:t>31</w:t>
      </w:r>
      <w:r w:rsidR="004B0440" w:rsidRPr="00300E05">
        <w:rPr>
          <w:rFonts w:ascii="Book Antiqua" w:eastAsia="AdvP66FA" w:hAnsi="Book Antiqua" w:cs="Times New Roman"/>
          <w:sz w:val="24"/>
          <w:szCs w:val="24"/>
          <w:vertAlign w:val="superscript"/>
          <w:lang w:val="en-GB"/>
        </w:rPr>
        <w:t>]</w:t>
      </w:r>
      <w:r w:rsidRPr="00300E05">
        <w:rPr>
          <w:rFonts w:ascii="Book Antiqua" w:eastAsia="AdvP66FA" w:hAnsi="Book Antiqua" w:cs="Times New Roman"/>
          <w:sz w:val="24"/>
          <w:szCs w:val="24"/>
          <w:lang w:val="en-GB"/>
        </w:rPr>
        <w:t>.</w:t>
      </w:r>
    </w:p>
    <w:p w:rsidR="00BE56FB" w:rsidRPr="00300E05" w:rsidRDefault="00FA6C51" w:rsidP="006426B1">
      <w:pPr>
        <w:autoSpaceDE w:val="0"/>
        <w:autoSpaceDN w:val="0"/>
        <w:adjustRightInd w:val="0"/>
        <w:spacing w:after="0" w:line="360" w:lineRule="auto"/>
        <w:ind w:firstLineChars="100" w:firstLine="240"/>
        <w:jc w:val="both"/>
        <w:rPr>
          <w:rFonts w:ascii="Book Antiqua" w:eastAsia="AdvP66FA" w:hAnsi="Book Antiqua" w:cs="Times New Roman"/>
          <w:sz w:val="24"/>
          <w:szCs w:val="24"/>
          <w:lang w:val="en-GB"/>
        </w:rPr>
      </w:pPr>
      <w:r w:rsidRPr="00300E05">
        <w:rPr>
          <w:rFonts w:ascii="Book Antiqua" w:eastAsia="AdvP66FA" w:hAnsi="Book Antiqua" w:cs="Times New Roman"/>
          <w:sz w:val="24"/>
          <w:szCs w:val="24"/>
          <w:lang w:val="en-GB"/>
        </w:rPr>
        <w:t xml:space="preserve">Recently </w:t>
      </w:r>
      <w:r w:rsidR="00BE56FB" w:rsidRPr="00300E05">
        <w:rPr>
          <w:rFonts w:ascii="Book Antiqua" w:eastAsia="AdvP66FA" w:hAnsi="Book Antiqua" w:cs="Times New Roman"/>
          <w:sz w:val="24"/>
          <w:szCs w:val="24"/>
          <w:lang w:val="en-GB"/>
        </w:rPr>
        <w:t xml:space="preserve">Yazir </w:t>
      </w:r>
      <w:r w:rsidR="006426B1" w:rsidRPr="006426B1">
        <w:rPr>
          <w:rFonts w:ascii="Book Antiqua" w:hAnsi="Book Antiqua" w:cs="Times New Roman" w:hint="eastAsia"/>
          <w:i/>
          <w:sz w:val="24"/>
          <w:szCs w:val="24"/>
          <w:lang w:val="en-GB" w:eastAsia="zh-CN"/>
        </w:rPr>
        <w:t>et al</w:t>
      </w:r>
      <w:r w:rsidR="006426B1" w:rsidRPr="006426B1">
        <w:rPr>
          <w:rFonts w:ascii="Book Antiqua" w:hAnsi="Book Antiqua" w:cs="Times New Roman" w:hint="eastAsia"/>
          <w:sz w:val="24"/>
          <w:szCs w:val="24"/>
          <w:vertAlign w:val="superscript"/>
          <w:lang w:val="en-GB" w:eastAsia="zh-CN"/>
        </w:rPr>
        <w:t>[51]</w:t>
      </w:r>
      <w:r w:rsidR="00C76E95" w:rsidRPr="00300E05">
        <w:rPr>
          <w:rFonts w:ascii="Book Antiqua" w:eastAsia="AdvP66FA" w:hAnsi="Book Antiqua" w:cs="Times New Roman"/>
          <w:sz w:val="24"/>
          <w:szCs w:val="24"/>
          <w:lang w:val="en-GB"/>
        </w:rPr>
        <w:t xml:space="preserve"> found that chronic alcohol consumption impairs relaxant and contractile responses of both esophageal tunica muscularis mucosae and lower esophageal sphincter smooth muscle. </w:t>
      </w:r>
      <w:r w:rsidR="003646F8" w:rsidRPr="00300E05">
        <w:rPr>
          <w:rFonts w:ascii="Book Antiqua" w:eastAsia="AdvP66FA" w:hAnsi="Book Antiqua" w:cs="Times New Roman"/>
          <w:sz w:val="24"/>
          <w:szCs w:val="24"/>
          <w:lang w:val="en-GB"/>
        </w:rPr>
        <w:t>Similarly</w:t>
      </w:r>
      <w:r w:rsidR="00A53EA9" w:rsidRPr="00300E05">
        <w:rPr>
          <w:rFonts w:ascii="Book Antiqua" w:eastAsia="AdvP66FA" w:hAnsi="Book Antiqua" w:cs="Times New Roman"/>
          <w:sz w:val="24"/>
          <w:szCs w:val="24"/>
          <w:lang w:val="en-GB"/>
        </w:rPr>
        <w:t xml:space="preserve"> to</w:t>
      </w:r>
      <w:r w:rsidR="003646F8" w:rsidRPr="00300E05">
        <w:rPr>
          <w:rFonts w:ascii="Book Antiqua" w:eastAsia="AdvP66FA" w:hAnsi="Book Antiqua" w:cs="Times New Roman"/>
          <w:sz w:val="24"/>
          <w:szCs w:val="24"/>
          <w:lang w:val="en-GB"/>
        </w:rPr>
        <w:t xml:space="preserve"> our results they found </w:t>
      </w:r>
      <w:r w:rsidR="00BE56FB" w:rsidRPr="00300E05">
        <w:rPr>
          <w:rFonts w:ascii="Book Antiqua" w:eastAsia="AdvP66FA" w:hAnsi="Book Antiqua" w:cs="Times New Roman"/>
          <w:sz w:val="24"/>
          <w:szCs w:val="24"/>
          <w:lang w:val="en-GB"/>
        </w:rPr>
        <w:t xml:space="preserve">decreased nNOS immunoreactivity in </w:t>
      </w:r>
      <w:r w:rsidR="0022415A" w:rsidRPr="00300E05">
        <w:rPr>
          <w:rFonts w:ascii="Book Antiqua" w:eastAsia="AdvP66FA" w:hAnsi="Book Antiqua" w:cs="Times New Roman"/>
          <w:sz w:val="24"/>
          <w:szCs w:val="24"/>
          <w:lang w:val="en-GB"/>
        </w:rPr>
        <w:t>esophag</w:t>
      </w:r>
      <w:r w:rsidR="00DB476D" w:rsidRPr="00300E05">
        <w:rPr>
          <w:rFonts w:ascii="Book Antiqua" w:eastAsia="AdvP66FA" w:hAnsi="Book Antiqua" w:cs="Times New Roman"/>
          <w:sz w:val="24"/>
          <w:szCs w:val="24"/>
          <w:lang w:val="en-GB"/>
        </w:rPr>
        <w:t>e</w:t>
      </w:r>
      <w:r w:rsidR="0022415A" w:rsidRPr="00300E05">
        <w:rPr>
          <w:rFonts w:ascii="Book Antiqua" w:eastAsia="AdvP66FA" w:hAnsi="Book Antiqua" w:cs="Times New Roman"/>
          <w:sz w:val="24"/>
          <w:szCs w:val="24"/>
          <w:lang w:val="en-GB"/>
        </w:rPr>
        <w:t>al</w:t>
      </w:r>
      <w:r w:rsidR="00DB476D" w:rsidRPr="00300E05">
        <w:rPr>
          <w:rFonts w:ascii="Book Antiqua" w:eastAsia="AdvP66FA" w:hAnsi="Book Antiqua" w:cs="Times New Roman"/>
          <w:sz w:val="24"/>
          <w:szCs w:val="24"/>
          <w:lang w:val="en-GB"/>
        </w:rPr>
        <w:t xml:space="preserve"> </w:t>
      </w:r>
      <w:r w:rsidR="0022415A" w:rsidRPr="00300E05">
        <w:rPr>
          <w:rFonts w:ascii="Book Antiqua" w:eastAsia="AdvP66FA" w:hAnsi="Book Antiqua" w:cs="Times New Roman"/>
          <w:sz w:val="24"/>
          <w:szCs w:val="24"/>
          <w:lang w:val="en-GB"/>
        </w:rPr>
        <w:t>myenteric plexus in</w:t>
      </w:r>
      <w:r w:rsidR="00BE56FB" w:rsidRPr="00300E05">
        <w:rPr>
          <w:rFonts w:ascii="Book Antiqua" w:eastAsia="AdvP66FA" w:hAnsi="Book Antiqua" w:cs="Times New Roman"/>
          <w:sz w:val="24"/>
          <w:szCs w:val="24"/>
          <w:lang w:val="en-GB"/>
        </w:rPr>
        <w:t xml:space="preserve"> alcohol-exposed group compared to control groups</w:t>
      </w:r>
      <w:r w:rsidR="004B0440" w:rsidRPr="00300E05">
        <w:rPr>
          <w:rFonts w:ascii="Book Antiqua" w:eastAsia="AdvP66FA" w:hAnsi="Book Antiqua" w:cs="Times New Roman"/>
          <w:sz w:val="24"/>
          <w:szCs w:val="24"/>
          <w:vertAlign w:val="superscript"/>
          <w:lang w:val="en-GB"/>
        </w:rPr>
        <w:t>[</w:t>
      </w:r>
      <w:r w:rsidR="00973EF0" w:rsidRPr="00300E05">
        <w:rPr>
          <w:rFonts w:ascii="Book Antiqua" w:eastAsia="AdvP66FA" w:hAnsi="Book Antiqua" w:cs="Times New Roman"/>
          <w:sz w:val="24"/>
          <w:szCs w:val="24"/>
          <w:vertAlign w:val="superscript"/>
          <w:lang w:val="en-GB"/>
        </w:rPr>
        <w:t>5</w:t>
      </w:r>
      <w:r w:rsidR="00A43B2A" w:rsidRPr="00300E05">
        <w:rPr>
          <w:rFonts w:ascii="Book Antiqua" w:eastAsia="AdvP66FA" w:hAnsi="Book Antiqua" w:cs="Times New Roman"/>
          <w:sz w:val="24"/>
          <w:szCs w:val="24"/>
          <w:vertAlign w:val="superscript"/>
          <w:lang w:val="en-GB"/>
        </w:rPr>
        <w:t>1</w:t>
      </w:r>
      <w:r w:rsidR="004B0440" w:rsidRPr="00300E05">
        <w:rPr>
          <w:rFonts w:ascii="Book Antiqua" w:eastAsia="AdvP66FA" w:hAnsi="Book Antiqua" w:cs="Times New Roman"/>
          <w:sz w:val="24"/>
          <w:szCs w:val="24"/>
          <w:vertAlign w:val="superscript"/>
          <w:lang w:val="en-GB"/>
        </w:rPr>
        <w:t>]</w:t>
      </w:r>
      <w:r w:rsidR="00C76E95" w:rsidRPr="00300E05">
        <w:rPr>
          <w:rFonts w:ascii="Book Antiqua" w:eastAsia="AdvP66FA" w:hAnsi="Book Antiqua" w:cs="Times New Roman"/>
          <w:sz w:val="24"/>
          <w:szCs w:val="24"/>
          <w:lang w:val="en-GB"/>
        </w:rPr>
        <w:t>.</w:t>
      </w:r>
    </w:p>
    <w:p w:rsidR="00C10C4C" w:rsidRPr="00300E05" w:rsidRDefault="00C10C4C" w:rsidP="00300E05">
      <w:pPr>
        <w:autoSpaceDE w:val="0"/>
        <w:autoSpaceDN w:val="0"/>
        <w:adjustRightInd w:val="0"/>
        <w:spacing w:after="0" w:line="360" w:lineRule="auto"/>
        <w:jc w:val="both"/>
        <w:rPr>
          <w:rFonts w:ascii="Book Antiqua" w:eastAsia="AdvP66FA" w:hAnsi="Book Antiqua" w:cs="Times New Roman"/>
          <w:sz w:val="24"/>
          <w:szCs w:val="24"/>
          <w:lang w:val="en-GB"/>
        </w:rPr>
      </w:pPr>
    </w:p>
    <w:p w:rsidR="00C10C4C" w:rsidRPr="00300E05" w:rsidRDefault="006426B1" w:rsidP="00300E05">
      <w:pPr>
        <w:spacing w:after="0" w:line="360" w:lineRule="auto"/>
        <w:jc w:val="both"/>
        <w:rPr>
          <w:rFonts w:ascii="Book Antiqua" w:hAnsi="Book Antiqua" w:cs="Times New Roman"/>
          <w:b/>
          <w:sz w:val="24"/>
          <w:szCs w:val="24"/>
          <w:lang w:val="en-GB"/>
        </w:rPr>
      </w:pPr>
      <w:r w:rsidRPr="00300E05">
        <w:rPr>
          <w:rFonts w:ascii="Book Antiqua" w:hAnsi="Book Antiqua" w:cs="Times New Roman"/>
          <w:b/>
          <w:sz w:val="24"/>
          <w:szCs w:val="24"/>
          <w:lang w:val="en-GB"/>
        </w:rPr>
        <w:t>ALCOHOL AND GUT MICROBIOTA</w:t>
      </w:r>
    </w:p>
    <w:p w:rsidR="00C10C4C" w:rsidRPr="00300E05" w:rsidRDefault="00C10C4C" w:rsidP="00300E05">
      <w:pPr>
        <w:spacing w:after="0" w:line="360" w:lineRule="auto"/>
        <w:jc w:val="both"/>
        <w:rPr>
          <w:rFonts w:ascii="Book Antiqua" w:hAnsi="Book Antiqua" w:cs="Times New Roman"/>
          <w:sz w:val="24"/>
          <w:szCs w:val="24"/>
          <w:lang w:val="en-GB"/>
        </w:rPr>
      </w:pPr>
      <w:r w:rsidRPr="00300E05">
        <w:rPr>
          <w:rFonts w:ascii="Book Antiqua" w:eastAsia="Calibri" w:hAnsi="Book Antiqua" w:cs="Times New Roman"/>
          <w:spacing w:val="-2"/>
          <w:sz w:val="24"/>
          <w:szCs w:val="24"/>
          <w:lang w:val="en-GB"/>
        </w:rPr>
        <w:t>It is well documented that the anatomical, functional, and pathological regionality of the gastrointestinal tract develops under strict genetic control</w:t>
      </w:r>
      <w:r w:rsidR="004B0440" w:rsidRPr="00300E05">
        <w:rPr>
          <w:rFonts w:ascii="Book Antiqua" w:eastAsia="AdvP66FA" w:hAnsi="Book Antiqua" w:cs="Times New Roman"/>
          <w:sz w:val="24"/>
          <w:szCs w:val="24"/>
          <w:vertAlign w:val="superscript"/>
          <w:lang w:val="en-GB"/>
        </w:rPr>
        <w:t>[</w:t>
      </w:r>
      <w:r w:rsidR="003102AE" w:rsidRPr="00300E05">
        <w:rPr>
          <w:rFonts w:ascii="Book Antiqua" w:eastAsia="AdvP66FA" w:hAnsi="Book Antiqua" w:cs="Times New Roman"/>
          <w:sz w:val="24"/>
          <w:szCs w:val="24"/>
          <w:vertAlign w:val="superscript"/>
          <w:lang w:val="en-GB"/>
        </w:rPr>
        <w:t>5</w:t>
      </w:r>
      <w:r w:rsidR="00A43B2A" w:rsidRPr="00300E05">
        <w:rPr>
          <w:rFonts w:ascii="Book Antiqua" w:eastAsia="AdvP66FA" w:hAnsi="Book Antiqua" w:cs="Times New Roman"/>
          <w:sz w:val="24"/>
          <w:szCs w:val="24"/>
          <w:vertAlign w:val="superscript"/>
          <w:lang w:val="en-GB"/>
        </w:rPr>
        <w:t>2</w:t>
      </w:r>
      <w:r w:rsidR="006426B1">
        <w:rPr>
          <w:rFonts w:ascii="Book Antiqua" w:hAnsi="Book Antiqua" w:cs="Times New Roman" w:hint="eastAsia"/>
          <w:sz w:val="24"/>
          <w:szCs w:val="24"/>
          <w:vertAlign w:val="superscript"/>
          <w:lang w:val="en-GB" w:eastAsia="zh-CN"/>
        </w:rPr>
        <w:t>,</w:t>
      </w:r>
      <w:r w:rsidR="003102AE" w:rsidRPr="00300E05">
        <w:rPr>
          <w:rFonts w:ascii="Book Antiqua" w:eastAsia="AdvP66FA" w:hAnsi="Book Antiqua" w:cs="Times New Roman"/>
          <w:sz w:val="24"/>
          <w:szCs w:val="24"/>
          <w:vertAlign w:val="superscript"/>
          <w:lang w:val="en-GB"/>
        </w:rPr>
        <w:t>5</w:t>
      </w:r>
      <w:r w:rsidR="00A43B2A" w:rsidRPr="00300E05">
        <w:rPr>
          <w:rFonts w:ascii="Book Antiqua" w:eastAsia="AdvP66FA" w:hAnsi="Book Antiqua" w:cs="Times New Roman"/>
          <w:sz w:val="24"/>
          <w:szCs w:val="24"/>
          <w:vertAlign w:val="superscript"/>
          <w:lang w:val="en-GB"/>
        </w:rPr>
        <w:t>3</w:t>
      </w:r>
      <w:r w:rsidR="004B0440" w:rsidRPr="00300E05">
        <w:rPr>
          <w:rFonts w:ascii="Book Antiqua" w:eastAsia="AdvP66FA" w:hAnsi="Book Antiqua" w:cs="Times New Roman"/>
          <w:sz w:val="24"/>
          <w:szCs w:val="24"/>
          <w:vertAlign w:val="superscript"/>
          <w:lang w:val="en-GB"/>
        </w:rPr>
        <w:t>]</w:t>
      </w:r>
      <w:r w:rsidRPr="00300E05">
        <w:rPr>
          <w:rFonts w:ascii="Book Antiqua" w:eastAsia="Calibri" w:hAnsi="Book Antiqua" w:cs="Times New Roman"/>
          <w:spacing w:val="-2"/>
          <w:sz w:val="24"/>
          <w:szCs w:val="24"/>
          <w:lang w:val="en-GB"/>
        </w:rPr>
        <w:t xml:space="preserve">, which itself result in the unique susceptibility of the neurons to pathological conditions in different intestinal segments. </w:t>
      </w:r>
      <w:r w:rsidRPr="00300E05">
        <w:rPr>
          <w:rFonts w:ascii="Book Antiqua" w:hAnsi="Book Antiqua" w:cs="Times New Roman"/>
          <w:sz w:val="24"/>
          <w:szCs w:val="24"/>
          <w:lang w:val="en-GB"/>
        </w:rPr>
        <w:t>The gut region-specific neuronal damage demonstrated in rats with chronic ethanol consumption</w:t>
      </w:r>
      <w:r w:rsidR="004B0440" w:rsidRPr="00300E05">
        <w:rPr>
          <w:rFonts w:ascii="Book Antiqua" w:eastAsia="AdvP66FA" w:hAnsi="Book Antiqua" w:cs="Times New Roman"/>
          <w:sz w:val="24"/>
          <w:szCs w:val="24"/>
          <w:vertAlign w:val="superscript"/>
          <w:lang w:val="en-GB"/>
        </w:rPr>
        <w:t>[</w:t>
      </w:r>
      <w:r w:rsidR="00BF5DE4" w:rsidRPr="00300E05">
        <w:rPr>
          <w:rFonts w:ascii="Book Antiqua" w:eastAsia="AdvP66FA" w:hAnsi="Book Antiqua" w:cs="Times New Roman"/>
          <w:sz w:val="24"/>
          <w:szCs w:val="24"/>
          <w:vertAlign w:val="superscript"/>
          <w:lang w:val="en-GB"/>
        </w:rPr>
        <w:t>6</w:t>
      </w:r>
      <w:r w:rsidR="006426B1">
        <w:rPr>
          <w:rFonts w:ascii="Book Antiqua" w:hAnsi="Book Antiqua" w:cs="Times New Roman" w:hint="eastAsia"/>
          <w:sz w:val="24"/>
          <w:szCs w:val="24"/>
          <w:vertAlign w:val="superscript"/>
          <w:lang w:val="en-GB" w:eastAsia="zh-CN"/>
        </w:rPr>
        <w:t>,</w:t>
      </w:r>
      <w:r w:rsidR="00BF5DE4" w:rsidRPr="00300E05">
        <w:rPr>
          <w:rFonts w:ascii="Book Antiqua" w:eastAsia="AdvP66FA" w:hAnsi="Book Antiqua" w:cs="Times New Roman"/>
          <w:sz w:val="24"/>
          <w:szCs w:val="24"/>
          <w:vertAlign w:val="superscript"/>
          <w:lang w:val="en-GB"/>
        </w:rPr>
        <w:t>31</w:t>
      </w:r>
      <w:r w:rsidR="006426B1">
        <w:rPr>
          <w:rFonts w:ascii="Book Antiqua" w:hAnsi="Book Antiqua" w:cs="Times New Roman" w:hint="eastAsia"/>
          <w:sz w:val="24"/>
          <w:szCs w:val="24"/>
          <w:vertAlign w:val="superscript"/>
          <w:lang w:val="en-GB" w:eastAsia="zh-CN"/>
        </w:rPr>
        <w:t>,</w:t>
      </w:r>
      <w:r w:rsidR="00BF5DE4" w:rsidRPr="00300E05">
        <w:rPr>
          <w:rFonts w:ascii="Book Antiqua" w:eastAsia="AdvP66FA" w:hAnsi="Book Antiqua" w:cs="Times New Roman"/>
          <w:sz w:val="24"/>
          <w:szCs w:val="24"/>
          <w:vertAlign w:val="superscript"/>
          <w:lang w:val="en-GB"/>
        </w:rPr>
        <w:t>35</w:t>
      </w:r>
      <w:r w:rsidR="006426B1">
        <w:rPr>
          <w:rFonts w:ascii="Book Antiqua" w:hAnsi="Book Antiqua" w:cs="Times New Roman" w:hint="eastAsia"/>
          <w:sz w:val="24"/>
          <w:szCs w:val="24"/>
          <w:vertAlign w:val="superscript"/>
          <w:lang w:val="en-GB" w:eastAsia="zh-CN"/>
        </w:rPr>
        <w:t>,</w:t>
      </w:r>
      <w:r w:rsidR="00BF5DE4" w:rsidRPr="00300E05">
        <w:rPr>
          <w:rFonts w:ascii="Book Antiqua" w:eastAsia="AdvP66FA" w:hAnsi="Book Antiqua" w:cs="Times New Roman"/>
          <w:sz w:val="24"/>
          <w:szCs w:val="24"/>
          <w:vertAlign w:val="superscript"/>
          <w:lang w:val="en-GB"/>
        </w:rPr>
        <w:t>36</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xml:space="preserve"> indicates the importance of the molecular differences in the microenvironment of nitrergic neurons located in different gut segments</w:t>
      </w:r>
      <w:r w:rsidR="004B0440" w:rsidRPr="00300E05">
        <w:rPr>
          <w:rFonts w:ascii="Book Antiqua" w:eastAsia="AdvP66FA" w:hAnsi="Book Antiqua" w:cs="Times New Roman"/>
          <w:sz w:val="24"/>
          <w:szCs w:val="24"/>
          <w:vertAlign w:val="superscript"/>
          <w:lang w:val="en-GB"/>
        </w:rPr>
        <w:t>[</w:t>
      </w:r>
      <w:r w:rsidR="006D39A5" w:rsidRPr="00300E05">
        <w:rPr>
          <w:rFonts w:ascii="Book Antiqua" w:eastAsia="AdvP66FA" w:hAnsi="Book Antiqua" w:cs="Times New Roman"/>
          <w:sz w:val="24"/>
          <w:szCs w:val="24"/>
          <w:vertAlign w:val="superscript"/>
          <w:lang w:val="en-GB"/>
        </w:rPr>
        <w:t>36</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It has recently evidenced that after chronic ethanol consumption, the three NOS isoforms were affected differentially not only in the myenteric neurons but also in mesenteric capillaries running in the vicinity of myenteric ganglia and smooth muscle cells</w:t>
      </w:r>
      <w:r w:rsidR="004B0440" w:rsidRPr="00300E05">
        <w:rPr>
          <w:rFonts w:ascii="Book Antiqua" w:eastAsia="AdvP66FA" w:hAnsi="Book Antiqua" w:cs="Times New Roman"/>
          <w:sz w:val="24"/>
          <w:szCs w:val="24"/>
          <w:vertAlign w:val="superscript"/>
          <w:lang w:val="en-GB"/>
        </w:rPr>
        <w:t>[</w:t>
      </w:r>
      <w:r w:rsidR="006D39A5" w:rsidRPr="00300E05">
        <w:rPr>
          <w:rFonts w:ascii="Book Antiqua" w:eastAsia="AdvP66FA" w:hAnsi="Book Antiqua" w:cs="Times New Roman"/>
          <w:sz w:val="24"/>
          <w:szCs w:val="24"/>
          <w:vertAlign w:val="superscript"/>
          <w:lang w:val="en-GB"/>
        </w:rPr>
        <w:t>36</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Among the many factors that are implicated in this regionally distinct pathologic microenvironment of neurons in different gut segments, the intestinal microbiota got recently in the focus of research gastrointestinal diseases</w:t>
      </w:r>
      <w:r w:rsidR="004B0440" w:rsidRPr="00300E05">
        <w:rPr>
          <w:rFonts w:ascii="Book Antiqua" w:eastAsia="AdvP66FA" w:hAnsi="Book Antiqua" w:cs="Times New Roman"/>
          <w:sz w:val="24"/>
          <w:szCs w:val="24"/>
          <w:vertAlign w:val="superscript"/>
          <w:lang w:val="en-GB"/>
        </w:rPr>
        <w:t>[</w:t>
      </w:r>
      <w:r w:rsidR="003102AE" w:rsidRPr="00300E05">
        <w:rPr>
          <w:rFonts w:ascii="Book Antiqua" w:eastAsia="AdvP66FA" w:hAnsi="Book Antiqua" w:cs="Times New Roman"/>
          <w:sz w:val="24"/>
          <w:szCs w:val="24"/>
          <w:vertAlign w:val="superscript"/>
          <w:lang w:val="en-GB"/>
        </w:rPr>
        <w:t>5</w:t>
      </w:r>
      <w:r w:rsidR="00A43B2A" w:rsidRPr="00300E05">
        <w:rPr>
          <w:rFonts w:ascii="Book Antiqua" w:eastAsia="AdvP66FA" w:hAnsi="Book Antiqua" w:cs="Times New Roman"/>
          <w:sz w:val="24"/>
          <w:szCs w:val="24"/>
          <w:vertAlign w:val="superscript"/>
          <w:lang w:val="en-GB"/>
        </w:rPr>
        <w:t>4</w:t>
      </w:r>
      <w:r w:rsidR="006426B1">
        <w:rPr>
          <w:rFonts w:ascii="Book Antiqua" w:hAnsi="Book Antiqua" w:cs="Times New Roman" w:hint="eastAsia"/>
          <w:sz w:val="24"/>
          <w:szCs w:val="24"/>
          <w:vertAlign w:val="superscript"/>
          <w:lang w:val="en-GB" w:eastAsia="zh-CN"/>
        </w:rPr>
        <w:t>,</w:t>
      </w:r>
      <w:r w:rsidR="003102AE" w:rsidRPr="00300E05">
        <w:rPr>
          <w:rFonts w:ascii="Book Antiqua" w:eastAsia="AdvP66FA" w:hAnsi="Book Antiqua" w:cs="Times New Roman"/>
          <w:sz w:val="24"/>
          <w:szCs w:val="24"/>
          <w:vertAlign w:val="superscript"/>
          <w:lang w:val="en-GB"/>
        </w:rPr>
        <w:t>5</w:t>
      </w:r>
      <w:r w:rsidR="00A43B2A" w:rsidRPr="00300E05">
        <w:rPr>
          <w:rFonts w:ascii="Book Antiqua" w:eastAsia="AdvP66FA" w:hAnsi="Book Antiqua" w:cs="Times New Roman"/>
          <w:sz w:val="24"/>
          <w:szCs w:val="24"/>
          <w:vertAlign w:val="superscript"/>
          <w:lang w:val="en-GB"/>
        </w:rPr>
        <w:t>5</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w:t>
      </w:r>
    </w:p>
    <w:p w:rsidR="00C10C4C" w:rsidRPr="00300E05" w:rsidRDefault="00C10C4C" w:rsidP="006426B1">
      <w:pPr>
        <w:spacing w:after="0" w:line="360" w:lineRule="auto"/>
        <w:ind w:firstLineChars="100" w:firstLine="240"/>
        <w:jc w:val="both"/>
        <w:rPr>
          <w:rFonts w:ascii="Book Antiqua" w:hAnsi="Book Antiqua" w:cs="Times New Roman"/>
          <w:sz w:val="24"/>
          <w:szCs w:val="24"/>
          <w:lang w:val="en-GB"/>
        </w:rPr>
      </w:pPr>
      <w:r w:rsidRPr="00300E05">
        <w:rPr>
          <w:rFonts w:ascii="Book Antiqua" w:hAnsi="Book Antiqua" w:cs="Times New Roman"/>
          <w:sz w:val="24"/>
          <w:szCs w:val="24"/>
          <w:lang w:val="en-GB"/>
        </w:rPr>
        <w:t>The composition of gut microbiome and the amount of bacteria is also unique along the oro-anal gut axis. The upper gastrointestinal tract does not harbour a rich of microbial concentration due to gastric acid, biliary and pancreatic secretion, while in the colon the highest density of bacterial community is found</w:t>
      </w:r>
      <w:r w:rsidR="004B0440"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5</w:t>
      </w:r>
      <w:r w:rsidR="00A43B2A" w:rsidRPr="00300E05">
        <w:rPr>
          <w:rFonts w:ascii="Book Antiqua" w:eastAsia="AdvP66FA" w:hAnsi="Book Antiqua" w:cs="Times New Roman"/>
          <w:sz w:val="24"/>
          <w:szCs w:val="24"/>
          <w:vertAlign w:val="superscript"/>
          <w:lang w:val="en-GB"/>
        </w:rPr>
        <w:t>6</w:t>
      </w:r>
      <w:r w:rsidR="006426B1">
        <w:rPr>
          <w:rFonts w:ascii="Book Antiqua" w:hAnsi="Book Antiqua" w:cs="Times New Roman" w:hint="eastAsia"/>
          <w:sz w:val="24"/>
          <w:szCs w:val="24"/>
          <w:vertAlign w:val="superscript"/>
          <w:lang w:val="en-GB" w:eastAsia="zh-CN"/>
        </w:rPr>
        <w:t>,</w:t>
      </w:r>
      <w:r w:rsidR="008A4FC9" w:rsidRPr="00300E05">
        <w:rPr>
          <w:rFonts w:ascii="Book Antiqua" w:eastAsia="AdvP66FA" w:hAnsi="Book Antiqua" w:cs="Times New Roman"/>
          <w:sz w:val="24"/>
          <w:szCs w:val="24"/>
          <w:vertAlign w:val="superscript"/>
          <w:lang w:val="en-GB"/>
        </w:rPr>
        <w:t>5</w:t>
      </w:r>
      <w:r w:rsidR="00A43B2A" w:rsidRPr="00300E05">
        <w:rPr>
          <w:rFonts w:ascii="Book Antiqua" w:eastAsia="AdvP66FA" w:hAnsi="Book Antiqua" w:cs="Times New Roman"/>
          <w:sz w:val="24"/>
          <w:szCs w:val="24"/>
          <w:vertAlign w:val="superscript"/>
          <w:lang w:val="en-GB"/>
        </w:rPr>
        <w:t>7</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xml:space="preserve"> with potential role in prevention, several metabolic activities and gut permeability</w:t>
      </w:r>
      <w:r w:rsidR="004B0440"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5</w:t>
      </w:r>
      <w:r w:rsidR="00A43B2A" w:rsidRPr="00300E05">
        <w:rPr>
          <w:rFonts w:ascii="Book Antiqua" w:eastAsia="AdvP66FA" w:hAnsi="Book Antiqua" w:cs="Times New Roman"/>
          <w:sz w:val="24"/>
          <w:szCs w:val="24"/>
          <w:vertAlign w:val="superscript"/>
          <w:lang w:val="en-GB"/>
        </w:rPr>
        <w:t>8</w:t>
      </w:r>
      <w:r w:rsidR="008A4FC9" w:rsidRPr="00300E05">
        <w:rPr>
          <w:rFonts w:ascii="Book Antiqua" w:eastAsia="AdvP66FA" w:hAnsi="Book Antiqua" w:cs="Times New Roman"/>
          <w:sz w:val="24"/>
          <w:szCs w:val="24"/>
          <w:vertAlign w:val="superscript"/>
          <w:lang w:val="en-GB"/>
        </w:rPr>
        <w:t>-6</w:t>
      </w:r>
      <w:r w:rsidR="00A43B2A" w:rsidRPr="00300E05">
        <w:rPr>
          <w:rFonts w:ascii="Book Antiqua" w:eastAsia="AdvP66FA" w:hAnsi="Book Antiqua" w:cs="Times New Roman"/>
          <w:sz w:val="24"/>
          <w:szCs w:val="24"/>
          <w:vertAlign w:val="superscript"/>
          <w:lang w:val="en-GB"/>
        </w:rPr>
        <w:t>0</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Alcohol has been shown to increase in total number of bacteria in jejunum</w:t>
      </w:r>
      <w:r w:rsidR="004B0440"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6</w:t>
      </w:r>
      <w:r w:rsidR="00A43B2A" w:rsidRPr="00300E05">
        <w:rPr>
          <w:rFonts w:ascii="Book Antiqua" w:eastAsia="AdvP66FA" w:hAnsi="Book Antiqua" w:cs="Times New Roman"/>
          <w:sz w:val="24"/>
          <w:szCs w:val="24"/>
          <w:vertAlign w:val="superscript"/>
          <w:lang w:val="en-GB"/>
        </w:rPr>
        <w:t>1</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xml:space="preserve"> and also result in duodenal bacterial overgrowth</w:t>
      </w:r>
      <w:r w:rsidR="00E6109A"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6</w:t>
      </w:r>
      <w:r w:rsidR="00A43B2A" w:rsidRPr="00300E05">
        <w:rPr>
          <w:rFonts w:ascii="Book Antiqua" w:eastAsia="AdvP66FA" w:hAnsi="Book Antiqua" w:cs="Times New Roman"/>
          <w:sz w:val="24"/>
          <w:szCs w:val="24"/>
          <w:vertAlign w:val="superscript"/>
          <w:lang w:val="en-GB"/>
        </w:rPr>
        <w:t>2</w:t>
      </w:r>
      <w:r w:rsidR="006426B1">
        <w:rPr>
          <w:rFonts w:ascii="Book Antiqua" w:hAnsi="Book Antiqua" w:cs="Times New Roman" w:hint="eastAsia"/>
          <w:sz w:val="24"/>
          <w:szCs w:val="24"/>
          <w:vertAlign w:val="superscript"/>
          <w:lang w:val="en-GB" w:eastAsia="zh-CN"/>
        </w:rPr>
        <w:t>,</w:t>
      </w:r>
      <w:r w:rsidR="008A4FC9" w:rsidRPr="00300E05">
        <w:rPr>
          <w:rFonts w:ascii="Book Antiqua" w:eastAsia="AdvP66FA" w:hAnsi="Book Antiqua" w:cs="Times New Roman"/>
          <w:sz w:val="24"/>
          <w:szCs w:val="24"/>
          <w:vertAlign w:val="superscript"/>
          <w:lang w:val="en-GB"/>
        </w:rPr>
        <w:t>6</w:t>
      </w:r>
      <w:r w:rsidR="00A43B2A" w:rsidRPr="00300E05">
        <w:rPr>
          <w:rFonts w:ascii="Book Antiqua" w:eastAsia="AdvP66FA" w:hAnsi="Book Antiqua" w:cs="Times New Roman"/>
          <w:sz w:val="24"/>
          <w:szCs w:val="24"/>
          <w:vertAlign w:val="superscript"/>
          <w:lang w:val="en-GB"/>
        </w:rPr>
        <w:t>3</w:t>
      </w:r>
      <w:r w:rsidR="00E6109A"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Others</w:t>
      </w:r>
      <w:r w:rsidR="00E6109A"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6</w:t>
      </w:r>
      <w:r w:rsidR="00A43B2A" w:rsidRPr="00300E05">
        <w:rPr>
          <w:rFonts w:ascii="Book Antiqua" w:eastAsia="AdvP66FA" w:hAnsi="Book Antiqua" w:cs="Times New Roman"/>
          <w:sz w:val="24"/>
          <w:szCs w:val="24"/>
          <w:vertAlign w:val="superscript"/>
          <w:lang w:val="en-GB"/>
        </w:rPr>
        <w:t>4</w:t>
      </w:r>
      <w:r w:rsidR="00E6109A"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xml:space="preserve"> also demonstrated that chronic ethanol feeding caused an increase in the abundance of the gram negative </w:t>
      </w:r>
      <w:r w:rsidRPr="00300E05">
        <w:rPr>
          <w:rFonts w:ascii="Book Antiqua" w:hAnsi="Book Antiqua" w:cs="Times New Roman"/>
          <w:i/>
          <w:sz w:val="24"/>
          <w:szCs w:val="24"/>
          <w:lang w:val="en-GB"/>
        </w:rPr>
        <w:t>Proteobacteria</w:t>
      </w:r>
      <w:r w:rsidRPr="00300E05">
        <w:rPr>
          <w:rFonts w:ascii="Book Antiqua" w:hAnsi="Book Antiqua" w:cs="Times New Roman"/>
          <w:sz w:val="24"/>
          <w:szCs w:val="24"/>
          <w:lang w:val="en-GB"/>
        </w:rPr>
        <w:t xml:space="preserve"> including several pathogenic species and gram positive </w:t>
      </w:r>
      <w:r w:rsidRPr="00300E05">
        <w:rPr>
          <w:rFonts w:ascii="Book Antiqua" w:hAnsi="Book Antiqua" w:cs="Times New Roman"/>
          <w:i/>
          <w:sz w:val="24"/>
          <w:szCs w:val="24"/>
          <w:lang w:val="en-GB"/>
        </w:rPr>
        <w:t>Actinobacteria</w:t>
      </w:r>
      <w:r w:rsidRPr="00300E05">
        <w:rPr>
          <w:rFonts w:ascii="Book Antiqua" w:hAnsi="Book Antiqua" w:cs="Times New Roman"/>
          <w:sz w:val="24"/>
          <w:szCs w:val="24"/>
          <w:lang w:val="en-GB"/>
        </w:rPr>
        <w:t xml:space="preserve">, as well as resulted in a decline of </w:t>
      </w:r>
      <w:r w:rsidRPr="00300E05">
        <w:rPr>
          <w:rFonts w:ascii="Book Antiqua" w:hAnsi="Book Antiqua" w:cs="Times New Roman"/>
          <w:i/>
          <w:sz w:val="24"/>
          <w:szCs w:val="24"/>
          <w:lang w:val="en-GB"/>
        </w:rPr>
        <w:t>Bacteriodetes</w:t>
      </w:r>
      <w:r w:rsidRPr="00300E05">
        <w:rPr>
          <w:rFonts w:ascii="Book Antiqua" w:hAnsi="Book Antiqua" w:cs="Times New Roman"/>
          <w:sz w:val="24"/>
          <w:szCs w:val="24"/>
          <w:lang w:val="en-GB"/>
        </w:rPr>
        <w:t xml:space="preserve"> and </w:t>
      </w:r>
      <w:r w:rsidRPr="00300E05">
        <w:rPr>
          <w:rFonts w:ascii="Book Antiqua" w:hAnsi="Book Antiqua" w:cs="Times New Roman"/>
          <w:i/>
          <w:sz w:val="24"/>
          <w:szCs w:val="24"/>
          <w:lang w:val="en-GB"/>
        </w:rPr>
        <w:t>Firmicutes</w:t>
      </w:r>
      <w:r w:rsidRPr="00300E05">
        <w:rPr>
          <w:rFonts w:ascii="Book Antiqua" w:hAnsi="Book Antiqua" w:cs="Times New Roman"/>
          <w:sz w:val="24"/>
          <w:szCs w:val="24"/>
          <w:lang w:val="en-GB"/>
        </w:rPr>
        <w:t xml:space="preserve"> phyla. The balance in the composition of microbiome is critical to maintain gut homeostasis, therefore the breakdown of it associated with endotoxemia, lipopolisaccharides translocation and several immunological reactions</w:t>
      </w:r>
      <w:r w:rsidR="004B0440"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6</w:t>
      </w:r>
      <w:r w:rsidR="00A43B2A" w:rsidRPr="00300E05">
        <w:rPr>
          <w:rFonts w:ascii="Book Antiqua" w:eastAsia="AdvP66FA" w:hAnsi="Book Antiqua" w:cs="Times New Roman"/>
          <w:sz w:val="24"/>
          <w:szCs w:val="24"/>
          <w:vertAlign w:val="superscript"/>
          <w:lang w:val="en-GB"/>
        </w:rPr>
        <w:t>5</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Elevation of the growth of gram negative bacteria results in augmentation of lipopolisaccharides like endotoxins, a component of gram negative bacterial wall. Endotoxins release several pro-inflammatory cytokines from activated macrophages</w:t>
      </w:r>
      <w:r w:rsidR="004B0440"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6</w:t>
      </w:r>
      <w:r w:rsidR="00A43B2A" w:rsidRPr="00300E05">
        <w:rPr>
          <w:rFonts w:ascii="Book Antiqua" w:eastAsia="AdvP66FA" w:hAnsi="Book Antiqua" w:cs="Times New Roman"/>
          <w:sz w:val="24"/>
          <w:szCs w:val="24"/>
          <w:vertAlign w:val="superscript"/>
          <w:lang w:val="en-GB"/>
        </w:rPr>
        <w:t>6</w:t>
      </w:r>
      <w:r w:rsidR="006426B1">
        <w:rPr>
          <w:rFonts w:ascii="Book Antiqua" w:hAnsi="Book Antiqua" w:cs="Times New Roman" w:hint="eastAsia"/>
          <w:sz w:val="24"/>
          <w:szCs w:val="24"/>
          <w:vertAlign w:val="superscript"/>
          <w:lang w:val="en-GB" w:eastAsia="zh-CN"/>
        </w:rPr>
        <w:t>,</w:t>
      </w:r>
      <w:r w:rsidR="008A4FC9" w:rsidRPr="00300E05">
        <w:rPr>
          <w:rFonts w:ascii="Book Antiqua" w:eastAsia="AdvP66FA" w:hAnsi="Book Antiqua" w:cs="Times New Roman"/>
          <w:sz w:val="24"/>
          <w:szCs w:val="24"/>
          <w:vertAlign w:val="superscript"/>
          <w:lang w:val="en-GB"/>
        </w:rPr>
        <w:t>6</w:t>
      </w:r>
      <w:r w:rsidR="00A43B2A" w:rsidRPr="00300E05">
        <w:rPr>
          <w:rFonts w:ascii="Book Antiqua" w:eastAsia="AdvP66FA" w:hAnsi="Book Antiqua" w:cs="Times New Roman"/>
          <w:sz w:val="24"/>
          <w:szCs w:val="24"/>
          <w:vertAlign w:val="superscript"/>
          <w:lang w:val="en-GB"/>
        </w:rPr>
        <w:t>7</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xml:space="preserve"> which lead the alteration of intestinal barrier through disruption of tight junctions</w:t>
      </w:r>
      <w:r w:rsidR="004B0440"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6</w:t>
      </w:r>
      <w:r w:rsidR="00A43B2A" w:rsidRPr="00300E05">
        <w:rPr>
          <w:rFonts w:ascii="Book Antiqua" w:eastAsia="AdvP66FA" w:hAnsi="Book Antiqua" w:cs="Times New Roman"/>
          <w:sz w:val="24"/>
          <w:szCs w:val="24"/>
          <w:vertAlign w:val="superscript"/>
          <w:lang w:val="en-GB"/>
        </w:rPr>
        <w:t>8</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xml:space="preserve"> and contribute to the progression of alcoholic liver disease, cirrhosis or alcoholic pancreatitis</w:t>
      </w:r>
      <w:r w:rsidR="004B0440"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5</w:t>
      </w:r>
      <w:r w:rsidR="00A43B2A" w:rsidRPr="00300E05">
        <w:rPr>
          <w:rFonts w:ascii="Book Antiqua" w:eastAsia="AdvP66FA" w:hAnsi="Book Antiqua" w:cs="Times New Roman"/>
          <w:sz w:val="24"/>
          <w:szCs w:val="24"/>
          <w:vertAlign w:val="superscript"/>
          <w:lang w:val="en-GB"/>
        </w:rPr>
        <w:t>5</w:t>
      </w:r>
      <w:r w:rsidR="006426B1">
        <w:rPr>
          <w:rFonts w:ascii="Book Antiqua" w:hAnsi="Book Antiqua" w:cs="Times New Roman" w:hint="eastAsia"/>
          <w:sz w:val="24"/>
          <w:szCs w:val="24"/>
          <w:vertAlign w:val="superscript"/>
          <w:lang w:val="en-GB" w:eastAsia="zh-CN"/>
        </w:rPr>
        <w:t>,</w:t>
      </w:r>
      <w:r w:rsidR="00A43B2A" w:rsidRPr="00300E05">
        <w:rPr>
          <w:rFonts w:ascii="Book Antiqua" w:eastAsia="AdvP66FA" w:hAnsi="Book Antiqua" w:cs="Times New Roman"/>
          <w:sz w:val="24"/>
          <w:szCs w:val="24"/>
          <w:vertAlign w:val="superscript"/>
          <w:lang w:val="en-GB"/>
        </w:rPr>
        <w:t>69</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Increased gut permeability allows to endotoxins passing into the bloodstream creating harmful cycles</w:t>
      </w:r>
      <w:r w:rsidR="004B0440"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7</w:t>
      </w:r>
      <w:r w:rsidR="00A43B2A" w:rsidRPr="00300E05">
        <w:rPr>
          <w:rFonts w:ascii="Book Antiqua" w:eastAsia="AdvP66FA" w:hAnsi="Book Antiqua" w:cs="Times New Roman"/>
          <w:sz w:val="24"/>
          <w:szCs w:val="24"/>
          <w:vertAlign w:val="superscript"/>
          <w:lang w:val="en-GB"/>
        </w:rPr>
        <w:t>0</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xml:space="preserve">. However, Zhong </w:t>
      </w:r>
      <w:r w:rsidRPr="006426B1">
        <w:rPr>
          <w:rFonts w:ascii="Book Antiqua" w:hAnsi="Book Antiqua" w:cs="Times New Roman"/>
          <w:i/>
          <w:sz w:val="24"/>
          <w:szCs w:val="24"/>
          <w:lang w:val="en-GB"/>
        </w:rPr>
        <w:t>et al</w:t>
      </w:r>
      <w:r w:rsidR="004B0440"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7</w:t>
      </w:r>
      <w:r w:rsidR="00A43B2A" w:rsidRPr="00300E05">
        <w:rPr>
          <w:rFonts w:ascii="Book Antiqua" w:eastAsia="AdvP66FA" w:hAnsi="Book Antiqua" w:cs="Times New Roman"/>
          <w:sz w:val="24"/>
          <w:szCs w:val="24"/>
          <w:vertAlign w:val="superscript"/>
          <w:lang w:val="en-GB"/>
        </w:rPr>
        <w:t>1</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xml:space="preserve"> found that the gut leakiness after chronic alcohol exposure occurs in the ileum but not in the duodenum or jejunum. They also observed that alcohol exposure caused ROS accumulation in the small intestine with strongest labelling in the ileum. In parallel with oxidative stress, the zinc dyshomeostasis was also found gut region-specific as a consequence of ethanol exposure; the zinc status (an important trace element of all the major cell functions) was not affected in the duodenum and jejunum but significantly decreased in the ileum</w:t>
      </w:r>
      <w:r w:rsidR="004B0440"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7</w:t>
      </w:r>
      <w:r w:rsidR="00A43B2A" w:rsidRPr="00300E05">
        <w:rPr>
          <w:rFonts w:ascii="Book Antiqua" w:eastAsia="AdvP66FA" w:hAnsi="Book Antiqua" w:cs="Times New Roman"/>
          <w:sz w:val="24"/>
          <w:szCs w:val="24"/>
          <w:vertAlign w:val="superscript"/>
          <w:lang w:val="en-GB"/>
        </w:rPr>
        <w:t>1</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Besides oxidative stress, alcohol reactive metabolites also have been suggested to critically mediate alcohol-induced intestinal barrier dysfunction</w:t>
      </w:r>
      <w:r w:rsidR="004B0440"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7</w:t>
      </w:r>
      <w:r w:rsidR="00A43B2A" w:rsidRPr="00300E05">
        <w:rPr>
          <w:rFonts w:ascii="Book Antiqua" w:eastAsia="AdvP66FA" w:hAnsi="Book Antiqua" w:cs="Times New Roman"/>
          <w:sz w:val="24"/>
          <w:szCs w:val="24"/>
          <w:vertAlign w:val="superscript"/>
          <w:lang w:val="en-GB"/>
        </w:rPr>
        <w:t>2</w:t>
      </w:r>
      <w:r w:rsidR="006426B1">
        <w:rPr>
          <w:rFonts w:ascii="Book Antiqua" w:hAnsi="Book Antiqua" w:cs="Times New Roman" w:hint="eastAsia"/>
          <w:sz w:val="24"/>
          <w:szCs w:val="24"/>
          <w:vertAlign w:val="superscript"/>
          <w:lang w:val="en-GB" w:eastAsia="zh-CN"/>
        </w:rPr>
        <w:t>,</w:t>
      </w:r>
      <w:r w:rsidR="008A4FC9" w:rsidRPr="00300E05">
        <w:rPr>
          <w:rFonts w:ascii="Book Antiqua" w:eastAsia="AdvP66FA" w:hAnsi="Book Antiqua" w:cs="Times New Roman"/>
          <w:sz w:val="24"/>
          <w:szCs w:val="24"/>
          <w:vertAlign w:val="superscript"/>
          <w:lang w:val="en-GB"/>
        </w:rPr>
        <w:t>7</w:t>
      </w:r>
      <w:r w:rsidR="00A43B2A" w:rsidRPr="00300E05">
        <w:rPr>
          <w:rFonts w:ascii="Book Antiqua" w:eastAsia="AdvP66FA" w:hAnsi="Book Antiqua" w:cs="Times New Roman"/>
          <w:sz w:val="24"/>
          <w:szCs w:val="24"/>
          <w:vertAlign w:val="superscript"/>
          <w:lang w:val="en-GB"/>
        </w:rPr>
        <w:t>3</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Acetaldehyde is produced in a high concentration through ethanol metabolism by bacterial alcohol dehydrogenase</w:t>
      </w:r>
      <w:r w:rsidR="004B0440"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7</w:t>
      </w:r>
      <w:r w:rsidR="00A43B2A" w:rsidRPr="00300E05">
        <w:rPr>
          <w:rFonts w:ascii="Book Antiqua" w:eastAsia="AdvP66FA" w:hAnsi="Book Antiqua" w:cs="Times New Roman"/>
          <w:sz w:val="24"/>
          <w:szCs w:val="24"/>
          <w:vertAlign w:val="superscript"/>
          <w:lang w:val="en-GB"/>
        </w:rPr>
        <w:t>4</w:t>
      </w:r>
      <w:r w:rsidR="006426B1">
        <w:rPr>
          <w:rFonts w:ascii="Book Antiqua" w:hAnsi="Book Antiqua" w:cs="Times New Roman" w:hint="eastAsia"/>
          <w:sz w:val="24"/>
          <w:szCs w:val="24"/>
          <w:vertAlign w:val="superscript"/>
          <w:lang w:val="en-GB" w:eastAsia="zh-CN"/>
        </w:rPr>
        <w:t>,</w:t>
      </w:r>
      <w:r w:rsidR="008A4FC9" w:rsidRPr="00300E05">
        <w:rPr>
          <w:rFonts w:ascii="Book Antiqua" w:eastAsia="AdvP66FA" w:hAnsi="Book Antiqua" w:cs="Times New Roman"/>
          <w:sz w:val="24"/>
          <w:szCs w:val="24"/>
          <w:vertAlign w:val="superscript"/>
          <w:lang w:val="en-GB"/>
        </w:rPr>
        <w:t>7</w:t>
      </w:r>
      <w:r w:rsidR="00A43B2A" w:rsidRPr="00300E05">
        <w:rPr>
          <w:rFonts w:ascii="Book Antiqua" w:eastAsia="AdvP66FA" w:hAnsi="Book Antiqua" w:cs="Times New Roman"/>
          <w:sz w:val="24"/>
          <w:szCs w:val="24"/>
          <w:vertAlign w:val="superscript"/>
          <w:lang w:val="en-GB"/>
        </w:rPr>
        <w:t>5</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xml:space="preserve"> mediated mainly by aerobic or facultative anaerobic bacteria in the colon</w:t>
      </w:r>
      <w:r w:rsidR="004B0440"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7</w:t>
      </w:r>
      <w:r w:rsidR="00A43B2A" w:rsidRPr="00300E05">
        <w:rPr>
          <w:rFonts w:ascii="Book Antiqua" w:eastAsia="AdvP66FA" w:hAnsi="Book Antiqua" w:cs="Times New Roman"/>
          <w:sz w:val="24"/>
          <w:szCs w:val="24"/>
          <w:vertAlign w:val="superscript"/>
          <w:lang w:val="en-GB"/>
        </w:rPr>
        <w:t>6</w:t>
      </w:r>
      <w:r w:rsidR="008A4FC9" w:rsidRPr="00300E05">
        <w:rPr>
          <w:rFonts w:ascii="Book Antiqua" w:eastAsia="AdvP66FA" w:hAnsi="Book Antiqua" w:cs="Times New Roman"/>
          <w:sz w:val="24"/>
          <w:szCs w:val="24"/>
          <w:vertAlign w:val="superscript"/>
          <w:lang w:val="en-GB"/>
        </w:rPr>
        <w:t>-7</w:t>
      </w:r>
      <w:r w:rsidR="00A43B2A" w:rsidRPr="00300E05">
        <w:rPr>
          <w:rFonts w:ascii="Book Antiqua" w:eastAsia="AdvP66FA" w:hAnsi="Book Antiqua" w:cs="Times New Roman"/>
          <w:sz w:val="24"/>
          <w:szCs w:val="24"/>
          <w:vertAlign w:val="superscript"/>
          <w:lang w:val="en-GB"/>
        </w:rPr>
        <w:t>8</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Based on these findings, further investigations on the region-specific composition of gut microbiome and alcohol-related alterations of intestinal microbiota in different gut segments should be performed to reveal the underlying events.</w:t>
      </w:r>
    </w:p>
    <w:p w:rsidR="004E4F58" w:rsidRPr="00300E05" w:rsidRDefault="004E4F58" w:rsidP="00300E05">
      <w:pPr>
        <w:spacing w:after="0" w:line="360" w:lineRule="auto"/>
        <w:jc w:val="both"/>
        <w:rPr>
          <w:rFonts w:ascii="Book Antiqua" w:hAnsi="Book Antiqua" w:cs="Times New Roman"/>
          <w:sz w:val="24"/>
          <w:szCs w:val="24"/>
          <w:lang w:val="en-GB"/>
        </w:rPr>
      </w:pPr>
    </w:p>
    <w:p w:rsidR="00636169" w:rsidRPr="00300E05" w:rsidRDefault="006426B1" w:rsidP="00300E05">
      <w:pPr>
        <w:spacing w:after="0" w:line="360" w:lineRule="auto"/>
        <w:jc w:val="both"/>
        <w:rPr>
          <w:rFonts w:ascii="Book Antiqua" w:hAnsi="Book Antiqua" w:cs="Times New Roman"/>
          <w:b/>
          <w:sz w:val="24"/>
          <w:szCs w:val="24"/>
          <w:lang w:val="en-GB"/>
        </w:rPr>
      </w:pPr>
      <w:r w:rsidRPr="00300E05">
        <w:rPr>
          <w:rFonts w:ascii="Book Antiqua" w:hAnsi="Book Antiqua" w:cs="Times New Roman"/>
          <w:b/>
          <w:sz w:val="24"/>
          <w:szCs w:val="24"/>
          <w:lang w:val="en-GB"/>
        </w:rPr>
        <w:t>DISCUSSION</w:t>
      </w:r>
    </w:p>
    <w:p w:rsidR="00636169" w:rsidRPr="00300E05" w:rsidRDefault="00636169" w:rsidP="00300E05">
      <w:pPr>
        <w:spacing w:after="0" w:line="360" w:lineRule="auto"/>
        <w:jc w:val="both"/>
        <w:rPr>
          <w:rFonts w:ascii="Book Antiqua" w:hAnsi="Book Antiqua" w:cs="Times New Roman"/>
          <w:sz w:val="24"/>
          <w:szCs w:val="24"/>
          <w:lang w:val="en-GB"/>
        </w:rPr>
      </w:pPr>
      <w:r w:rsidRPr="00300E05">
        <w:rPr>
          <w:rFonts w:ascii="Book Antiqua" w:hAnsi="Book Antiqua" w:cs="Times New Roman"/>
          <w:sz w:val="24"/>
          <w:szCs w:val="24"/>
          <w:lang w:val="en-GB"/>
        </w:rPr>
        <w:t xml:space="preserve">Endogenous </w:t>
      </w:r>
      <w:r w:rsidR="001532A6" w:rsidRPr="00300E05">
        <w:rPr>
          <w:rFonts w:ascii="Book Antiqua" w:hAnsi="Book Antiqua" w:cs="Times New Roman"/>
          <w:sz w:val="24"/>
          <w:szCs w:val="24"/>
          <w:lang w:val="en-GB"/>
        </w:rPr>
        <w:t>NO</w:t>
      </w:r>
      <w:r w:rsidRPr="00300E05">
        <w:rPr>
          <w:rFonts w:ascii="Book Antiqua" w:hAnsi="Book Antiqua" w:cs="Times New Roman"/>
          <w:sz w:val="24"/>
          <w:szCs w:val="24"/>
          <w:lang w:val="en-GB"/>
        </w:rPr>
        <w:t xml:space="preserve"> is largely involved in the regulation of gut motility, secretion and blood flow</w:t>
      </w:r>
      <w:r w:rsidR="004B0440" w:rsidRPr="00300E05">
        <w:rPr>
          <w:rFonts w:ascii="Book Antiqua" w:eastAsia="AdvP66FA" w:hAnsi="Book Antiqua" w:cs="Times New Roman"/>
          <w:sz w:val="24"/>
          <w:szCs w:val="24"/>
          <w:vertAlign w:val="superscript"/>
          <w:lang w:val="en-GB"/>
        </w:rPr>
        <w:t>[</w:t>
      </w:r>
      <w:r w:rsidR="00A43B2A" w:rsidRPr="00300E05">
        <w:rPr>
          <w:rFonts w:ascii="Book Antiqua" w:eastAsia="AdvP66FA" w:hAnsi="Book Antiqua" w:cs="Times New Roman"/>
          <w:sz w:val="24"/>
          <w:szCs w:val="24"/>
          <w:vertAlign w:val="superscript"/>
          <w:lang w:val="en-GB"/>
        </w:rPr>
        <w:t>79</w:t>
      </w:r>
      <w:r w:rsidR="008A4FC9" w:rsidRPr="00300E05">
        <w:rPr>
          <w:rFonts w:ascii="Book Antiqua" w:eastAsia="AdvP66FA" w:hAnsi="Book Antiqua" w:cs="Times New Roman"/>
          <w:sz w:val="24"/>
          <w:szCs w:val="24"/>
          <w:vertAlign w:val="superscript"/>
          <w:lang w:val="en-GB"/>
        </w:rPr>
        <w:t>-8</w:t>
      </w:r>
      <w:r w:rsidR="00A43B2A" w:rsidRPr="00300E05">
        <w:rPr>
          <w:rFonts w:ascii="Book Antiqua" w:eastAsia="AdvP66FA" w:hAnsi="Book Antiqua" w:cs="Times New Roman"/>
          <w:sz w:val="24"/>
          <w:szCs w:val="24"/>
          <w:vertAlign w:val="superscript"/>
          <w:lang w:val="en-GB"/>
        </w:rPr>
        <w:t>1</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More findings provide evidence that nitrergic subpopulation of the myenteric neurons is especially susceptible to different pathological conditions</w:t>
      </w:r>
      <w:r w:rsidR="004B0440"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35</w:t>
      </w:r>
      <w:r w:rsidR="006426B1">
        <w:rPr>
          <w:rFonts w:ascii="Book Antiqua" w:hAnsi="Book Antiqua" w:cs="Times New Roman" w:hint="eastAsia"/>
          <w:sz w:val="24"/>
          <w:szCs w:val="24"/>
          <w:vertAlign w:val="superscript"/>
          <w:lang w:val="en-GB" w:eastAsia="zh-CN"/>
        </w:rPr>
        <w:t>,</w:t>
      </w:r>
      <w:r w:rsidR="008A4FC9" w:rsidRPr="00300E05">
        <w:rPr>
          <w:rFonts w:ascii="Book Antiqua" w:eastAsia="AdvP66FA" w:hAnsi="Book Antiqua" w:cs="Times New Roman"/>
          <w:sz w:val="24"/>
          <w:szCs w:val="24"/>
          <w:vertAlign w:val="superscript"/>
          <w:lang w:val="en-GB"/>
        </w:rPr>
        <w:t>36</w:t>
      </w:r>
      <w:r w:rsidR="006426B1">
        <w:rPr>
          <w:rFonts w:ascii="Book Antiqua" w:hAnsi="Book Antiqua" w:cs="Times New Roman" w:hint="eastAsia"/>
          <w:sz w:val="24"/>
          <w:szCs w:val="24"/>
          <w:vertAlign w:val="superscript"/>
          <w:lang w:val="en-GB" w:eastAsia="zh-CN"/>
        </w:rPr>
        <w:t>,</w:t>
      </w:r>
      <w:r w:rsidR="008A4FC9" w:rsidRPr="00300E05">
        <w:rPr>
          <w:rFonts w:ascii="Book Antiqua" w:eastAsia="AdvP66FA" w:hAnsi="Book Antiqua" w:cs="Times New Roman"/>
          <w:sz w:val="24"/>
          <w:szCs w:val="24"/>
          <w:vertAlign w:val="superscript"/>
          <w:lang w:val="en-GB"/>
        </w:rPr>
        <w:t>8</w:t>
      </w:r>
      <w:r w:rsidR="00A43B2A" w:rsidRPr="00300E05">
        <w:rPr>
          <w:rFonts w:ascii="Book Antiqua" w:eastAsia="AdvP66FA" w:hAnsi="Book Antiqua" w:cs="Times New Roman"/>
          <w:sz w:val="24"/>
          <w:szCs w:val="24"/>
          <w:vertAlign w:val="superscript"/>
          <w:lang w:val="en-GB"/>
        </w:rPr>
        <w:t>1</w:t>
      </w:r>
      <w:r w:rsidR="007012C2"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8</w:t>
      </w:r>
      <w:r w:rsidR="00A43B2A" w:rsidRPr="00300E05">
        <w:rPr>
          <w:rFonts w:ascii="Book Antiqua" w:eastAsia="AdvP66FA" w:hAnsi="Book Antiqua" w:cs="Times New Roman"/>
          <w:sz w:val="24"/>
          <w:szCs w:val="24"/>
          <w:vertAlign w:val="superscript"/>
          <w:lang w:val="en-GB"/>
        </w:rPr>
        <w:t>5</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Furthermore, the NOS neurons are more sensitive to damage than other enteric neurons</w:t>
      </w:r>
      <w:r w:rsidR="004B0440"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8</w:t>
      </w:r>
      <w:r w:rsidR="00A43B2A" w:rsidRPr="00300E05">
        <w:rPr>
          <w:rFonts w:ascii="Book Antiqua" w:eastAsia="AdvP66FA" w:hAnsi="Book Antiqua" w:cs="Times New Roman"/>
          <w:sz w:val="24"/>
          <w:szCs w:val="24"/>
          <w:vertAlign w:val="superscript"/>
          <w:lang w:val="en-GB"/>
        </w:rPr>
        <w:t>6</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Among the possible reasons involving NOS neurons in enteric neuropathies, intracellular Ca</w:t>
      </w:r>
      <w:r w:rsidRPr="00300E05">
        <w:rPr>
          <w:rFonts w:ascii="Book Antiqua" w:hAnsi="Book Antiqua" w:cs="Times New Roman"/>
          <w:sz w:val="24"/>
          <w:szCs w:val="24"/>
          <w:vertAlign w:val="superscript"/>
          <w:lang w:val="en-GB"/>
        </w:rPr>
        <w:t>+</w:t>
      </w:r>
      <w:r w:rsidRPr="00300E05">
        <w:rPr>
          <w:rFonts w:ascii="Book Antiqua" w:hAnsi="Book Antiqua" w:cs="Times New Roman"/>
          <w:sz w:val="24"/>
          <w:szCs w:val="24"/>
          <w:lang w:val="en-GB"/>
        </w:rPr>
        <w:t xml:space="preserve"> concentration is thought to be critical</w:t>
      </w:r>
      <w:r w:rsidR="004B0440"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8</w:t>
      </w:r>
      <w:r w:rsidR="00A43B2A" w:rsidRPr="00300E05">
        <w:rPr>
          <w:rFonts w:ascii="Book Antiqua" w:eastAsia="AdvP66FA" w:hAnsi="Book Antiqua" w:cs="Times New Roman"/>
          <w:sz w:val="24"/>
          <w:szCs w:val="24"/>
          <w:vertAlign w:val="superscript"/>
          <w:lang w:val="en-GB"/>
        </w:rPr>
        <w:t>7</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In stress, neurons cannot maintain the optimal intracellular Ca</w:t>
      </w:r>
      <w:r w:rsidRPr="00300E05">
        <w:rPr>
          <w:rFonts w:ascii="Book Antiqua" w:hAnsi="Book Antiqua" w:cs="Times New Roman"/>
          <w:sz w:val="24"/>
          <w:szCs w:val="24"/>
          <w:vertAlign w:val="superscript"/>
          <w:lang w:val="en-GB"/>
        </w:rPr>
        <w:t>+</w:t>
      </w:r>
      <w:r w:rsidRPr="00300E05">
        <w:rPr>
          <w:rFonts w:ascii="Book Antiqua" w:hAnsi="Book Antiqua" w:cs="Times New Roman"/>
          <w:sz w:val="24"/>
          <w:szCs w:val="24"/>
          <w:lang w:val="en-GB"/>
        </w:rPr>
        <w:t xml:space="preserve"> level. Elevated Ca</w:t>
      </w:r>
      <w:r w:rsidRPr="00300E05">
        <w:rPr>
          <w:rFonts w:ascii="Book Antiqua" w:hAnsi="Book Antiqua" w:cs="Times New Roman"/>
          <w:sz w:val="24"/>
          <w:szCs w:val="24"/>
          <w:vertAlign w:val="superscript"/>
          <w:lang w:val="en-GB"/>
        </w:rPr>
        <w:t>+</w:t>
      </w:r>
      <w:r w:rsidRPr="00300E05">
        <w:rPr>
          <w:rFonts w:ascii="Book Antiqua" w:hAnsi="Book Antiqua" w:cs="Times New Roman"/>
          <w:sz w:val="24"/>
          <w:szCs w:val="24"/>
          <w:lang w:val="en-GB"/>
        </w:rPr>
        <w:t xml:space="preserve"> activates NOSs result in excessive production of free radicals as NO or peroxynitrite</w:t>
      </w:r>
      <w:r w:rsidR="001532A6" w:rsidRPr="00300E05">
        <w:rPr>
          <w:rFonts w:ascii="Book Antiqua" w:hAnsi="Book Antiqua" w:cs="Times New Roman"/>
          <w:sz w:val="24"/>
          <w:szCs w:val="24"/>
          <w:lang w:val="en-GB"/>
        </w:rPr>
        <w:t xml:space="preserve"> which lead</w:t>
      </w:r>
      <w:r w:rsidRPr="00300E05">
        <w:rPr>
          <w:rFonts w:ascii="Book Antiqua" w:hAnsi="Book Antiqua" w:cs="Times New Roman"/>
          <w:sz w:val="24"/>
          <w:szCs w:val="24"/>
          <w:lang w:val="en-GB"/>
        </w:rPr>
        <w:t xml:space="preserve"> cytotoxicity of neurons</w:t>
      </w:r>
      <w:r w:rsidR="004B0440" w:rsidRPr="00300E05">
        <w:rPr>
          <w:rFonts w:ascii="Book Antiqua" w:eastAsia="AdvP66FA" w:hAnsi="Book Antiqua" w:cs="Times New Roman"/>
          <w:sz w:val="24"/>
          <w:szCs w:val="24"/>
          <w:vertAlign w:val="superscript"/>
          <w:lang w:val="en-GB"/>
        </w:rPr>
        <w:t>[</w:t>
      </w:r>
      <w:r w:rsidR="008A4FC9" w:rsidRPr="00300E05">
        <w:rPr>
          <w:rFonts w:ascii="Book Antiqua" w:eastAsia="AdvP66FA" w:hAnsi="Book Antiqua" w:cs="Times New Roman"/>
          <w:sz w:val="24"/>
          <w:szCs w:val="24"/>
          <w:vertAlign w:val="superscript"/>
          <w:lang w:val="en-GB"/>
        </w:rPr>
        <w:t>8</w:t>
      </w:r>
      <w:r w:rsidR="00A43B2A" w:rsidRPr="00300E05">
        <w:rPr>
          <w:rFonts w:ascii="Book Antiqua" w:eastAsia="AdvP66FA" w:hAnsi="Book Antiqua" w:cs="Times New Roman"/>
          <w:sz w:val="24"/>
          <w:szCs w:val="24"/>
          <w:vertAlign w:val="superscript"/>
          <w:lang w:val="en-GB"/>
        </w:rPr>
        <w:t>6</w:t>
      </w:r>
      <w:r w:rsidR="006426B1">
        <w:rPr>
          <w:rFonts w:ascii="Book Antiqua" w:hAnsi="Book Antiqua" w:cs="Times New Roman" w:hint="eastAsia"/>
          <w:sz w:val="24"/>
          <w:szCs w:val="24"/>
          <w:vertAlign w:val="superscript"/>
          <w:lang w:val="en-GB" w:eastAsia="zh-CN"/>
        </w:rPr>
        <w:t>,</w:t>
      </w:r>
      <w:r w:rsidR="008A4FC9" w:rsidRPr="00300E05">
        <w:rPr>
          <w:rFonts w:ascii="Book Antiqua" w:eastAsia="AdvP66FA" w:hAnsi="Book Antiqua" w:cs="Times New Roman"/>
          <w:sz w:val="24"/>
          <w:szCs w:val="24"/>
          <w:vertAlign w:val="superscript"/>
          <w:lang w:val="en-GB"/>
        </w:rPr>
        <w:t>8</w:t>
      </w:r>
      <w:r w:rsidR="00A43B2A" w:rsidRPr="00300E05">
        <w:rPr>
          <w:rFonts w:ascii="Book Antiqua" w:eastAsia="AdvP66FA" w:hAnsi="Book Antiqua" w:cs="Times New Roman"/>
          <w:sz w:val="24"/>
          <w:szCs w:val="24"/>
          <w:vertAlign w:val="superscript"/>
          <w:lang w:val="en-GB"/>
        </w:rPr>
        <w:t>7</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xml:space="preserve">. It has also been demonstrated that impairment of nitrergic myenteric neurons after chronic ethanol </w:t>
      </w:r>
      <w:r w:rsidR="008641B4" w:rsidRPr="00300E05">
        <w:rPr>
          <w:rFonts w:ascii="Book Antiqua" w:hAnsi="Book Antiqua" w:cs="Times New Roman"/>
          <w:sz w:val="24"/>
          <w:szCs w:val="24"/>
          <w:lang w:val="en-GB"/>
        </w:rPr>
        <w:t xml:space="preserve">consumption </w:t>
      </w:r>
      <w:r w:rsidR="001532A6" w:rsidRPr="00300E05">
        <w:rPr>
          <w:rFonts w:ascii="Book Antiqua" w:hAnsi="Book Antiqua" w:cs="Times New Roman"/>
          <w:sz w:val="24"/>
          <w:szCs w:val="24"/>
          <w:lang w:val="en-GB"/>
        </w:rPr>
        <w:t xml:space="preserve">is strictly </w:t>
      </w:r>
      <w:r w:rsidR="008641B4" w:rsidRPr="00300E05">
        <w:rPr>
          <w:rFonts w:ascii="Book Antiqua" w:hAnsi="Book Antiqua" w:cs="Times New Roman"/>
          <w:sz w:val="24"/>
          <w:szCs w:val="24"/>
          <w:lang w:val="en-GB"/>
        </w:rPr>
        <w:t xml:space="preserve">gut </w:t>
      </w:r>
      <w:r w:rsidR="001532A6" w:rsidRPr="00300E05">
        <w:rPr>
          <w:rFonts w:ascii="Book Antiqua" w:hAnsi="Book Antiqua" w:cs="Times New Roman"/>
          <w:sz w:val="24"/>
          <w:szCs w:val="24"/>
          <w:lang w:val="en-GB"/>
        </w:rPr>
        <w:t>region-</w:t>
      </w:r>
      <w:r w:rsidR="008641B4" w:rsidRPr="00300E05">
        <w:rPr>
          <w:rFonts w:ascii="Book Antiqua" w:hAnsi="Book Antiqua" w:cs="Times New Roman"/>
          <w:sz w:val="24"/>
          <w:szCs w:val="24"/>
          <w:lang w:val="en-GB"/>
        </w:rPr>
        <w:t>dependent</w:t>
      </w:r>
      <w:r w:rsidR="004B0440" w:rsidRPr="00300E05">
        <w:rPr>
          <w:rFonts w:ascii="Book Antiqua" w:eastAsia="AdvP66FA" w:hAnsi="Book Antiqua" w:cs="Times New Roman"/>
          <w:sz w:val="24"/>
          <w:szCs w:val="24"/>
          <w:vertAlign w:val="superscript"/>
          <w:lang w:val="en-GB"/>
        </w:rPr>
        <w:t>[</w:t>
      </w:r>
      <w:r w:rsidR="007012C2" w:rsidRPr="00300E05">
        <w:rPr>
          <w:rFonts w:ascii="Book Antiqua" w:eastAsia="AdvP66FA" w:hAnsi="Book Antiqua" w:cs="Times New Roman"/>
          <w:sz w:val="24"/>
          <w:szCs w:val="24"/>
          <w:vertAlign w:val="superscript"/>
          <w:lang w:val="en-GB"/>
        </w:rPr>
        <w:t>35</w:t>
      </w:r>
      <w:r w:rsidR="006426B1">
        <w:rPr>
          <w:rFonts w:ascii="Book Antiqua" w:hAnsi="Book Antiqua" w:cs="Times New Roman" w:hint="eastAsia"/>
          <w:sz w:val="24"/>
          <w:szCs w:val="24"/>
          <w:vertAlign w:val="superscript"/>
          <w:lang w:val="en-GB" w:eastAsia="zh-CN"/>
        </w:rPr>
        <w:t>,</w:t>
      </w:r>
      <w:r w:rsidR="007012C2" w:rsidRPr="00300E05">
        <w:rPr>
          <w:rFonts w:ascii="Book Antiqua" w:eastAsia="AdvP66FA" w:hAnsi="Book Antiqua" w:cs="Times New Roman"/>
          <w:sz w:val="24"/>
          <w:szCs w:val="24"/>
          <w:vertAlign w:val="superscript"/>
          <w:lang w:val="en-GB"/>
        </w:rPr>
        <w:t>36</w:t>
      </w:r>
      <w:r w:rsidR="004B0440" w:rsidRPr="00300E05">
        <w:rPr>
          <w:rFonts w:ascii="Book Antiqua" w:eastAsia="AdvP66FA" w:hAnsi="Book Antiqua" w:cs="Times New Roman"/>
          <w:sz w:val="24"/>
          <w:szCs w:val="24"/>
          <w:vertAlign w:val="superscript"/>
          <w:lang w:val="en-GB"/>
        </w:rPr>
        <w:t>]</w:t>
      </w:r>
      <w:r w:rsidRPr="00300E05">
        <w:rPr>
          <w:rFonts w:ascii="Book Antiqua" w:hAnsi="Book Antiqua" w:cs="Times New Roman"/>
          <w:sz w:val="24"/>
          <w:szCs w:val="24"/>
          <w:lang w:val="en-GB"/>
        </w:rPr>
        <w:t xml:space="preserve">, which emphasize the importance of neuronal microenvironment. Therefore, to </w:t>
      </w:r>
      <w:r w:rsidR="008641B4" w:rsidRPr="00300E05">
        <w:rPr>
          <w:rFonts w:ascii="Book Antiqua" w:hAnsi="Book Antiqua" w:cs="Times New Roman"/>
          <w:sz w:val="24"/>
          <w:szCs w:val="24"/>
          <w:lang w:val="en-GB"/>
        </w:rPr>
        <w:t xml:space="preserve">reveal the region-specific structural and molecular differences along the whole length of GI tract is essential to </w:t>
      </w:r>
      <w:r w:rsidRPr="00300E05">
        <w:rPr>
          <w:rFonts w:ascii="Book Antiqua" w:hAnsi="Book Antiqua" w:cs="Times New Roman"/>
          <w:sz w:val="24"/>
          <w:szCs w:val="24"/>
          <w:lang w:val="en-GB"/>
        </w:rPr>
        <w:t xml:space="preserve">outline new directions in the diagnosis and the therapies </w:t>
      </w:r>
      <w:r w:rsidR="001532A6" w:rsidRPr="00300E05">
        <w:rPr>
          <w:rFonts w:ascii="Book Antiqua" w:hAnsi="Book Antiqua" w:cs="Times New Roman"/>
          <w:sz w:val="24"/>
          <w:szCs w:val="24"/>
          <w:lang w:val="en-GB"/>
        </w:rPr>
        <w:t xml:space="preserve">GI diseases in </w:t>
      </w:r>
      <w:r w:rsidRPr="00300E05">
        <w:rPr>
          <w:rFonts w:ascii="Book Antiqua" w:hAnsi="Book Antiqua" w:cs="Times New Roman"/>
          <w:sz w:val="24"/>
          <w:szCs w:val="24"/>
          <w:lang w:val="en-GB"/>
        </w:rPr>
        <w:t>chronic alcoholism.</w:t>
      </w:r>
    </w:p>
    <w:p w:rsidR="008D3D78" w:rsidRPr="00300E05" w:rsidRDefault="008D3D78" w:rsidP="00300E05">
      <w:pPr>
        <w:spacing w:after="0" w:line="360" w:lineRule="auto"/>
        <w:jc w:val="both"/>
        <w:rPr>
          <w:rFonts w:ascii="Book Antiqua" w:hAnsi="Book Antiqua" w:cs="Times New Roman"/>
          <w:sz w:val="24"/>
          <w:szCs w:val="24"/>
          <w:lang w:val="en-GB" w:eastAsia="zh-CN"/>
        </w:rPr>
      </w:pPr>
    </w:p>
    <w:p w:rsidR="002B4623" w:rsidRPr="00300E05" w:rsidRDefault="006426B1" w:rsidP="00300E05">
      <w:pPr>
        <w:spacing w:after="0" w:line="360" w:lineRule="auto"/>
        <w:jc w:val="both"/>
        <w:rPr>
          <w:rFonts w:ascii="Book Antiqua" w:hAnsi="Book Antiqua" w:cs="Times New Roman"/>
          <w:b/>
          <w:sz w:val="24"/>
          <w:szCs w:val="24"/>
          <w:lang w:val="en-GB"/>
        </w:rPr>
      </w:pPr>
      <w:r w:rsidRPr="00300E05">
        <w:rPr>
          <w:rFonts w:ascii="Book Antiqua" w:hAnsi="Book Antiqua" w:cs="Times New Roman"/>
          <w:b/>
          <w:sz w:val="24"/>
          <w:szCs w:val="24"/>
          <w:lang w:val="en-GB"/>
        </w:rPr>
        <w:t>ACKNOWLEDGMENTS</w:t>
      </w:r>
    </w:p>
    <w:p w:rsidR="0020283A" w:rsidRPr="008E5C84" w:rsidRDefault="002B4623" w:rsidP="008E5C84">
      <w:pPr>
        <w:spacing w:after="0" w:line="360" w:lineRule="auto"/>
        <w:jc w:val="both"/>
        <w:rPr>
          <w:rFonts w:ascii="Book Antiqua" w:hAnsi="Book Antiqua" w:cs="Times New Roman"/>
          <w:sz w:val="24"/>
          <w:szCs w:val="24"/>
          <w:lang w:val="en-GB"/>
        </w:rPr>
      </w:pPr>
      <w:r w:rsidRPr="00300E05">
        <w:rPr>
          <w:rFonts w:ascii="Book Antiqua" w:hAnsi="Book Antiqua" w:cs="Times New Roman"/>
          <w:sz w:val="24"/>
          <w:szCs w:val="24"/>
          <w:lang w:val="en-GB"/>
        </w:rPr>
        <w:t xml:space="preserve">We thank our colleague and teacher, Professor Éva Fekete for her valuable comments </w:t>
      </w:r>
      <w:r w:rsidRPr="008E5C84">
        <w:rPr>
          <w:rFonts w:ascii="Book Antiqua" w:hAnsi="Book Antiqua" w:cs="Times New Roman"/>
          <w:sz w:val="24"/>
          <w:szCs w:val="24"/>
          <w:lang w:val="en-GB"/>
        </w:rPr>
        <w:t>on the manuscript.</w:t>
      </w:r>
      <w:r w:rsidR="006426B1" w:rsidRPr="008E5C84">
        <w:rPr>
          <w:rFonts w:ascii="Book Antiqua" w:hAnsi="Book Antiqua" w:cs="Times New Roman"/>
          <w:sz w:val="24"/>
          <w:szCs w:val="24"/>
          <w:lang w:val="en-GB" w:eastAsia="zh-CN"/>
        </w:rPr>
        <w:t xml:space="preserve"> </w:t>
      </w:r>
    </w:p>
    <w:p w:rsidR="008D3D78" w:rsidRPr="008E5C84" w:rsidRDefault="008D3D78" w:rsidP="008E5C84">
      <w:pPr>
        <w:spacing w:after="0" w:line="360" w:lineRule="auto"/>
        <w:jc w:val="both"/>
        <w:rPr>
          <w:rFonts w:ascii="Book Antiqua" w:hAnsi="Book Antiqua" w:cs="Times New Roman"/>
          <w:sz w:val="24"/>
          <w:szCs w:val="24"/>
          <w:lang w:val="en-GB" w:eastAsia="zh-CN"/>
        </w:rPr>
      </w:pPr>
    </w:p>
    <w:p w:rsidR="008D3D78" w:rsidRPr="008E5C84" w:rsidRDefault="006426B1" w:rsidP="008E5C84">
      <w:pPr>
        <w:spacing w:after="0" w:line="360" w:lineRule="auto"/>
        <w:jc w:val="both"/>
        <w:rPr>
          <w:rFonts w:ascii="Book Antiqua" w:hAnsi="Book Antiqua" w:cs="Times New Roman"/>
          <w:b/>
          <w:sz w:val="24"/>
          <w:szCs w:val="24"/>
          <w:lang w:val="en-GB"/>
        </w:rPr>
      </w:pPr>
      <w:r w:rsidRPr="008E5C84">
        <w:rPr>
          <w:rFonts w:ascii="Book Antiqua" w:hAnsi="Book Antiqua" w:cs="Times New Roman"/>
          <w:b/>
          <w:sz w:val="24"/>
          <w:szCs w:val="24"/>
          <w:lang w:val="en-GB"/>
        </w:rPr>
        <w:t>REFERENCES</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 xml:space="preserve">1 </w:t>
      </w:r>
      <w:r w:rsidRPr="008E5C84">
        <w:rPr>
          <w:rFonts w:ascii="Book Antiqua" w:eastAsia="宋体" w:hAnsi="Book Antiqua" w:cs="宋体"/>
          <w:b/>
          <w:color w:val="000000"/>
          <w:sz w:val="24"/>
          <w:szCs w:val="24"/>
          <w:lang w:val="en-US" w:eastAsia="zh-CN"/>
        </w:rPr>
        <w:t>WHO Global status report on alcohol and health, 2014</w:t>
      </w:r>
      <w:r>
        <w:rPr>
          <w:rFonts w:ascii="Book Antiqua" w:eastAsia="宋体" w:hAnsi="Book Antiqua" w:cs="宋体" w:hint="eastAsia"/>
          <w:color w:val="000000"/>
          <w:sz w:val="24"/>
          <w:szCs w:val="24"/>
          <w:lang w:val="en-US" w:eastAsia="zh-CN"/>
        </w:rPr>
        <w:t>.</w:t>
      </w:r>
      <w:r w:rsidRPr="008E5C84">
        <w:rPr>
          <w:rFonts w:ascii="Book Antiqua" w:eastAsia="宋体" w:hAnsi="Book Antiqua" w:cs="宋体"/>
          <w:color w:val="000000"/>
          <w:sz w:val="24"/>
          <w:szCs w:val="24"/>
          <w:lang w:val="en-US" w:eastAsia="zh-CN"/>
        </w:rPr>
        <w:t xml:space="preserve"> Available from:</w:t>
      </w:r>
      <w:r>
        <w:rPr>
          <w:rFonts w:ascii="Book Antiqua" w:eastAsia="宋体" w:hAnsi="Book Antiqua" w:cs="宋体" w:hint="eastAsia"/>
          <w:color w:val="000000"/>
          <w:sz w:val="24"/>
          <w:szCs w:val="24"/>
          <w:lang w:val="en-US" w:eastAsia="zh-CN"/>
        </w:rPr>
        <w:t xml:space="preserve"> </w:t>
      </w:r>
      <w:r w:rsidRPr="008E5C84">
        <w:rPr>
          <w:rFonts w:ascii="Book Antiqua" w:eastAsia="宋体" w:hAnsi="Book Antiqua" w:cs="宋体"/>
          <w:color w:val="000000"/>
          <w:sz w:val="24"/>
          <w:szCs w:val="24"/>
          <w:lang w:val="en-US" w:eastAsia="zh-CN"/>
        </w:rPr>
        <w:t>http: //www.who.int/substance_abuse/publications/global_alcohol_report/en/</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2 </w:t>
      </w:r>
      <w:r w:rsidRPr="008E5C84">
        <w:rPr>
          <w:rFonts w:ascii="Book Antiqua" w:eastAsia="宋体" w:hAnsi="Book Antiqua" w:cs="宋体"/>
          <w:b/>
          <w:bCs/>
          <w:color w:val="000000"/>
          <w:sz w:val="24"/>
          <w:szCs w:val="24"/>
          <w:lang w:val="en-US" w:eastAsia="zh-CN"/>
        </w:rPr>
        <w:t>Elamin EE</w:t>
      </w:r>
      <w:r w:rsidRPr="008E5C84">
        <w:rPr>
          <w:rFonts w:ascii="Book Antiqua" w:eastAsia="宋体" w:hAnsi="Book Antiqua" w:cs="宋体"/>
          <w:color w:val="000000"/>
          <w:sz w:val="24"/>
          <w:szCs w:val="24"/>
          <w:lang w:val="en-US" w:eastAsia="zh-CN"/>
        </w:rPr>
        <w:t>, Masclee AA, Dekker J, Jonkers DM. Ethanol metabolism and its effects on the intestinal epithelial barrier. </w:t>
      </w:r>
      <w:r w:rsidRPr="008E5C84">
        <w:rPr>
          <w:rFonts w:ascii="Book Antiqua" w:eastAsia="宋体" w:hAnsi="Book Antiqua" w:cs="宋体"/>
          <w:i/>
          <w:iCs/>
          <w:color w:val="000000"/>
          <w:sz w:val="24"/>
          <w:szCs w:val="24"/>
          <w:lang w:val="en-US" w:eastAsia="zh-CN"/>
        </w:rPr>
        <w:t>Nutr Rev</w:t>
      </w:r>
      <w:r w:rsidRPr="008E5C84">
        <w:rPr>
          <w:rFonts w:ascii="Book Antiqua" w:eastAsia="宋体" w:hAnsi="Book Antiqua" w:cs="宋体"/>
          <w:color w:val="000000"/>
          <w:sz w:val="24"/>
          <w:szCs w:val="24"/>
          <w:lang w:val="en-US" w:eastAsia="zh-CN"/>
        </w:rPr>
        <w:t> 2013; </w:t>
      </w:r>
      <w:r w:rsidRPr="008E5C84">
        <w:rPr>
          <w:rFonts w:ascii="Book Antiqua" w:eastAsia="宋体" w:hAnsi="Book Antiqua" w:cs="宋体"/>
          <w:b/>
          <w:bCs/>
          <w:color w:val="000000"/>
          <w:sz w:val="24"/>
          <w:szCs w:val="24"/>
          <w:lang w:val="en-US" w:eastAsia="zh-CN"/>
        </w:rPr>
        <w:t>71</w:t>
      </w:r>
      <w:r w:rsidRPr="008E5C84">
        <w:rPr>
          <w:rFonts w:ascii="Book Antiqua" w:eastAsia="宋体" w:hAnsi="Book Antiqua" w:cs="宋体"/>
          <w:color w:val="000000"/>
          <w:sz w:val="24"/>
          <w:szCs w:val="24"/>
          <w:lang w:val="en-US" w:eastAsia="zh-CN"/>
        </w:rPr>
        <w:t>: 483-499 [PMID: 2</w:t>
      </w:r>
      <w:r w:rsidR="00136394">
        <w:rPr>
          <w:rFonts w:ascii="Book Antiqua" w:eastAsia="宋体" w:hAnsi="Book Antiqua" w:cs="宋体"/>
          <w:color w:val="000000"/>
          <w:sz w:val="24"/>
          <w:szCs w:val="24"/>
          <w:lang w:val="en-US" w:eastAsia="zh-CN"/>
        </w:rPr>
        <w:t>3815146 DOI: 10.1111/nure.12027</w:t>
      </w:r>
      <w:r w:rsidRPr="008E5C84">
        <w:rPr>
          <w:rFonts w:ascii="Book Antiqua" w:eastAsia="宋体" w:hAnsi="Book Antiqua" w:cs="宋体"/>
          <w:color w:val="000000"/>
          <w:sz w:val="24"/>
          <w:szCs w:val="24"/>
          <w:lang w:val="en-US" w:eastAsia="zh-CN"/>
        </w:rPr>
        <w:t>]</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 xml:space="preserve">3 </w:t>
      </w:r>
      <w:r w:rsidRPr="00300E05">
        <w:rPr>
          <w:rFonts w:ascii="Book Antiqua" w:hAnsi="Book Antiqua" w:cs="Times New Roman"/>
          <w:b/>
          <w:sz w:val="24"/>
          <w:szCs w:val="24"/>
          <w:lang w:val="en-GB"/>
        </w:rPr>
        <w:t>Seth D</w:t>
      </w:r>
      <w:r w:rsidRPr="00300E05">
        <w:rPr>
          <w:rFonts w:ascii="Book Antiqua" w:hAnsi="Book Antiqua" w:cs="Times New Roman"/>
          <w:sz w:val="24"/>
          <w:szCs w:val="24"/>
          <w:lang w:val="en-GB"/>
        </w:rPr>
        <w:t xml:space="preserve">, D'Souza El-Guindy NB, Apte M, Mari M, Dooley S, Neuman M, Haber PS, Kundu GC, Darwanto A, de Villiers WJ, Vonlaufen A, Xu Z, Phillips P, Yang S,Goldstein D, Pirola RM, Wilson JS, Moles A, Fernández A, Colell A, García-Ruiz C, Fernández-Checa JC, Meyer C, Meindl-Beinker NM. Alcohol, signaling, and ECM turnover. </w:t>
      </w:r>
      <w:r w:rsidRPr="00300E05">
        <w:rPr>
          <w:rFonts w:ascii="Book Antiqua" w:hAnsi="Book Antiqua" w:cs="Times New Roman"/>
          <w:i/>
          <w:sz w:val="24"/>
          <w:szCs w:val="24"/>
          <w:lang w:val="en-GB"/>
        </w:rPr>
        <w:t>Alcohol Clin Exp Res</w:t>
      </w:r>
      <w:r w:rsidRPr="00300E05">
        <w:rPr>
          <w:rFonts w:ascii="Book Antiqua" w:hAnsi="Book Antiqua" w:cs="Times New Roman"/>
          <w:sz w:val="24"/>
          <w:szCs w:val="24"/>
          <w:lang w:val="en-GB"/>
        </w:rPr>
        <w:t xml:space="preserve"> 2010; </w:t>
      </w:r>
      <w:r w:rsidRPr="00300E05">
        <w:rPr>
          <w:rFonts w:ascii="Book Antiqua" w:hAnsi="Book Antiqua" w:cs="Times New Roman"/>
          <w:b/>
          <w:sz w:val="24"/>
          <w:szCs w:val="24"/>
          <w:lang w:val="en-GB"/>
        </w:rPr>
        <w:t>34</w:t>
      </w:r>
      <w:r w:rsidRPr="00300E05">
        <w:rPr>
          <w:rFonts w:ascii="Book Antiqua" w:hAnsi="Book Antiqua" w:cs="Times New Roman"/>
          <w:sz w:val="24"/>
          <w:szCs w:val="24"/>
          <w:lang w:val="en-GB"/>
        </w:rPr>
        <w:t>: 4-18 [DOI: 10.1111/j.1530-0277.2009.01060.x]</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4 </w:t>
      </w:r>
      <w:r w:rsidRPr="008E5C84">
        <w:rPr>
          <w:rFonts w:ascii="Book Antiqua" w:eastAsia="宋体" w:hAnsi="Book Antiqua" w:cs="宋体"/>
          <w:b/>
          <w:bCs/>
          <w:color w:val="000000"/>
          <w:sz w:val="24"/>
          <w:szCs w:val="24"/>
          <w:lang w:val="en-US" w:eastAsia="zh-CN"/>
        </w:rPr>
        <w:t>Papa A</w:t>
      </w:r>
      <w:r w:rsidRPr="008E5C84">
        <w:rPr>
          <w:rFonts w:ascii="Book Antiqua" w:eastAsia="宋体" w:hAnsi="Book Antiqua" w:cs="宋体"/>
          <w:color w:val="000000"/>
          <w:sz w:val="24"/>
          <w:szCs w:val="24"/>
          <w:lang w:val="en-US" w:eastAsia="zh-CN"/>
        </w:rPr>
        <w:t>, Tursi A, Cammarota G, Certo M, Cuoco L, Montalto M, Cianci R, Papa V, Fedeli P, Fedeli G, Gasbarrini G. Effect of moderate and heavy alcohol consumption on intestinal transit time. </w:t>
      </w:r>
      <w:r w:rsidRPr="008E5C84">
        <w:rPr>
          <w:rFonts w:ascii="Book Antiqua" w:eastAsia="宋体" w:hAnsi="Book Antiqua" w:cs="宋体"/>
          <w:i/>
          <w:iCs/>
          <w:color w:val="000000"/>
          <w:sz w:val="24"/>
          <w:szCs w:val="24"/>
          <w:lang w:val="en-US" w:eastAsia="zh-CN"/>
        </w:rPr>
        <w:t>Panminerva Med</w:t>
      </w:r>
      <w:r w:rsidRPr="008E5C84">
        <w:rPr>
          <w:rFonts w:ascii="Book Antiqua" w:eastAsia="宋体" w:hAnsi="Book Antiqua" w:cs="宋体"/>
          <w:color w:val="000000"/>
          <w:sz w:val="24"/>
          <w:szCs w:val="24"/>
          <w:lang w:val="en-US" w:eastAsia="zh-CN"/>
        </w:rPr>
        <w:t> 1998; </w:t>
      </w:r>
      <w:r w:rsidRPr="008E5C84">
        <w:rPr>
          <w:rFonts w:ascii="Book Antiqua" w:eastAsia="宋体" w:hAnsi="Book Antiqua" w:cs="宋体"/>
          <w:b/>
          <w:bCs/>
          <w:color w:val="000000"/>
          <w:sz w:val="24"/>
          <w:szCs w:val="24"/>
          <w:lang w:val="en-US" w:eastAsia="zh-CN"/>
        </w:rPr>
        <w:t>40</w:t>
      </w:r>
      <w:r w:rsidRPr="008E5C84">
        <w:rPr>
          <w:rFonts w:ascii="Book Antiqua" w:eastAsia="宋体" w:hAnsi="Book Antiqua" w:cs="宋体"/>
          <w:color w:val="000000"/>
          <w:sz w:val="24"/>
          <w:szCs w:val="24"/>
          <w:lang w:val="en-US" w:eastAsia="zh-CN"/>
        </w:rPr>
        <w:t>: 183-185 [PMID: 9785913]</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5 </w:t>
      </w:r>
      <w:r w:rsidRPr="008E5C84">
        <w:rPr>
          <w:rFonts w:ascii="Book Antiqua" w:eastAsia="宋体" w:hAnsi="Book Antiqua" w:cs="宋体"/>
          <w:b/>
          <w:bCs/>
          <w:color w:val="000000"/>
          <w:sz w:val="24"/>
          <w:szCs w:val="24"/>
          <w:lang w:val="en-US" w:eastAsia="zh-CN"/>
        </w:rPr>
        <w:t>Bode C</w:t>
      </w:r>
      <w:r w:rsidRPr="008E5C84">
        <w:rPr>
          <w:rFonts w:ascii="Book Antiqua" w:eastAsia="宋体" w:hAnsi="Book Antiqua" w:cs="宋体"/>
          <w:color w:val="000000"/>
          <w:sz w:val="24"/>
          <w:szCs w:val="24"/>
          <w:lang w:val="en-US" w:eastAsia="zh-CN"/>
        </w:rPr>
        <w:t>, Bode JC. Effect of alcohol consumption on the gut. </w:t>
      </w:r>
      <w:r w:rsidRPr="008E5C84">
        <w:rPr>
          <w:rFonts w:ascii="Book Antiqua" w:eastAsia="宋体" w:hAnsi="Book Antiqua" w:cs="宋体"/>
          <w:i/>
          <w:iCs/>
          <w:color w:val="000000"/>
          <w:sz w:val="24"/>
          <w:szCs w:val="24"/>
          <w:lang w:val="en-US" w:eastAsia="zh-CN"/>
        </w:rPr>
        <w:t>Best Pract Res Clin Gastroenterol</w:t>
      </w:r>
      <w:r w:rsidRPr="008E5C84">
        <w:rPr>
          <w:rFonts w:ascii="Book Antiqua" w:eastAsia="宋体" w:hAnsi="Book Antiqua" w:cs="宋体"/>
          <w:color w:val="000000"/>
          <w:sz w:val="24"/>
          <w:szCs w:val="24"/>
          <w:lang w:val="en-US" w:eastAsia="zh-CN"/>
        </w:rPr>
        <w:t> 2003; </w:t>
      </w:r>
      <w:r w:rsidRPr="008E5C84">
        <w:rPr>
          <w:rFonts w:ascii="Book Antiqua" w:eastAsia="宋体" w:hAnsi="Book Antiqua" w:cs="宋体"/>
          <w:b/>
          <w:bCs/>
          <w:color w:val="000000"/>
          <w:sz w:val="24"/>
          <w:szCs w:val="24"/>
          <w:lang w:val="en-US" w:eastAsia="zh-CN"/>
        </w:rPr>
        <w:t>17</w:t>
      </w:r>
      <w:r w:rsidRPr="008E5C84">
        <w:rPr>
          <w:rFonts w:ascii="Book Antiqua" w:eastAsia="宋体" w:hAnsi="Book Antiqua" w:cs="宋体"/>
          <w:color w:val="000000"/>
          <w:sz w:val="24"/>
          <w:szCs w:val="24"/>
          <w:lang w:val="en-US" w:eastAsia="zh-CN"/>
        </w:rPr>
        <w:t>: 575-592 [PMID: 12828956 DOI: 10.1016/S1521-6918(03)00034-9]</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6 </w:t>
      </w:r>
      <w:r w:rsidRPr="008E5C84">
        <w:rPr>
          <w:rFonts w:ascii="Book Antiqua" w:eastAsia="宋体" w:hAnsi="Book Antiqua" w:cs="宋体"/>
          <w:b/>
          <w:bCs/>
          <w:color w:val="000000"/>
          <w:sz w:val="24"/>
          <w:szCs w:val="24"/>
          <w:lang w:val="en-US" w:eastAsia="zh-CN"/>
        </w:rPr>
        <w:t>Bagyánszki M</w:t>
      </w:r>
      <w:r w:rsidRPr="008E5C84">
        <w:rPr>
          <w:rFonts w:ascii="Book Antiqua" w:eastAsia="宋体" w:hAnsi="Book Antiqua" w:cs="宋体"/>
          <w:color w:val="000000"/>
          <w:sz w:val="24"/>
          <w:szCs w:val="24"/>
          <w:lang w:val="en-US" w:eastAsia="zh-CN"/>
        </w:rPr>
        <w:t>, Krecsmarik M, De Winter BY, De Man JG, Fekete E, Pelckmans PA, Adriaensen D, Kroese AB, Van Nassauw L, Timmermans JP. Chronic alcohol consumption affects gastrointestinal motility and reduces the proportion of neuronal NOS-immunoreactive myenteric neurons in the murine jejunum. </w:t>
      </w:r>
      <w:r w:rsidRPr="008E5C84">
        <w:rPr>
          <w:rFonts w:ascii="Book Antiqua" w:eastAsia="宋体" w:hAnsi="Book Antiqua" w:cs="宋体"/>
          <w:i/>
          <w:iCs/>
          <w:color w:val="000000"/>
          <w:sz w:val="24"/>
          <w:szCs w:val="24"/>
          <w:lang w:val="en-US" w:eastAsia="zh-CN"/>
        </w:rPr>
        <w:t>Anat Rec (Hoboken)</w:t>
      </w:r>
      <w:r w:rsidRPr="008E5C84">
        <w:rPr>
          <w:rFonts w:ascii="Book Antiqua" w:eastAsia="宋体" w:hAnsi="Book Antiqua" w:cs="宋体"/>
          <w:color w:val="000000"/>
          <w:sz w:val="24"/>
          <w:szCs w:val="24"/>
          <w:lang w:val="en-US" w:eastAsia="zh-CN"/>
        </w:rPr>
        <w:t> 2010; </w:t>
      </w:r>
      <w:r w:rsidRPr="008E5C84">
        <w:rPr>
          <w:rFonts w:ascii="Book Antiqua" w:eastAsia="宋体" w:hAnsi="Book Antiqua" w:cs="宋体"/>
          <w:b/>
          <w:bCs/>
          <w:color w:val="000000"/>
          <w:sz w:val="24"/>
          <w:szCs w:val="24"/>
          <w:lang w:val="en-US" w:eastAsia="zh-CN"/>
        </w:rPr>
        <w:t>293</w:t>
      </w:r>
      <w:r w:rsidRPr="008E5C84">
        <w:rPr>
          <w:rFonts w:ascii="Book Antiqua" w:eastAsia="宋体" w:hAnsi="Book Antiqua" w:cs="宋体"/>
          <w:color w:val="000000"/>
          <w:sz w:val="24"/>
          <w:szCs w:val="24"/>
          <w:lang w:val="en-US" w:eastAsia="zh-CN"/>
        </w:rPr>
        <w:t>: 1536-1542 [PMID: 20648573 DOI: 10.1002/ar.2119</w:t>
      </w:r>
      <w:r>
        <w:rPr>
          <w:rFonts w:ascii="Book Antiqua" w:eastAsia="宋体" w:hAnsi="Book Antiqua" w:cs="宋体"/>
          <w:color w:val="000000"/>
          <w:sz w:val="24"/>
          <w:szCs w:val="24"/>
          <w:lang w:val="en-US" w:eastAsia="zh-CN"/>
        </w:rPr>
        <w:t>2</w:t>
      </w:r>
      <w:r w:rsidRPr="008E5C84">
        <w:rPr>
          <w:rFonts w:ascii="Book Antiqua" w:eastAsia="宋体" w:hAnsi="Book Antiqua" w:cs="宋体"/>
          <w:color w:val="000000"/>
          <w:sz w:val="24"/>
          <w:szCs w:val="24"/>
          <w:lang w:val="en-US" w:eastAsia="zh-CN"/>
        </w:rPr>
        <w:t>]</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7 </w:t>
      </w:r>
      <w:r w:rsidRPr="008E5C84">
        <w:rPr>
          <w:rFonts w:ascii="Book Antiqua" w:eastAsia="宋体" w:hAnsi="Book Antiqua" w:cs="宋体"/>
          <w:b/>
          <w:bCs/>
          <w:color w:val="000000"/>
          <w:sz w:val="24"/>
          <w:szCs w:val="24"/>
          <w:lang w:val="en-US" w:eastAsia="zh-CN"/>
        </w:rPr>
        <w:t>Siegmund S</w:t>
      </w:r>
      <w:r w:rsidRPr="008E5C84">
        <w:rPr>
          <w:rFonts w:ascii="Book Antiqua" w:eastAsia="宋体" w:hAnsi="Book Antiqua" w:cs="宋体"/>
          <w:color w:val="000000"/>
          <w:sz w:val="24"/>
          <w:szCs w:val="24"/>
          <w:lang w:val="en-US" w:eastAsia="zh-CN"/>
        </w:rPr>
        <w:t>, Haas S, Schneider A, Singer MV. Animal models in gastrointestinal alcohol research-a short appraisal of the different models and their results. </w:t>
      </w:r>
      <w:r w:rsidRPr="008E5C84">
        <w:rPr>
          <w:rFonts w:ascii="Book Antiqua" w:eastAsia="宋体" w:hAnsi="Book Antiqua" w:cs="宋体"/>
          <w:i/>
          <w:iCs/>
          <w:color w:val="000000"/>
          <w:sz w:val="24"/>
          <w:szCs w:val="24"/>
          <w:lang w:val="en-US" w:eastAsia="zh-CN"/>
        </w:rPr>
        <w:t>Best Pract Res Clin Gastroenterol</w:t>
      </w:r>
      <w:r w:rsidRPr="008E5C84">
        <w:rPr>
          <w:rFonts w:ascii="Book Antiqua" w:eastAsia="宋体" w:hAnsi="Book Antiqua" w:cs="宋体"/>
          <w:color w:val="000000"/>
          <w:sz w:val="24"/>
          <w:szCs w:val="24"/>
          <w:lang w:val="en-US" w:eastAsia="zh-CN"/>
        </w:rPr>
        <w:t> 2003; </w:t>
      </w:r>
      <w:r w:rsidRPr="008E5C84">
        <w:rPr>
          <w:rFonts w:ascii="Book Antiqua" w:eastAsia="宋体" w:hAnsi="Book Antiqua" w:cs="宋体"/>
          <w:b/>
          <w:bCs/>
          <w:color w:val="000000"/>
          <w:sz w:val="24"/>
          <w:szCs w:val="24"/>
          <w:lang w:val="en-US" w:eastAsia="zh-CN"/>
        </w:rPr>
        <w:t>17</w:t>
      </w:r>
      <w:r w:rsidRPr="008E5C84">
        <w:rPr>
          <w:rFonts w:ascii="Book Antiqua" w:eastAsia="宋体" w:hAnsi="Book Antiqua" w:cs="宋体"/>
          <w:color w:val="000000"/>
          <w:sz w:val="24"/>
          <w:szCs w:val="24"/>
          <w:lang w:val="en-US" w:eastAsia="zh-CN"/>
        </w:rPr>
        <w:t>: 519-542 [PMID: 12828953 DOI: 10.1016/S1521-6918(03)00033-7]</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8 </w:t>
      </w:r>
      <w:r w:rsidRPr="008E5C84">
        <w:rPr>
          <w:rFonts w:ascii="Book Antiqua" w:eastAsia="宋体" w:hAnsi="Book Antiqua" w:cs="宋体"/>
          <w:b/>
          <w:bCs/>
          <w:color w:val="000000"/>
          <w:sz w:val="24"/>
          <w:szCs w:val="24"/>
          <w:lang w:val="en-US" w:eastAsia="zh-CN"/>
        </w:rPr>
        <w:t>Siegmund SV</w:t>
      </w:r>
      <w:r w:rsidRPr="008E5C84">
        <w:rPr>
          <w:rFonts w:ascii="Book Antiqua" w:eastAsia="宋体" w:hAnsi="Book Antiqua" w:cs="宋体"/>
          <w:color w:val="000000"/>
          <w:sz w:val="24"/>
          <w:szCs w:val="24"/>
          <w:lang w:val="en-US" w:eastAsia="zh-CN"/>
        </w:rPr>
        <w:t>, Haas S, Singer MV. Animal models and their results in gastrointestinal alcohol research. </w:t>
      </w:r>
      <w:r w:rsidRPr="008E5C84">
        <w:rPr>
          <w:rFonts w:ascii="Book Antiqua" w:eastAsia="宋体" w:hAnsi="Book Antiqua" w:cs="宋体"/>
          <w:i/>
          <w:iCs/>
          <w:color w:val="000000"/>
          <w:sz w:val="24"/>
          <w:szCs w:val="24"/>
          <w:lang w:val="en-US" w:eastAsia="zh-CN"/>
        </w:rPr>
        <w:t>Dig Dis</w:t>
      </w:r>
      <w:r w:rsidRPr="008E5C84">
        <w:rPr>
          <w:rFonts w:ascii="Book Antiqua" w:eastAsia="宋体" w:hAnsi="Book Antiqua" w:cs="宋体"/>
          <w:color w:val="000000"/>
          <w:sz w:val="24"/>
          <w:szCs w:val="24"/>
          <w:lang w:val="en-US" w:eastAsia="zh-CN"/>
        </w:rPr>
        <w:t> 2005; </w:t>
      </w:r>
      <w:r w:rsidRPr="008E5C84">
        <w:rPr>
          <w:rFonts w:ascii="Book Antiqua" w:eastAsia="宋体" w:hAnsi="Book Antiqua" w:cs="宋体"/>
          <w:b/>
          <w:bCs/>
          <w:color w:val="000000"/>
          <w:sz w:val="24"/>
          <w:szCs w:val="24"/>
          <w:lang w:val="en-US" w:eastAsia="zh-CN"/>
        </w:rPr>
        <w:t>23</w:t>
      </w:r>
      <w:r w:rsidRPr="008E5C84">
        <w:rPr>
          <w:rFonts w:ascii="Book Antiqua" w:eastAsia="宋体" w:hAnsi="Book Antiqua" w:cs="宋体"/>
          <w:color w:val="000000"/>
          <w:sz w:val="24"/>
          <w:szCs w:val="24"/>
          <w:lang w:val="en-US" w:eastAsia="zh-CN"/>
        </w:rPr>
        <w:t>: 181-194 [PMID: 16508282 DOI: 10.1159/000090165]</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 xml:space="preserve">9 </w:t>
      </w:r>
      <w:r w:rsidRPr="008E5C84">
        <w:rPr>
          <w:rFonts w:ascii="Book Antiqua" w:eastAsia="宋体" w:hAnsi="Book Antiqua" w:cs="宋体"/>
          <w:b/>
          <w:color w:val="000000"/>
          <w:sz w:val="24"/>
          <w:szCs w:val="24"/>
          <w:lang w:val="en-US" w:eastAsia="zh-CN"/>
        </w:rPr>
        <w:t>Patten AR,</w:t>
      </w:r>
      <w:r w:rsidRPr="008E5C84">
        <w:rPr>
          <w:rFonts w:ascii="Book Antiqua" w:eastAsia="宋体" w:hAnsi="Book Antiqua" w:cs="宋体"/>
          <w:color w:val="000000"/>
          <w:sz w:val="24"/>
          <w:szCs w:val="24"/>
          <w:lang w:val="en-US" w:eastAsia="zh-CN"/>
        </w:rPr>
        <w:t xml:space="preserve"> Fontaine CJ, Christie BR. A comparison of the different animal models of fetal alcohol spectrum disorders and their use in studying complex behaviors. </w:t>
      </w:r>
      <w:r w:rsidRPr="008E5C84">
        <w:rPr>
          <w:rFonts w:ascii="Book Antiqua" w:eastAsia="宋体" w:hAnsi="Book Antiqua" w:cs="宋体"/>
          <w:i/>
          <w:color w:val="000000"/>
          <w:sz w:val="24"/>
          <w:szCs w:val="24"/>
          <w:lang w:val="en-US" w:eastAsia="zh-CN"/>
        </w:rPr>
        <w:t>Front Pediatr</w:t>
      </w:r>
      <w:r w:rsidRPr="008E5C84">
        <w:rPr>
          <w:rFonts w:ascii="Book Antiqua" w:eastAsia="宋体" w:hAnsi="Book Antiqua" w:cs="宋体"/>
          <w:color w:val="000000"/>
          <w:sz w:val="24"/>
          <w:szCs w:val="24"/>
          <w:lang w:val="en-US" w:eastAsia="zh-CN"/>
        </w:rPr>
        <w:t xml:space="preserve"> 2014; 2: 93 [DOI: 10.3389/fped.2014.00093</w:t>
      </w:r>
      <w:r>
        <w:rPr>
          <w:rFonts w:ascii="Book Antiqua" w:eastAsia="宋体" w:hAnsi="Book Antiqua" w:cs="宋体" w:hint="eastAsia"/>
          <w:color w:val="000000"/>
          <w:sz w:val="24"/>
          <w:szCs w:val="24"/>
          <w:lang w:val="en-US" w:eastAsia="zh-CN"/>
        </w:rPr>
        <w:t>]</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10 </w:t>
      </w:r>
      <w:r w:rsidRPr="008E5C84">
        <w:rPr>
          <w:rFonts w:ascii="Book Antiqua" w:eastAsia="宋体" w:hAnsi="Book Antiqua" w:cs="宋体"/>
          <w:b/>
          <w:bCs/>
          <w:color w:val="000000"/>
          <w:sz w:val="24"/>
          <w:szCs w:val="24"/>
          <w:lang w:val="en-US" w:eastAsia="zh-CN"/>
        </w:rPr>
        <w:t>Bates ME</w:t>
      </w:r>
      <w:r w:rsidRPr="008E5C84">
        <w:rPr>
          <w:rFonts w:ascii="Book Antiqua" w:eastAsia="宋体" w:hAnsi="Book Antiqua" w:cs="宋体"/>
          <w:color w:val="000000"/>
          <w:sz w:val="24"/>
          <w:szCs w:val="24"/>
          <w:lang w:val="en-US" w:eastAsia="zh-CN"/>
        </w:rPr>
        <w:t>, Bowden SC, Barry D. Neurocognitive impairment associated with alcohol use disorders: implications for treatment. </w:t>
      </w:r>
      <w:r w:rsidRPr="008E5C84">
        <w:rPr>
          <w:rFonts w:ascii="Book Antiqua" w:eastAsia="宋体" w:hAnsi="Book Antiqua" w:cs="宋体"/>
          <w:i/>
          <w:iCs/>
          <w:color w:val="000000"/>
          <w:sz w:val="24"/>
          <w:szCs w:val="24"/>
          <w:lang w:val="en-US" w:eastAsia="zh-CN"/>
        </w:rPr>
        <w:t>Exp Clin Psychopharmacol</w:t>
      </w:r>
      <w:r w:rsidRPr="008E5C84">
        <w:rPr>
          <w:rFonts w:ascii="Book Antiqua" w:eastAsia="宋体" w:hAnsi="Book Antiqua" w:cs="宋体"/>
          <w:color w:val="000000"/>
          <w:sz w:val="24"/>
          <w:szCs w:val="24"/>
          <w:lang w:val="en-US" w:eastAsia="zh-CN"/>
        </w:rPr>
        <w:t> 2002; </w:t>
      </w:r>
      <w:r w:rsidRPr="008E5C84">
        <w:rPr>
          <w:rFonts w:ascii="Book Antiqua" w:eastAsia="宋体" w:hAnsi="Book Antiqua" w:cs="宋体"/>
          <w:b/>
          <w:bCs/>
          <w:color w:val="000000"/>
          <w:sz w:val="24"/>
          <w:szCs w:val="24"/>
          <w:lang w:val="en-US" w:eastAsia="zh-CN"/>
        </w:rPr>
        <w:t>10</w:t>
      </w:r>
      <w:r w:rsidRPr="008E5C84">
        <w:rPr>
          <w:rFonts w:ascii="Book Antiqua" w:eastAsia="宋体" w:hAnsi="Book Antiqua" w:cs="宋体"/>
          <w:color w:val="000000"/>
          <w:sz w:val="24"/>
          <w:szCs w:val="24"/>
          <w:lang w:val="en-US" w:eastAsia="zh-CN"/>
        </w:rPr>
        <w:t>: 193-212 [PMID: 12233981 DOI: 10.1037/1064-1297.10.3.193]</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11 </w:t>
      </w:r>
      <w:r w:rsidRPr="008E5C84">
        <w:rPr>
          <w:rFonts w:ascii="Book Antiqua" w:eastAsia="宋体" w:hAnsi="Book Antiqua" w:cs="宋体"/>
          <w:b/>
          <w:bCs/>
          <w:color w:val="000000"/>
          <w:sz w:val="24"/>
          <w:szCs w:val="24"/>
          <w:lang w:val="en-US" w:eastAsia="zh-CN"/>
        </w:rPr>
        <w:t>Nixon K</w:t>
      </w:r>
      <w:r w:rsidRPr="008E5C84">
        <w:rPr>
          <w:rFonts w:ascii="Book Antiqua" w:eastAsia="宋体" w:hAnsi="Book Antiqua" w:cs="宋体"/>
          <w:color w:val="000000"/>
          <w:sz w:val="24"/>
          <w:szCs w:val="24"/>
          <w:lang w:val="en-US" w:eastAsia="zh-CN"/>
        </w:rPr>
        <w:t>, Crews FT. Binge ethanol exposure decreases neurogenesis in adult rat hippocampus. </w:t>
      </w:r>
      <w:r w:rsidRPr="008E5C84">
        <w:rPr>
          <w:rFonts w:ascii="Book Antiqua" w:eastAsia="宋体" w:hAnsi="Book Antiqua" w:cs="宋体"/>
          <w:i/>
          <w:iCs/>
          <w:color w:val="000000"/>
          <w:sz w:val="24"/>
          <w:szCs w:val="24"/>
          <w:lang w:val="en-US" w:eastAsia="zh-CN"/>
        </w:rPr>
        <w:t>J Neurochem</w:t>
      </w:r>
      <w:r w:rsidRPr="008E5C84">
        <w:rPr>
          <w:rFonts w:ascii="Book Antiqua" w:eastAsia="宋体" w:hAnsi="Book Antiqua" w:cs="宋体"/>
          <w:color w:val="000000"/>
          <w:sz w:val="24"/>
          <w:szCs w:val="24"/>
          <w:lang w:val="en-US" w:eastAsia="zh-CN"/>
        </w:rPr>
        <w:t> 2002; </w:t>
      </w:r>
      <w:r w:rsidRPr="008E5C84">
        <w:rPr>
          <w:rFonts w:ascii="Book Antiqua" w:eastAsia="宋体" w:hAnsi="Book Antiqua" w:cs="宋体"/>
          <w:b/>
          <w:bCs/>
          <w:color w:val="000000"/>
          <w:sz w:val="24"/>
          <w:szCs w:val="24"/>
          <w:lang w:val="en-US" w:eastAsia="zh-CN"/>
        </w:rPr>
        <w:t>83</w:t>
      </w:r>
      <w:r w:rsidRPr="008E5C84">
        <w:rPr>
          <w:rFonts w:ascii="Book Antiqua" w:eastAsia="宋体" w:hAnsi="Book Antiqua" w:cs="宋体"/>
          <w:color w:val="000000"/>
          <w:sz w:val="24"/>
          <w:szCs w:val="24"/>
          <w:lang w:val="en-US" w:eastAsia="zh-CN"/>
        </w:rPr>
        <w:t>: 1087-1093 [PMID: 12437579 DOI: 10.1046/j.1471-4159.2002.01214.x]</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12 </w:t>
      </w:r>
      <w:r w:rsidRPr="008E5C84">
        <w:rPr>
          <w:rFonts w:ascii="Book Antiqua" w:eastAsia="宋体" w:hAnsi="Book Antiqua" w:cs="宋体"/>
          <w:b/>
          <w:bCs/>
          <w:color w:val="000000"/>
          <w:sz w:val="24"/>
          <w:szCs w:val="24"/>
          <w:lang w:val="en-US" w:eastAsia="zh-CN"/>
        </w:rPr>
        <w:t>Monje ML</w:t>
      </w:r>
      <w:r w:rsidRPr="008E5C84">
        <w:rPr>
          <w:rFonts w:ascii="Book Antiqua" w:eastAsia="宋体" w:hAnsi="Book Antiqua" w:cs="宋体"/>
          <w:color w:val="000000"/>
          <w:sz w:val="24"/>
          <w:szCs w:val="24"/>
          <w:lang w:val="en-US" w:eastAsia="zh-CN"/>
        </w:rPr>
        <w:t>, Toda H, Palmer TD. Inflammatory blockade restores adult hippocampal neurogenesis. </w:t>
      </w:r>
      <w:r w:rsidRPr="008E5C84">
        <w:rPr>
          <w:rFonts w:ascii="Book Antiqua" w:eastAsia="宋体" w:hAnsi="Book Antiqua" w:cs="宋体"/>
          <w:i/>
          <w:iCs/>
          <w:color w:val="000000"/>
          <w:sz w:val="24"/>
          <w:szCs w:val="24"/>
          <w:lang w:val="en-US" w:eastAsia="zh-CN"/>
        </w:rPr>
        <w:t>Science</w:t>
      </w:r>
      <w:r w:rsidRPr="008E5C84">
        <w:rPr>
          <w:rFonts w:ascii="Book Antiqua" w:eastAsia="宋体" w:hAnsi="Book Antiqua" w:cs="宋体"/>
          <w:color w:val="000000"/>
          <w:sz w:val="24"/>
          <w:szCs w:val="24"/>
          <w:lang w:val="en-US" w:eastAsia="zh-CN"/>
        </w:rPr>
        <w:t> 2003; </w:t>
      </w:r>
      <w:r w:rsidRPr="008E5C84">
        <w:rPr>
          <w:rFonts w:ascii="Book Antiqua" w:eastAsia="宋体" w:hAnsi="Book Antiqua" w:cs="宋体"/>
          <w:b/>
          <w:bCs/>
          <w:color w:val="000000"/>
          <w:sz w:val="24"/>
          <w:szCs w:val="24"/>
          <w:lang w:val="en-US" w:eastAsia="zh-CN"/>
        </w:rPr>
        <w:t>302</w:t>
      </w:r>
      <w:r w:rsidRPr="008E5C84">
        <w:rPr>
          <w:rFonts w:ascii="Book Antiqua" w:eastAsia="宋体" w:hAnsi="Book Antiqua" w:cs="宋体"/>
          <w:color w:val="000000"/>
          <w:sz w:val="24"/>
          <w:szCs w:val="24"/>
          <w:lang w:val="en-US" w:eastAsia="zh-CN"/>
        </w:rPr>
        <w:t>: 1760-1765 [PMID: 14615545 DOI: 10.1126/science.1088417]</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13 </w:t>
      </w:r>
      <w:r w:rsidRPr="008E5C84">
        <w:rPr>
          <w:rFonts w:ascii="Book Antiqua" w:eastAsia="宋体" w:hAnsi="Book Antiqua" w:cs="宋体"/>
          <w:b/>
          <w:bCs/>
          <w:color w:val="000000"/>
          <w:sz w:val="24"/>
          <w:szCs w:val="24"/>
          <w:lang w:val="en-US" w:eastAsia="zh-CN"/>
        </w:rPr>
        <w:t>Ding J</w:t>
      </w:r>
      <w:r w:rsidRPr="008E5C84">
        <w:rPr>
          <w:rFonts w:ascii="Book Antiqua" w:eastAsia="宋体" w:hAnsi="Book Antiqua" w:cs="宋体"/>
          <w:color w:val="000000"/>
          <w:sz w:val="24"/>
          <w:szCs w:val="24"/>
          <w:lang w:val="en-US" w:eastAsia="zh-CN"/>
        </w:rPr>
        <w:t>, Eigenbrodt ML, Mosley TH, Hutchinson RG, Folsom AR, Harris TB, Nieto FJ. Alcohol intake and cerebral abnormalities on magnetic resonance imaging in a community-based population of middle-aged adults: the Atherosclerosis Risk in Communities (ARIC) study. </w:t>
      </w:r>
      <w:r w:rsidRPr="008E5C84">
        <w:rPr>
          <w:rFonts w:ascii="Book Antiqua" w:eastAsia="宋体" w:hAnsi="Book Antiqua" w:cs="宋体"/>
          <w:i/>
          <w:iCs/>
          <w:color w:val="000000"/>
          <w:sz w:val="24"/>
          <w:szCs w:val="24"/>
          <w:lang w:val="en-US" w:eastAsia="zh-CN"/>
        </w:rPr>
        <w:t>Stroke</w:t>
      </w:r>
      <w:r w:rsidRPr="008E5C84">
        <w:rPr>
          <w:rFonts w:ascii="Book Antiqua" w:eastAsia="宋体" w:hAnsi="Book Antiqua" w:cs="宋体"/>
          <w:color w:val="000000"/>
          <w:sz w:val="24"/>
          <w:szCs w:val="24"/>
          <w:lang w:val="en-US" w:eastAsia="zh-CN"/>
        </w:rPr>
        <w:t> 2004; </w:t>
      </w:r>
      <w:r w:rsidRPr="008E5C84">
        <w:rPr>
          <w:rFonts w:ascii="Book Antiqua" w:eastAsia="宋体" w:hAnsi="Book Antiqua" w:cs="宋体"/>
          <w:b/>
          <w:bCs/>
          <w:color w:val="000000"/>
          <w:sz w:val="24"/>
          <w:szCs w:val="24"/>
          <w:lang w:val="en-US" w:eastAsia="zh-CN"/>
        </w:rPr>
        <w:t>35</w:t>
      </w:r>
      <w:r w:rsidRPr="008E5C84">
        <w:rPr>
          <w:rFonts w:ascii="Book Antiqua" w:eastAsia="宋体" w:hAnsi="Book Antiqua" w:cs="宋体"/>
          <w:color w:val="000000"/>
          <w:sz w:val="24"/>
          <w:szCs w:val="24"/>
          <w:lang w:val="en-US" w:eastAsia="zh-CN"/>
        </w:rPr>
        <w:t>: 16-21 [PMID: 14657449 DOI: 10.1161/01.STR.0000105929.88691.8E]</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14 </w:t>
      </w:r>
      <w:r w:rsidRPr="008E5C84">
        <w:rPr>
          <w:rFonts w:ascii="Book Antiqua" w:eastAsia="宋体" w:hAnsi="Book Antiqua" w:cs="宋体"/>
          <w:b/>
          <w:bCs/>
          <w:color w:val="000000"/>
          <w:sz w:val="24"/>
          <w:szCs w:val="24"/>
          <w:lang w:val="en-US" w:eastAsia="zh-CN"/>
        </w:rPr>
        <w:t>Harper C</w:t>
      </w:r>
      <w:r w:rsidRPr="008E5C84">
        <w:rPr>
          <w:rFonts w:ascii="Book Antiqua" w:eastAsia="宋体" w:hAnsi="Book Antiqua" w:cs="宋体"/>
          <w:color w:val="000000"/>
          <w:sz w:val="24"/>
          <w:szCs w:val="24"/>
          <w:lang w:val="en-US" w:eastAsia="zh-CN"/>
        </w:rPr>
        <w:t>. The neuropathology of alcohol-related brain damage. </w:t>
      </w:r>
      <w:r w:rsidRPr="008E5C84">
        <w:rPr>
          <w:rFonts w:ascii="Book Antiqua" w:eastAsia="宋体" w:hAnsi="Book Antiqua" w:cs="宋体"/>
          <w:i/>
          <w:iCs/>
          <w:color w:val="000000"/>
          <w:sz w:val="24"/>
          <w:szCs w:val="24"/>
          <w:lang w:val="en-US" w:eastAsia="zh-CN"/>
        </w:rPr>
        <w:t>Alcohol Alcohol</w:t>
      </w:r>
      <w:r w:rsidRPr="008E5C84">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2009</w:t>
      </w:r>
      <w:r w:rsidRPr="008E5C84">
        <w:rPr>
          <w:rFonts w:ascii="Book Antiqua" w:eastAsia="宋体" w:hAnsi="Book Antiqua" w:cs="宋体"/>
          <w:color w:val="000000"/>
          <w:sz w:val="24"/>
          <w:szCs w:val="24"/>
          <w:lang w:val="en-US" w:eastAsia="zh-CN"/>
        </w:rPr>
        <w:t>; </w:t>
      </w:r>
      <w:r w:rsidRPr="008E5C84">
        <w:rPr>
          <w:rFonts w:ascii="Book Antiqua" w:eastAsia="宋体" w:hAnsi="Book Antiqua" w:cs="宋体"/>
          <w:b/>
          <w:bCs/>
          <w:color w:val="000000"/>
          <w:sz w:val="24"/>
          <w:szCs w:val="24"/>
          <w:lang w:val="en-US" w:eastAsia="zh-CN"/>
        </w:rPr>
        <w:t>44</w:t>
      </w:r>
      <w:r w:rsidRPr="008E5C84">
        <w:rPr>
          <w:rFonts w:ascii="Book Antiqua" w:eastAsia="宋体" w:hAnsi="Book Antiqua" w:cs="宋体"/>
          <w:color w:val="000000"/>
          <w:sz w:val="24"/>
          <w:szCs w:val="24"/>
          <w:lang w:val="en-US" w:eastAsia="zh-CN"/>
        </w:rPr>
        <w:t>: 136-140 [PMID: 19147798 DOI: 10.1093/alcalc/agn102]</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15 </w:t>
      </w:r>
      <w:r w:rsidRPr="008E5C84">
        <w:rPr>
          <w:rFonts w:ascii="Book Antiqua" w:eastAsia="宋体" w:hAnsi="Book Antiqua" w:cs="宋体"/>
          <w:b/>
          <w:bCs/>
          <w:color w:val="000000"/>
          <w:sz w:val="24"/>
          <w:szCs w:val="24"/>
          <w:lang w:val="en-US" w:eastAsia="zh-CN"/>
        </w:rPr>
        <w:t>Crews FT</w:t>
      </w:r>
      <w:r w:rsidRPr="008E5C84">
        <w:rPr>
          <w:rFonts w:ascii="Book Antiqua" w:eastAsia="宋体" w:hAnsi="Book Antiqua" w:cs="宋体"/>
          <w:color w:val="000000"/>
          <w:sz w:val="24"/>
          <w:szCs w:val="24"/>
          <w:lang w:val="en-US" w:eastAsia="zh-CN"/>
        </w:rPr>
        <w:t>, Nixon K. Mechanisms of neurodegeneration and regeneration in alcoholism. </w:t>
      </w:r>
      <w:r w:rsidRPr="008E5C84">
        <w:rPr>
          <w:rFonts w:ascii="Book Antiqua" w:eastAsia="宋体" w:hAnsi="Book Antiqua" w:cs="宋体"/>
          <w:i/>
          <w:iCs/>
          <w:color w:val="000000"/>
          <w:sz w:val="24"/>
          <w:szCs w:val="24"/>
          <w:lang w:val="en-US" w:eastAsia="zh-CN"/>
        </w:rPr>
        <w:t>Alcohol Alcohol</w:t>
      </w:r>
      <w:r w:rsidRPr="008E5C84">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2009</w:t>
      </w:r>
      <w:r w:rsidRPr="008E5C84">
        <w:rPr>
          <w:rFonts w:ascii="Book Antiqua" w:eastAsia="宋体" w:hAnsi="Book Antiqua" w:cs="宋体"/>
          <w:color w:val="000000"/>
          <w:sz w:val="24"/>
          <w:szCs w:val="24"/>
          <w:lang w:val="en-US" w:eastAsia="zh-CN"/>
        </w:rPr>
        <w:t>; </w:t>
      </w:r>
      <w:r w:rsidRPr="008E5C84">
        <w:rPr>
          <w:rFonts w:ascii="Book Antiqua" w:eastAsia="宋体" w:hAnsi="Book Antiqua" w:cs="宋体"/>
          <w:b/>
          <w:bCs/>
          <w:color w:val="000000"/>
          <w:sz w:val="24"/>
          <w:szCs w:val="24"/>
          <w:lang w:val="en-US" w:eastAsia="zh-CN"/>
        </w:rPr>
        <w:t>44</w:t>
      </w:r>
      <w:r w:rsidRPr="008E5C84">
        <w:rPr>
          <w:rFonts w:ascii="Book Antiqua" w:eastAsia="宋体" w:hAnsi="Book Antiqua" w:cs="宋体"/>
          <w:color w:val="000000"/>
          <w:sz w:val="24"/>
          <w:szCs w:val="24"/>
          <w:lang w:val="en-US" w:eastAsia="zh-CN"/>
        </w:rPr>
        <w:t>: 115-127 [PMID: 18940959 DOI: 10.1093/alcalc/agn079]</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16 </w:t>
      </w:r>
      <w:r w:rsidRPr="008E5C84">
        <w:rPr>
          <w:rFonts w:ascii="Book Antiqua" w:eastAsia="宋体" w:hAnsi="Book Antiqua" w:cs="宋体"/>
          <w:b/>
          <w:bCs/>
          <w:color w:val="000000"/>
          <w:sz w:val="24"/>
          <w:szCs w:val="24"/>
          <w:lang w:val="en-US" w:eastAsia="zh-CN"/>
        </w:rPr>
        <w:t>Zou J</w:t>
      </w:r>
      <w:r w:rsidRPr="008E5C84">
        <w:rPr>
          <w:rFonts w:ascii="Book Antiqua" w:eastAsia="宋体" w:hAnsi="Book Antiqua" w:cs="宋体"/>
          <w:color w:val="000000"/>
          <w:sz w:val="24"/>
          <w:szCs w:val="24"/>
          <w:lang w:val="en-US" w:eastAsia="zh-CN"/>
        </w:rPr>
        <w:t>, Crews F. Induction of innate immune gene expression cascades in brain slice cultures by ethanol: key role of NF-κB and proinflammatory cytokines. </w:t>
      </w:r>
      <w:r w:rsidRPr="008E5C84">
        <w:rPr>
          <w:rFonts w:ascii="Book Antiqua" w:eastAsia="宋体" w:hAnsi="Book Antiqua" w:cs="宋体"/>
          <w:i/>
          <w:iCs/>
          <w:color w:val="000000"/>
          <w:sz w:val="24"/>
          <w:szCs w:val="24"/>
          <w:lang w:val="en-US" w:eastAsia="zh-CN"/>
        </w:rPr>
        <w:t>Alcohol Clin Exp Res</w:t>
      </w:r>
      <w:r w:rsidRPr="008E5C84">
        <w:rPr>
          <w:rFonts w:ascii="Book Antiqua" w:eastAsia="宋体" w:hAnsi="Book Antiqua" w:cs="宋体"/>
          <w:color w:val="000000"/>
          <w:sz w:val="24"/>
          <w:szCs w:val="24"/>
          <w:lang w:val="en-US" w:eastAsia="zh-CN"/>
        </w:rPr>
        <w:t> 2010; </w:t>
      </w:r>
      <w:r w:rsidRPr="008E5C84">
        <w:rPr>
          <w:rFonts w:ascii="Book Antiqua" w:eastAsia="宋体" w:hAnsi="Book Antiqua" w:cs="宋体"/>
          <w:b/>
          <w:bCs/>
          <w:color w:val="000000"/>
          <w:sz w:val="24"/>
          <w:szCs w:val="24"/>
          <w:lang w:val="en-US" w:eastAsia="zh-CN"/>
        </w:rPr>
        <w:t>34</w:t>
      </w:r>
      <w:r w:rsidRPr="008E5C84">
        <w:rPr>
          <w:rFonts w:ascii="Book Antiqua" w:eastAsia="宋体" w:hAnsi="Book Antiqua" w:cs="宋体"/>
          <w:color w:val="000000"/>
          <w:sz w:val="24"/>
          <w:szCs w:val="24"/>
          <w:lang w:val="en-US" w:eastAsia="zh-CN"/>
        </w:rPr>
        <w:t>: 777-789 [PMID: 20201932 DOI: 10.1111/j.1530-0277.2010.01150.x]</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17 </w:t>
      </w:r>
      <w:r w:rsidRPr="008E5C84">
        <w:rPr>
          <w:rFonts w:ascii="Book Antiqua" w:eastAsia="宋体" w:hAnsi="Book Antiqua" w:cs="宋体"/>
          <w:b/>
          <w:bCs/>
          <w:color w:val="000000"/>
          <w:sz w:val="24"/>
          <w:szCs w:val="24"/>
          <w:lang w:val="en-US" w:eastAsia="zh-CN"/>
        </w:rPr>
        <w:t>Wang HJ</w:t>
      </w:r>
      <w:r w:rsidRPr="008E5C84">
        <w:rPr>
          <w:rFonts w:ascii="Book Antiqua" w:eastAsia="宋体" w:hAnsi="Book Antiqua" w:cs="宋体"/>
          <w:color w:val="000000"/>
          <w:sz w:val="24"/>
          <w:szCs w:val="24"/>
          <w:lang w:val="en-US" w:eastAsia="zh-CN"/>
        </w:rPr>
        <w:t>, Zakhari S, Jung MK. Alcohol, inflammation, and gut-liver-brain interactions in tissue damage and disease development. </w:t>
      </w:r>
      <w:r w:rsidRPr="008E5C84">
        <w:rPr>
          <w:rFonts w:ascii="Book Antiqua" w:eastAsia="宋体" w:hAnsi="Book Antiqua" w:cs="宋体"/>
          <w:i/>
          <w:iCs/>
          <w:color w:val="000000"/>
          <w:sz w:val="24"/>
          <w:szCs w:val="24"/>
          <w:lang w:val="en-US" w:eastAsia="zh-CN"/>
        </w:rPr>
        <w:t>World J Gastroenterol</w:t>
      </w:r>
      <w:r w:rsidRPr="008E5C84">
        <w:rPr>
          <w:rFonts w:ascii="Book Antiqua" w:eastAsia="宋体" w:hAnsi="Book Antiqua" w:cs="宋体"/>
          <w:color w:val="000000"/>
          <w:sz w:val="24"/>
          <w:szCs w:val="24"/>
          <w:lang w:val="en-US" w:eastAsia="zh-CN"/>
        </w:rPr>
        <w:t> 2010; </w:t>
      </w:r>
      <w:r w:rsidRPr="008E5C84">
        <w:rPr>
          <w:rFonts w:ascii="Book Antiqua" w:eastAsia="宋体" w:hAnsi="Book Antiqua" w:cs="宋体"/>
          <w:b/>
          <w:bCs/>
          <w:color w:val="000000"/>
          <w:sz w:val="24"/>
          <w:szCs w:val="24"/>
          <w:lang w:val="en-US" w:eastAsia="zh-CN"/>
        </w:rPr>
        <w:t>16</w:t>
      </w:r>
      <w:r w:rsidRPr="008E5C84">
        <w:rPr>
          <w:rFonts w:ascii="Book Antiqua" w:eastAsia="宋体" w:hAnsi="Book Antiqua" w:cs="宋体"/>
          <w:color w:val="000000"/>
          <w:sz w:val="24"/>
          <w:szCs w:val="24"/>
          <w:lang w:val="en-US" w:eastAsia="zh-CN"/>
        </w:rPr>
        <w:t>: 1304-1313 [PMID: 20238396 DOI: 10.3748/wjg.v16.i11.1304]</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18 </w:t>
      </w:r>
      <w:r w:rsidRPr="008E5C84">
        <w:rPr>
          <w:rFonts w:ascii="Book Antiqua" w:eastAsia="宋体" w:hAnsi="Book Antiqua" w:cs="宋体"/>
          <w:b/>
          <w:bCs/>
          <w:color w:val="000000"/>
          <w:sz w:val="24"/>
          <w:szCs w:val="24"/>
          <w:lang w:val="en-US" w:eastAsia="zh-CN"/>
        </w:rPr>
        <w:t>Ponomarev I</w:t>
      </w:r>
      <w:r w:rsidRPr="008E5C84">
        <w:rPr>
          <w:rFonts w:ascii="Book Antiqua" w:eastAsia="宋体" w:hAnsi="Book Antiqua" w:cs="宋体"/>
          <w:color w:val="000000"/>
          <w:sz w:val="24"/>
          <w:szCs w:val="24"/>
          <w:lang w:val="en-US" w:eastAsia="zh-CN"/>
        </w:rPr>
        <w:t>. Epigenetic control of gene expression in the alcoholic brain. </w:t>
      </w:r>
      <w:r w:rsidRPr="008E5C84">
        <w:rPr>
          <w:rFonts w:ascii="Book Antiqua" w:eastAsia="宋体" w:hAnsi="Book Antiqua" w:cs="宋体"/>
          <w:i/>
          <w:iCs/>
          <w:color w:val="000000"/>
          <w:sz w:val="24"/>
          <w:szCs w:val="24"/>
          <w:lang w:val="en-US" w:eastAsia="zh-CN"/>
        </w:rPr>
        <w:t>Alcohol Res</w:t>
      </w:r>
      <w:r w:rsidRPr="008E5C84">
        <w:rPr>
          <w:rFonts w:ascii="Book Antiqua" w:eastAsia="宋体" w:hAnsi="Book Antiqua" w:cs="宋体"/>
          <w:color w:val="000000"/>
          <w:sz w:val="24"/>
          <w:szCs w:val="24"/>
          <w:lang w:val="en-US" w:eastAsia="zh-CN"/>
        </w:rPr>
        <w:t> 2013; </w:t>
      </w:r>
      <w:r w:rsidRPr="008E5C84">
        <w:rPr>
          <w:rFonts w:ascii="Book Antiqua" w:eastAsia="宋体" w:hAnsi="Book Antiqua" w:cs="宋体"/>
          <w:b/>
          <w:bCs/>
          <w:color w:val="000000"/>
          <w:sz w:val="24"/>
          <w:szCs w:val="24"/>
          <w:lang w:val="en-US" w:eastAsia="zh-CN"/>
        </w:rPr>
        <w:t>35</w:t>
      </w:r>
      <w:r w:rsidRPr="008E5C84">
        <w:rPr>
          <w:rFonts w:ascii="Book Antiqua" w:eastAsia="宋体" w:hAnsi="Book Antiqua" w:cs="宋体"/>
          <w:color w:val="000000"/>
          <w:sz w:val="24"/>
          <w:szCs w:val="24"/>
          <w:lang w:val="en-US" w:eastAsia="zh-CN"/>
        </w:rPr>
        <w:t>: 69-76 [PMID: 24313166]</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 xml:space="preserve">19 </w:t>
      </w:r>
      <w:r w:rsidRPr="008E5C84">
        <w:rPr>
          <w:rFonts w:ascii="Book Antiqua" w:eastAsia="宋体" w:hAnsi="Book Antiqua" w:cs="宋体"/>
          <w:b/>
          <w:color w:val="000000"/>
          <w:sz w:val="24"/>
          <w:szCs w:val="24"/>
          <w:lang w:val="en-US" w:eastAsia="zh-CN"/>
        </w:rPr>
        <w:t xml:space="preserve">Szabo G, </w:t>
      </w:r>
      <w:r w:rsidRPr="008E5C84">
        <w:rPr>
          <w:rFonts w:ascii="Book Antiqua" w:eastAsia="宋体" w:hAnsi="Book Antiqua" w:cs="宋体"/>
          <w:color w:val="000000"/>
          <w:sz w:val="24"/>
          <w:szCs w:val="24"/>
          <w:lang w:val="en-US" w:eastAsia="zh-CN"/>
        </w:rPr>
        <w:t xml:space="preserve">Lippai D. Converging actions of alcohol on liver and brain immune signaling. </w:t>
      </w:r>
      <w:r w:rsidRPr="008E5C84">
        <w:rPr>
          <w:rFonts w:ascii="Book Antiqua" w:eastAsia="宋体" w:hAnsi="Book Antiqua" w:cs="宋体"/>
          <w:i/>
          <w:color w:val="000000"/>
          <w:sz w:val="24"/>
          <w:szCs w:val="24"/>
          <w:lang w:val="en-US" w:eastAsia="zh-CN"/>
        </w:rPr>
        <w:t>Int Rev Neurobiol</w:t>
      </w:r>
      <w:r w:rsidRPr="008E5C84">
        <w:rPr>
          <w:rFonts w:ascii="Book Antiqua" w:eastAsia="宋体" w:hAnsi="Book Antiqua" w:cs="宋体"/>
          <w:color w:val="000000"/>
          <w:sz w:val="24"/>
          <w:szCs w:val="24"/>
          <w:lang w:val="en-US" w:eastAsia="zh-CN"/>
        </w:rPr>
        <w:t xml:space="preserve"> 2014; </w:t>
      </w:r>
      <w:r w:rsidRPr="008E5C84">
        <w:rPr>
          <w:rFonts w:ascii="Book Antiqua" w:eastAsia="宋体" w:hAnsi="Book Antiqua" w:cs="宋体"/>
          <w:b/>
          <w:color w:val="000000"/>
          <w:sz w:val="24"/>
          <w:szCs w:val="24"/>
          <w:lang w:val="en-US" w:eastAsia="zh-CN"/>
        </w:rPr>
        <w:t>118:</w:t>
      </w:r>
      <w:r w:rsidRPr="008E5C84">
        <w:rPr>
          <w:rFonts w:ascii="Book Antiqua" w:eastAsia="宋体" w:hAnsi="Book Antiqua" w:cs="宋体"/>
          <w:color w:val="000000"/>
          <w:sz w:val="24"/>
          <w:szCs w:val="24"/>
          <w:lang w:val="en-US" w:eastAsia="zh-CN"/>
        </w:rPr>
        <w:t xml:space="preserve"> 359-80 [DOI: 10.1016/B978-0-12-801284-0.00011-7</w:t>
      </w:r>
      <w:r>
        <w:rPr>
          <w:rFonts w:ascii="Book Antiqua" w:eastAsia="宋体" w:hAnsi="Book Antiqua" w:cs="宋体" w:hint="eastAsia"/>
          <w:color w:val="000000"/>
          <w:sz w:val="24"/>
          <w:szCs w:val="24"/>
          <w:lang w:val="en-US" w:eastAsia="zh-CN"/>
        </w:rPr>
        <w:t>]</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20 </w:t>
      </w:r>
      <w:r w:rsidRPr="008E5C84">
        <w:rPr>
          <w:rFonts w:ascii="Book Antiqua" w:eastAsia="宋体" w:hAnsi="Book Antiqua" w:cs="宋体"/>
          <w:b/>
          <w:bCs/>
          <w:color w:val="000000"/>
          <w:sz w:val="24"/>
          <w:szCs w:val="24"/>
          <w:lang w:val="en-US" w:eastAsia="zh-CN"/>
        </w:rPr>
        <w:t>González-Reimers E</w:t>
      </w:r>
      <w:r w:rsidRPr="008E5C84">
        <w:rPr>
          <w:rFonts w:ascii="Book Antiqua" w:eastAsia="宋体" w:hAnsi="Book Antiqua" w:cs="宋体"/>
          <w:color w:val="000000"/>
          <w:sz w:val="24"/>
          <w:szCs w:val="24"/>
          <w:lang w:val="en-US" w:eastAsia="zh-CN"/>
        </w:rPr>
        <w:t>, Santolaria-Fernández F, Martín-González MC, Fernández-Rodríguez CM, Quintero-Platt G. Alcoholism: a systemic proinflammatory condition. </w:t>
      </w:r>
      <w:r w:rsidRPr="008E5C84">
        <w:rPr>
          <w:rFonts w:ascii="Book Antiqua" w:eastAsia="宋体" w:hAnsi="Book Antiqua" w:cs="宋体"/>
          <w:i/>
          <w:iCs/>
          <w:color w:val="000000"/>
          <w:sz w:val="24"/>
          <w:szCs w:val="24"/>
          <w:lang w:val="en-US" w:eastAsia="zh-CN"/>
        </w:rPr>
        <w:t>World J Gastroenterol</w:t>
      </w:r>
      <w:r w:rsidRPr="008E5C84">
        <w:rPr>
          <w:rFonts w:ascii="Book Antiqua" w:eastAsia="宋体" w:hAnsi="Book Antiqua" w:cs="宋体"/>
          <w:color w:val="000000"/>
          <w:sz w:val="24"/>
          <w:szCs w:val="24"/>
          <w:lang w:val="en-US" w:eastAsia="zh-CN"/>
        </w:rPr>
        <w:t> 2014; </w:t>
      </w:r>
      <w:r w:rsidRPr="008E5C84">
        <w:rPr>
          <w:rFonts w:ascii="Book Antiqua" w:eastAsia="宋体" w:hAnsi="Book Antiqua" w:cs="宋体"/>
          <w:b/>
          <w:bCs/>
          <w:color w:val="000000"/>
          <w:sz w:val="24"/>
          <w:szCs w:val="24"/>
          <w:lang w:val="en-US" w:eastAsia="zh-CN"/>
        </w:rPr>
        <w:t>20</w:t>
      </w:r>
      <w:r w:rsidRPr="008E5C84">
        <w:rPr>
          <w:rFonts w:ascii="Book Antiqua" w:eastAsia="宋体" w:hAnsi="Book Antiqua" w:cs="宋体"/>
          <w:color w:val="000000"/>
          <w:sz w:val="24"/>
          <w:szCs w:val="24"/>
          <w:lang w:val="en-US" w:eastAsia="zh-CN"/>
        </w:rPr>
        <w:t>: 14660-14671 [PMID: 25356029 DOI: 10.3748/wjg.v20.i40.14660]</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21 </w:t>
      </w:r>
      <w:r w:rsidRPr="008E5C84">
        <w:rPr>
          <w:rFonts w:ascii="Book Antiqua" w:eastAsia="宋体" w:hAnsi="Book Antiqua" w:cs="宋体"/>
          <w:b/>
          <w:bCs/>
          <w:color w:val="000000"/>
          <w:sz w:val="24"/>
          <w:szCs w:val="24"/>
          <w:lang w:val="en-US" w:eastAsia="zh-CN"/>
        </w:rPr>
        <w:t>Zou JY</w:t>
      </w:r>
      <w:r w:rsidRPr="008E5C84">
        <w:rPr>
          <w:rFonts w:ascii="Book Antiqua" w:eastAsia="宋体" w:hAnsi="Book Antiqua" w:cs="宋体"/>
          <w:color w:val="000000"/>
          <w:sz w:val="24"/>
          <w:szCs w:val="24"/>
          <w:lang w:val="en-US" w:eastAsia="zh-CN"/>
        </w:rPr>
        <w:t>, Crews FT. Release of neuronal HMGB1 by ethanol through decreased HDAC activity activates brain neuroimmune signaling. </w:t>
      </w:r>
      <w:r w:rsidRPr="008E5C84">
        <w:rPr>
          <w:rFonts w:ascii="Book Antiqua" w:eastAsia="宋体" w:hAnsi="Book Antiqua" w:cs="宋体"/>
          <w:i/>
          <w:iCs/>
          <w:color w:val="000000"/>
          <w:sz w:val="24"/>
          <w:szCs w:val="24"/>
          <w:lang w:val="en-US" w:eastAsia="zh-CN"/>
        </w:rPr>
        <w:t>PLoS One</w:t>
      </w:r>
      <w:r w:rsidRPr="008E5C84">
        <w:rPr>
          <w:rFonts w:ascii="Book Antiqua" w:eastAsia="宋体" w:hAnsi="Book Antiqua" w:cs="宋体"/>
          <w:color w:val="000000"/>
          <w:sz w:val="24"/>
          <w:szCs w:val="24"/>
          <w:lang w:val="en-US" w:eastAsia="zh-CN"/>
        </w:rPr>
        <w:t> 2014; </w:t>
      </w:r>
      <w:r w:rsidRPr="008E5C84">
        <w:rPr>
          <w:rFonts w:ascii="Book Antiqua" w:eastAsia="宋体" w:hAnsi="Book Antiqua" w:cs="宋体"/>
          <w:b/>
          <w:bCs/>
          <w:color w:val="000000"/>
          <w:sz w:val="24"/>
          <w:szCs w:val="24"/>
          <w:lang w:val="en-US" w:eastAsia="zh-CN"/>
        </w:rPr>
        <w:t>9</w:t>
      </w:r>
      <w:r w:rsidRPr="008E5C84">
        <w:rPr>
          <w:rFonts w:ascii="Book Antiqua" w:eastAsia="宋体" w:hAnsi="Book Antiqua" w:cs="宋体"/>
          <w:color w:val="000000"/>
          <w:sz w:val="24"/>
          <w:szCs w:val="24"/>
          <w:lang w:val="en-US" w:eastAsia="zh-CN"/>
        </w:rPr>
        <w:t>: e87915 [PMID: 24551070 DOI: 10.1371/journal.pone.0087915.]</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 xml:space="preserve">22 </w:t>
      </w:r>
      <w:r w:rsidRPr="008E5C84">
        <w:rPr>
          <w:rFonts w:ascii="Book Antiqua" w:eastAsia="宋体" w:hAnsi="Book Antiqua" w:cs="宋体"/>
          <w:b/>
          <w:color w:val="000000"/>
          <w:sz w:val="24"/>
          <w:szCs w:val="24"/>
          <w:lang w:val="en-US" w:eastAsia="zh-CN"/>
        </w:rPr>
        <w:t>de la Monte SM,</w:t>
      </w:r>
      <w:r w:rsidRPr="008E5C84">
        <w:rPr>
          <w:rFonts w:ascii="Book Antiqua" w:eastAsia="宋体" w:hAnsi="Book Antiqua" w:cs="宋体"/>
          <w:color w:val="000000"/>
          <w:sz w:val="24"/>
          <w:szCs w:val="24"/>
          <w:lang w:val="en-US" w:eastAsia="zh-CN"/>
        </w:rPr>
        <w:t xml:space="preserve"> Kril JJ. Human alcohol-related neuropathology. </w:t>
      </w:r>
      <w:r w:rsidRPr="008E5C84">
        <w:rPr>
          <w:rFonts w:ascii="Book Antiqua" w:eastAsia="宋体" w:hAnsi="Book Antiqua" w:cs="宋体"/>
          <w:i/>
          <w:color w:val="000000"/>
          <w:sz w:val="24"/>
          <w:szCs w:val="24"/>
          <w:lang w:val="en-US" w:eastAsia="zh-CN"/>
        </w:rPr>
        <w:t xml:space="preserve">Acta Neuropathol </w:t>
      </w:r>
      <w:r w:rsidRPr="008E5C84">
        <w:rPr>
          <w:rFonts w:ascii="Book Antiqua" w:eastAsia="宋体" w:hAnsi="Book Antiqua" w:cs="宋体"/>
          <w:color w:val="000000"/>
          <w:sz w:val="24"/>
          <w:szCs w:val="24"/>
          <w:lang w:val="en-US" w:eastAsia="zh-CN"/>
        </w:rPr>
        <w:t xml:space="preserve">2014; </w:t>
      </w:r>
      <w:r w:rsidRPr="008E5C84">
        <w:rPr>
          <w:rFonts w:ascii="Book Antiqua" w:eastAsia="宋体" w:hAnsi="Book Antiqua" w:cs="宋体"/>
          <w:b/>
          <w:color w:val="000000"/>
          <w:sz w:val="24"/>
          <w:szCs w:val="24"/>
          <w:lang w:val="en-US" w:eastAsia="zh-CN"/>
        </w:rPr>
        <w:t xml:space="preserve">127: </w:t>
      </w:r>
      <w:r w:rsidRPr="008E5C84">
        <w:rPr>
          <w:rFonts w:ascii="Book Antiqua" w:eastAsia="宋体" w:hAnsi="Book Antiqua" w:cs="宋体"/>
          <w:color w:val="000000"/>
          <w:sz w:val="24"/>
          <w:szCs w:val="24"/>
          <w:lang w:val="en-US" w:eastAsia="zh-CN"/>
        </w:rPr>
        <w:t>71-90 [DOI: 10.1007/s00401-013-1233-3</w:t>
      </w:r>
      <w:r>
        <w:rPr>
          <w:rFonts w:ascii="Book Antiqua" w:eastAsia="宋体" w:hAnsi="Book Antiqua" w:cs="宋体" w:hint="eastAsia"/>
          <w:color w:val="000000"/>
          <w:sz w:val="24"/>
          <w:szCs w:val="24"/>
          <w:lang w:val="en-US" w:eastAsia="zh-CN"/>
        </w:rPr>
        <w:t>]</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23 </w:t>
      </w:r>
      <w:r w:rsidRPr="008E5C84">
        <w:rPr>
          <w:rFonts w:ascii="Book Antiqua" w:eastAsia="宋体" w:hAnsi="Book Antiqua" w:cs="宋体"/>
          <w:b/>
          <w:bCs/>
          <w:color w:val="000000"/>
          <w:sz w:val="24"/>
          <w:szCs w:val="24"/>
          <w:lang w:val="en-US" w:eastAsia="zh-CN"/>
        </w:rPr>
        <w:t>Bernardin F</w:t>
      </w:r>
      <w:r w:rsidRPr="008E5C84">
        <w:rPr>
          <w:rFonts w:ascii="Book Antiqua" w:eastAsia="宋体" w:hAnsi="Book Antiqua" w:cs="宋体"/>
          <w:color w:val="000000"/>
          <w:sz w:val="24"/>
          <w:szCs w:val="24"/>
          <w:lang w:val="en-US" w:eastAsia="zh-CN"/>
        </w:rPr>
        <w:t>, Maheut-Bosser A, Paille F. Cognitive impairments in alcohol-dependent subjects. </w:t>
      </w:r>
      <w:r w:rsidRPr="008E5C84">
        <w:rPr>
          <w:rFonts w:ascii="Book Antiqua" w:eastAsia="宋体" w:hAnsi="Book Antiqua" w:cs="宋体"/>
          <w:i/>
          <w:iCs/>
          <w:color w:val="000000"/>
          <w:sz w:val="24"/>
          <w:szCs w:val="24"/>
          <w:lang w:val="en-US" w:eastAsia="zh-CN"/>
        </w:rPr>
        <w:t>Front Psychiatry</w:t>
      </w:r>
      <w:r w:rsidRPr="008E5C84">
        <w:rPr>
          <w:rFonts w:ascii="Book Antiqua" w:eastAsia="宋体" w:hAnsi="Book Antiqua" w:cs="宋体"/>
          <w:color w:val="000000"/>
          <w:sz w:val="24"/>
          <w:szCs w:val="24"/>
          <w:lang w:val="en-US" w:eastAsia="zh-CN"/>
        </w:rPr>
        <w:t> 2014; </w:t>
      </w:r>
      <w:r w:rsidRPr="008E5C84">
        <w:rPr>
          <w:rFonts w:ascii="Book Antiqua" w:eastAsia="宋体" w:hAnsi="Book Antiqua" w:cs="宋体"/>
          <w:b/>
          <w:bCs/>
          <w:color w:val="000000"/>
          <w:sz w:val="24"/>
          <w:szCs w:val="24"/>
          <w:lang w:val="en-US" w:eastAsia="zh-CN"/>
        </w:rPr>
        <w:t>5</w:t>
      </w:r>
      <w:r w:rsidRPr="008E5C84">
        <w:rPr>
          <w:rFonts w:ascii="Book Antiqua" w:eastAsia="宋体" w:hAnsi="Book Antiqua" w:cs="宋体"/>
          <w:color w:val="000000"/>
          <w:sz w:val="24"/>
          <w:szCs w:val="24"/>
          <w:lang w:val="en-US" w:eastAsia="zh-CN"/>
        </w:rPr>
        <w:t>: 78 [PMID: 2507691</w:t>
      </w:r>
      <w:r>
        <w:rPr>
          <w:rFonts w:ascii="Book Antiqua" w:eastAsia="宋体" w:hAnsi="Book Antiqua" w:cs="宋体"/>
          <w:color w:val="000000"/>
          <w:sz w:val="24"/>
          <w:szCs w:val="24"/>
          <w:lang w:val="en-US" w:eastAsia="zh-CN"/>
        </w:rPr>
        <w:t>4 DOI: 10.3389/fpsyt.2014.00078</w:t>
      </w:r>
      <w:r w:rsidRPr="008E5C84">
        <w:rPr>
          <w:rFonts w:ascii="Book Antiqua" w:eastAsia="宋体" w:hAnsi="Book Antiqua" w:cs="宋体"/>
          <w:color w:val="000000"/>
          <w:sz w:val="24"/>
          <w:szCs w:val="24"/>
          <w:lang w:val="en-US" w:eastAsia="zh-CN"/>
        </w:rPr>
        <w:t>]</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24 </w:t>
      </w:r>
      <w:r w:rsidRPr="008E5C84">
        <w:rPr>
          <w:rFonts w:ascii="Book Antiqua" w:eastAsia="宋体" w:hAnsi="Book Antiqua" w:cs="宋体"/>
          <w:b/>
          <w:bCs/>
          <w:color w:val="000000"/>
          <w:sz w:val="24"/>
          <w:szCs w:val="24"/>
          <w:lang w:val="en-US" w:eastAsia="zh-CN"/>
        </w:rPr>
        <w:t>Takahashi T</w:t>
      </w:r>
      <w:r w:rsidRPr="008E5C84">
        <w:rPr>
          <w:rFonts w:ascii="Book Antiqua" w:eastAsia="宋体" w:hAnsi="Book Antiqua" w:cs="宋体"/>
          <w:color w:val="000000"/>
          <w:sz w:val="24"/>
          <w:szCs w:val="24"/>
          <w:lang w:val="en-US" w:eastAsia="zh-CN"/>
        </w:rPr>
        <w:t>, Owyang C. Vagal control of nitric oxide and vasoactive intestinal polypeptide release in the regulation of gastric relaxation in rat. </w:t>
      </w:r>
      <w:r w:rsidRPr="008E5C84">
        <w:rPr>
          <w:rFonts w:ascii="Book Antiqua" w:eastAsia="宋体" w:hAnsi="Book Antiqua" w:cs="宋体"/>
          <w:i/>
          <w:iCs/>
          <w:color w:val="000000"/>
          <w:sz w:val="24"/>
          <w:szCs w:val="24"/>
          <w:lang w:val="en-US" w:eastAsia="zh-CN"/>
        </w:rPr>
        <w:t>J Physiol</w:t>
      </w:r>
      <w:r w:rsidRPr="008E5C84">
        <w:rPr>
          <w:rFonts w:ascii="Book Antiqua" w:eastAsia="宋体" w:hAnsi="Book Antiqua" w:cs="宋体"/>
          <w:color w:val="000000"/>
          <w:sz w:val="24"/>
          <w:szCs w:val="24"/>
          <w:lang w:val="en-US" w:eastAsia="zh-CN"/>
        </w:rPr>
        <w:t> 1995; </w:t>
      </w:r>
      <w:r w:rsidR="00136394">
        <w:rPr>
          <w:rFonts w:ascii="Book Antiqua" w:eastAsia="宋体" w:hAnsi="Book Antiqua" w:cs="宋体"/>
          <w:b/>
          <w:bCs/>
          <w:color w:val="000000"/>
          <w:sz w:val="24"/>
          <w:szCs w:val="24"/>
          <w:lang w:val="en-US" w:eastAsia="zh-CN"/>
        </w:rPr>
        <w:t>484 (</w:t>
      </w:r>
      <w:r w:rsidRPr="008E5C84">
        <w:rPr>
          <w:rFonts w:ascii="Book Antiqua" w:eastAsia="宋体" w:hAnsi="Book Antiqua" w:cs="宋体"/>
          <w:b/>
          <w:bCs/>
          <w:color w:val="000000"/>
          <w:sz w:val="24"/>
          <w:szCs w:val="24"/>
          <w:lang w:val="en-US" w:eastAsia="zh-CN"/>
        </w:rPr>
        <w:t>Pt 2)</w:t>
      </w:r>
      <w:r w:rsidRPr="008E5C84">
        <w:rPr>
          <w:rFonts w:ascii="Book Antiqua" w:eastAsia="宋体" w:hAnsi="Book Antiqua" w:cs="宋体"/>
          <w:color w:val="000000"/>
          <w:sz w:val="24"/>
          <w:szCs w:val="24"/>
          <w:lang w:val="en-US" w:eastAsia="zh-CN"/>
        </w:rPr>
        <w:t>: 481-492 [PMID: 7602539 DOI: 10.1113/jphysiol.1995.sp020680]</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25 </w:t>
      </w:r>
      <w:r w:rsidRPr="008E5C84">
        <w:rPr>
          <w:rFonts w:ascii="Book Antiqua" w:eastAsia="宋体" w:hAnsi="Book Antiqua" w:cs="宋体"/>
          <w:b/>
          <w:bCs/>
          <w:color w:val="000000"/>
          <w:sz w:val="24"/>
          <w:szCs w:val="24"/>
          <w:lang w:val="en-US" w:eastAsia="zh-CN"/>
        </w:rPr>
        <w:t>Takahashi T</w:t>
      </w:r>
      <w:r w:rsidRPr="008E5C84">
        <w:rPr>
          <w:rFonts w:ascii="Book Antiqua" w:eastAsia="宋体" w:hAnsi="Book Antiqua" w:cs="宋体"/>
          <w:color w:val="000000"/>
          <w:sz w:val="24"/>
          <w:szCs w:val="24"/>
          <w:lang w:val="en-US" w:eastAsia="zh-CN"/>
        </w:rPr>
        <w:t>, Owyang C. Regional differences in the nitrergic innervation between the proximal and the distal colon in rats. </w:t>
      </w:r>
      <w:r w:rsidRPr="008E5C84">
        <w:rPr>
          <w:rFonts w:ascii="Book Antiqua" w:eastAsia="宋体" w:hAnsi="Book Antiqua" w:cs="宋体"/>
          <w:i/>
          <w:iCs/>
          <w:color w:val="000000"/>
          <w:sz w:val="24"/>
          <w:szCs w:val="24"/>
          <w:lang w:val="en-US" w:eastAsia="zh-CN"/>
        </w:rPr>
        <w:t>Gastroenterology</w:t>
      </w:r>
      <w:r w:rsidRPr="008E5C84">
        <w:rPr>
          <w:rFonts w:ascii="Book Antiqua" w:eastAsia="宋体" w:hAnsi="Book Antiqua" w:cs="宋体"/>
          <w:color w:val="000000"/>
          <w:sz w:val="24"/>
          <w:szCs w:val="24"/>
          <w:lang w:val="en-US" w:eastAsia="zh-CN"/>
        </w:rPr>
        <w:t> 1998; </w:t>
      </w:r>
      <w:r w:rsidRPr="008E5C84">
        <w:rPr>
          <w:rFonts w:ascii="Book Antiqua" w:eastAsia="宋体" w:hAnsi="Book Antiqua" w:cs="宋体"/>
          <w:b/>
          <w:bCs/>
          <w:color w:val="000000"/>
          <w:sz w:val="24"/>
          <w:szCs w:val="24"/>
          <w:lang w:val="en-US" w:eastAsia="zh-CN"/>
        </w:rPr>
        <w:t>115</w:t>
      </w:r>
      <w:r w:rsidRPr="008E5C84">
        <w:rPr>
          <w:rFonts w:ascii="Book Antiqua" w:eastAsia="宋体" w:hAnsi="Book Antiqua" w:cs="宋体"/>
          <w:color w:val="000000"/>
          <w:sz w:val="24"/>
          <w:szCs w:val="24"/>
          <w:lang w:val="en-US" w:eastAsia="zh-CN"/>
        </w:rPr>
        <w:t>: 1504-1512 [PMID: 9834278 DOI: 10.1016/S0016-5085(98)70029-0]</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26 </w:t>
      </w:r>
      <w:r w:rsidRPr="008E5C84">
        <w:rPr>
          <w:rFonts w:ascii="Book Antiqua" w:eastAsia="宋体" w:hAnsi="Book Antiqua" w:cs="宋体"/>
          <w:b/>
          <w:bCs/>
          <w:color w:val="000000"/>
          <w:sz w:val="24"/>
          <w:szCs w:val="24"/>
          <w:lang w:val="en-US" w:eastAsia="zh-CN"/>
        </w:rPr>
        <w:t>Nakao K</w:t>
      </w:r>
      <w:r w:rsidRPr="008E5C84">
        <w:rPr>
          <w:rFonts w:ascii="Book Antiqua" w:eastAsia="宋体" w:hAnsi="Book Antiqua" w:cs="宋体"/>
          <w:color w:val="000000"/>
          <w:sz w:val="24"/>
          <w:szCs w:val="24"/>
          <w:lang w:val="en-US" w:eastAsia="zh-CN"/>
        </w:rPr>
        <w:t>, Takahashi T, Utsunomiya J, Owyang C. Extrinsic neural control of nitric oxide synthase expression in the myenteric plexus of rat jejunum. </w:t>
      </w:r>
      <w:r w:rsidRPr="008E5C84">
        <w:rPr>
          <w:rFonts w:ascii="Book Antiqua" w:eastAsia="宋体" w:hAnsi="Book Antiqua" w:cs="宋体"/>
          <w:i/>
          <w:iCs/>
          <w:color w:val="000000"/>
          <w:sz w:val="24"/>
          <w:szCs w:val="24"/>
          <w:lang w:val="en-US" w:eastAsia="zh-CN"/>
        </w:rPr>
        <w:t>J Physiol</w:t>
      </w:r>
      <w:r w:rsidRPr="008E5C84">
        <w:rPr>
          <w:rFonts w:ascii="Book Antiqua" w:eastAsia="宋体" w:hAnsi="Book Antiqua" w:cs="宋体"/>
          <w:color w:val="000000"/>
          <w:sz w:val="24"/>
          <w:szCs w:val="24"/>
          <w:lang w:val="en-US" w:eastAsia="zh-CN"/>
        </w:rPr>
        <w:t> 1998; </w:t>
      </w:r>
      <w:r w:rsidR="00136394">
        <w:rPr>
          <w:rFonts w:ascii="Book Antiqua" w:eastAsia="宋体" w:hAnsi="Book Antiqua" w:cs="宋体"/>
          <w:b/>
          <w:bCs/>
          <w:color w:val="000000"/>
          <w:sz w:val="24"/>
          <w:szCs w:val="24"/>
          <w:lang w:val="en-US" w:eastAsia="zh-CN"/>
        </w:rPr>
        <w:t>507 (</w:t>
      </w:r>
      <w:r w:rsidRPr="008E5C84">
        <w:rPr>
          <w:rFonts w:ascii="Book Antiqua" w:eastAsia="宋体" w:hAnsi="Book Antiqua" w:cs="宋体"/>
          <w:b/>
          <w:bCs/>
          <w:color w:val="000000"/>
          <w:sz w:val="24"/>
          <w:szCs w:val="24"/>
          <w:lang w:val="en-US" w:eastAsia="zh-CN"/>
        </w:rPr>
        <w:t>Pt 2)</w:t>
      </w:r>
      <w:r w:rsidRPr="008E5C84">
        <w:rPr>
          <w:rFonts w:ascii="Book Antiqua" w:eastAsia="宋体" w:hAnsi="Book Antiqua" w:cs="宋体"/>
          <w:color w:val="000000"/>
          <w:sz w:val="24"/>
          <w:szCs w:val="24"/>
          <w:lang w:val="en-US" w:eastAsia="zh-CN"/>
        </w:rPr>
        <w:t>: 549-560 [PMID: 9518712 DOI: 10.1111/j.1469-7793.1998.549bt.x]</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27 </w:t>
      </w:r>
      <w:r w:rsidRPr="008E5C84">
        <w:rPr>
          <w:rFonts w:ascii="Book Antiqua" w:eastAsia="宋体" w:hAnsi="Book Antiqua" w:cs="宋体"/>
          <w:b/>
          <w:bCs/>
          <w:color w:val="000000"/>
          <w:sz w:val="24"/>
          <w:szCs w:val="24"/>
          <w:lang w:val="en-US" w:eastAsia="zh-CN"/>
        </w:rPr>
        <w:t>Bode JC</w:t>
      </w:r>
      <w:r w:rsidRPr="008E5C84">
        <w:rPr>
          <w:rFonts w:ascii="Book Antiqua" w:eastAsia="宋体" w:hAnsi="Book Antiqua" w:cs="宋体"/>
          <w:color w:val="000000"/>
          <w:sz w:val="24"/>
          <w:szCs w:val="24"/>
          <w:lang w:val="en-US" w:eastAsia="zh-CN"/>
        </w:rPr>
        <w:t>. Alcohol and the gastrointestinal tract. </w:t>
      </w:r>
      <w:r w:rsidRPr="008E5C84">
        <w:rPr>
          <w:rFonts w:ascii="Book Antiqua" w:eastAsia="宋体" w:hAnsi="Book Antiqua" w:cs="宋体"/>
          <w:i/>
          <w:iCs/>
          <w:color w:val="000000"/>
          <w:sz w:val="24"/>
          <w:szCs w:val="24"/>
          <w:lang w:val="en-US" w:eastAsia="zh-CN"/>
        </w:rPr>
        <w:t>Ergeb Inn Med Kinderheilkd</w:t>
      </w:r>
      <w:r w:rsidRPr="008E5C84">
        <w:rPr>
          <w:rFonts w:ascii="Book Antiqua" w:eastAsia="宋体" w:hAnsi="Book Antiqua" w:cs="宋体"/>
          <w:color w:val="000000"/>
          <w:sz w:val="24"/>
          <w:szCs w:val="24"/>
          <w:lang w:val="en-US" w:eastAsia="zh-CN"/>
        </w:rPr>
        <w:t> 1980; </w:t>
      </w:r>
      <w:r w:rsidRPr="008E5C84">
        <w:rPr>
          <w:rFonts w:ascii="Book Antiqua" w:eastAsia="宋体" w:hAnsi="Book Antiqua" w:cs="宋体"/>
          <w:b/>
          <w:bCs/>
          <w:color w:val="000000"/>
          <w:sz w:val="24"/>
          <w:szCs w:val="24"/>
          <w:lang w:val="en-US" w:eastAsia="zh-CN"/>
        </w:rPr>
        <w:t>45</w:t>
      </w:r>
      <w:r w:rsidRPr="008E5C84">
        <w:rPr>
          <w:rFonts w:ascii="Book Antiqua" w:eastAsia="宋体" w:hAnsi="Book Antiqua" w:cs="宋体"/>
          <w:color w:val="000000"/>
          <w:sz w:val="24"/>
          <w:szCs w:val="24"/>
          <w:lang w:val="en-US" w:eastAsia="zh-CN"/>
        </w:rPr>
        <w:t>: 1-75 [PMID: 7002540 DOI: 10.1007/978-3-642-67632-1_1]</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 xml:space="preserve">28 </w:t>
      </w:r>
      <w:r w:rsidRPr="00136394">
        <w:rPr>
          <w:rFonts w:ascii="Book Antiqua" w:eastAsia="宋体" w:hAnsi="Book Antiqua" w:cs="宋体"/>
          <w:b/>
          <w:color w:val="000000"/>
          <w:sz w:val="24"/>
          <w:szCs w:val="24"/>
          <w:lang w:val="en-US" w:eastAsia="zh-CN"/>
        </w:rPr>
        <w:t xml:space="preserve">Mezey E. </w:t>
      </w:r>
      <w:r w:rsidRPr="008E5C84">
        <w:rPr>
          <w:rFonts w:ascii="Book Antiqua" w:eastAsia="宋体" w:hAnsi="Book Antiqua" w:cs="宋体"/>
          <w:color w:val="000000"/>
          <w:sz w:val="24"/>
          <w:szCs w:val="24"/>
          <w:lang w:val="en-US" w:eastAsia="zh-CN"/>
        </w:rPr>
        <w:t>Effect of ethanol on intestinal morphology, metabolism, and function. In Seitz HK &amp; Kommerell B (eds) Alcohol Related Diseases in Gastroentreology. Berlin: Springer, 1985</w:t>
      </w:r>
      <w:r w:rsidR="00136394">
        <w:rPr>
          <w:rFonts w:ascii="Book Antiqua" w:eastAsia="宋体" w:hAnsi="Book Antiqua" w:cs="宋体" w:hint="eastAsia"/>
          <w:color w:val="000000"/>
          <w:sz w:val="24"/>
          <w:szCs w:val="24"/>
          <w:lang w:val="en-US" w:eastAsia="zh-CN"/>
        </w:rPr>
        <w:t>: 342-360</w:t>
      </w:r>
      <w:r w:rsidRPr="008E5C84">
        <w:rPr>
          <w:rFonts w:ascii="Book Antiqua" w:eastAsia="宋体" w:hAnsi="Book Antiqua" w:cs="宋体"/>
          <w:color w:val="000000"/>
          <w:sz w:val="24"/>
          <w:szCs w:val="24"/>
          <w:lang w:val="en-US" w:eastAsia="zh-CN"/>
        </w:rPr>
        <w:t xml:space="preserve"> </w:t>
      </w:r>
      <w:r w:rsidR="00136394">
        <w:rPr>
          <w:rFonts w:ascii="Book Antiqua" w:eastAsia="宋体" w:hAnsi="Book Antiqua" w:cs="宋体" w:hint="eastAsia"/>
          <w:color w:val="000000"/>
          <w:sz w:val="24"/>
          <w:szCs w:val="24"/>
          <w:lang w:val="en-US" w:eastAsia="zh-CN"/>
        </w:rPr>
        <w:t>[</w:t>
      </w:r>
      <w:r w:rsidRPr="008E5C84">
        <w:rPr>
          <w:rFonts w:ascii="Book Antiqua" w:eastAsia="宋体" w:hAnsi="Book Antiqua" w:cs="宋体"/>
          <w:color w:val="000000"/>
          <w:sz w:val="24"/>
          <w:szCs w:val="24"/>
          <w:lang w:val="en-US" w:eastAsia="zh-CN"/>
        </w:rPr>
        <w:t>DOI: 10.1007/978-3-642-70048-4_19</w:t>
      </w:r>
      <w:r w:rsidR="00136394">
        <w:rPr>
          <w:rFonts w:ascii="Book Antiqua" w:eastAsia="宋体" w:hAnsi="Book Antiqua" w:cs="宋体" w:hint="eastAsia"/>
          <w:color w:val="000000"/>
          <w:sz w:val="24"/>
          <w:szCs w:val="24"/>
          <w:lang w:val="en-US" w:eastAsia="zh-CN"/>
        </w:rPr>
        <w:t>]</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29 </w:t>
      </w:r>
      <w:r w:rsidRPr="008E5C84">
        <w:rPr>
          <w:rFonts w:ascii="Book Antiqua" w:eastAsia="宋体" w:hAnsi="Book Antiqua" w:cs="宋体"/>
          <w:b/>
          <w:bCs/>
          <w:color w:val="000000"/>
          <w:sz w:val="24"/>
          <w:szCs w:val="24"/>
          <w:lang w:val="en-US" w:eastAsia="zh-CN"/>
        </w:rPr>
        <w:t>Wang SL</w:t>
      </w:r>
      <w:r w:rsidRPr="008E5C84">
        <w:rPr>
          <w:rFonts w:ascii="Book Antiqua" w:eastAsia="宋体" w:hAnsi="Book Antiqua" w:cs="宋体"/>
          <w:color w:val="000000"/>
          <w:sz w:val="24"/>
          <w:szCs w:val="24"/>
          <w:lang w:val="en-US" w:eastAsia="zh-CN"/>
        </w:rPr>
        <w:t>, Xie DP, Liu KJ, Qin JF, Feng M, Kunze W, Liu CY. Nitric oxide mediates the inhibitory effect of ethanol on the motility of isolated longitudinal muscle of proximal colon in rats. </w:t>
      </w:r>
      <w:r w:rsidRPr="008E5C84">
        <w:rPr>
          <w:rFonts w:ascii="Book Antiqua" w:eastAsia="宋体" w:hAnsi="Book Antiqua" w:cs="宋体"/>
          <w:i/>
          <w:iCs/>
          <w:color w:val="000000"/>
          <w:sz w:val="24"/>
          <w:szCs w:val="24"/>
          <w:lang w:val="en-US" w:eastAsia="zh-CN"/>
        </w:rPr>
        <w:t>Neurogastroenterol Motil</w:t>
      </w:r>
      <w:r w:rsidRPr="008E5C84">
        <w:rPr>
          <w:rFonts w:ascii="Book Antiqua" w:eastAsia="宋体" w:hAnsi="Book Antiqua" w:cs="宋体"/>
          <w:color w:val="000000"/>
          <w:sz w:val="24"/>
          <w:szCs w:val="24"/>
          <w:lang w:val="en-US" w:eastAsia="zh-CN"/>
        </w:rPr>
        <w:t> 2007; </w:t>
      </w:r>
      <w:r w:rsidRPr="008E5C84">
        <w:rPr>
          <w:rFonts w:ascii="Book Antiqua" w:eastAsia="宋体" w:hAnsi="Book Antiqua" w:cs="宋体"/>
          <w:b/>
          <w:bCs/>
          <w:color w:val="000000"/>
          <w:sz w:val="24"/>
          <w:szCs w:val="24"/>
          <w:lang w:val="en-US" w:eastAsia="zh-CN"/>
        </w:rPr>
        <w:t>19</w:t>
      </w:r>
      <w:r w:rsidRPr="008E5C84">
        <w:rPr>
          <w:rFonts w:ascii="Book Antiqua" w:eastAsia="宋体" w:hAnsi="Book Antiqua" w:cs="宋体"/>
          <w:color w:val="000000"/>
          <w:sz w:val="24"/>
          <w:szCs w:val="24"/>
          <w:lang w:val="en-US" w:eastAsia="zh-CN"/>
        </w:rPr>
        <w:t>: 515-521 [PMID: 17564633 DOI: 10.1111/j.1365-2982.2007.00918.x]</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30 </w:t>
      </w:r>
      <w:r w:rsidRPr="008E5C84">
        <w:rPr>
          <w:rFonts w:ascii="Book Antiqua" w:eastAsia="宋体" w:hAnsi="Book Antiqua" w:cs="宋体"/>
          <w:b/>
          <w:bCs/>
          <w:color w:val="000000"/>
          <w:sz w:val="24"/>
          <w:szCs w:val="24"/>
          <w:lang w:val="en-US" w:eastAsia="zh-CN"/>
        </w:rPr>
        <w:t>Addolorato G</w:t>
      </w:r>
      <w:r w:rsidRPr="008E5C84">
        <w:rPr>
          <w:rFonts w:ascii="Book Antiqua" w:eastAsia="宋体" w:hAnsi="Book Antiqua" w:cs="宋体"/>
          <w:color w:val="000000"/>
          <w:sz w:val="24"/>
          <w:szCs w:val="24"/>
          <w:lang w:val="en-US" w:eastAsia="zh-CN"/>
        </w:rPr>
        <w:t>, Montalto M, Capristo E, Certo M, Fedeli G, Gentiloni N, Stefanini GF, Gasbarrini G. Influence of alcohol on gastrointestinal motility: lactulose breath hydrogen testing in orocecal transit time in chronic alcoholics, social drinkers and teetotaler subjects. </w:t>
      </w:r>
      <w:r w:rsidRPr="008E5C84">
        <w:rPr>
          <w:rFonts w:ascii="Book Antiqua" w:eastAsia="宋体" w:hAnsi="Book Antiqua" w:cs="宋体"/>
          <w:i/>
          <w:iCs/>
          <w:color w:val="000000"/>
          <w:sz w:val="24"/>
          <w:szCs w:val="24"/>
          <w:lang w:val="en-US" w:eastAsia="zh-CN"/>
        </w:rPr>
        <w:t>Hepatogastroenterology</w:t>
      </w:r>
      <w:r w:rsidRPr="008E5C84">
        <w:rPr>
          <w:rFonts w:ascii="Book Antiqua" w:eastAsia="宋体" w:hAnsi="Book Antiqua" w:cs="宋体"/>
          <w:color w:val="000000"/>
          <w:sz w:val="24"/>
          <w:szCs w:val="24"/>
          <w:lang w:val="en-US" w:eastAsia="zh-CN"/>
        </w:rPr>
        <w:t> </w:t>
      </w:r>
      <w:r w:rsidR="00136394">
        <w:rPr>
          <w:rFonts w:ascii="Book Antiqua" w:eastAsia="宋体" w:hAnsi="Book Antiqua" w:cs="宋体" w:hint="eastAsia"/>
          <w:color w:val="000000"/>
          <w:sz w:val="24"/>
          <w:szCs w:val="24"/>
          <w:lang w:val="en-US" w:eastAsia="zh-CN"/>
        </w:rPr>
        <w:t>1997</w:t>
      </w:r>
      <w:r w:rsidRPr="008E5C84">
        <w:rPr>
          <w:rFonts w:ascii="Book Antiqua" w:eastAsia="宋体" w:hAnsi="Book Antiqua" w:cs="宋体"/>
          <w:color w:val="000000"/>
          <w:sz w:val="24"/>
          <w:szCs w:val="24"/>
          <w:lang w:val="en-US" w:eastAsia="zh-CN"/>
        </w:rPr>
        <w:t>; </w:t>
      </w:r>
      <w:r w:rsidRPr="008E5C84">
        <w:rPr>
          <w:rFonts w:ascii="Book Antiqua" w:eastAsia="宋体" w:hAnsi="Book Antiqua" w:cs="宋体"/>
          <w:b/>
          <w:bCs/>
          <w:color w:val="000000"/>
          <w:sz w:val="24"/>
          <w:szCs w:val="24"/>
          <w:lang w:val="en-US" w:eastAsia="zh-CN"/>
        </w:rPr>
        <w:t>44</w:t>
      </w:r>
      <w:r w:rsidRPr="008E5C84">
        <w:rPr>
          <w:rFonts w:ascii="Book Antiqua" w:eastAsia="宋体" w:hAnsi="Book Antiqua" w:cs="宋体"/>
          <w:color w:val="000000"/>
          <w:sz w:val="24"/>
          <w:szCs w:val="24"/>
          <w:lang w:val="en-US" w:eastAsia="zh-CN"/>
        </w:rPr>
        <w:t>: 1076-1081 [PMID: 9261602]</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31 </w:t>
      </w:r>
      <w:r w:rsidRPr="008E5C84">
        <w:rPr>
          <w:rFonts w:ascii="Book Antiqua" w:eastAsia="宋体" w:hAnsi="Book Antiqua" w:cs="宋体"/>
          <w:b/>
          <w:bCs/>
          <w:color w:val="000000"/>
          <w:sz w:val="24"/>
          <w:szCs w:val="24"/>
          <w:lang w:val="en-US" w:eastAsia="zh-CN"/>
        </w:rPr>
        <w:t>Bagyánszki M</w:t>
      </w:r>
      <w:r w:rsidRPr="008E5C84">
        <w:rPr>
          <w:rFonts w:ascii="Book Antiqua" w:eastAsia="宋体" w:hAnsi="Book Antiqua" w:cs="宋体"/>
          <w:color w:val="000000"/>
          <w:sz w:val="24"/>
          <w:szCs w:val="24"/>
          <w:lang w:val="en-US" w:eastAsia="zh-CN"/>
        </w:rPr>
        <w:t>, Torfs P, Krecsmarik M, Fekete E, Adriaensen D, Van Nassauw L, Timmermans JP, Kroese AB. Chronic alcohol consumption induces an overproduction of NO by nNOS- and iNOS-expressing myenteric neurons in the murine small intestine. </w:t>
      </w:r>
      <w:r w:rsidRPr="008E5C84">
        <w:rPr>
          <w:rFonts w:ascii="Book Antiqua" w:eastAsia="宋体" w:hAnsi="Book Antiqua" w:cs="宋体"/>
          <w:i/>
          <w:iCs/>
          <w:color w:val="000000"/>
          <w:sz w:val="24"/>
          <w:szCs w:val="24"/>
          <w:lang w:val="en-US" w:eastAsia="zh-CN"/>
        </w:rPr>
        <w:t>Neurogastroenterol Motil</w:t>
      </w:r>
      <w:r w:rsidRPr="008E5C84">
        <w:rPr>
          <w:rFonts w:ascii="Book Antiqua" w:eastAsia="宋体" w:hAnsi="Book Antiqua" w:cs="宋体"/>
          <w:color w:val="000000"/>
          <w:sz w:val="24"/>
          <w:szCs w:val="24"/>
          <w:lang w:val="en-US" w:eastAsia="zh-CN"/>
        </w:rPr>
        <w:t> 2011; </w:t>
      </w:r>
      <w:r w:rsidRPr="008E5C84">
        <w:rPr>
          <w:rFonts w:ascii="Book Antiqua" w:eastAsia="宋体" w:hAnsi="Book Antiqua" w:cs="宋体"/>
          <w:b/>
          <w:bCs/>
          <w:color w:val="000000"/>
          <w:sz w:val="24"/>
          <w:szCs w:val="24"/>
          <w:lang w:val="en-US" w:eastAsia="zh-CN"/>
        </w:rPr>
        <w:t>23</w:t>
      </w:r>
      <w:r w:rsidRPr="008E5C84">
        <w:rPr>
          <w:rFonts w:ascii="Book Antiqua" w:eastAsia="宋体" w:hAnsi="Book Antiqua" w:cs="宋体"/>
          <w:color w:val="000000"/>
          <w:sz w:val="24"/>
          <w:szCs w:val="24"/>
          <w:lang w:val="en-US" w:eastAsia="zh-CN"/>
        </w:rPr>
        <w:t>: e237-e248 [PMID: 21470341 DOI: 1</w:t>
      </w:r>
      <w:r w:rsidR="00136394">
        <w:rPr>
          <w:rFonts w:ascii="Book Antiqua" w:eastAsia="宋体" w:hAnsi="Book Antiqua" w:cs="宋体"/>
          <w:color w:val="000000"/>
          <w:sz w:val="24"/>
          <w:szCs w:val="24"/>
          <w:lang w:val="en-US" w:eastAsia="zh-CN"/>
        </w:rPr>
        <w:t>0.1111/j.1365-2982.2011.01707.x</w:t>
      </w:r>
      <w:r w:rsidRPr="008E5C84">
        <w:rPr>
          <w:rFonts w:ascii="Book Antiqua" w:eastAsia="宋体" w:hAnsi="Book Antiqua" w:cs="宋体"/>
          <w:color w:val="000000"/>
          <w:sz w:val="24"/>
          <w:szCs w:val="24"/>
          <w:lang w:val="en-US" w:eastAsia="zh-CN"/>
        </w:rPr>
        <w:t>]</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32 </w:t>
      </w:r>
      <w:r w:rsidRPr="008E5C84">
        <w:rPr>
          <w:rFonts w:ascii="Book Antiqua" w:eastAsia="宋体" w:hAnsi="Book Antiqua" w:cs="宋体"/>
          <w:b/>
          <w:bCs/>
          <w:color w:val="000000"/>
          <w:sz w:val="24"/>
          <w:szCs w:val="24"/>
          <w:lang w:val="en-US" w:eastAsia="zh-CN"/>
        </w:rPr>
        <w:t>Bredt DS</w:t>
      </w:r>
      <w:r w:rsidRPr="008E5C84">
        <w:rPr>
          <w:rFonts w:ascii="Book Antiqua" w:eastAsia="宋体" w:hAnsi="Book Antiqua" w:cs="宋体"/>
          <w:color w:val="000000"/>
          <w:sz w:val="24"/>
          <w:szCs w:val="24"/>
          <w:lang w:val="en-US" w:eastAsia="zh-CN"/>
        </w:rPr>
        <w:t>, Glatt CE, Hwang PM, Fotuhi M, Dawson TM, Snyder SH. Nitric oxide synthase protein and mRNA are discretely localized in neuronal populations of the mammalian CNS together with NADPH diaphorase. </w:t>
      </w:r>
      <w:r w:rsidRPr="008E5C84">
        <w:rPr>
          <w:rFonts w:ascii="Book Antiqua" w:eastAsia="宋体" w:hAnsi="Book Antiqua" w:cs="宋体"/>
          <w:i/>
          <w:iCs/>
          <w:color w:val="000000"/>
          <w:sz w:val="24"/>
          <w:szCs w:val="24"/>
          <w:lang w:val="en-US" w:eastAsia="zh-CN"/>
        </w:rPr>
        <w:t>Neuron</w:t>
      </w:r>
      <w:r w:rsidRPr="008E5C84">
        <w:rPr>
          <w:rFonts w:ascii="Book Antiqua" w:eastAsia="宋体" w:hAnsi="Book Antiqua" w:cs="宋体"/>
          <w:color w:val="000000"/>
          <w:sz w:val="24"/>
          <w:szCs w:val="24"/>
          <w:lang w:val="en-US" w:eastAsia="zh-CN"/>
        </w:rPr>
        <w:t> 1991; </w:t>
      </w:r>
      <w:r w:rsidRPr="008E5C84">
        <w:rPr>
          <w:rFonts w:ascii="Book Antiqua" w:eastAsia="宋体" w:hAnsi="Book Antiqua" w:cs="宋体"/>
          <w:b/>
          <w:bCs/>
          <w:color w:val="000000"/>
          <w:sz w:val="24"/>
          <w:szCs w:val="24"/>
          <w:lang w:val="en-US" w:eastAsia="zh-CN"/>
        </w:rPr>
        <w:t>7</w:t>
      </w:r>
      <w:r w:rsidRPr="008E5C84">
        <w:rPr>
          <w:rFonts w:ascii="Book Antiqua" w:eastAsia="宋体" w:hAnsi="Book Antiqua" w:cs="宋体"/>
          <w:color w:val="000000"/>
          <w:sz w:val="24"/>
          <w:szCs w:val="24"/>
          <w:lang w:val="en-US" w:eastAsia="zh-CN"/>
        </w:rPr>
        <w:t>: 615-624 [PMID: 1718335 DOI: 10.1016/0896-6273(91)90374-9]</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33 </w:t>
      </w:r>
      <w:r w:rsidRPr="008E5C84">
        <w:rPr>
          <w:rFonts w:ascii="Book Antiqua" w:eastAsia="宋体" w:hAnsi="Book Antiqua" w:cs="宋体"/>
          <w:b/>
          <w:bCs/>
          <w:color w:val="000000"/>
          <w:sz w:val="24"/>
          <w:szCs w:val="24"/>
          <w:lang w:val="en-US" w:eastAsia="zh-CN"/>
        </w:rPr>
        <w:t>Vannucchi MG</w:t>
      </w:r>
      <w:r w:rsidRPr="008E5C84">
        <w:rPr>
          <w:rFonts w:ascii="Book Antiqua" w:eastAsia="宋体" w:hAnsi="Book Antiqua" w:cs="宋体"/>
          <w:color w:val="000000"/>
          <w:sz w:val="24"/>
          <w:szCs w:val="24"/>
          <w:lang w:val="en-US" w:eastAsia="zh-CN"/>
        </w:rPr>
        <w:t>, Corsani L, Bani D, Faussone-Pellegrini MS. Myenteric neurons and interstitial cells of Cajal of mouse colon express several nitric oxide synthase isoforms. </w:t>
      </w:r>
      <w:r w:rsidRPr="008E5C84">
        <w:rPr>
          <w:rFonts w:ascii="Book Antiqua" w:eastAsia="宋体" w:hAnsi="Book Antiqua" w:cs="宋体"/>
          <w:i/>
          <w:iCs/>
          <w:color w:val="000000"/>
          <w:sz w:val="24"/>
          <w:szCs w:val="24"/>
          <w:lang w:val="en-US" w:eastAsia="zh-CN"/>
        </w:rPr>
        <w:t>Neurosci Lett</w:t>
      </w:r>
      <w:r w:rsidRPr="008E5C84">
        <w:rPr>
          <w:rFonts w:ascii="Book Antiqua" w:eastAsia="宋体" w:hAnsi="Book Antiqua" w:cs="宋体"/>
          <w:color w:val="000000"/>
          <w:sz w:val="24"/>
          <w:szCs w:val="24"/>
          <w:lang w:val="en-US" w:eastAsia="zh-CN"/>
        </w:rPr>
        <w:t> 2002; </w:t>
      </w:r>
      <w:r w:rsidRPr="008E5C84">
        <w:rPr>
          <w:rFonts w:ascii="Book Antiqua" w:eastAsia="宋体" w:hAnsi="Book Antiqua" w:cs="宋体"/>
          <w:b/>
          <w:bCs/>
          <w:color w:val="000000"/>
          <w:sz w:val="24"/>
          <w:szCs w:val="24"/>
          <w:lang w:val="en-US" w:eastAsia="zh-CN"/>
        </w:rPr>
        <w:t>326</w:t>
      </w:r>
      <w:r w:rsidRPr="008E5C84">
        <w:rPr>
          <w:rFonts w:ascii="Book Antiqua" w:eastAsia="宋体" w:hAnsi="Book Antiqua" w:cs="宋体"/>
          <w:color w:val="000000"/>
          <w:sz w:val="24"/>
          <w:szCs w:val="24"/>
          <w:lang w:val="en-US" w:eastAsia="zh-CN"/>
        </w:rPr>
        <w:t>: 191-195 [PMID: 12095654 DOI: 10.1016/S0304-3940(02)00338-5]</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34 </w:t>
      </w:r>
      <w:r w:rsidRPr="008E5C84">
        <w:rPr>
          <w:rFonts w:ascii="Book Antiqua" w:eastAsia="宋体" w:hAnsi="Book Antiqua" w:cs="宋体"/>
          <w:b/>
          <w:bCs/>
          <w:color w:val="000000"/>
          <w:sz w:val="24"/>
          <w:szCs w:val="24"/>
          <w:lang w:val="en-US" w:eastAsia="zh-CN"/>
        </w:rPr>
        <w:t>Talapka P</w:t>
      </w:r>
      <w:r w:rsidRPr="008E5C84">
        <w:rPr>
          <w:rFonts w:ascii="Book Antiqua" w:eastAsia="宋体" w:hAnsi="Book Antiqua" w:cs="宋体"/>
          <w:color w:val="000000"/>
          <w:sz w:val="24"/>
          <w:szCs w:val="24"/>
          <w:lang w:val="en-US" w:eastAsia="zh-CN"/>
        </w:rPr>
        <w:t>, Bódi N, Battonyai I, Fekete E, Bagyánszki M. Subcellular distribution of nitric oxide synthase isoforms in the rat duodenum. </w:t>
      </w:r>
      <w:r w:rsidRPr="008E5C84">
        <w:rPr>
          <w:rFonts w:ascii="Book Antiqua" w:eastAsia="宋体" w:hAnsi="Book Antiqua" w:cs="宋体"/>
          <w:i/>
          <w:iCs/>
          <w:color w:val="000000"/>
          <w:sz w:val="24"/>
          <w:szCs w:val="24"/>
          <w:lang w:val="en-US" w:eastAsia="zh-CN"/>
        </w:rPr>
        <w:t>World J Gastroenterol</w:t>
      </w:r>
      <w:r w:rsidRPr="008E5C84">
        <w:rPr>
          <w:rFonts w:ascii="Book Antiqua" w:eastAsia="宋体" w:hAnsi="Book Antiqua" w:cs="宋体"/>
          <w:color w:val="000000"/>
          <w:sz w:val="24"/>
          <w:szCs w:val="24"/>
          <w:lang w:val="en-US" w:eastAsia="zh-CN"/>
        </w:rPr>
        <w:t> 2011; </w:t>
      </w:r>
      <w:r w:rsidRPr="008E5C84">
        <w:rPr>
          <w:rFonts w:ascii="Book Antiqua" w:eastAsia="宋体" w:hAnsi="Book Antiqua" w:cs="宋体"/>
          <w:b/>
          <w:bCs/>
          <w:color w:val="000000"/>
          <w:sz w:val="24"/>
          <w:szCs w:val="24"/>
          <w:lang w:val="en-US" w:eastAsia="zh-CN"/>
        </w:rPr>
        <w:t>17</w:t>
      </w:r>
      <w:r w:rsidRPr="008E5C84">
        <w:rPr>
          <w:rFonts w:ascii="Book Antiqua" w:eastAsia="宋体" w:hAnsi="Book Antiqua" w:cs="宋体"/>
          <w:color w:val="000000"/>
          <w:sz w:val="24"/>
          <w:szCs w:val="24"/>
          <w:lang w:val="en-US" w:eastAsia="zh-CN"/>
        </w:rPr>
        <w:t>: 1026-1029 [PMID: 214483</w:t>
      </w:r>
      <w:r w:rsidR="00136394">
        <w:rPr>
          <w:rFonts w:ascii="Book Antiqua" w:eastAsia="宋体" w:hAnsi="Book Antiqua" w:cs="宋体"/>
          <w:color w:val="000000"/>
          <w:sz w:val="24"/>
          <w:szCs w:val="24"/>
          <w:lang w:val="en-US" w:eastAsia="zh-CN"/>
        </w:rPr>
        <w:t>54 DOI: 10.3748/wjg.v17.i8.1026</w:t>
      </w:r>
      <w:r w:rsidRPr="008E5C84">
        <w:rPr>
          <w:rFonts w:ascii="Book Antiqua" w:eastAsia="宋体" w:hAnsi="Book Antiqua" w:cs="宋体"/>
          <w:color w:val="000000"/>
          <w:sz w:val="24"/>
          <w:szCs w:val="24"/>
          <w:lang w:val="en-US" w:eastAsia="zh-CN"/>
        </w:rPr>
        <w:t>]</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35 </w:t>
      </w:r>
      <w:r w:rsidRPr="008E5C84">
        <w:rPr>
          <w:rFonts w:ascii="Book Antiqua" w:eastAsia="宋体" w:hAnsi="Book Antiqua" w:cs="宋体"/>
          <w:b/>
          <w:bCs/>
          <w:color w:val="000000"/>
          <w:sz w:val="24"/>
          <w:szCs w:val="24"/>
          <w:lang w:val="en-US" w:eastAsia="zh-CN"/>
        </w:rPr>
        <w:t>Krecsmarik M</w:t>
      </w:r>
      <w:r w:rsidRPr="008E5C84">
        <w:rPr>
          <w:rFonts w:ascii="Book Antiqua" w:eastAsia="宋体" w:hAnsi="Book Antiqua" w:cs="宋体"/>
          <w:color w:val="000000"/>
          <w:sz w:val="24"/>
          <w:szCs w:val="24"/>
          <w:lang w:val="en-US" w:eastAsia="zh-CN"/>
        </w:rPr>
        <w:t>, Izbéki F, Bagyánszki M, Linke N, Bódi N, Kaszaki J, Katarova Z, Szabó A, Fekete E, Wittmann T. Chronic ethanol exposure impairs neuronal nitric oxide synthase in the rat intestine. </w:t>
      </w:r>
      <w:r w:rsidRPr="008E5C84">
        <w:rPr>
          <w:rFonts w:ascii="Book Antiqua" w:eastAsia="宋体" w:hAnsi="Book Antiqua" w:cs="宋体"/>
          <w:i/>
          <w:iCs/>
          <w:color w:val="000000"/>
          <w:sz w:val="24"/>
          <w:szCs w:val="24"/>
          <w:lang w:val="en-US" w:eastAsia="zh-CN"/>
        </w:rPr>
        <w:t>Alcohol Clin Exp Res</w:t>
      </w:r>
      <w:r w:rsidRPr="008E5C84">
        <w:rPr>
          <w:rFonts w:ascii="Book Antiqua" w:eastAsia="宋体" w:hAnsi="Book Antiqua" w:cs="宋体"/>
          <w:color w:val="000000"/>
          <w:sz w:val="24"/>
          <w:szCs w:val="24"/>
          <w:lang w:val="en-US" w:eastAsia="zh-CN"/>
        </w:rPr>
        <w:t> 2006; </w:t>
      </w:r>
      <w:r w:rsidRPr="008E5C84">
        <w:rPr>
          <w:rFonts w:ascii="Book Antiqua" w:eastAsia="宋体" w:hAnsi="Book Antiqua" w:cs="宋体"/>
          <w:b/>
          <w:bCs/>
          <w:color w:val="000000"/>
          <w:sz w:val="24"/>
          <w:szCs w:val="24"/>
          <w:lang w:val="en-US" w:eastAsia="zh-CN"/>
        </w:rPr>
        <w:t>30</w:t>
      </w:r>
      <w:r w:rsidRPr="008E5C84">
        <w:rPr>
          <w:rFonts w:ascii="Book Antiqua" w:eastAsia="宋体" w:hAnsi="Book Antiqua" w:cs="宋体"/>
          <w:color w:val="000000"/>
          <w:sz w:val="24"/>
          <w:szCs w:val="24"/>
          <w:lang w:val="en-US" w:eastAsia="zh-CN"/>
        </w:rPr>
        <w:t>: 967-973 [PMID: 16737454 DOI: 10.1111/j.1530-0277.2006.00110.x]</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36 </w:t>
      </w:r>
      <w:r w:rsidRPr="008E5C84">
        <w:rPr>
          <w:rFonts w:ascii="Book Antiqua" w:eastAsia="宋体" w:hAnsi="Book Antiqua" w:cs="宋体"/>
          <w:b/>
          <w:bCs/>
          <w:color w:val="000000"/>
          <w:sz w:val="24"/>
          <w:szCs w:val="24"/>
          <w:lang w:val="en-US" w:eastAsia="zh-CN"/>
        </w:rPr>
        <w:t>Bódi N</w:t>
      </w:r>
      <w:r w:rsidRPr="008E5C84">
        <w:rPr>
          <w:rFonts w:ascii="Book Antiqua" w:eastAsia="宋体" w:hAnsi="Book Antiqua" w:cs="宋体"/>
          <w:color w:val="000000"/>
          <w:sz w:val="24"/>
          <w:szCs w:val="24"/>
          <w:lang w:val="en-US" w:eastAsia="zh-CN"/>
        </w:rPr>
        <w:t>, Jancsó Z, Talapka P, Pál A, Poles MZ, Bagyánszki M, Hermesz E, Fekete É. Gut region-specific rearrangement of the cellular and subcellular compartments of nitric oxide synthase isoforms after chronic ethanol consumption in rats. </w:t>
      </w:r>
      <w:r w:rsidRPr="008E5C84">
        <w:rPr>
          <w:rFonts w:ascii="Book Antiqua" w:eastAsia="宋体" w:hAnsi="Book Antiqua" w:cs="宋体"/>
          <w:i/>
          <w:iCs/>
          <w:color w:val="000000"/>
          <w:sz w:val="24"/>
          <w:szCs w:val="24"/>
          <w:lang w:val="en-US" w:eastAsia="zh-CN"/>
        </w:rPr>
        <w:t>Histol Histopathol</w:t>
      </w:r>
      <w:r w:rsidRPr="008E5C84">
        <w:rPr>
          <w:rFonts w:ascii="Book Antiqua" w:eastAsia="宋体" w:hAnsi="Book Antiqua" w:cs="宋体"/>
          <w:color w:val="000000"/>
          <w:sz w:val="24"/>
          <w:szCs w:val="24"/>
          <w:lang w:val="en-US" w:eastAsia="zh-CN"/>
        </w:rPr>
        <w:t> 2014; </w:t>
      </w:r>
      <w:r w:rsidRPr="008E5C84">
        <w:rPr>
          <w:rFonts w:ascii="Book Antiqua" w:eastAsia="宋体" w:hAnsi="Book Antiqua" w:cs="宋体"/>
          <w:b/>
          <w:bCs/>
          <w:color w:val="000000"/>
          <w:sz w:val="24"/>
          <w:szCs w:val="24"/>
          <w:lang w:val="en-US" w:eastAsia="zh-CN"/>
        </w:rPr>
        <w:t>29</w:t>
      </w:r>
      <w:r w:rsidRPr="008E5C84">
        <w:rPr>
          <w:rFonts w:ascii="Book Antiqua" w:eastAsia="宋体" w:hAnsi="Book Antiqua" w:cs="宋体"/>
          <w:color w:val="000000"/>
          <w:sz w:val="24"/>
          <w:szCs w:val="24"/>
          <w:lang w:val="en-US" w:eastAsia="zh-CN"/>
        </w:rPr>
        <w:t>: 1547-1555 [PMID: 24848356]</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37 </w:t>
      </w:r>
      <w:r w:rsidRPr="008E5C84">
        <w:rPr>
          <w:rFonts w:ascii="Book Antiqua" w:eastAsia="宋体" w:hAnsi="Book Antiqua" w:cs="宋体"/>
          <w:b/>
          <w:bCs/>
          <w:color w:val="000000"/>
          <w:sz w:val="24"/>
          <w:szCs w:val="24"/>
          <w:lang w:val="en-US" w:eastAsia="zh-CN"/>
        </w:rPr>
        <w:t>Nagano T</w:t>
      </w:r>
      <w:r w:rsidRPr="008E5C84">
        <w:rPr>
          <w:rFonts w:ascii="Book Antiqua" w:eastAsia="宋体" w:hAnsi="Book Antiqua" w:cs="宋体"/>
          <w:color w:val="000000"/>
          <w:sz w:val="24"/>
          <w:szCs w:val="24"/>
          <w:lang w:val="en-US" w:eastAsia="zh-CN"/>
        </w:rPr>
        <w:t>, Yoshimura T. Bioimaging of nitric oxide. </w:t>
      </w:r>
      <w:r w:rsidRPr="008E5C84">
        <w:rPr>
          <w:rFonts w:ascii="Book Antiqua" w:eastAsia="宋体" w:hAnsi="Book Antiqua" w:cs="宋体"/>
          <w:i/>
          <w:iCs/>
          <w:color w:val="000000"/>
          <w:sz w:val="24"/>
          <w:szCs w:val="24"/>
          <w:lang w:val="en-US" w:eastAsia="zh-CN"/>
        </w:rPr>
        <w:t>Chem Rev</w:t>
      </w:r>
      <w:r w:rsidRPr="008E5C84">
        <w:rPr>
          <w:rFonts w:ascii="Book Antiqua" w:eastAsia="宋体" w:hAnsi="Book Antiqua" w:cs="宋体"/>
          <w:color w:val="000000"/>
          <w:sz w:val="24"/>
          <w:szCs w:val="24"/>
          <w:lang w:val="en-US" w:eastAsia="zh-CN"/>
        </w:rPr>
        <w:t> 2002; </w:t>
      </w:r>
      <w:r w:rsidRPr="008E5C84">
        <w:rPr>
          <w:rFonts w:ascii="Book Antiqua" w:eastAsia="宋体" w:hAnsi="Book Antiqua" w:cs="宋体"/>
          <w:b/>
          <w:bCs/>
          <w:color w:val="000000"/>
          <w:sz w:val="24"/>
          <w:szCs w:val="24"/>
          <w:lang w:val="en-US" w:eastAsia="zh-CN"/>
        </w:rPr>
        <w:t>102</w:t>
      </w:r>
      <w:r w:rsidRPr="008E5C84">
        <w:rPr>
          <w:rFonts w:ascii="Book Antiqua" w:eastAsia="宋体" w:hAnsi="Book Antiqua" w:cs="宋体"/>
          <w:color w:val="000000"/>
          <w:sz w:val="24"/>
          <w:szCs w:val="24"/>
          <w:lang w:val="en-US" w:eastAsia="zh-CN"/>
        </w:rPr>
        <w:t>: 1235-1270 [PMID: 11942795 DOI: 10.1021/cr010152s]</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38 </w:t>
      </w:r>
      <w:r w:rsidRPr="008E5C84">
        <w:rPr>
          <w:rFonts w:ascii="Book Antiqua" w:eastAsia="宋体" w:hAnsi="Book Antiqua" w:cs="宋体"/>
          <w:b/>
          <w:bCs/>
          <w:color w:val="000000"/>
          <w:sz w:val="24"/>
          <w:szCs w:val="24"/>
          <w:lang w:val="en-US" w:eastAsia="zh-CN"/>
        </w:rPr>
        <w:t>Itoh Y</w:t>
      </w:r>
      <w:r w:rsidRPr="008E5C84">
        <w:rPr>
          <w:rFonts w:ascii="Book Antiqua" w:eastAsia="宋体" w:hAnsi="Book Antiqua" w:cs="宋体"/>
          <w:color w:val="000000"/>
          <w:sz w:val="24"/>
          <w:szCs w:val="24"/>
          <w:lang w:val="en-US" w:eastAsia="zh-CN"/>
        </w:rPr>
        <w:t>, Ma FH, Hoshi H, Oka M, Noda K, Ukai Y, Kojima H, Nagano T, Toda N. Determination and bioimaging method for nitric oxide in biological specimens by diaminofluorescein fluorometry. </w:t>
      </w:r>
      <w:r w:rsidRPr="008E5C84">
        <w:rPr>
          <w:rFonts w:ascii="Book Antiqua" w:eastAsia="宋体" w:hAnsi="Book Antiqua" w:cs="宋体"/>
          <w:i/>
          <w:iCs/>
          <w:color w:val="000000"/>
          <w:sz w:val="24"/>
          <w:szCs w:val="24"/>
          <w:lang w:val="en-US" w:eastAsia="zh-CN"/>
        </w:rPr>
        <w:t>Anal Biochem</w:t>
      </w:r>
      <w:r w:rsidRPr="008E5C84">
        <w:rPr>
          <w:rFonts w:ascii="Book Antiqua" w:eastAsia="宋体" w:hAnsi="Book Antiqua" w:cs="宋体"/>
          <w:color w:val="000000"/>
          <w:sz w:val="24"/>
          <w:szCs w:val="24"/>
          <w:lang w:val="en-US" w:eastAsia="zh-CN"/>
        </w:rPr>
        <w:t> 2000; </w:t>
      </w:r>
      <w:r w:rsidRPr="008E5C84">
        <w:rPr>
          <w:rFonts w:ascii="Book Antiqua" w:eastAsia="宋体" w:hAnsi="Book Antiqua" w:cs="宋体"/>
          <w:b/>
          <w:bCs/>
          <w:color w:val="000000"/>
          <w:sz w:val="24"/>
          <w:szCs w:val="24"/>
          <w:lang w:val="en-US" w:eastAsia="zh-CN"/>
        </w:rPr>
        <w:t>287</w:t>
      </w:r>
      <w:r w:rsidRPr="008E5C84">
        <w:rPr>
          <w:rFonts w:ascii="Book Antiqua" w:eastAsia="宋体" w:hAnsi="Book Antiqua" w:cs="宋体"/>
          <w:color w:val="000000"/>
          <w:sz w:val="24"/>
          <w:szCs w:val="24"/>
          <w:lang w:val="en-US" w:eastAsia="zh-CN"/>
        </w:rPr>
        <w:t>: 203-209 [PMID: 11112265 DOI: 10.1006/abio.2000.4859]</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39 </w:t>
      </w:r>
      <w:r w:rsidRPr="008E5C84">
        <w:rPr>
          <w:rFonts w:ascii="Book Antiqua" w:eastAsia="宋体" w:hAnsi="Book Antiqua" w:cs="宋体"/>
          <w:b/>
          <w:bCs/>
          <w:color w:val="000000"/>
          <w:sz w:val="24"/>
          <w:szCs w:val="24"/>
          <w:lang w:val="en-US" w:eastAsia="zh-CN"/>
        </w:rPr>
        <w:t>Wang C</w:t>
      </w:r>
      <w:r w:rsidRPr="008E5C84">
        <w:rPr>
          <w:rFonts w:ascii="Book Antiqua" w:eastAsia="宋体" w:hAnsi="Book Antiqua" w:cs="宋体"/>
          <w:color w:val="000000"/>
          <w:sz w:val="24"/>
          <w:szCs w:val="24"/>
          <w:lang w:val="en-US" w:eastAsia="zh-CN"/>
        </w:rPr>
        <w:t>, Wang S, Qin J, Lv Y, Ma X, Liu C. Ethanol upregulates iNOS expression in colon through activation of nuclear factor-kappa B in rats. </w:t>
      </w:r>
      <w:r w:rsidRPr="008E5C84">
        <w:rPr>
          <w:rFonts w:ascii="Book Antiqua" w:eastAsia="宋体" w:hAnsi="Book Antiqua" w:cs="宋体"/>
          <w:i/>
          <w:iCs/>
          <w:color w:val="000000"/>
          <w:sz w:val="24"/>
          <w:szCs w:val="24"/>
          <w:lang w:val="en-US" w:eastAsia="zh-CN"/>
        </w:rPr>
        <w:t>Alcohol Clin Exp Res</w:t>
      </w:r>
      <w:r w:rsidRPr="008E5C84">
        <w:rPr>
          <w:rFonts w:ascii="Book Antiqua" w:eastAsia="宋体" w:hAnsi="Book Antiqua" w:cs="宋体"/>
          <w:color w:val="000000"/>
          <w:sz w:val="24"/>
          <w:szCs w:val="24"/>
          <w:lang w:val="en-US" w:eastAsia="zh-CN"/>
        </w:rPr>
        <w:t> 2010; </w:t>
      </w:r>
      <w:r w:rsidRPr="008E5C84">
        <w:rPr>
          <w:rFonts w:ascii="Book Antiqua" w:eastAsia="宋体" w:hAnsi="Book Antiqua" w:cs="宋体"/>
          <w:b/>
          <w:bCs/>
          <w:color w:val="000000"/>
          <w:sz w:val="24"/>
          <w:szCs w:val="24"/>
          <w:lang w:val="en-US" w:eastAsia="zh-CN"/>
        </w:rPr>
        <w:t>34</w:t>
      </w:r>
      <w:r w:rsidRPr="008E5C84">
        <w:rPr>
          <w:rFonts w:ascii="Book Antiqua" w:eastAsia="宋体" w:hAnsi="Book Antiqua" w:cs="宋体"/>
          <w:color w:val="000000"/>
          <w:sz w:val="24"/>
          <w:szCs w:val="24"/>
          <w:lang w:val="en-US" w:eastAsia="zh-CN"/>
        </w:rPr>
        <w:t>: 57-63 [PMID: 19860806 DOI: 1</w:t>
      </w:r>
      <w:r w:rsidR="00136394">
        <w:rPr>
          <w:rFonts w:ascii="Book Antiqua" w:eastAsia="宋体" w:hAnsi="Book Antiqua" w:cs="宋体"/>
          <w:color w:val="000000"/>
          <w:sz w:val="24"/>
          <w:szCs w:val="24"/>
          <w:lang w:val="en-US" w:eastAsia="zh-CN"/>
        </w:rPr>
        <w:t>0.1111/j.1530-0277.2009.01066.x</w:t>
      </w:r>
      <w:r w:rsidRPr="008E5C84">
        <w:rPr>
          <w:rFonts w:ascii="Book Antiqua" w:eastAsia="宋体" w:hAnsi="Book Antiqua" w:cs="宋体"/>
          <w:color w:val="000000"/>
          <w:sz w:val="24"/>
          <w:szCs w:val="24"/>
          <w:lang w:val="en-US" w:eastAsia="zh-CN"/>
        </w:rPr>
        <w:t>]</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40 </w:t>
      </w:r>
      <w:r w:rsidRPr="008E5C84">
        <w:rPr>
          <w:rFonts w:ascii="Book Antiqua" w:eastAsia="宋体" w:hAnsi="Book Antiqua" w:cs="宋体"/>
          <w:b/>
          <w:bCs/>
          <w:color w:val="000000"/>
          <w:sz w:val="24"/>
          <w:szCs w:val="24"/>
          <w:lang w:val="en-US" w:eastAsia="zh-CN"/>
        </w:rPr>
        <w:t>Tang Y</w:t>
      </w:r>
      <w:r w:rsidRPr="008E5C84">
        <w:rPr>
          <w:rFonts w:ascii="Book Antiqua" w:eastAsia="宋体" w:hAnsi="Book Antiqua" w:cs="宋体"/>
          <w:color w:val="000000"/>
          <w:sz w:val="24"/>
          <w:szCs w:val="24"/>
          <w:lang w:val="en-US" w:eastAsia="zh-CN"/>
        </w:rPr>
        <w:t>, Forsyth CB, Farhadi A, Rangan J, Jakate S, Shaikh M, Banan A, Fields JZ, Keshavarzian A. Nitric oxide-mediated intestinal injury is required for alcohol-induced gut leakiness and liver damage. </w:t>
      </w:r>
      <w:r w:rsidRPr="008E5C84">
        <w:rPr>
          <w:rFonts w:ascii="Book Antiqua" w:eastAsia="宋体" w:hAnsi="Book Antiqua" w:cs="宋体"/>
          <w:i/>
          <w:iCs/>
          <w:color w:val="000000"/>
          <w:sz w:val="24"/>
          <w:szCs w:val="24"/>
          <w:lang w:val="en-US" w:eastAsia="zh-CN"/>
        </w:rPr>
        <w:t>Alcohol Clin Exp Res</w:t>
      </w:r>
      <w:r w:rsidRPr="008E5C84">
        <w:rPr>
          <w:rFonts w:ascii="Book Antiqua" w:eastAsia="宋体" w:hAnsi="Book Antiqua" w:cs="宋体"/>
          <w:color w:val="000000"/>
          <w:sz w:val="24"/>
          <w:szCs w:val="24"/>
          <w:lang w:val="en-US" w:eastAsia="zh-CN"/>
        </w:rPr>
        <w:t> 2009; </w:t>
      </w:r>
      <w:r w:rsidRPr="008E5C84">
        <w:rPr>
          <w:rFonts w:ascii="Book Antiqua" w:eastAsia="宋体" w:hAnsi="Book Antiqua" w:cs="宋体"/>
          <w:b/>
          <w:bCs/>
          <w:color w:val="000000"/>
          <w:sz w:val="24"/>
          <w:szCs w:val="24"/>
          <w:lang w:val="en-US" w:eastAsia="zh-CN"/>
        </w:rPr>
        <w:t>33</w:t>
      </w:r>
      <w:r w:rsidRPr="008E5C84">
        <w:rPr>
          <w:rFonts w:ascii="Book Antiqua" w:eastAsia="宋体" w:hAnsi="Book Antiqua" w:cs="宋体"/>
          <w:color w:val="000000"/>
          <w:sz w:val="24"/>
          <w:szCs w:val="24"/>
          <w:lang w:val="en-US" w:eastAsia="zh-CN"/>
        </w:rPr>
        <w:t>: 1220-1230 [PMID: 19389191 DOI: 1</w:t>
      </w:r>
      <w:r w:rsidR="00136394">
        <w:rPr>
          <w:rFonts w:ascii="Book Antiqua" w:eastAsia="宋体" w:hAnsi="Book Antiqua" w:cs="宋体"/>
          <w:color w:val="000000"/>
          <w:sz w:val="24"/>
          <w:szCs w:val="24"/>
          <w:lang w:val="en-US" w:eastAsia="zh-CN"/>
        </w:rPr>
        <w:t>0.1111/j.1530-0277.2009.00946.x</w:t>
      </w:r>
      <w:r w:rsidRPr="008E5C84">
        <w:rPr>
          <w:rFonts w:ascii="Book Antiqua" w:eastAsia="宋体" w:hAnsi="Book Antiqua" w:cs="宋体"/>
          <w:color w:val="000000"/>
          <w:sz w:val="24"/>
          <w:szCs w:val="24"/>
          <w:lang w:val="en-US" w:eastAsia="zh-CN"/>
        </w:rPr>
        <w:t>]</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41 </w:t>
      </w:r>
      <w:r w:rsidRPr="008E5C84">
        <w:rPr>
          <w:rFonts w:ascii="Book Antiqua" w:eastAsia="宋体" w:hAnsi="Book Antiqua" w:cs="宋体"/>
          <w:b/>
          <w:bCs/>
          <w:color w:val="000000"/>
          <w:sz w:val="24"/>
          <w:szCs w:val="24"/>
          <w:lang w:val="en-US" w:eastAsia="zh-CN"/>
        </w:rPr>
        <w:t>Giaroni C</w:t>
      </w:r>
      <w:r w:rsidRPr="008E5C84">
        <w:rPr>
          <w:rFonts w:ascii="Book Antiqua" w:eastAsia="宋体" w:hAnsi="Book Antiqua" w:cs="宋体"/>
          <w:color w:val="000000"/>
          <w:sz w:val="24"/>
          <w:szCs w:val="24"/>
          <w:lang w:val="en-US" w:eastAsia="zh-CN"/>
        </w:rPr>
        <w:t>, De Ponti F, Cosentino M, Lecchini S, Frigo G. Plasticity in the enteric nervous system. </w:t>
      </w:r>
      <w:r w:rsidRPr="008E5C84">
        <w:rPr>
          <w:rFonts w:ascii="Book Antiqua" w:eastAsia="宋体" w:hAnsi="Book Antiqua" w:cs="宋体"/>
          <w:i/>
          <w:iCs/>
          <w:color w:val="000000"/>
          <w:sz w:val="24"/>
          <w:szCs w:val="24"/>
          <w:lang w:val="en-US" w:eastAsia="zh-CN"/>
        </w:rPr>
        <w:t>Gastroenterology</w:t>
      </w:r>
      <w:r w:rsidRPr="008E5C84">
        <w:rPr>
          <w:rFonts w:ascii="Book Antiqua" w:eastAsia="宋体" w:hAnsi="Book Antiqua" w:cs="宋体"/>
          <w:color w:val="000000"/>
          <w:sz w:val="24"/>
          <w:szCs w:val="24"/>
          <w:lang w:val="en-US" w:eastAsia="zh-CN"/>
        </w:rPr>
        <w:t> 1999; </w:t>
      </w:r>
      <w:r w:rsidRPr="008E5C84">
        <w:rPr>
          <w:rFonts w:ascii="Book Antiqua" w:eastAsia="宋体" w:hAnsi="Book Antiqua" w:cs="宋体"/>
          <w:b/>
          <w:bCs/>
          <w:color w:val="000000"/>
          <w:sz w:val="24"/>
          <w:szCs w:val="24"/>
          <w:lang w:val="en-US" w:eastAsia="zh-CN"/>
        </w:rPr>
        <w:t>117</w:t>
      </w:r>
      <w:r w:rsidRPr="008E5C84">
        <w:rPr>
          <w:rFonts w:ascii="Book Antiqua" w:eastAsia="宋体" w:hAnsi="Book Antiqua" w:cs="宋体"/>
          <w:color w:val="000000"/>
          <w:sz w:val="24"/>
          <w:szCs w:val="24"/>
          <w:lang w:val="en-US" w:eastAsia="zh-CN"/>
        </w:rPr>
        <w:t>: 1438-1458 [PMID: 10579986 DOI: 10.1016/S0016-5085(99)70295-7]</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42 </w:t>
      </w:r>
      <w:r w:rsidRPr="008E5C84">
        <w:rPr>
          <w:rFonts w:ascii="Book Antiqua" w:eastAsia="宋体" w:hAnsi="Book Antiqua" w:cs="宋体"/>
          <w:b/>
          <w:bCs/>
          <w:color w:val="000000"/>
          <w:sz w:val="24"/>
          <w:szCs w:val="24"/>
          <w:lang w:val="en-US" w:eastAsia="zh-CN"/>
        </w:rPr>
        <w:t>Giaroni C</w:t>
      </w:r>
      <w:r w:rsidRPr="008E5C84">
        <w:rPr>
          <w:rFonts w:ascii="Book Antiqua" w:eastAsia="宋体" w:hAnsi="Book Antiqua" w:cs="宋体"/>
          <w:color w:val="000000"/>
          <w:sz w:val="24"/>
          <w:szCs w:val="24"/>
          <w:lang w:val="en-US" w:eastAsia="zh-CN"/>
        </w:rPr>
        <w:t>, Marchet S, Carpanese E, Prandoni V, Oldrini R, Bartolini B, Moro E, Vigetti D, Crema F, Lecchini S, Frigo G. Role of neuronal and inducible nitric oxide synthases in the guinea pig ileum myenteric plexus during in vitro ischemia and reperfusion. </w:t>
      </w:r>
      <w:r w:rsidRPr="008E5C84">
        <w:rPr>
          <w:rFonts w:ascii="Book Antiqua" w:eastAsia="宋体" w:hAnsi="Book Antiqua" w:cs="宋体"/>
          <w:i/>
          <w:iCs/>
          <w:color w:val="000000"/>
          <w:sz w:val="24"/>
          <w:szCs w:val="24"/>
          <w:lang w:val="en-US" w:eastAsia="zh-CN"/>
        </w:rPr>
        <w:t>Neurogastroenterol Motil</w:t>
      </w:r>
      <w:r w:rsidRPr="008E5C84">
        <w:rPr>
          <w:rFonts w:ascii="Book Antiqua" w:eastAsia="宋体" w:hAnsi="Book Antiqua" w:cs="宋体"/>
          <w:color w:val="000000"/>
          <w:sz w:val="24"/>
          <w:szCs w:val="24"/>
          <w:lang w:val="en-US" w:eastAsia="zh-CN"/>
        </w:rPr>
        <w:t> 2013; </w:t>
      </w:r>
      <w:r w:rsidRPr="008E5C84">
        <w:rPr>
          <w:rFonts w:ascii="Book Antiqua" w:eastAsia="宋体" w:hAnsi="Book Antiqua" w:cs="宋体"/>
          <w:b/>
          <w:bCs/>
          <w:color w:val="000000"/>
          <w:sz w:val="24"/>
          <w:szCs w:val="24"/>
          <w:lang w:val="en-US" w:eastAsia="zh-CN"/>
        </w:rPr>
        <w:t>25</w:t>
      </w:r>
      <w:r w:rsidRPr="008E5C84">
        <w:rPr>
          <w:rFonts w:ascii="Book Antiqua" w:eastAsia="宋体" w:hAnsi="Book Antiqua" w:cs="宋体"/>
          <w:color w:val="000000"/>
          <w:sz w:val="24"/>
          <w:szCs w:val="24"/>
          <w:lang w:val="en-US" w:eastAsia="zh-CN"/>
        </w:rPr>
        <w:t xml:space="preserve">: e114-e126 [PMID: </w:t>
      </w:r>
      <w:r w:rsidR="00136394">
        <w:rPr>
          <w:rFonts w:ascii="Book Antiqua" w:eastAsia="宋体" w:hAnsi="Book Antiqua" w:cs="宋体"/>
          <w:color w:val="000000"/>
          <w:sz w:val="24"/>
          <w:szCs w:val="24"/>
          <w:lang w:val="en-US" w:eastAsia="zh-CN"/>
        </w:rPr>
        <w:t>23279126 DOI: 10.1111/nmo.12061</w:t>
      </w:r>
      <w:r w:rsidRPr="008E5C84">
        <w:rPr>
          <w:rFonts w:ascii="Book Antiqua" w:eastAsia="宋体" w:hAnsi="Book Antiqua" w:cs="宋体"/>
          <w:color w:val="000000"/>
          <w:sz w:val="24"/>
          <w:szCs w:val="24"/>
          <w:lang w:val="en-US" w:eastAsia="zh-CN"/>
        </w:rPr>
        <w:t>]</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43 </w:t>
      </w:r>
      <w:r w:rsidRPr="008E5C84">
        <w:rPr>
          <w:rFonts w:ascii="Book Antiqua" w:eastAsia="宋体" w:hAnsi="Book Antiqua" w:cs="宋体"/>
          <w:b/>
          <w:bCs/>
          <w:color w:val="000000"/>
          <w:sz w:val="24"/>
          <w:szCs w:val="24"/>
          <w:lang w:val="en-US" w:eastAsia="zh-CN"/>
        </w:rPr>
        <w:t>Qu XW</w:t>
      </w:r>
      <w:r w:rsidRPr="008E5C84">
        <w:rPr>
          <w:rFonts w:ascii="Book Antiqua" w:eastAsia="宋体" w:hAnsi="Book Antiqua" w:cs="宋体"/>
          <w:color w:val="000000"/>
          <w:sz w:val="24"/>
          <w:szCs w:val="24"/>
          <w:lang w:val="en-US" w:eastAsia="zh-CN"/>
        </w:rPr>
        <w:t>, Wang H, Rozenfeld RA, Huang W, Hsueh W. Type I nitric oxide synthase (NOS) is the predominant NOS in rat small intestine. Regulation by platelet-activating factor. </w:t>
      </w:r>
      <w:r w:rsidRPr="008E5C84">
        <w:rPr>
          <w:rFonts w:ascii="Book Antiqua" w:eastAsia="宋体" w:hAnsi="Book Antiqua" w:cs="宋体"/>
          <w:i/>
          <w:iCs/>
          <w:color w:val="000000"/>
          <w:sz w:val="24"/>
          <w:szCs w:val="24"/>
          <w:lang w:val="en-US" w:eastAsia="zh-CN"/>
        </w:rPr>
        <w:t>Biochim Biophys Acta</w:t>
      </w:r>
      <w:r w:rsidRPr="008E5C84">
        <w:rPr>
          <w:rFonts w:ascii="Book Antiqua" w:eastAsia="宋体" w:hAnsi="Book Antiqua" w:cs="宋体"/>
          <w:color w:val="000000"/>
          <w:sz w:val="24"/>
          <w:szCs w:val="24"/>
          <w:lang w:val="en-US" w:eastAsia="zh-CN"/>
        </w:rPr>
        <w:t> 1999; </w:t>
      </w:r>
      <w:r w:rsidRPr="008E5C84">
        <w:rPr>
          <w:rFonts w:ascii="Book Antiqua" w:eastAsia="宋体" w:hAnsi="Book Antiqua" w:cs="宋体"/>
          <w:b/>
          <w:bCs/>
          <w:color w:val="000000"/>
          <w:sz w:val="24"/>
          <w:szCs w:val="24"/>
          <w:lang w:val="en-US" w:eastAsia="zh-CN"/>
        </w:rPr>
        <w:t>1451</w:t>
      </w:r>
      <w:r w:rsidRPr="008E5C84">
        <w:rPr>
          <w:rFonts w:ascii="Book Antiqua" w:eastAsia="宋体" w:hAnsi="Book Antiqua" w:cs="宋体"/>
          <w:color w:val="000000"/>
          <w:sz w:val="24"/>
          <w:szCs w:val="24"/>
          <w:lang w:val="en-US" w:eastAsia="zh-CN"/>
        </w:rPr>
        <w:t>: 211-217 [PMID: 10446403 DOI: 10.1016/S0167-4889(99)00076-2]</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44 </w:t>
      </w:r>
      <w:r w:rsidRPr="008E5C84">
        <w:rPr>
          <w:rFonts w:ascii="Book Antiqua" w:eastAsia="宋体" w:hAnsi="Book Antiqua" w:cs="宋体"/>
          <w:b/>
          <w:bCs/>
          <w:color w:val="000000"/>
          <w:sz w:val="24"/>
          <w:szCs w:val="24"/>
          <w:lang w:val="en-US" w:eastAsia="zh-CN"/>
        </w:rPr>
        <w:t>Charles F</w:t>
      </w:r>
      <w:r w:rsidRPr="008E5C84">
        <w:rPr>
          <w:rFonts w:ascii="Book Antiqua" w:eastAsia="宋体" w:hAnsi="Book Antiqua" w:cs="宋体"/>
          <w:color w:val="000000"/>
          <w:sz w:val="24"/>
          <w:szCs w:val="24"/>
          <w:lang w:val="en-US" w:eastAsia="zh-CN"/>
        </w:rPr>
        <w:t>, Evans DF, Castillo FD, Wingate DL. Daytime ingestion of alcohol alters nighttime jejunal motility in man. </w:t>
      </w:r>
      <w:r w:rsidRPr="008E5C84">
        <w:rPr>
          <w:rFonts w:ascii="Book Antiqua" w:eastAsia="宋体" w:hAnsi="Book Antiqua" w:cs="宋体"/>
          <w:i/>
          <w:iCs/>
          <w:color w:val="000000"/>
          <w:sz w:val="24"/>
          <w:szCs w:val="24"/>
          <w:lang w:val="en-US" w:eastAsia="zh-CN"/>
        </w:rPr>
        <w:t>Dig Dis Sci</w:t>
      </w:r>
      <w:r w:rsidRPr="008E5C84">
        <w:rPr>
          <w:rFonts w:ascii="Book Antiqua" w:eastAsia="宋体" w:hAnsi="Book Antiqua" w:cs="宋体"/>
          <w:color w:val="000000"/>
          <w:sz w:val="24"/>
          <w:szCs w:val="24"/>
          <w:lang w:val="en-US" w:eastAsia="zh-CN"/>
        </w:rPr>
        <w:t> 1994; </w:t>
      </w:r>
      <w:r w:rsidRPr="008E5C84">
        <w:rPr>
          <w:rFonts w:ascii="Book Antiqua" w:eastAsia="宋体" w:hAnsi="Book Antiqua" w:cs="宋体"/>
          <w:b/>
          <w:bCs/>
          <w:color w:val="000000"/>
          <w:sz w:val="24"/>
          <w:szCs w:val="24"/>
          <w:lang w:val="en-US" w:eastAsia="zh-CN"/>
        </w:rPr>
        <w:t>39</w:t>
      </w:r>
      <w:r w:rsidRPr="008E5C84">
        <w:rPr>
          <w:rFonts w:ascii="Book Antiqua" w:eastAsia="宋体" w:hAnsi="Book Antiqua" w:cs="宋体"/>
          <w:color w:val="000000"/>
          <w:sz w:val="24"/>
          <w:szCs w:val="24"/>
          <w:lang w:val="en-US" w:eastAsia="zh-CN"/>
        </w:rPr>
        <w:t>: 51-58 [PMID: 8281867 DOI: 10.1007/BF02090060]</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45 </w:t>
      </w:r>
      <w:r w:rsidRPr="008E5C84">
        <w:rPr>
          <w:rFonts w:ascii="Book Antiqua" w:eastAsia="宋体" w:hAnsi="Book Antiqua" w:cs="宋体"/>
          <w:b/>
          <w:bCs/>
          <w:color w:val="000000"/>
          <w:sz w:val="24"/>
          <w:szCs w:val="24"/>
          <w:lang w:val="en-US" w:eastAsia="zh-CN"/>
        </w:rPr>
        <w:t>Schmidt T</w:t>
      </w:r>
      <w:r w:rsidRPr="008E5C84">
        <w:rPr>
          <w:rFonts w:ascii="Book Antiqua" w:eastAsia="宋体" w:hAnsi="Book Antiqua" w:cs="宋体"/>
          <w:color w:val="000000"/>
          <w:sz w:val="24"/>
          <w:szCs w:val="24"/>
          <w:lang w:val="en-US" w:eastAsia="zh-CN"/>
        </w:rPr>
        <w:t>, Eberle R, Pfeiffer A, Kaess H. Effect of ethanol on postprandial duodenojejunal motility in humans. </w:t>
      </w:r>
      <w:r w:rsidRPr="008E5C84">
        <w:rPr>
          <w:rFonts w:ascii="Book Antiqua" w:eastAsia="宋体" w:hAnsi="Book Antiqua" w:cs="宋体"/>
          <w:i/>
          <w:iCs/>
          <w:color w:val="000000"/>
          <w:sz w:val="24"/>
          <w:szCs w:val="24"/>
          <w:lang w:val="en-US" w:eastAsia="zh-CN"/>
        </w:rPr>
        <w:t>Dig Dis Sci</w:t>
      </w:r>
      <w:r w:rsidRPr="008E5C84">
        <w:rPr>
          <w:rFonts w:ascii="Book Antiqua" w:eastAsia="宋体" w:hAnsi="Book Antiqua" w:cs="宋体"/>
          <w:color w:val="000000"/>
          <w:sz w:val="24"/>
          <w:szCs w:val="24"/>
          <w:lang w:val="en-US" w:eastAsia="zh-CN"/>
        </w:rPr>
        <w:t> 1997; </w:t>
      </w:r>
      <w:r w:rsidRPr="008E5C84">
        <w:rPr>
          <w:rFonts w:ascii="Book Antiqua" w:eastAsia="宋体" w:hAnsi="Book Antiqua" w:cs="宋体"/>
          <w:b/>
          <w:bCs/>
          <w:color w:val="000000"/>
          <w:sz w:val="24"/>
          <w:szCs w:val="24"/>
          <w:lang w:val="en-US" w:eastAsia="zh-CN"/>
        </w:rPr>
        <w:t>42</w:t>
      </w:r>
      <w:r w:rsidRPr="008E5C84">
        <w:rPr>
          <w:rFonts w:ascii="Book Antiqua" w:eastAsia="宋体" w:hAnsi="Book Antiqua" w:cs="宋体"/>
          <w:color w:val="000000"/>
          <w:sz w:val="24"/>
          <w:szCs w:val="24"/>
          <w:lang w:val="en-US" w:eastAsia="zh-CN"/>
        </w:rPr>
        <w:t>: 1628-1633 [PMID: 9286227 DOI: 10.1023/A: 1018892827554]</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46 </w:t>
      </w:r>
      <w:r w:rsidRPr="008E5C84">
        <w:rPr>
          <w:rFonts w:ascii="Book Antiqua" w:eastAsia="宋体" w:hAnsi="Book Antiqua" w:cs="宋体"/>
          <w:b/>
          <w:bCs/>
          <w:color w:val="000000"/>
          <w:sz w:val="24"/>
          <w:szCs w:val="24"/>
          <w:lang w:val="en-US" w:eastAsia="zh-CN"/>
        </w:rPr>
        <w:t>Addolorato G</w:t>
      </w:r>
      <w:r w:rsidRPr="008E5C84">
        <w:rPr>
          <w:rFonts w:ascii="Book Antiqua" w:eastAsia="宋体" w:hAnsi="Book Antiqua" w:cs="宋体"/>
          <w:color w:val="000000"/>
          <w:sz w:val="24"/>
          <w:szCs w:val="24"/>
          <w:lang w:val="en-US" w:eastAsia="zh-CN"/>
        </w:rPr>
        <w:t>, Capristo E, Gasbarrini G, Stefanini GF. Depression, alcohol abuse and orocaecal transit time. </w:t>
      </w:r>
      <w:r w:rsidRPr="008E5C84">
        <w:rPr>
          <w:rFonts w:ascii="Book Antiqua" w:eastAsia="宋体" w:hAnsi="Book Antiqua" w:cs="宋体"/>
          <w:i/>
          <w:iCs/>
          <w:color w:val="000000"/>
          <w:sz w:val="24"/>
          <w:szCs w:val="24"/>
          <w:lang w:val="en-US" w:eastAsia="zh-CN"/>
        </w:rPr>
        <w:t>Gut</w:t>
      </w:r>
      <w:r w:rsidRPr="008E5C84">
        <w:rPr>
          <w:rFonts w:ascii="Book Antiqua" w:eastAsia="宋体" w:hAnsi="Book Antiqua" w:cs="宋体"/>
          <w:color w:val="000000"/>
          <w:sz w:val="24"/>
          <w:szCs w:val="24"/>
          <w:lang w:val="en-US" w:eastAsia="zh-CN"/>
        </w:rPr>
        <w:t> 1997; </w:t>
      </w:r>
      <w:r w:rsidRPr="008E5C84">
        <w:rPr>
          <w:rFonts w:ascii="Book Antiqua" w:eastAsia="宋体" w:hAnsi="Book Antiqua" w:cs="宋体"/>
          <w:b/>
          <w:bCs/>
          <w:color w:val="000000"/>
          <w:sz w:val="24"/>
          <w:szCs w:val="24"/>
          <w:lang w:val="en-US" w:eastAsia="zh-CN"/>
        </w:rPr>
        <w:t>41</w:t>
      </w:r>
      <w:r w:rsidRPr="008E5C84">
        <w:rPr>
          <w:rFonts w:ascii="Book Antiqua" w:eastAsia="宋体" w:hAnsi="Book Antiqua" w:cs="宋体"/>
          <w:color w:val="000000"/>
          <w:sz w:val="24"/>
          <w:szCs w:val="24"/>
          <w:lang w:val="en-US" w:eastAsia="zh-CN"/>
        </w:rPr>
        <w:t>: 417-418 [PMID: 9378406 DOI: 10.1136/gut.41.3.417a]</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47 </w:t>
      </w:r>
      <w:r w:rsidRPr="008E5C84">
        <w:rPr>
          <w:rFonts w:ascii="Book Antiqua" w:eastAsia="宋体" w:hAnsi="Book Antiqua" w:cs="宋体"/>
          <w:b/>
          <w:bCs/>
          <w:color w:val="000000"/>
          <w:sz w:val="24"/>
          <w:szCs w:val="24"/>
          <w:lang w:val="en-US" w:eastAsia="zh-CN"/>
        </w:rPr>
        <w:t>Lu G</w:t>
      </w:r>
      <w:r w:rsidRPr="008E5C84">
        <w:rPr>
          <w:rFonts w:ascii="Book Antiqua" w:eastAsia="宋体" w:hAnsi="Book Antiqua" w:cs="宋体"/>
          <w:color w:val="000000"/>
          <w:sz w:val="24"/>
          <w:szCs w:val="24"/>
          <w:lang w:val="en-US" w:eastAsia="zh-CN"/>
        </w:rPr>
        <w:t>, Sarr MG, Szurszewski JH. Effects of ethyl alcohol on canine jejunal circular smooth muscle. </w:t>
      </w:r>
      <w:r w:rsidRPr="008E5C84">
        <w:rPr>
          <w:rFonts w:ascii="Book Antiqua" w:eastAsia="宋体" w:hAnsi="Book Antiqua" w:cs="宋体"/>
          <w:i/>
          <w:iCs/>
          <w:color w:val="000000"/>
          <w:sz w:val="24"/>
          <w:szCs w:val="24"/>
          <w:lang w:val="en-US" w:eastAsia="zh-CN"/>
        </w:rPr>
        <w:t>Dig Dis Sci</w:t>
      </w:r>
      <w:r w:rsidRPr="008E5C84">
        <w:rPr>
          <w:rFonts w:ascii="Book Antiqua" w:eastAsia="宋体" w:hAnsi="Book Antiqua" w:cs="宋体"/>
          <w:color w:val="000000"/>
          <w:sz w:val="24"/>
          <w:szCs w:val="24"/>
          <w:lang w:val="en-US" w:eastAsia="zh-CN"/>
        </w:rPr>
        <w:t> 1997; </w:t>
      </w:r>
      <w:r w:rsidRPr="008E5C84">
        <w:rPr>
          <w:rFonts w:ascii="Book Antiqua" w:eastAsia="宋体" w:hAnsi="Book Antiqua" w:cs="宋体"/>
          <w:b/>
          <w:bCs/>
          <w:color w:val="000000"/>
          <w:sz w:val="24"/>
          <w:szCs w:val="24"/>
          <w:lang w:val="en-US" w:eastAsia="zh-CN"/>
        </w:rPr>
        <w:t>42</w:t>
      </w:r>
      <w:r w:rsidRPr="008E5C84">
        <w:rPr>
          <w:rFonts w:ascii="Book Antiqua" w:eastAsia="宋体" w:hAnsi="Book Antiqua" w:cs="宋体"/>
          <w:color w:val="000000"/>
          <w:sz w:val="24"/>
          <w:szCs w:val="24"/>
          <w:lang w:val="en-US" w:eastAsia="zh-CN"/>
        </w:rPr>
        <w:t>: 2403-2410 [PMID: 9440612 DOI: 10.1023/A: 1018827604434]</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48 </w:t>
      </w:r>
      <w:r w:rsidRPr="008E5C84">
        <w:rPr>
          <w:rFonts w:ascii="Book Antiqua" w:eastAsia="宋体" w:hAnsi="Book Antiqua" w:cs="宋体"/>
          <w:b/>
          <w:bCs/>
          <w:color w:val="000000"/>
          <w:sz w:val="24"/>
          <w:szCs w:val="24"/>
          <w:lang w:val="en-US" w:eastAsia="zh-CN"/>
        </w:rPr>
        <w:t>Izbéki F</w:t>
      </w:r>
      <w:r w:rsidRPr="008E5C84">
        <w:rPr>
          <w:rFonts w:ascii="Book Antiqua" w:eastAsia="宋体" w:hAnsi="Book Antiqua" w:cs="宋体"/>
          <w:color w:val="000000"/>
          <w:sz w:val="24"/>
          <w:szCs w:val="24"/>
          <w:lang w:val="en-US" w:eastAsia="zh-CN"/>
        </w:rPr>
        <w:t>, Wittmann T, Csáti S, Jeszenszky E, Lonovics J. Opposite effects of acute and chronic administration of alcohol on gastric emptying and small bowel transit in rat. </w:t>
      </w:r>
      <w:r w:rsidRPr="008E5C84">
        <w:rPr>
          <w:rFonts w:ascii="Book Antiqua" w:eastAsia="宋体" w:hAnsi="Book Antiqua" w:cs="宋体"/>
          <w:i/>
          <w:iCs/>
          <w:color w:val="000000"/>
          <w:sz w:val="24"/>
          <w:szCs w:val="24"/>
          <w:lang w:val="en-US" w:eastAsia="zh-CN"/>
        </w:rPr>
        <w:t>Alcohol Alcohol</w:t>
      </w:r>
      <w:r w:rsidRPr="008E5C84">
        <w:rPr>
          <w:rFonts w:ascii="Book Antiqua" w:eastAsia="宋体" w:hAnsi="Book Antiqua" w:cs="宋体"/>
          <w:color w:val="000000"/>
          <w:sz w:val="24"/>
          <w:szCs w:val="24"/>
          <w:lang w:val="en-US" w:eastAsia="zh-CN"/>
        </w:rPr>
        <w:t> </w:t>
      </w:r>
      <w:r w:rsidR="00136394">
        <w:rPr>
          <w:rFonts w:ascii="Book Antiqua" w:eastAsia="宋体" w:hAnsi="Book Antiqua" w:cs="宋体" w:hint="eastAsia"/>
          <w:color w:val="000000"/>
          <w:sz w:val="24"/>
          <w:szCs w:val="24"/>
          <w:lang w:val="en-US" w:eastAsia="zh-CN"/>
        </w:rPr>
        <w:t>2001</w:t>
      </w:r>
      <w:r w:rsidRPr="008E5C84">
        <w:rPr>
          <w:rFonts w:ascii="Book Antiqua" w:eastAsia="宋体" w:hAnsi="Book Antiqua" w:cs="宋体"/>
          <w:color w:val="000000"/>
          <w:sz w:val="24"/>
          <w:szCs w:val="24"/>
          <w:lang w:val="en-US" w:eastAsia="zh-CN"/>
        </w:rPr>
        <w:t>; </w:t>
      </w:r>
      <w:r w:rsidRPr="008E5C84">
        <w:rPr>
          <w:rFonts w:ascii="Book Antiqua" w:eastAsia="宋体" w:hAnsi="Book Antiqua" w:cs="宋体"/>
          <w:b/>
          <w:bCs/>
          <w:color w:val="000000"/>
          <w:sz w:val="24"/>
          <w:szCs w:val="24"/>
          <w:lang w:val="en-US" w:eastAsia="zh-CN"/>
        </w:rPr>
        <w:t>36</w:t>
      </w:r>
      <w:r w:rsidRPr="008E5C84">
        <w:rPr>
          <w:rFonts w:ascii="Book Antiqua" w:eastAsia="宋体" w:hAnsi="Book Antiqua" w:cs="宋体"/>
          <w:color w:val="000000"/>
          <w:sz w:val="24"/>
          <w:szCs w:val="24"/>
          <w:lang w:val="en-US" w:eastAsia="zh-CN"/>
        </w:rPr>
        <w:t>: 304-308 [PMID: 11468129 DOI: 10.1093/alcalc/36.4.304]</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49 </w:t>
      </w:r>
      <w:r w:rsidRPr="008E5C84">
        <w:rPr>
          <w:rFonts w:ascii="Book Antiqua" w:eastAsia="宋体" w:hAnsi="Book Antiqua" w:cs="宋体"/>
          <w:b/>
          <w:bCs/>
          <w:color w:val="000000"/>
          <w:sz w:val="24"/>
          <w:szCs w:val="24"/>
          <w:lang w:val="en-US" w:eastAsia="zh-CN"/>
        </w:rPr>
        <w:t>Teyssen S</w:t>
      </w:r>
      <w:r w:rsidRPr="008E5C84">
        <w:rPr>
          <w:rFonts w:ascii="Book Antiqua" w:eastAsia="宋体" w:hAnsi="Book Antiqua" w:cs="宋体"/>
          <w:color w:val="000000"/>
          <w:sz w:val="24"/>
          <w:szCs w:val="24"/>
          <w:lang w:val="en-US" w:eastAsia="zh-CN"/>
        </w:rPr>
        <w:t>, Singer MV. Alcohol-related diseases of the oesophagus and stomach. </w:t>
      </w:r>
      <w:r w:rsidRPr="008E5C84">
        <w:rPr>
          <w:rFonts w:ascii="Book Antiqua" w:eastAsia="宋体" w:hAnsi="Book Antiqua" w:cs="宋体"/>
          <w:i/>
          <w:iCs/>
          <w:color w:val="000000"/>
          <w:sz w:val="24"/>
          <w:szCs w:val="24"/>
          <w:lang w:val="en-US" w:eastAsia="zh-CN"/>
        </w:rPr>
        <w:t>Best Pract Res Clin Gastroenterol</w:t>
      </w:r>
      <w:r w:rsidRPr="008E5C84">
        <w:rPr>
          <w:rFonts w:ascii="Book Antiqua" w:eastAsia="宋体" w:hAnsi="Book Antiqua" w:cs="宋体"/>
          <w:color w:val="000000"/>
          <w:sz w:val="24"/>
          <w:szCs w:val="24"/>
          <w:lang w:val="en-US" w:eastAsia="zh-CN"/>
        </w:rPr>
        <w:t> 2003; </w:t>
      </w:r>
      <w:r w:rsidRPr="008E5C84">
        <w:rPr>
          <w:rFonts w:ascii="Book Antiqua" w:eastAsia="宋体" w:hAnsi="Book Antiqua" w:cs="宋体"/>
          <w:b/>
          <w:bCs/>
          <w:color w:val="000000"/>
          <w:sz w:val="24"/>
          <w:szCs w:val="24"/>
          <w:lang w:val="en-US" w:eastAsia="zh-CN"/>
        </w:rPr>
        <w:t>17</w:t>
      </w:r>
      <w:r w:rsidRPr="008E5C84">
        <w:rPr>
          <w:rFonts w:ascii="Book Antiqua" w:eastAsia="宋体" w:hAnsi="Book Antiqua" w:cs="宋体"/>
          <w:color w:val="000000"/>
          <w:sz w:val="24"/>
          <w:szCs w:val="24"/>
          <w:lang w:val="en-US" w:eastAsia="zh-CN"/>
        </w:rPr>
        <w:t>: 557-573 [PMID: 12828955 DOI: 10.1016/S1521-6918(03)00049-0]</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50 </w:t>
      </w:r>
      <w:r w:rsidRPr="008E5C84">
        <w:rPr>
          <w:rFonts w:ascii="Book Antiqua" w:eastAsia="宋体" w:hAnsi="Book Antiqua" w:cs="宋体"/>
          <w:b/>
          <w:bCs/>
          <w:color w:val="000000"/>
          <w:sz w:val="24"/>
          <w:szCs w:val="24"/>
          <w:lang w:val="en-US" w:eastAsia="zh-CN"/>
        </w:rPr>
        <w:t>De Man JG</w:t>
      </w:r>
      <w:r w:rsidRPr="008E5C84">
        <w:rPr>
          <w:rFonts w:ascii="Book Antiqua" w:eastAsia="宋体" w:hAnsi="Book Antiqua" w:cs="宋体"/>
          <w:color w:val="000000"/>
          <w:sz w:val="24"/>
          <w:szCs w:val="24"/>
          <w:lang w:val="en-US" w:eastAsia="zh-CN"/>
        </w:rPr>
        <w:t>, De Winter BY, Herman AG, Pelckmans PA. Study on the cyclic GMP-dependency of relaxations to endogenous and exogenous nitric oxide in the mouse gastrointestinal tract. </w:t>
      </w:r>
      <w:r w:rsidRPr="008E5C84">
        <w:rPr>
          <w:rFonts w:ascii="Book Antiqua" w:eastAsia="宋体" w:hAnsi="Book Antiqua" w:cs="宋体"/>
          <w:i/>
          <w:iCs/>
          <w:color w:val="000000"/>
          <w:sz w:val="24"/>
          <w:szCs w:val="24"/>
          <w:lang w:val="en-US" w:eastAsia="zh-CN"/>
        </w:rPr>
        <w:t>Br J Pharmacol</w:t>
      </w:r>
      <w:r w:rsidRPr="008E5C84">
        <w:rPr>
          <w:rFonts w:ascii="Book Antiqua" w:eastAsia="宋体" w:hAnsi="Book Antiqua" w:cs="宋体"/>
          <w:color w:val="000000"/>
          <w:sz w:val="24"/>
          <w:szCs w:val="24"/>
          <w:lang w:val="en-US" w:eastAsia="zh-CN"/>
        </w:rPr>
        <w:t> 2007; </w:t>
      </w:r>
      <w:r w:rsidRPr="008E5C84">
        <w:rPr>
          <w:rFonts w:ascii="Book Antiqua" w:eastAsia="宋体" w:hAnsi="Book Antiqua" w:cs="宋体"/>
          <w:b/>
          <w:bCs/>
          <w:color w:val="000000"/>
          <w:sz w:val="24"/>
          <w:szCs w:val="24"/>
          <w:lang w:val="en-US" w:eastAsia="zh-CN"/>
        </w:rPr>
        <w:t>150</w:t>
      </w:r>
      <w:r w:rsidRPr="008E5C84">
        <w:rPr>
          <w:rFonts w:ascii="Book Antiqua" w:eastAsia="宋体" w:hAnsi="Book Antiqua" w:cs="宋体"/>
          <w:color w:val="000000"/>
          <w:sz w:val="24"/>
          <w:szCs w:val="24"/>
          <w:lang w:val="en-US" w:eastAsia="zh-CN"/>
        </w:rPr>
        <w:t>: 88-96 [PMID: 17115067 DOI: 10.1038/sj.bjp.0706964]</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51 </w:t>
      </w:r>
      <w:r w:rsidRPr="008E5C84">
        <w:rPr>
          <w:rFonts w:ascii="Book Antiqua" w:eastAsia="宋体" w:hAnsi="Book Antiqua" w:cs="宋体"/>
          <w:b/>
          <w:bCs/>
          <w:color w:val="000000"/>
          <w:sz w:val="24"/>
          <w:szCs w:val="24"/>
          <w:lang w:val="en-US" w:eastAsia="zh-CN"/>
        </w:rPr>
        <w:t>Yazir Y</w:t>
      </w:r>
      <w:r w:rsidRPr="008E5C84">
        <w:rPr>
          <w:rFonts w:ascii="Book Antiqua" w:eastAsia="宋体" w:hAnsi="Book Antiqua" w:cs="宋体"/>
          <w:color w:val="000000"/>
          <w:sz w:val="24"/>
          <w:szCs w:val="24"/>
          <w:lang w:val="en-US" w:eastAsia="zh-CN"/>
        </w:rPr>
        <w:t>, Tugay M, Utkan Z, Utkan T. Effects of chronic ethanol consumption on rat upper gastrointestinal system: functional and histologic findings. </w:t>
      </w:r>
      <w:r w:rsidRPr="008E5C84">
        <w:rPr>
          <w:rFonts w:ascii="Book Antiqua" w:eastAsia="宋体" w:hAnsi="Book Antiqua" w:cs="宋体"/>
          <w:i/>
          <w:iCs/>
          <w:color w:val="000000"/>
          <w:sz w:val="24"/>
          <w:szCs w:val="24"/>
          <w:lang w:val="en-US" w:eastAsia="zh-CN"/>
        </w:rPr>
        <w:t>Alcohol</w:t>
      </w:r>
      <w:r w:rsidRPr="008E5C84">
        <w:rPr>
          <w:rFonts w:ascii="Book Antiqua" w:eastAsia="宋体" w:hAnsi="Book Antiqua" w:cs="宋体"/>
          <w:color w:val="000000"/>
          <w:sz w:val="24"/>
          <w:szCs w:val="24"/>
          <w:lang w:val="en-US" w:eastAsia="zh-CN"/>
        </w:rPr>
        <w:t> 2012; </w:t>
      </w:r>
      <w:r w:rsidRPr="008E5C84">
        <w:rPr>
          <w:rFonts w:ascii="Book Antiqua" w:eastAsia="宋体" w:hAnsi="Book Antiqua" w:cs="宋体"/>
          <w:b/>
          <w:bCs/>
          <w:color w:val="000000"/>
          <w:sz w:val="24"/>
          <w:szCs w:val="24"/>
          <w:lang w:val="en-US" w:eastAsia="zh-CN"/>
        </w:rPr>
        <w:t>46</w:t>
      </w:r>
      <w:r w:rsidRPr="008E5C84">
        <w:rPr>
          <w:rFonts w:ascii="Book Antiqua" w:eastAsia="宋体" w:hAnsi="Book Antiqua" w:cs="宋体"/>
          <w:color w:val="000000"/>
          <w:sz w:val="24"/>
          <w:szCs w:val="24"/>
          <w:lang w:val="en-US" w:eastAsia="zh-CN"/>
        </w:rPr>
        <w:t>: 649-655 [PMID: 22818204 DOI: 10.1016/j.alcohol.2012.06.003]</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52 </w:t>
      </w:r>
      <w:r w:rsidRPr="008E5C84">
        <w:rPr>
          <w:rFonts w:ascii="Book Antiqua" w:eastAsia="宋体" w:hAnsi="Book Antiqua" w:cs="宋体"/>
          <w:b/>
          <w:bCs/>
          <w:color w:val="000000"/>
          <w:sz w:val="24"/>
          <w:szCs w:val="24"/>
          <w:lang w:val="en-US" w:eastAsia="zh-CN"/>
        </w:rPr>
        <w:t>Gao N</w:t>
      </w:r>
      <w:r w:rsidRPr="008E5C84">
        <w:rPr>
          <w:rFonts w:ascii="Book Antiqua" w:eastAsia="宋体" w:hAnsi="Book Antiqua" w:cs="宋体"/>
          <w:color w:val="000000"/>
          <w:sz w:val="24"/>
          <w:szCs w:val="24"/>
          <w:lang w:val="en-US" w:eastAsia="zh-CN"/>
        </w:rPr>
        <w:t>, White P, Kaestner KH. Establishment of intestinal identity and epithelial-mesenchymal signaling by Cdx2. </w:t>
      </w:r>
      <w:r w:rsidRPr="008E5C84">
        <w:rPr>
          <w:rFonts w:ascii="Book Antiqua" w:eastAsia="宋体" w:hAnsi="Book Antiqua" w:cs="宋体"/>
          <w:i/>
          <w:iCs/>
          <w:color w:val="000000"/>
          <w:sz w:val="24"/>
          <w:szCs w:val="24"/>
          <w:lang w:val="en-US" w:eastAsia="zh-CN"/>
        </w:rPr>
        <w:t>Dev Cell</w:t>
      </w:r>
      <w:r w:rsidRPr="008E5C84">
        <w:rPr>
          <w:rFonts w:ascii="Book Antiqua" w:eastAsia="宋体" w:hAnsi="Book Antiqua" w:cs="宋体"/>
          <w:color w:val="000000"/>
          <w:sz w:val="24"/>
          <w:szCs w:val="24"/>
          <w:lang w:val="en-US" w:eastAsia="zh-CN"/>
        </w:rPr>
        <w:t> 2009; </w:t>
      </w:r>
      <w:r w:rsidRPr="008E5C84">
        <w:rPr>
          <w:rFonts w:ascii="Book Antiqua" w:eastAsia="宋体" w:hAnsi="Book Antiqua" w:cs="宋体"/>
          <w:b/>
          <w:bCs/>
          <w:color w:val="000000"/>
          <w:sz w:val="24"/>
          <w:szCs w:val="24"/>
          <w:lang w:val="en-US" w:eastAsia="zh-CN"/>
        </w:rPr>
        <w:t>16</w:t>
      </w:r>
      <w:r w:rsidRPr="008E5C84">
        <w:rPr>
          <w:rFonts w:ascii="Book Antiqua" w:eastAsia="宋体" w:hAnsi="Book Antiqua" w:cs="宋体"/>
          <w:color w:val="000000"/>
          <w:sz w:val="24"/>
          <w:szCs w:val="24"/>
          <w:lang w:val="en-US" w:eastAsia="zh-CN"/>
        </w:rPr>
        <w:t>: 588-599 [PMID: 19386267 DOI: 10.1016/j.devcel.2009.02.010]</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53 </w:t>
      </w:r>
      <w:r w:rsidRPr="008E5C84">
        <w:rPr>
          <w:rFonts w:ascii="Book Antiqua" w:eastAsia="宋体" w:hAnsi="Book Antiqua" w:cs="宋体"/>
          <w:b/>
          <w:bCs/>
          <w:color w:val="000000"/>
          <w:sz w:val="24"/>
          <w:szCs w:val="24"/>
          <w:lang w:val="en-US" w:eastAsia="zh-CN"/>
        </w:rPr>
        <w:t>Doodnath R</w:t>
      </w:r>
      <w:r w:rsidRPr="008E5C84">
        <w:rPr>
          <w:rFonts w:ascii="Book Antiqua" w:eastAsia="宋体" w:hAnsi="Book Antiqua" w:cs="宋体"/>
          <w:color w:val="000000"/>
          <w:sz w:val="24"/>
          <w:szCs w:val="24"/>
          <w:lang w:val="en-US" w:eastAsia="zh-CN"/>
        </w:rPr>
        <w:t>, Wride M, Puri P. The spatio-temporal patterning of Hoxa9 and Hoxa13 in the developing zebrafish enteric nervous system. </w:t>
      </w:r>
      <w:r w:rsidRPr="008E5C84">
        <w:rPr>
          <w:rFonts w:ascii="Book Antiqua" w:eastAsia="宋体" w:hAnsi="Book Antiqua" w:cs="宋体"/>
          <w:i/>
          <w:iCs/>
          <w:color w:val="000000"/>
          <w:sz w:val="24"/>
          <w:szCs w:val="24"/>
          <w:lang w:val="en-US" w:eastAsia="zh-CN"/>
        </w:rPr>
        <w:t>Pediatr Surg Int</w:t>
      </w:r>
      <w:r w:rsidRPr="008E5C84">
        <w:rPr>
          <w:rFonts w:ascii="Book Antiqua" w:eastAsia="宋体" w:hAnsi="Book Antiqua" w:cs="宋体"/>
          <w:color w:val="000000"/>
          <w:sz w:val="24"/>
          <w:szCs w:val="24"/>
          <w:lang w:val="en-US" w:eastAsia="zh-CN"/>
        </w:rPr>
        <w:t> 2012; </w:t>
      </w:r>
      <w:r w:rsidRPr="008E5C84">
        <w:rPr>
          <w:rFonts w:ascii="Book Antiqua" w:eastAsia="宋体" w:hAnsi="Book Antiqua" w:cs="宋体"/>
          <w:b/>
          <w:bCs/>
          <w:color w:val="000000"/>
          <w:sz w:val="24"/>
          <w:szCs w:val="24"/>
          <w:lang w:val="en-US" w:eastAsia="zh-CN"/>
        </w:rPr>
        <w:t>28</w:t>
      </w:r>
      <w:r w:rsidRPr="008E5C84">
        <w:rPr>
          <w:rFonts w:ascii="Book Antiqua" w:eastAsia="宋体" w:hAnsi="Book Antiqua" w:cs="宋体"/>
          <w:color w:val="000000"/>
          <w:sz w:val="24"/>
          <w:szCs w:val="24"/>
          <w:lang w:val="en-US" w:eastAsia="zh-CN"/>
        </w:rPr>
        <w:t>: 115-121 [PMID: 21971947 DOI: 10.1007/s00383-011-2992-3]</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54 </w:t>
      </w:r>
      <w:r w:rsidRPr="008E5C84">
        <w:rPr>
          <w:rFonts w:ascii="Book Antiqua" w:eastAsia="宋体" w:hAnsi="Book Antiqua" w:cs="宋体"/>
          <w:b/>
          <w:bCs/>
          <w:color w:val="000000"/>
          <w:sz w:val="24"/>
          <w:szCs w:val="24"/>
          <w:lang w:val="en-US" w:eastAsia="zh-CN"/>
        </w:rPr>
        <w:t>Zhong W</w:t>
      </w:r>
      <w:r w:rsidRPr="008E5C84">
        <w:rPr>
          <w:rFonts w:ascii="Book Antiqua" w:eastAsia="宋体" w:hAnsi="Book Antiqua" w:cs="宋体"/>
          <w:color w:val="000000"/>
          <w:sz w:val="24"/>
          <w:szCs w:val="24"/>
          <w:lang w:val="en-US" w:eastAsia="zh-CN"/>
        </w:rPr>
        <w:t>, Zhou Z. Alterations of the gut microbiome and metabolome in alcoholic liver disease. </w:t>
      </w:r>
      <w:r w:rsidRPr="008E5C84">
        <w:rPr>
          <w:rFonts w:ascii="Book Antiqua" w:eastAsia="宋体" w:hAnsi="Book Antiqua" w:cs="宋体"/>
          <w:i/>
          <w:iCs/>
          <w:color w:val="000000"/>
          <w:sz w:val="24"/>
          <w:szCs w:val="24"/>
          <w:lang w:val="en-US" w:eastAsia="zh-CN"/>
        </w:rPr>
        <w:t>World J Gastrointest Pathophysiol</w:t>
      </w:r>
      <w:r w:rsidRPr="008E5C84">
        <w:rPr>
          <w:rFonts w:ascii="Book Antiqua" w:eastAsia="宋体" w:hAnsi="Book Antiqua" w:cs="宋体"/>
          <w:color w:val="000000"/>
          <w:sz w:val="24"/>
          <w:szCs w:val="24"/>
          <w:lang w:val="en-US" w:eastAsia="zh-CN"/>
        </w:rPr>
        <w:t> 2014; </w:t>
      </w:r>
      <w:r w:rsidRPr="008E5C84">
        <w:rPr>
          <w:rFonts w:ascii="Book Antiqua" w:eastAsia="宋体" w:hAnsi="Book Antiqua" w:cs="宋体"/>
          <w:b/>
          <w:bCs/>
          <w:color w:val="000000"/>
          <w:sz w:val="24"/>
          <w:szCs w:val="24"/>
          <w:lang w:val="en-US" w:eastAsia="zh-CN"/>
        </w:rPr>
        <w:t>5</w:t>
      </w:r>
      <w:r w:rsidRPr="008E5C84">
        <w:rPr>
          <w:rFonts w:ascii="Book Antiqua" w:eastAsia="宋体" w:hAnsi="Book Antiqua" w:cs="宋体"/>
          <w:color w:val="000000"/>
          <w:sz w:val="24"/>
          <w:szCs w:val="24"/>
          <w:lang w:val="en-US" w:eastAsia="zh-CN"/>
        </w:rPr>
        <w:t>: 514-522 [PMID: 25400995 DOI: 10.4291/wjgp.v5.i4.514]</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55 </w:t>
      </w:r>
      <w:r w:rsidRPr="008E5C84">
        <w:rPr>
          <w:rFonts w:ascii="Book Antiqua" w:eastAsia="宋体" w:hAnsi="Book Antiqua" w:cs="宋体"/>
          <w:b/>
          <w:bCs/>
          <w:color w:val="000000"/>
          <w:sz w:val="24"/>
          <w:szCs w:val="24"/>
          <w:lang w:val="en-US" w:eastAsia="zh-CN"/>
        </w:rPr>
        <w:t>Vonlaufen A</w:t>
      </w:r>
      <w:r w:rsidRPr="008E5C84">
        <w:rPr>
          <w:rFonts w:ascii="Book Antiqua" w:eastAsia="宋体" w:hAnsi="Book Antiqua" w:cs="宋体"/>
          <w:color w:val="000000"/>
          <w:sz w:val="24"/>
          <w:szCs w:val="24"/>
          <w:lang w:val="en-US" w:eastAsia="zh-CN"/>
        </w:rPr>
        <w:t>, Spahr L, Apte MV, Frossard JL. Alcoholic pancreatitis: A tale of spirits and bacteria. </w:t>
      </w:r>
      <w:r w:rsidRPr="008E5C84">
        <w:rPr>
          <w:rFonts w:ascii="Book Antiqua" w:eastAsia="宋体" w:hAnsi="Book Antiqua" w:cs="宋体"/>
          <w:i/>
          <w:iCs/>
          <w:color w:val="000000"/>
          <w:sz w:val="24"/>
          <w:szCs w:val="24"/>
          <w:lang w:val="en-US" w:eastAsia="zh-CN"/>
        </w:rPr>
        <w:t>World J Gastrointest Pathophysiol</w:t>
      </w:r>
      <w:r w:rsidRPr="008E5C84">
        <w:rPr>
          <w:rFonts w:ascii="Book Antiqua" w:eastAsia="宋体" w:hAnsi="Book Antiqua" w:cs="宋体"/>
          <w:color w:val="000000"/>
          <w:sz w:val="24"/>
          <w:szCs w:val="24"/>
          <w:lang w:val="en-US" w:eastAsia="zh-CN"/>
        </w:rPr>
        <w:t> 2014; </w:t>
      </w:r>
      <w:r w:rsidRPr="008E5C84">
        <w:rPr>
          <w:rFonts w:ascii="Book Antiqua" w:eastAsia="宋体" w:hAnsi="Book Antiqua" w:cs="宋体"/>
          <w:b/>
          <w:bCs/>
          <w:color w:val="000000"/>
          <w:sz w:val="24"/>
          <w:szCs w:val="24"/>
          <w:lang w:val="en-US" w:eastAsia="zh-CN"/>
        </w:rPr>
        <w:t>5</w:t>
      </w:r>
      <w:r w:rsidRPr="008E5C84">
        <w:rPr>
          <w:rFonts w:ascii="Book Antiqua" w:eastAsia="宋体" w:hAnsi="Book Antiqua" w:cs="宋体"/>
          <w:color w:val="000000"/>
          <w:sz w:val="24"/>
          <w:szCs w:val="24"/>
          <w:lang w:val="en-US" w:eastAsia="zh-CN"/>
        </w:rPr>
        <w:t>: 82-90 [PMID: 24891979 DOI: 10.4291/wjgp.v5.i2.82.]</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56 </w:t>
      </w:r>
      <w:r w:rsidRPr="008E5C84">
        <w:rPr>
          <w:rFonts w:ascii="Book Antiqua" w:eastAsia="宋体" w:hAnsi="Book Antiqua" w:cs="宋体"/>
          <w:b/>
          <w:bCs/>
          <w:color w:val="000000"/>
          <w:sz w:val="24"/>
          <w:szCs w:val="24"/>
          <w:lang w:val="en-US" w:eastAsia="zh-CN"/>
        </w:rPr>
        <w:t>Wirth R</w:t>
      </w:r>
      <w:r w:rsidRPr="008E5C84">
        <w:rPr>
          <w:rFonts w:ascii="Book Antiqua" w:eastAsia="宋体" w:hAnsi="Book Antiqua" w:cs="宋体"/>
          <w:color w:val="000000"/>
          <w:sz w:val="24"/>
          <w:szCs w:val="24"/>
          <w:lang w:val="en-US" w:eastAsia="zh-CN"/>
        </w:rPr>
        <w:t>, Bódi N, Maróti G, Bagyánszki M, Talapka P, Fekete É, Bagi Z, Kovács KL. Regionally distinct alterations in the composition of the gut microbiota in rats with streptozotocin-induced diabetes. </w:t>
      </w:r>
      <w:r w:rsidRPr="008E5C84">
        <w:rPr>
          <w:rFonts w:ascii="Book Antiqua" w:eastAsia="宋体" w:hAnsi="Book Antiqua" w:cs="宋体"/>
          <w:i/>
          <w:iCs/>
          <w:color w:val="000000"/>
          <w:sz w:val="24"/>
          <w:szCs w:val="24"/>
          <w:lang w:val="en-US" w:eastAsia="zh-CN"/>
        </w:rPr>
        <w:t>PLoS One</w:t>
      </w:r>
      <w:r w:rsidRPr="008E5C84">
        <w:rPr>
          <w:rFonts w:ascii="Book Antiqua" w:eastAsia="宋体" w:hAnsi="Book Antiqua" w:cs="宋体"/>
          <w:color w:val="000000"/>
          <w:sz w:val="24"/>
          <w:szCs w:val="24"/>
          <w:lang w:val="en-US" w:eastAsia="zh-CN"/>
        </w:rPr>
        <w:t> 2014; </w:t>
      </w:r>
      <w:r w:rsidRPr="008E5C84">
        <w:rPr>
          <w:rFonts w:ascii="Book Antiqua" w:eastAsia="宋体" w:hAnsi="Book Antiqua" w:cs="宋体"/>
          <w:b/>
          <w:bCs/>
          <w:color w:val="000000"/>
          <w:sz w:val="24"/>
          <w:szCs w:val="24"/>
          <w:lang w:val="en-US" w:eastAsia="zh-CN"/>
        </w:rPr>
        <w:t>9</w:t>
      </w:r>
      <w:r w:rsidRPr="008E5C84">
        <w:rPr>
          <w:rFonts w:ascii="Book Antiqua" w:eastAsia="宋体" w:hAnsi="Book Antiqua" w:cs="宋体"/>
          <w:color w:val="000000"/>
          <w:sz w:val="24"/>
          <w:szCs w:val="24"/>
          <w:lang w:val="en-US" w:eastAsia="zh-CN"/>
        </w:rPr>
        <w:t>: e110440 [PMID: 25469509 DOI: 10.1371/journal.pone.0110440]</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57 </w:t>
      </w:r>
      <w:r w:rsidRPr="008E5C84">
        <w:rPr>
          <w:rFonts w:ascii="Book Antiqua" w:eastAsia="宋体" w:hAnsi="Book Antiqua" w:cs="宋体"/>
          <w:b/>
          <w:bCs/>
          <w:color w:val="000000"/>
          <w:sz w:val="24"/>
          <w:szCs w:val="24"/>
          <w:lang w:val="en-US" w:eastAsia="zh-CN"/>
        </w:rPr>
        <w:t>Schoster A</w:t>
      </w:r>
      <w:r w:rsidRPr="008E5C84">
        <w:rPr>
          <w:rFonts w:ascii="Book Antiqua" w:eastAsia="宋体" w:hAnsi="Book Antiqua" w:cs="宋体"/>
          <w:color w:val="000000"/>
          <w:sz w:val="24"/>
          <w:szCs w:val="24"/>
          <w:lang w:val="en-US" w:eastAsia="zh-CN"/>
        </w:rPr>
        <w:t>, Arroyo LG, Staempfli HR, Weese JS. Comparison of microbial populations in the small intestine, large intestine and feces of healthy horses using terminal restriction fragment length polymorphism. </w:t>
      </w:r>
      <w:r w:rsidRPr="008E5C84">
        <w:rPr>
          <w:rFonts w:ascii="Book Antiqua" w:eastAsia="宋体" w:hAnsi="Book Antiqua" w:cs="宋体"/>
          <w:i/>
          <w:iCs/>
          <w:color w:val="000000"/>
          <w:sz w:val="24"/>
          <w:szCs w:val="24"/>
          <w:lang w:val="en-US" w:eastAsia="zh-CN"/>
        </w:rPr>
        <w:t>BMC Res Notes</w:t>
      </w:r>
      <w:r w:rsidRPr="008E5C84">
        <w:rPr>
          <w:rFonts w:ascii="Book Antiqua" w:eastAsia="宋体" w:hAnsi="Book Antiqua" w:cs="宋体"/>
          <w:color w:val="000000"/>
          <w:sz w:val="24"/>
          <w:szCs w:val="24"/>
          <w:lang w:val="en-US" w:eastAsia="zh-CN"/>
        </w:rPr>
        <w:t> 2013; </w:t>
      </w:r>
      <w:r w:rsidRPr="008E5C84">
        <w:rPr>
          <w:rFonts w:ascii="Book Antiqua" w:eastAsia="宋体" w:hAnsi="Book Antiqua" w:cs="宋体"/>
          <w:b/>
          <w:bCs/>
          <w:color w:val="000000"/>
          <w:sz w:val="24"/>
          <w:szCs w:val="24"/>
          <w:lang w:val="en-US" w:eastAsia="zh-CN"/>
        </w:rPr>
        <w:t>6</w:t>
      </w:r>
      <w:r w:rsidRPr="008E5C84">
        <w:rPr>
          <w:rFonts w:ascii="Book Antiqua" w:eastAsia="宋体" w:hAnsi="Book Antiqua" w:cs="宋体"/>
          <w:color w:val="000000"/>
          <w:sz w:val="24"/>
          <w:szCs w:val="24"/>
          <w:lang w:val="en-US" w:eastAsia="zh-CN"/>
        </w:rPr>
        <w:t>: 91 [PMID: 23497580 DOI: 10.1186/1756-0500-6-91]</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58 </w:t>
      </w:r>
      <w:r w:rsidRPr="008E5C84">
        <w:rPr>
          <w:rFonts w:ascii="Book Antiqua" w:eastAsia="宋体" w:hAnsi="Book Antiqua" w:cs="宋体"/>
          <w:b/>
          <w:bCs/>
          <w:color w:val="000000"/>
          <w:sz w:val="24"/>
          <w:szCs w:val="24"/>
          <w:lang w:val="en-US" w:eastAsia="zh-CN"/>
        </w:rPr>
        <w:t>Guarner F</w:t>
      </w:r>
      <w:r w:rsidRPr="008E5C84">
        <w:rPr>
          <w:rFonts w:ascii="Book Antiqua" w:eastAsia="宋体" w:hAnsi="Book Antiqua" w:cs="宋体"/>
          <w:color w:val="000000"/>
          <w:sz w:val="24"/>
          <w:szCs w:val="24"/>
          <w:lang w:val="en-US" w:eastAsia="zh-CN"/>
        </w:rPr>
        <w:t>. Enteric flora in health and disease. </w:t>
      </w:r>
      <w:r w:rsidRPr="008E5C84">
        <w:rPr>
          <w:rFonts w:ascii="Book Antiqua" w:eastAsia="宋体" w:hAnsi="Book Antiqua" w:cs="宋体"/>
          <w:i/>
          <w:iCs/>
          <w:color w:val="000000"/>
          <w:sz w:val="24"/>
          <w:szCs w:val="24"/>
          <w:lang w:val="en-US" w:eastAsia="zh-CN"/>
        </w:rPr>
        <w:t>Digestion</w:t>
      </w:r>
      <w:r w:rsidRPr="008E5C84">
        <w:rPr>
          <w:rFonts w:ascii="Book Antiqua" w:eastAsia="宋体" w:hAnsi="Book Antiqua" w:cs="宋体"/>
          <w:color w:val="000000"/>
          <w:sz w:val="24"/>
          <w:szCs w:val="24"/>
          <w:lang w:val="en-US" w:eastAsia="zh-CN"/>
        </w:rPr>
        <w:t> 2006; </w:t>
      </w:r>
      <w:r w:rsidRPr="008E5C84">
        <w:rPr>
          <w:rFonts w:ascii="Book Antiqua" w:eastAsia="宋体" w:hAnsi="Book Antiqua" w:cs="宋体"/>
          <w:b/>
          <w:bCs/>
          <w:color w:val="000000"/>
          <w:sz w:val="24"/>
          <w:szCs w:val="24"/>
          <w:lang w:val="en-US" w:eastAsia="zh-CN"/>
        </w:rPr>
        <w:t>73 Suppl 1</w:t>
      </w:r>
      <w:r w:rsidRPr="008E5C84">
        <w:rPr>
          <w:rFonts w:ascii="Book Antiqua" w:eastAsia="宋体" w:hAnsi="Book Antiqua" w:cs="宋体"/>
          <w:color w:val="000000"/>
          <w:sz w:val="24"/>
          <w:szCs w:val="24"/>
          <w:lang w:val="en-US" w:eastAsia="zh-CN"/>
        </w:rPr>
        <w:t>: 5-12 [PMID: 16498248 DOI: 10.1159/000089775]</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59 </w:t>
      </w:r>
      <w:r w:rsidRPr="008E5C84">
        <w:rPr>
          <w:rFonts w:ascii="Book Antiqua" w:eastAsia="宋体" w:hAnsi="Book Antiqua" w:cs="宋体"/>
          <w:b/>
          <w:bCs/>
          <w:color w:val="000000"/>
          <w:sz w:val="24"/>
          <w:szCs w:val="24"/>
          <w:lang w:val="en-US" w:eastAsia="zh-CN"/>
        </w:rPr>
        <w:t>Cummings JH</w:t>
      </w:r>
      <w:r w:rsidRPr="008E5C84">
        <w:rPr>
          <w:rFonts w:ascii="Book Antiqua" w:eastAsia="宋体" w:hAnsi="Book Antiqua" w:cs="宋体"/>
          <w:color w:val="000000"/>
          <w:sz w:val="24"/>
          <w:szCs w:val="24"/>
          <w:lang w:val="en-US" w:eastAsia="zh-CN"/>
        </w:rPr>
        <w:t>, Beatty ER, Kingman SM, Bingham SA, Englyst HN. Digestion and physiological properties of resistant starch in the human large bowel. </w:t>
      </w:r>
      <w:r w:rsidRPr="008E5C84">
        <w:rPr>
          <w:rFonts w:ascii="Book Antiqua" w:eastAsia="宋体" w:hAnsi="Book Antiqua" w:cs="宋体"/>
          <w:i/>
          <w:iCs/>
          <w:color w:val="000000"/>
          <w:sz w:val="24"/>
          <w:szCs w:val="24"/>
          <w:lang w:val="en-US" w:eastAsia="zh-CN"/>
        </w:rPr>
        <w:t>Br J Nutr</w:t>
      </w:r>
      <w:r w:rsidRPr="008E5C84">
        <w:rPr>
          <w:rFonts w:ascii="Book Antiqua" w:eastAsia="宋体" w:hAnsi="Book Antiqua" w:cs="宋体"/>
          <w:color w:val="000000"/>
          <w:sz w:val="24"/>
          <w:szCs w:val="24"/>
          <w:lang w:val="en-US" w:eastAsia="zh-CN"/>
        </w:rPr>
        <w:t> 1996; </w:t>
      </w:r>
      <w:r w:rsidRPr="008E5C84">
        <w:rPr>
          <w:rFonts w:ascii="Book Antiqua" w:eastAsia="宋体" w:hAnsi="Book Antiqua" w:cs="宋体"/>
          <w:b/>
          <w:bCs/>
          <w:color w:val="000000"/>
          <w:sz w:val="24"/>
          <w:szCs w:val="24"/>
          <w:lang w:val="en-US" w:eastAsia="zh-CN"/>
        </w:rPr>
        <w:t>75</w:t>
      </w:r>
      <w:r w:rsidRPr="008E5C84">
        <w:rPr>
          <w:rFonts w:ascii="Book Antiqua" w:eastAsia="宋体" w:hAnsi="Book Antiqua" w:cs="宋体"/>
          <w:color w:val="000000"/>
          <w:sz w:val="24"/>
          <w:szCs w:val="24"/>
          <w:lang w:val="en-US" w:eastAsia="zh-CN"/>
        </w:rPr>
        <w:t>: 733-747 [PMID: 8695600 DOI: 10.1079/BJN19960177]</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60 </w:t>
      </w:r>
      <w:r w:rsidRPr="008E5C84">
        <w:rPr>
          <w:rFonts w:ascii="Book Antiqua" w:eastAsia="宋体" w:hAnsi="Book Antiqua" w:cs="宋体"/>
          <w:b/>
          <w:bCs/>
          <w:color w:val="000000"/>
          <w:sz w:val="24"/>
          <w:szCs w:val="24"/>
          <w:lang w:val="en-US" w:eastAsia="zh-CN"/>
        </w:rPr>
        <w:t>Gordon JI</w:t>
      </w:r>
      <w:r w:rsidRPr="008E5C84">
        <w:rPr>
          <w:rFonts w:ascii="Book Antiqua" w:eastAsia="宋体" w:hAnsi="Book Antiqua" w:cs="宋体"/>
          <w:color w:val="000000"/>
          <w:sz w:val="24"/>
          <w:szCs w:val="24"/>
          <w:lang w:val="en-US" w:eastAsia="zh-CN"/>
        </w:rPr>
        <w:t>, Hooper LV, McNevin MS, Wong M, Bry L. Epithelial cell growth and differentiation. III. Promoting diversity in the intestine: conversations between the microflora, epithelium, and diffuse GALT. </w:t>
      </w:r>
      <w:r w:rsidRPr="008E5C84">
        <w:rPr>
          <w:rFonts w:ascii="Book Antiqua" w:eastAsia="宋体" w:hAnsi="Book Antiqua" w:cs="宋体"/>
          <w:i/>
          <w:iCs/>
          <w:color w:val="000000"/>
          <w:sz w:val="24"/>
          <w:szCs w:val="24"/>
          <w:lang w:val="en-US" w:eastAsia="zh-CN"/>
        </w:rPr>
        <w:t>Am J Physiol</w:t>
      </w:r>
      <w:r w:rsidRPr="008E5C84">
        <w:rPr>
          <w:rFonts w:ascii="Book Antiqua" w:eastAsia="宋体" w:hAnsi="Book Antiqua" w:cs="宋体"/>
          <w:color w:val="000000"/>
          <w:sz w:val="24"/>
          <w:szCs w:val="24"/>
          <w:lang w:val="en-US" w:eastAsia="zh-CN"/>
        </w:rPr>
        <w:t> 1997; </w:t>
      </w:r>
      <w:r w:rsidRPr="008E5C84">
        <w:rPr>
          <w:rFonts w:ascii="Book Antiqua" w:eastAsia="宋体" w:hAnsi="Book Antiqua" w:cs="宋体"/>
          <w:b/>
          <w:bCs/>
          <w:color w:val="000000"/>
          <w:sz w:val="24"/>
          <w:szCs w:val="24"/>
          <w:lang w:val="en-US" w:eastAsia="zh-CN"/>
        </w:rPr>
        <w:t>273</w:t>
      </w:r>
      <w:r w:rsidRPr="008E5C84">
        <w:rPr>
          <w:rFonts w:ascii="Book Antiqua" w:eastAsia="宋体" w:hAnsi="Book Antiqua" w:cs="宋体"/>
          <w:color w:val="000000"/>
          <w:sz w:val="24"/>
          <w:szCs w:val="24"/>
          <w:lang w:val="en-US" w:eastAsia="zh-CN"/>
        </w:rPr>
        <w:t>: G565-G570 [PMID: 9316460]</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61 </w:t>
      </w:r>
      <w:r w:rsidRPr="008E5C84">
        <w:rPr>
          <w:rFonts w:ascii="Book Antiqua" w:eastAsia="宋体" w:hAnsi="Book Antiqua" w:cs="宋体"/>
          <w:b/>
          <w:bCs/>
          <w:color w:val="000000"/>
          <w:sz w:val="24"/>
          <w:szCs w:val="24"/>
          <w:lang w:val="en-US" w:eastAsia="zh-CN"/>
        </w:rPr>
        <w:t>Bode JC</w:t>
      </w:r>
      <w:r w:rsidRPr="008E5C84">
        <w:rPr>
          <w:rFonts w:ascii="Book Antiqua" w:eastAsia="宋体" w:hAnsi="Book Antiqua" w:cs="宋体"/>
          <w:color w:val="000000"/>
          <w:sz w:val="24"/>
          <w:szCs w:val="24"/>
          <w:lang w:val="en-US" w:eastAsia="zh-CN"/>
        </w:rPr>
        <w:t>, Bode C, Heidelbach R, Dürr HK, Martini GA. Jejunal microflora in patients with chronic alcohol abuse. </w:t>
      </w:r>
      <w:r w:rsidRPr="008E5C84">
        <w:rPr>
          <w:rFonts w:ascii="Book Antiqua" w:eastAsia="宋体" w:hAnsi="Book Antiqua" w:cs="宋体"/>
          <w:i/>
          <w:iCs/>
          <w:color w:val="000000"/>
          <w:sz w:val="24"/>
          <w:szCs w:val="24"/>
          <w:lang w:val="en-US" w:eastAsia="zh-CN"/>
        </w:rPr>
        <w:t>Hepatogastroenterology</w:t>
      </w:r>
      <w:r w:rsidRPr="008E5C84">
        <w:rPr>
          <w:rFonts w:ascii="Book Antiqua" w:eastAsia="宋体" w:hAnsi="Book Antiqua" w:cs="宋体"/>
          <w:color w:val="000000"/>
          <w:sz w:val="24"/>
          <w:szCs w:val="24"/>
          <w:lang w:val="en-US" w:eastAsia="zh-CN"/>
        </w:rPr>
        <w:t> 1984; </w:t>
      </w:r>
      <w:r w:rsidRPr="008E5C84">
        <w:rPr>
          <w:rFonts w:ascii="Book Antiqua" w:eastAsia="宋体" w:hAnsi="Book Antiqua" w:cs="宋体"/>
          <w:b/>
          <w:bCs/>
          <w:color w:val="000000"/>
          <w:sz w:val="24"/>
          <w:szCs w:val="24"/>
          <w:lang w:val="en-US" w:eastAsia="zh-CN"/>
        </w:rPr>
        <w:t>31</w:t>
      </w:r>
      <w:r w:rsidRPr="008E5C84">
        <w:rPr>
          <w:rFonts w:ascii="Book Antiqua" w:eastAsia="宋体" w:hAnsi="Book Antiqua" w:cs="宋体"/>
          <w:color w:val="000000"/>
          <w:sz w:val="24"/>
          <w:szCs w:val="24"/>
          <w:lang w:val="en-US" w:eastAsia="zh-CN"/>
        </w:rPr>
        <w:t>: 30-34 [PMID: 6698486]</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62 </w:t>
      </w:r>
      <w:r w:rsidRPr="008E5C84">
        <w:rPr>
          <w:rFonts w:ascii="Book Antiqua" w:eastAsia="宋体" w:hAnsi="Book Antiqua" w:cs="宋体"/>
          <w:b/>
          <w:bCs/>
          <w:color w:val="000000"/>
          <w:sz w:val="24"/>
          <w:szCs w:val="24"/>
          <w:lang w:val="en-US" w:eastAsia="zh-CN"/>
        </w:rPr>
        <w:t>Bode C</w:t>
      </w:r>
      <w:r w:rsidRPr="008E5C84">
        <w:rPr>
          <w:rFonts w:ascii="Book Antiqua" w:eastAsia="宋体" w:hAnsi="Book Antiqua" w:cs="宋体"/>
          <w:color w:val="000000"/>
          <w:sz w:val="24"/>
          <w:szCs w:val="24"/>
          <w:lang w:val="en-US" w:eastAsia="zh-CN"/>
        </w:rPr>
        <w:t>, Kolepke R, Schäfer K, Bode JC. Breath hydrogen excretion in patients with alcoholic liver disease--evidence of small intestinal bacterial overgrowth. </w:t>
      </w:r>
      <w:r w:rsidRPr="008E5C84">
        <w:rPr>
          <w:rFonts w:ascii="Book Antiqua" w:eastAsia="宋体" w:hAnsi="Book Antiqua" w:cs="宋体"/>
          <w:i/>
          <w:iCs/>
          <w:color w:val="000000"/>
          <w:sz w:val="24"/>
          <w:szCs w:val="24"/>
          <w:lang w:val="en-US" w:eastAsia="zh-CN"/>
        </w:rPr>
        <w:t>Z Gastroenterol</w:t>
      </w:r>
      <w:r w:rsidRPr="008E5C84">
        <w:rPr>
          <w:rFonts w:ascii="Book Antiqua" w:eastAsia="宋体" w:hAnsi="Book Antiqua" w:cs="宋体"/>
          <w:color w:val="000000"/>
          <w:sz w:val="24"/>
          <w:szCs w:val="24"/>
          <w:lang w:val="en-US" w:eastAsia="zh-CN"/>
        </w:rPr>
        <w:t> 1993; </w:t>
      </w:r>
      <w:r w:rsidRPr="008E5C84">
        <w:rPr>
          <w:rFonts w:ascii="Book Antiqua" w:eastAsia="宋体" w:hAnsi="Book Antiqua" w:cs="宋体"/>
          <w:b/>
          <w:bCs/>
          <w:color w:val="000000"/>
          <w:sz w:val="24"/>
          <w:szCs w:val="24"/>
          <w:lang w:val="en-US" w:eastAsia="zh-CN"/>
        </w:rPr>
        <w:t>31</w:t>
      </w:r>
      <w:r w:rsidRPr="008E5C84">
        <w:rPr>
          <w:rFonts w:ascii="Book Antiqua" w:eastAsia="宋体" w:hAnsi="Book Antiqua" w:cs="宋体"/>
          <w:color w:val="000000"/>
          <w:sz w:val="24"/>
          <w:szCs w:val="24"/>
          <w:lang w:val="en-US" w:eastAsia="zh-CN"/>
        </w:rPr>
        <w:t>: 3-7 [PMID: 8447153]</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63 </w:t>
      </w:r>
      <w:r w:rsidRPr="008E5C84">
        <w:rPr>
          <w:rFonts w:ascii="Book Antiqua" w:eastAsia="宋体" w:hAnsi="Book Antiqua" w:cs="宋体"/>
          <w:b/>
          <w:bCs/>
          <w:color w:val="000000"/>
          <w:sz w:val="24"/>
          <w:szCs w:val="24"/>
          <w:lang w:val="en-US" w:eastAsia="zh-CN"/>
        </w:rPr>
        <w:t>Gabbard SL</w:t>
      </w:r>
      <w:r w:rsidRPr="008E5C84">
        <w:rPr>
          <w:rFonts w:ascii="Book Antiqua" w:eastAsia="宋体" w:hAnsi="Book Antiqua" w:cs="宋体"/>
          <w:color w:val="000000"/>
          <w:sz w:val="24"/>
          <w:szCs w:val="24"/>
          <w:lang w:val="en-US" w:eastAsia="zh-CN"/>
        </w:rPr>
        <w:t>, Lacy BE, Levine GM, Crowell MD. The impact of alcohol consumption and cholecystectomy on small intestinal bacterial overgrowth. </w:t>
      </w:r>
      <w:r w:rsidRPr="008E5C84">
        <w:rPr>
          <w:rFonts w:ascii="Book Antiqua" w:eastAsia="宋体" w:hAnsi="Book Antiqua" w:cs="宋体"/>
          <w:i/>
          <w:iCs/>
          <w:color w:val="000000"/>
          <w:sz w:val="24"/>
          <w:szCs w:val="24"/>
          <w:lang w:val="en-US" w:eastAsia="zh-CN"/>
        </w:rPr>
        <w:t>Dig Dis Sci</w:t>
      </w:r>
      <w:r w:rsidRPr="008E5C84">
        <w:rPr>
          <w:rFonts w:ascii="Book Antiqua" w:eastAsia="宋体" w:hAnsi="Book Antiqua" w:cs="宋体"/>
          <w:color w:val="000000"/>
          <w:sz w:val="24"/>
          <w:szCs w:val="24"/>
          <w:lang w:val="en-US" w:eastAsia="zh-CN"/>
        </w:rPr>
        <w:t> 2014; </w:t>
      </w:r>
      <w:r w:rsidRPr="008E5C84">
        <w:rPr>
          <w:rFonts w:ascii="Book Antiqua" w:eastAsia="宋体" w:hAnsi="Book Antiqua" w:cs="宋体"/>
          <w:b/>
          <w:bCs/>
          <w:color w:val="000000"/>
          <w:sz w:val="24"/>
          <w:szCs w:val="24"/>
          <w:lang w:val="en-US" w:eastAsia="zh-CN"/>
        </w:rPr>
        <w:t>59</w:t>
      </w:r>
      <w:r w:rsidRPr="008E5C84">
        <w:rPr>
          <w:rFonts w:ascii="Book Antiqua" w:eastAsia="宋体" w:hAnsi="Book Antiqua" w:cs="宋体"/>
          <w:color w:val="000000"/>
          <w:sz w:val="24"/>
          <w:szCs w:val="24"/>
          <w:lang w:val="en-US" w:eastAsia="zh-CN"/>
        </w:rPr>
        <w:t>: 638-644 [PMID: 24323179 DOI: 10.1007/s10620-013-2960-y]</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64 </w:t>
      </w:r>
      <w:r w:rsidRPr="008E5C84">
        <w:rPr>
          <w:rFonts w:ascii="Book Antiqua" w:eastAsia="宋体" w:hAnsi="Book Antiqua" w:cs="宋体"/>
          <w:b/>
          <w:bCs/>
          <w:color w:val="000000"/>
          <w:sz w:val="24"/>
          <w:szCs w:val="24"/>
          <w:lang w:val="en-US" w:eastAsia="zh-CN"/>
        </w:rPr>
        <w:t>Bull-Otterson L</w:t>
      </w:r>
      <w:r w:rsidRPr="008E5C84">
        <w:rPr>
          <w:rFonts w:ascii="Book Antiqua" w:eastAsia="宋体" w:hAnsi="Book Antiqua" w:cs="宋体"/>
          <w:color w:val="000000"/>
          <w:sz w:val="24"/>
          <w:szCs w:val="24"/>
          <w:lang w:val="en-US" w:eastAsia="zh-CN"/>
        </w:rPr>
        <w:t>, Feng W, Kirpich I, Wang Y, Qin X, Liu Y, Gobejishvili L, Joshi-Barve S, Ayvaz T, Petrosino J, Kong M, Barker D, McClain C, Barve S. Metagenomic analyses of alcohol induced pathogenic alterations in the intestinal microbiome and the effect of Lactobacillus rhamnosus GG treatment. </w:t>
      </w:r>
      <w:r w:rsidRPr="008E5C84">
        <w:rPr>
          <w:rFonts w:ascii="Book Antiqua" w:eastAsia="宋体" w:hAnsi="Book Antiqua" w:cs="宋体"/>
          <w:i/>
          <w:iCs/>
          <w:color w:val="000000"/>
          <w:sz w:val="24"/>
          <w:szCs w:val="24"/>
          <w:lang w:val="en-US" w:eastAsia="zh-CN"/>
        </w:rPr>
        <w:t>PLoS One</w:t>
      </w:r>
      <w:r w:rsidRPr="008E5C84">
        <w:rPr>
          <w:rFonts w:ascii="Book Antiqua" w:eastAsia="宋体" w:hAnsi="Book Antiqua" w:cs="宋体"/>
          <w:color w:val="000000"/>
          <w:sz w:val="24"/>
          <w:szCs w:val="24"/>
          <w:lang w:val="en-US" w:eastAsia="zh-CN"/>
        </w:rPr>
        <w:t> 2013; </w:t>
      </w:r>
      <w:r w:rsidRPr="008E5C84">
        <w:rPr>
          <w:rFonts w:ascii="Book Antiqua" w:eastAsia="宋体" w:hAnsi="Book Antiqua" w:cs="宋体"/>
          <w:b/>
          <w:bCs/>
          <w:color w:val="000000"/>
          <w:sz w:val="24"/>
          <w:szCs w:val="24"/>
          <w:lang w:val="en-US" w:eastAsia="zh-CN"/>
        </w:rPr>
        <w:t>8</w:t>
      </w:r>
      <w:r w:rsidRPr="008E5C84">
        <w:rPr>
          <w:rFonts w:ascii="Book Antiqua" w:eastAsia="宋体" w:hAnsi="Book Antiqua" w:cs="宋体"/>
          <w:color w:val="000000"/>
          <w:sz w:val="24"/>
          <w:szCs w:val="24"/>
          <w:lang w:val="en-US" w:eastAsia="zh-CN"/>
        </w:rPr>
        <w:t>: e53028 [PMID: 23326376 DOI: 10.1371/journal.pone.0053028]</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65 </w:t>
      </w:r>
      <w:r w:rsidRPr="008E5C84">
        <w:rPr>
          <w:rFonts w:ascii="Book Antiqua" w:eastAsia="宋体" w:hAnsi="Book Antiqua" w:cs="宋体"/>
          <w:b/>
          <w:bCs/>
          <w:color w:val="000000"/>
          <w:sz w:val="24"/>
          <w:szCs w:val="24"/>
          <w:lang w:val="en-US" w:eastAsia="zh-CN"/>
        </w:rPr>
        <w:t>Malaguarnera G</w:t>
      </w:r>
      <w:r w:rsidRPr="008E5C84">
        <w:rPr>
          <w:rFonts w:ascii="Book Antiqua" w:eastAsia="宋体" w:hAnsi="Book Antiqua" w:cs="宋体"/>
          <w:color w:val="000000"/>
          <w:sz w:val="24"/>
          <w:szCs w:val="24"/>
          <w:lang w:val="en-US" w:eastAsia="zh-CN"/>
        </w:rPr>
        <w:t>, Giordano M, Nunnari G, Bertino G, Malaguarnera M. Gut microbiota in alcoholic liver disease: pathogenetic role and therapeutic perspectives. </w:t>
      </w:r>
      <w:r w:rsidRPr="008E5C84">
        <w:rPr>
          <w:rFonts w:ascii="Book Antiqua" w:eastAsia="宋体" w:hAnsi="Book Antiqua" w:cs="宋体"/>
          <w:i/>
          <w:iCs/>
          <w:color w:val="000000"/>
          <w:sz w:val="24"/>
          <w:szCs w:val="24"/>
          <w:lang w:val="en-US" w:eastAsia="zh-CN"/>
        </w:rPr>
        <w:t>World J Gastroenterol</w:t>
      </w:r>
      <w:r w:rsidRPr="008E5C84">
        <w:rPr>
          <w:rFonts w:ascii="Book Antiqua" w:eastAsia="宋体" w:hAnsi="Book Antiqua" w:cs="宋体"/>
          <w:color w:val="000000"/>
          <w:sz w:val="24"/>
          <w:szCs w:val="24"/>
          <w:lang w:val="en-US" w:eastAsia="zh-CN"/>
        </w:rPr>
        <w:t> 2014; </w:t>
      </w:r>
      <w:r w:rsidRPr="008E5C84">
        <w:rPr>
          <w:rFonts w:ascii="Book Antiqua" w:eastAsia="宋体" w:hAnsi="Book Antiqua" w:cs="宋体"/>
          <w:b/>
          <w:bCs/>
          <w:color w:val="000000"/>
          <w:sz w:val="24"/>
          <w:szCs w:val="24"/>
          <w:lang w:val="en-US" w:eastAsia="zh-CN"/>
        </w:rPr>
        <w:t>20</w:t>
      </w:r>
      <w:r w:rsidRPr="008E5C84">
        <w:rPr>
          <w:rFonts w:ascii="Book Antiqua" w:eastAsia="宋体" w:hAnsi="Book Antiqua" w:cs="宋体"/>
          <w:color w:val="000000"/>
          <w:sz w:val="24"/>
          <w:szCs w:val="24"/>
          <w:lang w:val="en-US" w:eastAsia="zh-CN"/>
        </w:rPr>
        <w:t>: 16639-16648 [PMID: 25469033 DOI: 10.3748/wjg.v20.i44.16639]</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66 </w:t>
      </w:r>
      <w:r w:rsidRPr="008E5C84">
        <w:rPr>
          <w:rFonts w:ascii="Book Antiqua" w:eastAsia="宋体" w:hAnsi="Book Antiqua" w:cs="宋体"/>
          <w:b/>
          <w:bCs/>
          <w:color w:val="000000"/>
          <w:sz w:val="24"/>
          <w:szCs w:val="24"/>
          <w:lang w:val="en-US" w:eastAsia="zh-CN"/>
        </w:rPr>
        <w:t>Fleming S</w:t>
      </w:r>
      <w:r w:rsidRPr="008E5C84">
        <w:rPr>
          <w:rFonts w:ascii="Book Antiqua" w:eastAsia="宋体" w:hAnsi="Book Antiqua" w:cs="宋体"/>
          <w:color w:val="000000"/>
          <w:sz w:val="24"/>
          <w:szCs w:val="24"/>
          <w:lang w:val="en-US" w:eastAsia="zh-CN"/>
        </w:rPr>
        <w:t>, Toratani S, Shea-Donohue T, Kashiwabara Y, Vogel SN, Metcalf ES. Pro- and anti-inflammatory gene expression in the murine small intestine and liver after chronic exposure to alcohol. </w:t>
      </w:r>
      <w:r w:rsidRPr="008E5C84">
        <w:rPr>
          <w:rFonts w:ascii="Book Antiqua" w:eastAsia="宋体" w:hAnsi="Book Antiqua" w:cs="宋体"/>
          <w:i/>
          <w:iCs/>
          <w:color w:val="000000"/>
          <w:sz w:val="24"/>
          <w:szCs w:val="24"/>
          <w:lang w:val="en-US" w:eastAsia="zh-CN"/>
        </w:rPr>
        <w:t>Alcohol Clin Exp Res</w:t>
      </w:r>
      <w:r w:rsidRPr="008E5C84">
        <w:rPr>
          <w:rFonts w:ascii="Book Antiqua" w:eastAsia="宋体" w:hAnsi="Book Antiqua" w:cs="宋体"/>
          <w:color w:val="000000"/>
          <w:sz w:val="24"/>
          <w:szCs w:val="24"/>
          <w:lang w:val="en-US" w:eastAsia="zh-CN"/>
        </w:rPr>
        <w:t> 2001; </w:t>
      </w:r>
      <w:r w:rsidRPr="008E5C84">
        <w:rPr>
          <w:rFonts w:ascii="Book Antiqua" w:eastAsia="宋体" w:hAnsi="Book Antiqua" w:cs="宋体"/>
          <w:b/>
          <w:bCs/>
          <w:color w:val="000000"/>
          <w:sz w:val="24"/>
          <w:szCs w:val="24"/>
          <w:lang w:val="en-US" w:eastAsia="zh-CN"/>
        </w:rPr>
        <w:t>25</w:t>
      </w:r>
      <w:r w:rsidRPr="008E5C84">
        <w:rPr>
          <w:rFonts w:ascii="Book Antiqua" w:eastAsia="宋体" w:hAnsi="Book Antiqua" w:cs="宋体"/>
          <w:color w:val="000000"/>
          <w:sz w:val="24"/>
          <w:szCs w:val="24"/>
          <w:lang w:val="en-US" w:eastAsia="zh-CN"/>
        </w:rPr>
        <w:t>: 579-589 [PMID: 11329499 DOI: 10.1111/j.1530-0277.2001.tb02253.x]</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67 </w:t>
      </w:r>
      <w:r w:rsidRPr="008E5C84">
        <w:rPr>
          <w:rFonts w:ascii="Book Antiqua" w:eastAsia="宋体" w:hAnsi="Book Antiqua" w:cs="宋体"/>
          <w:b/>
          <w:bCs/>
          <w:color w:val="000000"/>
          <w:sz w:val="24"/>
          <w:szCs w:val="24"/>
          <w:lang w:val="en-US" w:eastAsia="zh-CN"/>
        </w:rPr>
        <w:t>Thurman RG</w:t>
      </w:r>
      <w:r w:rsidRPr="008E5C84">
        <w:rPr>
          <w:rFonts w:ascii="Book Antiqua" w:eastAsia="宋体" w:hAnsi="Book Antiqua" w:cs="宋体"/>
          <w:color w:val="000000"/>
          <w:sz w:val="24"/>
          <w:szCs w:val="24"/>
          <w:lang w:val="en-US" w:eastAsia="zh-CN"/>
        </w:rPr>
        <w:t>. II. Alcoholic liver injury involves activation of Kupffer cells by endotoxin. </w:t>
      </w:r>
      <w:r w:rsidRPr="008E5C84">
        <w:rPr>
          <w:rFonts w:ascii="Book Antiqua" w:eastAsia="宋体" w:hAnsi="Book Antiqua" w:cs="宋体"/>
          <w:i/>
          <w:iCs/>
          <w:color w:val="000000"/>
          <w:sz w:val="24"/>
          <w:szCs w:val="24"/>
          <w:lang w:val="en-US" w:eastAsia="zh-CN"/>
        </w:rPr>
        <w:t>Am J Physiol</w:t>
      </w:r>
      <w:r w:rsidRPr="008E5C84">
        <w:rPr>
          <w:rFonts w:ascii="Book Antiqua" w:eastAsia="宋体" w:hAnsi="Book Antiqua" w:cs="宋体"/>
          <w:color w:val="000000"/>
          <w:sz w:val="24"/>
          <w:szCs w:val="24"/>
          <w:lang w:val="en-US" w:eastAsia="zh-CN"/>
        </w:rPr>
        <w:t> 1998; </w:t>
      </w:r>
      <w:r w:rsidRPr="008E5C84">
        <w:rPr>
          <w:rFonts w:ascii="Book Antiqua" w:eastAsia="宋体" w:hAnsi="Book Antiqua" w:cs="宋体"/>
          <w:b/>
          <w:bCs/>
          <w:color w:val="000000"/>
          <w:sz w:val="24"/>
          <w:szCs w:val="24"/>
          <w:lang w:val="en-US" w:eastAsia="zh-CN"/>
        </w:rPr>
        <w:t>275</w:t>
      </w:r>
      <w:r w:rsidRPr="008E5C84">
        <w:rPr>
          <w:rFonts w:ascii="Book Antiqua" w:eastAsia="宋体" w:hAnsi="Book Antiqua" w:cs="宋体"/>
          <w:color w:val="000000"/>
          <w:sz w:val="24"/>
          <w:szCs w:val="24"/>
          <w:lang w:val="en-US" w:eastAsia="zh-CN"/>
        </w:rPr>
        <w:t>: G605-G611 [PMID: 9756487]</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68 </w:t>
      </w:r>
      <w:r w:rsidRPr="008E5C84">
        <w:rPr>
          <w:rFonts w:ascii="Book Antiqua" w:eastAsia="宋体" w:hAnsi="Book Antiqua" w:cs="宋体"/>
          <w:b/>
          <w:bCs/>
          <w:color w:val="000000"/>
          <w:sz w:val="24"/>
          <w:szCs w:val="24"/>
          <w:lang w:val="en-US" w:eastAsia="zh-CN"/>
        </w:rPr>
        <w:t>Ma TY</w:t>
      </w:r>
      <w:r w:rsidRPr="008E5C84">
        <w:rPr>
          <w:rFonts w:ascii="Book Antiqua" w:eastAsia="宋体" w:hAnsi="Book Antiqua" w:cs="宋体"/>
          <w:color w:val="000000"/>
          <w:sz w:val="24"/>
          <w:szCs w:val="24"/>
          <w:lang w:val="en-US" w:eastAsia="zh-CN"/>
        </w:rPr>
        <w:t>, Nguyen D, Bui V, Nguyen H, Hoa N. Ethanol modulation of intestinal epithelial tight junction barrier. </w:t>
      </w:r>
      <w:r w:rsidRPr="008E5C84">
        <w:rPr>
          <w:rFonts w:ascii="Book Antiqua" w:eastAsia="宋体" w:hAnsi="Book Antiqua" w:cs="宋体"/>
          <w:i/>
          <w:iCs/>
          <w:color w:val="000000"/>
          <w:sz w:val="24"/>
          <w:szCs w:val="24"/>
          <w:lang w:val="en-US" w:eastAsia="zh-CN"/>
        </w:rPr>
        <w:t>Am J Physiol</w:t>
      </w:r>
      <w:r w:rsidRPr="008E5C84">
        <w:rPr>
          <w:rFonts w:ascii="Book Antiqua" w:eastAsia="宋体" w:hAnsi="Book Antiqua" w:cs="宋体"/>
          <w:color w:val="000000"/>
          <w:sz w:val="24"/>
          <w:szCs w:val="24"/>
          <w:lang w:val="en-US" w:eastAsia="zh-CN"/>
        </w:rPr>
        <w:t> 1999; </w:t>
      </w:r>
      <w:r w:rsidRPr="008E5C84">
        <w:rPr>
          <w:rFonts w:ascii="Book Antiqua" w:eastAsia="宋体" w:hAnsi="Book Antiqua" w:cs="宋体"/>
          <w:b/>
          <w:bCs/>
          <w:color w:val="000000"/>
          <w:sz w:val="24"/>
          <w:szCs w:val="24"/>
          <w:lang w:val="en-US" w:eastAsia="zh-CN"/>
        </w:rPr>
        <w:t>276</w:t>
      </w:r>
      <w:r w:rsidRPr="008E5C84">
        <w:rPr>
          <w:rFonts w:ascii="Book Antiqua" w:eastAsia="宋体" w:hAnsi="Book Antiqua" w:cs="宋体"/>
          <w:color w:val="000000"/>
          <w:sz w:val="24"/>
          <w:szCs w:val="24"/>
          <w:lang w:val="en-US" w:eastAsia="zh-CN"/>
        </w:rPr>
        <w:t>: G965-G974 [PMID: 10198341]</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69 </w:t>
      </w:r>
      <w:r w:rsidRPr="008E5C84">
        <w:rPr>
          <w:rFonts w:ascii="Book Antiqua" w:eastAsia="宋体" w:hAnsi="Book Antiqua" w:cs="宋体"/>
          <w:b/>
          <w:bCs/>
          <w:color w:val="000000"/>
          <w:sz w:val="24"/>
          <w:szCs w:val="24"/>
          <w:lang w:val="en-US" w:eastAsia="zh-CN"/>
        </w:rPr>
        <w:t>Gratz SW</w:t>
      </w:r>
      <w:r w:rsidRPr="008E5C84">
        <w:rPr>
          <w:rFonts w:ascii="Book Antiqua" w:eastAsia="宋体" w:hAnsi="Book Antiqua" w:cs="宋体"/>
          <w:color w:val="000000"/>
          <w:sz w:val="24"/>
          <w:szCs w:val="24"/>
          <w:lang w:val="en-US" w:eastAsia="zh-CN"/>
        </w:rPr>
        <w:t>, Mykkanen H, El-Nezami HS. Probiotics and gut health: a special focus on liver diseases. </w:t>
      </w:r>
      <w:r w:rsidRPr="008E5C84">
        <w:rPr>
          <w:rFonts w:ascii="Book Antiqua" w:eastAsia="宋体" w:hAnsi="Book Antiqua" w:cs="宋体"/>
          <w:i/>
          <w:iCs/>
          <w:color w:val="000000"/>
          <w:sz w:val="24"/>
          <w:szCs w:val="24"/>
          <w:lang w:val="en-US" w:eastAsia="zh-CN"/>
        </w:rPr>
        <w:t>World J Gastroenterol</w:t>
      </w:r>
      <w:r w:rsidRPr="008E5C84">
        <w:rPr>
          <w:rFonts w:ascii="Book Antiqua" w:eastAsia="宋体" w:hAnsi="Book Antiqua" w:cs="宋体"/>
          <w:color w:val="000000"/>
          <w:sz w:val="24"/>
          <w:szCs w:val="24"/>
          <w:lang w:val="en-US" w:eastAsia="zh-CN"/>
        </w:rPr>
        <w:t> 2010; </w:t>
      </w:r>
      <w:r w:rsidRPr="008E5C84">
        <w:rPr>
          <w:rFonts w:ascii="Book Antiqua" w:eastAsia="宋体" w:hAnsi="Book Antiqua" w:cs="宋体"/>
          <w:b/>
          <w:bCs/>
          <w:color w:val="000000"/>
          <w:sz w:val="24"/>
          <w:szCs w:val="24"/>
          <w:lang w:val="en-US" w:eastAsia="zh-CN"/>
        </w:rPr>
        <w:t>16</w:t>
      </w:r>
      <w:r w:rsidRPr="008E5C84">
        <w:rPr>
          <w:rFonts w:ascii="Book Antiqua" w:eastAsia="宋体" w:hAnsi="Book Antiqua" w:cs="宋体"/>
          <w:color w:val="000000"/>
          <w:sz w:val="24"/>
          <w:szCs w:val="24"/>
          <w:lang w:val="en-US" w:eastAsia="zh-CN"/>
        </w:rPr>
        <w:t>: 403-410 [PMID: 20101763 DOI: 10.3748/wjg.v16.i4.403]</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70 </w:t>
      </w:r>
      <w:r w:rsidRPr="008E5C84">
        <w:rPr>
          <w:rFonts w:ascii="Book Antiqua" w:eastAsia="宋体" w:hAnsi="Book Antiqua" w:cs="宋体"/>
          <w:b/>
          <w:bCs/>
          <w:color w:val="000000"/>
          <w:sz w:val="24"/>
          <w:szCs w:val="24"/>
          <w:lang w:val="en-US" w:eastAsia="zh-CN"/>
        </w:rPr>
        <w:t>Rao RK</w:t>
      </w:r>
      <w:r w:rsidRPr="008E5C84">
        <w:rPr>
          <w:rFonts w:ascii="Book Antiqua" w:eastAsia="宋体" w:hAnsi="Book Antiqua" w:cs="宋体"/>
          <w:color w:val="000000"/>
          <w:sz w:val="24"/>
          <w:szCs w:val="24"/>
          <w:lang w:val="en-US" w:eastAsia="zh-CN"/>
        </w:rPr>
        <w:t>, Seth A, Sheth P. Recent Advances in Alcoholic Liver Disease I. Role of intestinal permeability and endotoxemia in alcoholic liver disease. </w:t>
      </w:r>
      <w:r w:rsidRPr="008E5C84">
        <w:rPr>
          <w:rFonts w:ascii="Book Antiqua" w:eastAsia="宋体" w:hAnsi="Book Antiqua" w:cs="宋体"/>
          <w:i/>
          <w:iCs/>
          <w:color w:val="000000"/>
          <w:sz w:val="24"/>
          <w:szCs w:val="24"/>
          <w:lang w:val="en-US" w:eastAsia="zh-CN"/>
        </w:rPr>
        <w:t>Am J Physiol Gastrointest Liver Physiol</w:t>
      </w:r>
      <w:r w:rsidRPr="008E5C84">
        <w:rPr>
          <w:rFonts w:ascii="Book Antiqua" w:eastAsia="宋体" w:hAnsi="Book Antiqua" w:cs="宋体"/>
          <w:color w:val="000000"/>
          <w:sz w:val="24"/>
          <w:szCs w:val="24"/>
          <w:lang w:val="en-US" w:eastAsia="zh-CN"/>
        </w:rPr>
        <w:t> 2004; </w:t>
      </w:r>
      <w:r w:rsidRPr="008E5C84">
        <w:rPr>
          <w:rFonts w:ascii="Book Antiqua" w:eastAsia="宋体" w:hAnsi="Book Antiqua" w:cs="宋体"/>
          <w:b/>
          <w:bCs/>
          <w:color w:val="000000"/>
          <w:sz w:val="24"/>
          <w:szCs w:val="24"/>
          <w:lang w:val="en-US" w:eastAsia="zh-CN"/>
        </w:rPr>
        <w:t>286</w:t>
      </w:r>
      <w:r w:rsidRPr="008E5C84">
        <w:rPr>
          <w:rFonts w:ascii="Book Antiqua" w:eastAsia="宋体" w:hAnsi="Book Antiqua" w:cs="宋体"/>
          <w:color w:val="000000"/>
          <w:sz w:val="24"/>
          <w:szCs w:val="24"/>
          <w:lang w:val="en-US" w:eastAsia="zh-CN"/>
        </w:rPr>
        <w:t>: G881-G884 [PMID: 15132946 DOI: 10.1152/ajpgi.00006.2004]</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71 </w:t>
      </w:r>
      <w:r w:rsidRPr="008E5C84">
        <w:rPr>
          <w:rFonts w:ascii="Book Antiqua" w:eastAsia="宋体" w:hAnsi="Book Antiqua" w:cs="宋体"/>
          <w:b/>
          <w:bCs/>
          <w:color w:val="000000"/>
          <w:sz w:val="24"/>
          <w:szCs w:val="24"/>
          <w:lang w:val="en-US" w:eastAsia="zh-CN"/>
        </w:rPr>
        <w:t>Zhong W</w:t>
      </w:r>
      <w:r w:rsidRPr="008E5C84">
        <w:rPr>
          <w:rFonts w:ascii="Book Antiqua" w:eastAsia="宋体" w:hAnsi="Book Antiqua" w:cs="宋体"/>
          <w:color w:val="000000"/>
          <w:sz w:val="24"/>
          <w:szCs w:val="24"/>
          <w:lang w:val="en-US" w:eastAsia="zh-CN"/>
        </w:rPr>
        <w:t>, McClain CJ, Cave M, Kang YJ, Zhou Z. The role of zinc deficiency in alcohol-induced intestinal barrier dysfunction. </w:t>
      </w:r>
      <w:r w:rsidRPr="008E5C84">
        <w:rPr>
          <w:rFonts w:ascii="Book Antiqua" w:eastAsia="宋体" w:hAnsi="Book Antiqua" w:cs="宋体"/>
          <w:i/>
          <w:iCs/>
          <w:color w:val="000000"/>
          <w:sz w:val="24"/>
          <w:szCs w:val="24"/>
          <w:lang w:val="en-US" w:eastAsia="zh-CN"/>
        </w:rPr>
        <w:t>Am J Physiol Gastrointest Liver Physiol</w:t>
      </w:r>
      <w:r w:rsidRPr="008E5C84">
        <w:rPr>
          <w:rFonts w:ascii="Book Antiqua" w:eastAsia="宋体" w:hAnsi="Book Antiqua" w:cs="宋体"/>
          <w:color w:val="000000"/>
          <w:sz w:val="24"/>
          <w:szCs w:val="24"/>
          <w:lang w:val="en-US" w:eastAsia="zh-CN"/>
        </w:rPr>
        <w:t> 2010; </w:t>
      </w:r>
      <w:r w:rsidRPr="008E5C84">
        <w:rPr>
          <w:rFonts w:ascii="Book Antiqua" w:eastAsia="宋体" w:hAnsi="Book Antiqua" w:cs="宋体"/>
          <w:b/>
          <w:bCs/>
          <w:color w:val="000000"/>
          <w:sz w:val="24"/>
          <w:szCs w:val="24"/>
          <w:lang w:val="en-US" w:eastAsia="zh-CN"/>
        </w:rPr>
        <w:t>298</w:t>
      </w:r>
      <w:r w:rsidRPr="008E5C84">
        <w:rPr>
          <w:rFonts w:ascii="Book Antiqua" w:eastAsia="宋体" w:hAnsi="Book Antiqua" w:cs="宋体"/>
          <w:color w:val="000000"/>
          <w:sz w:val="24"/>
          <w:szCs w:val="24"/>
          <w:lang w:val="en-US" w:eastAsia="zh-CN"/>
        </w:rPr>
        <w:t>: G625-G633 [PMID: 20167873 DOI: 10.1152/ajpgi.00350.2009]</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72 </w:t>
      </w:r>
      <w:r w:rsidRPr="008E5C84">
        <w:rPr>
          <w:rFonts w:ascii="Book Antiqua" w:eastAsia="宋体" w:hAnsi="Book Antiqua" w:cs="宋体"/>
          <w:b/>
          <w:bCs/>
          <w:color w:val="000000"/>
          <w:sz w:val="24"/>
          <w:szCs w:val="24"/>
          <w:lang w:val="en-US" w:eastAsia="zh-CN"/>
        </w:rPr>
        <w:t>Forsyth CB</w:t>
      </w:r>
      <w:r w:rsidRPr="008E5C84">
        <w:rPr>
          <w:rFonts w:ascii="Book Antiqua" w:eastAsia="宋体" w:hAnsi="Book Antiqua" w:cs="宋体"/>
          <w:color w:val="000000"/>
          <w:sz w:val="24"/>
          <w:szCs w:val="24"/>
          <w:lang w:val="en-US" w:eastAsia="zh-CN"/>
        </w:rPr>
        <w:t>, Farhadi A, Jakate SM, Tang Y, Shaikh M, Keshavarzian A. Lactobacillus GG treatment ameliorates alcohol-induced intestinal oxidative stress, gut leakiness, and liver injury in a rat model of alcoholic steatohepatitis. </w:t>
      </w:r>
      <w:r w:rsidRPr="008E5C84">
        <w:rPr>
          <w:rFonts w:ascii="Book Antiqua" w:eastAsia="宋体" w:hAnsi="Book Antiqua" w:cs="宋体"/>
          <w:i/>
          <w:iCs/>
          <w:color w:val="000000"/>
          <w:sz w:val="24"/>
          <w:szCs w:val="24"/>
          <w:lang w:val="en-US" w:eastAsia="zh-CN"/>
        </w:rPr>
        <w:t>Alcohol</w:t>
      </w:r>
      <w:r w:rsidRPr="008E5C84">
        <w:rPr>
          <w:rFonts w:ascii="Book Antiqua" w:eastAsia="宋体" w:hAnsi="Book Antiqua" w:cs="宋体"/>
          <w:color w:val="000000"/>
          <w:sz w:val="24"/>
          <w:szCs w:val="24"/>
          <w:lang w:val="en-US" w:eastAsia="zh-CN"/>
        </w:rPr>
        <w:t> 2009; </w:t>
      </w:r>
      <w:r w:rsidRPr="008E5C84">
        <w:rPr>
          <w:rFonts w:ascii="Book Antiqua" w:eastAsia="宋体" w:hAnsi="Book Antiqua" w:cs="宋体"/>
          <w:b/>
          <w:bCs/>
          <w:color w:val="000000"/>
          <w:sz w:val="24"/>
          <w:szCs w:val="24"/>
          <w:lang w:val="en-US" w:eastAsia="zh-CN"/>
        </w:rPr>
        <w:t>43</w:t>
      </w:r>
      <w:r w:rsidRPr="008E5C84">
        <w:rPr>
          <w:rFonts w:ascii="Book Antiqua" w:eastAsia="宋体" w:hAnsi="Book Antiqua" w:cs="宋体"/>
          <w:color w:val="000000"/>
          <w:sz w:val="24"/>
          <w:szCs w:val="24"/>
          <w:lang w:val="en-US" w:eastAsia="zh-CN"/>
        </w:rPr>
        <w:t>: 163-172 [PMID: 19251117 DOI: 10.1016/j.alcohol.2008.12.009]</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73 </w:t>
      </w:r>
      <w:r w:rsidRPr="008E5C84">
        <w:rPr>
          <w:rFonts w:ascii="Book Antiqua" w:eastAsia="宋体" w:hAnsi="Book Antiqua" w:cs="宋体"/>
          <w:b/>
          <w:bCs/>
          <w:color w:val="000000"/>
          <w:sz w:val="24"/>
          <w:szCs w:val="24"/>
          <w:lang w:val="en-US" w:eastAsia="zh-CN"/>
        </w:rPr>
        <w:t>Keshavarzian A</w:t>
      </w:r>
      <w:r w:rsidRPr="008E5C84">
        <w:rPr>
          <w:rFonts w:ascii="Book Antiqua" w:eastAsia="宋体" w:hAnsi="Book Antiqua" w:cs="宋体"/>
          <w:color w:val="000000"/>
          <w:sz w:val="24"/>
          <w:szCs w:val="24"/>
          <w:lang w:val="en-US" w:eastAsia="zh-CN"/>
        </w:rPr>
        <w:t>, Farhadi A, Forsyth CB, Rangan J, Jakate S, Shaikh M, Banan A, Fields JZ. Evidence that chronic alcohol exposure promotes intestinal oxidative stress, intestinal hyperpermeability and endotoxemia prior to development of alcoholic steatohepatitis in rats. </w:t>
      </w:r>
      <w:r w:rsidRPr="008E5C84">
        <w:rPr>
          <w:rFonts w:ascii="Book Antiqua" w:eastAsia="宋体" w:hAnsi="Book Antiqua" w:cs="宋体"/>
          <w:i/>
          <w:iCs/>
          <w:color w:val="000000"/>
          <w:sz w:val="24"/>
          <w:szCs w:val="24"/>
          <w:lang w:val="en-US" w:eastAsia="zh-CN"/>
        </w:rPr>
        <w:t>J Hepatol</w:t>
      </w:r>
      <w:r w:rsidRPr="008E5C84">
        <w:rPr>
          <w:rFonts w:ascii="Book Antiqua" w:eastAsia="宋体" w:hAnsi="Book Antiqua" w:cs="宋体"/>
          <w:color w:val="000000"/>
          <w:sz w:val="24"/>
          <w:szCs w:val="24"/>
          <w:lang w:val="en-US" w:eastAsia="zh-CN"/>
        </w:rPr>
        <w:t> 2009; </w:t>
      </w:r>
      <w:r w:rsidRPr="008E5C84">
        <w:rPr>
          <w:rFonts w:ascii="Book Antiqua" w:eastAsia="宋体" w:hAnsi="Book Antiqua" w:cs="宋体"/>
          <w:b/>
          <w:bCs/>
          <w:color w:val="000000"/>
          <w:sz w:val="24"/>
          <w:szCs w:val="24"/>
          <w:lang w:val="en-US" w:eastAsia="zh-CN"/>
        </w:rPr>
        <w:t>50</w:t>
      </w:r>
      <w:r w:rsidRPr="008E5C84">
        <w:rPr>
          <w:rFonts w:ascii="Book Antiqua" w:eastAsia="宋体" w:hAnsi="Book Antiqua" w:cs="宋体"/>
          <w:color w:val="000000"/>
          <w:sz w:val="24"/>
          <w:szCs w:val="24"/>
          <w:lang w:val="en-US" w:eastAsia="zh-CN"/>
        </w:rPr>
        <w:t>: 538-547 [PMID: 19155080 DOI: 10.10</w:t>
      </w:r>
      <w:r w:rsidR="00136394">
        <w:rPr>
          <w:rFonts w:ascii="Book Antiqua" w:eastAsia="宋体" w:hAnsi="Book Antiqua" w:cs="宋体"/>
          <w:color w:val="000000"/>
          <w:sz w:val="24"/>
          <w:szCs w:val="24"/>
          <w:lang w:val="en-US" w:eastAsia="zh-CN"/>
        </w:rPr>
        <w:t>16/j.jhep.2008.10.028</w:t>
      </w:r>
      <w:r w:rsidRPr="008E5C84">
        <w:rPr>
          <w:rFonts w:ascii="Book Antiqua" w:eastAsia="宋体" w:hAnsi="Book Antiqua" w:cs="宋体"/>
          <w:color w:val="000000"/>
          <w:sz w:val="24"/>
          <w:szCs w:val="24"/>
          <w:lang w:val="en-US" w:eastAsia="zh-CN"/>
        </w:rPr>
        <w:t>]</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74 </w:t>
      </w:r>
      <w:r w:rsidRPr="008E5C84">
        <w:rPr>
          <w:rFonts w:ascii="Book Antiqua" w:eastAsia="宋体" w:hAnsi="Book Antiqua" w:cs="宋体"/>
          <w:b/>
          <w:bCs/>
          <w:color w:val="000000"/>
          <w:sz w:val="24"/>
          <w:szCs w:val="24"/>
          <w:lang w:val="en-US" w:eastAsia="zh-CN"/>
        </w:rPr>
        <w:t>Seitz HK</w:t>
      </w:r>
      <w:r w:rsidRPr="008E5C84">
        <w:rPr>
          <w:rFonts w:ascii="Book Antiqua" w:eastAsia="宋体" w:hAnsi="Book Antiqua" w:cs="宋体"/>
          <w:color w:val="000000"/>
          <w:sz w:val="24"/>
          <w:szCs w:val="24"/>
          <w:lang w:val="en-US" w:eastAsia="zh-CN"/>
        </w:rPr>
        <w:t>, Oneta CM. Gastrointestinal alcohol dehydrogenase. </w:t>
      </w:r>
      <w:r w:rsidRPr="008E5C84">
        <w:rPr>
          <w:rFonts w:ascii="Book Antiqua" w:eastAsia="宋体" w:hAnsi="Book Antiqua" w:cs="宋体"/>
          <w:i/>
          <w:iCs/>
          <w:color w:val="000000"/>
          <w:sz w:val="24"/>
          <w:szCs w:val="24"/>
          <w:lang w:val="en-US" w:eastAsia="zh-CN"/>
        </w:rPr>
        <w:t>Nutr Rev</w:t>
      </w:r>
      <w:r w:rsidRPr="008E5C84">
        <w:rPr>
          <w:rFonts w:ascii="Book Antiqua" w:eastAsia="宋体" w:hAnsi="Book Antiqua" w:cs="宋体"/>
          <w:color w:val="000000"/>
          <w:sz w:val="24"/>
          <w:szCs w:val="24"/>
          <w:lang w:val="en-US" w:eastAsia="zh-CN"/>
        </w:rPr>
        <w:t> 1998; </w:t>
      </w:r>
      <w:r w:rsidRPr="008E5C84">
        <w:rPr>
          <w:rFonts w:ascii="Book Antiqua" w:eastAsia="宋体" w:hAnsi="Book Antiqua" w:cs="宋体"/>
          <w:b/>
          <w:bCs/>
          <w:color w:val="000000"/>
          <w:sz w:val="24"/>
          <w:szCs w:val="24"/>
          <w:lang w:val="en-US" w:eastAsia="zh-CN"/>
        </w:rPr>
        <w:t>56</w:t>
      </w:r>
      <w:r w:rsidRPr="008E5C84">
        <w:rPr>
          <w:rFonts w:ascii="Book Antiqua" w:eastAsia="宋体" w:hAnsi="Book Antiqua" w:cs="宋体"/>
          <w:color w:val="000000"/>
          <w:sz w:val="24"/>
          <w:szCs w:val="24"/>
          <w:lang w:val="en-US" w:eastAsia="zh-CN"/>
        </w:rPr>
        <w:t>: 52-60 [PMID: 9529900 DOI: 10.1111/j.1753-4887.1998.tb01692.x]</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75 </w:t>
      </w:r>
      <w:r w:rsidRPr="008E5C84">
        <w:rPr>
          <w:rFonts w:ascii="Book Antiqua" w:eastAsia="宋体" w:hAnsi="Book Antiqua" w:cs="宋体"/>
          <w:b/>
          <w:bCs/>
          <w:color w:val="000000"/>
          <w:sz w:val="24"/>
          <w:szCs w:val="24"/>
          <w:lang w:val="en-US" w:eastAsia="zh-CN"/>
        </w:rPr>
        <w:t>Visapää JP</w:t>
      </w:r>
      <w:r w:rsidRPr="008E5C84">
        <w:rPr>
          <w:rFonts w:ascii="Book Antiqua" w:eastAsia="宋体" w:hAnsi="Book Antiqua" w:cs="宋体"/>
          <w:color w:val="000000"/>
          <w:sz w:val="24"/>
          <w:szCs w:val="24"/>
          <w:lang w:val="en-US" w:eastAsia="zh-CN"/>
        </w:rPr>
        <w:t>, Tillonen J, Salaspuro M. Microbes and mucosa in the regulation of intracolonic acetaldehyde concentration during ethanol challenge. </w:t>
      </w:r>
      <w:r w:rsidRPr="008E5C84">
        <w:rPr>
          <w:rFonts w:ascii="Book Antiqua" w:eastAsia="宋体" w:hAnsi="Book Antiqua" w:cs="宋体"/>
          <w:i/>
          <w:iCs/>
          <w:color w:val="000000"/>
          <w:sz w:val="24"/>
          <w:szCs w:val="24"/>
          <w:lang w:val="en-US" w:eastAsia="zh-CN"/>
        </w:rPr>
        <w:t>Alcohol Alcohol</w:t>
      </w:r>
      <w:r w:rsidRPr="008E5C84">
        <w:rPr>
          <w:rFonts w:ascii="Book Antiqua" w:eastAsia="宋体" w:hAnsi="Book Antiqua" w:cs="宋体"/>
          <w:color w:val="000000"/>
          <w:sz w:val="24"/>
          <w:szCs w:val="24"/>
          <w:lang w:val="en-US" w:eastAsia="zh-CN"/>
        </w:rPr>
        <w:t> </w:t>
      </w:r>
      <w:r w:rsidR="00136394">
        <w:rPr>
          <w:rFonts w:ascii="Book Antiqua" w:eastAsia="宋体" w:hAnsi="Book Antiqua" w:cs="宋体" w:hint="eastAsia"/>
          <w:color w:val="000000"/>
          <w:sz w:val="24"/>
          <w:szCs w:val="24"/>
          <w:lang w:val="en-US" w:eastAsia="zh-CN"/>
        </w:rPr>
        <w:t>2002</w:t>
      </w:r>
      <w:r w:rsidRPr="008E5C84">
        <w:rPr>
          <w:rFonts w:ascii="Book Antiqua" w:eastAsia="宋体" w:hAnsi="Book Antiqua" w:cs="宋体"/>
          <w:color w:val="000000"/>
          <w:sz w:val="24"/>
          <w:szCs w:val="24"/>
          <w:lang w:val="en-US" w:eastAsia="zh-CN"/>
        </w:rPr>
        <w:t>; </w:t>
      </w:r>
      <w:r w:rsidRPr="008E5C84">
        <w:rPr>
          <w:rFonts w:ascii="Book Antiqua" w:eastAsia="宋体" w:hAnsi="Book Antiqua" w:cs="宋体"/>
          <w:b/>
          <w:bCs/>
          <w:color w:val="000000"/>
          <w:sz w:val="24"/>
          <w:szCs w:val="24"/>
          <w:lang w:val="en-US" w:eastAsia="zh-CN"/>
        </w:rPr>
        <w:t>37</w:t>
      </w:r>
      <w:r w:rsidRPr="008E5C84">
        <w:rPr>
          <w:rFonts w:ascii="Book Antiqua" w:eastAsia="宋体" w:hAnsi="Book Antiqua" w:cs="宋体"/>
          <w:color w:val="000000"/>
          <w:sz w:val="24"/>
          <w:szCs w:val="24"/>
          <w:lang w:val="en-US" w:eastAsia="zh-CN"/>
        </w:rPr>
        <w:t>: 322-326 [PMID: 12107032 DOI: 10.1093/alcalc/37.4.322]</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76 </w:t>
      </w:r>
      <w:r w:rsidRPr="008E5C84">
        <w:rPr>
          <w:rFonts w:ascii="Book Antiqua" w:eastAsia="宋体" w:hAnsi="Book Antiqua" w:cs="宋体"/>
          <w:b/>
          <w:bCs/>
          <w:color w:val="000000"/>
          <w:sz w:val="24"/>
          <w:szCs w:val="24"/>
          <w:lang w:val="en-US" w:eastAsia="zh-CN"/>
        </w:rPr>
        <w:t>Hill MJ</w:t>
      </w:r>
      <w:r w:rsidRPr="008E5C84">
        <w:rPr>
          <w:rFonts w:ascii="Book Antiqua" w:eastAsia="宋体" w:hAnsi="Book Antiqua" w:cs="宋体"/>
          <w:color w:val="000000"/>
          <w:sz w:val="24"/>
          <w:szCs w:val="24"/>
          <w:lang w:val="en-US" w:eastAsia="zh-CN"/>
        </w:rPr>
        <w:t>, Drasar BS. The normal colonic bacterial flora. </w:t>
      </w:r>
      <w:r w:rsidRPr="008E5C84">
        <w:rPr>
          <w:rFonts w:ascii="Book Antiqua" w:eastAsia="宋体" w:hAnsi="Book Antiqua" w:cs="宋体"/>
          <w:i/>
          <w:iCs/>
          <w:color w:val="000000"/>
          <w:sz w:val="24"/>
          <w:szCs w:val="24"/>
          <w:lang w:val="en-US" w:eastAsia="zh-CN"/>
        </w:rPr>
        <w:t>Gut</w:t>
      </w:r>
      <w:r w:rsidRPr="008E5C84">
        <w:rPr>
          <w:rFonts w:ascii="Book Antiqua" w:eastAsia="宋体" w:hAnsi="Book Antiqua" w:cs="宋体"/>
          <w:color w:val="000000"/>
          <w:sz w:val="24"/>
          <w:szCs w:val="24"/>
          <w:lang w:val="en-US" w:eastAsia="zh-CN"/>
        </w:rPr>
        <w:t> 1975; </w:t>
      </w:r>
      <w:r w:rsidRPr="008E5C84">
        <w:rPr>
          <w:rFonts w:ascii="Book Antiqua" w:eastAsia="宋体" w:hAnsi="Book Antiqua" w:cs="宋体"/>
          <w:b/>
          <w:bCs/>
          <w:color w:val="000000"/>
          <w:sz w:val="24"/>
          <w:szCs w:val="24"/>
          <w:lang w:val="en-US" w:eastAsia="zh-CN"/>
        </w:rPr>
        <w:t>16</w:t>
      </w:r>
      <w:r w:rsidRPr="008E5C84">
        <w:rPr>
          <w:rFonts w:ascii="Book Antiqua" w:eastAsia="宋体" w:hAnsi="Book Antiqua" w:cs="宋体"/>
          <w:color w:val="000000"/>
          <w:sz w:val="24"/>
          <w:szCs w:val="24"/>
          <w:lang w:val="en-US" w:eastAsia="zh-CN"/>
        </w:rPr>
        <w:t>: 318-323 [PMID: 1093952 DOI: 10.1136/gut.16.4.318]</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77 </w:t>
      </w:r>
      <w:r w:rsidRPr="008E5C84">
        <w:rPr>
          <w:rFonts w:ascii="Book Antiqua" w:eastAsia="宋体" w:hAnsi="Book Antiqua" w:cs="宋体"/>
          <w:b/>
          <w:bCs/>
          <w:color w:val="000000"/>
          <w:sz w:val="24"/>
          <w:szCs w:val="24"/>
          <w:lang w:val="en-US" w:eastAsia="zh-CN"/>
        </w:rPr>
        <w:t>Jokelainen K</w:t>
      </w:r>
      <w:r w:rsidRPr="008E5C84">
        <w:rPr>
          <w:rFonts w:ascii="Book Antiqua" w:eastAsia="宋体" w:hAnsi="Book Antiqua" w:cs="宋体"/>
          <w:color w:val="000000"/>
          <w:sz w:val="24"/>
          <w:szCs w:val="24"/>
          <w:lang w:val="en-US" w:eastAsia="zh-CN"/>
        </w:rPr>
        <w:t>, Siitonen A, Jousimies-Somer H, Nosova T, Heine R, Salaspuro M. In vitro alcohol dehydrogenase-mediated acetaldehyde production by aerobic bacteria representing the normal colonic flora in man. </w:t>
      </w:r>
      <w:r w:rsidRPr="008E5C84">
        <w:rPr>
          <w:rFonts w:ascii="Book Antiqua" w:eastAsia="宋体" w:hAnsi="Book Antiqua" w:cs="宋体"/>
          <w:i/>
          <w:iCs/>
          <w:color w:val="000000"/>
          <w:sz w:val="24"/>
          <w:szCs w:val="24"/>
          <w:lang w:val="en-US" w:eastAsia="zh-CN"/>
        </w:rPr>
        <w:t>Alcohol Clin Exp Res</w:t>
      </w:r>
      <w:r w:rsidRPr="008E5C84">
        <w:rPr>
          <w:rFonts w:ascii="Book Antiqua" w:eastAsia="宋体" w:hAnsi="Book Antiqua" w:cs="宋体"/>
          <w:color w:val="000000"/>
          <w:sz w:val="24"/>
          <w:szCs w:val="24"/>
          <w:lang w:val="en-US" w:eastAsia="zh-CN"/>
        </w:rPr>
        <w:t> 1996; </w:t>
      </w:r>
      <w:r w:rsidRPr="008E5C84">
        <w:rPr>
          <w:rFonts w:ascii="Book Antiqua" w:eastAsia="宋体" w:hAnsi="Book Antiqua" w:cs="宋体"/>
          <w:b/>
          <w:bCs/>
          <w:color w:val="000000"/>
          <w:sz w:val="24"/>
          <w:szCs w:val="24"/>
          <w:lang w:val="en-US" w:eastAsia="zh-CN"/>
        </w:rPr>
        <w:t>20</w:t>
      </w:r>
      <w:r w:rsidRPr="008E5C84">
        <w:rPr>
          <w:rFonts w:ascii="Book Antiqua" w:eastAsia="宋体" w:hAnsi="Book Antiqua" w:cs="宋体"/>
          <w:color w:val="000000"/>
          <w:sz w:val="24"/>
          <w:szCs w:val="24"/>
          <w:lang w:val="en-US" w:eastAsia="zh-CN"/>
        </w:rPr>
        <w:t>: 967-972 [PMID: 8892513 DOI: 10.1111/j.1530-0277.1996.tb01932.x]</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78 </w:t>
      </w:r>
      <w:r w:rsidRPr="008E5C84">
        <w:rPr>
          <w:rFonts w:ascii="Book Antiqua" w:eastAsia="宋体" w:hAnsi="Book Antiqua" w:cs="宋体"/>
          <w:b/>
          <w:bCs/>
          <w:color w:val="000000"/>
          <w:sz w:val="24"/>
          <w:szCs w:val="24"/>
          <w:lang w:val="en-US" w:eastAsia="zh-CN"/>
        </w:rPr>
        <w:t>Visapää JP</w:t>
      </w:r>
      <w:r w:rsidRPr="008E5C84">
        <w:rPr>
          <w:rFonts w:ascii="Book Antiqua" w:eastAsia="宋体" w:hAnsi="Book Antiqua" w:cs="宋体"/>
          <w:color w:val="000000"/>
          <w:sz w:val="24"/>
          <w:szCs w:val="24"/>
          <w:lang w:val="en-US" w:eastAsia="zh-CN"/>
        </w:rPr>
        <w:t>, Jokelainen K, Nosova T, Salaspuro M. Inhibition of intracolonic acetaldehyde production and alcoholic fermentation in rats by ciprofloxacin. </w:t>
      </w:r>
      <w:r w:rsidRPr="008E5C84">
        <w:rPr>
          <w:rFonts w:ascii="Book Antiqua" w:eastAsia="宋体" w:hAnsi="Book Antiqua" w:cs="宋体"/>
          <w:i/>
          <w:iCs/>
          <w:color w:val="000000"/>
          <w:sz w:val="24"/>
          <w:szCs w:val="24"/>
          <w:lang w:val="en-US" w:eastAsia="zh-CN"/>
        </w:rPr>
        <w:t>Alcohol Clin Exp Res</w:t>
      </w:r>
      <w:r w:rsidRPr="008E5C84">
        <w:rPr>
          <w:rFonts w:ascii="Book Antiqua" w:eastAsia="宋体" w:hAnsi="Book Antiqua" w:cs="宋体"/>
          <w:color w:val="000000"/>
          <w:sz w:val="24"/>
          <w:szCs w:val="24"/>
          <w:lang w:val="en-US" w:eastAsia="zh-CN"/>
        </w:rPr>
        <w:t> 1998; </w:t>
      </w:r>
      <w:r w:rsidRPr="008E5C84">
        <w:rPr>
          <w:rFonts w:ascii="Book Antiqua" w:eastAsia="宋体" w:hAnsi="Book Antiqua" w:cs="宋体"/>
          <w:b/>
          <w:bCs/>
          <w:color w:val="000000"/>
          <w:sz w:val="24"/>
          <w:szCs w:val="24"/>
          <w:lang w:val="en-US" w:eastAsia="zh-CN"/>
        </w:rPr>
        <w:t>22</w:t>
      </w:r>
      <w:r w:rsidRPr="008E5C84">
        <w:rPr>
          <w:rFonts w:ascii="Book Antiqua" w:eastAsia="宋体" w:hAnsi="Book Antiqua" w:cs="宋体"/>
          <w:color w:val="000000"/>
          <w:sz w:val="24"/>
          <w:szCs w:val="24"/>
          <w:lang w:val="en-US" w:eastAsia="zh-CN"/>
        </w:rPr>
        <w:t>: 1161-1164 [PMID: 9726290 DOI: 10.1111/j.1530-0277.1998.tb03716.x]</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79 </w:t>
      </w:r>
      <w:r w:rsidRPr="008E5C84">
        <w:rPr>
          <w:rFonts w:ascii="Book Antiqua" w:eastAsia="宋体" w:hAnsi="Book Antiqua" w:cs="宋体"/>
          <w:b/>
          <w:bCs/>
          <w:color w:val="000000"/>
          <w:sz w:val="24"/>
          <w:szCs w:val="24"/>
          <w:lang w:val="en-US" w:eastAsia="zh-CN"/>
        </w:rPr>
        <w:t>Bult H</w:t>
      </w:r>
      <w:r w:rsidRPr="008E5C84">
        <w:rPr>
          <w:rFonts w:ascii="Book Antiqua" w:eastAsia="宋体" w:hAnsi="Book Antiqua" w:cs="宋体"/>
          <w:color w:val="000000"/>
          <w:sz w:val="24"/>
          <w:szCs w:val="24"/>
          <w:lang w:val="en-US" w:eastAsia="zh-CN"/>
        </w:rPr>
        <w:t>, Boeckxstaens GE, Pelckmans PA, Jordaens FH, Van Maercke YM, Herman AG. Nitric oxide as an inhibitory non-adrenergic non-cholinergic neurotransmitter. </w:t>
      </w:r>
      <w:r w:rsidRPr="008E5C84">
        <w:rPr>
          <w:rFonts w:ascii="Book Antiqua" w:eastAsia="宋体" w:hAnsi="Book Antiqua" w:cs="宋体"/>
          <w:i/>
          <w:iCs/>
          <w:color w:val="000000"/>
          <w:sz w:val="24"/>
          <w:szCs w:val="24"/>
          <w:lang w:val="en-US" w:eastAsia="zh-CN"/>
        </w:rPr>
        <w:t>Nature</w:t>
      </w:r>
      <w:r w:rsidRPr="008E5C84">
        <w:rPr>
          <w:rFonts w:ascii="Book Antiqua" w:eastAsia="宋体" w:hAnsi="Book Antiqua" w:cs="宋体"/>
          <w:color w:val="000000"/>
          <w:sz w:val="24"/>
          <w:szCs w:val="24"/>
          <w:lang w:val="en-US" w:eastAsia="zh-CN"/>
        </w:rPr>
        <w:t> 1990; </w:t>
      </w:r>
      <w:r w:rsidRPr="008E5C84">
        <w:rPr>
          <w:rFonts w:ascii="Book Antiqua" w:eastAsia="宋体" w:hAnsi="Book Antiqua" w:cs="宋体"/>
          <w:b/>
          <w:bCs/>
          <w:color w:val="000000"/>
          <w:sz w:val="24"/>
          <w:szCs w:val="24"/>
          <w:lang w:val="en-US" w:eastAsia="zh-CN"/>
        </w:rPr>
        <w:t>345</w:t>
      </w:r>
      <w:r w:rsidRPr="008E5C84">
        <w:rPr>
          <w:rFonts w:ascii="Book Antiqua" w:eastAsia="宋体" w:hAnsi="Book Antiqua" w:cs="宋体"/>
          <w:color w:val="000000"/>
          <w:sz w:val="24"/>
          <w:szCs w:val="24"/>
          <w:lang w:val="en-US" w:eastAsia="zh-CN"/>
        </w:rPr>
        <w:t>: 346-347 [PMID: 1971425 DOI: 10.1038/345346a0]</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80 </w:t>
      </w:r>
      <w:r w:rsidRPr="008E5C84">
        <w:rPr>
          <w:rFonts w:ascii="Book Antiqua" w:eastAsia="宋体" w:hAnsi="Book Antiqua" w:cs="宋体"/>
          <w:b/>
          <w:bCs/>
          <w:color w:val="000000"/>
          <w:sz w:val="24"/>
          <w:szCs w:val="24"/>
          <w:lang w:val="en-US" w:eastAsia="zh-CN"/>
        </w:rPr>
        <w:t>Kubes P</w:t>
      </w:r>
      <w:r w:rsidRPr="008E5C84">
        <w:rPr>
          <w:rFonts w:ascii="Book Antiqua" w:eastAsia="宋体" w:hAnsi="Book Antiqua" w:cs="宋体"/>
          <w:color w:val="000000"/>
          <w:sz w:val="24"/>
          <w:szCs w:val="24"/>
          <w:lang w:val="en-US" w:eastAsia="zh-CN"/>
        </w:rPr>
        <w:t>, McCafferty DM. Nitric oxide and intestinal inflammation. </w:t>
      </w:r>
      <w:r w:rsidRPr="008E5C84">
        <w:rPr>
          <w:rFonts w:ascii="Book Antiqua" w:eastAsia="宋体" w:hAnsi="Book Antiqua" w:cs="宋体"/>
          <w:i/>
          <w:iCs/>
          <w:color w:val="000000"/>
          <w:sz w:val="24"/>
          <w:szCs w:val="24"/>
          <w:lang w:val="en-US" w:eastAsia="zh-CN"/>
        </w:rPr>
        <w:t>Am J Med</w:t>
      </w:r>
      <w:r w:rsidRPr="008E5C84">
        <w:rPr>
          <w:rFonts w:ascii="Book Antiqua" w:eastAsia="宋体" w:hAnsi="Book Antiqua" w:cs="宋体"/>
          <w:color w:val="000000"/>
          <w:sz w:val="24"/>
          <w:szCs w:val="24"/>
          <w:lang w:val="en-US" w:eastAsia="zh-CN"/>
        </w:rPr>
        <w:t> 2000; </w:t>
      </w:r>
      <w:r w:rsidRPr="008E5C84">
        <w:rPr>
          <w:rFonts w:ascii="Book Antiqua" w:eastAsia="宋体" w:hAnsi="Book Antiqua" w:cs="宋体"/>
          <w:b/>
          <w:bCs/>
          <w:color w:val="000000"/>
          <w:sz w:val="24"/>
          <w:szCs w:val="24"/>
          <w:lang w:val="en-US" w:eastAsia="zh-CN"/>
        </w:rPr>
        <w:t>109</w:t>
      </w:r>
      <w:r w:rsidRPr="008E5C84">
        <w:rPr>
          <w:rFonts w:ascii="Book Antiqua" w:eastAsia="宋体" w:hAnsi="Book Antiqua" w:cs="宋体"/>
          <w:color w:val="000000"/>
          <w:sz w:val="24"/>
          <w:szCs w:val="24"/>
          <w:lang w:val="en-US" w:eastAsia="zh-CN"/>
        </w:rPr>
        <w:t>: 150-158 [PMID: 10967157 DOI: 10.1016/S0002-9343(00)00480-0]</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81 </w:t>
      </w:r>
      <w:r w:rsidRPr="008E5C84">
        <w:rPr>
          <w:rFonts w:ascii="Book Antiqua" w:eastAsia="宋体" w:hAnsi="Book Antiqua" w:cs="宋体"/>
          <w:b/>
          <w:bCs/>
          <w:color w:val="000000"/>
          <w:sz w:val="24"/>
          <w:szCs w:val="24"/>
          <w:lang w:val="en-US" w:eastAsia="zh-CN"/>
        </w:rPr>
        <w:t>Barocelli E</w:t>
      </w:r>
      <w:r w:rsidRPr="008E5C84">
        <w:rPr>
          <w:rFonts w:ascii="Book Antiqua" w:eastAsia="宋体" w:hAnsi="Book Antiqua" w:cs="宋体"/>
          <w:color w:val="000000"/>
          <w:sz w:val="24"/>
          <w:szCs w:val="24"/>
          <w:lang w:val="en-US" w:eastAsia="zh-CN"/>
        </w:rPr>
        <w:t>, Ballabeni V, Ghizzardi P, Cattaruzza F, Bertoni S, Lagrasta CA, Impicciatore M. The selective inhibition of inducible nitric oxide synthase prevents intestinal ischemia-reperfusion injury in mice. </w:t>
      </w:r>
      <w:r w:rsidRPr="008E5C84">
        <w:rPr>
          <w:rFonts w:ascii="Book Antiqua" w:eastAsia="宋体" w:hAnsi="Book Antiqua" w:cs="宋体"/>
          <w:i/>
          <w:iCs/>
          <w:color w:val="000000"/>
          <w:sz w:val="24"/>
          <w:szCs w:val="24"/>
          <w:lang w:val="en-US" w:eastAsia="zh-CN"/>
        </w:rPr>
        <w:t>Nitric Oxide</w:t>
      </w:r>
      <w:r w:rsidRPr="008E5C84">
        <w:rPr>
          <w:rFonts w:ascii="Book Antiqua" w:eastAsia="宋体" w:hAnsi="Book Antiqua" w:cs="宋体"/>
          <w:color w:val="000000"/>
          <w:sz w:val="24"/>
          <w:szCs w:val="24"/>
          <w:lang w:val="en-US" w:eastAsia="zh-CN"/>
        </w:rPr>
        <w:t> 2006; </w:t>
      </w:r>
      <w:r w:rsidRPr="008E5C84">
        <w:rPr>
          <w:rFonts w:ascii="Book Antiqua" w:eastAsia="宋体" w:hAnsi="Book Antiqua" w:cs="宋体"/>
          <w:b/>
          <w:bCs/>
          <w:color w:val="000000"/>
          <w:sz w:val="24"/>
          <w:szCs w:val="24"/>
          <w:lang w:val="en-US" w:eastAsia="zh-CN"/>
        </w:rPr>
        <w:t>14</w:t>
      </w:r>
      <w:r w:rsidRPr="008E5C84">
        <w:rPr>
          <w:rFonts w:ascii="Book Antiqua" w:eastAsia="宋体" w:hAnsi="Book Antiqua" w:cs="宋体"/>
          <w:color w:val="000000"/>
          <w:sz w:val="24"/>
          <w:szCs w:val="24"/>
          <w:lang w:val="en-US" w:eastAsia="zh-CN"/>
        </w:rPr>
        <w:t>: 212-218 [PMID: 16504557 DOI: 10.1016/j.niox.2005.11.006]</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82 </w:t>
      </w:r>
      <w:r w:rsidRPr="008E5C84">
        <w:rPr>
          <w:rFonts w:ascii="Book Antiqua" w:eastAsia="宋体" w:hAnsi="Book Antiqua" w:cs="宋体"/>
          <w:b/>
          <w:bCs/>
          <w:color w:val="000000"/>
          <w:sz w:val="24"/>
          <w:szCs w:val="24"/>
          <w:lang w:val="en-US" w:eastAsia="zh-CN"/>
        </w:rPr>
        <w:t>Takahashi T</w:t>
      </w:r>
      <w:r w:rsidRPr="008E5C84">
        <w:rPr>
          <w:rFonts w:ascii="Book Antiqua" w:eastAsia="宋体" w:hAnsi="Book Antiqua" w:cs="宋体"/>
          <w:color w:val="000000"/>
          <w:sz w:val="24"/>
          <w:szCs w:val="24"/>
          <w:lang w:val="en-US" w:eastAsia="zh-CN"/>
        </w:rPr>
        <w:t>. Pathophysiological significance of neuronal nitric oxide synthase in the gastrointestinal tract. </w:t>
      </w:r>
      <w:r w:rsidRPr="008E5C84">
        <w:rPr>
          <w:rFonts w:ascii="Book Antiqua" w:eastAsia="宋体" w:hAnsi="Book Antiqua" w:cs="宋体"/>
          <w:i/>
          <w:iCs/>
          <w:color w:val="000000"/>
          <w:sz w:val="24"/>
          <w:szCs w:val="24"/>
          <w:lang w:val="en-US" w:eastAsia="zh-CN"/>
        </w:rPr>
        <w:t>J Gastroenterol</w:t>
      </w:r>
      <w:r w:rsidRPr="008E5C84">
        <w:rPr>
          <w:rFonts w:ascii="Book Antiqua" w:eastAsia="宋体" w:hAnsi="Book Antiqua" w:cs="宋体"/>
          <w:color w:val="000000"/>
          <w:sz w:val="24"/>
          <w:szCs w:val="24"/>
          <w:lang w:val="en-US" w:eastAsia="zh-CN"/>
        </w:rPr>
        <w:t> 2003; </w:t>
      </w:r>
      <w:r w:rsidRPr="008E5C84">
        <w:rPr>
          <w:rFonts w:ascii="Book Antiqua" w:eastAsia="宋体" w:hAnsi="Book Antiqua" w:cs="宋体"/>
          <w:b/>
          <w:bCs/>
          <w:color w:val="000000"/>
          <w:sz w:val="24"/>
          <w:szCs w:val="24"/>
          <w:lang w:val="en-US" w:eastAsia="zh-CN"/>
        </w:rPr>
        <w:t>38</w:t>
      </w:r>
      <w:r w:rsidRPr="008E5C84">
        <w:rPr>
          <w:rFonts w:ascii="Book Antiqua" w:eastAsia="宋体" w:hAnsi="Book Antiqua" w:cs="宋体"/>
          <w:color w:val="000000"/>
          <w:sz w:val="24"/>
          <w:szCs w:val="24"/>
          <w:lang w:val="en-US" w:eastAsia="zh-CN"/>
        </w:rPr>
        <w:t>: 421-430 [PMID: 12768383 DOI: 10.1007/s00535-003-1094-y]</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83 </w:t>
      </w:r>
      <w:r w:rsidRPr="008E5C84">
        <w:rPr>
          <w:rFonts w:ascii="Book Antiqua" w:eastAsia="宋体" w:hAnsi="Book Antiqua" w:cs="宋体"/>
          <w:b/>
          <w:bCs/>
          <w:color w:val="000000"/>
          <w:sz w:val="24"/>
          <w:szCs w:val="24"/>
          <w:lang w:val="en-US" w:eastAsia="zh-CN"/>
        </w:rPr>
        <w:t>Cellek S</w:t>
      </w:r>
      <w:r w:rsidRPr="008E5C84">
        <w:rPr>
          <w:rFonts w:ascii="Book Antiqua" w:eastAsia="宋体" w:hAnsi="Book Antiqua" w:cs="宋体"/>
          <w:color w:val="000000"/>
          <w:sz w:val="24"/>
          <w:szCs w:val="24"/>
          <w:lang w:val="en-US" w:eastAsia="zh-CN"/>
        </w:rPr>
        <w:t>, Qu W, Schmidt AM, Moncada S. Synergistic action of advanced glycation end products and endogenous nitric oxide leads to neuronal apoptosis in vitro: a new insight into selective nitrergic neuropathy in diabetes. </w:t>
      </w:r>
      <w:r w:rsidRPr="008E5C84">
        <w:rPr>
          <w:rFonts w:ascii="Book Antiqua" w:eastAsia="宋体" w:hAnsi="Book Antiqua" w:cs="宋体"/>
          <w:i/>
          <w:iCs/>
          <w:color w:val="000000"/>
          <w:sz w:val="24"/>
          <w:szCs w:val="24"/>
          <w:lang w:val="en-US" w:eastAsia="zh-CN"/>
        </w:rPr>
        <w:t>Diabetologia</w:t>
      </w:r>
      <w:r w:rsidRPr="008E5C84">
        <w:rPr>
          <w:rFonts w:ascii="Book Antiqua" w:eastAsia="宋体" w:hAnsi="Book Antiqua" w:cs="宋体"/>
          <w:color w:val="000000"/>
          <w:sz w:val="24"/>
          <w:szCs w:val="24"/>
          <w:lang w:val="en-US" w:eastAsia="zh-CN"/>
        </w:rPr>
        <w:t> 2004; </w:t>
      </w:r>
      <w:r w:rsidRPr="008E5C84">
        <w:rPr>
          <w:rFonts w:ascii="Book Antiqua" w:eastAsia="宋体" w:hAnsi="Book Antiqua" w:cs="宋体"/>
          <w:b/>
          <w:bCs/>
          <w:color w:val="000000"/>
          <w:sz w:val="24"/>
          <w:szCs w:val="24"/>
          <w:lang w:val="en-US" w:eastAsia="zh-CN"/>
        </w:rPr>
        <w:t>47</w:t>
      </w:r>
      <w:r w:rsidRPr="008E5C84">
        <w:rPr>
          <w:rFonts w:ascii="Book Antiqua" w:eastAsia="宋体" w:hAnsi="Book Antiqua" w:cs="宋体"/>
          <w:color w:val="000000"/>
          <w:sz w:val="24"/>
          <w:szCs w:val="24"/>
          <w:lang w:val="en-US" w:eastAsia="zh-CN"/>
        </w:rPr>
        <w:t>: 331-339 [PMID: 14676945]</w:t>
      </w:r>
    </w:p>
    <w:p w:rsidR="00136394" w:rsidRPr="00300E05" w:rsidRDefault="00136394" w:rsidP="00136394">
      <w:pPr>
        <w:spacing w:after="0" w:line="360" w:lineRule="auto"/>
        <w:jc w:val="both"/>
        <w:rPr>
          <w:rFonts w:ascii="Book Antiqua" w:hAnsi="Book Antiqua" w:cs="Times New Roman"/>
          <w:sz w:val="24"/>
          <w:szCs w:val="24"/>
          <w:lang w:val="en-GB"/>
        </w:rPr>
      </w:pPr>
      <w:r w:rsidRPr="00300E05">
        <w:rPr>
          <w:rFonts w:ascii="Book Antiqua" w:hAnsi="Book Antiqua" w:cs="Times New Roman"/>
          <w:sz w:val="24"/>
          <w:szCs w:val="24"/>
          <w:lang w:val="en-GB"/>
        </w:rPr>
        <w:t xml:space="preserve">84 </w:t>
      </w:r>
      <w:r w:rsidRPr="00300E05">
        <w:rPr>
          <w:rFonts w:ascii="Book Antiqua" w:hAnsi="Book Antiqua" w:cs="Times New Roman"/>
          <w:b/>
          <w:sz w:val="24"/>
          <w:szCs w:val="24"/>
          <w:lang w:val="en-GB"/>
        </w:rPr>
        <w:t>Izbéki F,</w:t>
      </w:r>
      <w:r w:rsidRPr="00300E05">
        <w:rPr>
          <w:rFonts w:ascii="Book Antiqua" w:hAnsi="Book Antiqua" w:cs="Times New Roman"/>
          <w:sz w:val="24"/>
          <w:szCs w:val="24"/>
          <w:lang w:val="en-GB"/>
        </w:rPr>
        <w:t xml:space="preserve"> Wittman T, Rosztóczy A, Linke N, Bódi N, Fekete E, Bagyánszki M. Immediate insulin treatment prevents gut motility alterations and loss of nitrergic neurons in the ileum and colon of rats with streptozotocin-induced diabetes. </w:t>
      </w:r>
      <w:r w:rsidRPr="00300E05">
        <w:rPr>
          <w:rFonts w:ascii="Book Antiqua" w:hAnsi="Book Antiqua" w:cs="Times New Roman"/>
          <w:i/>
          <w:sz w:val="24"/>
          <w:szCs w:val="24"/>
          <w:lang w:val="en-GB"/>
        </w:rPr>
        <w:t>Diabetes Res Clin Pract</w:t>
      </w:r>
      <w:r w:rsidRPr="00300E05">
        <w:rPr>
          <w:rFonts w:ascii="Book Antiqua" w:hAnsi="Book Antiqua" w:cs="Times New Roman"/>
          <w:sz w:val="24"/>
          <w:szCs w:val="24"/>
          <w:lang w:val="en-GB"/>
        </w:rPr>
        <w:t xml:space="preserve"> 2008; </w:t>
      </w:r>
      <w:r w:rsidRPr="00300E05">
        <w:rPr>
          <w:rFonts w:ascii="Book Antiqua" w:hAnsi="Book Antiqua" w:cs="Times New Roman"/>
          <w:b/>
          <w:sz w:val="24"/>
          <w:szCs w:val="24"/>
          <w:lang w:val="en-GB"/>
        </w:rPr>
        <w:t>80:</w:t>
      </w:r>
      <w:r w:rsidRPr="00300E05">
        <w:rPr>
          <w:rFonts w:ascii="Book Antiqua" w:hAnsi="Book Antiqua" w:cs="Times New Roman"/>
          <w:sz w:val="24"/>
          <w:szCs w:val="24"/>
          <w:lang w:val="en-GB"/>
        </w:rPr>
        <w:t xml:space="preserve"> 192-8 [PMID: 18242757</w:t>
      </w:r>
      <w:r>
        <w:rPr>
          <w:rFonts w:ascii="Book Antiqua" w:hAnsi="Book Antiqua" w:cs="Times New Roman"/>
          <w:sz w:val="24"/>
          <w:szCs w:val="24"/>
          <w:lang w:val="en-GB" w:eastAsia="zh-CN"/>
        </w:rPr>
        <w:t xml:space="preserve"> </w:t>
      </w:r>
      <w:r w:rsidRPr="00300E05">
        <w:rPr>
          <w:rFonts w:ascii="Book Antiqua" w:hAnsi="Book Antiqua" w:cs="Times New Roman"/>
          <w:sz w:val="24"/>
          <w:szCs w:val="24"/>
          <w:lang w:val="en-GB"/>
        </w:rPr>
        <w:t>DOI: 10.1016/j.diabres.2007.12.013]</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85 </w:t>
      </w:r>
      <w:r w:rsidRPr="008E5C84">
        <w:rPr>
          <w:rFonts w:ascii="Book Antiqua" w:eastAsia="宋体" w:hAnsi="Book Antiqua" w:cs="宋体"/>
          <w:b/>
          <w:bCs/>
          <w:color w:val="000000"/>
          <w:sz w:val="24"/>
          <w:szCs w:val="24"/>
          <w:lang w:val="en-US" w:eastAsia="zh-CN"/>
        </w:rPr>
        <w:t>Talapka P</w:t>
      </w:r>
      <w:r w:rsidRPr="008E5C84">
        <w:rPr>
          <w:rFonts w:ascii="Book Antiqua" w:eastAsia="宋体" w:hAnsi="Book Antiqua" w:cs="宋体"/>
          <w:color w:val="000000"/>
          <w:sz w:val="24"/>
          <w:szCs w:val="24"/>
          <w:lang w:val="en-US" w:eastAsia="zh-CN"/>
        </w:rPr>
        <w:t>, Nagy LI, Pál A, Poles MZ, Berkó A, Bagyánszki M, Puskás LG, Fekete É, Bódi N. Alleviated mucosal and neuronal damage in a rat model of Crohn's disease. </w:t>
      </w:r>
      <w:r w:rsidRPr="008E5C84">
        <w:rPr>
          <w:rFonts w:ascii="Book Antiqua" w:eastAsia="宋体" w:hAnsi="Book Antiqua" w:cs="宋体"/>
          <w:i/>
          <w:iCs/>
          <w:color w:val="000000"/>
          <w:sz w:val="24"/>
          <w:szCs w:val="24"/>
          <w:lang w:val="en-US" w:eastAsia="zh-CN"/>
        </w:rPr>
        <w:t>World J Gastroenterol</w:t>
      </w:r>
      <w:r w:rsidRPr="008E5C84">
        <w:rPr>
          <w:rFonts w:ascii="Book Antiqua" w:eastAsia="宋体" w:hAnsi="Book Antiqua" w:cs="宋体"/>
          <w:color w:val="000000"/>
          <w:sz w:val="24"/>
          <w:szCs w:val="24"/>
          <w:lang w:val="en-US" w:eastAsia="zh-CN"/>
        </w:rPr>
        <w:t> 2014; </w:t>
      </w:r>
      <w:r w:rsidRPr="008E5C84">
        <w:rPr>
          <w:rFonts w:ascii="Book Antiqua" w:eastAsia="宋体" w:hAnsi="Book Antiqua" w:cs="宋体"/>
          <w:b/>
          <w:bCs/>
          <w:color w:val="000000"/>
          <w:sz w:val="24"/>
          <w:szCs w:val="24"/>
          <w:lang w:val="en-US" w:eastAsia="zh-CN"/>
        </w:rPr>
        <w:t>20</w:t>
      </w:r>
      <w:r w:rsidRPr="008E5C84">
        <w:rPr>
          <w:rFonts w:ascii="Book Antiqua" w:eastAsia="宋体" w:hAnsi="Book Antiqua" w:cs="宋体"/>
          <w:color w:val="000000"/>
          <w:sz w:val="24"/>
          <w:szCs w:val="24"/>
          <w:lang w:val="en-US" w:eastAsia="zh-CN"/>
        </w:rPr>
        <w:t>: 16690-16697 [PMID: 25469038</w:t>
      </w:r>
      <w:r w:rsidR="00136394">
        <w:rPr>
          <w:rFonts w:ascii="Book Antiqua" w:eastAsia="宋体" w:hAnsi="Book Antiqua" w:cs="宋体"/>
          <w:color w:val="000000"/>
          <w:sz w:val="24"/>
          <w:szCs w:val="24"/>
          <w:lang w:val="en-US" w:eastAsia="zh-CN"/>
        </w:rPr>
        <w:t xml:space="preserve"> DOI: 10.3748/wjg.v20.i44.16690</w:t>
      </w:r>
      <w:r w:rsidRPr="008E5C84">
        <w:rPr>
          <w:rFonts w:ascii="Book Antiqua" w:eastAsia="宋体" w:hAnsi="Book Antiqua" w:cs="宋体"/>
          <w:color w:val="000000"/>
          <w:sz w:val="24"/>
          <w:szCs w:val="24"/>
          <w:lang w:val="en-US" w:eastAsia="zh-CN"/>
        </w:rPr>
        <w:t>]</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86 </w:t>
      </w:r>
      <w:r w:rsidRPr="008E5C84">
        <w:rPr>
          <w:rFonts w:ascii="Book Antiqua" w:eastAsia="宋体" w:hAnsi="Book Antiqua" w:cs="宋体"/>
          <w:b/>
          <w:bCs/>
          <w:color w:val="000000"/>
          <w:sz w:val="24"/>
          <w:szCs w:val="24"/>
          <w:lang w:val="en-US" w:eastAsia="zh-CN"/>
        </w:rPr>
        <w:t>Rivera LR</w:t>
      </w:r>
      <w:r w:rsidRPr="008E5C84">
        <w:rPr>
          <w:rFonts w:ascii="Book Antiqua" w:eastAsia="宋体" w:hAnsi="Book Antiqua" w:cs="宋体"/>
          <w:color w:val="000000"/>
          <w:sz w:val="24"/>
          <w:szCs w:val="24"/>
          <w:lang w:val="en-US" w:eastAsia="zh-CN"/>
        </w:rPr>
        <w:t>, Poole DP, Thacker M, Furness JB. The involvement of nitric oxide synthase neurons in enteric neuropathies. </w:t>
      </w:r>
      <w:r w:rsidRPr="008E5C84">
        <w:rPr>
          <w:rFonts w:ascii="Book Antiqua" w:eastAsia="宋体" w:hAnsi="Book Antiqua" w:cs="宋体"/>
          <w:i/>
          <w:iCs/>
          <w:color w:val="000000"/>
          <w:sz w:val="24"/>
          <w:szCs w:val="24"/>
          <w:lang w:val="en-US" w:eastAsia="zh-CN"/>
        </w:rPr>
        <w:t>Neurogastroenterol Motil</w:t>
      </w:r>
      <w:r w:rsidRPr="008E5C84">
        <w:rPr>
          <w:rFonts w:ascii="Book Antiqua" w:eastAsia="宋体" w:hAnsi="Book Antiqua" w:cs="宋体"/>
          <w:color w:val="000000"/>
          <w:sz w:val="24"/>
          <w:szCs w:val="24"/>
          <w:lang w:val="en-US" w:eastAsia="zh-CN"/>
        </w:rPr>
        <w:t> 2011; </w:t>
      </w:r>
      <w:r w:rsidRPr="008E5C84">
        <w:rPr>
          <w:rFonts w:ascii="Book Antiqua" w:eastAsia="宋体" w:hAnsi="Book Antiqua" w:cs="宋体"/>
          <w:b/>
          <w:bCs/>
          <w:color w:val="000000"/>
          <w:sz w:val="24"/>
          <w:szCs w:val="24"/>
          <w:lang w:val="en-US" w:eastAsia="zh-CN"/>
        </w:rPr>
        <w:t>23</w:t>
      </w:r>
      <w:r w:rsidRPr="008E5C84">
        <w:rPr>
          <w:rFonts w:ascii="Book Antiqua" w:eastAsia="宋体" w:hAnsi="Book Antiqua" w:cs="宋体"/>
          <w:color w:val="000000"/>
          <w:sz w:val="24"/>
          <w:szCs w:val="24"/>
          <w:lang w:val="en-US" w:eastAsia="zh-CN"/>
        </w:rPr>
        <w:t>: 980-988 [PMID: 21895878 DOI: 1</w:t>
      </w:r>
      <w:r w:rsidR="00136394">
        <w:rPr>
          <w:rFonts w:ascii="Book Antiqua" w:eastAsia="宋体" w:hAnsi="Book Antiqua" w:cs="宋体"/>
          <w:color w:val="000000"/>
          <w:sz w:val="24"/>
          <w:szCs w:val="24"/>
          <w:lang w:val="en-US" w:eastAsia="zh-CN"/>
        </w:rPr>
        <w:t>0.1111/j.1365-2982.2011.01780.x</w:t>
      </w:r>
      <w:r w:rsidRPr="008E5C84">
        <w:rPr>
          <w:rFonts w:ascii="Book Antiqua" w:eastAsia="宋体" w:hAnsi="Book Antiqua" w:cs="宋体"/>
          <w:color w:val="000000"/>
          <w:sz w:val="24"/>
          <w:szCs w:val="24"/>
          <w:lang w:val="en-US" w:eastAsia="zh-CN"/>
        </w:rPr>
        <w:t>]</w:t>
      </w:r>
    </w:p>
    <w:p w:rsidR="008E5C84" w:rsidRPr="008E5C84" w:rsidRDefault="008E5C84" w:rsidP="008E5C84">
      <w:pPr>
        <w:spacing w:after="0" w:line="360" w:lineRule="auto"/>
        <w:jc w:val="both"/>
        <w:rPr>
          <w:rFonts w:ascii="Book Antiqua" w:eastAsia="宋体" w:hAnsi="Book Antiqua" w:cs="宋体"/>
          <w:color w:val="000000"/>
          <w:sz w:val="24"/>
          <w:szCs w:val="24"/>
          <w:lang w:val="en-US" w:eastAsia="zh-CN"/>
        </w:rPr>
      </w:pPr>
      <w:r w:rsidRPr="008E5C84">
        <w:rPr>
          <w:rFonts w:ascii="Book Antiqua" w:eastAsia="宋体" w:hAnsi="Book Antiqua" w:cs="宋体"/>
          <w:color w:val="000000"/>
          <w:sz w:val="24"/>
          <w:szCs w:val="24"/>
          <w:lang w:val="en-US" w:eastAsia="zh-CN"/>
        </w:rPr>
        <w:t>87 </w:t>
      </w:r>
      <w:r w:rsidRPr="008E5C84">
        <w:rPr>
          <w:rFonts w:ascii="Book Antiqua" w:eastAsia="宋体" w:hAnsi="Book Antiqua" w:cs="宋体"/>
          <w:b/>
          <w:bCs/>
          <w:color w:val="000000"/>
          <w:sz w:val="24"/>
          <w:szCs w:val="24"/>
          <w:lang w:val="en-US" w:eastAsia="zh-CN"/>
        </w:rPr>
        <w:t>Dong Z</w:t>
      </w:r>
      <w:r w:rsidRPr="008E5C84">
        <w:rPr>
          <w:rFonts w:ascii="Book Antiqua" w:eastAsia="宋体" w:hAnsi="Book Antiqua" w:cs="宋体"/>
          <w:color w:val="000000"/>
          <w:sz w:val="24"/>
          <w:szCs w:val="24"/>
          <w:lang w:val="en-US" w:eastAsia="zh-CN"/>
        </w:rPr>
        <w:t>, Saikumar P, Weinberg JM, Venkatachalam MA. Calcium in cell injury and death. </w:t>
      </w:r>
      <w:r w:rsidRPr="008E5C84">
        <w:rPr>
          <w:rFonts w:ascii="Book Antiqua" w:eastAsia="宋体" w:hAnsi="Book Antiqua" w:cs="宋体"/>
          <w:i/>
          <w:iCs/>
          <w:color w:val="000000"/>
          <w:sz w:val="24"/>
          <w:szCs w:val="24"/>
          <w:lang w:val="en-US" w:eastAsia="zh-CN"/>
        </w:rPr>
        <w:t>Annu Rev Pathol</w:t>
      </w:r>
      <w:r w:rsidRPr="008E5C84">
        <w:rPr>
          <w:rFonts w:ascii="Book Antiqua" w:eastAsia="宋体" w:hAnsi="Book Antiqua" w:cs="宋体"/>
          <w:color w:val="000000"/>
          <w:sz w:val="24"/>
          <w:szCs w:val="24"/>
          <w:lang w:val="en-US" w:eastAsia="zh-CN"/>
        </w:rPr>
        <w:t> 2006; </w:t>
      </w:r>
      <w:r w:rsidRPr="008E5C84">
        <w:rPr>
          <w:rFonts w:ascii="Book Antiqua" w:eastAsia="宋体" w:hAnsi="Book Antiqua" w:cs="宋体"/>
          <w:b/>
          <w:bCs/>
          <w:color w:val="000000"/>
          <w:sz w:val="24"/>
          <w:szCs w:val="24"/>
          <w:lang w:val="en-US" w:eastAsia="zh-CN"/>
        </w:rPr>
        <w:t>1</w:t>
      </w:r>
      <w:r w:rsidRPr="008E5C84">
        <w:rPr>
          <w:rFonts w:ascii="Book Antiqua" w:eastAsia="宋体" w:hAnsi="Book Antiqua" w:cs="宋体"/>
          <w:color w:val="000000"/>
          <w:sz w:val="24"/>
          <w:szCs w:val="24"/>
          <w:lang w:val="en-US" w:eastAsia="zh-CN"/>
        </w:rPr>
        <w:t>: 405-434 [PMID: 18039121]</w:t>
      </w:r>
    </w:p>
    <w:p w:rsidR="00136394" w:rsidRDefault="00136394" w:rsidP="00300E05">
      <w:pPr>
        <w:spacing w:after="0" w:line="360" w:lineRule="auto"/>
        <w:jc w:val="both"/>
        <w:rPr>
          <w:rFonts w:ascii="Book Antiqua" w:hAnsi="Book Antiqua"/>
          <w:b/>
          <w:szCs w:val="21"/>
          <w:lang w:eastAsia="zh-CN"/>
        </w:rPr>
      </w:pPr>
    </w:p>
    <w:p w:rsidR="008D3D78" w:rsidRPr="00136394" w:rsidRDefault="00136394" w:rsidP="00136394">
      <w:pPr>
        <w:wordWrap w:val="0"/>
        <w:spacing w:after="0" w:line="360" w:lineRule="auto"/>
        <w:jc w:val="right"/>
        <w:rPr>
          <w:rFonts w:ascii="Book Antiqua" w:hAnsi="Book Antiqua" w:cs="Times New Roman"/>
          <w:sz w:val="24"/>
          <w:szCs w:val="24"/>
          <w:lang w:val="en-GB"/>
        </w:rPr>
      </w:pPr>
      <w:r w:rsidRPr="00136394">
        <w:rPr>
          <w:rFonts w:ascii="Book Antiqua" w:hAnsi="Book Antiqua"/>
          <w:b/>
          <w:sz w:val="24"/>
          <w:szCs w:val="24"/>
        </w:rPr>
        <w:t>P-</w:t>
      </w:r>
      <w:r w:rsidRPr="00136394">
        <w:rPr>
          <w:rFonts w:ascii="Book Antiqua" w:hAnsi="Book Antiqua" w:hint="eastAsia"/>
          <w:b/>
          <w:sz w:val="24"/>
          <w:szCs w:val="24"/>
        </w:rPr>
        <w:t xml:space="preserve"> </w:t>
      </w:r>
      <w:r w:rsidRPr="00136394">
        <w:rPr>
          <w:rFonts w:ascii="Book Antiqua" w:hAnsi="Book Antiqua"/>
          <w:b/>
          <w:sz w:val="24"/>
          <w:szCs w:val="24"/>
        </w:rPr>
        <w:t>Reviewer:</w:t>
      </w:r>
      <w:r w:rsidRPr="00136394">
        <w:rPr>
          <w:rFonts w:ascii="Book Antiqua" w:hAnsi="Book Antiqua" w:hint="eastAsia"/>
          <w:b/>
          <w:sz w:val="24"/>
          <w:szCs w:val="24"/>
        </w:rPr>
        <w:t xml:space="preserve"> </w:t>
      </w:r>
      <w:r w:rsidRPr="00136394">
        <w:rPr>
          <w:rFonts w:ascii="Book Antiqua" w:hAnsi="Book Antiqua"/>
          <w:sz w:val="24"/>
          <w:szCs w:val="24"/>
          <w:lang w:eastAsia="zh-CN"/>
        </w:rPr>
        <w:t>Boros</w:t>
      </w:r>
      <w:r w:rsidRPr="00136394">
        <w:rPr>
          <w:rFonts w:ascii="Book Antiqua" w:hAnsi="Book Antiqua" w:hint="eastAsia"/>
          <w:sz w:val="24"/>
          <w:szCs w:val="24"/>
          <w:lang w:eastAsia="zh-CN"/>
        </w:rPr>
        <w:t xml:space="preserve"> M, </w:t>
      </w:r>
      <w:r w:rsidRPr="00136394">
        <w:rPr>
          <w:rFonts w:ascii="Book Antiqua" w:hAnsi="Book Antiqua"/>
          <w:sz w:val="24"/>
          <w:szCs w:val="24"/>
          <w:lang w:eastAsia="zh-CN"/>
        </w:rPr>
        <w:t>Chiba T</w:t>
      </w:r>
      <w:r w:rsidRPr="00136394">
        <w:rPr>
          <w:rFonts w:ascii="Book Antiqua" w:hAnsi="Book Antiqua" w:hint="eastAsia"/>
          <w:sz w:val="24"/>
          <w:szCs w:val="24"/>
          <w:lang w:eastAsia="zh-CN"/>
        </w:rPr>
        <w:t xml:space="preserve"> </w:t>
      </w:r>
      <w:r w:rsidRPr="00136394">
        <w:rPr>
          <w:rFonts w:ascii="Book Antiqua" w:hAnsi="Book Antiqua"/>
          <w:b/>
          <w:sz w:val="24"/>
          <w:szCs w:val="24"/>
        </w:rPr>
        <w:t>S-</w:t>
      </w:r>
      <w:r w:rsidRPr="00136394">
        <w:rPr>
          <w:rFonts w:ascii="Book Antiqua" w:hAnsi="Book Antiqua" w:hint="eastAsia"/>
          <w:b/>
          <w:sz w:val="24"/>
          <w:szCs w:val="24"/>
        </w:rPr>
        <w:t xml:space="preserve"> </w:t>
      </w:r>
      <w:r w:rsidRPr="00136394">
        <w:rPr>
          <w:rFonts w:ascii="Book Antiqua" w:hAnsi="Book Antiqua"/>
          <w:b/>
          <w:sz w:val="24"/>
          <w:szCs w:val="24"/>
        </w:rPr>
        <w:t>Editor:</w:t>
      </w:r>
      <w:r w:rsidRPr="00136394">
        <w:rPr>
          <w:rFonts w:ascii="Book Antiqua" w:hAnsi="Book Antiqua" w:hint="eastAsia"/>
          <w:sz w:val="24"/>
          <w:szCs w:val="24"/>
        </w:rPr>
        <w:t xml:space="preserve"> </w:t>
      </w:r>
      <w:r>
        <w:rPr>
          <w:rFonts w:ascii="Book Antiqua" w:hAnsi="Book Antiqua" w:hint="eastAsia"/>
          <w:sz w:val="24"/>
          <w:szCs w:val="24"/>
          <w:lang w:eastAsia="zh-CN"/>
        </w:rPr>
        <w:t>Song XX</w:t>
      </w:r>
      <w:r w:rsidRPr="00136394">
        <w:rPr>
          <w:rFonts w:ascii="Book Antiqua" w:hAnsi="Book Antiqua" w:hint="eastAsia"/>
          <w:sz w:val="24"/>
          <w:szCs w:val="24"/>
        </w:rPr>
        <w:t xml:space="preserve"> </w:t>
      </w:r>
      <w:r w:rsidRPr="00136394">
        <w:rPr>
          <w:rFonts w:ascii="Book Antiqua" w:hAnsi="Book Antiqua"/>
          <w:b/>
          <w:sz w:val="24"/>
          <w:szCs w:val="24"/>
        </w:rPr>
        <w:t>L</w:t>
      </w:r>
      <w:r w:rsidRPr="00136394">
        <w:rPr>
          <w:rFonts w:ascii="Book Antiqua" w:hAnsi="Book Antiqua" w:hint="eastAsia"/>
          <w:b/>
          <w:sz w:val="24"/>
          <w:szCs w:val="24"/>
        </w:rPr>
        <w:t xml:space="preserve">- </w:t>
      </w:r>
      <w:r w:rsidRPr="00136394">
        <w:rPr>
          <w:rFonts w:ascii="Book Antiqua" w:hAnsi="Book Antiqua"/>
          <w:b/>
          <w:sz w:val="24"/>
          <w:szCs w:val="24"/>
        </w:rPr>
        <w:t>Editor:</w:t>
      </w:r>
      <w:r w:rsidRPr="00136394">
        <w:rPr>
          <w:rFonts w:ascii="Book Antiqua" w:hAnsi="Book Antiqua" w:hint="eastAsia"/>
          <w:sz w:val="24"/>
          <w:szCs w:val="24"/>
        </w:rPr>
        <w:t xml:space="preserve">  </w:t>
      </w:r>
      <w:r w:rsidRPr="00136394">
        <w:rPr>
          <w:rFonts w:ascii="Book Antiqua" w:hAnsi="Book Antiqua"/>
          <w:sz w:val="24"/>
          <w:szCs w:val="24"/>
        </w:rPr>
        <w:t xml:space="preserve"> </w:t>
      </w:r>
      <w:r w:rsidRPr="00136394">
        <w:rPr>
          <w:rFonts w:ascii="Book Antiqua" w:hAnsi="Book Antiqua"/>
          <w:b/>
          <w:sz w:val="24"/>
          <w:szCs w:val="24"/>
        </w:rPr>
        <w:t>E</w:t>
      </w:r>
      <w:r w:rsidRPr="00136394">
        <w:rPr>
          <w:rFonts w:ascii="Book Antiqua" w:hAnsi="Book Antiqua" w:hint="eastAsia"/>
          <w:b/>
          <w:sz w:val="24"/>
          <w:szCs w:val="24"/>
        </w:rPr>
        <w:t xml:space="preserve">- </w:t>
      </w:r>
      <w:r w:rsidRPr="00136394">
        <w:rPr>
          <w:rFonts w:ascii="Book Antiqua" w:hAnsi="Book Antiqua"/>
          <w:b/>
          <w:sz w:val="24"/>
          <w:szCs w:val="24"/>
        </w:rPr>
        <w:t>Editor:</w:t>
      </w:r>
    </w:p>
    <w:p w:rsidR="00136394" w:rsidRDefault="00136394" w:rsidP="00300E05">
      <w:pPr>
        <w:spacing w:after="0" w:line="360" w:lineRule="auto"/>
        <w:jc w:val="both"/>
        <w:rPr>
          <w:rFonts w:ascii="Book Antiqua" w:hAnsi="Book Antiqua"/>
          <w:b/>
          <w:sz w:val="24"/>
          <w:szCs w:val="24"/>
          <w:lang w:val="en-GB" w:eastAsia="zh-CN"/>
        </w:rPr>
      </w:pPr>
    </w:p>
    <w:p w:rsidR="00136394" w:rsidRDefault="00136394" w:rsidP="00300E05">
      <w:pPr>
        <w:spacing w:after="0" w:line="360" w:lineRule="auto"/>
        <w:jc w:val="both"/>
        <w:rPr>
          <w:rFonts w:ascii="Book Antiqua" w:hAnsi="Book Antiqua"/>
          <w:b/>
          <w:sz w:val="24"/>
          <w:szCs w:val="24"/>
          <w:lang w:val="en-GB" w:eastAsia="zh-CN"/>
        </w:rPr>
      </w:pPr>
      <w:r>
        <w:rPr>
          <w:rFonts w:ascii="Book Antiqua" w:hAnsi="Book Antiqua"/>
          <w:b/>
          <w:noProof/>
          <w:sz w:val="24"/>
          <w:szCs w:val="24"/>
          <w:lang w:val="en-US"/>
        </w:rPr>
        <w:drawing>
          <wp:inline distT="0" distB="0" distL="0" distR="0">
            <wp:extent cx="2748808" cy="4233164"/>
            <wp:effectExtent l="0" t="0" r="0" b="0"/>
            <wp:docPr id="1" name="图片 1" descr="E:\宋秀霞\新期刊\修回稿\16757\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宋秀霞\新期刊\修回稿\16757\Fig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9329" cy="4233966"/>
                    </a:xfrm>
                    <a:prstGeom prst="rect">
                      <a:avLst/>
                    </a:prstGeom>
                    <a:noFill/>
                    <a:ln>
                      <a:noFill/>
                    </a:ln>
                  </pic:spPr>
                </pic:pic>
              </a:graphicData>
            </a:graphic>
          </wp:inline>
        </w:drawing>
      </w:r>
    </w:p>
    <w:p w:rsidR="00EB2100" w:rsidRPr="00300E05" w:rsidRDefault="00EB2100" w:rsidP="00300E05">
      <w:pPr>
        <w:spacing w:after="0" w:line="360" w:lineRule="auto"/>
        <w:jc w:val="both"/>
        <w:rPr>
          <w:rFonts w:ascii="Book Antiqua" w:hAnsi="Book Antiqua"/>
          <w:sz w:val="24"/>
          <w:szCs w:val="24"/>
          <w:lang w:val="en-GB" w:eastAsia="zh-CN"/>
        </w:rPr>
      </w:pPr>
      <w:r w:rsidRPr="00300E05">
        <w:rPr>
          <w:rFonts w:ascii="Book Antiqua" w:hAnsi="Book Antiqua"/>
          <w:b/>
          <w:sz w:val="24"/>
          <w:szCs w:val="24"/>
          <w:lang w:val="en-GB"/>
        </w:rPr>
        <w:t xml:space="preserve">Figure 1 Representative </w:t>
      </w:r>
      <w:r w:rsidR="00C73A9E" w:rsidRPr="00300E05">
        <w:rPr>
          <w:rFonts w:ascii="Book Antiqua" w:hAnsi="Book Antiqua"/>
          <w:b/>
          <w:sz w:val="24"/>
          <w:szCs w:val="24"/>
          <w:lang w:val="en-GB"/>
        </w:rPr>
        <w:t xml:space="preserve">light </w:t>
      </w:r>
      <w:r w:rsidRPr="00300E05">
        <w:rPr>
          <w:rFonts w:ascii="Book Antiqua" w:hAnsi="Book Antiqua"/>
          <w:b/>
          <w:sz w:val="24"/>
          <w:szCs w:val="24"/>
          <w:lang w:val="en-GB"/>
        </w:rPr>
        <w:t xml:space="preserve">micrographs of </w:t>
      </w:r>
      <w:r w:rsidR="00C73A9E" w:rsidRPr="00300E05">
        <w:rPr>
          <w:rFonts w:ascii="Book Antiqua" w:hAnsi="Book Antiqua"/>
          <w:b/>
          <w:sz w:val="24"/>
          <w:szCs w:val="24"/>
          <w:lang w:val="en-GB"/>
        </w:rPr>
        <w:t>whole mount preparation on the myenteric neurons of rat ileum</w:t>
      </w:r>
      <w:r w:rsidR="00F926D1" w:rsidRPr="00300E05">
        <w:rPr>
          <w:rFonts w:ascii="Book Antiqua" w:hAnsi="Book Antiqua"/>
          <w:b/>
          <w:sz w:val="24"/>
          <w:szCs w:val="24"/>
          <w:lang w:val="en-GB"/>
        </w:rPr>
        <w:t xml:space="preserve"> </w:t>
      </w:r>
      <w:r w:rsidR="00C73A9E" w:rsidRPr="00300E05">
        <w:rPr>
          <w:rFonts w:ascii="Book Antiqua" w:hAnsi="Book Antiqua"/>
          <w:b/>
          <w:sz w:val="24"/>
          <w:szCs w:val="24"/>
          <w:lang w:val="en-GB"/>
        </w:rPr>
        <w:t>after neuronal nitric oxide synthase immunohistochemistry</w:t>
      </w:r>
      <w:r w:rsidR="00F926D1" w:rsidRPr="00300E05">
        <w:rPr>
          <w:rFonts w:ascii="Book Antiqua" w:hAnsi="Book Antiqua"/>
          <w:b/>
          <w:sz w:val="24"/>
          <w:szCs w:val="24"/>
          <w:lang w:val="en-GB"/>
        </w:rPr>
        <w:t>.</w:t>
      </w:r>
      <w:r w:rsidR="00C73A9E" w:rsidRPr="00300E05">
        <w:rPr>
          <w:rFonts w:ascii="Book Antiqua" w:hAnsi="Book Antiqua"/>
          <w:b/>
          <w:sz w:val="24"/>
          <w:szCs w:val="24"/>
          <w:lang w:val="en-GB"/>
        </w:rPr>
        <w:t xml:space="preserve"> </w:t>
      </w:r>
      <w:r w:rsidRPr="00300E05">
        <w:rPr>
          <w:rFonts w:ascii="Book Antiqua" w:hAnsi="Book Antiqua"/>
          <w:sz w:val="24"/>
          <w:szCs w:val="24"/>
          <w:lang w:val="en-GB"/>
        </w:rPr>
        <w:t>A</w:t>
      </w:r>
      <w:r w:rsidR="00C73A9E" w:rsidRPr="00300E05">
        <w:rPr>
          <w:rFonts w:ascii="Book Antiqua" w:hAnsi="Book Antiqua"/>
          <w:sz w:val="24"/>
          <w:szCs w:val="24"/>
          <w:lang w:val="en-GB"/>
        </w:rPr>
        <w:t xml:space="preserve">: </w:t>
      </w:r>
      <w:r w:rsidR="00F926D1" w:rsidRPr="00300E05">
        <w:rPr>
          <w:rFonts w:ascii="Book Antiqua" w:hAnsi="Book Antiqua"/>
          <w:sz w:val="24"/>
          <w:szCs w:val="24"/>
          <w:lang w:val="en-GB"/>
        </w:rPr>
        <w:t>100</w:t>
      </w:r>
      <w:r w:rsidR="008D55A1">
        <w:rPr>
          <w:rFonts w:ascii="Book Antiqua" w:hAnsi="Book Antiqua" w:hint="eastAsia"/>
          <w:sz w:val="24"/>
          <w:szCs w:val="24"/>
          <w:lang w:val="en-GB" w:eastAsia="zh-CN"/>
        </w:rPr>
        <w:t xml:space="preserve"> </w:t>
      </w:r>
      <w:r w:rsidR="008D55A1">
        <w:rPr>
          <w:rFonts w:ascii="Book Antiqua" w:hAnsi="Book Antiqua"/>
          <w:sz w:val="24"/>
          <w:szCs w:val="24"/>
          <w:lang w:val="en-GB"/>
        </w:rPr>
        <w:t>×</w:t>
      </w:r>
      <w:r w:rsidR="008D55A1">
        <w:rPr>
          <w:rFonts w:ascii="Book Antiqua" w:hAnsi="Book Antiqua" w:hint="eastAsia"/>
          <w:sz w:val="24"/>
          <w:szCs w:val="24"/>
          <w:lang w:val="en-GB" w:eastAsia="zh-CN"/>
        </w:rPr>
        <w:t>;</w:t>
      </w:r>
      <w:r w:rsidR="00C73A9E" w:rsidRPr="00300E05">
        <w:rPr>
          <w:rFonts w:ascii="Book Antiqua" w:hAnsi="Book Antiqua"/>
          <w:sz w:val="24"/>
          <w:szCs w:val="24"/>
          <w:lang w:val="en-GB"/>
        </w:rPr>
        <w:t xml:space="preserve"> </w:t>
      </w:r>
      <w:r w:rsidRPr="00300E05">
        <w:rPr>
          <w:rFonts w:ascii="Book Antiqua" w:hAnsi="Book Antiqua"/>
          <w:sz w:val="24"/>
          <w:szCs w:val="24"/>
          <w:lang w:val="en-GB"/>
        </w:rPr>
        <w:t>B</w:t>
      </w:r>
      <w:r w:rsidR="00C73A9E" w:rsidRPr="00300E05">
        <w:rPr>
          <w:rFonts w:ascii="Book Antiqua" w:hAnsi="Book Antiqua"/>
          <w:sz w:val="24"/>
          <w:szCs w:val="24"/>
          <w:lang w:val="en-GB"/>
        </w:rPr>
        <w:t xml:space="preserve">: </w:t>
      </w:r>
      <w:r w:rsidR="00F926D1" w:rsidRPr="00300E05">
        <w:rPr>
          <w:rFonts w:ascii="Book Antiqua" w:hAnsi="Book Antiqua"/>
          <w:sz w:val="24"/>
          <w:szCs w:val="24"/>
          <w:lang w:val="en-GB"/>
        </w:rPr>
        <w:t>400</w:t>
      </w:r>
      <w:r w:rsidR="008D55A1">
        <w:rPr>
          <w:rFonts w:ascii="Book Antiqua" w:hAnsi="Book Antiqua" w:hint="eastAsia"/>
          <w:sz w:val="24"/>
          <w:szCs w:val="24"/>
          <w:lang w:val="en-GB" w:eastAsia="zh-CN"/>
        </w:rPr>
        <w:t xml:space="preserve"> </w:t>
      </w:r>
      <w:r w:rsidR="008D55A1">
        <w:rPr>
          <w:rFonts w:ascii="Book Antiqua" w:hAnsi="Book Antiqua"/>
          <w:sz w:val="24"/>
          <w:szCs w:val="24"/>
          <w:lang w:val="en-GB"/>
        </w:rPr>
        <w:t>×</w:t>
      </w:r>
      <w:r w:rsidR="008D55A1">
        <w:rPr>
          <w:rFonts w:ascii="Book Antiqua" w:hAnsi="Book Antiqua" w:hint="eastAsia"/>
          <w:sz w:val="24"/>
          <w:szCs w:val="24"/>
          <w:lang w:val="en-GB" w:eastAsia="zh-CN"/>
        </w:rPr>
        <w:t>.</w:t>
      </w:r>
    </w:p>
    <w:p w:rsidR="001537EF" w:rsidRDefault="001537EF" w:rsidP="00300E05">
      <w:pPr>
        <w:spacing w:after="0" w:line="360" w:lineRule="auto"/>
        <w:jc w:val="both"/>
        <w:rPr>
          <w:rFonts w:ascii="Book Antiqua" w:hAnsi="Book Antiqua"/>
          <w:sz w:val="24"/>
          <w:szCs w:val="24"/>
          <w:lang w:val="en-GB" w:eastAsia="zh-CN"/>
        </w:rPr>
      </w:pPr>
    </w:p>
    <w:p w:rsidR="0057550C" w:rsidRDefault="00D85F1C" w:rsidP="00300E05">
      <w:pPr>
        <w:spacing w:after="0" w:line="360" w:lineRule="auto"/>
        <w:jc w:val="both"/>
        <w:rPr>
          <w:rFonts w:ascii="Book Antiqua" w:hAnsi="Book Antiqua"/>
          <w:sz w:val="24"/>
          <w:szCs w:val="24"/>
          <w:lang w:val="en-GB" w:eastAsia="zh-CN"/>
        </w:rPr>
      </w:pPr>
      <w:r>
        <w:rPr>
          <w:rFonts w:ascii="Book Antiqua" w:hAnsi="Book Antiqua"/>
          <w:noProof/>
          <w:sz w:val="24"/>
          <w:szCs w:val="24"/>
          <w:lang w:val="en-US"/>
        </w:rPr>
        <w:drawing>
          <wp:inline distT="0" distB="0" distL="0" distR="0">
            <wp:extent cx="3073400" cy="1885950"/>
            <wp:effectExtent l="0" t="0" r="0" b="0"/>
            <wp:docPr id="4" name="图片 4" descr="C:\Users\Administrator.PC--20130702KXV\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C--20130702KXV\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3400" cy="1885950"/>
                    </a:xfrm>
                    <a:prstGeom prst="rect">
                      <a:avLst/>
                    </a:prstGeom>
                    <a:noFill/>
                    <a:ln>
                      <a:noFill/>
                    </a:ln>
                  </pic:spPr>
                </pic:pic>
              </a:graphicData>
            </a:graphic>
          </wp:inline>
        </w:drawing>
      </w:r>
    </w:p>
    <w:p w:rsidR="00D85F1C" w:rsidRPr="00300E05" w:rsidRDefault="00D85F1C" w:rsidP="00D85F1C">
      <w:pPr>
        <w:spacing w:after="0" w:line="360" w:lineRule="auto"/>
        <w:jc w:val="both"/>
        <w:rPr>
          <w:rFonts w:ascii="Book Antiqua" w:hAnsi="Book Antiqua" w:cs="Times New Roman"/>
          <w:b/>
          <w:sz w:val="24"/>
          <w:szCs w:val="24"/>
          <w:lang w:val="en-GB" w:eastAsia="zh-CN"/>
        </w:rPr>
      </w:pPr>
      <w:r w:rsidRPr="00300E05">
        <w:rPr>
          <w:rFonts w:ascii="Book Antiqua" w:hAnsi="Book Antiqua" w:cs="Times New Roman"/>
          <w:b/>
          <w:sz w:val="24"/>
          <w:szCs w:val="24"/>
          <w:lang w:val="en-GB"/>
        </w:rPr>
        <w:t xml:space="preserve">Figure </w:t>
      </w:r>
      <w:r>
        <w:rPr>
          <w:rFonts w:ascii="Book Antiqua" w:hAnsi="Book Antiqua" w:cs="Times New Roman" w:hint="eastAsia"/>
          <w:b/>
          <w:sz w:val="24"/>
          <w:szCs w:val="24"/>
          <w:lang w:val="en-GB" w:eastAsia="zh-CN"/>
        </w:rPr>
        <w:t>2</w:t>
      </w:r>
      <w:r w:rsidRPr="00300E05">
        <w:rPr>
          <w:rFonts w:ascii="Book Antiqua" w:hAnsi="Book Antiqua" w:cs="Times New Roman"/>
          <w:b/>
          <w:sz w:val="24"/>
          <w:szCs w:val="24"/>
          <w:lang w:val="en-GB"/>
        </w:rPr>
        <w:t xml:space="preserve"> </w:t>
      </w:r>
      <w:r w:rsidRPr="00D85F1C">
        <w:rPr>
          <w:rFonts w:ascii="Book Antiqua" w:hAnsi="Book Antiqua" w:cs="Times New Roman"/>
          <w:b/>
          <w:i/>
          <w:sz w:val="24"/>
          <w:szCs w:val="24"/>
          <w:lang w:val="en-GB"/>
        </w:rPr>
        <w:t>In vivo</w:t>
      </w:r>
      <w:r w:rsidRPr="00300E05">
        <w:rPr>
          <w:rFonts w:ascii="Book Antiqua" w:hAnsi="Book Antiqua" w:cs="Times New Roman"/>
          <w:b/>
          <w:sz w:val="24"/>
          <w:szCs w:val="24"/>
          <w:lang w:val="en-GB"/>
        </w:rPr>
        <w:t xml:space="preserve"> measurement of % gastric emptying and % small intestinal transit in control and alcohol-treated mice (Bagyánszki </w:t>
      </w:r>
      <w:r w:rsidRPr="00D85F1C">
        <w:rPr>
          <w:rFonts w:ascii="Book Antiqua" w:hAnsi="Book Antiqua" w:cs="Times New Roman"/>
          <w:b/>
          <w:i/>
          <w:sz w:val="24"/>
          <w:szCs w:val="24"/>
          <w:lang w:val="en-GB"/>
        </w:rPr>
        <w:t>et al</w:t>
      </w:r>
      <w:r w:rsidRPr="00300E05">
        <w:rPr>
          <w:rFonts w:ascii="Book Antiqua" w:hAnsi="Book Antiqua" w:cs="Times New Roman"/>
          <w:b/>
          <w:sz w:val="24"/>
          <w:szCs w:val="24"/>
          <w:lang w:val="en-GB"/>
        </w:rPr>
        <w:t xml:space="preserve"> 2010).  </w:t>
      </w:r>
      <w:r w:rsidRPr="00D85F1C">
        <w:rPr>
          <w:rFonts w:ascii="Book Antiqua" w:hAnsi="Book Antiqua" w:cs="Times New Roman" w:hint="eastAsia"/>
          <w:sz w:val="24"/>
          <w:szCs w:val="24"/>
          <w:vertAlign w:val="superscript"/>
          <w:lang w:val="en-GB" w:eastAsia="zh-CN"/>
        </w:rPr>
        <w:t>b</w:t>
      </w:r>
      <w:r w:rsidRPr="00D85F1C">
        <w:rPr>
          <w:rFonts w:ascii="Book Antiqua" w:hAnsi="Book Antiqua" w:cs="Times New Roman"/>
          <w:i/>
          <w:sz w:val="24"/>
          <w:szCs w:val="24"/>
          <w:lang w:val="en-GB"/>
        </w:rPr>
        <w:t>P</w:t>
      </w:r>
      <w:r w:rsidRPr="00300E05">
        <w:rPr>
          <w:rFonts w:ascii="Book Antiqua" w:hAnsi="Book Antiqua" w:cs="Times New Roman"/>
          <w:sz w:val="24"/>
          <w:szCs w:val="24"/>
          <w:lang w:val="en-GB"/>
        </w:rPr>
        <w:sym w:font="Symbol" w:char="F03C"/>
      </w:r>
      <w:r w:rsidRPr="00300E05">
        <w:rPr>
          <w:rFonts w:ascii="Book Antiqua" w:hAnsi="Book Antiqua" w:cs="Times New Roman"/>
          <w:sz w:val="24"/>
          <w:szCs w:val="24"/>
          <w:lang w:val="en-GB"/>
        </w:rPr>
        <w:t xml:space="preserve"> 0.0001</w:t>
      </w:r>
      <w:r w:rsidRPr="00D85F1C">
        <w:rPr>
          <w:rFonts w:ascii="Book Antiqua" w:hAnsi="Book Antiqua" w:cs="Times New Roman" w:hint="eastAsia"/>
          <w:i/>
          <w:sz w:val="24"/>
          <w:szCs w:val="24"/>
          <w:lang w:val="en-GB" w:eastAsia="zh-CN"/>
        </w:rPr>
        <w:t xml:space="preserve"> vs</w:t>
      </w:r>
      <w:r>
        <w:rPr>
          <w:rFonts w:ascii="Book Antiqua" w:hAnsi="Book Antiqua" w:cs="Times New Roman" w:hint="eastAsia"/>
          <w:sz w:val="24"/>
          <w:szCs w:val="24"/>
          <w:lang w:val="en-GB" w:eastAsia="zh-CN"/>
        </w:rPr>
        <w:t xml:space="preserve"> control.</w:t>
      </w:r>
    </w:p>
    <w:p w:rsidR="0057550C" w:rsidRDefault="0057550C" w:rsidP="00300E05">
      <w:pPr>
        <w:spacing w:after="0" w:line="360" w:lineRule="auto"/>
        <w:jc w:val="both"/>
        <w:rPr>
          <w:rFonts w:ascii="Book Antiqua" w:hAnsi="Book Antiqua" w:cs="Times New Roman"/>
          <w:b/>
          <w:sz w:val="24"/>
          <w:szCs w:val="24"/>
          <w:lang w:val="en-GB" w:eastAsia="zh-CN"/>
        </w:rPr>
      </w:pPr>
    </w:p>
    <w:p w:rsidR="0057550C" w:rsidRDefault="0088302A" w:rsidP="00300E05">
      <w:pPr>
        <w:spacing w:after="0" w:line="360" w:lineRule="auto"/>
        <w:jc w:val="both"/>
        <w:rPr>
          <w:rFonts w:ascii="Book Antiqua" w:hAnsi="Book Antiqua" w:cs="Times New Roman"/>
          <w:b/>
          <w:sz w:val="24"/>
          <w:szCs w:val="24"/>
          <w:lang w:val="en-GB" w:eastAsia="zh-CN"/>
        </w:rPr>
      </w:pPr>
      <w:r w:rsidRPr="008830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hAnsi="Book Antiqua" w:cs="Times New Roman"/>
          <w:b/>
          <w:noProof/>
          <w:sz w:val="24"/>
          <w:szCs w:val="24"/>
          <w:lang w:val="en-US"/>
        </w:rPr>
        <w:drawing>
          <wp:inline distT="0" distB="0" distL="0" distR="0">
            <wp:extent cx="3956050" cy="2419350"/>
            <wp:effectExtent l="0" t="0" r="0" b="0"/>
            <wp:docPr id="5" name="图片 5" descr="C:\Users\Administrator.PC--20130702KXV\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C--20130702KXV\Desktop\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6050" cy="2419350"/>
                    </a:xfrm>
                    <a:prstGeom prst="rect">
                      <a:avLst/>
                    </a:prstGeom>
                    <a:noFill/>
                    <a:ln>
                      <a:noFill/>
                    </a:ln>
                  </pic:spPr>
                </pic:pic>
              </a:graphicData>
            </a:graphic>
          </wp:inline>
        </w:drawing>
      </w:r>
    </w:p>
    <w:p w:rsidR="003759A3" w:rsidRPr="00D85F1C" w:rsidRDefault="00D85F1C" w:rsidP="00300E05">
      <w:pPr>
        <w:spacing w:after="0" w:line="360" w:lineRule="auto"/>
        <w:jc w:val="both"/>
        <w:rPr>
          <w:rFonts w:ascii="Book Antiqua" w:hAnsi="Book Antiqua" w:cs="Times New Roman"/>
          <w:sz w:val="24"/>
          <w:szCs w:val="24"/>
          <w:lang w:val="en-GB" w:eastAsia="zh-CN"/>
        </w:rPr>
      </w:pPr>
      <w:r w:rsidRPr="00300E05">
        <w:rPr>
          <w:rFonts w:ascii="Book Antiqua" w:hAnsi="Book Antiqua" w:cs="Times New Roman"/>
          <w:b/>
          <w:sz w:val="24"/>
          <w:szCs w:val="24"/>
          <w:lang w:val="en-GB"/>
        </w:rPr>
        <w:t xml:space="preserve">Figure </w:t>
      </w:r>
      <w:r>
        <w:rPr>
          <w:rFonts w:ascii="Book Antiqua" w:hAnsi="Book Antiqua" w:cs="Times New Roman" w:hint="eastAsia"/>
          <w:b/>
          <w:sz w:val="24"/>
          <w:szCs w:val="24"/>
          <w:lang w:val="en-GB" w:eastAsia="zh-CN"/>
        </w:rPr>
        <w:t>3</w:t>
      </w:r>
      <w:r w:rsidRPr="00300E05">
        <w:rPr>
          <w:rFonts w:ascii="Book Antiqua" w:hAnsi="Book Antiqua" w:cs="Times New Roman"/>
          <w:b/>
          <w:sz w:val="24"/>
          <w:szCs w:val="24"/>
          <w:lang w:val="en-GB"/>
        </w:rPr>
        <w:t xml:space="preserve"> Gut-region-specific changes in the density of nNOS-immunoreactive myenteric neurons after chronic ethanol consumption (Krecsmarik</w:t>
      </w:r>
      <w:r w:rsidRPr="0088302A">
        <w:rPr>
          <w:rFonts w:ascii="Book Antiqua" w:hAnsi="Book Antiqua" w:cs="Times New Roman"/>
          <w:b/>
          <w:i/>
          <w:sz w:val="24"/>
          <w:szCs w:val="24"/>
          <w:lang w:val="en-GB"/>
        </w:rPr>
        <w:t xml:space="preserve"> et al</w:t>
      </w:r>
      <w:r w:rsidRPr="00300E05">
        <w:rPr>
          <w:rFonts w:ascii="Book Antiqua" w:hAnsi="Book Antiqua" w:cs="Times New Roman"/>
          <w:b/>
          <w:sz w:val="24"/>
          <w:szCs w:val="24"/>
          <w:lang w:val="en-GB"/>
        </w:rPr>
        <w:t xml:space="preserve"> 2006)</w:t>
      </w:r>
      <w:r w:rsidR="0088302A">
        <w:rPr>
          <w:rFonts w:ascii="Book Antiqua" w:hAnsi="Book Antiqua" w:cs="Times New Roman" w:hint="eastAsia"/>
          <w:b/>
          <w:sz w:val="24"/>
          <w:szCs w:val="24"/>
          <w:lang w:val="en-GB" w:eastAsia="zh-CN"/>
        </w:rPr>
        <w:t>.</w:t>
      </w:r>
      <w:r w:rsidRPr="00300E05">
        <w:rPr>
          <w:rFonts w:ascii="Book Antiqua" w:hAnsi="Book Antiqua" w:cs="Times New Roman"/>
          <w:b/>
          <w:sz w:val="24"/>
          <w:szCs w:val="24"/>
          <w:lang w:val="en-GB"/>
        </w:rPr>
        <w:t xml:space="preserve"> </w:t>
      </w:r>
      <w:r w:rsidR="0088302A" w:rsidRPr="0088302A">
        <w:rPr>
          <w:rFonts w:ascii="Book Antiqua" w:hAnsi="Book Antiqua" w:cs="Times New Roman" w:hint="eastAsia"/>
          <w:sz w:val="24"/>
          <w:szCs w:val="24"/>
          <w:vertAlign w:val="superscript"/>
          <w:lang w:val="en-GB" w:eastAsia="zh-CN"/>
        </w:rPr>
        <w:t>a</w:t>
      </w:r>
      <w:r w:rsidRPr="0088302A">
        <w:rPr>
          <w:rFonts w:ascii="Book Antiqua" w:hAnsi="Book Antiqua" w:cs="Times New Roman"/>
          <w:i/>
          <w:sz w:val="24"/>
          <w:szCs w:val="24"/>
          <w:lang w:val="en-GB"/>
        </w:rPr>
        <w:t>P</w:t>
      </w:r>
      <w:r w:rsidRPr="00300E05">
        <w:rPr>
          <w:rFonts w:ascii="Book Antiqua" w:hAnsi="Book Antiqua" w:cs="Times New Roman"/>
          <w:sz w:val="24"/>
          <w:szCs w:val="24"/>
          <w:lang w:val="en-GB"/>
        </w:rPr>
        <w:sym w:font="Symbol" w:char="F03C"/>
      </w:r>
      <w:r w:rsidRPr="00300E05">
        <w:rPr>
          <w:rFonts w:ascii="Book Antiqua" w:hAnsi="Book Antiqua" w:cs="Times New Roman"/>
          <w:sz w:val="24"/>
          <w:szCs w:val="24"/>
          <w:lang w:val="en-GB"/>
        </w:rPr>
        <w:t xml:space="preserve"> 0.05, </w:t>
      </w:r>
      <w:r w:rsidR="0088302A" w:rsidRPr="0088302A">
        <w:rPr>
          <w:rFonts w:ascii="Book Antiqua" w:hAnsi="Book Antiqua" w:cs="Times New Roman" w:hint="eastAsia"/>
          <w:sz w:val="24"/>
          <w:szCs w:val="24"/>
          <w:vertAlign w:val="superscript"/>
          <w:lang w:val="en-GB" w:eastAsia="zh-CN"/>
        </w:rPr>
        <w:t>b</w:t>
      </w:r>
      <w:r w:rsidRPr="0088302A">
        <w:rPr>
          <w:rFonts w:ascii="Book Antiqua" w:hAnsi="Book Antiqua" w:cs="Times New Roman"/>
          <w:i/>
          <w:sz w:val="24"/>
          <w:szCs w:val="24"/>
          <w:lang w:val="en-GB"/>
        </w:rPr>
        <w:t>P</w:t>
      </w:r>
      <w:r w:rsidRPr="00300E05">
        <w:rPr>
          <w:rFonts w:ascii="Book Antiqua" w:hAnsi="Book Antiqua" w:cs="Times New Roman"/>
          <w:sz w:val="24"/>
          <w:szCs w:val="24"/>
          <w:lang w:val="en-GB"/>
        </w:rPr>
        <w:sym w:font="Symbol" w:char="F03C"/>
      </w:r>
      <w:r w:rsidRPr="00300E05">
        <w:rPr>
          <w:rFonts w:ascii="Book Antiqua" w:hAnsi="Book Antiqua" w:cs="Times New Roman"/>
          <w:sz w:val="24"/>
          <w:szCs w:val="24"/>
          <w:lang w:val="en-GB"/>
        </w:rPr>
        <w:t xml:space="preserve"> 0.01, </w:t>
      </w:r>
      <w:r w:rsidR="0088302A" w:rsidRPr="0088302A">
        <w:rPr>
          <w:rFonts w:ascii="Book Antiqua" w:hAnsi="Book Antiqua" w:cs="Times New Roman" w:hint="eastAsia"/>
          <w:sz w:val="24"/>
          <w:szCs w:val="24"/>
          <w:vertAlign w:val="superscript"/>
          <w:lang w:val="en-GB" w:eastAsia="zh-CN"/>
        </w:rPr>
        <w:t>d</w:t>
      </w:r>
      <w:r w:rsidRPr="0088302A">
        <w:rPr>
          <w:rFonts w:ascii="Book Antiqua" w:hAnsi="Book Antiqua" w:cs="Times New Roman"/>
          <w:i/>
          <w:sz w:val="24"/>
          <w:szCs w:val="24"/>
          <w:lang w:val="en-GB"/>
        </w:rPr>
        <w:t>P</w:t>
      </w:r>
      <w:r w:rsidRPr="00300E05">
        <w:rPr>
          <w:rFonts w:ascii="Book Antiqua" w:hAnsi="Book Antiqua" w:cs="Times New Roman"/>
          <w:sz w:val="24"/>
          <w:szCs w:val="24"/>
          <w:lang w:val="en-GB"/>
        </w:rPr>
        <w:sym w:font="Symbol" w:char="F03C"/>
      </w:r>
      <w:r w:rsidRPr="00300E05">
        <w:rPr>
          <w:rFonts w:ascii="Book Antiqua" w:hAnsi="Book Antiqua" w:cs="Times New Roman"/>
          <w:sz w:val="24"/>
          <w:szCs w:val="24"/>
          <w:lang w:val="en-GB"/>
        </w:rPr>
        <w:t xml:space="preserve"> 0.001</w:t>
      </w:r>
      <w:r w:rsidR="0088302A">
        <w:rPr>
          <w:rFonts w:ascii="Book Antiqua" w:hAnsi="Book Antiqua" w:cs="Times New Roman" w:hint="eastAsia"/>
          <w:sz w:val="24"/>
          <w:szCs w:val="24"/>
          <w:lang w:val="en-GB" w:eastAsia="zh-CN"/>
        </w:rPr>
        <w:t xml:space="preserve"> </w:t>
      </w:r>
      <w:r w:rsidR="0088302A" w:rsidRPr="0088302A">
        <w:rPr>
          <w:rFonts w:ascii="Book Antiqua" w:hAnsi="Book Antiqua" w:cs="Times New Roman" w:hint="eastAsia"/>
          <w:i/>
          <w:sz w:val="24"/>
          <w:szCs w:val="24"/>
          <w:lang w:val="en-GB" w:eastAsia="zh-CN"/>
        </w:rPr>
        <w:t>vs</w:t>
      </w:r>
      <w:r w:rsidR="0088302A">
        <w:rPr>
          <w:rFonts w:ascii="Book Antiqua" w:hAnsi="Book Antiqua" w:cs="Times New Roman" w:hint="eastAsia"/>
          <w:sz w:val="24"/>
          <w:szCs w:val="24"/>
          <w:lang w:val="en-GB" w:eastAsia="zh-CN"/>
        </w:rPr>
        <w:t xml:space="preserve"> control</w:t>
      </w:r>
      <w:r>
        <w:rPr>
          <w:rFonts w:ascii="Book Antiqua" w:hAnsi="Book Antiqua" w:cs="Times New Roman" w:hint="eastAsia"/>
          <w:sz w:val="24"/>
          <w:szCs w:val="24"/>
          <w:lang w:val="en-GB" w:eastAsia="zh-CN"/>
        </w:rPr>
        <w:t>.</w:t>
      </w:r>
    </w:p>
    <w:sectPr w:rsidR="003759A3" w:rsidRPr="00D85F1C" w:rsidSect="00DC3DB2">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F46" w:rsidRDefault="00B13F46" w:rsidP="00DF0E6E">
      <w:pPr>
        <w:spacing w:after="0" w:line="240" w:lineRule="auto"/>
      </w:pPr>
      <w:r>
        <w:separator/>
      </w:r>
    </w:p>
  </w:endnote>
  <w:endnote w:type="continuationSeparator" w:id="0">
    <w:p w:rsidR="00B13F46" w:rsidRDefault="00B13F46" w:rsidP="00DF0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altName w:val="宋体"/>
    <w:charset w:val="50"/>
    <w:family w:val="auto"/>
    <w:pitch w:val="variable"/>
    <w:sig w:usb0="00000003" w:usb1="080E0000" w:usb2="00000010" w:usb3="00000000" w:csb0="00040001" w:csb1="00000000"/>
  </w:font>
  <w:font w:name="Franklin Gothic Book">
    <w:panose1 w:val="020B0503020102020204"/>
    <w:charset w:val="00"/>
    <w:family w:val="auto"/>
    <w:pitch w:val="variable"/>
    <w:sig w:usb0="00000287" w:usb1="00000000" w:usb2="00000000" w:usb3="00000000" w:csb0="0000009F"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AdvP66FA">
    <w:altName w:val="Arial Unicode MS"/>
    <w:panose1 w:val="00000000000000000000"/>
    <w:charset w:val="81"/>
    <w:family w:val="auto"/>
    <w:notTrueType/>
    <w:pitch w:val="default"/>
    <w:sig w:usb0="00000001" w:usb1="09060000" w:usb2="00000010" w:usb3="00000000" w:csb0="00080000" w:csb1="00000000"/>
  </w:font>
  <w:font w:name="Tahoma">
    <w:panose1 w:val="020B0604030504040204"/>
    <w:charset w:val="00"/>
    <w:family w:val="auto"/>
    <w:pitch w:val="variable"/>
    <w:sig w:usb0="E1002AFF" w:usb1="C000605B" w:usb2="00000029" w:usb3="00000000" w:csb0="000101FF" w:csb1="00000000"/>
  </w:font>
  <w:font w:name="Gulim">
    <w:altName w:val="굴림"/>
    <w:charset w:val="81"/>
    <w:family w:val="swiss"/>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670494"/>
      <w:docPartObj>
        <w:docPartGallery w:val="Page Numbers (Bottom of Page)"/>
        <w:docPartUnique/>
      </w:docPartObj>
    </w:sdtPr>
    <w:sdtEndPr/>
    <w:sdtContent>
      <w:p w:rsidR="008E5C84" w:rsidRDefault="008E5C84">
        <w:pPr>
          <w:pStyle w:val="Footer"/>
          <w:jc w:val="center"/>
        </w:pPr>
        <w:r>
          <w:fldChar w:fldCharType="begin"/>
        </w:r>
        <w:r>
          <w:instrText>PAGE   \* MERGEFORMAT</w:instrText>
        </w:r>
        <w:r>
          <w:fldChar w:fldCharType="separate"/>
        </w:r>
        <w:r w:rsidR="007A77C2">
          <w:rPr>
            <w:noProof/>
          </w:rPr>
          <w:t>1</w:t>
        </w:r>
        <w:r>
          <w:fldChar w:fldCharType="end"/>
        </w:r>
      </w:p>
    </w:sdtContent>
  </w:sdt>
  <w:p w:rsidR="008E5C84" w:rsidRDefault="008E5C8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F46" w:rsidRDefault="00B13F46" w:rsidP="00DF0E6E">
      <w:pPr>
        <w:spacing w:after="0" w:line="240" w:lineRule="auto"/>
      </w:pPr>
      <w:r>
        <w:separator/>
      </w:r>
    </w:p>
  </w:footnote>
  <w:footnote w:type="continuationSeparator" w:id="0">
    <w:p w:rsidR="00B13F46" w:rsidRDefault="00B13F46" w:rsidP="00DF0E6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5184A"/>
    <w:multiLevelType w:val="hybridMultilevel"/>
    <w:tmpl w:val="2D28BEE8"/>
    <w:lvl w:ilvl="0" w:tplc="8DB4B480">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4C3A0604"/>
    <w:multiLevelType w:val="hybridMultilevel"/>
    <w:tmpl w:val="C680AB08"/>
    <w:lvl w:ilvl="0" w:tplc="E836EF74">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gyanszki">
    <w15:presenceInfo w15:providerId="None" w15:userId="Bagyansz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A5E"/>
    <w:rsid w:val="00014C72"/>
    <w:rsid w:val="00043F31"/>
    <w:rsid w:val="00055F94"/>
    <w:rsid w:val="00056737"/>
    <w:rsid w:val="000652FA"/>
    <w:rsid w:val="00066EC9"/>
    <w:rsid w:val="00086668"/>
    <w:rsid w:val="000970F8"/>
    <w:rsid w:val="000A1385"/>
    <w:rsid w:val="000A57E0"/>
    <w:rsid w:val="000E4163"/>
    <w:rsid w:val="000E582D"/>
    <w:rsid w:val="001064A3"/>
    <w:rsid w:val="001116B0"/>
    <w:rsid w:val="00122C4E"/>
    <w:rsid w:val="00126140"/>
    <w:rsid w:val="00131642"/>
    <w:rsid w:val="00136394"/>
    <w:rsid w:val="00137374"/>
    <w:rsid w:val="00145035"/>
    <w:rsid w:val="001532A6"/>
    <w:rsid w:val="001537EF"/>
    <w:rsid w:val="00163FB0"/>
    <w:rsid w:val="00167BFA"/>
    <w:rsid w:val="00177762"/>
    <w:rsid w:val="00184AF6"/>
    <w:rsid w:val="001B1B27"/>
    <w:rsid w:val="001C569E"/>
    <w:rsid w:val="001C7B6A"/>
    <w:rsid w:val="001D25E6"/>
    <w:rsid w:val="001D2E7E"/>
    <w:rsid w:val="001F4778"/>
    <w:rsid w:val="0020283A"/>
    <w:rsid w:val="00202D14"/>
    <w:rsid w:val="00204852"/>
    <w:rsid w:val="002049BD"/>
    <w:rsid w:val="00206257"/>
    <w:rsid w:val="002215CA"/>
    <w:rsid w:val="002216C5"/>
    <w:rsid w:val="0022415A"/>
    <w:rsid w:val="00234A82"/>
    <w:rsid w:val="002361F7"/>
    <w:rsid w:val="0025304B"/>
    <w:rsid w:val="00263CC1"/>
    <w:rsid w:val="00270BFC"/>
    <w:rsid w:val="00286556"/>
    <w:rsid w:val="00292109"/>
    <w:rsid w:val="002B4623"/>
    <w:rsid w:val="002C1466"/>
    <w:rsid w:val="002D09E1"/>
    <w:rsid w:val="002D38FC"/>
    <w:rsid w:val="002E1F4C"/>
    <w:rsid w:val="002F2DA3"/>
    <w:rsid w:val="00300E05"/>
    <w:rsid w:val="003102AE"/>
    <w:rsid w:val="003215ED"/>
    <w:rsid w:val="003366D9"/>
    <w:rsid w:val="003430CD"/>
    <w:rsid w:val="00355A99"/>
    <w:rsid w:val="00362C78"/>
    <w:rsid w:val="003646F8"/>
    <w:rsid w:val="00364C23"/>
    <w:rsid w:val="00374218"/>
    <w:rsid w:val="00374680"/>
    <w:rsid w:val="003759A3"/>
    <w:rsid w:val="0037706E"/>
    <w:rsid w:val="00380103"/>
    <w:rsid w:val="00384DAD"/>
    <w:rsid w:val="0039070C"/>
    <w:rsid w:val="00391A5E"/>
    <w:rsid w:val="003C212D"/>
    <w:rsid w:val="003C524D"/>
    <w:rsid w:val="003C5847"/>
    <w:rsid w:val="003E4215"/>
    <w:rsid w:val="003F1DC5"/>
    <w:rsid w:val="003F454D"/>
    <w:rsid w:val="00403008"/>
    <w:rsid w:val="00403C38"/>
    <w:rsid w:val="00407522"/>
    <w:rsid w:val="004154F0"/>
    <w:rsid w:val="00415926"/>
    <w:rsid w:val="0041770D"/>
    <w:rsid w:val="00446F38"/>
    <w:rsid w:val="004627B6"/>
    <w:rsid w:val="004644C2"/>
    <w:rsid w:val="004662A3"/>
    <w:rsid w:val="004701D4"/>
    <w:rsid w:val="00474DBE"/>
    <w:rsid w:val="004844F7"/>
    <w:rsid w:val="004846FE"/>
    <w:rsid w:val="0048736D"/>
    <w:rsid w:val="00495D60"/>
    <w:rsid w:val="004A67A5"/>
    <w:rsid w:val="004B0440"/>
    <w:rsid w:val="004B6A12"/>
    <w:rsid w:val="004C417F"/>
    <w:rsid w:val="004C44F7"/>
    <w:rsid w:val="004E2576"/>
    <w:rsid w:val="004E4BE3"/>
    <w:rsid w:val="004E4F58"/>
    <w:rsid w:val="004E56FE"/>
    <w:rsid w:val="00512C14"/>
    <w:rsid w:val="005303AE"/>
    <w:rsid w:val="00535464"/>
    <w:rsid w:val="00551409"/>
    <w:rsid w:val="00561559"/>
    <w:rsid w:val="0057550C"/>
    <w:rsid w:val="00581D6E"/>
    <w:rsid w:val="005910FC"/>
    <w:rsid w:val="005C727B"/>
    <w:rsid w:val="005D669A"/>
    <w:rsid w:val="005D75F5"/>
    <w:rsid w:val="005E03D1"/>
    <w:rsid w:val="005E245A"/>
    <w:rsid w:val="005E5565"/>
    <w:rsid w:val="005F78C7"/>
    <w:rsid w:val="0061219F"/>
    <w:rsid w:val="00617599"/>
    <w:rsid w:val="00617E81"/>
    <w:rsid w:val="006203AC"/>
    <w:rsid w:val="00636169"/>
    <w:rsid w:val="006426B1"/>
    <w:rsid w:val="006453BE"/>
    <w:rsid w:val="006611DF"/>
    <w:rsid w:val="00696131"/>
    <w:rsid w:val="006A2101"/>
    <w:rsid w:val="006A31DC"/>
    <w:rsid w:val="006A6D94"/>
    <w:rsid w:val="006B2D99"/>
    <w:rsid w:val="006C21AA"/>
    <w:rsid w:val="006C77D9"/>
    <w:rsid w:val="006D3887"/>
    <w:rsid w:val="006D39A5"/>
    <w:rsid w:val="006E1F35"/>
    <w:rsid w:val="006F5B9A"/>
    <w:rsid w:val="007012C2"/>
    <w:rsid w:val="00720761"/>
    <w:rsid w:val="00737FFB"/>
    <w:rsid w:val="00751652"/>
    <w:rsid w:val="00756037"/>
    <w:rsid w:val="007571B6"/>
    <w:rsid w:val="007627E0"/>
    <w:rsid w:val="00764DED"/>
    <w:rsid w:val="0077454D"/>
    <w:rsid w:val="00792AA7"/>
    <w:rsid w:val="00797502"/>
    <w:rsid w:val="00797707"/>
    <w:rsid w:val="007A1285"/>
    <w:rsid w:val="007A6236"/>
    <w:rsid w:val="007A77C2"/>
    <w:rsid w:val="007B07FB"/>
    <w:rsid w:val="007B7C6A"/>
    <w:rsid w:val="007E1324"/>
    <w:rsid w:val="007E4D36"/>
    <w:rsid w:val="007E5001"/>
    <w:rsid w:val="007E524D"/>
    <w:rsid w:val="007F6971"/>
    <w:rsid w:val="007F6F50"/>
    <w:rsid w:val="0081107A"/>
    <w:rsid w:val="00831B4E"/>
    <w:rsid w:val="00834F41"/>
    <w:rsid w:val="0084491E"/>
    <w:rsid w:val="00855965"/>
    <w:rsid w:val="0085764C"/>
    <w:rsid w:val="008641B4"/>
    <w:rsid w:val="008671EA"/>
    <w:rsid w:val="0087043D"/>
    <w:rsid w:val="0088302A"/>
    <w:rsid w:val="008852C4"/>
    <w:rsid w:val="00886674"/>
    <w:rsid w:val="0089028C"/>
    <w:rsid w:val="00896AA0"/>
    <w:rsid w:val="008A4FC9"/>
    <w:rsid w:val="008A651F"/>
    <w:rsid w:val="008A7122"/>
    <w:rsid w:val="008C7E68"/>
    <w:rsid w:val="008D3D78"/>
    <w:rsid w:val="008D55A1"/>
    <w:rsid w:val="008E4770"/>
    <w:rsid w:val="008E5C84"/>
    <w:rsid w:val="008F2390"/>
    <w:rsid w:val="008F365C"/>
    <w:rsid w:val="0091338F"/>
    <w:rsid w:val="009255F0"/>
    <w:rsid w:val="0093297B"/>
    <w:rsid w:val="0093379F"/>
    <w:rsid w:val="0094065C"/>
    <w:rsid w:val="00943A39"/>
    <w:rsid w:val="0094415F"/>
    <w:rsid w:val="009501FD"/>
    <w:rsid w:val="00973EF0"/>
    <w:rsid w:val="00984982"/>
    <w:rsid w:val="00985363"/>
    <w:rsid w:val="009919A0"/>
    <w:rsid w:val="009A05D2"/>
    <w:rsid w:val="009B0DCE"/>
    <w:rsid w:val="009B7AA6"/>
    <w:rsid w:val="009C01F6"/>
    <w:rsid w:val="009C1438"/>
    <w:rsid w:val="009C7D44"/>
    <w:rsid w:val="009D47F6"/>
    <w:rsid w:val="009E4085"/>
    <w:rsid w:val="009F0F90"/>
    <w:rsid w:val="009F1DDC"/>
    <w:rsid w:val="00A003D3"/>
    <w:rsid w:val="00A1059C"/>
    <w:rsid w:val="00A13056"/>
    <w:rsid w:val="00A157F5"/>
    <w:rsid w:val="00A343A6"/>
    <w:rsid w:val="00A35063"/>
    <w:rsid w:val="00A43B2A"/>
    <w:rsid w:val="00A53EA9"/>
    <w:rsid w:val="00A6032B"/>
    <w:rsid w:val="00A84253"/>
    <w:rsid w:val="00AA497A"/>
    <w:rsid w:val="00AB0C23"/>
    <w:rsid w:val="00AC14DB"/>
    <w:rsid w:val="00AD73A7"/>
    <w:rsid w:val="00AE443F"/>
    <w:rsid w:val="00AE5149"/>
    <w:rsid w:val="00AF171C"/>
    <w:rsid w:val="00B13F46"/>
    <w:rsid w:val="00B2024F"/>
    <w:rsid w:val="00B216F5"/>
    <w:rsid w:val="00B44EF7"/>
    <w:rsid w:val="00B47E56"/>
    <w:rsid w:val="00B54B0E"/>
    <w:rsid w:val="00B6343B"/>
    <w:rsid w:val="00B706B3"/>
    <w:rsid w:val="00B74FC8"/>
    <w:rsid w:val="00B77B8D"/>
    <w:rsid w:val="00BA1A9D"/>
    <w:rsid w:val="00BA7B7F"/>
    <w:rsid w:val="00BB237C"/>
    <w:rsid w:val="00BB7572"/>
    <w:rsid w:val="00BD5297"/>
    <w:rsid w:val="00BE56FB"/>
    <w:rsid w:val="00BE577E"/>
    <w:rsid w:val="00BF0E80"/>
    <w:rsid w:val="00BF5DE4"/>
    <w:rsid w:val="00BF6ABE"/>
    <w:rsid w:val="00BF7427"/>
    <w:rsid w:val="00BF7FD5"/>
    <w:rsid w:val="00C10249"/>
    <w:rsid w:val="00C10C4C"/>
    <w:rsid w:val="00C10D78"/>
    <w:rsid w:val="00C23309"/>
    <w:rsid w:val="00C2623B"/>
    <w:rsid w:val="00C33B39"/>
    <w:rsid w:val="00C368B3"/>
    <w:rsid w:val="00C42638"/>
    <w:rsid w:val="00C60A7F"/>
    <w:rsid w:val="00C63ADB"/>
    <w:rsid w:val="00C63F86"/>
    <w:rsid w:val="00C655F4"/>
    <w:rsid w:val="00C73A9E"/>
    <w:rsid w:val="00C76E95"/>
    <w:rsid w:val="00C92B29"/>
    <w:rsid w:val="00C93E27"/>
    <w:rsid w:val="00CB1496"/>
    <w:rsid w:val="00D254E4"/>
    <w:rsid w:val="00D26C53"/>
    <w:rsid w:val="00D27836"/>
    <w:rsid w:val="00D32166"/>
    <w:rsid w:val="00D51CDE"/>
    <w:rsid w:val="00D660DE"/>
    <w:rsid w:val="00D80F64"/>
    <w:rsid w:val="00D85F1C"/>
    <w:rsid w:val="00DA243D"/>
    <w:rsid w:val="00DB0308"/>
    <w:rsid w:val="00DB476D"/>
    <w:rsid w:val="00DC0230"/>
    <w:rsid w:val="00DC1ADC"/>
    <w:rsid w:val="00DC3DB2"/>
    <w:rsid w:val="00DC7BD8"/>
    <w:rsid w:val="00DD0DA7"/>
    <w:rsid w:val="00DD6A95"/>
    <w:rsid w:val="00DD7901"/>
    <w:rsid w:val="00DE4905"/>
    <w:rsid w:val="00DF0E6E"/>
    <w:rsid w:val="00DF2541"/>
    <w:rsid w:val="00DF548A"/>
    <w:rsid w:val="00DF56C6"/>
    <w:rsid w:val="00E1585F"/>
    <w:rsid w:val="00E24E29"/>
    <w:rsid w:val="00E3665B"/>
    <w:rsid w:val="00E531CA"/>
    <w:rsid w:val="00E60C73"/>
    <w:rsid w:val="00E6109A"/>
    <w:rsid w:val="00E84B69"/>
    <w:rsid w:val="00E95D6A"/>
    <w:rsid w:val="00E97717"/>
    <w:rsid w:val="00EB2100"/>
    <w:rsid w:val="00ED28E7"/>
    <w:rsid w:val="00EE3FDC"/>
    <w:rsid w:val="00F25CC2"/>
    <w:rsid w:val="00F44AE3"/>
    <w:rsid w:val="00F6375C"/>
    <w:rsid w:val="00F640E5"/>
    <w:rsid w:val="00F85305"/>
    <w:rsid w:val="00F853CE"/>
    <w:rsid w:val="00F926D1"/>
    <w:rsid w:val="00FA6C51"/>
    <w:rsid w:val="00FB0F06"/>
    <w:rsid w:val="00FC2A1F"/>
    <w:rsid w:val="00FC3BF7"/>
    <w:rsid w:val="00FC6553"/>
    <w:rsid w:val="00FC7A5E"/>
    <w:rsid w:val="00FD5F2C"/>
    <w:rsid w:val="00FD7FB7"/>
    <w:rsid w:val="00FE3068"/>
    <w:rsid w:val="00FF2D23"/>
    <w:rsid w:val="00FF4968"/>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DB2"/>
  </w:style>
  <w:style w:type="paragraph" w:styleId="Heading1">
    <w:name w:val="heading 1"/>
    <w:basedOn w:val="Normal"/>
    <w:link w:val="1Char"/>
    <w:uiPriority w:val="9"/>
    <w:qFormat/>
    <w:rsid w:val="006F5B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Heading3">
    <w:name w:val="heading 3"/>
    <w:basedOn w:val="Normal"/>
    <w:link w:val="3Char"/>
    <w:uiPriority w:val="9"/>
    <w:qFormat/>
    <w:rsid w:val="006F5B9A"/>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1A5E"/>
    <w:rPr>
      <w:color w:val="0563C1" w:themeColor="hyperlink"/>
      <w:u w:val="single"/>
    </w:rPr>
  </w:style>
  <w:style w:type="paragraph" w:styleId="ListParagraph">
    <w:name w:val="List Paragraph"/>
    <w:basedOn w:val="Normal"/>
    <w:uiPriority w:val="34"/>
    <w:qFormat/>
    <w:rsid w:val="00126140"/>
    <w:pPr>
      <w:ind w:left="720"/>
      <w:contextualSpacing/>
    </w:pPr>
  </w:style>
  <w:style w:type="character" w:customStyle="1" w:styleId="1Char">
    <w:name w:val="标题 1 Char"/>
    <w:basedOn w:val="DefaultParagraphFont"/>
    <w:link w:val="Heading1"/>
    <w:uiPriority w:val="9"/>
    <w:rsid w:val="006F5B9A"/>
    <w:rPr>
      <w:rFonts w:ascii="Times New Roman" w:eastAsia="Times New Roman" w:hAnsi="Times New Roman" w:cs="Times New Roman"/>
      <w:b/>
      <w:bCs/>
      <w:kern w:val="36"/>
      <w:sz w:val="48"/>
      <w:szCs w:val="48"/>
      <w:lang w:eastAsia="hu-HU"/>
    </w:rPr>
  </w:style>
  <w:style w:type="character" w:customStyle="1" w:styleId="3Char">
    <w:name w:val="标题 3 Char"/>
    <w:basedOn w:val="DefaultParagraphFont"/>
    <w:link w:val="Heading3"/>
    <w:uiPriority w:val="9"/>
    <w:rsid w:val="006F5B9A"/>
    <w:rPr>
      <w:rFonts w:ascii="Times New Roman" w:eastAsia="Times New Roman" w:hAnsi="Times New Roman" w:cs="Times New Roman"/>
      <w:b/>
      <w:bCs/>
      <w:sz w:val="27"/>
      <w:szCs w:val="27"/>
      <w:lang w:eastAsia="hu-HU"/>
    </w:rPr>
  </w:style>
  <w:style w:type="character" w:customStyle="1" w:styleId="apple-converted-space">
    <w:name w:val="apple-converted-space"/>
    <w:basedOn w:val="DefaultParagraphFont"/>
    <w:rsid w:val="006F5B9A"/>
  </w:style>
  <w:style w:type="character" w:customStyle="1" w:styleId="highlight">
    <w:name w:val="highlight"/>
    <w:basedOn w:val="DefaultParagraphFont"/>
    <w:rsid w:val="006F5B9A"/>
  </w:style>
  <w:style w:type="character" w:customStyle="1" w:styleId="ui-ncbitoggler-master-text">
    <w:name w:val="ui-ncbitoggler-master-text"/>
    <w:basedOn w:val="DefaultParagraphFont"/>
    <w:rsid w:val="006F5B9A"/>
  </w:style>
  <w:style w:type="paragraph" w:styleId="NormalWeb">
    <w:name w:val="Normal (Web)"/>
    <w:basedOn w:val="Normal"/>
    <w:uiPriority w:val="99"/>
    <w:semiHidden/>
    <w:unhideWhenUsed/>
    <w:rsid w:val="006F5B9A"/>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Default">
    <w:name w:val="Default"/>
    <w:rsid w:val="009255F0"/>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Header">
    <w:name w:val="header"/>
    <w:basedOn w:val="Normal"/>
    <w:link w:val="Char"/>
    <w:uiPriority w:val="99"/>
    <w:unhideWhenUsed/>
    <w:rsid w:val="00DF0E6E"/>
    <w:pPr>
      <w:tabs>
        <w:tab w:val="center" w:pos="4536"/>
        <w:tab w:val="right" w:pos="9072"/>
      </w:tabs>
      <w:spacing w:after="0" w:line="240" w:lineRule="auto"/>
    </w:pPr>
  </w:style>
  <w:style w:type="character" w:customStyle="1" w:styleId="Char">
    <w:name w:val="页眉 Char"/>
    <w:basedOn w:val="DefaultParagraphFont"/>
    <w:link w:val="Header"/>
    <w:uiPriority w:val="99"/>
    <w:rsid w:val="00DF0E6E"/>
  </w:style>
  <w:style w:type="paragraph" w:styleId="Footer">
    <w:name w:val="footer"/>
    <w:basedOn w:val="Normal"/>
    <w:link w:val="Char0"/>
    <w:uiPriority w:val="99"/>
    <w:unhideWhenUsed/>
    <w:rsid w:val="00DF0E6E"/>
    <w:pPr>
      <w:tabs>
        <w:tab w:val="center" w:pos="4536"/>
        <w:tab w:val="right" w:pos="9072"/>
      </w:tabs>
      <w:spacing w:after="0" w:line="240" w:lineRule="auto"/>
    </w:pPr>
  </w:style>
  <w:style w:type="character" w:customStyle="1" w:styleId="Char0">
    <w:name w:val="页脚 Char"/>
    <w:basedOn w:val="DefaultParagraphFont"/>
    <w:link w:val="Footer"/>
    <w:uiPriority w:val="99"/>
    <w:rsid w:val="00DF0E6E"/>
  </w:style>
  <w:style w:type="paragraph" w:styleId="BalloonText">
    <w:name w:val="Balloon Text"/>
    <w:basedOn w:val="Normal"/>
    <w:link w:val="Char1"/>
    <w:uiPriority w:val="99"/>
    <w:semiHidden/>
    <w:unhideWhenUsed/>
    <w:rsid w:val="002361F7"/>
    <w:pPr>
      <w:spacing w:after="0" w:line="240" w:lineRule="auto"/>
    </w:pPr>
    <w:rPr>
      <w:rFonts w:ascii="Segoe UI" w:hAnsi="Segoe UI" w:cs="Segoe UI"/>
      <w:sz w:val="18"/>
      <w:szCs w:val="18"/>
    </w:rPr>
  </w:style>
  <w:style w:type="character" w:customStyle="1" w:styleId="Char1">
    <w:name w:val="批注框文本 Char"/>
    <w:basedOn w:val="DefaultParagraphFont"/>
    <w:link w:val="BalloonText"/>
    <w:uiPriority w:val="99"/>
    <w:semiHidden/>
    <w:rsid w:val="002361F7"/>
    <w:rPr>
      <w:rFonts w:ascii="Segoe UI" w:hAnsi="Segoe UI" w:cs="Segoe UI"/>
      <w:sz w:val="18"/>
      <w:szCs w:val="18"/>
    </w:rPr>
  </w:style>
  <w:style w:type="paragraph" w:styleId="Revision">
    <w:name w:val="Revision"/>
    <w:hidden/>
    <w:uiPriority w:val="99"/>
    <w:semiHidden/>
    <w:rsid w:val="00DB476D"/>
    <w:pPr>
      <w:spacing w:after="0" w:line="240" w:lineRule="auto"/>
    </w:pPr>
  </w:style>
  <w:style w:type="character" w:styleId="CommentReference">
    <w:name w:val="annotation reference"/>
    <w:basedOn w:val="DefaultParagraphFont"/>
    <w:uiPriority w:val="99"/>
    <w:semiHidden/>
    <w:unhideWhenUsed/>
    <w:rsid w:val="004844F7"/>
    <w:rPr>
      <w:sz w:val="21"/>
      <w:szCs w:val="21"/>
    </w:rPr>
  </w:style>
  <w:style w:type="paragraph" w:styleId="CommentText">
    <w:name w:val="annotation text"/>
    <w:basedOn w:val="Normal"/>
    <w:link w:val="Char2"/>
    <w:unhideWhenUsed/>
    <w:rsid w:val="004844F7"/>
  </w:style>
  <w:style w:type="character" w:customStyle="1" w:styleId="Char2">
    <w:name w:val="批注文字 Char"/>
    <w:basedOn w:val="DefaultParagraphFont"/>
    <w:link w:val="CommentText"/>
    <w:rsid w:val="004844F7"/>
  </w:style>
  <w:style w:type="paragraph" w:styleId="CommentSubject">
    <w:name w:val="annotation subject"/>
    <w:basedOn w:val="CommentText"/>
    <w:next w:val="CommentText"/>
    <w:link w:val="Char3"/>
    <w:uiPriority w:val="99"/>
    <w:semiHidden/>
    <w:unhideWhenUsed/>
    <w:rsid w:val="004844F7"/>
    <w:rPr>
      <w:b/>
      <w:bCs/>
    </w:rPr>
  </w:style>
  <w:style w:type="character" w:customStyle="1" w:styleId="Char3">
    <w:name w:val="批注主题 Char"/>
    <w:basedOn w:val="Char2"/>
    <w:link w:val="CommentSubject"/>
    <w:uiPriority w:val="99"/>
    <w:semiHidden/>
    <w:rsid w:val="004844F7"/>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DB2"/>
  </w:style>
  <w:style w:type="paragraph" w:styleId="Heading1">
    <w:name w:val="heading 1"/>
    <w:basedOn w:val="Normal"/>
    <w:link w:val="1Char"/>
    <w:uiPriority w:val="9"/>
    <w:qFormat/>
    <w:rsid w:val="006F5B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Heading3">
    <w:name w:val="heading 3"/>
    <w:basedOn w:val="Normal"/>
    <w:link w:val="3Char"/>
    <w:uiPriority w:val="9"/>
    <w:qFormat/>
    <w:rsid w:val="006F5B9A"/>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1A5E"/>
    <w:rPr>
      <w:color w:val="0563C1" w:themeColor="hyperlink"/>
      <w:u w:val="single"/>
    </w:rPr>
  </w:style>
  <w:style w:type="paragraph" w:styleId="ListParagraph">
    <w:name w:val="List Paragraph"/>
    <w:basedOn w:val="Normal"/>
    <w:uiPriority w:val="34"/>
    <w:qFormat/>
    <w:rsid w:val="00126140"/>
    <w:pPr>
      <w:ind w:left="720"/>
      <w:contextualSpacing/>
    </w:pPr>
  </w:style>
  <w:style w:type="character" w:customStyle="1" w:styleId="1Char">
    <w:name w:val="标题 1 Char"/>
    <w:basedOn w:val="DefaultParagraphFont"/>
    <w:link w:val="Heading1"/>
    <w:uiPriority w:val="9"/>
    <w:rsid w:val="006F5B9A"/>
    <w:rPr>
      <w:rFonts w:ascii="Times New Roman" w:eastAsia="Times New Roman" w:hAnsi="Times New Roman" w:cs="Times New Roman"/>
      <w:b/>
      <w:bCs/>
      <w:kern w:val="36"/>
      <w:sz w:val="48"/>
      <w:szCs w:val="48"/>
      <w:lang w:eastAsia="hu-HU"/>
    </w:rPr>
  </w:style>
  <w:style w:type="character" w:customStyle="1" w:styleId="3Char">
    <w:name w:val="标题 3 Char"/>
    <w:basedOn w:val="DefaultParagraphFont"/>
    <w:link w:val="Heading3"/>
    <w:uiPriority w:val="9"/>
    <w:rsid w:val="006F5B9A"/>
    <w:rPr>
      <w:rFonts w:ascii="Times New Roman" w:eastAsia="Times New Roman" w:hAnsi="Times New Roman" w:cs="Times New Roman"/>
      <w:b/>
      <w:bCs/>
      <w:sz w:val="27"/>
      <w:szCs w:val="27"/>
      <w:lang w:eastAsia="hu-HU"/>
    </w:rPr>
  </w:style>
  <w:style w:type="character" w:customStyle="1" w:styleId="apple-converted-space">
    <w:name w:val="apple-converted-space"/>
    <w:basedOn w:val="DefaultParagraphFont"/>
    <w:rsid w:val="006F5B9A"/>
  </w:style>
  <w:style w:type="character" w:customStyle="1" w:styleId="highlight">
    <w:name w:val="highlight"/>
    <w:basedOn w:val="DefaultParagraphFont"/>
    <w:rsid w:val="006F5B9A"/>
  </w:style>
  <w:style w:type="character" w:customStyle="1" w:styleId="ui-ncbitoggler-master-text">
    <w:name w:val="ui-ncbitoggler-master-text"/>
    <w:basedOn w:val="DefaultParagraphFont"/>
    <w:rsid w:val="006F5B9A"/>
  </w:style>
  <w:style w:type="paragraph" w:styleId="NormalWeb">
    <w:name w:val="Normal (Web)"/>
    <w:basedOn w:val="Normal"/>
    <w:uiPriority w:val="99"/>
    <w:semiHidden/>
    <w:unhideWhenUsed/>
    <w:rsid w:val="006F5B9A"/>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Default">
    <w:name w:val="Default"/>
    <w:rsid w:val="009255F0"/>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Header">
    <w:name w:val="header"/>
    <w:basedOn w:val="Normal"/>
    <w:link w:val="Char"/>
    <w:uiPriority w:val="99"/>
    <w:unhideWhenUsed/>
    <w:rsid w:val="00DF0E6E"/>
    <w:pPr>
      <w:tabs>
        <w:tab w:val="center" w:pos="4536"/>
        <w:tab w:val="right" w:pos="9072"/>
      </w:tabs>
      <w:spacing w:after="0" w:line="240" w:lineRule="auto"/>
    </w:pPr>
  </w:style>
  <w:style w:type="character" w:customStyle="1" w:styleId="Char">
    <w:name w:val="页眉 Char"/>
    <w:basedOn w:val="DefaultParagraphFont"/>
    <w:link w:val="Header"/>
    <w:uiPriority w:val="99"/>
    <w:rsid w:val="00DF0E6E"/>
  </w:style>
  <w:style w:type="paragraph" w:styleId="Footer">
    <w:name w:val="footer"/>
    <w:basedOn w:val="Normal"/>
    <w:link w:val="Char0"/>
    <w:uiPriority w:val="99"/>
    <w:unhideWhenUsed/>
    <w:rsid w:val="00DF0E6E"/>
    <w:pPr>
      <w:tabs>
        <w:tab w:val="center" w:pos="4536"/>
        <w:tab w:val="right" w:pos="9072"/>
      </w:tabs>
      <w:spacing w:after="0" w:line="240" w:lineRule="auto"/>
    </w:pPr>
  </w:style>
  <w:style w:type="character" w:customStyle="1" w:styleId="Char0">
    <w:name w:val="页脚 Char"/>
    <w:basedOn w:val="DefaultParagraphFont"/>
    <w:link w:val="Footer"/>
    <w:uiPriority w:val="99"/>
    <w:rsid w:val="00DF0E6E"/>
  </w:style>
  <w:style w:type="paragraph" w:styleId="BalloonText">
    <w:name w:val="Balloon Text"/>
    <w:basedOn w:val="Normal"/>
    <w:link w:val="Char1"/>
    <w:uiPriority w:val="99"/>
    <w:semiHidden/>
    <w:unhideWhenUsed/>
    <w:rsid w:val="002361F7"/>
    <w:pPr>
      <w:spacing w:after="0" w:line="240" w:lineRule="auto"/>
    </w:pPr>
    <w:rPr>
      <w:rFonts w:ascii="Segoe UI" w:hAnsi="Segoe UI" w:cs="Segoe UI"/>
      <w:sz w:val="18"/>
      <w:szCs w:val="18"/>
    </w:rPr>
  </w:style>
  <w:style w:type="character" w:customStyle="1" w:styleId="Char1">
    <w:name w:val="批注框文本 Char"/>
    <w:basedOn w:val="DefaultParagraphFont"/>
    <w:link w:val="BalloonText"/>
    <w:uiPriority w:val="99"/>
    <w:semiHidden/>
    <w:rsid w:val="002361F7"/>
    <w:rPr>
      <w:rFonts w:ascii="Segoe UI" w:hAnsi="Segoe UI" w:cs="Segoe UI"/>
      <w:sz w:val="18"/>
      <w:szCs w:val="18"/>
    </w:rPr>
  </w:style>
  <w:style w:type="paragraph" w:styleId="Revision">
    <w:name w:val="Revision"/>
    <w:hidden/>
    <w:uiPriority w:val="99"/>
    <w:semiHidden/>
    <w:rsid w:val="00DB476D"/>
    <w:pPr>
      <w:spacing w:after="0" w:line="240" w:lineRule="auto"/>
    </w:pPr>
  </w:style>
  <w:style w:type="character" w:styleId="CommentReference">
    <w:name w:val="annotation reference"/>
    <w:basedOn w:val="DefaultParagraphFont"/>
    <w:uiPriority w:val="99"/>
    <w:semiHidden/>
    <w:unhideWhenUsed/>
    <w:rsid w:val="004844F7"/>
    <w:rPr>
      <w:sz w:val="21"/>
      <w:szCs w:val="21"/>
    </w:rPr>
  </w:style>
  <w:style w:type="paragraph" w:styleId="CommentText">
    <w:name w:val="annotation text"/>
    <w:basedOn w:val="Normal"/>
    <w:link w:val="Char2"/>
    <w:unhideWhenUsed/>
    <w:rsid w:val="004844F7"/>
  </w:style>
  <w:style w:type="character" w:customStyle="1" w:styleId="Char2">
    <w:name w:val="批注文字 Char"/>
    <w:basedOn w:val="DefaultParagraphFont"/>
    <w:link w:val="CommentText"/>
    <w:rsid w:val="004844F7"/>
  </w:style>
  <w:style w:type="paragraph" w:styleId="CommentSubject">
    <w:name w:val="annotation subject"/>
    <w:basedOn w:val="CommentText"/>
    <w:next w:val="CommentText"/>
    <w:link w:val="Char3"/>
    <w:uiPriority w:val="99"/>
    <w:semiHidden/>
    <w:unhideWhenUsed/>
    <w:rsid w:val="004844F7"/>
    <w:rPr>
      <w:b/>
      <w:bCs/>
    </w:rPr>
  </w:style>
  <w:style w:type="character" w:customStyle="1" w:styleId="Char3">
    <w:name w:val="批注主题 Char"/>
    <w:basedOn w:val="Char2"/>
    <w:link w:val="CommentSubject"/>
    <w:uiPriority w:val="99"/>
    <w:semiHidden/>
    <w:rsid w:val="004844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75965">
      <w:bodyDiv w:val="1"/>
      <w:marLeft w:val="0"/>
      <w:marRight w:val="0"/>
      <w:marTop w:val="0"/>
      <w:marBottom w:val="0"/>
      <w:divBdr>
        <w:top w:val="none" w:sz="0" w:space="0" w:color="auto"/>
        <w:left w:val="none" w:sz="0" w:space="0" w:color="auto"/>
        <w:bottom w:val="none" w:sz="0" w:space="0" w:color="auto"/>
        <w:right w:val="none" w:sz="0" w:space="0" w:color="auto"/>
      </w:divBdr>
    </w:div>
    <w:div w:id="274947384">
      <w:bodyDiv w:val="1"/>
      <w:marLeft w:val="0"/>
      <w:marRight w:val="0"/>
      <w:marTop w:val="0"/>
      <w:marBottom w:val="0"/>
      <w:divBdr>
        <w:top w:val="none" w:sz="0" w:space="0" w:color="auto"/>
        <w:left w:val="none" w:sz="0" w:space="0" w:color="auto"/>
        <w:bottom w:val="none" w:sz="0" w:space="0" w:color="auto"/>
        <w:right w:val="none" w:sz="0" w:space="0" w:color="auto"/>
      </w:divBdr>
    </w:div>
    <w:div w:id="280302919">
      <w:bodyDiv w:val="1"/>
      <w:marLeft w:val="0"/>
      <w:marRight w:val="0"/>
      <w:marTop w:val="0"/>
      <w:marBottom w:val="0"/>
      <w:divBdr>
        <w:top w:val="none" w:sz="0" w:space="0" w:color="auto"/>
        <w:left w:val="none" w:sz="0" w:space="0" w:color="auto"/>
        <w:bottom w:val="none" w:sz="0" w:space="0" w:color="auto"/>
        <w:right w:val="none" w:sz="0" w:space="0" w:color="auto"/>
      </w:divBdr>
      <w:divsChild>
        <w:div w:id="670445603">
          <w:marLeft w:val="0"/>
          <w:marRight w:val="0"/>
          <w:marTop w:val="0"/>
          <w:marBottom w:val="0"/>
          <w:divBdr>
            <w:top w:val="none" w:sz="0" w:space="0" w:color="auto"/>
            <w:left w:val="none" w:sz="0" w:space="0" w:color="auto"/>
            <w:bottom w:val="none" w:sz="0" w:space="0" w:color="auto"/>
            <w:right w:val="none" w:sz="0" w:space="0" w:color="auto"/>
          </w:divBdr>
        </w:div>
        <w:div w:id="961153283">
          <w:marLeft w:val="0"/>
          <w:marRight w:val="0"/>
          <w:marTop w:val="0"/>
          <w:marBottom w:val="0"/>
          <w:divBdr>
            <w:top w:val="none" w:sz="0" w:space="0" w:color="auto"/>
            <w:left w:val="none" w:sz="0" w:space="0" w:color="auto"/>
            <w:bottom w:val="none" w:sz="0" w:space="0" w:color="auto"/>
            <w:right w:val="none" w:sz="0" w:space="0" w:color="auto"/>
          </w:divBdr>
        </w:div>
        <w:div w:id="1284077187">
          <w:marLeft w:val="0"/>
          <w:marRight w:val="0"/>
          <w:marTop w:val="0"/>
          <w:marBottom w:val="0"/>
          <w:divBdr>
            <w:top w:val="none" w:sz="0" w:space="0" w:color="auto"/>
            <w:left w:val="none" w:sz="0" w:space="0" w:color="auto"/>
            <w:bottom w:val="none" w:sz="0" w:space="0" w:color="auto"/>
            <w:right w:val="none" w:sz="0" w:space="0" w:color="auto"/>
          </w:divBdr>
        </w:div>
        <w:div w:id="456802155">
          <w:marLeft w:val="0"/>
          <w:marRight w:val="0"/>
          <w:marTop w:val="0"/>
          <w:marBottom w:val="0"/>
          <w:divBdr>
            <w:top w:val="none" w:sz="0" w:space="0" w:color="auto"/>
            <w:left w:val="none" w:sz="0" w:space="0" w:color="auto"/>
            <w:bottom w:val="none" w:sz="0" w:space="0" w:color="auto"/>
            <w:right w:val="none" w:sz="0" w:space="0" w:color="auto"/>
          </w:divBdr>
        </w:div>
        <w:div w:id="168109103">
          <w:marLeft w:val="0"/>
          <w:marRight w:val="0"/>
          <w:marTop w:val="0"/>
          <w:marBottom w:val="0"/>
          <w:divBdr>
            <w:top w:val="none" w:sz="0" w:space="0" w:color="auto"/>
            <w:left w:val="none" w:sz="0" w:space="0" w:color="auto"/>
            <w:bottom w:val="none" w:sz="0" w:space="0" w:color="auto"/>
            <w:right w:val="none" w:sz="0" w:space="0" w:color="auto"/>
          </w:divBdr>
        </w:div>
        <w:div w:id="1139035648">
          <w:marLeft w:val="0"/>
          <w:marRight w:val="0"/>
          <w:marTop w:val="0"/>
          <w:marBottom w:val="0"/>
          <w:divBdr>
            <w:top w:val="none" w:sz="0" w:space="0" w:color="auto"/>
            <w:left w:val="none" w:sz="0" w:space="0" w:color="auto"/>
            <w:bottom w:val="none" w:sz="0" w:space="0" w:color="auto"/>
            <w:right w:val="none" w:sz="0" w:space="0" w:color="auto"/>
          </w:divBdr>
        </w:div>
        <w:div w:id="2082947400">
          <w:marLeft w:val="0"/>
          <w:marRight w:val="0"/>
          <w:marTop w:val="0"/>
          <w:marBottom w:val="0"/>
          <w:divBdr>
            <w:top w:val="none" w:sz="0" w:space="0" w:color="auto"/>
            <w:left w:val="none" w:sz="0" w:space="0" w:color="auto"/>
            <w:bottom w:val="none" w:sz="0" w:space="0" w:color="auto"/>
            <w:right w:val="none" w:sz="0" w:space="0" w:color="auto"/>
          </w:divBdr>
        </w:div>
        <w:div w:id="28648791">
          <w:marLeft w:val="0"/>
          <w:marRight w:val="0"/>
          <w:marTop w:val="0"/>
          <w:marBottom w:val="0"/>
          <w:divBdr>
            <w:top w:val="none" w:sz="0" w:space="0" w:color="auto"/>
            <w:left w:val="none" w:sz="0" w:space="0" w:color="auto"/>
            <w:bottom w:val="none" w:sz="0" w:space="0" w:color="auto"/>
            <w:right w:val="none" w:sz="0" w:space="0" w:color="auto"/>
          </w:divBdr>
        </w:div>
        <w:div w:id="480001737">
          <w:marLeft w:val="0"/>
          <w:marRight w:val="0"/>
          <w:marTop w:val="0"/>
          <w:marBottom w:val="0"/>
          <w:divBdr>
            <w:top w:val="none" w:sz="0" w:space="0" w:color="auto"/>
            <w:left w:val="none" w:sz="0" w:space="0" w:color="auto"/>
            <w:bottom w:val="none" w:sz="0" w:space="0" w:color="auto"/>
            <w:right w:val="none" w:sz="0" w:space="0" w:color="auto"/>
          </w:divBdr>
        </w:div>
        <w:div w:id="1328092611">
          <w:marLeft w:val="0"/>
          <w:marRight w:val="0"/>
          <w:marTop w:val="0"/>
          <w:marBottom w:val="0"/>
          <w:divBdr>
            <w:top w:val="none" w:sz="0" w:space="0" w:color="auto"/>
            <w:left w:val="none" w:sz="0" w:space="0" w:color="auto"/>
            <w:bottom w:val="none" w:sz="0" w:space="0" w:color="auto"/>
            <w:right w:val="none" w:sz="0" w:space="0" w:color="auto"/>
          </w:divBdr>
        </w:div>
        <w:div w:id="1575966069">
          <w:marLeft w:val="0"/>
          <w:marRight w:val="0"/>
          <w:marTop w:val="0"/>
          <w:marBottom w:val="0"/>
          <w:divBdr>
            <w:top w:val="none" w:sz="0" w:space="0" w:color="auto"/>
            <w:left w:val="none" w:sz="0" w:space="0" w:color="auto"/>
            <w:bottom w:val="none" w:sz="0" w:space="0" w:color="auto"/>
            <w:right w:val="none" w:sz="0" w:space="0" w:color="auto"/>
          </w:divBdr>
        </w:div>
        <w:div w:id="363680198">
          <w:marLeft w:val="0"/>
          <w:marRight w:val="0"/>
          <w:marTop w:val="0"/>
          <w:marBottom w:val="0"/>
          <w:divBdr>
            <w:top w:val="none" w:sz="0" w:space="0" w:color="auto"/>
            <w:left w:val="none" w:sz="0" w:space="0" w:color="auto"/>
            <w:bottom w:val="none" w:sz="0" w:space="0" w:color="auto"/>
            <w:right w:val="none" w:sz="0" w:space="0" w:color="auto"/>
          </w:divBdr>
        </w:div>
        <w:div w:id="943731895">
          <w:marLeft w:val="0"/>
          <w:marRight w:val="0"/>
          <w:marTop w:val="0"/>
          <w:marBottom w:val="0"/>
          <w:divBdr>
            <w:top w:val="none" w:sz="0" w:space="0" w:color="auto"/>
            <w:left w:val="none" w:sz="0" w:space="0" w:color="auto"/>
            <w:bottom w:val="none" w:sz="0" w:space="0" w:color="auto"/>
            <w:right w:val="none" w:sz="0" w:space="0" w:color="auto"/>
          </w:divBdr>
        </w:div>
        <w:div w:id="2007857887">
          <w:marLeft w:val="0"/>
          <w:marRight w:val="0"/>
          <w:marTop w:val="0"/>
          <w:marBottom w:val="0"/>
          <w:divBdr>
            <w:top w:val="none" w:sz="0" w:space="0" w:color="auto"/>
            <w:left w:val="none" w:sz="0" w:space="0" w:color="auto"/>
            <w:bottom w:val="none" w:sz="0" w:space="0" w:color="auto"/>
            <w:right w:val="none" w:sz="0" w:space="0" w:color="auto"/>
          </w:divBdr>
        </w:div>
        <w:div w:id="2024474448">
          <w:marLeft w:val="0"/>
          <w:marRight w:val="0"/>
          <w:marTop w:val="0"/>
          <w:marBottom w:val="0"/>
          <w:divBdr>
            <w:top w:val="none" w:sz="0" w:space="0" w:color="auto"/>
            <w:left w:val="none" w:sz="0" w:space="0" w:color="auto"/>
            <w:bottom w:val="none" w:sz="0" w:space="0" w:color="auto"/>
            <w:right w:val="none" w:sz="0" w:space="0" w:color="auto"/>
          </w:divBdr>
        </w:div>
        <w:div w:id="514661626">
          <w:marLeft w:val="0"/>
          <w:marRight w:val="0"/>
          <w:marTop w:val="0"/>
          <w:marBottom w:val="0"/>
          <w:divBdr>
            <w:top w:val="none" w:sz="0" w:space="0" w:color="auto"/>
            <w:left w:val="none" w:sz="0" w:space="0" w:color="auto"/>
            <w:bottom w:val="none" w:sz="0" w:space="0" w:color="auto"/>
            <w:right w:val="none" w:sz="0" w:space="0" w:color="auto"/>
          </w:divBdr>
        </w:div>
        <w:div w:id="861355892">
          <w:marLeft w:val="0"/>
          <w:marRight w:val="0"/>
          <w:marTop w:val="0"/>
          <w:marBottom w:val="0"/>
          <w:divBdr>
            <w:top w:val="none" w:sz="0" w:space="0" w:color="auto"/>
            <w:left w:val="none" w:sz="0" w:space="0" w:color="auto"/>
            <w:bottom w:val="none" w:sz="0" w:space="0" w:color="auto"/>
            <w:right w:val="none" w:sz="0" w:space="0" w:color="auto"/>
          </w:divBdr>
        </w:div>
        <w:div w:id="1778215751">
          <w:marLeft w:val="0"/>
          <w:marRight w:val="0"/>
          <w:marTop w:val="0"/>
          <w:marBottom w:val="0"/>
          <w:divBdr>
            <w:top w:val="none" w:sz="0" w:space="0" w:color="auto"/>
            <w:left w:val="none" w:sz="0" w:space="0" w:color="auto"/>
            <w:bottom w:val="none" w:sz="0" w:space="0" w:color="auto"/>
            <w:right w:val="none" w:sz="0" w:space="0" w:color="auto"/>
          </w:divBdr>
        </w:div>
        <w:div w:id="422149735">
          <w:marLeft w:val="0"/>
          <w:marRight w:val="0"/>
          <w:marTop w:val="0"/>
          <w:marBottom w:val="0"/>
          <w:divBdr>
            <w:top w:val="none" w:sz="0" w:space="0" w:color="auto"/>
            <w:left w:val="none" w:sz="0" w:space="0" w:color="auto"/>
            <w:bottom w:val="none" w:sz="0" w:space="0" w:color="auto"/>
            <w:right w:val="none" w:sz="0" w:space="0" w:color="auto"/>
          </w:divBdr>
        </w:div>
        <w:div w:id="1971858370">
          <w:marLeft w:val="0"/>
          <w:marRight w:val="0"/>
          <w:marTop w:val="0"/>
          <w:marBottom w:val="0"/>
          <w:divBdr>
            <w:top w:val="none" w:sz="0" w:space="0" w:color="auto"/>
            <w:left w:val="none" w:sz="0" w:space="0" w:color="auto"/>
            <w:bottom w:val="none" w:sz="0" w:space="0" w:color="auto"/>
            <w:right w:val="none" w:sz="0" w:space="0" w:color="auto"/>
          </w:divBdr>
        </w:div>
        <w:div w:id="1387605884">
          <w:marLeft w:val="0"/>
          <w:marRight w:val="0"/>
          <w:marTop w:val="0"/>
          <w:marBottom w:val="0"/>
          <w:divBdr>
            <w:top w:val="none" w:sz="0" w:space="0" w:color="auto"/>
            <w:left w:val="none" w:sz="0" w:space="0" w:color="auto"/>
            <w:bottom w:val="none" w:sz="0" w:space="0" w:color="auto"/>
            <w:right w:val="none" w:sz="0" w:space="0" w:color="auto"/>
          </w:divBdr>
        </w:div>
        <w:div w:id="912085630">
          <w:marLeft w:val="0"/>
          <w:marRight w:val="0"/>
          <w:marTop w:val="0"/>
          <w:marBottom w:val="0"/>
          <w:divBdr>
            <w:top w:val="none" w:sz="0" w:space="0" w:color="auto"/>
            <w:left w:val="none" w:sz="0" w:space="0" w:color="auto"/>
            <w:bottom w:val="none" w:sz="0" w:space="0" w:color="auto"/>
            <w:right w:val="none" w:sz="0" w:space="0" w:color="auto"/>
          </w:divBdr>
        </w:div>
        <w:div w:id="1016690804">
          <w:marLeft w:val="0"/>
          <w:marRight w:val="0"/>
          <w:marTop w:val="0"/>
          <w:marBottom w:val="0"/>
          <w:divBdr>
            <w:top w:val="none" w:sz="0" w:space="0" w:color="auto"/>
            <w:left w:val="none" w:sz="0" w:space="0" w:color="auto"/>
            <w:bottom w:val="none" w:sz="0" w:space="0" w:color="auto"/>
            <w:right w:val="none" w:sz="0" w:space="0" w:color="auto"/>
          </w:divBdr>
        </w:div>
        <w:div w:id="778332484">
          <w:marLeft w:val="0"/>
          <w:marRight w:val="0"/>
          <w:marTop w:val="0"/>
          <w:marBottom w:val="0"/>
          <w:divBdr>
            <w:top w:val="none" w:sz="0" w:space="0" w:color="auto"/>
            <w:left w:val="none" w:sz="0" w:space="0" w:color="auto"/>
            <w:bottom w:val="none" w:sz="0" w:space="0" w:color="auto"/>
            <w:right w:val="none" w:sz="0" w:space="0" w:color="auto"/>
          </w:divBdr>
        </w:div>
        <w:div w:id="202835525">
          <w:marLeft w:val="0"/>
          <w:marRight w:val="0"/>
          <w:marTop w:val="0"/>
          <w:marBottom w:val="0"/>
          <w:divBdr>
            <w:top w:val="none" w:sz="0" w:space="0" w:color="auto"/>
            <w:left w:val="none" w:sz="0" w:space="0" w:color="auto"/>
            <w:bottom w:val="none" w:sz="0" w:space="0" w:color="auto"/>
            <w:right w:val="none" w:sz="0" w:space="0" w:color="auto"/>
          </w:divBdr>
        </w:div>
        <w:div w:id="329066399">
          <w:marLeft w:val="0"/>
          <w:marRight w:val="0"/>
          <w:marTop w:val="0"/>
          <w:marBottom w:val="0"/>
          <w:divBdr>
            <w:top w:val="none" w:sz="0" w:space="0" w:color="auto"/>
            <w:left w:val="none" w:sz="0" w:space="0" w:color="auto"/>
            <w:bottom w:val="none" w:sz="0" w:space="0" w:color="auto"/>
            <w:right w:val="none" w:sz="0" w:space="0" w:color="auto"/>
          </w:divBdr>
        </w:div>
        <w:div w:id="288320484">
          <w:marLeft w:val="0"/>
          <w:marRight w:val="0"/>
          <w:marTop w:val="0"/>
          <w:marBottom w:val="0"/>
          <w:divBdr>
            <w:top w:val="none" w:sz="0" w:space="0" w:color="auto"/>
            <w:left w:val="none" w:sz="0" w:space="0" w:color="auto"/>
            <w:bottom w:val="none" w:sz="0" w:space="0" w:color="auto"/>
            <w:right w:val="none" w:sz="0" w:space="0" w:color="auto"/>
          </w:divBdr>
        </w:div>
        <w:div w:id="1003051484">
          <w:marLeft w:val="0"/>
          <w:marRight w:val="0"/>
          <w:marTop w:val="0"/>
          <w:marBottom w:val="0"/>
          <w:divBdr>
            <w:top w:val="none" w:sz="0" w:space="0" w:color="auto"/>
            <w:left w:val="none" w:sz="0" w:space="0" w:color="auto"/>
            <w:bottom w:val="none" w:sz="0" w:space="0" w:color="auto"/>
            <w:right w:val="none" w:sz="0" w:space="0" w:color="auto"/>
          </w:divBdr>
        </w:div>
        <w:div w:id="1941376497">
          <w:marLeft w:val="0"/>
          <w:marRight w:val="0"/>
          <w:marTop w:val="0"/>
          <w:marBottom w:val="0"/>
          <w:divBdr>
            <w:top w:val="none" w:sz="0" w:space="0" w:color="auto"/>
            <w:left w:val="none" w:sz="0" w:space="0" w:color="auto"/>
            <w:bottom w:val="none" w:sz="0" w:space="0" w:color="auto"/>
            <w:right w:val="none" w:sz="0" w:space="0" w:color="auto"/>
          </w:divBdr>
        </w:div>
        <w:div w:id="1450969834">
          <w:marLeft w:val="0"/>
          <w:marRight w:val="0"/>
          <w:marTop w:val="0"/>
          <w:marBottom w:val="0"/>
          <w:divBdr>
            <w:top w:val="none" w:sz="0" w:space="0" w:color="auto"/>
            <w:left w:val="none" w:sz="0" w:space="0" w:color="auto"/>
            <w:bottom w:val="none" w:sz="0" w:space="0" w:color="auto"/>
            <w:right w:val="none" w:sz="0" w:space="0" w:color="auto"/>
          </w:divBdr>
        </w:div>
        <w:div w:id="1101023830">
          <w:marLeft w:val="0"/>
          <w:marRight w:val="0"/>
          <w:marTop w:val="0"/>
          <w:marBottom w:val="0"/>
          <w:divBdr>
            <w:top w:val="none" w:sz="0" w:space="0" w:color="auto"/>
            <w:left w:val="none" w:sz="0" w:space="0" w:color="auto"/>
            <w:bottom w:val="none" w:sz="0" w:space="0" w:color="auto"/>
            <w:right w:val="none" w:sz="0" w:space="0" w:color="auto"/>
          </w:divBdr>
        </w:div>
        <w:div w:id="1370297871">
          <w:marLeft w:val="0"/>
          <w:marRight w:val="0"/>
          <w:marTop w:val="0"/>
          <w:marBottom w:val="0"/>
          <w:divBdr>
            <w:top w:val="none" w:sz="0" w:space="0" w:color="auto"/>
            <w:left w:val="none" w:sz="0" w:space="0" w:color="auto"/>
            <w:bottom w:val="none" w:sz="0" w:space="0" w:color="auto"/>
            <w:right w:val="none" w:sz="0" w:space="0" w:color="auto"/>
          </w:divBdr>
        </w:div>
        <w:div w:id="1353075040">
          <w:marLeft w:val="0"/>
          <w:marRight w:val="0"/>
          <w:marTop w:val="0"/>
          <w:marBottom w:val="0"/>
          <w:divBdr>
            <w:top w:val="none" w:sz="0" w:space="0" w:color="auto"/>
            <w:left w:val="none" w:sz="0" w:space="0" w:color="auto"/>
            <w:bottom w:val="none" w:sz="0" w:space="0" w:color="auto"/>
            <w:right w:val="none" w:sz="0" w:space="0" w:color="auto"/>
          </w:divBdr>
        </w:div>
        <w:div w:id="2082678184">
          <w:marLeft w:val="0"/>
          <w:marRight w:val="0"/>
          <w:marTop w:val="0"/>
          <w:marBottom w:val="0"/>
          <w:divBdr>
            <w:top w:val="none" w:sz="0" w:space="0" w:color="auto"/>
            <w:left w:val="none" w:sz="0" w:space="0" w:color="auto"/>
            <w:bottom w:val="none" w:sz="0" w:space="0" w:color="auto"/>
            <w:right w:val="none" w:sz="0" w:space="0" w:color="auto"/>
          </w:divBdr>
        </w:div>
        <w:div w:id="969364800">
          <w:marLeft w:val="0"/>
          <w:marRight w:val="0"/>
          <w:marTop w:val="0"/>
          <w:marBottom w:val="0"/>
          <w:divBdr>
            <w:top w:val="none" w:sz="0" w:space="0" w:color="auto"/>
            <w:left w:val="none" w:sz="0" w:space="0" w:color="auto"/>
            <w:bottom w:val="none" w:sz="0" w:space="0" w:color="auto"/>
            <w:right w:val="none" w:sz="0" w:space="0" w:color="auto"/>
          </w:divBdr>
        </w:div>
        <w:div w:id="546066832">
          <w:marLeft w:val="0"/>
          <w:marRight w:val="0"/>
          <w:marTop w:val="0"/>
          <w:marBottom w:val="0"/>
          <w:divBdr>
            <w:top w:val="none" w:sz="0" w:space="0" w:color="auto"/>
            <w:left w:val="none" w:sz="0" w:space="0" w:color="auto"/>
            <w:bottom w:val="none" w:sz="0" w:space="0" w:color="auto"/>
            <w:right w:val="none" w:sz="0" w:space="0" w:color="auto"/>
          </w:divBdr>
        </w:div>
        <w:div w:id="809594846">
          <w:marLeft w:val="0"/>
          <w:marRight w:val="0"/>
          <w:marTop w:val="0"/>
          <w:marBottom w:val="0"/>
          <w:divBdr>
            <w:top w:val="none" w:sz="0" w:space="0" w:color="auto"/>
            <w:left w:val="none" w:sz="0" w:space="0" w:color="auto"/>
            <w:bottom w:val="none" w:sz="0" w:space="0" w:color="auto"/>
            <w:right w:val="none" w:sz="0" w:space="0" w:color="auto"/>
          </w:divBdr>
        </w:div>
        <w:div w:id="1385256941">
          <w:marLeft w:val="0"/>
          <w:marRight w:val="0"/>
          <w:marTop w:val="0"/>
          <w:marBottom w:val="0"/>
          <w:divBdr>
            <w:top w:val="none" w:sz="0" w:space="0" w:color="auto"/>
            <w:left w:val="none" w:sz="0" w:space="0" w:color="auto"/>
            <w:bottom w:val="none" w:sz="0" w:space="0" w:color="auto"/>
            <w:right w:val="none" w:sz="0" w:space="0" w:color="auto"/>
          </w:divBdr>
        </w:div>
        <w:div w:id="920795223">
          <w:marLeft w:val="0"/>
          <w:marRight w:val="0"/>
          <w:marTop w:val="0"/>
          <w:marBottom w:val="0"/>
          <w:divBdr>
            <w:top w:val="none" w:sz="0" w:space="0" w:color="auto"/>
            <w:left w:val="none" w:sz="0" w:space="0" w:color="auto"/>
            <w:bottom w:val="none" w:sz="0" w:space="0" w:color="auto"/>
            <w:right w:val="none" w:sz="0" w:space="0" w:color="auto"/>
          </w:divBdr>
        </w:div>
        <w:div w:id="1883328560">
          <w:marLeft w:val="0"/>
          <w:marRight w:val="0"/>
          <w:marTop w:val="0"/>
          <w:marBottom w:val="0"/>
          <w:divBdr>
            <w:top w:val="none" w:sz="0" w:space="0" w:color="auto"/>
            <w:left w:val="none" w:sz="0" w:space="0" w:color="auto"/>
            <w:bottom w:val="none" w:sz="0" w:space="0" w:color="auto"/>
            <w:right w:val="none" w:sz="0" w:space="0" w:color="auto"/>
          </w:divBdr>
        </w:div>
        <w:div w:id="1426194784">
          <w:marLeft w:val="0"/>
          <w:marRight w:val="0"/>
          <w:marTop w:val="0"/>
          <w:marBottom w:val="0"/>
          <w:divBdr>
            <w:top w:val="none" w:sz="0" w:space="0" w:color="auto"/>
            <w:left w:val="none" w:sz="0" w:space="0" w:color="auto"/>
            <w:bottom w:val="none" w:sz="0" w:space="0" w:color="auto"/>
            <w:right w:val="none" w:sz="0" w:space="0" w:color="auto"/>
          </w:divBdr>
        </w:div>
        <w:div w:id="1105543073">
          <w:marLeft w:val="0"/>
          <w:marRight w:val="0"/>
          <w:marTop w:val="0"/>
          <w:marBottom w:val="0"/>
          <w:divBdr>
            <w:top w:val="none" w:sz="0" w:space="0" w:color="auto"/>
            <w:left w:val="none" w:sz="0" w:space="0" w:color="auto"/>
            <w:bottom w:val="none" w:sz="0" w:space="0" w:color="auto"/>
            <w:right w:val="none" w:sz="0" w:space="0" w:color="auto"/>
          </w:divBdr>
        </w:div>
        <w:div w:id="572815940">
          <w:marLeft w:val="0"/>
          <w:marRight w:val="0"/>
          <w:marTop w:val="0"/>
          <w:marBottom w:val="0"/>
          <w:divBdr>
            <w:top w:val="none" w:sz="0" w:space="0" w:color="auto"/>
            <w:left w:val="none" w:sz="0" w:space="0" w:color="auto"/>
            <w:bottom w:val="none" w:sz="0" w:space="0" w:color="auto"/>
            <w:right w:val="none" w:sz="0" w:space="0" w:color="auto"/>
          </w:divBdr>
        </w:div>
        <w:div w:id="611327991">
          <w:marLeft w:val="0"/>
          <w:marRight w:val="0"/>
          <w:marTop w:val="0"/>
          <w:marBottom w:val="0"/>
          <w:divBdr>
            <w:top w:val="none" w:sz="0" w:space="0" w:color="auto"/>
            <w:left w:val="none" w:sz="0" w:space="0" w:color="auto"/>
            <w:bottom w:val="none" w:sz="0" w:space="0" w:color="auto"/>
            <w:right w:val="none" w:sz="0" w:space="0" w:color="auto"/>
          </w:divBdr>
        </w:div>
        <w:div w:id="1479610624">
          <w:marLeft w:val="0"/>
          <w:marRight w:val="0"/>
          <w:marTop w:val="0"/>
          <w:marBottom w:val="0"/>
          <w:divBdr>
            <w:top w:val="none" w:sz="0" w:space="0" w:color="auto"/>
            <w:left w:val="none" w:sz="0" w:space="0" w:color="auto"/>
            <w:bottom w:val="none" w:sz="0" w:space="0" w:color="auto"/>
            <w:right w:val="none" w:sz="0" w:space="0" w:color="auto"/>
          </w:divBdr>
        </w:div>
        <w:div w:id="1266695621">
          <w:marLeft w:val="0"/>
          <w:marRight w:val="0"/>
          <w:marTop w:val="0"/>
          <w:marBottom w:val="0"/>
          <w:divBdr>
            <w:top w:val="none" w:sz="0" w:space="0" w:color="auto"/>
            <w:left w:val="none" w:sz="0" w:space="0" w:color="auto"/>
            <w:bottom w:val="none" w:sz="0" w:space="0" w:color="auto"/>
            <w:right w:val="none" w:sz="0" w:space="0" w:color="auto"/>
          </w:divBdr>
        </w:div>
        <w:div w:id="1099714632">
          <w:marLeft w:val="0"/>
          <w:marRight w:val="0"/>
          <w:marTop w:val="0"/>
          <w:marBottom w:val="0"/>
          <w:divBdr>
            <w:top w:val="none" w:sz="0" w:space="0" w:color="auto"/>
            <w:left w:val="none" w:sz="0" w:space="0" w:color="auto"/>
            <w:bottom w:val="none" w:sz="0" w:space="0" w:color="auto"/>
            <w:right w:val="none" w:sz="0" w:space="0" w:color="auto"/>
          </w:divBdr>
        </w:div>
        <w:div w:id="187524717">
          <w:marLeft w:val="0"/>
          <w:marRight w:val="0"/>
          <w:marTop w:val="0"/>
          <w:marBottom w:val="0"/>
          <w:divBdr>
            <w:top w:val="none" w:sz="0" w:space="0" w:color="auto"/>
            <w:left w:val="none" w:sz="0" w:space="0" w:color="auto"/>
            <w:bottom w:val="none" w:sz="0" w:space="0" w:color="auto"/>
            <w:right w:val="none" w:sz="0" w:space="0" w:color="auto"/>
          </w:divBdr>
        </w:div>
        <w:div w:id="47536236">
          <w:marLeft w:val="0"/>
          <w:marRight w:val="0"/>
          <w:marTop w:val="0"/>
          <w:marBottom w:val="0"/>
          <w:divBdr>
            <w:top w:val="none" w:sz="0" w:space="0" w:color="auto"/>
            <w:left w:val="none" w:sz="0" w:space="0" w:color="auto"/>
            <w:bottom w:val="none" w:sz="0" w:space="0" w:color="auto"/>
            <w:right w:val="none" w:sz="0" w:space="0" w:color="auto"/>
          </w:divBdr>
        </w:div>
        <w:div w:id="1026754161">
          <w:marLeft w:val="0"/>
          <w:marRight w:val="0"/>
          <w:marTop w:val="0"/>
          <w:marBottom w:val="0"/>
          <w:divBdr>
            <w:top w:val="none" w:sz="0" w:space="0" w:color="auto"/>
            <w:left w:val="none" w:sz="0" w:space="0" w:color="auto"/>
            <w:bottom w:val="none" w:sz="0" w:space="0" w:color="auto"/>
            <w:right w:val="none" w:sz="0" w:space="0" w:color="auto"/>
          </w:divBdr>
        </w:div>
        <w:div w:id="445739327">
          <w:marLeft w:val="0"/>
          <w:marRight w:val="0"/>
          <w:marTop w:val="0"/>
          <w:marBottom w:val="0"/>
          <w:divBdr>
            <w:top w:val="none" w:sz="0" w:space="0" w:color="auto"/>
            <w:left w:val="none" w:sz="0" w:space="0" w:color="auto"/>
            <w:bottom w:val="none" w:sz="0" w:space="0" w:color="auto"/>
            <w:right w:val="none" w:sz="0" w:space="0" w:color="auto"/>
          </w:divBdr>
        </w:div>
        <w:div w:id="737174090">
          <w:marLeft w:val="0"/>
          <w:marRight w:val="0"/>
          <w:marTop w:val="0"/>
          <w:marBottom w:val="0"/>
          <w:divBdr>
            <w:top w:val="none" w:sz="0" w:space="0" w:color="auto"/>
            <w:left w:val="none" w:sz="0" w:space="0" w:color="auto"/>
            <w:bottom w:val="none" w:sz="0" w:space="0" w:color="auto"/>
            <w:right w:val="none" w:sz="0" w:space="0" w:color="auto"/>
          </w:divBdr>
        </w:div>
        <w:div w:id="1541015556">
          <w:marLeft w:val="0"/>
          <w:marRight w:val="0"/>
          <w:marTop w:val="0"/>
          <w:marBottom w:val="0"/>
          <w:divBdr>
            <w:top w:val="none" w:sz="0" w:space="0" w:color="auto"/>
            <w:left w:val="none" w:sz="0" w:space="0" w:color="auto"/>
            <w:bottom w:val="none" w:sz="0" w:space="0" w:color="auto"/>
            <w:right w:val="none" w:sz="0" w:space="0" w:color="auto"/>
          </w:divBdr>
        </w:div>
        <w:div w:id="10228479">
          <w:marLeft w:val="0"/>
          <w:marRight w:val="0"/>
          <w:marTop w:val="0"/>
          <w:marBottom w:val="0"/>
          <w:divBdr>
            <w:top w:val="none" w:sz="0" w:space="0" w:color="auto"/>
            <w:left w:val="none" w:sz="0" w:space="0" w:color="auto"/>
            <w:bottom w:val="none" w:sz="0" w:space="0" w:color="auto"/>
            <w:right w:val="none" w:sz="0" w:space="0" w:color="auto"/>
          </w:divBdr>
        </w:div>
        <w:div w:id="1553229905">
          <w:marLeft w:val="0"/>
          <w:marRight w:val="0"/>
          <w:marTop w:val="0"/>
          <w:marBottom w:val="0"/>
          <w:divBdr>
            <w:top w:val="none" w:sz="0" w:space="0" w:color="auto"/>
            <w:left w:val="none" w:sz="0" w:space="0" w:color="auto"/>
            <w:bottom w:val="none" w:sz="0" w:space="0" w:color="auto"/>
            <w:right w:val="none" w:sz="0" w:space="0" w:color="auto"/>
          </w:divBdr>
        </w:div>
        <w:div w:id="551893718">
          <w:marLeft w:val="0"/>
          <w:marRight w:val="0"/>
          <w:marTop w:val="0"/>
          <w:marBottom w:val="0"/>
          <w:divBdr>
            <w:top w:val="none" w:sz="0" w:space="0" w:color="auto"/>
            <w:left w:val="none" w:sz="0" w:space="0" w:color="auto"/>
            <w:bottom w:val="none" w:sz="0" w:space="0" w:color="auto"/>
            <w:right w:val="none" w:sz="0" w:space="0" w:color="auto"/>
          </w:divBdr>
        </w:div>
        <w:div w:id="883098908">
          <w:marLeft w:val="0"/>
          <w:marRight w:val="0"/>
          <w:marTop w:val="0"/>
          <w:marBottom w:val="0"/>
          <w:divBdr>
            <w:top w:val="none" w:sz="0" w:space="0" w:color="auto"/>
            <w:left w:val="none" w:sz="0" w:space="0" w:color="auto"/>
            <w:bottom w:val="none" w:sz="0" w:space="0" w:color="auto"/>
            <w:right w:val="none" w:sz="0" w:space="0" w:color="auto"/>
          </w:divBdr>
        </w:div>
        <w:div w:id="479999322">
          <w:marLeft w:val="0"/>
          <w:marRight w:val="0"/>
          <w:marTop w:val="0"/>
          <w:marBottom w:val="0"/>
          <w:divBdr>
            <w:top w:val="none" w:sz="0" w:space="0" w:color="auto"/>
            <w:left w:val="none" w:sz="0" w:space="0" w:color="auto"/>
            <w:bottom w:val="none" w:sz="0" w:space="0" w:color="auto"/>
            <w:right w:val="none" w:sz="0" w:space="0" w:color="auto"/>
          </w:divBdr>
        </w:div>
        <w:div w:id="1141850166">
          <w:marLeft w:val="0"/>
          <w:marRight w:val="0"/>
          <w:marTop w:val="0"/>
          <w:marBottom w:val="0"/>
          <w:divBdr>
            <w:top w:val="none" w:sz="0" w:space="0" w:color="auto"/>
            <w:left w:val="none" w:sz="0" w:space="0" w:color="auto"/>
            <w:bottom w:val="none" w:sz="0" w:space="0" w:color="auto"/>
            <w:right w:val="none" w:sz="0" w:space="0" w:color="auto"/>
          </w:divBdr>
        </w:div>
        <w:div w:id="1680817454">
          <w:marLeft w:val="0"/>
          <w:marRight w:val="0"/>
          <w:marTop w:val="0"/>
          <w:marBottom w:val="0"/>
          <w:divBdr>
            <w:top w:val="none" w:sz="0" w:space="0" w:color="auto"/>
            <w:left w:val="none" w:sz="0" w:space="0" w:color="auto"/>
            <w:bottom w:val="none" w:sz="0" w:space="0" w:color="auto"/>
            <w:right w:val="none" w:sz="0" w:space="0" w:color="auto"/>
          </w:divBdr>
        </w:div>
        <w:div w:id="498277007">
          <w:marLeft w:val="0"/>
          <w:marRight w:val="0"/>
          <w:marTop w:val="0"/>
          <w:marBottom w:val="0"/>
          <w:divBdr>
            <w:top w:val="none" w:sz="0" w:space="0" w:color="auto"/>
            <w:left w:val="none" w:sz="0" w:space="0" w:color="auto"/>
            <w:bottom w:val="none" w:sz="0" w:space="0" w:color="auto"/>
            <w:right w:val="none" w:sz="0" w:space="0" w:color="auto"/>
          </w:divBdr>
        </w:div>
        <w:div w:id="2005817647">
          <w:marLeft w:val="0"/>
          <w:marRight w:val="0"/>
          <w:marTop w:val="0"/>
          <w:marBottom w:val="0"/>
          <w:divBdr>
            <w:top w:val="none" w:sz="0" w:space="0" w:color="auto"/>
            <w:left w:val="none" w:sz="0" w:space="0" w:color="auto"/>
            <w:bottom w:val="none" w:sz="0" w:space="0" w:color="auto"/>
            <w:right w:val="none" w:sz="0" w:space="0" w:color="auto"/>
          </w:divBdr>
        </w:div>
        <w:div w:id="1992711678">
          <w:marLeft w:val="0"/>
          <w:marRight w:val="0"/>
          <w:marTop w:val="0"/>
          <w:marBottom w:val="0"/>
          <w:divBdr>
            <w:top w:val="none" w:sz="0" w:space="0" w:color="auto"/>
            <w:left w:val="none" w:sz="0" w:space="0" w:color="auto"/>
            <w:bottom w:val="none" w:sz="0" w:space="0" w:color="auto"/>
            <w:right w:val="none" w:sz="0" w:space="0" w:color="auto"/>
          </w:divBdr>
        </w:div>
        <w:div w:id="1987974125">
          <w:marLeft w:val="0"/>
          <w:marRight w:val="0"/>
          <w:marTop w:val="0"/>
          <w:marBottom w:val="0"/>
          <w:divBdr>
            <w:top w:val="none" w:sz="0" w:space="0" w:color="auto"/>
            <w:left w:val="none" w:sz="0" w:space="0" w:color="auto"/>
            <w:bottom w:val="none" w:sz="0" w:space="0" w:color="auto"/>
            <w:right w:val="none" w:sz="0" w:space="0" w:color="auto"/>
          </w:divBdr>
        </w:div>
        <w:div w:id="178083038">
          <w:marLeft w:val="0"/>
          <w:marRight w:val="0"/>
          <w:marTop w:val="0"/>
          <w:marBottom w:val="0"/>
          <w:divBdr>
            <w:top w:val="none" w:sz="0" w:space="0" w:color="auto"/>
            <w:left w:val="none" w:sz="0" w:space="0" w:color="auto"/>
            <w:bottom w:val="none" w:sz="0" w:space="0" w:color="auto"/>
            <w:right w:val="none" w:sz="0" w:space="0" w:color="auto"/>
          </w:divBdr>
        </w:div>
        <w:div w:id="1540823648">
          <w:marLeft w:val="0"/>
          <w:marRight w:val="0"/>
          <w:marTop w:val="0"/>
          <w:marBottom w:val="0"/>
          <w:divBdr>
            <w:top w:val="none" w:sz="0" w:space="0" w:color="auto"/>
            <w:left w:val="none" w:sz="0" w:space="0" w:color="auto"/>
            <w:bottom w:val="none" w:sz="0" w:space="0" w:color="auto"/>
            <w:right w:val="none" w:sz="0" w:space="0" w:color="auto"/>
          </w:divBdr>
        </w:div>
        <w:div w:id="1418331297">
          <w:marLeft w:val="0"/>
          <w:marRight w:val="0"/>
          <w:marTop w:val="0"/>
          <w:marBottom w:val="0"/>
          <w:divBdr>
            <w:top w:val="none" w:sz="0" w:space="0" w:color="auto"/>
            <w:left w:val="none" w:sz="0" w:space="0" w:color="auto"/>
            <w:bottom w:val="none" w:sz="0" w:space="0" w:color="auto"/>
            <w:right w:val="none" w:sz="0" w:space="0" w:color="auto"/>
          </w:divBdr>
        </w:div>
        <w:div w:id="360939378">
          <w:marLeft w:val="0"/>
          <w:marRight w:val="0"/>
          <w:marTop w:val="0"/>
          <w:marBottom w:val="0"/>
          <w:divBdr>
            <w:top w:val="none" w:sz="0" w:space="0" w:color="auto"/>
            <w:left w:val="none" w:sz="0" w:space="0" w:color="auto"/>
            <w:bottom w:val="none" w:sz="0" w:space="0" w:color="auto"/>
            <w:right w:val="none" w:sz="0" w:space="0" w:color="auto"/>
          </w:divBdr>
        </w:div>
        <w:div w:id="1656907184">
          <w:marLeft w:val="0"/>
          <w:marRight w:val="0"/>
          <w:marTop w:val="0"/>
          <w:marBottom w:val="0"/>
          <w:divBdr>
            <w:top w:val="none" w:sz="0" w:space="0" w:color="auto"/>
            <w:left w:val="none" w:sz="0" w:space="0" w:color="auto"/>
            <w:bottom w:val="none" w:sz="0" w:space="0" w:color="auto"/>
            <w:right w:val="none" w:sz="0" w:space="0" w:color="auto"/>
          </w:divBdr>
        </w:div>
        <w:div w:id="1210652012">
          <w:marLeft w:val="0"/>
          <w:marRight w:val="0"/>
          <w:marTop w:val="0"/>
          <w:marBottom w:val="0"/>
          <w:divBdr>
            <w:top w:val="none" w:sz="0" w:space="0" w:color="auto"/>
            <w:left w:val="none" w:sz="0" w:space="0" w:color="auto"/>
            <w:bottom w:val="none" w:sz="0" w:space="0" w:color="auto"/>
            <w:right w:val="none" w:sz="0" w:space="0" w:color="auto"/>
          </w:divBdr>
        </w:div>
        <w:div w:id="1519080578">
          <w:marLeft w:val="0"/>
          <w:marRight w:val="0"/>
          <w:marTop w:val="0"/>
          <w:marBottom w:val="0"/>
          <w:divBdr>
            <w:top w:val="none" w:sz="0" w:space="0" w:color="auto"/>
            <w:left w:val="none" w:sz="0" w:space="0" w:color="auto"/>
            <w:bottom w:val="none" w:sz="0" w:space="0" w:color="auto"/>
            <w:right w:val="none" w:sz="0" w:space="0" w:color="auto"/>
          </w:divBdr>
        </w:div>
        <w:div w:id="801849972">
          <w:marLeft w:val="0"/>
          <w:marRight w:val="0"/>
          <w:marTop w:val="0"/>
          <w:marBottom w:val="0"/>
          <w:divBdr>
            <w:top w:val="none" w:sz="0" w:space="0" w:color="auto"/>
            <w:left w:val="none" w:sz="0" w:space="0" w:color="auto"/>
            <w:bottom w:val="none" w:sz="0" w:space="0" w:color="auto"/>
            <w:right w:val="none" w:sz="0" w:space="0" w:color="auto"/>
          </w:divBdr>
        </w:div>
        <w:div w:id="94518927">
          <w:marLeft w:val="0"/>
          <w:marRight w:val="0"/>
          <w:marTop w:val="0"/>
          <w:marBottom w:val="0"/>
          <w:divBdr>
            <w:top w:val="none" w:sz="0" w:space="0" w:color="auto"/>
            <w:left w:val="none" w:sz="0" w:space="0" w:color="auto"/>
            <w:bottom w:val="none" w:sz="0" w:space="0" w:color="auto"/>
            <w:right w:val="none" w:sz="0" w:space="0" w:color="auto"/>
          </w:divBdr>
        </w:div>
        <w:div w:id="385959901">
          <w:marLeft w:val="0"/>
          <w:marRight w:val="0"/>
          <w:marTop w:val="0"/>
          <w:marBottom w:val="0"/>
          <w:divBdr>
            <w:top w:val="none" w:sz="0" w:space="0" w:color="auto"/>
            <w:left w:val="none" w:sz="0" w:space="0" w:color="auto"/>
            <w:bottom w:val="none" w:sz="0" w:space="0" w:color="auto"/>
            <w:right w:val="none" w:sz="0" w:space="0" w:color="auto"/>
          </w:divBdr>
        </w:div>
        <w:div w:id="52583054">
          <w:marLeft w:val="0"/>
          <w:marRight w:val="0"/>
          <w:marTop w:val="0"/>
          <w:marBottom w:val="0"/>
          <w:divBdr>
            <w:top w:val="none" w:sz="0" w:space="0" w:color="auto"/>
            <w:left w:val="none" w:sz="0" w:space="0" w:color="auto"/>
            <w:bottom w:val="none" w:sz="0" w:space="0" w:color="auto"/>
            <w:right w:val="none" w:sz="0" w:space="0" w:color="auto"/>
          </w:divBdr>
        </w:div>
        <w:div w:id="421924533">
          <w:marLeft w:val="0"/>
          <w:marRight w:val="0"/>
          <w:marTop w:val="0"/>
          <w:marBottom w:val="0"/>
          <w:divBdr>
            <w:top w:val="none" w:sz="0" w:space="0" w:color="auto"/>
            <w:left w:val="none" w:sz="0" w:space="0" w:color="auto"/>
            <w:bottom w:val="none" w:sz="0" w:space="0" w:color="auto"/>
            <w:right w:val="none" w:sz="0" w:space="0" w:color="auto"/>
          </w:divBdr>
        </w:div>
        <w:div w:id="1056584001">
          <w:marLeft w:val="0"/>
          <w:marRight w:val="0"/>
          <w:marTop w:val="0"/>
          <w:marBottom w:val="0"/>
          <w:divBdr>
            <w:top w:val="none" w:sz="0" w:space="0" w:color="auto"/>
            <w:left w:val="none" w:sz="0" w:space="0" w:color="auto"/>
            <w:bottom w:val="none" w:sz="0" w:space="0" w:color="auto"/>
            <w:right w:val="none" w:sz="0" w:space="0" w:color="auto"/>
          </w:divBdr>
        </w:div>
        <w:div w:id="737092934">
          <w:marLeft w:val="0"/>
          <w:marRight w:val="0"/>
          <w:marTop w:val="0"/>
          <w:marBottom w:val="0"/>
          <w:divBdr>
            <w:top w:val="none" w:sz="0" w:space="0" w:color="auto"/>
            <w:left w:val="none" w:sz="0" w:space="0" w:color="auto"/>
            <w:bottom w:val="none" w:sz="0" w:space="0" w:color="auto"/>
            <w:right w:val="none" w:sz="0" w:space="0" w:color="auto"/>
          </w:divBdr>
        </w:div>
        <w:div w:id="289479970">
          <w:marLeft w:val="0"/>
          <w:marRight w:val="0"/>
          <w:marTop w:val="0"/>
          <w:marBottom w:val="0"/>
          <w:divBdr>
            <w:top w:val="none" w:sz="0" w:space="0" w:color="auto"/>
            <w:left w:val="none" w:sz="0" w:space="0" w:color="auto"/>
            <w:bottom w:val="none" w:sz="0" w:space="0" w:color="auto"/>
            <w:right w:val="none" w:sz="0" w:space="0" w:color="auto"/>
          </w:divBdr>
        </w:div>
        <w:div w:id="740715746">
          <w:marLeft w:val="0"/>
          <w:marRight w:val="0"/>
          <w:marTop w:val="0"/>
          <w:marBottom w:val="0"/>
          <w:divBdr>
            <w:top w:val="none" w:sz="0" w:space="0" w:color="auto"/>
            <w:left w:val="none" w:sz="0" w:space="0" w:color="auto"/>
            <w:bottom w:val="none" w:sz="0" w:space="0" w:color="auto"/>
            <w:right w:val="none" w:sz="0" w:space="0" w:color="auto"/>
          </w:divBdr>
        </w:div>
        <w:div w:id="1122385181">
          <w:marLeft w:val="0"/>
          <w:marRight w:val="0"/>
          <w:marTop w:val="0"/>
          <w:marBottom w:val="0"/>
          <w:divBdr>
            <w:top w:val="none" w:sz="0" w:space="0" w:color="auto"/>
            <w:left w:val="none" w:sz="0" w:space="0" w:color="auto"/>
            <w:bottom w:val="none" w:sz="0" w:space="0" w:color="auto"/>
            <w:right w:val="none" w:sz="0" w:space="0" w:color="auto"/>
          </w:divBdr>
        </w:div>
        <w:div w:id="417294599">
          <w:marLeft w:val="0"/>
          <w:marRight w:val="0"/>
          <w:marTop w:val="0"/>
          <w:marBottom w:val="0"/>
          <w:divBdr>
            <w:top w:val="none" w:sz="0" w:space="0" w:color="auto"/>
            <w:left w:val="none" w:sz="0" w:space="0" w:color="auto"/>
            <w:bottom w:val="none" w:sz="0" w:space="0" w:color="auto"/>
            <w:right w:val="none" w:sz="0" w:space="0" w:color="auto"/>
          </w:divBdr>
        </w:div>
        <w:div w:id="1591543890">
          <w:marLeft w:val="0"/>
          <w:marRight w:val="0"/>
          <w:marTop w:val="0"/>
          <w:marBottom w:val="0"/>
          <w:divBdr>
            <w:top w:val="none" w:sz="0" w:space="0" w:color="auto"/>
            <w:left w:val="none" w:sz="0" w:space="0" w:color="auto"/>
            <w:bottom w:val="none" w:sz="0" w:space="0" w:color="auto"/>
            <w:right w:val="none" w:sz="0" w:space="0" w:color="auto"/>
          </w:divBdr>
        </w:div>
        <w:div w:id="911964204">
          <w:marLeft w:val="0"/>
          <w:marRight w:val="0"/>
          <w:marTop w:val="0"/>
          <w:marBottom w:val="0"/>
          <w:divBdr>
            <w:top w:val="none" w:sz="0" w:space="0" w:color="auto"/>
            <w:left w:val="none" w:sz="0" w:space="0" w:color="auto"/>
            <w:bottom w:val="none" w:sz="0" w:space="0" w:color="auto"/>
            <w:right w:val="none" w:sz="0" w:space="0" w:color="auto"/>
          </w:divBdr>
        </w:div>
        <w:div w:id="1293826077">
          <w:marLeft w:val="0"/>
          <w:marRight w:val="0"/>
          <w:marTop w:val="0"/>
          <w:marBottom w:val="0"/>
          <w:divBdr>
            <w:top w:val="none" w:sz="0" w:space="0" w:color="auto"/>
            <w:left w:val="none" w:sz="0" w:space="0" w:color="auto"/>
            <w:bottom w:val="none" w:sz="0" w:space="0" w:color="auto"/>
            <w:right w:val="none" w:sz="0" w:space="0" w:color="auto"/>
          </w:divBdr>
        </w:div>
        <w:div w:id="1017345894">
          <w:marLeft w:val="0"/>
          <w:marRight w:val="0"/>
          <w:marTop w:val="0"/>
          <w:marBottom w:val="0"/>
          <w:divBdr>
            <w:top w:val="none" w:sz="0" w:space="0" w:color="auto"/>
            <w:left w:val="none" w:sz="0" w:space="0" w:color="auto"/>
            <w:bottom w:val="none" w:sz="0" w:space="0" w:color="auto"/>
            <w:right w:val="none" w:sz="0" w:space="0" w:color="auto"/>
          </w:divBdr>
        </w:div>
        <w:div w:id="1031033378">
          <w:marLeft w:val="0"/>
          <w:marRight w:val="0"/>
          <w:marTop w:val="0"/>
          <w:marBottom w:val="0"/>
          <w:divBdr>
            <w:top w:val="none" w:sz="0" w:space="0" w:color="auto"/>
            <w:left w:val="none" w:sz="0" w:space="0" w:color="auto"/>
            <w:bottom w:val="none" w:sz="0" w:space="0" w:color="auto"/>
            <w:right w:val="none" w:sz="0" w:space="0" w:color="auto"/>
          </w:divBdr>
        </w:div>
      </w:divsChild>
    </w:div>
    <w:div w:id="497503885">
      <w:bodyDiv w:val="1"/>
      <w:marLeft w:val="0"/>
      <w:marRight w:val="0"/>
      <w:marTop w:val="0"/>
      <w:marBottom w:val="0"/>
      <w:divBdr>
        <w:top w:val="none" w:sz="0" w:space="0" w:color="auto"/>
        <w:left w:val="none" w:sz="0" w:space="0" w:color="auto"/>
        <w:bottom w:val="none" w:sz="0" w:space="0" w:color="auto"/>
        <w:right w:val="none" w:sz="0" w:space="0" w:color="auto"/>
      </w:divBdr>
    </w:div>
    <w:div w:id="645089469">
      <w:bodyDiv w:val="1"/>
      <w:marLeft w:val="0"/>
      <w:marRight w:val="0"/>
      <w:marTop w:val="0"/>
      <w:marBottom w:val="0"/>
      <w:divBdr>
        <w:top w:val="none" w:sz="0" w:space="0" w:color="auto"/>
        <w:left w:val="none" w:sz="0" w:space="0" w:color="auto"/>
        <w:bottom w:val="none" w:sz="0" w:space="0" w:color="auto"/>
        <w:right w:val="none" w:sz="0" w:space="0" w:color="auto"/>
      </w:divBdr>
    </w:div>
    <w:div w:id="766585839">
      <w:bodyDiv w:val="1"/>
      <w:marLeft w:val="0"/>
      <w:marRight w:val="0"/>
      <w:marTop w:val="0"/>
      <w:marBottom w:val="0"/>
      <w:divBdr>
        <w:top w:val="none" w:sz="0" w:space="0" w:color="auto"/>
        <w:left w:val="none" w:sz="0" w:space="0" w:color="auto"/>
        <w:bottom w:val="none" w:sz="0" w:space="0" w:color="auto"/>
        <w:right w:val="none" w:sz="0" w:space="0" w:color="auto"/>
      </w:divBdr>
    </w:div>
    <w:div w:id="1160774168">
      <w:bodyDiv w:val="1"/>
      <w:marLeft w:val="0"/>
      <w:marRight w:val="0"/>
      <w:marTop w:val="0"/>
      <w:marBottom w:val="0"/>
      <w:divBdr>
        <w:top w:val="none" w:sz="0" w:space="0" w:color="auto"/>
        <w:left w:val="none" w:sz="0" w:space="0" w:color="auto"/>
        <w:bottom w:val="none" w:sz="0" w:space="0" w:color="auto"/>
        <w:right w:val="none" w:sz="0" w:space="0" w:color="auto"/>
      </w:divBdr>
    </w:div>
    <w:div w:id="1224760355">
      <w:bodyDiv w:val="1"/>
      <w:marLeft w:val="0"/>
      <w:marRight w:val="0"/>
      <w:marTop w:val="0"/>
      <w:marBottom w:val="0"/>
      <w:divBdr>
        <w:top w:val="none" w:sz="0" w:space="0" w:color="auto"/>
        <w:left w:val="none" w:sz="0" w:space="0" w:color="auto"/>
        <w:bottom w:val="none" w:sz="0" w:space="0" w:color="auto"/>
        <w:right w:val="none" w:sz="0" w:space="0" w:color="auto"/>
      </w:divBdr>
    </w:div>
    <w:div w:id="1233738166">
      <w:bodyDiv w:val="1"/>
      <w:marLeft w:val="0"/>
      <w:marRight w:val="0"/>
      <w:marTop w:val="0"/>
      <w:marBottom w:val="0"/>
      <w:divBdr>
        <w:top w:val="none" w:sz="0" w:space="0" w:color="auto"/>
        <w:left w:val="none" w:sz="0" w:space="0" w:color="auto"/>
        <w:bottom w:val="none" w:sz="0" w:space="0" w:color="auto"/>
        <w:right w:val="none" w:sz="0" w:space="0" w:color="auto"/>
      </w:divBdr>
      <w:divsChild>
        <w:div w:id="1023897790">
          <w:marLeft w:val="0"/>
          <w:marRight w:val="0"/>
          <w:marTop w:val="240"/>
          <w:marBottom w:val="100"/>
          <w:divBdr>
            <w:top w:val="none" w:sz="0" w:space="0" w:color="auto"/>
            <w:left w:val="none" w:sz="0" w:space="0" w:color="auto"/>
            <w:bottom w:val="none" w:sz="0" w:space="0" w:color="auto"/>
            <w:right w:val="none" w:sz="0" w:space="0" w:color="auto"/>
          </w:divBdr>
          <w:divsChild>
            <w:div w:id="159150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39847">
      <w:bodyDiv w:val="1"/>
      <w:marLeft w:val="0"/>
      <w:marRight w:val="0"/>
      <w:marTop w:val="0"/>
      <w:marBottom w:val="0"/>
      <w:divBdr>
        <w:top w:val="none" w:sz="0" w:space="0" w:color="auto"/>
        <w:left w:val="none" w:sz="0" w:space="0" w:color="auto"/>
        <w:bottom w:val="none" w:sz="0" w:space="0" w:color="auto"/>
        <w:right w:val="none" w:sz="0" w:space="0" w:color="auto"/>
      </w:divBdr>
    </w:div>
    <w:div w:id="1325351112">
      <w:bodyDiv w:val="1"/>
      <w:marLeft w:val="0"/>
      <w:marRight w:val="0"/>
      <w:marTop w:val="0"/>
      <w:marBottom w:val="0"/>
      <w:divBdr>
        <w:top w:val="none" w:sz="0" w:space="0" w:color="auto"/>
        <w:left w:val="none" w:sz="0" w:space="0" w:color="auto"/>
        <w:bottom w:val="none" w:sz="0" w:space="0" w:color="auto"/>
        <w:right w:val="none" w:sz="0" w:space="0" w:color="auto"/>
      </w:divBdr>
      <w:divsChild>
        <w:div w:id="726537179">
          <w:marLeft w:val="0"/>
          <w:marRight w:val="0"/>
          <w:marTop w:val="240"/>
          <w:marBottom w:val="100"/>
          <w:divBdr>
            <w:top w:val="none" w:sz="0" w:space="0" w:color="auto"/>
            <w:left w:val="none" w:sz="0" w:space="0" w:color="auto"/>
            <w:bottom w:val="none" w:sz="0" w:space="0" w:color="auto"/>
            <w:right w:val="none" w:sz="0" w:space="0" w:color="auto"/>
          </w:divBdr>
          <w:divsChild>
            <w:div w:id="274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7571">
      <w:bodyDiv w:val="1"/>
      <w:marLeft w:val="0"/>
      <w:marRight w:val="0"/>
      <w:marTop w:val="0"/>
      <w:marBottom w:val="0"/>
      <w:divBdr>
        <w:top w:val="none" w:sz="0" w:space="0" w:color="auto"/>
        <w:left w:val="none" w:sz="0" w:space="0" w:color="auto"/>
        <w:bottom w:val="none" w:sz="0" w:space="0" w:color="auto"/>
        <w:right w:val="none" w:sz="0" w:space="0" w:color="auto"/>
      </w:divBdr>
    </w:div>
    <w:div w:id="1390348707">
      <w:bodyDiv w:val="1"/>
      <w:marLeft w:val="0"/>
      <w:marRight w:val="0"/>
      <w:marTop w:val="0"/>
      <w:marBottom w:val="0"/>
      <w:divBdr>
        <w:top w:val="none" w:sz="0" w:space="0" w:color="auto"/>
        <w:left w:val="none" w:sz="0" w:space="0" w:color="auto"/>
        <w:bottom w:val="none" w:sz="0" w:space="0" w:color="auto"/>
        <w:right w:val="none" w:sz="0" w:space="0" w:color="auto"/>
      </w:divBdr>
      <w:divsChild>
        <w:div w:id="1398161067">
          <w:marLeft w:val="0"/>
          <w:marRight w:val="0"/>
          <w:marTop w:val="34"/>
          <w:marBottom w:val="34"/>
          <w:divBdr>
            <w:top w:val="none" w:sz="0" w:space="0" w:color="auto"/>
            <w:left w:val="none" w:sz="0" w:space="0" w:color="auto"/>
            <w:bottom w:val="none" w:sz="0" w:space="0" w:color="auto"/>
            <w:right w:val="none" w:sz="0" w:space="0" w:color="auto"/>
          </w:divBdr>
        </w:div>
      </w:divsChild>
    </w:div>
    <w:div w:id="1522158749">
      <w:bodyDiv w:val="1"/>
      <w:marLeft w:val="0"/>
      <w:marRight w:val="0"/>
      <w:marTop w:val="0"/>
      <w:marBottom w:val="0"/>
      <w:divBdr>
        <w:top w:val="none" w:sz="0" w:space="0" w:color="auto"/>
        <w:left w:val="none" w:sz="0" w:space="0" w:color="auto"/>
        <w:bottom w:val="none" w:sz="0" w:space="0" w:color="auto"/>
        <w:right w:val="none" w:sz="0" w:space="0" w:color="auto"/>
      </w:divBdr>
    </w:div>
    <w:div w:id="1628202179">
      <w:bodyDiv w:val="1"/>
      <w:marLeft w:val="0"/>
      <w:marRight w:val="0"/>
      <w:marTop w:val="0"/>
      <w:marBottom w:val="0"/>
      <w:divBdr>
        <w:top w:val="none" w:sz="0" w:space="0" w:color="auto"/>
        <w:left w:val="none" w:sz="0" w:space="0" w:color="auto"/>
        <w:bottom w:val="none" w:sz="0" w:space="0" w:color="auto"/>
        <w:right w:val="none" w:sz="0" w:space="0" w:color="auto"/>
      </w:divBdr>
    </w:div>
    <w:div w:id="1774011303">
      <w:bodyDiv w:val="1"/>
      <w:marLeft w:val="0"/>
      <w:marRight w:val="0"/>
      <w:marTop w:val="0"/>
      <w:marBottom w:val="0"/>
      <w:divBdr>
        <w:top w:val="none" w:sz="0" w:space="0" w:color="auto"/>
        <w:left w:val="none" w:sz="0" w:space="0" w:color="auto"/>
        <w:bottom w:val="none" w:sz="0" w:space="0" w:color="auto"/>
        <w:right w:val="none" w:sz="0" w:space="0" w:color="auto"/>
      </w:divBdr>
    </w:div>
    <w:div w:id="1777211320">
      <w:bodyDiv w:val="1"/>
      <w:marLeft w:val="0"/>
      <w:marRight w:val="0"/>
      <w:marTop w:val="0"/>
      <w:marBottom w:val="0"/>
      <w:divBdr>
        <w:top w:val="none" w:sz="0" w:space="0" w:color="auto"/>
        <w:left w:val="none" w:sz="0" w:space="0" w:color="auto"/>
        <w:bottom w:val="none" w:sz="0" w:space="0" w:color="auto"/>
        <w:right w:val="none" w:sz="0" w:space="0" w:color="auto"/>
      </w:divBdr>
      <w:divsChild>
        <w:div w:id="2122604683">
          <w:marLeft w:val="0"/>
          <w:marRight w:val="0"/>
          <w:marTop w:val="34"/>
          <w:marBottom w:val="34"/>
          <w:divBdr>
            <w:top w:val="none" w:sz="0" w:space="0" w:color="auto"/>
            <w:left w:val="none" w:sz="0" w:space="0" w:color="auto"/>
            <w:bottom w:val="none" w:sz="0" w:space="0" w:color="auto"/>
            <w:right w:val="none" w:sz="0" w:space="0" w:color="auto"/>
          </w:divBdr>
        </w:div>
        <w:div w:id="1371802421">
          <w:marLeft w:val="0"/>
          <w:marRight w:val="0"/>
          <w:marTop w:val="0"/>
          <w:marBottom w:val="0"/>
          <w:divBdr>
            <w:top w:val="none" w:sz="0" w:space="0" w:color="auto"/>
            <w:left w:val="none" w:sz="0" w:space="0" w:color="auto"/>
            <w:bottom w:val="none" w:sz="0" w:space="0" w:color="auto"/>
            <w:right w:val="none" w:sz="0" w:space="0" w:color="auto"/>
          </w:divBdr>
        </w:div>
      </w:divsChild>
    </w:div>
    <w:div w:id="1826120627">
      <w:bodyDiv w:val="1"/>
      <w:marLeft w:val="0"/>
      <w:marRight w:val="0"/>
      <w:marTop w:val="0"/>
      <w:marBottom w:val="0"/>
      <w:divBdr>
        <w:top w:val="none" w:sz="0" w:space="0" w:color="auto"/>
        <w:left w:val="none" w:sz="0" w:space="0" w:color="auto"/>
        <w:bottom w:val="none" w:sz="0" w:space="0" w:color="auto"/>
        <w:right w:val="none" w:sz="0" w:space="0" w:color="auto"/>
      </w:divBdr>
    </w:div>
    <w:div w:id="1833721135">
      <w:bodyDiv w:val="1"/>
      <w:marLeft w:val="0"/>
      <w:marRight w:val="0"/>
      <w:marTop w:val="0"/>
      <w:marBottom w:val="0"/>
      <w:divBdr>
        <w:top w:val="none" w:sz="0" w:space="0" w:color="auto"/>
        <w:left w:val="none" w:sz="0" w:space="0" w:color="auto"/>
        <w:bottom w:val="none" w:sz="0" w:space="0" w:color="auto"/>
        <w:right w:val="none" w:sz="0" w:space="0" w:color="auto"/>
      </w:divBdr>
    </w:div>
    <w:div w:id="1878665723">
      <w:bodyDiv w:val="1"/>
      <w:marLeft w:val="0"/>
      <w:marRight w:val="0"/>
      <w:marTop w:val="0"/>
      <w:marBottom w:val="0"/>
      <w:divBdr>
        <w:top w:val="none" w:sz="0" w:space="0" w:color="auto"/>
        <w:left w:val="none" w:sz="0" w:space="0" w:color="auto"/>
        <w:bottom w:val="none" w:sz="0" w:space="0" w:color="auto"/>
        <w:right w:val="none" w:sz="0" w:space="0" w:color="auto"/>
      </w:divBdr>
    </w:div>
    <w:div w:id="1894655154">
      <w:bodyDiv w:val="1"/>
      <w:marLeft w:val="0"/>
      <w:marRight w:val="0"/>
      <w:marTop w:val="0"/>
      <w:marBottom w:val="0"/>
      <w:divBdr>
        <w:top w:val="none" w:sz="0" w:space="0" w:color="auto"/>
        <w:left w:val="none" w:sz="0" w:space="0" w:color="auto"/>
        <w:bottom w:val="none" w:sz="0" w:space="0" w:color="auto"/>
        <w:right w:val="none" w:sz="0" w:space="0" w:color="auto"/>
      </w:divBdr>
      <w:divsChild>
        <w:div w:id="797142780">
          <w:marLeft w:val="0"/>
          <w:marRight w:val="0"/>
          <w:marTop w:val="34"/>
          <w:marBottom w:val="34"/>
          <w:divBdr>
            <w:top w:val="none" w:sz="0" w:space="0" w:color="auto"/>
            <w:left w:val="none" w:sz="0" w:space="0" w:color="auto"/>
            <w:bottom w:val="none" w:sz="0" w:space="0" w:color="auto"/>
            <w:right w:val="none" w:sz="0" w:space="0" w:color="auto"/>
          </w:divBdr>
        </w:div>
        <w:div w:id="1565876854">
          <w:marLeft w:val="0"/>
          <w:marRight w:val="0"/>
          <w:marTop w:val="0"/>
          <w:marBottom w:val="0"/>
          <w:divBdr>
            <w:top w:val="none" w:sz="0" w:space="0" w:color="auto"/>
            <w:left w:val="none" w:sz="0" w:space="0" w:color="auto"/>
            <w:bottom w:val="none" w:sz="0" w:space="0" w:color="auto"/>
            <w:right w:val="none" w:sz="0" w:space="0" w:color="auto"/>
          </w:divBdr>
        </w:div>
      </w:divsChild>
    </w:div>
    <w:div w:id="2146314207">
      <w:bodyDiv w:val="1"/>
      <w:marLeft w:val="0"/>
      <w:marRight w:val="0"/>
      <w:marTop w:val="0"/>
      <w:marBottom w:val="0"/>
      <w:divBdr>
        <w:top w:val="none" w:sz="0" w:space="0" w:color="auto"/>
        <w:left w:val="none" w:sz="0" w:space="0" w:color="auto"/>
        <w:bottom w:val="none" w:sz="0" w:space="0" w:color="auto"/>
        <w:right w:val="none" w:sz="0" w:space="0" w:color="auto"/>
      </w:divBdr>
      <w:divsChild>
        <w:div w:id="1464150863">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6"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DF4F2-FA3C-9B43-A1B2-686CF06D2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6054</Words>
  <Characters>34511</Characters>
  <Application>Microsoft Macintosh Word</Application>
  <DocSecurity>0</DocSecurity>
  <Lines>287</Lines>
  <Paragraphs>80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40485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Bagyanszki</dc:creator>
  <cp:lastModifiedBy>Na Ma</cp:lastModifiedBy>
  <cp:revision>2</cp:revision>
  <dcterms:created xsi:type="dcterms:W3CDTF">2015-06-02T02:37:00Z</dcterms:created>
  <dcterms:modified xsi:type="dcterms:W3CDTF">2015-06-02T02:37:00Z</dcterms:modified>
</cp:coreProperties>
</file>