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EF1FE" w14:textId="77777777" w:rsidR="009F35C4" w:rsidRPr="00712F63" w:rsidRDefault="009F35C4" w:rsidP="00A95513">
      <w:pPr>
        <w:spacing w:after="0" w:line="360" w:lineRule="auto"/>
        <w:jc w:val="both"/>
        <w:rPr>
          <w:rFonts w:ascii="Book Antiqua" w:hAnsi="Book Antiqua" w:cs="Tahoma"/>
          <w:b/>
          <w:color w:val="000000"/>
          <w:sz w:val="24"/>
        </w:rPr>
      </w:pPr>
      <w:bookmarkStart w:id="0" w:name="OLE_LINK507"/>
      <w:bookmarkStart w:id="1" w:name="OLE_LINK508"/>
      <w:r w:rsidRPr="00712F63">
        <w:rPr>
          <w:rFonts w:ascii="Book Antiqua" w:hAnsi="Book Antiqua" w:cs="Tahoma"/>
          <w:b/>
          <w:color w:val="0000FF"/>
          <w:sz w:val="24"/>
        </w:rPr>
        <w:t xml:space="preserve">Name of journal: </w:t>
      </w:r>
      <w:r w:rsidRPr="00712F63">
        <w:rPr>
          <w:rFonts w:ascii="Book Antiqua" w:hAnsi="Book Antiqua" w:cs="Tahoma"/>
          <w:b/>
          <w:color w:val="000000"/>
          <w:sz w:val="24"/>
        </w:rPr>
        <w:t>World Journal of Gastroenterology</w:t>
      </w:r>
    </w:p>
    <w:p w14:paraId="51465AA4" w14:textId="27509BF8" w:rsidR="009F35C4" w:rsidRPr="009F35C4" w:rsidRDefault="009F35C4" w:rsidP="00A95513">
      <w:pPr>
        <w:spacing w:after="0" w:line="360" w:lineRule="auto"/>
        <w:jc w:val="both"/>
        <w:rPr>
          <w:rFonts w:ascii="Book Antiqua" w:eastAsiaTheme="minorEastAsia" w:hAnsi="Book Antiqua" w:cs="Tahoma"/>
          <w:b/>
          <w:color w:val="0000FF"/>
          <w:sz w:val="24"/>
          <w:lang w:eastAsia="zh-CN"/>
        </w:rPr>
      </w:pPr>
      <w:r w:rsidRPr="00712F63">
        <w:rPr>
          <w:rFonts w:ascii="Book Antiqua" w:hAnsi="Book Antiqua" w:cs="Tahoma"/>
          <w:b/>
          <w:color w:val="0000FF"/>
          <w:sz w:val="24"/>
        </w:rPr>
        <w:t>ESPS Manuscript NO:</w:t>
      </w:r>
      <w:r w:rsidR="00A95513">
        <w:rPr>
          <w:rFonts w:ascii="Book Antiqua" w:eastAsiaTheme="minorEastAsia" w:hAnsi="Book Antiqua" w:cs="Tahoma" w:hint="eastAsia"/>
          <w:b/>
          <w:color w:val="0000FF"/>
          <w:sz w:val="24"/>
          <w:lang w:eastAsia="zh-CN"/>
        </w:rPr>
        <w:t xml:space="preserve"> </w:t>
      </w:r>
      <w:r>
        <w:rPr>
          <w:rFonts w:ascii="Book Antiqua" w:eastAsiaTheme="minorEastAsia" w:hAnsi="Book Antiqua" w:cs="Tahoma" w:hint="eastAsia"/>
          <w:b/>
          <w:color w:val="0000FF"/>
          <w:sz w:val="24"/>
          <w:lang w:eastAsia="zh-CN"/>
        </w:rPr>
        <w:t>16829</w:t>
      </w:r>
    </w:p>
    <w:p w14:paraId="1310165B" w14:textId="5A7C3795" w:rsidR="009F35C4" w:rsidRDefault="009F35C4" w:rsidP="00A95513">
      <w:pPr>
        <w:spacing w:after="0" w:line="360" w:lineRule="auto"/>
        <w:jc w:val="both"/>
        <w:rPr>
          <w:rFonts w:ascii="Book Antiqua" w:eastAsiaTheme="minorEastAsia" w:hAnsi="Book Antiqua"/>
          <w:b/>
          <w:lang w:eastAsia="zh-CN"/>
        </w:rPr>
      </w:pPr>
      <w:r w:rsidRPr="00712F63">
        <w:rPr>
          <w:rFonts w:ascii="Book Antiqua" w:hAnsi="Book Antiqua" w:cs="Tahoma"/>
          <w:b/>
          <w:color w:val="0000FF"/>
          <w:sz w:val="24"/>
        </w:rPr>
        <w:t>Columns:</w:t>
      </w:r>
      <w:r w:rsidR="00A95513">
        <w:rPr>
          <w:rFonts w:ascii="Book Antiqua" w:eastAsiaTheme="minorEastAsia" w:hAnsi="Book Antiqua" w:cs="Tahoma" w:hint="eastAsia"/>
          <w:b/>
          <w:color w:val="0000FF"/>
          <w:sz w:val="24"/>
          <w:lang w:eastAsia="zh-CN"/>
        </w:rPr>
        <w:t xml:space="preserve"> </w:t>
      </w:r>
      <w:r>
        <w:rPr>
          <w:rFonts w:ascii="Book Antiqua" w:hAnsi="Book Antiqua"/>
          <w:b/>
        </w:rPr>
        <w:t>ORIGINAL ARTICLE</w:t>
      </w:r>
    </w:p>
    <w:p w14:paraId="6A6D3BB3" w14:textId="77777777" w:rsidR="00A95513" w:rsidRPr="00A95513" w:rsidRDefault="00A95513" w:rsidP="00A95513">
      <w:pPr>
        <w:spacing w:after="0" w:line="360" w:lineRule="auto"/>
        <w:jc w:val="both"/>
        <w:rPr>
          <w:rFonts w:ascii="Book Antiqua" w:eastAsiaTheme="minorEastAsia" w:hAnsi="Book Antiqua"/>
          <w:b/>
          <w:lang w:eastAsia="zh-CN"/>
        </w:rPr>
      </w:pPr>
    </w:p>
    <w:p w14:paraId="6B364D30" w14:textId="77777777" w:rsidR="009F35C4" w:rsidRPr="009F35C4" w:rsidRDefault="009F35C4" w:rsidP="00A95513">
      <w:pPr>
        <w:spacing w:after="0" w:line="360" w:lineRule="auto"/>
        <w:jc w:val="both"/>
        <w:rPr>
          <w:rFonts w:ascii="Book Antiqua" w:eastAsiaTheme="minorEastAsia" w:hAnsi="Book Antiqua"/>
          <w:b/>
          <w:i/>
          <w:lang w:eastAsia="zh-CN"/>
        </w:rPr>
      </w:pPr>
      <w:r w:rsidRPr="009F35C4">
        <w:rPr>
          <w:rFonts w:ascii="Book Antiqua" w:eastAsiaTheme="minorEastAsia" w:hAnsi="Book Antiqua"/>
          <w:b/>
          <w:i/>
          <w:lang w:eastAsia="zh-CN"/>
        </w:rPr>
        <w:t>Basic Study</w:t>
      </w:r>
    </w:p>
    <w:bookmarkEnd w:id="0"/>
    <w:bookmarkEnd w:id="1"/>
    <w:p w14:paraId="1D3C2A1E" w14:textId="77777777" w:rsidR="00DE1546" w:rsidRPr="00D8695B" w:rsidRDefault="00BF3DF5" w:rsidP="00A95513">
      <w:pPr>
        <w:spacing w:after="0" w:line="360" w:lineRule="auto"/>
        <w:jc w:val="both"/>
        <w:rPr>
          <w:rFonts w:ascii="Book Antiqua" w:hAnsi="Book Antiqua"/>
          <w:b/>
          <w:sz w:val="24"/>
          <w:szCs w:val="24"/>
        </w:rPr>
      </w:pPr>
      <w:r w:rsidRPr="00D8695B">
        <w:rPr>
          <w:rFonts w:ascii="Book Antiqua" w:hAnsi="Book Antiqua"/>
          <w:b/>
          <w:sz w:val="24"/>
          <w:szCs w:val="24"/>
        </w:rPr>
        <w:t>Changes in g</w:t>
      </w:r>
      <w:r w:rsidR="00DE1546" w:rsidRPr="00D8695B">
        <w:rPr>
          <w:rFonts w:ascii="Book Antiqua" w:hAnsi="Book Antiqua"/>
          <w:b/>
          <w:sz w:val="24"/>
          <w:szCs w:val="24"/>
        </w:rPr>
        <w:t xml:space="preserve">ene expression in liver tissue from </w:t>
      </w:r>
      <w:r w:rsidR="00D64E1B" w:rsidRPr="00D8695B">
        <w:rPr>
          <w:rFonts w:ascii="Book Antiqua" w:hAnsi="Book Antiqua"/>
          <w:b/>
          <w:sz w:val="24"/>
          <w:szCs w:val="24"/>
        </w:rPr>
        <w:t xml:space="preserve">patients with </w:t>
      </w:r>
      <w:r w:rsidR="00DE1546" w:rsidRPr="00D8695B">
        <w:rPr>
          <w:rFonts w:ascii="Book Antiqua" w:hAnsi="Book Antiqua"/>
          <w:b/>
          <w:sz w:val="24"/>
          <w:szCs w:val="24"/>
        </w:rPr>
        <w:t>fulminant hepatitis E</w:t>
      </w:r>
    </w:p>
    <w:p w14:paraId="28288828" w14:textId="77777777" w:rsidR="009F35C4" w:rsidRDefault="009F35C4" w:rsidP="00A95513">
      <w:pPr>
        <w:tabs>
          <w:tab w:val="left" w:pos="1080"/>
        </w:tabs>
        <w:spacing w:after="0" w:line="360" w:lineRule="auto"/>
        <w:jc w:val="both"/>
        <w:rPr>
          <w:rFonts w:ascii="Book Antiqua" w:hAnsi="Book Antiqua"/>
          <w:sz w:val="24"/>
          <w:szCs w:val="24"/>
        </w:rPr>
      </w:pPr>
    </w:p>
    <w:p w14:paraId="35FC3668" w14:textId="602D7F48" w:rsidR="009F35C4" w:rsidRPr="00D8695B" w:rsidRDefault="00A95513" w:rsidP="00A95513">
      <w:pPr>
        <w:tabs>
          <w:tab w:val="left" w:pos="1080"/>
        </w:tabs>
        <w:spacing w:after="0" w:line="360" w:lineRule="auto"/>
        <w:jc w:val="both"/>
        <w:rPr>
          <w:rFonts w:ascii="Book Antiqua" w:hAnsi="Book Antiqua"/>
          <w:sz w:val="24"/>
          <w:szCs w:val="24"/>
        </w:rPr>
      </w:pPr>
      <w:proofErr w:type="spellStart"/>
      <w:r w:rsidRPr="00D8695B">
        <w:rPr>
          <w:rFonts w:ascii="Book Antiqua" w:hAnsi="Book Antiqua"/>
          <w:sz w:val="24"/>
          <w:szCs w:val="24"/>
        </w:rPr>
        <w:t>Naik</w:t>
      </w:r>
      <w:proofErr w:type="spellEnd"/>
      <w:r>
        <w:rPr>
          <w:rFonts w:ascii="Book Antiqua" w:hAnsi="Book Antiqua"/>
          <w:sz w:val="24"/>
          <w:szCs w:val="24"/>
        </w:rPr>
        <w:t xml:space="preserve"> </w:t>
      </w:r>
      <w:proofErr w:type="gramStart"/>
      <w:r>
        <w:rPr>
          <w:rFonts w:ascii="Book Antiqua" w:eastAsiaTheme="minorEastAsia" w:hAnsi="Book Antiqua" w:hint="eastAsia"/>
          <w:sz w:val="24"/>
          <w:szCs w:val="24"/>
          <w:lang w:eastAsia="zh-CN"/>
        </w:rPr>
        <w:t>A</w:t>
      </w:r>
      <w:proofErr w:type="gramEnd"/>
      <w:r w:rsidRPr="00A95513">
        <w:rPr>
          <w:rFonts w:ascii="Book Antiqua" w:eastAsiaTheme="minorEastAsia" w:hAnsi="Book Antiqua" w:hint="eastAsia"/>
          <w:i/>
          <w:sz w:val="24"/>
          <w:szCs w:val="24"/>
          <w:lang w:eastAsia="zh-CN"/>
        </w:rPr>
        <w:t xml:space="preserve"> et al. </w:t>
      </w:r>
      <w:r w:rsidR="009F35C4">
        <w:rPr>
          <w:rFonts w:ascii="Book Antiqua" w:hAnsi="Book Antiqua"/>
          <w:sz w:val="24"/>
          <w:szCs w:val="24"/>
        </w:rPr>
        <w:t>Liver changes in fulminant hepatitis E</w:t>
      </w:r>
    </w:p>
    <w:p w14:paraId="27BFFF63" w14:textId="77777777" w:rsidR="00DE1546" w:rsidRPr="009F35C4" w:rsidRDefault="00DE1546" w:rsidP="00A95513">
      <w:pPr>
        <w:spacing w:after="0" w:line="360" w:lineRule="auto"/>
        <w:jc w:val="both"/>
        <w:rPr>
          <w:rFonts w:ascii="Book Antiqua" w:hAnsi="Book Antiqua"/>
          <w:sz w:val="24"/>
          <w:szCs w:val="24"/>
        </w:rPr>
      </w:pPr>
    </w:p>
    <w:p w14:paraId="0BB53702" w14:textId="6AB4D837" w:rsidR="00DE1546" w:rsidRPr="00A95513" w:rsidRDefault="00DE1546" w:rsidP="00A95513">
      <w:pPr>
        <w:spacing w:after="0" w:line="360" w:lineRule="auto"/>
        <w:jc w:val="both"/>
        <w:rPr>
          <w:rFonts w:ascii="Book Antiqua" w:eastAsiaTheme="minorEastAsia" w:hAnsi="Book Antiqua"/>
          <w:sz w:val="24"/>
          <w:szCs w:val="24"/>
          <w:lang w:eastAsia="zh-CN"/>
        </w:rPr>
      </w:pPr>
      <w:proofErr w:type="spellStart"/>
      <w:r w:rsidRPr="00D8695B">
        <w:rPr>
          <w:rFonts w:ascii="Book Antiqua" w:hAnsi="Book Antiqua"/>
          <w:sz w:val="24"/>
          <w:szCs w:val="24"/>
        </w:rPr>
        <w:t>Anshu</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Naik</w:t>
      </w:r>
      <w:proofErr w:type="spellEnd"/>
      <w:r w:rsidRPr="00D8695B">
        <w:rPr>
          <w:rFonts w:ascii="Book Antiqua" w:hAnsi="Book Antiqua"/>
          <w:sz w:val="24"/>
          <w:szCs w:val="24"/>
        </w:rPr>
        <w:t xml:space="preserve">, Amit </w:t>
      </w:r>
      <w:proofErr w:type="spellStart"/>
      <w:r w:rsidRPr="00D8695B">
        <w:rPr>
          <w:rFonts w:ascii="Book Antiqua" w:hAnsi="Book Antiqua"/>
          <w:sz w:val="24"/>
          <w:szCs w:val="24"/>
        </w:rPr>
        <w:t>Goel</w:t>
      </w:r>
      <w:proofErr w:type="spellEnd"/>
      <w:r w:rsidRPr="00D8695B">
        <w:rPr>
          <w:rFonts w:ascii="Book Antiqua" w:hAnsi="Book Antiqua"/>
          <w:sz w:val="24"/>
          <w:szCs w:val="24"/>
        </w:rPr>
        <w:t xml:space="preserve">, Vinita Agrawal, Aditya N Sarangi, Nanda </w:t>
      </w:r>
      <w:proofErr w:type="spellStart"/>
      <w:r w:rsidRPr="00D8695B">
        <w:rPr>
          <w:rFonts w:ascii="Book Antiqua" w:hAnsi="Book Antiqua"/>
          <w:sz w:val="24"/>
          <w:szCs w:val="24"/>
        </w:rPr>
        <w:t>Chhavi</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Vineeta</w:t>
      </w:r>
      <w:proofErr w:type="spellEnd"/>
      <w:r w:rsidRPr="00D8695B">
        <w:rPr>
          <w:rFonts w:ascii="Book Antiqua" w:hAnsi="Book Antiqua"/>
          <w:sz w:val="24"/>
          <w:szCs w:val="24"/>
        </w:rPr>
        <w:t xml:space="preserve"> Singh, </w:t>
      </w:r>
      <w:proofErr w:type="spellStart"/>
      <w:r w:rsidRPr="00D8695B">
        <w:rPr>
          <w:rFonts w:ascii="Book Antiqua" w:hAnsi="Book Antiqua"/>
          <w:sz w:val="24"/>
          <w:szCs w:val="24"/>
        </w:rPr>
        <w:t>Shahid</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Jameel</w:t>
      </w:r>
      <w:proofErr w:type="spellEnd"/>
      <w:r w:rsidRPr="00D8695B">
        <w:rPr>
          <w:rFonts w:ascii="Book Antiqua" w:hAnsi="Book Antiqua"/>
          <w:sz w:val="24"/>
          <w:szCs w:val="24"/>
        </w:rPr>
        <w:t>, Rakesh Aggarwal</w:t>
      </w:r>
    </w:p>
    <w:p w14:paraId="420C0A7D" w14:textId="77777777" w:rsidR="00DE1546" w:rsidRPr="00D8695B" w:rsidRDefault="00DE1546" w:rsidP="00A95513">
      <w:pPr>
        <w:spacing w:after="0" w:line="360" w:lineRule="auto"/>
        <w:jc w:val="both"/>
        <w:rPr>
          <w:rFonts w:ascii="Book Antiqua" w:hAnsi="Book Antiqua"/>
          <w:sz w:val="24"/>
          <w:szCs w:val="24"/>
        </w:rPr>
      </w:pPr>
    </w:p>
    <w:p w14:paraId="62FB312E" w14:textId="2F0BC748" w:rsidR="00DE1546" w:rsidRPr="00A95513" w:rsidRDefault="00A95513" w:rsidP="00A95513">
      <w:pPr>
        <w:spacing w:after="0" w:line="360" w:lineRule="auto"/>
        <w:jc w:val="both"/>
        <w:rPr>
          <w:rFonts w:ascii="Book Antiqua" w:eastAsiaTheme="minorEastAsia" w:hAnsi="Book Antiqua"/>
          <w:sz w:val="24"/>
          <w:szCs w:val="24"/>
          <w:lang w:eastAsia="zh-CN"/>
        </w:rPr>
      </w:pPr>
      <w:proofErr w:type="spellStart"/>
      <w:r w:rsidRPr="00A95513">
        <w:rPr>
          <w:rFonts w:ascii="Book Antiqua" w:hAnsi="Book Antiqua"/>
          <w:b/>
          <w:sz w:val="24"/>
          <w:szCs w:val="24"/>
        </w:rPr>
        <w:t>Anshu</w:t>
      </w:r>
      <w:proofErr w:type="spellEnd"/>
      <w:r w:rsidRPr="00A95513">
        <w:rPr>
          <w:rFonts w:ascii="Book Antiqua" w:hAnsi="Book Antiqua"/>
          <w:b/>
          <w:sz w:val="24"/>
          <w:szCs w:val="24"/>
        </w:rPr>
        <w:t xml:space="preserve"> </w:t>
      </w:r>
      <w:proofErr w:type="spellStart"/>
      <w:r w:rsidRPr="00A95513">
        <w:rPr>
          <w:rFonts w:ascii="Book Antiqua" w:hAnsi="Book Antiqua"/>
          <w:b/>
          <w:sz w:val="24"/>
          <w:szCs w:val="24"/>
        </w:rPr>
        <w:t>Naik</w:t>
      </w:r>
      <w:proofErr w:type="spellEnd"/>
      <w:r w:rsidRPr="00A95513">
        <w:rPr>
          <w:rFonts w:ascii="Book Antiqua" w:hAnsi="Book Antiqua"/>
          <w:b/>
          <w:sz w:val="24"/>
          <w:szCs w:val="24"/>
        </w:rPr>
        <w:t xml:space="preserve">, Amit </w:t>
      </w:r>
      <w:proofErr w:type="spellStart"/>
      <w:r w:rsidRPr="00A95513">
        <w:rPr>
          <w:rFonts w:ascii="Book Antiqua" w:hAnsi="Book Antiqua"/>
          <w:b/>
          <w:sz w:val="24"/>
          <w:szCs w:val="24"/>
        </w:rPr>
        <w:t>Goel</w:t>
      </w:r>
      <w:proofErr w:type="spellEnd"/>
      <w:r w:rsidRPr="00A95513">
        <w:rPr>
          <w:rFonts w:ascii="Book Antiqua" w:hAnsi="Book Antiqua"/>
          <w:b/>
          <w:sz w:val="24"/>
          <w:szCs w:val="24"/>
        </w:rPr>
        <w:t xml:space="preserve">, Aditya N Sarangi, Nanda </w:t>
      </w:r>
      <w:proofErr w:type="spellStart"/>
      <w:r w:rsidRPr="00A95513">
        <w:rPr>
          <w:rFonts w:ascii="Book Antiqua" w:hAnsi="Book Antiqua"/>
          <w:b/>
          <w:sz w:val="24"/>
          <w:szCs w:val="24"/>
        </w:rPr>
        <w:t>Chhavi</w:t>
      </w:r>
      <w:proofErr w:type="spellEnd"/>
      <w:r w:rsidRPr="00A95513">
        <w:rPr>
          <w:rFonts w:ascii="Book Antiqua" w:hAnsi="Book Antiqua"/>
          <w:b/>
          <w:sz w:val="24"/>
          <w:szCs w:val="24"/>
        </w:rPr>
        <w:t>,</w:t>
      </w:r>
      <w:r w:rsidRPr="00D8695B">
        <w:rPr>
          <w:rFonts w:ascii="Book Antiqua" w:hAnsi="Book Antiqua"/>
          <w:sz w:val="24"/>
          <w:szCs w:val="24"/>
        </w:rPr>
        <w:t xml:space="preserve"> </w:t>
      </w:r>
      <w:r w:rsidRPr="00A95513">
        <w:rPr>
          <w:rFonts w:ascii="Book Antiqua" w:hAnsi="Book Antiqua"/>
          <w:b/>
          <w:sz w:val="24"/>
          <w:szCs w:val="24"/>
        </w:rPr>
        <w:t>Rakesh Aggarwal</w:t>
      </w:r>
      <w:r w:rsidRPr="00A95513">
        <w:rPr>
          <w:rFonts w:ascii="Book Antiqua" w:eastAsiaTheme="minorEastAsia" w:hAnsi="Book Antiqua" w:hint="eastAsia"/>
          <w:b/>
          <w:sz w:val="24"/>
          <w:szCs w:val="24"/>
          <w:lang w:eastAsia="zh-CN"/>
        </w:rPr>
        <w:t xml:space="preserve">, </w:t>
      </w:r>
      <w:r w:rsidR="00DE1546" w:rsidRPr="00D8695B">
        <w:rPr>
          <w:rFonts w:ascii="Book Antiqua" w:hAnsi="Book Antiqua"/>
          <w:sz w:val="24"/>
          <w:szCs w:val="24"/>
        </w:rPr>
        <w:t>Department</w:t>
      </w:r>
      <w:r w:rsidR="00574AD5">
        <w:rPr>
          <w:rFonts w:ascii="Book Antiqua" w:hAnsi="Book Antiqua"/>
          <w:sz w:val="24"/>
          <w:szCs w:val="24"/>
        </w:rPr>
        <w:t>s</w:t>
      </w:r>
      <w:r w:rsidR="00DE1546" w:rsidRPr="00D8695B">
        <w:rPr>
          <w:rFonts w:ascii="Book Antiqua" w:hAnsi="Book Antiqua"/>
          <w:sz w:val="24"/>
          <w:szCs w:val="24"/>
        </w:rPr>
        <w:t xml:space="preserve"> of </w:t>
      </w:r>
      <w:r w:rsidR="00DE1546" w:rsidRPr="00A95513">
        <w:rPr>
          <w:rFonts w:ascii="Book Antiqua" w:hAnsi="Book Antiqua"/>
          <w:sz w:val="24"/>
          <w:szCs w:val="24"/>
        </w:rPr>
        <w:t>Gastroenterology, Sanjay Gandhi Postgraduate Institute of Me</w:t>
      </w:r>
      <w:r w:rsidRPr="00A95513">
        <w:rPr>
          <w:rFonts w:ascii="Book Antiqua" w:hAnsi="Book Antiqua"/>
          <w:sz w:val="24"/>
          <w:szCs w:val="24"/>
        </w:rPr>
        <w:t xml:space="preserve">dical Sciences, </w:t>
      </w:r>
      <w:proofErr w:type="spellStart"/>
      <w:r w:rsidRPr="00A95513">
        <w:rPr>
          <w:rFonts w:ascii="Book Antiqua" w:hAnsi="Book Antiqua"/>
          <w:sz w:val="24"/>
          <w:szCs w:val="24"/>
        </w:rPr>
        <w:t>Lucknow</w:t>
      </w:r>
      <w:proofErr w:type="spellEnd"/>
      <w:r w:rsidRPr="00A95513">
        <w:rPr>
          <w:rFonts w:ascii="Book Antiqua" w:eastAsiaTheme="minorEastAsia" w:hAnsi="Book Antiqua" w:hint="eastAsia"/>
          <w:sz w:val="24"/>
          <w:szCs w:val="24"/>
          <w:lang w:eastAsia="zh-CN"/>
        </w:rPr>
        <w:t xml:space="preserve"> </w:t>
      </w:r>
      <w:r w:rsidRPr="00A95513">
        <w:rPr>
          <w:rFonts w:ascii="Book Antiqua" w:hAnsi="Book Antiqua"/>
          <w:sz w:val="24"/>
          <w:szCs w:val="24"/>
        </w:rPr>
        <w:t>226014, India</w:t>
      </w:r>
    </w:p>
    <w:p w14:paraId="19A84103" w14:textId="77777777" w:rsidR="00A95513" w:rsidRPr="00A95513" w:rsidRDefault="00A95513" w:rsidP="00A95513">
      <w:pPr>
        <w:spacing w:after="0" w:line="360" w:lineRule="auto"/>
        <w:jc w:val="both"/>
        <w:rPr>
          <w:rFonts w:ascii="Book Antiqua" w:eastAsiaTheme="minorEastAsia" w:hAnsi="Book Antiqua"/>
          <w:sz w:val="24"/>
          <w:szCs w:val="24"/>
          <w:lang w:eastAsia="zh-CN"/>
        </w:rPr>
      </w:pPr>
    </w:p>
    <w:p w14:paraId="143E5751" w14:textId="71E8EF98" w:rsidR="00A95513" w:rsidRPr="00A95513" w:rsidRDefault="00A95513" w:rsidP="00A95513">
      <w:pPr>
        <w:spacing w:after="0" w:line="360" w:lineRule="auto"/>
        <w:jc w:val="both"/>
        <w:rPr>
          <w:rFonts w:ascii="Book Antiqua" w:eastAsiaTheme="minorEastAsia" w:hAnsi="Book Antiqua"/>
          <w:sz w:val="24"/>
          <w:szCs w:val="24"/>
          <w:lang w:eastAsia="zh-CN"/>
        </w:rPr>
      </w:pPr>
      <w:r w:rsidRPr="00A95513">
        <w:rPr>
          <w:rFonts w:ascii="Book Antiqua" w:hAnsi="Book Antiqua"/>
          <w:b/>
          <w:sz w:val="24"/>
          <w:szCs w:val="24"/>
        </w:rPr>
        <w:t>Vinita Agrawal,</w:t>
      </w:r>
      <w:r w:rsidRPr="00A95513">
        <w:rPr>
          <w:rFonts w:ascii="Book Antiqua" w:hAnsi="Book Antiqua"/>
          <w:sz w:val="24"/>
          <w:szCs w:val="24"/>
        </w:rPr>
        <w:t xml:space="preserve"> Departments of Pathology, Sanjay Gandhi Postgraduate Institute of Medical Sciences, </w:t>
      </w:r>
      <w:proofErr w:type="spellStart"/>
      <w:r w:rsidRPr="00A95513">
        <w:rPr>
          <w:rFonts w:ascii="Book Antiqua" w:hAnsi="Book Antiqua"/>
          <w:sz w:val="24"/>
          <w:szCs w:val="24"/>
        </w:rPr>
        <w:t>Lucknow</w:t>
      </w:r>
      <w:proofErr w:type="spellEnd"/>
      <w:r w:rsidRPr="00A95513">
        <w:rPr>
          <w:rFonts w:ascii="Book Antiqua" w:eastAsiaTheme="minorEastAsia" w:hAnsi="Book Antiqua" w:hint="eastAsia"/>
          <w:sz w:val="24"/>
          <w:szCs w:val="24"/>
          <w:lang w:eastAsia="zh-CN"/>
        </w:rPr>
        <w:t xml:space="preserve"> </w:t>
      </w:r>
      <w:r w:rsidRPr="00A95513">
        <w:rPr>
          <w:rFonts w:ascii="Book Antiqua" w:hAnsi="Book Antiqua"/>
          <w:sz w:val="24"/>
          <w:szCs w:val="24"/>
        </w:rPr>
        <w:t>226014, Indi</w:t>
      </w:r>
      <w:r>
        <w:rPr>
          <w:rFonts w:ascii="Book Antiqua" w:hAnsi="Book Antiqua"/>
          <w:sz w:val="24"/>
          <w:szCs w:val="24"/>
        </w:rPr>
        <w:t>a</w:t>
      </w:r>
    </w:p>
    <w:p w14:paraId="2BD8D0FE" w14:textId="4FE42408" w:rsidR="00A95513" w:rsidRPr="00E41B6F" w:rsidRDefault="00A95513" w:rsidP="00A95513">
      <w:pPr>
        <w:spacing w:after="0" w:line="360" w:lineRule="auto"/>
        <w:jc w:val="both"/>
        <w:rPr>
          <w:rFonts w:ascii="Book Antiqua" w:eastAsiaTheme="minorEastAsia" w:hAnsi="Book Antiqua"/>
          <w:sz w:val="24"/>
          <w:szCs w:val="24"/>
          <w:lang w:eastAsia="zh-CN"/>
        </w:rPr>
      </w:pPr>
    </w:p>
    <w:p w14:paraId="4D33D98B" w14:textId="37988E01" w:rsidR="00A95513" w:rsidRDefault="00A95513" w:rsidP="00A95513">
      <w:pPr>
        <w:spacing w:after="0" w:line="360" w:lineRule="auto"/>
        <w:jc w:val="both"/>
        <w:rPr>
          <w:rFonts w:ascii="Book Antiqua" w:eastAsiaTheme="minorEastAsia" w:hAnsi="Book Antiqua"/>
          <w:sz w:val="24"/>
          <w:szCs w:val="24"/>
          <w:lang w:eastAsia="zh-CN"/>
        </w:rPr>
      </w:pPr>
      <w:proofErr w:type="spellStart"/>
      <w:r w:rsidRPr="00A95513">
        <w:rPr>
          <w:rFonts w:ascii="Book Antiqua" w:hAnsi="Book Antiqua"/>
          <w:b/>
          <w:sz w:val="24"/>
          <w:szCs w:val="24"/>
        </w:rPr>
        <w:t>Vineeta</w:t>
      </w:r>
      <w:proofErr w:type="spellEnd"/>
      <w:r w:rsidRPr="00A95513">
        <w:rPr>
          <w:rFonts w:ascii="Book Antiqua" w:hAnsi="Book Antiqua"/>
          <w:b/>
          <w:sz w:val="24"/>
          <w:szCs w:val="24"/>
        </w:rPr>
        <w:t xml:space="preserve"> Singh,</w:t>
      </w:r>
      <w:r w:rsidRPr="00D8695B">
        <w:rPr>
          <w:rFonts w:ascii="Book Antiqua" w:hAnsi="Book Antiqua"/>
          <w:sz w:val="24"/>
          <w:szCs w:val="24"/>
        </w:rPr>
        <w:t xml:space="preserve"> </w:t>
      </w:r>
      <w:r w:rsidR="00DE1546" w:rsidRPr="00D8695B">
        <w:rPr>
          <w:rFonts w:ascii="Book Antiqua" w:hAnsi="Book Antiqua"/>
          <w:sz w:val="24"/>
          <w:szCs w:val="24"/>
        </w:rPr>
        <w:t>Sandor Proteomics Pvt Ltd, Hyderabad</w:t>
      </w:r>
      <w:r w:rsidR="00E41B6F" w:rsidRPr="00E41B6F">
        <w:t xml:space="preserve"> </w:t>
      </w:r>
      <w:r w:rsidR="00E41B6F" w:rsidRPr="00E41B6F">
        <w:rPr>
          <w:rFonts w:ascii="Book Antiqua" w:hAnsi="Book Antiqua"/>
          <w:sz w:val="24"/>
          <w:szCs w:val="24"/>
        </w:rPr>
        <w:t>500034</w:t>
      </w:r>
      <w:r w:rsidRPr="00D8695B">
        <w:rPr>
          <w:rFonts w:ascii="Book Antiqua" w:hAnsi="Book Antiqua"/>
          <w:sz w:val="24"/>
          <w:szCs w:val="24"/>
        </w:rPr>
        <w:t xml:space="preserve">, India </w:t>
      </w:r>
    </w:p>
    <w:p w14:paraId="2FD0908A" w14:textId="77777777" w:rsidR="00A95513" w:rsidRPr="00A95513" w:rsidRDefault="00A95513" w:rsidP="00A95513">
      <w:pPr>
        <w:spacing w:after="0" w:line="360" w:lineRule="auto"/>
        <w:jc w:val="both"/>
        <w:rPr>
          <w:rFonts w:ascii="Book Antiqua" w:eastAsiaTheme="minorEastAsia" w:hAnsi="Book Antiqua"/>
          <w:sz w:val="24"/>
          <w:szCs w:val="24"/>
          <w:lang w:eastAsia="zh-CN"/>
        </w:rPr>
      </w:pPr>
    </w:p>
    <w:p w14:paraId="1955ACFC" w14:textId="7B9EC536" w:rsidR="00DE1546" w:rsidRDefault="00A95513" w:rsidP="00A95513">
      <w:pPr>
        <w:spacing w:after="0" w:line="360" w:lineRule="auto"/>
        <w:jc w:val="both"/>
        <w:rPr>
          <w:rFonts w:ascii="Book Antiqua" w:eastAsiaTheme="minorEastAsia" w:hAnsi="Book Antiqua"/>
          <w:sz w:val="24"/>
          <w:szCs w:val="24"/>
          <w:lang w:eastAsia="zh-CN"/>
        </w:rPr>
      </w:pPr>
      <w:proofErr w:type="spellStart"/>
      <w:r w:rsidRPr="00A95513">
        <w:rPr>
          <w:rFonts w:ascii="Book Antiqua" w:hAnsi="Book Antiqua"/>
          <w:b/>
          <w:sz w:val="24"/>
          <w:szCs w:val="24"/>
        </w:rPr>
        <w:t>Shahid</w:t>
      </w:r>
      <w:proofErr w:type="spellEnd"/>
      <w:r w:rsidRPr="00A95513">
        <w:rPr>
          <w:rFonts w:ascii="Book Antiqua" w:hAnsi="Book Antiqua"/>
          <w:b/>
          <w:sz w:val="24"/>
          <w:szCs w:val="24"/>
        </w:rPr>
        <w:t xml:space="preserve"> </w:t>
      </w:r>
      <w:proofErr w:type="spellStart"/>
      <w:r w:rsidRPr="00A95513">
        <w:rPr>
          <w:rFonts w:ascii="Book Antiqua" w:hAnsi="Book Antiqua"/>
          <w:b/>
          <w:sz w:val="24"/>
          <w:szCs w:val="24"/>
        </w:rPr>
        <w:t>Jameel</w:t>
      </w:r>
      <w:proofErr w:type="spellEnd"/>
      <w:r w:rsidRPr="00A95513">
        <w:rPr>
          <w:rFonts w:ascii="Book Antiqua" w:hAnsi="Book Antiqua"/>
          <w:b/>
          <w:sz w:val="24"/>
          <w:szCs w:val="24"/>
        </w:rPr>
        <w:t>,</w:t>
      </w:r>
      <w:r w:rsidRPr="00A95513">
        <w:rPr>
          <w:rFonts w:ascii="Book Antiqua" w:eastAsiaTheme="minorEastAsia" w:hAnsi="Book Antiqua" w:hint="eastAsia"/>
          <w:b/>
          <w:sz w:val="24"/>
          <w:szCs w:val="24"/>
          <w:lang w:eastAsia="zh-CN"/>
        </w:rPr>
        <w:t xml:space="preserve"> </w:t>
      </w:r>
      <w:r w:rsidR="00DE1546" w:rsidRPr="00D8695B">
        <w:rPr>
          <w:rFonts w:ascii="Book Antiqua" w:hAnsi="Book Antiqua"/>
          <w:sz w:val="24"/>
          <w:szCs w:val="24"/>
        </w:rPr>
        <w:t>Virology Group, International Centre for Geneti</w:t>
      </w:r>
      <w:r>
        <w:rPr>
          <w:rFonts w:ascii="Book Antiqua" w:hAnsi="Book Antiqua"/>
          <w:sz w:val="24"/>
          <w:szCs w:val="24"/>
        </w:rPr>
        <w:t>c Engineering and Biotechnology</w:t>
      </w:r>
      <w:r>
        <w:rPr>
          <w:rFonts w:ascii="Book Antiqua" w:eastAsiaTheme="minorEastAsia" w:hAnsi="Book Antiqua" w:hint="eastAsia"/>
          <w:sz w:val="24"/>
          <w:szCs w:val="24"/>
          <w:lang w:eastAsia="zh-CN"/>
        </w:rPr>
        <w:t xml:space="preserve">, </w:t>
      </w:r>
      <w:r w:rsidR="00DE1546" w:rsidRPr="00D8695B">
        <w:rPr>
          <w:rFonts w:ascii="Book Antiqua" w:hAnsi="Book Antiqua"/>
          <w:sz w:val="24"/>
          <w:szCs w:val="24"/>
        </w:rPr>
        <w:t>New Delhi</w:t>
      </w:r>
      <w:r w:rsidRPr="00A95513">
        <w:t xml:space="preserve"> </w:t>
      </w:r>
      <w:r w:rsidRPr="00A95513">
        <w:rPr>
          <w:rFonts w:ascii="Book Antiqua" w:hAnsi="Book Antiqua"/>
          <w:sz w:val="24"/>
          <w:szCs w:val="24"/>
        </w:rPr>
        <w:t>110067</w:t>
      </w:r>
      <w:r w:rsidR="00DE1546" w:rsidRPr="00D8695B">
        <w:rPr>
          <w:rFonts w:ascii="Book Antiqua" w:hAnsi="Book Antiqua"/>
          <w:sz w:val="24"/>
          <w:szCs w:val="24"/>
        </w:rPr>
        <w:t xml:space="preserve">, India </w:t>
      </w:r>
    </w:p>
    <w:p w14:paraId="06D9EF6E" w14:textId="77777777" w:rsidR="009F35C4" w:rsidRPr="009F35C4" w:rsidRDefault="009F35C4" w:rsidP="00A95513">
      <w:pPr>
        <w:spacing w:after="0" w:line="360" w:lineRule="auto"/>
        <w:jc w:val="both"/>
        <w:rPr>
          <w:rFonts w:ascii="Book Antiqua" w:eastAsiaTheme="minorEastAsia" w:hAnsi="Book Antiqua"/>
          <w:sz w:val="24"/>
          <w:szCs w:val="24"/>
          <w:lang w:eastAsia="zh-CN"/>
        </w:rPr>
      </w:pPr>
    </w:p>
    <w:p w14:paraId="61A5EFD5" w14:textId="3DF5841B" w:rsidR="009F35C4" w:rsidRPr="00A95513" w:rsidRDefault="00A95513" w:rsidP="00A95513">
      <w:pPr>
        <w:spacing w:after="0" w:line="360" w:lineRule="auto"/>
        <w:jc w:val="both"/>
        <w:rPr>
          <w:rFonts w:ascii="Book Antiqua" w:hAnsi="Book Antiqua"/>
          <w:b/>
          <w:sz w:val="24"/>
        </w:rPr>
      </w:pPr>
      <w:bookmarkStart w:id="2" w:name="OLE_LINK28"/>
      <w:bookmarkStart w:id="3" w:name="OLE_LINK29"/>
      <w:bookmarkStart w:id="4" w:name="OLE_LINK81"/>
      <w:bookmarkStart w:id="5" w:name="OLE_LINK125"/>
      <w:bookmarkStart w:id="6" w:name="OLE_LINK152"/>
      <w:bookmarkStart w:id="7" w:name="OLE_LINK173"/>
      <w:bookmarkStart w:id="8" w:name="OLE_LINK190"/>
      <w:bookmarkStart w:id="9" w:name="OLE_LINK228"/>
      <w:bookmarkStart w:id="10" w:name="OLE_LINK296"/>
      <w:bookmarkStart w:id="11" w:name="OLE_LINK4"/>
      <w:bookmarkStart w:id="12" w:name="OLE_LINK5"/>
      <w:bookmarkStart w:id="13" w:name="OLE_LINK379"/>
      <w:bookmarkStart w:id="14" w:name="OLE_LINK380"/>
      <w:bookmarkStart w:id="15" w:name="OLE_LINK534"/>
      <w:bookmarkStart w:id="16" w:name="OLE_LINK498"/>
      <w:bookmarkStart w:id="17" w:name="OLE_LINK499"/>
      <w:bookmarkStart w:id="18" w:name="OLE_LINK513"/>
      <w:bookmarkStart w:id="19" w:name="OLE_LINK521"/>
      <w:bookmarkStart w:id="20" w:name="OLE_LINK20"/>
      <w:bookmarkStart w:id="21" w:name="OLE_LINK21"/>
      <w:r w:rsidRPr="00712F63">
        <w:rPr>
          <w:rFonts w:ascii="Book Antiqua" w:eastAsia="MS Mincho" w:hAnsi="Book Antiqua"/>
          <w:b/>
          <w:sz w:val="24"/>
          <w:lang w:eastAsia="ja-JP"/>
        </w:rPr>
        <w:t>Author contributi</w:t>
      </w:r>
      <w:r w:rsidRPr="00A95513">
        <w:rPr>
          <w:rFonts w:ascii="Book Antiqua" w:eastAsia="MS Mincho" w:hAnsi="Book Antiqua"/>
          <w:b/>
          <w:sz w:val="24"/>
          <w:lang w:eastAsia="ja-JP"/>
        </w:rPr>
        <w:t>ons:</w:t>
      </w:r>
      <w:bookmarkEnd w:id="2"/>
      <w:bookmarkEnd w:id="3"/>
      <w:bookmarkEnd w:id="4"/>
      <w:bookmarkEnd w:id="5"/>
      <w:bookmarkEnd w:id="6"/>
      <w:bookmarkEnd w:id="7"/>
      <w:bookmarkEnd w:id="8"/>
      <w:bookmarkEnd w:id="9"/>
      <w:bookmarkEnd w:id="10"/>
      <w:r w:rsidRPr="00A95513">
        <w:rPr>
          <w:rFonts w:ascii="Book Antiqua" w:eastAsiaTheme="minorEastAsia" w:hAnsi="Book Antiqua" w:hint="eastAsia"/>
          <w:b/>
          <w:sz w:val="24"/>
          <w:lang w:eastAsia="zh-CN"/>
        </w:rPr>
        <w:t xml:space="preserve"> </w:t>
      </w:r>
      <w:proofErr w:type="spellStart"/>
      <w:r w:rsidR="009F35C4" w:rsidRPr="00A95513">
        <w:rPr>
          <w:rFonts w:ascii="Book Antiqua" w:hAnsi="Book Antiqua"/>
          <w:color w:val="000000"/>
          <w:sz w:val="24"/>
          <w:szCs w:val="24"/>
        </w:rPr>
        <w:t>Naik</w:t>
      </w:r>
      <w:proofErr w:type="spellEnd"/>
      <w:r w:rsidR="009F35C4" w:rsidRPr="00A95513">
        <w:rPr>
          <w:rFonts w:ascii="Book Antiqua" w:hAnsi="Book Antiqua"/>
          <w:color w:val="000000"/>
          <w:sz w:val="24"/>
          <w:szCs w:val="24"/>
        </w:rPr>
        <w:t xml:space="preserve"> A carried out the laboratory work and data analysis, and prepared the first draft of the manuscript; </w:t>
      </w:r>
      <w:proofErr w:type="spellStart"/>
      <w:r w:rsidR="009F35C4" w:rsidRPr="00A95513">
        <w:rPr>
          <w:rFonts w:ascii="Book Antiqua" w:hAnsi="Book Antiqua"/>
          <w:color w:val="000000"/>
          <w:sz w:val="24"/>
          <w:szCs w:val="24"/>
        </w:rPr>
        <w:t>Goel</w:t>
      </w:r>
      <w:proofErr w:type="spellEnd"/>
      <w:r w:rsidR="009F35C4" w:rsidRPr="00A95513">
        <w:rPr>
          <w:rFonts w:ascii="Book Antiqua" w:hAnsi="Book Antiqua"/>
          <w:color w:val="000000"/>
          <w:sz w:val="24"/>
          <w:szCs w:val="24"/>
        </w:rPr>
        <w:t xml:space="preserve"> A carried out initial screening and identification of patients and liver biopsies, and helped in drafting and critical revision of the manuscript; Agrawal V supervised the histological a</w:t>
      </w:r>
      <w:r w:rsidRPr="00A95513">
        <w:rPr>
          <w:rFonts w:ascii="Book Antiqua" w:hAnsi="Book Antiqua"/>
          <w:color w:val="000000"/>
          <w:sz w:val="24"/>
          <w:szCs w:val="24"/>
        </w:rPr>
        <w:t>nd</w:t>
      </w:r>
      <w:r w:rsidRPr="00A95513">
        <w:rPr>
          <w:rFonts w:ascii="Book Antiqua" w:eastAsiaTheme="minorEastAsia" w:hAnsi="Book Antiqua" w:hint="eastAsia"/>
          <w:color w:val="000000"/>
          <w:sz w:val="24"/>
          <w:szCs w:val="24"/>
          <w:lang w:eastAsia="zh-CN"/>
        </w:rPr>
        <w:t xml:space="preserve"> </w:t>
      </w:r>
      <w:proofErr w:type="spellStart"/>
      <w:r w:rsidR="009F35C4" w:rsidRPr="00A95513">
        <w:rPr>
          <w:rFonts w:ascii="Book Antiqua" w:hAnsi="Book Antiqua"/>
          <w:color w:val="000000"/>
          <w:sz w:val="24"/>
          <w:szCs w:val="24"/>
        </w:rPr>
        <w:t>immunohistochemical</w:t>
      </w:r>
      <w:proofErr w:type="spellEnd"/>
      <w:r w:rsidR="009F35C4" w:rsidRPr="00A95513">
        <w:rPr>
          <w:rFonts w:ascii="Book Antiqua" w:hAnsi="Book Antiqua"/>
          <w:color w:val="000000"/>
          <w:sz w:val="24"/>
          <w:szCs w:val="24"/>
        </w:rPr>
        <w:t xml:space="preserve"> studies; Sarangi AN did the microarray data analysis and helped in drafting the related segments of the manuscript, and in critical revision of </w:t>
      </w:r>
      <w:r w:rsidR="009F35C4" w:rsidRPr="00A95513">
        <w:rPr>
          <w:rFonts w:ascii="Book Antiqua" w:hAnsi="Book Antiqua"/>
          <w:color w:val="000000"/>
          <w:sz w:val="24"/>
          <w:szCs w:val="24"/>
        </w:rPr>
        <w:lastRenderedPageBreak/>
        <w:t xml:space="preserve">the manuscript; </w:t>
      </w:r>
      <w:proofErr w:type="spellStart"/>
      <w:r w:rsidR="009F35C4" w:rsidRPr="00A95513">
        <w:rPr>
          <w:rFonts w:ascii="Book Antiqua" w:hAnsi="Book Antiqua"/>
          <w:color w:val="000000"/>
          <w:sz w:val="24"/>
          <w:szCs w:val="24"/>
        </w:rPr>
        <w:t>Chhavi</w:t>
      </w:r>
      <w:proofErr w:type="spellEnd"/>
      <w:r w:rsidR="009F35C4" w:rsidRPr="00A95513">
        <w:rPr>
          <w:rFonts w:ascii="Book Antiqua" w:hAnsi="Book Antiqua"/>
          <w:color w:val="000000"/>
          <w:sz w:val="24"/>
          <w:szCs w:val="24"/>
        </w:rPr>
        <w:t xml:space="preserve"> N carried out initial screening and identification of patients and liver biopsies; Singh V did the laboratory work related to microarray analysis; </w:t>
      </w:r>
      <w:proofErr w:type="spellStart"/>
      <w:r w:rsidR="009F35C4" w:rsidRPr="00A95513">
        <w:rPr>
          <w:rFonts w:ascii="Book Antiqua" w:hAnsi="Book Antiqua"/>
          <w:color w:val="000000"/>
          <w:sz w:val="24"/>
          <w:szCs w:val="24"/>
        </w:rPr>
        <w:t>Jameel</w:t>
      </w:r>
      <w:proofErr w:type="spellEnd"/>
      <w:r w:rsidR="009F35C4" w:rsidRPr="00A95513">
        <w:rPr>
          <w:rFonts w:ascii="Book Antiqua" w:hAnsi="Book Antiqua"/>
          <w:color w:val="000000"/>
          <w:sz w:val="24"/>
          <w:szCs w:val="24"/>
        </w:rPr>
        <w:t xml:space="preserve"> S conceived the idea, participated in design of the study and interpretation of data, and helped revise the manuscript; Aggarwal R conceived the idea, participated in design of the study, clinical identification of patients, supervision of laboratory work, analysis of microarray data and overall supervision of the work, and helped in drafting </w:t>
      </w:r>
      <w:r w:rsidRPr="00A95513">
        <w:rPr>
          <w:rFonts w:ascii="Book Antiqua" w:hAnsi="Book Antiqua"/>
          <w:color w:val="000000"/>
          <w:sz w:val="24"/>
          <w:szCs w:val="24"/>
        </w:rPr>
        <w:t>and revision of the manuscript</w:t>
      </w:r>
      <w:r w:rsidRPr="00A95513">
        <w:rPr>
          <w:rFonts w:ascii="Book Antiqua" w:eastAsiaTheme="minorEastAsia" w:hAnsi="Book Antiqua" w:hint="eastAsia"/>
          <w:color w:val="000000"/>
          <w:sz w:val="24"/>
          <w:szCs w:val="24"/>
          <w:lang w:eastAsia="zh-CN"/>
        </w:rPr>
        <w:t xml:space="preserve">; </w:t>
      </w:r>
      <w:r w:rsidRPr="00A95513">
        <w:rPr>
          <w:rFonts w:ascii="Book Antiqua" w:hAnsi="Book Antiqua"/>
          <w:color w:val="000000"/>
          <w:sz w:val="24"/>
          <w:szCs w:val="24"/>
        </w:rPr>
        <w:t>a</w:t>
      </w:r>
      <w:r w:rsidR="009F35C4" w:rsidRPr="00A95513">
        <w:rPr>
          <w:rFonts w:ascii="Book Antiqua" w:hAnsi="Book Antiqua"/>
          <w:color w:val="000000"/>
          <w:sz w:val="24"/>
          <w:szCs w:val="24"/>
        </w:rPr>
        <w:t>ll authors read and approved the final manuscript.</w:t>
      </w:r>
    </w:p>
    <w:p w14:paraId="35EEA10F" w14:textId="77777777" w:rsidR="009F35C4" w:rsidRPr="00D8695B" w:rsidRDefault="009F35C4" w:rsidP="00A95513">
      <w:pPr>
        <w:spacing w:after="0" w:line="360" w:lineRule="auto"/>
        <w:jc w:val="both"/>
        <w:rPr>
          <w:rFonts w:ascii="Book Antiqua" w:hAnsi="Book Antiqua"/>
          <w:bCs/>
          <w:sz w:val="24"/>
          <w:szCs w:val="24"/>
        </w:rPr>
      </w:pPr>
    </w:p>
    <w:p w14:paraId="52C837F1" w14:textId="49E83B2B" w:rsidR="009F35C4" w:rsidRPr="00A95513" w:rsidRDefault="009F35C4" w:rsidP="00A95513">
      <w:pPr>
        <w:spacing w:after="0" w:line="360" w:lineRule="auto"/>
        <w:jc w:val="both"/>
        <w:rPr>
          <w:rFonts w:ascii="Book Antiqua" w:eastAsiaTheme="minorEastAsia" w:hAnsi="Book Antiqua"/>
          <w:b/>
          <w:bCs/>
          <w:sz w:val="24"/>
          <w:szCs w:val="24"/>
          <w:lang w:eastAsia="zh-CN"/>
        </w:rPr>
      </w:pPr>
      <w:bookmarkStart w:id="22" w:name="OLE_LINK330"/>
      <w:bookmarkStart w:id="23" w:name="OLE_LINK331"/>
      <w:r w:rsidRPr="00712F63">
        <w:rPr>
          <w:rFonts w:ascii="Book Antiqua" w:hAnsi="Book Antiqua"/>
          <w:b/>
          <w:sz w:val="24"/>
        </w:rPr>
        <w:t>Supported by</w:t>
      </w:r>
      <w:bookmarkEnd w:id="22"/>
      <w:bookmarkEnd w:id="23"/>
      <w:r w:rsidR="00C377A7">
        <w:rPr>
          <w:rFonts w:ascii="Book Antiqua" w:hAnsi="Book Antiqua"/>
          <w:b/>
          <w:sz w:val="24"/>
        </w:rPr>
        <w:t xml:space="preserve"> </w:t>
      </w:r>
      <w:r w:rsidRPr="00D8695B">
        <w:rPr>
          <w:rFonts w:ascii="Book Antiqua" w:hAnsi="Book Antiqua"/>
          <w:sz w:val="24"/>
          <w:szCs w:val="24"/>
        </w:rPr>
        <w:t xml:space="preserve">National Institutes of Health, Bethesda, </w:t>
      </w:r>
      <w:r w:rsidR="00A95513" w:rsidRPr="00A95513">
        <w:rPr>
          <w:rFonts w:ascii="Book Antiqua" w:hAnsi="Book Antiqua"/>
          <w:sz w:val="24"/>
          <w:szCs w:val="24"/>
        </w:rPr>
        <w:t>United States</w:t>
      </w:r>
      <w:r w:rsidR="00A95513">
        <w:rPr>
          <w:rFonts w:ascii="Book Antiqua" w:eastAsiaTheme="minorEastAsia" w:hAnsi="Book Antiqua" w:hint="eastAsia"/>
          <w:sz w:val="24"/>
          <w:szCs w:val="24"/>
          <w:lang w:eastAsia="zh-CN"/>
        </w:rPr>
        <w:t>,</w:t>
      </w:r>
      <w:r w:rsidR="00A95513" w:rsidRPr="00D8695B">
        <w:rPr>
          <w:rFonts w:ascii="Book Antiqua" w:hAnsi="Book Antiqua"/>
          <w:sz w:val="24"/>
          <w:szCs w:val="24"/>
        </w:rPr>
        <w:t xml:space="preserve"> </w:t>
      </w:r>
      <w:proofErr w:type="gramStart"/>
      <w:r w:rsidR="00A95513">
        <w:rPr>
          <w:rFonts w:ascii="Book Antiqua" w:eastAsiaTheme="minorEastAsia" w:hAnsi="Book Antiqua" w:hint="eastAsia"/>
          <w:sz w:val="24"/>
          <w:szCs w:val="24"/>
          <w:lang w:eastAsia="zh-CN"/>
        </w:rPr>
        <w:t>No</w:t>
      </w:r>
      <w:proofErr w:type="gramEnd"/>
      <w:r w:rsidR="00A95513">
        <w:rPr>
          <w:rFonts w:ascii="Book Antiqua" w:eastAsiaTheme="minorEastAsia" w:hAnsi="Book Antiqua" w:hint="eastAsia"/>
          <w:sz w:val="24"/>
          <w:szCs w:val="24"/>
          <w:lang w:eastAsia="zh-CN"/>
        </w:rPr>
        <w:t>.</w:t>
      </w:r>
      <w:r w:rsidR="00A95513" w:rsidRPr="00D8695B">
        <w:rPr>
          <w:rFonts w:ascii="Book Antiqua" w:hAnsi="Book Antiqua"/>
          <w:sz w:val="24"/>
          <w:szCs w:val="24"/>
        </w:rPr>
        <w:t xml:space="preserve"> 5R01AI076192</w:t>
      </w:r>
      <w:r w:rsidR="00A95513">
        <w:rPr>
          <w:rFonts w:ascii="Book Antiqua" w:eastAsiaTheme="minorEastAsia" w:hAnsi="Book Antiqua" w:hint="eastAsia"/>
          <w:sz w:val="24"/>
          <w:szCs w:val="24"/>
          <w:lang w:eastAsia="zh-CN"/>
        </w:rPr>
        <w:t>.</w:t>
      </w:r>
    </w:p>
    <w:p w14:paraId="6616EC9E" w14:textId="77777777" w:rsidR="009F35C4" w:rsidRPr="009F35C4" w:rsidRDefault="009F35C4" w:rsidP="00A95513">
      <w:pPr>
        <w:spacing w:after="0" w:line="360" w:lineRule="auto"/>
        <w:jc w:val="both"/>
        <w:rPr>
          <w:rFonts w:ascii="Book Antiqua" w:eastAsiaTheme="minorEastAsia" w:hAnsi="Book Antiqua"/>
          <w:b/>
          <w:sz w:val="24"/>
          <w:lang w:eastAsia="zh-CN"/>
        </w:rPr>
      </w:pPr>
    </w:p>
    <w:p w14:paraId="103AD7D0" w14:textId="4FA38178" w:rsidR="009F35C4" w:rsidRDefault="009F35C4" w:rsidP="00A95513">
      <w:pPr>
        <w:autoSpaceDE w:val="0"/>
        <w:autoSpaceDN w:val="0"/>
        <w:adjustRightInd w:val="0"/>
        <w:spacing w:after="0" w:line="360" w:lineRule="auto"/>
        <w:jc w:val="both"/>
        <w:rPr>
          <w:rFonts w:ascii="Book Antiqua" w:eastAsiaTheme="minorEastAsia" w:hAnsi="Book Antiqua"/>
          <w:sz w:val="24"/>
          <w:szCs w:val="24"/>
          <w:lang w:eastAsia="zh-CN"/>
        </w:rPr>
      </w:pPr>
      <w:r w:rsidRPr="00484F59">
        <w:rPr>
          <w:rFonts w:ascii="Book Antiqua" w:hAnsi="Book Antiqua"/>
          <w:b/>
          <w:bCs/>
          <w:iCs/>
          <w:color w:val="000000"/>
          <w:sz w:val="24"/>
        </w:rPr>
        <w:t>Ethics approval</w:t>
      </w:r>
      <w:r w:rsidRPr="00484F59">
        <w:rPr>
          <w:rFonts w:ascii="Book Antiqua" w:hAnsi="Book Antiqua" w:hint="eastAsia"/>
          <w:b/>
          <w:bCs/>
          <w:iCs/>
          <w:color w:val="000000"/>
          <w:sz w:val="24"/>
        </w:rPr>
        <w:t>:</w:t>
      </w:r>
      <w:r w:rsidR="00A95513">
        <w:rPr>
          <w:rFonts w:ascii="Book Antiqua" w:eastAsiaTheme="minorEastAsia" w:hAnsi="Book Antiqua" w:hint="eastAsia"/>
          <w:b/>
          <w:bCs/>
          <w:iCs/>
          <w:color w:val="000000"/>
          <w:sz w:val="24"/>
          <w:lang w:eastAsia="zh-CN"/>
        </w:rPr>
        <w:t xml:space="preserve"> </w:t>
      </w:r>
      <w:r w:rsidR="00315A54" w:rsidRPr="00D8695B">
        <w:rPr>
          <w:rFonts w:ascii="Book Antiqua" w:hAnsi="Book Antiqua"/>
          <w:sz w:val="24"/>
          <w:szCs w:val="24"/>
        </w:rPr>
        <w:t xml:space="preserve">The study was </w:t>
      </w:r>
      <w:r w:rsidR="00315A54">
        <w:rPr>
          <w:rFonts w:ascii="Book Antiqua" w:hAnsi="Book Antiqua"/>
          <w:sz w:val="24"/>
          <w:szCs w:val="24"/>
        </w:rPr>
        <w:t xml:space="preserve">reviewed and </w:t>
      </w:r>
      <w:r w:rsidR="00315A54" w:rsidRPr="00D8695B">
        <w:rPr>
          <w:rFonts w:ascii="Book Antiqua" w:hAnsi="Book Antiqua"/>
          <w:sz w:val="24"/>
          <w:szCs w:val="24"/>
        </w:rPr>
        <w:t xml:space="preserve">approved by </w:t>
      </w:r>
      <w:r w:rsidR="00315A54">
        <w:rPr>
          <w:rFonts w:ascii="Book Antiqua" w:hAnsi="Book Antiqua"/>
          <w:sz w:val="24"/>
          <w:szCs w:val="24"/>
        </w:rPr>
        <w:t>Sanjay Gandhi Postgraduate Institute of Medical Sciences institutional review board</w:t>
      </w:r>
      <w:r w:rsidR="00315A54" w:rsidRPr="00D8695B">
        <w:rPr>
          <w:rFonts w:ascii="Book Antiqua" w:hAnsi="Book Antiqua"/>
          <w:sz w:val="24"/>
          <w:szCs w:val="24"/>
        </w:rPr>
        <w:t>. Written, informed consent was obtained from and all patient or their families, as appropriate</w:t>
      </w:r>
      <w:r w:rsidR="00FB4669">
        <w:rPr>
          <w:rFonts w:ascii="Book Antiqua" w:hAnsi="Book Antiqua"/>
          <w:sz w:val="24"/>
          <w:szCs w:val="24"/>
        </w:rPr>
        <w:t>.</w:t>
      </w:r>
      <w:bookmarkEnd w:id="11"/>
      <w:bookmarkEnd w:id="12"/>
    </w:p>
    <w:p w14:paraId="4EAAAB17" w14:textId="77777777" w:rsidR="00A95513" w:rsidRPr="00A95513" w:rsidRDefault="00A95513" w:rsidP="00A95513">
      <w:pPr>
        <w:autoSpaceDE w:val="0"/>
        <w:autoSpaceDN w:val="0"/>
        <w:adjustRightInd w:val="0"/>
        <w:spacing w:after="0" w:line="360" w:lineRule="auto"/>
        <w:jc w:val="both"/>
        <w:rPr>
          <w:rFonts w:ascii="Book Antiqua" w:eastAsiaTheme="minorEastAsia" w:hAnsi="Book Antiqua"/>
          <w:b/>
          <w:bCs/>
          <w:iCs/>
          <w:color w:val="000000"/>
          <w:sz w:val="24"/>
          <w:lang w:eastAsia="zh-CN"/>
        </w:rPr>
      </w:pPr>
    </w:p>
    <w:p w14:paraId="14B5A6EE" w14:textId="34730FBE" w:rsidR="009F35C4" w:rsidRDefault="009F35C4" w:rsidP="00A95513">
      <w:pPr>
        <w:autoSpaceDE w:val="0"/>
        <w:autoSpaceDN w:val="0"/>
        <w:adjustRightInd w:val="0"/>
        <w:spacing w:after="0" w:line="360" w:lineRule="auto"/>
        <w:jc w:val="both"/>
        <w:rPr>
          <w:rFonts w:ascii="Book Antiqua" w:eastAsiaTheme="minorEastAsia" w:hAnsi="Book Antiqua"/>
          <w:color w:val="000000"/>
          <w:szCs w:val="21"/>
          <w:lang w:eastAsia="zh-CN"/>
        </w:rPr>
      </w:pPr>
      <w:bookmarkStart w:id="24" w:name="OLE_LINK539"/>
      <w:bookmarkStart w:id="25" w:name="OLE_LINK540"/>
      <w:r w:rsidRPr="005F7DC3">
        <w:rPr>
          <w:rFonts w:ascii="Book Antiqua" w:hAnsi="Book Antiqua"/>
          <w:b/>
          <w:bCs/>
          <w:iCs/>
          <w:sz w:val="24"/>
        </w:rPr>
        <w:t>Institutional animal care and use committee:</w:t>
      </w:r>
      <w:bookmarkEnd w:id="24"/>
      <w:bookmarkEnd w:id="25"/>
      <w:r w:rsidR="00A95513">
        <w:rPr>
          <w:rFonts w:ascii="Book Antiqua" w:eastAsiaTheme="minorEastAsia" w:hAnsi="Book Antiqua" w:hint="eastAsia"/>
          <w:b/>
          <w:bCs/>
          <w:iCs/>
          <w:sz w:val="24"/>
          <w:lang w:eastAsia="zh-CN"/>
        </w:rPr>
        <w:t xml:space="preserve"> </w:t>
      </w:r>
      <w:r w:rsidR="001577D7">
        <w:rPr>
          <w:rFonts w:ascii="Book Antiqua" w:hAnsi="Book Antiqua"/>
          <w:color w:val="000000"/>
          <w:szCs w:val="21"/>
        </w:rPr>
        <w:t>Exempt, since t</w:t>
      </w:r>
      <w:r w:rsidR="003C01B2">
        <w:rPr>
          <w:rFonts w:ascii="Book Antiqua" w:hAnsi="Book Antiqua"/>
          <w:color w:val="000000"/>
          <w:szCs w:val="21"/>
        </w:rPr>
        <w:t xml:space="preserve">his study did not include the use of any animals. </w:t>
      </w:r>
    </w:p>
    <w:p w14:paraId="7683995A" w14:textId="77777777" w:rsidR="00A95513" w:rsidRPr="00A95513" w:rsidRDefault="00A95513" w:rsidP="00A95513">
      <w:pPr>
        <w:autoSpaceDE w:val="0"/>
        <w:autoSpaceDN w:val="0"/>
        <w:adjustRightInd w:val="0"/>
        <w:spacing w:after="0" w:line="360" w:lineRule="auto"/>
        <w:jc w:val="both"/>
        <w:rPr>
          <w:rFonts w:ascii="Book Antiqua" w:eastAsiaTheme="minorEastAsia" w:hAnsi="Book Antiqua"/>
          <w:color w:val="000000"/>
          <w:szCs w:val="21"/>
          <w:lang w:eastAsia="zh-CN"/>
        </w:rPr>
      </w:pPr>
    </w:p>
    <w:p w14:paraId="0BD076E3" w14:textId="3AD43E31" w:rsidR="009F35C4" w:rsidRDefault="009F35C4" w:rsidP="00A95513">
      <w:pPr>
        <w:autoSpaceDE w:val="0"/>
        <w:autoSpaceDN w:val="0"/>
        <w:adjustRightInd w:val="0"/>
        <w:spacing w:after="0" w:line="360" w:lineRule="auto"/>
        <w:jc w:val="both"/>
        <w:rPr>
          <w:rFonts w:ascii="Book Antiqua" w:eastAsiaTheme="minorEastAsia" w:hAnsi="Book Antiqua" w:cs="TimesNewRomanPS-BoldItalicMT"/>
          <w:bCs/>
          <w:iCs/>
          <w:color w:val="000000"/>
          <w:sz w:val="24"/>
          <w:lang w:eastAsia="zh-CN"/>
        </w:rPr>
      </w:pPr>
      <w:bookmarkStart w:id="26" w:name="OLE_LINK526"/>
      <w:bookmarkStart w:id="27" w:name="OLE_LINK527"/>
      <w:r w:rsidRPr="00BB4403">
        <w:rPr>
          <w:rFonts w:ascii="Book Antiqua" w:hAnsi="Book Antiqua" w:cs="TimesNewRomanPS-BoldItalicMT"/>
          <w:b/>
          <w:bCs/>
          <w:iCs/>
          <w:color w:val="000000"/>
          <w:sz w:val="24"/>
        </w:rPr>
        <w:t>Conflict-of-interest</w:t>
      </w:r>
      <w:r w:rsidRPr="00BB4403">
        <w:rPr>
          <w:rFonts w:ascii="Book Antiqua" w:hAnsi="Book Antiqua" w:cs="TimesNewRomanPS-BoldItalicMT" w:hint="eastAsia"/>
          <w:b/>
          <w:bCs/>
          <w:iCs/>
          <w:color w:val="000000"/>
          <w:sz w:val="24"/>
        </w:rPr>
        <w:t>:</w:t>
      </w:r>
      <w:r w:rsidR="00A95513">
        <w:rPr>
          <w:rFonts w:ascii="Book Antiqua" w:eastAsiaTheme="minorEastAsia" w:hAnsi="Book Antiqua" w:cs="TimesNewRomanPS-BoldItalicMT" w:hint="eastAsia"/>
          <w:b/>
          <w:bCs/>
          <w:iCs/>
          <w:color w:val="000000"/>
          <w:sz w:val="24"/>
          <w:lang w:eastAsia="zh-CN"/>
        </w:rPr>
        <w:t xml:space="preserve"> </w:t>
      </w:r>
      <w:r w:rsidR="00FB4669">
        <w:rPr>
          <w:rFonts w:ascii="Book Antiqua" w:hAnsi="Book Antiqua" w:cs="TimesNewRomanPS-BoldItalicMT"/>
          <w:bCs/>
          <w:iCs/>
          <w:color w:val="000000"/>
          <w:sz w:val="24"/>
        </w:rPr>
        <w:t>N</w:t>
      </w:r>
      <w:r w:rsidR="00FB4669" w:rsidRPr="00FB4669">
        <w:rPr>
          <w:rFonts w:ascii="Book Antiqua" w:hAnsi="Book Antiqua" w:cs="TimesNewRomanPS-BoldItalicMT"/>
          <w:bCs/>
          <w:iCs/>
          <w:color w:val="000000"/>
          <w:sz w:val="24"/>
        </w:rPr>
        <w:t>one of the authors listed on the above manuscript had any conflict of interest, either financial or non-financial</w:t>
      </w:r>
      <w:r w:rsidR="00FB4669">
        <w:rPr>
          <w:rFonts w:ascii="Book Antiqua" w:hAnsi="Book Antiqua" w:cs="TimesNewRomanPS-BoldItalicMT"/>
          <w:bCs/>
          <w:iCs/>
          <w:color w:val="000000"/>
          <w:sz w:val="24"/>
        </w:rPr>
        <w:t xml:space="preserve"> in relation to this paper.</w:t>
      </w:r>
      <w:bookmarkEnd w:id="13"/>
      <w:bookmarkEnd w:id="14"/>
      <w:bookmarkEnd w:id="15"/>
      <w:bookmarkEnd w:id="26"/>
      <w:bookmarkEnd w:id="27"/>
    </w:p>
    <w:p w14:paraId="7C674782" w14:textId="77777777" w:rsidR="00A95513" w:rsidRPr="00A95513" w:rsidRDefault="00A95513" w:rsidP="00A95513">
      <w:pPr>
        <w:autoSpaceDE w:val="0"/>
        <w:autoSpaceDN w:val="0"/>
        <w:adjustRightInd w:val="0"/>
        <w:spacing w:after="0" w:line="360" w:lineRule="auto"/>
        <w:jc w:val="both"/>
        <w:rPr>
          <w:rFonts w:ascii="Book Antiqua" w:eastAsiaTheme="minorEastAsia" w:hAnsi="Book Antiqua" w:cs="TimesNewRomanPS-BoldItalicMT"/>
          <w:bCs/>
          <w:iCs/>
          <w:color w:val="000000"/>
          <w:sz w:val="24"/>
          <w:lang w:eastAsia="zh-CN"/>
        </w:rPr>
      </w:pPr>
    </w:p>
    <w:p w14:paraId="55132628" w14:textId="3E271542" w:rsidR="009F35C4" w:rsidRDefault="009F35C4" w:rsidP="00A95513">
      <w:pPr>
        <w:autoSpaceDE w:val="0"/>
        <w:autoSpaceDN w:val="0"/>
        <w:adjustRightInd w:val="0"/>
        <w:spacing w:after="0" w:line="360" w:lineRule="auto"/>
        <w:jc w:val="both"/>
        <w:rPr>
          <w:rFonts w:ascii="Book Antiqua" w:eastAsiaTheme="minorEastAsia" w:hAnsi="Book Antiqua"/>
          <w:color w:val="000000"/>
          <w:lang w:eastAsia="zh-CN"/>
        </w:rPr>
      </w:pPr>
      <w:r w:rsidRPr="00BB4403">
        <w:rPr>
          <w:rFonts w:ascii="Book Antiqua" w:hAnsi="Book Antiqua" w:cs="TimesNewRomanPS-BoldItalicMT"/>
          <w:b/>
          <w:bCs/>
          <w:iCs/>
          <w:color w:val="000000"/>
          <w:sz w:val="24"/>
        </w:rPr>
        <w:t>Data sharing</w:t>
      </w:r>
      <w:r w:rsidRPr="00BB4403">
        <w:rPr>
          <w:rFonts w:ascii="Book Antiqua" w:hAnsi="Book Antiqua" w:cs="TimesNewRomanPS-BoldItalicMT" w:hint="eastAsia"/>
          <w:b/>
          <w:bCs/>
          <w:iCs/>
          <w:color w:val="000000"/>
          <w:sz w:val="24"/>
        </w:rPr>
        <w:t>:</w:t>
      </w:r>
      <w:r w:rsidR="00A95513">
        <w:rPr>
          <w:rFonts w:ascii="Book Antiqua" w:eastAsiaTheme="minorEastAsia" w:hAnsi="Book Antiqua" w:cs="TimesNewRomanPS-BoldItalicMT" w:hint="eastAsia"/>
          <w:b/>
          <w:bCs/>
          <w:iCs/>
          <w:color w:val="000000"/>
          <w:sz w:val="24"/>
          <w:lang w:eastAsia="zh-CN"/>
        </w:rPr>
        <w:t xml:space="preserve"> </w:t>
      </w:r>
      <w:r w:rsidR="00F22D6E" w:rsidRPr="009B2600">
        <w:rPr>
          <w:rFonts w:ascii="Book Antiqua" w:hAnsi="Book Antiqua"/>
          <w:color w:val="000000"/>
        </w:rPr>
        <w:t>Participants gave informed consent for data sharing</w:t>
      </w:r>
      <w:r w:rsidR="00F22D6E">
        <w:rPr>
          <w:rFonts w:ascii="Book Antiqua" w:hAnsi="Book Antiqua"/>
          <w:color w:val="000000"/>
        </w:rPr>
        <w:t xml:space="preserve">. The corresponding author </w:t>
      </w:r>
      <w:r w:rsidR="00F22D6E" w:rsidRPr="00F22D6E">
        <w:rPr>
          <w:rFonts w:ascii="Book Antiqua" w:hAnsi="Book Antiqua"/>
          <w:color w:val="000000"/>
        </w:rPr>
        <w:t>would be willing to shar</w:t>
      </w:r>
      <w:r w:rsidR="00F22D6E">
        <w:rPr>
          <w:rFonts w:ascii="Book Antiqua" w:hAnsi="Book Antiqua"/>
          <w:color w:val="000000"/>
        </w:rPr>
        <w:t xml:space="preserve">e the data as required for the </w:t>
      </w:r>
      <w:r w:rsidR="00F22D6E" w:rsidRPr="00F22D6E">
        <w:rPr>
          <w:rFonts w:ascii="Book Antiqua" w:hAnsi="Book Antiqua"/>
          <w:color w:val="000000"/>
        </w:rPr>
        <w:t>above manuscript with the editors</w:t>
      </w:r>
      <w:r w:rsidR="00F22D6E">
        <w:rPr>
          <w:rFonts w:ascii="Book Antiqua" w:hAnsi="Book Antiqua"/>
          <w:color w:val="000000"/>
        </w:rPr>
        <w:t>.</w:t>
      </w:r>
      <w:bookmarkStart w:id="28" w:name="OLE_LINK329"/>
      <w:bookmarkStart w:id="29" w:name="OLE_LINK332"/>
      <w:bookmarkStart w:id="30" w:name="OLE_LINK7"/>
      <w:bookmarkStart w:id="31" w:name="OLE_LINK381"/>
      <w:bookmarkEnd w:id="16"/>
      <w:bookmarkEnd w:id="17"/>
      <w:bookmarkEnd w:id="18"/>
      <w:bookmarkEnd w:id="19"/>
      <w:bookmarkEnd w:id="20"/>
      <w:bookmarkEnd w:id="21"/>
    </w:p>
    <w:p w14:paraId="76D5CE7D" w14:textId="77777777" w:rsidR="00A95513" w:rsidRPr="00A95513" w:rsidRDefault="00A95513" w:rsidP="00A95513">
      <w:pPr>
        <w:autoSpaceDE w:val="0"/>
        <w:autoSpaceDN w:val="0"/>
        <w:adjustRightInd w:val="0"/>
        <w:spacing w:after="0" w:line="360" w:lineRule="auto"/>
        <w:jc w:val="both"/>
        <w:rPr>
          <w:rFonts w:ascii="Book Antiqua" w:eastAsiaTheme="minorEastAsia" w:hAnsi="Book Antiqua" w:cs="TimesNewRomanPS-BoldItalicMT"/>
          <w:b/>
          <w:bCs/>
          <w:iCs/>
          <w:color w:val="000000"/>
          <w:sz w:val="24"/>
          <w:lang w:eastAsia="zh-CN"/>
        </w:rPr>
      </w:pPr>
    </w:p>
    <w:p w14:paraId="5DFAB5B9" w14:textId="77777777" w:rsidR="009F35C4" w:rsidRPr="00164EDB" w:rsidRDefault="009F35C4" w:rsidP="00A95513">
      <w:pPr>
        <w:spacing w:after="0" w:line="360" w:lineRule="auto"/>
        <w:jc w:val="both"/>
        <w:rPr>
          <w:rFonts w:ascii="Book Antiqua" w:hAnsi="Book Antiqua"/>
          <w:b/>
          <w:color w:val="000000"/>
          <w:sz w:val="24"/>
        </w:rPr>
      </w:pPr>
      <w:bookmarkStart w:id="32" w:name="OLE_LINK155"/>
      <w:bookmarkStart w:id="33" w:name="OLE_LINK183"/>
      <w:bookmarkEnd w:id="28"/>
      <w:bookmarkEnd w:id="29"/>
      <w:bookmarkEnd w:id="30"/>
      <w:bookmarkEnd w:id="31"/>
      <w:r w:rsidRPr="00164EDB">
        <w:rPr>
          <w:rFonts w:ascii="Book Antiqua" w:hAnsi="Book Antiqua"/>
          <w:b/>
          <w:color w:val="000000"/>
          <w:sz w:val="24"/>
        </w:rPr>
        <w:t xml:space="preserve">Open-Access: </w:t>
      </w:r>
      <w:r w:rsidRPr="00164EDB">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164EDB">
        <w:rPr>
          <w:rFonts w:ascii="Book Antiqua" w:hAnsi="Book Antiqua"/>
          <w:color w:val="000000"/>
          <w:sz w:val="24"/>
        </w:rPr>
        <w:lastRenderedPageBreak/>
        <w:t>the original work is properly cited and the use is non-commercial. See: http://creativecommons.org/licenses/by-nc/4.0/</w:t>
      </w:r>
    </w:p>
    <w:bookmarkEnd w:id="32"/>
    <w:bookmarkEnd w:id="33"/>
    <w:p w14:paraId="761A6E91" w14:textId="77777777" w:rsidR="00DE1546" w:rsidRPr="00D8695B" w:rsidRDefault="00DE1546" w:rsidP="00A95513">
      <w:pPr>
        <w:spacing w:after="0" w:line="360" w:lineRule="auto"/>
        <w:jc w:val="both"/>
        <w:rPr>
          <w:rFonts w:ascii="Book Antiqua" w:hAnsi="Book Antiqua"/>
          <w:sz w:val="24"/>
          <w:szCs w:val="24"/>
        </w:rPr>
      </w:pPr>
    </w:p>
    <w:p w14:paraId="4B3C9A3B" w14:textId="1CBA09D5" w:rsidR="009A4926" w:rsidRDefault="00DE1546" w:rsidP="00A95513">
      <w:pPr>
        <w:spacing w:after="0" w:line="360" w:lineRule="auto"/>
        <w:jc w:val="both"/>
        <w:rPr>
          <w:rFonts w:ascii="Book Antiqua" w:eastAsiaTheme="minorEastAsia" w:hAnsi="Book Antiqua"/>
          <w:sz w:val="24"/>
          <w:szCs w:val="24"/>
          <w:lang w:eastAsia="zh-CN"/>
        </w:rPr>
      </w:pPr>
      <w:r w:rsidRPr="00D8695B">
        <w:rPr>
          <w:rFonts w:ascii="Book Antiqua" w:hAnsi="Book Antiqua"/>
          <w:b/>
          <w:sz w:val="24"/>
          <w:szCs w:val="24"/>
        </w:rPr>
        <w:t xml:space="preserve">Correspondence to: </w:t>
      </w:r>
      <w:proofErr w:type="spellStart"/>
      <w:r w:rsidR="00F21DC1">
        <w:rPr>
          <w:rFonts w:ascii="Book Antiqua" w:eastAsiaTheme="minorEastAsia" w:hAnsi="Book Antiqua" w:hint="eastAsia"/>
          <w:b/>
          <w:sz w:val="24"/>
          <w:szCs w:val="24"/>
          <w:lang w:eastAsia="zh-CN"/>
        </w:rPr>
        <w:t>Dr.</w:t>
      </w:r>
      <w:proofErr w:type="spellEnd"/>
      <w:r w:rsidR="00F21DC1">
        <w:rPr>
          <w:rFonts w:ascii="Book Antiqua" w:eastAsiaTheme="minorEastAsia" w:hAnsi="Book Antiqua" w:hint="eastAsia"/>
          <w:b/>
          <w:sz w:val="24"/>
          <w:szCs w:val="24"/>
          <w:lang w:eastAsia="zh-CN"/>
        </w:rPr>
        <w:t xml:space="preserve"> </w:t>
      </w:r>
      <w:bookmarkStart w:id="34" w:name="_GoBack"/>
      <w:bookmarkEnd w:id="34"/>
      <w:r w:rsidR="009F35C4" w:rsidRPr="00564941">
        <w:rPr>
          <w:rFonts w:ascii="Book Antiqua" w:hAnsi="Book Antiqua"/>
          <w:b/>
          <w:sz w:val="24"/>
          <w:szCs w:val="24"/>
        </w:rPr>
        <w:t>Rakesh</w:t>
      </w:r>
      <w:r w:rsidR="00C377A7" w:rsidRPr="00564941">
        <w:rPr>
          <w:rFonts w:ascii="Book Antiqua" w:hAnsi="Book Antiqua"/>
          <w:b/>
          <w:sz w:val="24"/>
          <w:szCs w:val="24"/>
        </w:rPr>
        <w:t xml:space="preserve"> </w:t>
      </w:r>
      <w:r w:rsidR="009F35C4" w:rsidRPr="00564941">
        <w:rPr>
          <w:rFonts w:ascii="Book Antiqua" w:hAnsi="Book Antiqua"/>
          <w:b/>
          <w:sz w:val="24"/>
          <w:szCs w:val="24"/>
        </w:rPr>
        <w:t>Aggarwal</w:t>
      </w:r>
      <w:r w:rsidR="009F35C4" w:rsidRPr="00564941">
        <w:rPr>
          <w:rFonts w:ascii="Book Antiqua" w:eastAsiaTheme="minorEastAsia" w:hAnsi="Book Antiqua" w:hint="eastAsia"/>
          <w:b/>
          <w:sz w:val="24"/>
          <w:szCs w:val="24"/>
          <w:lang w:eastAsia="zh-CN"/>
        </w:rPr>
        <w:t>,</w:t>
      </w:r>
      <w:r w:rsidR="009F35C4">
        <w:rPr>
          <w:rFonts w:ascii="Book Antiqua" w:eastAsiaTheme="minorEastAsia" w:hAnsi="Book Antiqua" w:hint="eastAsia"/>
          <w:sz w:val="24"/>
          <w:szCs w:val="24"/>
          <w:lang w:eastAsia="zh-CN"/>
        </w:rPr>
        <w:t xml:space="preserve"> </w:t>
      </w:r>
      <w:r w:rsidR="009F35C4">
        <w:rPr>
          <w:rFonts w:ascii="Book Antiqua" w:hAnsi="Book Antiqua"/>
          <w:sz w:val="24"/>
          <w:szCs w:val="24"/>
        </w:rPr>
        <w:t>Department of Gastroenterology</w:t>
      </w:r>
      <w:r w:rsidR="009F35C4">
        <w:rPr>
          <w:rFonts w:ascii="Book Antiqua" w:eastAsiaTheme="minorEastAsia" w:hAnsi="Book Antiqua" w:hint="eastAsia"/>
          <w:sz w:val="24"/>
          <w:szCs w:val="24"/>
          <w:lang w:eastAsia="zh-CN"/>
        </w:rPr>
        <w:t xml:space="preserve">, </w:t>
      </w:r>
      <w:r w:rsidRPr="00D8695B">
        <w:rPr>
          <w:rFonts w:ascii="Book Antiqua" w:hAnsi="Book Antiqua"/>
          <w:sz w:val="24"/>
          <w:szCs w:val="24"/>
        </w:rPr>
        <w:t>Sanjay Gandhi Postgraduat</w:t>
      </w:r>
      <w:r w:rsidR="009F35C4">
        <w:rPr>
          <w:rFonts w:ascii="Book Antiqua" w:hAnsi="Book Antiqua"/>
          <w:sz w:val="24"/>
          <w:szCs w:val="24"/>
        </w:rPr>
        <w:t>e Institute of Medical Sciences</w:t>
      </w:r>
      <w:r w:rsidR="009F35C4">
        <w:rPr>
          <w:rFonts w:ascii="Book Antiqua" w:eastAsiaTheme="minorEastAsia" w:hAnsi="Book Antiqua" w:hint="eastAsia"/>
          <w:sz w:val="24"/>
          <w:szCs w:val="24"/>
          <w:lang w:eastAsia="zh-CN"/>
        </w:rPr>
        <w:t xml:space="preserve">, </w:t>
      </w:r>
      <w:proofErr w:type="spellStart"/>
      <w:r w:rsidRPr="00D8695B">
        <w:rPr>
          <w:rFonts w:ascii="Book Antiqua" w:hAnsi="Book Antiqua"/>
          <w:sz w:val="24"/>
          <w:szCs w:val="24"/>
        </w:rPr>
        <w:t>L</w:t>
      </w:r>
      <w:r w:rsidR="00B46176">
        <w:rPr>
          <w:rFonts w:ascii="Book Antiqua" w:hAnsi="Book Antiqua"/>
          <w:sz w:val="24"/>
          <w:szCs w:val="24"/>
        </w:rPr>
        <w:t>ucknow</w:t>
      </w:r>
      <w:proofErr w:type="spellEnd"/>
      <w:r w:rsidR="00B46176">
        <w:rPr>
          <w:rFonts w:ascii="Book Antiqua" w:hAnsi="Book Antiqua"/>
          <w:sz w:val="24"/>
          <w:szCs w:val="24"/>
        </w:rPr>
        <w:t xml:space="preserve"> 226014, India</w:t>
      </w:r>
      <w:r w:rsidR="009F35C4">
        <w:rPr>
          <w:rFonts w:ascii="Book Antiqua" w:eastAsiaTheme="minorEastAsia" w:hAnsi="Book Antiqua" w:hint="eastAsia"/>
          <w:sz w:val="24"/>
          <w:szCs w:val="24"/>
          <w:lang w:eastAsia="zh-CN"/>
        </w:rPr>
        <w:t xml:space="preserve">. </w:t>
      </w:r>
      <w:hyperlink r:id="rId9" w:history="1">
        <w:r w:rsidR="009F35C4" w:rsidRPr="00A95513">
          <w:rPr>
            <w:rStyle w:val="ac"/>
            <w:rFonts w:ascii="Book Antiqua" w:hAnsi="Book Antiqua"/>
            <w:color w:val="auto"/>
            <w:sz w:val="24"/>
            <w:szCs w:val="24"/>
            <w:u w:val="none"/>
          </w:rPr>
          <w:t>aggarwal.ra@gmail.com</w:t>
        </w:r>
      </w:hyperlink>
      <w:r w:rsidR="00B46176">
        <w:rPr>
          <w:rFonts w:ascii="Book Antiqua" w:hAnsi="Book Antiqua"/>
          <w:sz w:val="24"/>
          <w:szCs w:val="24"/>
        </w:rPr>
        <w:br/>
      </w:r>
      <w:r w:rsidR="00A95513" w:rsidRPr="00A95513">
        <w:rPr>
          <w:rFonts w:ascii="Book Antiqua" w:eastAsiaTheme="minorEastAsia" w:hAnsi="Book Antiqua"/>
          <w:b/>
          <w:sz w:val="24"/>
          <w:szCs w:val="24"/>
          <w:lang w:eastAsia="zh-CN"/>
        </w:rPr>
        <w:t>Tele</w:t>
      </w:r>
      <w:r w:rsidR="00A95513" w:rsidRPr="00A95513">
        <w:rPr>
          <w:rFonts w:ascii="Book Antiqua" w:hAnsi="Book Antiqua"/>
          <w:b/>
          <w:sz w:val="24"/>
          <w:szCs w:val="24"/>
        </w:rPr>
        <w:t>phone</w:t>
      </w:r>
      <w:r w:rsidR="009A4926">
        <w:rPr>
          <w:rFonts w:ascii="Book Antiqua" w:hAnsi="Book Antiqua"/>
          <w:sz w:val="24"/>
          <w:szCs w:val="24"/>
        </w:rPr>
        <w:t>:</w:t>
      </w:r>
      <w:r w:rsidR="009A4926">
        <w:rPr>
          <w:rFonts w:ascii="Book Antiqua" w:eastAsiaTheme="minorEastAsia" w:hAnsi="Book Antiqua" w:hint="eastAsia"/>
          <w:sz w:val="24"/>
          <w:szCs w:val="24"/>
          <w:lang w:eastAsia="zh-CN"/>
        </w:rPr>
        <w:t xml:space="preserve"> </w:t>
      </w:r>
      <w:r w:rsidR="00B46176">
        <w:rPr>
          <w:rFonts w:ascii="Book Antiqua" w:hAnsi="Book Antiqua"/>
          <w:sz w:val="24"/>
          <w:szCs w:val="24"/>
        </w:rPr>
        <w:t>+91-522-2494431</w:t>
      </w:r>
    </w:p>
    <w:p w14:paraId="6EDFD397" w14:textId="2446889A" w:rsidR="00DE1546" w:rsidRPr="006D2EBC" w:rsidRDefault="00B46176" w:rsidP="00A95513">
      <w:pPr>
        <w:spacing w:after="0" w:line="360" w:lineRule="auto"/>
        <w:jc w:val="both"/>
        <w:rPr>
          <w:rFonts w:ascii="Book Antiqua" w:eastAsiaTheme="minorEastAsia" w:hAnsi="Book Antiqua"/>
          <w:sz w:val="24"/>
          <w:szCs w:val="24"/>
          <w:lang w:eastAsia="zh-CN"/>
        </w:rPr>
      </w:pPr>
      <w:r w:rsidRPr="00A95513">
        <w:rPr>
          <w:rFonts w:ascii="Book Antiqua" w:hAnsi="Book Antiqua"/>
          <w:b/>
          <w:sz w:val="24"/>
          <w:szCs w:val="24"/>
        </w:rPr>
        <w:t>F</w:t>
      </w:r>
      <w:r w:rsidR="00A95513" w:rsidRPr="00A95513">
        <w:rPr>
          <w:rFonts w:ascii="Book Antiqua" w:hAnsi="Book Antiqua"/>
          <w:b/>
          <w:sz w:val="24"/>
          <w:szCs w:val="24"/>
        </w:rPr>
        <w:t>ax</w:t>
      </w:r>
      <w:r w:rsidR="00A95513">
        <w:rPr>
          <w:rFonts w:ascii="Book Antiqua" w:hAnsi="Book Antiqua"/>
          <w:sz w:val="24"/>
          <w:szCs w:val="24"/>
        </w:rPr>
        <w:t>:</w:t>
      </w:r>
      <w:r w:rsidR="009A4926">
        <w:rPr>
          <w:rFonts w:ascii="Book Antiqua" w:eastAsiaTheme="minorEastAsia" w:hAnsi="Book Antiqua" w:hint="eastAsia"/>
          <w:sz w:val="24"/>
          <w:szCs w:val="24"/>
          <w:lang w:eastAsia="zh-CN"/>
        </w:rPr>
        <w:t xml:space="preserve"> </w:t>
      </w:r>
      <w:r>
        <w:rPr>
          <w:rFonts w:ascii="Book Antiqua" w:hAnsi="Book Antiqua"/>
          <w:sz w:val="24"/>
          <w:szCs w:val="24"/>
        </w:rPr>
        <w:t>+91-522-266</w:t>
      </w:r>
      <w:r w:rsidR="00DE1546" w:rsidRPr="00D8695B">
        <w:rPr>
          <w:rFonts w:ascii="Book Antiqua" w:hAnsi="Book Antiqua"/>
          <w:sz w:val="24"/>
          <w:szCs w:val="24"/>
        </w:rPr>
        <w:t>8017</w:t>
      </w:r>
    </w:p>
    <w:p w14:paraId="1BC527B1" w14:textId="1E477A24" w:rsidR="009F35C4" w:rsidRPr="00E41B6F" w:rsidRDefault="009F35C4" w:rsidP="00A95513">
      <w:pPr>
        <w:spacing w:after="0" w:line="360" w:lineRule="auto"/>
        <w:jc w:val="both"/>
        <w:rPr>
          <w:rFonts w:ascii="Book Antiqua" w:eastAsiaTheme="minorEastAsia" w:hAnsi="Book Antiqua"/>
          <w:sz w:val="24"/>
          <w:lang w:eastAsia="zh-CN"/>
        </w:rPr>
      </w:pPr>
      <w:bookmarkStart w:id="35" w:name="OLE_LINK476"/>
      <w:bookmarkStart w:id="36" w:name="OLE_LINK477"/>
      <w:bookmarkStart w:id="37" w:name="OLE_LINK117"/>
      <w:bookmarkStart w:id="38" w:name="OLE_LINK528"/>
      <w:r>
        <w:rPr>
          <w:rFonts w:ascii="Book Antiqua" w:hAnsi="Book Antiqua"/>
          <w:b/>
          <w:sz w:val="24"/>
        </w:rPr>
        <w:t>Received:</w:t>
      </w:r>
      <w:r w:rsidR="00E41B6F">
        <w:rPr>
          <w:rFonts w:ascii="Book Antiqua" w:eastAsiaTheme="minorEastAsia" w:hAnsi="Book Antiqua" w:hint="eastAsia"/>
          <w:b/>
          <w:sz w:val="24"/>
          <w:lang w:eastAsia="zh-CN"/>
        </w:rPr>
        <w:t xml:space="preserve"> </w:t>
      </w:r>
      <w:r w:rsidR="00E41B6F" w:rsidRPr="00E41B6F">
        <w:rPr>
          <w:rFonts w:ascii="Book Antiqua" w:eastAsiaTheme="minorEastAsia" w:hAnsi="Book Antiqua" w:hint="eastAsia"/>
          <w:sz w:val="24"/>
          <w:lang w:eastAsia="zh-CN"/>
        </w:rPr>
        <w:t>Janu</w:t>
      </w:r>
      <w:r w:rsidR="00E41B6F">
        <w:rPr>
          <w:rFonts w:ascii="Book Antiqua" w:eastAsiaTheme="minorEastAsia" w:hAnsi="Book Antiqua" w:hint="eastAsia"/>
          <w:sz w:val="24"/>
          <w:lang w:eastAsia="zh-CN"/>
        </w:rPr>
        <w:t>a</w:t>
      </w:r>
      <w:r w:rsidR="00E41B6F" w:rsidRPr="00E41B6F">
        <w:rPr>
          <w:rFonts w:ascii="Book Antiqua" w:eastAsiaTheme="minorEastAsia" w:hAnsi="Book Antiqua" w:hint="eastAsia"/>
          <w:sz w:val="24"/>
          <w:lang w:eastAsia="zh-CN"/>
        </w:rPr>
        <w:t>ry 29, 2015</w:t>
      </w:r>
    </w:p>
    <w:p w14:paraId="75907110" w14:textId="15455C30" w:rsidR="009F35C4" w:rsidRDefault="009F35C4" w:rsidP="00A95513">
      <w:pPr>
        <w:spacing w:after="0" w:line="360" w:lineRule="auto"/>
        <w:jc w:val="both"/>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00E41B6F" w:rsidRPr="00E41B6F">
        <w:rPr>
          <w:rFonts w:ascii="Book Antiqua" w:eastAsiaTheme="minorEastAsia" w:hAnsi="Book Antiqua" w:hint="eastAsia"/>
          <w:sz w:val="24"/>
          <w:lang w:eastAsia="zh-CN"/>
        </w:rPr>
        <w:t xml:space="preserve"> Janu</w:t>
      </w:r>
      <w:r w:rsidR="00E41B6F">
        <w:rPr>
          <w:rFonts w:ascii="Book Antiqua" w:eastAsiaTheme="minorEastAsia" w:hAnsi="Book Antiqua" w:hint="eastAsia"/>
          <w:sz w:val="24"/>
          <w:lang w:eastAsia="zh-CN"/>
        </w:rPr>
        <w:t>a</w:t>
      </w:r>
      <w:r w:rsidR="00E41B6F" w:rsidRPr="00E41B6F">
        <w:rPr>
          <w:rFonts w:ascii="Book Antiqua" w:eastAsiaTheme="minorEastAsia" w:hAnsi="Book Antiqua" w:hint="eastAsia"/>
          <w:sz w:val="24"/>
          <w:lang w:eastAsia="zh-CN"/>
        </w:rPr>
        <w:t xml:space="preserve">ry </w:t>
      </w:r>
      <w:r w:rsidR="00E41B6F">
        <w:rPr>
          <w:rFonts w:ascii="Book Antiqua" w:eastAsiaTheme="minorEastAsia" w:hAnsi="Book Antiqua" w:hint="eastAsia"/>
          <w:sz w:val="24"/>
          <w:lang w:eastAsia="zh-CN"/>
        </w:rPr>
        <w:t>30</w:t>
      </w:r>
      <w:r w:rsidR="00E41B6F" w:rsidRPr="00E41B6F">
        <w:rPr>
          <w:rFonts w:ascii="Book Antiqua" w:eastAsiaTheme="minorEastAsia" w:hAnsi="Book Antiqua" w:hint="eastAsia"/>
          <w:sz w:val="24"/>
          <w:lang w:eastAsia="zh-CN"/>
        </w:rPr>
        <w:t>, 2015</w:t>
      </w:r>
    </w:p>
    <w:p w14:paraId="414E62C1" w14:textId="20EE6AFE" w:rsidR="009F35C4" w:rsidRPr="00E41B6F" w:rsidRDefault="009F35C4" w:rsidP="00A95513">
      <w:pPr>
        <w:spacing w:after="0" w:line="360" w:lineRule="auto"/>
        <w:jc w:val="both"/>
        <w:rPr>
          <w:rFonts w:ascii="Book Antiqua" w:eastAsiaTheme="minorEastAsia" w:hAnsi="Book Antiqua"/>
          <w:sz w:val="24"/>
          <w:lang w:eastAsia="zh-CN"/>
        </w:rPr>
      </w:pPr>
      <w:r w:rsidRPr="009659DA">
        <w:rPr>
          <w:rFonts w:ascii="Book Antiqua" w:hAnsi="Book Antiqua"/>
          <w:b/>
          <w:sz w:val="24"/>
        </w:rPr>
        <w:t>First decision:</w:t>
      </w:r>
      <w:r w:rsidR="00E41B6F">
        <w:rPr>
          <w:rFonts w:ascii="Book Antiqua" w:eastAsiaTheme="minorEastAsia" w:hAnsi="Book Antiqua" w:hint="eastAsia"/>
          <w:b/>
          <w:sz w:val="24"/>
          <w:lang w:eastAsia="zh-CN"/>
        </w:rPr>
        <w:t xml:space="preserve"> </w:t>
      </w:r>
      <w:r w:rsidR="00E41B6F" w:rsidRPr="00E41B6F">
        <w:rPr>
          <w:rFonts w:ascii="Book Antiqua" w:eastAsiaTheme="minorEastAsia" w:hAnsi="Book Antiqua" w:hint="eastAsia"/>
          <w:sz w:val="24"/>
          <w:lang w:eastAsia="zh-CN"/>
        </w:rPr>
        <w:t>March 10, 2015</w:t>
      </w:r>
    </w:p>
    <w:p w14:paraId="772F6E56" w14:textId="1CDA9383" w:rsidR="009F35C4" w:rsidRPr="00E41B6F" w:rsidRDefault="009F35C4" w:rsidP="00A95513">
      <w:pPr>
        <w:spacing w:after="0" w:line="360" w:lineRule="auto"/>
        <w:jc w:val="both"/>
        <w:rPr>
          <w:rFonts w:ascii="Book Antiqua" w:eastAsiaTheme="minorEastAsia" w:hAnsi="Book Antiqua"/>
          <w:sz w:val="24"/>
          <w:lang w:eastAsia="zh-CN"/>
        </w:rPr>
      </w:pPr>
      <w:r>
        <w:rPr>
          <w:rFonts w:ascii="Book Antiqua" w:hAnsi="Book Antiqua"/>
          <w:b/>
          <w:sz w:val="24"/>
        </w:rPr>
        <w:t>Revised:</w:t>
      </w:r>
      <w:r w:rsidR="00E41B6F" w:rsidRPr="00E41B6F">
        <w:rPr>
          <w:rFonts w:ascii="Book Antiqua" w:eastAsiaTheme="minorEastAsia" w:hAnsi="Book Antiqua" w:hint="eastAsia"/>
          <w:sz w:val="24"/>
          <w:lang w:eastAsia="zh-CN"/>
        </w:rPr>
        <w:t xml:space="preserve"> March </w:t>
      </w:r>
      <w:r w:rsidR="00E41B6F">
        <w:rPr>
          <w:rFonts w:ascii="Book Antiqua" w:eastAsiaTheme="minorEastAsia" w:hAnsi="Book Antiqua" w:hint="eastAsia"/>
          <w:sz w:val="24"/>
          <w:lang w:eastAsia="zh-CN"/>
        </w:rPr>
        <w:t>27</w:t>
      </w:r>
      <w:r w:rsidR="00E41B6F" w:rsidRPr="00E41B6F">
        <w:rPr>
          <w:rFonts w:ascii="Book Antiqua" w:eastAsiaTheme="minorEastAsia" w:hAnsi="Book Antiqua" w:hint="eastAsia"/>
          <w:sz w:val="24"/>
          <w:lang w:eastAsia="zh-CN"/>
        </w:rPr>
        <w:t>, 2015</w:t>
      </w:r>
    </w:p>
    <w:p w14:paraId="0882933F" w14:textId="14577D94" w:rsidR="008B78EE" w:rsidRPr="000213AF" w:rsidRDefault="009F35C4" w:rsidP="008B78EE">
      <w:pPr>
        <w:rPr>
          <w:rFonts w:ascii="Book Antiqua" w:hAnsi="Book Antiqua"/>
          <w:color w:val="000000"/>
          <w:sz w:val="24"/>
        </w:rPr>
      </w:pPr>
      <w:r>
        <w:rPr>
          <w:rFonts w:ascii="Book Antiqua" w:hAnsi="Book Antiqua"/>
          <w:b/>
          <w:sz w:val="24"/>
        </w:rPr>
        <w:t>Accepted:</w:t>
      </w:r>
      <w:bookmarkStart w:id="39" w:name="OLE_LINK98"/>
      <w:bookmarkStart w:id="40" w:name="OLE_LINK99"/>
      <w:bookmarkStart w:id="41" w:name="OLE_LINK104"/>
      <w:bookmarkStart w:id="42" w:name="OLE_LINK110"/>
      <w:r w:rsidR="008B78EE" w:rsidRPr="008B78EE">
        <w:rPr>
          <w:rFonts w:ascii="Book Antiqua" w:hAnsi="Book Antiqua"/>
          <w:color w:val="000000"/>
          <w:sz w:val="24"/>
        </w:rPr>
        <w:t xml:space="preserve"> </w:t>
      </w:r>
      <w:r w:rsidR="008B78EE">
        <w:rPr>
          <w:rFonts w:ascii="Book Antiqua" w:hAnsi="Book Antiqua"/>
          <w:color w:val="000000"/>
          <w:sz w:val="24"/>
        </w:rPr>
        <w:t>May 2</w:t>
      </w:r>
      <w:r w:rsidR="008B78EE" w:rsidRPr="000213AF">
        <w:rPr>
          <w:rFonts w:ascii="Book Antiqua" w:hAnsi="Book Antiqua"/>
          <w:color w:val="000000"/>
          <w:sz w:val="24"/>
        </w:rPr>
        <w:t>, 2015</w:t>
      </w:r>
    </w:p>
    <w:bookmarkEnd w:id="39"/>
    <w:bookmarkEnd w:id="40"/>
    <w:bookmarkEnd w:id="41"/>
    <w:bookmarkEnd w:id="42"/>
    <w:p w14:paraId="71A8CC7B" w14:textId="77777777" w:rsidR="009F35C4" w:rsidRDefault="009F35C4" w:rsidP="00A95513">
      <w:pPr>
        <w:spacing w:after="0" w:line="360" w:lineRule="auto"/>
        <w:jc w:val="both"/>
        <w:rPr>
          <w:rFonts w:ascii="Book Antiqua" w:hAnsi="Book Antiqua"/>
          <w:b/>
          <w:sz w:val="24"/>
        </w:rPr>
      </w:pPr>
    </w:p>
    <w:p w14:paraId="73B9729B" w14:textId="77777777" w:rsidR="009F35C4" w:rsidRDefault="009F35C4" w:rsidP="00A95513">
      <w:pPr>
        <w:spacing w:after="0" w:line="360" w:lineRule="auto"/>
        <w:jc w:val="both"/>
        <w:rPr>
          <w:rFonts w:ascii="Book Antiqua" w:hAnsi="Book Antiqua"/>
          <w:b/>
          <w:sz w:val="24"/>
        </w:rPr>
      </w:pPr>
      <w:r w:rsidRPr="009659DA">
        <w:rPr>
          <w:rFonts w:ascii="Book Antiqua" w:hAnsi="Book Antiqua"/>
          <w:b/>
          <w:sz w:val="24"/>
        </w:rPr>
        <w:t>Article in press:</w:t>
      </w:r>
    </w:p>
    <w:p w14:paraId="2C6EA21D" w14:textId="77777777" w:rsidR="009F35C4" w:rsidRPr="00ED7CB9" w:rsidRDefault="009F35C4" w:rsidP="00A95513">
      <w:pPr>
        <w:spacing w:after="0" w:line="360" w:lineRule="auto"/>
        <w:jc w:val="both"/>
        <w:rPr>
          <w:rFonts w:ascii="Book Antiqua" w:hAnsi="Book Antiqua"/>
          <w:b/>
          <w:sz w:val="24"/>
        </w:rPr>
      </w:pPr>
      <w:r>
        <w:rPr>
          <w:rFonts w:ascii="Book Antiqua" w:hAnsi="Book Antiqua"/>
          <w:b/>
          <w:sz w:val="24"/>
        </w:rPr>
        <w:t>Published online:</w:t>
      </w:r>
    </w:p>
    <w:bookmarkEnd w:id="35"/>
    <w:bookmarkEnd w:id="36"/>
    <w:bookmarkEnd w:id="37"/>
    <w:bookmarkEnd w:id="38"/>
    <w:p w14:paraId="2B4E0B7A" w14:textId="77777777" w:rsidR="00F74BE5" w:rsidRPr="00D8695B" w:rsidRDefault="00F74BE5" w:rsidP="00A95513">
      <w:pPr>
        <w:spacing w:after="0" w:line="360" w:lineRule="auto"/>
        <w:jc w:val="both"/>
        <w:rPr>
          <w:rFonts w:ascii="Book Antiqua" w:hAnsi="Book Antiqua"/>
          <w:b/>
          <w:bCs/>
          <w:sz w:val="24"/>
          <w:szCs w:val="24"/>
        </w:rPr>
      </w:pPr>
      <w:r w:rsidRPr="00D8695B">
        <w:rPr>
          <w:rFonts w:ascii="Book Antiqua" w:hAnsi="Book Antiqua"/>
          <w:b/>
          <w:bCs/>
          <w:sz w:val="24"/>
          <w:szCs w:val="24"/>
        </w:rPr>
        <w:br w:type="page"/>
      </w:r>
    </w:p>
    <w:p w14:paraId="6C1B1219" w14:textId="77777777" w:rsidR="00CF5A5E" w:rsidRPr="00D8695B" w:rsidRDefault="00CF5A5E" w:rsidP="00A95513">
      <w:pPr>
        <w:tabs>
          <w:tab w:val="left" w:pos="2160"/>
        </w:tabs>
        <w:spacing w:after="0" w:line="360" w:lineRule="auto"/>
        <w:jc w:val="both"/>
        <w:rPr>
          <w:rFonts w:ascii="Book Antiqua" w:hAnsi="Book Antiqua"/>
          <w:b/>
          <w:sz w:val="24"/>
          <w:szCs w:val="24"/>
        </w:rPr>
      </w:pPr>
      <w:r w:rsidRPr="00D8695B">
        <w:rPr>
          <w:rFonts w:ascii="Book Antiqua" w:hAnsi="Book Antiqua"/>
          <w:b/>
          <w:sz w:val="24"/>
          <w:szCs w:val="24"/>
        </w:rPr>
        <w:lastRenderedPageBreak/>
        <w:t>Abstract</w:t>
      </w:r>
    </w:p>
    <w:p w14:paraId="65922D8F" w14:textId="2C7C2320" w:rsidR="00CF5A5E" w:rsidRDefault="00A95513" w:rsidP="00A95513">
      <w:pPr>
        <w:spacing w:after="0" w:line="360" w:lineRule="auto"/>
        <w:jc w:val="both"/>
        <w:rPr>
          <w:rFonts w:ascii="Book Antiqua" w:eastAsiaTheme="minorEastAsia" w:hAnsi="Book Antiqua"/>
          <w:sz w:val="24"/>
          <w:szCs w:val="24"/>
          <w:lang w:eastAsia="zh-CN"/>
        </w:rPr>
      </w:pPr>
      <w:r w:rsidRPr="00A95513">
        <w:rPr>
          <w:rFonts w:ascii="Book Antiqua" w:hAnsi="Book Antiqua"/>
          <w:b/>
          <w:sz w:val="24"/>
          <w:szCs w:val="24"/>
        </w:rPr>
        <w:t>AIM</w:t>
      </w:r>
      <w:r w:rsidR="00CF5A5E" w:rsidRPr="00D8695B">
        <w:rPr>
          <w:rFonts w:ascii="Book Antiqua" w:hAnsi="Book Antiqua"/>
          <w:i/>
          <w:sz w:val="24"/>
          <w:szCs w:val="24"/>
        </w:rPr>
        <w:t>:</w:t>
      </w:r>
      <w:r w:rsidR="00C377A7">
        <w:rPr>
          <w:rFonts w:ascii="Book Antiqua" w:hAnsi="Book Antiqua"/>
          <w:i/>
          <w:sz w:val="24"/>
          <w:szCs w:val="24"/>
        </w:rPr>
        <w:t xml:space="preserve"> </w:t>
      </w:r>
      <w:r w:rsidR="002E2DBB">
        <w:rPr>
          <w:rFonts w:ascii="Book Antiqua" w:hAnsi="Book Antiqua"/>
          <w:sz w:val="24"/>
          <w:szCs w:val="24"/>
        </w:rPr>
        <w:t xml:space="preserve">To study </w:t>
      </w:r>
      <w:r w:rsidR="00CF5A5E" w:rsidRPr="00D8695B">
        <w:rPr>
          <w:rFonts w:ascii="Book Antiqua" w:hAnsi="Book Antiqua"/>
          <w:sz w:val="24"/>
          <w:szCs w:val="24"/>
        </w:rPr>
        <w:t xml:space="preserve">host gene expression and </w:t>
      </w:r>
      <w:r w:rsidR="002E2DBB">
        <w:rPr>
          <w:rFonts w:ascii="Book Antiqua" w:hAnsi="Book Antiqua"/>
          <w:sz w:val="24"/>
          <w:szCs w:val="24"/>
        </w:rPr>
        <w:t xml:space="preserve">number of </w:t>
      </w:r>
      <w:r w:rsidR="00CF5A5E" w:rsidRPr="00D8695B">
        <w:rPr>
          <w:rFonts w:ascii="Book Antiqua" w:hAnsi="Book Antiqua"/>
          <w:sz w:val="24"/>
          <w:szCs w:val="24"/>
        </w:rPr>
        <w:t xml:space="preserve">immune cells in liver tissues from </w:t>
      </w:r>
      <w:r w:rsidR="002E2DBB">
        <w:rPr>
          <w:rFonts w:ascii="Book Antiqua" w:hAnsi="Book Antiqua"/>
          <w:sz w:val="24"/>
          <w:szCs w:val="24"/>
        </w:rPr>
        <w:t xml:space="preserve">patients with </w:t>
      </w:r>
      <w:r w:rsidR="00CF5A5E" w:rsidRPr="00D8695B">
        <w:rPr>
          <w:rFonts w:ascii="Book Antiqua" w:hAnsi="Book Antiqua"/>
          <w:sz w:val="24"/>
          <w:szCs w:val="24"/>
        </w:rPr>
        <w:t>fulminant hepatitis E (FH-E).</w:t>
      </w:r>
    </w:p>
    <w:p w14:paraId="500EF26A" w14:textId="77777777" w:rsidR="00A95513" w:rsidRPr="00A95513" w:rsidRDefault="00A95513" w:rsidP="00A95513">
      <w:pPr>
        <w:spacing w:after="0" w:line="360" w:lineRule="auto"/>
        <w:jc w:val="both"/>
        <w:rPr>
          <w:rFonts w:ascii="Book Antiqua" w:eastAsiaTheme="minorEastAsia" w:hAnsi="Book Antiqua"/>
          <w:sz w:val="24"/>
          <w:szCs w:val="24"/>
          <w:lang w:eastAsia="zh-CN"/>
        </w:rPr>
      </w:pPr>
    </w:p>
    <w:p w14:paraId="33EAB71E" w14:textId="4E624785" w:rsidR="00CF5A5E" w:rsidRPr="00D8695B" w:rsidRDefault="00A95513" w:rsidP="00A95513">
      <w:pPr>
        <w:spacing w:after="0" w:line="360" w:lineRule="auto"/>
        <w:jc w:val="both"/>
        <w:rPr>
          <w:rFonts w:ascii="Book Antiqua" w:hAnsi="Book Antiqua"/>
          <w:sz w:val="24"/>
          <w:szCs w:val="24"/>
        </w:rPr>
      </w:pPr>
      <w:r w:rsidRPr="00A95513">
        <w:rPr>
          <w:rFonts w:ascii="Book Antiqua" w:hAnsi="Book Antiqua"/>
          <w:b/>
          <w:sz w:val="24"/>
          <w:szCs w:val="24"/>
        </w:rPr>
        <w:t>METHODS</w:t>
      </w:r>
      <w:r w:rsidR="00CF5A5E" w:rsidRPr="00D8695B">
        <w:rPr>
          <w:rFonts w:ascii="Book Antiqua" w:hAnsi="Book Antiqua"/>
          <w:i/>
          <w:sz w:val="24"/>
          <w:szCs w:val="24"/>
        </w:rPr>
        <w:t>:</w:t>
      </w:r>
      <w:r w:rsidR="00C377A7">
        <w:rPr>
          <w:rFonts w:ascii="Book Antiqua" w:hAnsi="Book Antiqua"/>
          <w:i/>
          <w:sz w:val="24"/>
          <w:szCs w:val="24"/>
        </w:rPr>
        <w:t xml:space="preserve"> </w:t>
      </w:r>
      <w:r w:rsidR="00CF5A5E" w:rsidRPr="00D8695B">
        <w:rPr>
          <w:rFonts w:ascii="Book Antiqua" w:hAnsi="Book Antiqua"/>
          <w:sz w:val="24"/>
          <w:szCs w:val="24"/>
        </w:rPr>
        <w:t>Microarray-based expression profiling was done</w:t>
      </w:r>
      <w:r w:rsidR="00C377A7">
        <w:rPr>
          <w:rFonts w:ascii="Book Antiqua" w:hAnsi="Book Antiqua"/>
          <w:sz w:val="24"/>
          <w:szCs w:val="24"/>
        </w:rPr>
        <w:t xml:space="preserve"> </w:t>
      </w:r>
      <w:r w:rsidR="00CE44B4" w:rsidRPr="00D8695B">
        <w:rPr>
          <w:rFonts w:ascii="Book Antiqua" w:hAnsi="Book Antiqua"/>
          <w:bCs/>
          <w:sz w:val="24"/>
          <w:szCs w:val="24"/>
        </w:rPr>
        <w:t>using Illumina Human WG-6_v3_BeadChip arrays</w:t>
      </w:r>
      <w:r w:rsidR="00CF5A5E" w:rsidRPr="00D8695B">
        <w:rPr>
          <w:rFonts w:ascii="Book Antiqua" w:hAnsi="Book Antiqua"/>
          <w:sz w:val="24"/>
          <w:szCs w:val="24"/>
        </w:rPr>
        <w:t xml:space="preserve"> on post-mortem liver tissue from 5 </w:t>
      </w:r>
      <w:r w:rsidR="00574AD5">
        <w:rPr>
          <w:rFonts w:ascii="Book Antiqua" w:hAnsi="Book Antiqua"/>
          <w:sz w:val="24"/>
          <w:szCs w:val="24"/>
        </w:rPr>
        <w:t xml:space="preserve">patients with </w:t>
      </w:r>
      <w:r w:rsidR="00CF5A5E" w:rsidRPr="00D8695B">
        <w:rPr>
          <w:rFonts w:ascii="Book Antiqua" w:hAnsi="Book Antiqua"/>
          <w:sz w:val="24"/>
          <w:szCs w:val="24"/>
        </w:rPr>
        <w:t xml:space="preserve">FH-E, and compared with </w:t>
      </w:r>
      <w:r w:rsidR="00574AD5">
        <w:rPr>
          <w:rFonts w:ascii="Book Antiqua" w:hAnsi="Book Antiqua"/>
          <w:sz w:val="24"/>
          <w:szCs w:val="24"/>
        </w:rPr>
        <w:t xml:space="preserve">similar tissue from </w:t>
      </w:r>
      <w:r w:rsidR="00CF5A5E" w:rsidRPr="00D8695B">
        <w:rPr>
          <w:rFonts w:ascii="Book Antiqua" w:hAnsi="Book Antiqua"/>
          <w:sz w:val="24"/>
          <w:szCs w:val="24"/>
        </w:rPr>
        <w:t>6 patients with fulminant hepatitis B (FH-B; disease controls)</w:t>
      </w:r>
      <w:r w:rsidR="00574AD5">
        <w:rPr>
          <w:rFonts w:ascii="Book Antiqua" w:hAnsi="Book Antiqua"/>
          <w:sz w:val="24"/>
          <w:szCs w:val="24"/>
        </w:rPr>
        <w:t xml:space="preserve"> and </w:t>
      </w:r>
      <w:r w:rsidR="00574AD5" w:rsidRPr="00D8695B">
        <w:rPr>
          <w:rFonts w:ascii="Book Antiqua" w:hAnsi="Book Antiqua"/>
          <w:sz w:val="24"/>
          <w:szCs w:val="24"/>
        </w:rPr>
        <w:t>normal liver tissue from 6 persons</w:t>
      </w:r>
      <w:r w:rsidR="00CF5A5E" w:rsidRPr="00D8695B">
        <w:rPr>
          <w:rFonts w:ascii="Book Antiqua" w:hAnsi="Book Antiqua"/>
          <w:sz w:val="24"/>
          <w:szCs w:val="24"/>
        </w:rPr>
        <w:t>. Differential expression was defined as ≥</w:t>
      </w:r>
      <w:r>
        <w:rPr>
          <w:rFonts w:ascii="Book Antiqua" w:eastAsiaTheme="minorEastAsia" w:hAnsi="Book Antiqua" w:hint="eastAsia"/>
          <w:sz w:val="24"/>
          <w:szCs w:val="24"/>
          <w:lang w:eastAsia="zh-CN"/>
        </w:rPr>
        <w:t xml:space="preserve"> </w:t>
      </w:r>
      <w:r w:rsidR="00CF5A5E" w:rsidRPr="00D8695B">
        <w:rPr>
          <w:rFonts w:ascii="Book Antiqua" w:hAnsi="Book Antiqua"/>
          <w:sz w:val="24"/>
          <w:szCs w:val="24"/>
        </w:rPr>
        <w:t xml:space="preserve">2.0-fold change with </w:t>
      </w:r>
      <w:proofErr w:type="spellStart"/>
      <w:r w:rsidR="00CF5A5E" w:rsidRPr="00D8695B">
        <w:rPr>
          <w:rFonts w:ascii="Book Antiqua" w:hAnsi="Book Antiqua"/>
          <w:sz w:val="24"/>
          <w:szCs w:val="24"/>
        </w:rPr>
        <w:t>Benjamini</w:t>
      </w:r>
      <w:proofErr w:type="spellEnd"/>
      <w:r w:rsidR="00CF5A5E" w:rsidRPr="00D8695B">
        <w:rPr>
          <w:rFonts w:ascii="Book Antiqua" w:hAnsi="Book Antiqua"/>
          <w:sz w:val="24"/>
          <w:szCs w:val="24"/>
        </w:rPr>
        <w:t xml:space="preserve">-Hochberg </w:t>
      </w:r>
      <w:r w:rsidR="00CE44B4">
        <w:rPr>
          <w:rFonts w:ascii="Book Antiqua" w:hAnsi="Book Antiqua"/>
          <w:sz w:val="24"/>
          <w:szCs w:val="24"/>
        </w:rPr>
        <w:t>false discovery rate below 0.05 using t-test</w:t>
      </w:r>
      <w:r w:rsidR="00C377A7">
        <w:rPr>
          <w:rFonts w:ascii="Book Antiqua" w:hAnsi="Book Antiqua"/>
          <w:sz w:val="24"/>
          <w:szCs w:val="24"/>
        </w:rPr>
        <w:t xml:space="preserve"> </w:t>
      </w:r>
      <w:r w:rsidR="00CE44B4" w:rsidRPr="00D8695B">
        <w:rPr>
          <w:rFonts w:ascii="Book Antiqua" w:hAnsi="Book Antiqua"/>
          <w:sz w:val="24"/>
          <w:szCs w:val="24"/>
        </w:rPr>
        <w:t xml:space="preserve">in liver tissue from FH-B and FH-E, </w:t>
      </w:r>
      <w:r w:rsidR="00574AD5">
        <w:rPr>
          <w:rFonts w:ascii="Book Antiqua" w:hAnsi="Book Antiqua"/>
          <w:sz w:val="24"/>
          <w:szCs w:val="24"/>
        </w:rPr>
        <w:t xml:space="preserve">than </w:t>
      </w:r>
      <w:r w:rsidR="00CE44B4" w:rsidRPr="00D8695B">
        <w:rPr>
          <w:rFonts w:ascii="Book Antiqua" w:hAnsi="Book Antiqua"/>
          <w:sz w:val="24"/>
          <w:szCs w:val="24"/>
        </w:rPr>
        <w:t>healthy liver tissue</w:t>
      </w:r>
      <w:r w:rsidR="00CE44B4">
        <w:rPr>
          <w:rFonts w:ascii="Book Antiqua" w:hAnsi="Book Antiqua"/>
          <w:sz w:val="24"/>
          <w:szCs w:val="24"/>
        </w:rPr>
        <w:t xml:space="preserve">. </w:t>
      </w:r>
      <w:r w:rsidR="00CA1A3A" w:rsidRPr="00D8695B">
        <w:rPr>
          <w:rFonts w:ascii="Book Antiqua" w:hAnsi="Book Antiqua"/>
          <w:sz w:val="24"/>
          <w:szCs w:val="24"/>
        </w:rPr>
        <w:t>For some genes that showed differential expression in FH-E, microarray data were validated using quantitative reverse transcription PCR.</w:t>
      </w:r>
      <w:r w:rsidR="00C377A7">
        <w:rPr>
          <w:rFonts w:ascii="Book Antiqua" w:hAnsi="Book Antiqua"/>
          <w:sz w:val="24"/>
          <w:szCs w:val="24"/>
        </w:rPr>
        <w:t xml:space="preserve"> </w:t>
      </w:r>
      <w:r w:rsidR="00781D01">
        <w:rPr>
          <w:rFonts w:ascii="Book Antiqua" w:hAnsi="Book Antiqua"/>
          <w:sz w:val="24"/>
          <w:szCs w:val="24"/>
        </w:rPr>
        <w:t>Differentially expressed</w:t>
      </w:r>
      <w:r w:rsidR="00CE44B4" w:rsidRPr="00D8695B">
        <w:rPr>
          <w:rFonts w:ascii="Book Antiqua" w:hAnsi="Book Antiqua"/>
          <w:sz w:val="24"/>
          <w:szCs w:val="24"/>
        </w:rPr>
        <w:t xml:space="preserve"> gene lists were then subjected to </w:t>
      </w:r>
      <w:r>
        <w:rPr>
          <w:rFonts w:ascii="Book Antiqua" w:eastAsiaTheme="minorEastAsia" w:hAnsi="Book Antiqua"/>
          <w:sz w:val="24"/>
          <w:szCs w:val="24"/>
          <w:lang w:eastAsia="zh-CN"/>
        </w:rPr>
        <w:t>“</w:t>
      </w:r>
      <w:r w:rsidR="00CE44B4" w:rsidRPr="00D8695B">
        <w:rPr>
          <w:rFonts w:ascii="Book Antiqua" w:hAnsi="Book Antiqua"/>
          <w:sz w:val="24"/>
          <w:szCs w:val="24"/>
        </w:rPr>
        <w:t>Gene Ontology</w:t>
      </w:r>
      <w:r>
        <w:rPr>
          <w:rFonts w:ascii="Book Antiqua" w:eastAsiaTheme="minorEastAsia" w:hAnsi="Book Antiqua"/>
          <w:sz w:val="24"/>
          <w:szCs w:val="24"/>
          <w:lang w:eastAsia="zh-CN"/>
        </w:rPr>
        <w:t>”</w:t>
      </w:r>
      <w:r w:rsidR="00CE44B4" w:rsidRPr="00D8695B">
        <w:rPr>
          <w:rFonts w:ascii="Book Antiqua" w:hAnsi="Book Antiqua"/>
          <w:sz w:val="24"/>
          <w:szCs w:val="24"/>
        </w:rPr>
        <w:t xml:space="preserve"> analysis for biological processes, and pathway analysis using </w:t>
      </w:r>
      <w:proofErr w:type="spellStart"/>
      <w:r w:rsidR="00CE44B4" w:rsidRPr="00D8695B">
        <w:rPr>
          <w:rFonts w:ascii="Book Antiqua" w:hAnsi="Book Antiqua"/>
          <w:sz w:val="24"/>
          <w:szCs w:val="24"/>
        </w:rPr>
        <w:t>BioCarta</w:t>
      </w:r>
      <w:proofErr w:type="spellEnd"/>
      <w:r w:rsidR="00CE44B4" w:rsidRPr="00D8695B">
        <w:rPr>
          <w:rFonts w:ascii="Book Antiqua" w:hAnsi="Book Antiqua"/>
          <w:sz w:val="24"/>
          <w:szCs w:val="24"/>
        </w:rPr>
        <w:t xml:space="preserve"> database on the DAVID server</w:t>
      </w:r>
      <w:r w:rsidR="00CE44B4">
        <w:rPr>
          <w:rFonts w:ascii="Book Antiqua" w:hAnsi="Book Antiqua"/>
          <w:sz w:val="24"/>
          <w:szCs w:val="24"/>
        </w:rPr>
        <w:t>.</w:t>
      </w:r>
      <w:r w:rsidR="00C377A7">
        <w:rPr>
          <w:rFonts w:ascii="Book Antiqua" w:hAnsi="Book Antiqua"/>
          <w:sz w:val="24"/>
          <w:szCs w:val="24"/>
        </w:rPr>
        <w:t xml:space="preserve"> </w:t>
      </w:r>
      <w:r w:rsidR="002E2DBB">
        <w:rPr>
          <w:rFonts w:ascii="Book Antiqua" w:hAnsi="Book Antiqua"/>
          <w:sz w:val="24"/>
          <w:szCs w:val="24"/>
        </w:rPr>
        <w:t xml:space="preserve">In addition, tissue sections were stained for </w:t>
      </w:r>
      <w:r w:rsidR="00CF5A5E" w:rsidRPr="00D8695B">
        <w:rPr>
          <w:rFonts w:ascii="Book Antiqua" w:hAnsi="Book Antiqua"/>
          <w:sz w:val="24"/>
          <w:szCs w:val="24"/>
        </w:rPr>
        <w:t>CD4</w:t>
      </w:r>
      <w:r w:rsidR="00CF5A5E" w:rsidRPr="00D8695B">
        <w:rPr>
          <w:rFonts w:ascii="Book Antiqua" w:hAnsi="Book Antiqua"/>
          <w:sz w:val="24"/>
          <w:szCs w:val="24"/>
          <w:vertAlign w:val="superscript"/>
        </w:rPr>
        <w:t>+</w:t>
      </w:r>
      <w:r w:rsidR="00CF5A5E" w:rsidRPr="00D8695B">
        <w:rPr>
          <w:rFonts w:ascii="Book Antiqua" w:hAnsi="Book Antiqua"/>
          <w:sz w:val="24"/>
          <w:szCs w:val="24"/>
        </w:rPr>
        <w:t>, CD8</w:t>
      </w:r>
      <w:r w:rsidR="00CF5A5E" w:rsidRPr="00D8695B">
        <w:rPr>
          <w:rFonts w:ascii="Book Antiqua" w:hAnsi="Book Antiqua"/>
          <w:sz w:val="24"/>
          <w:szCs w:val="24"/>
          <w:vertAlign w:val="superscript"/>
        </w:rPr>
        <w:t>+</w:t>
      </w:r>
      <w:r w:rsidR="00CF5A5E" w:rsidRPr="00D8695B">
        <w:rPr>
          <w:rFonts w:ascii="Book Antiqua" w:hAnsi="Book Antiqua"/>
          <w:sz w:val="24"/>
          <w:szCs w:val="24"/>
        </w:rPr>
        <w:t xml:space="preserve"> and CD56</w:t>
      </w:r>
      <w:r w:rsidR="00CF5A5E" w:rsidRPr="00D8695B">
        <w:rPr>
          <w:rFonts w:ascii="Book Antiqua" w:hAnsi="Book Antiqua"/>
          <w:sz w:val="24"/>
          <w:szCs w:val="24"/>
          <w:vertAlign w:val="superscript"/>
        </w:rPr>
        <w:t>+</w:t>
      </w:r>
      <w:r w:rsidR="00CF5A5E" w:rsidRPr="00D8695B">
        <w:rPr>
          <w:rFonts w:ascii="Book Antiqua" w:hAnsi="Book Antiqua"/>
          <w:sz w:val="24"/>
          <w:szCs w:val="24"/>
        </w:rPr>
        <w:t xml:space="preserve"> cells using </w:t>
      </w:r>
      <w:r w:rsidR="00574AD5">
        <w:rPr>
          <w:rFonts w:ascii="Book Antiqua" w:hAnsi="Book Antiqua"/>
          <w:sz w:val="24"/>
          <w:szCs w:val="24"/>
        </w:rPr>
        <w:t xml:space="preserve">indirect </w:t>
      </w:r>
      <w:r w:rsidR="00CF5A5E" w:rsidRPr="00D8695B">
        <w:rPr>
          <w:rFonts w:ascii="Book Antiqua" w:hAnsi="Book Antiqua"/>
          <w:sz w:val="24"/>
          <w:szCs w:val="24"/>
        </w:rPr>
        <w:t>immunohistochemistry</w:t>
      </w:r>
      <w:r w:rsidR="00574AD5">
        <w:rPr>
          <w:rFonts w:ascii="Book Antiqua" w:hAnsi="Book Antiqua"/>
          <w:sz w:val="24"/>
          <w:szCs w:val="24"/>
        </w:rPr>
        <w:t xml:space="preserve">; </w:t>
      </w:r>
      <w:r w:rsidR="002E2DBB">
        <w:rPr>
          <w:rFonts w:ascii="Book Antiqua" w:hAnsi="Book Antiqua"/>
          <w:sz w:val="24"/>
          <w:szCs w:val="24"/>
        </w:rPr>
        <w:t xml:space="preserve">cells staining </w:t>
      </w:r>
      <w:r w:rsidR="00574AD5">
        <w:rPr>
          <w:rFonts w:ascii="Book Antiqua" w:hAnsi="Book Antiqua"/>
          <w:sz w:val="24"/>
          <w:szCs w:val="24"/>
        </w:rPr>
        <w:t xml:space="preserve">positive </w:t>
      </w:r>
      <w:r w:rsidR="002E2DBB">
        <w:rPr>
          <w:rFonts w:ascii="Book Antiqua" w:hAnsi="Book Antiqua"/>
          <w:sz w:val="24"/>
          <w:szCs w:val="24"/>
        </w:rPr>
        <w:t>for each of these markers were counted</w:t>
      </w:r>
      <w:r w:rsidR="00574AD5">
        <w:rPr>
          <w:rFonts w:ascii="Book Antiqua" w:hAnsi="Book Antiqua"/>
          <w:sz w:val="24"/>
          <w:szCs w:val="24"/>
        </w:rPr>
        <w:t xml:space="preserve"> and compared between groups</w:t>
      </w:r>
      <w:r w:rsidR="00CF5A5E" w:rsidRPr="00D8695B">
        <w:rPr>
          <w:rFonts w:ascii="Book Antiqua" w:hAnsi="Book Antiqua"/>
          <w:sz w:val="24"/>
          <w:szCs w:val="24"/>
        </w:rPr>
        <w:t xml:space="preserve">. </w:t>
      </w:r>
    </w:p>
    <w:p w14:paraId="292D79BE" w14:textId="77777777" w:rsidR="00A95513" w:rsidRDefault="00A95513" w:rsidP="00A95513">
      <w:pPr>
        <w:spacing w:after="0" w:line="360" w:lineRule="auto"/>
        <w:jc w:val="both"/>
        <w:rPr>
          <w:rFonts w:ascii="Book Antiqua" w:eastAsiaTheme="minorEastAsia" w:hAnsi="Book Antiqua"/>
          <w:i/>
          <w:sz w:val="24"/>
          <w:szCs w:val="24"/>
          <w:lang w:eastAsia="zh-CN"/>
        </w:rPr>
      </w:pPr>
    </w:p>
    <w:p w14:paraId="4E7FD084" w14:textId="24CBE485" w:rsidR="00CF5A5E" w:rsidRPr="00D8695B" w:rsidRDefault="00A95513" w:rsidP="00A95513">
      <w:pPr>
        <w:spacing w:after="0" w:line="360" w:lineRule="auto"/>
        <w:jc w:val="both"/>
        <w:rPr>
          <w:rFonts w:ascii="Book Antiqua" w:hAnsi="Book Antiqua"/>
          <w:sz w:val="24"/>
          <w:szCs w:val="24"/>
        </w:rPr>
      </w:pPr>
      <w:r w:rsidRPr="00A95513">
        <w:rPr>
          <w:rFonts w:ascii="Book Antiqua" w:hAnsi="Book Antiqua"/>
          <w:b/>
          <w:sz w:val="24"/>
          <w:szCs w:val="24"/>
        </w:rPr>
        <w:t>RESULTS</w:t>
      </w:r>
      <w:r w:rsidR="00CF5A5E" w:rsidRPr="00D8695B">
        <w:rPr>
          <w:rFonts w:ascii="Book Antiqua" w:hAnsi="Book Antiqua"/>
          <w:i/>
          <w:sz w:val="24"/>
          <w:szCs w:val="24"/>
        </w:rPr>
        <w:t>:</w:t>
      </w:r>
      <w:r w:rsidR="00CF5A5E" w:rsidRPr="00D8695B">
        <w:rPr>
          <w:rFonts w:ascii="Book Antiqua" w:hAnsi="Book Antiqua"/>
          <w:sz w:val="24"/>
          <w:szCs w:val="24"/>
        </w:rPr>
        <w:t xml:space="preserve"> Compared to normal livers, those from </w:t>
      </w:r>
      <w:r w:rsidR="002E2DBB">
        <w:rPr>
          <w:rFonts w:ascii="Book Antiqua" w:hAnsi="Book Antiqua"/>
          <w:sz w:val="24"/>
          <w:szCs w:val="24"/>
        </w:rPr>
        <w:t xml:space="preserve">patients with </w:t>
      </w:r>
      <w:r w:rsidR="00CF5A5E" w:rsidRPr="00D8695B">
        <w:rPr>
          <w:rFonts w:ascii="Book Antiqua" w:hAnsi="Book Antiqua"/>
          <w:sz w:val="24"/>
          <w:szCs w:val="24"/>
        </w:rPr>
        <w:t xml:space="preserve">FH-E and FH-B showed differential expression of 3377 </w:t>
      </w:r>
      <w:r w:rsidR="002E2DBB">
        <w:rPr>
          <w:rFonts w:ascii="Book Antiqua" w:hAnsi="Book Antiqua"/>
          <w:sz w:val="24"/>
          <w:szCs w:val="24"/>
        </w:rPr>
        <w:t xml:space="preserve">entities </w:t>
      </w:r>
      <w:r w:rsidR="00CF5A5E" w:rsidRPr="00D8695B">
        <w:rPr>
          <w:rFonts w:ascii="Book Antiqua" w:hAnsi="Book Antiqua"/>
          <w:sz w:val="24"/>
          <w:szCs w:val="24"/>
        </w:rPr>
        <w:t xml:space="preserve">(up-regulated 1703, </w:t>
      </w:r>
      <w:proofErr w:type="spellStart"/>
      <w:r w:rsidR="00CF5A5E" w:rsidRPr="00D8695B">
        <w:rPr>
          <w:rFonts w:ascii="Book Antiqua" w:hAnsi="Book Antiqua"/>
          <w:sz w:val="24"/>
          <w:szCs w:val="24"/>
        </w:rPr>
        <w:t>downregulated</w:t>
      </w:r>
      <w:proofErr w:type="spellEnd"/>
      <w:r w:rsidR="00CF5A5E" w:rsidRPr="00D8695B">
        <w:rPr>
          <w:rFonts w:ascii="Book Antiqua" w:hAnsi="Book Antiqua"/>
          <w:sz w:val="24"/>
          <w:szCs w:val="24"/>
        </w:rPr>
        <w:t xml:space="preserve"> 1674) and 2572 </w:t>
      </w:r>
      <w:r w:rsidR="002E2DBB">
        <w:rPr>
          <w:rFonts w:ascii="Book Antiqua" w:hAnsi="Book Antiqua"/>
          <w:sz w:val="24"/>
          <w:szCs w:val="24"/>
        </w:rPr>
        <w:t xml:space="preserve">entities </w:t>
      </w:r>
      <w:r w:rsidR="00CF5A5E" w:rsidRPr="00D8695B">
        <w:rPr>
          <w:rFonts w:ascii="Book Antiqua" w:hAnsi="Book Antiqua"/>
          <w:sz w:val="24"/>
          <w:szCs w:val="24"/>
        </w:rPr>
        <w:t xml:space="preserve">(up 1164, down 1408), respectively. This included 2142 (up 896, down 1246) entities that were common between the two sets; most of these belonged to metabolic, </w:t>
      </w:r>
      <w:proofErr w:type="spellStart"/>
      <w:r w:rsidR="00CF5A5E" w:rsidRPr="00D8695B">
        <w:rPr>
          <w:rFonts w:ascii="Book Antiqua" w:hAnsi="Book Antiqua"/>
          <w:sz w:val="24"/>
          <w:szCs w:val="24"/>
        </w:rPr>
        <w:t>hemostatic</w:t>
      </w:r>
      <w:proofErr w:type="spellEnd"/>
      <w:r w:rsidR="00CF5A5E" w:rsidRPr="00D8695B">
        <w:rPr>
          <w:rFonts w:ascii="Book Antiqua" w:hAnsi="Book Antiqua"/>
          <w:sz w:val="24"/>
          <w:szCs w:val="24"/>
        </w:rPr>
        <w:t xml:space="preserve"> and complement pathways</w:t>
      </w:r>
      <w:r w:rsidR="002E2DBB">
        <w:rPr>
          <w:rFonts w:ascii="Book Antiqua" w:hAnsi="Book Antiqua"/>
          <w:sz w:val="24"/>
          <w:szCs w:val="24"/>
        </w:rPr>
        <w:t>, which are active in normal livers</w:t>
      </w:r>
      <w:r w:rsidR="00CF5A5E" w:rsidRPr="00D8695B">
        <w:rPr>
          <w:rFonts w:ascii="Book Antiqua" w:hAnsi="Book Antiqua"/>
          <w:sz w:val="24"/>
          <w:szCs w:val="24"/>
        </w:rPr>
        <w:t xml:space="preserve">. </w:t>
      </w:r>
      <w:r w:rsidR="00574AD5">
        <w:rPr>
          <w:rFonts w:ascii="Book Antiqua" w:hAnsi="Book Antiqua"/>
          <w:sz w:val="24"/>
          <w:szCs w:val="24"/>
        </w:rPr>
        <w:t xml:space="preserve">Gene expression data from livers of patients with </w:t>
      </w:r>
      <w:r w:rsidR="00CF5A5E" w:rsidRPr="00D8695B">
        <w:rPr>
          <w:rFonts w:ascii="Book Antiqua" w:hAnsi="Book Antiqua"/>
          <w:sz w:val="24"/>
          <w:szCs w:val="24"/>
        </w:rPr>
        <w:t xml:space="preserve">FH-E but not </w:t>
      </w:r>
      <w:r w:rsidR="00574AD5">
        <w:rPr>
          <w:rFonts w:ascii="Book Antiqua" w:hAnsi="Book Antiqua"/>
          <w:sz w:val="24"/>
          <w:szCs w:val="24"/>
        </w:rPr>
        <w:t xml:space="preserve">those of </w:t>
      </w:r>
      <w:r w:rsidR="00CF5A5E" w:rsidRPr="00D8695B">
        <w:rPr>
          <w:rFonts w:ascii="Book Antiqua" w:hAnsi="Book Antiqua"/>
          <w:sz w:val="24"/>
          <w:szCs w:val="24"/>
        </w:rPr>
        <w:t xml:space="preserve">FH-B showed activation of several immune response pathways, particularly those involving cytotoxic T cells. </w:t>
      </w:r>
      <w:r w:rsidR="001A2AF4" w:rsidRPr="00D8695B">
        <w:rPr>
          <w:rFonts w:ascii="Book Antiqua" w:hAnsi="Book Antiqua"/>
          <w:sz w:val="24"/>
          <w:szCs w:val="24"/>
        </w:rPr>
        <w:t>The fold-change values of mRNA for selected gene</w:t>
      </w:r>
      <w:r w:rsidR="001A2AF4">
        <w:rPr>
          <w:rFonts w:ascii="Book Antiqua" w:hAnsi="Book Antiqua"/>
          <w:sz w:val="24"/>
          <w:szCs w:val="24"/>
        </w:rPr>
        <w:t>s</w:t>
      </w:r>
      <w:r w:rsidR="001A2AF4" w:rsidRPr="00D8695B">
        <w:rPr>
          <w:rFonts w:ascii="Book Antiqua" w:hAnsi="Book Antiqua"/>
          <w:sz w:val="24"/>
          <w:szCs w:val="24"/>
        </w:rPr>
        <w:t xml:space="preserve"> in livers from FH-E than in normal liver tissue determined using </w:t>
      </w:r>
      <w:r w:rsidR="009A4926" w:rsidRPr="009A4926">
        <w:rPr>
          <w:rFonts w:ascii="Book Antiqua" w:hAnsi="Book Antiqua"/>
          <w:sz w:val="24"/>
          <w:szCs w:val="24"/>
        </w:rPr>
        <w:t>quantitative reverse transcription PCR</w:t>
      </w:r>
      <w:r w:rsidR="001A2AF4" w:rsidRPr="00D8695B">
        <w:rPr>
          <w:rFonts w:ascii="Book Antiqua" w:hAnsi="Book Antiqua"/>
          <w:sz w:val="24"/>
          <w:szCs w:val="24"/>
        </w:rPr>
        <w:t xml:space="preserve"> showed exc</w:t>
      </w:r>
      <w:r w:rsidR="001A2AF4">
        <w:rPr>
          <w:rFonts w:ascii="Book Antiqua" w:hAnsi="Book Antiqua"/>
          <w:sz w:val="24"/>
          <w:szCs w:val="24"/>
        </w:rPr>
        <w:t>ellent concordance with</w:t>
      </w:r>
      <w:r w:rsidR="001A2AF4" w:rsidRPr="00D8695B">
        <w:rPr>
          <w:rFonts w:ascii="Book Antiqua" w:hAnsi="Book Antiqua"/>
          <w:sz w:val="24"/>
          <w:szCs w:val="24"/>
        </w:rPr>
        <w:t xml:space="preserve"> microarray</w:t>
      </w:r>
      <w:r w:rsidR="001A2AF4">
        <w:rPr>
          <w:rFonts w:ascii="Book Antiqua" w:hAnsi="Book Antiqua"/>
          <w:sz w:val="24"/>
          <w:szCs w:val="24"/>
        </w:rPr>
        <w:t xml:space="preserve"> analysis. </w:t>
      </w:r>
      <w:r w:rsidR="009E23D5" w:rsidRPr="00D8695B">
        <w:rPr>
          <w:rFonts w:ascii="Book Antiqua" w:hAnsi="Book Antiqua"/>
          <w:sz w:val="24"/>
          <w:szCs w:val="24"/>
        </w:rPr>
        <w:t>At</w:t>
      </w:r>
      <w:r w:rsidR="00754E37" w:rsidRPr="00D8695B">
        <w:rPr>
          <w:rFonts w:ascii="Book Antiqua" w:hAnsi="Book Antiqua"/>
          <w:sz w:val="24"/>
          <w:szCs w:val="24"/>
        </w:rPr>
        <w:t xml:space="preserve"> immunohistochemistry, </w:t>
      </w:r>
      <w:r w:rsidR="00CF5A5E" w:rsidRPr="00D8695B">
        <w:rPr>
          <w:rFonts w:ascii="Book Antiqua" w:hAnsi="Book Antiqua"/>
          <w:sz w:val="24"/>
          <w:szCs w:val="24"/>
        </w:rPr>
        <w:t>CD8</w:t>
      </w:r>
      <w:r w:rsidR="00CF5A5E" w:rsidRPr="00D8695B">
        <w:rPr>
          <w:rFonts w:ascii="Book Antiqua" w:hAnsi="Book Antiqua"/>
          <w:sz w:val="24"/>
          <w:szCs w:val="24"/>
          <w:vertAlign w:val="superscript"/>
        </w:rPr>
        <w:t>+</w:t>
      </w:r>
      <w:r w:rsidR="00CF5A5E" w:rsidRPr="00D8695B">
        <w:rPr>
          <w:rFonts w:ascii="Book Antiqua" w:hAnsi="Book Antiqua"/>
          <w:sz w:val="24"/>
          <w:szCs w:val="24"/>
        </w:rPr>
        <w:t xml:space="preserve"> T cells showed </w:t>
      </w:r>
      <w:r w:rsidR="002E2DBB">
        <w:rPr>
          <w:rFonts w:ascii="Book Antiqua" w:hAnsi="Book Antiqua"/>
          <w:sz w:val="24"/>
          <w:szCs w:val="24"/>
        </w:rPr>
        <w:t xml:space="preserve">an </w:t>
      </w:r>
      <w:r w:rsidR="00CF5A5E" w:rsidRPr="00D8695B">
        <w:rPr>
          <w:rFonts w:ascii="Book Antiqua" w:hAnsi="Book Antiqua"/>
          <w:sz w:val="24"/>
          <w:szCs w:val="24"/>
        </w:rPr>
        <w:t xml:space="preserve">increase in </w:t>
      </w:r>
      <w:r w:rsidR="002E2DBB">
        <w:rPr>
          <w:rFonts w:ascii="Book Antiqua" w:hAnsi="Book Antiqua"/>
          <w:sz w:val="24"/>
          <w:szCs w:val="24"/>
        </w:rPr>
        <w:t xml:space="preserve">liver biopsies from </w:t>
      </w:r>
      <w:r w:rsidR="00CF5A5E" w:rsidRPr="00D8695B">
        <w:rPr>
          <w:rFonts w:ascii="Book Antiqua" w:hAnsi="Book Antiqua"/>
          <w:sz w:val="24"/>
          <w:szCs w:val="24"/>
        </w:rPr>
        <w:t xml:space="preserve">both FH-E </w:t>
      </w:r>
      <w:r>
        <w:rPr>
          <w:rFonts w:ascii="Book Antiqua" w:eastAsiaTheme="minorEastAsia" w:hAnsi="Book Antiqua" w:hint="eastAsia"/>
          <w:sz w:val="24"/>
          <w:szCs w:val="24"/>
          <w:lang w:eastAsia="zh-CN"/>
        </w:rPr>
        <w:t>[</w:t>
      </w:r>
      <w:r w:rsidR="00CF5A5E" w:rsidRPr="00D8695B">
        <w:rPr>
          <w:rFonts w:ascii="Book Antiqua" w:hAnsi="Book Antiqua"/>
          <w:sz w:val="24"/>
          <w:szCs w:val="24"/>
        </w:rPr>
        <w:t xml:space="preserve">median 53.4 per arbitrary unit area </w:t>
      </w:r>
      <w:r>
        <w:rPr>
          <w:rFonts w:ascii="Book Antiqua" w:eastAsiaTheme="minorEastAsia" w:hAnsi="Book Antiqua" w:hint="eastAsia"/>
          <w:sz w:val="24"/>
          <w:szCs w:val="24"/>
          <w:lang w:eastAsia="zh-CN"/>
        </w:rPr>
        <w:t>(</w:t>
      </w:r>
      <w:r w:rsidR="00CF5A5E" w:rsidRPr="00D8695B">
        <w:rPr>
          <w:rFonts w:ascii="Book Antiqua" w:hAnsi="Book Antiqua"/>
          <w:sz w:val="24"/>
          <w:szCs w:val="24"/>
        </w:rPr>
        <w:t>range 31.2-99.9</w:t>
      </w:r>
      <w:r>
        <w:rPr>
          <w:rFonts w:ascii="Book Antiqua" w:eastAsiaTheme="minorEastAsia" w:hAnsi="Book Antiqua" w:hint="eastAsia"/>
          <w:sz w:val="24"/>
          <w:szCs w:val="24"/>
          <w:lang w:eastAsia="zh-CN"/>
        </w:rPr>
        <w:t>)]</w:t>
      </w:r>
      <w:r w:rsidR="00CF5A5E" w:rsidRPr="00D8695B">
        <w:rPr>
          <w:rFonts w:ascii="Book Antiqua" w:hAnsi="Book Antiqua"/>
          <w:sz w:val="24"/>
          <w:szCs w:val="24"/>
        </w:rPr>
        <w:t xml:space="preserve"> and FH-B </w:t>
      </w:r>
      <w:r>
        <w:rPr>
          <w:rFonts w:ascii="Book Antiqua" w:eastAsiaTheme="minorEastAsia" w:hAnsi="Book Antiqua" w:hint="eastAsia"/>
          <w:sz w:val="24"/>
          <w:szCs w:val="24"/>
          <w:lang w:eastAsia="zh-CN"/>
        </w:rPr>
        <w:t>[</w:t>
      </w:r>
      <w:r w:rsidR="00574AD5">
        <w:rPr>
          <w:rFonts w:ascii="Book Antiqua" w:hAnsi="Book Antiqua"/>
          <w:sz w:val="24"/>
          <w:szCs w:val="24"/>
        </w:rPr>
        <w:t xml:space="preserve">median </w:t>
      </w:r>
      <w:r w:rsidR="00CF5A5E" w:rsidRPr="00D8695B">
        <w:rPr>
          <w:rFonts w:ascii="Book Antiqua" w:hAnsi="Book Antiqua"/>
          <w:sz w:val="24"/>
          <w:szCs w:val="24"/>
        </w:rPr>
        <w:t xml:space="preserve">49.3 </w:t>
      </w:r>
      <w:r>
        <w:rPr>
          <w:rFonts w:ascii="Book Antiqua" w:eastAsiaTheme="minorEastAsia" w:hAnsi="Book Antiqua" w:hint="eastAsia"/>
          <w:sz w:val="24"/>
          <w:szCs w:val="24"/>
          <w:lang w:eastAsia="zh-CN"/>
        </w:rPr>
        <w:t>(</w:t>
      </w:r>
      <w:r w:rsidR="00CF5A5E" w:rsidRPr="00D8695B">
        <w:rPr>
          <w:rFonts w:ascii="Book Antiqua" w:hAnsi="Book Antiqua"/>
          <w:sz w:val="24"/>
          <w:szCs w:val="24"/>
        </w:rPr>
        <w:t>19.3-51</w:t>
      </w:r>
      <w:r w:rsidR="00574AD5">
        <w:rPr>
          <w:rFonts w:ascii="Book Antiqua" w:hAnsi="Book Antiqua"/>
          <w:sz w:val="24"/>
          <w:szCs w:val="24"/>
        </w:rPr>
        <w:t>.0</w:t>
      </w:r>
      <w:r>
        <w:rPr>
          <w:rFonts w:ascii="Book Antiqua" w:eastAsiaTheme="minorEastAsia" w:hAnsi="Book Antiqua" w:hint="eastAsia"/>
          <w:sz w:val="24"/>
          <w:szCs w:val="24"/>
          <w:lang w:eastAsia="zh-CN"/>
        </w:rPr>
        <w:t>)</w:t>
      </w:r>
      <w:r w:rsidR="002E2DBB">
        <w:rPr>
          <w:rFonts w:ascii="Book Antiqua" w:hAnsi="Book Antiqua"/>
          <w:sz w:val="24"/>
          <w:szCs w:val="24"/>
        </w:rPr>
        <w:t xml:space="preserve">; </w:t>
      </w:r>
      <w:r w:rsidRPr="00A95513">
        <w:rPr>
          <w:rFonts w:ascii="Book Antiqua" w:hAnsi="Book Antiqua"/>
          <w:i/>
          <w:sz w:val="24"/>
          <w:szCs w:val="24"/>
        </w:rPr>
        <w:t>P</w:t>
      </w:r>
      <w:r>
        <w:rPr>
          <w:rFonts w:ascii="Book Antiqua" w:eastAsiaTheme="minorEastAsia" w:hAnsi="Book Antiqua" w:hint="eastAsia"/>
          <w:sz w:val="24"/>
          <w:szCs w:val="24"/>
          <w:lang w:eastAsia="zh-CN"/>
        </w:rPr>
        <w:t xml:space="preserve"> </w:t>
      </w:r>
      <w:r w:rsidR="002E2DBB">
        <w:rPr>
          <w:rFonts w:ascii="Book Antiqua" w:hAnsi="Book Antiqua"/>
          <w:sz w:val="24"/>
          <w:szCs w:val="24"/>
        </w:rPr>
        <w:t>=</w:t>
      </w:r>
      <w:r>
        <w:rPr>
          <w:rFonts w:ascii="Book Antiqua" w:eastAsiaTheme="minorEastAsia" w:hAnsi="Book Antiqua" w:hint="eastAsia"/>
          <w:sz w:val="24"/>
          <w:szCs w:val="24"/>
          <w:lang w:eastAsia="zh-CN"/>
        </w:rPr>
        <w:t xml:space="preserve"> </w:t>
      </w:r>
      <w:r w:rsidR="002E2DBB">
        <w:rPr>
          <w:rFonts w:ascii="Book Antiqua" w:hAnsi="Book Antiqua"/>
          <w:sz w:val="24"/>
          <w:szCs w:val="24"/>
        </w:rPr>
        <w:t>0.005</w:t>
      </w:r>
      <w:r>
        <w:rPr>
          <w:rFonts w:ascii="Book Antiqua" w:eastAsiaTheme="minorEastAsia" w:hAnsi="Book Antiqua" w:hint="eastAsia"/>
          <w:sz w:val="24"/>
          <w:szCs w:val="24"/>
          <w:lang w:eastAsia="zh-CN"/>
        </w:rPr>
        <w:t>]</w:t>
      </w:r>
      <w:r w:rsidR="002E2DBB">
        <w:rPr>
          <w:rFonts w:ascii="Book Antiqua" w:hAnsi="Book Antiqua"/>
          <w:sz w:val="24"/>
          <w:szCs w:val="24"/>
        </w:rPr>
        <w:t xml:space="preserve"> compared to control liver tissue </w:t>
      </w:r>
      <w:r>
        <w:rPr>
          <w:rFonts w:ascii="Book Antiqua" w:eastAsiaTheme="minorEastAsia" w:hAnsi="Book Antiqua" w:hint="eastAsia"/>
          <w:sz w:val="24"/>
          <w:szCs w:val="24"/>
          <w:lang w:eastAsia="zh-CN"/>
        </w:rPr>
        <w:t>[</w:t>
      </w:r>
      <w:r w:rsidR="00574AD5">
        <w:rPr>
          <w:rFonts w:ascii="Book Antiqua" w:hAnsi="Book Antiqua"/>
          <w:sz w:val="24"/>
          <w:szCs w:val="24"/>
        </w:rPr>
        <w:t xml:space="preserve">median </w:t>
      </w:r>
      <w:r w:rsidR="00CF5A5E" w:rsidRPr="00D8695B">
        <w:rPr>
          <w:rFonts w:ascii="Book Antiqua" w:hAnsi="Book Antiqua"/>
          <w:sz w:val="24"/>
          <w:szCs w:val="24"/>
        </w:rPr>
        <w:t xml:space="preserve">6.9 </w:t>
      </w:r>
      <w:r>
        <w:rPr>
          <w:rFonts w:ascii="Book Antiqua" w:eastAsiaTheme="minorEastAsia" w:hAnsi="Book Antiqua" w:hint="eastAsia"/>
          <w:sz w:val="24"/>
          <w:szCs w:val="24"/>
          <w:lang w:eastAsia="zh-CN"/>
        </w:rPr>
        <w:t>(</w:t>
      </w:r>
      <w:r w:rsidR="00CF5A5E" w:rsidRPr="00D8695B">
        <w:rPr>
          <w:rFonts w:ascii="Book Antiqua" w:hAnsi="Book Antiqua"/>
          <w:sz w:val="24"/>
          <w:szCs w:val="24"/>
        </w:rPr>
        <w:t>3.1-14.9</w:t>
      </w:r>
      <w:r>
        <w:rPr>
          <w:rFonts w:ascii="Book Antiqua" w:eastAsiaTheme="minorEastAsia" w:hAnsi="Book Antiqua" w:hint="eastAsia"/>
          <w:sz w:val="24"/>
          <w:szCs w:val="24"/>
          <w:lang w:eastAsia="zh-CN"/>
        </w:rPr>
        <w:t>)]</w:t>
      </w:r>
      <w:r w:rsidR="00CF5A5E" w:rsidRPr="00D8695B">
        <w:rPr>
          <w:rFonts w:ascii="Book Antiqua" w:hAnsi="Book Antiqua"/>
          <w:sz w:val="24"/>
          <w:szCs w:val="24"/>
        </w:rPr>
        <w:t>.</w:t>
      </w:r>
    </w:p>
    <w:p w14:paraId="186F30E5" w14:textId="4FC0038B" w:rsidR="001810B3" w:rsidRPr="00D8695B" w:rsidRDefault="00A95513" w:rsidP="00A95513">
      <w:pPr>
        <w:spacing w:after="0" w:line="360" w:lineRule="auto"/>
        <w:jc w:val="both"/>
        <w:rPr>
          <w:rFonts w:ascii="Book Antiqua" w:hAnsi="Book Antiqua"/>
          <w:sz w:val="24"/>
          <w:szCs w:val="24"/>
        </w:rPr>
      </w:pPr>
      <w:r w:rsidRPr="00A95513">
        <w:rPr>
          <w:rFonts w:ascii="Book Antiqua" w:hAnsi="Book Antiqua"/>
          <w:b/>
          <w:sz w:val="24"/>
          <w:szCs w:val="24"/>
        </w:rPr>
        <w:lastRenderedPageBreak/>
        <w:t>CONCLUSION</w:t>
      </w:r>
      <w:r w:rsidR="00CF5A5E" w:rsidRPr="00D8695B">
        <w:rPr>
          <w:rFonts w:ascii="Book Antiqua" w:hAnsi="Book Antiqua"/>
          <w:i/>
          <w:sz w:val="24"/>
          <w:szCs w:val="24"/>
        </w:rPr>
        <w:t>:</w:t>
      </w:r>
      <w:r w:rsidR="00C377A7">
        <w:rPr>
          <w:rFonts w:ascii="Book Antiqua" w:hAnsi="Book Antiqua"/>
          <w:i/>
          <w:sz w:val="24"/>
          <w:szCs w:val="24"/>
        </w:rPr>
        <w:t xml:space="preserve"> </w:t>
      </w:r>
      <w:r w:rsidR="002E2DBB">
        <w:rPr>
          <w:rFonts w:ascii="Book Antiqua" w:hAnsi="Book Antiqua"/>
          <w:sz w:val="24"/>
          <w:szCs w:val="24"/>
        </w:rPr>
        <w:t>FH-E p</w:t>
      </w:r>
      <w:r w:rsidR="00CF5A5E" w:rsidRPr="00D8695B">
        <w:rPr>
          <w:rFonts w:ascii="Book Antiqua" w:hAnsi="Book Antiqua"/>
          <w:sz w:val="24"/>
          <w:szCs w:val="24"/>
        </w:rPr>
        <w:t xml:space="preserve">atients </w:t>
      </w:r>
      <w:r w:rsidR="002E2DBB">
        <w:rPr>
          <w:rFonts w:ascii="Book Antiqua" w:hAnsi="Book Antiqua"/>
          <w:sz w:val="24"/>
          <w:szCs w:val="24"/>
        </w:rPr>
        <w:t xml:space="preserve">show </w:t>
      </w:r>
      <w:r w:rsidR="002E2DBB" w:rsidRPr="00D8695B">
        <w:rPr>
          <w:rFonts w:ascii="Book Antiqua" w:hAnsi="Book Antiqua"/>
          <w:sz w:val="24"/>
          <w:szCs w:val="24"/>
        </w:rPr>
        <w:t>CD8</w:t>
      </w:r>
      <w:r w:rsidR="002E2DBB" w:rsidRPr="00D8695B">
        <w:rPr>
          <w:rFonts w:ascii="Book Antiqua" w:hAnsi="Book Antiqua"/>
          <w:sz w:val="24"/>
          <w:szCs w:val="24"/>
          <w:vertAlign w:val="superscript"/>
        </w:rPr>
        <w:t>+</w:t>
      </w:r>
      <w:r w:rsidR="002E2DBB" w:rsidRPr="00D8695B">
        <w:rPr>
          <w:rFonts w:ascii="Book Antiqua" w:hAnsi="Book Antiqua"/>
          <w:sz w:val="24"/>
          <w:szCs w:val="24"/>
        </w:rPr>
        <w:t xml:space="preserve"> T cell infiltration</w:t>
      </w:r>
      <w:r w:rsidR="002E2DBB">
        <w:rPr>
          <w:rFonts w:ascii="Book Antiqua" w:hAnsi="Book Antiqua"/>
          <w:sz w:val="24"/>
          <w:szCs w:val="24"/>
        </w:rPr>
        <w:t xml:space="preserve"> and </w:t>
      </w:r>
      <w:r w:rsidR="00CF5A5E" w:rsidRPr="00D8695B">
        <w:rPr>
          <w:rFonts w:ascii="Book Antiqua" w:hAnsi="Book Antiqua"/>
          <w:sz w:val="24"/>
          <w:szCs w:val="24"/>
        </w:rPr>
        <w:t xml:space="preserve">increased </w:t>
      </w:r>
      <w:r w:rsidR="002E2DBB">
        <w:rPr>
          <w:rFonts w:ascii="Book Antiqua" w:hAnsi="Book Antiqua"/>
          <w:sz w:val="24"/>
          <w:szCs w:val="24"/>
        </w:rPr>
        <w:t xml:space="preserve">gene </w:t>
      </w:r>
      <w:r w:rsidR="00CF5A5E" w:rsidRPr="00D8695B">
        <w:rPr>
          <w:rFonts w:ascii="Book Antiqua" w:hAnsi="Book Antiqua"/>
          <w:sz w:val="24"/>
          <w:szCs w:val="24"/>
        </w:rPr>
        <w:t xml:space="preserve">expression </w:t>
      </w:r>
      <w:r w:rsidR="002E2DBB">
        <w:rPr>
          <w:rFonts w:ascii="Book Antiqua" w:hAnsi="Book Antiqua"/>
          <w:sz w:val="24"/>
          <w:szCs w:val="24"/>
        </w:rPr>
        <w:t xml:space="preserve">of </w:t>
      </w:r>
      <w:r w:rsidR="00CF5A5E" w:rsidRPr="00D8695B">
        <w:rPr>
          <w:rFonts w:ascii="Book Antiqua" w:hAnsi="Book Antiqua"/>
          <w:sz w:val="24"/>
          <w:szCs w:val="24"/>
        </w:rPr>
        <w:t>cytotoxic T cell pathways</w:t>
      </w:r>
      <w:r w:rsidR="002E2DBB">
        <w:rPr>
          <w:rFonts w:ascii="Book Antiqua" w:hAnsi="Book Antiqua"/>
          <w:sz w:val="24"/>
          <w:szCs w:val="24"/>
        </w:rPr>
        <w:t xml:space="preserve"> in liver, suggesting a possible </w:t>
      </w:r>
      <w:proofErr w:type="spellStart"/>
      <w:r w:rsidR="002E2DBB">
        <w:rPr>
          <w:rFonts w:ascii="Book Antiqua" w:hAnsi="Book Antiqua"/>
          <w:sz w:val="24"/>
          <w:szCs w:val="24"/>
        </w:rPr>
        <w:t>pathogenetic</w:t>
      </w:r>
      <w:proofErr w:type="spellEnd"/>
      <w:r w:rsidR="002E2DBB">
        <w:rPr>
          <w:rFonts w:ascii="Book Antiqua" w:hAnsi="Book Antiqua"/>
          <w:sz w:val="24"/>
          <w:szCs w:val="24"/>
        </w:rPr>
        <w:t xml:space="preserve"> role for these </w:t>
      </w:r>
      <w:r w:rsidR="00CF5A5E" w:rsidRPr="00D8695B">
        <w:rPr>
          <w:rFonts w:ascii="Book Antiqua" w:hAnsi="Book Antiqua"/>
          <w:sz w:val="24"/>
          <w:szCs w:val="24"/>
        </w:rPr>
        <w:t>cells.</w:t>
      </w:r>
    </w:p>
    <w:p w14:paraId="7CB38BF7" w14:textId="77777777" w:rsidR="00EE1CC9" w:rsidRDefault="00EE1CC9" w:rsidP="00A95513">
      <w:pPr>
        <w:keepNext/>
        <w:spacing w:after="0" w:line="360" w:lineRule="auto"/>
        <w:jc w:val="both"/>
        <w:rPr>
          <w:rFonts w:ascii="Book Antiqua" w:hAnsi="Book Antiqua"/>
          <w:b/>
          <w:sz w:val="24"/>
          <w:szCs w:val="24"/>
        </w:rPr>
      </w:pPr>
    </w:p>
    <w:p w14:paraId="15FD0A36" w14:textId="1A726C03" w:rsidR="00F238DD" w:rsidRDefault="00F238DD" w:rsidP="00A95513">
      <w:pPr>
        <w:keepNext/>
        <w:spacing w:after="0" w:line="360" w:lineRule="auto"/>
        <w:jc w:val="both"/>
        <w:rPr>
          <w:rFonts w:ascii="Book Antiqua" w:eastAsiaTheme="minorEastAsia" w:hAnsi="Book Antiqua"/>
          <w:sz w:val="24"/>
          <w:szCs w:val="24"/>
          <w:lang w:eastAsia="zh-CN"/>
        </w:rPr>
      </w:pPr>
      <w:r w:rsidRPr="00D8695B">
        <w:rPr>
          <w:rFonts w:ascii="Book Antiqua" w:hAnsi="Book Antiqua"/>
          <w:b/>
          <w:sz w:val="24"/>
          <w:szCs w:val="24"/>
        </w:rPr>
        <w:t>Key</w:t>
      </w:r>
      <w:r w:rsidR="00A95513">
        <w:rPr>
          <w:rFonts w:ascii="Book Antiqua" w:eastAsiaTheme="minorEastAsia" w:hAnsi="Book Antiqua" w:hint="eastAsia"/>
          <w:b/>
          <w:sz w:val="24"/>
          <w:szCs w:val="24"/>
          <w:lang w:eastAsia="zh-CN"/>
        </w:rPr>
        <w:t xml:space="preserve"> </w:t>
      </w:r>
      <w:r w:rsidRPr="00D8695B">
        <w:rPr>
          <w:rFonts w:ascii="Book Antiqua" w:hAnsi="Book Antiqua"/>
          <w:b/>
          <w:sz w:val="24"/>
          <w:szCs w:val="24"/>
        </w:rPr>
        <w:t>words</w:t>
      </w:r>
      <w:r w:rsidR="00A95513">
        <w:rPr>
          <w:rFonts w:ascii="Book Antiqua" w:eastAsiaTheme="minorEastAsia" w:hAnsi="Book Antiqua" w:hint="eastAsia"/>
          <w:b/>
          <w:sz w:val="24"/>
          <w:szCs w:val="24"/>
          <w:lang w:eastAsia="zh-CN"/>
        </w:rPr>
        <w:t xml:space="preserve">: </w:t>
      </w:r>
      <w:r w:rsidRPr="00D8695B">
        <w:rPr>
          <w:rFonts w:ascii="Book Antiqua" w:hAnsi="Book Antiqua"/>
          <w:sz w:val="24"/>
          <w:szCs w:val="24"/>
        </w:rPr>
        <w:t>Cytotoxic T cells</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 xml:space="preserve">Gene </w:t>
      </w:r>
      <w:r w:rsidRPr="00D8695B">
        <w:rPr>
          <w:rFonts w:ascii="Book Antiqua" w:hAnsi="Book Antiqua"/>
          <w:sz w:val="24"/>
          <w:szCs w:val="24"/>
        </w:rPr>
        <w:t>expression</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 xml:space="preserve">Hepatitis </w:t>
      </w:r>
      <w:r w:rsidRPr="00D8695B">
        <w:rPr>
          <w:rFonts w:ascii="Book Antiqua" w:hAnsi="Book Antiqua"/>
          <w:sz w:val="24"/>
          <w:szCs w:val="24"/>
        </w:rPr>
        <w:t>E</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 xml:space="preserve">Hepatitis </w:t>
      </w:r>
      <w:r w:rsidRPr="00D8695B">
        <w:rPr>
          <w:rFonts w:ascii="Book Antiqua" w:hAnsi="Book Antiqua"/>
          <w:sz w:val="24"/>
          <w:szCs w:val="24"/>
        </w:rPr>
        <w:t>E virus</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 xml:space="preserve">Immune </w:t>
      </w:r>
      <w:r w:rsidRPr="00D8695B">
        <w:rPr>
          <w:rFonts w:ascii="Book Antiqua" w:hAnsi="Book Antiqua"/>
          <w:sz w:val="24"/>
          <w:szCs w:val="24"/>
        </w:rPr>
        <w:t>response</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 xml:space="preserve">Liver </w:t>
      </w:r>
      <w:r w:rsidRPr="00D8695B">
        <w:rPr>
          <w:rFonts w:ascii="Book Antiqua" w:hAnsi="Book Antiqua"/>
          <w:sz w:val="24"/>
          <w:szCs w:val="24"/>
        </w:rPr>
        <w:t>biopsy</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Microarray</w:t>
      </w:r>
      <w:r w:rsidR="00A9551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A95513" w:rsidRPr="00D8695B">
        <w:rPr>
          <w:rFonts w:ascii="Book Antiqua" w:hAnsi="Book Antiqua"/>
          <w:sz w:val="24"/>
          <w:szCs w:val="24"/>
        </w:rPr>
        <w:t>Nat</w:t>
      </w:r>
      <w:r w:rsidR="00A95513">
        <w:rPr>
          <w:rFonts w:ascii="Book Antiqua" w:hAnsi="Book Antiqua"/>
          <w:sz w:val="24"/>
          <w:szCs w:val="24"/>
        </w:rPr>
        <w:t>ural killer cells</w:t>
      </w:r>
      <w:r w:rsidR="00A95513">
        <w:rPr>
          <w:rFonts w:ascii="Book Antiqua" w:eastAsiaTheme="minorEastAsia" w:hAnsi="Book Antiqua" w:hint="eastAsia"/>
          <w:sz w:val="24"/>
          <w:szCs w:val="24"/>
          <w:lang w:eastAsia="zh-CN"/>
        </w:rPr>
        <w:t>;</w:t>
      </w:r>
      <w:r w:rsidR="00A95513">
        <w:rPr>
          <w:rFonts w:ascii="Book Antiqua" w:hAnsi="Book Antiqua"/>
          <w:sz w:val="24"/>
          <w:szCs w:val="24"/>
        </w:rPr>
        <w:t xml:space="preserve"> Pathogenesis</w:t>
      </w:r>
    </w:p>
    <w:p w14:paraId="7C067C3D" w14:textId="77777777" w:rsidR="00A95513" w:rsidRPr="00A95513" w:rsidRDefault="00A95513" w:rsidP="00A95513">
      <w:pPr>
        <w:keepNext/>
        <w:spacing w:after="0" w:line="360" w:lineRule="auto"/>
        <w:jc w:val="both"/>
        <w:rPr>
          <w:rFonts w:ascii="Book Antiqua" w:eastAsiaTheme="minorEastAsia" w:hAnsi="Book Antiqua"/>
          <w:sz w:val="24"/>
          <w:szCs w:val="24"/>
          <w:lang w:eastAsia="zh-CN"/>
        </w:rPr>
      </w:pPr>
    </w:p>
    <w:p w14:paraId="277D69DF" w14:textId="77777777" w:rsidR="009F35C4" w:rsidRDefault="009F35C4" w:rsidP="00A95513">
      <w:pPr>
        <w:spacing w:after="0" w:line="360" w:lineRule="auto"/>
        <w:jc w:val="both"/>
        <w:rPr>
          <w:rFonts w:ascii="Book Antiqua" w:hAnsi="Book Antiqua" w:cs="Arial"/>
          <w:sz w:val="24"/>
        </w:rPr>
      </w:pPr>
      <w:bookmarkStart w:id="43" w:name="OLE_LINK55"/>
      <w:bookmarkStart w:id="44" w:name="OLE_LINK56"/>
      <w:bookmarkStart w:id="45" w:name="OLE_LINK105"/>
      <w:bookmarkStart w:id="46" w:name="OLE_LINK116"/>
      <w:bookmarkStart w:id="47" w:name="OLE_LINK89"/>
      <w:r w:rsidRPr="0071780A">
        <w:rPr>
          <w:rFonts w:ascii="Book Antiqua" w:hAnsi="Book Antiqua"/>
          <w:b/>
          <w:sz w:val="24"/>
        </w:rPr>
        <w:t>©</w:t>
      </w:r>
      <w:bookmarkEnd w:id="43"/>
      <w:bookmarkEnd w:id="44"/>
      <w:r w:rsidRPr="0071780A">
        <w:rPr>
          <w:rFonts w:ascii="Book Antiqua" w:hAnsi="Book Antiqua" w:cs="Arial"/>
          <w:b/>
          <w:sz w:val="24"/>
        </w:rPr>
        <w:t>The Author(s) 2015.</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45"/>
    <w:bookmarkEnd w:id="46"/>
    <w:bookmarkEnd w:id="47"/>
    <w:p w14:paraId="115368F4" w14:textId="77777777" w:rsidR="00EE1CC9" w:rsidRDefault="00EE1CC9" w:rsidP="00A95513">
      <w:pPr>
        <w:spacing w:after="0" w:line="360" w:lineRule="auto"/>
        <w:jc w:val="both"/>
        <w:rPr>
          <w:rFonts w:ascii="Book Antiqua" w:hAnsi="Book Antiqua"/>
          <w:b/>
          <w:sz w:val="24"/>
          <w:szCs w:val="24"/>
        </w:rPr>
      </w:pPr>
    </w:p>
    <w:p w14:paraId="15D1A45A" w14:textId="38A0641A" w:rsidR="009F35C4" w:rsidRPr="00A95513" w:rsidRDefault="009F35C4" w:rsidP="00A95513">
      <w:pPr>
        <w:spacing w:after="0" w:line="360" w:lineRule="auto"/>
        <w:jc w:val="both"/>
        <w:rPr>
          <w:rFonts w:ascii="Book Antiqua" w:hAnsi="Book Antiqua" w:cs="Arial Unicode MS"/>
          <w:b/>
          <w:sz w:val="24"/>
        </w:rPr>
      </w:pPr>
      <w:r w:rsidRPr="00712F63">
        <w:rPr>
          <w:rFonts w:ascii="Book Antiqua" w:eastAsia="Times New Roman" w:hAnsi="Book Antiqua" w:cs="Arial Unicode MS"/>
          <w:b/>
          <w:sz w:val="24"/>
        </w:rPr>
        <w:t>Core tip:</w:t>
      </w:r>
      <w:r w:rsidR="00A95513">
        <w:rPr>
          <w:rFonts w:ascii="Book Antiqua" w:eastAsiaTheme="minorEastAsia" w:hAnsi="Book Antiqua" w:cs="Arial Unicode MS" w:hint="eastAsia"/>
          <w:b/>
          <w:sz w:val="24"/>
          <w:lang w:eastAsia="zh-CN"/>
        </w:rPr>
        <w:t xml:space="preserve"> </w:t>
      </w:r>
      <w:r w:rsidR="00EE1CC9" w:rsidRPr="00EE1CC9">
        <w:rPr>
          <w:rFonts w:ascii="Book Antiqua" w:hAnsi="Book Antiqua"/>
          <w:sz w:val="24"/>
          <w:szCs w:val="24"/>
        </w:rPr>
        <w:t xml:space="preserve">Data on pathogenesis of hepatitis E virus (HEV) infection, </w:t>
      </w:r>
      <w:r w:rsidR="001971E2">
        <w:rPr>
          <w:rFonts w:ascii="Book Antiqua" w:hAnsi="Book Antiqua"/>
          <w:sz w:val="24"/>
          <w:szCs w:val="24"/>
        </w:rPr>
        <w:t xml:space="preserve">which is </w:t>
      </w:r>
      <w:r w:rsidR="00EE1CC9" w:rsidRPr="00EE1CC9">
        <w:rPr>
          <w:rFonts w:ascii="Book Antiqua" w:hAnsi="Book Antiqua"/>
          <w:sz w:val="24"/>
          <w:szCs w:val="24"/>
        </w:rPr>
        <w:t xml:space="preserve">a common cause of acute hepatitis in several developing countries, are quite limited. This manuscript reports our data on microarray-based gene expression analysis and immunohistochemistry in liver tissue from patients with HEV infection, </w:t>
      </w:r>
      <w:r w:rsidR="00463423">
        <w:rPr>
          <w:rFonts w:ascii="Book Antiqua" w:hAnsi="Book Antiqua"/>
          <w:sz w:val="24"/>
          <w:szCs w:val="24"/>
        </w:rPr>
        <w:t xml:space="preserve">as compared to </w:t>
      </w:r>
      <w:r w:rsidR="00EE1CC9" w:rsidRPr="00EE1CC9">
        <w:rPr>
          <w:rFonts w:ascii="Book Antiqua" w:hAnsi="Book Antiqua"/>
          <w:sz w:val="24"/>
          <w:szCs w:val="24"/>
        </w:rPr>
        <w:t>liver tissue from patients with hepatitis B virus infection and normal liver tissue. These data advance the current knowledge about the pathogenesis of HEV infection.</w:t>
      </w:r>
    </w:p>
    <w:p w14:paraId="269ADA6D" w14:textId="77777777" w:rsidR="009F35C4" w:rsidRDefault="009F35C4" w:rsidP="00A95513">
      <w:pPr>
        <w:spacing w:after="0" w:line="360" w:lineRule="auto"/>
        <w:jc w:val="both"/>
        <w:rPr>
          <w:rFonts w:ascii="Book Antiqua" w:eastAsiaTheme="minorEastAsia" w:hAnsi="Book Antiqua"/>
          <w:b/>
          <w:sz w:val="24"/>
          <w:szCs w:val="24"/>
          <w:lang w:eastAsia="zh-CN"/>
        </w:rPr>
      </w:pPr>
    </w:p>
    <w:p w14:paraId="10B1E8F3" w14:textId="49D099B9" w:rsidR="009F35C4" w:rsidRPr="00712F63" w:rsidRDefault="007620F5" w:rsidP="00A95513">
      <w:pPr>
        <w:spacing w:after="0" w:line="360" w:lineRule="auto"/>
        <w:jc w:val="both"/>
        <w:rPr>
          <w:rFonts w:ascii="Book Antiqua" w:hAnsi="Book Antiqua"/>
          <w:sz w:val="24"/>
        </w:rPr>
      </w:pPr>
      <w:bookmarkStart w:id="48" w:name="OLE_LINK73"/>
      <w:bookmarkStart w:id="49" w:name="OLE_LINK74"/>
      <w:bookmarkStart w:id="50" w:name="OLE_LINK424"/>
      <w:bookmarkStart w:id="51" w:name="OLE_LINK425"/>
      <w:proofErr w:type="spellStart"/>
      <w:r w:rsidRPr="00D8695B">
        <w:rPr>
          <w:rFonts w:ascii="Book Antiqua" w:hAnsi="Book Antiqua"/>
          <w:sz w:val="24"/>
          <w:szCs w:val="24"/>
        </w:rPr>
        <w:t>Naik</w:t>
      </w:r>
      <w:proofErr w:type="spellEnd"/>
      <w:r w:rsidRPr="007620F5">
        <w:rPr>
          <w:rFonts w:ascii="Book Antiqua" w:hAnsi="Book Antiqua"/>
          <w:sz w:val="24"/>
          <w:szCs w:val="24"/>
        </w:rPr>
        <w:t xml:space="preserve"> </w:t>
      </w:r>
      <w:r>
        <w:rPr>
          <w:rFonts w:ascii="Book Antiqua" w:hAnsi="Book Antiqua"/>
          <w:sz w:val="24"/>
          <w:szCs w:val="24"/>
        </w:rPr>
        <w:t>A</w:t>
      </w:r>
      <w:r w:rsidRPr="00D8695B">
        <w:rPr>
          <w:rFonts w:ascii="Book Antiqua" w:hAnsi="Book Antiqua"/>
          <w:sz w:val="24"/>
          <w:szCs w:val="24"/>
        </w:rPr>
        <w:t xml:space="preserve">, </w:t>
      </w:r>
      <w:proofErr w:type="spellStart"/>
      <w:r w:rsidRPr="00D8695B">
        <w:rPr>
          <w:rFonts w:ascii="Book Antiqua" w:hAnsi="Book Antiqua"/>
          <w:sz w:val="24"/>
          <w:szCs w:val="24"/>
        </w:rPr>
        <w:t>Goel</w:t>
      </w:r>
      <w:proofErr w:type="spellEnd"/>
      <w:r w:rsidRPr="007620F5">
        <w:rPr>
          <w:rFonts w:ascii="Book Antiqua" w:hAnsi="Book Antiqua"/>
          <w:sz w:val="24"/>
          <w:szCs w:val="24"/>
        </w:rPr>
        <w:t xml:space="preserve"> </w:t>
      </w:r>
      <w:r>
        <w:rPr>
          <w:rFonts w:ascii="Book Antiqua" w:hAnsi="Book Antiqua"/>
          <w:sz w:val="24"/>
          <w:szCs w:val="24"/>
        </w:rPr>
        <w:t>A</w:t>
      </w:r>
      <w:r w:rsidRPr="00D8695B">
        <w:rPr>
          <w:rFonts w:ascii="Book Antiqua" w:hAnsi="Book Antiqua"/>
          <w:sz w:val="24"/>
          <w:szCs w:val="24"/>
        </w:rPr>
        <w:t>, Agrawal</w:t>
      </w:r>
      <w:r w:rsidRPr="007620F5">
        <w:rPr>
          <w:rFonts w:ascii="Book Antiqua" w:hAnsi="Book Antiqua"/>
          <w:sz w:val="24"/>
          <w:szCs w:val="24"/>
        </w:rPr>
        <w:t xml:space="preserve"> </w:t>
      </w:r>
      <w:r>
        <w:rPr>
          <w:rFonts w:ascii="Book Antiqua" w:hAnsi="Book Antiqua"/>
          <w:sz w:val="24"/>
          <w:szCs w:val="24"/>
        </w:rPr>
        <w:t>A</w:t>
      </w:r>
      <w:r w:rsidRPr="00D8695B">
        <w:rPr>
          <w:rFonts w:ascii="Book Antiqua" w:hAnsi="Book Antiqua"/>
          <w:sz w:val="24"/>
          <w:szCs w:val="24"/>
        </w:rPr>
        <w:t>, Sarangi</w:t>
      </w:r>
      <w:r w:rsidRPr="007620F5">
        <w:rPr>
          <w:rFonts w:ascii="Book Antiqua" w:hAnsi="Book Antiqua"/>
          <w:sz w:val="24"/>
          <w:szCs w:val="24"/>
        </w:rPr>
        <w:t xml:space="preserve"> </w:t>
      </w:r>
      <w:r>
        <w:rPr>
          <w:rFonts w:ascii="Book Antiqua" w:hAnsi="Book Antiqua"/>
          <w:sz w:val="24"/>
          <w:szCs w:val="24"/>
        </w:rPr>
        <w:t>AN</w:t>
      </w:r>
      <w:r w:rsidRPr="00D8695B">
        <w:rPr>
          <w:rFonts w:ascii="Book Antiqua" w:hAnsi="Book Antiqua"/>
          <w:sz w:val="24"/>
          <w:szCs w:val="24"/>
        </w:rPr>
        <w:t xml:space="preserve">, </w:t>
      </w:r>
      <w:proofErr w:type="spellStart"/>
      <w:r w:rsidRPr="00D8695B">
        <w:rPr>
          <w:rFonts w:ascii="Book Antiqua" w:hAnsi="Book Antiqua"/>
          <w:sz w:val="24"/>
          <w:szCs w:val="24"/>
        </w:rPr>
        <w:t>Chhavi</w:t>
      </w:r>
      <w:proofErr w:type="spellEnd"/>
      <w:r w:rsidR="00504016">
        <w:rPr>
          <w:rFonts w:ascii="Book Antiqua" w:hAnsi="Book Antiqua"/>
          <w:sz w:val="24"/>
          <w:szCs w:val="24"/>
          <w:vertAlign w:val="superscript"/>
        </w:rPr>
        <w:t xml:space="preserve"> </w:t>
      </w:r>
      <w:r>
        <w:rPr>
          <w:rFonts w:ascii="Book Antiqua" w:hAnsi="Book Antiqua"/>
          <w:sz w:val="24"/>
          <w:szCs w:val="24"/>
        </w:rPr>
        <w:t>N</w:t>
      </w:r>
      <w:r w:rsidRPr="00D8695B">
        <w:rPr>
          <w:rFonts w:ascii="Book Antiqua" w:hAnsi="Book Antiqua"/>
          <w:sz w:val="24"/>
          <w:szCs w:val="24"/>
        </w:rPr>
        <w:t>, Singh</w:t>
      </w:r>
      <w:r w:rsidRPr="007620F5">
        <w:rPr>
          <w:rFonts w:ascii="Book Antiqua" w:hAnsi="Book Antiqua"/>
          <w:sz w:val="24"/>
          <w:szCs w:val="24"/>
        </w:rPr>
        <w:t xml:space="preserve"> </w:t>
      </w:r>
      <w:r>
        <w:rPr>
          <w:rFonts w:ascii="Book Antiqua" w:hAnsi="Book Antiqua"/>
          <w:sz w:val="24"/>
          <w:szCs w:val="24"/>
        </w:rPr>
        <w:t>V</w:t>
      </w:r>
      <w:r w:rsidRPr="00D8695B">
        <w:rPr>
          <w:rFonts w:ascii="Book Antiqua" w:hAnsi="Book Antiqua"/>
          <w:sz w:val="24"/>
          <w:szCs w:val="24"/>
        </w:rPr>
        <w:t xml:space="preserve">, </w:t>
      </w:r>
      <w:proofErr w:type="spellStart"/>
      <w:r w:rsidRPr="00D8695B">
        <w:rPr>
          <w:rFonts w:ascii="Book Antiqua" w:hAnsi="Book Antiqua"/>
          <w:sz w:val="24"/>
          <w:szCs w:val="24"/>
        </w:rPr>
        <w:t>Jameel</w:t>
      </w:r>
      <w:proofErr w:type="spellEnd"/>
      <w:r w:rsidRPr="007620F5">
        <w:rPr>
          <w:rFonts w:ascii="Book Antiqua" w:hAnsi="Book Antiqua"/>
          <w:sz w:val="24"/>
          <w:szCs w:val="24"/>
        </w:rPr>
        <w:t xml:space="preserve"> </w:t>
      </w:r>
      <w:r>
        <w:rPr>
          <w:rFonts w:ascii="Book Antiqua" w:hAnsi="Book Antiqua"/>
          <w:sz w:val="24"/>
          <w:szCs w:val="24"/>
        </w:rPr>
        <w:t>S</w:t>
      </w:r>
      <w:r w:rsidRPr="00D8695B">
        <w:rPr>
          <w:rFonts w:ascii="Book Antiqua" w:hAnsi="Book Antiqua"/>
          <w:sz w:val="24"/>
          <w:szCs w:val="24"/>
        </w:rPr>
        <w:t>, Aggarwal</w:t>
      </w:r>
      <w:r w:rsidRPr="007620F5">
        <w:rPr>
          <w:rFonts w:ascii="Book Antiqua" w:hAnsi="Book Antiqua"/>
          <w:sz w:val="24"/>
          <w:szCs w:val="24"/>
        </w:rPr>
        <w:t xml:space="preserve"> </w:t>
      </w:r>
      <w:r>
        <w:rPr>
          <w:rFonts w:ascii="Book Antiqua" w:hAnsi="Book Antiqua"/>
          <w:sz w:val="24"/>
          <w:szCs w:val="24"/>
        </w:rPr>
        <w:t xml:space="preserve">R. </w:t>
      </w:r>
      <w:r w:rsidRPr="007620F5">
        <w:rPr>
          <w:rFonts w:ascii="Book Antiqua" w:hAnsi="Book Antiqua"/>
          <w:sz w:val="24"/>
          <w:szCs w:val="24"/>
        </w:rPr>
        <w:t>Changes in gene expression in liver tissue from patients with fulminant hepatitis E</w:t>
      </w:r>
      <w:r>
        <w:rPr>
          <w:rFonts w:ascii="Book Antiqua" w:hAnsi="Book Antiqua"/>
          <w:sz w:val="24"/>
          <w:szCs w:val="24"/>
        </w:rPr>
        <w:t xml:space="preserve">. </w:t>
      </w:r>
      <w:r w:rsidR="009F35C4" w:rsidRPr="00712F63">
        <w:rPr>
          <w:rFonts w:ascii="Book Antiqua" w:hAnsi="Book Antiqua"/>
          <w:i/>
          <w:sz w:val="24"/>
        </w:rPr>
        <w:t xml:space="preserve">World J </w:t>
      </w:r>
      <w:proofErr w:type="spellStart"/>
      <w:r w:rsidR="009F35C4" w:rsidRPr="00712F63">
        <w:rPr>
          <w:rFonts w:ascii="Book Antiqua" w:hAnsi="Book Antiqua"/>
          <w:i/>
          <w:sz w:val="24"/>
        </w:rPr>
        <w:t>Gastroenterol</w:t>
      </w:r>
      <w:proofErr w:type="spellEnd"/>
      <w:r w:rsidR="009F35C4" w:rsidRPr="00712F63">
        <w:rPr>
          <w:rFonts w:ascii="Book Antiqua" w:hAnsi="Book Antiqua"/>
          <w:sz w:val="24"/>
        </w:rPr>
        <w:t xml:space="preserve"> 201</w:t>
      </w:r>
      <w:r w:rsidR="009F35C4">
        <w:rPr>
          <w:rFonts w:ascii="Book Antiqua" w:hAnsi="Book Antiqua" w:hint="eastAsia"/>
          <w:sz w:val="24"/>
        </w:rPr>
        <w:t>5</w:t>
      </w:r>
      <w:r w:rsidR="009F35C4" w:rsidRPr="00712F63">
        <w:rPr>
          <w:rFonts w:ascii="Book Antiqua" w:hAnsi="Book Antiqua"/>
          <w:sz w:val="24"/>
        </w:rPr>
        <w:t xml:space="preserve">; </w:t>
      </w:r>
      <w:bookmarkStart w:id="52" w:name="OLE_LINK1689"/>
      <w:bookmarkStart w:id="53" w:name="OLE_LINK1298"/>
      <w:bookmarkStart w:id="54" w:name="OLE_LINK1297"/>
      <w:r w:rsidR="009F35C4" w:rsidRPr="00712F63">
        <w:rPr>
          <w:rFonts w:ascii="Book Antiqua" w:hAnsi="Book Antiqua"/>
          <w:sz w:val="24"/>
        </w:rPr>
        <w:t>In press</w:t>
      </w:r>
      <w:bookmarkEnd w:id="52"/>
      <w:bookmarkEnd w:id="53"/>
      <w:bookmarkEnd w:id="54"/>
    </w:p>
    <w:bookmarkEnd w:id="48"/>
    <w:bookmarkEnd w:id="49"/>
    <w:bookmarkEnd w:id="50"/>
    <w:bookmarkEnd w:id="51"/>
    <w:p w14:paraId="14427CAF" w14:textId="2D83AAC2" w:rsidR="00DE1546" w:rsidRPr="00D8695B" w:rsidRDefault="00171BC2" w:rsidP="00A95513">
      <w:pPr>
        <w:spacing w:after="0" w:line="360" w:lineRule="auto"/>
        <w:jc w:val="both"/>
        <w:rPr>
          <w:rFonts w:ascii="Book Antiqua" w:hAnsi="Book Antiqua"/>
          <w:b/>
          <w:sz w:val="24"/>
          <w:szCs w:val="24"/>
        </w:rPr>
      </w:pPr>
      <w:r w:rsidRPr="00D8695B">
        <w:rPr>
          <w:rFonts w:ascii="Book Antiqua" w:hAnsi="Book Antiqua"/>
          <w:b/>
          <w:sz w:val="24"/>
          <w:szCs w:val="24"/>
        </w:rPr>
        <w:br w:type="page"/>
      </w:r>
      <w:r w:rsidR="00A95513">
        <w:rPr>
          <w:rFonts w:ascii="Book Antiqua" w:hAnsi="Book Antiqua"/>
          <w:b/>
          <w:sz w:val="24"/>
          <w:szCs w:val="24"/>
        </w:rPr>
        <w:lastRenderedPageBreak/>
        <w:t>INTRODUCTION</w:t>
      </w:r>
    </w:p>
    <w:p w14:paraId="55B60736" w14:textId="64FCB57A"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 xml:space="preserve">Hepatitis E virus (HEV), a member of genus </w:t>
      </w:r>
      <w:proofErr w:type="spellStart"/>
      <w:r w:rsidRPr="00D8695B">
        <w:rPr>
          <w:rFonts w:ascii="Book Antiqua" w:hAnsi="Book Antiqua"/>
          <w:i/>
          <w:sz w:val="24"/>
          <w:szCs w:val="24"/>
        </w:rPr>
        <w:t>Hepevirus</w:t>
      </w:r>
      <w:proofErr w:type="spellEnd"/>
      <w:r w:rsidRPr="00D8695B">
        <w:rPr>
          <w:rFonts w:ascii="Book Antiqua" w:hAnsi="Book Antiqua"/>
          <w:sz w:val="24"/>
          <w:szCs w:val="24"/>
        </w:rPr>
        <w:t xml:space="preserve"> in family </w:t>
      </w:r>
      <w:proofErr w:type="spellStart"/>
      <w:r w:rsidRPr="00D8695B">
        <w:rPr>
          <w:rFonts w:ascii="Book Antiqua" w:hAnsi="Book Antiqua"/>
          <w:i/>
          <w:sz w:val="24"/>
          <w:szCs w:val="24"/>
        </w:rPr>
        <w:t>Hepeviridae</w:t>
      </w:r>
      <w:proofErr w:type="spellEnd"/>
      <w:r w:rsidRPr="00D8695B">
        <w:rPr>
          <w:rFonts w:ascii="Book Antiqua" w:hAnsi="Book Antiqua"/>
          <w:sz w:val="24"/>
          <w:szCs w:val="24"/>
        </w:rPr>
        <w:t>, consists of 32-34 nm diameter, icosahedral, non-</w:t>
      </w:r>
      <w:r w:rsidR="009F35C4">
        <w:rPr>
          <w:rFonts w:ascii="Book Antiqua" w:hAnsi="Book Antiqua"/>
          <w:sz w:val="24"/>
          <w:szCs w:val="24"/>
        </w:rPr>
        <w:t xml:space="preserve">enveloped </w:t>
      </w:r>
      <w:proofErr w:type="spellStart"/>
      <w:proofErr w:type="gramStart"/>
      <w:r w:rsidR="009F35C4">
        <w:rPr>
          <w:rFonts w:ascii="Book Antiqua" w:hAnsi="Book Antiqua"/>
          <w:sz w:val="24"/>
          <w:szCs w:val="24"/>
        </w:rPr>
        <w:t>virions</w:t>
      </w:r>
      <w:proofErr w:type="spellEnd"/>
      <w:r w:rsidRPr="009F35C4">
        <w:rPr>
          <w:rFonts w:ascii="Book Antiqua" w:hAnsi="Book Antiqua"/>
          <w:noProof/>
          <w:sz w:val="24"/>
          <w:szCs w:val="24"/>
          <w:vertAlign w:val="superscript"/>
        </w:rPr>
        <w:t>[</w:t>
      </w:r>
      <w:proofErr w:type="gramEnd"/>
      <w:r w:rsidRPr="009F35C4">
        <w:rPr>
          <w:rFonts w:ascii="Book Antiqua" w:hAnsi="Book Antiqua"/>
          <w:noProof/>
          <w:sz w:val="24"/>
          <w:szCs w:val="24"/>
          <w:vertAlign w:val="superscript"/>
        </w:rPr>
        <w:t>1]</w:t>
      </w:r>
      <w:r w:rsidRPr="00D8695B">
        <w:rPr>
          <w:rFonts w:ascii="Book Antiqua" w:hAnsi="Book Antiqua"/>
          <w:sz w:val="24"/>
          <w:szCs w:val="24"/>
        </w:rPr>
        <w:t>. It has a 7.2-Kb single-stranded, positive-sense RNA genome with three open reading frames (ORFs) that code for a viral non-structural polyprotein (ORF1), the major capsid protein (ORF2) and a phosphoprotein with possible regulatory functions (ORF3)</w:t>
      </w:r>
      <w:r w:rsidRPr="00996ADB">
        <w:rPr>
          <w:rFonts w:ascii="Book Antiqua" w:hAnsi="Book Antiqua"/>
          <w:noProof/>
          <w:sz w:val="24"/>
          <w:szCs w:val="24"/>
          <w:vertAlign w:val="superscript"/>
        </w:rPr>
        <w:t>[1]</w:t>
      </w:r>
      <w:r w:rsidRPr="00D8695B">
        <w:rPr>
          <w:rFonts w:ascii="Book Antiqua" w:hAnsi="Book Antiqua"/>
          <w:sz w:val="24"/>
          <w:szCs w:val="24"/>
        </w:rPr>
        <w:t>. The virus has at lea</w:t>
      </w:r>
      <w:r w:rsidR="00C377A7">
        <w:rPr>
          <w:rFonts w:ascii="Book Antiqua" w:hAnsi="Book Antiqua"/>
          <w:sz w:val="24"/>
          <w:szCs w:val="24"/>
        </w:rPr>
        <w:t>st four genotypes, named 1 to 4</w:t>
      </w:r>
      <w:r w:rsidRPr="00C377A7">
        <w:rPr>
          <w:rFonts w:ascii="Book Antiqua" w:hAnsi="Book Antiqua"/>
          <w:noProof/>
          <w:sz w:val="24"/>
          <w:szCs w:val="24"/>
          <w:vertAlign w:val="superscript"/>
        </w:rPr>
        <w:t>[2]</w:t>
      </w:r>
      <w:r w:rsidRPr="00D8695B">
        <w:rPr>
          <w:rFonts w:ascii="Book Antiqua" w:hAnsi="Book Antiqua"/>
          <w:sz w:val="24"/>
          <w:szCs w:val="24"/>
        </w:rPr>
        <w:t xml:space="preserve">; however, these all belong to a single serotype. </w:t>
      </w:r>
    </w:p>
    <w:p w14:paraId="433F80F4" w14:textId="33D85508" w:rsidR="00DE1546" w:rsidRPr="00D8695B" w:rsidRDefault="00DE1546"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HEV infection is common in developing countries of Asia and Africa, where it causes an acute disease, known as hepatitis E, either as water-borne outbreaks or as sporadic cases</w:t>
      </w:r>
      <w:r w:rsidR="00C377A7" w:rsidRPr="00C377A7">
        <w:rPr>
          <w:rFonts w:ascii="Book Antiqua" w:hAnsi="Book Antiqua"/>
          <w:noProof/>
          <w:sz w:val="24"/>
          <w:szCs w:val="24"/>
          <w:vertAlign w:val="superscript"/>
        </w:rPr>
        <w:t>[3,</w:t>
      </w:r>
      <w:r w:rsidRPr="00C377A7">
        <w:rPr>
          <w:rFonts w:ascii="Book Antiqua" w:hAnsi="Book Antiqua"/>
          <w:noProof/>
          <w:sz w:val="24"/>
          <w:szCs w:val="24"/>
          <w:vertAlign w:val="superscript"/>
        </w:rPr>
        <w:t>4]</w:t>
      </w:r>
      <w:r w:rsidRPr="00D8695B">
        <w:rPr>
          <w:rFonts w:ascii="Book Antiqua" w:hAnsi="Book Antiqua"/>
          <w:sz w:val="24"/>
          <w:szCs w:val="24"/>
        </w:rPr>
        <w:t xml:space="preserve">, caused by infection through the </w:t>
      </w:r>
      <w:proofErr w:type="spellStart"/>
      <w:r w:rsidRPr="00D8695B">
        <w:rPr>
          <w:rFonts w:ascii="Book Antiqua" w:hAnsi="Book Antiqua"/>
          <w:sz w:val="24"/>
          <w:szCs w:val="24"/>
        </w:rPr>
        <w:t>fecal</w:t>
      </w:r>
      <w:proofErr w:type="spellEnd"/>
      <w:r w:rsidRPr="00D8695B">
        <w:rPr>
          <w:rFonts w:ascii="Book Antiqua" w:hAnsi="Book Antiqua"/>
          <w:sz w:val="24"/>
          <w:szCs w:val="24"/>
        </w:rPr>
        <w:t xml:space="preserve">-oral route. The disease occurs predominantly among young adults and resembles acute hepatitis caused by other </w:t>
      </w:r>
      <w:proofErr w:type="spellStart"/>
      <w:r w:rsidRPr="00D8695B">
        <w:rPr>
          <w:rFonts w:ascii="Book Antiqua" w:hAnsi="Book Antiqua"/>
          <w:sz w:val="24"/>
          <w:szCs w:val="24"/>
        </w:rPr>
        <w:t>hepatotropic</w:t>
      </w:r>
      <w:proofErr w:type="spellEnd"/>
      <w:r w:rsidRPr="00D8695B">
        <w:rPr>
          <w:rFonts w:ascii="Book Antiqua" w:hAnsi="Book Antiqua"/>
          <w:sz w:val="24"/>
          <w:szCs w:val="24"/>
        </w:rPr>
        <w:t xml:space="preserve"> viruses. It is usually self-limiting, with overall case fata</w:t>
      </w:r>
      <w:r w:rsidR="00C377A7">
        <w:rPr>
          <w:rFonts w:ascii="Book Antiqua" w:hAnsi="Book Antiqua"/>
          <w:sz w:val="24"/>
          <w:szCs w:val="24"/>
        </w:rPr>
        <w:t>lity rate below 0.5</w:t>
      </w:r>
      <w:proofErr w:type="gramStart"/>
      <w:r w:rsidR="00C377A7">
        <w:rPr>
          <w:rFonts w:ascii="Book Antiqua" w:hAnsi="Book Antiqua"/>
          <w:sz w:val="24"/>
          <w:szCs w:val="24"/>
        </w:rPr>
        <w:t>%</w:t>
      </w:r>
      <w:r w:rsidRPr="00C377A7">
        <w:rPr>
          <w:rFonts w:ascii="Book Antiqua" w:hAnsi="Book Antiqua"/>
          <w:noProof/>
          <w:sz w:val="24"/>
          <w:szCs w:val="24"/>
          <w:vertAlign w:val="superscript"/>
        </w:rPr>
        <w:t>[</w:t>
      </w:r>
      <w:proofErr w:type="gramEnd"/>
      <w:r w:rsidRPr="00C377A7">
        <w:rPr>
          <w:rFonts w:ascii="Book Antiqua" w:hAnsi="Book Antiqua"/>
          <w:noProof/>
          <w:sz w:val="24"/>
          <w:szCs w:val="24"/>
          <w:vertAlign w:val="superscript"/>
        </w:rPr>
        <w:t>3]</w:t>
      </w:r>
      <w:r w:rsidRPr="00D8695B">
        <w:rPr>
          <w:rFonts w:ascii="Book Antiqua" w:hAnsi="Book Antiqua"/>
          <w:sz w:val="24"/>
          <w:szCs w:val="24"/>
        </w:rPr>
        <w:t>. However, some patients, in particular pregnant women, develop severe liver injury that progresses to fulminant hepatic failure</w:t>
      </w:r>
      <w:r w:rsidR="00BA45AF" w:rsidRPr="00D8695B">
        <w:rPr>
          <w:rFonts w:ascii="Book Antiqua" w:hAnsi="Book Antiqua"/>
          <w:sz w:val="24"/>
          <w:szCs w:val="24"/>
        </w:rPr>
        <w:t xml:space="preserve"> (FH), which is often fatal</w:t>
      </w:r>
      <w:r w:rsidRPr="00D8695B">
        <w:rPr>
          <w:rFonts w:ascii="Book Antiqua" w:hAnsi="Book Antiqua"/>
          <w:sz w:val="24"/>
          <w:szCs w:val="24"/>
        </w:rPr>
        <w:t>. In these areas, the virus belongs most often to genotype 1 and sometimes to</w:t>
      </w:r>
      <w:r w:rsidR="00C377A7">
        <w:rPr>
          <w:rFonts w:ascii="Book Antiqua" w:hAnsi="Book Antiqua"/>
          <w:sz w:val="24"/>
          <w:szCs w:val="24"/>
        </w:rPr>
        <w:t xml:space="preserve"> genotype 2</w:t>
      </w:r>
      <w:r w:rsidR="00C377A7">
        <w:rPr>
          <w:rFonts w:ascii="Book Antiqua" w:hAnsi="Book Antiqua"/>
          <w:noProof/>
          <w:sz w:val="24"/>
          <w:szCs w:val="24"/>
          <w:vertAlign w:val="superscript"/>
        </w:rPr>
        <w:t>[3,</w:t>
      </w:r>
      <w:r w:rsidR="00BA45AF" w:rsidRPr="00C377A7">
        <w:rPr>
          <w:rFonts w:ascii="Book Antiqua" w:hAnsi="Book Antiqua"/>
          <w:noProof/>
          <w:sz w:val="24"/>
          <w:szCs w:val="24"/>
          <w:vertAlign w:val="superscript"/>
        </w:rPr>
        <w:t>4</w:t>
      </w:r>
      <w:r w:rsidRPr="00C377A7">
        <w:rPr>
          <w:rFonts w:ascii="Book Antiqua" w:hAnsi="Book Antiqua"/>
          <w:noProof/>
          <w:sz w:val="24"/>
          <w:szCs w:val="24"/>
          <w:vertAlign w:val="superscript"/>
        </w:rPr>
        <w:t>]</w:t>
      </w:r>
      <w:r w:rsidRPr="00D8695B">
        <w:rPr>
          <w:rFonts w:ascii="Book Antiqua" w:hAnsi="Book Antiqua"/>
          <w:sz w:val="24"/>
          <w:szCs w:val="24"/>
        </w:rPr>
        <w:t xml:space="preserve">. </w:t>
      </w:r>
    </w:p>
    <w:p w14:paraId="7642DE6A" w14:textId="0D42DA1E" w:rsidR="00DE1546" w:rsidRPr="00D8695B" w:rsidRDefault="00E01B69" w:rsidP="00A95513">
      <w:pPr>
        <w:spacing w:after="0" w:line="360" w:lineRule="auto"/>
        <w:jc w:val="both"/>
        <w:rPr>
          <w:rFonts w:ascii="Book Antiqua" w:hAnsi="Book Antiqua"/>
          <w:sz w:val="24"/>
          <w:szCs w:val="24"/>
        </w:rPr>
      </w:pPr>
      <w:r w:rsidRPr="00D8695B">
        <w:rPr>
          <w:rFonts w:ascii="Book Antiqua" w:hAnsi="Book Antiqua"/>
          <w:sz w:val="24"/>
          <w:szCs w:val="24"/>
        </w:rPr>
        <w:tab/>
      </w:r>
      <w:r w:rsidR="00DE1546" w:rsidRPr="00D8695B">
        <w:rPr>
          <w:rFonts w:ascii="Book Antiqua" w:hAnsi="Book Antiqua"/>
          <w:sz w:val="24"/>
          <w:szCs w:val="24"/>
        </w:rPr>
        <w:t xml:space="preserve">In areas with lower disease </w:t>
      </w:r>
      <w:proofErr w:type="spellStart"/>
      <w:r w:rsidR="00DE1546" w:rsidRPr="00D8695B">
        <w:rPr>
          <w:rFonts w:ascii="Book Antiqua" w:hAnsi="Book Antiqua"/>
          <w:sz w:val="24"/>
          <w:szCs w:val="24"/>
        </w:rPr>
        <w:t>endemicity</w:t>
      </w:r>
      <w:proofErr w:type="spellEnd"/>
      <w:r w:rsidR="00DE1546" w:rsidRPr="00D8695B">
        <w:rPr>
          <w:rFonts w:ascii="Book Antiqua" w:hAnsi="Book Antiqua"/>
          <w:sz w:val="24"/>
          <w:szCs w:val="24"/>
        </w:rPr>
        <w:t xml:space="preserve">, such as Europe, North America, Japan, </w:t>
      </w:r>
      <w:r w:rsidR="00DE1546" w:rsidRPr="00A95513">
        <w:rPr>
          <w:rFonts w:ascii="Book Antiqua" w:hAnsi="Book Antiqua"/>
          <w:i/>
          <w:sz w:val="24"/>
          <w:szCs w:val="24"/>
        </w:rPr>
        <w:t>etc</w:t>
      </w:r>
      <w:r w:rsidR="00A95513" w:rsidRPr="00A95513">
        <w:rPr>
          <w:rFonts w:ascii="Book Antiqua" w:eastAsiaTheme="minorEastAsia" w:hAnsi="Book Antiqua" w:hint="eastAsia"/>
          <w:i/>
          <w:sz w:val="24"/>
          <w:szCs w:val="24"/>
          <w:lang w:eastAsia="zh-CN"/>
        </w:rPr>
        <w:t>.</w:t>
      </w:r>
      <w:r w:rsidR="00DE1546" w:rsidRPr="00A95513">
        <w:rPr>
          <w:rFonts w:ascii="Book Antiqua" w:hAnsi="Book Antiqua"/>
          <w:i/>
          <w:sz w:val="24"/>
          <w:szCs w:val="24"/>
        </w:rPr>
        <w:t>,</w:t>
      </w:r>
      <w:r w:rsidR="00DE1546" w:rsidRPr="00D8695B">
        <w:rPr>
          <w:rFonts w:ascii="Book Antiqua" w:hAnsi="Book Antiqua"/>
          <w:sz w:val="24"/>
          <w:szCs w:val="24"/>
        </w:rPr>
        <w:t xml:space="preserve"> occasional cases with locally-acquired H</w:t>
      </w:r>
      <w:r w:rsidR="00C377A7">
        <w:rPr>
          <w:rFonts w:ascii="Book Antiqua" w:hAnsi="Book Antiqua"/>
          <w:sz w:val="24"/>
          <w:szCs w:val="24"/>
        </w:rPr>
        <w:t xml:space="preserve">EV infection have been </w:t>
      </w:r>
      <w:proofErr w:type="gramStart"/>
      <w:r w:rsidR="00C377A7">
        <w:rPr>
          <w:rFonts w:ascii="Book Antiqua" w:hAnsi="Book Antiqua"/>
          <w:sz w:val="24"/>
          <w:szCs w:val="24"/>
        </w:rPr>
        <w:t>reported</w:t>
      </w:r>
      <w:r w:rsidR="00DE1546" w:rsidRPr="00C377A7">
        <w:rPr>
          <w:rFonts w:ascii="Book Antiqua" w:hAnsi="Book Antiqua"/>
          <w:noProof/>
          <w:sz w:val="24"/>
          <w:szCs w:val="24"/>
          <w:vertAlign w:val="superscript"/>
        </w:rPr>
        <w:t>[</w:t>
      </w:r>
      <w:proofErr w:type="gramEnd"/>
      <w:r w:rsidR="00BA45AF" w:rsidRPr="00C377A7">
        <w:rPr>
          <w:rFonts w:ascii="Book Antiqua" w:hAnsi="Book Antiqua"/>
          <w:noProof/>
          <w:sz w:val="24"/>
          <w:szCs w:val="24"/>
          <w:vertAlign w:val="superscript"/>
        </w:rPr>
        <w:t>5</w:t>
      </w:r>
      <w:r w:rsidR="00DE1546" w:rsidRPr="00C377A7">
        <w:rPr>
          <w:rFonts w:ascii="Book Antiqua" w:hAnsi="Book Antiqua"/>
          <w:noProof/>
          <w:sz w:val="24"/>
          <w:szCs w:val="24"/>
          <w:vertAlign w:val="superscript"/>
        </w:rPr>
        <w:t>]</w:t>
      </w:r>
      <w:r w:rsidR="00DE1546" w:rsidRPr="00D8695B">
        <w:rPr>
          <w:rFonts w:ascii="Book Antiqua" w:hAnsi="Book Antiqua"/>
          <w:sz w:val="24"/>
          <w:szCs w:val="24"/>
        </w:rPr>
        <w:t>. These are mainly elderly men, often with other co-existing diseases, who are believed to acquire infection with genotype 3 or 4 HEV through ingestion of undercook</w:t>
      </w:r>
      <w:r w:rsidR="00C377A7">
        <w:rPr>
          <w:rFonts w:ascii="Book Antiqua" w:hAnsi="Book Antiqua"/>
          <w:sz w:val="24"/>
          <w:szCs w:val="24"/>
        </w:rPr>
        <w:t xml:space="preserve">ed meat of HEV-infected </w:t>
      </w:r>
      <w:proofErr w:type="gramStart"/>
      <w:r w:rsidR="00C377A7">
        <w:rPr>
          <w:rFonts w:ascii="Book Antiqua" w:hAnsi="Book Antiqua"/>
          <w:sz w:val="24"/>
          <w:szCs w:val="24"/>
        </w:rPr>
        <w:t>animals</w:t>
      </w:r>
      <w:r w:rsidR="00DE1546" w:rsidRPr="00C377A7">
        <w:rPr>
          <w:rFonts w:ascii="Book Antiqua" w:hAnsi="Book Antiqua"/>
          <w:noProof/>
          <w:sz w:val="24"/>
          <w:szCs w:val="24"/>
          <w:vertAlign w:val="superscript"/>
        </w:rPr>
        <w:t>[</w:t>
      </w:r>
      <w:proofErr w:type="gramEnd"/>
      <w:r w:rsidR="00DE1546" w:rsidRPr="00C377A7">
        <w:rPr>
          <w:rFonts w:ascii="Book Antiqua" w:hAnsi="Book Antiqua"/>
          <w:noProof/>
          <w:sz w:val="24"/>
          <w:szCs w:val="24"/>
          <w:vertAlign w:val="superscript"/>
        </w:rPr>
        <w:t>6]</w:t>
      </w:r>
      <w:r w:rsidR="00DE1546" w:rsidRPr="00D8695B">
        <w:rPr>
          <w:rFonts w:ascii="Book Antiqua" w:hAnsi="Book Antiqua"/>
          <w:sz w:val="24"/>
          <w:szCs w:val="24"/>
        </w:rPr>
        <w:t xml:space="preserve">. In immunosuppressed persons, the infection may become </w:t>
      </w:r>
      <w:proofErr w:type="gramStart"/>
      <w:r w:rsidR="00DE1546" w:rsidRPr="00D8695B">
        <w:rPr>
          <w:rFonts w:ascii="Book Antiqua" w:hAnsi="Book Antiqua"/>
          <w:sz w:val="24"/>
          <w:szCs w:val="24"/>
        </w:rPr>
        <w:t>persistent</w:t>
      </w:r>
      <w:r w:rsidR="00DE1546" w:rsidRPr="00C377A7">
        <w:rPr>
          <w:rFonts w:ascii="Book Antiqua" w:hAnsi="Book Antiqua"/>
          <w:noProof/>
          <w:sz w:val="24"/>
          <w:szCs w:val="24"/>
          <w:vertAlign w:val="superscript"/>
        </w:rPr>
        <w:t>[</w:t>
      </w:r>
      <w:proofErr w:type="gramEnd"/>
      <w:r w:rsidR="00BA45AF" w:rsidRPr="00C377A7">
        <w:rPr>
          <w:rFonts w:ascii="Book Antiqua" w:hAnsi="Book Antiqua"/>
          <w:noProof/>
          <w:sz w:val="24"/>
          <w:szCs w:val="24"/>
          <w:vertAlign w:val="superscript"/>
        </w:rPr>
        <w:t>6</w:t>
      </w:r>
      <w:r w:rsidR="00DE1546" w:rsidRPr="00C377A7">
        <w:rPr>
          <w:rFonts w:ascii="Book Antiqua" w:hAnsi="Book Antiqua"/>
          <w:noProof/>
          <w:sz w:val="24"/>
          <w:szCs w:val="24"/>
          <w:vertAlign w:val="superscript"/>
        </w:rPr>
        <w:t>]</w:t>
      </w:r>
      <w:r w:rsidR="00DE1546" w:rsidRPr="00D8695B">
        <w:rPr>
          <w:rFonts w:ascii="Book Antiqua" w:hAnsi="Book Antiqua"/>
          <w:sz w:val="24"/>
          <w:szCs w:val="24"/>
        </w:rPr>
        <w:t xml:space="preserve">. </w:t>
      </w:r>
    </w:p>
    <w:p w14:paraId="7E5B772C" w14:textId="5D8E9825" w:rsidR="00BF3DF5" w:rsidRPr="00D8695B" w:rsidRDefault="00E01B69" w:rsidP="00A95513">
      <w:pPr>
        <w:spacing w:after="0" w:line="360" w:lineRule="auto"/>
        <w:jc w:val="both"/>
        <w:rPr>
          <w:rFonts w:ascii="Book Antiqua" w:hAnsi="Book Antiqua"/>
          <w:sz w:val="24"/>
          <w:szCs w:val="24"/>
        </w:rPr>
      </w:pPr>
      <w:r w:rsidRPr="00D8695B">
        <w:rPr>
          <w:rFonts w:ascii="Book Antiqua" w:hAnsi="Book Antiqua"/>
          <w:sz w:val="24"/>
          <w:szCs w:val="24"/>
        </w:rPr>
        <w:tab/>
      </w:r>
      <w:r w:rsidR="00DE1546" w:rsidRPr="00D8695B">
        <w:rPr>
          <w:rFonts w:ascii="Book Antiqua" w:hAnsi="Book Antiqua"/>
          <w:sz w:val="24"/>
          <w:szCs w:val="24"/>
        </w:rPr>
        <w:t xml:space="preserve">To develop therapeutic measures against hepatitis E, it is important to understand the pathogenesis of liver injury in this disease. In infection with other </w:t>
      </w:r>
      <w:proofErr w:type="spellStart"/>
      <w:r w:rsidR="00DE1546" w:rsidRPr="00D8695B">
        <w:rPr>
          <w:rFonts w:ascii="Book Antiqua" w:hAnsi="Book Antiqua"/>
          <w:sz w:val="24"/>
          <w:szCs w:val="24"/>
        </w:rPr>
        <w:t>hepatotropic</w:t>
      </w:r>
      <w:proofErr w:type="spellEnd"/>
      <w:r w:rsidR="00DE1546" w:rsidRPr="00D8695B">
        <w:rPr>
          <w:rFonts w:ascii="Book Antiqua" w:hAnsi="Book Antiqua"/>
          <w:sz w:val="24"/>
          <w:szCs w:val="24"/>
        </w:rPr>
        <w:t xml:space="preserve"> viruses, such as </w:t>
      </w:r>
      <w:r w:rsidR="00BF3DF5" w:rsidRPr="00D8695B">
        <w:rPr>
          <w:rFonts w:ascii="Book Antiqua" w:hAnsi="Book Antiqua"/>
          <w:sz w:val="24"/>
          <w:szCs w:val="24"/>
        </w:rPr>
        <w:t xml:space="preserve">the </w:t>
      </w:r>
      <w:r w:rsidR="00DE1546" w:rsidRPr="00D8695B">
        <w:rPr>
          <w:rFonts w:ascii="Book Antiqua" w:hAnsi="Book Antiqua"/>
          <w:sz w:val="24"/>
          <w:szCs w:val="24"/>
        </w:rPr>
        <w:t>hepatitis A, B and C viruses, tissue injury is mediated not by the infectious agent but is rela</w:t>
      </w:r>
      <w:r w:rsidR="00C377A7">
        <w:rPr>
          <w:rFonts w:ascii="Book Antiqua" w:hAnsi="Book Antiqua"/>
          <w:sz w:val="24"/>
          <w:szCs w:val="24"/>
        </w:rPr>
        <w:t xml:space="preserve">ted to the host immune </w:t>
      </w:r>
      <w:proofErr w:type="gramStart"/>
      <w:r w:rsidR="00C377A7">
        <w:rPr>
          <w:rFonts w:ascii="Book Antiqua" w:hAnsi="Book Antiqua"/>
          <w:sz w:val="24"/>
          <w:szCs w:val="24"/>
        </w:rPr>
        <w:t>response</w:t>
      </w:r>
      <w:r w:rsidR="00DE1546" w:rsidRPr="00C377A7">
        <w:rPr>
          <w:rFonts w:ascii="Book Antiqua" w:hAnsi="Book Antiqua"/>
          <w:noProof/>
          <w:sz w:val="24"/>
          <w:szCs w:val="24"/>
          <w:vertAlign w:val="superscript"/>
        </w:rPr>
        <w:t>[</w:t>
      </w:r>
      <w:proofErr w:type="gramEnd"/>
      <w:r w:rsidR="00BA45AF" w:rsidRPr="00C377A7">
        <w:rPr>
          <w:rFonts w:ascii="Book Antiqua" w:hAnsi="Book Antiqua"/>
          <w:noProof/>
          <w:sz w:val="24"/>
          <w:szCs w:val="24"/>
          <w:vertAlign w:val="superscript"/>
        </w:rPr>
        <w:t>7-11</w:t>
      </w:r>
      <w:r w:rsidR="00DE1546" w:rsidRPr="00C377A7">
        <w:rPr>
          <w:rFonts w:ascii="Book Antiqua" w:hAnsi="Book Antiqua"/>
          <w:noProof/>
          <w:sz w:val="24"/>
          <w:szCs w:val="24"/>
          <w:vertAlign w:val="superscript"/>
        </w:rPr>
        <w:t>]</w:t>
      </w:r>
      <w:r w:rsidR="00DE1546" w:rsidRPr="00D8695B">
        <w:rPr>
          <w:rFonts w:ascii="Book Antiqua" w:hAnsi="Book Antiqua"/>
          <w:sz w:val="24"/>
          <w:szCs w:val="24"/>
        </w:rPr>
        <w:t xml:space="preserve">. We have shown that HEV infection is associated with activation of specific cellular immune responses </w:t>
      </w:r>
      <w:r w:rsidR="00BF3DF5" w:rsidRPr="00D8695B">
        <w:rPr>
          <w:rFonts w:ascii="Book Antiqua" w:hAnsi="Book Antiqua"/>
          <w:sz w:val="24"/>
          <w:szCs w:val="24"/>
        </w:rPr>
        <w:t xml:space="preserve">in the peripheral </w:t>
      </w:r>
      <w:proofErr w:type="gramStart"/>
      <w:r w:rsidR="00BF3DF5" w:rsidRPr="00D8695B">
        <w:rPr>
          <w:rFonts w:ascii="Book Antiqua" w:hAnsi="Book Antiqua"/>
          <w:sz w:val="24"/>
          <w:szCs w:val="24"/>
        </w:rPr>
        <w:t>bl</w:t>
      </w:r>
      <w:r w:rsidR="00C377A7">
        <w:rPr>
          <w:rFonts w:ascii="Book Antiqua" w:hAnsi="Book Antiqua"/>
          <w:sz w:val="24"/>
          <w:szCs w:val="24"/>
        </w:rPr>
        <w:t>ood</w:t>
      </w:r>
      <w:r w:rsidR="00DE1546" w:rsidRPr="00C377A7">
        <w:rPr>
          <w:rFonts w:ascii="Book Antiqua" w:hAnsi="Book Antiqua"/>
          <w:noProof/>
          <w:sz w:val="24"/>
          <w:szCs w:val="24"/>
          <w:vertAlign w:val="superscript"/>
        </w:rPr>
        <w:t>[</w:t>
      </w:r>
      <w:proofErr w:type="gramEnd"/>
      <w:r w:rsidR="00DE1546" w:rsidRPr="00C377A7">
        <w:rPr>
          <w:rFonts w:ascii="Book Antiqua" w:hAnsi="Book Antiqua"/>
          <w:noProof/>
          <w:sz w:val="24"/>
          <w:szCs w:val="24"/>
          <w:vertAlign w:val="superscript"/>
        </w:rPr>
        <w:t>1</w:t>
      </w:r>
      <w:r w:rsidR="00BA45AF" w:rsidRPr="00C377A7">
        <w:rPr>
          <w:rFonts w:ascii="Book Antiqua" w:hAnsi="Book Antiqua"/>
          <w:noProof/>
          <w:sz w:val="24"/>
          <w:szCs w:val="24"/>
          <w:vertAlign w:val="superscript"/>
        </w:rPr>
        <w:t>2</w:t>
      </w:r>
      <w:r w:rsidR="00DE1546" w:rsidRPr="00C377A7">
        <w:rPr>
          <w:rFonts w:ascii="Book Antiqua" w:hAnsi="Book Antiqua"/>
          <w:noProof/>
          <w:sz w:val="24"/>
          <w:szCs w:val="24"/>
          <w:vertAlign w:val="superscript"/>
        </w:rPr>
        <w:t>-1</w:t>
      </w:r>
      <w:r w:rsidR="00BA45AF" w:rsidRPr="00C377A7">
        <w:rPr>
          <w:rFonts w:ascii="Book Antiqua" w:hAnsi="Book Antiqua"/>
          <w:noProof/>
          <w:sz w:val="24"/>
          <w:szCs w:val="24"/>
          <w:vertAlign w:val="superscript"/>
        </w:rPr>
        <w:t>6</w:t>
      </w:r>
      <w:r w:rsidR="00DE1546" w:rsidRPr="00C377A7">
        <w:rPr>
          <w:rFonts w:ascii="Book Antiqua" w:hAnsi="Book Antiqua"/>
          <w:noProof/>
          <w:sz w:val="24"/>
          <w:szCs w:val="24"/>
          <w:vertAlign w:val="superscript"/>
        </w:rPr>
        <w:t>]</w:t>
      </w:r>
      <w:r w:rsidR="00DE1546" w:rsidRPr="00D8695B">
        <w:rPr>
          <w:rFonts w:ascii="Book Antiqua" w:hAnsi="Book Antiqua"/>
          <w:sz w:val="24"/>
          <w:szCs w:val="24"/>
        </w:rPr>
        <w:t xml:space="preserve">. However, </w:t>
      </w:r>
      <w:r w:rsidR="00BF3DF5" w:rsidRPr="00D8695B">
        <w:rPr>
          <w:rFonts w:ascii="Book Antiqua" w:hAnsi="Book Antiqua"/>
          <w:sz w:val="24"/>
          <w:szCs w:val="24"/>
        </w:rPr>
        <w:t xml:space="preserve">little data are available on the liver tissue from hepatitis E. Therefore, </w:t>
      </w:r>
      <w:r w:rsidR="00DE1546" w:rsidRPr="00D8695B">
        <w:rPr>
          <w:rFonts w:ascii="Book Antiqua" w:hAnsi="Book Antiqua"/>
          <w:sz w:val="24"/>
          <w:szCs w:val="24"/>
        </w:rPr>
        <w:t xml:space="preserve">the mechanism of liver injury </w:t>
      </w:r>
      <w:r w:rsidR="00BF3DF5" w:rsidRPr="00D8695B">
        <w:rPr>
          <w:rFonts w:ascii="Book Antiqua" w:hAnsi="Book Antiqua"/>
          <w:sz w:val="24"/>
          <w:szCs w:val="24"/>
        </w:rPr>
        <w:t xml:space="preserve">in this disease </w:t>
      </w:r>
      <w:r w:rsidR="00DE1546" w:rsidRPr="00D8695B">
        <w:rPr>
          <w:rFonts w:ascii="Book Antiqua" w:hAnsi="Book Antiqua"/>
          <w:sz w:val="24"/>
          <w:szCs w:val="24"/>
        </w:rPr>
        <w:t xml:space="preserve">remains unclear. </w:t>
      </w:r>
    </w:p>
    <w:p w14:paraId="15F7DE21" w14:textId="77777777" w:rsidR="00D751C1" w:rsidRDefault="00E01B69" w:rsidP="00A95513">
      <w:pPr>
        <w:spacing w:after="0" w:line="360" w:lineRule="auto"/>
        <w:jc w:val="both"/>
        <w:rPr>
          <w:rFonts w:ascii="Book Antiqua" w:hAnsi="Book Antiqua"/>
          <w:sz w:val="24"/>
          <w:szCs w:val="24"/>
        </w:rPr>
      </w:pPr>
      <w:r w:rsidRPr="00D8695B">
        <w:rPr>
          <w:rFonts w:ascii="Book Antiqua" w:hAnsi="Book Antiqua"/>
          <w:sz w:val="24"/>
          <w:szCs w:val="24"/>
        </w:rPr>
        <w:lastRenderedPageBreak/>
        <w:tab/>
      </w:r>
      <w:r w:rsidR="00DE1546" w:rsidRPr="00D8695B">
        <w:rPr>
          <w:rFonts w:ascii="Book Antiqua" w:hAnsi="Book Antiqua"/>
          <w:sz w:val="24"/>
          <w:szCs w:val="24"/>
        </w:rPr>
        <w:t xml:space="preserve">We therefore studied gene expression profile in liver biopsies </w:t>
      </w:r>
      <w:r w:rsidR="00BF3DF5" w:rsidRPr="00D8695B">
        <w:rPr>
          <w:rFonts w:ascii="Book Antiqua" w:hAnsi="Book Antiqua"/>
          <w:sz w:val="24"/>
          <w:szCs w:val="24"/>
        </w:rPr>
        <w:t xml:space="preserve">from </w:t>
      </w:r>
      <w:r w:rsidR="00DE1546" w:rsidRPr="00D8695B">
        <w:rPr>
          <w:rFonts w:ascii="Book Antiqua" w:hAnsi="Book Antiqua"/>
          <w:sz w:val="24"/>
          <w:szCs w:val="24"/>
        </w:rPr>
        <w:t>patients with FH due to acute hepatitis E (FH-E), in comparison with those from healthy adults and patients with FH due to acute hepatitis B (FH-B</w:t>
      </w:r>
      <w:r w:rsidR="00BF3DF5" w:rsidRPr="00D8695B">
        <w:rPr>
          <w:rFonts w:ascii="Book Antiqua" w:hAnsi="Book Antiqua"/>
          <w:sz w:val="24"/>
          <w:szCs w:val="24"/>
        </w:rPr>
        <w:t>; a disease control group</w:t>
      </w:r>
      <w:r w:rsidR="00DE1546" w:rsidRPr="00D8695B">
        <w:rPr>
          <w:rFonts w:ascii="Book Antiqua" w:hAnsi="Book Antiqua"/>
          <w:sz w:val="24"/>
          <w:szCs w:val="24"/>
        </w:rPr>
        <w:t xml:space="preserve">). </w:t>
      </w:r>
    </w:p>
    <w:p w14:paraId="6A8C0334" w14:textId="77777777" w:rsidR="00A95513" w:rsidRDefault="00A95513" w:rsidP="00A95513">
      <w:pPr>
        <w:spacing w:after="0" w:line="360" w:lineRule="auto"/>
        <w:jc w:val="both"/>
        <w:rPr>
          <w:rFonts w:ascii="Book Antiqua" w:eastAsiaTheme="minorEastAsia" w:hAnsi="Book Antiqua"/>
          <w:sz w:val="24"/>
          <w:szCs w:val="24"/>
          <w:lang w:eastAsia="zh-CN"/>
        </w:rPr>
      </w:pPr>
    </w:p>
    <w:p w14:paraId="1985C76F" w14:textId="77777777" w:rsidR="00A95513" w:rsidRDefault="009F35C4" w:rsidP="00A95513">
      <w:pPr>
        <w:spacing w:after="0" w:line="360" w:lineRule="auto"/>
        <w:jc w:val="both"/>
        <w:rPr>
          <w:rFonts w:ascii="Book Antiqua" w:eastAsiaTheme="minorEastAsia" w:hAnsi="Book Antiqua"/>
          <w:sz w:val="24"/>
          <w:szCs w:val="24"/>
          <w:lang w:eastAsia="zh-CN"/>
        </w:rPr>
      </w:pPr>
      <w:r>
        <w:rPr>
          <w:rFonts w:ascii="Book Antiqua" w:hAnsi="Book Antiqua"/>
          <w:b/>
          <w:sz w:val="24"/>
          <w:szCs w:val="24"/>
        </w:rPr>
        <w:t xml:space="preserve">MATERIALS AND </w:t>
      </w:r>
      <w:r w:rsidRPr="00D8695B">
        <w:rPr>
          <w:rFonts w:ascii="Book Antiqua" w:hAnsi="Book Antiqua"/>
          <w:b/>
          <w:sz w:val="24"/>
          <w:szCs w:val="24"/>
        </w:rPr>
        <w:t xml:space="preserve">METHODS </w:t>
      </w:r>
    </w:p>
    <w:p w14:paraId="0EA72D0A" w14:textId="3C40A539" w:rsidR="00DE1546" w:rsidRPr="00A95513" w:rsidRDefault="00DE1546" w:rsidP="00A95513">
      <w:pPr>
        <w:spacing w:after="0" w:line="360" w:lineRule="auto"/>
        <w:jc w:val="both"/>
        <w:rPr>
          <w:rFonts w:ascii="Book Antiqua" w:eastAsiaTheme="minorEastAsia" w:hAnsi="Book Antiqua"/>
          <w:b/>
          <w:sz w:val="24"/>
          <w:szCs w:val="24"/>
          <w:lang w:eastAsia="zh-CN"/>
        </w:rPr>
      </w:pPr>
      <w:r w:rsidRPr="00A95513">
        <w:rPr>
          <w:rFonts w:ascii="Book Antiqua" w:hAnsi="Book Antiqua"/>
          <w:b/>
          <w:i/>
          <w:sz w:val="24"/>
          <w:szCs w:val="24"/>
        </w:rPr>
        <w:t>Patients and specimens</w:t>
      </w:r>
    </w:p>
    <w:p w14:paraId="3E779806" w14:textId="5A4EF5B2"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Post-mortem needle liver biopsies were obtained from patients dying of FH-E (</w:t>
      </w:r>
      <w:r w:rsidR="00A95513" w:rsidRPr="00A95513">
        <w:rPr>
          <w:rFonts w:ascii="Book Antiqua" w:hAnsi="Book Antiqua"/>
          <w:i/>
          <w:sz w:val="24"/>
          <w:szCs w:val="24"/>
        </w:rPr>
        <w:t>n</w:t>
      </w:r>
      <w:r w:rsidR="00A95513" w:rsidRPr="00D8695B">
        <w:rPr>
          <w:rFonts w:ascii="Book Antiqua" w:hAnsi="Book Antiqua"/>
          <w:sz w:val="24"/>
          <w:szCs w:val="24"/>
        </w:rPr>
        <w:t xml:space="preserve"> </w:t>
      </w:r>
      <w:r w:rsidRPr="00D8695B">
        <w:rPr>
          <w:rFonts w:ascii="Book Antiqua" w:hAnsi="Book Antiqua"/>
          <w:sz w:val="24"/>
          <w:szCs w:val="24"/>
        </w:rPr>
        <w:t>=</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t>5) or of FH-B (</w:t>
      </w:r>
      <w:r w:rsidRPr="00A95513">
        <w:rPr>
          <w:rFonts w:ascii="Book Antiqua" w:hAnsi="Book Antiqua"/>
          <w:i/>
          <w:sz w:val="24"/>
          <w:szCs w:val="24"/>
        </w:rPr>
        <w:t>n</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t>=</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t xml:space="preserve">6). The biopsies were obtained within 30 min after death, and separate pieces were collected in </w:t>
      </w:r>
      <w:proofErr w:type="spellStart"/>
      <w:r w:rsidRPr="00D8695B">
        <w:rPr>
          <w:rFonts w:ascii="Book Antiqua" w:hAnsi="Book Antiqua"/>
          <w:sz w:val="24"/>
          <w:szCs w:val="24"/>
        </w:rPr>
        <w:t>RNA</w:t>
      </w:r>
      <w:r w:rsidRPr="00D8695B">
        <w:rPr>
          <w:rFonts w:ascii="Book Antiqua" w:hAnsi="Book Antiqua"/>
          <w:i/>
          <w:sz w:val="24"/>
          <w:szCs w:val="24"/>
        </w:rPr>
        <w:t>L</w:t>
      </w:r>
      <w:r w:rsidRPr="00D8695B">
        <w:rPr>
          <w:rFonts w:ascii="Book Antiqua" w:hAnsi="Book Antiqua"/>
          <w:sz w:val="24"/>
          <w:szCs w:val="24"/>
        </w:rPr>
        <w:t>ater</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Qiagen</w:t>
      </w:r>
      <w:proofErr w:type="spellEnd"/>
      <w:r w:rsidRPr="00D8695B">
        <w:rPr>
          <w:rFonts w:ascii="Book Antiqua" w:hAnsi="Book Antiqua"/>
          <w:sz w:val="24"/>
          <w:szCs w:val="24"/>
        </w:rPr>
        <w:t>) and stored at -80</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sym w:font="Symbol" w:char="F0B0"/>
      </w:r>
      <w:r w:rsidRPr="00D8695B">
        <w:rPr>
          <w:rFonts w:ascii="Book Antiqua" w:hAnsi="Book Antiqua"/>
          <w:sz w:val="24"/>
          <w:szCs w:val="24"/>
        </w:rPr>
        <w:t xml:space="preserve">C for gene expression analysis, and in formalin for histology and immunohistochemistry. In addition, a blood specimen was collected from each subject, for biochemical tests and serological markers of viral hepatitis. </w:t>
      </w:r>
    </w:p>
    <w:p w14:paraId="0D0FF6C9" w14:textId="5794F18C" w:rsidR="00DE1546" w:rsidRPr="00D8695B" w:rsidRDefault="00E01B69" w:rsidP="00A95513">
      <w:pPr>
        <w:spacing w:after="0" w:line="360" w:lineRule="auto"/>
        <w:jc w:val="both"/>
        <w:rPr>
          <w:rFonts w:ascii="Book Antiqua" w:hAnsi="Book Antiqua"/>
          <w:sz w:val="24"/>
          <w:szCs w:val="24"/>
        </w:rPr>
      </w:pPr>
      <w:r w:rsidRPr="00D8695B">
        <w:rPr>
          <w:rFonts w:ascii="Book Antiqua" w:hAnsi="Book Antiqua"/>
          <w:sz w:val="24"/>
          <w:szCs w:val="24"/>
        </w:rPr>
        <w:tab/>
      </w:r>
      <w:r w:rsidR="00DE1546" w:rsidRPr="00D8695B">
        <w:rPr>
          <w:rFonts w:ascii="Book Antiqua" w:hAnsi="Book Antiqua"/>
          <w:sz w:val="24"/>
          <w:szCs w:val="24"/>
        </w:rPr>
        <w:t xml:space="preserve">Patients dying more than 2 </w:t>
      </w:r>
      <w:proofErr w:type="spellStart"/>
      <w:r w:rsidR="00DE1546" w:rsidRPr="00D8695B">
        <w:rPr>
          <w:rFonts w:ascii="Book Antiqua" w:hAnsi="Book Antiqua"/>
          <w:sz w:val="24"/>
          <w:szCs w:val="24"/>
        </w:rPr>
        <w:t>w</w:t>
      </w:r>
      <w:r w:rsidR="00A95513">
        <w:rPr>
          <w:rFonts w:ascii="Book Antiqua" w:hAnsi="Book Antiqua"/>
          <w:sz w:val="24"/>
          <w:szCs w:val="24"/>
        </w:rPr>
        <w:t>k</w:t>
      </w:r>
      <w:proofErr w:type="spellEnd"/>
      <w:r w:rsidR="00DE1546" w:rsidRPr="00D8695B">
        <w:rPr>
          <w:rFonts w:ascii="Book Antiqua" w:hAnsi="Book Antiqua"/>
          <w:sz w:val="24"/>
          <w:szCs w:val="24"/>
        </w:rPr>
        <w:t xml:space="preserve"> after the onset of disease, and those with major sepsis or clinical evidence of pre-existing liver disease were excluded. Diagnosis of acute hepatitis E was based on detection of IgM anti-HEV (</w:t>
      </w:r>
      <w:proofErr w:type="spellStart"/>
      <w:r w:rsidR="00DE1546" w:rsidRPr="00D8695B">
        <w:rPr>
          <w:rFonts w:ascii="Book Antiqua" w:hAnsi="Book Antiqua"/>
          <w:sz w:val="24"/>
          <w:szCs w:val="24"/>
        </w:rPr>
        <w:t>Genelabs</w:t>
      </w:r>
      <w:proofErr w:type="spellEnd"/>
      <w:r w:rsidR="00DE1546" w:rsidRPr="00D8695B">
        <w:rPr>
          <w:rFonts w:ascii="Book Antiqua" w:hAnsi="Book Antiqua"/>
          <w:sz w:val="24"/>
          <w:szCs w:val="24"/>
        </w:rPr>
        <w:t>, Singapore) in the absence of hepatitis B surface antigen (</w:t>
      </w:r>
      <w:proofErr w:type="spellStart"/>
      <w:r w:rsidR="00DE1546" w:rsidRPr="00D8695B">
        <w:rPr>
          <w:rFonts w:ascii="Book Antiqua" w:hAnsi="Book Antiqua"/>
          <w:sz w:val="24"/>
          <w:szCs w:val="24"/>
        </w:rPr>
        <w:t>HBsAg</w:t>
      </w:r>
      <w:proofErr w:type="spellEnd"/>
      <w:r w:rsidR="00DE1546" w:rsidRPr="00D8695B">
        <w:rPr>
          <w:rFonts w:ascii="Book Antiqua" w:hAnsi="Book Antiqua"/>
          <w:sz w:val="24"/>
          <w:szCs w:val="24"/>
        </w:rPr>
        <w:t>), IgM anti-</w:t>
      </w:r>
      <w:proofErr w:type="spellStart"/>
      <w:r w:rsidR="00DE1546" w:rsidRPr="00D8695B">
        <w:rPr>
          <w:rFonts w:ascii="Book Antiqua" w:hAnsi="Book Antiqua"/>
          <w:sz w:val="24"/>
          <w:szCs w:val="24"/>
        </w:rPr>
        <w:t>HBc</w:t>
      </w:r>
      <w:proofErr w:type="spellEnd"/>
      <w:r w:rsidR="00DE1546" w:rsidRPr="00D8695B">
        <w:rPr>
          <w:rFonts w:ascii="Book Antiqua" w:hAnsi="Book Antiqua"/>
          <w:sz w:val="24"/>
          <w:szCs w:val="24"/>
        </w:rPr>
        <w:t xml:space="preserve"> antibody, anti-hepatitis C virus (HCV) antibody and IgM anti-hepatitis A virus (HAV) antibody (all from </w:t>
      </w:r>
      <w:proofErr w:type="spellStart"/>
      <w:r w:rsidR="00DE1546" w:rsidRPr="00D8695B">
        <w:rPr>
          <w:rFonts w:ascii="Book Antiqua" w:hAnsi="Book Antiqua"/>
          <w:sz w:val="24"/>
          <w:szCs w:val="24"/>
        </w:rPr>
        <w:t>BioMerieux</w:t>
      </w:r>
      <w:proofErr w:type="spellEnd"/>
      <w:r w:rsidR="00DE1546" w:rsidRPr="00D8695B">
        <w:rPr>
          <w:rFonts w:ascii="Book Antiqua" w:hAnsi="Book Antiqua"/>
          <w:sz w:val="24"/>
          <w:szCs w:val="24"/>
        </w:rPr>
        <w:t xml:space="preserve">, Marcy </w:t>
      </w:r>
      <w:proofErr w:type="spellStart"/>
      <w:r w:rsidR="00DE1546" w:rsidRPr="00D8695B">
        <w:rPr>
          <w:rFonts w:ascii="Book Antiqua" w:hAnsi="Book Antiqua"/>
          <w:sz w:val="24"/>
          <w:szCs w:val="24"/>
        </w:rPr>
        <w:t>l'Etoile</w:t>
      </w:r>
      <w:proofErr w:type="spellEnd"/>
      <w:r w:rsidR="00DE1546" w:rsidRPr="00D8695B">
        <w:rPr>
          <w:rFonts w:ascii="Book Antiqua" w:hAnsi="Book Antiqua"/>
          <w:sz w:val="24"/>
          <w:szCs w:val="24"/>
        </w:rPr>
        <w:t xml:space="preserve">, France), and that of acute hepatitis B on detection of </w:t>
      </w:r>
      <w:proofErr w:type="spellStart"/>
      <w:r w:rsidR="00DE1546" w:rsidRPr="00D8695B">
        <w:rPr>
          <w:rFonts w:ascii="Book Antiqua" w:hAnsi="Book Antiqua"/>
          <w:sz w:val="24"/>
          <w:szCs w:val="24"/>
        </w:rPr>
        <w:t>HBsAg</w:t>
      </w:r>
      <w:proofErr w:type="spellEnd"/>
      <w:r w:rsidR="00DE1546" w:rsidRPr="00D8695B">
        <w:rPr>
          <w:rFonts w:ascii="Book Antiqua" w:hAnsi="Book Antiqua"/>
          <w:sz w:val="24"/>
          <w:szCs w:val="24"/>
        </w:rPr>
        <w:t xml:space="preserve"> and IgM anti-</w:t>
      </w:r>
      <w:proofErr w:type="spellStart"/>
      <w:r w:rsidR="00DE1546" w:rsidRPr="00D8695B">
        <w:rPr>
          <w:rFonts w:ascii="Book Antiqua" w:hAnsi="Book Antiqua"/>
          <w:sz w:val="24"/>
          <w:szCs w:val="24"/>
        </w:rPr>
        <w:t>HBc</w:t>
      </w:r>
      <w:proofErr w:type="spellEnd"/>
      <w:r w:rsidR="00DE1546" w:rsidRPr="00D8695B">
        <w:rPr>
          <w:rFonts w:ascii="Book Antiqua" w:hAnsi="Book Antiqua"/>
          <w:sz w:val="24"/>
          <w:szCs w:val="24"/>
        </w:rPr>
        <w:t xml:space="preserve">, in the absence of IgM anti-HEV, anti-HCV and IgM anti-HAV. </w:t>
      </w:r>
    </w:p>
    <w:p w14:paraId="387B3BA9" w14:textId="77777777" w:rsidR="00DE1546" w:rsidRPr="00D8695B" w:rsidRDefault="00DE1546"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In addition, normal liver tissue was obtained from six persons undergoing partial hepatic resection for focal diseases, such as </w:t>
      </w:r>
      <w:proofErr w:type="spellStart"/>
      <w:r w:rsidRPr="00D8695B">
        <w:rPr>
          <w:rFonts w:ascii="Book Antiqua" w:hAnsi="Book Antiqua"/>
          <w:sz w:val="24"/>
          <w:szCs w:val="24"/>
        </w:rPr>
        <w:t>hydatid</w:t>
      </w:r>
      <w:proofErr w:type="spellEnd"/>
      <w:r w:rsidRPr="00D8695B">
        <w:rPr>
          <w:rFonts w:ascii="Book Antiqua" w:hAnsi="Book Antiqua"/>
          <w:sz w:val="24"/>
          <w:szCs w:val="24"/>
        </w:rPr>
        <w:t xml:space="preserve"> liver disease, gallbladder cancer without biliary obstruction. </w:t>
      </w:r>
    </w:p>
    <w:p w14:paraId="6AAC9689" w14:textId="21B350F9" w:rsidR="00DE1546" w:rsidRDefault="00DE1546"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The study was </w:t>
      </w:r>
      <w:r w:rsidR="00931212">
        <w:rPr>
          <w:rFonts w:ascii="Book Antiqua" w:hAnsi="Book Antiqua"/>
          <w:sz w:val="24"/>
          <w:szCs w:val="24"/>
        </w:rPr>
        <w:t xml:space="preserve">reviewed and </w:t>
      </w:r>
      <w:r w:rsidRPr="00D8695B">
        <w:rPr>
          <w:rFonts w:ascii="Book Antiqua" w:hAnsi="Book Antiqua"/>
          <w:sz w:val="24"/>
          <w:szCs w:val="24"/>
        </w:rPr>
        <w:t xml:space="preserve">approved by </w:t>
      </w:r>
      <w:r w:rsidR="00931212">
        <w:rPr>
          <w:rFonts w:ascii="Book Antiqua" w:hAnsi="Book Antiqua"/>
          <w:sz w:val="24"/>
          <w:szCs w:val="24"/>
        </w:rPr>
        <w:t>Sanjay Gandhi Postgraduate Institute of Medical Sciences institutional review board</w:t>
      </w:r>
      <w:r w:rsidRPr="00D8695B">
        <w:rPr>
          <w:rFonts w:ascii="Book Antiqua" w:hAnsi="Book Antiqua"/>
          <w:sz w:val="24"/>
          <w:szCs w:val="24"/>
        </w:rPr>
        <w:t xml:space="preserve">. Written, informed consent was obtained from </w:t>
      </w:r>
      <w:r w:rsidR="00BF3DF5" w:rsidRPr="00D8695B">
        <w:rPr>
          <w:rFonts w:ascii="Book Antiqua" w:hAnsi="Book Antiqua"/>
          <w:sz w:val="24"/>
          <w:szCs w:val="24"/>
        </w:rPr>
        <w:t xml:space="preserve">and all </w:t>
      </w:r>
      <w:r w:rsidRPr="00D8695B">
        <w:rPr>
          <w:rFonts w:ascii="Book Antiqua" w:hAnsi="Book Antiqua"/>
          <w:sz w:val="24"/>
          <w:szCs w:val="24"/>
        </w:rPr>
        <w:t>patient</w:t>
      </w:r>
      <w:r w:rsidR="00BF3DF5" w:rsidRPr="00D8695B">
        <w:rPr>
          <w:rFonts w:ascii="Book Antiqua" w:hAnsi="Book Antiqua"/>
          <w:sz w:val="24"/>
          <w:szCs w:val="24"/>
        </w:rPr>
        <w:t xml:space="preserve"> or their families, as appropriate</w:t>
      </w:r>
      <w:r w:rsidRPr="00D8695B">
        <w:rPr>
          <w:rFonts w:ascii="Book Antiqua" w:hAnsi="Book Antiqua"/>
          <w:sz w:val="24"/>
          <w:szCs w:val="24"/>
        </w:rPr>
        <w:t>.</w:t>
      </w:r>
    </w:p>
    <w:p w14:paraId="7C181017" w14:textId="77777777" w:rsidR="00931212" w:rsidRDefault="00931212" w:rsidP="00A95513">
      <w:pPr>
        <w:spacing w:after="0" w:line="360" w:lineRule="auto"/>
        <w:ind w:firstLine="720"/>
        <w:jc w:val="both"/>
        <w:rPr>
          <w:rFonts w:ascii="Book Antiqua" w:hAnsi="Book Antiqua"/>
          <w:sz w:val="24"/>
          <w:szCs w:val="24"/>
        </w:rPr>
      </w:pPr>
    </w:p>
    <w:p w14:paraId="0690144C" w14:textId="77777777" w:rsidR="00DE1546" w:rsidRPr="00A95513" w:rsidRDefault="00DE1546" w:rsidP="00A95513">
      <w:pPr>
        <w:tabs>
          <w:tab w:val="left" w:pos="540"/>
        </w:tabs>
        <w:spacing w:after="0" w:line="360" w:lineRule="auto"/>
        <w:jc w:val="both"/>
        <w:rPr>
          <w:rFonts w:ascii="Book Antiqua" w:hAnsi="Book Antiqua"/>
          <w:b/>
          <w:i/>
          <w:sz w:val="24"/>
          <w:szCs w:val="24"/>
        </w:rPr>
      </w:pPr>
      <w:r w:rsidRPr="00A95513">
        <w:rPr>
          <w:rFonts w:ascii="Book Antiqua" w:hAnsi="Book Antiqua"/>
          <w:b/>
          <w:i/>
          <w:sz w:val="24"/>
          <w:szCs w:val="24"/>
        </w:rPr>
        <w:t xml:space="preserve">RNA isolation </w:t>
      </w:r>
    </w:p>
    <w:p w14:paraId="6067596F" w14:textId="08B31491"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 xml:space="preserve">Total RNA was isolated from tissue biopsies using RNeasy Protect </w:t>
      </w:r>
      <w:proofErr w:type="spellStart"/>
      <w:r w:rsidRPr="00D8695B">
        <w:rPr>
          <w:rFonts w:ascii="Book Antiqua" w:hAnsi="Book Antiqua"/>
          <w:sz w:val="24"/>
          <w:szCs w:val="24"/>
        </w:rPr>
        <w:t>minikit</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Qiagen</w:t>
      </w:r>
      <w:proofErr w:type="spellEnd"/>
      <w:r w:rsidRPr="00D8695B">
        <w:rPr>
          <w:rFonts w:ascii="Book Antiqua" w:hAnsi="Book Antiqua"/>
          <w:sz w:val="24"/>
          <w:szCs w:val="24"/>
        </w:rPr>
        <w:t xml:space="preserve">, Carlsbad, CA). RNA concentration was measured using </w:t>
      </w:r>
      <w:proofErr w:type="spellStart"/>
      <w:r w:rsidRPr="00D8695B">
        <w:rPr>
          <w:rFonts w:ascii="Book Antiqua" w:hAnsi="Book Antiqua"/>
          <w:sz w:val="24"/>
          <w:szCs w:val="24"/>
        </w:rPr>
        <w:t>NanoDrop</w:t>
      </w:r>
      <w:proofErr w:type="spellEnd"/>
      <w:r w:rsidRPr="00D8695B">
        <w:rPr>
          <w:rFonts w:ascii="Book Antiqua" w:hAnsi="Book Antiqua"/>
          <w:sz w:val="24"/>
          <w:szCs w:val="24"/>
        </w:rPr>
        <w:t xml:space="preserve"> 1000 spectrophotometer (</w:t>
      </w:r>
      <w:proofErr w:type="spellStart"/>
      <w:r w:rsidRPr="00D8695B">
        <w:rPr>
          <w:rFonts w:ascii="Book Antiqua" w:hAnsi="Book Antiqua"/>
          <w:sz w:val="24"/>
          <w:szCs w:val="24"/>
        </w:rPr>
        <w:t>Nanodrop</w:t>
      </w:r>
      <w:proofErr w:type="spellEnd"/>
      <w:r w:rsidRPr="00D8695B">
        <w:rPr>
          <w:rFonts w:ascii="Book Antiqua" w:hAnsi="Book Antiqua"/>
          <w:sz w:val="24"/>
          <w:szCs w:val="24"/>
        </w:rPr>
        <w:t xml:space="preserve">, Wilmington, DE). RNA integrity was assessed using </w:t>
      </w:r>
      <w:proofErr w:type="spellStart"/>
      <w:r w:rsidRPr="00D8695B">
        <w:rPr>
          <w:rFonts w:ascii="Book Antiqua" w:hAnsi="Book Antiqua"/>
          <w:sz w:val="24"/>
          <w:szCs w:val="24"/>
        </w:rPr>
        <w:lastRenderedPageBreak/>
        <w:t>Bioanalyzer</w:t>
      </w:r>
      <w:proofErr w:type="spellEnd"/>
      <w:r w:rsidRPr="00D8695B">
        <w:rPr>
          <w:rFonts w:ascii="Book Antiqua" w:hAnsi="Book Antiqua"/>
          <w:sz w:val="24"/>
          <w:szCs w:val="24"/>
        </w:rPr>
        <w:t xml:space="preserve"> 2100 (Agilent, Santa Clara, CA). Specimens with A260/A280 and A260/A230 ratios &gt;</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t>1.9 and RIN &gt;</w:t>
      </w:r>
      <w:r w:rsidR="00A95513">
        <w:rPr>
          <w:rFonts w:ascii="Book Antiqua" w:eastAsiaTheme="minorEastAsia" w:hAnsi="Book Antiqua" w:hint="eastAsia"/>
          <w:sz w:val="24"/>
          <w:szCs w:val="24"/>
          <w:lang w:eastAsia="zh-CN"/>
        </w:rPr>
        <w:t xml:space="preserve"> </w:t>
      </w:r>
      <w:r w:rsidRPr="00D8695B">
        <w:rPr>
          <w:rFonts w:ascii="Book Antiqua" w:hAnsi="Book Antiqua"/>
          <w:sz w:val="24"/>
          <w:szCs w:val="24"/>
        </w:rPr>
        <w:t>8.0 were processed further.</w:t>
      </w:r>
    </w:p>
    <w:p w14:paraId="5928C542" w14:textId="77777777" w:rsidR="00A95513" w:rsidRDefault="00A95513" w:rsidP="00A95513">
      <w:pPr>
        <w:keepNext/>
        <w:tabs>
          <w:tab w:val="left" w:pos="540"/>
        </w:tabs>
        <w:spacing w:after="0" w:line="360" w:lineRule="auto"/>
        <w:jc w:val="both"/>
        <w:rPr>
          <w:rFonts w:ascii="Book Antiqua" w:eastAsiaTheme="minorEastAsia" w:hAnsi="Book Antiqua"/>
          <w:sz w:val="24"/>
          <w:szCs w:val="24"/>
          <w:lang w:eastAsia="zh-CN"/>
        </w:rPr>
      </w:pPr>
    </w:p>
    <w:p w14:paraId="3E97358E" w14:textId="77777777" w:rsidR="00DE1546" w:rsidRPr="00A95513" w:rsidRDefault="00DE1546" w:rsidP="00A95513">
      <w:pPr>
        <w:keepNext/>
        <w:tabs>
          <w:tab w:val="left" w:pos="540"/>
        </w:tabs>
        <w:spacing w:after="0" w:line="360" w:lineRule="auto"/>
        <w:jc w:val="both"/>
        <w:rPr>
          <w:rFonts w:ascii="Book Antiqua" w:hAnsi="Book Antiqua"/>
          <w:b/>
          <w:i/>
          <w:sz w:val="24"/>
          <w:szCs w:val="24"/>
        </w:rPr>
      </w:pPr>
      <w:r w:rsidRPr="00A95513">
        <w:rPr>
          <w:rFonts w:ascii="Book Antiqua" w:hAnsi="Book Antiqua"/>
          <w:b/>
          <w:i/>
          <w:sz w:val="24"/>
          <w:szCs w:val="24"/>
        </w:rPr>
        <w:t>Microarray analysis</w:t>
      </w:r>
    </w:p>
    <w:p w14:paraId="49EE4EA5" w14:textId="77777777"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bCs/>
          <w:sz w:val="24"/>
          <w:szCs w:val="24"/>
        </w:rPr>
        <w:t xml:space="preserve">Gene expression profiling was done using Illumina Human WG-6_v3_BeadChip arrays (Illumina, San Diego, CA), each containing more than 46,000 entities (gene probes or </w:t>
      </w:r>
      <w:proofErr w:type="spellStart"/>
      <w:r w:rsidRPr="00D8695B">
        <w:rPr>
          <w:rFonts w:ascii="Book Antiqua" w:hAnsi="Book Antiqua"/>
          <w:bCs/>
          <w:sz w:val="24"/>
          <w:szCs w:val="24"/>
        </w:rPr>
        <w:t>probesets</w:t>
      </w:r>
      <w:proofErr w:type="spellEnd"/>
      <w:r w:rsidRPr="00D8695B">
        <w:rPr>
          <w:rFonts w:ascii="Book Antiqua" w:hAnsi="Book Antiqua"/>
          <w:bCs/>
          <w:sz w:val="24"/>
          <w:szCs w:val="24"/>
        </w:rPr>
        <w:t xml:space="preserve">) derived from NCBI, </w:t>
      </w:r>
      <w:proofErr w:type="spellStart"/>
      <w:r w:rsidRPr="00D8695B">
        <w:rPr>
          <w:rFonts w:ascii="Book Antiqua" w:hAnsi="Book Antiqua"/>
          <w:bCs/>
          <w:sz w:val="24"/>
          <w:szCs w:val="24"/>
        </w:rPr>
        <w:t>RefSeq</w:t>
      </w:r>
      <w:proofErr w:type="spellEnd"/>
      <w:r w:rsidRPr="00D8695B">
        <w:rPr>
          <w:rFonts w:ascii="Book Antiqua" w:hAnsi="Book Antiqua"/>
          <w:bCs/>
          <w:sz w:val="24"/>
          <w:szCs w:val="24"/>
        </w:rPr>
        <w:t xml:space="preserve"> and </w:t>
      </w:r>
      <w:proofErr w:type="spellStart"/>
      <w:r w:rsidRPr="00D8695B">
        <w:rPr>
          <w:rFonts w:ascii="Book Antiqua" w:hAnsi="Book Antiqua"/>
          <w:bCs/>
          <w:sz w:val="24"/>
          <w:szCs w:val="24"/>
        </w:rPr>
        <w:t>UniGene</w:t>
      </w:r>
      <w:proofErr w:type="spellEnd"/>
      <w:r w:rsidRPr="00D8695B">
        <w:rPr>
          <w:rFonts w:ascii="Book Antiqua" w:hAnsi="Book Antiqua"/>
          <w:bCs/>
          <w:sz w:val="24"/>
          <w:szCs w:val="24"/>
        </w:rPr>
        <w:t xml:space="preserve"> databases. P</w:t>
      </w:r>
      <w:r w:rsidRPr="00D8695B">
        <w:rPr>
          <w:rFonts w:ascii="Book Antiqua" w:hAnsi="Book Antiqua"/>
          <w:sz w:val="24"/>
          <w:szCs w:val="24"/>
        </w:rPr>
        <w:t xml:space="preserve">oly(A)-RNA was reverse transcribed to complementary DNA (cDNA), using an </w:t>
      </w:r>
      <w:proofErr w:type="spellStart"/>
      <w:r w:rsidRPr="00D8695B">
        <w:rPr>
          <w:rFonts w:ascii="Book Antiqua" w:hAnsi="Book Antiqua"/>
          <w:sz w:val="24"/>
          <w:szCs w:val="24"/>
        </w:rPr>
        <w:t>oligo</w:t>
      </w:r>
      <w:proofErr w:type="spellEnd"/>
      <w:r w:rsidRPr="00D8695B">
        <w:rPr>
          <w:rFonts w:ascii="Book Antiqua" w:hAnsi="Book Antiqua"/>
          <w:sz w:val="24"/>
          <w:szCs w:val="24"/>
        </w:rPr>
        <w:t>(</w:t>
      </w:r>
      <w:proofErr w:type="spellStart"/>
      <w:r w:rsidRPr="00D8695B">
        <w:rPr>
          <w:rFonts w:ascii="Book Antiqua" w:hAnsi="Book Antiqua"/>
          <w:sz w:val="24"/>
          <w:szCs w:val="24"/>
        </w:rPr>
        <w:t>dT</w:t>
      </w:r>
      <w:proofErr w:type="spellEnd"/>
      <w:r w:rsidRPr="00D8695B">
        <w:rPr>
          <w:rFonts w:ascii="Book Antiqua" w:hAnsi="Book Antiqua"/>
          <w:sz w:val="24"/>
          <w:szCs w:val="24"/>
        </w:rPr>
        <w:t xml:space="preserve">)-primer that contained a phage T7 RNA polymerase promoter sequence at its 5′-end, followed by conversion to double-stranded cDNA. The double-stranded cDNA was transcribed </w:t>
      </w:r>
      <w:r w:rsidRPr="00D8695B">
        <w:rPr>
          <w:rFonts w:ascii="Book Antiqua" w:hAnsi="Book Antiqua"/>
          <w:i/>
          <w:sz w:val="24"/>
          <w:szCs w:val="24"/>
        </w:rPr>
        <w:t xml:space="preserve">in vitro </w:t>
      </w:r>
      <w:r w:rsidRPr="00D8695B">
        <w:rPr>
          <w:rFonts w:ascii="Book Antiqua" w:hAnsi="Book Antiqua"/>
          <w:sz w:val="24"/>
          <w:szCs w:val="24"/>
        </w:rPr>
        <w:t xml:space="preserve">to yield large quantities of biotin-labelled anti-sense RNA, which was then </w:t>
      </w:r>
      <w:r w:rsidRPr="00D8695B">
        <w:rPr>
          <w:rFonts w:ascii="Book Antiqua" w:hAnsi="Book Antiqua"/>
          <w:bCs/>
          <w:sz w:val="24"/>
          <w:szCs w:val="24"/>
        </w:rPr>
        <w:t xml:space="preserve">hybridised to the bead arrays at 55°C for 16-18 h, and scanned using an </w:t>
      </w:r>
      <w:proofErr w:type="spellStart"/>
      <w:r w:rsidRPr="00D8695B">
        <w:rPr>
          <w:rFonts w:ascii="Book Antiqua" w:hAnsi="Book Antiqua"/>
          <w:bCs/>
          <w:sz w:val="24"/>
          <w:szCs w:val="24"/>
        </w:rPr>
        <w:t>IlluminaiScan</w:t>
      </w:r>
      <w:proofErr w:type="spellEnd"/>
      <w:r w:rsidRPr="00D8695B">
        <w:rPr>
          <w:rFonts w:ascii="Book Antiqua" w:hAnsi="Book Antiqua"/>
          <w:bCs/>
          <w:sz w:val="24"/>
          <w:szCs w:val="24"/>
        </w:rPr>
        <w:t xml:space="preserve"> reader. </w:t>
      </w:r>
    </w:p>
    <w:p w14:paraId="564BE369" w14:textId="77777777" w:rsidR="00DE1546" w:rsidRPr="00D8695B" w:rsidRDefault="00DE1546" w:rsidP="00A95513">
      <w:pPr>
        <w:tabs>
          <w:tab w:val="left" w:pos="270"/>
        </w:tabs>
        <w:spacing w:after="0" w:line="360" w:lineRule="auto"/>
        <w:jc w:val="both"/>
        <w:rPr>
          <w:rFonts w:ascii="Book Antiqua" w:hAnsi="Book Antiqua"/>
          <w:sz w:val="24"/>
          <w:szCs w:val="24"/>
        </w:rPr>
      </w:pPr>
    </w:p>
    <w:p w14:paraId="38601A52" w14:textId="77777777" w:rsidR="00DE1546" w:rsidRPr="00A95513" w:rsidRDefault="00DE1546" w:rsidP="00A95513">
      <w:pPr>
        <w:keepNext/>
        <w:tabs>
          <w:tab w:val="left" w:pos="270"/>
          <w:tab w:val="left" w:pos="540"/>
        </w:tabs>
        <w:spacing w:after="0" w:line="360" w:lineRule="auto"/>
        <w:jc w:val="both"/>
        <w:rPr>
          <w:rFonts w:ascii="Book Antiqua" w:hAnsi="Book Antiqua"/>
          <w:b/>
          <w:i/>
          <w:sz w:val="24"/>
          <w:szCs w:val="24"/>
        </w:rPr>
      </w:pPr>
      <w:proofErr w:type="spellStart"/>
      <w:r w:rsidRPr="00A95513">
        <w:rPr>
          <w:rFonts w:ascii="Book Antiqua" w:hAnsi="Book Antiqua"/>
          <w:b/>
          <w:i/>
          <w:sz w:val="24"/>
          <w:szCs w:val="24"/>
        </w:rPr>
        <w:t>Bioinformatic</w:t>
      </w:r>
      <w:proofErr w:type="spellEnd"/>
      <w:r w:rsidRPr="00A95513">
        <w:rPr>
          <w:rFonts w:ascii="Book Antiqua" w:hAnsi="Book Antiqua"/>
          <w:b/>
          <w:i/>
          <w:sz w:val="24"/>
          <w:szCs w:val="24"/>
        </w:rPr>
        <w:t xml:space="preserve"> analysis</w:t>
      </w:r>
    </w:p>
    <w:p w14:paraId="4BCE6B45" w14:textId="620BC14D" w:rsidR="00DE1546" w:rsidRPr="00A95513" w:rsidRDefault="00DE1546" w:rsidP="00A95513">
      <w:pPr>
        <w:tabs>
          <w:tab w:val="left" w:pos="270"/>
        </w:tabs>
        <w:spacing w:after="0" w:line="360" w:lineRule="auto"/>
        <w:jc w:val="both"/>
        <w:rPr>
          <w:rFonts w:ascii="Book Antiqua" w:eastAsiaTheme="minorEastAsia" w:hAnsi="Book Antiqua"/>
          <w:sz w:val="24"/>
          <w:szCs w:val="24"/>
          <w:lang w:eastAsia="zh-CN"/>
        </w:rPr>
      </w:pPr>
      <w:r w:rsidRPr="00D8695B">
        <w:rPr>
          <w:rFonts w:ascii="Book Antiqua" w:hAnsi="Book Antiqua"/>
          <w:sz w:val="24"/>
          <w:szCs w:val="24"/>
        </w:rPr>
        <w:t xml:space="preserve">The array intensity data were initially analysed using </w:t>
      </w:r>
      <w:proofErr w:type="spellStart"/>
      <w:r w:rsidRPr="00D8695B">
        <w:rPr>
          <w:rFonts w:ascii="Book Antiqua" w:hAnsi="Book Antiqua"/>
          <w:sz w:val="24"/>
          <w:szCs w:val="24"/>
        </w:rPr>
        <w:t>IlluminaGenomeStudio</w:t>
      </w:r>
      <w:proofErr w:type="spellEnd"/>
      <w:r w:rsidRPr="00D8695B">
        <w:rPr>
          <w:rFonts w:ascii="Book Antiqua" w:hAnsi="Book Antiqua"/>
          <w:sz w:val="24"/>
          <w:szCs w:val="24"/>
        </w:rPr>
        <w:t xml:space="preserve"> Gene Expression Module (v1.1.1) (Illumina, Cambridge, </w:t>
      </w:r>
      <w:r w:rsidR="00A95513" w:rsidRPr="00A95513">
        <w:rPr>
          <w:rFonts w:ascii="Book Antiqua" w:hAnsi="Book Antiqua"/>
          <w:sz w:val="24"/>
          <w:szCs w:val="24"/>
        </w:rPr>
        <w:t>United Kingdom</w:t>
      </w:r>
      <w:r w:rsidRPr="00D8695B">
        <w:rPr>
          <w:rFonts w:ascii="Book Antiqua" w:hAnsi="Book Antiqua"/>
          <w:sz w:val="24"/>
          <w:szCs w:val="24"/>
        </w:rPr>
        <w:t xml:space="preserve">) for visualisation and normalisation. After quantile normalisation and background correction using medians within the </w:t>
      </w:r>
      <w:proofErr w:type="spellStart"/>
      <w:r w:rsidRPr="00D8695B">
        <w:rPr>
          <w:rFonts w:ascii="Book Antiqua" w:hAnsi="Book Antiqua"/>
          <w:sz w:val="24"/>
          <w:szCs w:val="24"/>
        </w:rPr>
        <w:t>BeadStudio</w:t>
      </w:r>
      <w:proofErr w:type="spellEnd"/>
      <w:r w:rsidRPr="00D8695B">
        <w:rPr>
          <w:rFonts w:ascii="Book Antiqua" w:hAnsi="Book Antiqua"/>
          <w:sz w:val="24"/>
          <w:szCs w:val="24"/>
        </w:rPr>
        <w:t xml:space="preserve"> software, the data were exported for further analysis in </w:t>
      </w:r>
      <w:proofErr w:type="spellStart"/>
      <w:r w:rsidRPr="00D8695B">
        <w:rPr>
          <w:rFonts w:ascii="Book Antiqua" w:hAnsi="Book Antiqua"/>
          <w:sz w:val="24"/>
          <w:szCs w:val="24"/>
        </w:rPr>
        <w:t>GeneSpring</w:t>
      </w:r>
      <w:proofErr w:type="spellEnd"/>
      <w:r w:rsidRPr="00D8695B">
        <w:rPr>
          <w:rFonts w:ascii="Book Antiqua" w:hAnsi="Book Antiqua"/>
          <w:sz w:val="24"/>
          <w:szCs w:val="24"/>
        </w:rPr>
        <w:t xml:space="preserve"> GX software 11.5 (Agilent). </w:t>
      </w:r>
    </w:p>
    <w:p w14:paraId="48F6209D" w14:textId="69F258A1" w:rsidR="00DE1546" w:rsidRPr="00D8695B" w:rsidRDefault="00E01B69" w:rsidP="00A95513">
      <w:pPr>
        <w:tabs>
          <w:tab w:val="left" w:pos="270"/>
        </w:tabs>
        <w:spacing w:after="0" w:line="360" w:lineRule="auto"/>
        <w:jc w:val="both"/>
        <w:rPr>
          <w:rFonts w:ascii="Book Antiqua" w:hAnsi="Book Antiqua"/>
          <w:sz w:val="24"/>
          <w:szCs w:val="24"/>
        </w:rPr>
      </w:pPr>
      <w:r w:rsidRPr="00D8695B">
        <w:rPr>
          <w:rFonts w:ascii="Book Antiqua" w:hAnsi="Book Antiqua"/>
          <w:sz w:val="24"/>
          <w:szCs w:val="24"/>
        </w:rPr>
        <w:tab/>
      </w:r>
      <w:r w:rsidR="00DE1546" w:rsidRPr="00D8695B">
        <w:rPr>
          <w:rFonts w:ascii="Book Antiqua" w:hAnsi="Book Antiqua"/>
          <w:sz w:val="24"/>
          <w:szCs w:val="24"/>
        </w:rPr>
        <w:t xml:space="preserve">Differential expression between various subject groups was </w:t>
      </w:r>
      <w:proofErr w:type="spellStart"/>
      <w:r w:rsidR="00DE1546" w:rsidRPr="00D8695B">
        <w:rPr>
          <w:rFonts w:ascii="Book Antiqua" w:hAnsi="Book Antiqua"/>
          <w:sz w:val="24"/>
          <w:szCs w:val="24"/>
        </w:rPr>
        <w:t>analyzed</w:t>
      </w:r>
      <w:proofErr w:type="spellEnd"/>
      <w:r w:rsidR="00DE1546" w:rsidRPr="00D8695B">
        <w:rPr>
          <w:rFonts w:ascii="Book Antiqua" w:hAnsi="Book Antiqua"/>
          <w:sz w:val="24"/>
          <w:szCs w:val="24"/>
        </w:rPr>
        <w:t xml:space="preserve"> using Illumina Custom Algorithm. The normalized data were first subjected to quality check using principal component analysis. This was followed by analysis to determine genes showing differential expression (fold-change ≥ 2.0 and </w:t>
      </w:r>
      <w:proofErr w:type="spellStart"/>
      <w:r w:rsidR="00DE1546" w:rsidRPr="00D8695B">
        <w:rPr>
          <w:rFonts w:ascii="Book Antiqua" w:hAnsi="Book Antiqua"/>
          <w:sz w:val="24"/>
          <w:szCs w:val="24"/>
        </w:rPr>
        <w:t>Benjamini</w:t>
      </w:r>
      <w:proofErr w:type="spellEnd"/>
      <w:r w:rsidR="00DE1546" w:rsidRPr="00D8695B">
        <w:rPr>
          <w:rFonts w:ascii="Book Antiqua" w:hAnsi="Book Antiqua"/>
          <w:sz w:val="24"/>
          <w:szCs w:val="24"/>
        </w:rPr>
        <w:t xml:space="preserve">-Hochberg </w:t>
      </w:r>
      <w:r w:rsidR="00F74BE5" w:rsidRPr="00D8695B">
        <w:rPr>
          <w:rFonts w:ascii="Book Antiqua" w:hAnsi="Book Antiqua"/>
          <w:sz w:val="24"/>
          <w:szCs w:val="24"/>
        </w:rPr>
        <w:t xml:space="preserve">false discovery rate </w:t>
      </w:r>
      <w:r w:rsidR="00DE1546" w:rsidRPr="00D8695B">
        <w:rPr>
          <w:rFonts w:ascii="Book Antiqua" w:hAnsi="Book Antiqua"/>
          <w:sz w:val="24"/>
          <w:szCs w:val="24"/>
        </w:rPr>
        <w:t>&lt;</w:t>
      </w:r>
      <w:r w:rsidR="00A95513">
        <w:rPr>
          <w:rFonts w:ascii="Book Antiqua" w:eastAsiaTheme="minorEastAsia" w:hAnsi="Book Antiqua" w:hint="eastAsia"/>
          <w:sz w:val="24"/>
          <w:szCs w:val="24"/>
          <w:lang w:eastAsia="zh-CN"/>
        </w:rPr>
        <w:t xml:space="preserve"> </w:t>
      </w:r>
      <w:r w:rsidR="00DE1546" w:rsidRPr="00D8695B">
        <w:rPr>
          <w:rFonts w:ascii="Book Antiqua" w:hAnsi="Book Antiqua"/>
          <w:sz w:val="24"/>
          <w:szCs w:val="24"/>
        </w:rPr>
        <w:t xml:space="preserve">0.05 using t-test) in liver tissue from patients with FH-B and FH-E, as compared to healthy liver tissue. Such gene lists were then subjected to </w:t>
      </w:r>
      <w:r w:rsidR="00A95513">
        <w:rPr>
          <w:rFonts w:ascii="Book Antiqua" w:eastAsiaTheme="minorEastAsia" w:hAnsi="Book Antiqua"/>
          <w:sz w:val="24"/>
          <w:szCs w:val="24"/>
          <w:lang w:eastAsia="zh-CN"/>
        </w:rPr>
        <w:t>“</w:t>
      </w:r>
      <w:r w:rsidR="00DE1546" w:rsidRPr="00D8695B">
        <w:rPr>
          <w:rFonts w:ascii="Book Antiqua" w:hAnsi="Book Antiqua"/>
          <w:sz w:val="24"/>
          <w:szCs w:val="24"/>
        </w:rPr>
        <w:t>Gene Ontology</w:t>
      </w:r>
      <w:r w:rsidR="00A95513">
        <w:rPr>
          <w:rFonts w:ascii="Book Antiqua" w:eastAsiaTheme="minorEastAsia" w:hAnsi="Book Antiqua"/>
          <w:sz w:val="24"/>
          <w:szCs w:val="24"/>
          <w:lang w:eastAsia="zh-CN"/>
        </w:rPr>
        <w:t>”</w:t>
      </w:r>
      <w:r w:rsidR="00DE1546" w:rsidRPr="00D8695B">
        <w:rPr>
          <w:rFonts w:ascii="Book Antiqua" w:hAnsi="Book Antiqua"/>
          <w:sz w:val="24"/>
          <w:szCs w:val="24"/>
        </w:rPr>
        <w:t xml:space="preserve"> (GO) analysis for biological processes, and pathway analysis using </w:t>
      </w:r>
      <w:proofErr w:type="spellStart"/>
      <w:r w:rsidR="00DE1546" w:rsidRPr="00D8695B">
        <w:rPr>
          <w:rFonts w:ascii="Book Antiqua" w:hAnsi="Book Antiqua"/>
          <w:sz w:val="24"/>
          <w:szCs w:val="24"/>
        </w:rPr>
        <w:t>BioCarta</w:t>
      </w:r>
      <w:proofErr w:type="spellEnd"/>
      <w:r w:rsidR="00DE1546" w:rsidRPr="00D8695B">
        <w:rPr>
          <w:rFonts w:ascii="Book Antiqua" w:hAnsi="Book Antiqua"/>
          <w:sz w:val="24"/>
          <w:szCs w:val="24"/>
        </w:rPr>
        <w:t xml:space="preserve"> database on the DAVID server (</w:t>
      </w:r>
      <w:hyperlink r:id="rId10" w:history="1">
        <w:r w:rsidR="00DE1546" w:rsidRPr="00D8695B">
          <w:rPr>
            <w:rFonts w:ascii="Book Antiqua" w:hAnsi="Book Antiqua"/>
            <w:sz w:val="24"/>
            <w:szCs w:val="24"/>
          </w:rPr>
          <w:t>http://david.abcc.ncifcrf.gov</w:t>
        </w:r>
      </w:hyperlink>
      <w:r w:rsidR="00DE1546" w:rsidRPr="00D8695B">
        <w:rPr>
          <w:rFonts w:ascii="Book Antiqua" w:hAnsi="Book Antiqua"/>
          <w:sz w:val="24"/>
          <w:szCs w:val="24"/>
        </w:rPr>
        <w:t xml:space="preserve">). Separate analyses were done for genes that were differentially expressed in both </w:t>
      </w:r>
      <w:r w:rsidR="00CD1BE1" w:rsidRPr="00D8695B">
        <w:rPr>
          <w:rFonts w:ascii="Book Antiqua" w:hAnsi="Book Antiqua"/>
          <w:sz w:val="24"/>
          <w:szCs w:val="24"/>
        </w:rPr>
        <w:t xml:space="preserve">FH-E and FH-B, </w:t>
      </w:r>
      <w:r w:rsidR="00DE1546" w:rsidRPr="00D8695B">
        <w:rPr>
          <w:rFonts w:ascii="Book Antiqua" w:hAnsi="Book Antiqua"/>
          <w:sz w:val="24"/>
          <w:szCs w:val="24"/>
        </w:rPr>
        <w:t xml:space="preserve">and </w:t>
      </w:r>
      <w:r w:rsidR="00F74BE5" w:rsidRPr="00D8695B">
        <w:rPr>
          <w:rFonts w:ascii="Book Antiqua" w:hAnsi="Book Antiqua"/>
          <w:sz w:val="24"/>
          <w:szCs w:val="24"/>
        </w:rPr>
        <w:t xml:space="preserve">those differentially expressed in </w:t>
      </w:r>
      <w:r w:rsidR="00DE1546" w:rsidRPr="00D8695B">
        <w:rPr>
          <w:rFonts w:ascii="Book Antiqua" w:hAnsi="Book Antiqua"/>
          <w:sz w:val="24"/>
          <w:szCs w:val="24"/>
        </w:rPr>
        <w:t>only one of the</w:t>
      </w:r>
      <w:r w:rsidR="00CD1BE1" w:rsidRPr="00D8695B">
        <w:rPr>
          <w:rFonts w:ascii="Book Antiqua" w:hAnsi="Book Antiqua"/>
          <w:sz w:val="24"/>
          <w:szCs w:val="24"/>
        </w:rPr>
        <w:t>se</w:t>
      </w:r>
      <w:r w:rsidR="00DE1546" w:rsidRPr="00D8695B">
        <w:rPr>
          <w:rFonts w:ascii="Book Antiqua" w:hAnsi="Book Antiqua"/>
          <w:sz w:val="24"/>
          <w:szCs w:val="24"/>
        </w:rPr>
        <w:t xml:space="preserve">. </w:t>
      </w:r>
    </w:p>
    <w:p w14:paraId="113EFB19" w14:textId="77777777" w:rsidR="00A95513" w:rsidRDefault="00A95513" w:rsidP="00A95513">
      <w:pPr>
        <w:keepNext/>
        <w:tabs>
          <w:tab w:val="left" w:pos="540"/>
        </w:tabs>
        <w:spacing w:after="0" w:line="360" w:lineRule="auto"/>
        <w:jc w:val="both"/>
        <w:rPr>
          <w:rFonts w:ascii="Book Antiqua" w:eastAsiaTheme="minorEastAsia" w:hAnsi="Book Antiqua"/>
          <w:sz w:val="24"/>
          <w:szCs w:val="24"/>
          <w:lang w:eastAsia="zh-CN"/>
        </w:rPr>
      </w:pPr>
    </w:p>
    <w:p w14:paraId="3E338FA6" w14:textId="77777777" w:rsidR="00DE1546" w:rsidRPr="00A95513" w:rsidRDefault="00DE1546" w:rsidP="00A95513">
      <w:pPr>
        <w:keepNext/>
        <w:tabs>
          <w:tab w:val="left" w:pos="540"/>
        </w:tabs>
        <w:spacing w:after="0" w:line="360" w:lineRule="auto"/>
        <w:jc w:val="both"/>
        <w:rPr>
          <w:rFonts w:ascii="Book Antiqua" w:eastAsiaTheme="minorEastAsia" w:hAnsi="Book Antiqua"/>
          <w:b/>
          <w:i/>
          <w:sz w:val="24"/>
          <w:szCs w:val="24"/>
          <w:lang w:eastAsia="zh-CN"/>
        </w:rPr>
      </w:pPr>
      <w:r w:rsidRPr="00A95513">
        <w:rPr>
          <w:rFonts w:ascii="Book Antiqua" w:hAnsi="Book Antiqua"/>
          <w:b/>
          <w:i/>
          <w:sz w:val="24"/>
          <w:szCs w:val="24"/>
        </w:rPr>
        <w:t xml:space="preserve">Validation of microarray results </w:t>
      </w:r>
    </w:p>
    <w:p w14:paraId="5B1AA859" w14:textId="7EB1CC15"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For some genes that showed differential expression in FH-E, microarray data were validated using quantitative reverse transcription PCR (</w:t>
      </w:r>
      <w:proofErr w:type="spellStart"/>
      <w:r w:rsidRPr="00D8695B">
        <w:rPr>
          <w:rFonts w:ascii="Book Antiqua" w:hAnsi="Book Antiqua"/>
          <w:sz w:val="24"/>
          <w:szCs w:val="24"/>
        </w:rPr>
        <w:t>qRT</w:t>
      </w:r>
      <w:proofErr w:type="spellEnd"/>
      <w:r w:rsidRPr="00D8695B">
        <w:rPr>
          <w:rFonts w:ascii="Book Antiqua" w:hAnsi="Book Antiqua"/>
          <w:sz w:val="24"/>
          <w:szCs w:val="24"/>
        </w:rPr>
        <w:t xml:space="preserve">-PCR). In brief, cDNA was prepared using High-Capacity cDNA Reverse Transcription Kit (Applied </w:t>
      </w:r>
      <w:proofErr w:type="spellStart"/>
      <w:r w:rsidRPr="00D8695B">
        <w:rPr>
          <w:rFonts w:ascii="Book Antiqua" w:hAnsi="Book Antiqua"/>
          <w:sz w:val="24"/>
          <w:szCs w:val="24"/>
        </w:rPr>
        <w:t>Biosystems</w:t>
      </w:r>
      <w:proofErr w:type="spellEnd"/>
      <w:r w:rsidRPr="00D8695B">
        <w:rPr>
          <w:rFonts w:ascii="Book Antiqua" w:hAnsi="Book Antiqua"/>
          <w:sz w:val="24"/>
          <w:szCs w:val="24"/>
        </w:rPr>
        <w:t xml:space="preserve">, Foster City, CA) from 2 </w:t>
      </w:r>
      <w:r w:rsidR="009A4926">
        <w:rPr>
          <w:rFonts w:ascii="Symbol" w:hAnsi="Symbol"/>
          <w:sz w:val="24"/>
          <w:szCs w:val="24"/>
        </w:rPr>
        <w:sym w:font="Symbol" w:char="F06D"/>
      </w:r>
      <w:r w:rsidRPr="00D8695B">
        <w:rPr>
          <w:rFonts w:ascii="Book Antiqua" w:hAnsi="Book Antiqua"/>
          <w:sz w:val="24"/>
          <w:szCs w:val="24"/>
        </w:rPr>
        <w:t>g of RNA. This was followed by real-time PCR in 20-µ</w:t>
      </w:r>
      <w:r w:rsidR="00A95513" w:rsidRPr="00D8695B">
        <w:rPr>
          <w:rFonts w:ascii="Book Antiqua" w:hAnsi="Book Antiqua"/>
          <w:sz w:val="24"/>
          <w:szCs w:val="24"/>
        </w:rPr>
        <w:t>L</w:t>
      </w:r>
      <w:r w:rsidRPr="00D8695B">
        <w:rPr>
          <w:rFonts w:ascii="Book Antiqua" w:hAnsi="Book Antiqua"/>
          <w:sz w:val="24"/>
          <w:szCs w:val="24"/>
        </w:rPr>
        <w:t xml:space="preserve"> reactions comprising of 50 ng</w:t>
      </w:r>
      <w:r w:rsidR="00ED6D27">
        <w:rPr>
          <w:rFonts w:ascii="Book Antiqua" w:hAnsi="Book Antiqua"/>
          <w:sz w:val="24"/>
          <w:szCs w:val="24"/>
        </w:rPr>
        <w:t xml:space="preserve"> </w:t>
      </w:r>
      <w:r w:rsidRPr="00D8695B">
        <w:rPr>
          <w:rFonts w:ascii="Book Antiqua" w:hAnsi="Book Antiqua"/>
          <w:sz w:val="24"/>
          <w:szCs w:val="24"/>
        </w:rPr>
        <w:t>cDNA, primers (</w:t>
      </w:r>
      <w:r w:rsidR="00C153CE" w:rsidRPr="00C153CE">
        <w:rPr>
          <w:rFonts w:ascii="Book Antiqua" w:hAnsi="Book Antiqua"/>
          <w:sz w:val="24"/>
          <w:szCs w:val="24"/>
        </w:rPr>
        <w:t xml:space="preserve">Appendix </w:t>
      </w:r>
      <w:r w:rsidR="00FF5147" w:rsidRPr="00A95513">
        <w:rPr>
          <w:rFonts w:ascii="Book Antiqua" w:hAnsi="Book Antiqua"/>
          <w:sz w:val="24"/>
          <w:szCs w:val="24"/>
        </w:rPr>
        <w:t>1</w:t>
      </w:r>
      <w:r w:rsidRPr="00D8695B">
        <w:rPr>
          <w:rFonts w:ascii="Book Antiqua" w:hAnsi="Book Antiqua"/>
          <w:sz w:val="24"/>
          <w:szCs w:val="24"/>
        </w:rPr>
        <w:t xml:space="preserve">) and SYBR Green (Applied </w:t>
      </w:r>
      <w:proofErr w:type="spellStart"/>
      <w:r w:rsidRPr="00D8695B">
        <w:rPr>
          <w:rFonts w:ascii="Book Antiqua" w:hAnsi="Book Antiqua"/>
          <w:sz w:val="24"/>
          <w:szCs w:val="24"/>
        </w:rPr>
        <w:t>Biosystems</w:t>
      </w:r>
      <w:proofErr w:type="spellEnd"/>
      <w:r w:rsidRPr="00D8695B">
        <w:rPr>
          <w:rFonts w:ascii="Book Antiqua" w:hAnsi="Book Antiqua"/>
          <w:sz w:val="24"/>
          <w:szCs w:val="24"/>
        </w:rPr>
        <w:t xml:space="preserve">). </w:t>
      </w:r>
    </w:p>
    <w:p w14:paraId="28B93E64" w14:textId="4530ABF9" w:rsidR="00DE1546" w:rsidRDefault="00DE1546"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The validation assay included liver tissue for all the subjects used for microarray analysis (a biopsy piece other than that used for microarray analysis) and four additional healthy liver</w:t>
      </w:r>
      <w:r w:rsidR="00163457" w:rsidRPr="00D8695B">
        <w:rPr>
          <w:rFonts w:ascii="Book Antiqua" w:hAnsi="Book Antiqua"/>
          <w:sz w:val="24"/>
          <w:szCs w:val="24"/>
        </w:rPr>
        <w:t xml:space="preserve"> tissues</w:t>
      </w:r>
      <w:r w:rsidRPr="00A95513">
        <w:rPr>
          <w:rFonts w:ascii="Book Antiqua" w:hAnsi="Book Antiqua"/>
          <w:sz w:val="24"/>
          <w:szCs w:val="24"/>
        </w:rPr>
        <w:t xml:space="preserve">. All assays included </w:t>
      </w:r>
      <w:r w:rsidRPr="00A95513">
        <w:rPr>
          <w:rFonts w:ascii="Book Antiqua" w:hAnsi="Book Antiqua"/>
          <w:color w:val="222222"/>
          <w:sz w:val="24"/>
          <w:szCs w:val="24"/>
        </w:rPr>
        <w:t>RNA from peripheral blood mononuclear cells of a healthy person as a calibrator. Glyceraldehyde 3-phosphate dehydrogenase (</w:t>
      </w:r>
      <w:r w:rsidRPr="00A95513">
        <w:rPr>
          <w:rFonts w:ascii="Book Antiqua" w:hAnsi="Book Antiqua"/>
          <w:sz w:val="24"/>
          <w:szCs w:val="24"/>
        </w:rPr>
        <w:t xml:space="preserve">GAPDH) and 18S </w:t>
      </w:r>
      <w:proofErr w:type="spellStart"/>
      <w:r w:rsidRPr="00A95513">
        <w:rPr>
          <w:rFonts w:ascii="Book Antiqua" w:hAnsi="Book Antiqua"/>
          <w:sz w:val="24"/>
          <w:szCs w:val="24"/>
        </w:rPr>
        <w:t>rRNA</w:t>
      </w:r>
      <w:proofErr w:type="spellEnd"/>
      <w:r w:rsidR="00ED6D27" w:rsidRPr="00A95513">
        <w:rPr>
          <w:rFonts w:ascii="Book Antiqua" w:hAnsi="Book Antiqua"/>
          <w:sz w:val="24"/>
          <w:szCs w:val="24"/>
        </w:rPr>
        <w:t xml:space="preserve"> </w:t>
      </w:r>
      <w:r w:rsidR="009A4926" w:rsidRPr="00A95513">
        <w:rPr>
          <w:rFonts w:ascii="Book Antiqua" w:hAnsi="Book Antiqua"/>
          <w:sz w:val="24"/>
          <w:szCs w:val="24"/>
        </w:rPr>
        <w:t>was</w:t>
      </w:r>
      <w:r w:rsidRPr="00A95513">
        <w:rPr>
          <w:rFonts w:ascii="Book Antiqua" w:hAnsi="Book Antiqua"/>
          <w:sz w:val="24"/>
          <w:szCs w:val="24"/>
        </w:rPr>
        <w:t xml:space="preserve"> used as housekeeping genes. Relative fold-change was determined for each specimen an</w:t>
      </w:r>
      <w:r w:rsidRPr="00D8695B">
        <w:rPr>
          <w:rFonts w:ascii="Book Antiqua" w:hAnsi="Book Antiqua"/>
          <w:sz w:val="24"/>
          <w:szCs w:val="24"/>
        </w:rPr>
        <w:t xml:space="preserve">d gene from cycle threshold (Ct) values as follows, and compared to fold-change in expression in microarray data: </w:t>
      </w:r>
    </w:p>
    <w:p w14:paraId="659B56EC" w14:textId="4F0667DC" w:rsidR="00036049" w:rsidRPr="00F932CF" w:rsidRDefault="00036049" w:rsidP="00A95513">
      <w:pPr>
        <w:spacing w:after="0" w:line="360" w:lineRule="auto"/>
        <w:jc w:val="both"/>
        <w:rPr>
          <w:rFonts w:ascii="Times New Roman" w:hAnsi="Times New Roman"/>
          <w:sz w:val="24"/>
          <w:szCs w:val="24"/>
        </w:rPr>
      </w:pPr>
      <w:r w:rsidRPr="00F932CF">
        <w:rPr>
          <w:rFonts w:ascii="Symbol" w:hAnsi="Symbol"/>
          <w:sz w:val="24"/>
          <w:szCs w:val="24"/>
        </w:rPr>
        <w:t></w:t>
      </w:r>
      <w:r w:rsidRPr="00F932CF">
        <w:rPr>
          <w:rFonts w:ascii="Symbol" w:hAnsi="Symbol"/>
          <w:sz w:val="24"/>
          <w:szCs w:val="24"/>
        </w:rPr>
        <w:t></w:t>
      </w:r>
      <w:r w:rsidRPr="00F932CF">
        <w:rPr>
          <w:rFonts w:ascii="Times New Roman" w:hAnsi="Times New Roman"/>
          <w:sz w:val="24"/>
          <w:szCs w:val="24"/>
        </w:rPr>
        <w:t xml:space="preserve">Ct= </w:t>
      </w:r>
      <w:r w:rsidR="009A4926">
        <w:rPr>
          <w:rFonts w:ascii="Times New Roman" w:eastAsiaTheme="minorEastAsia" w:hAnsi="Times New Roman" w:hint="eastAsia"/>
          <w:sz w:val="24"/>
          <w:szCs w:val="24"/>
          <w:lang w:eastAsia="zh-CN"/>
        </w:rPr>
        <w:t>{</w:t>
      </w:r>
      <w:r w:rsidRPr="00F932CF">
        <w:rPr>
          <w:rFonts w:ascii="Times New Roman" w:hAnsi="Times New Roman"/>
          <w:sz w:val="24"/>
          <w:szCs w:val="24"/>
        </w:rPr>
        <w:t>[</w:t>
      </w:r>
      <w:r w:rsidRPr="00F932CF">
        <w:rPr>
          <w:rFonts w:ascii="Symbol" w:hAnsi="Symbol"/>
          <w:sz w:val="24"/>
          <w:szCs w:val="24"/>
        </w:rPr>
        <w:t></w:t>
      </w:r>
      <w:proofErr w:type="spellStart"/>
      <w:r w:rsidRPr="00F932CF">
        <w:rPr>
          <w:rFonts w:ascii="Times New Roman" w:hAnsi="Times New Roman"/>
          <w:sz w:val="24"/>
          <w:szCs w:val="24"/>
        </w:rPr>
        <w:t>Ct</w:t>
      </w:r>
      <w:r w:rsidRPr="00F932CF">
        <w:rPr>
          <w:rFonts w:ascii="Times New Roman" w:hAnsi="Times New Roman"/>
          <w:sz w:val="24"/>
          <w:szCs w:val="24"/>
          <w:vertAlign w:val="subscript"/>
        </w:rPr>
        <w:t>gene_of_interest</w:t>
      </w:r>
      <w:proofErr w:type="spellEnd"/>
      <w:r w:rsidRPr="00F932CF">
        <w:rPr>
          <w:rFonts w:ascii="Times New Roman" w:hAnsi="Times New Roman"/>
          <w:sz w:val="24"/>
          <w:szCs w:val="24"/>
        </w:rPr>
        <w:t xml:space="preserve">- </w:t>
      </w:r>
      <w:r w:rsidRPr="00F932CF">
        <w:rPr>
          <w:rFonts w:ascii="Symbol" w:hAnsi="Symbol"/>
          <w:sz w:val="24"/>
          <w:szCs w:val="24"/>
        </w:rPr>
        <w:t></w:t>
      </w:r>
      <w:proofErr w:type="spellStart"/>
      <w:r w:rsidRPr="00F932CF">
        <w:rPr>
          <w:rFonts w:ascii="Times New Roman" w:hAnsi="Times New Roman"/>
          <w:sz w:val="24"/>
          <w:szCs w:val="24"/>
        </w:rPr>
        <w:t>Ct</w:t>
      </w:r>
      <w:r w:rsidRPr="00F932CF">
        <w:rPr>
          <w:rFonts w:ascii="Times New Roman" w:hAnsi="Times New Roman"/>
          <w:sz w:val="24"/>
          <w:szCs w:val="24"/>
          <w:vertAlign w:val="subscript"/>
        </w:rPr>
        <w:t>GAPDH</w:t>
      </w:r>
      <w:proofErr w:type="spellEnd"/>
      <w:proofErr w:type="gramStart"/>
      <w:r w:rsidRPr="00F932CF">
        <w:rPr>
          <w:rFonts w:ascii="Times New Roman" w:hAnsi="Times New Roman"/>
          <w:sz w:val="24"/>
          <w:szCs w:val="24"/>
        </w:rPr>
        <w:t>]</w:t>
      </w:r>
      <w:r w:rsidRPr="00F932CF">
        <w:rPr>
          <w:rFonts w:ascii="Times New Roman" w:hAnsi="Times New Roman"/>
          <w:sz w:val="24"/>
          <w:szCs w:val="24"/>
          <w:vertAlign w:val="subscript"/>
        </w:rPr>
        <w:t>patient</w:t>
      </w:r>
      <w:proofErr w:type="gramEnd"/>
      <w:r w:rsidR="009A4926">
        <w:rPr>
          <w:rFonts w:ascii="Times New Roman" w:eastAsiaTheme="minorEastAsia" w:hAnsi="Times New Roman" w:hint="eastAsia"/>
          <w:sz w:val="24"/>
          <w:szCs w:val="24"/>
          <w:lang w:eastAsia="zh-CN"/>
        </w:rPr>
        <w:t>}</w:t>
      </w:r>
      <w:r w:rsidRPr="00F932CF">
        <w:rPr>
          <w:rFonts w:ascii="Times New Roman" w:hAnsi="Times New Roman"/>
          <w:sz w:val="24"/>
          <w:szCs w:val="24"/>
        </w:rPr>
        <w:t xml:space="preserve"> </w:t>
      </w:r>
      <w:r w:rsidR="009A4926">
        <w:rPr>
          <w:rFonts w:ascii="Times New Roman" w:hAnsi="Times New Roman"/>
          <w:sz w:val="24"/>
          <w:szCs w:val="24"/>
        </w:rPr>
        <w:t>–</w:t>
      </w:r>
      <w:r w:rsidRPr="00F932CF">
        <w:rPr>
          <w:rFonts w:ascii="Times New Roman" w:hAnsi="Times New Roman"/>
          <w:sz w:val="24"/>
          <w:szCs w:val="24"/>
        </w:rPr>
        <w:t xml:space="preserve"> </w:t>
      </w:r>
      <w:r w:rsidR="009A4926">
        <w:rPr>
          <w:rFonts w:ascii="Times New Roman" w:eastAsiaTheme="minorEastAsia" w:hAnsi="Times New Roman" w:hint="eastAsia"/>
          <w:sz w:val="24"/>
          <w:szCs w:val="24"/>
          <w:lang w:eastAsia="zh-CN"/>
        </w:rPr>
        <w:t>{</w:t>
      </w:r>
      <w:r w:rsidRPr="00F932CF">
        <w:rPr>
          <w:rFonts w:ascii="Times New Roman" w:hAnsi="Times New Roman"/>
          <w:sz w:val="24"/>
          <w:szCs w:val="24"/>
        </w:rPr>
        <w:t>[</w:t>
      </w:r>
      <w:r w:rsidRPr="00F932CF">
        <w:rPr>
          <w:rFonts w:ascii="Symbol" w:hAnsi="Symbol"/>
          <w:sz w:val="24"/>
          <w:szCs w:val="24"/>
        </w:rPr>
        <w:t></w:t>
      </w:r>
      <w:proofErr w:type="spellStart"/>
      <w:r w:rsidRPr="00F932CF">
        <w:rPr>
          <w:rFonts w:ascii="Times New Roman" w:hAnsi="Times New Roman"/>
          <w:sz w:val="24"/>
          <w:szCs w:val="24"/>
        </w:rPr>
        <w:t>Ct</w:t>
      </w:r>
      <w:r w:rsidRPr="00F932CF">
        <w:rPr>
          <w:rFonts w:ascii="Times New Roman" w:hAnsi="Times New Roman"/>
          <w:sz w:val="24"/>
          <w:szCs w:val="24"/>
          <w:vertAlign w:val="subscript"/>
        </w:rPr>
        <w:t>gene_of_interest</w:t>
      </w:r>
      <w:proofErr w:type="spellEnd"/>
      <w:r w:rsidRPr="00F932CF">
        <w:rPr>
          <w:rFonts w:ascii="Times New Roman" w:hAnsi="Times New Roman"/>
          <w:sz w:val="24"/>
          <w:szCs w:val="24"/>
        </w:rPr>
        <w:t xml:space="preserve">- </w:t>
      </w:r>
      <w:r w:rsidRPr="00F932CF">
        <w:rPr>
          <w:rFonts w:ascii="Symbol" w:hAnsi="Symbol"/>
          <w:sz w:val="24"/>
          <w:szCs w:val="24"/>
        </w:rPr>
        <w:t></w:t>
      </w:r>
      <w:proofErr w:type="spellStart"/>
      <w:r w:rsidRPr="00F932CF">
        <w:rPr>
          <w:rFonts w:ascii="Times New Roman" w:hAnsi="Times New Roman"/>
          <w:sz w:val="24"/>
          <w:szCs w:val="24"/>
        </w:rPr>
        <w:t>Ct</w:t>
      </w:r>
      <w:r w:rsidRPr="00F932CF">
        <w:rPr>
          <w:rFonts w:ascii="Times New Roman" w:hAnsi="Times New Roman"/>
          <w:sz w:val="24"/>
          <w:szCs w:val="24"/>
          <w:vertAlign w:val="subscript"/>
        </w:rPr>
        <w:t>GAPDH</w:t>
      </w:r>
      <w:proofErr w:type="spellEnd"/>
      <w:r w:rsidRPr="00F932CF">
        <w:rPr>
          <w:rFonts w:ascii="Times New Roman" w:hAnsi="Times New Roman"/>
          <w:sz w:val="24"/>
          <w:szCs w:val="24"/>
        </w:rPr>
        <w:t>]</w:t>
      </w:r>
      <w:proofErr w:type="spellStart"/>
      <w:r w:rsidRPr="00F932CF">
        <w:rPr>
          <w:rFonts w:ascii="Times New Roman" w:hAnsi="Times New Roman"/>
          <w:sz w:val="24"/>
          <w:szCs w:val="24"/>
          <w:vertAlign w:val="subscript"/>
        </w:rPr>
        <w:t>calibrator_sample</w:t>
      </w:r>
      <w:proofErr w:type="spellEnd"/>
      <w:r w:rsidR="009A4926">
        <w:rPr>
          <w:rFonts w:ascii="Times New Roman" w:eastAsiaTheme="minorEastAsia" w:hAnsi="Times New Roman" w:hint="eastAsia"/>
          <w:sz w:val="24"/>
          <w:szCs w:val="24"/>
          <w:lang w:eastAsia="zh-CN"/>
        </w:rPr>
        <w:t>}</w:t>
      </w:r>
      <w:r w:rsidR="00A95513">
        <w:rPr>
          <w:rFonts w:ascii="Times New Roman" w:hAnsi="Times New Roman"/>
          <w:sz w:val="24"/>
          <w:szCs w:val="24"/>
        </w:rPr>
        <w:br/>
        <w:t>and</w:t>
      </w:r>
      <w:r w:rsidR="00A95513">
        <w:rPr>
          <w:rFonts w:ascii="Times New Roman" w:eastAsiaTheme="minorEastAsia" w:hAnsi="Times New Roman" w:hint="eastAsia"/>
          <w:sz w:val="24"/>
          <w:szCs w:val="24"/>
          <w:lang w:eastAsia="zh-CN"/>
        </w:rPr>
        <w:t xml:space="preserve"> </w:t>
      </w:r>
      <w:r w:rsidRPr="00F932CF">
        <w:rPr>
          <w:rFonts w:ascii="Times New Roman" w:hAnsi="Times New Roman"/>
          <w:sz w:val="24"/>
          <w:szCs w:val="24"/>
        </w:rPr>
        <w:t>Fold change = 2</w:t>
      </w:r>
      <w:r w:rsidRPr="00A00050">
        <w:rPr>
          <w:rFonts w:ascii="Times New Roman" w:hAnsi="Times New Roman"/>
          <w:sz w:val="32"/>
          <w:szCs w:val="32"/>
          <w:vertAlign w:val="superscript"/>
        </w:rPr>
        <w:t>-</w:t>
      </w:r>
      <w:r w:rsidRPr="00A00050">
        <w:rPr>
          <w:rFonts w:ascii="Symbol" w:hAnsi="Symbol"/>
          <w:sz w:val="32"/>
          <w:szCs w:val="32"/>
          <w:vertAlign w:val="superscript"/>
        </w:rPr>
        <w:t></w:t>
      </w:r>
      <w:r w:rsidRPr="00A00050">
        <w:rPr>
          <w:rFonts w:ascii="Symbol" w:hAnsi="Symbol"/>
          <w:sz w:val="32"/>
          <w:szCs w:val="32"/>
          <w:vertAlign w:val="superscript"/>
        </w:rPr>
        <w:t></w:t>
      </w:r>
      <w:r w:rsidRPr="00A00050">
        <w:rPr>
          <w:rFonts w:ascii="Times New Roman" w:hAnsi="Times New Roman"/>
          <w:sz w:val="32"/>
          <w:szCs w:val="32"/>
          <w:vertAlign w:val="superscript"/>
        </w:rPr>
        <w:t>Ct</w:t>
      </w:r>
      <w:r w:rsidRPr="00F932CF">
        <w:rPr>
          <w:rFonts w:ascii="Times New Roman" w:hAnsi="Times New Roman"/>
          <w:sz w:val="24"/>
          <w:szCs w:val="24"/>
        </w:rPr>
        <w:t>.</w:t>
      </w:r>
    </w:p>
    <w:p w14:paraId="13627859" w14:textId="77777777" w:rsidR="00036049" w:rsidRDefault="00036049" w:rsidP="00A95513">
      <w:pPr>
        <w:spacing w:after="0" w:line="360" w:lineRule="auto"/>
        <w:ind w:firstLine="720"/>
        <w:jc w:val="both"/>
        <w:rPr>
          <w:rFonts w:ascii="Book Antiqua" w:hAnsi="Book Antiqua"/>
          <w:sz w:val="24"/>
          <w:szCs w:val="24"/>
        </w:rPr>
      </w:pPr>
    </w:p>
    <w:p w14:paraId="43AFB54A" w14:textId="6DA14829" w:rsidR="00DE1546" w:rsidRPr="00A95513" w:rsidRDefault="00DE1546" w:rsidP="00A95513">
      <w:pPr>
        <w:keepNext/>
        <w:tabs>
          <w:tab w:val="left" w:pos="540"/>
        </w:tabs>
        <w:spacing w:after="0" w:line="360" w:lineRule="auto"/>
        <w:jc w:val="both"/>
        <w:rPr>
          <w:rFonts w:ascii="Book Antiqua" w:hAnsi="Book Antiqua"/>
          <w:b/>
          <w:i/>
          <w:sz w:val="24"/>
          <w:szCs w:val="24"/>
        </w:rPr>
      </w:pPr>
      <w:r w:rsidRPr="00A95513">
        <w:rPr>
          <w:rFonts w:ascii="Book Antiqua" w:hAnsi="Book Antiqua"/>
          <w:b/>
          <w:i/>
          <w:sz w:val="24"/>
          <w:szCs w:val="24"/>
        </w:rPr>
        <w:t>Immunohistochemistry on liver biopsies</w:t>
      </w:r>
    </w:p>
    <w:p w14:paraId="46CAB23F" w14:textId="77777777"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 xml:space="preserve">Formalin-fixed, paraffin-embedded liver sections </w:t>
      </w:r>
      <w:r w:rsidR="00163457" w:rsidRPr="00D8695B">
        <w:rPr>
          <w:rFonts w:ascii="Book Antiqua" w:hAnsi="Book Antiqua"/>
          <w:sz w:val="24"/>
          <w:szCs w:val="24"/>
        </w:rPr>
        <w:t xml:space="preserve">were </w:t>
      </w:r>
      <w:r w:rsidRPr="00D8695B">
        <w:rPr>
          <w:rFonts w:ascii="Book Antiqua" w:hAnsi="Book Antiqua"/>
          <w:sz w:val="24"/>
          <w:szCs w:val="24"/>
        </w:rPr>
        <w:t xml:space="preserve">stained with </w:t>
      </w:r>
      <w:proofErr w:type="spellStart"/>
      <w:r w:rsidRPr="00D8695B">
        <w:rPr>
          <w:rFonts w:ascii="Book Antiqua" w:hAnsi="Book Antiqua"/>
          <w:sz w:val="24"/>
          <w:szCs w:val="24"/>
        </w:rPr>
        <w:t>hematoxylin</w:t>
      </w:r>
      <w:proofErr w:type="spellEnd"/>
      <w:r w:rsidRPr="00D8695B">
        <w:rPr>
          <w:rFonts w:ascii="Book Antiqua" w:hAnsi="Book Antiqua"/>
          <w:sz w:val="24"/>
          <w:szCs w:val="24"/>
        </w:rPr>
        <w:t xml:space="preserve"> and eosin</w:t>
      </w:r>
      <w:r w:rsidR="00163457" w:rsidRPr="00D8695B">
        <w:rPr>
          <w:rFonts w:ascii="Book Antiqua" w:hAnsi="Book Antiqua"/>
          <w:sz w:val="24"/>
          <w:szCs w:val="24"/>
        </w:rPr>
        <w:t xml:space="preserve">, and </w:t>
      </w:r>
      <w:r w:rsidRPr="00D8695B">
        <w:rPr>
          <w:rFonts w:ascii="Book Antiqua" w:hAnsi="Book Antiqua"/>
          <w:sz w:val="24"/>
          <w:szCs w:val="24"/>
        </w:rPr>
        <w:t>examined to confirm the presence of acute inflammation in patients with FH, and absence of disease in controls.</w:t>
      </w:r>
    </w:p>
    <w:p w14:paraId="6924F6F9" w14:textId="34B54149" w:rsidR="00DE1546" w:rsidRDefault="00E01B69" w:rsidP="00A95513">
      <w:pPr>
        <w:spacing w:after="0" w:line="360" w:lineRule="auto"/>
        <w:jc w:val="both"/>
        <w:rPr>
          <w:rFonts w:ascii="Book Antiqua" w:hAnsi="Book Antiqua"/>
          <w:sz w:val="24"/>
          <w:szCs w:val="24"/>
        </w:rPr>
      </w:pPr>
      <w:r w:rsidRPr="00D8695B">
        <w:rPr>
          <w:rFonts w:ascii="Book Antiqua" w:hAnsi="Book Antiqua"/>
          <w:sz w:val="24"/>
          <w:szCs w:val="24"/>
        </w:rPr>
        <w:tab/>
      </w:r>
      <w:r w:rsidR="00DE1546" w:rsidRPr="00D8695B">
        <w:rPr>
          <w:rFonts w:ascii="Book Antiqua" w:hAnsi="Book Antiqua"/>
          <w:sz w:val="24"/>
          <w:szCs w:val="24"/>
        </w:rPr>
        <w:t xml:space="preserve">In addition, </w:t>
      </w:r>
      <w:r w:rsidR="00015903" w:rsidRPr="00A95513">
        <w:rPr>
          <w:rFonts w:ascii="Book Antiqua" w:hAnsi="Book Antiqua"/>
          <w:sz w:val="24"/>
          <w:szCs w:val="24"/>
        </w:rPr>
        <w:t xml:space="preserve">immunohistochemistry </w:t>
      </w:r>
      <w:r w:rsidR="00A95513" w:rsidRPr="00A95513">
        <w:rPr>
          <w:rFonts w:ascii="Book Antiqua" w:hAnsi="Book Antiqua"/>
          <w:sz w:val="24"/>
          <w:szCs w:val="24"/>
        </w:rPr>
        <w:t>(IHC</w:t>
      </w:r>
      <w:r w:rsidR="00015903">
        <w:rPr>
          <w:rFonts w:ascii="Book Antiqua" w:eastAsiaTheme="minorEastAsia" w:hAnsi="Book Antiqua" w:hint="eastAsia"/>
          <w:sz w:val="24"/>
          <w:szCs w:val="24"/>
          <w:lang w:eastAsia="zh-CN"/>
        </w:rPr>
        <w:t>)</w:t>
      </w:r>
      <w:r w:rsidR="00A95513" w:rsidRPr="00A95513">
        <w:rPr>
          <w:rFonts w:ascii="Book Antiqua" w:hAnsi="Book Antiqua"/>
          <w:sz w:val="24"/>
          <w:szCs w:val="24"/>
        </w:rPr>
        <w:t xml:space="preserve"> </w:t>
      </w:r>
      <w:r w:rsidR="00DE1546" w:rsidRPr="00D8695B">
        <w:rPr>
          <w:rFonts w:ascii="Book Antiqua" w:hAnsi="Book Antiqua"/>
          <w:sz w:val="24"/>
          <w:szCs w:val="24"/>
        </w:rPr>
        <w:t>was performed for specific T-cell subsets (CD4</w:t>
      </w:r>
      <w:r w:rsidR="00DE1546" w:rsidRPr="00D8695B">
        <w:rPr>
          <w:rFonts w:ascii="Book Antiqua" w:hAnsi="Book Antiqua"/>
          <w:sz w:val="24"/>
          <w:szCs w:val="24"/>
          <w:vertAlign w:val="superscript"/>
        </w:rPr>
        <w:t>+</w:t>
      </w:r>
      <w:r w:rsidR="00DE1546" w:rsidRPr="00D8695B">
        <w:rPr>
          <w:rFonts w:ascii="Book Antiqua" w:hAnsi="Book Antiqua"/>
          <w:sz w:val="24"/>
          <w:szCs w:val="24"/>
        </w:rPr>
        <w:t xml:space="preserve"> and CD8</w:t>
      </w:r>
      <w:r w:rsidR="00DE1546" w:rsidRPr="00D8695B">
        <w:rPr>
          <w:rFonts w:ascii="Book Antiqua" w:hAnsi="Book Antiqua"/>
          <w:sz w:val="24"/>
          <w:szCs w:val="24"/>
          <w:vertAlign w:val="superscript"/>
        </w:rPr>
        <w:t>+</w:t>
      </w:r>
      <w:r w:rsidR="00DE1546" w:rsidRPr="00D8695B">
        <w:rPr>
          <w:rFonts w:ascii="Book Antiqua" w:hAnsi="Book Antiqua"/>
          <w:sz w:val="24"/>
          <w:szCs w:val="24"/>
        </w:rPr>
        <w:t>) and NK cells (CD56</w:t>
      </w:r>
      <w:r w:rsidR="00DE1546" w:rsidRPr="00D8695B">
        <w:rPr>
          <w:rFonts w:ascii="Book Antiqua" w:hAnsi="Book Antiqua"/>
          <w:sz w:val="24"/>
          <w:szCs w:val="24"/>
          <w:vertAlign w:val="superscript"/>
        </w:rPr>
        <w:t>+</w:t>
      </w:r>
      <w:r w:rsidR="00DE1546" w:rsidRPr="00D8695B">
        <w:rPr>
          <w:rFonts w:ascii="Book Antiqua" w:hAnsi="Book Antiqua"/>
          <w:sz w:val="24"/>
          <w:szCs w:val="24"/>
        </w:rPr>
        <w:t xml:space="preserve">). In brief, formalin-fixed, paraffin-embedded 3-µm liver sections on </w:t>
      </w:r>
      <w:proofErr w:type="spellStart"/>
      <w:r w:rsidR="00DE1546" w:rsidRPr="00D8695B">
        <w:rPr>
          <w:rFonts w:ascii="Book Antiqua" w:hAnsi="Book Antiqua"/>
          <w:sz w:val="24"/>
          <w:szCs w:val="24"/>
        </w:rPr>
        <w:t>silanized</w:t>
      </w:r>
      <w:proofErr w:type="spellEnd"/>
      <w:r w:rsidR="00DE1546" w:rsidRPr="00D8695B">
        <w:rPr>
          <w:rFonts w:ascii="Book Antiqua" w:hAnsi="Book Antiqua"/>
          <w:sz w:val="24"/>
          <w:szCs w:val="24"/>
        </w:rPr>
        <w:t xml:space="preserve"> glass slides (</w:t>
      </w:r>
      <w:proofErr w:type="spellStart"/>
      <w:r w:rsidR="00DE1546" w:rsidRPr="00D8695B">
        <w:rPr>
          <w:rFonts w:ascii="Book Antiqua" w:hAnsi="Book Antiqua"/>
          <w:sz w:val="24"/>
          <w:szCs w:val="24"/>
        </w:rPr>
        <w:t>Dako</w:t>
      </w:r>
      <w:proofErr w:type="spellEnd"/>
      <w:r w:rsidR="00DE1546" w:rsidRPr="00D8695B">
        <w:rPr>
          <w:rFonts w:ascii="Book Antiqua" w:hAnsi="Book Antiqua"/>
          <w:sz w:val="24"/>
          <w:szCs w:val="24"/>
        </w:rPr>
        <w:t>) were fixed at 60</w:t>
      </w:r>
      <w:r w:rsidR="00015903">
        <w:rPr>
          <w:rFonts w:ascii="Book Antiqua" w:eastAsiaTheme="minorEastAsia" w:hAnsi="Book Antiqua" w:hint="eastAsia"/>
          <w:sz w:val="24"/>
          <w:szCs w:val="24"/>
          <w:lang w:eastAsia="zh-CN"/>
        </w:rPr>
        <w:t xml:space="preserve"> </w:t>
      </w:r>
      <w:r w:rsidR="00DE1546" w:rsidRPr="00D8695B">
        <w:rPr>
          <w:rFonts w:ascii="Book Antiqua" w:hAnsi="Book Antiqua"/>
          <w:sz w:val="24"/>
          <w:szCs w:val="24"/>
        </w:rPr>
        <w:sym w:font="Symbol" w:char="F0B0"/>
      </w:r>
      <w:r w:rsidR="00DE1546" w:rsidRPr="00D8695B">
        <w:rPr>
          <w:rFonts w:ascii="Book Antiqua" w:hAnsi="Book Antiqua"/>
          <w:sz w:val="24"/>
          <w:szCs w:val="24"/>
        </w:rPr>
        <w:t xml:space="preserve">C overnight. The slides were deparaffinised in xylene and rehydrated in graded alcohol. Antigen retrieval was done in 10 </w:t>
      </w:r>
      <w:proofErr w:type="spellStart"/>
      <w:r w:rsidR="00DE1546" w:rsidRPr="00D8695B">
        <w:rPr>
          <w:rFonts w:ascii="Book Antiqua" w:hAnsi="Book Antiqua"/>
          <w:sz w:val="24"/>
          <w:szCs w:val="24"/>
        </w:rPr>
        <w:t>mM</w:t>
      </w:r>
      <w:proofErr w:type="spellEnd"/>
      <w:r w:rsidR="00DE1546" w:rsidRPr="00D8695B">
        <w:rPr>
          <w:rFonts w:ascii="Book Antiqua" w:hAnsi="Book Antiqua"/>
          <w:sz w:val="24"/>
          <w:szCs w:val="24"/>
        </w:rPr>
        <w:t xml:space="preserve"> EDTA (pH 9.0) at 98</w:t>
      </w:r>
      <w:r w:rsidR="00DE1546" w:rsidRPr="00D8695B">
        <w:rPr>
          <w:rFonts w:ascii="Book Antiqua" w:hAnsi="Book Antiqua"/>
          <w:sz w:val="24"/>
          <w:szCs w:val="24"/>
        </w:rPr>
        <w:sym w:font="Symbol" w:char="F0B0"/>
      </w:r>
      <w:r w:rsidR="00DE1546" w:rsidRPr="00D8695B">
        <w:rPr>
          <w:rFonts w:ascii="Book Antiqua" w:hAnsi="Book Antiqua"/>
          <w:sz w:val="24"/>
          <w:szCs w:val="24"/>
        </w:rPr>
        <w:t xml:space="preserve">C for 30 min. After washing with distilled water and </w:t>
      </w:r>
      <w:proofErr w:type="spellStart"/>
      <w:r w:rsidR="00DE1546" w:rsidRPr="00D8695B">
        <w:rPr>
          <w:rFonts w:ascii="Book Antiqua" w:hAnsi="Book Antiqua"/>
          <w:sz w:val="24"/>
          <w:szCs w:val="24"/>
        </w:rPr>
        <w:t>Tris</w:t>
      </w:r>
      <w:proofErr w:type="spellEnd"/>
      <w:r w:rsidR="00DE1546" w:rsidRPr="00D8695B">
        <w:rPr>
          <w:rFonts w:ascii="Book Antiqua" w:hAnsi="Book Antiqua"/>
          <w:sz w:val="24"/>
          <w:szCs w:val="24"/>
        </w:rPr>
        <w:t xml:space="preserve">-buffered saline (TBS; pH 7.4), endogenous peroxidase was blocked using 3% hydrogen peroxide in methanol for 30 min in dark. Sections were then incubated with monoclonal primary antibodies </w:t>
      </w:r>
      <w:r w:rsidR="00DE1546" w:rsidRPr="00D8695B">
        <w:rPr>
          <w:rFonts w:ascii="Book Antiqua" w:hAnsi="Book Antiqua"/>
          <w:sz w:val="24"/>
          <w:szCs w:val="24"/>
        </w:rPr>
        <w:lastRenderedPageBreak/>
        <w:t>[</w:t>
      </w:r>
      <w:proofErr w:type="spellStart"/>
      <w:r w:rsidR="00DE1546" w:rsidRPr="00D8695B">
        <w:rPr>
          <w:rFonts w:ascii="Book Antiqua" w:hAnsi="Book Antiqua"/>
          <w:sz w:val="24"/>
          <w:szCs w:val="24"/>
        </w:rPr>
        <w:t>prediluted</w:t>
      </w:r>
      <w:proofErr w:type="spellEnd"/>
      <w:r w:rsidR="00DE1546" w:rsidRPr="00D8695B">
        <w:rPr>
          <w:rFonts w:ascii="Book Antiqua" w:hAnsi="Book Antiqua"/>
          <w:sz w:val="24"/>
          <w:szCs w:val="24"/>
        </w:rPr>
        <w:t xml:space="preserve"> mouse anti-human CD8 (clone C8/144B), CD4 (clone 4B12) or CD56 (clone 123C3) (</w:t>
      </w:r>
      <w:proofErr w:type="spellStart"/>
      <w:r w:rsidR="00DE1546" w:rsidRPr="00D8695B">
        <w:rPr>
          <w:rFonts w:ascii="Book Antiqua" w:hAnsi="Book Antiqua"/>
          <w:sz w:val="24"/>
          <w:szCs w:val="24"/>
        </w:rPr>
        <w:t>Dako</w:t>
      </w:r>
      <w:proofErr w:type="spellEnd"/>
      <w:r w:rsidR="00DE1546" w:rsidRPr="00D8695B">
        <w:rPr>
          <w:rFonts w:ascii="Book Antiqua" w:hAnsi="Book Antiqua"/>
          <w:sz w:val="24"/>
          <w:szCs w:val="24"/>
        </w:rPr>
        <w:t>, Denmark)] for 1 hour at room temperature, followed by peroxidase enzyme-labelled secondary antibody (</w:t>
      </w:r>
      <w:proofErr w:type="spellStart"/>
      <w:r w:rsidR="00DE1546" w:rsidRPr="00D8695B">
        <w:rPr>
          <w:rFonts w:ascii="Book Antiqua" w:hAnsi="Book Antiqua"/>
          <w:sz w:val="24"/>
          <w:szCs w:val="24"/>
        </w:rPr>
        <w:t>Dako</w:t>
      </w:r>
      <w:proofErr w:type="spellEnd"/>
      <w:r w:rsidR="00DE1546" w:rsidRPr="00D8695B">
        <w:rPr>
          <w:rFonts w:ascii="Book Antiqua" w:hAnsi="Book Antiqua"/>
          <w:sz w:val="24"/>
          <w:szCs w:val="24"/>
        </w:rPr>
        <w:t xml:space="preserve">) for 30 min. </w:t>
      </w:r>
      <w:proofErr w:type="spellStart"/>
      <w:r w:rsidR="00DE1546" w:rsidRPr="00D8695B">
        <w:rPr>
          <w:rFonts w:ascii="Book Antiqua" w:hAnsi="Book Antiqua"/>
          <w:sz w:val="24"/>
          <w:szCs w:val="24"/>
        </w:rPr>
        <w:t>Diaminobenzidine</w:t>
      </w:r>
      <w:proofErr w:type="spellEnd"/>
      <w:r w:rsidR="00DE1546" w:rsidRPr="00D8695B">
        <w:rPr>
          <w:rFonts w:ascii="Book Antiqua" w:hAnsi="Book Antiqua"/>
          <w:sz w:val="24"/>
          <w:szCs w:val="24"/>
        </w:rPr>
        <w:t xml:space="preserve"> was used as chromogen to detect the bound antibodies. Slides were counterstained with Mayer’s </w:t>
      </w:r>
      <w:proofErr w:type="spellStart"/>
      <w:r w:rsidR="00DE1546" w:rsidRPr="00D8695B">
        <w:rPr>
          <w:rFonts w:ascii="Book Antiqua" w:hAnsi="Book Antiqua"/>
          <w:sz w:val="24"/>
          <w:szCs w:val="24"/>
        </w:rPr>
        <w:t>hematoxylin</w:t>
      </w:r>
      <w:proofErr w:type="spellEnd"/>
      <w:r w:rsidR="00DE1546" w:rsidRPr="00D8695B">
        <w:rPr>
          <w:rFonts w:ascii="Book Antiqua" w:hAnsi="Book Antiqua"/>
          <w:sz w:val="24"/>
          <w:szCs w:val="24"/>
        </w:rPr>
        <w:t xml:space="preserve"> for 1 min, cleared and mounted with DPX (Sigma-Aldrich). Stained cells were counted in five fields, averaged and expressed as</w:t>
      </w:r>
      <w:r w:rsidR="00015903">
        <w:rPr>
          <w:rFonts w:ascii="Book Antiqua" w:hAnsi="Book Antiqua"/>
          <w:sz w:val="24"/>
          <w:szCs w:val="24"/>
        </w:rPr>
        <w:t xml:space="preserve"> number in an area measuring 73</w:t>
      </w:r>
      <w:r w:rsidR="00DE1546" w:rsidRPr="00D8695B">
        <w:rPr>
          <w:rFonts w:ascii="Book Antiqua" w:hAnsi="Book Antiqua"/>
          <w:sz w:val="24"/>
          <w:szCs w:val="24"/>
        </w:rPr>
        <w:t xml:space="preserve">000 </w:t>
      </w:r>
      <w:r w:rsidR="00DE1546" w:rsidRPr="00D8695B">
        <w:rPr>
          <w:rFonts w:ascii="Book Antiqua" w:hAnsi="Book Antiqua"/>
          <w:sz w:val="24"/>
          <w:szCs w:val="24"/>
        </w:rPr>
        <w:sym w:font="Symbol" w:char="F06D"/>
      </w:r>
      <w:r w:rsidR="00DE1546" w:rsidRPr="00D8695B">
        <w:rPr>
          <w:rFonts w:ascii="Book Antiqua" w:hAnsi="Book Antiqua"/>
          <w:sz w:val="24"/>
          <w:szCs w:val="24"/>
        </w:rPr>
        <w:t>m</w:t>
      </w:r>
      <w:r w:rsidR="00DE1546" w:rsidRPr="00D8695B">
        <w:rPr>
          <w:rFonts w:ascii="Book Antiqua" w:hAnsi="Book Antiqua"/>
          <w:sz w:val="24"/>
          <w:szCs w:val="24"/>
          <w:vertAlign w:val="superscript"/>
        </w:rPr>
        <w:t>2</w:t>
      </w:r>
      <w:r w:rsidR="00DE1546" w:rsidRPr="00D8695B">
        <w:rPr>
          <w:rFonts w:ascii="Book Antiqua" w:hAnsi="Book Antiqua"/>
          <w:sz w:val="24"/>
          <w:szCs w:val="24"/>
        </w:rPr>
        <w:t>.</w:t>
      </w:r>
    </w:p>
    <w:p w14:paraId="4A23915D" w14:textId="77777777" w:rsidR="00ED6D27" w:rsidRPr="00015903" w:rsidRDefault="00ED6D27" w:rsidP="00A95513">
      <w:pPr>
        <w:spacing w:after="0" w:line="360" w:lineRule="auto"/>
        <w:jc w:val="both"/>
        <w:rPr>
          <w:rFonts w:ascii="Book Antiqua" w:hAnsi="Book Antiqua"/>
          <w:b/>
          <w:sz w:val="24"/>
          <w:szCs w:val="24"/>
        </w:rPr>
      </w:pPr>
    </w:p>
    <w:p w14:paraId="518C6DA2" w14:textId="77777777" w:rsidR="00ED6D27" w:rsidRPr="00015903" w:rsidRDefault="00ED6D27"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Statistical analysis</w:t>
      </w:r>
    </w:p>
    <w:p w14:paraId="0A0777D6" w14:textId="77777777" w:rsidR="00A95513" w:rsidRPr="003C3FDF" w:rsidRDefault="00ED6D27" w:rsidP="00A95513">
      <w:pPr>
        <w:spacing w:after="0" w:line="360" w:lineRule="auto"/>
        <w:jc w:val="both"/>
        <w:rPr>
          <w:rFonts w:ascii="Book Antiqua" w:hAnsi="Book Antiqua"/>
          <w:sz w:val="24"/>
        </w:rPr>
      </w:pPr>
      <w:r>
        <w:rPr>
          <w:rFonts w:ascii="Book Antiqua" w:hAnsi="Book Antiqua"/>
          <w:sz w:val="24"/>
          <w:szCs w:val="24"/>
        </w:rPr>
        <w:t xml:space="preserve">Inter-group comparisons were done using t-test with </w:t>
      </w:r>
      <w:proofErr w:type="spellStart"/>
      <w:r w:rsidRPr="00D8695B">
        <w:rPr>
          <w:rFonts w:ascii="Book Antiqua" w:hAnsi="Book Antiqua"/>
          <w:sz w:val="24"/>
          <w:szCs w:val="24"/>
        </w:rPr>
        <w:t>Benjamini</w:t>
      </w:r>
      <w:proofErr w:type="spellEnd"/>
      <w:r w:rsidRPr="00D8695B">
        <w:rPr>
          <w:rFonts w:ascii="Book Antiqua" w:hAnsi="Book Antiqua"/>
          <w:sz w:val="24"/>
          <w:szCs w:val="24"/>
        </w:rPr>
        <w:t xml:space="preserve">-Hochberg </w:t>
      </w:r>
      <w:r>
        <w:rPr>
          <w:rFonts w:ascii="Book Antiqua" w:hAnsi="Book Antiqua"/>
          <w:sz w:val="24"/>
          <w:szCs w:val="24"/>
        </w:rPr>
        <w:t xml:space="preserve">correction in case of gene expression data and Mann-Whitney </w:t>
      </w:r>
      <w:r w:rsidRPr="00015903">
        <w:rPr>
          <w:rFonts w:ascii="Book Antiqua" w:hAnsi="Book Antiqua"/>
          <w:i/>
          <w:sz w:val="24"/>
          <w:szCs w:val="24"/>
        </w:rPr>
        <w:t>U</w:t>
      </w:r>
      <w:r>
        <w:rPr>
          <w:rFonts w:ascii="Book Antiqua" w:hAnsi="Book Antiqua"/>
          <w:sz w:val="24"/>
          <w:szCs w:val="24"/>
        </w:rPr>
        <w:t xml:space="preserve"> test for other quantitative data. Relationship of fold-change in the microarray and real-time PCR data was assessed using Pearson’s correlation coefficient. </w:t>
      </w:r>
      <w:r w:rsidR="00A95513">
        <w:rPr>
          <w:rFonts w:ascii="Book Antiqua" w:hAnsi="Book Antiqua"/>
          <w:sz w:val="24"/>
        </w:rPr>
        <w:t xml:space="preserve">The statistical methods of this study were reviewed by </w:t>
      </w:r>
      <w:proofErr w:type="spellStart"/>
      <w:r w:rsidR="00A95513">
        <w:rPr>
          <w:rFonts w:ascii="Book Antiqua" w:hAnsi="Book Antiqua"/>
          <w:sz w:val="24"/>
        </w:rPr>
        <w:t>Dr.</w:t>
      </w:r>
      <w:proofErr w:type="spellEnd"/>
      <w:r w:rsidR="00A95513">
        <w:rPr>
          <w:rFonts w:ascii="Book Antiqua" w:hAnsi="Book Antiqua"/>
          <w:sz w:val="24"/>
        </w:rPr>
        <w:t xml:space="preserve"> Rakesh Aggarwal from Sanjay Gandhi Postgraduate Institute of Medical Sciences, </w:t>
      </w:r>
      <w:proofErr w:type="spellStart"/>
      <w:r w:rsidR="00A95513">
        <w:rPr>
          <w:rFonts w:ascii="Book Antiqua" w:hAnsi="Book Antiqua"/>
          <w:sz w:val="24"/>
        </w:rPr>
        <w:t>Lucknow</w:t>
      </w:r>
      <w:proofErr w:type="spellEnd"/>
      <w:r w:rsidR="00A95513">
        <w:rPr>
          <w:rFonts w:ascii="Book Antiqua" w:hAnsi="Book Antiqua"/>
          <w:sz w:val="24"/>
        </w:rPr>
        <w:t>, India.</w:t>
      </w:r>
    </w:p>
    <w:p w14:paraId="1356B952" w14:textId="77777777" w:rsidR="00ED6D27" w:rsidRPr="00A95513" w:rsidRDefault="00ED6D27" w:rsidP="00A95513">
      <w:pPr>
        <w:spacing w:after="0" w:line="360" w:lineRule="auto"/>
        <w:jc w:val="both"/>
        <w:rPr>
          <w:rFonts w:ascii="Book Antiqua" w:hAnsi="Book Antiqua"/>
          <w:sz w:val="24"/>
          <w:szCs w:val="24"/>
        </w:rPr>
      </w:pPr>
    </w:p>
    <w:p w14:paraId="64B2F464" w14:textId="0838CE8B" w:rsidR="00DE1546" w:rsidRPr="00C153CE" w:rsidRDefault="009F35C4" w:rsidP="00C153CE">
      <w:pPr>
        <w:spacing w:after="0" w:line="360" w:lineRule="auto"/>
        <w:jc w:val="both"/>
        <w:rPr>
          <w:rFonts w:ascii="Book Antiqua" w:hAnsi="Book Antiqua"/>
          <w:sz w:val="24"/>
          <w:szCs w:val="24"/>
        </w:rPr>
      </w:pPr>
      <w:r w:rsidRPr="00D8695B">
        <w:rPr>
          <w:rFonts w:ascii="Book Antiqua" w:hAnsi="Book Antiqua"/>
          <w:b/>
          <w:sz w:val="24"/>
          <w:szCs w:val="24"/>
        </w:rPr>
        <w:t>RESULTS</w:t>
      </w:r>
    </w:p>
    <w:p w14:paraId="4056930B" w14:textId="06C6C1FA" w:rsidR="00DE1546" w:rsidRPr="00D8695B" w:rsidRDefault="00167344" w:rsidP="00A95513">
      <w:pPr>
        <w:spacing w:after="0" w:line="360" w:lineRule="auto"/>
        <w:jc w:val="both"/>
        <w:rPr>
          <w:rFonts w:ascii="Book Antiqua" w:hAnsi="Book Antiqua"/>
          <w:sz w:val="24"/>
          <w:szCs w:val="24"/>
        </w:rPr>
      </w:pPr>
      <w:r>
        <w:rPr>
          <w:rFonts w:ascii="Book Antiqua" w:hAnsi="Book Antiqua"/>
          <w:sz w:val="24"/>
          <w:szCs w:val="24"/>
        </w:rPr>
        <w:t>D</w:t>
      </w:r>
      <w:r w:rsidRPr="00D8695B">
        <w:rPr>
          <w:rFonts w:ascii="Book Antiqua" w:hAnsi="Book Antiqua"/>
          <w:sz w:val="24"/>
          <w:szCs w:val="24"/>
        </w:rPr>
        <w:t xml:space="preserve">emographic </w:t>
      </w:r>
      <w:r>
        <w:rPr>
          <w:rFonts w:ascii="Book Antiqua" w:hAnsi="Book Antiqua"/>
          <w:sz w:val="24"/>
          <w:szCs w:val="24"/>
        </w:rPr>
        <w:t xml:space="preserve">features </w:t>
      </w:r>
      <w:r w:rsidR="00DE1546" w:rsidRPr="00D8695B">
        <w:rPr>
          <w:rFonts w:ascii="Book Antiqua" w:hAnsi="Book Antiqua"/>
          <w:sz w:val="24"/>
          <w:szCs w:val="24"/>
        </w:rPr>
        <w:t>and biochemical findings in the three subject groups</w:t>
      </w:r>
      <w:r>
        <w:rPr>
          <w:rFonts w:ascii="Book Antiqua" w:hAnsi="Book Antiqua"/>
          <w:sz w:val="24"/>
          <w:szCs w:val="24"/>
        </w:rPr>
        <w:t xml:space="preserve"> are shown in Table 1</w:t>
      </w:r>
      <w:r w:rsidR="00DE1546" w:rsidRPr="00D8695B">
        <w:rPr>
          <w:rFonts w:ascii="Book Antiqua" w:hAnsi="Book Antiqua"/>
          <w:sz w:val="24"/>
          <w:szCs w:val="24"/>
        </w:rPr>
        <w:t>. Alanine aminotransferase levels were higher in FH-B than in FH-E.</w:t>
      </w:r>
    </w:p>
    <w:p w14:paraId="5453F5D2" w14:textId="77777777" w:rsidR="00DE1546" w:rsidRPr="00015903" w:rsidRDefault="00DE1546" w:rsidP="00A95513">
      <w:pPr>
        <w:spacing w:after="0" w:line="360" w:lineRule="auto"/>
        <w:jc w:val="both"/>
        <w:rPr>
          <w:rFonts w:ascii="Book Antiqua" w:hAnsi="Book Antiqua"/>
          <w:b/>
          <w:i/>
          <w:sz w:val="24"/>
          <w:szCs w:val="24"/>
        </w:rPr>
      </w:pPr>
    </w:p>
    <w:p w14:paraId="340A578D" w14:textId="77777777" w:rsidR="00DE1546" w:rsidRPr="00015903" w:rsidRDefault="00F74BE5"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Principal component analysis</w:t>
      </w:r>
    </w:p>
    <w:p w14:paraId="0BCD8309" w14:textId="77777777"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On principal component analysis of gene expression data (</w:t>
      </w:r>
      <w:r w:rsidR="00B27AA5" w:rsidRPr="00015903">
        <w:rPr>
          <w:rFonts w:ascii="Book Antiqua" w:hAnsi="Book Antiqua"/>
          <w:sz w:val="24"/>
          <w:szCs w:val="24"/>
        </w:rPr>
        <w:t>Figure 1</w:t>
      </w:r>
      <w:r w:rsidRPr="00D8695B">
        <w:rPr>
          <w:rFonts w:ascii="Book Antiqua" w:hAnsi="Book Antiqua"/>
          <w:sz w:val="24"/>
          <w:szCs w:val="24"/>
        </w:rPr>
        <w:t xml:space="preserve">), all specimens except one (with FH-B) showed clustering with other specimens in the same group. </w:t>
      </w:r>
    </w:p>
    <w:p w14:paraId="66289655" w14:textId="77777777" w:rsidR="00DE1546" w:rsidRPr="00D8695B" w:rsidRDefault="00DE1546" w:rsidP="00A95513">
      <w:pPr>
        <w:spacing w:after="0" w:line="360" w:lineRule="auto"/>
        <w:jc w:val="both"/>
        <w:rPr>
          <w:rFonts w:ascii="Book Antiqua" w:hAnsi="Book Antiqua"/>
          <w:i/>
          <w:sz w:val="24"/>
          <w:szCs w:val="24"/>
        </w:rPr>
      </w:pPr>
    </w:p>
    <w:p w14:paraId="3E1C1F35" w14:textId="77777777" w:rsidR="00DE1546" w:rsidRPr="00015903" w:rsidRDefault="00DE1546" w:rsidP="00015903">
      <w:pPr>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 xml:space="preserve">Microarray gene expression </w:t>
      </w:r>
    </w:p>
    <w:p w14:paraId="57E61669" w14:textId="73515059" w:rsidR="00DE1546" w:rsidRPr="00D8695B" w:rsidRDefault="009A4926" w:rsidP="00A95513">
      <w:pPr>
        <w:spacing w:after="0" w:line="360" w:lineRule="auto"/>
        <w:jc w:val="both"/>
        <w:rPr>
          <w:rFonts w:ascii="Book Antiqua" w:hAnsi="Book Antiqua"/>
          <w:sz w:val="24"/>
          <w:szCs w:val="24"/>
        </w:rPr>
      </w:pPr>
      <w:r>
        <w:rPr>
          <w:rFonts w:ascii="Book Antiqua" w:hAnsi="Book Antiqua"/>
          <w:sz w:val="24"/>
          <w:szCs w:val="24"/>
        </w:rPr>
        <w:t>A total of 3</w:t>
      </w:r>
      <w:r w:rsidR="00DE1546" w:rsidRPr="00D8695B">
        <w:rPr>
          <w:rFonts w:ascii="Book Antiqua" w:hAnsi="Book Antiqua"/>
          <w:sz w:val="24"/>
          <w:szCs w:val="24"/>
        </w:rPr>
        <w:t xml:space="preserve">377 entities, each representing a discrete </w:t>
      </w:r>
      <w:r w:rsidR="006B42C0" w:rsidRPr="00D8695B">
        <w:rPr>
          <w:rFonts w:ascii="Book Antiqua" w:hAnsi="Book Antiqua"/>
          <w:sz w:val="24"/>
          <w:szCs w:val="24"/>
        </w:rPr>
        <w:t>gene</w:t>
      </w:r>
      <w:r w:rsidR="00DE1546" w:rsidRPr="00D8695B">
        <w:rPr>
          <w:rStyle w:val="st"/>
          <w:rFonts w:ascii="Book Antiqua" w:hAnsi="Book Antiqua"/>
          <w:sz w:val="24"/>
          <w:szCs w:val="24"/>
        </w:rPr>
        <w:t xml:space="preserve">, </w:t>
      </w:r>
      <w:r w:rsidR="00DE1546" w:rsidRPr="00D8695B">
        <w:rPr>
          <w:rFonts w:ascii="Book Antiqua" w:hAnsi="Book Antiqua"/>
          <w:sz w:val="24"/>
          <w:szCs w:val="24"/>
        </w:rPr>
        <w:t>showed differential expression of ≥</w:t>
      </w:r>
      <w:r w:rsidR="00015903">
        <w:rPr>
          <w:rFonts w:ascii="Book Antiqua" w:eastAsiaTheme="minorEastAsia" w:hAnsi="Book Antiqua" w:hint="eastAsia"/>
          <w:sz w:val="24"/>
          <w:szCs w:val="24"/>
          <w:lang w:eastAsia="zh-CN"/>
        </w:rPr>
        <w:t xml:space="preserve"> </w:t>
      </w:r>
      <w:r w:rsidR="00DE1546" w:rsidRPr="00D8695B">
        <w:rPr>
          <w:rFonts w:ascii="Book Antiqua" w:hAnsi="Book Antiqua"/>
          <w:sz w:val="24"/>
          <w:szCs w:val="24"/>
        </w:rPr>
        <w:t xml:space="preserve">2–fold with </w:t>
      </w:r>
      <w:r w:rsidRPr="009A4926">
        <w:rPr>
          <w:rFonts w:ascii="Book Antiqua" w:hAnsi="Book Antiqua"/>
          <w:i/>
          <w:sz w:val="24"/>
          <w:szCs w:val="24"/>
        </w:rPr>
        <w:t>P</w:t>
      </w:r>
      <w:r w:rsidR="00DE1546" w:rsidRPr="00D8695B">
        <w:rPr>
          <w:rFonts w:ascii="Book Antiqua" w:hAnsi="Book Antiqua"/>
          <w:sz w:val="24"/>
          <w:szCs w:val="24"/>
        </w:rPr>
        <w:t>-value of &lt;</w:t>
      </w:r>
      <w:r w:rsidR="00015903">
        <w:rPr>
          <w:rFonts w:ascii="Book Antiqua" w:eastAsiaTheme="minorEastAsia" w:hAnsi="Book Antiqua" w:hint="eastAsia"/>
          <w:sz w:val="24"/>
          <w:szCs w:val="24"/>
          <w:lang w:eastAsia="zh-CN"/>
        </w:rPr>
        <w:t xml:space="preserve"> </w:t>
      </w:r>
      <w:r w:rsidR="00DE1546" w:rsidRPr="00D8695B">
        <w:rPr>
          <w:rFonts w:ascii="Book Antiqua" w:hAnsi="Book Antiqua"/>
          <w:sz w:val="24"/>
          <w:szCs w:val="24"/>
        </w:rPr>
        <w:t xml:space="preserve">0.05 in liver tissue from patients with FH-E than that from healthy persons </w:t>
      </w:r>
      <w:r w:rsidR="00DE1546" w:rsidRPr="00015903">
        <w:rPr>
          <w:rFonts w:ascii="Book Antiqua" w:hAnsi="Book Antiqua"/>
          <w:sz w:val="24"/>
          <w:szCs w:val="24"/>
        </w:rPr>
        <w:t xml:space="preserve">(Figure </w:t>
      </w:r>
      <w:r w:rsidR="00B27AA5" w:rsidRPr="00015903">
        <w:rPr>
          <w:rFonts w:ascii="Book Antiqua" w:hAnsi="Book Antiqua"/>
          <w:sz w:val="24"/>
          <w:szCs w:val="24"/>
        </w:rPr>
        <w:t>2</w:t>
      </w:r>
      <w:r w:rsidR="00DE1546" w:rsidRPr="00D8695B">
        <w:rPr>
          <w:rFonts w:ascii="Book Antiqua" w:hAnsi="Book Antiqua"/>
          <w:sz w:val="24"/>
          <w:szCs w:val="24"/>
        </w:rPr>
        <w:t xml:space="preserve">); this included 1703 entities with over-expression and 1674 showing reduced expression in FH-E. In liver tissue from FH-B, 2572 entities showed differential expression than in healthy livers (up-regulation 1164, down-regulation 1408). </w:t>
      </w:r>
    </w:p>
    <w:p w14:paraId="30F69209" w14:textId="039B2314" w:rsidR="00DE1546" w:rsidRPr="00D8695B" w:rsidRDefault="00DE1546" w:rsidP="00A95513">
      <w:pPr>
        <w:spacing w:after="0" w:line="360" w:lineRule="auto"/>
        <w:ind w:firstLine="720"/>
        <w:jc w:val="both"/>
        <w:rPr>
          <w:rFonts w:ascii="Book Antiqua" w:hAnsi="Book Antiqua"/>
          <w:sz w:val="24"/>
          <w:szCs w:val="24"/>
        </w:rPr>
      </w:pPr>
      <w:r w:rsidRPr="00D8695B">
        <w:rPr>
          <w:rFonts w:ascii="Book Antiqua" w:hAnsi="Book Antiqua"/>
          <w:sz w:val="24"/>
          <w:szCs w:val="24"/>
        </w:rPr>
        <w:lastRenderedPageBreak/>
        <w:t>Of the</w:t>
      </w:r>
      <w:r w:rsidR="00F1730B">
        <w:rPr>
          <w:rFonts w:ascii="Book Antiqua" w:hAnsi="Book Antiqua"/>
          <w:sz w:val="24"/>
          <w:szCs w:val="24"/>
        </w:rPr>
        <w:t xml:space="preserve"> </w:t>
      </w:r>
      <w:r w:rsidRPr="00D8695B">
        <w:rPr>
          <w:rFonts w:ascii="Book Antiqua" w:hAnsi="Book Antiqua"/>
          <w:sz w:val="24"/>
          <w:szCs w:val="24"/>
        </w:rPr>
        <w:t xml:space="preserve">entities differentially expressed in FH-E or FH-B compared to normal liver, 2142 were common (up-regulation in both 896, down-regulation in both 1246) </w:t>
      </w:r>
      <w:r w:rsidRPr="00015903">
        <w:rPr>
          <w:rFonts w:ascii="Book Antiqua" w:hAnsi="Book Antiqua"/>
          <w:sz w:val="24"/>
          <w:szCs w:val="24"/>
        </w:rPr>
        <w:t xml:space="preserve">(Figure </w:t>
      </w:r>
      <w:r w:rsidR="00B27AA5" w:rsidRPr="00015903">
        <w:rPr>
          <w:rFonts w:ascii="Book Antiqua" w:hAnsi="Book Antiqua"/>
          <w:sz w:val="24"/>
          <w:szCs w:val="24"/>
        </w:rPr>
        <w:t>2</w:t>
      </w:r>
      <w:r w:rsidRPr="00015903">
        <w:rPr>
          <w:rFonts w:ascii="Book Antiqua" w:hAnsi="Book Antiqua"/>
          <w:sz w:val="24"/>
          <w:szCs w:val="24"/>
        </w:rPr>
        <w:t xml:space="preserve">, </w:t>
      </w:r>
      <w:r w:rsidR="00C153CE" w:rsidRPr="00C153CE">
        <w:rPr>
          <w:rFonts w:ascii="Book Antiqua" w:hAnsi="Book Antiqua"/>
          <w:sz w:val="24"/>
          <w:szCs w:val="24"/>
        </w:rPr>
        <w:t xml:space="preserve">Appendix </w:t>
      </w:r>
      <w:r w:rsidRPr="00015903">
        <w:rPr>
          <w:rFonts w:ascii="Book Antiqua" w:hAnsi="Book Antiqua"/>
          <w:sz w:val="24"/>
          <w:szCs w:val="24"/>
        </w:rPr>
        <w:t>2)</w:t>
      </w:r>
      <w:r w:rsidRPr="00D8695B">
        <w:rPr>
          <w:rFonts w:ascii="Book Antiqua" w:hAnsi="Book Antiqua"/>
          <w:sz w:val="24"/>
          <w:szCs w:val="24"/>
        </w:rPr>
        <w:t xml:space="preserve">; none of these entities showed discordance in the direction of differential expression between FH-E and FH-B. In contrast, 1235 entities </w:t>
      </w:r>
      <w:r w:rsidRPr="00015903">
        <w:rPr>
          <w:rFonts w:ascii="Book Antiqua" w:hAnsi="Book Antiqua"/>
          <w:sz w:val="24"/>
          <w:szCs w:val="24"/>
        </w:rPr>
        <w:t>(</w:t>
      </w:r>
      <w:r w:rsidR="00C153CE" w:rsidRPr="00C153CE">
        <w:rPr>
          <w:rFonts w:ascii="Book Antiqua" w:hAnsi="Book Antiqua"/>
          <w:sz w:val="24"/>
          <w:szCs w:val="24"/>
        </w:rPr>
        <w:t xml:space="preserve">Appendix </w:t>
      </w:r>
      <w:r w:rsidRPr="00015903">
        <w:rPr>
          <w:rFonts w:ascii="Book Antiqua" w:hAnsi="Book Antiqua"/>
          <w:sz w:val="24"/>
          <w:szCs w:val="24"/>
        </w:rPr>
        <w:t xml:space="preserve">3) </w:t>
      </w:r>
      <w:r w:rsidRPr="00D8695B">
        <w:rPr>
          <w:rFonts w:ascii="Book Antiqua" w:hAnsi="Book Antiqua"/>
          <w:sz w:val="24"/>
          <w:szCs w:val="24"/>
        </w:rPr>
        <w:t>were differentially expressed in FH-E but not in FH-B, and 430 entities</w:t>
      </w:r>
      <w:r w:rsidRPr="00015903">
        <w:rPr>
          <w:rFonts w:ascii="Book Antiqua" w:hAnsi="Book Antiqua"/>
          <w:sz w:val="24"/>
          <w:szCs w:val="24"/>
        </w:rPr>
        <w:t xml:space="preserve"> (</w:t>
      </w:r>
      <w:r w:rsidR="00C153CE" w:rsidRPr="00C153CE">
        <w:rPr>
          <w:rFonts w:ascii="Book Antiqua" w:hAnsi="Book Antiqua"/>
          <w:sz w:val="24"/>
          <w:szCs w:val="24"/>
        </w:rPr>
        <w:t xml:space="preserve">Appendix </w:t>
      </w:r>
      <w:r w:rsidRPr="00015903">
        <w:rPr>
          <w:rFonts w:ascii="Book Antiqua" w:hAnsi="Book Antiqua"/>
          <w:sz w:val="24"/>
          <w:szCs w:val="24"/>
        </w:rPr>
        <w:t xml:space="preserve">4) </w:t>
      </w:r>
      <w:r w:rsidRPr="00D8695B">
        <w:rPr>
          <w:rFonts w:ascii="Book Antiqua" w:hAnsi="Book Antiqua"/>
          <w:sz w:val="24"/>
          <w:szCs w:val="24"/>
        </w:rPr>
        <w:t xml:space="preserve">were differentially expressed in FH-B but not in FH-E. </w:t>
      </w:r>
    </w:p>
    <w:p w14:paraId="7E4D3F94" w14:textId="77777777" w:rsidR="00DE1546" w:rsidRPr="00015903" w:rsidRDefault="00DE1546" w:rsidP="00A95513">
      <w:pPr>
        <w:spacing w:after="0" w:line="360" w:lineRule="auto"/>
        <w:jc w:val="both"/>
        <w:rPr>
          <w:rFonts w:ascii="Book Antiqua" w:hAnsi="Book Antiqua"/>
          <w:b/>
          <w:sz w:val="24"/>
          <w:szCs w:val="24"/>
        </w:rPr>
      </w:pPr>
    </w:p>
    <w:p w14:paraId="748D0893" w14:textId="509F6785" w:rsidR="00DE1546" w:rsidRPr="00015903" w:rsidRDefault="00DE1546"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 xml:space="preserve">Gene </w:t>
      </w:r>
      <w:r w:rsidR="00504016">
        <w:rPr>
          <w:rFonts w:ascii="Book Antiqua" w:hAnsi="Book Antiqua"/>
          <w:b/>
          <w:i/>
          <w:sz w:val="24"/>
          <w:szCs w:val="24"/>
        </w:rPr>
        <w:t xml:space="preserve">ontology </w:t>
      </w:r>
      <w:r w:rsidRPr="00015903">
        <w:rPr>
          <w:rFonts w:ascii="Book Antiqua" w:hAnsi="Book Antiqua"/>
          <w:b/>
          <w:i/>
          <w:sz w:val="24"/>
          <w:szCs w:val="24"/>
        </w:rPr>
        <w:t>analysis</w:t>
      </w:r>
    </w:p>
    <w:p w14:paraId="618EDA53" w14:textId="4F91C46D" w:rsidR="00DE1546" w:rsidRDefault="00DE1546" w:rsidP="00015903">
      <w:pPr>
        <w:spacing w:after="0" w:line="360" w:lineRule="auto"/>
        <w:jc w:val="both"/>
        <w:rPr>
          <w:rFonts w:ascii="Book Antiqua" w:eastAsiaTheme="minorEastAsia" w:hAnsi="Book Antiqua"/>
          <w:sz w:val="24"/>
          <w:szCs w:val="24"/>
          <w:lang w:eastAsia="zh-CN"/>
        </w:rPr>
      </w:pPr>
      <w:r w:rsidRPr="00015903">
        <w:rPr>
          <w:rFonts w:ascii="Book Antiqua" w:hAnsi="Book Antiqua"/>
          <w:b/>
          <w:sz w:val="24"/>
          <w:szCs w:val="24"/>
        </w:rPr>
        <w:t>Genes differentially expressed in FH-E and FH-B livers</w:t>
      </w:r>
      <w:r w:rsidR="00015903" w:rsidRPr="00015903">
        <w:rPr>
          <w:rFonts w:ascii="Book Antiqua" w:eastAsiaTheme="minorEastAsia" w:hAnsi="Book Antiqua" w:hint="eastAsia"/>
          <w:b/>
          <w:sz w:val="24"/>
          <w:szCs w:val="24"/>
          <w:lang w:eastAsia="zh-CN"/>
        </w:rPr>
        <w:t>:</w:t>
      </w:r>
      <w:r w:rsidRPr="00015903">
        <w:rPr>
          <w:rFonts w:ascii="Book Antiqua" w:hAnsi="Book Antiqua"/>
          <w:i/>
          <w:sz w:val="24"/>
          <w:szCs w:val="24"/>
        </w:rPr>
        <w:t xml:space="preserve"> </w:t>
      </w:r>
      <w:r w:rsidRPr="00015903">
        <w:rPr>
          <w:rFonts w:ascii="Book Antiqua" w:hAnsi="Book Antiqua"/>
          <w:sz w:val="24"/>
          <w:szCs w:val="24"/>
        </w:rPr>
        <w:t>Table 2</w:t>
      </w:r>
      <w:r w:rsidRPr="00D8695B">
        <w:rPr>
          <w:rFonts w:ascii="Book Antiqua" w:hAnsi="Book Antiqua"/>
          <w:b/>
          <w:sz w:val="24"/>
          <w:szCs w:val="24"/>
        </w:rPr>
        <w:t xml:space="preserve"> </w:t>
      </w:r>
      <w:r w:rsidRPr="00D8695B">
        <w:rPr>
          <w:rFonts w:ascii="Book Antiqua" w:hAnsi="Book Antiqua"/>
          <w:sz w:val="24"/>
          <w:szCs w:val="24"/>
        </w:rPr>
        <w:t>lists the biological processes that showed differential reg</w:t>
      </w:r>
      <w:r w:rsidR="00015903">
        <w:rPr>
          <w:rFonts w:ascii="Book Antiqua" w:hAnsi="Book Antiqua"/>
          <w:sz w:val="24"/>
          <w:szCs w:val="24"/>
        </w:rPr>
        <w:t>ulation on GO analysis of the 2</w:t>
      </w:r>
      <w:r w:rsidRPr="00D8695B">
        <w:rPr>
          <w:rFonts w:ascii="Book Antiqua" w:hAnsi="Book Antiqua"/>
          <w:sz w:val="24"/>
          <w:szCs w:val="24"/>
        </w:rPr>
        <w:t xml:space="preserve">142 entities differentially expressed in both FH-E and FH-B. These included several metabolic processes in which the liver plays an active part, such as general body metabolism, or those whose proteins are mainly synthesized in the liver, such as coagulation pathways and complement system. Further, both the disease conditions showed differential regulation of innate immune responses and humoral immune responses mediated by B cells. </w:t>
      </w:r>
    </w:p>
    <w:p w14:paraId="62A630BC" w14:textId="77777777" w:rsidR="00504016" w:rsidRPr="00504016" w:rsidRDefault="00504016" w:rsidP="00015903">
      <w:pPr>
        <w:spacing w:after="0" w:line="360" w:lineRule="auto"/>
        <w:jc w:val="both"/>
        <w:rPr>
          <w:rFonts w:ascii="Book Antiqua" w:eastAsiaTheme="minorEastAsia" w:hAnsi="Book Antiqua"/>
          <w:sz w:val="24"/>
          <w:szCs w:val="24"/>
          <w:lang w:eastAsia="zh-CN"/>
        </w:rPr>
      </w:pPr>
    </w:p>
    <w:p w14:paraId="6B7E837E" w14:textId="297F4FF6" w:rsidR="00DE1546" w:rsidRPr="00D8695B" w:rsidRDefault="00DE1546" w:rsidP="00015903">
      <w:pPr>
        <w:spacing w:after="0" w:line="360" w:lineRule="auto"/>
        <w:jc w:val="both"/>
        <w:rPr>
          <w:rFonts w:ascii="Book Antiqua" w:hAnsi="Book Antiqua"/>
          <w:i/>
          <w:sz w:val="24"/>
          <w:szCs w:val="24"/>
        </w:rPr>
      </w:pPr>
      <w:r w:rsidRPr="00015903">
        <w:rPr>
          <w:rFonts w:ascii="Book Antiqua" w:hAnsi="Book Antiqua"/>
          <w:b/>
          <w:sz w:val="24"/>
          <w:szCs w:val="24"/>
        </w:rPr>
        <w:t>Genes differentially expressed in FH-E but not in FH-B</w:t>
      </w:r>
      <w:r w:rsidR="00015903" w:rsidRPr="00015903">
        <w:rPr>
          <w:rFonts w:ascii="Book Antiqua" w:eastAsiaTheme="minorEastAsia" w:hAnsi="Book Antiqua" w:hint="eastAsia"/>
          <w:b/>
          <w:sz w:val="24"/>
          <w:szCs w:val="24"/>
          <w:lang w:eastAsia="zh-CN"/>
        </w:rPr>
        <w:t>:</w:t>
      </w:r>
      <w:r w:rsidR="00504016">
        <w:rPr>
          <w:rFonts w:ascii="Book Antiqua" w:hAnsi="Book Antiqua"/>
          <w:b/>
          <w:sz w:val="24"/>
          <w:szCs w:val="24"/>
        </w:rPr>
        <w:t xml:space="preserve"> </w:t>
      </w:r>
      <w:r w:rsidRPr="00D8695B">
        <w:rPr>
          <w:rFonts w:ascii="Book Antiqua" w:hAnsi="Book Antiqua"/>
          <w:sz w:val="24"/>
          <w:szCs w:val="24"/>
        </w:rPr>
        <w:t xml:space="preserve">On GO analysis, the 1235 entities that showed differential expression in FH-E but not in FH-B were related mainly to the immune system pathways </w:t>
      </w:r>
      <w:r w:rsidRPr="00015903">
        <w:rPr>
          <w:rFonts w:ascii="Book Antiqua" w:hAnsi="Book Antiqua"/>
          <w:sz w:val="24"/>
          <w:szCs w:val="24"/>
        </w:rPr>
        <w:t>(Table 3);</w:t>
      </w:r>
      <w:r w:rsidRPr="00D8695B">
        <w:rPr>
          <w:rFonts w:ascii="Book Antiqua" w:hAnsi="Book Antiqua"/>
          <w:sz w:val="24"/>
          <w:szCs w:val="24"/>
        </w:rPr>
        <w:t xml:space="preserve"> for each of these immune pathways, several genes showed </w:t>
      </w:r>
      <w:proofErr w:type="spellStart"/>
      <w:r w:rsidRPr="00D8695B">
        <w:rPr>
          <w:rFonts w:ascii="Book Antiqua" w:hAnsi="Book Antiqua"/>
          <w:sz w:val="24"/>
          <w:szCs w:val="24"/>
        </w:rPr>
        <w:t>upregulation</w:t>
      </w:r>
      <w:proofErr w:type="spellEnd"/>
      <w:r w:rsidRPr="00D8695B">
        <w:rPr>
          <w:rFonts w:ascii="Book Antiqua" w:hAnsi="Book Antiqua"/>
          <w:sz w:val="24"/>
          <w:szCs w:val="24"/>
        </w:rPr>
        <w:t xml:space="preserve">. </w:t>
      </w:r>
    </w:p>
    <w:p w14:paraId="318CA148" w14:textId="77777777" w:rsidR="00015903" w:rsidRDefault="00015903" w:rsidP="00015903">
      <w:pPr>
        <w:spacing w:after="0" w:line="360" w:lineRule="auto"/>
        <w:jc w:val="both"/>
        <w:rPr>
          <w:rFonts w:ascii="Book Antiqua" w:eastAsiaTheme="minorEastAsia" w:hAnsi="Book Antiqua"/>
          <w:i/>
          <w:sz w:val="24"/>
          <w:szCs w:val="24"/>
          <w:lang w:eastAsia="zh-CN"/>
        </w:rPr>
      </w:pPr>
    </w:p>
    <w:p w14:paraId="3A2AACB9" w14:textId="606E06BC" w:rsidR="00DE1546" w:rsidRPr="00D8695B" w:rsidRDefault="00DE1546" w:rsidP="00015903">
      <w:pPr>
        <w:spacing w:after="0" w:line="360" w:lineRule="auto"/>
        <w:jc w:val="both"/>
        <w:rPr>
          <w:rFonts w:ascii="Book Antiqua" w:hAnsi="Book Antiqua"/>
          <w:i/>
          <w:sz w:val="24"/>
          <w:szCs w:val="24"/>
        </w:rPr>
      </w:pPr>
      <w:r w:rsidRPr="00015903">
        <w:rPr>
          <w:rFonts w:ascii="Book Antiqua" w:hAnsi="Book Antiqua"/>
          <w:b/>
          <w:sz w:val="24"/>
          <w:szCs w:val="24"/>
        </w:rPr>
        <w:t>Genes differentially expressed in FH-B but not in FH-E</w:t>
      </w:r>
      <w:r w:rsidR="00015903" w:rsidRPr="00015903">
        <w:rPr>
          <w:rFonts w:ascii="Book Antiqua" w:eastAsiaTheme="minorEastAsia" w:hAnsi="Book Antiqua" w:hint="eastAsia"/>
          <w:b/>
          <w:sz w:val="24"/>
          <w:szCs w:val="24"/>
          <w:lang w:eastAsia="zh-CN"/>
        </w:rPr>
        <w:t>:</w:t>
      </w:r>
      <w:r w:rsidRPr="00D8695B">
        <w:rPr>
          <w:rFonts w:ascii="Book Antiqua" w:hAnsi="Book Antiqua"/>
          <w:i/>
          <w:sz w:val="24"/>
          <w:szCs w:val="24"/>
        </w:rPr>
        <w:t xml:space="preserve"> </w:t>
      </w:r>
      <w:r w:rsidRPr="00D8695B">
        <w:rPr>
          <w:rFonts w:ascii="Book Antiqua" w:hAnsi="Book Antiqua"/>
          <w:sz w:val="24"/>
          <w:szCs w:val="24"/>
        </w:rPr>
        <w:t>GO analysis of these entities did not reveal significant changes in any specific pathway.</w:t>
      </w:r>
      <w:r w:rsidR="00504016">
        <w:rPr>
          <w:rFonts w:ascii="Book Antiqua" w:hAnsi="Book Antiqua"/>
          <w:sz w:val="24"/>
          <w:szCs w:val="24"/>
        </w:rPr>
        <w:t xml:space="preserve"> </w:t>
      </w:r>
    </w:p>
    <w:p w14:paraId="12311964" w14:textId="77777777" w:rsidR="00DE1546" w:rsidRPr="00D8695B" w:rsidRDefault="00DE1546" w:rsidP="00A95513">
      <w:pPr>
        <w:spacing w:after="0" w:line="360" w:lineRule="auto"/>
        <w:jc w:val="both"/>
        <w:rPr>
          <w:rFonts w:ascii="Book Antiqua" w:hAnsi="Book Antiqua"/>
          <w:sz w:val="24"/>
          <w:szCs w:val="24"/>
        </w:rPr>
      </w:pPr>
    </w:p>
    <w:p w14:paraId="00A7BF30" w14:textId="77777777" w:rsidR="00DE1546" w:rsidRPr="00015903" w:rsidRDefault="00DE1546"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 xml:space="preserve">Pathway analysis </w:t>
      </w:r>
    </w:p>
    <w:p w14:paraId="3E5E4E35" w14:textId="2F0CB17B" w:rsidR="00DE1546" w:rsidRPr="00D8695B" w:rsidRDefault="00DE1546" w:rsidP="00015903">
      <w:pPr>
        <w:spacing w:after="0" w:line="360" w:lineRule="auto"/>
        <w:jc w:val="both"/>
        <w:rPr>
          <w:rFonts w:ascii="Book Antiqua" w:hAnsi="Book Antiqua"/>
          <w:i/>
          <w:sz w:val="24"/>
          <w:szCs w:val="24"/>
        </w:rPr>
      </w:pPr>
      <w:r w:rsidRPr="00015903">
        <w:rPr>
          <w:rFonts w:ascii="Book Antiqua" w:hAnsi="Book Antiqua"/>
          <w:b/>
          <w:sz w:val="24"/>
          <w:szCs w:val="24"/>
        </w:rPr>
        <w:t>Genes differentially expressed in both FH-E and FH-B</w:t>
      </w:r>
      <w:r w:rsidR="00015903" w:rsidRPr="00015903">
        <w:rPr>
          <w:rFonts w:ascii="Book Antiqua" w:eastAsiaTheme="minorEastAsia" w:hAnsi="Book Antiqua" w:hint="eastAsia"/>
          <w:b/>
          <w:sz w:val="24"/>
          <w:szCs w:val="24"/>
          <w:lang w:eastAsia="zh-CN"/>
        </w:rPr>
        <w:t>:</w:t>
      </w:r>
      <w:r w:rsidRPr="00D8695B">
        <w:rPr>
          <w:rFonts w:ascii="Book Antiqua" w:hAnsi="Book Antiqua"/>
          <w:i/>
          <w:sz w:val="24"/>
          <w:szCs w:val="24"/>
        </w:rPr>
        <w:t xml:space="preserve"> </w:t>
      </w:r>
      <w:r w:rsidRPr="00D8695B">
        <w:rPr>
          <w:rFonts w:ascii="Book Antiqua" w:hAnsi="Book Antiqua"/>
          <w:sz w:val="24"/>
          <w:szCs w:val="24"/>
        </w:rPr>
        <w:t>Pathway analysis for the 2142 entities differentially expre</w:t>
      </w:r>
      <w:r w:rsidRPr="009A4926">
        <w:rPr>
          <w:rFonts w:ascii="Book Antiqua" w:hAnsi="Book Antiqua"/>
          <w:sz w:val="24"/>
          <w:szCs w:val="24"/>
        </w:rPr>
        <w:t xml:space="preserve">ssed in both FH-E and FH-B using the </w:t>
      </w:r>
      <w:proofErr w:type="spellStart"/>
      <w:r w:rsidRPr="009A4926">
        <w:rPr>
          <w:rFonts w:ascii="Book Antiqua" w:hAnsi="Book Antiqua"/>
          <w:sz w:val="24"/>
          <w:szCs w:val="24"/>
        </w:rPr>
        <w:t>BioCarta</w:t>
      </w:r>
      <w:proofErr w:type="spellEnd"/>
      <w:r w:rsidRPr="009A4926">
        <w:rPr>
          <w:rFonts w:ascii="Book Antiqua" w:hAnsi="Book Antiqua"/>
          <w:sz w:val="24"/>
          <w:szCs w:val="24"/>
        </w:rPr>
        <w:t xml:space="preserve"> database showed </w:t>
      </w:r>
      <w:proofErr w:type="spellStart"/>
      <w:r w:rsidRPr="009A4926">
        <w:rPr>
          <w:rFonts w:ascii="Book Antiqua" w:hAnsi="Book Antiqua"/>
          <w:sz w:val="24"/>
          <w:szCs w:val="24"/>
        </w:rPr>
        <w:t>downregulation</w:t>
      </w:r>
      <w:proofErr w:type="spellEnd"/>
      <w:r w:rsidRPr="009A4926">
        <w:rPr>
          <w:rFonts w:ascii="Book Antiqua" w:hAnsi="Book Antiqua"/>
          <w:sz w:val="24"/>
          <w:szCs w:val="24"/>
        </w:rPr>
        <w:t xml:space="preserve"> of several pathways related to metabolic processes, </w:t>
      </w:r>
      <w:proofErr w:type="spellStart"/>
      <w:r w:rsidRPr="009A4926">
        <w:rPr>
          <w:rFonts w:ascii="Book Antiqua" w:hAnsi="Book Antiqua"/>
          <w:sz w:val="24"/>
          <w:szCs w:val="24"/>
        </w:rPr>
        <w:t>hemostasis</w:t>
      </w:r>
      <w:proofErr w:type="spellEnd"/>
      <w:r w:rsidRPr="009A4926">
        <w:rPr>
          <w:rFonts w:ascii="Book Antiqua" w:hAnsi="Book Antiqua"/>
          <w:sz w:val="24"/>
          <w:szCs w:val="24"/>
        </w:rPr>
        <w:t xml:space="preserve">, and complement system (Table 4). </w:t>
      </w:r>
      <w:r w:rsidR="00C153CE" w:rsidRPr="009A4926">
        <w:rPr>
          <w:rFonts w:ascii="Book Antiqua" w:hAnsi="Book Antiqua"/>
          <w:sz w:val="24"/>
          <w:szCs w:val="24"/>
        </w:rPr>
        <w:t>Appendix</w:t>
      </w:r>
      <w:r w:rsidR="00FF5147" w:rsidRPr="009A4926">
        <w:rPr>
          <w:rFonts w:ascii="Book Antiqua" w:hAnsi="Book Antiqua"/>
          <w:sz w:val="24"/>
          <w:szCs w:val="24"/>
        </w:rPr>
        <w:t xml:space="preserve"> </w:t>
      </w:r>
      <w:r w:rsidRPr="009A4926">
        <w:rPr>
          <w:rFonts w:ascii="Book Antiqua" w:hAnsi="Book Antiqua"/>
          <w:sz w:val="24"/>
          <w:szCs w:val="24"/>
        </w:rPr>
        <w:t>5 shows individual genes involved in each of these pathways.</w:t>
      </w:r>
      <w:r w:rsidRPr="00D8695B">
        <w:rPr>
          <w:rFonts w:ascii="Book Antiqua" w:hAnsi="Book Antiqua"/>
          <w:sz w:val="24"/>
          <w:szCs w:val="24"/>
        </w:rPr>
        <w:t xml:space="preserve"> </w:t>
      </w:r>
    </w:p>
    <w:p w14:paraId="42EB22D1" w14:textId="77777777" w:rsidR="00DE1546" w:rsidRPr="00D8695B" w:rsidRDefault="00DE1546" w:rsidP="00A95513">
      <w:pPr>
        <w:spacing w:after="0" w:line="360" w:lineRule="auto"/>
        <w:jc w:val="both"/>
        <w:rPr>
          <w:rFonts w:ascii="Book Antiqua" w:hAnsi="Book Antiqua"/>
          <w:i/>
          <w:sz w:val="24"/>
          <w:szCs w:val="24"/>
        </w:rPr>
      </w:pPr>
    </w:p>
    <w:p w14:paraId="51A38FE1" w14:textId="71FFE425" w:rsidR="00DE1546" w:rsidRPr="00D8695B" w:rsidRDefault="00DE1546" w:rsidP="00015903">
      <w:pPr>
        <w:spacing w:after="0" w:line="360" w:lineRule="auto"/>
        <w:jc w:val="both"/>
        <w:rPr>
          <w:rFonts w:ascii="Book Antiqua" w:hAnsi="Book Antiqua"/>
          <w:i/>
          <w:sz w:val="24"/>
          <w:szCs w:val="24"/>
        </w:rPr>
      </w:pPr>
      <w:r w:rsidRPr="00015903">
        <w:rPr>
          <w:rFonts w:ascii="Book Antiqua" w:hAnsi="Book Antiqua"/>
          <w:b/>
          <w:sz w:val="24"/>
          <w:szCs w:val="24"/>
        </w:rPr>
        <w:t>Genes differentially expressed in FH-E but not in FH-B</w:t>
      </w:r>
      <w:r w:rsidR="00015903" w:rsidRPr="00015903">
        <w:rPr>
          <w:rFonts w:ascii="Book Antiqua" w:eastAsiaTheme="minorEastAsia" w:hAnsi="Book Antiqua" w:hint="eastAsia"/>
          <w:b/>
          <w:sz w:val="24"/>
          <w:szCs w:val="24"/>
          <w:lang w:eastAsia="zh-CN"/>
        </w:rPr>
        <w:t>:</w:t>
      </w:r>
      <w:r w:rsidR="00F1730B" w:rsidRPr="00015903">
        <w:rPr>
          <w:rFonts w:ascii="Book Antiqua" w:hAnsi="Book Antiqua"/>
          <w:b/>
          <w:sz w:val="24"/>
          <w:szCs w:val="24"/>
        </w:rPr>
        <w:t xml:space="preserve"> </w:t>
      </w:r>
      <w:proofErr w:type="spellStart"/>
      <w:r w:rsidRPr="00D8695B">
        <w:rPr>
          <w:rFonts w:ascii="Book Antiqua" w:hAnsi="Book Antiqua"/>
          <w:sz w:val="24"/>
          <w:szCs w:val="24"/>
        </w:rPr>
        <w:t>BioCarta</w:t>
      </w:r>
      <w:proofErr w:type="spellEnd"/>
      <w:r w:rsidRPr="00D8695B">
        <w:rPr>
          <w:rFonts w:ascii="Book Antiqua" w:hAnsi="Book Antiqua"/>
          <w:sz w:val="24"/>
          <w:szCs w:val="24"/>
        </w:rPr>
        <w:t xml:space="preserve"> pathways whose genes were significantly over-represented among genes differentially expressed in liver tissue from FH-E compared to normal liver but not in FH-B were mostly related to cellular immune mechanisms (</w:t>
      </w:r>
      <w:r w:rsidRPr="00015903">
        <w:rPr>
          <w:rFonts w:ascii="Book Antiqua" w:hAnsi="Book Antiqua"/>
          <w:sz w:val="24"/>
          <w:szCs w:val="24"/>
        </w:rPr>
        <w:t>Table 4</w:t>
      </w:r>
      <w:r w:rsidRPr="00D8695B">
        <w:rPr>
          <w:rFonts w:ascii="Book Antiqua" w:hAnsi="Book Antiqua"/>
          <w:sz w:val="24"/>
          <w:szCs w:val="24"/>
        </w:rPr>
        <w:t>)</w:t>
      </w:r>
      <w:r w:rsidR="009A4926">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Pr="00015903">
        <w:rPr>
          <w:rFonts w:ascii="Book Antiqua" w:hAnsi="Book Antiqua"/>
          <w:i/>
          <w:sz w:val="24"/>
          <w:szCs w:val="24"/>
        </w:rPr>
        <w:t>e.g.</w:t>
      </w:r>
      <w:r w:rsidR="00015903" w:rsidRPr="00015903">
        <w:rPr>
          <w:rFonts w:ascii="Book Antiqua" w:eastAsiaTheme="minorEastAsia" w:hAnsi="Book Antiqua" w:hint="eastAsia"/>
          <w:i/>
          <w:sz w:val="24"/>
          <w:szCs w:val="24"/>
          <w:lang w:eastAsia="zh-CN"/>
        </w:rPr>
        <w:t>,</w:t>
      </w:r>
      <w:r w:rsidRPr="00D8695B">
        <w:rPr>
          <w:rFonts w:ascii="Book Antiqua" w:hAnsi="Book Antiqua"/>
          <w:sz w:val="24"/>
          <w:szCs w:val="24"/>
        </w:rPr>
        <w:t xml:space="preserve"> T cytotoxic cell surface molecules, CTL mediated immune response against target cells, T helper cell surface molecules, co-stimulatory signal during T-cell activation, T cell receptor signalling pathway, </w:t>
      </w:r>
      <w:proofErr w:type="spellStart"/>
      <w:r w:rsidRPr="00D8695B">
        <w:rPr>
          <w:rFonts w:ascii="Book Antiqua" w:hAnsi="Book Antiqua"/>
          <w:sz w:val="24"/>
          <w:szCs w:val="24"/>
        </w:rPr>
        <w:t>Lck</w:t>
      </w:r>
      <w:proofErr w:type="spellEnd"/>
      <w:r w:rsidRPr="00D8695B">
        <w:rPr>
          <w:rFonts w:ascii="Book Antiqua" w:hAnsi="Book Antiqua"/>
          <w:sz w:val="24"/>
          <w:szCs w:val="24"/>
        </w:rPr>
        <w:t xml:space="preserve"> and Fyn tyrosine kinases in initiation of TCR activation, IL-7 signal transduction, T cell receptor and CD3 complex, IL 17 signalling pathway. Several individual genes involved in these pathways were upregulated in patients with FH-E (</w:t>
      </w:r>
      <w:r w:rsidR="00C153CE" w:rsidRPr="00C153CE">
        <w:rPr>
          <w:rFonts w:ascii="Book Antiqua" w:hAnsi="Book Antiqua"/>
          <w:sz w:val="24"/>
          <w:szCs w:val="24"/>
        </w:rPr>
        <w:t>Appendix</w:t>
      </w:r>
      <w:r w:rsidR="00FF5147" w:rsidRPr="00C153CE">
        <w:rPr>
          <w:rFonts w:ascii="Book Antiqua" w:hAnsi="Book Antiqua"/>
          <w:sz w:val="24"/>
          <w:szCs w:val="24"/>
        </w:rPr>
        <w:t xml:space="preserve"> </w:t>
      </w:r>
      <w:r w:rsidRPr="00C153CE">
        <w:rPr>
          <w:rFonts w:ascii="Book Antiqua" w:hAnsi="Book Antiqua"/>
          <w:sz w:val="24"/>
          <w:szCs w:val="24"/>
        </w:rPr>
        <w:t>6</w:t>
      </w:r>
      <w:r w:rsidRPr="00D8695B">
        <w:rPr>
          <w:rFonts w:ascii="Book Antiqua" w:hAnsi="Book Antiqua"/>
          <w:sz w:val="24"/>
          <w:szCs w:val="24"/>
        </w:rPr>
        <w:t xml:space="preserve">). </w:t>
      </w:r>
    </w:p>
    <w:p w14:paraId="0AD3906B" w14:textId="77777777" w:rsidR="00DE1546" w:rsidRPr="00D8695B" w:rsidRDefault="00DE1546" w:rsidP="00A95513">
      <w:pPr>
        <w:spacing w:after="0" w:line="360" w:lineRule="auto"/>
        <w:jc w:val="both"/>
        <w:rPr>
          <w:rFonts w:ascii="Book Antiqua" w:hAnsi="Book Antiqua"/>
          <w:i/>
          <w:sz w:val="24"/>
          <w:szCs w:val="24"/>
        </w:rPr>
      </w:pPr>
    </w:p>
    <w:p w14:paraId="71581F00" w14:textId="67BFF6BC" w:rsidR="00DE1546" w:rsidRPr="00D8695B" w:rsidRDefault="00DE1546" w:rsidP="00015903">
      <w:pPr>
        <w:spacing w:after="0" w:line="360" w:lineRule="auto"/>
        <w:jc w:val="both"/>
        <w:rPr>
          <w:rFonts w:ascii="Book Antiqua" w:hAnsi="Book Antiqua"/>
          <w:i/>
          <w:sz w:val="24"/>
          <w:szCs w:val="24"/>
        </w:rPr>
      </w:pPr>
      <w:r w:rsidRPr="00015903">
        <w:rPr>
          <w:rFonts w:ascii="Book Antiqua" w:hAnsi="Book Antiqua"/>
          <w:b/>
          <w:sz w:val="24"/>
          <w:szCs w:val="24"/>
        </w:rPr>
        <w:t>Genes differentially expressed in FH-B but not in FH-E</w:t>
      </w:r>
      <w:r w:rsidR="00015903" w:rsidRPr="00015903">
        <w:rPr>
          <w:rFonts w:ascii="Book Antiqua" w:eastAsiaTheme="minorEastAsia" w:hAnsi="Book Antiqua" w:hint="eastAsia"/>
          <w:b/>
          <w:sz w:val="24"/>
          <w:szCs w:val="24"/>
          <w:lang w:eastAsia="zh-CN"/>
        </w:rPr>
        <w:t>:</w:t>
      </w:r>
      <w:r w:rsidRPr="00D8695B">
        <w:rPr>
          <w:rFonts w:ascii="Book Antiqua" w:hAnsi="Book Antiqua"/>
          <w:i/>
          <w:sz w:val="24"/>
          <w:szCs w:val="24"/>
        </w:rPr>
        <w:t xml:space="preserve"> </w:t>
      </w:r>
      <w:r w:rsidRPr="00D8695B">
        <w:rPr>
          <w:rFonts w:ascii="Book Antiqua" w:hAnsi="Book Antiqua"/>
          <w:sz w:val="24"/>
          <w:szCs w:val="24"/>
        </w:rPr>
        <w:t>Pathway analysis of these 430 entities did not reveal significant change in any pathway.</w:t>
      </w:r>
    </w:p>
    <w:p w14:paraId="5CAA43CD" w14:textId="77777777" w:rsidR="00DE1546" w:rsidRPr="00D8695B" w:rsidRDefault="00DE1546" w:rsidP="00A95513">
      <w:pPr>
        <w:spacing w:after="0" w:line="360" w:lineRule="auto"/>
        <w:jc w:val="both"/>
        <w:rPr>
          <w:rFonts w:ascii="Book Antiqua" w:hAnsi="Book Antiqua"/>
          <w:i/>
          <w:sz w:val="24"/>
          <w:szCs w:val="24"/>
        </w:rPr>
      </w:pPr>
    </w:p>
    <w:p w14:paraId="0AF7F29B" w14:textId="77777777" w:rsidR="00DE1546" w:rsidRPr="00015903" w:rsidRDefault="00DE1546"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 xml:space="preserve">Validation using </w:t>
      </w:r>
      <w:proofErr w:type="spellStart"/>
      <w:r w:rsidRPr="00015903">
        <w:rPr>
          <w:rFonts w:ascii="Book Antiqua" w:hAnsi="Book Antiqua"/>
          <w:b/>
          <w:i/>
          <w:sz w:val="24"/>
          <w:szCs w:val="24"/>
        </w:rPr>
        <w:t>qRT</w:t>
      </w:r>
      <w:proofErr w:type="spellEnd"/>
      <w:r w:rsidRPr="00015903">
        <w:rPr>
          <w:rFonts w:ascii="Book Antiqua" w:hAnsi="Book Antiqua"/>
          <w:b/>
          <w:i/>
          <w:sz w:val="24"/>
          <w:szCs w:val="24"/>
        </w:rPr>
        <w:t>-PCR</w:t>
      </w:r>
    </w:p>
    <w:p w14:paraId="6522E3B2" w14:textId="68B499E3"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The fold-change values of mRNA for selected genes (</w:t>
      </w:r>
      <w:r w:rsidR="00504016" w:rsidRPr="00504016">
        <w:rPr>
          <w:rFonts w:ascii="Book Antiqua" w:hAnsi="Book Antiqua"/>
          <w:sz w:val="24"/>
          <w:szCs w:val="24"/>
        </w:rPr>
        <w:t xml:space="preserve">Appendix </w:t>
      </w:r>
      <w:r w:rsidRPr="00504016">
        <w:rPr>
          <w:rFonts w:ascii="Book Antiqua" w:hAnsi="Book Antiqua"/>
          <w:sz w:val="24"/>
          <w:szCs w:val="24"/>
        </w:rPr>
        <w:t>1</w:t>
      </w:r>
      <w:r w:rsidRPr="00D8695B">
        <w:rPr>
          <w:rFonts w:ascii="Book Antiqua" w:hAnsi="Book Antiqua"/>
          <w:sz w:val="24"/>
          <w:szCs w:val="24"/>
        </w:rPr>
        <w:t xml:space="preserve">) in livers from FH-E than in normal liver tissue determined using </w:t>
      </w:r>
      <w:proofErr w:type="spellStart"/>
      <w:r w:rsidRPr="00D8695B">
        <w:rPr>
          <w:rFonts w:ascii="Book Antiqua" w:hAnsi="Book Antiqua"/>
          <w:sz w:val="24"/>
          <w:szCs w:val="24"/>
        </w:rPr>
        <w:t>qRT</w:t>
      </w:r>
      <w:proofErr w:type="spellEnd"/>
      <w:r w:rsidRPr="00D8695B">
        <w:rPr>
          <w:rFonts w:ascii="Book Antiqua" w:hAnsi="Book Antiqua"/>
          <w:sz w:val="24"/>
          <w:szCs w:val="24"/>
        </w:rPr>
        <w:t>-PCR showed excellent concordance with those at microarray (</w:t>
      </w:r>
      <w:r w:rsidRPr="00015903">
        <w:rPr>
          <w:rFonts w:ascii="Book Antiqua" w:hAnsi="Book Antiqua"/>
          <w:sz w:val="24"/>
          <w:szCs w:val="24"/>
        </w:rPr>
        <w:t xml:space="preserve">Figure </w:t>
      </w:r>
      <w:r w:rsidR="00B27AA5" w:rsidRPr="00015903">
        <w:rPr>
          <w:rFonts w:ascii="Book Antiqua" w:hAnsi="Book Antiqua"/>
          <w:sz w:val="24"/>
          <w:szCs w:val="24"/>
        </w:rPr>
        <w:t>3</w:t>
      </w:r>
      <w:r w:rsidRPr="00D8695B">
        <w:rPr>
          <w:rFonts w:ascii="Book Antiqua" w:hAnsi="Book Antiqua"/>
          <w:sz w:val="24"/>
          <w:szCs w:val="24"/>
        </w:rPr>
        <w:t xml:space="preserve">), using either of the two housekeeping genes. </w:t>
      </w:r>
    </w:p>
    <w:p w14:paraId="06861722" w14:textId="77777777" w:rsidR="00DE1546" w:rsidRPr="00D8695B" w:rsidRDefault="00DE1546" w:rsidP="00A95513">
      <w:pPr>
        <w:spacing w:after="0" w:line="360" w:lineRule="auto"/>
        <w:jc w:val="both"/>
        <w:rPr>
          <w:rFonts w:ascii="Book Antiqua" w:hAnsi="Book Antiqua"/>
          <w:sz w:val="24"/>
          <w:szCs w:val="24"/>
        </w:rPr>
      </w:pPr>
    </w:p>
    <w:p w14:paraId="6132234E" w14:textId="77777777" w:rsidR="00DE1546" w:rsidRPr="00015903" w:rsidRDefault="00DE1546" w:rsidP="00015903">
      <w:pPr>
        <w:keepNext/>
        <w:tabs>
          <w:tab w:val="left" w:pos="540"/>
        </w:tabs>
        <w:spacing w:after="0" w:line="360" w:lineRule="auto"/>
        <w:jc w:val="both"/>
        <w:rPr>
          <w:rFonts w:ascii="Book Antiqua" w:hAnsi="Book Antiqua"/>
          <w:b/>
          <w:i/>
          <w:sz w:val="24"/>
          <w:szCs w:val="24"/>
        </w:rPr>
      </w:pPr>
      <w:r w:rsidRPr="00015903">
        <w:rPr>
          <w:rFonts w:ascii="Book Antiqua" w:hAnsi="Book Antiqua"/>
          <w:b/>
          <w:i/>
          <w:sz w:val="24"/>
          <w:szCs w:val="24"/>
        </w:rPr>
        <w:t xml:space="preserve">Immunohistochemistry </w:t>
      </w:r>
    </w:p>
    <w:p w14:paraId="5B814AC4" w14:textId="77329254" w:rsidR="00DE1546" w:rsidRPr="00D8695B" w:rsidRDefault="00DE1546" w:rsidP="00A95513">
      <w:pPr>
        <w:spacing w:after="0" w:line="360" w:lineRule="auto"/>
        <w:jc w:val="both"/>
        <w:rPr>
          <w:rFonts w:ascii="Book Antiqua" w:hAnsi="Book Antiqua"/>
          <w:sz w:val="24"/>
          <w:szCs w:val="24"/>
        </w:rPr>
      </w:pPr>
      <w:r w:rsidRPr="00D8695B">
        <w:rPr>
          <w:rFonts w:ascii="Book Antiqua" w:hAnsi="Book Antiqua"/>
          <w:sz w:val="24"/>
          <w:szCs w:val="24"/>
        </w:rPr>
        <w:t>IHC showed a few CD4</w:t>
      </w:r>
      <w:r w:rsidRPr="00D8695B">
        <w:rPr>
          <w:rFonts w:ascii="Book Antiqua" w:hAnsi="Book Antiqua"/>
          <w:sz w:val="24"/>
          <w:szCs w:val="24"/>
          <w:vertAlign w:val="superscript"/>
        </w:rPr>
        <w:t>+</w:t>
      </w:r>
      <w:r w:rsidRPr="00D8695B">
        <w:rPr>
          <w:rFonts w:ascii="Book Antiqua" w:hAnsi="Book Antiqua"/>
          <w:sz w:val="24"/>
          <w:szCs w:val="24"/>
        </w:rPr>
        <w:t xml:space="preserve"> positive T-cells and occasional NK cells in all the biopsies. In FH-B as well as FH-E, CD8</w:t>
      </w:r>
      <w:r w:rsidRPr="00D8695B">
        <w:rPr>
          <w:rFonts w:ascii="Book Antiqua" w:hAnsi="Book Antiqua"/>
          <w:sz w:val="24"/>
          <w:szCs w:val="24"/>
          <w:vertAlign w:val="superscript"/>
        </w:rPr>
        <w:t>+</w:t>
      </w:r>
      <w:r w:rsidRPr="00D8695B">
        <w:rPr>
          <w:rFonts w:ascii="Book Antiqua" w:hAnsi="Book Antiqua"/>
          <w:sz w:val="24"/>
          <w:szCs w:val="24"/>
        </w:rPr>
        <w:t xml:space="preserve"> T-cells were found in both the liver parenchyma and the portal areas (</w:t>
      </w:r>
      <w:r w:rsidR="00741F8C" w:rsidRPr="00015903">
        <w:rPr>
          <w:rFonts w:ascii="Book Antiqua" w:hAnsi="Book Antiqua"/>
          <w:sz w:val="24"/>
          <w:szCs w:val="24"/>
        </w:rPr>
        <w:t xml:space="preserve">Figure </w:t>
      </w:r>
      <w:r w:rsidR="00B27AA5" w:rsidRPr="00015903">
        <w:rPr>
          <w:rFonts w:ascii="Book Antiqua" w:hAnsi="Book Antiqua"/>
          <w:sz w:val="24"/>
          <w:szCs w:val="24"/>
        </w:rPr>
        <w:t>4</w:t>
      </w:r>
      <w:r w:rsidRPr="00D8695B">
        <w:rPr>
          <w:rFonts w:ascii="Book Antiqua" w:hAnsi="Book Antiqua"/>
          <w:sz w:val="24"/>
          <w:szCs w:val="24"/>
        </w:rPr>
        <w:t>). The median number of CD8</w:t>
      </w:r>
      <w:r w:rsidRPr="00D8695B">
        <w:rPr>
          <w:rFonts w:ascii="Book Antiqua" w:hAnsi="Book Antiqua"/>
          <w:sz w:val="24"/>
          <w:szCs w:val="24"/>
          <w:vertAlign w:val="superscript"/>
        </w:rPr>
        <w:t>+</w:t>
      </w:r>
      <w:r w:rsidRPr="00D8695B">
        <w:rPr>
          <w:rFonts w:ascii="Book Antiqua" w:hAnsi="Book Antiqua"/>
          <w:sz w:val="24"/>
          <w:szCs w:val="24"/>
        </w:rPr>
        <w:t xml:space="preserve"> T cells was greater in liver tissues from both FH-E </w:t>
      </w:r>
      <w:r w:rsidR="00015903">
        <w:rPr>
          <w:rFonts w:ascii="Book Antiqua" w:eastAsiaTheme="minorEastAsia" w:hAnsi="Book Antiqua" w:hint="eastAsia"/>
          <w:sz w:val="24"/>
          <w:szCs w:val="24"/>
          <w:lang w:eastAsia="zh-CN"/>
        </w:rPr>
        <w:t>[</w:t>
      </w:r>
      <w:r w:rsidRPr="00D8695B">
        <w:rPr>
          <w:rFonts w:ascii="Book Antiqua" w:hAnsi="Book Antiqua"/>
          <w:sz w:val="24"/>
          <w:szCs w:val="24"/>
        </w:rPr>
        <w:t xml:space="preserve">median 53.4 </w:t>
      </w:r>
      <w:r w:rsidR="00015903">
        <w:rPr>
          <w:rFonts w:ascii="Book Antiqua" w:eastAsiaTheme="minorEastAsia" w:hAnsi="Book Antiqua" w:hint="eastAsia"/>
          <w:sz w:val="24"/>
          <w:szCs w:val="24"/>
          <w:lang w:eastAsia="zh-CN"/>
        </w:rPr>
        <w:t>(</w:t>
      </w:r>
      <w:r w:rsidRPr="00D8695B">
        <w:rPr>
          <w:rFonts w:ascii="Book Antiqua" w:hAnsi="Book Antiqua"/>
          <w:sz w:val="24"/>
          <w:szCs w:val="24"/>
        </w:rPr>
        <w:t>range 31.2-99.9</w:t>
      </w:r>
      <w:r w:rsidR="00015903">
        <w:rPr>
          <w:rFonts w:ascii="Book Antiqua" w:eastAsiaTheme="minorEastAsia" w:hAnsi="Book Antiqua" w:hint="eastAsia"/>
          <w:sz w:val="24"/>
          <w:szCs w:val="24"/>
          <w:lang w:eastAsia="zh-CN"/>
        </w:rPr>
        <w:t>)</w:t>
      </w:r>
      <w:r w:rsidRPr="00D8695B">
        <w:rPr>
          <w:rFonts w:ascii="Book Antiqua" w:hAnsi="Book Antiqua"/>
          <w:sz w:val="24"/>
          <w:szCs w:val="24"/>
        </w:rPr>
        <w:t xml:space="preserve">]; </w:t>
      </w:r>
      <w:r w:rsidR="00015903" w:rsidRPr="00015903">
        <w:rPr>
          <w:rFonts w:ascii="Book Antiqua" w:hAnsi="Book Antiqua"/>
          <w:i/>
          <w:sz w:val="24"/>
          <w:szCs w:val="24"/>
        </w:rPr>
        <w:t>P</w:t>
      </w:r>
      <w:r w:rsidR="00015903">
        <w:rPr>
          <w:rFonts w:ascii="Book Antiqua" w:eastAsiaTheme="minorEastAsia" w:hAnsi="Book Antiqua" w:hint="eastAsia"/>
          <w:sz w:val="24"/>
          <w:szCs w:val="24"/>
          <w:lang w:eastAsia="zh-CN"/>
        </w:rPr>
        <w:t xml:space="preserve"> </w:t>
      </w:r>
      <w:r w:rsidRPr="00D8695B">
        <w:rPr>
          <w:rFonts w:ascii="Book Antiqua" w:hAnsi="Book Antiqua"/>
          <w:sz w:val="24"/>
          <w:szCs w:val="24"/>
        </w:rPr>
        <w:t>=</w:t>
      </w:r>
      <w:r w:rsidR="00015903">
        <w:rPr>
          <w:rFonts w:ascii="Book Antiqua" w:eastAsiaTheme="minorEastAsia" w:hAnsi="Book Antiqua" w:hint="eastAsia"/>
          <w:sz w:val="24"/>
          <w:szCs w:val="24"/>
          <w:lang w:eastAsia="zh-CN"/>
        </w:rPr>
        <w:t xml:space="preserve"> </w:t>
      </w:r>
      <w:r w:rsidRPr="00D8695B">
        <w:rPr>
          <w:rFonts w:ascii="Book Antiqua" w:hAnsi="Book Antiqua"/>
          <w:sz w:val="24"/>
          <w:szCs w:val="24"/>
        </w:rPr>
        <w:t xml:space="preserve">0.005, 2-sided Mann-Whitney </w:t>
      </w:r>
      <w:r w:rsidRPr="00015903">
        <w:rPr>
          <w:rFonts w:ascii="Book Antiqua" w:hAnsi="Book Antiqua"/>
          <w:i/>
          <w:sz w:val="24"/>
          <w:szCs w:val="24"/>
        </w:rPr>
        <w:t>U</w:t>
      </w:r>
      <w:r w:rsidRPr="00D8695B">
        <w:rPr>
          <w:rFonts w:ascii="Book Antiqua" w:hAnsi="Book Antiqua"/>
          <w:sz w:val="24"/>
          <w:szCs w:val="24"/>
        </w:rPr>
        <w:t xml:space="preserve"> test) and FH-B </w:t>
      </w:r>
      <w:r w:rsidR="00015903">
        <w:rPr>
          <w:rFonts w:ascii="Book Antiqua" w:eastAsiaTheme="minorEastAsia" w:hAnsi="Book Antiqua" w:hint="eastAsia"/>
          <w:sz w:val="24"/>
          <w:szCs w:val="24"/>
          <w:lang w:eastAsia="zh-CN"/>
        </w:rPr>
        <w:t>[</w:t>
      </w:r>
      <w:r w:rsidR="00015903">
        <w:rPr>
          <w:rFonts w:ascii="Book Antiqua" w:hAnsi="Book Antiqua"/>
          <w:sz w:val="24"/>
          <w:szCs w:val="24"/>
        </w:rPr>
        <w:t xml:space="preserve">49.3 </w:t>
      </w:r>
      <w:r w:rsidR="00015903">
        <w:rPr>
          <w:rFonts w:ascii="Book Antiqua" w:eastAsiaTheme="minorEastAsia" w:hAnsi="Book Antiqua" w:hint="eastAsia"/>
          <w:sz w:val="24"/>
          <w:szCs w:val="24"/>
          <w:lang w:eastAsia="zh-CN"/>
        </w:rPr>
        <w:t>(</w:t>
      </w:r>
      <w:r w:rsidR="00015903">
        <w:rPr>
          <w:rFonts w:ascii="Book Antiqua" w:hAnsi="Book Antiqua"/>
          <w:sz w:val="24"/>
          <w:szCs w:val="24"/>
        </w:rPr>
        <w:t>19.3-51.0</w:t>
      </w:r>
      <w:r w:rsidRPr="00D8695B">
        <w:rPr>
          <w:rFonts w:ascii="Book Antiqua" w:hAnsi="Book Antiqua"/>
          <w:sz w:val="24"/>
          <w:szCs w:val="24"/>
        </w:rPr>
        <w:t xml:space="preserve">); </w:t>
      </w:r>
      <w:r w:rsidR="00015903" w:rsidRPr="00015903">
        <w:rPr>
          <w:rFonts w:ascii="Book Antiqua" w:hAnsi="Book Antiqua"/>
          <w:i/>
          <w:sz w:val="24"/>
          <w:szCs w:val="24"/>
        </w:rPr>
        <w:t>P</w:t>
      </w:r>
      <w:r w:rsidR="00015903">
        <w:rPr>
          <w:rFonts w:ascii="Book Antiqua" w:eastAsiaTheme="minorEastAsia" w:hAnsi="Book Antiqua" w:hint="eastAsia"/>
          <w:sz w:val="24"/>
          <w:szCs w:val="24"/>
          <w:lang w:eastAsia="zh-CN"/>
        </w:rPr>
        <w:t xml:space="preserve"> </w:t>
      </w:r>
      <w:r w:rsidRPr="00D8695B">
        <w:rPr>
          <w:rFonts w:ascii="Book Antiqua" w:hAnsi="Book Antiqua"/>
          <w:sz w:val="24"/>
          <w:szCs w:val="24"/>
        </w:rPr>
        <w:t>=</w:t>
      </w:r>
      <w:r w:rsidR="00015903">
        <w:rPr>
          <w:rFonts w:ascii="Book Antiqua" w:eastAsiaTheme="minorEastAsia" w:hAnsi="Book Antiqua" w:hint="eastAsia"/>
          <w:sz w:val="24"/>
          <w:szCs w:val="24"/>
          <w:lang w:eastAsia="zh-CN"/>
        </w:rPr>
        <w:t xml:space="preserve"> </w:t>
      </w:r>
      <w:r w:rsidRPr="00D8695B">
        <w:rPr>
          <w:rFonts w:ascii="Book Antiqua" w:hAnsi="Book Antiqua"/>
          <w:sz w:val="24"/>
          <w:szCs w:val="24"/>
        </w:rPr>
        <w:t xml:space="preserve">0.005] than in controls </w:t>
      </w:r>
      <w:r w:rsidR="00015903">
        <w:rPr>
          <w:rFonts w:ascii="Book Antiqua" w:hAnsi="Book Antiqua"/>
          <w:sz w:val="24"/>
          <w:szCs w:val="24"/>
        </w:rPr>
        <w:t xml:space="preserve">6.9 </w:t>
      </w:r>
      <w:r w:rsidR="00015903">
        <w:rPr>
          <w:rFonts w:ascii="Book Antiqua" w:eastAsiaTheme="minorEastAsia" w:hAnsi="Book Antiqua" w:hint="eastAsia"/>
          <w:sz w:val="24"/>
          <w:szCs w:val="24"/>
          <w:lang w:eastAsia="zh-CN"/>
        </w:rPr>
        <w:t>(</w:t>
      </w:r>
      <w:r w:rsidR="00015903">
        <w:rPr>
          <w:rFonts w:ascii="Book Antiqua" w:hAnsi="Book Antiqua"/>
          <w:sz w:val="24"/>
          <w:szCs w:val="24"/>
        </w:rPr>
        <w:t>3.1-14.9</w:t>
      </w:r>
      <w:r w:rsidR="00015903">
        <w:rPr>
          <w:rFonts w:ascii="Book Antiqua" w:eastAsiaTheme="minorEastAsia" w:hAnsi="Book Antiqua" w:hint="eastAsia"/>
          <w:sz w:val="24"/>
          <w:szCs w:val="24"/>
          <w:lang w:eastAsia="zh-CN"/>
        </w:rPr>
        <w:t>)</w:t>
      </w:r>
      <w:r w:rsidRPr="00D8695B">
        <w:rPr>
          <w:rFonts w:ascii="Book Antiqua" w:hAnsi="Book Antiqua"/>
          <w:sz w:val="24"/>
          <w:szCs w:val="24"/>
        </w:rPr>
        <w:t xml:space="preserve">; however, there was no significant difference between FH-E and FH-B. </w:t>
      </w:r>
    </w:p>
    <w:p w14:paraId="1D2E4DAE" w14:textId="77777777" w:rsidR="00015903" w:rsidRDefault="00015903" w:rsidP="00015903">
      <w:pPr>
        <w:spacing w:after="0" w:line="360" w:lineRule="auto"/>
        <w:jc w:val="both"/>
        <w:rPr>
          <w:rFonts w:ascii="Book Antiqua" w:eastAsiaTheme="minorEastAsia" w:hAnsi="Book Antiqua"/>
          <w:sz w:val="24"/>
          <w:szCs w:val="24"/>
          <w:lang w:eastAsia="zh-CN"/>
        </w:rPr>
      </w:pPr>
    </w:p>
    <w:p w14:paraId="4036E436" w14:textId="4791F50E" w:rsidR="00DE1546" w:rsidRPr="00015903" w:rsidRDefault="00015903" w:rsidP="00015903">
      <w:pPr>
        <w:spacing w:after="0" w:line="360" w:lineRule="auto"/>
        <w:jc w:val="both"/>
        <w:rPr>
          <w:rFonts w:ascii="Book Antiqua" w:hAnsi="Book Antiqua"/>
          <w:sz w:val="24"/>
          <w:szCs w:val="24"/>
        </w:rPr>
      </w:pPr>
      <w:r w:rsidRPr="00D8695B">
        <w:rPr>
          <w:rFonts w:ascii="Book Antiqua" w:hAnsi="Book Antiqua"/>
          <w:b/>
          <w:sz w:val="24"/>
          <w:szCs w:val="24"/>
        </w:rPr>
        <w:t>DISCUSSION</w:t>
      </w:r>
    </w:p>
    <w:p w14:paraId="14DDC370" w14:textId="430C593B" w:rsidR="00AE0278" w:rsidRPr="00D8695B" w:rsidRDefault="00AE0278" w:rsidP="00A95513">
      <w:pPr>
        <w:spacing w:after="0" w:line="360" w:lineRule="auto"/>
        <w:jc w:val="both"/>
        <w:rPr>
          <w:rFonts w:ascii="Book Antiqua" w:hAnsi="Book Antiqua"/>
          <w:sz w:val="24"/>
          <w:szCs w:val="24"/>
        </w:rPr>
      </w:pPr>
      <w:r w:rsidRPr="00D8695B">
        <w:rPr>
          <w:rFonts w:ascii="Book Antiqua" w:hAnsi="Book Antiqua"/>
          <w:sz w:val="24"/>
          <w:szCs w:val="24"/>
        </w:rPr>
        <w:t xml:space="preserve">Host tissue injury during a viral infection may be caused either by virus-induced cell death, or by immune-mediated killing of infected cells. Understanding the </w:t>
      </w:r>
      <w:r w:rsidRPr="00D8695B">
        <w:rPr>
          <w:rFonts w:ascii="Book Antiqua" w:hAnsi="Book Antiqua"/>
          <w:sz w:val="24"/>
          <w:szCs w:val="24"/>
        </w:rPr>
        <w:lastRenderedPageBreak/>
        <w:t xml:space="preserve">underlying mechanism may not only help understand the pathogenesis of a particular viral disease but also provide a lead to development of strategies for countering the host injury. In infection with hepatitis A, B or C virus, liver injury is mediated primarily by the host immune </w:t>
      </w:r>
      <w:proofErr w:type="gramStart"/>
      <w:r w:rsidRPr="00D8695B">
        <w:rPr>
          <w:rFonts w:ascii="Book Antiqua" w:hAnsi="Book Antiqua"/>
          <w:sz w:val="24"/>
          <w:szCs w:val="24"/>
        </w:rPr>
        <w:t>response</w:t>
      </w:r>
      <w:r w:rsidRPr="00C377A7">
        <w:rPr>
          <w:rFonts w:ascii="Book Antiqua" w:hAnsi="Book Antiqua"/>
          <w:noProof/>
          <w:sz w:val="24"/>
          <w:szCs w:val="24"/>
          <w:vertAlign w:val="superscript"/>
        </w:rPr>
        <w:t>[</w:t>
      </w:r>
      <w:proofErr w:type="gramEnd"/>
      <w:r w:rsidRPr="00C377A7">
        <w:rPr>
          <w:rFonts w:ascii="Book Antiqua" w:hAnsi="Book Antiqua"/>
          <w:noProof/>
          <w:sz w:val="24"/>
          <w:szCs w:val="24"/>
          <w:vertAlign w:val="superscript"/>
        </w:rPr>
        <w:t>7-11]</w:t>
      </w:r>
      <w:r w:rsidRPr="00D8695B">
        <w:rPr>
          <w:rFonts w:ascii="Book Antiqua" w:hAnsi="Book Antiqua"/>
          <w:noProof/>
          <w:sz w:val="24"/>
          <w:szCs w:val="24"/>
        </w:rPr>
        <w:t xml:space="preserve">. However, the </w:t>
      </w:r>
      <w:r w:rsidRPr="00D8695B">
        <w:rPr>
          <w:rFonts w:ascii="Book Antiqua" w:hAnsi="Book Antiqua"/>
          <w:sz w:val="24"/>
          <w:szCs w:val="24"/>
        </w:rPr>
        <w:t xml:space="preserve">mechanisms of liver injury in HEV infection </w:t>
      </w:r>
      <w:r w:rsidR="007620F5">
        <w:rPr>
          <w:rFonts w:ascii="Book Antiqua" w:hAnsi="Book Antiqua"/>
          <w:sz w:val="24"/>
          <w:szCs w:val="24"/>
        </w:rPr>
        <w:t>remain</w:t>
      </w:r>
      <w:r w:rsidRPr="00D8695B">
        <w:rPr>
          <w:rFonts w:ascii="Book Antiqua" w:hAnsi="Book Antiqua"/>
          <w:sz w:val="24"/>
          <w:szCs w:val="24"/>
        </w:rPr>
        <w:t xml:space="preserve"> unclear. </w:t>
      </w:r>
    </w:p>
    <w:p w14:paraId="1A9F4EAC" w14:textId="64BCEB83"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Initial attempts at delineation of mechanism of liver injury caused by HEV were based on observations during experimental HEV infection in non-human primates. In these studies, liver injury appeared after </w:t>
      </w:r>
      <w:proofErr w:type="spellStart"/>
      <w:r w:rsidRPr="00D8695B">
        <w:rPr>
          <w:rFonts w:ascii="Book Antiqua" w:hAnsi="Book Antiqua"/>
          <w:sz w:val="24"/>
          <w:szCs w:val="24"/>
        </w:rPr>
        <w:t>viremia</w:t>
      </w:r>
      <w:proofErr w:type="spellEnd"/>
      <w:r w:rsidRPr="00D8695B">
        <w:rPr>
          <w:rFonts w:ascii="Book Antiqua" w:hAnsi="Book Antiqua"/>
          <w:sz w:val="24"/>
          <w:szCs w:val="24"/>
        </w:rPr>
        <w:t xml:space="preserve"> and </w:t>
      </w:r>
      <w:proofErr w:type="spellStart"/>
      <w:r w:rsidRPr="00D8695B">
        <w:rPr>
          <w:rFonts w:ascii="Book Antiqua" w:hAnsi="Book Antiqua"/>
          <w:sz w:val="24"/>
          <w:szCs w:val="24"/>
        </w:rPr>
        <w:t>fecal</w:t>
      </w:r>
      <w:proofErr w:type="spellEnd"/>
      <w:r w:rsidRPr="00D8695B">
        <w:rPr>
          <w:rFonts w:ascii="Book Antiqua" w:hAnsi="Book Antiqua"/>
          <w:sz w:val="24"/>
          <w:szCs w:val="24"/>
        </w:rPr>
        <w:t xml:space="preserve"> viral excretion had started declining and coincided with the ap</w:t>
      </w:r>
      <w:r w:rsidR="00C377A7">
        <w:rPr>
          <w:rFonts w:ascii="Book Antiqua" w:hAnsi="Book Antiqua"/>
          <w:sz w:val="24"/>
          <w:szCs w:val="24"/>
        </w:rPr>
        <w:t xml:space="preserve">pearance of anti-HEV </w:t>
      </w:r>
      <w:proofErr w:type="gramStart"/>
      <w:r w:rsidR="00C377A7">
        <w:rPr>
          <w:rFonts w:ascii="Book Antiqua" w:hAnsi="Book Antiqua"/>
          <w:sz w:val="24"/>
          <w:szCs w:val="24"/>
        </w:rPr>
        <w:t>antibodies</w:t>
      </w:r>
      <w:r w:rsidRPr="00C377A7">
        <w:rPr>
          <w:rFonts w:ascii="Book Antiqua" w:hAnsi="Book Antiqua"/>
          <w:noProof/>
          <w:sz w:val="24"/>
          <w:szCs w:val="24"/>
          <w:vertAlign w:val="superscript"/>
        </w:rPr>
        <w:t>[</w:t>
      </w:r>
      <w:proofErr w:type="gramEnd"/>
      <w:r w:rsidR="00A055AC" w:rsidRPr="00C377A7">
        <w:rPr>
          <w:rFonts w:ascii="Book Antiqua" w:hAnsi="Book Antiqua"/>
          <w:noProof/>
          <w:sz w:val="24"/>
          <w:szCs w:val="24"/>
          <w:vertAlign w:val="superscript"/>
        </w:rPr>
        <w:t>17-19</w:t>
      </w:r>
      <w:r w:rsidRPr="00C377A7">
        <w:rPr>
          <w:rFonts w:ascii="Book Antiqua" w:hAnsi="Book Antiqua"/>
          <w:noProof/>
          <w:sz w:val="24"/>
          <w:szCs w:val="24"/>
          <w:vertAlign w:val="superscript"/>
        </w:rPr>
        <w:t>]</w:t>
      </w:r>
      <w:r w:rsidRPr="00D8695B">
        <w:rPr>
          <w:rFonts w:ascii="Book Antiqua" w:hAnsi="Book Antiqua"/>
          <w:noProof/>
          <w:sz w:val="24"/>
          <w:szCs w:val="24"/>
        </w:rPr>
        <w:t xml:space="preserve">. These findings suggested that host immune response was responsible for the hepatocyte killing. This was followed by attempts to determine whether </w:t>
      </w:r>
      <w:r w:rsidRPr="00D8695B">
        <w:rPr>
          <w:rFonts w:ascii="Book Antiqua" w:hAnsi="Book Antiqua"/>
          <w:sz w:val="24"/>
          <w:szCs w:val="24"/>
        </w:rPr>
        <w:t xml:space="preserve">HEV was capable of producing a cytopathic effect in </w:t>
      </w:r>
      <w:r w:rsidRPr="00D8695B">
        <w:rPr>
          <w:rFonts w:ascii="Book Antiqua" w:hAnsi="Book Antiqua"/>
          <w:i/>
          <w:sz w:val="24"/>
          <w:szCs w:val="24"/>
        </w:rPr>
        <w:t xml:space="preserve">in vitro </w:t>
      </w:r>
      <w:r w:rsidRPr="00D8695B">
        <w:rPr>
          <w:rFonts w:ascii="Book Antiqua" w:hAnsi="Book Antiqua"/>
          <w:sz w:val="24"/>
          <w:szCs w:val="24"/>
        </w:rPr>
        <w:t>models. However, these efforts were largely unsuccessful due to failure of this virus to grow well in cell cul</w:t>
      </w:r>
      <w:r w:rsidR="00C377A7">
        <w:rPr>
          <w:rFonts w:ascii="Book Antiqua" w:hAnsi="Book Antiqua"/>
          <w:sz w:val="24"/>
          <w:szCs w:val="24"/>
        </w:rPr>
        <w:t>ture. Recent successful culture</w:t>
      </w:r>
      <w:r w:rsidR="00A055AC" w:rsidRPr="00C377A7">
        <w:rPr>
          <w:rFonts w:ascii="Book Antiqua" w:hAnsi="Book Antiqua"/>
          <w:noProof/>
          <w:sz w:val="24"/>
          <w:szCs w:val="24"/>
          <w:vertAlign w:val="superscript"/>
        </w:rPr>
        <w:t>[20</w:t>
      </w:r>
      <w:r w:rsidRPr="00C377A7">
        <w:rPr>
          <w:rFonts w:ascii="Book Antiqua" w:hAnsi="Book Antiqua"/>
          <w:noProof/>
          <w:sz w:val="24"/>
          <w:szCs w:val="24"/>
          <w:vertAlign w:val="superscript"/>
        </w:rPr>
        <w:t>]</w:t>
      </w:r>
      <w:r w:rsidRPr="00D8695B">
        <w:rPr>
          <w:rFonts w:ascii="Book Antiqua" w:hAnsi="Book Antiqua"/>
          <w:sz w:val="24"/>
          <w:szCs w:val="24"/>
        </w:rPr>
        <w:t xml:space="preserve">, though in low </w:t>
      </w:r>
      <w:proofErr w:type="spellStart"/>
      <w:r w:rsidRPr="00D8695B">
        <w:rPr>
          <w:rFonts w:ascii="Book Antiqua" w:hAnsi="Book Antiqua"/>
          <w:sz w:val="24"/>
          <w:szCs w:val="24"/>
        </w:rPr>
        <w:t>titers</w:t>
      </w:r>
      <w:proofErr w:type="spellEnd"/>
      <w:r w:rsidRPr="00D8695B">
        <w:rPr>
          <w:rFonts w:ascii="Book Antiqua" w:hAnsi="Book Antiqua"/>
          <w:sz w:val="24"/>
          <w:szCs w:val="24"/>
        </w:rPr>
        <w:t xml:space="preserve">, of some genotypes 3 and 4 HEV </w:t>
      </w:r>
      <w:r w:rsidRPr="00D8695B">
        <w:rPr>
          <w:rFonts w:ascii="Book Antiqua" w:hAnsi="Book Antiqua"/>
          <w:noProof/>
          <w:sz w:val="24"/>
          <w:szCs w:val="24"/>
        </w:rPr>
        <w:t xml:space="preserve">isolates has revealed absence of </w:t>
      </w:r>
      <w:r w:rsidR="00C377A7">
        <w:rPr>
          <w:rFonts w:ascii="Book Antiqua" w:hAnsi="Book Antiqua"/>
          <w:sz w:val="24"/>
          <w:szCs w:val="24"/>
        </w:rPr>
        <w:t>cytotoxicity</w:t>
      </w:r>
      <w:r w:rsidRPr="00C377A7">
        <w:rPr>
          <w:rFonts w:ascii="Book Antiqua" w:hAnsi="Book Antiqua"/>
          <w:noProof/>
          <w:sz w:val="24"/>
          <w:szCs w:val="24"/>
          <w:vertAlign w:val="superscript"/>
        </w:rPr>
        <w:t>[2</w:t>
      </w:r>
      <w:r w:rsidR="00A055AC" w:rsidRPr="00C377A7">
        <w:rPr>
          <w:rFonts w:ascii="Book Antiqua" w:hAnsi="Book Antiqua"/>
          <w:noProof/>
          <w:sz w:val="24"/>
          <w:szCs w:val="24"/>
          <w:vertAlign w:val="superscript"/>
        </w:rPr>
        <w:t>1</w:t>
      </w:r>
      <w:r w:rsidR="00015903">
        <w:rPr>
          <w:rFonts w:ascii="Book Antiqua" w:hAnsi="Book Antiqua"/>
          <w:noProof/>
          <w:sz w:val="24"/>
          <w:szCs w:val="24"/>
          <w:vertAlign w:val="superscript"/>
        </w:rPr>
        <w:t>,</w:t>
      </w:r>
      <w:r w:rsidRPr="00C377A7">
        <w:rPr>
          <w:rFonts w:ascii="Book Antiqua" w:hAnsi="Book Antiqua"/>
          <w:noProof/>
          <w:sz w:val="24"/>
          <w:szCs w:val="24"/>
          <w:vertAlign w:val="superscript"/>
        </w:rPr>
        <w:t>2</w:t>
      </w:r>
      <w:r w:rsidR="00A055AC" w:rsidRPr="00C377A7">
        <w:rPr>
          <w:rFonts w:ascii="Book Antiqua" w:hAnsi="Book Antiqua"/>
          <w:noProof/>
          <w:sz w:val="24"/>
          <w:szCs w:val="24"/>
          <w:vertAlign w:val="superscript"/>
        </w:rPr>
        <w:t>2</w:t>
      </w:r>
      <w:r w:rsidRPr="00C377A7">
        <w:rPr>
          <w:rFonts w:ascii="Book Antiqua" w:hAnsi="Book Antiqua"/>
          <w:noProof/>
          <w:sz w:val="24"/>
          <w:szCs w:val="24"/>
          <w:vertAlign w:val="superscript"/>
        </w:rPr>
        <w:t>]</w:t>
      </w:r>
      <w:r w:rsidRPr="00D8695B">
        <w:rPr>
          <w:rFonts w:ascii="Book Antiqua" w:hAnsi="Book Antiqua"/>
          <w:noProof/>
          <w:sz w:val="24"/>
          <w:szCs w:val="24"/>
        </w:rPr>
        <w:t>, providing some support to the hypothesis that liver injury in HEV infection is unlikely to be virus</w:t>
      </w:r>
      <w:r w:rsidR="00CE1A7C" w:rsidRPr="00D8695B">
        <w:rPr>
          <w:rFonts w:ascii="Book Antiqua" w:hAnsi="Book Antiqua"/>
          <w:noProof/>
          <w:sz w:val="24"/>
          <w:szCs w:val="24"/>
        </w:rPr>
        <w:t>-mediated</w:t>
      </w:r>
      <w:r w:rsidRPr="00D8695B">
        <w:rPr>
          <w:rFonts w:ascii="Book Antiqua" w:hAnsi="Book Antiqua"/>
          <w:sz w:val="24"/>
          <w:szCs w:val="24"/>
        </w:rPr>
        <w:t xml:space="preserve">. </w:t>
      </w:r>
    </w:p>
    <w:p w14:paraId="6C99CBB0" w14:textId="2120D8C9"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Human data on cellular immune responses during HEV infection are limited to studies on peripheral blood mononuclear cells (PBMCs). In these studies, we and others have shown proliferation of HEV-specific CD4</w:t>
      </w:r>
      <w:r w:rsidRPr="00D8695B">
        <w:rPr>
          <w:rFonts w:ascii="Book Antiqua" w:hAnsi="Book Antiqua"/>
          <w:sz w:val="24"/>
          <w:szCs w:val="24"/>
          <w:vertAlign w:val="superscript"/>
        </w:rPr>
        <w:t>+</w:t>
      </w:r>
      <w:r w:rsidRPr="00D8695B">
        <w:rPr>
          <w:rFonts w:ascii="Book Antiqua" w:hAnsi="Book Antiqua"/>
          <w:sz w:val="24"/>
          <w:szCs w:val="24"/>
        </w:rPr>
        <w:t xml:space="preserve"> and CD8</w:t>
      </w:r>
      <w:r w:rsidRPr="00D8695B">
        <w:rPr>
          <w:rFonts w:ascii="Book Antiqua" w:hAnsi="Book Antiqua"/>
          <w:sz w:val="24"/>
          <w:szCs w:val="24"/>
          <w:vertAlign w:val="superscript"/>
        </w:rPr>
        <w:t>+</w:t>
      </w:r>
      <w:r w:rsidRPr="00D8695B">
        <w:rPr>
          <w:rFonts w:ascii="Book Antiqua" w:hAnsi="Book Antiqua"/>
          <w:sz w:val="24"/>
          <w:szCs w:val="24"/>
        </w:rPr>
        <w:t xml:space="preserve"> cells, and increased production of various cytokines by PBMCs during acute and convalescent ph</w:t>
      </w:r>
      <w:r w:rsidR="00C377A7">
        <w:rPr>
          <w:rFonts w:ascii="Book Antiqua" w:hAnsi="Book Antiqua"/>
          <w:sz w:val="24"/>
          <w:szCs w:val="24"/>
        </w:rPr>
        <w:t xml:space="preserve">ases of hepatitis </w:t>
      </w:r>
      <w:proofErr w:type="gramStart"/>
      <w:r w:rsidR="00C377A7">
        <w:rPr>
          <w:rFonts w:ascii="Book Antiqua" w:hAnsi="Book Antiqua"/>
          <w:sz w:val="24"/>
          <w:szCs w:val="24"/>
        </w:rPr>
        <w:t>E</w:t>
      </w:r>
      <w:r w:rsidR="00C377A7">
        <w:rPr>
          <w:rFonts w:ascii="Book Antiqua" w:hAnsi="Book Antiqua"/>
          <w:noProof/>
          <w:sz w:val="24"/>
          <w:szCs w:val="24"/>
          <w:vertAlign w:val="superscript"/>
        </w:rPr>
        <w:t>[</w:t>
      </w:r>
      <w:proofErr w:type="gramEnd"/>
      <w:r w:rsidR="00C377A7">
        <w:rPr>
          <w:rFonts w:ascii="Book Antiqua" w:hAnsi="Book Antiqua"/>
          <w:noProof/>
          <w:sz w:val="24"/>
          <w:szCs w:val="24"/>
          <w:vertAlign w:val="superscript"/>
        </w:rPr>
        <w:t>14,</w:t>
      </w:r>
      <w:r w:rsidRPr="00C377A7">
        <w:rPr>
          <w:rFonts w:ascii="Book Antiqua" w:hAnsi="Book Antiqua"/>
          <w:noProof/>
          <w:sz w:val="24"/>
          <w:szCs w:val="24"/>
          <w:vertAlign w:val="superscript"/>
        </w:rPr>
        <w:t>16]</w:t>
      </w:r>
      <w:r w:rsidRPr="00D8695B">
        <w:rPr>
          <w:rFonts w:ascii="Book Antiqua" w:hAnsi="Book Antiqua"/>
          <w:sz w:val="24"/>
          <w:szCs w:val="24"/>
        </w:rPr>
        <w:t xml:space="preserve">. In a study that looked at patients with different disease severities, HEV-specific T-cell responses in PBMCs were weaker in patients with FH-E than in those with </w:t>
      </w:r>
      <w:r w:rsidR="00C377A7">
        <w:rPr>
          <w:rFonts w:ascii="Book Antiqua" w:hAnsi="Book Antiqua"/>
          <w:sz w:val="24"/>
          <w:szCs w:val="24"/>
        </w:rPr>
        <w:t xml:space="preserve">uncomplicated acute hepatitis </w:t>
      </w:r>
      <w:proofErr w:type="gramStart"/>
      <w:r w:rsidR="00C377A7">
        <w:rPr>
          <w:rFonts w:ascii="Book Antiqua" w:hAnsi="Book Antiqua"/>
          <w:sz w:val="24"/>
          <w:szCs w:val="24"/>
        </w:rPr>
        <w:t>E</w:t>
      </w:r>
      <w:r w:rsidRPr="00C377A7">
        <w:rPr>
          <w:rFonts w:ascii="Book Antiqua" w:hAnsi="Book Antiqua"/>
          <w:noProof/>
          <w:sz w:val="24"/>
          <w:szCs w:val="24"/>
          <w:vertAlign w:val="superscript"/>
        </w:rPr>
        <w:t>[</w:t>
      </w:r>
      <w:proofErr w:type="gramEnd"/>
      <w:r w:rsidRPr="00C377A7">
        <w:rPr>
          <w:rFonts w:ascii="Book Antiqua" w:hAnsi="Book Antiqua"/>
          <w:noProof/>
          <w:sz w:val="24"/>
          <w:szCs w:val="24"/>
          <w:vertAlign w:val="superscript"/>
        </w:rPr>
        <w:t>12]</w:t>
      </w:r>
      <w:r w:rsidRPr="00D8695B">
        <w:rPr>
          <w:rFonts w:ascii="Book Antiqua" w:hAnsi="Book Antiqua"/>
          <w:sz w:val="24"/>
          <w:szCs w:val="24"/>
        </w:rPr>
        <w:t>. However, observations made on circulating immune cells may not faithfully represent those in the immune cells in</w:t>
      </w:r>
      <w:r w:rsidR="00CE1A7C" w:rsidRPr="00D8695B">
        <w:rPr>
          <w:rFonts w:ascii="Book Antiqua" w:hAnsi="Book Antiqua"/>
          <w:sz w:val="24"/>
          <w:szCs w:val="24"/>
        </w:rPr>
        <w:t>filtrating</w:t>
      </w:r>
      <w:r w:rsidRPr="00D8695B">
        <w:rPr>
          <w:rFonts w:ascii="Book Antiqua" w:hAnsi="Book Antiqua"/>
          <w:sz w:val="24"/>
          <w:szCs w:val="24"/>
        </w:rPr>
        <w:t xml:space="preserve"> the liver, because of preferential localization of </w:t>
      </w:r>
      <w:r w:rsidR="00A055AC" w:rsidRPr="00D8695B">
        <w:rPr>
          <w:rFonts w:ascii="Book Antiqua" w:hAnsi="Book Antiqua"/>
          <w:sz w:val="24"/>
          <w:szCs w:val="24"/>
        </w:rPr>
        <w:t xml:space="preserve">certain cells, including </w:t>
      </w:r>
      <w:r w:rsidRPr="00D8695B">
        <w:rPr>
          <w:rFonts w:ascii="Book Antiqua" w:hAnsi="Book Antiqua"/>
          <w:sz w:val="24"/>
          <w:szCs w:val="24"/>
        </w:rPr>
        <w:t>virus-specific T cell subsets</w:t>
      </w:r>
      <w:r w:rsidR="00A055AC" w:rsidRPr="00D8695B">
        <w:rPr>
          <w:rFonts w:ascii="Book Antiqua" w:hAnsi="Book Antiqua"/>
          <w:sz w:val="24"/>
          <w:szCs w:val="24"/>
        </w:rPr>
        <w:t>,</w:t>
      </w:r>
      <w:r w:rsidR="00C377A7">
        <w:rPr>
          <w:rFonts w:ascii="Book Antiqua" w:hAnsi="Book Antiqua"/>
          <w:sz w:val="24"/>
          <w:szCs w:val="24"/>
        </w:rPr>
        <w:t xml:space="preserve"> in the inflamed </w:t>
      </w:r>
      <w:proofErr w:type="gramStart"/>
      <w:r w:rsidR="00C377A7">
        <w:rPr>
          <w:rFonts w:ascii="Book Antiqua" w:hAnsi="Book Antiqua"/>
          <w:sz w:val="24"/>
          <w:szCs w:val="24"/>
        </w:rPr>
        <w:t>tissue</w:t>
      </w:r>
      <w:r w:rsidR="00A055AC" w:rsidRPr="00C377A7">
        <w:rPr>
          <w:rFonts w:ascii="Book Antiqua" w:hAnsi="Book Antiqua"/>
          <w:noProof/>
          <w:sz w:val="24"/>
          <w:szCs w:val="24"/>
          <w:vertAlign w:val="superscript"/>
        </w:rPr>
        <w:t>[</w:t>
      </w:r>
      <w:proofErr w:type="gramEnd"/>
      <w:r w:rsidR="00A055AC" w:rsidRPr="00C377A7">
        <w:rPr>
          <w:rFonts w:ascii="Book Antiqua" w:hAnsi="Book Antiqua"/>
          <w:noProof/>
          <w:sz w:val="24"/>
          <w:szCs w:val="24"/>
          <w:vertAlign w:val="superscript"/>
        </w:rPr>
        <w:t>23</w:t>
      </w:r>
      <w:r w:rsidR="00015903">
        <w:rPr>
          <w:rFonts w:ascii="Book Antiqua" w:hAnsi="Book Antiqua"/>
          <w:noProof/>
          <w:sz w:val="24"/>
          <w:szCs w:val="24"/>
          <w:vertAlign w:val="superscript"/>
        </w:rPr>
        <w:t>,</w:t>
      </w:r>
      <w:r w:rsidR="00A055AC" w:rsidRPr="00C377A7">
        <w:rPr>
          <w:rFonts w:ascii="Book Antiqua" w:hAnsi="Book Antiqua"/>
          <w:noProof/>
          <w:sz w:val="24"/>
          <w:szCs w:val="24"/>
          <w:vertAlign w:val="superscript"/>
        </w:rPr>
        <w:t>24</w:t>
      </w:r>
      <w:r w:rsidRPr="00C377A7">
        <w:rPr>
          <w:rFonts w:ascii="Book Antiqua" w:hAnsi="Book Antiqua"/>
          <w:noProof/>
          <w:sz w:val="24"/>
          <w:szCs w:val="24"/>
          <w:vertAlign w:val="superscript"/>
        </w:rPr>
        <w:t>]</w:t>
      </w:r>
      <w:r w:rsidRPr="00D8695B">
        <w:rPr>
          <w:rFonts w:ascii="Book Antiqua" w:hAnsi="Book Antiqua"/>
          <w:noProof/>
          <w:sz w:val="24"/>
          <w:szCs w:val="24"/>
        </w:rPr>
        <w:t xml:space="preserve">. Thus, there is a need to study </w:t>
      </w:r>
      <w:r w:rsidRPr="00D8695B">
        <w:rPr>
          <w:rFonts w:ascii="Book Antiqua" w:hAnsi="Book Antiqua"/>
          <w:sz w:val="24"/>
          <w:szCs w:val="24"/>
        </w:rPr>
        <w:t>changes in the liver tissue from patients with hepatitis E.</w:t>
      </w:r>
    </w:p>
    <w:p w14:paraId="63280969" w14:textId="77777777"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In the current study, we found changes in expression of genes involved in a variety of immune responses, including the innate, humoral and cellular immune pathways in liver tissue from patients with FH-E. Of these, changes in innate and </w:t>
      </w:r>
      <w:r w:rsidRPr="00D8695B">
        <w:rPr>
          <w:rFonts w:ascii="Book Antiqua" w:hAnsi="Book Antiqua"/>
          <w:sz w:val="24"/>
          <w:szCs w:val="24"/>
        </w:rPr>
        <w:lastRenderedPageBreak/>
        <w:t xml:space="preserve">humoral immune responses were also observed in FH-B, indicating that HEV infection may share some of the pathways causing liver cell injury with HBV infection. In contrast, activation of cellular immune pathways was found only in FH-E, and not in FH-B, indicating a specific role for cellular immune response in inducing liver injury during HEV infection. </w:t>
      </w:r>
    </w:p>
    <w:p w14:paraId="11FDDF55" w14:textId="77777777"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In particular, we found several T-cell surface molecules such as CD2, CD3 (</w:t>
      </w:r>
      <w:r w:rsidRPr="00D8695B">
        <w:rPr>
          <w:rFonts w:ascii="Book Antiqua" w:hAnsi="Book Antiqua"/>
          <w:sz w:val="24"/>
          <w:szCs w:val="24"/>
        </w:rPr>
        <w:sym w:font="Symbol" w:char="F067"/>
      </w:r>
      <w:r w:rsidRPr="00D8695B">
        <w:rPr>
          <w:rFonts w:ascii="Book Antiqua" w:hAnsi="Book Antiqua"/>
          <w:sz w:val="24"/>
          <w:szCs w:val="24"/>
        </w:rPr>
        <w:t xml:space="preserve">, </w:t>
      </w:r>
      <w:r w:rsidRPr="00D8695B">
        <w:rPr>
          <w:rFonts w:ascii="Book Antiqua" w:hAnsi="Book Antiqua"/>
          <w:sz w:val="24"/>
          <w:szCs w:val="24"/>
        </w:rPr>
        <w:sym w:font="Symbol" w:char="F064"/>
      </w:r>
      <w:r w:rsidRPr="00D8695B">
        <w:rPr>
          <w:rFonts w:ascii="Book Antiqua" w:hAnsi="Book Antiqua"/>
          <w:sz w:val="24"/>
          <w:szCs w:val="24"/>
        </w:rPr>
        <w:t xml:space="preserve"> and </w:t>
      </w:r>
      <w:r w:rsidRPr="00D8695B">
        <w:rPr>
          <w:rFonts w:ascii="Book Antiqua" w:hAnsi="Book Antiqua"/>
          <w:sz w:val="24"/>
          <w:szCs w:val="24"/>
        </w:rPr>
        <w:sym w:font="Symbol" w:char="F065"/>
      </w:r>
      <w:r w:rsidRPr="00D8695B">
        <w:rPr>
          <w:rFonts w:ascii="Book Antiqua" w:hAnsi="Book Antiqua"/>
          <w:sz w:val="24"/>
          <w:szCs w:val="24"/>
        </w:rPr>
        <w:t xml:space="preserve"> chains) and CD8-alpha to be up-regulated in liver tissue from patients with FH-E. Furthermore, several T-cell signalling molecules, such as Fyn, phospholipase C gamma-1, NF</w:t>
      </w:r>
      <w:r w:rsidRPr="00D8695B">
        <w:rPr>
          <w:rFonts w:ascii="Book Antiqua" w:hAnsi="Book Antiqua"/>
          <w:sz w:val="24"/>
          <w:szCs w:val="24"/>
        </w:rPr>
        <w:sym w:font="Symbol" w:char="F06B"/>
      </w:r>
      <w:r w:rsidRPr="00D8695B">
        <w:rPr>
          <w:rFonts w:ascii="Book Antiqua" w:hAnsi="Book Antiqua"/>
          <w:sz w:val="24"/>
          <w:szCs w:val="24"/>
        </w:rPr>
        <w:t xml:space="preserve">B1, protein kinase C and </w:t>
      </w:r>
      <w:proofErr w:type="spellStart"/>
      <w:r w:rsidRPr="00D8695B">
        <w:rPr>
          <w:rFonts w:ascii="Book Antiqua" w:hAnsi="Book Antiqua"/>
          <w:sz w:val="24"/>
          <w:szCs w:val="24"/>
        </w:rPr>
        <w:t>ras</w:t>
      </w:r>
      <w:proofErr w:type="spellEnd"/>
      <w:r w:rsidRPr="00D8695B">
        <w:rPr>
          <w:rFonts w:ascii="Book Antiqua" w:hAnsi="Book Antiqua"/>
          <w:sz w:val="24"/>
          <w:szCs w:val="24"/>
        </w:rPr>
        <w:t>-related C3 botulinum toxin substrate (</w:t>
      </w:r>
      <w:proofErr w:type="spellStart"/>
      <w:r w:rsidRPr="00D8695B">
        <w:rPr>
          <w:rFonts w:ascii="Book Antiqua" w:hAnsi="Book Antiqua"/>
          <w:sz w:val="24"/>
          <w:szCs w:val="24"/>
        </w:rPr>
        <w:t>rac</w:t>
      </w:r>
      <w:proofErr w:type="spellEnd"/>
      <w:r w:rsidRPr="00D8695B">
        <w:rPr>
          <w:rFonts w:ascii="Book Antiqua" w:hAnsi="Book Antiqua"/>
          <w:sz w:val="24"/>
          <w:szCs w:val="24"/>
        </w:rPr>
        <w:t>) were also overexpressed in these livers. These findings may indicate a role for activated CD8</w:t>
      </w:r>
      <w:r w:rsidRPr="00D8695B">
        <w:rPr>
          <w:rFonts w:ascii="Book Antiqua" w:hAnsi="Book Antiqua"/>
          <w:sz w:val="24"/>
          <w:szCs w:val="24"/>
          <w:vertAlign w:val="superscript"/>
        </w:rPr>
        <w:t>+</w:t>
      </w:r>
      <w:r w:rsidRPr="00D8695B">
        <w:rPr>
          <w:rFonts w:ascii="Book Antiqua" w:hAnsi="Book Antiqua"/>
          <w:sz w:val="24"/>
          <w:szCs w:val="24"/>
        </w:rPr>
        <w:t xml:space="preserve"> T cells in the causation of liver injury in </w:t>
      </w:r>
      <w:r w:rsidR="0089523D" w:rsidRPr="00D8695B">
        <w:rPr>
          <w:rFonts w:ascii="Book Antiqua" w:hAnsi="Book Antiqua"/>
          <w:sz w:val="24"/>
          <w:szCs w:val="24"/>
        </w:rPr>
        <w:t>HEV infection</w:t>
      </w:r>
      <w:r w:rsidRPr="00D8695B">
        <w:rPr>
          <w:rFonts w:ascii="Book Antiqua" w:hAnsi="Book Antiqua"/>
          <w:sz w:val="24"/>
          <w:szCs w:val="24"/>
        </w:rPr>
        <w:t xml:space="preserve">. An over-expression of CTLA4, which is expressed only on activated T cells, also supports this hypothesis. An alternative explanation for the overexpression of CD2 in liver tissue could be the presence of this marker on the NK cells. Importantly, the increased expression of CD2 in the liver tissue was also associated with over-expression of </w:t>
      </w:r>
      <w:proofErr w:type="spellStart"/>
      <w:r w:rsidRPr="00D8695B">
        <w:rPr>
          <w:rFonts w:ascii="Book Antiqua" w:hAnsi="Book Antiqua"/>
          <w:sz w:val="24"/>
          <w:szCs w:val="24"/>
        </w:rPr>
        <w:t>perforin</w:t>
      </w:r>
      <w:proofErr w:type="spellEnd"/>
      <w:r w:rsidRPr="00D8695B">
        <w:rPr>
          <w:rFonts w:ascii="Book Antiqua" w:hAnsi="Book Antiqua"/>
          <w:sz w:val="24"/>
          <w:szCs w:val="24"/>
        </w:rPr>
        <w:t xml:space="preserve">, the main </w:t>
      </w:r>
      <w:proofErr w:type="spellStart"/>
      <w:r w:rsidRPr="00D8695B">
        <w:rPr>
          <w:rFonts w:ascii="Book Antiqua" w:hAnsi="Book Antiqua"/>
          <w:sz w:val="24"/>
          <w:szCs w:val="24"/>
        </w:rPr>
        <w:t>cytolytic</w:t>
      </w:r>
      <w:proofErr w:type="spellEnd"/>
      <w:r w:rsidRPr="00D8695B">
        <w:rPr>
          <w:rFonts w:ascii="Book Antiqua" w:hAnsi="Book Antiqua"/>
          <w:sz w:val="24"/>
          <w:szCs w:val="24"/>
        </w:rPr>
        <w:t xml:space="preserve"> protein contained in the CD8</w:t>
      </w:r>
      <w:r w:rsidRPr="00D8695B">
        <w:rPr>
          <w:rFonts w:ascii="Book Antiqua" w:hAnsi="Book Antiqua"/>
          <w:sz w:val="24"/>
          <w:szCs w:val="24"/>
          <w:vertAlign w:val="superscript"/>
        </w:rPr>
        <w:t>+</w:t>
      </w:r>
      <w:r w:rsidRPr="00D8695B">
        <w:rPr>
          <w:rFonts w:ascii="Book Antiqua" w:hAnsi="Book Antiqua"/>
          <w:sz w:val="24"/>
          <w:szCs w:val="24"/>
        </w:rPr>
        <w:t xml:space="preserve"> T cells and NK cells. The above findings, taken together, indicate that immune-mediated cytotoxicity of CD8</w:t>
      </w:r>
      <w:r w:rsidRPr="00D8695B">
        <w:rPr>
          <w:rFonts w:ascii="Book Antiqua" w:hAnsi="Book Antiqua"/>
          <w:sz w:val="24"/>
          <w:szCs w:val="24"/>
          <w:vertAlign w:val="superscript"/>
        </w:rPr>
        <w:t>+</w:t>
      </w:r>
      <w:r w:rsidRPr="00D8695B">
        <w:rPr>
          <w:rFonts w:ascii="Book Antiqua" w:hAnsi="Book Antiqua"/>
          <w:sz w:val="24"/>
          <w:szCs w:val="24"/>
        </w:rPr>
        <w:t xml:space="preserve"> or NK cells against virus-infected cells may play a role in producing liver damage in HEV infection. </w:t>
      </w:r>
    </w:p>
    <w:p w14:paraId="536D7FB8" w14:textId="524C0D53"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Some other findings in our study may also point to alterations in CD8</w:t>
      </w:r>
      <w:r w:rsidRPr="00D8695B">
        <w:rPr>
          <w:rFonts w:ascii="Book Antiqua" w:hAnsi="Book Antiqua"/>
          <w:sz w:val="24"/>
          <w:szCs w:val="24"/>
          <w:vertAlign w:val="superscript"/>
        </w:rPr>
        <w:t>+</w:t>
      </w:r>
      <w:r w:rsidRPr="00D8695B">
        <w:rPr>
          <w:rFonts w:ascii="Book Antiqua" w:hAnsi="Book Antiqua"/>
          <w:sz w:val="24"/>
          <w:szCs w:val="24"/>
        </w:rPr>
        <w:t xml:space="preserve"> cells. In viral infections, the number of effector CD8 T cells contracts over time with the formation of a population of protective memory cells, which is maintained by IL-7 and IL-15. Our finding of activation of IL-7-mediated signalling in patients with hepatitis E possibly reflects this phenomenon. In addition, the gene</w:t>
      </w:r>
      <w:r w:rsidR="0089523D" w:rsidRPr="00D8695B">
        <w:rPr>
          <w:rFonts w:ascii="Book Antiqua" w:hAnsi="Book Antiqua"/>
          <w:sz w:val="24"/>
          <w:szCs w:val="24"/>
        </w:rPr>
        <w:t>s</w:t>
      </w:r>
      <w:r w:rsidRPr="00D8695B">
        <w:rPr>
          <w:rFonts w:ascii="Book Antiqua" w:hAnsi="Book Antiqua"/>
          <w:sz w:val="24"/>
          <w:szCs w:val="24"/>
        </w:rPr>
        <w:t xml:space="preserve"> for signal transducer and activator of transcription 5 (STAT5), a key molecule involved in the survival of effector and memory CD8 cells</w:t>
      </w:r>
      <w:r w:rsidRPr="00C377A7">
        <w:rPr>
          <w:rFonts w:ascii="Book Antiqua" w:hAnsi="Book Antiqua"/>
          <w:noProof/>
          <w:sz w:val="24"/>
          <w:szCs w:val="24"/>
          <w:vertAlign w:val="superscript"/>
        </w:rPr>
        <w:t>[</w:t>
      </w:r>
      <w:r w:rsidR="00A055AC" w:rsidRPr="00C377A7">
        <w:rPr>
          <w:rFonts w:ascii="Book Antiqua" w:hAnsi="Book Antiqua"/>
          <w:noProof/>
          <w:sz w:val="24"/>
          <w:szCs w:val="24"/>
          <w:vertAlign w:val="superscript"/>
        </w:rPr>
        <w:t>25</w:t>
      </w:r>
      <w:r w:rsidRPr="00C377A7">
        <w:rPr>
          <w:rFonts w:ascii="Book Antiqua" w:hAnsi="Book Antiqua"/>
          <w:noProof/>
          <w:sz w:val="24"/>
          <w:szCs w:val="24"/>
          <w:vertAlign w:val="superscript"/>
        </w:rPr>
        <w:t>]</w:t>
      </w:r>
      <w:r w:rsidRPr="00D8695B">
        <w:rPr>
          <w:rFonts w:ascii="Book Antiqua" w:hAnsi="Book Antiqua"/>
          <w:sz w:val="24"/>
          <w:szCs w:val="24"/>
        </w:rPr>
        <w:t xml:space="preserve">, and </w:t>
      </w:r>
      <w:r w:rsidR="0089523D" w:rsidRPr="00D8695B">
        <w:rPr>
          <w:rFonts w:ascii="Book Antiqua" w:hAnsi="Book Antiqua"/>
          <w:sz w:val="24"/>
          <w:szCs w:val="24"/>
        </w:rPr>
        <w:t xml:space="preserve">for </w:t>
      </w:r>
      <w:r w:rsidRPr="00D8695B">
        <w:rPr>
          <w:rFonts w:ascii="Book Antiqua" w:hAnsi="Book Antiqua"/>
          <w:sz w:val="24"/>
          <w:szCs w:val="24"/>
        </w:rPr>
        <w:t>BCL2, a key survival molecule that is upregulated by STAT5</w:t>
      </w:r>
      <w:r w:rsidR="0089523D" w:rsidRPr="00D8695B">
        <w:rPr>
          <w:rFonts w:ascii="Book Antiqua" w:hAnsi="Book Antiqua"/>
          <w:sz w:val="24"/>
          <w:szCs w:val="24"/>
        </w:rPr>
        <w:t>, were upregulated</w:t>
      </w:r>
      <w:r w:rsidRPr="00D8695B">
        <w:rPr>
          <w:rFonts w:ascii="Book Antiqua" w:hAnsi="Book Antiqua"/>
          <w:sz w:val="24"/>
          <w:szCs w:val="24"/>
        </w:rPr>
        <w:t xml:space="preserve">. </w:t>
      </w:r>
    </w:p>
    <w:p w14:paraId="2AC98665" w14:textId="402CCF86"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The differential expression in livers from patients with FH-E of several genes which were unaffected in FH-B could have been because of changes in any of the several cell types present in the liver, including hepatocytes, </w:t>
      </w:r>
      <w:proofErr w:type="spellStart"/>
      <w:r w:rsidRPr="00D8695B">
        <w:rPr>
          <w:rFonts w:ascii="Book Antiqua" w:hAnsi="Book Antiqua"/>
          <w:sz w:val="24"/>
          <w:szCs w:val="24"/>
        </w:rPr>
        <w:t>Kupffer</w:t>
      </w:r>
      <w:proofErr w:type="spellEnd"/>
      <w:r w:rsidRPr="00D8695B">
        <w:rPr>
          <w:rFonts w:ascii="Book Antiqua" w:hAnsi="Book Antiqua"/>
          <w:sz w:val="24"/>
          <w:szCs w:val="24"/>
        </w:rPr>
        <w:t xml:space="preserve"> cells, </w:t>
      </w:r>
      <w:proofErr w:type="spellStart"/>
      <w:r w:rsidRPr="00D8695B">
        <w:rPr>
          <w:rFonts w:ascii="Book Antiqua" w:hAnsi="Book Antiqua"/>
          <w:sz w:val="24"/>
          <w:szCs w:val="24"/>
        </w:rPr>
        <w:t>cholangiocytes</w:t>
      </w:r>
      <w:proofErr w:type="spellEnd"/>
      <w:r w:rsidRPr="00D8695B">
        <w:rPr>
          <w:rFonts w:ascii="Book Antiqua" w:hAnsi="Book Antiqua"/>
          <w:sz w:val="24"/>
          <w:szCs w:val="24"/>
        </w:rPr>
        <w:t xml:space="preserve">, endothelial cells, stellate cells and a variety of immune cells. </w:t>
      </w:r>
      <w:r w:rsidRPr="00D8695B">
        <w:rPr>
          <w:rFonts w:ascii="Book Antiqua" w:hAnsi="Book Antiqua"/>
          <w:sz w:val="24"/>
          <w:szCs w:val="24"/>
        </w:rPr>
        <w:lastRenderedPageBreak/>
        <w:t>However, the demonstration of predominant infiltration with CD8</w:t>
      </w:r>
      <w:r w:rsidRPr="00D8695B">
        <w:rPr>
          <w:rFonts w:ascii="Book Antiqua" w:hAnsi="Book Antiqua"/>
          <w:sz w:val="24"/>
          <w:szCs w:val="24"/>
          <w:vertAlign w:val="superscript"/>
        </w:rPr>
        <w:t>+</w:t>
      </w:r>
      <w:r w:rsidRPr="00D8695B">
        <w:rPr>
          <w:rFonts w:ascii="Book Antiqua" w:hAnsi="Book Antiqua"/>
          <w:sz w:val="24"/>
          <w:szCs w:val="24"/>
        </w:rPr>
        <w:t xml:space="preserve"> T cells in the F</w:t>
      </w:r>
      <w:r w:rsidR="0089523D" w:rsidRPr="00D8695B">
        <w:rPr>
          <w:rFonts w:ascii="Book Antiqua" w:hAnsi="Book Antiqua"/>
          <w:sz w:val="24"/>
          <w:szCs w:val="24"/>
        </w:rPr>
        <w:t>H-E livers in the current study</w:t>
      </w:r>
      <w:r w:rsidRPr="00D8695B">
        <w:rPr>
          <w:rFonts w:ascii="Book Antiqua" w:hAnsi="Book Antiqua"/>
          <w:sz w:val="24"/>
          <w:szCs w:val="24"/>
        </w:rPr>
        <w:t xml:space="preserve"> as </w:t>
      </w:r>
      <w:r w:rsidR="00C377A7">
        <w:rPr>
          <w:rFonts w:ascii="Book Antiqua" w:hAnsi="Book Antiqua"/>
          <w:sz w:val="24"/>
          <w:szCs w:val="24"/>
        </w:rPr>
        <w:t>well as in two previous reports</w:t>
      </w:r>
      <w:r w:rsidRPr="00C377A7">
        <w:rPr>
          <w:rFonts w:ascii="Book Antiqua" w:hAnsi="Book Antiqua"/>
          <w:sz w:val="24"/>
          <w:szCs w:val="24"/>
          <w:vertAlign w:val="superscript"/>
        </w:rPr>
        <w:t>[</w:t>
      </w:r>
      <w:r w:rsidR="00A055AC" w:rsidRPr="00C377A7">
        <w:rPr>
          <w:rFonts w:ascii="Book Antiqua" w:hAnsi="Book Antiqua"/>
          <w:sz w:val="24"/>
          <w:szCs w:val="24"/>
          <w:vertAlign w:val="superscript"/>
        </w:rPr>
        <w:t>26</w:t>
      </w:r>
      <w:r w:rsidR="00015903">
        <w:rPr>
          <w:rFonts w:ascii="Book Antiqua" w:hAnsi="Book Antiqua"/>
          <w:sz w:val="24"/>
          <w:szCs w:val="24"/>
          <w:vertAlign w:val="superscript"/>
        </w:rPr>
        <w:t>,</w:t>
      </w:r>
      <w:r w:rsidR="00A055AC" w:rsidRPr="00C377A7">
        <w:rPr>
          <w:rFonts w:ascii="Book Antiqua" w:hAnsi="Book Antiqua"/>
          <w:sz w:val="24"/>
          <w:szCs w:val="24"/>
          <w:vertAlign w:val="superscript"/>
        </w:rPr>
        <w:t>27</w:t>
      </w:r>
      <w:r w:rsidRPr="00C377A7">
        <w:rPr>
          <w:rFonts w:ascii="Book Antiqua" w:hAnsi="Book Antiqua"/>
          <w:sz w:val="24"/>
          <w:szCs w:val="24"/>
          <w:vertAlign w:val="superscript"/>
        </w:rPr>
        <w:t>]</w:t>
      </w:r>
      <w:r w:rsidRPr="00D8695B">
        <w:rPr>
          <w:rFonts w:ascii="Book Antiqua" w:hAnsi="Book Antiqua"/>
          <w:sz w:val="24"/>
          <w:szCs w:val="24"/>
        </w:rPr>
        <w:t>, and the fact that the genes that showed differential expression are not expressed much in other cell types, indicate the CD8</w:t>
      </w:r>
      <w:r w:rsidRPr="00D8695B">
        <w:rPr>
          <w:rFonts w:ascii="Book Antiqua" w:hAnsi="Book Antiqua"/>
          <w:sz w:val="24"/>
          <w:szCs w:val="24"/>
          <w:vertAlign w:val="superscript"/>
        </w:rPr>
        <w:t>+</w:t>
      </w:r>
      <w:r w:rsidRPr="00D8695B">
        <w:rPr>
          <w:rFonts w:ascii="Book Antiqua" w:hAnsi="Book Antiqua"/>
          <w:sz w:val="24"/>
          <w:szCs w:val="24"/>
        </w:rPr>
        <w:t xml:space="preserve"> T cells were the most likely source. It may be pertinent to note that </w:t>
      </w:r>
      <w:r w:rsidR="0089523D" w:rsidRPr="00D8695B">
        <w:rPr>
          <w:rFonts w:ascii="Book Antiqua" w:hAnsi="Book Antiqua"/>
          <w:sz w:val="24"/>
          <w:szCs w:val="24"/>
        </w:rPr>
        <w:t xml:space="preserve">since </w:t>
      </w:r>
      <w:r w:rsidRPr="00D8695B">
        <w:rPr>
          <w:rFonts w:ascii="Book Antiqua" w:hAnsi="Book Antiqua"/>
          <w:sz w:val="24"/>
          <w:szCs w:val="24"/>
        </w:rPr>
        <w:t>the immune cells</w:t>
      </w:r>
      <w:r w:rsidR="008130E2">
        <w:rPr>
          <w:rFonts w:ascii="Book Antiqua" w:hAnsi="Book Antiqua"/>
          <w:sz w:val="24"/>
          <w:szCs w:val="24"/>
        </w:rPr>
        <w:t xml:space="preserve"> </w:t>
      </w:r>
      <w:r w:rsidRPr="00D8695B">
        <w:rPr>
          <w:rFonts w:ascii="Book Antiqua" w:hAnsi="Book Antiqua"/>
          <w:sz w:val="24"/>
          <w:szCs w:val="24"/>
        </w:rPr>
        <w:t xml:space="preserve">constitute only a minority of </w:t>
      </w:r>
      <w:r w:rsidR="0089523D" w:rsidRPr="00D8695B">
        <w:rPr>
          <w:rFonts w:ascii="Book Antiqua" w:hAnsi="Book Antiqua"/>
          <w:sz w:val="24"/>
          <w:szCs w:val="24"/>
        </w:rPr>
        <w:t xml:space="preserve">all </w:t>
      </w:r>
      <w:r w:rsidRPr="00D8695B">
        <w:rPr>
          <w:rFonts w:ascii="Book Antiqua" w:hAnsi="Book Antiqua"/>
          <w:sz w:val="24"/>
          <w:szCs w:val="24"/>
        </w:rPr>
        <w:t>the cells in the liver</w:t>
      </w:r>
      <w:r w:rsidR="0089523D" w:rsidRPr="00D8695B">
        <w:rPr>
          <w:rFonts w:ascii="Book Antiqua" w:hAnsi="Book Antiqua"/>
          <w:sz w:val="24"/>
          <w:szCs w:val="24"/>
        </w:rPr>
        <w:t xml:space="preserve">, </w:t>
      </w:r>
      <w:r w:rsidRPr="00D8695B">
        <w:rPr>
          <w:rFonts w:ascii="Book Antiqua" w:hAnsi="Book Antiqua"/>
          <w:sz w:val="24"/>
          <w:szCs w:val="24"/>
        </w:rPr>
        <w:t xml:space="preserve">the absolute gene expression changes within the intrahepatic immune cells </w:t>
      </w:r>
      <w:r w:rsidR="0089523D" w:rsidRPr="00D8695B">
        <w:rPr>
          <w:rFonts w:ascii="Book Antiqua" w:hAnsi="Book Antiqua"/>
          <w:sz w:val="24"/>
          <w:szCs w:val="24"/>
        </w:rPr>
        <w:t xml:space="preserve">must </w:t>
      </w:r>
      <w:r w:rsidRPr="00D8695B">
        <w:rPr>
          <w:rFonts w:ascii="Book Antiqua" w:hAnsi="Book Antiqua"/>
          <w:sz w:val="24"/>
          <w:szCs w:val="24"/>
        </w:rPr>
        <w:t xml:space="preserve">be more marked than is indicated by the overall gene expression data. It may thus be interesting in future to undertake studies on such immune cells after recovering these using techniques such as laser dissection microscopy. </w:t>
      </w:r>
    </w:p>
    <w:p w14:paraId="10358E49" w14:textId="412DAB58"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It may be pertinent to compare our results with those from a recent study of gene expression in serial liver tissues from chimpanzees </w:t>
      </w:r>
      <w:r w:rsidR="00C377A7">
        <w:rPr>
          <w:rFonts w:ascii="Book Antiqua" w:hAnsi="Book Antiqua"/>
          <w:sz w:val="24"/>
          <w:szCs w:val="24"/>
        </w:rPr>
        <w:t xml:space="preserve">with experimental HEV </w:t>
      </w:r>
      <w:proofErr w:type="gramStart"/>
      <w:r w:rsidR="00C377A7">
        <w:rPr>
          <w:rFonts w:ascii="Book Antiqua" w:hAnsi="Book Antiqua"/>
          <w:sz w:val="24"/>
          <w:szCs w:val="24"/>
        </w:rPr>
        <w:t>infection</w:t>
      </w:r>
      <w:r w:rsidR="00A055AC" w:rsidRPr="00C377A7">
        <w:rPr>
          <w:rFonts w:ascii="Book Antiqua" w:hAnsi="Book Antiqua"/>
          <w:noProof/>
          <w:sz w:val="24"/>
          <w:szCs w:val="24"/>
          <w:vertAlign w:val="superscript"/>
        </w:rPr>
        <w:t>[</w:t>
      </w:r>
      <w:proofErr w:type="gramEnd"/>
      <w:r w:rsidR="00A055AC" w:rsidRPr="00C377A7">
        <w:rPr>
          <w:rFonts w:ascii="Book Antiqua" w:hAnsi="Book Antiqua"/>
          <w:noProof/>
          <w:sz w:val="24"/>
          <w:szCs w:val="24"/>
          <w:vertAlign w:val="superscript"/>
        </w:rPr>
        <w:t>28</w:t>
      </w:r>
      <w:r w:rsidRPr="00C377A7">
        <w:rPr>
          <w:rFonts w:ascii="Book Antiqua" w:hAnsi="Book Antiqua"/>
          <w:noProof/>
          <w:sz w:val="24"/>
          <w:szCs w:val="24"/>
          <w:vertAlign w:val="superscript"/>
        </w:rPr>
        <w:t>]</w:t>
      </w:r>
      <w:r w:rsidRPr="00D8695B">
        <w:rPr>
          <w:rFonts w:ascii="Book Antiqua" w:hAnsi="Book Antiqua"/>
          <w:noProof/>
          <w:sz w:val="24"/>
          <w:szCs w:val="24"/>
        </w:rPr>
        <w:t>. In this study</w:t>
      </w:r>
      <w:r w:rsidRPr="00D8695B">
        <w:rPr>
          <w:rFonts w:ascii="Book Antiqua" w:hAnsi="Book Antiqua"/>
          <w:sz w:val="24"/>
          <w:szCs w:val="24"/>
        </w:rPr>
        <w:t xml:space="preserve">, differential expression was limited to a few genes that belonged predominantly to the innate immune response pathways, and was weaker than that observed in chimpanzees with HCV infection. Further, the number of upregulated genes peaked sooner after the onset of </w:t>
      </w:r>
      <w:proofErr w:type="spellStart"/>
      <w:r w:rsidRPr="00D8695B">
        <w:rPr>
          <w:rFonts w:ascii="Book Antiqua" w:hAnsi="Book Antiqua"/>
          <w:sz w:val="24"/>
          <w:szCs w:val="24"/>
        </w:rPr>
        <w:t>viremia</w:t>
      </w:r>
      <w:proofErr w:type="spellEnd"/>
      <w:r w:rsidRPr="00D8695B">
        <w:rPr>
          <w:rFonts w:ascii="Book Antiqua" w:hAnsi="Book Antiqua"/>
          <w:sz w:val="24"/>
          <w:szCs w:val="24"/>
        </w:rPr>
        <w:t xml:space="preserve"> in HEV infection than with HCV infection. We did find altered expression of some genes involved in innate immune responses; however, these genes were different from those showing significant changes during HEV infection in the chimpanzee study. In this context, it is important to note that </w:t>
      </w:r>
      <w:r w:rsidR="00CE4182" w:rsidRPr="00D8695B">
        <w:rPr>
          <w:rFonts w:ascii="Book Antiqua" w:hAnsi="Book Antiqua"/>
          <w:sz w:val="24"/>
          <w:szCs w:val="24"/>
        </w:rPr>
        <w:t xml:space="preserve">comparison of </w:t>
      </w:r>
      <w:r w:rsidRPr="00D8695B">
        <w:rPr>
          <w:rFonts w:ascii="Book Antiqua" w:hAnsi="Book Antiqua"/>
          <w:sz w:val="24"/>
          <w:szCs w:val="24"/>
        </w:rPr>
        <w:t xml:space="preserve">our data </w:t>
      </w:r>
      <w:r w:rsidR="00CE4182" w:rsidRPr="00D8695B">
        <w:rPr>
          <w:rFonts w:ascii="Book Antiqua" w:hAnsi="Book Antiqua"/>
          <w:sz w:val="24"/>
          <w:szCs w:val="24"/>
        </w:rPr>
        <w:t xml:space="preserve">with </w:t>
      </w:r>
      <w:r w:rsidRPr="00D8695B">
        <w:rPr>
          <w:rFonts w:ascii="Book Antiqua" w:hAnsi="Book Antiqua"/>
          <w:sz w:val="24"/>
          <w:szCs w:val="24"/>
        </w:rPr>
        <w:t>those from the experimentally-infected chimpanzees</w:t>
      </w:r>
      <w:r w:rsidR="00CE4182" w:rsidRPr="00D8695B">
        <w:rPr>
          <w:rFonts w:ascii="Book Antiqua" w:hAnsi="Book Antiqua"/>
          <w:sz w:val="24"/>
          <w:szCs w:val="24"/>
        </w:rPr>
        <w:t xml:space="preserve"> may not be valid</w:t>
      </w:r>
      <w:r w:rsidRPr="00D8695B">
        <w:rPr>
          <w:rFonts w:ascii="Book Antiqua" w:hAnsi="Book Antiqua"/>
          <w:sz w:val="24"/>
          <w:szCs w:val="24"/>
        </w:rPr>
        <w:t xml:space="preserve">. Our patients had severe liver disease, whereas experimental HEV </w:t>
      </w:r>
      <w:r w:rsidR="00C377A7">
        <w:rPr>
          <w:rFonts w:ascii="Book Antiqua" w:hAnsi="Book Antiqua"/>
          <w:sz w:val="24"/>
          <w:szCs w:val="24"/>
        </w:rPr>
        <w:t xml:space="preserve">infection in primates is </w:t>
      </w:r>
      <w:proofErr w:type="gramStart"/>
      <w:r w:rsidR="00C377A7">
        <w:rPr>
          <w:rFonts w:ascii="Book Antiqua" w:hAnsi="Book Antiqua"/>
          <w:sz w:val="24"/>
          <w:szCs w:val="24"/>
        </w:rPr>
        <w:t>milder</w:t>
      </w:r>
      <w:r w:rsidR="00A055AC" w:rsidRPr="00C377A7">
        <w:rPr>
          <w:rFonts w:ascii="Book Antiqua" w:hAnsi="Book Antiqua"/>
          <w:noProof/>
          <w:sz w:val="24"/>
          <w:szCs w:val="24"/>
          <w:vertAlign w:val="superscript"/>
        </w:rPr>
        <w:t>[</w:t>
      </w:r>
      <w:proofErr w:type="gramEnd"/>
      <w:r w:rsidR="00A055AC" w:rsidRPr="00C377A7">
        <w:rPr>
          <w:rFonts w:ascii="Book Antiqua" w:hAnsi="Book Antiqua"/>
          <w:noProof/>
          <w:sz w:val="24"/>
          <w:szCs w:val="24"/>
          <w:vertAlign w:val="superscript"/>
        </w:rPr>
        <w:t>19</w:t>
      </w:r>
      <w:r w:rsidR="00015903">
        <w:rPr>
          <w:rFonts w:ascii="Book Antiqua" w:hAnsi="Book Antiqua"/>
          <w:noProof/>
          <w:sz w:val="24"/>
          <w:szCs w:val="24"/>
          <w:vertAlign w:val="superscript"/>
        </w:rPr>
        <w:t>,</w:t>
      </w:r>
      <w:r w:rsidR="00A055AC" w:rsidRPr="00C377A7">
        <w:rPr>
          <w:rFonts w:ascii="Book Antiqua" w:hAnsi="Book Antiqua"/>
          <w:noProof/>
          <w:sz w:val="24"/>
          <w:szCs w:val="24"/>
          <w:vertAlign w:val="superscript"/>
        </w:rPr>
        <w:t>29</w:t>
      </w:r>
      <w:r w:rsidRPr="00C377A7">
        <w:rPr>
          <w:rFonts w:ascii="Book Antiqua" w:hAnsi="Book Antiqua"/>
          <w:noProof/>
          <w:sz w:val="24"/>
          <w:szCs w:val="24"/>
          <w:vertAlign w:val="superscript"/>
        </w:rPr>
        <w:t>]</w:t>
      </w:r>
      <w:r w:rsidRPr="00D8695B">
        <w:rPr>
          <w:rFonts w:ascii="Book Antiqua" w:hAnsi="Book Antiqua"/>
          <w:sz w:val="24"/>
          <w:szCs w:val="24"/>
        </w:rPr>
        <w:t>. Further, time</w:t>
      </w:r>
      <w:r w:rsidR="00CE4182" w:rsidRPr="00D8695B">
        <w:rPr>
          <w:rFonts w:ascii="Book Antiqua" w:hAnsi="Book Antiqua"/>
          <w:sz w:val="24"/>
          <w:szCs w:val="24"/>
        </w:rPr>
        <w:t>-</w:t>
      </w:r>
      <w:r w:rsidRPr="00D8695B">
        <w:rPr>
          <w:rFonts w:ascii="Book Antiqua" w:hAnsi="Book Antiqua"/>
          <w:sz w:val="24"/>
          <w:szCs w:val="24"/>
        </w:rPr>
        <w:t xml:space="preserve">kinetics of different types of immune responses vary, with innate immune responses being prominent during the initial phase after viral infection; thus, in human HEV infection, such responses may occur before an infected person becomes symptomatic and hence not picked up. Also, the experimental animals had been inoculated by the intravenous route, whereas humans acquire infection through the oral route. </w:t>
      </w:r>
    </w:p>
    <w:p w14:paraId="71A045D5" w14:textId="499004B1"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Though we studied patients with FH-B </w:t>
      </w:r>
      <w:r w:rsidR="00CE4182" w:rsidRPr="00D8695B">
        <w:rPr>
          <w:rFonts w:ascii="Book Antiqua" w:hAnsi="Book Antiqua"/>
          <w:sz w:val="24"/>
          <w:szCs w:val="24"/>
        </w:rPr>
        <w:t xml:space="preserve">primarily </w:t>
      </w:r>
      <w:r w:rsidRPr="00D8695B">
        <w:rPr>
          <w:rFonts w:ascii="Book Antiqua" w:hAnsi="Book Antiqua"/>
          <w:sz w:val="24"/>
          <w:szCs w:val="24"/>
        </w:rPr>
        <w:t>as disease controls, it may be interesting to compare liver in this condition with healthy livers. Livers from patients with FH-B showed infiltration with CD8</w:t>
      </w:r>
      <w:r w:rsidRPr="00D8695B">
        <w:rPr>
          <w:rFonts w:ascii="Book Antiqua" w:hAnsi="Book Antiqua"/>
          <w:sz w:val="24"/>
          <w:szCs w:val="24"/>
          <w:vertAlign w:val="superscript"/>
        </w:rPr>
        <w:t>+</w:t>
      </w:r>
      <w:r w:rsidRPr="00D8695B">
        <w:rPr>
          <w:rFonts w:ascii="Book Antiqua" w:hAnsi="Book Antiqua"/>
          <w:sz w:val="24"/>
          <w:szCs w:val="24"/>
        </w:rPr>
        <w:t xml:space="preserve"> cells, but no differential expression of genes belonging to cellular immune response pathways. Previous gene expression data in this disease are available</w:t>
      </w:r>
      <w:r w:rsidR="00C377A7">
        <w:rPr>
          <w:rFonts w:ascii="Book Antiqua" w:hAnsi="Book Antiqua"/>
          <w:sz w:val="24"/>
          <w:szCs w:val="24"/>
        </w:rPr>
        <w:t xml:space="preserve"> from only two Italian </w:t>
      </w:r>
      <w:proofErr w:type="gramStart"/>
      <w:r w:rsidR="00C377A7">
        <w:rPr>
          <w:rFonts w:ascii="Book Antiqua" w:hAnsi="Book Antiqua"/>
          <w:sz w:val="24"/>
          <w:szCs w:val="24"/>
        </w:rPr>
        <w:t>patients</w:t>
      </w:r>
      <w:r w:rsidRPr="00C377A7">
        <w:rPr>
          <w:rFonts w:ascii="Book Antiqua" w:hAnsi="Book Antiqua"/>
          <w:noProof/>
          <w:sz w:val="24"/>
          <w:szCs w:val="24"/>
          <w:vertAlign w:val="superscript"/>
        </w:rPr>
        <w:t>[</w:t>
      </w:r>
      <w:proofErr w:type="gramEnd"/>
      <w:r w:rsidRPr="00C377A7">
        <w:rPr>
          <w:rFonts w:ascii="Book Antiqua" w:hAnsi="Book Antiqua"/>
          <w:noProof/>
          <w:sz w:val="24"/>
          <w:szCs w:val="24"/>
          <w:vertAlign w:val="superscript"/>
        </w:rPr>
        <w:t>3</w:t>
      </w:r>
      <w:r w:rsidR="00A055AC" w:rsidRPr="00C377A7">
        <w:rPr>
          <w:rFonts w:ascii="Book Antiqua" w:hAnsi="Book Antiqua"/>
          <w:noProof/>
          <w:sz w:val="24"/>
          <w:szCs w:val="24"/>
          <w:vertAlign w:val="superscript"/>
        </w:rPr>
        <w:t>0</w:t>
      </w:r>
      <w:r w:rsidR="00015903">
        <w:rPr>
          <w:rFonts w:ascii="Book Antiqua" w:hAnsi="Book Antiqua"/>
          <w:noProof/>
          <w:sz w:val="24"/>
          <w:szCs w:val="24"/>
          <w:vertAlign w:val="superscript"/>
        </w:rPr>
        <w:t>,</w:t>
      </w:r>
      <w:r w:rsidRPr="00C377A7">
        <w:rPr>
          <w:rFonts w:ascii="Book Antiqua" w:hAnsi="Book Antiqua"/>
          <w:noProof/>
          <w:sz w:val="24"/>
          <w:szCs w:val="24"/>
          <w:vertAlign w:val="superscript"/>
        </w:rPr>
        <w:t>3</w:t>
      </w:r>
      <w:r w:rsidR="00A055AC" w:rsidRPr="00C377A7">
        <w:rPr>
          <w:rFonts w:ascii="Book Antiqua" w:hAnsi="Book Antiqua"/>
          <w:noProof/>
          <w:sz w:val="24"/>
          <w:szCs w:val="24"/>
          <w:vertAlign w:val="superscript"/>
        </w:rPr>
        <w:t>1</w:t>
      </w:r>
      <w:r w:rsidRPr="00C377A7">
        <w:rPr>
          <w:rFonts w:ascii="Book Antiqua" w:hAnsi="Book Antiqua"/>
          <w:noProof/>
          <w:sz w:val="24"/>
          <w:szCs w:val="24"/>
          <w:vertAlign w:val="superscript"/>
        </w:rPr>
        <w:t>]</w:t>
      </w:r>
      <w:r w:rsidRPr="00D8695B">
        <w:rPr>
          <w:rFonts w:ascii="Book Antiqua" w:hAnsi="Book Antiqua"/>
          <w:sz w:val="24"/>
          <w:szCs w:val="24"/>
        </w:rPr>
        <w:t xml:space="preserve">. </w:t>
      </w:r>
      <w:r w:rsidRPr="00D8695B">
        <w:rPr>
          <w:rFonts w:ascii="Book Antiqua" w:hAnsi="Book Antiqua"/>
          <w:sz w:val="24"/>
          <w:szCs w:val="24"/>
        </w:rPr>
        <w:lastRenderedPageBreak/>
        <w:t>These patients too showed prominent CD8</w:t>
      </w:r>
      <w:r w:rsidRPr="00D8695B">
        <w:rPr>
          <w:rFonts w:ascii="Book Antiqua" w:hAnsi="Book Antiqua"/>
          <w:sz w:val="24"/>
          <w:szCs w:val="24"/>
          <w:vertAlign w:val="superscript"/>
        </w:rPr>
        <w:t>+</w:t>
      </w:r>
      <w:r w:rsidRPr="00D8695B">
        <w:rPr>
          <w:rFonts w:ascii="Book Antiqua" w:hAnsi="Book Antiqua"/>
          <w:sz w:val="24"/>
          <w:szCs w:val="24"/>
        </w:rPr>
        <w:t xml:space="preserve"> T cell infiltration with little change in expression of genes associated with T cell activity and a prominent </w:t>
      </w:r>
      <w:proofErr w:type="spellStart"/>
      <w:r w:rsidRPr="00D8695B">
        <w:rPr>
          <w:rFonts w:ascii="Book Antiqua" w:hAnsi="Book Antiqua"/>
          <w:sz w:val="24"/>
          <w:szCs w:val="24"/>
        </w:rPr>
        <w:t>upregulation</w:t>
      </w:r>
      <w:proofErr w:type="spellEnd"/>
      <w:r w:rsidRPr="00D8695B">
        <w:rPr>
          <w:rFonts w:ascii="Book Antiqua" w:hAnsi="Book Antiqua"/>
          <w:sz w:val="24"/>
          <w:szCs w:val="24"/>
        </w:rPr>
        <w:t xml:space="preserve"> of B cell response, similar to our observations. </w:t>
      </w:r>
    </w:p>
    <w:p w14:paraId="2CA3E8E0" w14:textId="347E0D17"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Interestingly, though liver tissues from both FH-E and FH-B in our study showed prominent CD8</w:t>
      </w:r>
      <w:r w:rsidRPr="00D8695B">
        <w:rPr>
          <w:rFonts w:ascii="Book Antiqua" w:hAnsi="Book Antiqua"/>
          <w:sz w:val="24"/>
          <w:szCs w:val="24"/>
          <w:vertAlign w:val="superscript"/>
        </w:rPr>
        <w:t>+</w:t>
      </w:r>
      <w:r w:rsidRPr="00D8695B">
        <w:rPr>
          <w:rFonts w:ascii="Book Antiqua" w:hAnsi="Book Antiqua"/>
          <w:sz w:val="24"/>
          <w:szCs w:val="24"/>
        </w:rPr>
        <w:t xml:space="preserve"> T cell infiltration, only FH-E was associated with a cytotoxic T cell transcriptional signature</w:t>
      </w:r>
      <w:r w:rsidRPr="00015903">
        <w:rPr>
          <w:rFonts w:ascii="Book Antiqua" w:hAnsi="Book Antiqua"/>
          <w:i/>
          <w:sz w:val="24"/>
          <w:szCs w:val="24"/>
        </w:rPr>
        <w:t xml:space="preserve"> e.g.</w:t>
      </w:r>
      <w:r w:rsidR="00015903">
        <w:rPr>
          <w:rFonts w:ascii="Book Antiqua" w:eastAsiaTheme="minorEastAsia" w:hAnsi="Book Antiqua" w:hint="eastAsia"/>
          <w:i/>
          <w:sz w:val="24"/>
          <w:szCs w:val="24"/>
          <w:lang w:eastAsia="zh-CN"/>
        </w:rPr>
        <w:t>,</w:t>
      </w:r>
      <w:r w:rsidRPr="00015903">
        <w:rPr>
          <w:rFonts w:ascii="Book Antiqua" w:hAnsi="Book Antiqua"/>
          <w:i/>
          <w:sz w:val="24"/>
          <w:szCs w:val="24"/>
        </w:rPr>
        <w:t xml:space="preserve"> </w:t>
      </w:r>
      <w:r w:rsidRPr="00D8695B">
        <w:rPr>
          <w:rFonts w:ascii="Book Antiqua" w:hAnsi="Book Antiqua"/>
          <w:sz w:val="24"/>
          <w:szCs w:val="24"/>
        </w:rPr>
        <w:t xml:space="preserve">increased expression of </w:t>
      </w:r>
      <w:proofErr w:type="spellStart"/>
      <w:r w:rsidRPr="00D8695B">
        <w:rPr>
          <w:rFonts w:ascii="Book Antiqua" w:hAnsi="Book Antiqua"/>
          <w:sz w:val="24"/>
          <w:szCs w:val="24"/>
        </w:rPr>
        <w:t>perforin</w:t>
      </w:r>
      <w:proofErr w:type="spellEnd"/>
      <w:r w:rsidRPr="00D8695B">
        <w:rPr>
          <w:rFonts w:ascii="Book Antiqua" w:hAnsi="Book Antiqua"/>
          <w:sz w:val="24"/>
          <w:szCs w:val="24"/>
        </w:rPr>
        <w:t>. This suggests that the infiltrating CD8</w:t>
      </w:r>
      <w:r w:rsidRPr="00D8695B">
        <w:rPr>
          <w:rFonts w:ascii="Book Antiqua" w:hAnsi="Book Antiqua"/>
          <w:sz w:val="24"/>
          <w:szCs w:val="24"/>
          <w:vertAlign w:val="superscript"/>
        </w:rPr>
        <w:t>+</w:t>
      </w:r>
      <w:r w:rsidRPr="00D8695B">
        <w:rPr>
          <w:rFonts w:ascii="Book Antiqua" w:hAnsi="Book Antiqua"/>
          <w:sz w:val="24"/>
          <w:szCs w:val="24"/>
        </w:rPr>
        <w:t xml:space="preserve"> T cells in the two diseases behave quite differently. This may hold the key to pathogenesis of liver injury in HEV infection. </w:t>
      </w:r>
    </w:p>
    <w:p w14:paraId="2729B3D1" w14:textId="77777777" w:rsidR="001810B3" w:rsidRPr="00D8695B" w:rsidRDefault="001810B3"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 xml:space="preserve">We also found reduced expression of several genes associated with metabolic, </w:t>
      </w:r>
      <w:proofErr w:type="spellStart"/>
      <w:r w:rsidRPr="00D8695B">
        <w:rPr>
          <w:rFonts w:ascii="Book Antiqua" w:hAnsi="Book Antiqua"/>
          <w:sz w:val="24"/>
          <w:szCs w:val="24"/>
        </w:rPr>
        <w:t>hemostatic</w:t>
      </w:r>
      <w:proofErr w:type="spellEnd"/>
      <w:r w:rsidRPr="00D8695B">
        <w:rPr>
          <w:rFonts w:ascii="Book Antiqua" w:hAnsi="Book Antiqua"/>
          <w:sz w:val="24"/>
          <w:szCs w:val="24"/>
        </w:rPr>
        <w:t xml:space="preserve"> and complement pathways in liver tissue from FH-E as well as FH-B. Liver is a metabolically active organ which produces several body proteins. Since FH, irrespective of its cause, is characterized by marked destruction of hepatocytes, reduction in the expression of these proteins was thus expected in both FH-E and FH-B, as a consequence of the massive liver injury. </w:t>
      </w:r>
    </w:p>
    <w:p w14:paraId="05E4159F" w14:textId="77777777"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Our data are limited by a small sample size, use of post-mortem tissue, and of patients with sever</w:t>
      </w:r>
      <w:r w:rsidR="00CE4182" w:rsidRPr="00D8695B">
        <w:rPr>
          <w:rFonts w:ascii="Book Antiqua" w:hAnsi="Book Antiqua"/>
          <w:sz w:val="24"/>
          <w:szCs w:val="24"/>
        </w:rPr>
        <w:t>e liver injury at only one time-</w:t>
      </w:r>
      <w:r w:rsidRPr="00D8695B">
        <w:rPr>
          <w:rFonts w:ascii="Book Antiqua" w:hAnsi="Book Antiqua"/>
          <w:sz w:val="24"/>
          <w:szCs w:val="24"/>
        </w:rPr>
        <w:t xml:space="preserve">point. These limitations are related to the fact that liver biopsy, being invasive, is ethically unacceptable in patients with acute liver disease, forcing us to use tissue collected immediately post-mortem. Though our findings may not be entirely applicable to acute uncomplicated hepatitis E, these should be seen in light of the current absence of any human data on immune events in the liver in acute hepatitis E. Further, we compared our data to those from a control group of post-mortem biopsies from FH-B, which would have been susceptible to similar artefacts as those in FH-E. </w:t>
      </w:r>
    </w:p>
    <w:p w14:paraId="1A1E2D2F" w14:textId="77777777" w:rsidR="00AE0278" w:rsidRPr="00D8695B" w:rsidRDefault="00AE0278" w:rsidP="00A95513">
      <w:pPr>
        <w:spacing w:after="0" w:line="360" w:lineRule="auto"/>
        <w:ind w:firstLine="720"/>
        <w:jc w:val="both"/>
        <w:rPr>
          <w:rFonts w:ascii="Book Antiqua" w:hAnsi="Book Antiqua"/>
          <w:sz w:val="24"/>
          <w:szCs w:val="24"/>
        </w:rPr>
      </w:pPr>
      <w:r w:rsidRPr="00D8695B">
        <w:rPr>
          <w:rFonts w:ascii="Book Antiqua" w:hAnsi="Book Antiqua"/>
          <w:sz w:val="24"/>
          <w:szCs w:val="24"/>
        </w:rPr>
        <w:t>In conclusion, liver tissue from our patients with FH-E showed infiltration with CD8+ T cells and overexpression of genes involved in T cell immune responses, especially those related to T cell activation, cytotoxicity and IL-7 signalling. The latter changes were not observed in FH-B, and hence were specific to hepatitis E. These data suggest that the severe liver damage in FH-E is mediated by the host T-cell immune response. Further work on this aspect should help us better understand the pathogenesis of liver injury in hepatitis E.</w:t>
      </w:r>
    </w:p>
    <w:p w14:paraId="3A23B164" w14:textId="77777777" w:rsidR="00015903" w:rsidRDefault="00015903" w:rsidP="00015903">
      <w:pPr>
        <w:spacing w:after="0" w:line="360" w:lineRule="auto"/>
        <w:jc w:val="both"/>
        <w:rPr>
          <w:rFonts w:ascii="Book Antiqua" w:eastAsiaTheme="minorEastAsia" w:hAnsi="Book Antiqua"/>
          <w:b/>
          <w:sz w:val="24"/>
          <w:szCs w:val="24"/>
          <w:lang w:eastAsia="zh-CN"/>
        </w:rPr>
      </w:pPr>
    </w:p>
    <w:p w14:paraId="06591FF3" w14:textId="77777777" w:rsidR="00015903" w:rsidRPr="009F35C4" w:rsidRDefault="00015903" w:rsidP="00015903">
      <w:pPr>
        <w:spacing w:after="0" w:line="360" w:lineRule="auto"/>
        <w:jc w:val="both"/>
        <w:rPr>
          <w:rFonts w:ascii="Book Antiqua" w:hAnsi="Book Antiqua"/>
          <w:bCs/>
          <w:sz w:val="24"/>
          <w:szCs w:val="24"/>
        </w:rPr>
      </w:pPr>
      <w:r w:rsidRPr="00D8695B">
        <w:rPr>
          <w:rFonts w:ascii="Book Antiqua" w:hAnsi="Book Antiqua"/>
          <w:b/>
          <w:sz w:val="24"/>
          <w:szCs w:val="24"/>
        </w:rPr>
        <w:lastRenderedPageBreak/>
        <w:t>ACKNOWLEDGEMENTS</w:t>
      </w:r>
    </w:p>
    <w:p w14:paraId="242B5FDB" w14:textId="77777777" w:rsidR="00015903" w:rsidRPr="00D8695B" w:rsidRDefault="00015903" w:rsidP="00015903">
      <w:pPr>
        <w:spacing w:after="0" w:line="360" w:lineRule="auto"/>
        <w:jc w:val="both"/>
        <w:rPr>
          <w:rFonts w:ascii="Book Antiqua" w:hAnsi="Book Antiqua"/>
          <w:sz w:val="24"/>
          <w:szCs w:val="24"/>
        </w:rPr>
      </w:pPr>
      <w:r w:rsidRPr="00D8695B">
        <w:rPr>
          <w:rFonts w:ascii="Book Antiqua" w:hAnsi="Book Antiqua"/>
          <w:sz w:val="24"/>
          <w:szCs w:val="24"/>
        </w:rPr>
        <w:t xml:space="preserve">Microarray data analysis was done at Bioinformatics Centre, Sanjay Gandhi Postgraduate Institute of Medical Sciences, </w:t>
      </w:r>
      <w:proofErr w:type="spellStart"/>
      <w:r w:rsidRPr="00D8695B">
        <w:rPr>
          <w:rFonts w:ascii="Book Antiqua" w:hAnsi="Book Antiqua"/>
          <w:sz w:val="24"/>
          <w:szCs w:val="24"/>
        </w:rPr>
        <w:t>Lucknow</w:t>
      </w:r>
      <w:proofErr w:type="spellEnd"/>
      <w:r w:rsidRPr="00D8695B">
        <w:rPr>
          <w:rFonts w:ascii="Book Antiqua" w:hAnsi="Book Antiqua"/>
          <w:sz w:val="24"/>
          <w:szCs w:val="24"/>
        </w:rPr>
        <w:t xml:space="preserve">, India; this </w:t>
      </w:r>
      <w:proofErr w:type="spellStart"/>
      <w:r w:rsidRPr="00D8695B">
        <w:rPr>
          <w:rFonts w:ascii="Book Antiqua" w:hAnsi="Book Antiqua"/>
          <w:sz w:val="24"/>
          <w:szCs w:val="24"/>
        </w:rPr>
        <w:t>center</w:t>
      </w:r>
      <w:proofErr w:type="spellEnd"/>
      <w:r w:rsidRPr="00D8695B">
        <w:rPr>
          <w:rFonts w:ascii="Book Antiqua" w:hAnsi="Book Antiqua"/>
          <w:sz w:val="24"/>
          <w:szCs w:val="24"/>
        </w:rPr>
        <w:t xml:space="preserve"> is supported by the Indian Council of Medical Research (ICMR) and Department of Biotechnology, Government of India during this work. ANS was supported by ICMR during this work. The authors thank </w:t>
      </w:r>
      <w:proofErr w:type="spellStart"/>
      <w:r w:rsidRPr="00D8695B">
        <w:rPr>
          <w:rFonts w:ascii="Book Antiqua" w:hAnsi="Book Antiqua"/>
          <w:sz w:val="24"/>
          <w:szCs w:val="24"/>
        </w:rPr>
        <w:t>Dr.</w:t>
      </w:r>
      <w:proofErr w:type="spellEnd"/>
      <w:r w:rsidRPr="00D8695B">
        <w:rPr>
          <w:rFonts w:ascii="Book Antiqua" w:hAnsi="Book Antiqua"/>
          <w:sz w:val="24"/>
          <w:szCs w:val="24"/>
        </w:rPr>
        <w:t xml:space="preserve"> </w:t>
      </w:r>
      <w:proofErr w:type="spellStart"/>
      <w:r w:rsidRPr="00D8695B">
        <w:rPr>
          <w:rFonts w:ascii="Book Antiqua" w:hAnsi="Book Antiqua"/>
          <w:sz w:val="24"/>
          <w:szCs w:val="24"/>
        </w:rPr>
        <w:t>Vivek</w:t>
      </w:r>
      <w:proofErr w:type="spellEnd"/>
      <w:r w:rsidRPr="00D8695B">
        <w:rPr>
          <w:rFonts w:ascii="Book Antiqua" w:hAnsi="Book Antiqua"/>
          <w:sz w:val="24"/>
          <w:szCs w:val="24"/>
        </w:rPr>
        <w:t xml:space="preserve"> Chandra for analysis comparing the liver biopsy data with in vitro data from HEV ORF3-expressing cells.</w:t>
      </w:r>
    </w:p>
    <w:p w14:paraId="12B8354D" w14:textId="77777777" w:rsidR="000C0852" w:rsidRPr="00015903" w:rsidRDefault="000C0852" w:rsidP="00A95513">
      <w:pPr>
        <w:spacing w:after="0" w:line="360" w:lineRule="auto"/>
        <w:jc w:val="both"/>
        <w:rPr>
          <w:rFonts w:ascii="Book Antiqua" w:hAnsi="Book Antiqua"/>
          <w:sz w:val="24"/>
          <w:szCs w:val="24"/>
        </w:rPr>
      </w:pPr>
    </w:p>
    <w:p w14:paraId="3FE17A8D" w14:textId="77777777" w:rsidR="009F35C4" w:rsidRPr="00712F63" w:rsidRDefault="009F35C4" w:rsidP="00A95513">
      <w:pPr>
        <w:spacing w:after="0" w:line="360" w:lineRule="auto"/>
        <w:jc w:val="both"/>
        <w:rPr>
          <w:rFonts w:ascii="Book Antiqua" w:hAnsi="Book Antiqua"/>
          <w:b/>
          <w:sz w:val="24"/>
        </w:rPr>
      </w:pPr>
      <w:bookmarkStart w:id="55" w:name="OLE_LINK13"/>
      <w:bookmarkStart w:id="56" w:name="OLE_LINK323"/>
      <w:bookmarkStart w:id="57" w:name="OLE_LINK349"/>
      <w:bookmarkStart w:id="58" w:name="OLE_LINK377"/>
      <w:bookmarkStart w:id="59" w:name="OLE_LINK386"/>
      <w:bookmarkStart w:id="60" w:name="OLE_LINK400"/>
      <w:bookmarkStart w:id="61" w:name="OLE_LINK416"/>
      <w:bookmarkStart w:id="62" w:name="OLE_LINK512"/>
      <w:r w:rsidRPr="00712F63">
        <w:rPr>
          <w:rFonts w:ascii="Book Antiqua" w:hAnsi="Book Antiqua"/>
          <w:b/>
          <w:sz w:val="24"/>
        </w:rPr>
        <w:t>COMMENTS</w:t>
      </w:r>
    </w:p>
    <w:p w14:paraId="48275A2D" w14:textId="77777777" w:rsidR="009F35C4" w:rsidRPr="00712F63" w:rsidRDefault="009F35C4" w:rsidP="00A95513">
      <w:pPr>
        <w:spacing w:after="0" w:line="360" w:lineRule="auto"/>
        <w:jc w:val="both"/>
        <w:rPr>
          <w:rFonts w:ascii="Book Antiqua" w:hAnsi="Book Antiqua"/>
          <w:b/>
          <w:i/>
          <w:sz w:val="24"/>
        </w:rPr>
      </w:pPr>
      <w:r w:rsidRPr="00712F63">
        <w:rPr>
          <w:rFonts w:ascii="Book Antiqua" w:hAnsi="Book Antiqua"/>
          <w:b/>
          <w:i/>
          <w:sz w:val="24"/>
        </w:rPr>
        <w:t>Background</w:t>
      </w:r>
    </w:p>
    <w:p w14:paraId="28BB39DB" w14:textId="0C80441D" w:rsidR="009F35C4" w:rsidRDefault="000710FE" w:rsidP="00A95513">
      <w:pPr>
        <w:spacing w:after="0" w:line="360" w:lineRule="auto"/>
        <w:jc w:val="both"/>
        <w:rPr>
          <w:rFonts w:ascii="Book Antiqua" w:eastAsiaTheme="minorEastAsia" w:hAnsi="Book Antiqua"/>
          <w:sz w:val="24"/>
          <w:lang w:eastAsia="zh-CN"/>
        </w:rPr>
      </w:pPr>
      <w:r w:rsidRPr="00015903">
        <w:rPr>
          <w:rFonts w:ascii="Book Antiqua" w:hAnsi="Book Antiqua"/>
          <w:sz w:val="24"/>
        </w:rPr>
        <w:t xml:space="preserve">Infection with hepatitis E virus is the most common cause of acute hepatitis in the world. The mechanism of liver injury in this disease and its pathogenesis are yet fully understood. A better understanding of these may allow attempts at therapeutic intervention in patients with this disease. </w:t>
      </w:r>
    </w:p>
    <w:p w14:paraId="62C8FDDA" w14:textId="77777777" w:rsidR="00015903" w:rsidRPr="00015903" w:rsidRDefault="00015903" w:rsidP="00A95513">
      <w:pPr>
        <w:spacing w:after="0" w:line="360" w:lineRule="auto"/>
        <w:jc w:val="both"/>
        <w:rPr>
          <w:rFonts w:ascii="Book Antiqua" w:eastAsiaTheme="minorEastAsia" w:hAnsi="Book Antiqua"/>
          <w:sz w:val="24"/>
          <w:lang w:eastAsia="zh-CN"/>
        </w:rPr>
      </w:pPr>
    </w:p>
    <w:p w14:paraId="31A7414E" w14:textId="77777777" w:rsidR="009F35C4" w:rsidRPr="00712F63" w:rsidRDefault="009F35C4" w:rsidP="00A95513">
      <w:pPr>
        <w:spacing w:after="0" w:line="360" w:lineRule="auto"/>
        <w:jc w:val="both"/>
        <w:rPr>
          <w:rFonts w:ascii="Book Antiqua" w:hAnsi="Book Antiqua"/>
          <w:b/>
          <w:i/>
          <w:sz w:val="24"/>
        </w:rPr>
      </w:pPr>
      <w:r w:rsidRPr="00712F63">
        <w:rPr>
          <w:rFonts w:ascii="Book Antiqua" w:hAnsi="Book Antiqua"/>
          <w:b/>
          <w:i/>
          <w:sz w:val="24"/>
        </w:rPr>
        <w:t>Research frontiers</w:t>
      </w:r>
    </w:p>
    <w:p w14:paraId="78811065" w14:textId="4E1C9789" w:rsidR="009F35C4" w:rsidRDefault="000710FE" w:rsidP="00A95513">
      <w:pPr>
        <w:spacing w:after="0" w:line="360" w:lineRule="auto"/>
        <w:jc w:val="both"/>
        <w:rPr>
          <w:rFonts w:ascii="Book Antiqua" w:eastAsiaTheme="minorEastAsia" w:hAnsi="Book Antiqua"/>
          <w:sz w:val="24"/>
          <w:lang w:eastAsia="zh-CN"/>
        </w:rPr>
      </w:pPr>
      <w:r w:rsidRPr="00015903">
        <w:rPr>
          <w:rFonts w:ascii="Book Antiqua" w:hAnsi="Book Antiqua"/>
          <w:sz w:val="24"/>
        </w:rPr>
        <w:t xml:space="preserve">Microarray </w:t>
      </w:r>
      <w:r w:rsidR="009A4926" w:rsidRPr="00015903">
        <w:rPr>
          <w:rFonts w:ascii="Book Antiqua" w:hAnsi="Book Antiqua"/>
          <w:sz w:val="24"/>
        </w:rPr>
        <w:t>techniques allow</w:t>
      </w:r>
      <w:r w:rsidRPr="00015903">
        <w:rPr>
          <w:rFonts w:ascii="Book Antiqua" w:hAnsi="Book Antiqua"/>
          <w:sz w:val="24"/>
        </w:rPr>
        <w:t xml:space="preserve"> study of expression of several genes in tissues from patients with a particular disease and its comparison with those from healthy controls and persons with similar diseases. These techniques have been applied for the study of pathogenesis of several diseases. </w:t>
      </w:r>
    </w:p>
    <w:p w14:paraId="53BF6D82" w14:textId="77777777" w:rsidR="00015903" w:rsidRPr="00015903" w:rsidRDefault="00015903" w:rsidP="00A95513">
      <w:pPr>
        <w:spacing w:after="0" w:line="360" w:lineRule="auto"/>
        <w:jc w:val="both"/>
        <w:rPr>
          <w:rFonts w:ascii="Book Antiqua" w:eastAsiaTheme="minorEastAsia" w:hAnsi="Book Antiqua"/>
          <w:sz w:val="24"/>
          <w:lang w:eastAsia="zh-CN"/>
        </w:rPr>
      </w:pPr>
    </w:p>
    <w:p w14:paraId="0A5EE257" w14:textId="77777777" w:rsidR="009F35C4" w:rsidRPr="00712F63" w:rsidRDefault="009F35C4" w:rsidP="00A95513">
      <w:pPr>
        <w:spacing w:after="0" w:line="360" w:lineRule="auto"/>
        <w:jc w:val="both"/>
        <w:rPr>
          <w:rFonts w:ascii="Book Antiqua" w:hAnsi="Book Antiqua"/>
          <w:b/>
          <w:i/>
          <w:sz w:val="24"/>
        </w:rPr>
      </w:pPr>
      <w:r w:rsidRPr="00712F63">
        <w:rPr>
          <w:rFonts w:ascii="Book Antiqua" w:hAnsi="Book Antiqua"/>
          <w:b/>
          <w:i/>
          <w:sz w:val="24"/>
        </w:rPr>
        <w:t>Innovations and breakthroughs</w:t>
      </w:r>
    </w:p>
    <w:p w14:paraId="395378E6" w14:textId="75D5FDB0" w:rsidR="002A6DDF" w:rsidRDefault="000710FE" w:rsidP="00A95513">
      <w:pPr>
        <w:spacing w:after="0" w:line="360" w:lineRule="auto"/>
        <w:jc w:val="both"/>
        <w:rPr>
          <w:rFonts w:ascii="Book Antiqua" w:eastAsiaTheme="minorEastAsia" w:hAnsi="Book Antiqua"/>
          <w:sz w:val="24"/>
          <w:lang w:eastAsia="zh-CN"/>
        </w:rPr>
      </w:pPr>
      <w:r w:rsidRPr="00015903">
        <w:rPr>
          <w:rFonts w:ascii="Book Antiqua" w:hAnsi="Book Antiqua"/>
          <w:sz w:val="24"/>
        </w:rPr>
        <w:t>We used microarray techniques to determine the expression of various genes in the liver tissues from patients dying of hepatitis E and compared this to that in healthy liver tissue (control tissue) and liver tissues from patients dying of a disease with similar morphologic changes but caused by infection with another virus (hepatitis B; disease controls).</w:t>
      </w:r>
      <w:r w:rsidR="002A6DDF" w:rsidRPr="00015903">
        <w:rPr>
          <w:rFonts w:ascii="Book Antiqua" w:hAnsi="Book Antiqua"/>
          <w:sz w:val="24"/>
        </w:rPr>
        <w:t xml:space="preserve"> Our data showed several differences in gene expression between these groups. In particular, livers of patients with fulminant hepatitis E, but not those of hepatitis B, showed activation of several immune response pathways, particularly those involving cytotoxic T cells. </w:t>
      </w:r>
      <w:r w:rsidR="00305348" w:rsidRPr="00015903">
        <w:rPr>
          <w:rFonts w:ascii="Book Antiqua" w:hAnsi="Book Antiqua"/>
          <w:sz w:val="24"/>
        </w:rPr>
        <w:t xml:space="preserve">This difference was observed even though tissues from both hepatitis B and E showed infiltration with cytotoxic T cells. </w:t>
      </w:r>
    </w:p>
    <w:p w14:paraId="71D901D8" w14:textId="77777777" w:rsidR="00015903" w:rsidRPr="00015903" w:rsidRDefault="00015903" w:rsidP="00A95513">
      <w:pPr>
        <w:spacing w:after="0" w:line="360" w:lineRule="auto"/>
        <w:jc w:val="both"/>
        <w:rPr>
          <w:rFonts w:ascii="Book Antiqua" w:eastAsiaTheme="minorEastAsia" w:hAnsi="Book Antiqua"/>
          <w:sz w:val="24"/>
          <w:lang w:eastAsia="zh-CN"/>
        </w:rPr>
      </w:pPr>
    </w:p>
    <w:p w14:paraId="12CBA995" w14:textId="77777777" w:rsidR="009F35C4" w:rsidRPr="00712F63" w:rsidRDefault="009F35C4" w:rsidP="00A95513">
      <w:pPr>
        <w:spacing w:after="0" w:line="360" w:lineRule="auto"/>
        <w:jc w:val="both"/>
        <w:rPr>
          <w:rFonts w:ascii="Book Antiqua" w:hAnsi="Book Antiqua"/>
          <w:b/>
          <w:i/>
          <w:sz w:val="24"/>
        </w:rPr>
      </w:pPr>
      <w:r w:rsidRPr="00712F63">
        <w:rPr>
          <w:rFonts w:ascii="Book Antiqua" w:hAnsi="Book Antiqua"/>
          <w:b/>
          <w:i/>
          <w:sz w:val="24"/>
        </w:rPr>
        <w:t>Applications</w:t>
      </w:r>
    </w:p>
    <w:p w14:paraId="2A357932" w14:textId="38AC9653" w:rsidR="009F35C4" w:rsidRDefault="002A56A2" w:rsidP="00A95513">
      <w:pPr>
        <w:spacing w:after="0" w:line="360" w:lineRule="auto"/>
        <w:jc w:val="both"/>
        <w:rPr>
          <w:rFonts w:ascii="Book Antiqua" w:eastAsiaTheme="minorEastAsia" w:hAnsi="Book Antiqua"/>
          <w:sz w:val="24"/>
          <w:lang w:eastAsia="zh-CN"/>
        </w:rPr>
      </w:pPr>
      <w:r w:rsidRPr="00015903">
        <w:rPr>
          <w:rFonts w:ascii="Book Antiqua" w:hAnsi="Book Antiqua"/>
          <w:sz w:val="24"/>
        </w:rPr>
        <w:t xml:space="preserve">Our data suggest that immune cells may play a role in the pathogenesis of hepatitis E, though further work is required in this regard. </w:t>
      </w:r>
    </w:p>
    <w:p w14:paraId="0D36385C" w14:textId="77777777" w:rsidR="00015903" w:rsidRDefault="00015903" w:rsidP="00A95513">
      <w:pPr>
        <w:spacing w:after="0" w:line="360" w:lineRule="auto"/>
        <w:jc w:val="both"/>
        <w:rPr>
          <w:rFonts w:ascii="Book Antiqua" w:eastAsiaTheme="minorEastAsia" w:hAnsi="Book Antiqua"/>
          <w:b/>
          <w:i/>
          <w:sz w:val="24"/>
          <w:lang w:eastAsia="zh-CN"/>
        </w:rPr>
      </w:pPr>
    </w:p>
    <w:p w14:paraId="57E714B1" w14:textId="77777777" w:rsidR="009F35C4" w:rsidRPr="00712F63" w:rsidRDefault="009F35C4" w:rsidP="00A95513">
      <w:pPr>
        <w:spacing w:after="0" w:line="360" w:lineRule="auto"/>
        <w:jc w:val="both"/>
        <w:rPr>
          <w:rFonts w:ascii="Book Antiqua" w:hAnsi="Book Antiqua"/>
          <w:b/>
          <w:i/>
          <w:sz w:val="24"/>
        </w:rPr>
      </w:pPr>
      <w:r w:rsidRPr="00712F63">
        <w:rPr>
          <w:rFonts w:ascii="Book Antiqua" w:hAnsi="Book Antiqua"/>
          <w:b/>
          <w:i/>
          <w:sz w:val="24"/>
        </w:rPr>
        <w:t>Peer</w:t>
      </w:r>
      <w:r>
        <w:rPr>
          <w:rFonts w:ascii="Book Antiqua" w:hAnsi="Book Antiqua" w:hint="eastAsia"/>
          <w:b/>
          <w:i/>
          <w:sz w:val="24"/>
        </w:rPr>
        <w:t>-</w:t>
      </w:r>
      <w:r w:rsidRPr="00712F63">
        <w:rPr>
          <w:rFonts w:ascii="Book Antiqua" w:hAnsi="Book Antiqua"/>
          <w:b/>
          <w:i/>
          <w:sz w:val="24"/>
        </w:rPr>
        <w:t>review</w:t>
      </w:r>
    </w:p>
    <w:bookmarkEnd w:id="55"/>
    <w:bookmarkEnd w:id="56"/>
    <w:bookmarkEnd w:id="57"/>
    <w:bookmarkEnd w:id="58"/>
    <w:bookmarkEnd w:id="59"/>
    <w:bookmarkEnd w:id="60"/>
    <w:bookmarkEnd w:id="61"/>
    <w:bookmarkEnd w:id="62"/>
    <w:p w14:paraId="7AB86EE7" w14:textId="0C040AB9" w:rsidR="009E27AF" w:rsidRPr="00015903" w:rsidRDefault="002A56A2" w:rsidP="00A95513">
      <w:pPr>
        <w:spacing w:after="0" w:line="360" w:lineRule="auto"/>
        <w:jc w:val="both"/>
        <w:rPr>
          <w:rFonts w:ascii="Book Antiqua" w:hAnsi="Book Antiqua"/>
          <w:b/>
          <w:bCs/>
          <w:sz w:val="24"/>
          <w:szCs w:val="24"/>
        </w:rPr>
      </w:pPr>
      <w:r w:rsidRPr="00015903">
        <w:rPr>
          <w:rFonts w:ascii="Book Antiqua" w:hAnsi="Book Antiqua"/>
          <w:bCs/>
          <w:sz w:val="24"/>
          <w:szCs w:val="24"/>
        </w:rPr>
        <w:t xml:space="preserve">Minor improvements, such as addition of statistical methods to the manuscript. </w:t>
      </w:r>
      <w:r w:rsidR="009E27AF" w:rsidRPr="00D8695B">
        <w:rPr>
          <w:rFonts w:ascii="Book Antiqua" w:hAnsi="Book Antiqua"/>
          <w:b/>
          <w:sz w:val="24"/>
          <w:szCs w:val="24"/>
        </w:rPr>
        <w:br w:type="page"/>
      </w:r>
    </w:p>
    <w:p w14:paraId="10839459" w14:textId="77777777" w:rsidR="00955158" w:rsidRPr="00D8695B" w:rsidRDefault="008808BE" w:rsidP="00A95513">
      <w:pPr>
        <w:spacing w:after="0" w:line="360" w:lineRule="auto"/>
        <w:jc w:val="both"/>
        <w:rPr>
          <w:rFonts w:ascii="Book Antiqua" w:hAnsi="Book Antiqua"/>
          <w:sz w:val="24"/>
          <w:szCs w:val="24"/>
        </w:rPr>
      </w:pPr>
      <w:r w:rsidRPr="00D8695B">
        <w:rPr>
          <w:rFonts w:ascii="Book Antiqua" w:hAnsi="Book Antiqua"/>
          <w:b/>
          <w:sz w:val="24"/>
          <w:szCs w:val="24"/>
        </w:rPr>
        <w:lastRenderedPageBreak/>
        <w:t>REFERENCES</w:t>
      </w:r>
    </w:p>
    <w:p w14:paraId="53B53C71"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1 </w:t>
      </w:r>
      <w:r w:rsidRPr="00527496">
        <w:rPr>
          <w:rFonts w:ascii="Book Antiqua" w:eastAsia="宋体" w:hAnsi="Book Antiqua" w:cs="宋体"/>
          <w:b/>
          <w:bCs/>
          <w:sz w:val="24"/>
          <w:szCs w:val="24"/>
        </w:rPr>
        <w:t>Aggarwal R</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Hepatitis E. </w:t>
      </w:r>
      <w:proofErr w:type="spellStart"/>
      <w:r w:rsidRPr="00527496">
        <w:rPr>
          <w:rFonts w:ascii="Book Antiqua" w:eastAsia="宋体" w:hAnsi="Book Antiqua" w:cs="宋体"/>
          <w:i/>
          <w:iCs/>
          <w:sz w:val="24"/>
          <w:szCs w:val="24"/>
        </w:rPr>
        <w:t>Hepatology</w:t>
      </w:r>
      <w:proofErr w:type="spellEnd"/>
      <w:r w:rsidRPr="00527496">
        <w:rPr>
          <w:rFonts w:ascii="Book Antiqua" w:eastAsia="宋体" w:hAnsi="Book Antiqua" w:cs="宋体"/>
          <w:sz w:val="24"/>
          <w:szCs w:val="24"/>
        </w:rPr>
        <w:t> 2011; </w:t>
      </w:r>
      <w:r w:rsidRPr="00527496">
        <w:rPr>
          <w:rFonts w:ascii="Book Antiqua" w:eastAsia="宋体" w:hAnsi="Book Antiqua" w:cs="宋体"/>
          <w:b/>
          <w:bCs/>
          <w:sz w:val="24"/>
          <w:szCs w:val="24"/>
        </w:rPr>
        <w:t>54</w:t>
      </w:r>
      <w:r w:rsidRPr="00527496">
        <w:rPr>
          <w:rFonts w:ascii="Book Antiqua" w:eastAsia="宋体" w:hAnsi="Book Antiqua" w:cs="宋体"/>
          <w:sz w:val="24"/>
          <w:szCs w:val="24"/>
        </w:rPr>
        <w:t>: 2218-2226 [PMID: 21932388 DOI: 10.1002/hep.24674]</w:t>
      </w:r>
    </w:p>
    <w:p w14:paraId="6ADC9437"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2 </w:t>
      </w:r>
      <w:r w:rsidRPr="00527496">
        <w:rPr>
          <w:rFonts w:ascii="Book Antiqua" w:eastAsia="宋体" w:hAnsi="Book Antiqua" w:cs="宋体"/>
          <w:b/>
          <w:bCs/>
          <w:sz w:val="24"/>
          <w:szCs w:val="24"/>
        </w:rPr>
        <w:t>Aggarwal R</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Epidemiology of hepatitis E: current status.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Gastroenterol</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Hepatol</w:t>
      </w:r>
      <w:proofErr w:type="spellEnd"/>
      <w:r w:rsidRPr="00527496">
        <w:rPr>
          <w:rFonts w:ascii="Book Antiqua" w:eastAsia="宋体" w:hAnsi="Book Antiqua" w:cs="宋体"/>
          <w:sz w:val="24"/>
          <w:szCs w:val="24"/>
        </w:rPr>
        <w:t> 2009; </w:t>
      </w:r>
      <w:r w:rsidRPr="00527496">
        <w:rPr>
          <w:rFonts w:ascii="Book Antiqua" w:eastAsia="宋体" w:hAnsi="Book Antiqua" w:cs="宋体"/>
          <w:b/>
          <w:bCs/>
          <w:sz w:val="24"/>
          <w:szCs w:val="24"/>
        </w:rPr>
        <w:t>24</w:t>
      </w:r>
      <w:r w:rsidRPr="00527496">
        <w:rPr>
          <w:rFonts w:ascii="Book Antiqua" w:eastAsia="宋体" w:hAnsi="Book Antiqua" w:cs="宋体"/>
          <w:sz w:val="24"/>
          <w:szCs w:val="24"/>
        </w:rPr>
        <w:t>: 1484-1493 [PMID: 19686410 DOI: 10.1111/j.1440-1746.2009.05933.x</w:t>
      </w:r>
      <w:r>
        <w:rPr>
          <w:rFonts w:ascii="Book Antiqua" w:eastAsia="宋体" w:hAnsi="Book Antiqua" w:cs="宋体"/>
          <w:sz w:val="24"/>
          <w:szCs w:val="24"/>
        </w:rPr>
        <w:t>]</w:t>
      </w:r>
    </w:p>
    <w:p w14:paraId="2B2EE1AA"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3 </w:t>
      </w:r>
      <w:r w:rsidRPr="00527496">
        <w:rPr>
          <w:rFonts w:ascii="Book Antiqua" w:eastAsia="宋体" w:hAnsi="Book Antiqua" w:cs="宋体"/>
          <w:b/>
          <w:bCs/>
          <w:sz w:val="24"/>
          <w:szCs w:val="24"/>
        </w:rPr>
        <w:t>Aggarwal R</w:t>
      </w:r>
      <w:r w:rsidRPr="00527496">
        <w:rPr>
          <w:rFonts w:ascii="Book Antiqua" w:eastAsia="宋体" w:hAnsi="Book Antiqua" w:cs="宋体"/>
          <w:sz w:val="24"/>
          <w:szCs w:val="24"/>
        </w:rPr>
        <w:t xml:space="preserve">, Shukla R,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Agrawal S, </w:t>
      </w:r>
      <w:proofErr w:type="spellStart"/>
      <w:r w:rsidRPr="00527496">
        <w:rPr>
          <w:rFonts w:ascii="Book Antiqua" w:eastAsia="宋体" w:hAnsi="Book Antiqua" w:cs="宋体"/>
          <w:sz w:val="24"/>
          <w:szCs w:val="24"/>
        </w:rPr>
        <w:t>Puri</w:t>
      </w:r>
      <w:proofErr w:type="spellEnd"/>
      <w:r w:rsidRPr="00527496">
        <w:rPr>
          <w:rFonts w:ascii="Book Antiqua" w:eastAsia="宋体" w:hAnsi="Book Antiqua" w:cs="宋体"/>
          <w:sz w:val="24"/>
          <w:szCs w:val="24"/>
        </w:rPr>
        <w:t xml:space="preserve"> P, Gupta VK, </w:t>
      </w:r>
      <w:proofErr w:type="spellStart"/>
      <w:r w:rsidRPr="00527496">
        <w:rPr>
          <w:rFonts w:ascii="Book Antiqua" w:eastAsia="宋体" w:hAnsi="Book Antiqua" w:cs="宋体"/>
          <w:sz w:val="24"/>
          <w:szCs w:val="24"/>
        </w:rPr>
        <w:t>Patil</w:t>
      </w:r>
      <w:proofErr w:type="spellEnd"/>
      <w:r w:rsidRPr="00527496">
        <w:rPr>
          <w:rFonts w:ascii="Book Antiqua" w:eastAsia="宋体" w:hAnsi="Book Antiqua" w:cs="宋体"/>
          <w:sz w:val="24"/>
          <w:szCs w:val="24"/>
        </w:rPr>
        <w:t xml:space="preserve"> AP,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T-cell epitope mapping of ORF2 and ORF3 proteins of human hepatitis E virus. </w:t>
      </w:r>
      <w:r w:rsidRPr="00527496">
        <w:rPr>
          <w:rFonts w:ascii="Book Antiqua" w:eastAsia="宋体" w:hAnsi="Book Antiqua" w:cs="宋体"/>
          <w:i/>
          <w:iCs/>
          <w:sz w:val="24"/>
          <w:szCs w:val="24"/>
        </w:rPr>
        <w:t xml:space="preserve">J Viral </w:t>
      </w:r>
      <w:proofErr w:type="spellStart"/>
      <w:r w:rsidRPr="00527496">
        <w:rPr>
          <w:rFonts w:ascii="Book Antiqua" w:eastAsia="宋体" w:hAnsi="Book Antiqua" w:cs="宋体"/>
          <w:i/>
          <w:iCs/>
          <w:sz w:val="24"/>
          <w:szCs w:val="24"/>
        </w:rPr>
        <w:t>Hepat</w:t>
      </w:r>
      <w:proofErr w:type="spellEnd"/>
      <w:r w:rsidRPr="00527496">
        <w:rPr>
          <w:rFonts w:ascii="Book Antiqua" w:eastAsia="宋体" w:hAnsi="Book Antiqua" w:cs="宋体"/>
          <w:sz w:val="24"/>
          <w:szCs w:val="24"/>
        </w:rPr>
        <w:t> 2007; </w:t>
      </w:r>
      <w:r w:rsidRPr="00527496">
        <w:rPr>
          <w:rFonts w:ascii="Book Antiqua" w:eastAsia="宋体" w:hAnsi="Book Antiqua" w:cs="宋体"/>
          <w:b/>
          <w:bCs/>
          <w:sz w:val="24"/>
          <w:szCs w:val="24"/>
        </w:rPr>
        <w:t>14</w:t>
      </w:r>
      <w:r w:rsidRPr="00527496">
        <w:rPr>
          <w:rFonts w:ascii="Book Antiqua" w:eastAsia="宋体" w:hAnsi="Book Antiqua" w:cs="宋体"/>
          <w:sz w:val="24"/>
          <w:szCs w:val="24"/>
        </w:rPr>
        <w:t>: 283-292 [PMID: 17381721 DOI: 10.1111/j.1365-2893.2006.00796.x]</w:t>
      </w:r>
    </w:p>
    <w:p w14:paraId="40940EF3" w14:textId="758F9600"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4 </w:t>
      </w:r>
      <w:r w:rsidRPr="00527496">
        <w:rPr>
          <w:rFonts w:ascii="Book Antiqua" w:eastAsia="宋体" w:hAnsi="Book Antiqua" w:cs="宋体"/>
          <w:b/>
          <w:bCs/>
          <w:sz w:val="24"/>
          <w:szCs w:val="24"/>
        </w:rPr>
        <w:t>Agrawal V</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Goel</w:t>
      </w:r>
      <w:proofErr w:type="spellEnd"/>
      <w:r w:rsidRPr="00527496">
        <w:rPr>
          <w:rFonts w:ascii="Book Antiqua" w:eastAsia="宋体" w:hAnsi="Book Antiqua" w:cs="宋体"/>
          <w:sz w:val="24"/>
          <w:szCs w:val="24"/>
        </w:rPr>
        <w:t xml:space="preserve"> A, </w:t>
      </w:r>
      <w:proofErr w:type="spellStart"/>
      <w:r w:rsidRPr="00527496">
        <w:rPr>
          <w:rFonts w:ascii="Book Antiqua" w:eastAsia="宋体" w:hAnsi="Book Antiqua" w:cs="宋体"/>
          <w:sz w:val="24"/>
          <w:szCs w:val="24"/>
        </w:rPr>
        <w:t>Rawat</w:t>
      </w:r>
      <w:proofErr w:type="spellEnd"/>
      <w:r w:rsidRPr="00527496">
        <w:rPr>
          <w:rFonts w:ascii="Book Antiqua" w:eastAsia="宋体" w:hAnsi="Book Antiqua" w:cs="宋体"/>
          <w:sz w:val="24"/>
          <w:szCs w:val="24"/>
        </w:rPr>
        <w:t xml:space="preserve"> A,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Aggarwal R. Histological and </w:t>
      </w:r>
      <w:proofErr w:type="spellStart"/>
      <w:r w:rsidRPr="00527496">
        <w:rPr>
          <w:rFonts w:ascii="Book Antiqua" w:eastAsia="宋体" w:hAnsi="Book Antiqua" w:cs="宋体"/>
          <w:sz w:val="24"/>
          <w:szCs w:val="24"/>
        </w:rPr>
        <w:t>immunohistochemical</w:t>
      </w:r>
      <w:proofErr w:type="spellEnd"/>
      <w:r w:rsidRPr="00527496">
        <w:rPr>
          <w:rFonts w:ascii="Book Antiqua" w:eastAsia="宋体" w:hAnsi="Book Antiqua" w:cs="宋体"/>
          <w:sz w:val="24"/>
          <w:szCs w:val="24"/>
        </w:rPr>
        <w:t xml:space="preserve"> features in fatal acute fulminant hepatitis E. </w:t>
      </w:r>
      <w:r w:rsidRPr="00527496">
        <w:rPr>
          <w:rFonts w:ascii="Book Antiqua" w:eastAsia="宋体" w:hAnsi="Book Antiqua" w:cs="宋体"/>
          <w:i/>
          <w:iCs/>
          <w:sz w:val="24"/>
          <w:szCs w:val="24"/>
        </w:rPr>
        <w:t xml:space="preserve">Indian J </w:t>
      </w:r>
      <w:proofErr w:type="spellStart"/>
      <w:r w:rsidRPr="00527496">
        <w:rPr>
          <w:rFonts w:ascii="Book Antiqua" w:eastAsia="宋体" w:hAnsi="Book Antiqua" w:cs="宋体"/>
          <w:i/>
          <w:iCs/>
          <w:sz w:val="24"/>
          <w:szCs w:val="24"/>
        </w:rPr>
        <w:t>Pathol</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Microbiol</w:t>
      </w:r>
      <w:proofErr w:type="spellEnd"/>
      <w:r w:rsidRPr="00527496">
        <w:rPr>
          <w:rFonts w:ascii="Book Antiqua" w:eastAsia="宋体" w:hAnsi="Book Antiqua" w:cs="宋体"/>
          <w:sz w:val="24"/>
          <w:szCs w:val="24"/>
        </w:rPr>
        <w:t> </w:t>
      </w:r>
      <w:r w:rsidR="00984135">
        <w:rPr>
          <w:rFonts w:ascii="Book Antiqua" w:eastAsia="宋体" w:hAnsi="Book Antiqua" w:cs="宋体" w:hint="eastAsia"/>
          <w:sz w:val="24"/>
          <w:szCs w:val="24"/>
          <w:lang w:eastAsia="zh-CN"/>
        </w:rPr>
        <w:t>2012</w:t>
      </w:r>
      <w:r w:rsidRPr="00527496">
        <w:rPr>
          <w:rFonts w:ascii="Book Antiqua" w:eastAsia="宋体" w:hAnsi="Book Antiqua" w:cs="宋体"/>
          <w:sz w:val="24"/>
          <w:szCs w:val="24"/>
        </w:rPr>
        <w:t>; </w:t>
      </w:r>
      <w:r w:rsidRPr="00527496">
        <w:rPr>
          <w:rFonts w:ascii="Book Antiqua" w:eastAsia="宋体" w:hAnsi="Book Antiqua" w:cs="宋体"/>
          <w:b/>
          <w:bCs/>
          <w:sz w:val="24"/>
          <w:szCs w:val="24"/>
        </w:rPr>
        <w:t>55</w:t>
      </w:r>
      <w:r w:rsidRPr="00527496">
        <w:rPr>
          <w:rFonts w:ascii="Book Antiqua" w:eastAsia="宋体" w:hAnsi="Book Antiqua" w:cs="宋体"/>
          <w:sz w:val="24"/>
          <w:szCs w:val="24"/>
        </w:rPr>
        <w:t>: 22-27 [PMID: 22499295 DOI: 10.4103/0377-4929.94849]</w:t>
      </w:r>
    </w:p>
    <w:p w14:paraId="0B0E521A"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5 </w:t>
      </w:r>
      <w:r w:rsidRPr="00527496">
        <w:rPr>
          <w:rFonts w:ascii="Book Antiqua" w:eastAsia="宋体" w:hAnsi="Book Antiqua" w:cs="宋体"/>
          <w:b/>
          <w:bCs/>
          <w:sz w:val="24"/>
          <w:szCs w:val="24"/>
        </w:rPr>
        <w:t>Ahmad I</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Holla</w:t>
      </w:r>
      <w:proofErr w:type="spellEnd"/>
      <w:r w:rsidRPr="00527496">
        <w:rPr>
          <w:rFonts w:ascii="Book Antiqua" w:eastAsia="宋体" w:hAnsi="Book Antiqua" w:cs="宋体"/>
          <w:sz w:val="24"/>
          <w:szCs w:val="24"/>
        </w:rPr>
        <w:t xml:space="preserve"> RP,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Molecular virology of hepatitis E virus. </w:t>
      </w:r>
      <w:r w:rsidRPr="00527496">
        <w:rPr>
          <w:rFonts w:ascii="Book Antiqua" w:eastAsia="宋体" w:hAnsi="Book Antiqua" w:cs="宋体"/>
          <w:i/>
          <w:iCs/>
          <w:sz w:val="24"/>
          <w:szCs w:val="24"/>
        </w:rPr>
        <w:t>Virus Res</w:t>
      </w:r>
      <w:r w:rsidRPr="00527496">
        <w:rPr>
          <w:rFonts w:ascii="Book Antiqua" w:eastAsia="宋体" w:hAnsi="Book Antiqua" w:cs="宋体"/>
          <w:sz w:val="24"/>
          <w:szCs w:val="24"/>
        </w:rPr>
        <w:t> 2011; </w:t>
      </w:r>
      <w:r w:rsidRPr="00527496">
        <w:rPr>
          <w:rFonts w:ascii="Book Antiqua" w:eastAsia="宋体" w:hAnsi="Book Antiqua" w:cs="宋体"/>
          <w:b/>
          <w:bCs/>
          <w:sz w:val="24"/>
          <w:szCs w:val="24"/>
        </w:rPr>
        <w:t>161</w:t>
      </w:r>
      <w:r w:rsidRPr="00527496">
        <w:rPr>
          <w:rFonts w:ascii="Book Antiqua" w:eastAsia="宋体" w:hAnsi="Book Antiqua" w:cs="宋体"/>
          <w:sz w:val="24"/>
          <w:szCs w:val="24"/>
        </w:rPr>
        <w:t>: 47-58 [PMID: 21345356 DOI: 10.1016/j.virusres.2011.02.011</w:t>
      </w:r>
      <w:r>
        <w:rPr>
          <w:rFonts w:ascii="Book Antiqua" w:eastAsia="宋体" w:hAnsi="Book Antiqua" w:cs="宋体"/>
          <w:sz w:val="24"/>
          <w:szCs w:val="24"/>
        </w:rPr>
        <w:t>]</w:t>
      </w:r>
    </w:p>
    <w:p w14:paraId="3F707069"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6 </w:t>
      </w:r>
      <w:r w:rsidRPr="00527496">
        <w:rPr>
          <w:rFonts w:ascii="Book Antiqua" w:eastAsia="宋体" w:hAnsi="Book Antiqua" w:cs="宋体"/>
          <w:b/>
          <w:bCs/>
          <w:sz w:val="24"/>
          <w:szCs w:val="24"/>
        </w:rPr>
        <w:t>Exley MA</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Koziel</w:t>
      </w:r>
      <w:proofErr w:type="spellEnd"/>
      <w:r w:rsidRPr="00527496">
        <w:rPr>
          <w:rFonts w:ascii="Book Antiqua" w:eastAsia="宋体" w:hAnsi="Book Antiqua" w:cs="宋体"/>
          <w:sz w:val="24"/>
          <w:szCs w:val="24"/>
        </w:rPr>
        <w:t xml:space="preserve"> MJ. To be or not to be NKT: natural killer T cells in the liver. </w:t>
      </w:r>
      <w:proofErr w:type="spellStart"/>
      <w:r w:rsidRPr="00527496">
        <w:rPr>
          <w:rFonts w:ascii="Book Antiqua" w:eastAsia="宋体" w:hAnsi="Book Antiqua" w:cs="宋体"/>
          <w:i/>
          <w:iCs/>
          <w:sz w:val="24"/>
          <w:szCs w:val="24"/>
        </w:rPr>
        <w:t>Hepatology</w:t>
      </w:r>
      <w:proofErr w:type="spellEnd"/>
      <w:r w:rsidRPr="00527496">
        <w:rPr>
          <w:rFonts w:ascii="Book Antiqua" w:eastAsia="宋体" w:hAnsi="Book Antiqua" w:cs="宋体"/>
          <w:sz w:val="24"/>
          <w:szCs w:val="24"/>
        </w:rPr>
        <w:t> 2004; </w:t>
      </w:r>
      <w:r w:rsidRPr="00527496">
        <w:rPr>
          <w:rFonts w:ascii="Book Antiqua" w:eastAsia="宋体" w:hAnsi="Book Antiqua" w:cs="宋体"/>
          <w:b/>
          <w:bCs/>
          <w:sz w:val="24"/>
          <w:szCs w:val="24"/>
        </w:rPr>
        <w:t>40</w:t>
      </w:r>
      <w:r w:rsidRPr="00527496">
        <w:rPr>
          <w:rFonts w:ascii="Book Antiqua" w:eastAsia="宋体" w:hAnsi="Book Antiqua" w:cs="宋体"/>
          <w:sz w:val="24"/>
          <w:szCs w:val="24"/>
        </w:rPr>
        <w:t>: 1033-1040 [PMID: 15486982 DOI: 10.1002/hep.20433]</w:t>
      </w:r>
    </w:p>
    <w:p w14:paraId="57953220"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7 </w:t>
      </w:r>
      <w:proofErr w:type="spellStart"/>
      <w:r w:rsidRPr="00527496">
        <w:rPr>
          <w:rFonts w:ascii="Book Antiqua" w:eastAsia="宋体" w:hAnsi="Book Antiqua" w:cs="宋体"/>
          <w:b/>
          <w:bCs/>
          <w:sz w:val="24"/>
          <w:szCs w:val="24"/>
        </w:rPr>
        <w:t>Farci</w:t>
      </w:r>
      <w:proofErr w:type="spellEnd"/>
      <w:r w:rsidRPr="00527496">
        <w:rPr>
          <w:rFonts w:ascii="Book Antiqua" w:eastAsia="宋体" w:hAnsi="Book Antiqua" w:cs="宋体"/>
          <w:b/>
          <w:bCs/>
          <w:sz w:val="24"/>
          <w:szCs w:val="24"/>
        </w:rPr>
        <w:t xml:space="preserve"> P</w:t>
      </w:r>
      <w:r w:rsidRPr="00527496">
        <w:rPr>
          <w:rFonts w:ascii="Book Antiqua" w:eastAsia="宋体" w:hAnsi="Book Antiqua" w:cs="宋体"/>
          <w:sz w:val="24"/>
          <w:szCs w:val="24"/>
        </w:rPr>
        <w:t xml:space="preserve">, Diaz G, Chen Z, </w:t>
      </w:r>
      <w:proofErr w:type="spellStart"/>
      <w:r w:rsidRPr="00527496">
        <w:rPr>
          <w:rFonts w:ascii="Book Antiqua" w:eastAsia="宋体" w:hAnsi="Book Antiqua" w:cs="宋体"/>
          <w:sz w:val="24"/>
          <w:szCs w:val="24"/>
        </w:rPr>
        <w:t>Govindarajan</w:t>
      </w:r>
      <w:proofErr w:type="spellEnd"/>
      <w:r w:rsidRPr="00527496">
        <w:rPr>
          <w:rFonts w:ascii="Book Antiqua" w:eastAsia="宋体" w:hAnsi="Book Antiqua" w:cs="宋体"/>
          <w:sz w:val="24"/>
          <w:szCs w:val="24"/>
        </w:rPr>
        <w:t xml:space="preserve"> S, Tice A, </w:t>
      </w:r>
      <w:proofErr w:type="spellStart"/>
      <w:r w:rsidRPr="00527496">
        <w:rPr>
          <w:rFonts w:ascii="Book Antiqua" w:eastAsia="宋体" w:hAnsi="Book Antiqua" w:cs="宋体"/>
          <w:sz w:val="24"/>
          <w:szCs w:val="24"/>
        </w:rPr>
        <w:t>Agulto</w:t>
      </w:r>
      <w:proofErr w:type="spellEnd"/>
      <w:r w:rsidRPr="00527496">
        <w:rPr>
          <w:rFonts w:ascii="Book Antiqua" w:eastAsia="宋体" w:hAnsi="Book Antiqua" w:cs="宋体"/>
          <w:sz w:val="24"/>
          <w:szCs w:val="24"/>
        </w:rPr>
        <w:t xml:space="preserve"> L, </w:t>
      </w:r>
      <w:proofErr w:type="spellStart"/>
      <w:r w:rsidRPr="00527496">
        <w:rPr>
          <w:rFonts w:ascii="Book Antiqua" w:eastAsia="宋体" w:hAnsi="Book Antiqua" w:cs="宋体"/>
          <w:sz w:val="24"/>
          <w:szCs w:val="24"/>
        </w:rPr>
        <w:t>Pittaluga</w:t>
      </w:r>
      <w:proofErr w:type="spellEnd"/>
      <w:r w:rsidRPr="00527496">
        <w:rPr>
          <w:rFonts w:ascii="Book Antiqua" w:eastAsia="宋体" w:hAnsi="Book Antiqua" w:cs="宋体"/>
          <w:sz w:val="24"/>
          <w:szCs w:val="24"/>
        </w:rPr>
        <w:t xml:space="preserve"> S, Boon D, Yu C, Engle RE, Haas M, Simon R, Purcell RH, Zamboni F. B cell gene signature with massive intrahepatic production of antibodies to hepatitis B core antigen in hepatitis B virus-associated acute liver failure. </w:t>
      </w:r>
      <w:proofErr w:type="spellStart"/>
      <w:r w:rsidRPr="00527496">
        <w:rPr>
          <w:rFonts w:ascii="Book Antiqua" w:eastAsia="宋体" w:hAnsi="Book Antiqua" w:cs="宋体"/>
          <w:i/>
          <w:iCs/>
          <w:sz w:val="24"/>
          <w:szCs w:val="24"/>
        </w:rPr>
        <w:t>Proc</w:t>
      </w:r>
      <w:proofErr w:type="spellEnd"/>
      <w:r w:rsidRPr="00527496">
        <w:rPr>
          <w:rFonts w:ascii="Book Antiqua" w:eastAsia="宋体" w:hAnsi="Book Antiqua" w:cs="宋体"/>
          <w:i/>
          <w:iCs/>
          <w:sz w:val="24"/>
          <w:szCs w:val="24"/>
        </w:rPr>
        <w:t xml:space="preserve"> Natl </w:t>
      </w:r>
      <w:proofErr w:type="spellStart"/>
      <w:r w:rsidRPr="00527496">
        <w:rPr>
          <w:rFonts w:ascii="Book Antiqua" w:eastAsia="宋体" w:hAnsi="Book Antiqua" w:cs="宋体"/>
          <w:i/>
          <w:iCs/>
          <w:sz w:val="24"/>
          <w:szCs w:val="24"/>
        </w:rPr>
        <w:t>Acad</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Sci</w:t>
      </w:r>
      <w:proofErr w:type="spellEnd"/>
      <w:r w:rsidRPr="00527496">
        <w:rPr>
          <w:rFonts w:ascii="Book Antiqua" w:eastAsia="宋体" w:hAnsi="Book Antiqua" w:cs="宋体"/>
          <w:i/>
          <w:iCs/>
          <w:sz w:val="24"/>
          <w:szCs w:val="24"/>
        </w:rPr>
        <w:t xml:space="preserve"> U S </w:t>
      </w:r>
      <w:proofErr w:type="gramStart"/>
      <w:r w:rsidRPr="00527496">
        <w:rPr>
          <w:rFonts w:ascii="Book Antiqua" w:eastAsia="宋体" w:hAnsi="Book Antiqua" w:cs="宋体"/>
          <w:i/>
          <w:iCs/>
          <w:sz w:val="24"/>
          <w:szCs w:val="24"/>
        </w:rPr>
        <w:t>A</w:t>
      </w:r>
      <w:proofErr w:type="gramEnd"/>
      <w:r w:rsidRPr="00527496">
        <w:rPr>
          <w:rFonts w:ascii="Book Antiqua" w:eastAsia="宋体" w:hAnsi="Book Antiqua" w:cs="宋体"/>
          <w:sz w:val="24"/>
          <w:szCs w:val="24"/>
        </w:rPr>
        <w:t> 2010; </w:t>
      </w:r>
      <w:r w:rsidRPr="00527496">
        <w:rPr>
          <w:rFonts w:ascii="Book Antiqua" w:eastAsia="宋体" w:hAnsi="Book Antiqua" w:cs="宋体"/>
          <w:b/>
          <w:bCs/>
          <w:sz w:val="24"/>
          <w:szCs w:val="24"/>
        </w:rPr>
        <w:t>107</w:t>
      </w:r>
      <w:r w:rsidRPr="00527496">
        <w:rPr>
          <w:rFonts w:ascii="Book Antiqua" w:eastAsia="宋体" w:hAnsi="Book Antiqua" w:cs="宋体"/>
          <w:sz w:val="24"/>
          <w:szCs w:val="24"/>
        </w:rPr>
        <w:t>: 8766-8771 [PMID: 20421498 DOI: 10.1073/pnas.1003854107</w:t>
      </w:r>
      <w:r>
        <w:rPr>
          <w:rFonts w:ascii="Book Antiqua" w:eastAsia="宋体" w:hAnsi="Book Antiqua" w:cs="宋体"/>
          <w:sz w:val="24"/>
          <w:szCs w:val="24"/>
        </w:rPr>
        <w:t>]</w:t>
      </w:r>
    </w:p>
    <w:p w14:paraId="11B0E87E"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8 </w:t>
      </w:r>
      <w:proofErr w:type="spellStart"/>
      <w:r w:rsidRPr="00527496">
        <w:rPr>
          <w:rFonts w:ascii="Book Antiqua" w:eastAsia="宋体" w:hAnsi="Book Antiqua" w:cs="宋体"/>
          <w:b/>
          <w:bCs/>
          <w:sz w:val="24"/>
          <w:szCs w:val="24"/>
        </w:rPr>
        <w:t>Guidotti</w:t>
      </w:r>
      <w:proofErr w:type="spellEnd"/>
      <w:r w:rsidRPr="00527496">
        <w:rPr>
          <w:rFonts w:ascii="Book Antiqua" w:eastAsia="宋体" w:hAnsi="Book Antiqua" w:cs="宋体"/>
          <w:b/>
          <w:bCs/>
          <w:sz w:val="24"/>
          <w:szCs w:val="24"/>
        </w:rPr>
        <w:t xml:space="preserve"> LG</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Chisari</w:t>
      </w:r>
      <w:proofErr w:type="spellEnd"/>
      <w:r w:rsidRPr="00527496">
        <w:rPr>
          <w:rFonts w:ascii="Book Antiqua" w:eastAsia="宋体" w:hAnsi="Book Antiqua" w:cs="宋体"/>
          <w:sz w:val="24"/>
          <w:szCs w:val="24"/>
        </w:rPr>
        <w:t xml:space="preserve"> FV. </w:t>
      </w:r>
      <w:proofErr w:type="spellStart"/>
      <w:r w:rsidRPr="00527496">
        <w:rPr>
          <w:rFonts w:ascii="Book Antiqua" w:eastAsia="宋体" w:hAnsi="Book Antiqua" w:cs="宋体"/>
          <w:sz w:val="24"/>
          <w:szCs w:val="24"/>
        </w:rPr>
        <w:t>Noncytolytic</w:t>
      </w:r>
      <w:proofErr w:type="spellEnd"/>
      <w:r w:rsidRPr="00527496">
        <w:rPr>
          <w:rFonts w:ascii="Book Antiqua" w:eastAsia="宋体" w:hAnsi="Book Antiqua" w:cs="宋体"/>
          <w:sz w:val="24"/>
          <w:szCs w:val="24"/>
        </w:rPr>
        <w:t xml:space="preserve"> control of viral infections by the innate and adaptive immune response. </w:t>
      </w:r>
      <w:proofErr w:type="spellStart"/>
      <w:r w:rsidRPr="00527496">
        <w:rPr>
          <w:rFonts w:ascii="Book Antiqua" w:eastAsia="宋体" w:hAnsi="Book Antiqua" w:cs="宋体"/>
          <w:i/>
          <w:iCs/>
          <w:sz w:val="24"/>
          <w:szCs w:val="24"/>
        </w:rPr>
        <w:t>Annu</w:t>
      </w:r>
      <w:proofErr w:type="spellEnd"/>
      <w:r w:rsidRPr="00527496">
        <w:rPr>
          <w:rFonts w:ascii="Book Antiqua" w:eastAsia="宋体" w:hAnsi="Book Antiqua" w:cs="宋体"/>
          <w:i/>
          <w:iCs/>
          <w:sz w:val="24"/>
          <w:szCs w:val="24"/>
        </w:rPr>
        <w:t xml:space="preserve"> Rev </w:t>
      </w:r>
      <w:proofErr w:type="spellStart"/>
      <w:r w:rsidRPr="00527496">
        <w:rPr>
          <w:rFonts w:ascii="Book Antiqua" w:eastAsia="宋体" w:hAnsi="Book Antiqua" w:cs="宋体"/>
          <w:i/>
          <w:iCs/>
          <w:sz w:val="24"/>
          <w:szCs w:val="24"/>
        </w:rPr>
        <w:t>Immunol</w:t>
      </w:r>
      <w:proofErr w:type="spellEnd"/>
      <w:r w:rsidRPr="00527496">
        <w:rPr>
          <w:rFonts w:ascii="Book Antiqua" w:eastAsia="宋体" w:hAnsi="Book Antiqua" w:cs="宋体"/>
          <w:sz w:val="24"/>
          <w:szCs w:val="24"/>
        </w:rPr>
        <w:t> 2001; </w:t>
      </w:r>
      <w:r w:rsidRPr="00527496">
        <w:rPr>
          <w:rFonts w:ascii="Book Antiqua" w:eastAsia="宋体" w:hAnsi="Book Antiqua" w:cs="宋体"/>
          <w:b/>
          <w:bCs/>
          <w:sz w:val="24"/>
          <w:szCs w:val="24"/>
        </w:rPr>
        <w:t>19</w:t>
      </w:r>
      <w:r w:rsidRPr="00527496">
        <w:rPr>
          <w:rFonts w:ascii="Book Antiqua" w:eastAsia="宋体" w:hAnsi="Book Antiqua" w:cs="宋体"/>
          <w:sz w:val="24"/>
          <w:szCs w:val="24"/>
        </w:rPr>
        <w:t>: 65-91 [PMID: 11244031 DOI: 10.1146/annurev.immunol.19.1.65]</w:t>
      </w:r>
    </w:p>
    <w:p w14:paraId="4AD3EEB5"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9 </w:t>
      </w:r>
      <w:proofErr w:type="spellStart"/>
      <w:r w:rsidRPr="00527496">
        <w:rPr>
          <w:rFonts w:ascii="Book Antiqua" w:eastAsia="宋体" w:hAnsi="Book Antiqua" w:cs="宋体"/>
          <w:b/>
          <w:bCs/>
          <w:sz w:val="24"/>
          <w:szCs w:val="24"/>
        </w:rPr>
        <w:t>Guidotti</w:t>
      </w:r>
      <w:proofErr w:type="spellEnd"/>
      <w:r w:rsidRPr="00527496">
        <w:rPr>
          <w:rFonts w:ascii="Book Antiqua" w:eastAsia="宋体" w:hAnsi="Book Antiqua" w:cs="宋体"/>
          <w:b/>
          <w:bCs/>
          <w:sz w:val="24"/>
          <w:szCs w:val="24"/>
        </w:rPr>
        <w:t xml:space="preserve"> LG</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Rochford</w:t>
      </w:r>
      <w:proofErr w:type="spellEnd"/>
      <w:r w:rsidRPr="00527496">
        <w:rPr>
          <w:rFonts w:ascii="Book Antiqua" w:eastAsia="宋体" w:hAnsi="Book Antiqua" w:cs="宋体"/>
          <w:sz w:val="24"/>
          <w:szCs w:val="24"/>
        </w:rPr>
        <w:t xml:space="preserve"> R, Chung J, Shapiro M, Purcell R, </w:t>
      </w:r>
      <w:proofErr w:type="spellStart"/>
      <w:r w:rsidRPr="00527496">
        <w:rPr>
          <w:rFonts w:ascii="Book Antiqua" w:eastAsia="宋体" w:hAnsi="Book Antiqua" w:cs="宋体"/>
          <w:sz w:val="24"/>
          <w:szCs w:val="24"/>
        </w:rPr>
        <w:t>Chisari</w:t>
      </w:r>
      <w:proofErr w:type="spellEnd"/>
      <w:r w:rsidRPr="00527496">
        <w:rPr>
          <w:rFonts w:ascii="Book Antiqua" w:eastAsia="宋体" w:hAnsi="Book Antiqua" w:cs="宋体"/>
          <w:sz w:val="24"/>
          <w:szCs w:val="24"/>
        </w:rPr>
        <w:t xml:space="preserve"> FV. Viral clearance without destruction of infected cells during acute HBV infection. </w:t>
      </w:r>
      <w:r w:rsidRPr="00527496">
        <w:rPr>
          <w:rFonts w:ascii="Book Antiqua" w:eastAsia="宋体" w:hAnsi="Book Antiqua" w:cs="宋体"/>
          <w:i/>
          <w:iCs/>
          <w:sz w:val="24"/>
          <w:szCs w:val="24"/>
        </w:rPr>
        <w:t>Science</w:t>
      </w:r>
      <w:r w:rsidRPr="00527496">
        <w:rPr>
          <w:rFonts w:ascii="Book Antiqua" w:eastAsia="宋体" w:hAnsi="Book Antiqua" w:cs="宋体"/>
          <w:sz w:val="24"/>
          <w:szCs w:val="24"/>
        </w:rPr>
        <w:t> 1999; </w:t>
      </w:r>
      <w:r w:rsidRPr="00527496">
        <w:rPr>
          <w:rFonts w:ascii="Book Antiqua" w:eastAsia="宋体" w:hAnsi="Book Antiqua" w:cs="宋体"/>
          <w:b/>
          <w:bCs/>
          <w:sz w:val="24"/>
          <w:szCs w:val="24"/>
        </w:rPr>
        <w:t>284</w:t>
      </w:r>
      <w:r w:rsidRPr="00527496">
        <w:rPr>
          <w:rFonts w:ascii="Book Antiqua" w:eastAsia="宋体" w:hAnsi="Book Antiqua" w:cs="宋体"/>
          <w:sz w:val="24"/>
          <w:szCs w:val="24"/>
        </w:rPr>
        <w:t>: 825-829 [PMID: 10221919 DOI: 10.1126/science.284.5415.825]</w:t>
      </w:r>
    </w:p>
    <w:p w14:paraId="3F7973CA"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lastRenderedPageBreak/>
        <w:t>10 </w:t>
      </w:r>
      <w:r w:rsidRPr="00527496">
        <w:rPr>
          <w:rFonts w:ascii="Book Antiqua" w:eastAsia="宋体" w:hAnsi="Book Antiqua" w:cs="宋体"/>
          <w:b/>
          <w:bCs/>
          <w:sz w:val="24"/>
          <w:szCs w:val="24"/>
        </w:rPr>
        <w:t>Hand TW</w:t>
      </w:r>
      <w:r w:rsidRPr="00527496">
        <w:rPr>
          <w:rFonts w:ascii="Book Antiqua" w:eastAsia="宋体" w:hAnsi="Book Antiqua" w:cs="宋体"/>
          <w:sz w:val="24"/>
          <w:szCs w:val="24"/>
        </w:rPr>
        <w:t xml:space="preserve">, Cui W, Jung YW, </w:t>
      </w:r>
      <w:proofErr w:type="spellStart"/>
      <w:r w:rsidRPr="00527496">
        <w:rPr>
          <w:rFonts w:ascii="Book Antiqua" w:eastAsia="宋体" w:hAnsi="Book Antiqua" w:cs="宋体"/>
          <w:sz w:val="24"/>
          <w:szCs w:val="24"/>
        </w:rPr>
        <w:t>Sefik</w:t>
      </w:r>
      <w:proofErr w:type="spellEnd"/>
      <w:r w:rsidRPr="00527496">
        <w:rPr>
          <w:rFonts w:ascii="Book Antiqua" w:eastAsia="宋体" w:hAnsi="Book Antiqua" w:cs="宋体"/>
          <w:sz w:val="24"/>
          <w:szCs w:val="24"/>
        </w:rPr>
        <w:t xml:space="preserve"> E, Joshi NS, </w:t>
      </w:r>
      <w:proofErr w:type="spellStart"/>
      <w:r w:rsidRPr="00527496">
        <w:rPr>
          <w:rFonts w:ascii="Book Antiqua" w:eastAsia="宋体" w:hAnsi="Book Antiqua" w:cs="宋体"/>
          <w:sz w:val="24"/>
          <w:szCs w:val="24"/>
        </w:rPr>
        <w:t>Chandele</w:t>
      </w:r>
      <w:proofErr w:type="spellEnd"/>
      <w:r w:rsidRPr="00527496">
        <w:rPr>
          <w:rFonts w:ascii="Book Antiqua" w:eastAsia="宋体" w:hAnsi="Book Antiqua" w:cs="宋体"/>
          <w:sz w:val="24"/>
          <w:szCs w:val="24"/>
        </w:rPr>
        <w:t xml:space="preserve"> A, Liu Y, </w:t>
      </w:r>
      <w:proofErr w:type="spellStart"/>
      <w:r w:rsidRPr="00527496">
        <w:rPr>
          <w:rFonts w:ascii="Book Antiqua" w:eastAsia="宋体" w:hAnsi="Book Antiqua" w:cs="宋体"/>
          <w:sz w:val="24"/>
          <w:szCs w:val="24"/>
        </w:rPr>
        <w:t>Kaech</w:t>
      </w:r>
      <w:proofErr w:type="spellEnd"/>
      <w:r w:rsidRPr="00527496">
        <w:rPr>
          <w:rFonts w:ascii="Book Antiqua" w:eastAsia="宋体" w:hAnsi="Book Antiqua" w:cs="宋体"/>
          <w:sz w:val="24"/>
          <w:szCs w:val="24"/>
        </w:rPr>
        <w:t xml:space="preserve"> SM. Differential effects of STAT5 and PI3K/AKT </w:t>
      </w:r>
      <w:proofErr w:type="spellStart"/>
      <w:r w:rsidRPr="00527496">
        <w:rPr>
          <w:rFonts w:ascii="Book Antiqua" w:eastAsia="宋体" w:hAnsi="Book Antiqua" w:cs="宋体"/>
          <w:sz w:val="24"/>
          <w:szCs w:val="24"/>
        </w:rPr>
        <w:t>signaling</w:t>
      </w:r>
      <w:proofErr w:type="spellEnd"/>
      <w:r w:rsidRPr="00527496">
        <w:rPr>
          <w:rFonts w:ascii="Book Antiqua" w:eastAsia="宋体" w:hAnsi="Book Antiqua" w:cs="宋体"/>
          <w:sz w:val="24"/>
          <w:szCs w:val="24"/>
        </w:rPr>
        <w:t xml:space="preserve"> on effector and memory CD8 T-cell survival. </w:t>
      </w:r>
      <w:proofErr w:type="spellStart"/>
      <w:r w:rsidRPr="00527496">
        <w:rPr>
          <w:rFonts w:ascii="Book Antiqua" w:eastAsia="宋体" w:hAnsi="Book Antiqua" w:cs="宋体"/>
          <w:i/>
          <w:iCs/>
          <w:sz w:val="24"/>
          <w:szCs w:val="24"/>
        </w:rPr>
        <w:t>Proc</w:t>
      </w:r>
      <w:proofErr w:type="spellEnd"/>
      <w:r w:rsidRPr="00527496">
        <w:rPr>
          <w:rFonts w:ascii="Book Antiqua" w:eastAsia="宋体" w:hAnsi="Book Antiqua" w:cs="宋体"/>
          <w:i/>
          <w:iCs/>
          <w:sz w:val="24"/>
          <w:szCs w:val="24"/>
        </w:rPr>
        <w:t xml:space="preserve"> Natl </w:t>
      </w:r>
      <w:proofErr w:type="spellStart"/>
      <w:r w:rsidRPr="00527496">
        <w:rPr>
          <w:rFonts w:ascii="Book Antiqua" w:eastAsia="宋体" w:hAnsi="Book Antiqua" w:cs="宋体"/>
          <w:i/>
          <w:iCs/>
          <w:sz w:val="24"/>
          <w:szCs w:val="24"/>
        </w:rPr>
        <w:t>Acad</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Sci</w:t>
      </w:r>
      <w:proofErr w:type="spellEnd"/>
      <w:r w:rsidRPr="00527496">
        <w:rPr>
          <w:rFonts w:ascii="Book Antiqua" w:eastAsia="宋体" w:hAnsi="Book Antiqua" w:cs="宋体"/>
          <w:i/>
          <w:iCs/>
          <w:sz w:val="24"/>
          <w:szCs w:val="24"/>
        </w:rPr>
        <w:t xml:space="preserve"> U S </w:t>
      </w:r>
      <w:proofErr w:type="gramStart"/>
      <w:r w:rsidRPr="00527496">
        <w:rPr>
          <w:rFonts w:ascii="Book Antiqua" w:eastAsia="宋体" w:hAnsi="Book Antiqua" w:cs="宋体"/>
          <w:i/>
          <w:iCs/>
          <w:sz w:val="24"/>
          <w:szCs w:val="24"/>
        </w:rPr>
        <w:t>A</w:t>
      </w:r>
      <w:proofErr w:type="gramEnd"/>
      <w:r w:rsidRPr="00527496">
        <w:rPr>
          <w:rFonts w:ascii="Book Antiqua" w:eastAsia="宋体" w:hAnsi="Book Antiqua" w:cs="宋体"/>
          <w:sz w:val="24"/>
          <w:szCs w:val="24"/>
        </w:rPr>
        <w:t> 2010; </w:t>
      </w:r>
      <w:r w:rsidRPr="00527496">
        <w:rPr>
          <w:rFonts w:ascii="Book Antiqua" w:eastAsia="宋体" w:hAnsi="Book Antiqua" w:cs="宋体"/>
          <w:b/>
          <w:bCs/>
          <w:sz w:val="24"/>
          <w:szCs w:val="24"/>
        </w:rPr>
        <w:t>107</w:t>
      </w:r>
      <w:r w:rsidRPr="00527496">
        <w:rPr>
          <w:rFonts w:ascii="Book Antiqua" w:eastAsia="宋体" w:hAnsi="Book Antiqua" w:cs="宋体"/>
          <w:sz w:val="24"/>
          <w:szCs w:val="24"/>
        </w:rPr>
        <w:t>: 16601-16606 [PMID: 20823247 DOI: 10.1073/pnas.1003457107]</w:t>
      </w:r>
    </w:p>
    <w:p w14:paraId="315BE4A6"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11 </w:t>
      </w:r>
      <w:r w:rsidRPr="00527496">
        <w:rPr>
          <w:rFonts w:ascii="Book Antiqua" w:eastAsia="宋体" w:hAnsi="Book Antiqua" w:cs="宋体"/>
          <w:b/>
          <w:bCs/>
          <w:sz w:val="24"/>
          <w:szCs w:val="24"/>
        </w:rPr>
        <w:t>Husain MM</w:t>
      </w:r>
      <w:r w:rsidRPr="00527496">
        <w:rPr>
          <w:rFonts w:ascii="Book Antiqua" w:eastAsia="宋体" w:hAnsi="Book Antiqua" w:cs="宋体"/>
          <w:sz w:val="24"/>
          <w:szCs w:val="24"/>
        </w:rPr>
        <w:t xml:space="preserve">, Aggarwal R, Kumar D,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Effector T cells immune reactivity among patients with acute hepatitis E. </w:t>
      </w:r>
      <w:r w:rsidRPr="00527496">
        <w:rPr>
          <w:rFonts w:ascii="Book Antiqua" w:eastAsia="宋体" w:hAnsi="Book Antiqua" w:cs="宋体"/>
          <w:i/>
          <w:iCs/>
          <w:sz w:val="24"/>
          <w:szCs w:val="24"/>
        </w:rPr>
        <w:t xml:space="preserve">J Viral </w:t>
      </w:r>
      <w:proofErr w:type="spellStart"/>
      <w:r w:rsidRPr="00527496">
        <w:rPr>
          <w:rFonts w:ascii="Book Antiqua" w:eastAsia="宋体" w:hAnsi="Book Antiqua" w:cs="宋体"/>
          <w:i/>
          <w:iCs/>
          <w:sz w:val="24"/>
          <w:szCs w:val="24"/>
        </w:rPr>
        <w:t>Hepat</w:t>
      </w:r>
      <w:proofErr w:type="spellEnd"/>
      <w:r w:rsidRPr="00527496">
        <w:rPr>
          <w:rFonts w:ascii="Book Antiqua" w:eastAsia="宋体" w:hAnsi="Book Antiqua" w:cs="宋体"/>
          <w:sz w:val="24"/>
          <w:szCs w:val="24"/>
        </w:rPr>
        <w:t> 2011; </w:t>
      </w:r>
      <w:r w:rsidRPr="00527496">
        <w:rPr>
          <w:rFonts w:ascii="Book Antiqua" w:eastAsia="宋体" w:hAnsi="Book Antiqua" w:cs="宋体"/>
          <w:b/>
          <w:bCs/>
          <w:sz w:val="24"/>
          <w:szCs w:val="24"/>
        </w:rPr>
        <w:t>18</w:t>
      </w:r>
      <w:r w:rsidRPr="00527496">
        <w:rPr>
          <w:rFonts w:ascii="Book Antiqua" w:eastAsia="宋体" w:hAnsi="Book Antiqua" w:cs="宋体"/>
          <w:sz w:val="24"/>
          <w:szCs w:val="24"/>
        </w:rPr>
        <w:t>: e603-e608 [PMID: 21914082 DOI: 10.1111/j.1365-2893.2011.01489.x]</w:t>
      </w:r>
    </w:p>
    <w:p w14:paraId="2D5F8D19"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12 </w:t>
      </w:r>
      <w:proofErr w:type="spellStart"/>
      <w:r w:rsidRPr="00527496">
        <w:rPr>
          <w:rFonts w:ascii="Book Antiqua" w:eastAsia="宋体" w:hAnsi="Book Antiqua" w:cs="宋体"/>
          <w:b/>
          <w:bCs/>
          <w:sz w:val="24"/>
          <w:szCs w:val="24"/>
        </w:rPr>
        <w:t>Kamar</w:t>
      </w:r>
      <w:proofErr w:type="spellEnd"/>
      <w:r w:rsidRPr="00527496">
        <w:rPr>
          <w:rFonts w:ascii="Book Antiqua" w:eastAsia="宋体" w:hAnsi="Book Antiqua" w:cs="宋体"/>
          <w:b/>
          <w:bCs/>
          <w:sz w:val="24"/>
          <w:szCs w:val="24"/>
        </w:rPr>
        <w:t xml:space="preserve"> N</w:t>
      </w:r>
      <w:r w:rsidRPr="00527496">
        <w:rPr>
          <w:rFonts w:ascii="Book Antiqua" w:eastAsia="宋体" w:hAnsi="Book Antiqua" w:cs="宋体"/>
          <w:sz w:val="24"/>
          <w:szCs w:val="24"/>
        </w:rPr>
        <w:t>, Bendall R, Legrand-</w:t>
      </w:r>
      <w:proofErr w:type="spellStart"/>
      <w:r w:rsidRPr="00527496">
        <w:rPr>
          <w:rFonts w:ascii="Book Antiqua" w:eastAsia="宋体" w:hAnsi="Book Antiqua" w:cs="宋体"/>
          <w:sz w:val="24"/>
          <w:szCs w:val="24"/>
        </w:rPr>
        <w:t>Abravanel</w:t>
      </w:r>
      <w:proofErr w:type="spellEnd"/>
      <w:r w:rsidRPr="00527496">
        <w:rPr>
          <w:rFonts w:ascii="Book Antiqua" w:eastAsia="宋体" w:hAnsi="Book Antiqua" w:cs="宋体"/>
          <w:sz w:val="24"/>
          <w:szCs w:val="24"/>
        </w:rPr>
        <w:t xml:space="preserve"> F, Xia NS, </w:t>
      </w:r>
      <w:proofErr w:type="spellStart"/>
      <w:r w:rsidRPr="00527496">
        <w:rPr>
          <w:rFonts w:ascii="Book Antiqua" w:eastAsia="宋体" w:hAnsi="Book Antiqua" w:cs="宋体"/>
          <w:sz w:val="24"/>
          <w:szCs w:val="24"/>
        </w:rPr>
        <w:t>Ijaz</w:t>
      </w:r>
      <w:proofErr w:type="spellEnd"/>
      <w:r w:rsidRPr="00527496">
        <w:rPr>
          <w:rFonts w:ascii="Book Antiqua" w:eastAsia="宋体" w:hAnsi="Book Antiqua" w:cs="宋体"/>
          <w:sz w:val="24"/>
          <w:szCs w:val="24"/>
        </w:rPr>
        <w:t xml:space="preserve"> S, </w:t>
      </w:r>
      <w:proofErr w:type="spellStart"/>
      <w:r w:rsidRPr="00527496">
        <w:rPr>
          <w:rFonts w:ascii="Book Antiqua" w:eastAsia="宋体" w:hAnsi="Book Antiqua" w:cs="宋体"/>
          <w:sz w:val="24"/>
          <w:szCs w:val="24"/>
        </w:rPr>
        <w:t>Izopet</w:t>
      </w:r>
      <w:proofErr w:type="spellEnd"/>
      <w:r w:rsidRPr="00527496">
        <w:rPr>
          <w:rFonts w:ascii="Book Antiqua" w:eastAsia="宋体" w:hAnsi="Book Antiqua" w:cs="宋体"/>
          <w:sz w:val="24"/>
          <w:szCs w:val="24"/>
        </w:rPr>
        <w:t xml:space="preserve"> J, Dalton HR. Hepatitis E. </w:t>
      </w:r>
      <w:r w:rsidRPr="00527496">
        <w:rPr>
          <w:rFonts w:ascii="Book Antiqua" w:eastAsia="宋体" w:hAnsi="Book Antiqua" w:cs="宋体"/>
          <w:i/>
          <w:iCs/>
          <w:sz w:val="24"/>
          <w:szCs w:val="24"/>
        </w:rPr>
        <w:t>Lancet</w:t>
      </w:r>
      <w:r w:rsidRPr="00527496">
        <w:rPr>
          <w:rFonts w:ascii="Book Antiqua" w:eastAsia="宋体" w:hAnsi="Book Antiqua" w:cs="宋体"/>
          <w:sz w:val="24"/>
          <w:szCs w:val="24"/>
        </w:rPr>
        <w:t> 2012; </w:t>
      </w:r>
      <w:r w:rsidRPr="00527496">
        <w:rPr>
          <w:rFonts w:ascii="Book Antiqua" w:eastAsia="宋体" w:hAnsi="Book Antiqua" w:cs="宋体"/>
          <w:b/>
          <w:bCs/>
          <w:sz w:val="24"/>
          <w:szCs w:val="24"/>
        </w:rPr>
        <w:t>379</w:t>
      </w:r>
      <w:r w:rsidRPr="00527496">
        <w:rPr>
          <w:rFonts w:ascii="Book Antiqua" w:eastAsia="宋体" w:hAnsi="Book Antiqua" w:cs="宋体"/>
          <w:sz w:val="24"/>
          <w:szCs w:val="24"/>
        </w:rPr>
        <w:t>: 2477-2488 [PMID: 22549046 DOI: 10.1016/S0140-6736(11)61849-7]</w:t>
      </w:r>
    </w:p>
    <w:p w14:paraId="45B4B4EC"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13 </w:t>
      </w:r>
      <w:proofErr w:type="spellStart"/>
      <w:r w:rsidRPr="00527496">
        <w:rPr>
          <w:rFonts w:ascii="Book Antiqua" w:eastAsia="宋体" w:hAnsi="Book Antiqua" w:cs="宋体"/>
          <w:b/>
          <w:bCs/>
          <w:sz w:val="24"/>
          <w:szCs w:val="24"/>
        </w:rPr>
        <w:t>Kamar</w:t>
      </w:r>
      <w:proofErr w:type="spellEnd"/>
      <w:r w:rsidRPr="00527496">
        <w:rPr>
          <w:rFonts w:ascii="Book Antiqua" w:eastAsia="宋体" w:hAnsi="Book Antiqua" w:cs="宋体"/>
          <w:b/>
          <w:bCs/>
          <w:sz w:val="24"/>
          <w:szCs w:val="24"/>
        </w:rPr>
        <w:t xml:space="preserve"> N</w:t>
      </w:r>
      <w:r w:rsidRPr="00527496">
        <w:rPr>
          <w:rFonts w:ascii="Book Antiqua" w:eastAsia="宋体" w:hAnsi="Book Antiqua" w:cs="宋体"/>
          <w:sz w:val="24"/>
          <w:szCs w:val="24"/>
        </w:rPr>
        <w:t xml:space="preserve">, Selves J, </w:t>
      </w:r>
      <w:proofErr w:type="spellStart"/>
      <w:r w:rsidRPr="00527496">
        <w:rPr>
          <w:rFonts w:ascii="Book Antiqua" w:eastAsia="宋体" w:hAnsi="Book Antiqua" w:cs="宋体"/>
          <w:sz w:val="24"/>
          <w:szCs w:val="24"/>
        </w:rPr>
        <w:t>Mansuy</w:t>
      </w:r>
      <w:proofErr w:type="spellEnd"/>
      <w:r w:rsidRPr="00527496">
        <w:rPr>
          <w:rFonts w:ascii="Book Antiqua" w:eastAsia="宋体" w:hAnsi="Book Antiqua" w:cs="宋体"/>
          <w:sz w:val="24"/>
          <w:szCs w:val="24"/>
        </w:rPr>
        <w:t xml:space="preserve"> JM, </w:t>
      </w:r>
      <w:proofErr w:type="spellStart"/>
      <w:r w:rsidRPr="00527496">
        <w:rPr>
          <w:rFonts w:ascii="Book Antiqua" w:eastAsia="宋体" w:hAnsi="Book Antiqua" w:cs="宋体"/>
          <w:sz w:val="24"/>
          <w:szCs w:val="24"/>
        </w:rPr>
        <w:t>Ouezzani</w:t>
      </w:r>
      <w:proofErr w:type="spellEnd"/>
      <w:r w:rsidRPr="00527496">
        <w:rPr>
          <w:rFonts w:ascii="Book Antiqua" w:eastAsia="宋体" w:hAnsi="Book Antiqua" w:cs="宋体"/>
          <w:sz w:val="24"/>
          <w:szCs w:val="24"/>
        </w:rPr>
        <w:t xml:space="preserve"> L, </w:t>
      </w:r>
      <w:proofErr w:type="spellStart"/>
      <w:r w:rsidRPr="00527496">
        <w:rPr>
          <w:rFonts w:ascii="Book Antiqua" w:eastAsia="宋体" w:hAnsi="Book Antiqua" w:cs="宋体"/>
          <w:sz w:val="24"/>
          <w:szCs w:val="24"/>
        </w:rPr>
        <w:t>Péron</w:t>
      </w:r>
      <w:proofErr w:type="spellEnd"/>
      <w:r w:rsidRPr="00527496">
        <w:rPr>
          <w:rFonts w:ascii="Book Antiqua" w:eastAsia="宋体" w:hAnsi="Book Antiqua" w:cs="宋体"/>
          <w:sz w:val="24"/>
          <w:szCs w:val="24"/>
        </w:rPr>
        <w:t xml:space="preserve"> JM, </w:t>
      </w:r>
      <w:proofErr w:type="spellStart"/>
      <w:r w:rsidRPr="00527496">
        <w:rPr>
          <w:rFonts w:ascii="Book Antiqua" w:eastAsia="宋体" w:hAnsi="Book Antiqua" w:cs="宋体"/>
          <w:sz w:val="24"/>
          <w:szCs w:val="24"/>
        </w:rPr>
        <w:t>Guitard</w:t>
      </w:r>
      <w:proofErr w:type="spellEnd"/>
      <w:r w:rsidRPr="00527496">
        <w:rPr>
          <w:rFonts w:ascii="Book Antiqua" w:eastAsia="宋体" w:hAnsi="Book Antiqua" w:cs="宋体"/>
          <w:sz w:val="24"/>
          <w:szCs w:val="24"/>
        </w:rPr>
        <w:t xml:space="preserve"> J, </w:t>
      </w:r>
      <w:proofErr w:type="spellStart"/>
      <w:r w:rsidRPr="00527496">
        <w:rPr>
          <w:rFonts w:ascii="Book Antiqua" w:eastAsia="宋体" w:hAnsi="Book Antiqua" w:cs="宋体"/>
          <w:sz w:val="24"/>
          <w:szCs w:val="24"/>
        </w:rPr>
        <w:t>Cointault</w:t>
      </w:r>
      <w:proofErr w:type="spellEnd"/>
      <w:r w:rsidRPr="00527496">
        <w:rPr>
          <w:rFonts w:ascii="Book Antiqua" w:eastAsia="宋体" w:hAnsi="Book Antiqua" w:cs="宋体"/>
          <w:sz w:val="24"/>
          <w:szCs w:val="24"/>
        </w:rPr>
        <w:t xml:space="preserve"> O, Esposito L, </w:t>
      </w:r>
      <w:proofErr w:type="spellStart"/>
      <w:r w:rsidRPr="00527496">
        <w:rPr>
          <w:rFonts w:ascii="Book Antiqua" w:eastAsia="宋体" w:hAnsi="Book Antiqua" w:cs="宋体"/>
          <w:sz w:val="24"/>
          <w:szCs w:val="24"/>
        </w:rPr>
        <w:t>Abravanel</w:t>
      </w:r>
      <w:proofErr w:type="spellEnd"/>
      <w:r w:rsidRPr="00527496">
        <w:rPr>
          <w:rFonts w:ascii="Book Antiqua" w:eastAsia="宋体" w:hAnsi="Book Antiqua" w:cs="宋体"/>
          <w:sz w:val="24"/>
          <w:szCs w:val="24"/>
        </w:rPr>
        <w:t xml:space="preserve"> F, </w:t>
      </w:r>
      <w:proofErr w:type="spellStart"/>
      <w:r w:rsidRPr="00527496">
        <w:rPr>
          <w:rFonts w:ascii="Book Antiqua" w:eastAsia="宋体" w:hAnsi="Book Antiqua" w:cs="宋体"/>
          <w:sz w:val="24"/>
          <w:szCs w:val="24"/>
        </w:rPr>
        <w:t>Danjoux</w:t>
      </w:r>
      <w:proofErr w:type="spellEnd"/>
      <w:r w:rsidRPr="00527496">
        <w:rPr>
          <w:rFonts w:ascii="Book Antiqua" w:eastAsia="宋体" w:hAnsi="Book Antiqua" w:cs="宋体"/>
          <w:sz w:val="24"/>
          <w:szCs w:val="24"/>
        </w:rPr>
        <w:t xml:space="preserve"> M, Durand D, </w:t>
      </w:r>
      <w:proofErr w:type="spellStart"/>
      <w:r w:rsidRPr="00527496">
        <w:rPr>
          <w:rFonts w:ascii="Book Antiqua" w:eastAsia="宋体" w:hAnsi="Book Antiqua" w:cs="宋体"/>
          <w:sz w:val="24"/>
          <w:szCs w:val="24"/>
        </w:rPr>
        <w:t>Vinel</w:t>
      </w:r>
      <w:proofErr w:type="spellEnd"/>
      <w:r w:rsidRPr="00527496">
        <w:rPr>
          <w:rFonts w:ascii="Book Antiqua" w:eastAsia="宋体" w:hAnsi="Book Antiqua" w:cs="宋体"/>
          <w:sz w:val="24"/>
          <w:szCs w:val="24"/>
        </w:rPr>
        <w:t xml:space="preserve"> JP, </w:t>
      </w:r>
      <w:proofErr w:type="spellStart"/>
      <w:r w:rsidRPr="00527496">
        <w:rPr>
          <w:rFonts w:ascii="Book Antiqua" w:eastAsia="宋体" w:hAnsi="Book Antiqua" w:cs="宋体"/>
          <w:sz w:val="24"/>
          <w:szCs w:val="24"/>
        </w:rPr>
        <w:t>Izopet</w:t>
      </w:r>
      <w:proofErr w:type="spellEnd"/>
      <w:r w:rsidRPr="00527496">
        <w:rPr>
          <w:rFonts w:ascii="Book Antiqua" w:eastAsia="宋体" w:hAnsi="Book Antiqua" w:cs="宋体"/>
          <w:sz w:val="24"/>
          <w:szCs w:val="24"/>
        </w:rPr>
        <w:t xml:space="preserve"> J, </w:t>
      </w:r>
      <w:proofErr w:type="spellStart"/>
      <w:r w:rsidRPr="00527496">
        <w:rPr>
          <w:rFonts w:ascii="Book Antiqua" w:eastAsia="宋体" w:hAnsi="Book Antiqua" w:cs="宋体"/>
          <w:sz w:val="24"/>
          <w:szCs w:val="24"/>
        </w:rPr>
        <w:t>Rostaing</w:t>
      </w:r>
      <w:proofErr w:type="spellEnd"/>
      <w:r w:rsidRPr="00527496">
        <w:rPr>
          <w:rFonts w:ascii="Book Antiqua" w:eastAsia="宋体" w:hAnsi="Book Antiqua" w:cs="宋体"/>
          <w:sz w:val="24"/>
          <w:szCs w:val="24"/>
        </w:rPr>
        <w:t xml:space="preserve"> L. Hepatitis E virus and chronic hepatitis in organ-transplant recipients. </w:t>
      </w:r>
      <w:r w:rsidRPr="00527496">
        <w:rPr>
          <w:rFonts w:ascii="Book Antiqua" w:eastAsia="宋体" w:hAnsi="Book Antiqua" w:cs="宋体"/>
          <w:i/>
          <w:iCs/>
          <w:sz w:val="24"/>
          <w:szCs w:val="24"/>
        </w:rPr>
        <w:t xml:space="preserve">N </w:t>
      </w:r>
      <w:proofErr w:type="spellStart"/>
      <w:r w:rsidRPr="00527496">
        <w:rPr>
          <w:rFonts w:ascii="Book Antiqua" w:eastAsia="宋体" w:hAnsi="Book Antiqua" w:cs="宋体"/>
          <w:i/>
          <w:iCs/>
          <w:sz w:val="24"/>
          <w:szCs w:val="24"/>
        </w:rPr>
        <w:t>Engl</w:t>
      </w:r>
      <w:proofErr w:type="spellEnd"/>
      <w:r w:rsidRPr="00527496">
        <w:rPr>
          <w:rFonts w:ascii="Book Antiqua" w:eastAsia="宋体" w:hAnsi="Book Antiqua" w:cs="宋体"/>
          <w:i/>
          <w:iCs/>
          <w:sz w:val="24"/>
          <w:szCs w:val="24"/>
        </w:rPr>
        <w:t xml:space="preserve"> J Med</w:t>
      </w:r>
      <w:r w:rsidRPr="00527496">
        <w:rPr>
          <w:rFonts w:ascii="Book Antiqua" w:eastAsia="宋体" w:hAnsi="Book Antiqua" w:cs="宋体"/>
          <w:sz w:val="24"/>
          <w:szCs w:val="24"/>
        </w:rPr>
        <w:t> 2008; </w:t>
      </w:r>
      <w:r w:rsidRPr="00527496">
        <w:rPr>
          <w:rFonts w:ascii="Book Antiqua" w:eastAsia="宋体" w:hAnsi="Book Antiqua" w:cs="宋体"/>
          <w:b/>
          <w:bCs/>
          <w:sz w:val="24"/>
          <w:szCs w:val="24"/>
        </w:rPr>
        <w:t>358</w:t>
      </w:r>
      <w:r w:rsidRPr="00527496">
        <w:rPr>
          <w:rFonts w:ascii="Book Antiqua" w:eastAsia="宋体" w:hAnsi="Book Antiqua" w:cs="宋体"/>
          <w:sz w:val="24"/>
          <w:szCs w:val="24"/>
        </w:rPr>
        <w:t>: 811-817 [PMID: 18287603 DOI: 10.1056/NEJMoa0706992</w:t>
      </w:r>
      <w:r>
        <w:rPr>
          <w:rFonts w:ascii="Book Antiqua" w:eastAsia="宋体" w:hAnsi="Book Antiqua" w:cs="宋体"/>
          <w:sz w:val="24"/>
          <w:szCs w:val="24"/>
        </w:rPr>
        <w:t>]</w:t>
      </w:r>
    </w:p>
    <w:p w14:paraId="408DAE75"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14 </w:t>
      </w:r>
      <w:proofErr w:type="spellStart"/>
      <w:r w:rsidRPr="00527496">
        <w:rPr>
          <w:rFonts w:ascii="Book Antiqua" w:eastAsia="宋体" w:hAnsi="Book Antiqua" w:cs="宋体"/>
          <w:b/>
          <w:bCs/>
          <w:sz w:val="24"/>
          <w:szCs w:val="24"/>
        </w:rPr>
        <w:t>Klenerman</w:t>
      </w:r>
      <w:proofErr w:type="spellEnd"/>
      <w:r w:rsidRPr="00527496">
        <w:rPr>
          <w:rFonts w:ascii="Book Antiqua" w:eastAsia="宋体" w:hAnsi="Book Antiqua" w:cs="宋体"/>
          <w:b/>
          <w:bCs/>
          <w:sz w:val="24"/>
          <w:szCs w:val="24"/>
        </w:rPr>
        <w:t xml:space="preserve"> P</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Thimme</w:t>
      </w:r>
      <w:proofErr w:type="spellEnd"/>
      <w:r w:rsidRPr="00527496">
        <w:rPr>
          <w:rFonts w:ascii="Book Antiqua" w:eastAsia="宋体" w:hAnsi="Book Antiqua" w:cs="宋体"/>
          <w:sz w:val="24"/>
          <w:szCs w:val="24"/>
        </w:rPr>
        <w:t xml:space="preserve"> R. T cell responses in hepatitis C: the good, the bad and the unconventional. </w:t>
      </w:r>
      <w:r w:rsidRPr="00527496">
        <w:rPr>
          <w:rFonts w:ascii="Book Antiqua" w:eastAsia="宋体" w:hAnsi="Book Antiqua" w:cs="宋体"/>
          <w:i/>
          <w:iCs/>
          <w:sz w:val="24"/>
          <w:szCs w:val="24"/>
        </w:rPr>
        <w:t>Gut</w:t>
      </w:r>
      <w:r w:rsidRPr="00527496">
        <w:rPr>
          <w:rFonts w:ascii="Book Antiqua" w:eastAsia="宋体" w:hAnsi="Book Antiqua" w:cs="宋体"/>
          <w:sz w:val="24"/>
          <w:szCs w:val="24"/>
        </w:rPr>
        <w:t> 2012; </w:t>
      </w:r>
      <w:r w:rsidRPr="00527496">
        <w:rPr>
          <w:rFonts w:ascii="Book Antiqua" w:eastAsia="宋体" w:hAnsi="Book Antiqua" w:cs="宋体"/>
          <w:b/>
          <w:bCs/>
          <w:sz w:val="24"/>
          <w:szCs w:val="24"/>
        </w:rPr>
        <w:t>61</w:t>
      </w:r>
      <w:r w:rsidRPr="00527496">
        <w:rPr>
          <w:rFonts w:ascii="Book Antiqua" w:eastAsia="宋体" w:hAnsi="Book Antiqua" w:cs="宋体"/>
          <w:sz w:val="24"/>
          <w:szCs w:val="24"/>
        </w:rPr>
        <w:t>: 1226-1234 [PMID: 21873736 DOI: 10.1136/gutjnl-2011-300620]</w:t>
      </w:r>
    </w:p>
    <w:p w14:paraId="166A877D"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15 </w:t>
      </w:r>
      <w:proofErr w:type="spellStart"/>
      <w:r w:rsidRPr="00527496">
        <w:rPr>
          <w:rFonts w:ascii="Book Antiqua" w:eastAsia="宋体" w:hAnsi="Book Antiqua" w:cs="宋体"/>
          <w:b/>
          <w:bCs/>
          <w:sz w:val="24"/>
          <w:szCs w:val="24"/>
        </w:rPr>
        <w:t>Krawczynski</w:t>
      </w:r>
      <w:proofErr w:type="spellEnd"/>
      <w:r w:rsidRPr="00527496">
        <w:rPr>
          <w:rFonts w:ascii="Book Antiqua" w:eastAsia="宋体" w:hAnsi="Book Antiqua" w:cs="宋体"/>
          <w:b/>
          <w:bCs/>
          <w:sz w:val="24"/>
          <w:szCs w:val="24"/>
        </w:rPr>
        <w:t xml:space="preserve"> K</w:t>
      </w:r>
      <w:r w:rsidRPr="00527496">
        <w:rPr>
          <w:rFonts w:ascii="Book Antiqua" w:eastAsia="宋体" w:hAnsi="Book Antiqua" w:cs="宋体"/>
          <w:sz w:val="24"/>
          <w:szCs w:val="24"/>
        </w:rPr>
        <w:t xml:space="preserve">, Bradley DW. </w:t>
      </w:r>
      <w:proofErr w:type="spellStart"/>
      <w:r w:rsidRPr="00527496">
        <w:rPr>
          <w:rFonts w:ascii="Book Antiqua" w:eastAsia="宋体" w:hAnsi="Book Antiqua" w:cs="宋体"/>
          <w:sz w:val="24"/>
          <w:szCs w:val="24"/>
        </w:rPr>
        <w:t>Enterically</w:t>
      </w:r>
      <w:proofErr w:type="spellEnd"/>
      <w:r w:rsidRPr="00527496">
        <w:rPr>
          <w:rFonts w:ascii="Book Antiqua" w:eastAsia="宋体" w:hAnsi="Book Antiqua" w:cs="宋体"/>
          <w:sz w:val="24"/>
          <w:szCs w:val="24"/>
        </w:rPr>
        <w:t xml:space="preserve"> transmitted non-A, non-B hepatitis: identification of virus-associated antigen in experimentally infected </w:t>
      </w:r>
      <w:proofErr w:type="spellStart"/>
      <w:r w:rsidRPr="00527496">
        <w:rPr>
          <w:rFonts w:ascii="Book Antiqua" w:eastAsia="宋体" w:hAnsi="Book Antiqua" w:cs="宋体"/>
          <w:sz w:val="24"/>
          <w:szCs w:val="24"/>
        </w:rPr>
        <w:t>cynomolgus</w:t>
      </w:r>
      <w:proofErr w:type="spellEnd"/>
      <w:r w:rsidRPr="00527496">
        <w:rPr>
          <w:rFonts w:ascii="Book Antiqua" w:eastAsia="宋体" w:hAnsi="Book Antiqua" w:cs="宋体"/>
          <w:sz w:val="24"/>
          <w:szCs w:val="24"/>
        </w:rPr>
        <w:t xml:space="preserve"> macaques. </w:t>
      </w:r>
      <w:r w:rsidRPr="00527496">
        <w:rPr>
          <w:rFonts w:ascii="Book Antiqua" w:eastAsia="宋体" w:hAnsi="Book Antiqua" w:cs="宋体"/>
          <w:i/>
          <w:iCs/>
          <w:sz w:val="24"/>
          <w:szCs w:val="24"/>
        </w:rPr>
        <w:t>J Infect Dis</w:t>
      </w:r>
      <w:r w:rsidRPr="00527496">
        <w:rPr>
          <w:rFonts w:ascii="Book Antiqua" w:eastAsia="宋体" w:hAnsi="Book Antiqua" w:cs="宋体"/>
          <w:sz w:val="24"/>
          <w:szCs w:val="24"/>
        </w:rPr>
        <w:t> 1989; </w:t>
      </w:r>
      <w:r w:rsidRPr="00527496">
        <w:rPr>
          <w:rFonts w:ascii="Book Antiqua" w:eastAsia="宋体" w:hAnsi="Book Antiqua" w:cs="宋体"/>
          <w:b/>
          <w:bCs/>
          <w:sz w:val="24"/>
          <w:szCs w:val="24"/>
        </w:rPr>
        <w:t>159</w:t>
      </w:r>
      <w:r w:rsidRPr="00527496">
        <w:rPr>
          <w:rFonts w:ascii="Book Antiqua" w:eastAsia="宋体" w:hAnsi="Book Antiqua" w:cs="宋体"/>
          <w:sz w:val="24"/>
          <w:szCs w:val="24"/>
        </w:rPr>
        <w:t>: 1042-1049 [PMID: 2470832 DOI: 10.1093/</w:t>
      </w:r>
      <w:proofErr w:type="spellStart"/>
      <w:r w:rsidRPr="00527496">
        <w:rPr>
          <w:rFonts w:ascii="Book Antiqua" w:eastAsia="宋体" w:hAnsi="Book Antiqua" w:cs="宋体"/>
          <w:sz w:val="24"/>
          <w:szCs w:val="24"/>
        </w:rPr>
        <w:t>infdis</w:t>
      </w:r>
      <w:proofErr w:type="spellEnd"/>
      <w:r w:rsidRPr="00527496">
        <w:rPr>
          <w:rFonts w:ascii="Book Antiqua" w:eastAsia="宋体" w:hAnsi="Book Antiqua" w:cs="宋体"/>
          <w:sz w:val="24"/>
          <w:szCs w:val="24"/>
        </w:rPr>
        <w:t>/159.6.1042]</w:t>
      </w:r>
    </w:p>
    <w:p w14:paraId="0FDC76BE"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16 </w:t>
      </w:r>
      <w:proofErr w:type="spellStart"/>
      <w:r w:rsidRPr="00527496">
        <w:rPr>
          <w:rFonts w:ascii="Book Antiqua" w:eastAsia="宋体" w:hAnsi="Book Antiqua" w:cs="宋体"/>
          <w:b/>
          <w:bCs/>
          <w:sz w:val="24"/>
          <w:szCs w:val="24"/>
        </w:rPr>
        <w:t>Krawczynski</w:t>
      </w:r>
      <w:proofErr w:type="spellEnd"/>
      <w:r w:rsidRPr="00527496">
        <w:rPr>
          <w:rFonts w:ascii="Book Antiqua" w:eastAsia="宋体" w:hAnsi="Book Antiqua" w:cs="宋体"/>
          <w:b/>
          <w:bCs/>
          <w:sz w:val="24"/>
          <w:szCs w:val="24"/>
        </w:rPr>
        <w:t xml:space="preserve"> K</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Meng</w:t>
      </w:r>
      <w:proofErr w:type="spellEnd"/>
      <w:r w:rsidRPr="00527496">
        <w:rPr>
          <w:rFonts w:ascii="Book Antiqua" w:eastAsia="宋体" w:hAnsi="Book Antiqua" w:cs="宋体"/>
          <w:sz w:val="24"/>
          <w:szCs w:val="24"/>
        </w:rPr>
        <w:t xml:space="preserve"> XJ, </w:t>
      </w:r>
      <w:proofErr w:type="spellStart"/>
      <w:r w:rsidRPr="00527496">
        <w:rPr>
          <w:rFonts w:ascii="Book Antiqua" w:eastAsia="宋体" w:hAnsi="Book Antiqua" w:cs="宋体"/>
          <w:sz w:val="24"/>
          <w:szCs w:val="24"/>
        </w:rPr>
        <w:t>Rybczynska</w:t>
      </w:r>
      <w:proofErr w:type="spellEnd"/>
      <w:r w:rsidRPr="00527496">
        <w:rPr>
          <w:rFonts w:ascii="Book Antiqua" w:eastAsia="宋体" w:hAnsi="Book Antiqua" w:cs="宋体"/>
          <w:sz w:val="24"/>
          <w:szCs w:val="24"/>
        </w:rPr>
        <w:t xml:space="preserve"> J. </w:t>
      </w:r>
      <w:proofErr w:type="spellStart"/>
      <w:r w:rsidRPr="00527496">
        <w:rPr>
          <w:rFonts w:ascii="Book Antiqua" w:eastAsia="宋体" w:hAnsi="Book Antiqua" w:cs="宋体"/>
          <w:sz w:val="24"/>
          <w:szCs w:val="24"/>
        </w:rPr>
        <w:t>Pathogenetic</w:t>
      </w:r>
      <w:proofErr w:type="spellEnd"/>
      <w:r w:rsidRPr="00527496">
        <w:rPr>
          <w:rFonts w:ascii="Book Antiqua" w:eastAsia="宋体" w:hAnsi="Book Antiqua" w:cs="宋体"/>
          <w:sz w:val="24"/>
          <w:szCs w:val="24"/>
        </w:rPr>
        <w:t xml:space="preserve"> elements of hepatitis E and animal models of HEV infection. </w:t>
      </w:r>
      <w:r w:rsidRPr="00527496">
        <w:rPr>
          <w:rFonts w:ascii="Book Antiqua" w:eastAsia="宋体" w:hAnsi="Book Antiqua" w:cs="宋体"/>
          <w:i/>
          <w:iCs/>
          <w:sz w:val="24"/>
          <w:szCs w:val="24"/>
        </w:rPr>
        <w:t>Virus Res</w:t>
      </w:r>
      <w:r w:rsidRPr="00527496">
        <w:rPr>
          <w:rFonts w:ascii="Book Antiqua" w:eastAsia="宋体" w:hAnsi="Book Antiqua" w:cs="宋体"/>
          <w:sz w:val="24"/>
          <w:szCs w:val="24"/>
        </w:rPr>
        <w:t> 2011; </w:t>
      </w:r>
      <w:r w:rsidRPr="00527496">
        <w:rPr>
          <w:rFonts w:ascii="Book Antiqua" w:eastAsia="宋体" w:hAnsi="Book Antiqua" w:cs="宋体"/>
          <w:b/>
          <w:bCs/>
          <w:sz w:val="24"/>
          <w:szCs w:val="24"/>
        </w:rPr>
        <w:t>161</w:t>
      </w:r>
      <w:r w:rsidRPr="00527496">
        <w:rPr>
          <w:rFonts w:ascii="Book Antiqua" w:eastAsia="宋体" w:hAnsi="Book Antiqua" w:cs="宋体"/>
          <w:sz w:val="24"/>
          <w:szCs w:val="24"/>
        </w:rPr>
        <w:t>: 78-83 [PMID: 21414365 DOI: 10.1016/j.virusres.2011.03.007</w:t>
      </w:r>
      <w:r>
        <w:rPr>
          <w:rFonts w:ascii="Book Antiqua" w:eastAsia="宋体" w:hAnsi="Book Antiqua" w:cs="宋体"/>
          <w:sz w:val="24"/>
          <w:szCs w:val="24"/>
        </w:rPr>
        <w:t>]</w:t>
      </w:r>
    </w:p>
    <w:p w14:paraId="17C41092"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17 </w:t>
      </w:r>
      <w:r w:rsidRPr="00527496">
        <w:rPr>
          <w:rFonts w:ascii="Book Antiqua" w:eastAsia="宋体" w:hAnsi="Book Antiqua" w:cs="宋体"/>
          <w:b/>
          <w:bCs/>
          <w:sz w:val="24"/>
          <w:szCs w:val="24"/>
        </w:rPr>
        <w:t>Lu L</w:t>
      </w:r>
      <w:r w:rsidRPr="00527496">
        <w:rPr>
          <w:rFonts w:ascii="Book Antiqua" w:eastAsia="宋体" w:hAnsi="Book Antiqua" w:cs="宋体"/>
          <w:sz w:val="24"/>
          <w:szCs w:val="24"/>
        </w:rPr>
        <w:t xml:space="preserve">, Li C, </w:t>
      </w:r>
      <w:proofErr w:type="spellStart"/>
      <w:r w:rsidRPr="00527496">
        <w:rPr>
          <w:rFonts w:ascii="Book Antiqua" w:eastAsia="宋体" w:hAnsi="Book Antiqua" w:cs="宋体"/>
          <w:sz w:val="24"/>
          <w:szCs w:val="24"/>
        </w:rPr>
        <w:t>Hagedorn</w:t>
      </w:r>
      <w:proofErr w:type="spellEnd"/>
      <w:r w:rsidRPr="00527496">
        <w:rPr>
          <w:rFonts w:ascii="Book Antiqua" w:eastAsia="宋体" w:hAnsi="Book Antiqua" w:cs="宋体"/>
          <w:sz w:val="24"/>
          <w:szCs w:val="24"/>
        </w:rPr>
        <w:t xml:space="preserve"> CH. Phylogenetic analysis of global hepatitis E virus sequences: genetic diversity, subtypes and zoonosis. </w:t>
      </w:r>
      <w:r w:rsidRPr="00527496">
        <w:rPr>
          <w:rFonts w:ascii="Book Antiqua" w:eastAsia="宋体" w:hAnsi="Book Antiqua" w:cs="宋体"/>
          <w:i/>
          <w:iCs/>
          <w:sz w:val="24"/>
          <w:szCs w:val="24"/>
        </w:rPr>
        <w:t xml:space="preserve">Rev Med </w:t>
      </w:r>
      <w:proofErr w:type="spellStart"/>
      <w:r w:rsidRPr="00527496">
        <w:rPr>
          <w:rFonts w:ascii="Book Antiqua" w:eastAsia="宋体" w:hAnsi="Book Antiqua" w:cs="宋体"/>
          <w:i/>
          <w:iCs/>
          <w:sz w:val="24"/>
          <w:szCs w:val="24"/>
        </w:rPr>
        <w:t>Virol</w:t>
      </w:r>
      <w:proofErr w:type="spellEnd"/>
      <w:r w:rsidRPr="00527496">
        <w:rPr>
          <w:rFonts w:ascii="Book Antiqua" w:eastAsia="宋体" w:hAnsi="Book Antiqua" w:cs="宋体"/>
          <w:sz w:val="24"/>
          <w:szCs w:val="24"/>
        </w:rPr>
        <w:t> </w:t>
      </w:r>
      <w:r>
        <w:rPr>
          <w:rFonts w:ascii="Book Antiqua" w:eastAsia="宋体" w:hAnsi="Book Antiqua" w:cs="宋体" w:hint="eastAsia"/>
          <w:sz w:val="24"/>
          <w:szCs w:val="24"/>
        </w:rPr>
        <w:t>2006</w:t>
      </w:r>
      <w:r w:rsidRPr="00527496">
        <w:rPr>
          <w:rFonts w:ascii="Book Antiqua" w:eastAsia="宋体" w:hAnsi="Book Antiqua" w:cs="宋体"/>
          <w:sz w:val="24"/>
          <w:szCs w:val="24"/>
        </w:rPr>
        <w:t>; </w:t>
      </w:r>
      <w:r w:rsidRPr="00527496">
        <w:rPr>
          <w:rFonts w:ascii="Book Antiqua" w:eastAsia="宋体" w:hAnsi="Book Antiqua" w:cs="宋体"/>
          <w:b/>
          <w:bCs/>
          <w:sz w:val="24"/>
          <w:szCs w:val="24"/>
        </w:rPr>
        <w:t>16</w:t>
      </w:r>
      <w:r w:rsidRPr="00527496">
        <w:rPr>
          <w:rFonts w:ascii="Book Antiqua" w:eastAsia="宋体" w:hAnsi="Book Antiqua" w:cs="宋体"/>
          <w:sz w:val="24"/>
          <w:szCs w:val="24"/>
        </w:rPr>
        <w:t>: 5-36 [PMID: 16175650 DOI: 10.1002/rmv.482]</w:t>
      </w:r>
    </w:p>
    <w:p w14:paraId="57BC77B2"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lastRenderedPageBreak/>
        <w:t>18 </w:t>
      </w:r>
      <w:proofErr w:type="spellStart"/>
      <w:r w:rsidRPr="00527496">
        <w:rPr>
          <w:rFonts w:ascii="Book Antiqua" w:eastAsia="宋体" w:hAnsi="Book Antiqua" w:cs="宋体"/>
          <w:b/>
          <w:bCs/>
          <w:sz w:val="24"/>
          <w:szCs w:val="24"/>
        </w:rPr>
        <w:t>McCaustland</w:t>
      </w:r>
      <w:proofErr w:type="spellEnd"/>
      <w:r w:rsidRPr="00527496">
        <w:rPr>
          <w:rFonts w:ascii="Book Antiqua" w:eastAsia="宋体" w:hAnsi="Book Antiqua" w:cs="宋体"/>
          <w:b/>
          <w:bCs/>
          <w:sz w:val="24"/>
          <w:szCs w:val="24"/>
        </w:rPr>
        <w:t xml:space="preserve"> KA</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Krawczynski</w:t>
      </w:r>
      <w:proofErr w:type="spellEnd"/>
      <w:r w:rsidRPr="00527496">
        <w:rPr>
          <w:rFonts w:ascii="Book Antiqua" w:eastAsia="宋体" w:hAnsi="Book Antiqua" w:cs="宋体"/>
          <w:sz w:val="24"/>
          <w:szCs w:val="24"/>
        </w:rPr>
        <w:t xml:space="preserve"> K, Ebert JW, </w:t>
      </w:r>
      <w:proofErr w:type="spellStart"/>
      <w:r w:rsidRPr="00527496">
        <w:rPr>
          <w:rFonts w:ascii="Book Antiqua" w:eastAsia="宋体" w:hAnsi="Book Antiqua" w:cs="宋体"/>
          <w:sz w:val="24"/>
          <w:szCs w:val="24"/>
        </w:rPr>
        <w:t>Balayan</w:t>
      </w:r>
      <w:proofErr w:type="spellEnd"/>
      <w:r w:rsidRPr="00527496">
        <w:rPr>
          <w:rFonts w:ascii="Book Antiqua" w:eastAsia="宋体" w:hAnsi="Book Antiqua" w:cs="宋体"/>
          <w:sz w:val="24"/>
          <w:szCs w:val="24"/>
        </w:rPr>
        <w:t xml:space="preserve"> MS, </w:t>
      </w:r>
      <w:proofErr w:type="spellStart"/>
      <w:r w:rsidRPr="00527496">
        <w:rPr>
          <w:rFonts w:ascii="Book Antiqua" w:eastAsia="宋体" w:hAnsi="Book Antiqua" w:cs="宋体"/>
          <w:sz w:val="24"/>
          <w:szCs w:val="24"/>
        </w:rPr>
        <w:t>Andjaparidze</w:t>
      </w:r>
      <w:proofErr w:type="spellEnd"/>
      <w:r w:rsidRPr="00527496">
        <w:rPr>
          <w:rFonts w:ascii="Book Antiqua" w:eastAsia="宋体" w:hAnsi="Book Antiqua" w:cs="宋体"/>
          <w:sz w:val="24"/>
          <w:szCs w:val="24"/>
        </w:rPr>
        <w:t xml:space="preserve"> AG, </w:t>
      </w:r>
      <w:proofErr w:type="spellStart"/>
      <w:r w:rsidRPr="00527496">
        <w:rPr>
          <w:rFonts w:ascii="Book Antiqua" w:eastAsia="宋体" w:hAnsi="Book Antiqua" w:cs="宋体"/>
          <w:sz w:val="24"/>
          <w:szCs w:val="24"/>
        </w:rPr>
        <w:t>Spelbring</w:t>
      </w:r>
      <w:proofErr w:type="spellEnd"/>
      <w:r w:rsidRPr="00527496">
        <w:rPr>
          <w:rFonts w:ascii="Book Antiqua" w:eastAsia="宋体" w:hAnsi="Book Antiqua" w:cs="宋体"/>
          <w:sz w:val="24"/>
          <w:szCs w:val="24"/>
        </w:rPr>
        <w:t xml:space="preserve"> JE, Cook EH, Humphrey C, </w:t>
      </w:r>
      <w:proofErr w:type="spellStart"/>
      <w:r w:rsidRPr="00527496">
        <w:rPr>
          <w:rFonts w:ascii="Book Antiqua" w:eastAsia="宋体" w:hAnsi="Book Antiqua" w:cs="宋体"/>
          <w:sz w:val="24"/>
          <w:szCs w:val="24"/>
        </w:rPr>
        <w:t>Yarbough</w:t>
      </w:r>
      <w:proofErr w:type="spellEnd"/>
      <w:r w:rsidRPr="00527496">
        <w:rPr>
          <w:rFonts w:ascii="Book Antiqua" w:eastAsia="宋体" w:hAnsi="Book Antiqua" w:cs="宋体"/>
          <w:sz w:val="24"/>
          <w:szCs w:val="24"/>
        </w:rPr>
        <w:t xml:space="preserve"> PO, </w:t>
      </w:r>
      <w:proofErr w:type="spellStart"/>
      <w:r w:rsidRPr="00527496">
        <w:rPr>
          <w:rFonts w:ascii="Book Antiqua" w:eastAsia="宋体" w:hAnsi="Book Antiqua" w:cs="宋体"/>
          <w:sz w:val="24"/>
          <w:szCs w:val="24"/>
        </w:rPr>
        <w:t>Favorov</w:t>
      </w:r>
      <w:proofErr w:type="spellEnd"/>
      <w:r w:rsidRPr="00527496">
        <w:rPr>
          <w:rFonts w:ascii="Book Antiqua" w:eastAsia="宋体" w:hAnsi="Book Antiqua" w:cs="宋体"/>
          <w:sz w:val="24"/>
          <w:szCs w:val="24"/>
        </w:rPr>
        <w:t xml:space="preserve"> MO, Carson D, Bradley DW, </w:t>
      </w:r>
      <w:proofErr w:type="gramStart"/>
      <w:r w:rsidRPr="00527496">
        <w:rPr>
          <w:rFonts w:ascii="Book Antiqua" w:eastAsia="宋体" w:hAnsi="Book Antiqua" w:cs="宋体"/>
          <w:sz w:val="24"/>
          <w:szCs w:val="24"/>
        </w:rPr>
        <w:t>Robertson</w:t>
      </w:r>
      <w:proofErr w:type="gramEnd"/>
      <w:r w:rsidRPr="00527496">
        <w:rPr>
          <w:rFonts w:ascii="Book Antiqua" w:eastAsia="宋体" w:hAnsi="Book Antiqua" w:cs="宋体"/>
          <w:sz w:val="24"/>
          <w:szCs w:val="24"/>
        </w:rPr>
        <w:t xml:space="preserve"> BH. Hepatitis E virus infection in chimpanzees: a retrospective analysis. </w:t>
      </w:r>
      <w:r w:rsidRPr="00527496">
        <w:rPr>
          <w:rFonts w:ascii="Book Antiqua" w:eastAsia="宋体" w:hAnsi="Book Antiqua" w:cs="宋体"/>
          <w:i/>
          <w:iCs/>
          <w:sz w:val="24"/>
          <w:szCs w:val="24"/>
        </w:rPr>
        <w:t xml:space="preserve">Arch </w:t>
      </w:r>
      <w:proofErr w:type="spellStart"/>
      <w:r w:rsidRPr="00527496">
        <w:rPr>
          <w:rFonts w:ascii="Book Antiqua" w:eastAsia="宋体" w:hAnsi="Book Antiqua" w:cs="宋体"/>
          <w:i/>
          <w:iCs/>
          <w:sz w:val="24"/>
          <w:szCs w:val="24"/>
        </w:rPr>
        <w:t>Virol</w:t>
      </w:r>
      <w:proofErr w:type="spellEnd"/>
      <w:r w:rsidRPr="00527496">
        <w:rPr>
          <w:rFonts w:ascii="Book Antiqua" w:eastAsia="宋体" w:hAnsi="Book Antiqua" w:cs="宋体"/>
          <w:sz w:val="24"/>
          <w:szCs w:val="24"/>
        </w:rPr>
        <w:t> 2000; </w:t>
      </w:r>
      <w:r w:rsidRPr="00527496">
        <w:rPr>
          <w:rFonts w:ascii="Book Antiqua" w:eastAsia="宋体" w:hAnsi="Book Antiqua" w:cs="宋体"/>
          <w:b/>
          <w:bCs/>
          <w:sz w:val="24"/>
          <w:szCs w:val="24"/>
        </w:rPr>
        <w:t>145</w:t>
      </w:r>
      <w:r w:rsidRPr="00527496">
        <w:rPr>
          <w:rFonts w:ascii="Book Antiqua" w:eastAsia="宋体" w:hAnsi="Book Antiqua" w:cs="宋体"/>
          <w:sz w:val="24"/>
          <w:szCs w:val="24"/>
        </w:rPr>
        <w:t>: 1909-1918 [PMID: 11043950]</w:t>
      </w:r>
    </w:p>
    <w:p w14:paraId="7448CC84"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19 </w:t>
      </w:r>
      <w:proofErr w:type="spellStart"/>
      <w:r w:rsidRPr="00527496">
        <w:rPr>
          <w:rFonts w:ascii="Book Antiqua" w:eastAsia="宋体" w:hAnsi="Book Antiqua" w:cs="宋体"/>
          <w:b/>
          <w:bCs/>
          <w:sz w:val="24"/>
          <w:szCs w:val="24"/>
        </w:rPr>
        <w:t>Nissim</w:t>
      </w:r>
      <w:proofErr w:type="spellEnd"/>
      <w:r w:rsidRPr="00527496">
        <w:rPr>
          <w:rFonts w:ascii="Book Antiqua" w:eastAsia="宋体" w:hAnsi="Book Antiqua" w:cs="宋体"/>
          <w:b/>
          <w:bCs/>
          <w:sz w:val="24"/>
          <w:szCs w:val="24"/>
        </w:rPr>
        <w:t xml:space="preserve"> O</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Melis</w:t>
      </w:r>
      <w:proofErr w:type="spellEnd"/>
      <w:r w:rsidRPr="00527496">
        <w:rPr>
          <w:rFonts w:ascii="Book Antiqua" w:eastAsia="宋体" w:hAnsi="Book Antiqua" w:cs="宋体"/>
          <w:sz w:val="24"/>
          <w:szCs w:val="24"/>
        </w:rPr>
        <w:t xml:space="preserve"> M, Diaz G, </w:t>
      </w:r>
      <w:proofErr w:type="spellStart"/>
      <w:r w:rsidRPr="00527496">
        <w:rPr>
          <w:rFonts w:ascii="Book Antiqua" w:eastAsia="宋体" w:hAnsi="Book Antiqua" w:cs="宋体"/>
          <w:sz w:val="24"/>
          <w:szCs w:val="24"/>
        </w:rPr>
        <w:t>Kleiner</w:t>
      </w:r>
      <w:proofErr w:type="spellEnd"/>
      <w:r w:rsidRPr="00527496">
        <w:rPr>
          <w:rFonts w:ascii="Book Antiqua" w:eastAsia="宋体" w:hAnsi="Book Antiqua" w:cs="宋体"/>
          <w:sz w:val="24"/>
          <w:szCs w:val="24"/>
        </w:rPr>
        <w:t xml:space="preserve"> DE, Tice A, </w:t>
      </w:r>
      <w:proofErr w:type="spellStart"/>
      <w:r w:rsidRPr="00527496">
        <w:rPr>
          <w:rFonts w:ascii="Book Antiqua" w:eastAsia="宋体" w:hAnsi="Book Antiqua" w:cs="宋体"/>
          <w:sz w:val="24"/>
          <w:szCs w:val="24"/>
        </w:rPr>
        <w:t>Fantola</w:t>
      </w:r>
      <w:proofErr w:type="spellEnd"/>
      <w:r w:rsidRPr="00527496">
        <w:rPr>
          <w:rFonts w:ascii="Book Antiqua" w:eastAsia="宋体" w:hAnsi="Book Antiqua" w:cs="宋体"/>
          <w:sz w:val="24"/>
          <w:szCs w:val="24"/>
        </w:rPr>
        <w:t xml:space="preserve"> G, Zamboni F, Mishra L, </w:t>
      </w:r>
      <w:proofErr w:type="spellStart"/>
      <w:r w:rsidRPr="00527496">
        <w:rPr>
          <w:rFonts w:ascii="Book Antiqua" w:eastAsia="宋体" w:hAnsi="Book Antiqua" w:cs="宋体"/>
          <w:sz w:val="24"/>
          <w:szCs w:val="24"/>
        </w:rPr>
        <w:t>Farci</w:t>
      </w:r>
      <w:proofErr w:type="spellEnd"/>
      <w:r w:rsidRPr="00527496">
        <w:rPr>
          <w:rFonts w:ascii="Book Antiqua" w:eastAsia="宋体" w:hAnsi="Book Antiqua" w:cs="宋体"/>
          <w:sz w:val="24"/>
          <w:szCs w:val="24"/>
        </w:rPr>
        <w:t xml:space="preserve"> P. Liver regeneration signature in hepatitis B virus (HBV)-associated acute liver failure identified by gene expression profiling. </w:t>
      </w:r>
      <w:proofErr w:type="spellStart"/>
      <w:r w:rsidRPr="00527496">
        <w:rPr>
          <w:rFonts w:ascii="Book Antiqua" w:eastAsia="宋体" w:hAnsi="Book Antiqua" w:cs="宋体"/>
          <w:i/>
          <w:iCs/>
          <w:sz w:val="24"/>
          <w:szCs w:val="24"/>
        </w:rPr>
        <w:t>PLoS</w:t>
      </w:r>
      <w:proofErr w:type="spellEnd"/>
      <w:r w:rsidRPr="00527496">
        <w:rPr>
          <w:rFonts w:ascii="Book Antiqua" w:eastAsia="宋体" w:hAnsi="Book Antiqua" w:cs="宋体"/>
          <w:i/>
          <w:iCs/>
          <w:sz w:val="24"/>
          <w:szCs w:val="24"/>
        </w:rPr>
        <w:t xml:space="preserve"> One</w:t>
      </w:r>
      <w:r w:rsidRPr="00527496">
        <w:rPr>
          <w:rFonts w:ascii="Book Antiqua" w:eastAsia="宋体" w:hAnsi="Book Antiqua" w:cs="宋体"/>
          <w:sz w:val="24"/>
          <w:szCs w:val="24"/>
        </w:rPr>
        <w:t> 2012; </w:t>
      </w:r>
      <w:r w:rsidRPr="00527496">
        <w:rPr>
          <w:rFonts w:ascii="Book Antiqua" w:eastAsia="宋体" w:hAnsi="Book Antiqua" w:cs="宋体"/>
          <w:b/>
          <w:bCs/>
          <w:sz w:val="24"/>
          <w:szCs w:val="24"/>
        </w:rPr>
        <w:t>7</w:t>
      </w:r>
      <w:r w:rsidRPr="00527496">
        <w:rPr>
          <w:rFonts w:ascii="Book Antiqua" w:eastAsia="宋体" w:hAnsi="Book Antiqua" w:cs="宋体"/>
          <w:sz w:val="24"/>
          <w:szCs w:val="24"/>
        </w:rPr>
        <w:t>: e49611 [PMID: 23185381 DOI: 10.1371/journal.pone.0049611]</w:t>
      </w:r>
    </w:p>
    <w:p w14:paraId="27DAD087"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20 </w:t>
      </w:r>
      <w:r w:rsidRPr="00527496">
        <w:rPr>
          <w:rFonts w:ascii="Book Antiqua" w:eastAsia="宋体" w:hAnsi="Book Antiqua" w:cs="宋体"/>
          <w:b/>
          <w:bCs/>
          <w:sz w:val="24"/>
          <w:szCs w:val="24"/>
        </w:rPr>
        <w:t>Okamoto H</w:t>
      </w:r>
      <w:r w:rsidRPr="00527496">
        <w:rPr>
          <w:rFonts w:ascii="Book Antiqua" w:eastAsia="宋体" w:hAnsi="Book Antiqua" w:cs="宋体"/>
          <w:sz w:val="24"/>
          <w:szCs w:val="24"/>
        </w:rPr>
        <w:t>. Hepatitis E virus cell culture models. </w:t>
      </w:r>
      <w:r w:rsidRPr="00527496">
        <w:rPr>
          <w:rFonts w:ascii="Book Antiqua" w:eastAsia="宋体" w:hAnsi="Book Antiqua" w:cs="宋体"/>
          <w:i/>
          <w:iCs/>
          <w:sz w:val="24"/>
          <w:szCs w:val="24"/>
        </w:rPr>
        <w:t>Virus Res</w:t>
      </w:r>
      <w:r w:rsidRPr="00527496">
        <w:rPr>
          <w:rFonts w:ascii="Book Antiqua" w:eastAsia="宋体" w:hAnsi="Book Antiqua" w:cs="宋体"/>
          <w:sz w:val="24"/>
          <w:szCs w:val="24"/>
        </w:rPr>
        <w:t> 2011; </w:t>
      </w:r>
      <w:r w:rsidRPr="00527496">
        <w:rPr>
          <w:rFonts w:ascii="Book Antiqua" w:eastAsia="宋体" w:hAnsi="Book Antiqua" w:cs="宋体"/>
          <w:b/>
          <w:bCs/>
          <w:sz w:val="24"/>
          <w:szCs w:val="24"/>
        </w:rPr>
        <w:t>161</w:t>
      </w:r>
      <w:r w:rsidRPr="00527496">
        <w:rPr>
          <w:rFonts w:ascii="Book Antiqua" w:eastAsia="宋体" w:hAnsi="Book Antiqua" w:cs="宋体"/>
          <w:sz w:val="24"/>
          <w:szCs w:val="24"/>
        </w:rPr>
        <w:t>: 65-77 [PMID: 21316402 DOI: 10.1016/j.virusres.2011.01.015]</w:t>
      </w:r>
    </w:p>
    <w:p w14:paraId="107E862A"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21 </w:t>
      </w:r>
      <w:r w:rsidRPr="00527496">
        <w:rPr>
          <w:rFonts w:ascii="Book Antiqua" w:eastAsia="宋体" w:hAnsi="Book Antiqua" w:cs="宋体"/>
          <w:b/>
          <w:bCs/>
          <w:sz w:val="24"/>
          <w:szCs w:val="24"/>
        </w:rPr>
        <w:t>Pal R</w:t>
      </w:r>
      <w:r w:rsidRPr="00527496">
        <w:rPr>
          <w:rFonts w:ascii="Book Antiqua" w:eastAsia="宋体" w:hAnsi="Book Antiqua" w:cs="宋体"/>
          <w:sz w:val="24"/>
          <w:szCs w:val="24"/>
        </w:rPr>
        <w:t xml:space="preserve">, Aggarwal R,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SR, Das V, Das S,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Immunological alterations in pregnant women with acute hepatitis E.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Gastroenterol</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Hepatol</w:t>
      </w:r>
      <w:proofErr w:type="spellEnd"/>
      <w:r w:rsidRPr="00527496">
        <w:rPr>
          <w:rFonts w:ascii="Book Antiqua" w:eastAsia="宋体" w:hAnsi="Book Antiqua" w:cs="宋体"/>
          <w:sz w:val="24"/>
          <w:szCs w:val="24"/>
        </w:rPr>
        <w:t> 2005; </w:t>
      </w:r>
      <w:r w:rsidRPr="00527496">
        <w:rPr>
          <w:rFonts w:ascii="Book Antiqua" w:eastAsia="宋体" w:hAnsi="Book Antiqua" w:cs="宋体"/>
          <w:b/>
          <w:bCs/>
          <w:sz w:val="24"/>
          <w:szCs w:val="24"/>
        </w:rPr>
        <w:t>20</w:t>
      </w:r>
      <w:r w:rsidRPr="00527496">
        <w:rPr>
          <w:rFonts w:ascii="Book Antiqua" w:eastAsia="宋体" w:hAnsi="Book Antiqua" w:cs="宋体"/>
          <w:sz w:val="24"/>
          <w:szCs w:val="24"/>
        </w:rPr>
        <w:t>: 1094-1101 [PMID: 15955220 DOI: 10.1111/j.1440-1746.2005.03875.x]</w:t>
      </w:r>
    </w:p>
    <w:p w14:paraId="60EDB8CC"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22 </w:t>
      </w:r>
      <w:proofErr w:type="spellStart"/>
      <w:r w:rsidRPr="00527496">
        <w:rPr>
          <w:rFonts w:ascii="Book Antiqua" w:eastAsia="宋体" w:hAnsi="Book Antiqua" w:cs="宋体"/>
          <w:b/>
          <w:bCs/>
          <w:sz w:val="24"/>
          <w:szCs w:val="24"/>
        </w:rPr>
        <w:t>Prabhu</w:t>
      </w:r>
      <w:proofErr w:type="spellEnd"/>
      <w:r w:rsidRPr="00527496">
        <w:rPr>
          <w:rFonts w:ascii="Book Antiqua" w:eastAsia="宋体" w:hAnsi="Book Antiqua" w:cs="宋体"/>
          <w:b/>
          <w:bCs/>
          <w:sz w:val="24"/>
          <w:szCs w:val="24"/>
        </w:rPr>
        <w:t xml:space="preserve"> SB</w:t>
      </w:r>
      <w:r w:rsidRPr="00527496">
        <w:rPr>
          <w:rFonts w:ascii="Book Antiqua" w:eastAsia="宋体" w:hAnsi="Book Antiqua" w:cs="宋体"/>
          <w:sz w:val="24"/>
          <w:szCs w:val="24"/>
        </w:rPr>
        <w:t xml:space="preserve">, Gupta P, </w:t>
      </w:r>
      <w:proofErr w:type="spellStart"/>
      <w:r w:rsidRPr="00527496">
        <w:rPr>
          <w:rFonts w:ascii="Book Antiqua" w:eastAsia="宋体" w:hAnsi="Book Antiqua" w:cs="宋体"/>
          <w:sz w:val="24"/>
          <w:szCs w:val="24"/>
        </w:rPr>
        <w:t>Durgapal</w:t>
      </w:r>
      <w:proofErr w:type="spellEnd"/>
      <w:r w:rsidRPr="00527496">
        <w:rPr>
          <w:rFonts w:ascii="Book Antiqua" w:eastAsia="宋体" w:hAnsi="Book Antiqua" w:cs="宋体"/>
          <w:sz w:val="24"/>
          <w:szCs w:val="24"/>
        </w:rPr>
        <w:t xml:space="preserve"> H, </w:t>
      </w:r>
      <w:proofErr w:type="spellStart"/>
      <w:r w:rsidRPr="00527496">
        <w:rPr>
          <w:rFonts w:ascii="Book Antiqua" w:eastAsia="宋体" w:hAnsi="Book Antiqua" w:cs="宋体"/>
          <w:sz w:val="24"/>
          <w:szCs w:val="24"/>
        </w:rPr>
        <w:t>Rath</w:t>
      </w:r>
      <w:proofErr w:type="spellEnd"/>
      <w:r w:rsidRPr="00527496">
        <w:rPr>
          <w:rFonts w:ascii="Book Antiqua" w:eastAsia="宋体" w:hAnsi="Book Antiqua" w:cs="宋体"/>
          <w:sz w:val="24"/>
          <w:szCs w:val="24"/>
        </w:rPr>
        <w:t xml:space="preserve"> S, Gupta SD, Acharya SK, Panda SK. Study of cellular immune response against Hepatitis E virus (HEV). </w:t>
      </w:r>
      <w:r w:rsidRPr="00527496">
        <w:rPr>
          <w:rFonts w:ascii="Book Antiqua" w:eastAsia="宋体" w:hAnsi="Book Antiqua" w:cs="宋体"/>
          <w:i/>
          <w:iCs/>
          <w:sz w:val="24"/>
          <w:szCs w:val="24"/>
        </w:rPr>
        <w:t xml:space="preserve">J Viral </w:t>
      </w:r>
      <w:proofErr w:type="spellStart"/>
      <w:r w:rsidRPr="00527496">
        <w:rPr>
          <w:rFonts w:ascii="Book Antiqua" w:eastAsia="宋体" w:hAnsi="Book Antiqua" w:cs="宋体"/>
          <w:i/>
          <w:iCs/>
          <w:sz w:val="24"/>
          <w:szCs w:val="24"/>
        </w:rPr>
        <w:t>Hepat</w:t>
      </w:r>
      <w:proofErr w:type="spellEnd"/>
      <w:r w:rsidRPr="00527496">
        <w:rPr>
          <w:rFonts w:ascii="Book Antiqua" w:eastAsia="宋体" w:hAnsi="Book Antiqua" w:cs="宋体"/>
          <w:sz w:val="24"/>
          <w:szCs w:val="24"/>
        </w:rPr>
        <w:t> 2011; </w:t>
      </w:r>
      <w:r w:rsidRPr="00527496">
        <w:rPr>
          <w:rFonts w:ascii="Book Antiqua" w:eastAsia="宋体" w:hAnsi="Book Antiqua" w:cs="宋体"/>
          <w:b/>
          <w:bCs/>
          <w:sz w:val="24"/>
          <w:szCs w:val="24"/>
        </w:rPr>
        <w:t>18</w:t>
      </w:r>
      <w:r w:rsidRPr="00527496">
        <w:rPr>
          <w:rFonts w:ascii="Book Antiqua" w:eastAsia="宋体" w:hAnsi="Book Antiqua" w:cs="宋体"/>
          <w:sz w:val="24"/>
          <w:szCs w:val="24"/>
        </w:rPr>
        <w:t>: 587-594 [PMID: 20579277 DOI: 10.1111/j.1365-2893.2010.01338.x]</w:t>
      </w:r>
    </w:p>
    <w:p w14:paraId="1AD74526"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23 </w:t>
      </w:r>
      <w:proofErr w:type="spellStart"/>
      <w:r w:rsidRPr="00527496">
        <w:rPr>
          <w:rFonts w:ascii="Book Antiqua" w:eastAsia="宋体" w:hAnsi="Book Antiqua" w:cs="宋体"/>
          <w:b/>
          <w:bCs/>
          <w:sz w:val="24"/>
          <w:szCs w:val="24"/>
        </w:rPr>
        <w:t>Racanelli</w:t>
      </w:r>
      <w:proofErr w:type="spellEnd"/>
      <w:r w:rsidRPr="00527496">
        <w:rPr>
          <w:rFonts w:ascii="Book Antiqua" w:eastAsia="宋体" w:hAnsi="Book Antiqua" w:cs="宋体"/>
          <w:b/>
          <w:bCs/>
          <w:sz w:val="24"/>
          <w:szCs w:val="24"/>
        </w:rPr>
        <w:t xml:space="preserve"> V</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Rehermann</w:t>
      </w:r>
      <w:proofErr w:type="spellEnd"/>
      <w:r w:rsidRPr="00527496">
        <w:rPr>
          <w:rFonts w:ascii="Book Antiqua" w:eastAsia="宋体" w:hAnsi="Book Antiqua" w:cs="宋体"/>
          <w:sz w:val="24"/>
          <w:szCs w:val="24"/>
        </w:rPr>
        <w:t xml:space="preserve"> B. The liver as an immunological organ. </w:t>
      </w:r>
      <w:proofErr w:type="spellStart"/>
      <w:r w:rsidRPr="00527496">
        <w:rPr>
          <w:rFonts w:ascii="Book Antiqua" w:eastAsia="宋体" w:hAnsi="Book Antiqua" w:cs="宋体"/>
          <w:i/>
          <w:iCs/>
          <w:sz w:val="24"/>
          <w:szCs w:val="24"/>
        </w:rPr>
        <w:t>Hepatology</w:t>
      </w:r>
      <w:proofErr w:type="spellEnd"/>
      <w:r w:rsidRPr="00527496">
        <w:rPr>
          <w:rFonts w:ascii="Book Antiqua" w:eastAsia="宋体" w:hAnsi="Book Antiqua" w:cs="宋体"/>
          <w:sz w:val="24"/>
          <w:szCs w:val="24"/>
        </w:rPr>
        <w:t> 2006; </w:t>
      </w:r>
      <w:r w:rsidRPr="00527496">
        <w:rPr>
          <w:rFonts w:ascii="Book Antiqua" w:eastAsia="宋体" w:hAnsi="Book Antiqua" w:cs="宋体"/>
          <w:b/>
          <w:bCs/>
          <w:sz w:val="24"/>
          <w:szCs w:val="24"/>
        </w:rPr>
        <w:t>43</w:t>
      </w:r>
      <w:r w:rsidRPr="00527496">
        <w:rPr>
          <w:rFonts w:ascii="Book Antiqua" w:eastAsia="宋体" w:hAnsi="Book Antiqua" w:cs="宋体"/>
          <w:sz w:val="24"/>
          <w:szCs w:val="24"/>
        </w:rPr>
        <w:t>: S54-S62 [PMID: 16447271 DOI: 10.1002/hep.21060]</w:t>
      </w:r>
    </w:p>
    <w:p w14:paraId="4F8490E1"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24 </w:t>
      </w:r>
      <w:proofErr w:type="spellStart"/>
      <w:r w:rsidRPr="00527496">
        <w:rPr>
          <w:rFonts w:ascii="Book Antiqua" w:eastAsia="宋体" w:hAnsi="Book Antiqua" w:cs="宋体"/>
          <w:b/>
          <w:bCs/>
          <w:sz w:val="24"/>
          <w:szCs w:val="24"/>
        </w:rPr>
        <w:t>Rehermann</w:t>
      </w:r>
      <w:proofErr w:type="spellEnd"/>
      <w:r w:rsidRPr="00527496">
        <w:rPr>
          <w:rFonts w:ascii="Book Antiqua" w:eastAsia="宋体" w:hAnsi="Book Antiqua" w:cs="宋体"/>
          <w:b/>
          <w:bCs/>
          <w:sz w:val="24"/>
          <w:szCs w:val="24"/>
        </w:rPr>
        <w:t xml:space="preserve"> B</w:t>
      </w:r>
      <w:r w:rsidRPr="00527496">
        <w:rPr>
          <w:rFonts w:ascii="Book Antiqua" w:eastAsia="宋体" w:hAnsi="Book Antiqua" w:cs="宋体"/>
          <w:sz w:val="24"/>
          <w:szCs w:val="24"/>
        </w:rPr>
        <w:t>. Hepatitis C virus versus innate and adaptive immune responses: a tale of coevolution and coexistence.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Clin</w:t>
      </w:r>
      <w:proofErr w:type="spellEnd"/>
      <w:r w:rsidRPr="00527496">
        <w:rPr>
          <w:rFonts w:ascii="Book Antiqua" w:eastAsia="宋体" w:hAnsi="Book Antiqua" w:cs="宋体"/>
          <w:i/>
          <w:iCs/>
          <w:sz w:val="24"/>
          <w:szCs w:val="24"/>
        </w:rPr>
        <w:t xml:space="preserve"> Invest</w:t>
      </w:r>
      <w:r w:rsidRPr="00527496">
        <w:rPr>
          <w:rFonts w:ascii="Book Antiqua" w:eastAsia="宋体" w:hAnsi="Book Antiqua" w:cs="宋体"/>
          <w:sz w:val="24"/>
          <w:szCs w:val="24"/>
        </w:rPr>
        <w:t> 2009; </w:t>
      </w:r>
      <w:r w:rsidRPr="00527496">
        <w:rPr>
          <w:rFonts w:ascii="Book Antiqua" w:eastAsia="宋体" w:hAnsi="Book Antiqua" w:cs="宋体"/>
          <w:b/>
          <w:bCs/>
          <w:sz w:val="24"/>
          <w:szCs w:val="24"/>
        </w:rPr>
        <w:t>119</w:t>
      </w:r>
      <w:r w:rsidRPr="00527496">
        <w:rPr>
          <w:rFonts w:ascii="Book Antiqua" w:eastAsia="宋体" w:hAnsi="Book Antiqua" w:cs="宋体"/>
          <w:sz w:val="24"/>
          <w:szCs w:val="24"/>
        </w:rPr>
        <w:t>: 1745-1754 [PMID: 19587449 DOI: 10.1172/JCI39133]</w:t>
      </w:r>
    </w:p>
    <w:p w14:paraId="2BB6EBEB"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25 </w:t>
      </w:r>
      <w:r w:rsidRPr="00527496">
        <w:rPr>
          <w:rFonts w:ascii="Book Antiqua" w:eastAsia="宋体" w:hAnsi="Book Antiqua" w:cs="宋体"/>
          <w:b/>
          <w:bCs/>
          <w:sz w:val="24"/>
          <w:szCs w:val="24"/>
        </w:rPr>
        <w:t>Srivastava R</w:t>
      </w:r>
      <w:r w:rsidRPr="00527496">
        <w:rPr>
          <w:rFonts w:ascii="Book Antiqua" w:eastAsia="宋体" w:hAnsi="Book Antiqua" w:cs="宋体"/>
          <w:sz w:val="24"/>
          <w:szCs w:val="24"/>
        </w:rPr>
        <w:t xml:space="preserve">, Aggarwal R,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w:t>
      </w:r>
      <w:proofErr w:type="spellStart"/>
      <w:r w:rsidRPr="00527496">
        <w:rPr>
          <w:rFonts w:ascii="Book Antiqua" w:eastAsia="宋体" w:hAnsi="Book Antiqua" w:cs="宋体"/>
          <w:sz w:val="24"/>
          <w:szCs w:val="24"/>
        </w:rPr>
        <w:t>Puri</w:t>
      </w:r>
      <w:proofErr w:type="spellEnd"/>
      <w:r w:rsidRPr="00527496">
        <w:rPr>
          <w:rFonts w:ascii="Book Antiqua" w:eastAsia="宋体" w:hAnsi="Book Antiqua" w:cs="宋体"/>
          <w:sz w:val="24"/>
          <w:szCs w:val="24"/>
        </w:rPr>
        <w:t xml:space="preserve"> P, Gupta VK, Ramesh VS, Bhatia S,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Cellular immune responses in acute hepatitis E virus infection to the viral open reading frame 2 protein. </w:t>
      </w:r>
      <w:r w:rsidRPr="00527496">
        <w:rPr>
          <w:rFonts w:ascii="Book Antiqua" w:eastAsia="宋体" w:hAnsi="Book Antiqua" w:cs="宋体"/>
          <w:i/>
          <w:iCs/>
          <w:sz w:val="24"/>
          <w:szCs w:val="24"/>
        </w:rPr>
        <w:t xml:space="preserve">Viral </w:t>
      </w:r>
      <w:proofErr w:type="spellStart"/>
      <w:r w:rsidRPr="00527496">
        <w:rPr>
          <w:rFonts w:ascii="Book Antiqua" w:eastAsia="宋体" w:hAnsi="Book Antiqua" w:cs="宋体"/>
          <w:i/>
          <w:iCs/>
          <w:sz w:val="24"/>
          <w:szCs w:val="24"/>
        </w:rPr>
        <w:t>Immunol</w:t>
      </w:r>
      <w:proofErr w:type="spellEnd"/>
      <w:r w:rsidRPr="00527496">
        <w:rPr>
          <w:rFonts w:ascii="Book Antiqua" w:eastAsia="宋体" w:hAnsi="Book Antiqua" w:cs="宋体"/>
          <w:sz w:val="24"/>
          <w:szCs w:val="24"/>
        </w:rPr>
        <w:t> 2007; </w:t>
      </w:r>
      <w:r w:rsidRPr="00527496">
        <w:rPr>
          <w:rFonts w:ascii="Book Antiqua" w:eastAsia="宋体" w:hAnsi="Book Antiqua" w:cs="宋体"/>
          <w:b/>
          <w:bCs/>
          <w:sz w:val="24"/>
          <w:szCs w:val="24"/>
        </w:rPr>
        <w:t>20</w:t>
      </w:r>
      <w:r w:rsidRPr="00527496">
        <w:rPr>
          <w:rFonts w:ascii="Book Antiqua" w:eastAsia="宋体" w:hAnsi="Book Antiqua" w:cs="宋体"/>
          <w:sz w:val="24"/>
          <w:szCs w:val="24"/>
        </w:rPr>
        <w:t>: 56-65 [PMID: 17425421 DOI: 10.1089/vim.2006.0053]</w:t>
      </w:r>
    </w:p>
    <w:p w14:paraId="23856A98"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lastRenderedPageBreak/>
        <w:t>26 </w:t>
      </w:r>
      <w:r w:rsidRPr="00527496">
        <w:rPr>
          <w:rFonts w:ascii="Book Antiqua" w:eastAsia="宋体" w:hAnsi="Book Antiqua" w:cs="宋体"/>
          <w:b/>
          <w:bCs/>
          <w:sz w:val="24"/>
          <w:szCs w:val="24"/>
        </w:rPr>
        <w:t>Srivastava R</w:t>
      </w:r>
      <w:r w:rsidRPr="00527496">
        <w:rPr>
          <w:rFonts w:ascii="Book Antiqua" w:eastAsia="宋体" w:hAnsi="Book Antiqua" w:cs="宋体"/>
          <w:sz w:val="24"/>
          <w:szCs w:val="24"/>
        </w:rPr>
        <w:t xml:space="preserve">, Aggarwal R, </w:t>
      </w:r>
      <w:proofErr w:type="spellStart"/>
      <w:r w:rsidRPr="00527496">
        <w:rPr>
          <w:rFonts w:ascii="Book Antiqua" w:eastAsia="宋体" w:hAnsi="Book Antiqua" w:cs="宋体"/>
          <w:sz w:val="24"/>
          <w:szCs w:val="24"/>
        </w:rPr>
        <w:t>Sachdeva</w:t>
      </w:r>
      <w:proofErr w:type="spellEnd"/>
      <w:r w:rsidRPr="00527496">
        <w:rPr>
          <w:rFonts w:ascii="Book Antiqua" w:eastAsia="宋体" w:hAnsi="Book Antiqua" w:cs="宋体"/>
          <w:sz w:val="24"/>
          <w:szCs w:val="24"/>
        </w:rPr>
        <w:t xml:space="preserve"> S, </w:t>
      </w:r>
      <w:proofErr w:type="spellStart"/>
      <w:r w:rsidRPr="00527496">
        <w:rPr>
          <w:rFonts w:ascii="Book Antiqua" w:eastAsia="宋体" w:hAnsi="Book Antiqua" w:cs="宋体"/>
          <w:sz w:val="24"/>
          <w:szCs w:val="24"/>
        </w:rPr>
        <w:t>Alam</w:t>
      </w:r>
      <w:proofErr w:type="spellEnd"/>
      <w:r w:rsidRPr="00527496">
        <w:rPr>
          <w:rFonts w:ascii="Book Antiqua" w:eastAsia="宋体" w:hAnsi="Book Antiqua" w:cs="宋体"/>
          <w:sz w:val="24"/>
          <w:szCs w:val="24"/>
        </w:rPr>
        <w:t xml:space="preserve"> MI, </w:t>
      </w:r>
      <w:proofErr w:type="spellStart"/>
      <w:r w:rsidRPr="00527496">
        <w:rPr>
          <w:rFonts w:ascii="Book Antiqua" w:eastAsia="宋体" w:hAnsi="Book Antiqua" w:cs="宋体"/>
          <w:sz w:val="24"/>
          <w:szCs w:val="24"/>
        </w:rPr>
        <w:t>Jameel</w:t>
      </w:r>
      <w:proofErr w:type="spellEnd"/>
      <w:r w:rsidRPr="00527496">
        <w:rPr>
          <w:rFonts w:ascii="Book Antiqua" w:eastAsia="宋体" w:hAnsi="Book Antiqua" w:cs="宋体"/>
          <w:sz w:val="24"/>
          <w:szCs w:val="24"/>
        </w:rPr>
        <w:t xml:space="preserve"> S, </w:t>
      </w:r>
      <w:proofErr w:type="spellStart"/>
      <w:r w:rsidRPr="00527496">
        <w:rPr>
          <w:rFonts w:ascii="Book Antiqua" w:eastAsia="宋体" w:hAnsi="Book Antiqua" w:cs="宋体"/>
          <w:sz w:val="24"/>
          <w:szCs w:val="24"/>
        </w:rPr>
        <w:t>Naik</w:t>
      </w:r>
      <w:proofErr w:type="spellEnd"/>
      <w:r w:rsidRPr="00527496">
        <w:rPr>
          <w:rFonts w:ascii="Book Antiqua" w:eastAsia="宋体" w:hAnsi="Book Antiqua" w:cs="宋体"/>
          <w:sz w:val="24"/>
          <w:szCs w:val="24"/>
        </w:rPr>
        <w:t xml:space="preserve"> S. Adaptive immune responses during acute uncomplicated and fulminant hepatitis E.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Gastroenterol</w:t>
      </w:r>
      <w:proofErr w:type="spellEnd"/>
      <w:r w:rsidRPr="00527496">
        <w:rPr>
          <w:rFonts w:ascii="Book Antiqua" w:eastAsia="宋体" w:hAnsi="Book Antiqua" w:cs="宋体"/>
          <w:i/>
          <w:iCs/>
          <w:sz w:val="24"/>
          <w:szCs w:val="24"/>
        </w:rPr>
        <w:t xml:space="preserve"> </w:t>
      </w:r>
      <w:proofErr w:type="spellStart"/>
      <w:r w:rsidRPr="00527496">
        <w:rPr>
          <w:rFonts w:ascii="Book Antiqua" w:eastAsia="宋体" w:hAnsi="Book Antiqua" w:cs="宋体"/>
          <w:i/>
          <w:iCs/>
          <w:sz w:val="24"/>
          <w:szCs w:val="24"/>
        </w:rPr>
        <w:t>Hepatol</w:t>
      </w:r>
      <w:proofErr w:type="spellEnd"/>
      <w:r w:rsidRPr="00527496">
        <w:rPr>
          <w:rFonts w:ascii="Book Antiqua" w:eastAsia="宋体" w:hAnsi="Book Antiqua" w:cs="宋体"/>
          <w:sz w:val="24"/>
          <w:szCs w:val="24"/>
        </w:rPr>
        <w:t> 2011; </w:t>
      </w:r>
      <w:r w:rsidRPr="00527496">
        <w:rPr>
          <w:rFonts w:ascii="Book Antiqua" w:eastAsia="宋体" w:hAnsi="Book Antiqua" w:cs="宋体"/>
          <w:b/>
          <w:bCs/>
          <w:sz w:val="24"/>
          <w:szCs w:val="24"/>
        </w:rPr>
        <w:t>26</w:t>
      </w:r>
      <w:r w:rsidRPr="00527496">
        <w:rPr>
          <w:rFonts w:ascii="Book Antiqua" w:eastAsia="宋体" w:hAnsi="Book Antiqua" w:cs="宋体"/>
          <w:sz w:val="24"/>
          <w:szCs w:val="24"/>
        </w:rPr>
        <w:t>: 306-311 [PMID: 21143520]</w:t>
      </w:r>
    </w:p>
    <w:p w14:paraId="505702FD"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27 </w:t>
      </w:r>
      <w:r w:rsidRPr="00527496">
        <w:rPr>
          <w:rFonts w:ascii="Book Antiqua" w:eastAsia="宋体" w:hAnsi="Book Antiqua" w:cs="宋体"/>
          <w:b/>
          <w:bCs/>
          <w:sz w:val="24"/>
          <w:szCs w:val="24"/>
        </w:rPr>
        <w:t>Takahashi M</w:t>
      </w:r>
      <w:r w:rsidRPr="00527496">
        <w:rPr>
          <w:rFonts w:ascii="Book Antiqua" w:eastAsia="宋体" w:hAnsi="Book Antiqua" w:cs="宋体"/>
          <w:sz w:val="24"/>
          <w:szCs w:val="24"/>
        </w:rPr>
        <w:t xml:space="preserve">, Hoshino Y, Tanaka T, Takahashi H, </w:t>
      </w:r>
      <w:proofErr w:type="spellStart"/>
      <w:r w:rsidRPr="00527496">
        <w:rPr>
          <w:rFonts w:ascii="Book Antiqua" w:eastAsia="宋体" w:hAnsi="Book Antiqua" w:cs="宋体"/>
          <w:sz w:val="24"/>
          <w:szCs w:val="24"/>
        </w:rPr>
        <w:t>Nishizawa</w:t>
      </w:r>
      <w:proofErr w:type="spellEnd"/>
      <w:r w:rsidRPr="00527496">
        <w:rPr>
          <w:rFonts w:ascii="Book Antiqua" w:eastAsia="宋体" w:hAnsi="Book Antiqua" w:cs="宋体"/>
          <w:sz w:val="24"/>
          <w:szCs w:val="24"/>
        </w:rPr>
        <w:t xml:space="preserve"> T, Okamoto H. Production of monoclonal antibodies against hepatitis E virus capsid protein and evaluation of their neutralizing activity in a cell culture system. </w:t>
      </w:r>
      <w:r w:rsidRPr="00527496">
        <w:rPr>
          <w:rFonts w:ascii="Book Antiqua" w:eastAsia="宋体" w:hAnsi="Book Antiqua" w:cs="宋体"/>
          <w:i/>
          <w:iCs/>
          <w:sz w:val="24"/>
          <w:szCs w:val="24"/>
        </w:rPr>
        <w:t xml:space="preserve">Arch </w:t>
      </w:r>
      <w:proofErr w:type="spellStart"/>
      <w:r w:rsidRPr="00527496">
        <w:rPr>
          <w:rFonts w:ascii="Book Antiqua" w:eastAsia="宋体" w:hAnsi="Book Antiqua" w:cs="宋体"/>
          <w:i/>
          <w:iCs/>
          <w:sz w:val="24"/>
          <w:szCs w:val="24"/>
        </w:rPr>
        <w:t>Virol</w:t>
      </w:r>
      <w:proofErr w:type="spellEnd"/>
      <w:r w:rsidRPr="00527496">
        <w:rPr>
          <w:rFonts w:ascii="Book Antiqua" w:eastAsia="宋体" w:hAnsi="Book Antiqua" w:cs="宋体"/>
          <w:sz w:val="24"/>
          <w:szCs w:val="24"/>
        </w:rPr>
        <w:t> 2008; </w:t>
      </w:r>
      <w:r w:rsidRPr="00527496">
        <w:rPr>
          <w:rFonts w:ascii="Book Antiqua" w:eastAsia="宋体" w:hAnsi="Book Antiqua" w:cs="宋体"/>
          <w:b/>
          <w:bCs/>
          <w:sz w:val="24"/>
          <w:szCs w:val="24"/>
        </w:rPr>
        <w:t>153</w:t>
      </w:r>
      <w:r w:rsidRPr="00527496">
        <w:rPr>
          <w:rFonts w:ascii="Book Antiqua" w:eastAsia="宋体" w:hAnsi="Book Antiqua" w:cs="宋体"/>
          <w:sz w:val="24"/>
          <w:szCs w:val="24"/>
        </w:rPr>
        <w:t>: 657-666 [PMID: 18266052]</w:t>
      </w:r>
    </w:p>
    <w:p w14:paraId="351A7F79"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28 </w:t>
      </w:r>
      <w:r w:rsidRPr="00527496">
        <w:rPr>
          <w:rFonts w:ascii="Book Antiqua" w:eastAsia="宋体" w:hAnsi="Book Antiqua" w:cs="宋体"/>
          <w:b/>
          <w:bCs/>
          <w:sz w:val="24"/>
          <w:szCs w:val="24"/>
        </w:rPr>
        <w:t>Ticehurst J</w:t>
      </w:r>
      <w:r w:rsidRPr="00527496">
        <w:rPr>
          <w:rFonts w:ascii="Book Antiqua" w:eastAsia="宋体" w:hAnsi="Book Antiqua" w:cs="宋体"/>
          <w:sz w:val="24"/>
          <w:szCs w:val="24"/>
        </w:rPr>
        <w:t xml:space="preserve">, Rhodes LL, </w:t>
      </w:r>
      <w:proofErr w:type="spellStart"/>
      <w:r w:rsidRPr="00527496">
        <w:rPr>
          <w:rFonts w:ascii="Book Antiqua" w:eastAsia="宋体" w:hAnsi="Book Antiqua" w:cs="宋体"/>
          <w:sz w:val="24"/>
          <w:szCs w:val="24"/>
        </w:rPr>
        <w:t>Krawczynski</w:t>
      </w:r>
      <w:proofErr w:type="spellEnd"/>
      <w:r w:rsidRPr="00527496">
        <w:rPr>
          <w:rFonts w:ascii="Book Antiqua" w:eastAsia="宋体" w:hAnsi="Book Antiqua" w:cs="宋体"/>
          <w:sz w:val="24"/>
          <w:szCs w:val="24"/>
        </w:rPr>
        <w:t xml:space="preserve"> K, Asher LV, </w:t>
      </w:r>
      <w:proofErr w:type="spellStart"/>
      <w:r w:rsidRPr="00527496">
        <w:rPr>
          <w:rFonts w:ascii="Book Antiqua" w:eastAsia="宋体" w:hAnsi="Book Antiqua" w:cs="宋体"/>
          <w:sz w:val="24"/>
          <w:szCs w:val="24"/>
        </w:rPr>
        <w:t>Engler</w:t>
      </w:r>
      <w:proofErr w:type="spellEnd"/>
      <w:r w:rsidRPr="00527496">
        <w:rPr>
          <w:rFonts w:ascii="Book Antiqua" w:eastAsia="宋体" w:hAnsi="Book Antiqua" w:cs="宋体"/>
          <w:sz w:val="24"/>
          <w:szCs w:val="24"/>
        </w:rPr>
        <w:t xml:space="preserve"> WF, </w:t>
      </w:r>
      <w:proofErr w:type="spellStart"/>
      <w:r w:rsidRPr="00527496">
        <w:rPr>
          <w:rFonts w:ascii="Book Antiqua" w:eastAsia="宋体" w:hAnsi="Book Antiqua" w:cs="宋体"/>
          <w:sz w:val="24"/>
          <w:szCs w:val="24"/>
        </w:rPr>
        <w:t>Mensing</w:t>
      </w:r>
      <w:proofErr w:type="spellEnd"/>
      <w:r w:rsidRPr="00527496">
        <w:rPr>
          <w:rFonts w:ascii="Book Antiqua" w:eastAsia="宋体" w:hAnsi="Book Antiqua" w:cs="宋体"/>
          <w:sz w:val="24"/>
          <w:szCs w:val="24"/>
        </w:rPr>
        <w:t xml:space="preserve"> TL, Caudill JD, </w:t>
      </w:r>
      <w:proofErr w:type="spellStart"/>
      <w:r w:rsidRPr="00527496">
        <w:rPr>
          <w:rFonts w:ascii="Book Antiqua" w:eastAsia="宋体" w:hAnsi="Book Antiqua" w:cs="宋体"/>
          <w:sz w:val="24"/>
          <w:szCs w:val="24"/>
        </w:rPr>
        <w:t>Sjogren</w:t>
      </w:r>
      <w:proofErr w:type="spellEnd"/>
      <w:r w:rsidRPr="00527496">
        <w:rPr>
          <w:rFonts w:ascii="Book Antiqua" w:eastAsia="宋体" w:hAnsi="Book Antiqua" w:cs="宋体"/>
          <w:sz w:val="24"/>
          <w:szCs w:val="24"/>
        </w:rPr>
        <w:t xml:space="preserve"> MH, Hoke CH, </w:t>
      </w:r>
      <w:proofErr w:type="spellStart"/>
      <w:r w:rsidRPr="00527496">
        <w:rPr>
          <w:rFonts w:ascii="Book Antiqua" w:eastAsia="宋体" w:hAnsi="Book Antiqua" w:cs="宋体"/>
          <w:sz w:val="24"/>
          <w:szCs w:val="24"/>
        </w:rPr>
        <w:t>LeDuc</w:t>
      </w:r>
      <w:proofErr w:type="spellEnd"/>
      <w:r w:rsidRPr="00527496">
        <w:rPr>
          <w:rFonts w:ascii="Book Antiqua" w:eastAsia="宋体" w:hAnsi="Book Antiqua" w:cs="宋体"/>
          <w:sz w:val="24"/>
          <w:szCs w:val="24"/>
        </w:rPr>
        <w:t xml:space="preserve"> JW. Infection of owl monkeys (</w:t>
      </w:r>
      <w:proofErr w:type="spellStart"/>
      <w:r w:rsidRPr="00527496">
        <w:rPr>
          <w:rFonts w:ascii="Book Antiqua" w:eastAsia="宋体" w:hAnsi="Book Antiqua" w:cs="宋体"/>
          <w:sz w:val="24"/>
          <w:szCs w:val="24"/>
        </w:rPr>
        <w:t>Aotus</w:t>
      </w:r>
      <w:proofErr w:type="spellEnd"/>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trivirgatus</w:t>
      </w:r>
      <w:proofErr w:type="spellEnd"/>
      <w:r w:rsidRPr="00527496">
        <w:rPr>
          <w:rFonts w:ascii="Book Antiqua" w:eastAsia="宋体" w:hAnsi="Book Antiqua" w:cs="宋体"/>
          <w:sz w:val="24"/>
          <w:szCs w:val="24"/>
        </w:rPr>
        <w:t xml:space="preserve">) and </w:t>
      </w:r>
      <w:proofErr w:type="spellStart"/>
      <w:r w:rsidRPr="00527496">
        <w:rPr>
          <w:rFonts w:ascii="Book Antiqua" w:eastAsia="宋体" w:hAnsi="Book Antiqua" w:cs="宋体"/>
          <w:sz w:val="24"/>
          <w:szCs w:val="24"/>
        </w:rPr>
        <w:t>cynomolgus</w:t>
      </w:r>
      <w:proofErr w:type="spellEnd"/>
      <w:r w:rsidRPr="00527496">
        <w:rPr>
          <w:rFonts w:ascii="Book Antiqua" w:eastAsia="宋体" w:hAnsi="Book Antiqua" w:cs="宋体"/>
          <w:sz w:val="24"/>
          <w:szCs w:val="24"/>
        </w:rPr>
        <w:t xml:space="preserve"> monkeys (</w:t>
      </w:r>
      <w:proofErr w:type="spellStart"/>
      <w:r w:rsidRPr="00527496">
        <w:rPr>
          <w:rFonts w:ascii="Book Antiqua" w:eastAsia="宋体" w:hAnsi="Book Antiqua" w:cs="宋体"/>
          <w:sz w:val="24"/>
          <w:szCs w:val="24"/>
        </w:rPr>
        <w:t>Macaca</w:t>
      </w:r>
      <w:proofErr w:type="spellEnd"/>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fascicularis</w:t>
      </w:r>
      <w:proofErr w:type="spellEnd"/>
      <w:r w:rsidRPr="00527496">
        <w:rPr>
          <w:rFonts w:ascii="Book Antiqua" w:eastAsia="宋体" w:hAnsi="Book Antiqua" w:cs="宋体"/>
          <w:sz w:val="24"/>
          <w:szCs w:val="24"/>
        </w:rPr>
        <w:t>) with hepatitis E virus from Mexico. </w:t>
      </w:r>
      <w:r w:rsidRPr="00527496">
        <w:rPr>
          <w:rFonts w:ascii="Book Antiqua" w:eastAsia="宋体" w:hAnsi="Book Antiqua" w:cs="宋体"/>
          <w:i/>
          <w:iCs/>
          <w:sz w:val="24"/>
          <w:szCs w:val="24"/>
        </w:rPr>
        <w:t>J Infect Dis</w:t>
      </w:r>
      <w:r w:rsidRPr="00527496">
        <w:rPr>
          <w:rFonts w:ascii="Book Antiqua" w:eastAsia="宋体" w:hAnsi="Book Antiqua" w:cs="宋体"/>
          <w:sz w:val="24"/>
          <w:szCs w:val="24"/>
        </w:rPr>
        <w:t> 1992; </w:t>
      </w:r>
      <w:r w:rsidRPr="00527496">
        <w:rPr>
          <w:rFonts w:ascii="Book Antiqua" w:eastAsia="宋体" w:hAnsi="Book Antiqua" w:cs="宋体"/>
          <w:b/>
          <w:bCs/>
          <w:sz w:val="24"/>
          <w:szCs w:val="24"/>
        </w:rPr>
        <w:t>165</w:t>
      </w:r>
      <w:r w:rsidRPr="00527496">
        <w:rPr>
          <w:rFonts w:ascii="Book Antiqua" w:eastAsia="宋体" w:hAnsi="Book Antiqua" w:cs="宋体"/>
          <w:sz w:val="24"/>
          <w:szCs w:val="24"/>
        </w:rPr>
        <w:t>: 835-845 [PMID: 1569334]</w:t>
      </w:r>
    </w:p>
    <w:p w14:paraId="54991D72"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29 </w:t>
      </w:r>
      <w:r w:rsidRPr="00527496">
        <w:rPr>
          <w:rFonts w:ascii="Book Antiqua" w:eastAsia="宋体" w:hAnsi="Book Antiqua" w:cs="宋体"/>
          <w:b/>
          <w:bCs/>
          <w:sz w:val="24"/>
          <w:szCs w:val="24"/>
        </w:rPr>
        <w:t>Yu C</w:t>
      </w:r>
      <w:r w:rsidRPr="00527496">
        <w:rPr>
          <w:rFonts w:ascii="Book Antiqua" w:eastAsia="宋体" w:hAnsi="Book Antiqua" w:cs="宋体"/>
          <w:sz w:val="24"/>
          <w:szCs w:val="24"/>
        </w:rPr>
        <w:t xml:space="preserve">, Boon D, McDonald SL, Myers TG, </w:t>
      </w:r>
      <w:proofErr w:type="spellStart"/>
      <w:r w:rsidRPr="00527496">
        <w:rPr>
          <w:rFonts w:ascii="Book Antiqua" w:eastAsia="宋体" w:hAnsi="Book Antiqua" w:cs="宋体"/>
          <w:sz w:val="24"/>
          <w:szCs w:val="24"/>
        </w:rPr>
        <w:t>Tomioka</w:t>
      </w:r>
      <w:proofErr w:type="spellEnd"/>
      <w:r w:rsidRPr="00527496">
        <w:rPr>
          <w:rFonts w:ascii="Book Antiqua" w:eastAsia="宋体" w:hAnsi="Book Antiqua" w:cs="宋体"/>
          <w:sz w:val="24"/>
          <w:szCs w:val="24"/>
        </w:rPr>
        <w:t xml:space="preserve"> K, Nguyen H, Engle RE, </w:t>
      </w:r>
      <w:proofErr w:type="spellStart"/>
      <w:r w:rsidRPr="00527496">
        <w:rPr>
          <w:rFonts w:ascii="Book Antiqua" w:eastAsia="宋体" w:hAnsi="Book Antiqua" w:cs="宋体"/>
          <w:sz w:val="24"/>
          <w:szCs w:val="24"/>
        </w:rPr>
        <w:t>Govindarajan</w:t>
      </w:r>
      <w:proofErr w:type="spellEnd"/>
      <w:r w:rsidRPr="00527496">
        <w:rPr>
          <w:rFonts w:ascii="Book Antiqua" w:eastAsia="宋体" w:hAnsi="Book Antiqua" w:cs="宋体"/>
          <w:sz w:val="24"/>
          <w:szCs w:val="24"/>
        </w:rPr>
        <w:t xml:space="preserve"> S, Emerson SU, Purcell RH. Pathogenesis of hepatitis E virus and hepatitis C virus in chimpanzees: similarities and differences.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Virol</w:t>
      </w:r>
      <w:proofErr w:type="spellEnd"/>
      <w:r w:rsidRPr="00527496">
        <w:rPr>
          <w:rFonts w:ascii="Book Antiqua" w:eastAsia="宋体" w:hAnsi="Book Antiqua" w:cs="宋体"/>
          <w:sz w:val="24"/>
          <w:szCs w:val="24"/>
        </w:rPr>
        <w:t> 2010; </w:t>
      </w:r>
      <w:r w:rsidRPr="00527496">
        <w:rPr>
          <w:rFonts w:ascii="Book Antiqua" w:eastAsia="宋体" w:hAnsi="Book Antiqua" w:cs="宋体"/>
          <w:b/>
          <w:bCs/>
          <w:sz w:val="24"/>
          <w:szCs w:val="24"/>
        </w:rPr>
        <w:t>84</w:t>
      </w:r>
      <w:r w:rsidRPr="00527496">
        <w:rPr>
          <w:rFonts w:ascii="Book Antiqua" w:eastAsia="宋体" w:hAnsi="Book Antiqua" w:cs="宋体"/>
          <w:sz w:val="24"/>
          <w:szCs w:val="24"/>
        </w:rPr>
        <w:t>: 11264-11278 [PMID: 20739520 DOI: 10.1128/JVI.01205-10]</w:t>
      </w:r>
    </w:p>
    <w:p w14:paraId="110B8C1D"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30 </w:t>
      </w:r>
      <w:r w:rsidRPr="00527496">
        <w:rPr>
          <w:rFonts w:ascii="Book Antiqua" w:eastAsia="宋体" w:hAnsi="Book Antiqua" w:cs="宋体"/>
          <w:b/>
          <w:bCs/>
          <w:sz w:val="24"/>
          <w:szCs w:val="24"/>
        </w:rPr>
        <w:t>Zhang HY</w:t>
      </w:r>
      <w:r w:rsidRPr="00527496">
        <w:rPr>
          <w:rFonts w:ascii="Book Antiqua" w:eastAsia="宋体" w:hAnsi="Book Antiqua" w:cs="宋体"/>
          <w:sz w:val="24"/>
          <w:szCs w:val="24"/>
        </w:rPr>
        <w:t>, Chen DS, Wu YQ, He QG, Chen HC, Liu ZF. Both swine and human cells are capable to support the replication of swine hepatitis E virus type 4 in vitro. </w:t>
      </w:r>
      <w:r w:rsidRPr="00527496">
        <w:rPr>
          <w:rFonts w:ascii="Book Antiqua" w:eastAsia="宋体" w:hAnsi="Book Antiqua" w:cs="宋体"/>
          <w:i/>
          <w:iCs/>
          <w:sz w:val="24"/>
          <w:szCs w:val="24"/>
        </w:rPr>
        <w:t>Virus Res</w:t>
      </w:r>
      <w:r w:rsidRPr="00527496">
        <w:rPr>
          <w:rFonts w:ascii="Book Antiqua" w:eastAsia="宋体" w:hAnsi="Book Antiqua" w:cs="宋体"/>
          <w:sz w:val="24"/>
          <w:szCs w:val="24"/>
        </w:rPr>
        <w:t> 2011; </w:t>
      </w:r>
      <w:r w:rsidRPr="00527496">
        <w:rPr>
          <w:rFonts w:ascii="Book Antiqua" w:eastAsia="宋体" w:hAnsi="Book Antiqua" w:cs="宋体"/>
          <w:b/>
          <w:bCs/>
          <w:sz w:val="24"/>
          <w:szCs w:val="24"/>
        </w:rPr>
        <w:t>158</w:t>
      </w:r>
      <w:r w:rsidRPr="00527496">
        <w:rPr>
          <w:rFonts w:ascii="Book Antiqua" w:eastAsia="宋体" w:hAnsi="Book Antiqua" w:cs="宋体"/>
          <w:sz w:val="24"/>
          <w:szCs w:val="24"/>
        </w:rPr>
        <w:t>: 289-293 [PMID: 21470567 DOI: 0.1016/j.virusres.2011.03.028]</w:t>
      </w:r>
    </w:p>
    <w:p w14:paraId="030AE505" w14:textId="77777777" w:rsidR="00D66826" w:rsidRPr="00527496" w:rsidRDefault="00D66826" w:rsidP="00D66826">
      <w:pPr>
        <w:spacing w:line="360" w:lineRule="auto"/>
        <w:jc w:val="both"/>
        <w:rPr>
          <w:rFonts w:ascii="Book Antiqua" w:eastAsia="宋体" w:hAnsi="Book Antiqua" w:cs="宋体"/>
          <w:sz w:val="24"/>
          <w:szCs w:val="24"/>
        </w:rPr>
      </w:pPr>
      <w:r w:rsidRPr="00527496">
        <w:rPr>
          <w:rFonts w:ascii="Book Antiqua" w:eastAsia="宋体" w:hAnsi="Book Antiqua" w:cs="宋体"/>
          <w:sz w:val="24"/>
          <w:szCs w:val="24"/>
        </w:rPr>
        <w:t>31 </w:t>
      </w:r>
      <w:r w:rsidRPr="00527496">
        <w:rPr>
          <w:rFonts w:ascii="Book Antiqua" w:eastAsia="宋体" w:hAnsi="Book Antiqua" w:cs="宋体"/>
          <w:b/>
          <w:bCs/>
          <w:sz w:val="24"/>
          <w:szCs w:val="24"/>
        </w:rPr>
        <w:t>Zhou Y</w:t>
      </w:r>
      <w:r w:rsidRPr="00527496">
        <w:rPr>
          <w:rFonts w:ascii="Book Antiqua" w:eastAsia="宋体" w:hAnsi="Book Antiqua" w:cs="宋体"/>
          <w:sz w:val="24"/>
          <w:szCs w:val="24"/>
        </w:rPr>
        <w:t xml:space="preserve">, </w:t>
      </w:r>
      <w:proofErr w:type="spellStart"/>
      <w:r w:rsidRPr="00527496">
        <w:rPr>
          <w:rFonts w:ascii="Book Antiqua" w:eastAsia="宋体" w:hAnsi="Book Antiqua" w:cs="宋体"/>
          <w:sz w:val="24"/>
          <w:szCs w:val="24"/>
        </w:rPr>
        <w:t>Callendret</w:t>
      </w:r>
      <w:proofErr w:type="spellEnd"/>
      <w:r w:rsidRPr="00527496">
        <w:rPr>
          <w:rFonts w:ascii="Book Antiqua" w:eastAsia="宋体" w:hAnsi="Book Antiqua" w:cs="宋体"/>
          <w:sz w:val="24"/>
          <w:szCs w:val="24"/>
        </w:rPr>
        <w:t xml:space="preserve"> B, Xu D, </w:t>
      </w:r>
      <w:proofErr w:type="spellStart"/>
      <w:r w:rsidRPr="00527496">
        <w:rPr>
          <w:rFonts w:ascii="Book Antiqua" w:eastAsia="宋体" w:hAnsi="Book Antiqua" w:cs="宋体"/>
          <w:sz w:val="24"/>
          <w:szCs w:val="24"/>
        </w:rPr>
        <w:t>Brasky</w:t>
      </w:r>
      <w:proofErr w:type="spellEnd"/>
      <w:r w:rsidRPr="00527496">
        <w:rPr>
          <w:rFonts w:ascii="Book Antiqua" w:eastAsia="宋体" w:hAnsi="Book Antiqua" w:cs="宋体"/>
          <w:sz w:val="24"/>
          <w:szCs w:val="24"/>
        </w:rPr>
        <w:t xml:space="preserve"> KM, Feng Z, Hensley LL, </w:t>
      </w:r>
      <w:proofErr w:type="spellStart"/>
      <w:r w:rsidRPr="00527496">
        <w:rPr>
          <w:rFonts w:ascii="Book Antiqua" w:eastAsia="宋体" w:hAnsi="Book Antiqua" w:cs="宋体"/>
          <w:sz w:val="24"/>
          <w:szCs w:val="24"/>
        </w:rPr>
        <w:t>Guedj</w:t>
      </w:r>
      <w:proofErr w:type="spellEnd"/>
      <w:r w:rsidRPr="00527496">
        <w:rPr>
          <w:rFonts w:ascii="Book Antiqua" w:eastAsia="宋体" w:hAnsi="Book Antiqua" w:cs="宋体"/>
          <w:sz w:val="24"/>
          <w:szCs w:val="24"/>
        </w:rPr>
        <w:t xml:space="preserve"> J, </w:t>
      </w:r>
      <w:proofErr w:type="spellStart"/>
      <w:r w:rsidRPr="00527496">
        <w:rPr>
          <w:rFonts w:ascii="Book Antiqua" w:eastAsia="宋体" w:hAnsi="Book Antiqua" w:cs="宋体"/>
          <w:sz w:val="24"/>
          <w:szCs w:val="24"/>
        </w:rPr>
        <w:t>Perelson</w:t>
      </w:r>
      <w:proofErr w:type="spellEnd"/>
      <w:r w:rsidRPr="00527496">
        <w:rPr>
          <w:rFonts w:ascii="Book Antiqua" w:eastAsia="宋体" w:hAnsi="Book Antiqua" w:cs="宋体"/>
          <w:sz w:val="24"/>
          <w:szCs w:val="24"/>
        </w:rPr>
        <w:t xml:space="preserve"> AS, Lemon SM, </w:t>
      </w:r>
      <w:proofErr w:type="spellStart"/>
      <w:r w:rsidRPr="00527496">
        <w:rPr>
          <w:rFonts w:ascii="Book Antiqua" w:eastAsia="宋体" w:hAnsi="Book Antiqua" w:cs="宋体"/>
          <w:sz w:val="24"/>
          <w:szCs w:val="24"/>
        </w:rPr>
        <w:t>Lanford</w:t>
      </w:r>
      <w:proofErr w:type="spellEnd"/>
      <w:r w:rsidRPr="00527496">
        <w:rPr>
          <w:rFonts w:ascii="Book Antiqua" w:eastAsia="宋体" w:hAnsi="Book Antiqua" w:cs="宋体"/>
          <w:sz w:val="24"/>
          <w:szCs w:val="24"/>
        </w:rPr>
        <w:t xml:space="preserve"> RE, Walker CM. Dominance of the CD4(+) T helper cell response during acute resolving hepatitis A virus infection. </w:t>
      </w:r>
      <w:r w:rsidRPr="00527496">
        <w:rPr>
          <w:rFonts w:ascii="Book Antiqua" w:eastAsia="宋体" w:hAnsi="Book Antiqua" w:cs="宋体"/>
          <w:i/>
          <w:iCs/>
          <w:sz w:val="24"/>
          <w:szCs w:val="24"/>
        </w:rPr>
        <w:t xml:space="preserve">J </w:t>
      </w:r>
      <w:proofErr w:type="spellStart"/>
      <w:r w:rsidRPr="00527496">
        <w:rPr>
          <w:rFonts w:ascii="Book Antiqua" w:eastAsia="宋体" w:hAnsi="Book Antiqua" w:cs="宋体"/>
          <w:i/>
          <w:iCs/>
          <w:sz w:val="24"/>
          <w:szCs w:val="24"/>
        </w:rPr>
        <w:t>Exp</w:t>
      </w:r>
      <w:proofErr w:type="spellEnd"/>
      <w:r w:rsidRPr="00527496">
        <w:rPr>
          <w:rFonts w:ascii="Book Antiqua" w:eastAsia="宋体" w:hAnsi="Book Antiqua" w:cs="宋体"/>
          <w:i/>
          <w:iCs/>
          <w:sz w:val="24"/>
          <w:szCs w:val="24"/>
        </w:rPr>
        <w:t xml:space="preserve"> Med</w:t>
      </w:r>
      <w:r w:rsidRPr="00527496">
        <w:rPr>
          <w:rFonts w:ascii="Book Antiqua" w:eastAsia="宋体" w:hAnsi="Book Antiqua" w:cs="宋体"/>
          <w:sz w:val="24"/>
          <w:szCs w:val="24"/>
        </w:rPr>
        <w:t> 2012; </w:t>
      </w:r>
      <w:r w:rsidRPr="00527496">
        <w:rPr>
          <w:rFonts w:ascii="Book Antiqua" w:eastAsia="宋体" w:hAnsi="Book Antiqua" w:cs="宋体"/>
          <w:b/>
          <w:bCs/>
          <w:sz w:val="24"/>
          <w:szCs w:val="24"/>
        </w:rPr>
        <w:t>209</w:t>
      </w:r>
      <w:r w:rsidRPr="00527496">
        <w:rPr>
          <w:rFonts w:ascii="Book Antiqua" w:eastAsia="宋体" w:hAnsi="Book Antiqua" w:cs="宋体"/>
          <w:sz w:val="24"/>
          <w:szCs w:val="24"/>
        </w:rPr>
        <w:t>: 1481-1492 [PMID: 22753925 DOI: 10.1084/jem.20111906]</w:t>
      </w:r>
    </w:p>
    <w:p w14:paraId="540091EF" w14:textId="0F177408" w:rsidR="00D66826" w:rsidRPr="00527496" w:rsidRDefault="00D66826" w:rsidP="00D66826">
      <w:pPr>
        <w:spacing w:line="360" w:lineRule="auto"/>
        <w:jc w:val="right"/>
        <w:rPr>
          <w:rFonts w:ascii="Book Antiqua" w:hAnsi="Book Antiqua"/>
        </w:rPr>
      </w:pPr>
      <w:r w:rsidRPr="00712F63">
        <w:rPr>
          <w:rStyle w:val="af1"/>
          <w:rFonts w:ascii="Book Antiqua" w:hAnsi="Book Antiqua" w:cs="Arial"/>
          <w:bCs w:val="0"/>
          <w:noProof/>
          <w:color w:val="000000"/>
        </w:rPr>
        <w:t>P-Reviewer</w:t>
      </w:r>
      <w:r w:rsidRPr="00712F63">
        <w:rPr>
          <w:rStyle w:val="af1"/>
          <w:rFonts w:ascii="Book Antiqua" w:eastAsia="宋体" w:hAnsi="Book Antiqua" w:cs="Arial"/>
          <w:bCs w:val="0"/>
          <w:noProof/>
          <w:color w:val="000000"/>
          <w:lang w:eastAsia="zh-CN"/>
        </w:rPr>
        <w:t>:</w:t>
      </w:r>
      <w:r w:rsidR="00504016">
        <w:rPr>
          <w:rFonts w:ascii="Book Antiqua" w:hAnsi="Book Antiqua"/>
          <w:bCs/>
          <w:color w:val="000000"/>
        </w:rPr>
        <w:t xml:space="preserve"> </w:t>
      </w:r>
      <w:proofErr w:type="spellStart"/>
      <w:r>
        <w:rPr>
          <w:rFonts w:ascii="Book Antiqua" w:hAnsi="Book Antiqua"/>
          <w:bCs/>
          <w:color w:val="000000"/>
        </w:rPr>
        <w:t>Ambrosioni</w:t>
      </w:r>
      <w:proofErr w:type="spellEnd"/>
      <w:r w:rsidR="00504016">
        <w:rPr>
          <w:rFonts w:ascii="Book Antiqua" w:eastAsiaTheme="minorEastAsia" w:hAnsi="Book Antiqua" w:hint="eastAsia"/>
          <w:bCs/>
          <w:color w:val="000000"/>
          <w:lang w:eastAsia="zh-CN"/>
        </w:rPr>
        <w:t xml:space="preserve"> </w:t>
      </w:r>
      <w:r w:rsidRPr="00015903">
        <w:rPr>
          <w:rFonts w:ascii="Book Antiqua" w:hAnsi="Book Antiqua"/>
          <w:bCs/>
          <w:color w:val="000000"/>
        </w:rPr>
        <w:t>J</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Pr>
          <w:rFonts w:ascii="Book Antiqua" w:hAnsi="Book Antiqua"/>
          <w:bCs/>
          <w:color w:val="000000"/>
        </w:rPr>
        <w:t>Li</w:t>
      </w:r>
      <w:r w:rsidRPr="00015903">
        <w:rPr>
          <w:rFonts w:ascii="Book Antiqua" w:hAnsi="Book Antiqua"/>
          <w:bCs/>
          <w:color w:val="000000"/>
        </w:rPr>
        <w:t xml:space="preserve"> WG</w:t>
      </w:r>
      <w:r>
        <w:rPr>
          <w:rFonts w:ascii="Book Antiqua" w:eastAsiaTheme="minorEastAsia" w:hAnsi="Book Antiqua" w:hint="eastAsia"/>
          <w:bCs/>
          <w:color w:val="000000"/>
          <w:lang w:eastAsia="zh-CN"/>
        </w:rPr>
        <w:t>,</w:t>
      </w:r>
      <w:r w:rsidRPr="00015903">
        <w:rPr>
          <w:rFonts w:ascii="Book Antiqua" w:eastAsiaTheme="minorEastAsia" w:hAnsi="Book Antiqua"/>
          <w:bCs/>
          <w:color w:val="000000"/>
          <w:lang w:eastAsia="zh-CN"/>
        </w:rPr>
        <w:t xml:space="preserve"> </w:t>
      </w:r>
      <w:proofErr w:type="gramStart"/>
      <w:r w:rsidRPr="00015903">
        <w:rPr>
          <w:rFonts w:ascii="Book Antiqua" w:eastAsiaTheme="minorEastAsia" w:hAnsi="Book Antiqua"/>
          <w:bCs/>
          <w:color w:val="000000"/>
          <w:lang w:eastAsia="zh-CN"/>
        </w:rPr>
        <w:t>Ma</w:t>
      </w:r>
      <w:proofErr w:type="gramEnd"/>
      <w:r w:rsidRPr="00712F63">
        <w:rPr>
          <w:rFonts w:ascii="Book Antiqua" w:hAnsi="Book Antiqua"/>
          <w:bCs/>
          <w:color w:val="000000"/>
        </w:rPr>
        <w:t xml:space="preserve"> </w:t>
      </w:r>
      <w:r>
        <w:rPr>
          <w:rFonts w:ascii="Book Antiqua" w:eastAsiaTheme="minorEastAsia" w:hAnsi="Book Antiqua" w:hint="eastAsia"/>
          <w:bCs/>
          <w:color w:val="000000"/>
          <w:lang w:eastAsia="zh-CN"/>
        </w:rPr>
        <w:t xml:space="preserve">L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00504016">
        <w:rPr>
          <w:rFonts w:ascii="Book Antiqua" w:hAnsi="Book Antiqua"/>
          <w:b/>
          <w:bCs/>
          <w:color w:val="000000"/>
        </w:rPr>
        <w:t xml:space="preserve"> </w:t>
      </w:r>
      <w:r w:rsidRPr="00712F63">
        <w:rPr>
          <w:rFonts w:ascii="Book Antiqua" w:hAnsi="Book Antiqua"/>
          <w:b/>
          <w:bCs/>
          <w:color w:val="000000"/>
        </w:rPr>
        <w:t>L-Editor</w:t>
      </w:r>
      <w:r w:rsidRPr="00712F63">
        <w:rPr>
          <w:rFonts w:ascii="Book Antiqua" w:eastAsia="宋体" w:hAnsi="Book Antiqua"/>
          <w:b/>
          <w:bCs/>
          <w:color w:val="000000"/>
          <w:lang w:eastAsia="zh-CN"/>
        </w:rPr>
        <w:t>:</w:t>
      </w:r>
      <w:r w:rsidR="00504016">
        <w:rPr>
          <w:rFonts w:ascii="Book Antiqua" w:hAnsi="Book Antiqua"/>
          <w:b/>
          <w:bCs/>
          <w:color w:val="000000"/>
        </w:rPr>
        <w:t xml:space="preserve"> </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14:paraId="20BA5C14" w14:textId="1DA8D456" w:rsidR="00015903" w:rsidRPr="00D66826" w:rsidRDefault="00C9656F" w:rsidP="00D66826">
      <w:pPr>
        <w:pStyle w:val="a3"/>
        <w:wordWrap w:val="0"/>
        <w:spacing w:line="360" w:lineRule="auto"/>
        <w:ind w:left="360" w:right="120"/>
        <w:jc w:val="right"/>
        <w:rPr>
          <w:rFonts w:ascii="Book Antiqua" w:eastAsiaTheme="minorEastAsia" w:hAnsi="Book Antiqua"/>
          <w:b/>
          <w:bCs/>
          <w:color w:val="000000"/>
          <w:lang w:eastAsia="zh-CN"/>
        </w:rPr>
      </w:pPr>
      <w:r w:rsidRPr="00D8695B">
        <w:rPr>
          <w:rFonts w:ascii="Book Antiqua" w:hAnsi="Book Antiqua"/>
          <w:noProof/>
          <w:sz w:val="24"/>
          <w:szCs w:val="24"/>
        </w:rPr>
        <w:br w:type="page"/>
      </w:r>
    </w:p>
    <w:p w14:paraId="408F3373" w14:textId="761BB9F8" w:rsidR="00DE1546" w:rsidRDefault="00DE1546" w:rsidP="00D66826">
      <w:pPr>
        <w:spacing w:after="0" w:line="360" w:lineRule="auto"/>
        <w:jc w:val="both"/>
        <w:rPr>
          <w:rFonts w:ascii="Book Antiqua" w:eastAsiaTheme="minorEastAsia" w:hAnsi="Book Antiqua"/>
          <w:color w:val="000000"/>
          <w:sz w:val="24"/>
          <w:szCs w:val="24"/>
          <w:lang w:eastAsia="zh-CN"/>
        </w:rPr>
      </w:pPr>
      <w:r w:rsidRPr="00015903">
        <w:rPr>
          <w:rFonts w:ascii="Book Antiqua" w:hAnsi="Book Antiqua"/>
          <w:b/>
          <w:color w:val="000000"/>
          <w:sz w:val="24"/>
          <w:szCs w:val="24"/>
        </w:rPr>
        <w:lastRenderedPageBreak/>
        <w:t>Fig</w:t>
      </w:r>
      <w:r w:rsidR="00015903" w:rsidRPr="00015903">
        <w:rPr>
          <w:rFonts w:ascii="Book Antiqua" w:eastAsiaTheme="minorEastAsia" w:hAnsi="Book Antiqua" w:hint="eastAsia"/>
          <w:b/>
          <w:color w:val="000000"/>
          <w:sz w:val="24"/>
          <w:szCs w:val="24"/>
          <w:lang w:eastAsia="zh-CN"/>
        </w:rPr>
        <w:t>ure</w:t>
      </w:r>
      <w:r w:rsidR="00015903" w:rsidRPr="00015903">
        <w:rPr>
          <w:rFonts w:ascii="Book Antiqua" w:hAnsi="Book Antiqua"/>
          <w:b/>
          <w:color w:val="000000"/>
          <w:sz w:val="24"/>
          <w:szCs w:val="24"/>
        </w:rPr>
        <w:t xml:space="preserve"> 1</w:t>
      </w:r>
      <w:r w:rsidR="00015903" w:rsidRPr="00015903">
        <w:rPr>
          <w:rFonts w:ascii="Book Antiqua" w:eastAsiaTheme="minorEastAsia" w:hAnsi="Book Antiqua" w:hint="eastAsia"/>
          <w:b/>
          <w:color w:val="000000"/>
          <w:sz w:val="24"/>
          <w:szCs w:val="24"/>
          <w:lang w:eastAsia="zh-CN"/>
        </w:rPr>
        <w:t xml:space="preserve"> </w:t>
      </w:r>
      <w:r w:rsidRPr="00015903">
        <w:rPr>
          <w:rFonts w:ascii="Book Antiqua" w:hAnsi="Book Antiqua"/>
          <w:b/>
          <w:color w:val="000000"/>
          <w:sz w:val="24"/>
          <w:szCs w:val="24"/>
        </w:rPr>
        <w:t xml:space="preserve">Principal component analysis of gene expression data from various specimens included in the study. </w:t>
      </w:r>
      <w:r w:rsidRPr="00D8695B">
        <w:rPr>
          <w:rFonts w:ascii="Book Antiqua" w:hAnsi="Book Antiqua"/>
          <w:color w:val="000000"/>
          <w:sz w:val="24"/>
          <w:szCs w:val="24"/>
        </w:rPr>
        <w:t xml:space="preserve">The components along X, Y and Z axes were 62.54%, 21.17%, and 8.88%, respectively. Patients with fulminant hepatitis E (FH-E) are represented using circles, those with fulminant hepatitis B (FH-B) using triangles and healthy controls using square symbols. The size of markers varies according to their placement on the Z axis. </w:t>
      </w:r>
      <w:r w:rsidR="00171BC2" w:rsidRPr="00D8695B">
        <w:rPr>
          <w:rFonts w:ascii="Book Antiqua" w:hAnsi="Book Antiqua"/>
          <w:color w:val="000000"/>
          <w:sz w:val="24"/>
          <w:szCs w:val="24"/>
        </w:rPr>
        <w:t xml:space="preserve">Patients with FH-E and FH-B clustered separately, except for </w:t>
      </w:r>
      <w:r w:rsidRPr="00D8695B">
        <w:rPr>
          <w:rFonts w:ascii="Book Antiqua" w:hAnsi="Book Antiqua"/>
          <w:color w:val="000000"/>
          <w:sz w:val="24"/>
          <w:szCs w:val="24"/>
        </w:rPr>
        <w:t>patient with FH-B who was an outlier</w:t>
      </w:r>
      <w:r w:rsidR="00171BC2" w:rsidRPr="00D8695B">
        <w:rPr>
          <w:rFonts w:ascii="Book Antiqua" w:hAnsi="Book Antiqua"/>
          <w:color w:val="000000"/>
          <w:sz w:val="24"/>
          <w:szCs w:val="24"/>
        </w:rPr>
        <w:t xml:space="preserve"> (arrow)</w:t>
      </w:r>
      <w:r w:rsidRPr="00D8695B">
        <w:rPr>
          <w:rFonts w:ascii="Book Antiqua" w:hAnsi="Book Antiqua"/>
          <w:color w:val="000000"/>
          <w:sz w:val="24"/>
          <w:szCs w:val="24"/>
        </w:rPr>
        <w:t xml:space="preserve">. </w:t>
      </w:r>
    </w:p>
    <w:p w14:paraId="4AD9D14B" w14:textId="326CB703" w:rsidR="00015903" w:rsidRPr="00015903" w:rsidRDefault="00015903" w:rsidP="00015903">
      <w:pPr>
        <w:spacing w:after="0" w:line="360" w:lineRule="auto"/>
        <w:ind w:leftChars="-3" w:left="-7"/>
        <w:jc w:val="both"/>
        <w:rPr>
          <w:rFonts w:ascii="Book Antiqua" w:eastAsiaTheme="minorEastAsia" w:hAnsi="Book Antiqua"/>
          <w:color w:val="000000"/>
          <w:sz w:val="24"/>
          <w:szCs w:val="24"/>
          <w:lang w:eastAsia="zh-CN"/>
        </w:rPr>
      </w:pPr>
      <w:r>
        <w:rPr>
          <w:rFonts w:ascii="Book Antiqua" w:hAnsi="Book Antiqua"/>
          <w:b/>
          <w:noProof/>
          <w:sz w:val="24"/>
          <w:szCs w:val="24"/>
          <w:lang w:val="en-US" w:eastAsia="zh-CN"/>
        </w:rPr>
        <w:drawing>
          <wp:inline distT="0" distB="0" distL="0" distR="0" wp14:anchorId="0FB5AE75" wp14:editId="116BF827">
            <wp:extent cx="5731510" cy="4297680"/>
            <wp:effectExtent l="0" t="0" r="2540" b="7620"/>
            <wp:docPr id="2" name="Picture 1" descr="Figure_1_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PCA.tif"/>
                    <pic:cNvPicPr/>
                  </pic:nvPicPr>
                  <pic:blipFill>
                    <a:blip r:embed="rId11" cstate="print"/>
                    <a:stretch>
                      <a:fillRect/>
                    </a:stretch>
                  </pic:blipFill>
                  <pic:spPr>
                    <a:xfrm>
                      <a:off x="0" y="0"/>
                      <a:ext cx="5731510" cy="4297680"/>
                    </a:xfrm>
                    <a:prstGeom prst="rect">
                      <a:avLst/>
                    </a:prstGeom>
                  </pic:spPr>
                </pic:pic>
              </a:graphicData>
            </a:graphic>
          </wp:inline>
        </w:drawing>
      </w:r>
    </w:p>
    <w:p w14:paraId="032223A6" w14:textId="77777777" w:rsidR="009A4926" w:rsidRDefault="009A4926">
      <w:pPr>
        <w:spacing w:after="0" w:line="240" w:lineRule="auto"/>
        <w:rPr>
          <w:rFonts w:ascii="Book Antiqua" w:hAnsi="Book Antiqua"/>
          <w:b/>
          <w:color w:val="000000"/>
          <w:sz w:val="24"/>
          <w:szCs w:val="24"/>
        </w:rPr>
      </w:pPr>
      <w:r>
        <w:rPr>
          <w:rFonts w:ascii="Book Antiqua" w:hAnsi="Book Antiqua"/>
          <w:b/>
          <w:color w:val="000000"/>
          <w:sz w:val="24"/>
          <w:szCs w:val="24"/>
        </w:rPr>
        <w:br w:type="page"/>
      </w:r>
    </w:p>
    <w:p w14:paraId="50B58BD5" w14:textId="39EE398A" w:rsidR="00DE1546" w:rsidRDefault="00015903" w:rsidP="00015903">
      <w:pPr>
        <w:spacing w:after="0" w:line="360" w:lineRule="auto"/>
        <w:ind w:leftChars="-30" w:left="-1" w:hangingChars="27" w:hanging="65"/>
        <w:jc w:val="both"/>
        <w:rPr>
          <w:rFonts w:ascii="Book Antiqua" w:eastAsiaTheme="minorEastAsia" w:hAnsi="Book Antiqua"/>
          <w:color w:val="000000"/>
          <w:sz w:val="24"/>
          <w:szCs w:val="24"/>
          <w:lang w:eastAsia="zh-CN"/>
        </w:rPr>
      </w:pPr>
      <w:r w:rsidRPr="00015903">
        <w:rPr>
          <w:rFonts w:ascii="Book Antiqua" w:hAnsi="Book Antiqua"/>
          <w:b/>
          <w:color w:val="000000"/>
          <w:sz w:val="24"/>
          <w:szCs w:val="24"/>
        </w:rPr>
        <w:lastRenderedPageBreak/>
        <w:t>Fig</w:t>
      </w:r>
      <w:r w:rsidRPr="00015903">
        <w:rPr>
          <w:rFonts w:ascii="Book Antiqua" w:eastAsiaTheme="minorEastAsia" w:hAnsi="Book Antiqua" w:hint="eastAsia"/>
          <w:b/>
          <w:color w:val="000000"/>
          <w:sz w:val="24"/>
          <w:szCs w:val="24"/>
          <w:lang w:eastAsia="zh-CN"/>
        </w:rPr>
        <w:t>ure</w:t>
      </w:r>
      <w:r w:rsidRPr="00015903">
        <w:rPr>
          <w:rFonts w:ascii="Book Antiqua" w:hAnsi="Book Antiqua"/>
          <w:b/>
          <w:color w:val="000000"/>
          <w:sz w:val="24"/>
          <w:szCs w:val="24"/>
        </w:rPr>
        <w:t xml:space="preserve"> </w:t>
      </w:r>
      <w:r>
        <w:rPr>
          <w:rFonts w:ascii="Book Antiqua" w:eastAsiaTheme="minorEastAsia" w:hAnsi="Book Antiqua" w:hint="eastAsia"/>
          <w:b/>
          <w:color w:val="000000"/>
          <w:sz w:val="24"/>
          <w:szCs w:val="24"/>
          <w:lang w:eastAsia="zh-CN"/>
        </w:rPr>
        <w:t xml:space="preserve">2 </w:t>
      </w:r>
      <w:r w:rsidR="00DE1546" w:rsidRPr="00015903">
        <w:rPr>
          <w:rFonts w:ascii="Book Antiqua" w:hAnsi="Book Antiqua"/>
          <w:b/>
          <w:color w:val="000000"/>
          <w:sz w:val="24"/>
          <w:szCs w:val="24"/>
        </w:rPr>
        <w:t>Venn-diagram showing comparison of number of entities differentially expressed in liver tissue from fulminant hepatitis B or E, as compared to healthy liver tissue.</w:t>
      </w:r>
      <w:r w:rsidR="00DE1546" w:rsidRPr="00D8695B">
        <w:rPr>
          <w:rFonts w:ascii="Book Antiqua" w:hAnsi="Book Antiqua"/>
          <w:color w:val="000000"/>
          <w:sz w:val="24"/>
          <w:szCs w:val="24"/>
        </w:rPr>
        <w:t xml:space="preserve"> The intersection of two circles shows entities that were differentially expressed in both fulminant hepatitis E and fulminant hepatitis B. </w:t>
      </w:r>
    </w:p>
    <w:p w14:paraId="540DFDF1" w14:textId="050991C0" w:rsidR="00015903" w:rsidRPr="00015903" w:rsidRDefault="00015903" w:rsidP="00015903">
      <w:pPr>
        <w:spacing w:after="0" w:line="360" w:lineRule="auto"/>
        <w:ind w:leftChars="-30" w:left="-1" w:hangingChars="27" w:hanging="65"/>
        <w:jc w:val="both"/>
        <w:rPr>
          <w:rFonts w:ascii="Book Antiqua" w:eastAsiaTheme="minorEastAsia" w:hAnsi="Book Antiqua"/>
          <w:color w:val="000000"/>
          <w:sz w:val="24"/>
          <w:szCs w:val="24"/>
          <w:lang w:eastAsia="zh-CN"/>
        </w:rPr>
      </w:pPr>
      <w:r>
        <w:rPr>
          <w:rFonts w:ascii="Book Antiqua" w:hAnsi="Book Antiqua"/>
          <w:b/>
          <w:noProof/>
          <w:sz w:val="24"/>
          <w:szCs w:val="24"/>
          <w:lang w:val="en-US" w:eastAsia="zh-CN"/>
        </w:rPr>
        <w:drawing>
          <wp:inline distT="0" distB="0" distL="0" distR="0" wp14:anchorId="5B292028" wp14:editId="4797C547">
            <wp:extent cx="5731510" cy="4297680"/>
            <wp:effectExtent l="0" t="0" r="2540" b="7620"/>
            <wp:docPr id="3" name="Picture 2" descr="Figure_2_Venn_Diagr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Venn_Diagram.tif"/>
                    <pic:cNvPicPr/>
                  </pic:nvPicPr>
                  <pic:blipFill>
                    <a:blip r:embed="rId12" cstate="print"/>
                    <a:stretch>
                      <a:fillRect/>
                    </a:stretch>
                  </pic:blipFill>
                  <pic:spPr>
                    <a:xfrm>
                      <a:off x="0" y="0"/>
                      <a:ext cx="5731510" cy="4297680"/>
                    </a:xfrm>
                    <a:prstGeom prst="rect">
                      <a:avLst/>
                    </a:prstGeom>
                  </pic:spPr>
                </pic:pic>
              </a:graphicData>
            </a:graphic>
          </wp:inline>
        </w:drawing>
      </w:r>
    </w:p>
    <w:p w14:paraId="54897256" w14:textId="77777777" w:rsidR="009A4926" w:rsidRDefault="009A4926">
      <w:pPr>
        <w:spacing w:after="0" w:line="240" w:lineRule="auto"/>
        <w:rPr>
          <w:rFonts w:ascii="Book Antiqua" w:hAnsi="Book Antiqua"/>
          <w:b/>
          <w:color w:val="000000"/>
          <w:sz w:val="24"/>
          <w:szCs w:val="24"/>
        </w:rPr>
      </w:pPr>
      <w:r>
        <w:rPr>
          <w:rFonts w:ascii="Book Antiqua" w:hAnsi="Book Antiqua"/>
          <w:b/>
          <w:color w:val="000000"/>
          <w:sz w:val="24"/>
          <w:szCs w:val="24"/>
        </w:rPr>
        <w:br w:type="page"/>
      </w:r>
    </w:p>
    <w:p w14:paraId="5FC2480A" w14:textId="4FBE59D7" w:rsidR="00DE1546" w:rsidRDefault="00015903" w:rsidP="00015903">
      <w:pPr>
        <w:spacing w:after="0" w:line="360" w:lineRule="auto"/>
        <w:ind w:left="-66"/>
        <w:jc w:val="both"/>
        <w:rPr>
          <w:rFonts w:ascii="Book Antiqua" w:eastAsiaTheme="minorEastAsia" w:hAnsi="Book Antiqua"/>
          <w:color w:val="000000"/>
          <w:sz w:val="24"/>
          <w:szCs w:val="24"/>
          <w:lang w:eastAsia="zh-CN"/>
        </w:rPr>
      </w:pPr>
      <w:r w:rsidRPr="00015903">
        <w:rPr>
          <w:rFonts w:ascii="Book Antiqua" w:hAnsi="Book Antiqua"/>
          <w:b/>
          <w:color w:val="000000"/>
          <w:sz w:val="24"/>
          <w:szCs w:val="24"/>
        </w:rPr>
        <w:lastRenderedPageBreak/>
        <w:t>Fig</w:t>
      </w:r>
      <w:r w:rsidRPr="00015903">
        <w:rPr>
          <w:rFonts w:ascii="Book Antiqua" w:eastAsiaTheme="minorEastAsia" w:hAnsi="Book Antiqua" w:hint="eastAsia"/>
          <w:b/>
          <w:color w:val="000000"/>
          <w:sz w:val="24"/>
          <w:szCs w:val="24"/>
          <w:lang w:eastAsia="zh-CN"/>
        </w:rPr>
        <w:t>ure</w:t>
      </w:r>
      <w:r w:rsidRPr="00015903">
        <w:rPr>
          <w:rFonts w:ascii="Book Antiqua" w:hAnsi="Book Antiqua"/>
          <w:b/>
          <w:color w:val="000000"/>
          <w:sz w:val="24"/>
          <w:szCs w:val="24"/>
        </w:rPr>
        <w:t xml:space="preserve"> </w:t>
      </w:r>
      <w:r>
        <w:rPr>
          <w:rFonts w:ascii="Book Antiqua" w:eastAsiaTheme="minorEastAsia" w:hAnsi="Book Antiqua" w:hint="eastAsia"/>
          <w:b/>
          <w:color w:val="000000"/>
          <w:sz w:val="24"/>
          <w:szCs w:val="24"/>
          <w:lang w:eastAsia="zh-CN"/>
        </w:rPr>
        <w:t>3</w:t>
      </w:r>
      <w:r>
        <w:rPr>
          <w:rFonts w:ascii="Book Antiqua" w:eastAsiaTheme="minorEastAsia" w:hAnsi="Book Antiqua" w:hint="eastAsia"/>
          <w:color w:val="000000"/>
          <w:sz w:val="24"/>
          <w:szCs w:val="24"/>
          <w:lang w:eastAsia="zh-CN"/>
        </w:rPr>
        <w:t xml:space="preserve"> </w:t>
      </w:r>
      <w:r w:rsidR="00DE1546" w:rsidRPr="00015903">
        <w:rPr>
          <w:rFonts w:ascii="Book Antiqua" w:hAnsi="Book Antiqua"/>
          <w:b/>
          <w:color w:val="000000"/>
          <w:sz w:val="24"/>
          <w:szCs w:val="24"/>
        </w:rPr>
        <w:t>Relationship of fold-change in RNA expression of selected genes in patients with FH-E and FH-B on real-time PCR with fold-change in RNA expression of the same genes on microarray analysis.</w:t>
      </w:r>
      <w:r w:rsidR="00DE1546" w:rsidRPr="00D8695B">
        <w:rPr>
          <w:rFonts w:ascii="Book Antiqua" w:hAnsi="Book Antiqua"/>
          <w:color w:val="000000"/>
          <w:sz w:val="24"/>
          <w:szCs w:val="24"/>
        </w:rPr>
        <w:t xml:space="preserve"> Panels ‘a’ and ‘b’ show the data when RT-PCR results were normalized using the GAPDH gene and 18S </w:t>
      </w:r>
      <w:proofErr w:type="spellStart"/>
      <w:r w:rsidR="00DE1546" w:rsidRPr="00D8695B">
        <w:rPr>
          <w:rFonts w:ascii="Book Antiqua" w:hAnsi="Book Antiqua"/>
          <w:color w:val="000000"/>
          <w:sz w:val="24"/>
          <w:szCs w:val="24"/>
        </w:rPr>
        <w:t>rRNA</w:t>
      </w:r>
      <w:proofErr w:type="spellEnd"/>
      <w:r w:rsidR="00DE1546" w:rsidRPr="00D8695B">
        <w:rPr>
          <w:rFonts w:ascii="Book Antiqua" w:hAnsi="Book Antiqua"/>
          <w:color w:val="000000"/>
          <w:sz w:val="24"/>
          <w:szCs w:val="24"/>
        </w:rPr>
        <w:t xml:space="preserve"> gene as housekeeping gene, respectively. </w:t>
      </w:r>
    </w:p>
    <w:p w14:paraId="79AF04B6" w14:textId="76190D08" w:rsidR="00015903" w:rsidRPr="00015903" w:rsidRDefault="00015903" w:rsidP="00015903">
      <w:pPr>
        <w:spacing w:after="0" w:line="360" w:lineRule="auto"/>
        <w:ind w:left="-66"/>
        <w:jc w:val="both"/>
        <w:rPr>
          <w:rFonts w:ascii="Book Antiqua" w:eastAsiaTheme="minorEastAsia" w:hAnsi="Book Antiqua"/>
          <w:color w:val="000000"/>
          <w:sz w:val="24"/>
          <w:szCs w:val="24"/>
          <w:lang w:eastAsia="zh-CN"/>
        </w:rPr>
      </w:pPr>
      <w:r>
        <w:rPr>
          <w:rFonts w:ascii="Book Antiqua" w:hAnsi="Book Antiqua"/>
          <w:b/>
          <w:noProof/>
          <w:sz w:val="24"/>
          <w:szCs w:val="24"/>
          <w:lang w:val="en-US" w:eastAsia="zh-CN"/>
        </w:rPr>
        <w:drawing>
          <wp:inline distT="0" distB="0" distL="0" distR="0" wp14:anchorId="3A15F3A4" wp14:editId="623FFB1A">
            <wp:extent cx="4667250" cy="6224206"/>
            <wp:effectExtent l="0" t="0" r="0" b="5715"/>
            <wp:docPr id="4" name="Picture 3" descr="Figure_3_RTPCR_vs_microar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RTPCR_vs_microarray.tif"/>
                    <pic:cNvPicPr/>
                  </pic:nvPicPr>
                  <pic:blipFill>
                    <a:blip r:embed="rId13" cstate="print"/>
                    <a:stretch>
                      <a:fillRect/>
                    </a:stretch>
                  </pic:blipFill>
                  <pic:spPr>
                    <a:xfrm>
                      <a:off x="0" y="0"/>
                      <a:ext cx="4669966" cy="6227828"/>
                    </a:xfrm>
                    <a:prstGeom prst="rect">
                      <a:avLst/>
                    </a:prstGeom>
                  </pic:spPr>
                </pic:pic>
              </a:graphicData>
            </a:graphic>
          </wp:inline>
        </w:drawing>
      </w:r>
    </w:p>
    <w:p w14:paraId="2C866290" w14:textId="77777777" w:rsidR="009A4926" w:rsidRDefault="009A4926">
      <w:pPr>
        <w:spacing w:after="0" w:line="240" w:lineRule="auto"/>
        <w:rPr>
          <w:rFonts w:ascii="Book Antiqua" w:hAnsi="Book Antiqua"/>
          <w:b/>
          <w:color w:val="000000"/>
          <w:sz w:val="24"/>
          <w:szCs w:val="24"/>
        </w:rPr>
      </w:pPr>
      <w:r>
        <w:rPr>
          <w:rFonts w:ascii="Book Antiqua" w:hAnsi="Book Antiqua"/>
          <w:b/>
          <w:color w:val="000000"/>
          <w:sz w:val="24"/>
          <w:szCs w:val="24"/>
        </w:rPr>
        <w:br w:type="page"/>
      </w:r>
    </w:p>
    <w:p w14:paraId="3B52836C" w14:textId="37F426EF" w:rsidR="00DE1546" w:rsidRPr="00015903" w:rsidRDefault="00015903" w:rsidP="00015903">
      <w:pPr>
        <w:spacing w:after="0" w:line="360" w:lineRule="auto"/>
        <w:ind w:left="-66"/>
        <w:jc w:val="both"/>
        <w:rPr>
          <w:rFonts w:ascii="Book Antiqua" w:eastAsiaTheme="minorEastAsia" w:hAnsi="Book Antiqua"/>
          <w:color w:val="000000"/>
          <w:sz w:val="24"/>
          <w:szCs w:val="24"/>
          <w:lang w:eastAsia="zh-CN"/>
        </w:rPr>
      </w:pPr>
      <w:r w:rsidRPr="00015903">
        <w:rPr>
          <w:rFonts w:ascii="Book Antiqua" w:hAnsi="Book Antiqua"/>
          <w:b/>
          <w:color w:val="000000"/>
          <w:sz w:val="24"/>
          <w:szCs w:val="24"/>
        </w:rPr>
        <w:lastRenderedPageBreak/>
        <w:t>Fig</w:t>
      </w:r>
      <w:r w:rsidRPr="00015903">
        <w:rPr>
          <w:rFonts w:ascii="Book Antiqua" w:eastAsiaTheme="minorEastAsia" w:hAnsi="Book Antiqua" w:hint="eastAsia"/>
          <w:b/>
          <w:color w:val="000000"/>
          <w:sz w:val="24"/>
          <w:szCs w:val="24"/>
          <w:lang w:eastAsia="zh-CN"/>
        </w:rPr>
        <w:t>ure</w:t>
      </w:r>
      <w:r w:rsidRPr="00015903">
        <w:rPr>
          <w:rFonts w:ascii="Book Antiqua" w:hAnsi="Book Antiqua"/>
          <w:b/>
          <w:color w:val="000000"/>
          <w:sz w:val="24"/>
          <w:szCs w:val="24"/>
        </w:rPr>
        <w:t xml:space="preserve"> </w:t>
      </w:r>
      <w:r>
        <w:rPr>
          <w:rFonts w:ascii="Book Antiqua" w:eastAsiaTheme="minorEastAsia" w:hAnsi="Book Antiqua" w:hint="eastAsia"/>
          <w:b/>
          <w:color w:val="000000"/>
          <w:sz w:val="24"/>
          <w:szCs w:val="24"/>
          <w:lang w:eastAsia="zh-CN"/>
        </w:rPr>
        <w:t>4</w:t>
      </w:r>
      <w:r w:rsidRPr="00015903">
        <w:rPr>
          <w:rFonts w:ascii="Book Antiqua" w:eastAsiaTheme="minorEastAsia" w:hAnsi="Book Antiqua" w:hint="eastAsia"/>
          <w:b/>
          <w:color w:val="000000"/>
          <w:sz w:val="24"/>
          <w:szCs w:val="24"/>
          <w:lang w:eastAsia="zh-CN"/>
        </w:rPr>
        <w:t xml:space="preserve"> </w:t>
      </w:r>
      <w:r w:rsidR="00DE1546" w:rsidRPr="00015903">
        <w:rPr>
          <w:rFonts w:ascii="Book Antiqua" w:hAnsi="Book Antiqua"/>
          <w:b/>
          <w:color w:val="000000"/>
          <w:sz w:val="24"/>
          <w:szCs w:val="24"/>
        </w:rPr>
        <w:t>Immunohistochemistry for CD8</w:t>
      </w:r>
      <w:r w:rsidR="00DE1546" w:rsidRPr="00015903">
        <w:rPr>
          <w:rFonts w:ascii="Book Antiqua" w:hAnsi="Book Antiqua"/>
          <w:b/>
          <w:color w:val="000000"/>
          <w:sz w:val="24"/>
          <w:szCs w:val="24"/>
          <w:vertAlign w:val="superscript"/>
        </w:rPr>
        <w:t>+</w:t>
      </w:r>
      <w:r w:rsidR="00DE1546" w:rsidRPr="00015903">
        <w:rPr>
          <w:rFonts w:ascii="Book Antiqua" w:hAnsi="Book Antiqua"/>
          <w:b/>
          <w:color w:val="000000"/>
          <w:sz w:val="24"/>
          <w:szCs w:val="24"/>
        </w:rPr>
        <w:t xml:space="preserve"> cells in liver biopsies shows occasional cytotoxic T-cells in portal tracts of controls (A), and moderate infiltration in HBV (C) and HEV (E); </w:t>
      </w:r>
      <w:proofErr w:type="spellStart"/>
      <w:r w:rsidR="00DE1546" w:rsidRPr="00015903">
        <w:rPr>
          <w:rFonts w:ascii="Book Antiqua" w:hAnsi="Book Antiqua"/>
          <w:b/>
          <w:color w:val="000000"/>
          <w:sz w:val="24"/>
          <w:szCs w:val="24"/>
        </w:rPr>
        <w:t>immunostaining</w:t>
      </w:r>
      <w:proofErr w:type="spellEnd"/>
      <w:r w:rsidR="00DE1546" w:rsidRPr="00015903">
        <w:rPr>
          <w:rFonts w:ascii="Book Antiqua" w:hAnsi="Book Antiqua"/>
          <w:b/>
          <w:color w:val="000000"/>
          <w:sz w:val="24"/>
          <w:szCs w:val="24"/>
        </w:rPr>
        <w:t xml:space="preserve"> for CD4 shows absence of helper T-cells in portal areas of control (B), an occasional cell in HBV (D) and some small aggregates of helper T-cells in HEV (F).</w:t>
      </w:r>
      <w:r>
        <w:rPr>
          <w:rFonts w:ascii="Book Antiqua" w:hAnsi="Book Antiqua"/>
          <w:color w:val="000000"/>
          <w:sz w:val="24"/>
          <w:szCs w:val="24"/>
        </w:rPr>
        <w:t xml:space="preserve"> </w:t>
      </w:r>
      <w:proofErr w:type="spellStart"/>
      <w:r w:rsidR="00DE1546" w:rsidRPr="00D8695B">
        <w:rPr>
          <w:rFonts w:ascii="Book Antiqua" w:hAnsi="Book Antiqua"/>
          <w:color w:val="000000"/>
          <w:sz w:val="24"/>
          <w:szCs w:val="24"/>
        </w:rPr>
        <w:t>Diaminobenzidine</w:t>
      </w:r>
      <w:proofErr w:type="spellEnd"/>
      <w:r w:rsidR="00DE1546" w:rsidRPr="00D8695B">
        <w:rPr>
          <w:rFonts w:ascii="Book Antiqua" w:hAnsi="Book Antiqua"/>
          <w:color w:val="000000"/>
          <w:sz w:val="24"/>
          <w:szCs w:val="24"/>
        </w:rPr>
        <w:t xml:space="preserve"> </w:t>
      </w:r>
      <w:r>
        <w:rPr>
          <w:rFonts w:ascii="Book Antiqua" w:hAnsi="Book Antiqua"/>
          <w:color w:val="000000"/>
          <w:sz w:val="24"/>
          <w:szCs w:val="24"/>
        </w:rPr>
        <w:sym w:font="Symbol" w:char="F0B4"/>
      </w:r>
      <w:r>
        <w:rPr>
          <w:rFonts w:ascii="Book Antiqua" w:eastAsiaTheme="minorEastAsia" w:hAnsi="Book Antiqua" w:hint="eastAsia"/>
          <w:color w:val="000000"/>
          <w:sz w:val="24"/>
          <w:szCs w:val="24"/>
          <w:lang w:eastAsia="zh-CN"/>
        </w:rPr>
        <w:t xml:space="preserve"> </w:t>
      </w:r>
      <w:r w:rsidR="00DE1546" w:rsidRPr="00D8695B">
        <w:rPr>
          <w:rFonts w:ascii="Book Antiqua" w:hAnsi="Book Antiqua"/>
          <w:color w:val="000000"/>
          <w:sz w:val="24"/>
          <w:szCs w:val="24"/>
        </w:rPr>
        <w:t xml:space="preserve">400 A and B; </w:t>
      </w:r>
      <w:proofErr w:type="spellStart"/>
      <w:r w:rsidR="00DE1546" w:rsidRPr="00D8695B">
        <w:rPr>
          <w:rFonts w:ascii="Book Antiqua" w:hAnsi="Book Antiqua"/>
          <w:color w:val="000000"/>
          <w:sz w:val="24"/>
          <w:szCs w:val="24"/>
        </w:rPr>
        <w:t>diaminobenzidine</w:t>
      </w:r>
      <w:proofErr w:type="spellEnd"/>
      <w:r w:rsidR="00DE1546" w:rsidRPr="00D8695B">
        <w:rPr>
          <w:rFonts w:ascii="Book Antiqua" w:hAnsi="Book Antiqua"/>
          <w:color w:val="000000"/>
          <w:sz w:val="24"/>
          <w:szCs w:val="24"/>
        </w:rPr>
        <w:t xml:space="preserve"> </w:t>
      </w:r>
      <w:r>
        <w:rPr>
          <w:rFonts w:ascii="Book Antiqua" w:hAnsi="Book Antiqua"/>
          <w:color w:val="000000"/>
          <w:sz w:val="24"/>
          <w:szCs w:val="24"/>
        </w:rPr>
        <w:sym w:font="Symbol" w:char="F0B4"/>
      </w:r>
      <w:r>
        <w:rPr>
          <w:rFonts w:ascii="Book Antiqua" w:hAnsi="Book Antiqua"/>
          <w:color w:val="000000"/>
          <w:sz w:val="24"/>
          <w:szCs w:val="24"/>
        </w:rPr>
        <w:t xml:space="preserve"> 200 C-F</w:t>
      </w:r>
      <w:r>
        <w:rPr>
          <w:rFonts w:ascii="Book Antiqua" w:eastAsiaTheme="minorEastAsia" w:hAnsi="Book Antiqua" w:hint="eastAsia"/>
          <w:color w:val="000000"/>
          <w:sz w:val="24"/>
          <w:szCs w:val="24"/>
          <w:lang w:eastAsia="zh-CN"/>
        </w:rPr>
        <w:t>.</w:t>
      </w:r>
    </w:p>
    <w:p w14:paraId="55E51B23" w14:textId="436FF703" w:rsidR="00746F41" w:rsidRPr="00015903" w:rsidRDefault="00015903" w:rsidP="00A95513">
      <w:pPr>
        <w:spacing w:after="0" w:line="360" w:lineRule="auto"/>
        <w:jc w:val="both"/>
        <w:rPr>
          <w:rFonts w:ascii="Book Antiqua" w:eastAsiaTheme="minorEastAsia" w:hAnsi="Book Antiqua"/>
          <w:noProof/>
          <w:sz w:val="24"/>
          <w:szCs w:val="24"/>
          <w:lang w:eastAsia="zh-CN"/>
        </w:rPr>
      </w:pPr>
      <w:r>
        <w:rPr>
          <w:rFonts w:ascii="Book Antiqua" w:hAnsi="Book Antiqua"/>
          <w:b/>
          <w:noProof/>
          <w:sz w:val="24"/>
          <w:szCs w:val="24"/>
          <w:lang w:val="en-US" w:eastAsia="zh-CN"/>
        </w:rPr>
        <w:drawing>
          <wp:inline distT="0" distB="0" distL="0" distR="0" wp14:anchorId="2F13A175" wp14:editId="1A678349">
            <wp:extent cx="4076700" cy="5436654"/>
            <wp:effectExtent l="0" t="0" r="0" b="0"/>
            <wp:docPr id="5" name="Picture 4" descr="Figure_4_immunohistochemist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_immunohistochemistry.tif"/>
                    <pic:cNvPicPr/>
                  </pic:nvPicPr>
                  <pic:blipFill>
                    <a:blip r:embed="rId14" cstate="print"/>
                    <a:stretch>
                      <a:fillRect/>
                    </a:stretch>
                  </pic:blipFill>
                  <pic:spPr>
                    <a:xfrm>
                      <a:off x="0" y="0"/>
                      <a:ext cx="4079072" cy="5439817"/>
                    </a:xfrm>
                    <a:prstGeom prst="rect">
                      <a:avLst/>
                    </a:prstGeom>
                  </pic:spPr>
                </pic:pic>
              </a:graphicData>
            </a:graphic>
          </wp:inline>
        </w:drawing>
      </w:r>
      <w:r w:rsidR="00746F41">
        <w:rPr>
          <w:rFonts w:ascii="Book Antiqua" w:hAnsi="Book Antiqua"/>
          <w:b/>
          <w:sz w:val="24"/>
          <w:szCs w:val="24"/>
        </w:rPr>
        <w:br w:type="page"/>
      </w:r>
    </w:p>
    <w:p w14:paraId="514EE84D" w14:textId="77777777" w:rsidR="00746F41" w:rsidRDefault="00746F41" w:rsidP="00A95513">
      <w:pPr>
        <w:spacing w:after="0" w:line="360" w:lineRule="auto"/>
        <w:jc w:val="both"/>
        <w:rPr>
          <w:rFonts w:ascii="Book Antiqua" w:hAnsi="Book Antiqua"/>
          <w:b/>
          <w:sz w:val="24"/>
          <w:szCs w:val="24"/>
        </w:rPr>
      </w:pPr>
    </w:p>
    <w:p w14:paraId="5B32C2F7" w14:textId="734D13D9" w:rsidR="003E200F" w:rsidRPr="00D8695B" w:rsidRDefault="00015903" w:rsidP="00A95513">
      <w:pPr>
        <w:spacing w:after="0" w:line="360" w:lineRule="auto"/>
        <w:jc w:val="both"/>
        <w:rPr>
          <w:rFonts w:ascii="Book Antiqua" w:hAnsi="Book Antiqua"/>
          <w:b/>
          <w:sz w:val="24"/>
          <w:szCs w:val="24"/>
        </w:rPr>
      </w:pPr>
      <w:r>
        <w:rPr>
          <w:rFonts w:ascii="Book Antiqua" w:hAnsi="Book Antiqua"/>
          <w:b/>
          <w:sz w:val="24"/>
          <w:szCs w:val="24"/>
        </w:rPr>
        <w:t>Table 1</w:t>
      </w:r>
      <w:r>
        <w:rPr>
          <w:rFonts w:ascii="Book Antiqua" w:eastAsiaTheme="minorEastAsia" w:hAnsi="Book Antiqua" w:hint="eastAsia"/>
          <w:b/>
          <w:sz w:val="24"/>
          <w:szCs w:val="24"/>
          <w:lang w:eastAsia="zh-CN"/>
        </w:rPr>
        <w:t xml:space="preserve"> </w:t>
      </w:r>
      <w:r w:rsidR="003E200F" w:rsidRPr="00D8695B">
        <w:rPr>
          <w:rFonts w:ascii="Book Antiqua" w:hAnsi="Book Antiqua"/>
          <w:b/>
          <w:sz w:val="24"/>
          <w:szCs w:val="24"/>
        </w:rPr>
        <w:t xml:space="preserve">Characteristics of study subjects in the three groups </w:t>
      </w:r>
    </w:p>
    <w:p w14:paraId="456E5446" w14:textId="77777777" w:rsidR="00955158" w:rsidRPr="00D8695B" w:rsidRDefault="00955158" w:rsidP="00A95513">
      <w:pPr>
        <w:spacing w:after="0" w:line="360" w:lineRule="auto"/>
        <w:jc w:val="both"/>
        <w:rPr>
          <w:rFonts w:ascii="Book Antiqua" w:hAnsi="Book Antiqua"/>
          <w:sz w:val="24"/>
          <w:szCs w:val="24"/>
        </w:rPr>
      </w:pPr>
    </w:p>
    <w:tbl>
      <w:tblPr>
        <w:tblW w:w="0" w:type="auto"/>
        <w:tblLook w:val="04A0" w:firstRow="1" w:lastRow="0" w:firstColumn="1" w:lastColumn="0" w:noHBand="0" w:noVBand="1"/>
      </w:tblPr>
      <w:tblGrid>
        <w:gridCol w:w="2178"/>
        <w:gridCol w:w="2160"/>
        <w:gridCol w:w="2304"/>
        <w:gridCol w:w="2304"/>
      </w:tblGrid>
      <w:tr w:rsidR="003E200F" w:rsidRPr="00015903" w14:paraId="527ABF49" w14:textId="77777777" w:rsidTr="009D1BCD">
        <w:tc>
          <w:tcPr>
            <w:tcW w:w="2178" w:type="dxa"/>
            <w:tcBorders>
              <w:top w:val="single" w:sz="4" w:space="0" w:color="auto"/>
              <w:bottom w:val="single" w:sz="4" w:space="0" w:color="auto"/>
            </w:tcBorders>
          </w:tcPr>
          <w:p w14:paraId="34A3D367" w14:textId="77777777" w:rsidR="003E200F" w:rsidRPr="00015903" w:rsidRDefault="003E200F" w:rsidP="00A95513">
            <w:pPr>
              <w:spacing w:after="0" w:line="360" w:lineRule="auto"/>
              <w:jc w:val="both"/>
              <w:rPr>
                <w:rFonts w:ascii="Book Antiqua" w:hAnsi="Book Antiqua"/>
                <w:b/>
                <w:sz w:val="24"/>
                <w:szCs w:val="24"/>
              </w:rPr>
            </w:pPr>
            <w:r w:rsidRPr="00015903">
              <w:rPr>
                <w:rFonts w:ascii="Book Antiqua" w:hAnsi="Book Antiqua"/>
                <w:b/>
                <w:sz w:val="24"/>
                <w:szCs w:val="24"/>
              </w:rPr>
              <w:t>Characteristic</w:t>
            </w:r>
          </w:p>
        </w:tc>
        <w:tc>
          <w:tcPr>
            <w:tcW w:w="2160" w:type="dxa"/>
            <w:tcBorders>
              <w:top w:val="single" w:sz="4" w:space="0" w:color="auto"/>
              <w:bottom w:val="single" w:sz="4" w:space="0" w:color="auto"/>
            </w:tcBorders>
          </w:tcPr>
          <w:p w14:paraId="0BF1E552" w14:textId="5847E25C" w:rsidR="003E200F" w:rsidRPr="00015903" w:rsidRDefault="003E200F" w:rsidP="00A95513">
            <w:pPr>
              <w:spacing w:after="0" w:line="360" w:lineRule="auto"/>
              <w:jc w:val="both"/>
              <w:rPr>
                <w:rFonts w:ascii="Book Antiqua" w:hAnsi="Book Antiqua"/>
                <w:b/>
                <w:sz w:val="24"/>
                <w:szCs w:val="24"/>
              </w:rPr>
            </w:pPr>
            <w:r w:rsidRPr="00015903">
              <w:rPr>
                <w:rFonts w:ascii="Book Antiqua" w:hAnsi="Book Antiqua"/>
                <w:b/>
                <w:sz w:val="24"/>
                <w:szCs w:val="24"/>
              </w:rPr>
              <w:t>Healthy controls</w:t>
            </w:r>
            <w:r w:rsidRPr="00015903">
              <w:rPr>
                <w:rFonts w:ascii="Book Antiqua" w:hAnsi="Book Antiqua"/>
                <w:b/>
                <w:sz w:val="24"/>
                <w:szCs w:val="24"/>
              </w:rPr>
              <w:br/>
              <w:t>(</w:t>
            </w:r>
            <w:r w:rsidRPr="00015903">
              <w:rPr>
                <w:rFonts w:ascii="Book Antiqua" w:hAnsi="Book Antiqua"/>
                <w:b/>
                <w:i/>
                <w:sz w:val="24"/>
                <w:szCs w:val="24"/>
              </w:rPr>
              <w:t>n</w:t>
            </w:r>
            <w:r w:rsidR="00015903" w:rsidRPr="00015903">
              <w:rPr>
                <w:rFonts w:ascii="Book Antiqua" w:eastAsiaTheme="minorEastAsia" w:hAnsi="Book Antiqua" w:hint="eastAsia"/>
                <w:b/>
                <w:i/>
                <w:sz w:val="24"/>
                <w:szCs w:val="24"/>
                <w:lang w:eastAsia="zh-CN"/>
              </w:rPr>
              <w:t xml:space="preserve"> </w:t>
            </w:r>
            <w:r w:rsidRPr="00015903">
              <w:rPr>
                <w:rFonts w:ascii="Book Antiqua" w:hAnsi="Book Antiqua"/>
                <w:b/>
                <w:sz w:val="24"/>
                <w:szCs w:val="24"/>
              </w:rPr>
              <w:t>=</w:t>
            </w:r>
            <w:r w:rsidR="00015903">
              <w:rPr>
                <w:rFonts w:ascii="Book Antiqua" w:eastAsiaTheme="minorEastAsia" w:hAnsi="Book Antiqua" w:hint="eastAsia"/>
                <w:b/>
                <w:sz w:val="24"/>
                <w:szCs w:val="24"/>
                <w:lang w:eastAsia="zh-CN"/>
              </w:rPr>
              <w:t xml:space="preserve"> </w:t>
            </w:r>
            <w:r w:rsidRPr="00015903">
              <w:rPr>
                <w:rFonts w:ascii="Book Antiqua" w:hAnsi="Book Antiqua"/>
                <w:b/>
                <w:sz w:val="24"/>
                <w:szCs w:val="24"/>
              </w:rPr>
              <w:t>6)</w:t>
            </w:r>
          </w:p>
        </w:tc>
        <w:tc>
          <w:tcPr>
            <w:tcW w:w="2304" w:type="dxa"/>
            <w:tcBorders>
              <w:top w:val="single" w:sz="4" w:space="0" w:color="auto"/>
              <w:bottom w:val="single" w:sz="4" w:space="0" w:color="auto"/>
            </w:tcBorders>
          </w:tcPr>
          <w:p w14:paraId="59F73887" w14:textId="2373C0E8" w:rsidR="003E200F" w:rsidRPr="00015903" w:rsidRDefault="003E200F" w:rsidP="00A95513">
            <w:pPr>
              <w:spacing w:after="0" w:line="360" w:lineRule="auto"/>
              <w:jc w:val="both"/>
              <w:rPr>
                <w:rFonts w:ascii="Book Antiqua" w:hAnsi="Book Antiqua"/>
                <w:b/>
                <w:sz w:val="24"/>
                <w:szCs w:val="24"/>
              </w:rPr>
            </w:pPr>
            <w:r w:rsidRPr="00015903">
              <w:rPr>
                <w:rFonts w:ascii="Book Antiqua" w:hAnsi="Book Antiqua"/>
                <w:b/>
                <w:sz w:val="24"/>
                <w:szCs w:val="24"/>
              </w:rPr>
              <w:t>Fulminant hepatitis B (</w:t>
            </w:r>
            <w:r w:rsidR="00015903" w:rsidRPr="00015903">
              <w:rPr>
                <w:rFonts w:ascii="Book Antiqua" w:hAnsi="Book Antiqua"/>
                <w:b/>
                <w:i/>
                <w:sz w:val="24"/>
                <w:szCs w:val="24"/>
              </w:rPr>
              <w:t>n</w:t>
            </w:r>
            <w:r w:rsidR="00015903">
              <w:rPr>
                <w:rFonts w:ascii="Book Antiqua" w:eastAsiaTheme="minorEastAsia" w:hAnsi="Book Antiqua" w:hint="eastAsia"/>
                <w:b/>
                <w:sz w:val="24"/>
                <w:szCs w:val="24"/>
                <w:lang w:eastAsia="zh-CN"/>
              </w:rPr>
              <w:t xml:space="preserve"> </w:t>
            </w:r>
            <w:r w:rsidRPr="00015903">
              <w:rPr>
                <w:rFonts w:ascii="Book Antiqua" w:hAnsi="Book Antiqua"/>
                <w:b/>
                <w:sz w:val="24"/>
                <w:szCs w:val="24"/>
              </w:rPr>
              <w:t>=</w:t>
            </w:r>
            <w:r w:rsidR="00015903">
              <w:rPr>
                <w:rFonts w:ascii="Book Antiqua" w:eastAsiaTheme="minorEastAsia" w:hAnsi="Book Antiqua" w:hint="eastAsia"/>
                <w:b/>
                <w:sz w:val="24"/>
                <w:szCs w:val="24"/>
                <w:lang w:eastAsia="zh-CN"/>
              </w:rPr>
              <w:t xml:space="preserve"> </w:t>
            </w:r>
            <w:r w:rsidRPr="00015903">
              <w:rPr>
                <w:rFonts w:ascii="Book Antiqua" w:hAnsi="Book Antiqua"/>
                <w:b/>
                <w:sz w:val="24"/>
                <w:szCs w:val="24"/>
              </w:rPr>
              <w:t>6)</w:t>
            </w:r>
          </w:p>
        </w:tc>
        <w:tc>
          <w:tcPr>
            <w:tcW w:w="2304" w:type="dxa"/>
            <w:tcBorders>
              <w:top w:val="single" w:sz="4" w:space="0" w:color="auto"/>
              <w:bottom w:val="single" w:sz="4" w:space="0" w:color="auto"/>
            </w:tcBorders>
          </w:tcPr>
          <w:p w14:paraId="7C4086A7" w14:textId="1723208F" w:rsidR="003E200F" w:rsidRPr="00015903" w:rsidRDefault="003E200F" w:rsidP="00A95513">
            <w:pPr>
              <w:spacing w:after="0" w:line="360" w:lineRule="auto"/>
              <w:jc w:val="both"/>
              <w:rPr>
                <w:rFonts w:ascii="Book Antiqua" w:hAnsi="Book Antiqua"/>
                <w:b/>
                <w:sz w:val="24"/>
                <w:szCs w:val="24"/>
              </w:rPr>
            </w:pPr>
            <w:r w:rsidRPr="00015903">
              <w:rPr>
                <w:rFonts w:ascii="Book Antiqua" w:hAnsi="Book Antiqua"/>
                <w:b/>
                <w:sz w:val="24"/>
                <w:szCs w:val="24"/>
              </w:rPr>
              <w:t>Fulminant hepatitis E (</w:t>
            </w:r>
            <w:r w:rsidR="00015903" w:rsidRPr="00015903">
              <w:rPr>
                <w:rFonts w:ascii="Book Antiqua" w:hAnsi="Book Antiqua"/>
                <w:b/>
                <w:i/>
                <w:sz w:val="24"/>
                <w:szCs w:val="24"/>
              </w:rPr>
              <w:t>n</w:t>
            </w:r>
            <w:r w:rsidR="00015903">
              <w:rPr>
                <w:rFonts w:ascii="Book Antiqua" w:eastAsiaTheme="minorEastAsia" w:hAnsi="Book Antiqua" w:hint="eastAsia"/>
                <w:b/>
                <w:sz w:val="24"/>
                <w:szCs w:val="24"/>
                <w:lang w:eastAsia="zh-CN"/>
              </w:rPr>
              <w:t xml:space="preserve"> </w:t>
            </w:r>
            <w:r w:rsidRPr="00015903">
              <w:rPr>
                <w:rFonts w:ascii="Book Antiqua" w:hAnsi="Book Antiqua"/>
                <w:b/>
                <w:sz w:val="24"/>
                <w:szCs w:val="24"/>
              </w:rPr>
              <w:t>=</w:t>
            </w:r>
            <w:r w:rsidR="00015903">
              <w:rPr>
                <w:rFonts w:ascii="Book Antiqua" w:eastAsiaTheme="minorEastAsia" w:hAnsi="Book Antiqua" w:hint="eastAsia"/>
                <w:b/>
                <w:sz w:val="24"/>
                <w:szCs w:val="24"/>
                <w:lang w:eastAsia="zh-CN"/>
              </w:rPr>
              <w:t xml:space="preserve"> </w:t>
            </w:r>
            <w:r w:rsidRPr="00015903">
              <w:rPr>
                <w:rFonts w:ascii="Book Antiqua" w:hAnsi="Book Antiqua"/>
                <w:b/>
                <w:sz w:val="24"/>
                <w:szCs w:val="24"/>
              </w:rPr>
              <w:t>5)</w:t>
            </w:r>
          </w:p>
        </w:tc>
      </w:tr>
      <w:tr w:rsidR="003E200F" w:rsidRPr="00D8695B" w14:paraId="41232E30" w14:textId="77777777" w:rsidTr="009D1BCD">
        <w:tc>
          <w:tcPr>
            <w:tcW w:w="2178" w:type="dxa"/>
            <w:tcBorders>
              <w:top w:val="single" w:sz="4" w:space="0" w:color="auto"/>
            </w:tcBorders>
          </w:tcPr>
          <w:p w14:paraId="4A092EDB" w14:textId="4FC410AD" w:rsidR="003E200F" w:rsidRPr="00D8695B" w:rsidRDefault="003E200F" w:rsidP="00015903">
            <w:pPr>
              <w:spacing w:after="0" w:line="360" w:lineRule="auto"/>
              <w:jc w:val="both"/>
              <w:rPr>
                <w:rFonts w:ascii="Book Antiqua" w:hAnsi="Book Antiqua"/>
                <w:sz w:val="24"/>
                <w:szCs w:val="24"/>
              </w:rPr>
            </w:pPr>
            <w:r w:rsidRPr="00D8695B">
              <w:rPr>
                <w:rFonts w:ascii="Book Antiqua" w:hAnsi="Book Antiqua"/>
                <w:sz w:val="24"/>
                <w:szCs w:val="24"/>
              </w:rPr>
              <w:t>Age (</w:t>
            </w:r>
            <w:proofErr w:type="spellStart"/>
            <w:r w:rsidRPr="00D8695B">
              <w:rPr>
                <w:rFonts w:ascii="Book Antiqua" w:hAnsi="Book Antiqua"/>
                <w:sz w:val="24"/>
                <w:szCs w:val="24"/>
              </w:rPr>
              <w:t>y</w:t>
            </w:r>
            <w:r w:rsidR="00015903">
              <w:rPr>
                <w:rFonts w:ascii="Book Antiqua" w:hAnsi="Book Antiqua"/>
                <w:sz w:val="24"/>
                <w:szCs w:val="24"/>
              </w:rPr>
              <w:t>r</w:t>
            </w:r>
            <w:proofErr w:type="spellEnd"/>
            <w:r w:rsidRPr="00D8695B">
              <w:rPr>
                <w:rFonts w:ascii="Book Antiqua" w:hAnsi="Book Antiqua"/>
                <w:sz w:val="24"/>
                <w:szCs w:val="24"/>
              </w:rPr>
              <w:t>)</w:t>
            </w:r>
          </w:p>
        </w:tc>
        <w:tc>
          <w:tcPr>
            <w:tcW w:w="2160" w:type="dxa"/>
            <w:tcBorders>
              <w:top w:val="single" w:sz="4" w:space="0" w:color="auto"/>
            </w:tcBorders>
          </w:tcPr>
          <w:p w14:paraId="5D577181"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52 </w:t>
            </w:r>
            <w:r w:rsidRPr="00D8695B">
              <w:rPr>
                <w:rFonts w:ascii="Book Antiqua" w:hAnsi="Book Antiqua"/>
                <w:sz w:val="24"/>
                <w:szCs w:val="24"/>
              </w:rPr>
              <w:br/>
              <w:t>(30-58)</w:t>
            </w:r>
          </w:p>
        </w:tc>
        <w:tc>
          <w:tcPr>
            <w:tcW w:w="2304" w:type="dxa"/>
            <w:tcBorders>
              <w:top w:val="single" w:sz="4" w:space="0" w:color="auto"/>
            </w:tcBorders>
          </w:tcPr>
          <w:p w14:paraId="7EAA5BEB"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24 </w:t>
            </w:r>
            <w:r w:rsidRPr="00D8695B">
              <w:rPr>
                <w:rFonts w:ascii="Book Antiqua" w:hAnsi="Book Antiqua"/>
                <w:sz w:val="24"/>
                <w:szCs w:val="24"/>
              </w:rPr>
              <w:br/>
              <w:t>(16-60)</w:t>
            </w:r>
          </w:p>
        </w:tc>
        <w:tc>
          <w:tcPr>
            <w:tcW w:w="2304" w:type="dxa"/>
            <w:tcBorders>
              <w:top w:val="single" w:sz="4" w:space="0" w:color="auto"/>
            </w:tcBorders>
          </w:tcPr>
          <w:p w14:paraId="68954273"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28 </w:t>
            </w:r>
            <w:r w:rsidRPr="00D8695B">
              <w:rPr>
                <w:rFonts w:ascii="Book Antiqua" w:hAnsi="Book Antiqua"/>
                <w:sz w:val="24"/>
                <w:szCs w:val="24"/>
              </w:rPr>
              <w:br/>
              <w:t>(18-32)</w:t>
            </w:r>
          </w:p>
        </w:tc>
      </w:tr>
      <w:tr w:rsidR="003E200F" w:rsidRPr="00D8695B" w14:paraId="76EE7DFE" w14:textId="77777777" w:rsidTr="00843DF8">
        <w:tc>
          <w:tcPr>
            <w:tcW w:w="2178" w:type="dxa"/>
          </w:tcPr>
          <w:p w14:paraId="7DAFBD4D" w14:textId="2FC08A53"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Gender (Male:</w:t>
            </w:r>
            <w:r w:rsidR="00015903">
              <w:rPr>
                <w:rFonts w:ascii="Book Antiqua" w:eastAsiaTheme="minorEastAsia" w:hAnsi="Book Antiqua" w:hint="eastAsia"/>
                <w:sz w:val="24"/>
                <w:szCs w:val="24"/>
                <w:lang w:eastAsia="zh-CN"/>
              </w:rPr>
              <w:t xml:space="preserve"> </w:t>
            </w:r>
            <w:r w:rsidRPr="00D8695B">
              <w:rPr>
                <w:rFonts w:ascii="Book Antiqua" w:hAnsi="Book Antiqua"/>
                <w:sz w:val="24"/>
                <w:szCs w:val="24"/>
              </w:rPr>
              <w:t>Female)</w:t>
            </w:r>
          </w:p>
        </w:tc>
        <w:tc>
          <w:tcPr>
            <w:tcW w:w="2160" w:type="dxa"/>
          </w:tcPr>
          <w:p w14:paraId="59FE3951"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4:2</w:t>
            </w:r>
          </w:p>
        </w:tc>
        <w:tc>
          <w:tcPr>
            <w:tcW w:w="2304" w:type="dxa"/>
          </w:tcPr>
          <w:p w14:paraId="08E9CC7E"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4:2</w:t>
            </w:r>
          </w:p>
        </w:tc>
        <w:tc>
          <w:tcPr>
            <w:tcW w:w="2304" w:type="dxa"/>
          </w:tcPr>
          <w:p w14:paraId="0C56BF1D"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1:4</w:t>
            </w:r>
          </w:p>
        </w:tc>
      </w:tr>
      <w:tr w:rsidR="00843DF8" w:rsidRPr="00D8695B" w14:paraId="2EDB9D83" w14:textId="77777777" w:rsidTr="00843DF8">
        <w:tc>
          <w:tcPr>
            <w:tcW w:w="2178" w:type="dxa"/>
          </w:tcPr>
          <w:p w14:paraId="6CE8E616" w14:textId="0887706A" w:rsidR="00843DF8" w:rsidRPr="00D8695B" w:rsidRDefault="00843DF8" w:rsidP="00015903">
            <w:pPr>
              <w:spacing w:after="0" w:line="360" w:lineRule="auto"/>
              <w:jc w:val="both"/>
              <w:rPr>
                <w:rFonts w:ascii="Book Antiqua" w:hAnsi="Book Antiqua"/>
                <w:sz w:val="24"/>
                <w:szCs w:val="24"/>
              </w:rPr>
            </w:pPr>
            <w:r>
              <w:rPr>
                <w:rFonts w:ascii="Book Antiqua" w:hAnsi="Book Antiqua"/>
                <w:sz w:val="24"/>
                <w:szCs w:val="24"/>
              </w:rPr>
              <w:t>Duration of illness before death (d)</w:t>
            </w:r>
          </w:p>
        </w:tc>
        <w:tc>
          <w:tcPr>
            <w:tcW w:w="2160" w:type="dxa"/>
          </w:tcPr>
          <w:p w14:paraId="3DCFDE51" w14:textId="563BBBE3"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w:t>
            </w:r>
          </w:p>
        </w:tc>
        <w:tc>
          <w:tcPr>
            <w:tcW w:w="2304" w:type="dxa"/>
          </w:tcPr>
          <w:p w14:paraId="6A909ADF" w14:textId="41DA2896"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9</w:t>
            </w:r>
            <w:r>
              <w:rPr>
                <w:rFonts w:ascii="Book Antiqua" w:hAnsi="Book Antiqua"/>
                <w:sz w:val="24"/>
                <w:szCs w:val="24"/>
              </w:rPr>
              <w:br/>
              <w:t>(6-14)</w:t>
            </w:r>
          </w:p>
        </w:tc>
        <w:tc>
          <w:tcPr>
            <w:tcW w:w="2304" w:type="dxa"/>
          </w:tcPr>
          <w:p w14:paraId="489247DC" w14:textId="6953E698"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10</w:t>
            </w:r>
            <w:r>
              <w:rPr>
                <w:rFonts w:ascii="Book Antiqua" w:hAnsi="Book Antiqua"/>
                <w:sz w:val="24"/>
                <w:szCs w:val="24"/>
              </w:rPr>
              <w:br/>
              <w:t>(7-13)</w:t>
            </w:r>
          </w:p>
        </w:tc>
      </w:tr>
      <w:tr w:rsidR="003E200F" w:rsidRPr="00D8695B" w14:paraId="5F25D479" w14:textId="77777777" w:rsidTr="00843DF8">
        <w:tc>
          <w:tcPr>
            <w:tcW w:w="2178" w:type="dxa"/>
          </w:tcPr>
          <w:p w14:paraId="36647DE6"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Maximum total serum bilirubin (mg/</w:t>
            </w:r>
            <w:proofErr w:type="spellStart"/>
            <w:r w:rsidRPr="00D8695B">
              <w:rPr>
                <w:rFonts w:ascii="Book Antiqua" w:hAnsi="Book Antiqua"/>
                <w:sz w:val="24"/>
                <w:szCs w:val="24"/>
              </w:rPr>
              <w:t>dL</w:t>
            </w:r>
            <w:proofErr w:type="spellEnd"/>
            <w:r w:rsidRPr="00D8695B">
              <w:rPr>
                <w:rFonts w:ascii="Book Antiqua" w:hAnsi="Book Antiqua"/>
                <w:sz w:val="24"/>
                <w:szCs w:val="24"/>
              </w:rPr>
              <w:t>)</w:t>
            </w:r>
          </w:p>
        </w:tc>
        <w:tc>
          <w:tcPr>
            <w:tcW w:w="2160" w:type="dxa"/>
          </w:tcPr>
          <w:p w14:paraId="483EA783"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0.7 </w:t>
            </w:r>
            <w:r w:rsidRPr="00D8695B">
              <w:rPr>
                <w:rFonts w:ascii="Book Antiqua" w:hAnsi="Book Antiqua"/>
                <w:sz w:val="24"/>
                <w:szCs w:val="24"/>
              </w:rPr>
              <w:br/>
              <w:t>(0.4-1.4)</w:t>
            </w:r>
          </w:p>
        </w:tc>
        <w:tc>
          <w:tcPr>
            <w:tcW w:w="2304" w:type="dxa"/>
          </w:tcPr>
          <w:p w14:paraId="26AD26F5"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21.0 </w:t>
            </w:r>
            <w:r w:rsidRPr="00D8695B">
              <w:rPr>
                <w:rFonts w:ascii="Book Antiqua" w:hAnsi="Book Antiqua"/>
                <w:sz w:val="24"/>
                <w:szCs w:val="24"/>
              </w:rPr>
              <w:br/>
              <w:t>(13.1-41.4)</w:t>
            </w:r>
          </w:p>
        </w:tc>
        <w:tc>
          <w:tcPr>
            <w:tcW w:w="2304" w:type="dxa"/>
          </w:tcPr>
          <w:p w14:paraId="5BBC3ABA"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25.0 </w:t>
            </w:r>
            <w:r w:rsidRPr="00D8695B">
              <w:rPr>
                <w:rFonts w:ascii="Book Antiqua" w:hAnsi="Book Antiqua"/>
                <w:sz w:val="24"/>
                <w:szCs w:val="24"/>
              </w:rPr>
              <w:br/>
              <w:t>(5.4-32.0)</w:t>
            </w:r>
          </w:p>
        </w:tc>
      </w:tr>
      <w:tr w:rsidR="003E200F" w:rsidRPr="00D8695B" w14:paraId="576E00E4" w14:textId="77777777" w:rsidTr="00843DF8">
        <w:tc>
          <w:tcPr>
            <w:tcW w:w="2178" w:type="dxa"/>
          </w:tcPr>
          <w:p w14:paraId="49551D2B" w14:textId="02F81CD0" w:rsidR="003E200F" w:rsidRPr="00D8695B" w:rsidRDefault="003E200F" w:rsidP="00015903">
            <w:pPr>
              <w:spacing w:after="0" w:line="360" w:lineRule="auto"/>
              <w:jc w:val="both"/>
              <w:rPr>
                <w:rFonts w:ascii="Book Antiqua" w:hAnsi="Book Antiqua"/>
                <w:sz w:val="24"/>
                <w:szCs w:val="24"/>
              </w:rPr>
            </w:pPr>
            <w:r w:rsidRPr="00D8695B">
              <w:rPr>
                <w:rFonts w:ascii="Book Antiqua" w:hAnsi="Book Antiqua"/>
                <w:sz w:val="24"/>
                <w:szCs w:val="24"/>
              </w:rPr>
              <w:t xml:space="preserve">Serum </w:t>
            </w:r>
            <w:proofErr w:type="spellStart"/>
            <w:r w:rsidRPr="00D8695B">
              <w:rPr>
                <w:rFonts w:ascii="Book Antiqua" w:hAnsi="Book Antiqua"/>
                <w:sz w:val="24"/>
                <w:szCs w:val="24"/>
              </w:rPr>
              <w:t>ALT</w:t>
            </w:r>
            <w:r w:rsidR="00015903">
              <w:rPr>
                <w:rFonts w:ascii="Book Antiqua" w:eastAsiaTheme="minorEastAsia" w:hAnsi="Book Antiqua" w:hint="eastAsia"/>
                <w:sz w:val="24"/>
                <w:szCs w:val="24"/>
                <w:vertAlign w:val="superscript"/>
                <w:lang w:eastAsia="zh-CN"/>
              </w:rPr>
              <w:t>a</w:t>
            </w:r>
            <w:proofErr w:type="spellEnd"/>
            <w:r w:rsidRPr="00D8695B">
              <w:rPr>
                <w:rFonts w:ascii="Book Antiqua" w:hAnsi="Book Antiqua"/>
                <w:sz w:val="24"/>
                <w:szCs w:val="24"/>
              </w:rPr>
              <w:t xml:space="preserve"> (IU/L)</w:t>
            </w:r>
          </w:p>
        </w:tc>
        <w:tc>
          <w:tcPr>
            <w:tcW w:w="2160" w:type="dxa"/>
          </w:tcPr>
          <w:p w14:paraId="614CD415"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30 </w:t>
            </w:r>
            <w:r w:rsidRPr="00D8695B">
              <w:rPr>
                <w:rFonts w:ascii="Book Antiqua" w:hAnsi="Book Antiqua"/>
                <w:sz w:val="24"/>
                <w:szCs w:val="24"/>
              </w:rPr>
              <w:br/>
              <w:t>(21-58)</w:t>
            </w:r>
          </w:p>
        </w:tc>
        <w:tc>
          <w:tcPr>
            <w:tcW w:w="2304" w:type="dxa"/>
          </w:tcPr>
          <w:p w14:paraId="5B71252F"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1939 </w:t>
            </w:r>
            <w:r w:rsidRPr="00D8695B">
              <w:rPr>
                <w:rFonts w:ascii="Book Antiqua" w:hAnsi="Book Antiqua"/>
                <w:sz w:val="24"/>
                <w:szCs w:val="24"/>
              </w:rPr>
              <w:br/>
              <w:t>(524-5795)</w:t>
            </w:r>
          </w:p>
        </w:tc>
        <w:tc>
          <w:tcPr>
            <w:tcW w:w="2304" w:type="dxa"/>
          </w:tcPr>
          <w:p w14:paraId="1EAC6A12" w14:textId="77777777" w:rsidR="003E200F" w:rsidRPr="00D8695B" w:rsidRDefault="003E200F" w:rsidP="00A95513">
            <w:pPr>
              <w:spacing w:after="0" w:line="360" w:lineRule="auto"/>
              <w:jc w:val="both"/>
              <w:rPr>
                <w:rFonts w:ascii="Book Antiqua" w:hAnsi="Book Antiqua"/>
                <w:sz w:val="24"/>
                <w:szCs w:val="24"/>
              </w:rPr>
            </w:pPr>
            <w:r w:rsidRPr="00D8695B">
              <w:rPr>
                <w:rFonts w:ascii="Book Antiqua" w:hAnsi="Book Antiqua"/>
                <w:sz w:val="24"/>
                <w:szCs w:val="24"/>
              </w:rPr>
              <w:t xml:space="preserve">770 </w:t>
            </w:r>
            <w:r w:rsidRPr="00D8695B">
              <w:rPr>
                <w:rFonts w:ascii="Book Antiqua" w:hAnsi="Book Antiqua"/>
                <w:sz w:val="24"/>
                <w:szCs w:val="24"/>
              </w:rPr>
              <w:br/>
              <w:t>(240-1302)</w:t>
            </w:r>
          </w:p>
        </w:tc>
      </w:tr>
      <w:tr w:rsidR="00843DF8" w:rsidRPr="00D8695B" w14:paraId="0F68C319" w14:textId="77777777" w:rsidTr="00843DF8">
        <w:tc>
          <w:tcPr>
            <w:tcW w:w="2178" w:type="dxa"/>
          </w:tcPr>
          <w:p w14:paraId="62F3E19A" w14:textId="57F5E0B9"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 xml:space="preserve">Serum AST </w:t>
            </w:r>
            <w:r>
              <w:rPr>
                <w:rFonts w:ascii="Book Antiqua" w:hAnsi="Book Antiqua"/>
                <w:sz w:val="24"/>
                <w:szCs w:val="24"/>
              </w:rPr>
              <w:br/>
              <w:t>(IU/L)</w:t>
            </w:r>
          </w:p>
        </w:tc>
        <w:tc>
          <w:tcPr>
            <w:tcW w:w="2160" w:type="dxa"/>
          </w:tcPr>
          <w:p w14:paraId="4122CBD4" w14:textId="0EBB0375"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28</w:t>
            </w:r>
            <w:r>
              <w:rPr>
                <w:rFonts w:ascii="Book Antiqua" w:hAnsi="Book Antiqua"/>
                <w:sz w:val="24"/>
                <w:szCs w:val="24"/>
              </w:rPr>
              <w:br/>
              <w:t>(18-35)</w:t>
            </w:r>
          </w:p>
        </w:tc>
        <w:tc>
          <w:tcPr>
            <w:tcW w:w="2304" w:type="dxa"/>
          </w:tcPr>
          <w:p w14:paraId="6EF259A8" w14:textId="378068B6"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859</w:t>
            </w:r>
            <w:r>
              <w:rPr>
                <w:rFonts w:ascii="Book Antiqua" w:hAnsi="Book Antiqua"/>
                <w:sz w:val="24"/>
                <w:szCs w:val="24"/>
              </w:rPr>
              <w:br/>
              <w:t>(250-2345)</w:t>
            </w:r>
          </w:p>
        </w:tc>
        <w:tc>
          <w:tcPr>
            <w:tcW w:w="2304" w:type="dxa"/>
          </w:tcPr>
          <w:p w14:paraId="62667379" w14:textId="543DD35A"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458</w:t>
            </w:r>
            <w:r>
              <w:rPr>
                <w:rFonts w:ascii="Book Antiqua" w:hAnsi="Book Antiqua"/>
                <w:sz w:val="24"/>
                <w:szCs w:val="24"/>
              </w:rPr>
              <w:br/>
              <w:t>(332-1000)</w:t>
            </w:r>
          </w:p>
        </w:tc>
      </w:tr>
      <w:tr w:rsidR="00843DF8" w:rsidRPr="00D8695B" w14:paraId="5B21C42F" w14:textId="77777777" w:rsidTr="00843DF8">
        <w:tc>
          <w:tcPr>
            <w:tcW w:w="2178" w:type="dxa"/>
          </w:tcPr>
          <w:p w14:paraId="64A7277D" w14:textId="788F039F"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 xml:space="preserve">Alkaline phosphatase </w:t>
            </w:r>
            <w:r>
              <w:rPr>
                <w:rFonts w:ascii="Book Antiqua" w:hAnsi="Book Antiqua"/>
                <w:sz w:val="24"/>
                <w:szCs w:val="24"/>
              </w:rPr>
              <w:br/>
              <w:t>(IU/L)</w:t>
            </w:r>
          </w:p>
        </w:tc>
        <w:tc>
          <w:tcPr>
            <w:tcW w:w="2160" w:type="dxa"/>
          </w:tcPr>
          <w:p w14:paraId="7BA2CEC8" w14:textId="218AE63F"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w:t>
            </w:r>
          </w:p>
        </w:tc>
        <w:tc>
          <w:tcPr>
            <w:tcW w:w="2304" w:type="dxa"/>
          </w:tcPr>
          <w:p w14:paraId="2FE3CFD5" w14:textId="68AFBF8C"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257</w:t>
            </w:r>
            <w:r>
              <w:rPr>
                <w:rFonts w:ascii="Book Antiqua" w:hAnsi="Book Antiqua"/>
                <w:sz w:val="24"/>
                <w:szCs w:val="24"/>
              </w:rPr>
              <w:br/>
              <w:t>(131-427)</w:t>
            </w:r>
          </w:p>
        </w:tc>
        <w:tc>
          <w:tcPr>
            <w:tcW w:w="2304" w:type="dxa"/>
          </w:tcPr>
          <w:p w14:paraId="51A8FDE9" w14:textId="395454B2"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306</w:t>
            </w:r>
            <w:r>
              <w:rPr>
                <w:rFonts w:ascii="Book Antiqua" w:hAnsi="Book Antiqua"/>
                <w:sz w:val="24"/>
                <w:szCs w:val="24"/>
              </w:rPr>
              <w:br/>
              <w:t>164-561)</w:t>
            </w:r>
          </w:p>
        </w:tc>
      </w:tr>
      <w:tr w:rsidR="00843DF8" w:rsidRPr="00D8695B" w14:paraId="4E58FE79" w14:textId="77777777" w:rsidTr="00843DF8">
        <w:tc>
          <w:tcPr>
            <w:tcW w:w="2178" w:type="dxa"/>
            <w:tcBorders>
              <w:bottom w:val="single" w:sz="4" w:space="0" w:color="auto"/>
            </w:tcBorders>
          </w:tcPr>
          <w:p w14:paraId="0E41D175" w14:textId="0A7C1E84"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Serum albumin</w:t>
            </w:r>
            <w:r>
              <w:rPr>
                <w:rFonts w:ascii="Book Antiqua" w:hAnsi="Book Antiqua"/>
                <w:sz w:val="24"/>
                <w:szCs w:val="24"/>
              </w:rPr>
              <w:br/>
              <w:t>(g/</w:t>
            </w:r>
            <w:proofErr w:type="spellStart"/>
            <w:r>
              <w:rPr>
                <w:rFonts w:ascii="Book Antiqua" w:hAnsi="Book Antiqua"/>
                <w:sz w:val="24"/>
                <w:szCs w:val="24"/>
              </w:rPr>
              <w:t>dL</w:t>
            </w:r>
            <w:proofErr w:type="spellEnd"/>
            <w:r>
              <w:rPr>
                <w:rFonts w:ascii="Book Antiqua" w:hAnsi="Book Antiqua"/>
                <w:sz w:val="24"/>
                <w:szCs w:val="24"/>
              </w:rPr>
              <w:t>)</w:t>
            </w:r>
          </w:p>
        </w:tc>
        <w:tc>
          <w:tcPr>
            <w:tcW w:w="2160" w:type="dxa"/>
            <w:tcBorders>
              <w:bottom w:val="single" w:sz="4" w:space="0" w:color="auto"/>
            </w:tcBorders>
          </w:tcPr>
          <w:p w14:paraId="0E0D283C" w14:textId="56AB6493"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w:t>
            </w:r>
          </w:p>
        </w:tc>
        <w:tc>
          <w:tcPr>
            <w:tcW w:w="2304" w:type="dxa"/>
            <w:tcBorders>
              <w:bottom w:val="single" w:sz="4" w:space="0" w:color="auto"/>
            </w:tcBorders>
          </w:tcPr>
          <w:p w14:paraId="29CD3826" w14:textId="083E4534"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2.8</w:t>
            </w:r>
            <w:r>
              <w:rPr>
                <w:rFonts w:ascii="Book Antiqua" w:hAnsi="Book Antiqua"/>
                <w:sz w:val="24"/>
                <w:szCs w:val="24"/>
              </w:rPr>
              <w:br/>
              <w:t>(2.0-3.3)</w:t>
            </w:r>
          </w:p>
        </w:tc>
        <w:tc>
          <w:tcPr>
            <w:tcW w:w="2304" w:type="dxa"/>
            <w:tcBorders>
              <w:bottom w:val="single" w:sz="4" w:space="0" w:color="auto"/>
            </w:tcBorders>
          </w:tcPr>
          <w:p w14:paraId="40EFE60B" w14:textId="57F1A1A6" w:rsidR="00843DF8" w:rsidRPr="00D8695B" w:rsidRDefault="00843DF8" w:rsidP="00A95513">
            <w:pPr>
              <w:spacing w:after="0" w:line="360" w:lineRule="auto"/>
              <w:jc w:val="both"/>
              <w:rPr>
                <w:rFonts w:ascii="Book Antiqua" w:hAnsi="Book Antiqua"/>
                <w:sz w:val="24"/>
                <w:szCs w:val="24"/>
              </w:rPr>
            </w:pPr>
            <w:r>
              <w:rPr>
                <w:rFonts w:ascii="Book Antiqua" w:hAnsi="Book Antiqua"/>
                <w:sz w:val="24"/>
                <w:szCs w:val="24"/>
              </w:rPr>
              <w:t>2.8</w:t>
            </w:r>
            <w:r>
              <w:rPr>
                <w:rFonts w:ascii="Book Antiqua" w:hAnsi="Book Antiqua"/>
                <w:sz w:val="24"/>
                <w:szCs w:val="24"/>
              </w:rPr>
              <w:br/>
              <w:t>(2.1-3.2)</w:t>
            </w:r>
          </w:p>
        </w:tc>
      </w:tr>
    </w:tbl>
    <w:p w14:paraId="32250831" w14:textId="2D98A581" w:rsidR="003E200F" w:rsidRPr="00015903" w:rsidRDefault="003E200F" w:rsidP="00A95513">
      <w:pPr>
        <w:spacing w:after="0" w:line="360" w:lineRule="auto"/>
        <w:jc w:val="both"/>
        <w:rPr>
          <w:rFonts w:ascii="Book Antiqua" w:eastAsiaTheme="minorEastAsia" w:hAnsi="Book Antiqua"/>
          <w:sz w:val="24"/>
          <w:szCs w:val="24"/>
          <w:lang w:eastAsia="zh-CN"/>
        </w:rPr>
      </w:pPr>
      <w:r w:rsidRPr="00D8695B">
        <w:rPr>
          <w:rFonts w:ascii="Book Antiqua" w:hAnsi="Book Antiqua"/>
          <w:sz w:val="24"/>
          <w:szCs w:val="24"/>
        </w:rPr>
        <w:t>Data are shown as median (range), except for gender distribution; ALT, alanine aminotransferase</w:t>
      </w:r>
      <w:r w:rsidR="004C7056">
        <w:rPr>
          <w:rFonts w:ascii="Book Antiqua" w:hAnsi="Book Antiqua"/>
          <w:sz w:val="24"/>
          <w:szCs w:val="24"/>
        </w:rPr>
        <w:t>; patients with fulminant hepatitis B and fulminant hepatitis E were comparable in all variables except serum ALT levels (</w:t>
      </w:r>
      <w:proofErr w:type="spellStart"/>
      <w:proofErr w:type="gramStart"/>
      <w:r w:rsidR="00015903">
        <w:rPr>
          <w:rFonts w:ascii="Book Antiqua" w:eastAsiaTheme="minorEastAsia" w:hAnsi="Book Antiqua" w:hint="eastAsia"/>
          <w:sz w:val="24"/>
          <w:szCs w:val="24"/>
          <w:vertAlign w:val="superscript"/>
          <w:lang w:eastAsia="zh-CN"/>
        </w:rPr>
        <w:t>a</w:t>
      </w:r>
      <w:r w:rsidR="00015903" w:rsidRPr="00015903">
        <w:rPr>
          <w:rFonts w:ascii="Book Antiqua" w:hAnsi="Book Antiqua"/>
          <w:i/>
          <w:sz w:val="24"/>
          <w:szCs w:val="24"/>
        </w:rPr>
        <w:t>P</w:t>
      </w:r>
      <w:proofErr w:type="spellEnd"/>
      <w:proofErr w:type="gramEnd"/>
      <w:r w:rsidR="00015903">
        <w:rPr>
          <w:rFonts w:ascii="Book Antiqua" w:eastAsiaTheme="minorEastAsia" w:hAnsi="Book Antiqua" w:hint="eastAsia"/>
          <w:sz w:val="24"/>
          <w:szCs w:val="24"/>
          <w:lang w:eastAsia="zh-CN"/>
        </w:rPr>
        <w:t xml:space="preserve"> </w:t>
      </w:r>
      <w:r w:rsidR="004C7056">
        <w:rPr>
          <w:rFonts w:ascii="Book Antiqua" w:hAnsi="Book Antiqua"/>
          <w:sz w:val="24"/>
          <w:szCs w:val="24"/>
        </w:rPr>
        <w:t>&lt;</w:t>
      </w:r>
      <w:r w:rsidR="00015903">
        <w:rPr>
          <w:rFonts w:ascii="Book Antiqua" w:eastAsiaTheme="minorEastAsia" w:hAnsi="Book Antiqua" w:hint="eastAsia"/>
          <w:sz w:val="24"/>
          <w:szCs w:val="24"/>
          <w:lang w:eastAsia="zh-CN"/>
        </w:rPr>
        <w:t xml:space="preserve"> </w:t>
      </w:r>
      <w:r w:rsidR="004C7056">
        <w:rPr>
          <w:rFonts w:ascii="Book Antiqua" w:hAnsi="Book Antiqua"/>
          <w:sz w:val="24"/>
          <w:szCs w:val="24"/>
        </w:rPr>
        <w:t xml:space="preserve">0.05, Mann-Whitney </w:t>
      </w:r>
      <w:r w:rsidR="004C7056" w:rsidRPr="00015903">
        <w:rPr>
          <w:rFonts w:ascii="Book Antiqua" w:hAnsi="Book Antiqua"/>
          <w:i/>
          <w:sz w:val="24"/>
          <w:szCs w:val="24"/>
        </w:rPr>
        <w:t>U</w:t>
      </w:r>
      <w:r w:rsidR="00015903">
        <w:rPr>
          <w:rFonts w:ascii="Book Antiqua" w:hAnsi="Book Antiqua"/>
          <w:sz w:val="24"/>
          <w:szCs w:val="24"/>
        </w:rPr>
        <w:t xml:space="preserve"> test)</w:t>
      </w:r>
      <w:r w:rsidR="00015903">
        <w:rPr>
          <w:rFonts w:ascii="Book Antiqua" w:eastAsiaTheme="minorEastAsia" w:hAnsi="Book Antiqua" w:hint="eastAsia"/>
          <w:sz w:val="24"/>
          <w:szCs w:val="24"/>
          <w:lang w:eastAsia="zh-CN"/>
        </w:rPr>
        <w:t xml:space="preserve">. </w:t>
      </w:r>
    </w:p>
    <w:p w14:paraId="51B7FFB7" w14:textId="77777777" w:rsidR="003E200F" w:rsidRPr="00D8695B" w:rsidRDefault="003E200F" w:rsidP="00A95513">
      <w:pPr>
        <w:spacing w:after="0" w:line="360" w:lineRule="auto"/>
        <w:jc w:val="both"/>
        <w:rPr>
          <w:rFonts w:ascii="Book Antiqua" w:eastAsia="Times New Roman" w:hAnsi="Book Antiqua"/>
          <w:b/>
          <w:sz w:val="24"/>
          <w:szCs w:val="24"/>
          <w:lang w:val="en-US"/>
        </w:rPr>
      </w:pPr>
    </w:p>
    <w:p w14:paraId="1AD9E700" w14:textId="71099BF7" w:rsidR="009207BD" w:rsidRPr="00015903" w:rsidRDefault="003E200F" w:rsidP="00A95513">
      <w:pPr>
        <w:spacing w:after="0" w:line="360" w:lineRule="auto"/>
        <w:jc w:val="both"/>
        <w:rPr>
          <w:rFonts w:ascii="Book Antiqua" w:eastAsiaTheme="minorEastAsia" w:hAnsi="Book Antiqua"/>
          <w:b/>
          <w:sz w:val="24"/>
          <w:szCs w:val="24"/>
          <w:lang w:eastAsia="zh-CN"/>
        </w:rPr>
      </w:pPr>
      <w:r w:rsidRPr="00D8695B">
        <w:rPr>
          <w:rFonts w:ascii="Book Antiqua" w:eastAsia="Times New Roman" w:hAnsi="Book Antiqua"/>
          <w:b/>
          <w:sz w:val="24"/>
          <w:szCs w:val="24"/>
          <w:lang w:val="en-US"/>
        </w:rPr>
        <w:br w:type="page"/>
      </w:r>
      <w:r w:rsidR="00015903">
        <w:rPr>
          <w:rFonts w:ascii="Book Antiqua" w:hAnsi="Book Antiqua"/>
          <w:b/>
          <w:sz w:val="24"/>
          <w:szCs w:val="24"/>
        </w:rPr>
        <w:lastRenderedPageBreak/>
        <w:t>Table 2</w:t>
      </w:r>
      <w:r w:rsidR="009207BD" w:rsidRPr="00D8695B">
        <w:rPr>
          <w:rFonts w:ascii="Book Antiqua" w:hAnsi="Book Antiqua"/>
          <w:b/>
          <w:sz w:val="24"/>
          <w:szCs w:val="24"/>
        </w:rPr>
        <w:t xml:space="preserve"> Gene Ontology analysis (biological processes) for gene entities differentially expressed in liver ti</w:t>
      </w:r>
      <w:r w:rsidR="00015903">
        <w:rPr>
          <w:rFonts w:ascii="Book Antiqua" w:hAnsi="Book Antiqua"/>
          <w:b/>
          <w:sz w:val="24"/>
          <w:szCs w:val="24"/>
        </w:rPr>
        <w:t>ssue from fulminant hepatitis E</w:t>
      </w:r>
      <w:r w:rsidR="009207BD" w:rsidRPr="00D8695B">
        <w:rPr>
          <w:rFonts w:ascii="Book Antiqua" w:hAnsi="Book Antiqua"/>
          <w:b/>
          <w:sz w:val="24"/>
          <w:szCs w:val="24"/>
        </w:rPr>
        <w:t xml:space="preserve"> as compared to normal liver tissue, as w</w:t>
      </w:r>
      <w:r w:rsidR="00015903">
        <w:rPr>
          <w:rFonts w:ascii="Book Antiqua" w:hAnsi="Book Antiqua"/>
          <w:b/>
          <w:sz w:val="24"/>
          <w:szCs w:val="24"/>
        </w:rPr>
        <w:t>ell as in fulminant hepatitis B</w:t>
      </w:r>
      <w:r w:rsidR="00015903">
        <w:rPr>
          <w:rFonts w:ascii="Book Antiqua" w:eastAsiaTheme="minorEastAsia" w:hAnsi="Book Antiqua" w:hint="eastAsia"/>
          <w:b/>
          <w:sz w:val="24"/>
          <w:szCs w:val="24"/>
          <w:lang w:eastAsia="zh-CN"/>
        </w:rPr>
        <w:t xml:space="preserve"> </w:t>
      </w:r>
      <w:r w:rsidR="009207BD" w:rsidRPr="00D8695B">
        <w:rPr>
          <w:rFonts w:ascii="Book Antiqua" w:hAnsi="Book Antiqua"/>
          <w:b/>
          <w:sz w:val="24"/>
          <w:szCs w:val="24"/>
        </w:rPr>
        <w:t xml:space="preserve">as </w:t>
      </w:r>
      <w:r w:rsidR="00015903">
        <w:rPr>
          <w:rFonts w:ascii="Book Antiqua" w:hAnsi="Book Antiqua"/>
          <w:b/>
          <w:sz w:val="24"/>
          <w:szCs w:val="24"/>
        </w:rPr>
        <w:t>compared to normal liver tissue</w:t>
      </w:r>
    </w:p>
    <w:p w14:paraId="347FA479" w14:textId="77777777" w:rsidR="003E200F" w:rsidRPr="00015903" w:rsidRDefault="003E200F" w:rsidP="00A95513">
      <w:pPr>
        <w:spacing w:after="0" w:line="360" w:lineRule="auto"/>
        <w:jc w:val="both"/>
        <w:rPr>
          <w:rFonts w:ascii="Book Antiqua" w:hAnsi="Book Antiqua"/>
          <w:b/>
          <w:sz w:val="24"/>
          <w:szCs w:val="24"/>
        </w:rPr>
      </w:pPr>
    </w:p>
    <w:tbl>
      <w:tblPr>
        <w:tblW w:w="8655" w:type="dxa"/>
        <w:tblInd w:w="93" w:type="dxa"/>
        <w:tblLook w:val="04A0" w:firstRow="1" w:lastRow="0" w:firstColumn="1" w:lastColumn="0" w:noHBand="0" w:noVBand="1"/>
      </w:tblPr>
      <w:tblGrid>
        <w:gridCol w:w="1725"/>
        <w:gridCol w:w="5580"/>
        <w:gridCol w:w="1350"/>
      </w:tblGrid>
      <w:tr w:rsidR="003E200F" w:rsidRPr="00D8695B" w14:paraId="63CB13D1" w14:textId="77777777" w:rsidTr="009D1BCD">
        <w:trPr>
          <w:trHeight w:val="300"/>
        </w:trPr>
        <w:tc>
          <w:tcPr>
            <w:tcW w:w="1725" w:type="dxa"/>
            <w:tcBorders>
              <w:top w:val="single" w:sz="4" w:space="0" w:color="auto"/>
              <w:bottom w:val="single" w:sz="4" w:space="0" w:color="auto"/>
            </w:tcBorders>
            <w:shd w:val="clear" w:color="auto" w:fill="auto"/>
            <w:noWrap/>
          </w:tcPr>
          <w:p w14:paraId="1FD575A6" w14:textId="6059EDDA"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 xml:space="preserve">Gene </w:t>
            </w:r>
            <w:r w:rsidR="00015903" w:rsidRPr="00D8695B">
              <w:rPr>
                <w:rFonts w:ascii="Book Antiqua" w:eastAsia="Times New Roman" w:hAnsi="Book Antiqua"/>
                <w:b/>
                <w:color w:val="000000"/>
                <w:sz w:val="24"/>
                <w:szCs w:val="24"/>
                <w:lang w:val="en-US"/>
              </w:rPr>
              <w:t xml:space="preserve">ontology </w:t>
            </w:r>
            <w:r w:rsidRPr="00D8695B">
              <w:rPr>
                <w:rFonts w:ascii="Book Antiqua" w:eastAsia="Times New Roman" w:hAnsi="Book Antiqua"/>
                <w:b/>
                <w:color w:val="000000"/>
                <w:sz w:val="24"/>
                <w:szCs w:val="24"/>
                <w:lang w:val="en-US"/>
              </w:rPr>
              <w:t>accession</w:t>
            </w:r>
          </w:p>
        </w:tc>
        <w:tc>
          <w:tcPr>
            <w:tcW w:w="5580" w:type="dxa"/>
            <w:tcBorders>
              <w:top w:val="single" w:sz="4" w:space="0" w:color="auto"/>
              <w:bottom w:val="single" w:sz="4" w:space="0" w:color="auto"/>
            </w:tcBorders>
            <w:shd w:val="clear" w:color="auto" w:fill="auto"/>
            <w:noWrap/>
          </w:tcPr>
          <w:p w14:paraId="5B0F23EA" w14:textId="42A34068"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 xml:space="preserve">Gene </w:t>
            </w:r>
            <w:r w:rsidR="00015903" w:rsidRPr="00D8695B">
              <w:rPr>
                <w:rFonts w:ascii="Book Antiqua" w:eastAsia="Times New Roman" w:hAnsi="Book Antiqua"/>
                <w:b/>
                <w:color w:val="000000"/>
                <w:sz w:val="24"/>
                <w:szCs w:val="24"/>
                <w:lang w:val="en-US"/>
              </w:rPr>
              <w:t xml:space="preserve">ontology </w:t>
            </w:r>
            <w:r w:rsidRPr="00D8695B">
              <w:rPr>
                <w:rFonts w:ascii="Book Antiqua" w:eastAsia="Times New Roman" w:hAnsi="Book Antiqua"/>
                <w:b/>
                <w:color w:val="000000"/>
                <w:sz w:val="24"/>
                <w:szCs w:val="24"/>
                <w:lang w:val="en-US"/>
              </w:rPr>
              <w:t>term</w:t>
            </w:r>
          </w:p>
        </w:tc>
        <w:tc>
          <w:tcPr>
            <w:tcW w:w="1350" w:type="dxa"/>
            <w:tcBorders>
              <w:top w:val="single" w:sz="4" w:space="0" w:color="auto"/>
              <w:bottom w:val="single" w:sz="4" w:space="0" w:color="auto"/>
            </w:tcBorders>
            <w:shd w:val="clear" w:color="auto" w:fill="auto"/>
            <w:noWrap/>
            <w:hideMark/>
          </w:tcPr>
          <w:p w14:paraId="6EE1B434" w14:textId="77777777" w:rsidR="003E200F" w:rsidRPr="00D8695B" w:rsidRDefault="003E200F" w:rsidP="00A95513">
            <w:pPr>
              <w:spacing w:after="0" w:line="360" w:lineRule="auto"/>
              <w:jc w:val="both"/>
              <w:rPr>
                <w:rFonts w:ascii="Book Antiqua" w:eastAsia="Times New Roman" w:hAnsi="Book Antiqua"/>
                <w:b/>
                <w:color w:val="000000"/>
                <w:sz w:val="24"/>
                <w:szCs w:val="24"/>
                <w:lang w:eastAsia="en-IN"/>
              </w:rPr>
            </w:pPr>
            <w:r w:rsidRPr="00015903">
              <w:rPr>
                <w:rFonts w:ascii="Book Antiqua" w:eastAsia="Times New Roman" w:hAnsi="Book Antiqua"/>
                <w:b/>
                <w:i/>
                <w:color w:val="000000"/>
                <w:sz w:val="24"/>
                <w:szCs w:val="24"/>
              </w:rPr>
              <w:t>P</w:t>
            </w:r>
            <w:r w:rsidRPr="00D8695B">
              <w:rPr>
                <w:rFonts w:ascii="Book Antiqua" w:eastAsia="Times New Roman" w:hAnsi="Book Antiqua"/>
                <w:b/>
                <w:color w:val="000000"/>
                <w:sz w:val="24"/>
                <w:szCs w:val="24"/>
              </w:rPr>
              <w:t xml:space="preserve"> value</w:t>
            </w:r>
          </w:p>
        </w:tc>
      </w:tr>
      <w:tr w:rsidR="003E200F" w:rsidRPr="00D8695B" w14:paraId="1EC28AAE" w14:textId="77777777" w:rsidTr="009D1BCD">
        <w:trPr>
          <w:trHeight w:val="57"/>
        </w:trPr>
        <w:tc>
          <w:tcPr>
            <w:tcW w:w="1725" w:type="dxa"/>
            <w:tcBorders>
              <w:top w:val="single" w:sz="4" w:space="0" w:color="auto"/>
            </w:tcBorders>
            <w:shd w:val="clear" w:color="auto" w:fill="auto"/>
            <w:noWrap/>
            <w:vAlign w:val="center"/>
          </w:tcPr>
          <w:p w14:paraId="00C42C8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GO:0055114</w:t>
            </w:r>
          </w:p>
        </w:tc>
        <w:tc>
          <w:tcPr>
            <w:tcW w:w="5580" w:type="dxa"/>
            <w:tcBorders>
              <w:top w:val="single" w:sz="4" w:space="0" w:color="auto"/>
            </w:tcBorders>
            <w:shd w:val="clear" w:color="auto" w:fill="auto"/>
            <w:noWrap/>
            <w:vAlign w:val="center"/>
          </w:tcPr>
          <w:p w14:paraId="00ED8E6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Oxidation-reduction process</w:t>
            </w:r>
          </w:p>
        </w:tc>
        <w:tc>
          <w:tcPr>
            <w:tcW w:w="1350" w:type="dxa"/>
            <w:tcBorders>
              <w:top w:val="single" w:sz="4" w:space="0" w:color="auto"/>
            </w:tcBorders>
            <w:shd w:val="clear" w:color="auto" w:fill="auto"/>
            <w:noWrap/>
            <w:vAlign w:val="center"/>
          </w:tcPr>
          <w:p w14:paraId="347C472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2.68E-40</w:t>
            </w:r>
          </w:p>
        </w:tc>
      </w:tr>
      <w:tr w:rsidR="003E200F" w:rsidRPr="00D8695B" w14:paraId="13CD85F7" w14:textId="77777777" w:rsidTr="009D1BCD">
        <w:trPr>
          <w:trHeight w:val="57"/>
        </w:trPr>
        <w:tc>
          <w:tcPr>
            <w:tcW w:w="1725" w:type="dxa"/>
            <w:shd w:val="clear" w:color="auto" w:fill="auto"/>
            <w:noWrap/>
            <w:vAlign w:val="center"/>
          </w:tcPr>
          <w:p w14:paraId="284F08C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GO:0006082</w:t>
            </w:r>
          </w:p>
        </w:tc>
        <w:tc>
          <w:tcPr>
            <w:tcW w:w="5580" w:type="dxa"/>
            <w:shd w:val="clear" w:color="auto" w:fill="auto"/>
            <w:noWrap/>
            <w:vAlign w:val="center"/>
          </w:tcPr>
          <w:p w14:paraId="7B11323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Organic acid metabolic process</w:t>
            </w:r>
          </w:p>
        </w:tc>
        <w:tc>
          <w:tcPr>
            <w:tcW w:w="1350" w:type="dxa"/>
            <w:shd w:val="clear" w:color="auto" w:fill="auto"/>
            <w:noWrap/>
            <w:vAlign w:val="center"/>
          </w:tcPr>
          <w:p w14:paraId="5DBF6D3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4.75E-39</w:t>
            </w:r>
          </w:p>
        </w:tc>
      </w:tr>
      <w:tr w:rsidR="003E200F" w:rsidRPr="00D8695B" w14:paraId="7144F113" w14:textId="77777777" w:rsidTr="009D1BCD">
        <w:trPr>
          <w:trHeight w:val="57"/>
        </w:trPr>
        <w:tc>
          <w:tcPr>
            <w:tcW w:w="1725" w:type="dxa"/>
            <w:shd w:val="clear" w:color="auto" w:fill="auto"/>
            <w:noWrap/>
            <w:vAlign w:val="center"/>
          </w:tcPr>
          <w:p w14:paraId="4E9903E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GO:0043436</w:t>
            </w:r>
          </w:p>
        </w:tc>
        <w:tc>
          <w:tcPr>
            <w:tcW w:w="5580" w:type="dxa"/>
            <w:shd w:val="clear" w:color="auto" w:fill="auto"/>
            <w:noWrap/>
            <w:vAlign w:val="center"/>
          </w:tcPr>
          <w:p w14:paraId="5F38D24C"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Oxoacid</w:t>
            </w:r>
            <w:proofErr w:type="spellEnd"/>
            <w:r w:rsidRPr="00D8695B">
              <w:rPr>
                <w:rFonts w:ascii="Book Antiqua" w:hAnsi="Book Antiqua"/>
                <w:color w:val="000000"/>
                <w:sz w:val="24"/>
                <w:szCs w:val="24"/>
              </w:rPr>
              <w:t xml:space="preserve"> metabolic process</w:t>
            </w:r>
          </w:p>
        </w:tc>
        <w:tc>
          <w:tcPr>
            <w:tcW w:w="1350" w:type="dxa"/>
            <w:shd w:val="clear" w:color="auto" w:fill="auto"/>
            <w:noWrap/>
            <w:vAlign w:val="center"/>
          </w:tcPr>
          <w:p w14:paraId="21E88BB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2.17E-38</w:t>
            </w:r>
          </w:p>
        </w:tc>
      </w:tr>
      <w:tr w:rsidR="003E200F" w:rsidRPr="00D8695B" w14:paraId="439867DD" w14:textId="77777777" w:rsidTr="009D1BCD">
        <w:trPr>
          <w:trHeight w:val="57"/>
        </w:trPr>
        <w:tc>
          <w:tcPr>
            <w:tcW w:w="1725" w:type="dxa"/>
            <w:shd w:val="clear" w:color="auto" w:fill="auto"/>
            <w:noWrap/>
            <w:vAlign w:val="center"/>
          </w:tcPr>
          <w:p w14:paraId="7CE160E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GO:0019752</w:t>
            </w:r>
          </w:p>
        </w:tc>
        <w:tc>
          <w:tcPr>
            <w:tcW w:w="5580" w:type="dxa"/>
            <w:shd w:val="clear" w:color="auto" w:fill="auto"/>
            <w:noWrap/>
            <w:vAlign w:val="center"/>
          </w:tcPr>
          <w:p w14:paraId="6D50948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Carboxylic acid metabolic process</w:t>
            </w:r>
          </w:p>
        </w:tc>
        <w:tc>
          <w:tcPr>
            <w:tcW w:w="1350" w:type="dxa"/>
            <w:shd w:val="clear" w:color="auto" w:fill="auto"/>
            <w:noWrap/>
            <w:vAlign w:val="center"/>
          </w:tcPr>
          <w:p w14:paraId="475FDC6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4.09E-38</w:t>
            </w:r>
          </w:p>
        </w:tc>
      </w:tr>
      <w:tr w:rsidR="003E200F" w:rsidRPr="00D8695B" w14:paraId="1166E184" w14:textId="77777777" w:rsidTr="009D1BCD">
        <w:trPr>
          <w:trHeight w:val="57"/>
        </w:trPr>
        <w:tc>
          <w:tcPr>
            <w:tcW w:w="1725" w:type="dxa"/>
            <w:shd w:val="clear" w:color="auto" w:fill="auto"/>
            <w:noWrap/>
            <w:vAlign w:val="center"/>
          </w:tcPr>
          <w:p w14:paraId="48D5657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GO:0006629</w:t>
            </w:r>
          </w:p>
        </w:tc>
        <w:tc>
          <w:tcPr>
            <w:tcW w:w="5580" w:type="dxa"/>
            <w:shd w:val="clear" w:color="auto" w:fill="auto"/>
            <w:noWrap/>
            <w:vAlign w:val="center"/>
          </w:tcPr>
          <w:p w14:paraId="3DA1B04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metabolic process</w:t>
            </w:r>
          </w:p>
        </w:tc>
        <w:tc>
          <w:tcPr>
            <w:tcW w:w="1350" w:type="dxa"/>
            <w:shd w:val="clear" w:color="auto" w:fill="auto"/>
            <w:noWrap/>
            <w:vAlign w:val="center"/>
          </w:tcPr>
          <w:p w14:paraId="7EF4D39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3.94E-28</w:t>
            </w:r>
          </w:p>
        </w:tc>
      </w:tr>
      <w:tr w:rsidR="003E200F" w:rsidRPr="00D8695B" w14:paraId="773A6FD9" w14:textId="77777777" w:rsidTr="009D1BCD">
        <w:trPr>
          <w:trHeight w:val="57"/>
        </w:trPr>
        <w:tc>
          <w:tcPr>
            <w:tcW w:w="1725" w:type="dxa"/>
            <w:shd w:val="clear" w:color="auto" w:fill="auto"/>
            <w:noWrap/>
            <w:vAlign w:val="center"/>
          </w:tcPr>
          <w:p w14:paraId="32E6305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GO:0044281</w:t>
            </w:r>
          </w:p>
        </w:tc>
        <w:tc>
          <w:tcPr>
            <w:tcW w:w="5580" w:type="dxa"/>
            <w:shd w:val="clear" w:color="auto" w:fill="auto"/>
            <w:noWrap/>
            <w:vAlign w:val="center"/>
          </w:tcPr>
          <w:p w14:paraId="43D9339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Small molecule metabolic process</w:t>
            </w:r>
          </w:p>
        </w:tc>
        <w:tc>
          <w:tcPr>
            <w:tcW w:w="1350" w:type="dxa"/>
            <w:shd w:val="clear" w:color="auto" w:fill="auto"/>
            <w:noWrap/>
            <w:vAlign w:val="center"/>
          </w:tcPr>
          <w:p w14:paraId="7E9D650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9.06E-27</w:t>
            </w:r>
          </w:p>
        </w:tc>
      </w:tr>
      <w:tr w:rsidR="003E200F" w:rsidRPr="00D8695B" w14:paraId="2AE636A0" w14:textId="77777777" w:rsidTr="009D1BCD">
        <w:trPr>
          <w:trHeight w:val="57"/>
        </w:trPr>
        <w:tc>
          <w:tcPr>
            <w:tcW w:w="1725" w:type="dxa"/>
            <w:shd w:val="clear" w:color="auto" w:fill="auto"/>
            <w:noWrap/>
            <w:vAlign w:val="center"/>
          </w:tcPr>
          <w:p w14:paraId="17E1C6A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GO:0032787</w:t>
            </w:r>
          </w:p>
        </w:tc>
        <w:tc>
          <w:tcPr>
            <w:tcW w:w="5580" w:type="dxa"/>
            <w:shd w:val="clear" w:color="auto" w:fill="auto"/>
            <w:noWrap/>
            <w:vAlign w:val="center"/>
          </w:tcPr>
          <w:p w14:paraId="4B8EC10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Monocarboxylic acid metabolic process</w:t>
            </w:r>
          </w:p>
        </w:tc>
        <w:tc>
          <w:tcPr>
            <w:tcW w:w="1350" w:type="dxa"/>
            <w:shd w:val="clear" w:color="auto" w:fill="auto"/>
            <w:noWrap/>
            <w:vAlign w:val="center"/>
          </w:tcPr>
          <w:p w14:paraId="3E8FBA2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3.56E-22</w:t>
            </w:r>
          </w:p>
        </w:tc>
      </w:tr>
      <w:tr w:rsidR="003E200F" w:rsidRPr="00D8695B" w14:paraId="6B81B723" w14:textId="77777777" w:rsidTr="009D1BCD">
        <w:trPr>
          <w:trHeight w:val="57"/>
        </w:trPr>
        <w:tc>
          <w:tcPr>
            <w:tcW w:w="1725" w:type="dxa"/>
            <w:shd w:val="clear" w:color="auto" w:fill="auto"/>
            <w:noWrap/>
            <w:vAlign w:val="center"/>
          </w:tcPr>
          <w:p w14:paraId="5CCA6FA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GO:0016054</w:t>
            </w:r>
          </w:p>
        </w:tc>
        <w:tc>
          <w:tcPr>
            <w:tcW w:w="5580" w:type="dxa"/>
            <w:shd w:val="clear" w:color="auto" w:fill="auto"/>
            <w:noWrap/>
            <w:vAlign w:val="center"/>
          </w:tcPr>
          <w:p w14:paraId="5D29C66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Organic acid catabolic process</w:t>
            </w:r>
          </w:p>
        </w:tc>
        <w:tc>
          <w:tcPr>
            <w:tcW w:w="1350" w:type="dxa"/>
            <w:shd w:val="clear" w:color="auto" w:fill="auto"/>
            <w:noWrap/>
            <w:vAlign w:val="center"/>
          </w:tcPr>
          <w:p w14:paraId="26AD903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4.22E-19</w:t>
            </w:r>
          </w:p>
        </w:tc>
      </w:tr>
      <w:tr w:rsidR="003E200F" w:rsidRPr="00D8695B" w14:paraId="6350CF0D" w14:textId="77777777" w:rsidTr="009D1BCD">
        <w:trPr>
          <w:trHeight w:val="57"/>
        </w:trPr>
        <w:tc>
          <w:tcPr>
            <w:tcW w:w="1725" w:type="dxa"/>
            <w:shd w:val="clear" w:color="auto" w:fill="auto"/>
            <w:noWrap/>
            <w:vAlign w:val="center"/>
          </w:tcPr>
          <w:p w14:paraId="6A5BA5E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GO:0046395</w:t>
            </w:r>
          </w:p>
        </w:tc>
        <w:tc>
          <w:tcPr>
            <w:tcW w:w="5580" w:type="dxa"/>
            <w:shd w:val="clear" w:color="auto" w:fill="auto"/>
            <w:noWrap/>
            <w:vAlign w:val="center"/>
          </w:tcPr>
          <w:p w14:paraId="58F8C09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Carboxylic acid catabolic process</w:t>
            </w:r>
          </w:p>
        </w:tc>
        <w:tc>
          <w:tcPr>
            <w:tcW w:w="1350" w:type="dxa"/>
            <w:shd w:val="clear" w:color="auto" w:fill="auto"/>
            <w:noWrap/>
            <w:vAlign w:val="center"/>
          </w:tcPr>
          <w:p w14:paraId="5A00949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4.22E-19</w:t>
            </w:r>
          </w:p>
        </w:tc>
      </w:tr>
      <w:tr w:rsidR="003E200F" w:rsidRPr="00D8695B" w14:paraId="30FC9837" w14:textId="77777777" w:rsidTr="009D1BCD">
        <w:trPr>
          <w:trHeight w:val="73"/>
        </w:trPr>
        <w:tc>
          <w:tcPr>
            <w:tcW w:w="1725" w:type="dxa"/>
            <w:shd w:val="clear" w:color="auto" w:fill="auto"/>
            <w:noWrap/>
            <w:vAlign w:val="center"/>
          </w:tcPr>
          <w:p w14:paraId="2E24050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GO:0044255</w:t>
            </w:r>
          </w:p>
        </w:tc>
        <w:tc>
          <w:tcPr>
            <w:tcW w:w="5580" w:type="dxa"/>
            <w:shd w:val="clear" w:color="auto" w:fill="auto"/>
            <w:noWrap/>
            <w:vAlign w:val="center"/>
          </w:tcPr>
          <w:p w14:paraId="36E1DF8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lipid metabolic process</w:t>
            </w:r>
          </w:p>
        </w:tc>
        <w:tc>
          <w:tcPr>
            <w:tcW w:w="1350" w:type="dxa"/>
            <w:shd w:val="clear" w:color="auto" w:fill="auto"/>
            <w:noWrap/>
            <w:vAlign w:val="center"/>
          </w:tcPr>
          <w:p w14:paraId="1249B6F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1.35E-17</w:t>
            </w:r>
          </w:p>
        </w:tc>
      </w:tr>
      <w:tr w:rsidR="003E200F" w:rsidRPr="00D8695B" w14:paraId="7E39E3C0" w14:textId="77777777" w:rsidTr="009D1BCD">
        <w:trPr>
          <w:trHeight w:val="57"/>
        </w:trPr>
        <w:tc>
          <w:tcPr>
            <w:tcW w:w="1725" w:type="dxa"/>
            <w:shd w:val="clear" w:color="auto" w:fill="auto"/>
            <w:noWrap/>
            <w:vAlign w:val="center"/>
          </w:tcPr>
          <w:p w14:paraId="65684D3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GO:0044282</w:t>
            </w:r>
          </w:p>
        </w:tc>
        <w:tc>
          <w:tcPr>
            <w:tcW w:w="5580" w:type="dxa"/>
            <w:shd w:val="clear" w:color="auto" w:fill="auto"/>
            <w:noWrap/>
            <w:vAlign w:val="center"/>
          </w:tcPr>
          <w:p w14:paraId="6D66617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Small molecule catabolic process</w:t>
            </w:r>
          </w:p>
        </w:tc>
        <w:tc>
          <w:tcPr>
            <w:tcW w:w="1350" w:type="dxa"/>
            <w:shd w:val="clear" w:color="auto" w:fill="auto"/>
            <w:noWrap/>
            <w:vAlign w:val="center"/>
          </w:tcPr>
          <w:p w14:paraId="0BB6C89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5.16E-17</w:t>
            </w:r>
          </w:p>
        </w:tc>
      </w:tr>
      <w:tr w:rsidR="003E200F" w:rsidRPr="00D8695B" w14:paraId="0DCA65D9" w14:textId="77777777" w:rsidTr="009D1BCD">
        <w:trPr>
          <w:trHeight w:val="57"/>
        </w:trPr>
        <w:tc>
          <w:tcPr>
            <w:tcW w:w="1725" w:type="dxa"/>
            <w:shd w:val="clear" w:color="auto" w:fill="auto"/>
            <w:noWrap/>
            <w:vAlign w:val="center"/>
          </w:tcPr>
          <w:p w14:paraId="0DE344F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GO:0044712</w:t>
            </w:r>
          </w:p>
        </w:tc>
        <w:tc>
          <w:tcPr>
            <w:tcW w:w="5580" w:type="dxa"/>
            <w:shd w:val="clear" w:color="auto" w:fill="auto"/>
            <w:noWrap/>
            <w:vAlign w:val="center"/>
          </w:tcPr>
          <w:p w14:paraId="62D9C09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Single-organism catabolic process</w:t>
            </w:r>
          </w:p>
        </w:tc>
        <w:tc>
          <w:tcPr>
            <w:tcW w:w="1350" w:type="dxa"/>
            <w:shd w:val="clear" w:color="auto" w:fill="auto"/>
            <w:noWrap/>
            <w:vAlign w:val="center"/>
          </w:tcPr>
          <w:p w14:paraId="56BF8E7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5.16E-17</w:t>
            </w:r>
          </w:p>
        </w:tc>
      </w:tr>
      <w:tr w:rsidR="003E200F" w:rsidRPr="00D8695B" w14:paraId="011A4082" w14:textId="77777777" w:rsidTr="009D1BCD">
        <w:trPr>
          <w:trHeight w:val="57"/>
        </w:trPr>
        <w:tc>
          <w:tcPr>
            <w:tcW w:w="1725" w:type="dxa"/>
            <w:shd w:val="clear" w:color="auto" w:fill="auto"/>
            <w:noWrap/>
            <w:vAlign w:val="center"/>
          </w:tcPr>
          <w:p w14:paraId="28B1E2C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GO:0006631</w:t>
            </w:r>
          </w:p>
        </w:tc>
        <w:tc>
          <w:tcPr>
            <w:tcW w:w="5580" w:type="dxa"/>
            <w:shd w:val="clear" w:color="auto" w:fill="auto"/>
            <w:noWrap/>
            <w:vAlign w:val="center"/>
          </w:tcPr>
          <w:p w14:paraId="4B56389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Fatty acid metabolic process</w:t>
            </w:r>
          </w:p>
        </w:tc>
        <w:tc>
          <w:tcPr>
            <w:tcW w:w="1350" w:type="dxa"/>
            <w:shd w:val="clear" w:color="auto" w:fill="auto"/>
            <w:noWrap/>
            <w:vAlign w:val="center"/>
          </w:tcPr>
          <w:p w14:paraId="45C7126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2.71E-16</w:t>
            </w:r>
          </w:p>
        </w:tc>
      </w:tr>
      <w:tr w:rsidR="003E200F" w:rsidRPr="00D8695B" w14:paraId="656BB9CA" w14:textId="77777777" w:rsidTr="009D1BCD">
        <w:trPr>
          <w:trHeight w:val="57"/>
        </w:trPr>
        <w:tc>
          <w:tcPr>
            <w:tcW w:w="1725" w:type="dxa"/>
            <w:shd w:val="clear" w:color="auto" w:fill="auto"/>
            <w:noWrap/>
            <w:vAlign w:val="center"/>
          </w:tcPr>
          <w:p w14:paraId="6729601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GO:0006520</w:t>
            </w:r>
          </w:p>
        </w:tc>
        <w:tc>
          <w:tcPr>
            <w:tcW w:w="5580" w:type="dxa"/>
            <w:shd w:val="clear" w:color="auto" w:fill="auto"/>
            <w:noWrap/>
            <w:vAlign w:val="center"/>
          </w:tcPr>
          <w:p w14:paraId="39583A4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amino acid metabolic process</w:t>
            </w:r>
          </w:p>
        </w:tc>
        <w:tc>
          <w:tcPr>
            <w:tcW w:w="1350" w:type="dxa"/>
            <w:shd w:val="clear" w:color="auto" w:fill="auto"/>
            <w:noWrap/>
            <w:vAlign w:val="center"/>
          </w:tcPr>
          <w:p w14:paraId="08C0BEF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4.43E-16</w:t>
            </w:r>
          </w:p>
        </w:tc>
      </w:tr>
      <w:tr w:rsidR="003E200F" w:rsidRPr="00D8695B" w14:paraId="5FAD12DA" w14:textId="77777777" w:rsidTr="009D1BCD">
        <w:trPr>
          <w:trHeight w:val="57"/>
        </w:trPr>
        <w:tc>
          <w:tcPr>
            <w:tcW w:w="1725" w:type="dxa"/>
            <w:shd w:val="clear" w:color="auto" w:fill="auto"/>
            <w:noWrap/>
            <w:vAlign w:val="center"/>
          </w:tcPr>
          <w:p w14:paraId="70C357F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GO:0044711</w:t>
            </w:r>
          </w:p>
        </w:tc>
        <w:tc>
          <w:tcPr>
            <w:tcW w:w="5580" w:type="dxa"/>
            <w:shd w:val="clear" w:color="auto" w:fill="auto"/>
            <w:noWrap/>
            <w:vAlign w:val="center"/>
          </w:tcPr>
          <w:p w14:paraId="111299E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Single-organism biosynthetic process</w:t>
            </w:r>
          </w:p>
        </w:tc>
        <w:tc>
          <w:tcPr>
            <w:tcW w:w="1350" w:type="dxa"/>
            <w:shd w:val="clear" w:color="auto" w:fill="auto"/>
            <w:noWrap/>
            <w:vAlign w:val="center"/>
          </w:tcPr>
          <w:p w14:paraId="11A7712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8.25E-14</w:t>
            </w:r>
          </w:p>
        </w:tc>
      </w:tr>
      <w:tr w:rsidR="003E200F" w:rsidRPr="00D8695B" w14:paraId="4783733D" w14:textId="77777777" w:rsidTr="009D1BCD">
        <w:trPr>
          <w:trHeight w:val="57"/>
        </w:trPr>
        <w:tc>
          <w:tcPr>
            <w:tcW w:w="1725" w:type="dxa"/>
            <w:shd w:val="clear" w:color="auto" w:fill="auto"/>
            <w:noWrap/>
            <w:vAlign w:val="center"/>
          </w:tcPr>
          <w:p w14:paraId="0DB910B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GO:1901605</w:t>
            </w:r>
          </w:p>
        </w:tc>
        <w:tc>
          <w:tcPr>
            <w:tcW w:w="5580" w:type="dxa"/>
            <w:shd w:val="clear" w:color="auto" w:fill="auto"/>
            <w:noWrap/>
            <w:vAlign w:val="center"/>
          </w:tcPr>
          <w:p w14:paraId="0FC1DB1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Alpha-amino acid metabolic process</w:t>
            </w:r>
          </w:p>
        </w:tc>
        <w:tc>
          <w:tcPr>
            <w:tcW w:w="1350" w:type="dxa"/>
            <w:shd w:val="clear" w:color="auto" w:fill="auto"/>
            <w:noWrap/>
            <w:vAlign w:val="center"/>
          </w:tcPr>
          <w:p w14:paraId="1AFF198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1.07E-13</w:t>
            </w:r>
          </w:p>
        </w:tc>
      </w:tr>
      <w:tr w:rsidR="003E200F" w:rsidRPr="00D8695B" w14:paraId="7E9B0C73" w14:textId="77777777" w:rsidTr="009D1BCD">
        <w:trPr>
          <w:trHeight w:val="57"/>
        </w:trPr>
        <w:tc>
          <w:tcPr>
            <w:tcW w:w="1725" w:type="dxa"/>
            <w:shd w:val="clear" w:color="auto" w:fill="auto"/>
            <w:noWrap/>
            <w:vAlign w:val="center"/>
          </w:tcPr>
          <w:p w14:paraId="18E8B62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GO:0044283</w:t>
            </w:r>
          </w:p>
        </w:tc>
        <w:tc>
          <w:tcPr>
            <w:tcW w:w="5580" w:type="dxa"/>
            <w:shd w:val="clear" w:color="auto" w:fill="auto"/>
            <w:noWrap/>
            <w:vAlign w:val="center"/>
          </w:tcPr>
          <w:p w14:paraId="32A13C4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Small molecule biosynthetic process</w:t>
            </w:r>
          </w:p>
        </w:tc>
        <w:tc>
          <w:tcPr>
            <w:tcW w:w="1350" w:type="dxa"/>
            <w:shd w:val="clear" w:color="auto" w:fill="auto"/>
            <w:noWrap/>
            <w:vAlign w:val="center"/>
          </w:tcPr>
          <w:p w14:paraId="6E92538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1.60E-13</w:t>
            </w:r>
          </w:p>
        </w:tc>
      </w:tr>
      <w:tr w:rsidR="003E200F" w:rsidRPr="00D8695B" w14:paraId="2092A1EE" w14:textId="77777777" w:rsidTr="009D1BCD">
        <w:trPr>
          <w:trHeight w:val="57"/>
        </w:trPr>
        <w:tc>
          <w:tcPr>
            <w:tcW w:w="1725" w:type="dxa"/>
            <w:shd w:val="clear" w:color="auto" w:fill="auto"/>
            <w:noWrap/>
            <w:vAlign w:val="center"/>
          </w:tcPr>
          <w:p w14:paraId="1D3990C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GO:1901564</w:t>
            </w:r>
          </w:p>
        </w:tc>
        <w:tc>
          <w:tcPr>
            <w:tcW w:w="5580" w:type="dxa"/>
            <w:shd w:val="clear" w:color="auto" w:fill="auto"/>
            <w:noWrap/>
            <w:vAlign w:val="center"/>
          </w:tcPr>
          <w:p w14:paraId="44745658"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Organonitrogen</w:t>
            </w:r>
            <w:proofErr w:type="spellEnd"/>
            <w:r w:rsidRPr="00D8695B">
              <w:rPr>
                <w:rFonts w:ascii="Book Antiqua" w:hAnsi="Book Antiqua"/>
                <w:color w:val="000000"/>
                <w:sz w:val="24"/>
                <w:szCs w:val="24"/>
              </w:rPr>
              <w:t xml:space="preserve"> compound metabolic process</w:t>
            </w:r>
          </w:p>
        </w:tc>
        <w:tc>
          <w:tcPr>
            <w:tcW w:w="1350" w:type="dxa"/>
            <w:shd w:val="clear" w:color="auto" w:fill="auto"/>
            <w:noWrap/>
            <w:vAlign w:val="center"/>
          </w:tcPr>
          <w:p w14:paraId="3E215A5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2.46E-11</w:t>
            </w:r>
          </w:p>
        </w:tc>
      </w:tr>
      <w:tr w:rsidR="003E200F" w:rsidRPr="00D8695B" w14:paraId="0B440189" w14:textId="77777777" w:rsidTr="009D1BCD">
        <w:trPr>
          <w:trHeight w:val="57"/>
        </w:trPr>
        <w:tc>
          <w:tcPr>
            <w:tcW w:w="1725" w:type="dxa"/>
            <w:shd w:val="clear" w:color="auto" w:fill="auto"/>
            <w:noWrap/>
            <w:vAlign w:val="center"/>
          </w:tcPr>
          <w:p w14:paraId="345AEC6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GO:0009063</w:t>
            </w:r>
          </w:p>
        </w:tc>
        <w:tc>
          <w:tcPr>
            <w:tcW w:w="5580" w:type="dxa"/>
            <w:shd w:val="clear" w:color="auto" w:fill="auto"/>
            <w:noWrap/>
            <w:vAlign w:val="center"/>
          </w:tcPr>
          <w:p w14:paraId="1F2BBCB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amino acid catabolic process</w:t>
            </w:r>
          </w:p>
        </w:tc>
        <w:tc>
          <w:tcPr>
            <w:tcW w:w="1350" w:type="dxa"/>
            <w:shd w:val="clear" w:color="auto" w:fill="auto"/>
            <w:noWrap/>
            <w:vAlign w:val="center"/>
          </w:tcPr>
          <w:p w14:paraId="6BF403D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4.46E-11</w:t>
            </w:r>
          </w:p>
        </w:tc>
      </w:tr>
      <w:tr w:rsidR="003E200F" w:rsidRPr="00D8695B" w14:paraId="6B84E660" w14:textId="77777777" w:rsidTr="009D1BCD">
        <w:trPr>
          <w:trHeight w:val="57"/>
        </w:trPr>
        <w:tc>
          <w:tcPr>
            <w:tcW w:w="1725" w:type="dxa"/>
            <w:shd w:val="clear" w:color="auto" w:fill="auto"/>
            <w:noWrap/>
            <w:vAlign w:val="center"/>
          </w:tcPr>
          <w:p w14:paraId="4AFBA1B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GO:0008610</w:t>
            </w:r>
          </w:p>
        </w:tc>
        <w:tc>
          <w:tcPr>
            <w:tcW w:w="5580" w:type="dxa"/>
            <w:shd w:val="clear" w:color="auto" w:fill="auto"/>
            <w:noWrap/>
            <w:vAlign w:val="center"/>
          </w:tcPr>
          <w:p w14:paraId="3276AA4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biosynthetic process</w:t>
            </w:r>
          </w:p>
        </w:tc>
        <w:tc>
          <w:tcPr>
            <w:tcW w:w="1350" w:type="dxa"/>
            <w:shd w:val="clear" w:color="auto" w:fill="auto"/>
            <w:noWrap/>
            <w:vAlign w:val="center"/>
          </w:tcPr>
          <w:p w14:paraId="0D6EB79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8.46E-11</w:t>
            </w:r>
          </w:p>
        </w:tc>
      </w:tr>
      <w:tr w:rsidR="003E200F" w:rsidRPr="00D8695B" w14:paraId="3B0CA1C7" w14:textId="77777777" w:rsidTr="009D1BCD">
        <w:trPr>
          <w:trHeight w:val="57"/>
        </w:trPr>
        <w:tc>
          <w:tcPr>
            <w:tcW w:w="1725" w:type="dxa"/>
            <w:shd w:val="clear" w:color="auto" w:fill="auto"/>
            <w:noWrap/>
            <w:vAlign w:val="center"/>
          </w:tcPr>
          <w:p w14:paraId="6486F39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GO:0072376</w:t>
            </w:r>
          </w:p>
        </w:tc>
        <w:tc>
          <w:tcPr>
            <w:tcW w:w="5580" w:type="dxa"/>
            <w:shd w:val="clear" w:color="auto" w:fill="auto"/>
            <w:noWrap/>
            <w:vAlign w:val="center"/>
          </w:tcPr>
          <w:p w14:paraId="283D199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Protein activation cascade</w:t>
            </w:r>
          </w:p>
        </w:tc>
        <w:tc>
          <w:tcPr>
            <w:tcW w:w="1350" w:type="dxa"/>
            <w:shd w:val="clear" w:color="auto" w:fill="auto"/>
            <w:noWrap/>
            <w:vAlign w:val="center"/>
          </w:tcPr>
          <w:p w14:paraId="4B0C89B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3.87E-10</w:t>
            </w:r>
          </w:p>
        </w:tc>
      </w:tr>
      <w:tr w:rsidR="003E200F" w:rsidRPr="00D8695B" w14:paraId="6E93B774" w14:textId="77777777" w:rsidTr="009D1BCD">
        <w:trPr>
          <w:trHeight w:val="57"/>
        </w:trPr>
        <w:tc>
          <w:tcPr>
            <w:tcW w:w="1725" w:type="dxa"/>
            <w:shd w:val="clear" w:color="auto" w:fill="auto"/>
            <w:noWrap/>
            <w:vAlign w:val="center"/>
          </w:tcPr>
          <w:p w14:paraId="6EA716C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GO:0008202</w:t>
            </w:r>
          </w:p>
        </w:tc>
        <w:tc>
          <w:tcPr>
            <w:tcW w:w="5580" w:type="dxa"/>
            <w:shd w:val="clear" w:color="auto" w:fill="auto"/>
            <w:noWrap/>
            <w:vAlign w:val="center"/>
          </w:tcPr>
          <w:p w14:paraId="1B218EB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Steroid metabolic process</w:t>
            </w:r>
          </w:p>
        </w:tc>
        <w:tc>
          <w:tcPr>
            <w:tcW w:w="1350" w:type="dxa"/>
            <w:shd w:val="clear" w:color="auto" w:fill="auto"/>
            <w:noWrap/>
            <w:vAlign w:val="center"/>
          </w:tcPr>
          <w:p w14:paraId="716C9B6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4.10E-10</w:t>
            </w:r>
          </w:p>
        </w:tc>
      </w:tr>
      <w:tr w:rsidR="003E200F" w:rsidRPr="00D8695B" w14:paraId="670439D4" w14:textId="77777777" w:rsidTr="009D1BCD">
        <w:trPr>
          <w:trHeight w:val="57"/>
        </w:trPr>
        <w:tc>
          <w:tcPr>
            <w:tcW w:w="1725" w:type="dxa"/>
            <w:shd w:val="clear" w:color="auto" w:fill="auto"/>
            <w:noWrap/>
            <w:vAlign w:val="center"/>
          </w:tcPr>
          <w:p w14:paraId="33F1DDF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GO:0016053</w:t>
            </w:r>
          </w:p>
        </w:tc>
        <w:tc>
          <w:tcPr>
            <w:tcW w:w="5580" w:type="dxa"/>
            <w:shd w:val="clear" w:color="auto" w:fill="auto"/>
            <w:noWrap/>
            <w:vAlign w:val="center"/>
          </w:tcPr>
          <w:p w14:paraId="60DC49A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Organic acid biosynthetic process</w:t>
            </w:r>
          </w:p>
        </w:tc>
        <w:tc>
          <w:tcPr>
            <w:tcW w:w="1350" w:type="dxa"/>
            <w:shd w:val="clear" w:color="auto" w:fill="auto"/>
            <w:noWrap/>
            <w:vAlign w:val="center"/>
          </w:tcPr>
          <w:p w14:paraId="7E037DF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6.26E-10</w:t>
            </w:r>
          </w:p>
        </w:tc>
      </w:tr>
      <w:tr w:rsidR="003E200F" w:rsidRPr="00D8695B" w14:paraId="5AF3F55E" w14:textId="77777777" w:rsidTr="009D1BCD">
        <w:trPr>
          <w:trHeight w:val="57"/>
        </w:trPr>
        <w:tc>
          <w:tcPr>
            <w:tcW w:w="1725" w:type="dxa"/>
            <w:shd w:val="clear" w:color="auto" w:fill="auto"/>
            <w:noWrap/>
            <w:vAlign w:val="center"/>
          </w:tcPr>
          <w:p w14:paraId="282B76C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lastRenderedPageBreak/>
              <w:t>GO:0046394</w:t>
            </w:r>
          </w:p>
        </w:tc>
        <w:tc>
          <w:tcPr>
            <w:tcW w:w="5580" w:type="dxa"/>
            <w:shd w:val="clear" w:color="auto" w:fill="auto"/>
            <w:noWrap/>
            <w:vAlign w:val="center"/>
          </w:tcPr>
          <w:p w14:paraId="26784DF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Carboxylic acid biosynthetic process</w:t>
            </w:r>
          </w:p>
        </w:tc>
        <w:tc>
          <w:tcPr>
            <w:tcW w:w="1350" w:type="dxa"/>
            <w:shd w:val="clear" w:color="auto" w:fill="auto"/>
            <w:noWrap/>
            <w:vAlign w:val="center"/>
          </w:tcPr>
          <w:p w14:paraId="7053D3D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6.26E-10</w:t>
            </w:r>
          </w:p>
        </w:tc>
      </w:tr>
      <w:tr w:rsidR="003E200F" w:rsidRPr="00D8695B" w14:paraId="2E0009F2" w14:textId="77777777" w:rsidTr="009D1BCD">
        <w:trPr>
          <w:trHeight w:val="57"/>
        </w:trPr>
        <w:tc>
          <w:tcPr>
            <w:tcW w:w="1725" w:type="dxa"/>
            <w:shd w:val="clear" w:color="auto" w:fill="auto"/>
            <w:noWrap/>
            <w:vAlign w:val="center"/>
          </w:tcPr>
          <w:p w14:paraId="5C18EB9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GO:1901566</w:t>
            </w:r>
          </w:p>
        </w:tc>
        <w:tc>
          <w:tcPr>
            <w:tcW w:w="5580" w:type="dxa"/>
            <w:shd w:val="clear" w:color="auto" w:fill="auto"/>
            <w:noWrap/>
            <w:vAlign w:val="center"/>
          </w:tcPr>
          <w:p w14:paraId="4312F4E5"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Organonitrogen</w:t>
            </w:r>
            <w:proofErr w:type="spellEnd"/>
            <w:r w:rsidRPr="00D8695B">
              <w:rPr>
                <w:rFonts w:ascii="Book Antiqua" w:hAnsi="Book Antiqua"/>
                <w:color w:val="000000"/>
                <w:sz w:val="24"/>
                <w:szCs w:val="24"/>
              </w:rPr>
              <w:t xml:space="preserve"> compound biosynthetic process</w:t>
            </w:r>
          </w:p>
        </w:tc>
        <w:tc>
          <w:tcPr>
            <w:tcW w:w="1350" w:type="dxa"/>
            <w:shd w:val="clear" w:color="auto" w:fill="auto"/>
            <w:noWrap/>
            <w:vAlign w:val="center"/>
          </w:tcPr>
          <w:p w14:paraId="4949C46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1.94E-08</w:t>
            </w:r>
          </w:p>
        </w:tc>
      </w:tr>
      <w:tr w:rsidR="003E200F" w:rsidRPr="00D8695B" w14:paraId="017162B3" w14:textId="77777777" w:rsidTr="009D1BCD">
        <w:trPr>
          <w:trHeight w:val="57"/>
        </w:trPr>
        <w:tc>
          <w:tcPr>
            <w:tcW w:w="1725" w:type="dxa"/>
            <w:shd w:val="clear" w:color="auto" w:fill="auto"/>
            <w:noWrap/>
            <w:vAlign w:val="center"/>
          </w:tcPr>
          <w:p w14:paraId="528A45A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GO:0008152</w:t>
            </w:r>
          </w:p>
        </w:tc>
        <w:tc>
          <w:tcPr>
            <w:tcW w:w="5580" w:type="dxa"/>
            <w:shd w:val="clear" w:color="auto" w:fill="auto"/>
            <w:noWrap/>
            <w:vAlign w:val="center"/>
          </w:tcPr>
          <w:p w14:paraId="1DA009F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Metabolic process</w:t>
            </w:r>
          </w:p>
        </w:tc>
        <w:tc>
          <w:tcPr>
            <w:tcW w:w="1350" w:type="dxa"/>
            <w:shd w:val="clear" w:color="auto" w:fill="auto"/>
            <w:noWrap/>
            <w:vAlign w:val="center"/>
          </w:tcPr>
          <w:p w14:paraId="1FAB15D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4.34E-08</w:t>
            </w:r>
          </w:p>
        </w:tc>
      </w:tr>
      <w:tr w:rsidR="003E200F" w:rsidRPr="00D8695B" w14:paraId="5B3C6C28" w14:textId="77777777" w:rsidTr="009D1BCD">
        <w:trPr>
          <w:trHeight w:val="57"/>
        </w:trPr>
        <w:tc>
          <w:tcPr>
            <w:tcW w:w="1725" w:type="dxa"/>
            <w:shd w:val="clear" w:color="auto" w:fill="auto"/>
            <w:noWrap/>
            <w:vAlign w:val="center"/>
          </w:tcPr>
          <w:p w14:paraId="75E42A1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GO:1901606</w:t>
            </w:r>
          </w:p>
        </w:tc>
        <w:tc>
          <w:tcPr>
            <w:tcW w:w="5580" w:type="dxa"/>
            <w:shd w:val="clear" w:color="auto" w:fill="auto"/>
            <w:noWrap/>
            <w:vAlign w:val="center"/>
          </w:tcPr>
          <w:p w14:paraId="4D2FB5F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Alpha-amino acid catabolic process</w:t>
            </w:r>
          </w:p>
        </w:tc>
        <w:tc>
          <w:tcPr>
            <w:tcW w:w="1350" w:type="dxa"/>
            <w:shd w:val="clear" w:color="auto" w:fill="auto"/>
            <w:noWrap/>
            <w:vAlign w:val="center"/>
          </w:tcPr>
          <w:p w14:paraId="3A654CB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4.58E-08</w:t>
            </w:r>
          </w:p>
        </w:tc>
      </w:tr>
      <w:tr w:rsidR="003E200F" w:rsidRPr="00D8695B" w14:paraId="6A895CBC" w14:textId="77777777" w:rsidTr="009D1BCD">
        <w:trPr>
          <w:trHeight w:val="57"/>
        </w:trPr>
        <w:tc>
          <w:tcPr>
            <w:tcW w:w="1725" w:type="dxa"/>
            <w:shd w:val="clear" w:color="auto" w:fill="auto"/>
            <w:noWrap/>
            <w:vAlign w:val="center"/>
          </w:tcPr>
          <w:p w14:paraId="380E216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GO:0072329</w:t>
            </w:r>
          </w:p>
        </w:tc>
        <w:tc>
          <w:tcPr>
            <w:tcW w:w="5580" w:type="dxa"/>
            <w:shd w:val="clear" w:color="auto" w:fill="auto"/>
            <w:noWrap/>
            <w:vAlign w:val="center"/>
          </w:tcPr>
          <w:p w14:paraId="11247BA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Monocarboxylic acid catabolic process</w:t>
            </w:r>
          </w:p>
        </w:tc>
        <w:tc>
          <w:tcPr>
            <w:tcW w:w="1350" w:type="dxa"/>
            <w:shd w:val="clear" w:color="auto" w:fill="auto"/>
            <w:noWrap/>
            <w:vAlign w:val="center"/>
          </w:tcPr>
          <w:p w14:paraId="3FA9A77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1.40E-07</w:t>
            </w:r>
          </w:p>
        </w:tc>
      </w:tr>
      <w:tr w:rsidR="003E200F" w:rsidRPr="00D8695B" w14:paraId="3688B2D2" w14:textId="77777777" w:rsidTr="009D1BCD">
        <w:trPr>
          <w:trHeight w:val="57"/>
        </w:trPr>
        <w:tc>
          <w:tcPr>
            <w:tcW w:w="1725" w:type="dxa"/>
            <w:shd w:val="clear" w:color="auto" w:fill="auto"/>
            <w:noWrap/>
            <w:vAlign w:val="center"/>
          </w:tcPr>
          <w:p w14:paraId="32B78B7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GO:0007596</w:t>
            </w:r>
          </w:p>
        </w:tc>
        <w:tc>
          <w:tcPr>
            <w:tcW w:w="5580" w:type="dxa"/>
            <w:shd w:val="clear" w:color="auto" w:fill="auto"/>
            <w:noWrap/>
            <w:vAlign w:val="center"/>
          </w:tcPr>
          <w:p w14:paraId="466E0EA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Blood coagulation</w:t>
            </w:r>
          </w:p>
        </w:tc>
        <w:tc>
          <w:tcPr>
            <w:tcW w:w="1350" w:type="dxa"/>
            <w:shd w:val="clear" w:color="auto" w:fill="auto"/>
            <w:noWrap/>
            <w:vAlign w:val="center"/>
          </w:tcPr>
          <w:p w14:paraId="0735D06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1.98E-07</w:t>
            </w:r>
          </w:p>
        </w:tc>
      </w:tr>
      <w:tr w:rsidR="003E200F" w:rsidRPr="00D8695B" w14:paraId="6667A749" w14:textId="77777777" w:rsidTr="009D1BCD">
        <w:trPr>
          <w:trHeight w:val="57"/>
        </w:trPr>
        <w:tc>
          <w:tcPr>
            <w:tcW w:w="1725" w:type="dxa"/>
            <w:shd w:val="clear" w:color="auto" w:fill="auto"/>
            <w:noWrap/>
            <w:vAlign w:val="center"/>
          </w:tcPr>
          <w:p w14:paraId="3540ECF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GO:0050817</w:t>
            </w:r>
          </w:p>
        </w:tc>
        <w:tc>
          <w:tcPr>
            <w:tcW w:w="5580" w:type="dxa"/>
            <w:shd w:val="clear" w:color="auto" w:fill="auto"/>
            <w:noWrap/>
            <w:vAlign w:val="center"/>
          </w:tcPr>
          <w:p w14:paraId="16D0A9C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Coagulation</w:t>
            </w:r>
          </w:p>
        </w:tc>
        <w:tc>
          <w:tcPr>
            <w:tcW w:w="1350" w:type="dxa"/>
            <w:shd w:val="clear" w:color="auto" w:fill="auto"/>
            <w:noWrap/>
            <w:vAlign w:val="center"/>
          </w:tcPr>
          <w:p w14:paraId="5E0E51D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1.98E-07</w:t>
            </w:r>
          </w:p>
        </w:tc>
      </w:tr>
      <w:tr w:rsidR="003E200F" w:rsidRPr="00D8695B" w14:paraId="653498A5" w14:textId="77777777" w:rsidTr="009D1BCD">
        <w:trPr>
          <w:trHeight w:val="57"/>
        </w:trPr>
        <w:tc>
          <w:tcPr>
            <w:tcW w:w="1725" w:type="dxa"/>
            <w:shd w:val="clear" w:color="auto" w:fill="auto"/>
            <w:noWrap/>
            <w:vAlign w:val="center"/>
          </w:tcPr>
          <w:p w14:paraId="31897C1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GO:0007599</w:t>
            </w:r>
          </w:p>
        </w:tc>
        <w:tc>
          <w:tcPr>
            <w:tcW w:w="5580" w:type="dxa"/>
            <w:shd w:val="clear" w:color="auto" w:fill="auto"/>
            <w:noWrap/>
            <w:vAlign w:val="center"/>
          </w:tcPr>
          <w:p w14:paraId="026AD075"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Hemostasis</w:t>
            </w:r>
            <w:proofErr w:type="spellEnd"/>
          </w:p>
        </w:tc>
        <w:tc>
          <w:tcPr>
            <w:tcW w:w="1350" w:type="dxa"/>
            <w:shd w:val="clear" w:color="auto" w:fill="auto"/>
            <w:noWrap/>
            <w:vAlign w:val="center"/>
          </w:tcPr>
          <w:p w14:paraId="56CBD84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2.83E-07</w:t>
            </w:r>
          </w:p>
        </w:tc>
      </w:tr>
      <w:tr w:rsidR="003E200F" w:rsidRPr="00D8695B" w14:paraId="17752B49" w14:textId="77777777" w:rsidTr="009D1BCD">
        <w:trPr>
          <w:trHeight w:val="57"/>
        </w:trPr>
        <w:tc>
          <w:tcPr>
            <w:tcW w:w="1725" w:type="dxa"/>
            <w:shd w:val="clear" w:color="auto" w:fill="auto"/>
            <w:noWrap/>
            <w:vAlign w:val="center"/>
          </w:tcPr>
          <w:p w14:paraId="2DD0F10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GO:1901615</w:t>
            </w:r>
          </w:p>
        </w:tc>
        <w:tc>
          <w:tcPr>
            <w:tcW w:w="5580" w:type="dxa"/>
            <w:shd w:val="clear" w:color="auto" w:fill="auto"/>
            <w:noWrap/>
            <w:vAlign w:val="center"/>
          </w:tcPr>
          <w:p w14:paraId="43BB290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Organic </w:t>
            </w:r>
            <w:proofErr w:type="spellStart"/>
            <w:r w:rsidRPr="00D8695B">
              <w:rPr>
                <w:rFonts w:ascii="Book Antiqua" w:hAnsi="Book Antiqua"/>
                <w:color w:val="000000"/>
                <w:sz w:val="24"/>
                <w:szCs w:val="24"/>
              </w:rPr>
              <w:t>hydroxy</w:t>
            </w:r>
            <w:proofErr w:type="spellEnd"/>
            <w:r w:rsidRPr="00D8695B">
              <w:rPr>
                <w:rFonts w:ascii="Book Antiqua" w:hAnsi="Book Antiqua"/>
                <w:color w:val="000000"/>
                <w:sz w:val="24"/>
                <w:szCs w:val="24"/>
              </w:rPr>
              <w:t xml:space="preserve"> compound metabolic process</w:t>
            </w:r>
          </w:p>
        </w:tc>
        <w:tc>
          <w:tcPr>
            <w:tcW w:w="1350" w:type="dxa"/>
            <w:shd w:val="clear" w:color="auto" w:fill="auto"/>
            <w:noWrap/>
            <w:vAlign w:val="center"/>
          </w:tcPr>
          <w:p w14:paraId="7E22C89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4.14E-07</w:t>
            </w:r>
          </w:p>
        </w:tc>
      </w:tr>
      <w:tr w:rsidR="003E200F" w:rsidRPr="00D8695B" w14:paraId="33AEA3E0" w14:textId="77777777" w:rsidTr="009D1BCD">
        <w:trPr>
          <w:trHeight w:val="57"/>
        </w:trPr>
        <w:tc>
          <w:tcPr>
            <w:tcW w:w="1725" w:type="dxa"/>
            <w:shd w:val="clear" w:color="auto" w:fill="auto"/>
            <w:noWrap/>
            <w:vAlign w:val="center"/>
          </w:tcPr>
          <w:p w14:paraId="050A437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GO:0042060</w:t>
            </w:r>
          </w:p>
        </w:tc>
        <w:tc>
          <w:tcPr>
            <w:tcW w:w="5580" w:type="dxa"/>
            <w:shd w:val="clear" w:color="auto" w:fill="auto"/>
            <w:noWrap/>
            <w:vAlign w:val="center"/>
          </w:tcPr>
          <w:p w14:paraId="75CA418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Wound healing</w:t>
            </w:r>
          </w:p>
        </w:tc>
        <w:tc>
          <w:tcPr>
            <w:tcW w:w="1350" w:type="dxa"/>
            <w:shd w:val="clear" w:color="auto" w:fill="auto"/>
            <w:noWrap/>
            <w:vAlign w:val="center"/>
          </w:tcPr>
          <w:p w14:paraId="6B40E56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4.86E-07</w:t>
            </w:r>
          </w:p>
        </w:tc>
      </w:tr>
      <w:tr w:rsidR="003E200F" w:rsidRPr="00D8695B" w14:paraId="113F9283" w14:textId="77777777" w:rsidTr="009D1BCD">
        <w:trPr>
          <w:trHeight w:val="57"/>
        </w:trPr>
        <w:tc>
          <w:tcPr>
            <w:tcW w:w="1725" w:type="dxa"/>
            <w:shd w:val="clear" w:color="auto" w:fill="auto"/>
            <w:noWrap/>
            <w:vAlign w:val="center"/>
          </w:tcPr>
          <w:p w14:paraId="4DD1860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GO:0006956</w:t>
            </w:r>
          </w:p>
        </w:tc>
        <w:tc>
          <w:tcPr>
            <w:tcW w:w="5580" w:type="dxa"/>
            <w:shd w:val="clear" w:color="auto" w:fill="auto"/>
            <w:noWrap/>
            <w:vAlign w:val="center"/>
          </w:tcPr>
          <w:p w14:paraId="7A101A4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Complement activation</w:t>
            </w:r>
          </w:p>
        </w:tc>
        <w:tc>
          <w:tcPr>
            <w:tcW w:w="1350" w:type="dxa"/>
            <w:shd w:val="clear" w:color="auto" w:fill="auto"/>
            <w:noWrap/>
            <w:vAlign w:val="center"/>
          </w:tcPr>
          <w:p w14:paraId="56CCFE2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6.77E-07</w:t>
            </w:r>
          </w:p>
        </w:tc>
      </w:tr>
      <w:tr w:rsidR="003E200F" w:rsidRPr="00D8695B" w14:paraId="1F4C5134" w14:textId="77777777" w:rsidTr="009D1BCD">
        <w:trPr>
          <w:trHeight w:val="57"/>
        </w:trPr>
        <w:tc>
          <w:tcPr>
            <w:tcW w:w="1725" w:type="dxa"/>
            <w:shd w:val="clear" w:color="auto" w:fill="auto"/>
            <w:noWrap/>
            <w:vAlign w:val="center"/>
          </w:tcPr>
          <w:p w14:paraId="4EE46BB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GO:0009062</w:t>
            </w:r>
          </w:p>
        </w:tc>
        <w:tc>
          <w:tcPr>
            <w:tcW w:w="5580" w:type="dxa"/>
            <w:shd w:val="clear" w:color="auto" w:fill="auto"/>
            <w:noWrap/>
            <w:vAlign w:val="center"/>
          </w:tcPr>
          <w:p w14:paraId="2C05AAF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Fatty acid catabolic process</w:t>
            </w:r>
          </w:p>
        </w:tc>
        <w:tc>
          <w:tcPr>
            <w:tcW w:w="1350" w:type="dxa"/>
            <w:shd w:val="clear" w:color="auto" w:fill="auto"/>
            <w:noWrap/>
            <w:vAlign w:val="center"/>
          </w:tcPr>
          <w:p w14:paraId="707DA5B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1.71E-06</w:t>
            </w:r>
          </w:p>
        </w:tc>
      </w:tr>
      <w:tr w:rsidR="003E200F" w:rsidRPr="00D8695B" w14:paraId="1E27B103" w14:textId="77777777" w:rsidTr="009D1BCD">
        <w:trPr>
          <w:trHeight w:val="57"/>
        </w:trPr>
        <w:tc>
          <w:tcPr>
            <w:tcW w:w="1725" w:type="dxa"/>
            <w:shd w:val="clear" w:color="auto" w:fill="auto"/>
            <w:noWrap/>
            <w:vAlign w:val="center"/>
          </w:tcPr>
          <w:p w14:paraId="4DD3F00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GO:0006066</w:t>
            </w:r>
          </w:p>
        </w:tc>
        <w:tc>
          <w:tcPr>
            <w:tcW w:w="5580" w:type="dxa"/>
            <w:shd w:val="clear" w:color="auto" w:fill="auto"/>
            <w:noWrap/>
            <w:vAlign w:val="center"/>
          </w:tcPr>
          <w:p w14:paraId="56AB7EC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Alcohol metabolic process</w:t>
            </w:r>
          </w:p>
        </w:tc>
        <w:tc>
          <w:tcPr>
            <w:tcW w:w="1350" w:type="dxa"/>
            <w:shd w:val="clear" w:color="auto" w:fill="auto"/>
            <w:noWrap/>
            <w:vAlign w:val="center"/>
          </w:tcPr>
          <w:p w14:paraId="0C2C64E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1.82E-06</w:t>
            </w:r>
          </w:p>
        </w:tc>
      </w:tr>
      <w:tr w:rsidR="003E200F" w:rsidRPr="00D8695B" w14:paraId="0CC05F6D" w14:textId="77777777" w:rsidTr="009D1BCD">
        <w:trPr>
          <w:trHeight w:val="57"/>
        </w:trPr>
        <w:tc>
          <w:tcPr>
            <w:tcW w:w="1725" w:type="dxa"/>
            <w:shd w:val="clear" w:color="auto" w:fill="auto"/>
            <w:noWrap/>
            <w:vAlign w:val="center"/>
          </w:tcPr>
          <w:p w14:paraId="73BE715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GO:0008652</w:t>
            </w:r>
          </w:p>
        </w:tc>
        <w:tc>
          <w:tcPr>
            <w:tcW w:w="5580" w:type="dxa"/>
            <w:shd w:val="clear" w:color="auto" w:fill="auto"/>
            <w:noWrap/>
            <w:vAlign w:val="center"/>
          </w:tcPr>
          <w:p w14:paraId="6C0E173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amino acid biosynthetic process</w:t>
            </w:r>
          </w:p>
        </w:tc>
        <w:tc>
          <w:tcPr>
            <w:tcW w:w="1350" w:type="dxa"/>
            <w:shd w:val="clear" w:color="auto" w:fill="auto"/>
            <w:noWrap/>
            <w:vAlign w:val="center"/>
          </w:tcPr>
          <w:p w14:paraId="739DEE0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2.42E-06</w:t>
            </w:r>
          </w:p>
        </w:tc>
      </w:tr>
      <w:tr w:rsidR="003E200F" w:rsidRPr="00D8695B" w14:paraId="5DD04B2D" w14:textId="77777777" w:rsidTr="009D1BCD">
        <w:trPr>
          <w:trHeight w:val="57"/>
        </w:trPr>
        <w:tc>
          <w:tcPr>
            <w:tcW w:w="1725" w:type="dxa"/>
            <w:shd w:val="clear" w:color="auto" w:fill="auto"/>
            <w:noWrap/>
            <w:vAlign w:val="center"/>
          </w:tcPr>
          <w:p w14:paraId="4B19A1F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GO:0050878</w:t>
            </w:r>
          </w:p>
        </w:tc>
        <w:tc>
          <w:tcPr>
            <w:tcW w:w="5580" w:type="dxa"/>
            <w:shd w:val="clear" w:color="auto" w:fill="auto"/>
            <w:noWrap/>
            <w:vAlign w:val="center"/>
          </w:tcPr>
          <w:p w14:paraId="3166E0D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Regulation of body fluid levels</w:t>
            </w:r>
          </w:p>
        </w:tc>
        <w:tc>
          <w:tcPr>
            <w:tcW w:w="1350" w:type="dxa"/>
            <w:shd w:val="clear" w:color="auto" w:fill="auto"/>
            <w:noWrap/>
            <w:vAlign w:val="center"/>
          </w:tcPr>
          <w:p w14:paraId="52CB56D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5.46E-06</w:t>
            </w:r>
          </w:p>
        </w:tc>
      </w:tr>
      <w:tr w:rsidR="003E200F" w:rsidRPr="00D8695B" w14:paraId="17A3C583" w14:textId="77777777" w:rsidTr="009D1BCD">
        <w:trPr>
          <w:trHeight w:val="57"/>
        </w:trPr>
        <w:tc>
          <w:tcPr>
            <w:tcW w:w="1725" w:type="dxa"/>
            <w:shd w:val="clear" w:color="auto" w:fill="auto"/>
            <w:noWrap/>
            <w:vAlign w:val="center"/>
          </w:tcPr>
          <w:p w14:paraId="1AE0F6F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GO:0051186</w:t>
            </w:r>
          </w:p>
        </w:tc>
        <w:tc>
          <w:tcPr>
            <w:tcW w:w="5580" w:type="dxa"/>
            <w:shd w:val="clear" w:color="auto" w:fill="auto"/>
            <w:noWrap/>
            <w:vAlign w:val="center"/>
          </w:tcPr>
          <w:p w14:paraId="436EE74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Cofactor metabolic process</w:t>
            </w:r>
          </w:p>
        </w:tc>
        <w:tc>
          <w:tcPr>
            <w:tcW w:w="1350" w:type="dxa"/>
            <w:shd w:val="clear" w:color="auto" w:fill="auto"/>
            <w:noWrap/>
            <w:vAlign w:val="center"/>
          </w:tcPr>
          <w:p w14:paraId="10AB533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5.50E-06</w:t>
            </w:r>
          </w:p>
        </w:tc>
      </w:tr>
      <w:tr w:rsidR="003E200F" w:rsidRPr="00D8695B" w14:paraId="0AC01735" w14:textId="77777777" w:rsidTr="009D1BCD">
        <w:trPr>
          <w:trHeight w:val="57"/>
        </w:trPr>
        <w:tc>
          <w:tcPr>
            <w:tcW w:w="1725" w:type="dxa"/>
            <w:shd w:val="clear" w:color="auto" w:fill="auto"/>
            <w:noWrap/>
            <w:vAlign w:val="center"/>
          </w:tcPr>
          <w:p w14:paraId="00DD015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GO:0006694</w:t>
            </w:r>
          </w:p>
        </w:tc>
        <w:tc>
          <w:tcPr>
            <w:tcW w:w="5580" w:type="dxa"/>
            <w:shd w:val="clear" w:color="auto" w:fill="auto"/>
            <w:noWrap/>
            <w:vAlign w:val="center"/>
          </w:tcPr>
          <w:p w14:paraId="39893CC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Steroid biosynthetic process</w:t>
            </w:r>
          </w:p>
        </w:tc>
        <w:tc>
          <w:tcPr>
            <w:tcW w:w="1350" w:type="dxa"/>
            <w:shd w:val="clear" w:color="auto" w:fill="auto"/>
            <w:noWrap/>
            <w:vAlign w:val="center"/>
          </w:tcPr>
          <w:p w14:paraId="60ED4D6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8.32E-06</w:t>
            </w:r>
          </w:p>
        </w:tc>
      </w:tr>
      <w:tr w:rsidR="003E200F" w:rsidRPr="00D8695B" w14:paraId="08F8E36B" w14:textId="77777777" w:rsidTr="009D1BCD">
        <w:trPr>
          <w:trHeight w:val="57"/>
        </w:trPr>
        <w:tc>
          <w:tcPr>
            <w:tcW w:w="1725" w:type="dxa"/>
            <w:shd w:val="clear" w:color="auto" w:fill="auto"/>
            <w:noWrap/>
            <w:vAlign w:val="center"/>
          </w:tcPr>
          <w:p w14:paraId="0647001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GO:0044242</w:t>
            </w:r>
          </w:p>
        </w:tc>
        <w:tc>
          <w:tcPr>
            <w:tcW w:w="5580" w:type="dxa"/>
            <w:shd w:val="clear" w:color="auto" w:fill="auto"/>
            <w:noWrap/>
            <w:vAlign w:val="center"/>
          </w:tcPr>
          <w:p w14:paraId="6CDBD9F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lipid catabolic process</w:t>
            </w:r>
          </w:p>
        </w:tc>
        <w:tc>
          <w:tcPr>
            <w:tcW w:w="1350" w:type="dxa"/>
            <w:shd w:val="clear" w:color="auto" w:fill="auto"/>
            <w:noWrap/>
            <w:vAlign w:val="center"/>
          </w:tcPr>
          <w:p w14:paraId="4945772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1.09E-05</w:t>
            </w:r>
          </w:p>
        </w:tc>
      </w:tr>
      <w:tr w:rsidR="003E200F" w:rsidRPr="00D8695B" w14:paraId="1BBDEC1A" w14:textId="77777777" w:rsidTr="009D1BCD">
        <w:trPr>
          <w:trHeight w:val="57"/>
        </w:trPr>
        <w:tc>
          <w:tcPr>
            <w:tcW w:w="1725" w:type="dxa"/>
            <w:shd w:val="clear" w:color="auto" w:fill="auto"/>
            <w:noWrap/>
            <w:vAlign w:val="center"/>
          </w:tcPr>
          <w:p w14:paraId="4F3947F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GO:0005996</w:t>
            </w:r>
          </w:p>
        </w:tc>
        <w:tc>
          <w:tcPr>
            <w:tcW w:w="5580" w:type="dxa"/>
            <w:shd w:val="clear" w:color="auto" w:fill="auto"/>
            <w:noWrap/>
            <w:vAlign w:val="center"/>
          </w:tcPr>
          <w:p w14:paraId="638A2B7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Monosaccharide metabolic process</w:t>
            </w:r>
          </w:p>
        </w:tc>
        <w:tc>
          <w:tcPr>
            <w:tcW w:w="1350" w:type="dxa"/>
            <w:shd w:val="clear" w:color="auto" w:fill="auto"/>
            <w:noWrap/>
            <w:vAlign w:val="center"/>
          </w:tcPr>
          <w:p w14:paraId="46B152A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0.000012</w:t>
            </w:r>
          </w:p>
        </w:tc>
      </w:tr>
      <w:tr w:rsidR="003E200F" w:rsidRPr="00D8695B" w14:paraId="0FD09C90" w14:textId="77777777" w:rsidTr="009D1BCD">
        <w:trPr>
          <w:trHeight w:val="57"/>
        </w:trPr>
        <w:tc>
          <w:tcPr>
            <w:tcW w:w="1725" w:type="dxa"/>
            <w:shd w:val="clear" w:color="auto" w:fill="auto"/>
            <w:noWrap/>
            <w:vAlign w:val="center"/>
          </w:tcPr>
          <w:p w14:paraId="601763D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GO:0051346</w:t>
            </w:r>
          </w:p>
        </w:tc>
        <w:tc>
          <w:tcPr>
            <w:tcW w:w="5580" w:type="dxa"/>
            <w:shd w:val="clear" w:color="auto" w:fill="auto"/>
            <w:noWrap/>
            <w:vAlign w:val="center"/>
          </w:tcPr>
          <w:p w14:paraId="7C5DB9A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Negative regulation of hydrolase activity</w:t>
            </w:r>
          </w:p>
        </w:tc>
        <w:tc>
          <w:tcPr>
            <w:tcW w:w="1350" w:type="dxa"/>
            <w:shd w:val="clear" w:color="auto" w:fill="auto"/>
            <w:noWrap/>
            <w:vAlign w:val="center"/>
          </w:tcPr>
          <w:p w14:paraId="32A8C66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1.28E-05</w:t>
            </w:r>
          </w:p>
        </w:tc>
      </w:tr>
      <w:tr w:rsidR="003E200F" w:rsidRPr="00D8695B" w14:paraId="0A3E6477" w14:textId="77777777" w:rsidTr="009D1BCD">
        <w:trPr>
          <w:trHeight w:val="57"/>
        </w:trPr>
        <w:tc>
          <w:tcPr>
            <w:tcW w:w="1725" w:type="dxa"/>
            <w:shd w:val="clear" w:color="auto" w:fill="auto"/>
            <w:noWrap/>
            <w:vAlign w:val="center"/>
          </w:tcPr>
          <w:p w14:paraId="511301C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GO:0005975</w:t>
            </w:r>
          </w:p>
        </w:tc>
        <w:tc>
          <w:tcPr>
            <w:tcW w:w="5580" w:type="dxa"/>
            <w:shd w:val="clear" w:color="auto" w:fill="auto"/>
            <w:noWrap/>
            <w:vAlign w:val="center"/>
          </w:tcPr>
          <w:p w14:paraId="6138E5D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Carbohydrate metabolic process</w:t>
            </w:r>
          </w:p>
        </w:tc>
        <w:tc>
          <w:tcPr>
            <w:tcW w:w="1350" w:type="dxa"/>
            <w:shd w:val="clear" w:color="auto" w:fill="auto"/>
            <w:noWrap/>
            <w:vAlign w:val="center"/>
          </w:tcPr>
          <w:p w14:paraId="5ED7720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1.35E-05</w:t>
            </w:r>
          </w:p>
        </w:tc>
      </w:tr>
      <w:tr w:rsidR="003E200F" w:rsidRPr="00D8695B" w14:paraId="6D2CD398" w14:textId="77777777" w:rsidTr="009D1BCD">
        <w:trPr>
          <w:trHeight w:val="57"/>
        </w:trPr>
        <w:tc>
          <w:tcPr>
            <w:tcW w:w="1725" w:type="dxa"/>
            <w:shd w:val="clear" w:color="auto" w:fill="auto"/>
            <w:noWrap/>
            <w:vAlign w:val="center"/>
          </w:tcPr>
          <w:p w14:paraId="16A0EE9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GO:0010876</w:t>
            </w:r>
          </w:p>
        </w:tc>
        <w:tc>
          <w:tcPr>
            <w:tcW w:w="5580" w:type="dxa"/>
            <w:shd w:val="clear" w:color="auto" w:fill="auto"/>
            <w:noWrap/>
            <w:vAlign w:val="center"/>
          </w:tcPr>
          <w:p w14:paraId="36EEDE8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localization</w:t>
            </w:r>
          </w:p>
        </w:tc>
        <w:tc>
          <w:tcPr>
            <w:tcW w:w="1350" w:type="dxa"/>
            <w:shd w:val="clear" w:color="auto" w:fill="auto"/>
            <w:noWrap/>
            <w:vAlign w:val="center"/>
          </w:tcPr>
          <w:p w14:paraId="04DB53D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5.30E-05</w:t>
            </w:r>
          </w:p>
        </w:tc>
      </w:tr>
      <w:tr w:rsidR="003E200F" w:rsidRPr="00D8695B" w14:paraId="20F04788" w14:textId="77777777" w:rsidTr="009D1BCD">
        <w:trPr>
          <w:trHeight w:val="76"/>
        </w:trPr>
        <w:tc>
          <w:tcPr>
            <w:tcW w:w="1725" w:type="dxa"/>
            <w:shd w:val="clear" w:color="auto" w:fill="auto"/>
            <w:noWrap/>
            <w:vAlign w:val="center"/>
          </w:tcPr>
          <w:p w14:paraId="6BBE62A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GO:0044710</w:t>
            </w:r>
          </w:p>
        </w:tc>
        <w:tc>
          <w:tcPr>
            <w:tcW w:w="5580" w:type="dxa"/>
            <w:shd w:val="clear" w:color="auto" w:fill="auto"/>
            <w:noWrap/>
            <w:vAlign w:val="center"/>
          </w:tcPr>
          <w:p w14:paraId="01DBAB5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Single-organism metabolic process</w:t>
            </w:r>
          </w:p>
        </w:tc>
        <w:tc>
          <w:tcPr>
            <w:tcW w:w="1350" w:type="dxa"/>
            <w:shd w:val="clear" w:color="auto" w:fill="auto"/>
            <w:noWrap/>
            <w:vAlign w:val="center"/>
          </w:tcPr>
          <w:p w14:paraId="6349CAA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5.82E-05</w:t>
            </w:r>
          </w:p>
        </w:tc>
      </w:tr>
      <w:tr w:rsidR="003E200F" w:rsidRPr="00D8695B" w14:paraId="211974CE" w14:textId="77777777" w:rsidTr="009D1BCD">
        <w:trPr>
          <w:trHeight w:val="57"/>
        </w:trPr>
        <w:tc>
          <w:tcPr>
            <w:tcW w:w="1725" w:type="dxa"/>
            <w:shd w:val="clear" w:color="auto" w:fill="auto"/>
            <w:noWrap/>
            <w:vAlign w:val="center"/>
          </w:tcPr>
          <w:p w14:paraId="3CF4F53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GO:0006732</w:t>
            </w:r>
          </w:p>
        </w:tc>
        <w:tc>
          <w:tcPr>
            <w:tcW w:w="5580" w:type="dxa"/>
            <w:shd w:val="clear" w:color="auto" w:fill="auto"/>
            <w:noWrap/>
            <w:vAlign w:val="center"/>
          </w:tcPr>
          <w:p w14:paraId="1C70EDE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Coenzyme metabolic process</w:t>
            </w:r>
          </w:p>
        </w:tc>
        <w:tc>
          <w:tcPr>
            <w:tcW w:w="1350" w:type="dxa"/>
            <w:shd w:val="clear" w:color="auto" w:fill="auto"/>
            <w:noWrap/>
            <w:vAlign w:val="center"/>
          </w:tcPr>
          <w:p w14:paraId="3364122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6.57E-05</w:t>
            </w:r>
          </w:p>
        </w:tc>
      </w:tr>
      <w:tr w:rsidR="003E200F" w:rsidRPr="00D8695B" w14:paraId="1E90CC08" w14:textId="77777777" w:rsidTr="009D1BCD">
        <w:trPr>
          <w:trHeight w:val="57"/>
        </w:trPr>
        <w:tc>
          <w:tcPr>
            <w:tcW w:w="1725" w:type="dxa"/>
            <w:shd w:val="clear" w:color="auto" w:fill="auto"/>
            <w:noWrap/>
            <w:vAlign w:val="center"/>
          </w:tcPr>
          <w:p w14:paraId="68A2C85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GO:0010951</w:t>
            </w:r>
          </w:p>
        </w:tc>
        <w:tc>
          <w:tcPr>
            <w:tcW w:w="5580" w:type="dxa"/>
            <w:shd w:val="clear" w:color="auto" w:fill="auto"/>
            <w:noWrap/>
            <w:vAlign w:val="center"/>
          </w:tcPr>
          <w:p w14:paraId="47EDAD9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Negative regulation of </w:t>
            </w:r>
            <w:proofErr w:type="spellStart"/>
            <w:r w:rsidRPr="00D8695B">
              <w:rPr>
                <w:rFonts w:ascii="Book Antiqua" w:hAnsi="Book Antiqua"/>
                <w:color w:val="000000"/>
                <w:sz w:val="24"/>
                <w:szCs w:val="24"/>
              </w:rPr>
              <w:t>endopeptidase</w:t>
            </w:r>
            <w:proofErr w:type="spellEnd"/>
            <w:r w:rsidRPr="00D8695B">
              <w:rPr>
                <w:rFonts w:ascii="Book Antiqua" w:hAnsi="Book Antiqua"/>
                <w:color w:val="000000"/>
                <w:sz w:val="24"/>
                <w:szCs w:val="24"/>
              </w:rPr>
              <w:t xml:space="preserve"> activity</w:t>
            </w:r>
          </w:p>
        </w:tc>
        <w:tc>
          <w:tcPr>
            <w:tcW w:w="1350" w:type="dxa"/>
            <w:shd w:val="clear" w:color="auto" w:fill="auto"/>
            <w:noWrap/>
            <w:vAlign w:val="center"/>
          </w:tcPr>
          <w:p w14:paraId="0428715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7.22E-05</w:t>
            </w:r>
          </w:p>
        </w:tc>
      </w:tr>
      <w:tr w:rsidR="003E200F" w:rsidRPr="00D8695B" w14:paraId="474D9C70" w14:textId="77777777" w:rsidTr="009D1BCD">
        <w:trPr>
          <w:trHeight w:val="57"/>
        </w:trPr>
        <w:tc>
          <w:tcPr>
            <w:tcW w:w="1725" w:type="dxa"/>
            <w:shd w:val="clear" w:color="auto" w:fill="auto"/>
            <w:noWrap/>
            <w:vAlign w:val="center"/>
          </w:tcPr>
          <w:p w14:paraId="33F015F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GO:0019318</w:t>
            </w:r>
          </w:p>
        </w:tc>
        <w:tc>
          <w:tcPr>
            <w:tcW w:w="5580" w:type="dxa"/>
            <w:shd w:val="clear" w:color="auto" w:fill="auto"/>
            <w:noWrap/>
            <w:vAlign w:val="center"/>
          </w:tcPr>
          <w:p w14:paraId="1C86798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Hexose metabolic process</w:t>
            </w:r>
          </w:p>
        </w:tc>
        <w:tc>
          <w:tcPr>
            <w:tcW w:w="1350" w:type="dxa"/>
            <w:shd w:val="clear" w:color="auto" w:fill="auto"/>
            <w:noWrap/>
            <w:vAlign w:val="center"/>
          </w:tcPr>
          <w:p w14:paraId="6DF0BB4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7.95E-05</w:t>
            </w:r>
          </w:p>
        </w:tc>
      </w:tr>
      <w:tr w:rsidR="003E200F" w:rsidRPr="00D8695B" w14:paraId="1AA43A95" w14:textId="77777777" w:rsidTr="009D1BCD">
        <w:trPr>
          <w:trHeight w:val="57"/>
        </w:trPr>
        <w:tc>
          <w:tcPr>
            <w:tcW w:w="1725" w:type="dxa"/>
            <w:shd w:val="clear" w:color="auto" w:fill="auto"/>
            <w:noWrap/>
            <w:vAlign w:val="center"/>
          </w:tcPr>
          <w:p w14:paraId="0777421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GO:0006869</w:t>
            </w:r>
          </w:p>
        </w:tc>
        <w:tc>
          <w:tcPr>
            <w:tcW w:w="5580" w:type="dxa"/>
            <w:shd w:val="clear" w:color="auto" w:fill="auto"/>
            <w:noWrap/>
            <w:vAlign w:val="center"/>
          </w:tcPr>
          <w:p w14:paraId="052F383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transport</w:t>
            </w:r>
          </w:p>
        </w:tc>
        <w:tc>
          <w:tcPr>
            <w:tcW w:w="1350" w:type="dxa"/>
            <w:shd w:val="clear" w:color="auto" w:fill="auto"/>
            <w:noWrap/>
            <w:vAlign w:val="center"/>
          </w:tcPr>
          <w:p w14:paraId="7F8B360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8.02E-05</w:t>
            </w:r>
          </w:p>
        </w:tc>
      </w:tr>
      <w:tr w:rsidR="003E200F" w:rsidRPr="00D8695B" w14:paraId="04E3C6A8" w14:textId="77777777" w:rsidTr="009D1BCD">
        <w:trPr>
          <w:trHeight w:val="57"/>
        </w:trPr>
        <w:tc>
          <w:tcPr>
            <w:tcW w:w="1725" w:type="dxa"/>
            <w:shd w:val="clear" w:color="auto" w:fill="auto"/>
            <w:noWrap/>
            <w:vAlign w:val="center"/>
          </w:tcPr>
          <w:p w14:paraId="296814D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GO:0065008</w:t>
            </w:r>
          </w:p>
        </w:tc>
        <w:tc>
          <w:tcPr>
            <w:tcW w:w="5580" w:type="dxa"/>
            <w:shd w:val="clear" w:color="auto" w:fill="auto"/>
            <w:noWrap/>
            <w:vAlign w:val="center"/>
          </w:tcPr>
          <w:p w14:paraId="18F3294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Regulation of biological quality</w:t>
            </w:r>
          </w:p>
        </w:tc>
        <w:tc>
          <w:tcPr>
            <w:tcW w:w="1350" w:type="dxa"/>
            <w:shd w:val="clear" w:color="auto" w:fill="auto"/>
            <w:noWrap/>
            <w:vAlign w:val="center"/>
          </w:tcPr>
          <w:p w14:paraId="43829D9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8.96E-05</w:t>
            </w:r>
          </w:p>
        </w:tc>
      </w:tr>
      <w:tr w:rsidR="003E200F" w:rsidRPr="00D8695B" w14:paraId="3BF5E10B" w14:textId="77777777" w:rsidTr="009D1BCD">
        <w:trPr>
          <w:trHeight w:val="57"/>
        </w:trPr>
        <w:tc>
          <w:tcPr>
            <w:tcW w:w="1725" w:type="dxa"/>
            <w:shd w:val="clear" w:color="auto" w:fill="auto"/>
            <w:noWrap/>
            <w:vAlign w:val="center"/>
          </w:tcPr>
          <w:p w14:paraId="3148BBA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GO:0010466</w:t>
            </w:r>
          </w:p>
        </w:tc>
        <w:tc>
          <w:tcPr>
            <w:tcW w:w="5580" w:type="dxa"/>
            <w:shd w:val="clear" w:color="auto" w:fill="auto"/>
            <w:noWrap/>
            <w:vAlign w:val="center"/>
          </w:tcPr>
          <w:p w14:paraId="4E52C37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Negative regulation of peptidase activity</w:t>
            </w:r>
          </w:p>
        </w:tc>
        <w:tc>
          <w:tcPr>
            <w:tcW w:w="1350" w:type="dxa"/>
            <w:shd w:val="clear" w:color="auto" w:fill="auto"/>
            <w:noWrap/>
            <w:vAlign w:val="center"/>
          </w:tcPr>
          <w:p w14:paraId="58226E7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0.0001</w:t>
            </w:r>
          </w:p>
        </w:tc>
      </w:tr>
      <w:tr w:rsidR="003E200F" w:rsidRPr="00D8695B" w14:paraId="0C350374" w14:textId="77777777" w:rsidTr="009D1BCD">
        <w:trPr>
          <w:trHeight w:val="57"/>
        </w:trPr>
        <w:tc>
          <w:tcPr>
            <w:tcW w:w="1725" w:type="dxa"/>
            <w:shd w:val="clear" w:color="auto" w:fill="auto"/>
            <w:noWrap/>
            <w:vAlign w:val="center"/>
          </w:tcPr>
          <w:p w14:paraId="62C733D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GO:0006006</w:t>
            </w:r>
          </w:p>
        </w:tc>
        <w:tc>
          <w:tcPr>
            <w:tcW w:w="5580" w:type="dxa"/>
            <w:shd w:val="clear" w:color="auto" w:fill="auto"/>
            <w:noWrap/>
            <w:vAlign w:val="center"/>
          </w:tcPr>
          <w:p w14:paraId="0F1CBEF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Glucose metabolic process</w:t>
            </w:r>
          </w:p>
        </w:tc>
        <w:tc>
          <w:tcPr>
            <w:tcW w:w="1350" w:type="dxa"/>
            <w:shd w:val="clear" w:color="auto" w:fill="auto"/>
            <w:noWrap/>
            <w:vAlign w:val="center"/>
          </w:tcPr>
          <w:p w14:paraId="5CD5AC0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0.0001</w:t>
            </w:r>
          </w:p>
        </w:tc>
      </w:tr>
      <w:tr w:rsidR="003E200F" w:rsidRPr="00D8695B" w14:paraId="71B5262F" w14:textId="77777777" w:rsidTr="009D1BCD">
        <w:trPr>
          <w:trHeight w:val="57"/>
        </w:trPr>
        <w:tc>
          <w:tcPr>
            <w:tcW w:w="1725" w:type="dxa"/>
            <w:shd w:val="clear" w:color="auto" w:fill="auto"/>
            <w:noWrap/>
            <w:vAlign w:val="center"/>
          </w:tcPr>
          <w:p w14:paraId="68D21F2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lastRenderedPageBreak/>
              <w:t>GO:0042558</w:t>
            </w:r>
          </w:p>
        </w:tc>
        <w:tc>
          <w:tcPr>
            <w:tcW w:w="5580" w:type="dxa"/>
            <w:shd w:val="clear" w:color="auto" w:fill="auto"/>
            <w:noWrap/>
            <w:vAlign w:val="center"/>
          </w:tcPr>
          <w:p w14:paraId="60011259"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Pteridine</w:t>
            </w:r>
            <w:proofErr w:type="spellEnd"/>
            <w:r w:rsidRPr="00D8695B">
              <w:rPr>
                <w:rFonts w:ascii="Book Antiqua" w:hAnsi="Book Antiqua"/>
                <w:color w:val="000000"/>
                <w:sz w:val="24"/>
                <w:szCs w:val="24"/>
              </w:rPr>
              <w:t>-containing compound metabolic process</w:t>
            </w:r>
          </w:p>
        </w:tc>
        <w:tc>
          <w:tcPr>
            <w:tcW w:w="1350" w:type="dxa"/>
            <w:shd w:val="clear" w:color="auto" w:fill="auto"/>
            <w:noWrap/>
            <w:vAlign w:val="center"/>
          </w:tcPr>
          <w:p w14:paraId="2429C69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0.0002</w:t>
            </w:r>
          </w:p>
        </w:tc>
      </w:tr>
      <w:tr w:rsidR="003E200F" w:rsidRPr="00D8695B" w14:paraId="13336C1A" w14:textId="77777777" w:rsidTr="009D1BCD">
        <w:trPr>
          <w:trHeight w:val="57"/>
        </w:trPr>
        <w:tc>
          <w:tcPr>
            <w:tcW w:w="1725" w:type="dxa"/>
            <w:shd w:val="clear" w:color="auto" w:fill="auto"/>
            <w:noWrap/>
            <w:vAlign w:val="center"/>
          </w:tcPr>
          <w:p w14:paraId="4D86DF4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GO:0043648</w:t>
            </w:r>
          </w:p>
        </w:tc>
        <w:tc>
          <w:tcPr>
            <w:tcW w:w="5580" w:type="dxa"/>
            <w:shd w:val="clear" w:color="auto" w:fill="auto"/>
            <w:noWrap/>
            <w:vAlign w:val="center"/>
          </w:tcPr>
          <w:p w14:paraId="4A30403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Dicarboxylic acid metabolic process</w:t>
            </w:r>
          </w:p>
        </w:tc>
        <w:tc>
          <w:tcPr>
            <w:tcW w:w="1350" w:type="dxa"/>
            <w:shd w:val="clear" w:color="auto" w:fill="auto"/>
            <w:noWrap/>
            <w:vAlign w:val="center"/>
          </w:tcPr>
          <w:p w14:paraId="381B87B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0.0002</w:t>
            </w:r>
          </w:p>
        </w:tc>
      </w:tr>
      <w:tr w:rsidR="003E200F" w:rsidRPr="00D8695B" w14:paraId="4587B33C" w14:textId="77777777" w:rsidTr="009D1BCD">
        <w:trPr>
          <w:trHeight w:val="57"/>
        </w:trPr>
        <w:tc>
          <w:tcPr>
            <w:tcW w:w="1725" w:type="dxa"/>
            <w:shd w:val="clear" w:color="auto" w:fill="auto"/>
            <w:noWrap/>
            <w:vAlign w:val="center"/>
          </w:tcPr>
          <w:p w14:paraId="36C6E06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GO:0006958</w:t>
            </w:r>
          </w:p>
        </w:tc>
        <w:tc>
          <w:tcPr>
            <w:tcW w:w="5580" w:type="dxa"/>
            <w:shd w:val="clear" w:color="auto" w:fill="auto"/>
            <w:noWrap/>
            <w:vAlign w:val="center"/>
          </w:tcPr>
          <w:p w14:paraId="069AFFA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Complement activation, classical pathway</w:t>
            </w:r>
          </w:p>
        </w:tc>
        <w:tc>
          <w:tcPr>
            <w:tcW w:w="1350" w:type="dxa"/>
            <w:shd w:val="clear" w:color="auto" w:fill="auto"/>
            <w:noWrap/>
            <w:vAlign w:val="center"/>
          </w:tcPr>
          <w:p w14:paraId="034D3F7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0.0004</w:t>
            </w:r>
          </w:p>
        </w:tc>
      </w:tr>
      <w:tr w:rsidR="003E200F" w:rsidRPr="00D8695B" w14:paraId="10C3E56F" w14:textId="77777777" w:rsidTr="009D1BCD">
        <w:trPr>
          <w:trHeight w:val="57"/>
        </w:trPr>
        <w:tc>
          <w:tcPr>
            <w:tcW w:w="1725" w:type="dxa"/>
            <w:shd w:val="clear" w:color="auto" w:fill="auto"/>
            <w:noWrap/>
            <w:vAlign w:val="center"/>
          </w:tcPr>
          <w:p w14:paraId="01F3CED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GO:0006091</w:t>
            </w:r>
          </w:p>
        </w:tc>
        <w:tc>
          <w:tcPr>
            <w:tcW w:w="5580" w:type="dxa"/>
            <w:shd w:val="clear" w:color="auto" w:fill="auto"/>
            <w:noWrap/>
            <w:vAlign w:val="center"/>
          </w:tcPr>
          <w:p w14:paraId="0152772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Generation of precursor metabolites and energy</w:t>
            </w:r>
          </w:p>
        </w:tc>
        <w:tc>
          <w:tcPr>
            <w:tcW w:w="1350" w:type="dxa"/>
            <w:shd w:val="clear" w:color="auto" w:fill="auto"/>
            <w:noWrap/>
            <w:vAlign w:val="center"/>
          </w:tcPr>
          <w:p w14:paraId="53B2E33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0.0004</w:t>
            </w:r>
          </w:p>
        </w:tc>
      </w:tr>
      <w:tr w:rsidR="003E200F" w:rsidRPr="00D8695B" w14:paraId="7E5AA140" w14:textId="77777777" w:rsidTr="009D1BCD">
        <w:trPr>
          <w:trHeight w:val="57"/>
        </w:trPr>
        <w:tc>
          <w:tcPr>
            <w:tcW w:w="1725" w:type="dxa"/>
            <w:shd w:val="clear" w:color="auto" w:fill="auto"/>
            <w:noWrap/>
            <w:vAlign w:val="center"/>
          </w:tcPr>
          <w:p w14:paraId="464590F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GO:0044262</w:t>
            </w:r>
          </w:p>
        </w:tc>
        <w:tc>
          <w:tcPr>
            <w:tcW w:w="5580" w:type="dxa"/>
            <w:shd w:val="clear" w:color="auto" w:fill="auto"/>
            <w:noWrap/>
            <w:vAlign w:val="center"/>
          </w:tcPr>
          <w:p w14:paraId="75D8268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carbohydrate metabolic process</w:t>
            </w:r>
          </w:p>
        </w:tc>
        <w:tc>
          <w:tcPr>
            <w:tcW w:w="1350" w:type="dxa"/>
            <w:shd w:val="clear" w:color="auto" w:fill="auto"/>
            <w:noWrap/>
            <w:vAlign w:val="center"/>
          </w:tcPr>
          <w:p w14:paraId="004BFDF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0.0004</w:t>
            </w:r>
          </w:p>
        </w:tc>
      </w:tr>
      <w:tr w:rsidR="003E200F" w:rsidRPr="00D8695B" w14:paraId="69847F02" w14:textId="77777777" w:rsidTr="009D1BCD">
        <w:trPr>
          <w:trHeight w:val="57"/>
        </w:trPr>
        <w:tc>
          <w:tcPr>
            <w:tcW w:w="1725" w:type="dxa"/>
            <w:shd w:val="clear" w:color="auto" w:fill="auto"/>
            <w:noWrap/>
            <w:vAlign w:val="center"/>
          </w:tcPr>
          <w:p w14:paraId="75E9211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GO:0006575</w:t>
            </w:r>
          </w:p>
        </w:tc>
        <w:tc>
          <w:tcPr>
            <w:tcW w:w="5580" w:type="dxa"/>
            <w:shd w:val="clear" w:color="auto" w:fill="auto"/>
            <w:noWrap/>
            <w:vAlign w:val="center"/>
          </w:tcPr>
          <w:p w14:paraId="0BA8505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modified amino acid metabolic process</w:t>
            </w:r>
          </w:p>
        </w:tc>
        <w:tc>
          <w:tcPr>
            <w:tcW w:w="1350" w:type="dxa"/>
            <w:shd w:val="clear" w:color="auto" w:fill="auto"/>
            <w:noWrap/>
            <w:vAlign w:val="center"/>
          </w:tcPr>
          <w:p w14:paraId="531F0EB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0.0005</w:t>
            </w:r>
          </w:p>
        </w:tc>
      </w:tr>
      <w:tr w:rsidR="003E200F" w:rsidRPr="00D8695B" w14:paraId="66AE2F7C" w14:textId="77777777" w:rsidTr="009D1BCD">
        <w:trPr>
          <w:trHeight w:val="57"/>
        </w:trPr>
        <w:tc>
          <w:tcPr>
            <w:tcW w:w="1725" w:type="dxa"/>
            <w:shd w:val="clear" w:color="auto" w:fill="auto"/>
            <w:noWrap/>
            <w:vAlign w:val="center"/>
          </w:tcPr>
          <w:p w14:paraId="1B096B9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GO:0016051</w:t>
            </w:r>
          </w:p>
        </w:tc>
        <w:tc>
          <w:tcPr>
            <w:tcW w:w="5580" w:type="dxa"/>
            <w:shd w:val="clear" w:color="auto" w:fill="auto"/>
            <w:noWrap/>
            <w:vAlign w:val="center"/>
          </w:tcPr>
          <w:p w14:paraId="537116A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Carbohydrate biosynthetic process</w:t>
            </w:r>
          </w:p>
        </w:tc>
        <w:tc>
          <w:tcPr>
            <w:tcW w:w="1350" w:type="dxa"/>
            <w:shd w:val="clear" w:color="auto" w:fill="auto"/>
            <w:noWrap/>
            <w:vAlign w:val="center"/>
          </w:tcPr>
          <w:p w14:paraId="347E271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0.0005</w:t>
            </w:r>
          </w:p>
        </w:tc>
      </w:tr>
      <w:tr w:rsidR="003E200F" w:rsidRPr="00D8695B" w14:paraId="0EB3A078" w14:textId="77777777" w:rsidTr="009D1BCD">
        <w:trPr>
          <w:trHeight w:val="57"/>
        </w:trPr>
        <w:tc>
          <w:tcPr>
            <w:tcW w:w="1725" w:type="dxa"/>
            <w:shd w:val="clear" w:color="auto" w:fill="auto"/>
            <w:noWrap/>
            <w:vAlign w:val="center"/>
          </w:tcPr>
          <w:p w14:paraId="4360A69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GO:0072330</w:t>
            </w:r>
          </w:p>
        </w:tc>
        <w:tc>
          <w:tcPr>
            <w:tcW w:w="5580" w:type="dxa"/>
            <w:shd w:val="clear" w:color="auto" w:fill="auto"/>
            <w:noWrap/>
            <w:vAlign w:val="center"/>
          </w:tcPr>
          <w:p w14:paraId="6DE433C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Monocarboxylic acid biosynthetic process</w:t>
            </w:r>
          </w:p>
        </w:tc>
        <w:tc>
          <w:tcPr>
            <w:tcW w:w="1350" w:type="dxa"/>
            <w:shd w:val="clear" w:color="auto" w:fill="auto"/>
            <w:noWrap/>
            <w:vAlign w:val="center"/>
          </w:tcPr>
          <w:p w14:paraId="66A2CD8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0.0006</w:t>
            </w:r>
          </w:p>
        </w:tc>
      </w:tr>
      <w:tr w:rsidR="003E200F" w:rsidRPr="00D8695B" w14:paraId="2811B5B8" w14:textId="77777777" w:rsidTr="009D1BCD">
        <w:trPr>
          <w:trHeight w:val="57"/>
        </w:trPr>
        <w:tc>
          <w:tcPr>
            <w:tcW w:w="1725" w:type="dxa"/>
            <w:shd w:val="clear" w:color="auto" w:fill="auto"/>
            <w:noWrap/>
            <w:vAlign w:val="center"/>
          </w:tcPr>
          <w:p w14:paraId="1C1FC8B4"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GO:0002455</w:t>
            </w:r>
          </w:p>
        </w:tc>
        <w:tc>
          <w:tcPr>
            <w:tcW w:w="5580" w:type="dxa"/>
            <w:shd w:val="clear" w:color="auto" w:fill="auto"/>
            <w:noWrap/>
            <w:vAlign w:val="center"/>
          </w:tcPr>
          <w:p w14:paraId="0A636235"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Humoral immune response mediated by circulating immunoglobulin</w:t>
            </w:r>
          </w:p>
        </w:tc>
        <w:tc>
          <w:tcPr>
            <w:tcW w:w="1350" w:type="dxa"/>
            <w:shd w:val="clear" w:color="auto" w:fill="auto"/>
            <w:noWrap/>
            <w:vAlign w:val="center"/>
          </w:tcPr>
          <w:p w14:paraId="21BB434D"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0.0010</w:t>
            </w:r>
          </w:p>
        </w:tc>
      </w:tr>
      <w:tr w:rsidR="003E200F" w:rsidRPr="00D8695B" w14:paraId="783E4D6A" w14:textId="77777777" w:rsidTr="009D1BCD">
        <w:trPr>
          <w:trHeight w:val="57"/>
        </w:trPr>
        <w:tc>
          <w:tcPr>
            <w:tcW w:w="1725" w:type="dxa"/>
            <w:shd w:val="clear" w:color="auto" w:fill="auto"/>
            <w:noWrap/>
            <w:vAlign w:val="center"/>
          </w:tcPr>
          <w:p w14:paraId="4A75180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GO:0044723</w:t>
            </w:r>
          </w:p>
        </w:tc>
        <w:tc>
          <w:tcPr>
            <w:tcW w:w="5580" w:type="dxa"/>
            <w:shd w:val="clear" w:color="auto" w:fill="auto"/>
            <w:noWrap/>
            <w:vAlign w:val="center"/>
          </w:tcPr>
          <w:p w14:paraId="0927A9A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Single-organism carbohydrate metabolic process</w:t>
            </w:r>
          </w:p>
        </w:tc>
        <w:tc>
          <w:tcPr>
            <w:tcW w:w="1350" w:type="dxa"/>
            <w:shd w:val="clear" w:color="auto" w:fill="auto"/>
            <w:noWrap/>
            <w:vAlign w:val="center"/>
          </w:tcPr>
          <w:p w14:paraId="51A313E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0.0010</w:t>
            </w:r>
          </w:p>
        </w:tc>
      </w:tr>
      <w:tr w:rsidR="003E200F" w:rsidRPr="00D8695B" w14:paraId="1D008AC5" w14:textId="77777777" w:rsidTr="009D1BCD">
        <w:trPr>
          <w:trHeight w:val="57"/>
        </w:trPr>
        <w:tc>
          <w:tcPr>
            <w:tcW w:w="1725" w:type="dxa"/>
            <w:shd w:val="clear" w:color="auto" w:fill="auto"/>
            <w:noWrap/>
            <w:vAlign w:val="center"/>
          </w:tcPr>
          <w:p w14:paraId="092CE1E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GO:0019320</w:t>
            </w:r>
          </w:p>
        </w:tc>
        <w:tc>
          <w:tcPr>
            <w:tcW w:w="5580" w:type="dxa"/>
            <w:shd w:val="clear" w:color="auto" w:fill="auto"/>
            <w:noWrap/>
            <w:vAlign w:val="center"/>
          </w:tcPr>
          <w:p w14:paraId="19E43C3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Hexose catabolic process</w:t>
            </w:r>
          </w:p>
        </w:tc>
        <w:tc>
          <w:tcPr>
            <w:tcW w:w="1350" w:type="dxa"/>
            <w:shd w:val="clear" w:color="auto" w:fill="auto"/>
            <w:noWrap/>
            <w:vAlign w:val="center"/>
          </w:tcPr>
          <w:p w14:paraId="63E6817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0.0011</w:t>
            </w:r>
          </w:p>
        </w:tc>
      </w:tr>
      <w:tr w:rsidR="003E200F" w:rsidRPr="00D8695B" w14:paraId="3FA9EE43" w14:textId="77777777" w:rsidTr="009D1BCD">
        <w:trPr>
          <w:trHeight w:val="57"/>
        </w:trPr>
        <w:tc>
          <w:tcPr>
            <w:tcW w:w="1725" w:type="dxa"/>
            <w:shd w:val="clear" w:color="auto" w:fill="auto"/>
            <w:noWrap/>
            <w:vAlign w:val="center"/>
          </w:tcPr>
          <w:p w14:paraId="38D85C5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GO:0016052</w:t>
            </w:r>
          </w:p>
        </w:tc>
        <w:tc>
          <w:tcPr>
            <w:tcW w:w="5580" w:type="dxa"/>
            <w:shd w:val="clear" w:color="auto" w:fill="auto"/>
            <w:noWrap/>
            <w:vAlign w:val="center"/>
          </w:tcPr>
          <w:p w14:paraId="5F5A647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Carbohydrate catabolic process</w:t>
            </w:r>
          </w:p>
        </w:tc>
        <w:tc>
          <w:tcPr>
            <w:tcW w:w="1350" w:type="dxa"/>
            <w:shd w:val="clear" w:color="auto" w:fill="auto"/>
            <w:noWrap/>
            <w:vAlign w:val="center"/>
          </w:tcPr>
          <w:p w14:paraId="29CD2FA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0.0014</w:t>
            </w:r>
          </w:p>
        </w:tc>
      </w:tr>
      <w:tr w:rsidR="003E200F" w:rsidRPr="00D8695B" w14:paraId="0C5565E0" w14:textId="77777777" w:rsidTr="009D1BCD">
        <w:trPr>
          <w:trHeight w:val="57"/>
        </w:trPr>
        <w:tc>
          <w:tcPr>
            <w:tcW w:w="1725" w:type="dxa"/>
            <w:shd w:val="clear" w:color="auto" w:fill="auto"/>
            <w:noWrap/>
            <w:vAlign w:val="center"/>
          </w:tcPr>
          <w:p w14:paraId="75265CF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GO:0044724</w:t>
            </w:r>
          </w:p>
        </w:tc>
        <w:tc>
          <w:tcPr>
            <w:tcW w:w="5580" w:type="dxa"/>
            <w:shd w:val="clear" w:color="auto" w:fill="auto"/>
            <w:noWrap/>
            <w:vAlign w:val="center"/>
          </w:tcPr>
          <w:p w14:paraId="5BC8C39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Single-organism carbohydrate catabolic process</w:t>
            </w:r>
          </w:p>
        </w:tc>
        <w:tc>
          <w:tcPr>
            <w:tcW w:w="1350" w:type="dxa"/>
            <w:shd w:val="clear" w:color="auto" w:fill="auto"/>
            <w:noWrap/>
            <w:vAlign w:val="center"/>
          </w:tcPr>
          <w:p w14:paraId="40049F0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0.0014</w:t>
            </w:r>
          </w:p>
        </w:tc>
      </w:tr>
      <w:tr w:rsidR="003E200F" w:rsidRPr="00D8695B" w14:paraId="62940650" w14:textId="77777777" w:rsidTr="009D1BCD">
        <w:trPr>
          <w:trHeight w:val="57"/>
        </w:trPr>
        <w:tc>
          <w:tcPr>
            <w:tcW w:w="1725" w:type="dxa"/>
            <w:shd w:val="clear" w:color="auto" w:fill="auto"/>
            <w:noWrap/>
            <w:vAlign w:val="center"/>
          </w:tcPr>
          <w:p w14:paraId="4331FAC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GO:0006820</w:t>
            </w:r>
          </w:p>
        </w:tc>
        <w:tc>
          <w:tcPr>
            <w:tcW w:w="5580" w:type="dxa"/>
            <w:shd w:val="clear" w:color="auto" w:fill="auto"/>
            <w:noWrap/>
            <w:vAlign w:val="center"/>
          </w:tcPr>
          <w:p w14:paraId="6F6F355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Anion transport</w:t>
            </w:r>
          </w:p>
        </w:tc>
        <w:tc>
          <w:tcPr>
            <w:tcW w:w="1350" w:type="dxa"/>
            <w:shd w:val="clear" w:color="auto" w:fill="auto"/>
            <w:noWrap/>
            <w:vAlign w:val="center"/>
          </w:tcPr>
          <w:p w14:paraId="185DD3D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0.0016</w:t>
            </w:r>
          </w:p>
        </w:tc>
      </w:tr>
      <w:tr w:rsidR="003E200F" w:rsidRPr="00D8695B" w14:paraId="7F930A94" w14:textId="77777777" w:rsidTr="009D1BCD">
        <w:trPr>
          <w:trHeight w:val="57"/>
        </w:trPr>
        <w:tc>
          <w:tcPr>
            <w:tcW w:w="1725" w:type="dxa"/>
            <w:shd w:val="clear" w:color="auto" w:fill="auto"/>
            <w:noWrap/>
            <w:vAlign w:val="center"/>
          </w:tcPr>
          <w:p w14:paraId="63C321E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GO:0006007</w:t>
            </w:r>
          </w:p>
        </w:tc>
        <w:tc>
          <w:tcPr>
            <w:tcW w:w="5580" w:type="dxa"/>
            <w:shd w:val="clear" w:color="auto" w:fill="auto"/>
            <w:noWrap/>
            <w:vAlign w:val="center"/>
          </w:tcPr>
          <w:p w14:paraId="4FF8518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Glucose catabolic process</w:t>
            </w:r>
          </w:p>
        </w:tc>
        <w:tc>
          <w:tcPr>
            <w:tcW w:w="1350" w:type="dxa"/>
            <w:shd w:val="clear" w:color="auto" w:fill="auto"/>
            <w:noWrap/>
            <w:vAlign w:val="center"/>
          </w:tcPr>
          <w:p w14:paraId="045D04E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0.0017</w:t>
            </w:r>
          </w:p>
        </w:tc>
      </w:tr>
      <w:tr w:rsidR="003E200F" w:rsidRPr="00D8695B" w14:paraId="7F321A60" w14:textId="77777777" w:rsidTr="009D1BCD">
        <w:trPr>
          <w:trHeight w:val="57"/>
        </w:trPr>
        <w:tc>
          <w:tcPr>
            <w:tcW w:w="1725" w:type="dxa"/>
            <w:shd w:val="clear" w:color="auto" w:fill="auto"/>
            <w:noWrap/>
            <w:vAlign w:val="center"/>
          </w:tcPr>
          <w:p w14:paraId="4709D41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GO:0046365</w:t>
            </w:r>
          </w:p>
        </w:tc>
        <w:tc>
          <w:tcPr>
            <w:tcW w:w="5580" w:type="dxa"/>
            <w:shd w:val="clear" w:color="auto" w:fill="auto"/>
            <w:noWrap/>
            <w:vAlign w:val="center"/>
          </w:tcPr>
          <w:p w14:paraId="5F1A47C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Monosaccharide catabolic process</w:t>
            </w:r>
          </w:p>
        </w:tc>
        <w:tc>
          <w:tcPr>
            <w:tcW w:w="1350" w:type="dxa"/>
            <w:shd w:val="clear" w:color="auto" w:fill="auto"/>
            <w:noWrap/>
            <w:vAlign w:val="center"/>
          </w:tcPr>
          <w:p w14:paraId="0E416E5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0.0018</w:t>
            </w:r>
          </w:p>
        </w:tc>
      </w:tr>
      <w:tr w:rsidR="003E200F" w:rsidRPr="00D8695B" w14:paraId="7F736BD3" w14:textId="77777777" w:rsidTr="009D1BCD">
        <w:trPr>
          <w:trHeight w:val="57"/>
        </w:trPr>
        <w:tc>
          <w:tcPr>
            <w:tcW w:w="1725" w:type="dxa"/>
            <w:shd w:val="clear" w:color="auto" w:fill="auto"/>
            <w:noWrap/>
            <w:vAlign w:val="center"/>
          </w:tcPr>
          <w:p w14:paraId="402AC5D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GO:0046835</w:t>
            </w:r>
          </w:p>
        </w:tc>
        <w:tc>
          <w:tcPr>
            <w:tcW w:w="5580" w:type="dxa"/>
            <w:shd w:val="clear" w:color="auto" w:fill="auto"/>
            <w:noWrap/>
            <w:vAlign w:val="center"/>
          </w:tcPr>
          <w:p w14:paraId="43F5AC3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Carbohydrate phosphorylation</w:t>
            </w:r>
          </w:p>
        </w:tc>
        <w:tc>
          <w:tcPr>
            <w:tcW w:w="1350" w:type="dxa"/>
            <w:shd w:val="clear" w:color="auto" w:fill="auto"/>
            <w:noWrap/>
            <w:vAlign w:val="center"/>
          </w:tcPr>
          <w:p w14:paraId="42DBA5C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0.0020</w:t>
            </w:r>
          </w:p>
        </w:tc>
      </w:tr>
      <w:tr w:rsidR="003E200F" w:rsidRPr="00D8695B" w14:paraId="0DC6B4A9" w14:textId="77777777" w:rsidTr="009D1BCD">
        <w:trPr>
          <w:trHeight w:val="57"/>
        </w:trPr>
        <w:tc>
          <w:tcPr>
            <w:tcW w:w="1725" w:type="dxa"/>
            <w:shd w:val="clear" w:color="auto" w:fill="auto"/>
            <w:noWrap/>
            <w:vAlign w:val="center"/>
          </w:tcPr>
          <w:p w14:paraId="09FC882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GO:1901617</w:t>
            </w:r>
          </w:p>
        </w:tc>
        <w:tc>
          <w:tcPr>
            <w:tcW w:w="5580" w:type="dxa"/>
            <w:shd w:val="clear" w:color="auto" w:fill="auto"/>
            <w:noWrap/>
            <w:vAlign w:val="center"/>
          </w:tcPr>
          <w:p w14:paraId="37FEDA8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Organic </w:t>
            </w:r>
            <w:proofErr w:type="spellStart"/>
            <w:r w:rsidRPr="00D8695B">
              <w:rPr>
                <w:rFonts w:ascii="Book Antiqua" w:hAnsi="Book Antiqua"/>
                <w:color w:val="000000"/>
                <w:sz w:val="24"/>
                <w:szCs w:val="24"/>
              </w:rPr>
              <w:t>hydroxy</w:t>
            </w:r>
            <w:proofErr w:type="spellEnd"/>
            <w:r w:rsidRPr="00D8695B">
              <w:rPr>
                <w:rFonts w:ascii="Book Antiqua" w:hAnsi="Book Antiqua"/>
                <w:color w:val="000000"/>
                <w:sz w:val="24"/>
                <w:szCs w:val="24"/>
              </w:rPr>
              <w:t xml:space="preserve"> compound biosynthetic process</w:t>
            </w:r>
          </w:p>
        </w:tc>
        <w:tc>
          <w:tcPr>
            <w:tcW w:w="1350" w:type="dxa"/>
            <w:shd w:val="clear" w:color="auto" w:fill="auto"/>
            <w:noWrap/>
            <w:vAlign w:val="center"/>
          </w:tcPr>
          <w:p w14:paraId="4711B7D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0.0020</w:t>
            </w:r>
          </w:p>
        </w:tc>
      </w:tr>
      <w:tr w:rsidR="003E200F" w:rsidRPr="00D8695B" w14:paraId="42609FFC" w14:textId="77777777" w:rsidTr="009D1BCD">
        <w:trPr>
          <w:trHeight w:val="57"/>
        </w:trPr>
        <w:tc>
          <w:tcPr>
            <w:tcW w:w="1725" w:type="dxa"/>
            <w:shd w:val="clear" w:color="auto" w:fill="auto"/>
            <w:noWrap/>
            <w:vAlign w:val="center"/>
          </w:tcPr>
          <w:p w14:paraId="1B0D6D0C"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w:t>
            </w:r>
            <w:r w:rsidRPr="00D8695B">
              <w:rPr>
                <w:rFonts w:ascii="Book Antiqua" w:hAnsi="Book Antiqua"/>
                <w:color w:val="000000"/>
                <w:sz w:val="24"/>
                <w:szCs w:val="24"/>
              </w:rPr>
              <w:t>:</w:t>
            </w:r>
            <w:r w:rsidRPr="00D8695B">
              <w:rPr>
                <w:rFonts w:ascii="Book Antiqua" w:hAnsi="Book Antiqua"/>
                <w:b/>
                <w:bCs/>
                <w:color w:val="000000"/>
                <w:sz w:val="24"/>
                <w:szCs w:val="24"/>
              </w:rPr>
              <w:t>0002253</w:t>
            </w:r>
          </w:p>
        </w:tc>
        <w:tc>
          <w:tcPr>
            <w:tcW w:w="5580" w:type="dxa"/>
            <w:shd w:val="clear" w:color="auto" w:fill="auto"/>
            <w:noWrap/>
            <w:vAlign w:val="center"/>
          </w:tcPr>
          <w:p w14:paraId="6D1D1AEE"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Activation of immune response</w:t>
            </w:r>
          </w:p>
        </w:tc>
        <w:tc>
          <w:tcPr>
            <w:tcW w:w="1350" w:type="dxa"/>
            <w:shd w:val="clear" w:color="auto" w:fill="auto"/>
            <w:noWrap/>
            <w:vAlign w:val="center"/>
          </w:tcPr>
          <w:p w14:paraId="109F17CC"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0.0021</w:t>
            </w:r>
          </w:p>
        </w:tc>
      </w:tr>
      <w:tr w:rsidR="003E200F" w:rsidRPr="00D8695B" w14:paraId="6A8D0834" w14:textId="77777777" w:rsidTr="009D1BCD">
        <w:trPr>
          <w:trHeight w:val="57"/>
        </w:trPr>
        <w:tc>
          <w:tcPr>
            <w:tcW w:w="1725" w:type="dxa"/>
            <w:shd w:val="clear" w:color="auto" w:fill="auto"/>
            <w:noWrap/>
            <w:vAlign w:val="center"/>
          </w:tcPr>
          <w:p w14:paraId="0FE66D3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GO:0016125</w:t>
            </w:r>
          </w:p>
        </w:tc>
        <w:tc>
          <w:tcPr>
            <w:tcW w:w="5580" w:type="dxa"/>
            <w:shd w:val="clear" w:color="auto" w:fill="auto"/>
            <w:noWrap/>
            <w:vAlign w:val="center"/>
          </w:tcPr>
          <w:p w14:paraId="15F8118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Sterol metabolic process</w:t>
            </w:r>
          </w:p>
        </w:tc>
        <w:tc>
          <w:tcPr>
            <w:tcW w:w="1350" w:type="dxa"/>
            <w:shd w:val="clear" w:color="auto" w:fill="auto"/>
            <w:noWrap/>
            <w:vAlign w:val="center"/>
          </w:tcPr>
          <w:p w14:paraId="68C50CE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0.0022</w:t>
            </w:r>
          </w:p>
        </w:tc>
      </w:tr>
      <w:tr w:rsidR="003E200F" w:rsidRPr="00D8695B" w14:paraId="6F8D2460" w14:textId="77777777" w:rsidTr="009D1BCD">
        <w:trPr>
          <w:trHeight w:val="57"/>
        </w:trPr>
        <w:tc>
          <w:tcPr>
            <w:tcW w:w="1725" w:type="dxa"/>
            <w:shd w:val="clear" w:color="auto" w:fill="auto"/>
            <w:noWrap/>
            <w:vAlign w:val="center"/>
          </w:tcPr>
          <w:p w14:paraId="3F80B09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GO:0006096</w:t>
            </w:r>
          </w:p>
        </w:tc>
        <w:tc>
          <w:tcPr>
            <w:tcW w:w="5580" w:type="dxa"/>
            <w:shd w:val="clear" w:color="auto" w:fill="auto"/>
            <w:noWrap/>
            <w:vAlign w:val="center"/>
          </w:tcPr>
          <w:p w14:paraId="470495A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Glycolysis</w:t>
            </w:r>
          </w:p>
        </w:tc>
        <w:tc>
          <w:tcPr>
            <w:tcW w:w="1350" w:type="dxa"/>
            <w:shd w:val="clear" w:color="auto" w:fill="auto"/>
            <w:noWrap/>
            <w:vAlign w:val="center"/>
          </w:tcPr>
          <w:p w14:paraId="15EE3C5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0.0023</w:t>
            </w:r>
          </w:p>
        </w:tc>
      </w:tr>
      <w:tr w:rsidR="003E200F" w:rsidRPr="00D8695B" w14:paraId="5A4ACFB1" w14:textId="77777777" w:rsidTr="009D1BCD">
        <w:trPr>
          <w:trHeight w:val="57"/>
        </w:trPr>
        <w:tc>
          <w:tcPr>
            <w:tcW w:w="1725" w:type="dxa"/>
            <w:shd w:val="clear" w:color="auto" w:fill="auto"/>
            <w:noWrap/>
            <w:vAlign w:val="center"/>
          </w:tcPr>
          <w:p w14:paraId="14B96A1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GO:0019395</w:t>
            </w:r>
          </w:p>
        </w:tc>
        <w:tc>
          <w:tcPr>
            <w:tcW w:w="5580" w:type="dxa"/>
            <w:shd w:val="clear" w:color="auto" w:fill="auto"/>
            <w:noWrap/>
            <w:vAlign w:val="center"/>
          </w:tcPr>
          <w:p w14:paraId="2828C27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Fatty acid oxidation</w:t>
            </w:r>
          </w:p>
        </w:tc>
        <w:tc>
          <w:tcPr>
            <w:tcW w:w="1350" w:type="dxa"/>
            <w:shd w:val="clear" w:color="auto" w:fill="auto"/>
            <w:noWrap/>
            <w:vAlign w:val="center"/>
          </w:tcPr>
          <w:p w14:paraId="3EB9003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0.0037</w:t>
            </w:r>
          </w:p>
        </w:tc>
      </w:tr>
      <w:tr w:rsidR="003E200F" w:rsidRPr="00D8695B" w14:paraId="4377D9A9" w14:textId="77777777" w:rsidTr="009D1BCD">
        <w:trPr>
          <w:trHeight w:val="57"/>
        </w:trPr>
        <w:tc>
          <w:tcPr>
            <w:tcW w:w="1725" w:type="dxa"/>
            <w:shd w:val="clear" w:color="auto" w:fill="auto"/>
            <w:noWrap/>
            <w:vAlign w:val="center"/>
          </w:tcPr>
          <w:p w14:paraId="030EA79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GO:0034440</w:t>
            </w:r>
          </w:p>
        </w:tc>
        <w:tc>
          <w:tcPr>
            <w:tcW w:w="5580" w:type="dxa"/>
            <w:shd w:val="clear" w:color="auto" w:fill="auto"/>
            <w:noWrap/>
            <w:vAlign w:val="center"/>
          </w:tcPr>
          <w:p w14:paraId="64405A7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oxidation</w:t>
            </w:r>
          </w:p>
        </w:tc>
        <w:tc>
          <w:tcPr>
            <w:tcW w:w="1350" w:type="dxa"/>
            <w:shd w:val="clear" w:color="auto" w:fill="auto"/>
            <w:noWrap/>
            <w:vAlign w:val="center"/>
          </w:tcPr>
          <w:p w14:paraId="13DA944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0.0037</w:t>
            </w:r>
          </w:p>
        </w:tc>
      </w:tr>
      <w:tr w:rsidR="003E200F" w:rsidRPr="00D8695B" w14:paraId="6E2409B8" w14:textId="77777777" w:rsidTr="009D1BCD">
        <w:trPr>
          <w:trHeight w:val="57"/>
        </w:trPr>
        <w:tc>
          <w:tcPr>
            <w:tcW w:w="1725" w:type="dxa"/>
            <w:shd w:val="clear" w:color="auto" w:fill="auto"/>
            <w:noWrap/>
            <w:vAlign w:val="center"/>
          </w:tcPr>
          <w:p w14:paraId="67E60F1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GO:0046165</w:t>
            </w:r>
          </w:p>
        </w:tc>
        <w:tc>
          <w:tcPr>
            <w:tcW w:w="5580" w:type="dxa"/>
            <w:shd w:val="clear" w:color="auto" w:fill="auto"/>
            <w:noWrap/>
            <w:vAlign w:val="center"/>
          </w:tcPr>
          <w:p w14:paraId="7FDEF33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Alcohol biosynthetic process</w:t>
            </w:r>
          </w:p>
        </w:tc>
        <w:tc>
          <w:tcPr>
            <w:tcW w:w="1350" w:type="dxa"/>
            <w:shd w:val="clear" w:color="auto" w:fill="auto"/>
            <w:noWrap/>
            <w:vAlign w:val="center"/>
          </w:tcPr>
          <w:p w14:paraId="2725BF2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0.0038</w:t>
            </w:r>
          </w:p>
        </w:tc>
      </w:tr>
      <w:tr w:rsidR="003E200F" w:rsidRPr="00D8695B" w14:paraId="09AAC658" w14:textId="77777777" w:rsidTr="009D1BCD">
        <w:trPr>
          <w:trHeight w:val="92"/>
        </w:trPr>
        <w:tc>
          <w:tcPr>
            <w:tcW w:w="1725" w:type="dxa"/>
            <w:shd w:val="clear" w:color="auto" w:fill="auto"/>
            <w:noWrap/>
            <w:vAlign w:val="center"/>
          </w:tcPr>
          <w:p w14:paraId="7795D904"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GO:0006959</w:t>
            </w:r>
          </w:p>
        </w:tc>
        <w:tc>
          <w:tcPr>
            <w:tcW w:w="5580" w:type="dxa"/>
            <w:shd w:val="clear" w:color="auto" w:fill="auto"/>
            <w:noWrap/>
            <w:vAlign w:val="center"/>
          </w:tcPr>
          <w:p w14:paraId="4AB3745A"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Humoral immune response</w:t>
            </w:r>
          </w:p>
        </w:tc>
        <w:tc>
          <w:tcPr>
            <w:tcW w:w="1350" w:type="dxa"/>
            <w:shd w:val="clear" w:color="auto" w:fill="auto"/>
            <w:noWrap/>
            <w:vAlign w:val="center"/>
          </w:tcPr>
          <w:p w14:paraId="61836AF3"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0.0042</w:t>
            </w:r>
          </w:p>
        </w:tc>
      </w:tr>
      <w:tr w:rsidR="003E200F" w:rsidRPr="00D8695B" w14:paraId="7118A54B" w14:textId="77777777" w:rsidTr="009D1BCD">
        <w:trPr>
          <w:trHeight w:val="57"/>
        </w:trPr>
        <w:tc>
          <w:tcPr>
            <w:tcW w:w="1725" w:type="dxa"/>
            <w:shd w:val="clear" w:color="auto" w:fill="auto"/>
            <w:noWrap/>
            <w:vAlign w:val="center"/>
          </w:tcPr>
          <w:p w14:paraId="7787DE2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GO:0009611</w:t>
            </w:r>
          </w:p>
        </w:tc>
        <w:tc>
          <w:tcPr>
            <w:tcW w:w="5580" w:type="dxa"/>
            <w:shd w:val="clear" w:color="auto" w:fill="auto"/>
            <w:noWrap/>
            <w:vAlign w:val="center"/>
          </w:tcPr>
          <w:p w14:paraId="32637E1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Response to wounding</w:t>
            </w:r>
          </w:p>
        </w:tc>
        <w:tc>
          <w:tcPr>
            <w:tcW w:w="1350" w:type="dxa"/>
            <w:shd w:val="clear" w:color="auto" w:fill="auto"/>
            <w:noWrap/>
            <w:vAlign w:val="center"/>
          </w:tcPr>
          <w:p w14:paraId="2DE97AC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0.0044</w:t>
            </w:r>
          </w:p>
        </w:tc>
      </w:tr>
      <w:tr w:rsidR="003E200F" w:rsidRPr="00D8695B" w14:paraId="5365C893" w14:textId="77777777" w:rsidTr="009D1BCD">
        <w:trPr>
          <w:trHeight w:val="57"/>
        </w:trPr>
        <w:tc>
          <w:tcPr>
            <w:tcW w:w="1725" w:type="dxa"/>
            <w:shd w:val="clear" w:color="auto" w:fill="auto"/>
            <w:noWrap/>
            <w:vAlign w:val="center"/>
          </w:tcPr>
          <w:p w14:paraId="598A2F7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GO:0006957</w:t>
            </w:r>
          </w:p>
        </w:tc>
        <w:tc>
          <w:tcPr>
            <w:tcW w:w="5580" w:type="dxa"/>
            <w:shd w:val="clear" w:color="auto" w:fill="auto"/>
            <w:noWrap/>
            <w:vAlign w:val="center"/>
          </w:tcPr>
          <w:p w14:paraId="254D01B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Complement activation, alternative pathway</w:t>
            </w:r>
          </w:p>
        </w:tc>
        <w:tc>
          <w:tcPr>
            <w:tcW w:w="1350" w:type="dxa"/>
            <w:shd w:val="clear" w:color="auto" w:fill="auto"/>
            <w:noWrap/>
            <w:vAlign w:val="center"/>
          </w:tcPr>
          <w:p w14:paraId="1647968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0.0044</w:t>
            </w:r>
          </w:p>
        </w:tc>
      </w:tr>
      <w:tr w:rsidR="003E200F" w:rsidRPr="00D8695B" w14:paraId="110BC600" w14:textId="77777777" w:rsidTr="009D1BCD">
        <w:trPr>
          <w:trHeight w:val="57"/>
        </w:trPr>
        <w:tc>
          <w:tcPr>
            <w:tcW w:w="1725" w:type="dxa"/>
            <w:shd w:val="clear" w:color="auto" w:fill="auto"/>
            <w:noWrap/>
            <w:vAlign w:val="center"/>
          </w:tcPr>
          <w:p w14:paraId="02CC96F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GO:0006760</w:t>
            </w:r>
          </w:p>
        </w:tc>
        <w:tc>
          <w:tcPr>
            <w:tcW w:w="5580" w:type="dxa"/>
            <w:shd w:val="clear" w:color="auto" w:fill="auto"/>
            <w:noWrap/>
            <w:vAlign w:val="center"/>
          </w:tcPr>
          <w:p w14:paraId="7DC7E98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Folic acid-containing compound metabolic process</w:t>
            </w:r>
          </w:p>
        </w:tc>
        <w:tc>
          <w:tcPr>
            <w:tcW w:w="1350" w:type="dxa"/>
            <w:shd w:val="clear" w:color="auto" w:fill="auto"/>
            <w:noWrap/>
            <w:vAlign w:val="center"/>
          </w:tcPr>
          <w:p w14:paraId="7956C68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0.0044</w:t>
            </w:r>
          </w:p>
        </w:tc>
      </w:tr>
      <w:tr w:rsidR="003E200F" w:rsidRPr="00D8695B" w14:paraId="65159C45" w14:textId="77777777" w:rsidTr="009D1BCD">
        <w:trPr>
          <w:trHeight w:val="57"/>
        </w:trPr>
        <w:tc>
          <w:tcPr>
            <w:tcW w:w="1725" w:type="dxa"/>
            <w:shd w:val="clear" w:color="auto" w:fill="auto"/>
            <w:noWrap/>
            <w:vAlign w:val="center"/>
          </w:tcPr>
          <w:p w14:paraId="0BB79916"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GO:0045087</w:t>
            </w:r>
          </w:p>
        </w:tc>
        <w:tc>
          <w:tcPr>
            <w:tcW w:w="5580" w:type="dxa"/>
            <w:shd w:val="clear" w:color="auto" w:fill="auto"/>
            <w:noWrap/>
            <w:vAlign w:val="center"/>
          </w:tcPr>
          <w:p w14:paraId="1D78A57B"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Innate immune response</w:t>
            </w:r>
          </w:p>
        </w:tc>
        <w:tc>
          <w:tcPr>
            <w:tcW w:w="1350" w:type="dxa"/>
            <w:shd w:val="clear" w:color="auto" w:fill="auto"/>
            <w:noWrap/>
            <w:vAlign w:val="center"/>
          </w:tcPr>
          <w:p w14:paraId="387113E9"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0.0053</w:t>
            </w:r>
          </w:p>
        </w:tc>
      </w:tr>
      <w:tr w:rsidR="003E200F" w:rsidRPr="00D8695B" w14:paraId="6AF96B06" w14:textId="77777777" w:rsidTr="009D1BCD">
        <w:trPr>
          <w:trHeight w:val="57"/>
        </w:trPr>
        <w:tc>
          <w:tcPr>
            <w:tcW w:w="1725" w:type="dxa"/>
            <w:shd w:val="clear" w:color="auto" w:fill="auto"/>
            <w:noWrap/>
            <w:vAlign w:val="center"/>
          </w:tcPr>
          <w:p w14:paraId="0918FFF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lastRenderedPageBreak/>
              <w:t>GO:0052548</w:t>
            </w:r>
          </w:p>
        </w:tc>
        <w:tc>
          <w:tcPr>
            <w:tcW w:w="5580" w:type="dxa"/>
            <w:shd w:val="clear" w:color="auto" w:fill="auto"/>
            <w:noWrap/>
            <w:vAlign w:val="center"/>
          </w:tcPr>
          <w:p w14:paraId="1F20C56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Regulation of </w:t>
            </w:r>
            <w:proofErr w:type="spellStart"/>
            <w:r w:rsidRPr="00D8695B">
              <w:rPr>
                <w:rFonts w:ascii="Book Antiqua" w:hAnsi="Book Antiqua"/>
                <w:color w:val="000000"/>
                <w:sz w:val="24"/>
                <w:szCs w:val="24"/>
              </w:rPr>
              <w:t>endopeptidase</w:t>
            </w:r>
            <w:proofErr w:type="spellEnd"/>
            <w:r w:rsidRPr="00D8695B">
              <w:rPr>
                <w:rFonts w:ascii="Book Antiqua" w:hAnsi="Book Antiqua"/>
                <w:color w:val="000000"/>
                <w:sz w:val="24"/>
                <w:szCs w:val="24"/>
              </w:rPr>
              <w:t xml:space="preserve"> activity</w:t>
            </w:r>
          </w:p>
        </w:tc>
        <w:tc>
          <w:tcPr>
            <w:tcW w:w="1350" w:type="dxa"/>
            <w:shd w:val="clear" w:color="auto" w:fill="auto"/>
            <w:noWrap/>
            <w:vAlign w:val="center"/>
          </w:tcPr>
          <w:p w14:paraId="4742DBD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0.0077</w:t>
            </w:r>
          </w:p>
        </w:tc>
      </w:tr>
      <w:tr w:rsidR="003E200F" w:rsidRPr="00D8695B" w14:paraId="08174E4A" w14:textId="77777777" w:rsidTr="009D1BCD">
        <w:trPr>
          <w:trHeight w:val="57"/>
        </w:trPr>
        <w:tc>
          <w:tcPr>
            <w:tcW w:w="1725" w:type="dxa"/>
            <w:shd w:val="clear" w:color="auto" w:fill="auto"/>
            <w:noWrap/>
            <w:vAlign w:val="center"/>
          </w:tcPr>
          <w:p w14:paraId="7D8BB8C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GO:0046364</w:t>
            </w:r>
          </w:p>
        </w:tc>
        <w:tc>
          <w:tcPr>
            <w:tcW w:w="5580" w:type="dxa"/>
            <w:shd w:val="clear" w:color="auto" w:fill="auto"/>
            <w:noWrap/>
            <w:vAlign w:val="center"/>
          </w:tcPr>
          <w:p w14:paraId="743D281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Monosaccharide biosynthetic process</w:t>
            </w:r>
          </w:p>
        </w:tc>
        <w:tc>
          <w:tcPr>
            <w:tcW w:w="1350" w:type="dxa"/>
            <w:shd w:val="clear" w:color="auto" w:fill="auto"/>
            <w:noWrap/>
            <w:vAlign w:val="center"/>
          </w:tcPr>
          <w:p w14:paraId="6937432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0.0077</w:t>
            </w:r>
          </w:p>
        </w:tc>
      </w:tr>
      <w:tr w:rsidR="003E200F" w:rsidRPr="00D8695B" w14:paraId="33230742" w14:textId="77777777" w:rsidTr="009D1BCD">
        <w:trPr>
          <w:trHeight w:val="57"/>
        </w:trPr>
        <w:tc>
          <w:tcPr>
            <w:tcW w:w="1725" w:type="dxa"/>
            <w:shd w:val="clear" w:color="auto" w:fill="auto"/>
            <w:noWrap/>
            <w:vAlign w:val="center"/>
          </w:tcPr>
          <w:p w14:paraId="012325A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GO:0006790</w:t>
            </w:r>
          </w:p>
        </w:tc>
        <w:tc>
          <w:tcPr>
            <w:tcW w:w="5580" w:type="dxa"/>
            <w:shd w:val="clear" w:color="auto" w:fill="auto"/>
            <w:noWrap/>
            <w:vAlign w:val="center"/>
          </w:tcPr>
          <w:p w14:paraId="3C6951EA" w14:textId="77777777" w:rsidR="003E200F" w:rsidRPr="00D8695B" w:rsidRDefault="003E200F" w:rsidP="00A95513">
            <w:pPr>
              <w:spacing w:after="0" w:line="360" w:lineRule="auto"/>
              <w:jc w:val="both"/>
              <w:rPr>
                <w:rFonts w:ascii="Book Antiqua" w:hAnsi="Book Antiqua"/>
                <w:color w:val="000000"/>
                <w:sz w:val="24"/>
                <w:szCs w:val="24"/>
              </w:rPr>
            </w:pPr>
            <w:proofErr w:type="spellStart"/>
            <w:r w:rsidRPr="00D8695B">
              <w:rPr>
                <w:rFonts w:ascii="Book Antiqua" w:hAnsi="Book Antiqua"/>
                <w:color w:val="000000"/>
                <w:sz w:val="24"/>
                <w:szCs w:val="24"/>
              </w:rPr>
              <w:t>Sulfur</w:t>
            </w:r>
            <w:proofErr w:type="spellEnd"/>
            <w:r w:rsidRPr="00D8695B">
              <w:rPr>
                <w:rFonts w:ascii="Book Antiqua" w:hAnsi="Book Antiqua"/>
                <w:color w:val="000000"/>
                <w:sz w:val="24"/>
                <w:szCs w:val="24"/>
              </w:rPr>
              <w:t xml:space="preserve"> compound metabolic process</w:t>
            </w:r>
          </w:p>
        </w:tc>
        <w:tc>
          <w:tcPr>
            <w:tcW w:w="1350" w:type="dxa"/>
            <w:shd w:val="clear" w:color="auto" w:fill="auto"/>
            <w:noWrap/>
            <w:vAlign w:val="center"/>
          </w:tcPr>
          <w:p w14:paraId="2F783F5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0.0078</w:t>
            </w:r>
          </w:p>
        </w:tc>
      </w:tr>
      <w:tr w:rsidR="003E200F" w:rsidRPr="00D8695B" w14:paraId="7A47E5F2" w14:textId="77777777" w:rsidTr="009D1BCD">
        <w:trPr>
          <w:trHeight w:val="57"/>
        </w:trPr>
        <w:tc>
          <w:tcPr>
            <w:tcW w:w="1725" w:type="dxa"/>
            <w:shd w:val="clear" w:color="auto" w:fill="auto"/>
            <w:noWrap/>
            <w:vAlign w:val="center"/>
          </w:tcPr>
          <w:p w14:paraId="61DA453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GO:0051179</w:t>
            </w:r>
          </w:p>
        </w:tc>
        <w:tc>
          <w:tcPr>
            <w:tcW w:w="5580" w:type="dxa"/>
            <w:shd w:val="clear" w:color="auto" w:fill="auto"/>
            <w:noWrap/>
            <w:vAlign w:val="center"/>
          </w:tcPr>
          <w:p w14:paraId="0D9E51C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Localization</w:t>
            </w:r>
          </w:p>
        </w:tc>
        <w:tc>
          <w:tcPr>
            <w:tcW w:w="1350" w:type="dxa"/>
            <w:shd w:val="clear" w:color="auto" w:fill="auto"/>
            <w:noWrap/>
            <w:vAlign w:val="center"/>
          </w:tcPr>
          <w:p w14:paraId="0DB52B3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0.0079</w:t>
            </w:r>
          </w:p>
        </w:tc>
      </w:tr>
      <w:tr w:rsidR="003E200F" w:rsidRPr="00D8695B" w14:paraId="7A26A321" w14:textId="77777777" w:rsidTr="009D1BCD">
        <w:trPr>
          <w:trHeight w:val="135"/>
        </w:trPr>
        <w:tc>
          <w:tcPr>
            <w:tcW w:w="1725" w:type="dxa"/>
            <w:shd w:val="clear" w:color="auto" w:fill="auto"/>
            <w:noWrap/>
            <w:vAlign w:val="center"/>
          </w:tcPr>
          <w:p w14:paraId="334D769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GO:0052547</w:t>
            </w:r>
          </w:p>
        </w:tc>
        <w:tc>
          <w:tcPr>
            <w:tcW w:w="5580" w:type="dxa"/>
            <w:shd w:val="clear" w:color="auto" w:fill="auto"/>
            <w:noWrap/>
            <w:vAlign w:val="center"/>
          </w:tcPr>
          <w:p w14:paraId="3DCC4F0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Regulation of peptidase activity</w:t>
            </w:r>
          </w:p>
        </w:tc>
        <w:tc>
          <w:tcPr>
            <w:tcW w:w="1350" w:type="dxa"/>
            <w:shd w:val="clear" w:color="auto" w:fill="auto"/>
            <w:noWrap/>
            <w:vAlign w:val="center"/>
          </w:tcPr>
          <w:p w14:paraId="6201CD1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0.0083</w:t>
            </w:r>
          </w:p>
        </w:tc>
      </w:tr>
      <w:tr w:rsidR="003E200F" w:rsidRPr="00D8695B" w14:paraId="2BBD4D7C" w14:textId="77777777" w:rsidTr="009D1BCD">
        <w:trPr>
          <w:trHeight w:val="57"/>
        </w:trPr>
        <w:tc>
          <w:tcPr>
            <w:tcW w:w="1725" w:type="dxa"/>
            <w:shd w:val="clear" w:color="auto" w:fill="auto"/>
            <w:noWrap/>
            <w:vAlign w:val="center"/>
          </w:tcPr>
          <w:p w14:paraId="374D21C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GO:0046942</w:t>
            </w:r>
          </w:p>
        </w:tc>
        <w:tc>
          <w:tcPr>
            <w:tcW w:w="5580" w:type="dxa"/>
            <w:shd w:val="clear" w:color="auto" w:fill="auto"/>
            <w:noWrap/>
            <w:vAlign w:val="center"/>
          </w:tcPr>
          <w:p w14:paraId="25157B4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Carboxylic acid transport</w:t>
            </w:r>
          </w:p>
        </w:tc>
        <w:tc>
          <w:tcPr>
            <w:tcW w:w="1350" w:type="dxa"/>
            <w:shd w:val="clear" w:color="auto" w:fill="auto"/>
            <w:noWrap/>
            <w:vAlign w:val="center"/>
          </w:tcPr>
          <w:p w14:paraId="44271E2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0.0083</w:t>
            </w:r>
          </w:p>
        </w:tc>
      </w:tr>
      <w:tr w:rsidR="003E200F" w:rsidRPr="00D8695B" w14:paraId="1D6ACE0A" w14:textId="77777777" w:rsidTr="009D1BCD">
        <w:trPr>
          <w:trHeight w:val="113"/>
        </w:trPr>
        <w:tc>
          <w:tcPr>
            <w:tcW w:w="1725" w:type="dxa"/>
            <w:shd w:val="clear" w:color="auto" w:fill="auto"/>
            <w:noWrap/>
            <w:vAlign w:val="center"/>
          </w:tcPr>
          <w:p w14:paraId="18525D2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GO:0015849</w:t>
            </w:r>
          </w:p>
        </w:tc>
        <w:tc>
          <w:tcPr>
            <w:tcW w:w="5580" w:type="dxa"/>
            <w:shd w:val="clear" w:color="auto" w:fill="auto"/>
            <w:noWrap/>
            <w:vAlign w:val="center"/>
          </w:tcPr>
          <w:p w14:paraId="2ACD33A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Organic acid transport</w:t>
            </w:r>
          </w:p>
        </w:tc>
        <w:tc>
          <w:tcPr>
            <w:tcW w:w="1350" w:type="dxa"/>
            <w:shd w:val="clear" w:color="auto" w:fill="auto"/>
            <w:noWrap/>
            <w:vAlign w:val="center"/>
          </w:tcPr>
          <w:p w14:paraId="1D428EB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0.0095</w:t>
            </w:r>
          </w:p>
        </w:tc>
      </w:tr>
      <w:tr w:rsidR="003E200F" w:rsidRPr="00D8695B" w14:paraId="25802806" w14:textId="77777777" w:rsidTr="009D1BCD">
        <w:trPr>
          <w:trHeight w:val="57"/>
        </w:trPr>
        <w:tc>
          <w:tcPr>
            <w:tcW w:w="1725" w:type="dxa"/>
            <w:shd w:val="clear" w:color="auto" w:fill="auto"/>
            <w:noWrap/>
            <w:vAlign w:val="center"/>
          </w:tcPr>
          <w:p w14:paraId="256F264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GO:0016042</w:t>
            </w:r>
          </w:p>
        </w:tc>
        <w:tc>
          <w:tcPr>
            <w:tcW w:w="5580" w:type="dxa"/>
            <w:shd w:val="clear" w:color="auto" w:fill="auto"/>
            <w:noWrap/>
            <w:vAlign w:val="center"/>
          </w:tcPr>
          <w:p w14:paraId="341B768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Lipid catabolic process</w:t>
            </w:r>
          </w:p>
        </w:tc>
        <w:tc>
          <w:tcPr>
            <w:tcW w:w="1350" w:type="dxa"/>
            <w:shd w:val="clear" w:color="auto" w:fill="auto"/>
            <w:noWrap/>
            <w:vAlign w:val="center"/>
          </w:tcPr>
          <w:p w14:paraId="1C9F475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0.0113</w:t>
            </w:r>
          </w:p>
        </w:tc>
      </w:tr>
      <w:tr w:rsidR="003E200F" w:rsidRPr="00D8695B" w14:paraId="48AD53CA" w14:textId="77777777" w:rsidTr="009D1BCD">
        <w:trPr>
          <w:trHeight w:val="77"/>
        </w:trPr>
        <w:tc>
          <w:tcPr>
            <w:tcW w:w="1725" w:type="dxa"/>
            <w:shd w:val="clear" w:color="auto" w:fill="auto"/>
            <w:noWrap/>
            <w:vAlign w:val="center"/>
          </w:tcPr>
          <w:p w14:paraId="408C451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GO:0015711</w:t>
            </w:r>
          </w:p>
        </w:tc>
        <w:tc>
          <w:tcPr>
            <w:tcW w:w="5580" w:type="dxa"/>
            <w:shd w:val="clear" w:color="auto" w:fill="auto"/>
            <w:noWrap/>
            <w:vAlign w:val="center"/>
          </w:tcPr>
          <w:p w14:paraId="60439E8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Organic anion transport</w:t>
            </w:r>
          </w:p>
        </w:tc>
        <w:tc>
          <w:tcPr>
            <w:tcW w:w="1350" w:type="dxa"/>
            <w:shd w:val="clear" w:color="auto" w:fill="auto"/>
            <w:noWrap/>
            <w:vAlign w:val="center"/>
          </w:tcPr>
          <w:p w14:paraId="1D25A81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0.0113</w:t>
            </w:r>
          </w:p>
        </w:tc>
      </w:tr>
      <w:tr w:rsidR="003E200F" w:rsidRPr="00D8695B" w14:paraId="4FC848D0" w14:textId="77777777" w:rsidTr="009D1BCD">
        <w:trPr>
          <w:trHeight w:val="156"/>
        </w:trPr>
        <w:tc>
          <w:tcPr>
            <w:tcW w:w="1725" w:type="dxa"/>
            <w:shd w:val="clear" w:color="auto" w:fill="auto"/>
            <w:noWrap/>
            <w:vAlign w:val="center"/>
          </w:tcPr>
          <w:p w14:paraId="3C744E6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GO:0051234</w:t>
            </w:r>
          </w:p>
        </w:tc>
        <w:tc>
          <w:tcPr>
            <w:tcW w:w="5580" w:type="dxa"/>
            <w:shd w:val="clear" w:color="auto" w:fill="auto"/>
            <w:noWrap/>
            <w:vAlign w:val="center"/>
          </w:tcPr>
          <w:p w14:paraId="54F01C4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Establishment of localization</w:t>
            </w:r>
          </w:p>
        </w:tc>
        <w:tc>
          <w:tcPr>
            <w:tcW w:w="1350" w:type="dxa"/>
            <w:shd w:val="clear" w:color="auto" w:fill="auto"/>
            <w:noWrap/>
            <w:vAlign w:val="center"/>
          </w:tcPr>
          <w:p w14:paraId="1A79DAB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0.0113</w:t>
            </w:r>
          </w:p>
        </w:tc>
      </w:tr>
      <w:tr w:rsidR="003E200F" w:rsidRPr="00D8695B" w14:paraId="645227B3" w14:textId="77777777" w:rsidTr="009D1BCD">
        <w:trPr>
          <w:trHeight w:val="57"/>
        </w:trPr>
        <w:tc>
          <w:tcPr>
            <w:tcW w:w="1725" w:type="dxa"/>
            <w:shd w:val="clear" w:color="auto" w:fill="auto"/>
            <w:noWrap/>
            <w:vAlign w:val="center"/>
          </w:tcPr>
          <w:p w14:paraId="519E457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GO:0006810</w:t>
            </w:r>
          </w:p>
        </w:tc>
        <w:tc>
          <w:tcPr>
            <w:tcW w:w="5580" w:type="dxa"/>
            <w:shd w:val="clear" w:color="auto" w:fill="auto"/>
            <w:noWrap/>
            <w:vAlign w:val="center"/>
          </w:tcPr>
          <w:p w14:paraId="3FDB509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Transport</w:t>
            </w:r>
          </w:p>
        </w:tc>
        <w:tc>
          <w:tcPr>
            <w:tcW w:w="1350" w:type="dxa"/>
            <w:shd w:val="clear" w:color="auto" w:fill="auto"/>
            <w:noWrap/>
            <w:vAlign w:val="center"/>
          </w:tcPr>
          <w:p w14:paraId="5BAF04A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0.0119</w:t>
            </w:r>
          </w:p>
        </w:tc>
      </w:tr>
      <w:tr w:rsidR="003E200F" w:rsidRPr="00D8695B" w14:paraId="2D14842C" w14:textId="77777777" w:rsidTr="009D1BCD">
        <w:trPr>
          <w:trHeight w:val="57"/>
        </w:trPr>
        <w:tc>
          <w:tcPr>
            <w:tcW w:w="1725" w:type="dxa"/>
            <w:shd w:val="clear" w:color="auto" w:fill="auto"/>
            <w:noWrap/>
            <w:vAlign w:val="center"/>
          </w:tcPr>
          <w:p w14:paraId="3EC9DE3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GO:0044092</w:t>
            </w:r>
          </w:p>
        </w:tc>
        <w:tc>
          <w:tcPr>
            <w:tcW w:w="5580" w:type="dxa"/>
            <w:shd w:val="clear" w:color="auto" w:fill="auto"/>
            <w:noWrap/>
            <w:vAlign w:val="center"/>
          </w:tcPr>
          <w:p w14:paraId="615F865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Negative regulation of molecular function</w:t>
            </w:r>
          </w:p>
        </w:tc>
        <w:tc>
          <w:tcPr>
            <w:tcW w:w="1350" w:type="dxa"/>
            <w:shd w:val="clear" w:color="auto" w:fill="auto"/>
            <w:noWrap/>
            <w:vAlign w:val="center"/>
          </w:tcPr>
          <w:p w14:paraId="28B118E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0.0126</w:t>
            </w:r>
          </w:p>
        </w:tc>
      </w:tr>
      <w:tr w:rsidR="003E200F" w:rsidRPr="00D8695B" w14:paraId="3350CF15" w14:textId="77777777" w:rsidTr="009D1BCD">
        <w:trPr>
          <w:trHeight w:val="57"/>
        </w:trPr>
        <w:tc>
          <w:tcPr>
            <w:tcW w:w="1725" w:type="dxa"/>
            <w:shd w:val="clear" w:color="auto" w:fill="auto"/>
            <w:noWrap/>
            <w:vAlign w:val="center"/>
          </w:tcPr>
          <w:p w14:paraId="071F5F4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GO:0019319</w:t>
            </w:r>
          </w:p>
        </w:tc>
        <w:tc>
          <w:tcPr>
            <w:tcW w:w="5580" w:type="dxa"/>
            <w:shd w:val="clear" w:color="auto" w:fill="auto"/>
            <w:noWrap/>
            <w:vAlign w:val="center"/>
          </w:tcPr>
          <w:p w14:paraId="59980C9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Hexose biosynthetic process</w:t>
            </w:r>
          </w:p>
        </w:tc>
        <w:tc>
          <w:tcPr>
            <w:tcW w:w="1350" w:type="dxa"/>
            <w:shd w:val="clear" w:color="auto" w:fill="auto"/>
            <w:noWrap/>
            <w:vAlign w:val="center"/>
          </w:tcPr>
          <w:p w14:paraId="39274A0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0.0131</w:t>
            </w:r>
          </w:p>
        </w:tc>
      </w:tr>
      <w:tr w:rsidR="003E200F" w:rsidRPr="00D8695B" w14:paraId="521BE067" w14:textId="77777777" w:rsidTr="009D1BCD">
        <w:trPr>
          <w:trHeight w:val="57"/>
        </w:trPr>
        <w:tc>
          <w:tcPr>
            <w:tcW w:w="1725" w:type="dxa"/>
            <w:shd w:val="clear" w:color="auto" w:fill="auto"/>
            <w:noWrap/>
            <w:vAlign w:val="center"/>
          </w:tcPr>
          <w:p w14:paraId="3E2523D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GO:0072378</w:t>
            </w:r>
          </w:p>
        </w:tc>
        <w:tc>
          <w:tcPr>
            <w:tcW w:w="5580" w:type="dxa"/>
            <w:shd w:val="clear" w:color="auto" w:fill="auto"/>
            <w:noWrap/>
            <w:vAlign w:val="center"/>
          </w:tcPr>
          <w:p w14:paraId="31DD707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Blood coagulation, fibrin clot formation</w:t>
            </w:r>
          </w:p>
        </w:tc>
        <w:tc>
          <w:tcPr>
            <w:tcW w:w="1350" w:type="dxa"/>
            <w:shd w:val="clear" w:color="auto" w:fill="auto"/>
            <w:noWrap/>
            <w:vAlign w:val="center"/>
          </w:tcPr>
          <w:p w14:paraId="17311C6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0.0132</w:t>
            </w:r>
          </w:p>
        </w:tc>
      </w:tr>
      <w:tr w:rsidR="003E200F" w:rsidRPr="00D8695B" w14:paraId="349FA13F" w14:textId="77777777" w:rsidTr="009D1BCD">
        <w:trPr>
          <w:trHeight w:val="57"/>
        </w:trPr>
        <w:tc>
          <w:tcPr>
            <w:tcW w:w="1725" w:type="dxa"/>
            <w:shd w:val="clear" w:color="auto" w:fill="auto"/>
            <w:noWrap/>
            <w:vAlign w:val="center"/>
          </w:tcPr>
          <w:p w14:paraId="127CBDB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GO:0006558</w:t>
            </w:r>
          </w:p>
        </w:tc>
        <w:tc>
          <w:tcPr>
            <w:tcW w:w="5580" w:type="dxa"/>
            <w:shd w:val="clear" w:color="auto" w:fill="auto"/>
            <w:noWrap/>
            <w:vAlign w:val="center"/>
          </w:tcPr>
          <w:p w14:paraId="5686D757"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L-phenylalanine metabolic process</w:t>
            </w:r>
          </w:p>
        </w:tc>
        <w:tc>
          <w:tcPr>
            <w:tcW w:w="1350" w:type="dxa"/>
            <w:shd w:val="clear" w:color="auto" w:fill="auto"/>
            <w:noWrap/>
            <w:vAlign w:val="center"/>
          </w:tcPr>
          <w:p w14:paraId="0E0017D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0.0146</w:t>
            </w:r>
          </w:p>
        </w:tc>
      </w:tr>
      <w:tr w:rsidR="003E200F" w:rsidRPr="00D8695B" w14:paraId="151FB5B3" w14:textId="77777777" w:rsidTr="009D1BCD">
        <w:tc>
          <w:tcPr>
            <w:tcW w:w="1725" w:type="dxa"/>
            <w:shd w:val="clear" w:color="auto" w:fill="auto"/>
            <w:noWrap/>
            <w:vAlign w:val="center"/>
          </w:tcPr>
          <w:p w14:paraId="6AF9B75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GO:0006559</w:t>
            </w:r>
          </w:p>
        </w:tc>
        <w:tc>
          <w:tcPr>
            <w:tcW w:w="5580" w:type="dxa"/>
            <w:shd w:val="clear" w:color="auto" w:fill="auto"/>
            <w:noWrap/>
            <w:vAlign w:val="center"/>
          </w:tcPr>
          <w:p w14:paraId="08FA7891"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L-phenylalanine catabolic process</w:t>
            </w:r>
          </w:p>
        </w:tc>
        <w:tc>
          <w:tcPr>
            <w:tcW w:w="1350" w:type="dxa"/>
            <w:shd w:val="clear" w:color="auto" w:fill="auto"/>
            <w:noWrap/>
            <w:vAlign w:val="center"/>
          </w:tcPr>
          <w:p w14:paraId="0BF019F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0.0146</w:t>
            </w:r>
          </w:p>
        </w:tc>
      </w:tr>
      <w:tr w:rsidR="003E200F" w:rsidRPr="00D8695B" w14:paraId="6E0D4A68" w14:textId="77777777" w:rsidTr="009D1BCD">
        <w:trPr>
          <w:trHeight w:val="57"/>
        </w:trPr>
        <w:tc>
          <w:tcPr>
            <w:tcW w:w="1725" w:type="dxa"/>
            <w:shd w:val="clear" w:color="auto" w:fill="auto"/>
            <w:noWrap/>
            <w:vAlign w:val="center"/>
          </w:tcPr>
          <w:p w14:paraId="7C8A5FA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GO:0000038</w:t>
            </w:r>
          </w:p>
        </w:tc>
        <w:tc>
          <w:tcPr>
            <w:tcW w:w="5580" w:type="dxa"/>
            <w:shd w:val="clear" w:color="auto" w:fill="auto"/>
            <w:noWrap/>
            <w:vAlign w:val="center"/>
          </w:tcPr>
          <w:p w14:paraId="638387E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Very long-chain fatty acid metabolic process</w:t>
            </w:r>
          </w:p>
        </w:tc>
        <w:tc>
          <w:tcPr>
            <w:tcW w:w="1350" w:type="dxa"/>
            <w:shd w:val="clear" w:color="auto" w:fill="auto"/>
            <w:noWrap/>
            <w:vAlign w:val="center"/>
          </w:tcPr>
          <w:p w14:paraId="48011EF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0.0146</w:t>
            </w:r>
          </w:p>
        </w:tc>
      </w:tr>
      <w:tr w:rsidR="003E200F" w:rsidRPr="00D8695B" w14:paraId="7ED6C51D" w14:textId="77777777" w:rsidTr="009D1BCD">
        <w:trPr>
          <w:trHeight w:val="82"/>
        </w:trPr>
        <w:tc>
          <w:tcPr>
            <w:tcW w:w="1725" w:type="dxa"/>
            <w:shd w:val="clear" w:color="auto" w:fill="auto"/>
            <w:noWrap/>
            <w:vAlign w:val="center"/>
          </w:tcPr>
          <w:p w14:paraId="0EEC7AD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GO:0051289</w:t>
            </w:r>
          </w:p>
        </w:tc>
        <w:tc>
          <w:tcPr>
            <w:tcW w:w="5580" w:type="dxa"/>
            <w:shd w:val="clear" w:color="auto" w:fill="auto"/>
            <w:noWrap/>
            <w:vAlign w:val="center"/>
          </w:tcPr>
          <w:p w14:paraId="21310B6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Protein </w:t>
            </w:r>
            <w:proofErr w:type="spellStart"/>
            <w:r w:rsidRPr="00D8695B">
              <w:rPr>
                <w:rFonts w:ascii="Book Antiqua" w:hAnsi="Book Antiqua"/>
                <w:color w:val="000000"/>
                <w:sz w:val="24"/>
                <w:szCs w:val="24"/>
              </w:rPr>
              <w:t>homotetramerization</w:t>
            </w:r>
            <w:proofErr w:type="spellEnd"/>
          </w:p>
        </w:tc>
        <w:tc>
          <w:tcPr>
            <w:tcW w:w="1350" w:type="dxa"/>
            <w:shd w:val="clear" w:color="auto" w:fill="auto"/>
            <w:noWrap/>
            <w:vAlign w:val="center"/>
          </w:tcPr>
          <w:p w14:paraId="718E657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0.0146</w:t>
            </w:r>
          </w:p>
        </w:tc>
      </w:tr>
      <w:tr w:rsidR="003E200F" w:rsidRPr="00D8695B" w14:paraId="7757EE67" w14:textId="77777777" w:rsidTr="009D1BCD">
        <w:trPr>
          <w:trHeight w:val="129"/>
        </w:trPr>
        <w:tc>
          <w:tcPr>
            <w:tcW w:w="1725" w:type="dxa"/>
            <w:shd w:val="clear" w:color="auto" w:fill="auto"/>
            <w:noWrap/>
            <w:vAlign w:val="center"/>
          </w:tcPr>
          <w:p w14:paraId="1054EFBC"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GO:0002252</w:t>
            </w:r>
          </w:p>
        </w:tc>
        <w:tc>
          <w:tcPr>
            <w:tcW w:w="5580" w:type="dxa"/>
            <w:shd w:val="clear" w:color="auto" w:fill="auto"/>
            <w:noWrap/>
            <w:vAlign w:val="center"/>
          </w:tcPr>
          <w:p w14:paraId="257DBF10"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Immune effector process</w:t>
            </w:r>
          </w:p>
        </w:tc>
        <w:tc>
          <w:tcPr>
            <w:tcW w:w="1350" w:type="dxa"/>
            <w:shd w:val="clear" w:color="auto" w:fill="auto"/>
            <w:noWrap/>
            <w:vAlign w:val="center"/>
          </w:tcPr>
          <w:p w14:paraId="64179264"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0.0153</w:t>
            </w:r>
          </w:p>
        </w:tc>
      </w:tr>
      <w:tr w:rsidR="003E200F" w:rsidRPr="00D8695B" w14:paraId="788376E9" w14:textId="77777777" w:rsidTr="009D1BCD">
        <w:trPr>
          <w:trHeight w:val="57"/>
        </w:trPr>
        <w:tc>
          <w:tcPr>
            <w:tcW w:w="1725" w:type="dxa"/>
            <w:shd w:val="clear" w:color="auto" w:fill="auto"/>
            <w:noWrap/>
            <w:vAlign w:val="center"/>
          </w:tcPr>
          <w:p w14:paraId="0361CAB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GO:0008203</w:t>
            </w:r>
          </w:p>
        </w:tc>
        <w:tc>
          <w:tcPr>
            <w:tcW w:w="5580" w:type="dxa"/>
            <w:shd w:val="clear" w:color="auto" w:fill="auto"/>
            <w:noWrap/>
            <w:vAlign w:val="center"/>
          </w:tcPr>
          <w:p w14:paraId="59AAE4D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Cholesterol metabolic process</w:t>
            </w:r>
          </w:p>
        </w:tc>
        <w:tc>
          <w:tcPr>
            <w:tcW w:w="1350" w:type="dxa"/>
            <w:shd w:val="clear" w:color="auto" w:fill="auto"/>
            <w:noWrap/>
            <w:vAlign w:val="center"/>
          </w:tcPr>
          <w:p w14:paraId="0C1ABAF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0.0153</w:t>
            </w:r>
          </w:p>
        </w:tc>
      </w:tr>
      <w:tr w:rsidR="003E200F" w:rsidRPr="00D8695B" w14:paraId="5A58950E" w14:textId="77777777" w:rsidTr="009D1BCD">
        <w:trPr>
          <w:trHeight w:val="58"/>
        </w:trPr>
        <w:tc>
          <w:tcPr>
            <w:tcW w:w="1725" w:type="dxa"/>
            <w:shd w:val="clear" w:color="auto" w:fill="auto"/>
            <w:noWrap/>
            <w:vAlign w:val="center"/>
          </w:tcPr>
          <w:p w14:paraId="6675B90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GO:0009074</w:t>
            </w:r>
          </w:p>
        </w:tc>
        <w:tc>
          <w:tcPr>
            <w:tcW w:w="5580" w:type="dxa"/>
            <w:shd w:val="clear" w:color="auto" w:fill="auto"/>
            <w:noWrap/>
            <w:vAlign w:val="center"/>
          </w:tcPr>
          <w:p w14:paraId="4D4879C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Aromatic amino acid family catabolic process</w:t>
            </w:r>
          </w:p>
        </w:tc>
        <w:tc>
          <w:tcPr>
            <w:tcW w:w="1350" w:type="dxa"/>
            <w:shd w:val="clear" w:color="auto" w:fill="auto"/>
            <w:noWrap/>
            <w:vAlign w:val="center"/>
          </w:tcPr>
          <w:p w14:paraId="70752D5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0.0212</w:t>
            </w:r>
          </w:p>
        </w:tc>
      </w:tr>
      <w:tr w:rsidR="003E200F" w:rsidRPr="00D8695B" w14:paraId="6D7567A2" w14:textId="77777777" w:rsidTr="009D1BCD">
        <w:trPr>
          <w:trHeight w:val="57"/>
        </w:trPr>
        <w:tc>
          <w:tcPr>
            <w:tcW w:w="1725" w:type="dxa"/>
            <w:shd w:val="clear" w:color="auto" w:fill="auto"/>
            <w:noWrap/>
            <w:vAlign w:val="center"/>
          </w:tcPr>
          <w:p w14:paraId="135B141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GO:0048806</w:t>
            </w:r>
          </w:p>
        </w:tc>
        <w:tc>
          <w:tcPr>
            <w:tcW w:w="5580" w:type="dxa"/>
            <w:shd w:val="clear" w:color="auto" w:fill="auto"/>
            <w:noWrap/>
            <w:vAlign w:val="center"/>
          </w:tcPr>
          <w:p w14:paraId="281DFC8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Genitalia development</w:t>
            </w:r>
          </w:p>
        </w:tc>
        <w:tc>
          <w:tcPr>
            <w:tcW w:w="1350" w:type="dxa"/>
            <w:shd w:val="clear" w:color="auto" w:fill="auto"/>
            <w:noWrap/>
            <w:vAlign w:val="center"/>
          </w:tcPr>
          <w:p w14:paraId="216CFEB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0.0212</w:t>
            </w:r>
          </w:p>
        </w:tc>
      </w:tr>
      <w:tr w:rsidR="003E200F" w:rsidRPr="00D8695B" w14:paraId="7B74B695" w14:textId="77777777" w:rsidTr="009D1BCD">
        <w:trPr>
          <w:trHeight w:val="57"/>
        </w:trPr>
        <w:tc>
          <w:tcPr>
            <w:tcW w:w="1725" w:type="dxa"/>
            <w:shd w:val="clear" w:color="auto" w:fill="auto"/>
            <w:noWrap/>
            <w:vAlign w:val="center"/>
          </w:tcPr>
          <w:p w14:paraId="4C159CEC"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GO:0016064</w:t>
            </w:r>
          </w:p>
        </w:tc>
        <w:tc>
          <w:tcPr>
            <w:tcW w:w="5580" w:type="dxa"/>
            <w:shd w:val="clear" w:color="auto" w:fill="auto"/>
            <w:noWrap/>
            <w:vAlign w:val="center"/>
          </w:tcPr>
          <w:p w14:paraId="7431F94D"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Immunoglobulin mediated immune response</w:t>
            </w:r>
          </w:p>
        </w:tc>
        <w:tc>
          <w:tcPr>
            <w:tcW w:w="1350" w:type="dxa"/>
            <w:shd w:val="clear" w:color="auto" w:fill="auto"/>
            <w:noWrap/>
            <w:vAlign w:val="center"/>
          </w:tcPr>
          <w:p w14:paraId="3C35EA92"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0.0214</w:t>
            </w:r>
          </w:p>
        </w:tc>
      </w:tr>
      <w:tr w:rsidR="003E200F" w:rsidRPr="00D8695B" w14:paraId="3707322D" w14:textId="77777777" w:rsidTr="009D1BCD">
        <w:trPr>
          <w:trHeight w:val="57"/>
        </w:trPr>
        <w:tc>
          <w:tcPr>
            <w:tcW w:w="1725" w:type="dxa"/>
            <w:shd w:val="clear" w:color="auto" w:fill="auto"/>
            <w:noWrap/>
            <w:vAlign w:val="center"/>
          </w:tcPr>
          <w:p w14:paraId="478D604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GO:0050819</w:t>
            </w:r>
          </w:p>
        </w:tc>
        <w:tc>
          <w:tcPr>
            <w:tcW w:w="5580" w:type="dxa"/>
            <w:shd w:val="clear" w:color="auto" w:fill="auto"/>
            <w:noWrap/>
            <w:vAlign w:val="center"/>
          </w:tcPr>
          <w:p w14:paraId="15B337D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Negative regulation of coagulation</w:t>
            </w:r>
          </w:p>
        </w:tc>
        <w:tc>
          <w:tcPr>
            <w:tcW w:w="1350" w:type="dxa"/>
            <w:shd w:val="clear" w:color="auto" w:fill="auto"/>
            <w:noWrap/>
            <w:vAlign w:val="center"/>
          </w:tcPr>
          <w:p w14:paraId="177322B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0.0214</w:t>
            </w:r>
          </w:p>
        </w:tc>
      </w:tr>
      <w:tr w:rsidR="003E200F" w:rsidRPr="00D8695B" w14:paraId="72BA7F37" w14:textId="77777777" w:rsidTr="009D1BCD">
        <w:trPr>
          <w:trHeight w:val="91"/>
        </w:trPr>
        <w:tc>
          <w:tcPr>
            <w:tcW w:w="1725" w:type="dxa"/>
            <w:shd w:val="clear" w:color="auto" w:fill="auto"/>
            <w:noWrap/>
            <w:vAlign w:val="center"/>
          </w:tcPr>
          <w:p w14:paraId="2A1CB99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GO:0043086</w:t>
            </w:r>
          </w:p>
        </w:tc>
        <w:tc>
          <w:tcPr>
            <w:tcW w:w="5580" w:type="dxa"/>
            <w:shd w:val="clear" w:color="auto" w:fill="auto"/>
            <w:noWrap/>
            <w:vAlign w:val="center"/>
          </w:tcPr>
          <w:p w14:paraId="2B07EBF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Negative regulation of catalytic activity</w:t>
            </w:r>
          </w:p>
        </w:tc>
        <w:tc>
          <w:tcPr>
            <w:tcW w:w="1350" w:type="dxa"/>
            <w:shd w:val="clear" w:color="auto" w:fill="auto"/>
            <w:noWrap/>
            <w:vAlign w:val="center"/>
          </w:tcPr>
          <w:p w14:paraId="69F4E32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0.0224</w:t>
            </w:r>
          </w:p>
        </w:tc>
      </w:tr>
      <w:tr w:rsidR="003E200F" w:rsidRPr="00D8695B" w14:paraId="3E311D0F" w14:textId="77777777" w:rsidTr="009D1BCD">
        <w:trPr>
          <w:trHeight w:val="185"/>
        </w:trPr>
        <w:tc>
          <w:tcPr>
            <w:tcW w:w="1725" w:type="dxa"/>
            <w:shd w:val="clear" w:color="auto" w:fill="auto"/>
            <w:noWrap/>
            <w:vAlign w:val="center"/>
          </w:tcPr>
          <w:p w14:paraId="77AF687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GO:0034754</w:t>
            </w:r>
          </w:p>
        </w:tc>
        <w:tc>
          <w:tcPr>
            <w:tcW w:w="5580" w:type="dxa"/>
            <w:shd w:val="clear" w:color="auto" w:fill="auto"/>
            <w:noWrap/>
            <w:vAlign w:val="center"/>
          </w:tcPr>
          <w:p w14:paraId="1F46ED34"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Cellular hormone metabolic process</w:t>
            </w:r>
          </w:p>
        </w:tc>
        <w:tc>
          <w:tcPr>
            <w:tcW w:w="1350" w:type="dxa"/>
            <w:shd w:val="clear" w:color="auto" w:fill="auto"/>
            <w:noWrap/>
            <w:vAlign w:val="center"/>
          </w:tcPr>
          <w:p w14:paraId="7F06AD3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0.0243</w:t>
            </w:r>
          </w:p>
        </w:tc>
      </w:tr>
      <w:tr w:rsidR="003E200F" w:rsidRPr="00D8695B" w14:paraId="28C5CFDB" w14:textId="77777777" w:rsidTr="009D1BCD">
        <w:trPr>
          <w:trHeight w:val="90"/>
        </w:trPr>
        <w:tc>
          <w:tcPr>
            <w:tcW w:w="1725" w:type="dxa"/>
            <w:shd w:val="clear" w:color="auto" w:fill="auto"/>
            <w:noWrap/>
            <w:vAlign w:val="center"/>
          </w:tcPr>
          <w:p w14:paraId="7D3493E6"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GO:0019724</w:t>
            </w:r>
          </w:p>
        </w:tc>
        <w:tc>
          <w:tcPr>
            <w:tcW w:w="5580" w:type="dxa"/>
            <w:shd w:val="clear" w:color="auto" w:fill="auto"/>
            <w:noWrap/>
            <w:vAlign w:val="center"/>
          </w:tcPr>
          <w:p w14:paraId="651ADB62"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B cell mediated immunity</w:t>
            </w:r>
          </w:p>
        </w:tc>
        <w:tc>
          <w:tcPr>
            <w:tcW w:w="1350" w:type="dxa"/>
            <w:shd w:val="clear" w:color="auto" w:fill="auto"/>
            <w:noWrap/>
            <w:vAlign w:val="center"/>
          </w:tcPr>
          <w:p w14:paraId="525F301E"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0.0263</w:t>
            </w:r>
          </w:p>
        </w:tc>
      </w:tr>
      <w:tr w:rsidR="003E200F" w:rsidRPr="00D8695B" w14:paraId="2161280E" w14:textId="77777777" w:rsidTr="009D1BCD">
        <w:trPr>
          <w:trHeight w:val="57"/>
        </w:trPr>
        <w:tc>
          <w:tcPr>
            <w:tcW w:w="1725" w:type="dxa"/>
            <w:shd w:val="clear" w:color="auto" w:fill="auto"/>
            <w:noWrap/>
            <w:vAlign w:val="center"/>
          </w:tcPr>
          <w:p w14:paraId="47C3E00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GO:0051262</w:t>
            </w:r>
          </w:p>
        </w:tc>
        <w:tc>
          <w:tcPr>
            <w:tcW w:w="5580" w:type="dxa"/>
            <w:shd w:val="clear" w:color="auto" w:fill="auto"/>
            <w:noWrap/>
            <w:vAlign w:val="center"/>
          </w:tcPr>
          <w:p w14:paraId="4076FDE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 xml:space="preserve">Protein </w:t>
            </w:r>
            <w:proofErr w:type="spellStart"/>
            <w:r w:rsidRPr="00D8695B">
              <w:rPr>
                <w:rFonts w:ascii="Book Antiqua" w:hAnsi="Book Antiqua"/>
                <w:color w:val="000000"/>
                <w:sz w:val="24"/>
                <w:szCs w:val="24"/>
              </w:rPr>
              <w:t>tetramerization</w:t>
            </w:r>
            <w:proofErr w:type="spellEnd"/>
          </w:p>
        </w:tc>
        <w:tc>
          <w:tcPr>
            <w:tcW w:w="1350" w:type="dxa"/>
            <w:shd w:val="clear" w:color="auto" w:fill="auto"/>
            <w:noWrap/>
            <w:vAlign w:val="center"/>
          </w:tcPr>
          <w:p w14:paraId="2FF6928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0.0279</w:t>
            </w:r>
          </w:p>
        </w:tc>
      </w:tr>
      <w:tr w:rsidR="003E200F" w:rsidRPr="00D8695B" w14:paraId="2AFBC228" w14:textId="77777777" w:rsidTr="009D1BCD">
        <w:trPr>
          <w:trHeight w:val="57"/>
        </w:trPr>
        <w:tc>
          <w:tcPr>
            <w:tcW w:w="1725" w:type="dxa"/>
            <w:shd w:val="clear" w:color="auto" w:fill="auto"/>
            <w:noWrap/>
            <w:vAlign w:val="center"/>
          </w:tcPr>
          <w:p w14:paraId="274A6C17"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GO:0050778</w:t>
            </w:r>
          </w:p>
        </w:tc>
        <w:tc>
          <w:tcPr>
            <w:tcW w:w="5580" w:type="dxa"/>
            <w:shd w:val="clear" w:color="auto" w:fill="auto"/>
            <w:noWrap/>
            <w:vAlign w:val="center"/>
          </w:tcPr>
          <w:p w14:paraId="6D218160"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Positive regulation of immune response</w:t>
            </w:r>
          </w:p>
        </w:tc>
        <w:tc>
          <w:tcPr>
            <w:tcW w:w="1350" w:type="dxa"/>
            <w:shd w:val="clear" w:color="auto" w:fill="auto"/>
            <w:noWrap/>
            <w:vAlign w:val="center"/>
          </w:tcPr>
          <w:p w14:paraId="396D239B"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0.0292</w:t>
            </w:r>
          </w:p>
        </w:tc>
      </w:tr>
      <w:tr w:rsidR="003E200F" w:rsidRPr="00D8695B" w14:paraId="72FC7E70" w14:textId="77777777" w:rsidTr="009D1BCD">
        <w:trPr>
          <w:trHeight w:val="57"/>
        </w:trPr>
        <w:tc>
          <w:tcPr>
            <w:tcW w:w="1725" w:type="dxa"/>
            <w:shd w:val="clear" w:color="auto" w:fill="auto"/>
            <w:noWrap/>
            <w:vAlign w:val="center"/>
          </w:tcPr>
          <w:p w14:paraId="17545200"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GO:0050776</w:t>
            </w:r>
          </w:p>
        </w:tc>
        <w:tc>
          <w:tcPr>
            <w:tcW w:w="5580" w:type="dxa"/>
            <w:shd w:val="clear" w:color="auto" w:fill="auto"/>
            <w:noWrap/>
            <w:vAlign w:val="center"/>
          </w:tcPr>
          <w:p w14:paraId="18DA78D5"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Regulation of immune response</w:t>
            </w:r>
          </w:p>
        </w:tc>
        <w:tc>
          <w:tcPr>
            <w:tcW w:w="1350" w:type="dxa"/>
            <w:shd w:val="clear" w:color="auto" w:fill="auto"/>
            <w:noWrap/>
            <w:vAlign w:val="center"/>
          </w:tcPr>
          <w:p w14:paraId="105A4B03" w14:textId="77777777" w:rsidR="003E200F" w:rsidRPr="00D8695B" w:rsidRDefault="003E200F" w:rsidP="00A95513">
            <w:pPr>
              <w:spacing w:after="0" w:line="360" w:lineRule="auto"/>
              <w:jc w:val="both"/>
              <w:rPr>
                <w:rFonts w:ascii="Book Antiqua" w:hAnsi="Book Antiqua"/>
                <w:b/>
                <w:bCs/>
                <w:color w:val="000000"/>
                <w:sz w:val="24"/>
                <w:szCs w:val="24"/>
              </w:rPr>
            </w:pPr>
            <w:r w:rsidRPr="00D8695B">
              <w:rPr>
                <w:rFonts w:ascii="Book Antiqua" w:hAnsi="Book Antiqua"/>
                <w:b/>
                <w:bCs/>
                <w:color w:val="000000"/>
                <w:sz w:val="24"/>
                <w:szCs w:val="24"/>
              </w:rPr>
              <w:t>0.0341</w:t>
            </w:r>
          </w:p>
        </w:tc>
      </w:tr>
      <w:tr w:rsidR="003E200F" w:rsidRPr="00D8695B" w14:paraId="1504B35E" w14:textId="77777777" w:rsidTr="009D1BCD">
        <w:trPr>
          <w:trHeight w:val="57"/>
        </w:trPr>
        <w:tc>
          <w:tcPr>
            <w:tcW w:w="1725" w:type="dxa"/>
            <w:shd w:val="clear" w:color="auto" w:fill="auto"/>
            <w:noWrap/>
            <w:vAlign w:val="center"/>
          </w:tcPr>
          <w:p w14:paraId="5B8B926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GO:0006633</w:t>
            </w:r>
          </w:p>
        </w:tc>
        <w:tc>
          <w:tcPr>
            <w:tcW w:w="5580" w:type="dxa"/>
            <w:shd w:val="clear" w:color="auto" w:fill="auto"/>
            <w:noWrap/>
            <w:vAlign w:val="center"/>
          </w:tcPr>
          <w:p w14:paraId="147CAC93"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Fatty acid biosynthetic process</w:t>
            </w:r>
          </w:p>
        </w:tc>
        <w:tc>
          <w:tcPr>
            <w:tcW w:w="1350" w:type="dxa"/>
            <w:shd w:val="clear" w:color="auto" w:fill="auto"/>
            <w:noWrap/>
            <w:vAlign w:val="center"/>
          </w:tcPr>
          <w:p w14:paraId="0DF5427F"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0.0372</w:t>
            </w:r>
          </w:p>
        </w:tc>
      </w:tr>
      <w:tr w:rsidR="003E200F" w:rsidRPr="00D8695B" w14:paraId="218861C0" w14:textId="77777777" w:rsidTr="009D1BCD">
        <w:trPr>
          <w:trHeight w:val="57"/>
        </w:trPr>
        <w:tc>
          <w:tcPr>
            <w:tcW w:w="1725" w:type="dxa"/>
            <w:shd w:val="clear" w:color="auto" w:fill="auto"/>
            <w:noWrap/>
            <w:vAlign w:val="center"/>
          </w:tcPr>
          <w:p w14:paraId="7061DD96"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lastRenderedPageBreak/>
              <w:t>GO:0003333</w:t>
            </w:r>
          </w:p>
        </w:tc>
        <w:tc>
          <w:tcPr>
            <w:tcW w:w="5580" w:type="dxa"/>
            <w:shd w:val="clear" w:color="auto" w:fill="auto"/>
            <w:noWrap/>
            <w:vAlign w:val="center"/>
          </w:tcPr>
          <w:p w14:paraId="757EA56C"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Amino acid transmembrane transport</w:t>
            </w:r>
          </w:p>
        </w:tc>
        <w:tc>
          <w:tcPr>
            <w:tcW w:w="1350" w:type="dxa"/>
            <w:shd w:val="clear" w:color="auto" w:fill="auto"/>
            <w:noWrap/>
            <w:vAlign w:val="center"/>
          </w:tcPr>
          <w:p w14:paraId="169D09A9"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0.0389</w:t>
            </w:r>
          </w:p>
        </w:tc>
      </w:tr>
      <w:tr w:rsidR="003E200F" w:rsidRPr="00D8695B" w14:paraId="39F6A081" w14:textId="77777777" w:rsidTr="009D1BCD">
        <w:trPr>
          <w:trHeight w:val="57"/>
        </w:trPr>
        <w:tc>
          <w:tcPr>
            <w:tcW w:w="1725" w:type="dxa"/>
            <w:shd w:val="clear" w:color="auto" w:fill="auto"/>
            <w:noWrap/>
            <w:vAlign w:val="center"/>
          </w:tcPr>
          <w:p w14:paraId="081AD5E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GO:0016126</w:t>
            </w:r>
          </w:p>
        </w:tc>
        <w:tc>
          <w:tcPr>
            <w:tcW w:w="5580" w:type="dxa"/>
            <w:shd w:val="clear" w:color="auto" w:fill="auto"/>
            <w:noWrap/>
            <w:vAlign w:val="center"/>
          </w:tcPr>
          <w:p w14:paraId="088D8A0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Sterol biosynthetic process</w:t>
            </w:r>
          </w:p>
        </w:tc>
        <w:tc>
          <w:tcPr>
            <w:tcW w:w="1350" w:type="dxa"/>
            <w:shd w:val="clear" w:color="auto" w:fill="auto"/>
            <w:noWrap/>
            <w:vAlign w:val="center"/>
          </w:tcPr>
          <w:p w14:paraId="38F56A2A"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0.0416</w:t>
            </w:r>
          </w:p>
        </w:tc>
      </w:tr>
      <w:tr w:rsidR="003E200F" w:rsidRPr="00D8695B" w14:paraId="3043C0A3" w14:textId="77777777" w:rsidTr="009D1BCD">
        <w:trPr>
          <w:trHeight w:val="57"/>
        </w:trPr>
        <w:tc>
          <w:tcPr>
            <w:tcW w:w="1725" w:type="dxa"/>
            <w:shd w:val="clear" w:color="auto" w:fill="auto"/>
            <w:noWrap/>
            <w:vAlign w:val="center"/>
          </w:tcPr>
          <w:p w14:paraId="4578472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GO:0006811</w:t>
            </w:r>
          </w:p>
        </w:tc>
        <w:tc>
          <w:tcPr>
            <w:tcW w:w="5580" w:type="dxa"/>
            <w:shd w:val="clear" w:color="auto" w:fill="auto"/>
            <w:noWrap/>
            <w:vAlign w:val="center"/>
          </w:tcPr>
          <w:p w14:paraId="324DCE20"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Ion transport</w:t>
            </w:r>
          </w:p>
        </w:tc>
        <w:tc>
          <w:tcPr>
            <w:tcW w:w="1350" w:type="dxa"/>
            <w:shd w:val="clear" w:color="auto" w:fill="auto"/>
            <w:noWrap/>
            <w:vAlign w:val="center"/>
          </w:tcPr>
          <w:p w14:paraId="6DE9753E"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0.0420</w:t>
            </w:r>
          </w:p>
        </w:tc>
      </w:tr>
      <w:tr w:rsidR="003E200F" w:rsidRPr="00D8695B" w14:paraId="41354524" w14:textId="77777777" w:rsidTr="009D1BCD">
        <w:trPr>
          <w:trHeight w:val="57"/>
        </w:trPr>
        <w:tc>
          <w:tcPr>
            <w:tcW w:w="1725" w:type="dxa"/>
            <w:shd w:val="clear" w:color="auto" w:fill="auto"/>
            <w:noWrap/>
            <w:vAlign w:val="center"/>
          </w:tcPr>
          <w:p w14:paraId="3242037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GO:0006094</w:t>
            </w:r>
          </w:p>
        </w:tc>
        <w:tc>
          <w:tcPr>
            <w:tcW w:w="5580" w:type="dxa"/>
            <w:shd w:val="clear" w:color="auto" w:fill="auto"/>
            <w:noWrap/>
            <w:vAlign w:val="center"/>
          </w:tcPr>
          <w:p w14:paraId="298B7BF8"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Gluconeogenesis</w:t>
            </w:r>
          </w:p>
        </w:tc>
        <w:tc>
          <w:tcPr>
            <w:tcW w:w="1350" w:type="dxa"/>
            <w:shd w:val="clear" w:color="auto" w:fill="auto"/>
            <w:noWrap/>
            <w:vAlign w:val="center"/>
          </w:tcPr>
          <w:p w14:paraId="671F921D"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0.0474</w:t>
            </w:r>
          </w:p>
        </w:tc>
      </w:tr>
      <w:tr w:rsidR="003E200F" w:rsidRPr="00D8695B" w14:paraId="0B97A740" w14:textId="77777777" w:rsidTr="009D1BCD">
        <w:trPr>
          <w:trHeight w:val="57"/>
        </w:trPr>
        <w:tc>
          <w:tcPr>
            <w:tcW w:w="1725" w:type="dxa"/>
            <w:tcBorders>
              <w:bottom w:val="single" w:sz="4" w:space="0" w:color="auto"/>
            </w:tcBorders>
            <w:shd w:val="clear" w:color="auto" w:fill="auto"/>
            <w:noWrap/>
            <w:vAlign w:val="center"/>
          </w:tcPr>
          <w:p w14:paraId="33AA516B"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GO:0001676</w:t>
            </w:r>
          </w:p>
        </w:tc>
        <w:tc>
          <w:tcPr>
            <w:tcW w:w="5580" w:type="dxa"/>
            <w:tcBorders>
              <w:bottom w:val="single" w:sz="4" w:space="0" w:color="auto"/>
            </w:tcBorders>
            <w:shd w:val="clear" w:color="auto" w:fill="auto"/>
            <w:noWrap/>
            <w:vAlign w:val="center"/>
          </w:tcPr>
          <w:p w14:paraId="28023975"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Long-chain fatty acid metabolic process</w:t>
            </w:r>
          </w:p>
        </w:tc>
        <w:tc>
          <w:tcPr>
            <w:tcW w:w="1350" w:type="dxa"/>
            <w:tcBorders>
              <w:bottom w:val="single" w:sz="4" w:space="0" w:color="auto"/>
            </w:tcBorders>
            <w:shd w:val="clear" w:color="auto" w:fill="auto"/>
            <w:noWrap/>
            <w:vAlign w:val="center"/>
          </w:tcPr>
          <w:p w14:paraId="78631132" w14:textId="77777777" w:rsidR="003E200F" w:rsidRPr="00D8695B" w:rsidRDefault="003E200F" w:rsidP="00A95513">
            <w:pPr>
              <w:spacing w:after="0" w:line="360" w:lineRule="auto"/>
              <w:jc w:val="both"/>
              <w:rPr>
                <w:rFonts w:ascii="Book Antiqua" w:hAnsi="Book Antiqua"/>
                <w:color w:val="000000"/>
                <w:sz w:val="24"/>
                <w:szCs w:val="24"/>
              </w:rPr>
            </w:pPr>
            <w:r w:rsidRPr="00D8695B">
              <w:rPr>
                <w:rFonts w:ascii="Book Antiqua" w:hAnsi="Book Antiqua"/>
                <w:color w:val="000000"/>
                <w:sz w:val="24"/>
                <w:szCs w:val="24"/>
              </w:rPr>
              <w:t>0.0474</w:t>
            </w:r>
          </w:p>
        </w:tc>
      </w:tr>
    </w:tbl>
    <w:p w14:paraId="5864AE50" w14:textId="77777777" w:rsidR="00015903" w:rsidRPr="00015903" w:rsidRDefault="00015903" w:rsidP="00015903">
      <w:pPr>
        <w:spacing w:after="0" w:line="360" w:lineRule="auto"/>
        <w:jc w:val="both"/>
        <w:rPr>
          <w:rFonts w:ascii="Book Antiqua" w:hAnsi="Book Antiqua"/>
          <w:sz w:val="24"/>
          <w:szCs w:val="24"/>
        </w:rPr>
      </w:pPr>
      <w:r w:rsidRPr="00015903">
        <w:rPr>
          <w:rFonts w:ascii="Book Antiqua" w:hAnsi="Book Antiqua"/>
          <w:sz w:val="24"/>
          <w:szCs w:val="24"/>
        </w:rPr>
        <w:t>The p</w:t>
      </w:r>
      <w:proofErr w:type="spellStart"/>
      <w:r w:rsidRPr="00015903">
        <w:rPr>
          <w:rFonts w:ascii="Book Antiqua" w:eastAsia="Times New Roman" w:hAnsi="Book Antiqua"/>
          <w:sz w:val="24"/>
          <w:szCs w:val="24"/>
          <w:lang w:val="en-US"/>
        </w:rPr>
        <w:t>athways</w:t>
      </w:r>
      <w:proofErr w:type="spellEnd"/>
      <w:r w:rsidRPr="00015903">
        <w:rPr>
          <w:rFonts w:ascii="Book Antiqua" w:eastAsia="Times New Roman" w:hAnsi="Book Antiqua"/>
          <w:sz w:val="24"/>
          <w:szCs w:val="24"/>
          <w:lang w:val="en-US"/>
        </w:rPr>
        <w:t xml:space="preserve"> related to immune responses are highlighted in bold text.</w:t>
      </w:r>
    </w:p>
    <w:p w14:paraId="53F7EDEF" w14:textId="1143740C" w:rsidR="003E200F" w:rsidRPr="002D0D1D" w:rsidRDefault="003E200F" w:rsidP="00A95513">
      <w:pPr>
        <w:spacing w:after="0" w:line="360" w:lineRule="auto"/>
        <w:jc w:val="both"/>
        <w:rPr>
          <w:rFonts w:ascii="Book Antiqua" w:eastAsiaTheme="minorEastAsia" w:hAnsi="Book Antiqua"/>
          <w:sz w:val="24"/>
          <w:szCs w:val="24"/>
          <w:lang w:val="en-US" w:eastAsia="zh-CN"/>
        </w:rPr>
      </w:pPr>
      <w:r w:rsidRPr="00D8695B">
        <w:rPr>
          <w:rFonts w:ascii="Book Antiqua" w:eastAsia="Times New Roman" w:hAnsi="Book Antiqua"/>
          <w:b/>
          <w:sz w:val="24"/>
          <w:szCs w:val="24"/>
          <w:lang w:val="en-US"/>
        </w:rPr>
        <w:br w:type="page"/>
      </w:r>
      <w:r w:rsidR="002D0D1D">
        <w:rPr>
          <w:rFonts w:ascii="Book Antiqua" w:eastAsia="Times New Roman" w:hAnsi="Book Antiqua"/>
          <w:b/>
          <w:sz w:val="24"/>
          <w:szCs w:val="24"/>
          <w:lang w:val="en-US"/>
        </w:rPr>
        <w:lastRenderedPageBreak/>
        <w:t>Table 3</w:t>
      </w:r>
      <w:r w:rsidR="002D0D1D">
        <w:rPr>
          <w:rFonts w:ascii="Book Antiqua" w:eastAsiaTheme="minorEastAsia" w:hAnsi="Book Antiqua" w:hint="eastAsia"/>
          <w:b/>
          <w:sz w:val="24"/>
          <w:szCs w:val="24"/>
          <w:lang w:val="en-US" w:eastAsia="zh-CN"/>
        </w:rPr>
        <w:t xml:space="preserve"> </w:t>
      </w:r>
      <w:r w:rsidRPr="00D8695B">
        <w:rPr>
          <w:rFonts w:ascii="Book Antiqua" w:eastAsia="Times New Roman" w:hAnsi="Book Antiqua"/>
          <w:b/>
          <w:sz w:val="24"/>
          <w:szCs w:val="24"/>
          <w:lang w:val="en-US"/>
        </w:rPr>
        <w:t>Results of Gene Ontology analysis (biological processes) for gene entities differentially expressed in liver tissue from fulminant hepatitis E as compared to normal liver, but not in that from fulminant hepatitis</w:t>
      </w:r>
      <w:r w:rsidR="002D0D1D">
        <w:rPr>
          <w:rFonts w:ascii="Book Antiqua" w:eastAsia="Times New Roman" w:hAnsi="Book Antiqua"/>
          <w:b/>
          <w:sz w:val="24"/>
          <w:szCs w:val="24"/>
          <w:lang w:val="en-US"/>
        </w:rPr>
        <w:t xml:space="preserve"> B as compared to normal liver</w:t>
      </w:r>
    </w:p>
    <w:p w14:paraId="696FBFB1" w14:textId="77777777" w:rsidR="003E200F" w:rsidRPr="00D8695B" w:rsidRDefault="003E200F" w:rsidP="00A95513">
      <w:pPr>
        <w:spacing w:after="0" w:line="360" w:lineRule="auto"/>
        <w:jc w:val="both"/>
        <w:rPr>
          <w:rFonts w:ascii="Book Antiqua" w:eastAsia="Times New Roman" w:hAnsi="Book Antiqua"/>
          <w:sz w:val="24"/>
          <w:szCs w:val="24"/>
          <w:lang w:val="en-US"/>
        </w:rPr>
      </w:pPr>
    </w:p>
    <w:tbl>
      <w:tblPr>
        <w:tblW w:w="8349" w:type="dxa"/>
        <w:tblInd w:w="93" w:type="dxa"/>
        <w:tblCellMar>
          <w:left w:w="72" w:type="dxa"/>
          <w:right w:w="72" w:type="dxa"/>
        </w:tblCellMar>
        <w:tblLook w:val="04A0" w:firstRow="1" w:lastRow="0" w:firstColumn="1" w:lastColumn="0" w:noHBand="0" w:noVBand="1"/>
      </w:tblPr>
      <w:tblGrid>
        <w:gridCol w:w="6909"/>
        <w:gridCol w:w="1440"/>
      </w:tblGrid>
      <w:tr w:rsidR="003E200F" w:rsidRPr="00D8695B" w14:paraId="448A432D" w14:textId="77777777" w:rsidTr="009D1BCD">
        <w:tc>
          <w:tcPr>
            <w:tcW w:w="6909" w:type="dxa"/>
            <w:tcBorders>
              <w:top w:val="single" w:sz="4" w:space="0" w:color="auto"/>
              <w:bottom w:val="single" w:sz="4" w:space="0" w:color="auto"/>
            </w:tcBorders>
            <w:shd w:val="clear" w:color="auto" w:fill="auto"/>
            <w:noWrap/>
            <w:hideMark/>
          </w:tcPr>
          <w:p w14:paraId="7F19C948" w14:textId="77777777" w:rsidR="003E200F" w:rsidRPr="00D8695B" w:rsidRDefault="003E200F" w:rsidP="00A95513">
            <w:pPr>
              <w:spacing w:after="0" w:line="360" w:lineRule="auto"/>
              <w:jc w:val="both"/>
              <w:rPr>
                <w:rFonts w:ascii="Book Antiqua" w:eastAsia="Times New Roman" w:hAnsi="Book Antiqua"/>
                <w:b/>
                <w:bCs/>
                <w:color w:val="000000"/>
                <w:sz w:val="24"/>
                <w:szCs w:val="24"/>
                <w:lang w:val="en-US"/>
              </w:rPr>
            </w:pPr>
            <w:r w:rsidRPr="00D8695B">
              <w:rPr>
                <w:rFonts w:ascii="Book Antiqua" w:eastAsia="Times New Roman" w:hAnsi="Book Antiqua"/>
                <w:b/>
                <w:bCs/>
                <w:color w:val="000000"/>
                <w:sz w:val="24"/>
                <w:szCs w:val="24"/>
                <w:lang w:val="en-US"/>
              </w:rPr>
              <w:t>Gene Ontology term</w:t>
            </w:r>
          </w:p>
        </w:tc>
        <w:tc>
          <w:tcPr>
            <w:tcW w:w="1440" w:type="dxa"/>
            <w:tcBorders>
              <w:top w:val="single" w:sz="4" w:space="0" w:color="auto"/>
              <w:bottom w:val="single" w:sz="4" w:space="0" w:color="auto"/>
            </w:tcBorders>
            <w:shd w:val="clear" w:color="auto" w:fill="auto"/>
          </w:tcPr>
          <w:p w14:paraId="1B4BC326" w14:textId="77777777" w:rsidR="003E200F" w:rsidRPr="00D8695B" w:rsidRDefault="003E200F" w:rsidP="00A95513">
            <w:pPr>
              <w:spacing w:after="0" w:line="360" w:lineRule="auto"/>
              <w:jc w:val="both"/>
              <w:rPr>
                <w:rFonts w:ascii="Book Antiqua" w:eastAsia="Times New Roman" w:hAnsi="Book Antiqua"/>
                <w:b/>
                <w:bCs/>
                <w:color w:val="000000"/>
                <w:sz w:val="24"/>
                <w:szCs w:val="24"/>
                <w:lang w:val="en-US"/>
              </w:rPr>
            </w:pPr>
            <w:r w:rsidRPr="002D0D1D">
              <w:rPr>
                <w:rFonts w:ascii="Book Antiqua" w:eastAsia="Times New Roman" w:hAnsi="Book Antiqua"/>
                <w:b/>
                <w:bCs/>
                <w:i/>
                <w:color w:val="000000"/>
                <w:sz w:val="24"/>
                <w:szCs w:val="24"/>
                <w:lang w:val="en-US"/>
              </w:rPr>
              <w:t>P</w:t>
            </w:r>
            <w:r w:rsidRPr="00D8695B">
              <w:rPr>
                <w:rFonts w:ascii="Book Antiqua" w:eastAsia="Times New Roman" w:hAnsi="Book Antiqua"/>
                <w:b/>
                <w:bCs/>
                <w:color w:val="000000"/>
                <w:sz w:val="24"/>
                <w:szCs w:val="24"/>
                <w:lang w:val="en-US"/>
              </w:rPr>
              <w:t xml:space="preserve"> value</w:t>
            </w:r>
          </w:p>
        </w:tc>
      </w:tr>
      <w:tr w:rsidR="003E200F" w:rsidRPr="00D8695B" w14:paraId="6ABD7BA9" w14:textId="77777777" w:rsidTr="009D1BCD">
        <w:tc>
          <w:tcPr>
            <w:tcW w:w="6909" w:type="dxa"/>
            <w:tcBorders>
              <w:top w:val="single" w:sz="4" w:space="0" w:color="auto"/>
            </w:tcBorders>
            <w:shd w:val="clear" w:color="auto" w:fill="auto"/>
            <w:noWrap/>
            <w:hideMark/>
          </w:tcPr>
          <w:p w14:paraId="073FDBEF"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Immune system process</w:t>
            </w:r>
          </w:p>
        </w:tc>
        <w:tc>
          <w:tcPr>
            <w:tcW w:w="1440" w:type="dxa"/>
            <w:tcBorders>
              <w:top w:val="single" w:sz="4" w:space="0" w:color="auto"/>
            </w:tcBorders>
            <w:shd w:val="clear" w:color="auto" w:fill="auto"/>
            <w:noWrap/>
            <w:hideMark/>
          </w:tcPr>
          <w:p w14:paraId="37E5175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1.67E-11</w:t>
            </w:r>
          </w:p>
        </w:tc>
      </w:tr>
      <w:tr w:rsidR="003E200F" w:rsidRPr="00D8695B" w14:paraId="1B2A797E" w14:textId="77777777" w:rsidTr="009D1BCD">
        <w:tc>
          <w:tcPr>
            <w:tcW w:w="6909" w:type="dxa"/>
            <w:shd w:val="clear" w:color="auto" w:fill="auto"/>
            <w:noWrap/>
            <w:hideMark/>
          </w:tcPr>
          <w:p w14:paraId="023DE36E"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Immune response</w:t>
            </w:r>
          </w:p>
        </w:tc>
        <w:tc>
          <w:tcPr>
            <w:tcW w:w="1440" w:type="dxa"/>
            <w:shd w:val="clear" w:color="auto" w:fill="auto"/>
            <w:noWrap/>
            <w:hideMark/>
          </w:tcPr>
          <w:p w14:paraId="1B4AAF0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4.81E-09</w:t>
            </w:r>
          </w:p>
        </w:tc>
      </w:tr>
      <w:tr w:rsidR="003E200F" w:rsidRPr="00D8695B" w14:paraId="2FEEFC01" w14:textId="77777777" w:rsidTr="009D1BCD">
        <w:tc>
          <w:tcPr>
            <w:tcW w:w="6909" w:type="dxa"/>
            <w:shd w:val="clear" w:color="auto" w:fill="auto"/>
            <w:noWrap/>
            <w:hideMark/>
          </w:tcPr>
          <w:p w14:paraId="4783933E"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immune system process</w:t>
            </w:r>
          </w:p>
        </w:tc>
        <w:tc>
          <w:tcPr>
            <w:tcW w:w="1440" w:type="dxa"/>
            <w:shd w:val="clear" w:color="auto" w:fill="auto"/>
            <w:noWrap/>
            <w:hideMark/>
          </w:tcPr>
          <w:p w14:paraId="1DB47B68"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5.06E-08</w:t>
            </w:r>
          </w:p>
        </w:tc>
      </w:tr>
      <w:tr w:rsidR="003E200F" w:rsidRPr="00D8695B" w14:paraId="53194F1A" w14:textId="77777777" w:rsidTr="009D1BCD">
        <w:tc>
          <w:tcPr>
            <w:tcW w:w="6909" w:type="dxa"/>
            <w:shd w:val="clear" w:color="auto" w:fill="auto"/>
            <w:noWrap/>
            <w:hideMark/>
          </w:tcPr>
          <w:p w14:paraId="7E46872E"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Positive regulation of immune system process</w:t>
            </w:r>
          </w:p>
        </w:tc>
        <w:tc>
          <w:tcPr>
            <w:tcW w:w="1440" w:type="dxa"/>
            <w:shd w:val="clear" w:color="auto" w:fill="auto"/>
            <w:noWrap/>
            <w:hideMark/>
          </w:tcPr>
          <w:p w14:paraId="72BCE13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2.72E-06</w:t>
            </w:r>
          </w:p>
        </w:tc>
      </w:tr>
      <w:tr w:rsidR="003E200F" w:rsidRPr="00D8695B" w14:paraId="11C92883" w14:textId="77777777" w:rsidTr="009D1BCD">
        <w:tc>
          <w:tcPr>
            <w:tcW w:w="6909" w:type="dxa"/>
            <w:shd w:val="clear" w:color="auto" w:fill="auto"/>
            <w:noWrap/>
            <w:hideMark/>
          </w:tcPr>
          <w:p w14:paraId="0CFC7AF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Defense response</w:t>
            </w:r>
          </w:p>
        </w:tc>
        <w:tc>
          <w:tcPr>
            <w:tcW w:w="1440" w:type="dxa"/>
            <w:shd w:val="clear" w:color="auto" w:fill="auto"/>
            <w:noWrap/>
            <w:hideMark/>
          </w:tcPr>
          <w:p w14:paraId="4D069D3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1.04E-05</w:t>
            </w:r>
          </w:p>
        </w:tc>
      </w:tr>
      <w:tr w:rsidR="003E200F" w:rsidRPr="00D8695B" w14:paraId="4BF3AFCF" w14:textId="77777777" w:rsidTr="009D1BCD">
        <w:tc>
          <w:tcPr>
            <w:tcW w:w="6909" w:type="dxa"/>
            <w:shd w:val="clear" w:color="auto" w:fill="auto"/>
            <w:noWrap/>
            <w:hideMark/>
          </w:tcPr>
          <w:p w14:paraId="6D23D68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Response to wounding</w:t>
            </w:r>
          </w:p>
        </w:tc>
        <w:tc>
          <w:tcPr>
            <w:tcW w:w="1440" w:type="dxa"/>
            <w:shd w:val="clear" w:color="auto" w:fill="auto"/>
            <w:noWrap/>
            <w:hideMark/>
          </w:tcPr>
          <w:p w14:paraId="12EA921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1.90E-05</w:t>
            </w:r>
          </w:p>
        </w:tc>
      </w:tr>
      <w:tr w:rsidR="003E200F" w:rsidRPr="00D8695B" w14:paraId="3901AD16" w14:textId="77777777" w:rsidTr="009D1BCD">
        <w:tc>
          <w:tcPr>
            <w:tcW w:w="6909" w:type="dxa"/>
            <w:shd w:val="clear" w:color="auto" w:fill="auto"/>
            <w:noWrap/>
            <w:hideMark/>
          </w:tcPr>
          <w:p w14:paraId="5EAC732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Signaling</w:t>
            </w:r>
          </w:p>
        </w:tc>
        <w:tc>
          <w:tcPr>
            <w:tcW w:w="1440" w:type="dxa"/>
            <w:shd w:val="clear" w:color="auto" w:fill="auto"/>
            <w:noWrap/>
            <w:hideMark/>
          </w:tcPr>
          <w:p w14:paraId="18CAD95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7.78E-05</w:t>
            </w:r>
          </w:p>
        </w:tc>
      </w:tr>
      <w:tr w:rsidR="003E200F" w:rsidRPr="00D8695B" w14:paraId="718ACBDB" w14:textId="77777777" w:rsidTr="009D1BCD">
        <w:tc>
          <w:tcPr>
            <w:tcW w:w="6909" w:type="dxa"/>
            <w:shd w:val="clear" w:color="auto" w:fill="auto"/>
            <w:noWrap/>
            <w:hideMark/>
          </w:tcPr>
          <w:p w14:paraId="1059F8D7"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Adaptive immune response based on somatic recombination of immune receptors built from immunoglobulin superfamily domains</w:t>
            </w:r>
          </w:p>
        </w:tc>
        <w:tc>
          <w:tcPr>
            <w:tcW w:w="1440" w:type="dxa"/>
            <w:shd w:val="clear" w:color="auto" w:fill="auto"/>
            <w:noWrap/>
            <w:hideMark/>
          </w:tcPr>
          <w:p w14:paraId="66AC0D6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2.40E-04</w:t>
            </w:r>
          </w:p>
        </w:tc>
      </w:tr>
      <w:tr w:rsidR="003E200F" w:rsidRPr="00D8695B" w14:paraId="41A263C2" w14:textId="77777777" w:rsidTr="009D1BCD">
        <w:tc>
          <w:tcPr>
            <w:tcW w:w="6909" w:type="dxa"/>
            <w:shd w:val="clear" w:color="auto" w:fill="auto"/>
            <w:noWrap/>
            <w:hideMark/>
          </w:tcPr>
          <w:p w14:paraId="74BB8D89"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Adaptive immune response</w:t>
            </w:r>
          </w:p>
        </w:tc>
        <w:tc>
          <w:tcPr>
            <w:tcW w:w="1440" w:type="dxa"/>
            <w:shd w:val="clear" w:color="auto" w:fill="auto"/>
            <w:noWrap/>
            <w:hideMark/>
          </w:tcPr>
          <w:p w14:paraId="5A31C01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2.40E-04</w:t>
            </w:r>
          </w:p>
        </w:tc>
      </w:tr>
      <w:tr w:rsidR="003E200F" w:rsidRPr="00D8695B" w14:paraId="6EF940C1" w14:textId="77777777" w:rsidTr="009D1BCD">
        <w:tc>
          <w:tcPr>
            <w:tcW w:w="6909" w:type="dxa"/>
            <w:shd w:val="clear" w:color="auto" w:fill="auto"/>
            <w:noWrap/>
            <w:hideMark/>
          </w:tcPr>
          <w:p w14:paraId="0DD9CE9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Response to stimulus</w:t>
            </w:r>
          </w:p>
        </w:tc>
        <w:tc>
          <w:tcPr>
            <w:tcW w:w="1440" w:type="dxa"/>
            <w:shd w:val="clear" w:color="auto" w:fill="auto"/>
            <w:noWrap/>
            <w:hideMark/>
          </w:tcPr>
          <w:p w14:paraId="77D62FE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3.53E-04</w:t>
            </w:r>
          </w:p>
        </w:tc>
      </w:tr>
      <w:tr w:rsidR="003E200F" w:rsidRPr="00D8695B" w14:paraId="6E6D5DDA" w14:textId="77777777" w:rsidTr="009D1BCD">
        <w:tc>
          <w:tcPr>
            <w:tcW w:w="6909" w:type="dxa"/>
            <w:shd w:val="clear" w:color="auto" w:fill="auto"/>
            <w:noWrap/>
            <w:hideMark/>
          </w:tcPr>
          <w:p w14:paraId="6B362C03"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Regulation of cell activation</w:t>
            </w:r>
          </w:p>
        </w:tc>
        <w:tc>
          <w:tcPr>
            <w:tcW w:w="1440" w:type="dxa"/>
            <w:shd w:val="clear" w:color="auto" w:fill="auto"/>
            <w:noWrap/>
            <w:hideMark/>
          </w:tcPr>
          <w:p w14:paraId="184371B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4.65E-04</w:t>
            </w:r>
          </w:p>
        </w:tc>
      </w:tr>
      <w:tr w:rsidR="003E200F" w:rsidRPr="00D8695B" w14:paraId="7F7653C0" w14:textId="77777777" w:rsidTr="009D1BCD">
        <w:tc>
          <w:tcPr>
            <w:tcW w:w="6909" w:type="dxa"/>
            <w:shd w:val="clear" w:color="auto" w:fill="auto"/>
            <w:noWrap/>
            <w:hideMark/>
          </w:tcPr>
          <w:p w14:paraId="74B66A21"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Inflammatory response</w:t>
            </w:r>
          </w:p>
        </w:tc>
        <w:tc>
          <w:tcPr>
            <w:tcW w:w="1440" w:type="dxa"/>
            <w:shd w:val="clear" w:color="auto" w:fill="auto"/>
            <w:noWrap/>
            <w:hideMark/>
          </w:tcPr>
          <w:p w14:paraId="1512709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6.89E-04</w:t>
            </w:r>
          </w:p>
        </w:tc>
      </w:tr>
      <w:tr w:rsidR="003E200F" w:rsidRPr="00D8695B" w14:paraId="3CEE9002" w14:textId="77777777" w:rsidTr="009D1BCD">
        <w:tc>
          <w:tcPr>
            <w:tcW w:w="6909" w:type="dxa"/>
            <w:shd w:val="clear" w:color="auto" w:fill="auto"/>
            <w:noWrap/>
            <w:hideMark/>
          </w:tcPr>
          <w:p w14:paraId="7977F976"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Cell adhesion</w:t>
            </w:r>
          </w:p>
        </w:tc>
        <w:tc>
          <w:tcPr>
            <w:tcW w:w="1440" w:type="dxa"/>
            <w:shd w:val="clear" w:color="auto" w:fill="auto"/>
            <w:noWrap/>
            <w:hideMark/>
          </w:tcPr>
          <w:p w14:paraId="0AAA28D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0.0010</w:t>
            </w:r>
          </w:p>
        </w:tc>
      </w:tr>
      <w:tr w:rsidR="003E200F" w:rsidRPr="00D8695B" w14:paraId="30812736" w14:textId="77777777" w:rsidTr="009D1BCD">
        <w:tc>
          <w:tcPr>
            <w:tcW w:w="6909" w:type="dxa"/>
            <w:shd w:val="clear" w:color="auto" w:fill="auto"/>
            <w:noWrap/>
            <w:hideMark/>
          </w:tcPr>
          <w:p w14:paraId="271781E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Biological adhesion</w:t>
            </w:r>
          </w:p>
        </w:tc>
        <w:tc>
          <w:tcPr>
            <w:tcW w:w="1440" w:type="dxa"/>
            <w:shd w:val="clear" w:color="auto" w:fill="auto"/>
            <w:noWrap/>
            <w:hideMark/>
          </w:tcPr>
          <w:p w14:paraId="4BDE76D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0.0010</w:t>
            </w:r>
          </w:p>
        </w:tc>
      </w:tr>
      <w:tr w:rsidR="003E200F" w:rsidRPr="00D8695B" w14:paraId="6506AC1D" w14:textId="77777777" w:rsidTr="009D1BCD">
        <w:tc>
          <w:tcPr>
            <w:tcW w:w="6909" w:type="dxa"/>
            <w:shd w:val="clear" w:color="auto" w:fill="auto"/>
            <w:noWrap/>
            <w:hideMark/>
          </w:tcPr>
          <w:p w14:paraId="65CA230C"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Positive regulation of immune response</w:t>
            </w:r>
          </w:p>
        </w:tc>
        <w:tc>
          <w:tcPr>
            <w:tcW w:w="1440" w:type="dxa"/>
            <w:shd w:val="clear" w:color="auto" w:fill="auto"/>
            <w:noWrap/>
            <w:hideMark/>
          </w:tcPr>
          <w:p w14:paraId="16AF7ACC"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0.0015</w:t>
            </w:r>
          </w:p>
        </w:tc>
      </w:tr>
      <w:tr w:rsidR="003E200F" w:rsidRPr="00D8695B" w14:paraId="760B3916" w14:textId="77777777" w:rsidTr="009D1BCD">
        <w:tc>
          <w:tcPr>
            <w:tcW w:w="6909" w:type="dxa"/>
            <w:shd w:val="clear" w:color="auto" w:fill="auto"/>
            <w:noWrap/>
            <w:hideMark/>
          </w:tcPr>
          <w:p w14:paraId="4C05C3B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Cell activation</w:t>
            </w:r>
          </w:p>
        </w:tc>
        <w:tc>
          <w:tcPr>
            <w:tcW w:w="1440" w:type="dxa"/>
            <w:shd w:val="clear" w:color="auto" w:fill="auto"/>
            <w:noWrap/>
            <w:hideMark/>
          </w:tcPr>
          <w:p w14:paraId="1432A5B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0.0018</w:t>
            </w:r>
          </w:p>
        </w:tc>
      </w:tr>
      <w:tr w:rsidR="003E200F" w:rsidRPr="00D8695B" w14:paraId="69C84015" w14:textId="77777777" w:rsidTr="009D1BCD">
        <w:tc>
          <w:tcPr>
            <w:tcW w:w="6909" w:type="dxa"/>
            <w:shd w:val="clear" w:color="auto" w:fill="auto"/>
            <w:noWrap/>
            <w:hideMark/>
          </w:tcPr>
          <w:p w14:paraId="2799ED4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Signal transduction</w:t>
            </w:r>
          </w:p>
        </w:tc>
        <w:tc>
          <w:tcPr>
            <w:tcW w:w="1440" w:type="dxa"/>
            <w:shd w:val="clear" w:color="auto" w:fill="auto"/>
            <w:noWrap/>
            <w:hideMark/>
          </w:tcPr>
          <w:p w14:paraId="57300F4F"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0.0019</w:t>
            </w:r>
          </w:p>
        </w:tc>
      </w:tr>
      <w:tr w:rsidR="003E200F" w:rsidRPr="00D8695B" w14:paraId="6E2B1A8C" w14:textId="77777777" w:rsidTr="009D1BCD">
        <w:tc>
          <w:tcPr>
            <w:tcW w:w="6909" w:type="dxa"/>
            <w:shd w:val="clear" w:color="auto" w:fill="auto"/>
            <w:noWrap/>
            <w:hideMark/>
          </w:tcPr>
          <w:p w14:paraId="424F6588"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leukocyte activation</w:t>
            </w:r>
          </w:p>
        </w:tc>
        <w:tc>
          <w:tcPr>
            <w:tcW w:w="1440" w:type="dxa"/>
            <w:shd w:val="clear" w:color="auto" w:fill="auto"/>
            <w:noWrap/>
            <w:hideMark/>
          </w:tcPr>
          <w:p w14:paraId="7AF6EE9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0.0020</w:t>
            </w:r>
          </w:p>
        </w:tc>
      </w:tr>
      <w:tr w:rsidR="003E200F" w:rsidRPr="00D8695B" w14:paraId="281BE555" w14:textId="77777777" w:rsidTr="009D1BCD">
        <w:tc>
          <w:tcPr>
            <w:tcW w:w="6909" w:type="dxa"/>
            <w:shd w:val="clear" w:color="auto" w:fill="auto"/>
            <w:noWrap/>
            <w:hideMark/>
          </w:tcPr>
          <w:p w14:paraId="06A66007"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Activation of immune response</w:t>
            </w:r>
          </w:p>
        </w:tc>
        <w:tc>
          <w:tcPr>
            <w:tcW w:w="1440" w:type="dxa"/>
            <w:shd w:val="clear" w:color="auto" w:fill="auto"/>
            <w:noWrap/>
            <w:hideMark/>
          </w:tcPr>
          <w:p w14:paraId="37BEA71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0.0021</w:t>
            </w:r>
          </w:p>
        </w:tc>
      </w:tr>
      <w:tr w:rsidR="003E200F" w:rsidRPr="00D8695B" w14:paraId="3F860A77" w14:textId="77777777" w:rsidTr="009D1BCD">
        <w:tc>
          <w:tcPr>
            <w:tcW w:w="6909" w:type="dxa"/>
            <w:shd w:val="clear" w:color="auto" w:fill="auto"/>
            <w:noWrap/>
            <w:hideMark/>
          </w:tcPr>
          <w:p w14:paraId="5139C38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Oxidation reduction</w:t>
            </w:r>
          </w:p>
        </w:tc>
        <w:tc>
          <w:tcPr>
            <w:tcW w:w="1440" w:type="dxa"/>
            <w:shd w:val="clear" w:color="auto" w:fill="auto"/>
            <w:noWrap/>
            <w:hideMark/>
          </w:tcPr>
          <w:p w14:paraId="300EB6C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0.0021</w:t>
            </w:r>
          </w:p>
        </w:tc>
      </w:tr>
      <w:tr w:rsidR="003E200F" w:rsidRPr="00D8695B" w14:paraId="1F365797" w14:textId="77777777" w:rsidTr="009D1BCD">
        <w:tc>
          <w:tcPr>
            <w:tcW w:w="6909" w:type="dxa"/>
            <w:shd w:val="clear" w:color="auto" w:fill="auto"/>
            <w:noWrap/>
            <w:hideMark/>
          </w:tcPr>
          <w:p w14:paraId="144C56D8"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B cell mediated immunity</w:t>
            </w:r>
          </w:p>
        </w:tc>
        <w:tc>
          <w:tcPr>
            <w:tcW w:w="1440" w:type="dxa"/>
            <w:shd w:val="clear" w:color="auto" w:fill="auto"/>
            <w:noWrap/>
            <w:hideMark/>
          </w:tcPr>
          <w:p w14:paraId="4FAC474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0.0023</w:t>
            </w:r>
          </w:p>
        </w:tc>
      </w:tr>
      <w:tr w:rsidR="003E200F" w:rsidRPr="00D8695B" w14:paraId="268A5A78" w14:textId="77777777" w:rsidTr="009D1BCD">
        <w:tc>
          <w:tcPr>
            <w:tcW w:w="6909" w:type="dxa"/>
            <w:shd w:val="clear" w:color="auto" w:fill="auto"/>
            <w:noWrap/>
            <w:hideMark/>
          </w:tcPr>
          <w:p w14:paraId="02CB0092"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Leukocyte mediated immunity</w:t>
            </w:r>
          </w:p>
        </w:tc>
        <w:tc>
          <w:tcPr>
            <w:tcW w:w="1440" w:type="dxa"/>
            <w:shd w:val="clear" w:color="auto" w:fill="auto"/>
            <w:noWrap/>
            <w:hideMark/>
          </w:tcPr>
          <w:p w14:paraId="40E183C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0.0026</w:t>
            </w:r>
          </w:p>
        </w:tc>
      </w:tr>
      <w:tr w:rsidR="003E200F" w:rsidRPr="00D8695B" w14:paraId="06150B9D" w14:textId="77777777" w:rsidTr="009D1BCD">
        <w:tc>
          <w:tcPr>
            <w:tcW w:w="6909" w:type="dxa"/>
            <w:shd w:val="clear" w:color="auto" w:fill="auto"/>
            <w:noWrap/>
            <w:hideMark/>
          </w:tcPr>
          <w:p w14:paraId="24BD75E7"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Positive regulation of response to stimulus</w:t>
            </w:r>
          </w:p>
        </w:tc>
        <w:tc>
          <w:tcPr>
            <w:tcW w:w="1440" w:type="dxa"/>
            <w:shd w:val="clear" w:color="auto" w:fill="auto"/>
            <w:noWrap/>
            <w:hideMark/>
          </w:tcPr>
          <w:p w14:paraId="1360DD43"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0.0027</w:t>
            </w:r>
          </w:p>
        </w:tc>
      </w:tr>
      <w:tr w:rsidR="003E200F" w:rsidRPr="00D8695B" w14:paraId="1F40B2BD" w14:textId="77777777" w:rsidTr="009D1BCD">
        <w:tc>
          <w:tcPr>
            <w:tcW w:w="6909" w:type="dxa"/>
            <w:shd w:val="clear" w:color="auto" w:fill="auto"/>
            <w:noWrap/>
            <w:hideMark/>
          </w:tcPr>
          <w:p w14:paraId="706B495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lastRenderedPageBreak/>
              <w:t>Regulation of locomotion</w:t>
            </w:r>
          </w:p>
        </w:tc>
        <w:tc>
          <w:tcPr>
            <w:tcW w:w="1440" w:type="dxa"/>
            <w:shd w:val="clear" w:color="auto" w:fill="auto"/>
            <w:noWrap/>
            <w:hideMark/>
          </w:tcPr>
          <w:p w14:paraId="5EE8ACF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0.0028</w:t>
            </w:r>
          </w:p>
        </w:tc>
      </w:tr>
      <w:tr w:rsidR="003E200F" w:rsidRPr="00D8695B" w14:paraId="387BDCBF" w14:textId="77777777" w:rsidTr="009D1BCD">
        <w:tc>
          <w:tcPr>
            <w:tcW w:w="6909" w:type="dxa"/>
            <w:shd w:val="clear" w:color="auto" w:fill="auto"/>
            <w:noWrap/>
            <w:hideMark/>
          </w:tcPr>
          <w:p w14:paraId="1015ADD1"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immune response</w:t>
            </w:r>
          </w:p>
        </w:tc>
        <w:tc>
          <w:tcPr>
            <w:tcW w:w="1440" w:type="dxa"/>
            <w:shd w:val="clear" w:color="auto" w:fill="auto"/>
            <w:noWrap/>
            <w:hideMark/>
          </w:tcPr>
          <w:p w14:paraId="2AB9E466"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0.0030</w:t>
            </w:r>
          </w:p>
        </w:tc>
      </w:tr>
      <w:tr w:rsidR="003E200F" w:rsidRPr="00D8695B" w14:paraId="05319F50" w14:textId="77777777" w:rsidTr="009D1BCD">
        <w:tc>
          <w:tcPr>
            <w:tcW w:w="6909" w:type="dxa"/>
            <w:shd w:val="clear" w:color="auto" w:fill="auto"/>
            <w:noWrap/>
            <w:hideMark/>
          </w:tcPr>
          <w:p w14:paraId="02D04E01"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Phospholipid efflux</w:t>
            </w:r>
          </w:p>
        </w:tc>
        <w:tc>
          <w:tcPr>
            <w:tcW w:w="1440" w:type="dxa"/>
            <w:shd w:val="clear" w:color="auto" w:fill="auto"/>
            <w:noWrap/>
            <w:hideMark/>
          </w:tcPr>
          <w:p w14:paraId="0C4D1BD6"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0.0032</w:t>
            </w:r>
          </w:p>
        </w:tc>
      </w:tr>
      <w:tr w:rsidR="003E200F" w:rsidRPr="00D8695B" w14:paraId="0EDF6DEA" w14:textId="77777777" w:rsidTr="009D1BCD">
        <w:tc>
          <w:tcPr>
            <w:tcW w:w="6909" w:type="dxa"/>
            <w:shd w:val="clear" w:color="auto" w:fill="auto"/>
            <w:noWrap/>
            <w:hideMark/>
          </w:tcPr>
          <w:p w14:paraId="5BB97DDE"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Lymphocyte mediated immunity</w:t>
            </w:r>
          </w:p>
        </w:tc>
        <w:tc>
          <w:tcPr>
            <w:tcW w:w="1440" w:type="dxa"/>
            <w:shd w:val="clear" w:color="auto" w:fill="auto"/>
            <w:noWrap/>
            <w:hideMark/>
          </w:tcPr>
          <w:p w14:paraId="761E98F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0.0032</w:t>
            </w:r>
          </w:p>
        </w:tc>
      </w:tr>
      <w:tr w:rsidR="003E200F" w:rsidRPr="00D8695B" w14:paraId="15BAEA4C" w14:textId="77777777" w:rsidTr="009D1BCD">
        <w:tc>
          <w:tcPr>
            <w:tcW w:w="6909" w:type="dxa"/>
            <w:shd w:val="clear" w:color="auto" w:fill="auto"/>
            <w:noWrap/>
            <w:hideMark/>
          </w:tcPr>
          <w:p w14:paraId="2C885B63"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cell migration</w:t>
            </w:r>
          </w:p>
        </w:tc>
        <w:tc>
          <w:tcPr>
            <w:tcW w:w="1440" w:type="dxa"/>
            <w:shd w:val="clear" w:color="auto" w:fill="auto"/>
            <w:noWrap/>
            <w:hideMark/>
          </w:tcPr>
          <w:p w14:paraId="0626B358"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0.0048</w:t>
            </w:r>
          </w:p>
        </w:tc>
      </w:tr>
      <w:tr w:rsidR="003E200F" w:rsidRPr="00D8695B" w14:paraId="575A3F6C" w14:textId="77777777" w:rsidTr="009D1BCD">
        <w:tc>
          <w:tcPr>
            <w:tcW w:w="6909" w:type="dxa"/>
            <w:shd w:val="clear" w:color="auto" w:fill="auto"/>
            <w:noWrap/>
            <w:hideMark/>
          </w:tcPr>
          <w:p w14:paraId="3EBB2958"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cell motility</w:t>
            </w:r>
          </w:p>
        </w:tc>
        <w:tc>
          <w:tcPr>
            <w:tcW w:w="1440" w:type="dxa"/>
            <w:shd w:val="clear" w:color="auto" w:fill="auto"/>
            <w:noWrap/>
            <w:hideMark/>
          </w:tcPr>
          <w:p w14:paraId="2D2DF69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0.0048</w:t>
            </w:r>
          </w:p>
        </w:tc>
      </w:tr>
      <w:tr w:rsidR="003E200F" w:rsidRPr="00D8695B" w14:paraId="58A10D11" w14:textId="77777777" w:rsidTr="009D1BCD">
        <w:tc>
          <w:tcPr>
            <w:tcW w:w="6909" w:type="dxa"/>
            <w:shd w:val="clear" w:color="auto" w:fill="auto"/>
            <w:noWrap/>
            <w:hideMark/>
          </w:tcPr>
          <w:p w14:paraId="3C3FE508"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Response to stress</w:t>
            </w:r>
          </w:p>
        </w:tc>
        <w:tc>
          <w:tcPr>
            <w:tcW w:w="1440" w:type="dxa"/>
            <w:shd w:val="clear" w:color="auto" w:fill="auto"/>
            <w:noWrap/>
            <w:hideMark/>
          </w:tcPr>
          <w:p w14:paraId="7A4232B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0.0050</w:t>
            </w:r>
          </w:p>
        </w:tc>
      </w:tr>
      <w:tr w:rsidR="003E200F" w:rsidRPr="00D8695B" w14:paraId="368B4F48" w14:textId="77777777" w:rsidTr="009D1BCD">
        <w:tc>
          <w:tcPr>
            <w:tcW w:w="6909" w:type="dxa"/>
            <w:shd w:val="clear" w:color="auto" w:fill="auto"/>
            <w:noWrap/>
            <w:hideMark/>
          </w:tcPr>
          <w:p w14:paraId="357F3CFD"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Regulation of lymphocyte activation</w:t>
            </w:r>
          </w:p>
        </w:tc>
        <w:tc>
          <w:tcPr>
            <w:tcW w:w="1440" w:type="dxa"/>
            <w:shd w:val="clear" w:color="auto" w:fill="auto"/>
            <w:noWrap/>
            <w:hideMark/>
          </w:tcPr>
          <w:p w14:paraId="6D537A6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0.0056</w:t>
            </w:r>
          </w:p>
        </w:tc>
      </w:tr>
      <w:tr w:rsidR="003E200F" w:rsidRPr="00D8695B" w14:paraId="6599902C" w14:textId="77777777" w:rsidTr="009D1BCD">
        <w:tc>
          <w:tcPr>
            <w:tcW w:w="6909" w:type="dxa"/>
            <w:shd w:val="clear" w:color="auto" w:fill="auto"/>
            <w:noWrap/>
            <w:hideMark/>
          </w:tcPr>
          <w:p w14:paraId="196D47DD"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Regulation of cellular component movement</w:t>
            </w:r>
          </w:p>
        </w:tc>
        <w:tc>
          <w:tcPr>
            <w:tcW w:w="1440" w:type="dxa"/>
            <w:shd w:val="clear" w:color="auto" w:fill="auto"/>
            <w:noWrap/>
            <w:hideMark/>
          </w:tcPr>
          <w:p w14:paraId="106AA07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0.0064</w:t>
            </w:r>
          </w:p>
        </w:tc>
      </w:tr>
      <w:tr w:rsidR="003E200F" w:rsidRPr="00D8695B" w14:paraId="7319F7FA" w14:textId="77777777" w:rsidTr="009D1BCD">
        <w:tc>
          <w:tcPr>
            <w:tcW w:w="6909" w:type="dxa"/>
            <w:shd w:val="clear" w:color="auto" w:fill="auto"/>
            <w:noWrap/>
            <w:hideMark/>
          </w:tcPr>
          <w:p w14:paraId="4F3CDD9F"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Signal transmission</w:t>
            </w:r>
          </w:p>
        </w:tc>
        <w:tc>
          <w:tcPr>
            <w:tcW w:w="1440" w:type="dxa"/>
            <w:shd w:val="clear" w:color="auto" w:fill="auto"/>
            <w:noWrap/>
            <w:hideMark/>
          </w:tcPr>
          <w:p w14:paraId="6D0EFD58"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0.0067</w:t>
            </w:r>
          </w:p>
        </w:tc>
      </w:tr>
      <w:tr w:rsidR="003E200F" w:rsidRPr="00D8695B" w14:paraId="13922F82" w14:textId="77777777" w:rsidTr="009D1BCD">
        <w:tc>
          <w:tcPr>
            <w:tcW w:w="6909" w:type="dxa"/>
            <w:shd w:val="clear" w:color="auto" w:fill="auto"/>
            <w:noWrap/>
            <w:hideMark/>
          </w:tcPr>
          <w:p w14:paraId="464B17F3"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Immunoglobulin mediated immune response</w:t>
            </w:r>
          </w:p>
        </w:tc>
        <w:tc>
          <w:tcPr>
            <w:tcW w:w="1440" w:type="dxa"/>
            <w:shd w:val="clear" w:color="auto" w:fill="auto"/>
            <w:noWrap/>
            <w:hideMark/>
          </w:tcPr>
          <w:p w14:paraId="49E28EE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0.0067</w:t>
            </w:r>
          </w:p>
        </w:tc>
      </w:tr>
      <w:tr w:rsidR="003E200F" w:rsidRPr="00D8695B" w14:paraId="4B67907D" w14:textId="77777777" w:rsidTr="009D1BCD">
        <w:tc>
          <w:tcPr>
            <w:tcW w:w="6909" w:type="dxa"/>
            <w:shd w:val="clear" w:color="auto" w:fill="auto"/>
            <w:noWrap/>
            <w:hideMark/>
          </w:tcPr>
          <w:p w14:paraId="6A35490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Signaling process</w:t>
            </w:r>
          </w:p>
        </w:tc>
        <w:tc>
          <w:tcPr>
            <w:tcW w:w="1440" w:type="dxa"/>
            <w:shd w:val="clear" w:color="auto" w:fill="auto"/>
            <w:noWrap/>
            <w:hideMark/>
          </w:tcPr>
          <w:p w14:paraId="19401B6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0.0067</w:t>
            </w:r>
          </w:p>
        </w:tc>
      </w:tr>
      <w:tr w:rsidR="003E200F" w:rsidRPr="00D8695B" w14:paraId="6067957A" w14:textId="77777777" w:rsidTr="009D1BCD">
        <w:tc>
          <w:tcPr>
            <w:tcW w:w="6909" w:type="dxa"/>
            <w:shd w:val="clear" w:color="auto" w:fill="auto"/>
            <w:noWrap/>
            <w:hideMark/>
          </w:tcPr>
          <w:p w14:paraId="5F1ED7FC"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Small molecule metabolic process</w:t>
            </w:r>
          </w:p>
        </w:tc>
        <w:tc>
          <w:tcPr>
            <w:tcW w:w="1440" w:type="dxa"/>
            <w:shd w:val="clear" w:color="auto" w:fill="auto"/>
            <w:noWrap/>
            <w:hideMark/>
          </w:tcPr>
          <w:p w14:paraId="3D50D0D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0.0083</w:t>
            </w:r>
          </w:p>
        </w:tc>
      </w:tr>
      <w:tr w:rsidR="003E200F" w:rsidRPr="00D8695B" w14:paraId="201CEED1" w14:textId="77777777" w:rsidTr="009D1BCD">
        <w:tc>
          <w:tcPr>
            <w:tcW w:w="6909" w:type="dxa"/>
            <w:shd w:val="clear" w:color="auto" w:fill="auto"/>
            <w:noWrap/>
            <w:hideMark/>
          </w:tcPr>
          <w:p w14:paraId="00DE41F7"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Cholesterol efflux</w:t>
            </w:r>
          </w:p>
        </w:tc>
        <w:tc>
          <w:tcPr>
            <w:tcW w:w="1440" w:type="dxa"/>
            <w:shd w:val="clear" w:color="auto" w:fill="auto"/>
            <w:noWrap/>
            <w:hideMark/>
          </w:tcPr>
          <w:p w14:paraId="69954FA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0.0124</w:t>
            </w:r>
          </w:p>
        </w:tc>
      </w:tr>
      <w:tr w:rsidR="003E200F" w:rsidRPr="00D8695B" w14:paraId="550158BB" w14:textId="77777777" w:rsidTr="009D1BCD">
        <w:tc>
          <w:tcPr>
            <w:tcW w:w="6909" w:type="dxa"/>
            <w:shd w:val="clear" w:color="auto" w:fill="auto"/>
            <w:noWrap/>
            <w:hideMark/>
          </w:tcPr>
          <w:p w14:paraId="11029BA0"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Immune effector process</w:t>
            </w:r>
          </w:p>
        </w:tc>
        <w:tc>
          <w:tcPr>
            <w:tcW w:w="1440" w:type="dxa"/>
            <w:shd w:val="clear" w:color="auto" w:fill="auto"/>
            <w:noWrap/>
            <w:hideMark/>
          </w:tcPr>
          <w:p w14:paraId="2C18F87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0.0154</w:t>
            </w:r>
          </w:p>
        </w:tc>
      </w:tr>
      <w:tr w:rsidR="003E200F" w:rsidRPr="00D8695B" w14:paraId="120E3922" w14:textId="77777777" w:rsidTr="009D1BCD">
        <w:tc>
          <w:tcPr>
            <w:tcW w:w="6909" w:type="dxa"/>
            <w:shd w:val="clear" w:color="auto" w:fill="auto"/>
            <w:noWrap/>
            <w:hideMark/>
          </w:tcPr>
          <w:p w14:paraId="2FB5D3CE"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Negative regulation of apoptosis</w:t>
            </w:r>
          </w:p>
        </w:tc>
        <w:tc>
          <w:tcPr>
            <w:tcW w:w="1440" w:type="dxa"/>
            <w:shd w:val="clear" w:color="auto" w:fill="auto"/>
            <w:noWrap/>
            <w:hideMark/>
          </w:tcPr>
          <w:p w14:paraId="6D8B3F7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0.0161</w:t>
            </w:r>
          </w:p>
        </w:tc>
      </w:tr>
      <w:tr w:rsidR="003E200F" w:rsidRPr="00D8695B" w14:paraId="04924546" w14:textId="77777777" w:rsidTr="009D1BCD">
        <w:tc>
          <w:tcPr>
            <w:tcW w:w="6909" w:type="dxa"/>
            <w:shd w:val="clear" w:color="auto" w:fill="auto"/>
            <w:noWrap/>
            <w:hideMark/>
          </w:tcPr>
          <w:p w14:paraId="46B287B8"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Positive regulation of cell activation</w:t>
            </w:r>
          </w:p>
        </w:tc>
        <w:tc>
          <w:tcPr>
            <w:tcW w:w="1440" w:type="dxa"/>
            <w:shd w:val="clear" w:color="auto" w:fill="auto"/>
            <w:noWrap/>
            <w:hideMark/>
          </w:tcPr>
          <w:p w14:paraId="4A0D8AC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0.0176</w:t>
            </w:r>
          </w:p>
        </w:tc>
      </w:tr>
      <w:tr w:rsidR="003E200F" w:rsidRPr="00D8695B" w14:paraId="5010F4BD" w14:textId="77777777" w:rsidTr="009D1BCD">
        <w:tc>
          <w:tcPr>
            <w:tcW w:w="6909" w:type="dxa"/>
            <w:shd w:val="clear" w:color="auto" w:fill="auto"/>
            <w:noWrap/>
            <w:hideMark/>
          </w:tcPr>
          <w:p w14:paraId="7A783264"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Positive regulation of leukocyte activation</w:t>
            </w:r>
          </w:p>
        </w:tc>
        <w:tc>
          <w:tcPr>
            <w:tcW w:w="1440" w:type="dxa"/>
            <w:shd w:val="clear" w:color="auto" w:fill="auto"/>
            <w:noWrap/>
            <w:hideMark/>
          </w:tcPr>
          <w:p w14:paraId="70322DB9"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0.0176</w:t>
            </w:r>
          </w:p>
        </w:tc>
      </w:tr>
      <w:tr w:rsidR="003E200F" w:rsidRPr="00D8695B" w14:paraId="29A9F93F" w14:textId="77777777" w:rsidTr="009D1BCD">
        <w:tc>
          <w:tcPr>
            <w:tcW w:w="6909" w:type="dxa"/>
            <w:shd w:val="clear" w:color="auto" w:fill="auto"/>
            <w:noWrap/>
            <w:hideMark/>
          </w:tcPr>
          <w:p w14:paraId="3589CB1B"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Regulation of response to stimulus</w:t>
            </w:r>
          </w:p>
        </w:tc>
        <w:tc>
          <w:tcPr>
            <w:tcW w:w="1440" w:type="dxa"/>
            <w:shd w:val="clear" w:color="auto" w:fill="auto"/>
            <w:noWrap/>
            <w:hideMark/>
          </w:tcPr>
          <w:p w14:paraId="0241997D"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0.0177</w:t>
            </w:r>
          </w:p>
        </w:tc>
      </w:tr>
      <w:tr w:rsidR="003E200F" w:rsidRPr="00D8695B" w14:paraId="00BFA2B1" w14:textId="77777777" w:rsidTr="009D1BCD">
        <w:tc>
          <w:tcPr>
            <w:tcW w:w="6909" w:type="dxa"/>
            <w:shd w:val="clear" w:color="auto" w:fill="auto"/>
            <w:noWrap/>
            <w:hideMark/>
          </w:tcPr>
          <w:p w14:paraId="78CBBF8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Negative regulation of cell death</w:t>
            </w:r>
          </w:p>
        </w:tc>
        <w:tc>
          <w:tcPr>
            <w:tcW w:w="1440" w:type="dxa"/>
            <w:shd w:val="clear" w:color="auto" w:fill="auto"/>
            <w:noWrap/>
            <w:hideMark/>
          </w:tcPr>
          <w:p w14:paraId="3B7E8BA2"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0.0179</w:t>
            </w:r>
          </w:p>
        </w:tc>
      </w:tr>
      <w:tr w:rsidR="003E200F" w:rsidRPr="00D8695B" w14:paraId="7D7D35A1" w14:textId="77777777" w:rsidTr="009D1BCD">
        <w:tc>
          <w:tcPr>
            <w:tcW w:w="6909" w:type="dxa"/>
            <w:shd w:val="clear" w:color="auto" w:fill="auto"/>
            <w:noWrap/>
            <w:hideMark/>
          </w:tcPr>
          <w:p w14:paraId="52D115CC"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Negative regulation of programmed cell death</w:t>
            </w:r>
          </w:p>
        </w:tc>
        <w:tc>
          <w:tcPr>
            <w:tcW w:w="1440" w:type="dxa"/>
            <w:shd w:val="clear" w:color="auto" w:fill="auto"/>
            <w:noWrap/>
            <w:hideMark/>
          </w:tcPr>
          <w:p w14:paraId="3A3E277A"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0.0179</w:t>
            </w:r>
          </w:p>
        </w:tc>
      </w:tr>
      <w:tr w:rsidR="003E200F" w:rsidRPr="00D8695B" w14:paraId="271865BC" w14:textId="77777777" w:rsidTr="009D1BCD">
        <w:tc>
          <w:tcPr>
            <w:tcW w:w="6909" w:type="dxa"/>
            <w:shd w:val="clear" w:color="auto" w:fill="auto"/>
            <w:noWrap/>
            <w:hideMark/>
          </w:tcPr>
          <w:p w14:paraId="477F582D"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Regulation of lipid metabolic process</w:t>
            </w:r>
          </w:p>
        </w:tc>
        <w:tc>
          <w:tcPr>
            <w:tcW w:w="1440" w:type="dxa"/>
            <w:shd w:val="clear" w:color="auto" w:fill="auto"/>
            <w:noWrap/>
            <w:hideMark/>
          </w:tcPr>
          <w:p w14:paraId="7B66856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0.0180</w:t>
            </w:r>
          </w:p>
        </w:tc>
      </w:tr>
      <w:tr w:rsidR="003E200F" w:rsidRPr="00D8695B" w14:paraId="632704AE" w14:textId="77777777" w:rsidTr="009D1BCD">
        <w:tc>
          <w:tcPr>
            <w:tcW w:w="6909" w:type="dxa"/>
            <w:shd w:val="clear" w:color="auto" w:fill="auto"/>
            <w:noWrap/>
            <w:hideMark/>
          </w:tcPr>
          <w:p w14:paraId="6E03A27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Signaling pathway</w:t>
            </w:r>
          </w:p>
        </w:tc>
        <w:tc>
          <w:tcPr>
            <w:tcW w:w="1440" w:type="dxa"/>
            <w:shd w:val="clear" w:color="auto" w:fill="auto"/>
            <w:noWrap/>
            <w:hideMark/>
          </w:tcPr>
          <w:p w14:paraId="1C7C2F1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0.0206</w:t>
            </w:r>
          </w:p>
        </w:tc>
      </w:tr>
      <w:tr w:rsidR="003E200F" w:rsidRPr="00D8695B" w14:paraId="466CB2B6" w14:textId="77777777" w:rsidTr="009D1BCD">
        <w:tc>
          <w:tcPr>
            <w:tcW w:w="6909" w:type="dxa"/>
            <w:shd w:val="clear" w:color="auto" w:fill="auto"/>
            <w:noWrap/>
            <w:hideMark/>
          </w:tcPr>
          <w:p w14:paraId="6AEB6F0F" w14:textId="77777777" w:rsidR="003E200F" w:rsidRPr="00D8695B" w:rsidRDefault="003E200F" w:rsidP="00A95513">
            <w:pPr>
              <w:spacing w:after="0" w:line="360" w:lineRule="auto"/>
              <w:jc w:val="both"/>
              <w:rPr>
                <w:rFonts w:ascii="Book Antiqua" w:eastAsia="Times New Roman" w:hAnsi="Book Antiqua"/>
                <w:b/>
                <w:color w:val="000000"/>
                <w:sz w:val="24"/>
                <w:szCs w:val="24"/>
                <w:lang w:val="en-US"/>
              </w:rPr>
            </w:pPr>
            <w:r w:rsidRPr="00D8695B">
              <w:rPr>
                <w:rFonts w:ascii="Book Antiqua" w:eastAsia="Times New Roman" w:hAnsi="Book Antiqua"/>
                <w:b/>
                <w:color w:val="000000"/>
                <w:sz w:val="24"/>
                <w:szCs w:val="24"/>
                <w:lang w:val="en-US"/>
              </w:rPr>
              <w:t>Acute inflammatory response</w:t>
            </w:r>
          </w:p>
        </w:tc>
        <w:tc>
          <w:tcPr>
            <w:tcW w:w="1440" w:type="dxa"/>
            <w:shd w:val="clear" w:color="auto" w:fill="auto"/>
            <w:noWrap/>
            <w:hideMark/>
          </w:tcPr>
          <w:p w14:paraId="6510893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0.0241</w:t>
            </w:r>
          </w:p>
        </w:tc>
      </w:tr>
      <w:tr w:rsidR="003E200F" w:rsidRPr="00D8695B" w14:paraId="5E5F89BF" w14:textId="77777777" w:rsidTr="009D1BCD">
        <w:tc>
          <w:tcPr>
            <w:tcW w:w="6909" w:type="dxa"/>
            <w:shd w:val="clear" w:color="auto" w:fill="auto"/>
            <w:noWrap/>
            <w:hideMark/>
          </w:tcPr>
          <w:p w14:paraId="5310BEA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Phospholipid transport</w:t>
            </w:r>
          </w:p>
        </w:tc>
        <w:tc>
          <w:tcPr>
            <w:tcW w:w="1440" w:type="dxa"/>
            <w:shd w:val="clear" w:color="auto" w:fill="auto"/>
            <w:noWrap/>
            <w:hideMark/>
          </w:tcPr>
          <w:p w14:paraId="446E8134"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0.0257</w:t>
            </w:r>
          </w:p>
        </w:tc>
      </w:tr>
      <w:tr w:rsidR="003E200F" w:rsidRPr="00D8695B" w14:paraId="5D6B61F2" w14:textId="77777777" w:rsidTr="009D1BCD">
        <w:tc>
          <w:tcPr>
            <w:tcW w:w="6909" w:type="dxa"/>
            <w:shd w:val="clear" w:color="auto" w:fill="auto"/>
            <w:noWrap/>
            <w:hideMark/>
          </w:tcPr>
          <w:p w14:paraId="123446C5"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Regulation of fatty acid metabolic process</w:t>
            </w:r>
          </w:p>
        </w:tc>
        <w:tc>
          <w:tcPr>
            <w:tcW w:w="1440" w:type="dxa"/>
            <w:shd w:val="clear" w:color="auto" w:fill="auto"/>
            <w:noWrap/>
            <w:hideMark/>
          </w:tcPr>
          <w:p w14:paraId="7A8BB9FF"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0.0273</w:t>
            </w:r>
          </w:p>
        </w:tc>
      </w:tr>
      <w:tr w:rsidR="003E200F" w:rsidRPr="00D8695B" w14:paraId="46A85E13" w14:textId="77777777" w:rsidTr="009D1BCD">
        <w:tc>
          <w:tcPr>
            <w:tcW w:w="6909" w:type="dxa"/>
            <w:shd w:val="clear" w:color="auto" w:fill="auto"/>
            <w:noWrap/>
            <w:hideMark/>
          </w:tcPr>
          <w:p w14:paraId="7B9979EC"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Alcohol metabolic process</w:t>
            </w:r>
          </w:p>
        </w:tc>
        <w:tc>
          <w:tcPr>
            <w:tcW w:w="1440" w:type="dxa"/>
            <w:shd w:val="clear" w:color="auto" w:fill="auto"/>
            <w:noWrap/>
            <w:hideMark/>
          </w:tcPr>
          <w:p w14:paraId="49E739FC"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0.0282</w:t>
            </w:r>
          </w:p>
        </w:tc>
      </w:tr>
      <w:tr w:rsidR="003E200F" w:rsidRPr="00D8695B" w14:paraId="45EE0F2A" w14:textId="77777777" w:rsidTr="009D1BCD">
        <w:tc>
          <w:tcPr>
            <w:tcW w:w="6909" w:type="dxa"/>
            <w:shd w:val="clear" w:color="auto" w:fill="auto"/>
            <w:noWrap/>
            <w:hideMark/>
          </w:tcPr>
          <w:p w14:paraId="442DDD76"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Cholesterol transport</w:t>
            </w:r>
          </w:p>
        </w:tc>
        <w:tc>
          <w:tcPr>
            <w:tcW w:w="1440" w:type="dxa"/>
            <w:shd w:val="clear" w:color="auto" w:fill="auto"/>
            <w:noWrap/>
            <w:hideMark/>
          </w:tcPr>
          <w:p w14:paraId="2E95DA8D"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0.0310</w:t>
            </w:r>
          </w:p>
        </w:tc>
      </w:tr>
      <w:tr w:rsidR="003E200F" w:rsidRPr="00D8695B" w14:paraId="07479C03" w14:textId="77777777" w:rsidTr="009D1BCD">
        <w:tc>
          <w:tcPr>
            <w:tcW w:w="6909" w:type="dxa"/>
            <w:tcBorders>
              <w:bottom w:val="single" w:sz="4" w:space="0" w:color="auto"/>
            </w:tcBorders>
            <w:shd w:val="clear" w:color="auto" w:fill="auto"/>
            <w:noWrap/>
            <w:hideMark/>
          </w:tcPr>
          <w:p w14:paraId="58C8A416"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Sterol transport</w:t>
            </w:r>
          </w:p>
        </w:tc>
        <w:tc>
          <w:tcPr>
            <w:tcW w:w="1440" w:type="dxa"/>
            <w:tcBorders>
              <w:bottom w:val="single" w:sz="4" w:space="0" w:color="auto"/>
            </w:tcBorders>
            <w:shd w:val="clear" w:color="auto" w:fill="auto"/>
            <w:noWrap/>
            <w:hideMark/>
          </w:tcPr>
          <w:p w14:paraId="244BB410" w14:textId="77777777" w:rsidR="003E200F" w:rsidRPr="00D8695B" w:rsidRDefault="003E200F" w:rsidP="00A95513">
            <w:pPr>
              <w:spacing w:after="0" w:line="360" w:lineRule="auto"/>
              <w:jc w:val="both"/>
              <w:rPr>
                <w:rFonts w:ascii="Book Antiqua" w:eastAsia="Times New Roman" w:hAnsi="Book Antiqua"/>
                <w:color w:val="000000"/>
                <w:sz w:val="24"/>
                <w:szCs w:val="24"/>
                <w:lang w:val="en-US"/>
              </w:rPr>
            </w:pPr>
            <w:r w:rsidRPr="00D8695B">
              <w:rPr>
                <w:rFonts w:ascii="Book Antiqua" w:eastAsia="Times New Roman" w:hAnsi="Book Antiqua"/>
                <w:color w:val="000000"/>
                <w:sz w:val="24"/>
                <w:szCs w:val="24"/>
                <w:lang w:val="en-US"/>
              </w:rPr>
              <w:t>0.0472</w:t>
            </w:r>
          </w:p>
        </w:tc>
      </w:tr>
    </w:tbl>
    <w:p w14:paraId="63C7B2F8" w14:textId="77777777" w:rsidR="002D0D1D" w:rsidRPr="002D0D1D" w:rsidRDefault="002D0D1D" w:rsidP="002D0D1D">
      <w:pPr>
        <w:spacing w:after="0" w:line="360" w:lineRule="auto"/>
        <w:jc w:val="both"/>
        <w:rPr>
          <w:rFonts w:ascii="Book Antiqua" w:eastAsia="Times New Roman" w:hAnsi="Book Antiqua"/>
          <w:sz w:val="24"/>
          <w:szCs w:val="24"/>
          <w:lang w:val="en-US"/>
        </w:rPr>
      </w:pPr>
      <w:r w:rsidRPr="002D0D1D">
        <w:rPr>
          <w:rFonts w:ascii="Book Antiqua" w:eastAsia="Times New Roman" w:hAnsi="Book Antiqua"/>
          <w:sz w:val="24"/>
          <w:szCs w:val="24"/>
          <w:lang w:val="en-US"/>
        </w:rPr>
        <w:t xml:space="preserve">Pathways related to immune responses are shown in bold. </w:t>
      </w:r>
    </w:p>
    <w:p w14:paraId="6138DC88" w14:textId="77777777" w:rsidR="003E200F" w:rsidRPr="00D8695B" w:rsidRDefault="003E200F" w:rsidP="00A95513">
      <w:pPr>
        <w:spacing w:after="0" w:line="360" w:lineRule="auto"/>
        <w:jc w:val="both"/>
        <w:rPr>
          <w:rFonts w:ascii="Book Antiqua" w:hAnsi="Book Antiqua"/>
          <w:sz w:val="24"/>
          <w:szCs w:val="24"/>
        </w:rPr>
        <w:sectPr w:rsidR="003E200F" w:rsidRPr="00D8695B" w:rsidSect="00D751C1">
          <w:footerReference w:type="default" r:id="rId15"/>
          <w:type w:val="continuous"/>
          <w:pgSz w:w="11906" w:h="16838" w:code="9"/>
          <w:pgMar w:top="1296" w:right="1440" w:bottom="1440" w:left="1440" w:header="706" w:footer="706" w:gutter="0"/>
          <w:cols w:space="708"/>
          <w:docGrid w:linePitch="360"/>
        </w:sectPr>
      </w:pPr>
    </w:p>
    <w:p w14:paraId="5D712525" w14:textId="31678207" w:rsidR="003E200F" w:rsidRPr="002D0D1D" w:rsidRDefault="002D0D1D" w:rsidP="00A95513">
      <w:pPr>
        <w:spacing w:after="0" w:line="360" w:lineRule="auto"/>
        <w:jc w:val="both"/>
        <w:rPr>
          <w:rFonts w:ascii="Book Antiqua" w:eastAsiaTheme="minorEastAsia" w:hAnsi="Book Antiqua"/>
          <w:b/>
          <w:sz w:val="24"/>
          <w:szCs w:val="24"/>
          <w:lang w:eastAsia="zh-CN"/>
        </w:rPr>
      </w:pPr>
      <w:r>
        <w:rPr>
          <w:rFonts w:ascii="Book Antiqua" w:hAnsi="Book Antiqua"/>
          <w:b/>
          <w:sz w:val="24"/>
          <w:szCs w:val="24"/>
        </w:rPr>
        <w:lastRenderedPageBreak/>
        <w:t>Table 4</w:t>
      </w:r>
      <w:r>
        <w:rPr>
          <w:rFonts w:ascii="Book Antiqua" w:eastAsiaTheme="minorEastAsia" w:hAnsi="Book Antiqua" w:hint="eastAsia"/>
          <w:b/>
          <w:sz w:val="24"/>
          <w:szCs w:val="24"/>
          <w:lang w:eastAsia="zh-CN"/>
        </w:rPr>
        <w:t xml:space="preserve"> </w:t>
      </w:r>
      <w:r w:rsidR="003E200F" w:rsidRPr="00D8695B">
        <w:rPr>
          <w:rFonts w:ascii="Book Antiqua" w:hAnsi="Book Antiqua"/>
          <w:b/>
          <w:sz w:val="24"/>
          <w:szCs w:val="24"/>
        </w:rPr>
        <w:t xml:space="preserve">Pathways whose genes were found to be over-represented among entities differentially expressed in (A) both fulminant hepatitis E and fulminant hepatitis B, and (B) in </w:t>
      </w:r>
      <w:r w:rsidRPr="00D8695B">
        <w:rPr>
          <w:rFonts w:ascii="Book Antiqua" w:hAnsi="Book Antiqua"/>
          <w:b/>
          <w:sz w:val="24"/>
          <w:szCs w:val="24"/>
        </w:rPr>
        <w:t xml:space="preserve">fulminant hepatitis E </w:t>
      </w:r>
      <w:r w:rsidR="003E200F" w:rsidRPr="00D8695B">
        <w:rPr>
          <w:rFonts w:ascii="Book Antiqua" w:hAnsi="Book Antiqua"/>
          <w:b/>
          <w:sz w:val="24"/>
          <w:szCs w:val="24"/>
        </w:rPr>
        <w:t xml:space="preserve">but not in </w:t>
      </w:r>
      <w:r w:rsidRPr="00D8695B">
        <w:rPr>
          <w:rFonts w:ascii="Book Antiqua" w:hAnsi="Book Antiqua"/>
          <w:b/>
          <w:sz w:val="24"/>
          <w:szCs w:val="24"/>
        </w:rPr>
        <w:t xml:space="preserve">fulminant hepatitis B </w:t>
      </w:r>
      <w:r w:rsidR="003E200F" w:rsidRPr="00D8695B">
        <w:rPr>
          <w:rFonts w:ascii="Book Antiqua" w:hAnsi="Book Antiqua"/>
          <w:b/>
          <w:sz w:val="24"/>
          <w:szCs w:val="24"/>
        </w:rPr>
        <w:t xml:space="preserve">(derived using </w:t>
      </w:r>
      <w:proofErr w:type="spellStart"/>
      <w:r w:rsidR="003E200F" w:rsidRPr="00D8695B">
        <w:rPr>
          <w:rFonts w:ascii="Book Antiqua" w:hAnsi="Book Antiqua"/>
          <w:b/>
          <w:sz w:val="24"/>
          <w:szCs w:val="24"/>
        </w:rPr>
        <w:t>B</w:t>
      </w:r>
      <w:r>
        <w:rPr>
          <w:rFonts w:ascii="Book Antiqua" w:hAnsi="Book Antiqua"/>
          <w:b/>
          <w:sz w:val="24"/>
          <w:szCs w:val="24"/>
        </w:rPr>
        <w:t>ioCarta</w:t>
      </w:r>
      <w:proofErr w:type="spellEnd"/>
      <w:r>
        <w:rPr>
          <w:rFonts w:ascii="Book Antiqua" w:hAnsi="Book Antiqua"/>
          <w:b/>
          <w:sz w:val="24"/>
          <w:szCs w:val="24"/>
        </w:rPr>
        <w:t xml:space="preserve"> through DAVID resource)</w:t>
      </w:r>
    </w:p>
    <w:p w14:paraId="58AAF12E" w14:textId="77777777" w:rsidR="003E200F" w:rsidRPr="00D8695B" w:rsidRDefault="003E200F" w:rsidP="00A95513">
      <w:pPr>
        <w:spacing w:after="0" w:line="360" w:lineRule="auto"/>
        <w:jc w:val="both"/>
        <w:rPr>
          <w:rFonts w:ascii="Book Antiqua" w:hAnsi="Book Antiqua"/>
          <w:b/>
          <w:sz w:val="24"/>
          <w:szCs w:val="24"/>
        </w:rPr>
      </w:pPr>
    </w:p>
    <w:tbl>
      <w:tblPr>
        <w:tblW w:w="8478" w:type="dxa"/>
        <w:tblInd w:w="90" w:type="dxa"/>
        <w:tblLayout w:type="fixed"/>
        <w:tblLook w:val="04A0" w:firstRow="1" w:lastRow="0" w:firstColumn="1" w:lastColumn="0" w:noHBand="0" w:noVBand="1"/>
      </w:tblPr>
      <w:tblGrid>
        <w:gridCol w:w="5958"/>
        <w:gridCol w:w="1350"/>
        <w:gridCol w:w="1170"/>
      </w:tblGrid>
      <w:tr w:rsidR="003E200F" w:rsidRPr="00D8695B" w14:paraId="38923CF3" w14:textId="77777777" w:rsidTr="009D1BCD">
        <w:trPr>
          <w:trHeight w:val="329"/>
        </w:trPr>
        <w:tc>
          <w:tcPr>
            <w:tcW w:w="5958" w:type="dxa"/>
            <w:tcBorders>
              <w:top w:val="single" w:sz="4" w:space="0" w:color="auto"/>
              <w:bottom w:val="single" w:sz="4" w:space="0" w:color="auto"/>
            </w:tcBorders>
            <w:shd w:val="clear" w:color="auto" w:fill="auto"/>
            <w:hideMark/>
          </w:tcPr>
          <w:p w14:paraId="30F34B67" w14:textId="77777777" w:rsidR="003E200F" w:rsidRPr="00D8695B" w:rsidRDefault="003E200F" w:rsidP="00A95513">
            <w:pPr>
              <w:spacing w:after="0" w:line="360" w:lineRule="auto"/>
              <w:jc w:val="both"/>
              <w:rPr>
                <w:rFonts w:ascii="Book Antiqua" w:hAnsi="Book Antiqua"/>
                <w:b/>
                <w:color w:val="000000"/>
                <w:sz w:val="24"/>
                <w:szCs w:val="24"/>
              </w:rPr>
            </w:pPr>
            <w:proofErr w:type="spellStart"/>
            <w:r w:rsidRPr="00D8695B">
              <w:rPr>
                <w:rFonts w:ascii="Book Antiqua" w:eastAsia="Times New Roman" w:hAnsi="Book Antiqua"/>
                <w:b/>
                <w:color w:val="000000"/>
                <w:sz w:val="24"/>
                <w:szCs w:val="24"/>
              </w:rPr>
              <w:t>BioCarta</w:t>
            </w:r>
            <w:proofErr w:type="spellEnd"/>
            <w:r w:rsidRPr="00D8695B">
              <w:rPr>
                <w:rFonts w:ascii="Book Antiqua" w:eastAsia="Times New Roman" w:hAnsi="Book Antiqua"/>
                <w:b/>
                <w:color w:val="000000"/>
                <w:sz w:val="24"/>
                <w:szCs w:val="24"/>
              </w:rPr>
              <w:t xml:space="preserve"> pathway</w:t>
            </w:r>
          </w:p>
        </w:tc>
        <w:tc>
          <w:tcPr>
            <w:tcW w:w="1350" w:type="dxa"/>
            <w:tcBorders>
              <w:top w:val="single" w:sz="4" w:space="0" w:color="auto"/>
              <w:bottom w:val="single" w:sz="4" w:space="0" w:color="auto"/>
            </w:tcBorders>
          </w:tcPr>
          <w:p w14:paraId="00A07228" w14:textId="77777777" w:rsidR="003E200F" w:rsidRPr="00D8695B" w:rsidRDefault="003E200F" w:rsidP="00A95513">
            <w:pPr>
              <w:spacing w:after="0" w:line="360" w:lineRule="auto"/>
              <w:jc w:val="both"/>
              <w:rPr>
                <w:rFonts w:ascii="Book Antiqua" w:eastAsia="Times New Roman" w:hAnsi="Book Antiqua"/>
                <w:b/>
                <w:color w:val="000000"/>
                <w:sz w:val="24"/>
                <w:szCs w:val="24"/>
              </w:rPr>
            </w:pPr>
            <w:r w:rsidRPr="00D8695B">
              <w:rPr>
                <w:rFonts w:ascii="Book Antiqua" w:eastAsia="Times New Roman" w:hAnsi="Book Antiqua"/>
                <w:b/>
                <w:color w:val="000000"/>
                <w:sz w:val="24"/>
                <w:szCs w:val="24"/>
              </w:rPr>
              <w:t>Gene count</w:t>
            </w:r>
          </w:p>
        </w:tc>
        <w:tc>
          <w:tcPr>
            <w:tcW w:w="1170" w:type="dxa"/>
            <w:tcBorders>
              <w:top w:val="single" w:sz="4" w:space="0" w:color="auto"/>
              <w:bottom w:val="single" w:sz="4" w:space="0" w:color="auto"/>
            </w:tcBorders>
          </w:tcPr>
          <w:p w14:paraId="264823CD" w14:textId="77777777" w:rsidR="003E200F" w:rsidRPr="00D8695B" w:rsidRDefault="003E200F" w:rsidP="00A95513">
            <w:pPr>
              <w:spacing w:after="0" w:line="360" w:lineRule="auto"/>
              <w:jc w:val="both"/>
              <w:rPr>
                <w:rFonts w:ascii="Book Antiqua" w:eastAsia="Times New Roman" w:hAnsi="Book Antiqua"/>
                <w:b/>
                <w:color w:val="000000"/>
                <w:sz w:val="24"/>
                <w:szCs w:val="24"/>
              </w:rPr>
            </w:pPr>
            <w:r w:rsidRPr="00D8695B">
              <w:rPr>
                <w:rFonts w:ascii="Book Antiqua" w:eastAsia="Times New Roman" w:hAnsi="Book Antiqua"/>
                <w:b/>
                <w:color w:val="000000"/>
                <w:sz w:val="24"/>
                <w:szCs w:val="24"/>
              </w:rPr>
              <w:t>P value</w:t>
            </w:r>
          </w:p>
        </w:tc>
      </w:tr>
      <w:tr w:rsidR="003E200F" w:rsidRPr="00D8695B" w14:paraId="71D728E9" w14:textId="77777777" w:rsidTr="009D1BCD">
        <w:trPr>
          <w:trHeight w:val="300"/>
        </w:trPr>
        <w:tc>
          <w:tcPr>
            <w:tcW w:w="8478" w:type="dxa"/>
            <w:gridSpan w:val="3"/>
            <w:tcBorders>
              <w:top w:val="single" w:sz="4" w:space="0" w:color="auto"/>
            </w:tcBorders>
            <w:shd w:val="clear" w:color="auto" w:fill="auto"/>
          </w:tcPr>
          <w:p w14:paraId="5D391493" w14:textId="33FD3B31" w:rsidR="003E200F" w:rsidRPr="002D0D1D" w:rsidRDefault="003E200F" w:rsidP="00A95513">
            <w:pPr>
              <w:numPr>
                <w:ilvl w:val="0"/>
                <w:numId w:val="9"/>
              </w:numPr>
              <w:spacing w:after="0" w:line="360" w:lineRule="auto"/>
              <w:ind w:left="0"/>
              <w:jc w:val="both"/>
              <w:rPr>
                <w:rFonts w:ascii="Book Antiqua" w:eastAsia="Times New Roman" w:hAnsi="Book Antiqua"/>
                <w:b/>
                <w:iCs/>
                <w:color w:val="000000"/>
                <w:sz w:val="24"/>
                <w:szCs w:val="24"/>
              </w:rPr>
            </w:pPr>
            <w:r w:rsidRPr="002D0D1D">
              <w:rPr>
                <w:rFonts w:ascii="Book Antiqua" w:eastAsia="Times New Roman" w:hAnsi="Book Antiqua"/>
                <w:b/>
                <w:iCs/>
                <w:color w:val="000000"/>
                <w:sz w:val="24"/>
                <w:szCs w:val="24"/>
              </w:rPr>
              <w:t xml:space="preserve">In both FH-B </w:t>
            </w:r>
            <w:r w:rsidR="002D0D1D" w:rsidRPr="002D0D1D">
              <w:rPr>
                <w:rFonts w:ascii="Book Antiqua" w:eastAsia="Times New Roman" w:hAnsi="Book Antiqua"/>
                <w:b/>
                <w:i/>
                <w:iCs/>
                <w:color w:val="000000"/>
                <w:sz w:val="24"/>
                <w:szCs w:val="24"/>
              </w:rPr>
              <w:t>vs</w:t>
            </w:r>
            <w:r w:rsidR="002D0D1D" w:rsidRPr="002D0D1D">
              <w:rPr>
                <w:rFonts w:ascii="Book Antiqua" w:eastAsia="Times New Roman" w:hAnsi="Book Antiqua"/>
                <w:b/>
                <w:iCs/>
                <w:color w:val="000000"/>
                <w:sz w:val="24"/>
                <w:szCs w:val="24"/>
              </w:rPr>
              <w:t xml:space="preserve"> </w:t>
            </w:r>
            <w:r w:rsidRPr="002D0D1D">
              <w:rPr>
                <w:rFonts w:ascii="Book Antiqua" w:eastAsia="Times New Roman" w:hAnsi="Book Antiqua"/>
                <w:b/>
                <w:iCs/>
                <w:color w:val="000000"/>
                <w:sz w:val="24"/>
                <w:szCs w:val="24"/>
              </w:rPr>
              <w:t xml:space="preserve">normal, and FH-E </w:t>
            </w:r>
            <w:r w:rsidRPr="002D0D1D">
              <w:rPr>
                <w:rFonts w:ascii="Book Antiqua" w:eastAsia="Times New Roman" w:hAnsi="Book Antiqua"/>
                <w:b/>
                <w:i/>
                <w:iCs/>
                <w:color w:val="000000"/>
                <w:sz w:val="24"/>
                <w:szCs w:val="24"/>
              </w:rPr>
              <w:t>vs</w:t>
            </w:r>
            <w:r w:rsidRPr="002D0D1D">
              <w:rPr>
                <w:rFonts w:ascii="Book Antiqua" w:eastAsia="Times New Roman" w:hAnsi="Book Antiqua"/>
                <w:b/>
                <w:iCs/>
                <w:color w:val="000000"/>
                <w:sz w:val="24"/>
                <w:szCs w:val="24"/>
              </w:rPr>
              <w:t xml:space="preserve"> normal</w:t>
            </w:r>
          </w:p>
        </w:tc>
      </w:tr>
      <w:tr w:rsidR="003E200F" w:rsidRPr="00D8695B" w14:paraId="6AC54B49" w14:textId="77777777" w:rsidTr="009D1BCD">
        <w:trPr>
          <w:trHeight w:val="300"/>
        </w:trPr>
        <w:tc>
          <w:tcPr>
            <w:tcW w:w="5958" w:type="dxa"/>
            <w:shd w:val="clear" w:color="auto" w:fill="auto"/>
            <w:hideMark/>
          </w:tcPr>
          <w:p w14:paraId="664966DB"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Complement pathway</w:t>
            </w:r>
          </w:p>
        </w:tc>
        <w:tc>
          <w:tcPr>
            <w:tcW w:w="1350" w:type="dxa"/>
          </w:tcPr>
          <w:p w14:paraId="28FBD54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10</w:t>
            </w:r>
          </w:p>
        </w:tc>
        <w:tc>
          <w:tcPr>
            <w:tcW w:w="1170" w:type="dxa"/>
          </w:tcPr>
          <w:p w14:paraId="60319F9E"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0.0002</w:t>
            </w:r>
          </w:p>
        </w:tc>
      </w:tr>
      <w:tr w:rsidR="003E200F" w:rsidRPr="00D8695B" w14:paraId="27303CD1" w14:textId="77777777" w:rsidTr="009D1BCD">
        <w:trPr>
          <w:trHeight w:val="300"/>
        </w:trPr>
        <w:tc>
          <w:tcPr>
            <w:tcW w:w="5958" w:type="dxa"/>
            <w:shd w:val="clear" w:color="auto" w:fill="auto"/>
            <w:hideMark/>
          </w:tcPr>
          <w:p w14:paraId="2DE6160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Intrinsic prothrombin activation pathway</w:t>
            </w:r>
          </w:p>
        </w:tc>
        <w:tc>
          <w:tcPr>
            <w:tcW w:w="1350" w:type="dxa"/>
          </w:tcPr>
          <w:p w14:paraId="6EE7AA3C"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10</w:t>
            </w:r>
          </w:p>
        </w:tc>
        <w:tc>
          <w:tcPr>
            <w:tcW w:w="1170" w:type="dxa"/>
          </w:tcPr>
          <w:p w14:paraId="487AB9A1"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0.0002</w:t>
            </w:r>
          </w:p>
        </w:tc>
      </w:tr>
      <w:tr w:rsidR="003E200F" w:rsidRPr="00D8695B" w14:paraId="1F4D3833" w14:textId="77777777" w:rsidTr="009D1BCD">
        <w:trPr>
          <w:trHeight w:val="251"/>
        </w:trPr>
        <w:tc>
          <w:tcPr>
            <w:tcW w:w="5958" w:type="dxa"/>
            <w:shd w:val="clear" w:color="auto" w:fill="auto"/>
            <w:hideMark/>
          </w:tcPr>
          <w:p w14:paraId="0099E3EA"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Nuclear receptors in lipid metabolism and toxicity</w:t>
            </w:r>
          </w:p>
        </w:tc>
        <w:tc>
          <w:tcPr>
            <w:tcW w:w="1350" w:type="dxa"/>
          </w:tcPr>
          <w:p w14:paraId="2AC92E2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13</w:t>
            </w:r>
          </w:p>
        </w:tc>
        <w:tc>
          <w:tcPr>
            <w:tcW w:w="1170" w:type="dxa"/>
          </w:tcPr>
          <w:p w14:paraId="02FC2CBE"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0.0022</w:t>
            </w:r>
          </w:p>
        </w:tc>
      </w:tr>
      <w:tr w:rsidR="003E200F" w:rsidRPr="00D8695B" w14:paraId="34B08B5F" w14:textId="77777777" w:rsidTr="009D1BCD">
        <w:trPr>
          <w:trHeight w:val="300"/>
        </w:trPr>
        <w:tc>
          <w:tcPr>
            <w:tcW w:w="5958" w:type="dxa"/>
            <w:shd w:val="clear" w:color="auto" w:fill="auto"/>
          </w:tcPr>
          <w:p w14:paraId="7071BD14"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sz w:val="24"/>
                <w:szCs w:val="24"/>
              </w:rPr>
              <w:t>Alternative complement pathway</w:t>
            </w:r>
          </w:p>
        </w:tc>
        <w:tc>
          <w:tcPr>
            <w:tcW w:w="1350" w:type="dxa"/>
          </w:tcPr>
          <w:p w14:paraId="566F9878"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tcPr>
          <w:p w14:paraId="123920EB"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0.0069</w:t>
            </w:r>
          </w:p>
        </w:tc>
      </w:tr>
      <w:tr w:rsidR="003E200F" w:rsidRPr="00D8695B" w14:paraId="7A58DC70" w14:textId="77777777" w:rsidTr="009D1BCD">
        <w:trPr>
          <w:trHeight w:val="300"/>
        </w:trPr>
        <w:tc>
          <w:tcPr>
            <w:tcW w:w="5958" w:type="dxa"/>
            <w:shd w:val="clear" w:color="auto" w:fill="auto"/>
          </w:tcPr>
          <w:p w14:paraId="73DF9799"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sz w:val="24"/>
                <w:szCs w:val="24"/>
              </w:rPr>
              <w:t>Extrinsic prothrombin activation pathway</w:t>
            </w:r>
          </w:p>
        </w:tc>
        <w:tc>
          <w:tcPr>
            <w:tcW w:w="1350" w:type="dxa"/>
          </w:tcPr>
          <w:p w14:paraId="63C7AB7C"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tcPr>
          <w:p w14:paraId="7E0AAB41"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0.0113</w:t>
            </w:r>
          </w:p>
        </w:tc>
      </w:tr>
      <w:tr w:rsidR="003E200F" w:rsidRPr="00D8695B" w14:paraId="321381C7" w14:textId="77777777" w:rsidTr="009D1BCD">
        <w:trPr>
          <w:trHeight w:val="300"/>
        </w:trPr>
        <w:tc>
          <w:tcPr>
            <w:tcW w:w="5958" w:type="dxa"/>
            <w:shd w:val="clear" w:color="auto" w:fill="auto"/>
            <w:hideMark/>
          </w:tcPr>
          <w:p w14:paraId="3E0DB065"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Lectin induced complement pathway</w:t>
            </w:r>
          </w:p>
        </w:tc>
        <w:tc>
          <w:tcPr>
            <w:tcW w:w="1350" w:type="dxa"/>
          </w:tcPr>
          <w:p w14:paraId="2E34E85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tcPr>
          <w:p w14:paraId="3EC1F652"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0.0172</w:t>
            </w:r>
          </w:p>
        </w:tc>
      </w:tr>
      <w:tr w:rsidR="003E200F" w:rsidRPr="00D8695B" w14:paraId="054A98E2" w14:textId="77777777" w:rsidTr="009D1BCD">
        <w:trPr>
          <w:trHeight w:val="300"/>
        </w:trPr>
        <w:tc>
          <w:tcPr>
            <w:tcW w:w="5958" w:type="dxa"/>
            <w:shd w:val="clear" w:color="auto" w:fill="auto"/>
            <w:hideMark/>
          </w:tcPr>
          <w:p w14:paraId="31668EE7"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Classical complement pathway</w:t>
            </w:r>
          </w:p>
        </w:tc>
        <w:tc>
          <w:tcPr>
            <w:tcW w:w="1350" w:type="dxa"/>
          </w:tcPr>
          <w:p w14:paraId="46850511"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tcPr>
          <w:p w14:paraId="78202C2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0.0172</w:t>
            </w:r>
          </w:p>
        </w:tc>
      </w:tr>
      <w:tr w:rsidR="003E200F" w:rsidRPr="00D8695B" w14:paraId="25AE3E7B" w14:textId="77777777" w:rsidTr="009D1BCD">
        <w:trPr>
          <w:trHeight w:val="300"/>
        </w:trPr>
        <w:tc>
          <w:tcPr>
            <w:tcW w:w="5958" w:type="dxa"/>
            <w:shd w:val="clear" w:color="auto" w:fill="auto"/>
            <w:hideMark/>
          </w:tcPr>
          <w:p w14:paraId="19D7B8F2" w14:textId="77777777" w:rsidR="003E200F" w:rsidRPr="002D0D1D" w:rsidRDefault="003E200F" w:rsidP="00A95513">
            <w:pPr>
              <w:spacing w:after="0" w:line="360" w:lineRule="auto"/>
              <w:jc w:val="both"/>
              <w:rPr>
                <w:rFonts w:ascii="Book Antiqua" w:eastAsia="Times New Roman" w:hAnsi="Book Antiqua"/>
                <w:sz w:val="24"/>
                <w:szCs w:val="24"/>
              </w:rPr>
            </w:pPr>
            <w:r w:rsidRPr="002D0D1D">
              <w:rPr>
                <w:rFonts w:ascii="Book Antiqua" w:eastAsia="Times New Roman" w:hAnsi="Book Antiqua"/>
                <w:sz w:val="24"/>
                <w:szCs w:val="24"/>
              </w:rPr>
              <w:t>Acute myocardial infarction</w:t>
            </w:r>
          </w:p>
        </w:tc>
        <w:tc>
          <w:tcPr>
            <w:tcW w:w="1350" w:type="dxa"/>
            <w:shd w:val="clear" w:color="auto" w:fill="auto"/>
          </w:tcPr>
          <w:p w14:paraId="03DEE127"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shd w:val="clear" w:color="auto" w:fill="auto"/>
          </w:tcPr>
          <w:p w14:paraId="1870425A"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0.0248</w:t>
            </w:r>
          </w:p>
        </w:tc>
      </w:tr>
      <w:tr w:rsidR="003E200F" w:rsidRPr="00D8695B" w14:paraId="76406D9D" w14:textId="77777777" w:rsidTr="009D1BCD">
        <w:trPr>
          <w:trHeight w:val="300"/>
        </w:trPr>
        <w:tc>
          <w:tcPr>
            <w:tcW w:w="5958" w:type="dxa"/>
            <w:shd w:val="clear" w:color="auto" w:fill="auto"/>
          </w:tcPr>
          <w:p w14:paraId="289FA89C" w14:textId="77777777" w:rsidR="003E200F" w:rsidRPr="002D0D1D" w:rsidRDefault="003E200F" w:rsidP="00A95513">
            <w:pPr>
              <w:spacing w:after="0" w:line="360" w:lineRule="auto"/>
              <w:jc w:val="both"/>
              <w:rPr>
                <w:rFonts w:ascii="Book Antiqua" w:eastAsia="Times New Roman" w:hAnsi="Book Antiqua"/>
                <w:sz w:val="24"/>
                <w:szCs w:val="24"/>
              </w:rPr>
            </w:pPr>
            <w:r w:rsidRPr="002D0D1D">
              <w:rPr>
                <w:rFonts w:ascii="Book Antiqua" w:eastAsia="Times New Roman" w:hAnsi="Book Antiqua"/>
                <w:color w:val="000000"/>
                <w:sz w:val="24"/>
                <w:szCs w:val="24"/>
              </w:rPr>
              <w:t>Vitamin C in the brain</w:t>
            </w:r>
          </w:p>
        </w:tc>
        <w:tc>
          <w:tcPr>
            <w:tcW w:w="1350" w:type="dxa"/>
            <w:shd w:val="clear" w:color="auto" w:fill="auto"/>
          </w:tcPr>
          <w:p w14:paraId="10143DCB"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4</w:t>
            </w:r>
          </w:p>
        </w:tc>
        <w:tc>
          <w:tcPr>
            <w:tcW w:w="1170" w:type="dxa"/>
            <w:shd w:val="clear" w:color="auto" w:fill="auto"/>
          </w:tcPr>
          <w:p w14:paraId="73935568"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0.0385</w:t>
            </w:r>
          </w:p>
        </w:tc>
      </w:tr>
      <w:tr w:rsidR="003E200F" w:rsidRPr="00D8695B" w14:paraId="50AAB79A" w14:textId="77777777" w:rsidTr="009D1BCD">
        <w:trPr>
          <w:trHeight w:val="300"/>
        </w:trPr>
        <w:tc>
          <w:tcPr>
            <w:tcW w:w="5958" w:type="dxa"/>
            <w:shd w:val="clear" w:color="auto" w:fill="auto"/>
            <w:hideMark/>
          </w:tcPr>
          <w:p w14:paraId="20BA2389" w14:textId="77777777" w:rsidR="003E200F" w:rsidRPr="002D0D1D" w:rsidRDefault="003E200F" w:rsidP="00A95513">
            <w:pPr>
              <w:spacing w:after="0" w:line="360" w:lineRule="auto"/>
              <w:jc w:val="both"/>
              <w:rPr>
                <w:rFonts w:ascii="Book Antiqua" w:eastAsia="Times New Roman" w:hAnsi="Book Antiqua"/>
                <w:sz w:val="24"/>
                <w:szCs w:val="24"/>
              </w:rPr>
            </w:pPr>
            <w:r w:rsidRPr="002D0D1D">
              <w:rPr>
                <w:rFonts w:ascii="Book Antiqua" w:eastAsia="Times New Roman" w:hAnsi="Book Antiqua"/>
                <w:sz w:val="24"/>
                <w:szCs w:val="24"/>
              </w:rPr>
              <w:t xml:space="preserve">CBL mediated ligand-induced </w:t>
            </w:r>
            <w:proofErr w:type="spellStart"/>
            <w:r w:rsidRPr="002D0D1D">
              <w:rPr>
                <w:rFonts w:ascii="Book Antiqua" w:eastAsia="Times New Roman" w:hAnsi="Book Antiqua"/>
                <w:sz w:val="24"/>
                <w:szCs w:val="24"/>
              </w:rPr>
              <w:t>downregulation</w:t>
            </w:r>
            <w:proofErr w:type="spellEnd"/>
            <w:r w:rsidRPr="002D0D1D">
              <w:rPr>
                <w:rFonts w:ascii="Book Antiqua" w:eastAsia="Times New Roman" w:hAnsi="Book Antiqua"/>
                <w:sz w:val="24"/>
                <w:szCs w:val="24"/>
              </w:rPr>
              <w:t xml:space="preserve"> of epidermal growth factor receptors</w:t>
            </w:r>
          </w:p>
        </w:tc>
        <w:tc>
          <w:tcPr>
            <w:tcW w:w="1350" w:type="dxa"/>
            <w:shd w:val="clear" w:color="auto" w:fill="auto"/>
          </w:tcPr>
          <w:p w14:paraId="1FF21038"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5</w:t>
            </w:r>
          </w:p>
        </w:tc>
        <w:tc>
          <w:tcPr>
            <w:tcW w:w="1170" w:type="dxa"/>
            <w:shd w:val="clear" w:color="auto" w:fill="auto"/>
          </w:tcPr>
          <w:p w14:paraId="2464F8D5"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0.0543</w:t>
            </w:r>
          </w:p>
        </w:tc>
      </w:tr>
      <w:tr w:rsidR="003E200F" w:rsidRPr="00D8695B" w14:paraId="3E6E1E2E" w14:textId="77777777" w:rsidTr="009D1BCD">
        <w:trPr>
          <w:trHeight w:val="300"/>
        </w:trPr>
        <w:tc>
          <w:tcPr>
            <w:tcW w:w="5958" w:type="dxa"/>
            <w:shd w:val="clear" w:color="auto" w:fill="auto"/>
            <w:hideMark/>
          </w:tcPr>
          <w:p w14:paraId="40527FF0"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Catabolic pathways for methionine, isoleucine, threonine and valine</w:t>
            </w:r>
          </w:p>
        </w:tc>
        <w:tc>
          <w:tcPr>
            <w:tcW w:w="1350" w:type="dxa"/>
            <w:shd w:val="clear" w:color="auto" w:fill="auto"/>
          </w:tcPr>
          <w:p w14:paraId="3802F0BB"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3</w:t>
            </w:r>
          </w:p>
        </w:tc>
        <w:tc>
          <w:tcPr>
            <w:tcW w:w="1170" w:type="dxa"/>
            <w:shd w:val="clear" w:color="auto" w:fill="auto"/>
          </w:tcPr>
          <w:p w14:paraId="63DA07E7"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0.0955</w:t>
            </w:r>
          </w:p>
        </w:tc>
      </w:tr>
      <w:tr w:rsidR="003E200F" w:rsidRPr="00D8695B" w14:paraId="13A7552E" w14:textId="77777777" w:rsidTr="009D1BCD">
        <w:trPr>
          <w:trHeight w:val="300"/>
        </w:trPr>
        <w:tc>
          <w:tcPr>
            <w:tcW w:w="8478" w:type="dxa"/>
            <w:gridSpan w:val="3"/>
            <w:shd w:val="clear" w:color="auto" w:fill="auto"/>
          </w:tcPr>
          <w:p w14:paraId="2188AED1" w14:textId="77777777" w:rsidR="003E200F" w:rsidRPr="002D0D1D" w:rsidRDefault="003E200F" w:rsidP="00A95513">
            <w:pPr>
              <w:numPr>
                <w:ilvl w:val="0"/>
                <w:numId w:val="9"/>
              </w:numPr>
              <w:spacing w:after="0" w:line="360" w:lineRule="auto"/>
              <w:ind w:left="0"/>
              <w:jc w:val="both"/>
              <w:rPr>
                <w:rFonts w:ascii="Book Antiqua" w:eastAsia="Times New Roman" w:hAnsi="Book Antiqua"/>
                <w:b/>
                <w:iCs/>
                <w:color w:val="000000"/>
                <w:sz w:val="24"/>
                <w:szCs w:val="24"/>
              </w:rPr>
            </w:pPr>
            <w:r w:rsidRPr="002D0D1D">
              <w:rPr>
                <w:rFonts w:ascii="Book Antiqua" w:eastAsia="Times New Roman" w:hAnsi="Book Antiqua"/>
                <w:b/>
                <w:iCs/>
                <w:color w:val="000000"/>
                <w:sz w:val="24"/>
                <w:szCs w:val="24"/>
              </w:rPr>
              <w:t xml:space="preserve">In FH-E </w:t>
            </w:r>
            <w:r w:rsidRPr="002D0D1D">
              <w:rPr>
                <w:rFonts w:ascii="Book Antiqua" w:eastAsia="Times New Roman" w:hAnsi="Book Antiqua"/>
                <w:b/>
                <w:i/>
                <w:iCs/>
                <w:color w:val="000000"/>
                <w:sz w:val="24"/>
                <w:szCs w:val="24"/>
              </w:rPr>
              <w:t>vs</w:t>
            </w:r>
            <w:r w:rsidRPr="002D0D1D">
              <w:rPr>
                <w:rFonts w:ascii="Book Antiqua" w:eastAsia="Times New Roman" w:hAnsi="Book Antiqua"/>
                <w:b/>
                <w:iCs/>
                <w:color w:val="000000"/>
                <w:sz w:val="24"/>
                <w:szCs w:val="24"/>
              </w:rPr>
              <w:t xml:space="preserve"> normal but not in FH-B </w:t>
            </w:r>
            <w:r w:rsidRPr="002D0D1D">
              <w:rPr>
                <w:rFonts w:ascii="Book Antiqua" w:eastAsia="Times New Roman" w:hAnsi="Book Antiqua"/>
                <w:b/>
                <w:i/>
                <w:iCs/>
                <w:color w:val="000000"/>
                <w:sz w:val="24"/>
                <w:szCs w:val="24"/>
              </w:rPr>
              <w:t>vs</w:t>
            </w:r>
            <w:r w:rsidRPr="002D0D1D">
              <w:rPr>
                <w:rFonts w:ascii="Book Antiqua" w:eastAsia="Times New Roman" w:hAnsi="Book Antiqua"/>
                <w:b/>
                <w:iCs/>
                <w:color w:val="000000"/>
                <w:sz w:val="24"/>
                <w:szCs w:val="24"/>
              </w:rPr>
              <w:t xml:space="preserve"> normal</w:t>
            </w:r>
          </w:p>
        </w:tc>
      </w:tr>
      <w:tr w:rsidR="003E200F" w:rsidRPr="00D8695B" w14:paraId="2543A5B9" w14:textId="77777777" w:rsidTr="009D1BCD">
        <w:trPr>
          <w:trHeight w:val="300"/>
        </w:trPr>
        <w:tc>
          <w:tcPr>
            <w:tcW w:w="5958" w:type="dxa"/>
            <w:shd w:val="clear" w:color="auto" w:fill="auto"/>
            <w:hideMark/>
          </w:tcPr>
          <w:p w14:paraId="157B839B" w14:textId="77777777" w:rsidR="003E200F" w:rsidRPr="002D0D1D" w:rsidRDefault="003E200F" w:rsidP="00A95513">
            <w:pPr>
              <w:spacing w:after="0" w:line="360" w:lineRule="auto"/>
              <w:jc w:val="both"/>
              <w:rPr>
                <w:rFonts w:ascii="Book Antiqua" w:hAnsi="Book Antiqua"/>
                <w:color w:val="000000"/>
                <w:sz w:val="24"/>
                <w:szCs w:val="24"/>
              </w:rPr>
            </w:pPr>
            <w:r w:rsidRPr="002D0D1D">
              <w:rPr>
                <w:rFonts w:ascii="Book Antiqua" w:hAnsi="Book Antiqua"/>
                <w:color w:val="000000"/>
                <w:sz w:val="24"/>
                <w:szCs w:val="24"/>
              </w:rPr>
              <w:t>T cytotoxic cell surface molecules</w:t>
            </w:r>
          </w:p>
        </w:tc>
        <w:tc>
          <w:tcPr>
            <w:tcW w:w="1350" w:type="dxa"/>
            <w:shd w:val="clear" w:color="auto" w:fill="auto"/>
          </w:tcPr>
          <w:p w14:paraId="3E748622"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7</w:t>
            </w:r>
          </w:p>
        </w:tc>
        <w:tc>
          <w:tcPr>
            <w:tcW w:w="1170" w:type="dxa"/>
            <w:shd w:val="clear" w:color="auto" w:fill="auto"/>
          </w:tcPr>
          <w:p w14:paraId="174AA25E"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0.0005</w:t>
            </w:r>
          </w:p>
        </w:tc>
      </w:tr>
      <w:tr w:rsidR="003E200F" w:rsidRPr="00D8695B" w14:paraId="40F9D2A8" w14:textId="77777777" w:rsidTr="009D1BCD">
        <w:trPr>
          <w:trHeight w:val="300"/>
        </w:trPr>
        <w:tc>
          <w:tcPr>
            <w:tcW w:w="5958" w:type="dxa"/>
            <w:shd w:val="clear" w:color="auto" w:fill="auto"/>
            <w:hideMark/>
          </w:tcPr>
          <w:p w14:paraId="2F397F2D"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T helper cell surface molecules</w:t>
            </w:r>
          </w:p>
        </w:tc>
        <w:tc>
          <w:tcPr>
            <w:tcW w:w="1350" w:type="dxa"/>
            <w:shd w:val="clear" w:color="auto" w:fill="auto"/>
          </w:tcPr>
          <w:p w14:paraId="4BD0BA70"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eastAsia="Times New Roman" w:hAnsi="Book Antiqua"/>
                <w:color w:val="000000"/>
                <w:sz w:val="24"/>
                <w:szCs w:val="24"/>
              </w:rPr>
              <w:t>6</w:t>
            </w:r>
          </w:p>
        </w:tc>
        <w:tc>
          <w:tcPr>
            <w:tcW w:w="1170" w:type="dxa"/>
            <w:shd w:val="clear" w:color="auto" w:fill="auto"/>
          </w:tcPr>
          <w:p w14:paraId="218D3368"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0.0043</w:t>
            </w:r>
          </w:p>
        </w:tc>
      </w:tr>
      <w:tr w:rsidR="003E200F" w:rsidRPr="00D8695B" w14:paraId="5C6CCE63" w14:textId="77777777" w:rsidTr="009D1BCD">
        <w:trPr>
          <w:trHeight w:val="300"/>
        </w:trPr>
        <w:tc>
          <w:tcPr>
            <w:tcW w:w="5958" w:type="dxa"/>
            <w:shd w:val="clear" w:color="auto" w:fill="auto"/>
          </w:tcPr>
          <w:p w14:paraId="4B134182" w14:textId="77777777" w:rsidR="003E200F" w:rsidRPr="002D0D1D" w:rsidRDefault="003E200F" w:rsidP="00A95513">
            <w:pPr>
              <w:spacing w:after="0" w:line="360" w:lineRule="auto"/>
              <w:jc w:val="both"/>
              <w:rPr>
                <w:rFonts w:ascii="Book Antiqua" w:hAnsi="Book Antiqua"/>
                <w:bCs/>
                <w:color w:val="000000"/>
                <w:sz w:val="24"/>
                <w:szCs w:val="24"/>
              </w:rPr>
            </w:pPr>
            <w:r w:rsidRPr="002D0D1D">
              <w:rPr>
                <w:rFonts w:ascii="Book Antiqua" w:hAnsi="Book Antiqua"/>
                <w:bCs/>
                <w:sz w:val="24"/>
                <w:szCs w:val="24"/>
              </w:rPr>
              <w:t>Cytotoxic T lymphocyte mediated immune response against target cells</w:t>
            </w:r>
          </w:p>
        </w:tc>
        <w:tc>
          <w:tcPr>
            <w:tcW w:w="1350" w:type="dxa"/>
            <w:shd w:val="clear" w:color="auto" w:fill="auto"/>
          </w:tcPr>
          <w:p w14:paraId="3CC50732"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7</w:t>
            </w:r>
          </w:p>
        </w:tc>
        <w:tc>
          <w:tcPr>
            <w:tcW w:w="1170" w:type="dxa"/>
            <w:shd w:val="clear" w:color="auto" w:fill="auto"/>
          </w:tcPr>
          <w:p w14:paraId="6DB1E360"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0.0022</w:t>
            </w:r>
          </w:p>
        </w:tc>
      </w:tr>
      <w:tr w:rsidR="003E200F" w:rsidRPr="00D8695B" w14:paraId="06B977AB" w14:textId="77777777" w:rsidTr="009D1BCD">
        <w:trPr>
          <w:trHeight w:val="300"/>
        </w:trPr>
        <w:tc>
          <w:tcPr>
            <w:tcW w:w="5958" w:type="dxa"/>
            <w:shd w:val="clear" w:color="auto" w:fill="auto"/>
          </w:tcPr>
          <w:p w14:paraId="55369730" w14:textId="77777777" w:rsidR="003E200F" w:rsidRPr="002D0D1D" w:rsidRDefault="003E200F" w:rsidP="00A95513">
            <w:pPr>
              <w:spacing w:after="0" w:line="360" w:lineRule="auto"/>
              <w:jc w:val="both"/>
              <w:rPr>
                <w:rFonts w:ascii="Book Antiqua" w:hAnsi="Book Antiqua"/>
                <w:bCs/>
                <w:color w:val="000000"/>
                <w:sz w:val="24"/>
                <w:szCs w:val="24"/>
              </w:rPr>
            </w:pPr>
            <w:r w:rsidRPr="002D0D1D">
              <w:rPr>
                <w:rFonts w:ascii="Book Antiqua" w:hAnsi="Book Antiqua"/>
                <w:bCs/>
                <w:sz w:val="24"/>
                <w:szCs w:val="24"/>
              </w:rPr>
              <w:t>Co-stimulatory signal during T-cell activation</w:t>
            </w:r>
          </w:p>
        </w:tc>
        <w:tc>
          <w:tcPr>
            <w:tcW w:w="1350" w:type="dxa"/>
            <w:shd w:val="clear" w:color="auto" w:fill="auto"/>
          </w:tcPr>
          <w:p w14:paraId="2A52E381"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7</w:t>
            </w:r>
          </w:p>
        </w:tc>
        <w:tc>
          <w:tcPr>
            <w:tcW w:w="1170" w:type="dxa"/>
            <w:shd w:val="clear" w:color="auto" w:fill="auto"/>
          </w:tcPr>
          <w:p w14:paraId="48EEA840"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0.0085</w:t>
            </w:r>
          </w:p>
        </w:tc>
      </w:tr>
      <w:tr w:rsidR="003E200F" w:rsidRPr="00D8695B" w14:paraId="15E86F78" w14:textId="77777777" w:rsidTr="009D1BCD">
        <w:trPr>
          <w:trHeight w:val="300"/>
        </w:trPr>
        <w:tc>
          <w:tcPr>
            <w:tcW w:w="5958" w:type="dxa"/>
            <w:shd w:val="clear" w:color="auto" w:fill="auto"/>
          </w:tcPr>
          <w:p w14:paraId="14309B7D" w14:textId="77777777" w:rsidR="003E200F" w:rsidRPr="002D0D1D" w:rsidRDefault="003E200F" w:rsidP="00A95513">
            <w:pPr>
              <w:spacing w:after="0" w:line="360" w:lineRule="auto"/>
              <w:jc w:val="both"/>
              <w:rPr>
                <w:rFonts w:ascii="Book Antiqua" w:hAnsi="Book Antiqua"/>
                <w:color w:val="000000"/>
                <w:sz w:val="24"/>
                <w:szCs w:val="24"/>
              </w:rPr>
            </w:pPr>
            <w:r w:rsidRPr="002D0D1D">
              <w:rPr>
                <w:rFonts w:ascii="Book Antiqua" w:hAnsi="Book Antiqua"/>
                <w:sz w:val="24"/>
                <w:szCs w:val="24"/>
              </w:rPr>
              <w:t xml:space="preserve">Role of </w:t>
            </w:r>
            <w:r w:rsidRPr="002D0D1D">
              <w:rPr>
                <w:rFonts w:ascii="Book Antiqua" w:eastAsia="Times New Roman" w:hAnsi="Book Antiqua"/>
                <w:sz w:val="24"/>
                <w:szCs w:val="24"/>
              </w:rPr>
              <w:t xml:space="preserve">epidermal growth factor </w:t>
            </w:r>
            <w:r w:rsidRPr="002D0D1D">
              <w:rPr>
                <w:rFonts w:ascii="Book Antiqua" w:hAnsi="Book Antiqua"/>
                <w:sz w:val="24"/>
                <w:szCs w:val="24"/>
              </w:rPr>
              <w:t>receptor transactivation by G protein-coupled receptors in cardiac hypertrophy</w:t>
            </w:r>
          </w:p>
        </w:tc>
        <w:tc>
          <w:tcPr>
            <w:tcW w:w="1350" w:type="dxa"/>
            <w:shd w:val="clear" w:color="auto" w:fill="auto"/>
          </w:tcPr>
          <w:p w14:paraId="27C9BF03"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6</w:t>
            </w:r>
          </w:p>
        </w:tc>
        <w:tc>
          <w:tcPr>
            <w:tcW w:w="1170" w:type="dxa"/>
            <w:shd w:val="clear" w:color="auto" w:fill="auto"/>
          </w:tcPr>
          <w:p w14:paraId="01B19D33"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0.0092</w:t>
            </w:r>
          </w:p>
        </w:tc>
      </w:tr>
      <w:tr w:rsidR="003E200F" w:rsidRPr="00D8695B" w14:paraId="78664229" w14:textId="77777777" w:rsidTr="009D1BCD">
        <w:trPr>
          <w:trHeight w:val="300"/>
        </w:trPr>
        <w:tc>
          <w:tcPr>
            <w:tcW w:w="5958" w:type="dxa"/>
            <w:shd w:val="clear" w:color="auto" w:fill="auto"/>
          </w:tcPr>
          <w:p w14:paraId="1108FC15" w14:textId="77777777" w:rsidR="003E200F" w:rsidRPr="002D0D1D" w:rsidRDefault="003E200F" w:rsidP="00A95513">
            <w:pPr>
              <w:spacing w:after="0" w:line="360" w:lineRule="auto"/>
              <w:jc w:val="both"/>
              <w:rPr>
                <w:rFonts w:ascii="Book Antiqua" w:hAnsi="Book Antiqua"/>
                <w:bCs/>
                <w:sz w:val="24"/>
                <w:szCs w:val="24"/>
              </w:rPr>
            </w:pPr>
            <w:r w:rsidRPr="002D0D1D">
              <w:rPr>
                <w:rFonts w:ascii="Book Antiqua" w:hAnsi="Book Antiqua"/>
                <w:bCs/>
                <w:sz w:val="24"/>
                <w:szCs w:val="24"/>
              </w:rPr>
              <w:lastRenderedPageBreak/>
              <w:t xml:space="preserve">T cell receptor </w:t>
            </w:r>
            <w:proofErr w:type="spellStart"/>
            <w:r w:rsidRPr="002D0D1D">
              <w:rPr>
                <w:rFonts w:ascii="Book Antiqua" w:hAnsi="Book Antiqua"/>
                <w:bCs/>
                <w:sz w:val="24"/>
                <w:szCs w:val="24"/>
              </w:rPr>
              <w:t>signaling</w:t>
            </w:r>
            <w:proofErr w:type="spellEnd"/>
            <w:r w:rsidRPr="002D0D1D">
              <w:rPr>
                <w:rFonts w:ascii="Book Antiqua" w:hAnsi="Book Antiqua"/>
                <w:bCs/>
                <w:sz w:val="24"/>
                <w:szCs w:val="24"/>
              </w:rPr>
              <w:t xml:space="preserve"> pathway</w:t>
            </w:r>
          </w:p>
        </w:tc>
        <w:tc>
          <w:tcPr>
            <w:tcW w:w="1350" w:type="dxa"/>
            <w:shd w:val="clear" w:color="auto" w:fill="auto"/>
          </w:tcPr>
          <w:p w14:paraId="20BB5F90"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10</w:t>
            </w:r>
          </w:p>
        </w:tc>
        <w:tc>
          <w:tcPr>
            <w:tcW w:w="1170" w:type="dxa"/>
            <w:shd w:val="clear" w:color="auto" w:fill="auto"/>
          </w:tcPr>
          <w:p w14:paraId="4F4DD80D"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0.0049</w:t>
            </w:r>
          </w:p>
        </w:tc>
      </w:tr>
      <w:tr w:rsidR="003E200F" w:rsidRPr="00D8695B" w14:paraId="73DA203B" w14:textId="77777777" w:rsidTr="009D1BCD">
        <w:trPr>
          <w:trHeight w:val="300"/>
        </w:trPr>
        <w:tc>
          <w:tcPr>
            <w:tcW w:w="5958" w:type="dxa"/>
            <w:shd w:val="clear" w:color="auto" w:fill="auto"/>
          </w:tcPr>
          <w:p w14:paraId="06051E20" w14:textId="77777777" w:rsidR="003E200F" w:rsidRPr="002D0D1D" w:rsidRDefault="003E200F" w:rsidP="00A95513">
            <w:pPr>
              <w:spacing w:after="0" w:line="360" w:lineRule="auto"/>
              <w:jc w:val="both"/>
              <w:rPr>
                <w:rFonts w:ascii="Book Antiqua" w:hAnsi="Book Antiqua"/>
                <w:bCs/>
                <w:sz w:val="24"/>
                <w:szCs w:val="24"/>
              </w:rPr>
            </w:pPr>
            <w:proofErr w:type="spellStart"/>
            <w:r w:rsidRPr="002D0D1D">
              <w:rPr>
                <w:rFonts w:ascii="Book Antiqua" w:hAnsi="Book Antiqua"/>
                <w:bCs/>
                <w:sz w:val="24"/>
                <w:szCs w:val="24"/>
              </w:rPr>
              <w:t>Lck</w:t>
            </w:r>
            <w:proofErr w:type="spellEnd"/>
            <w:r w:rsidRPr="002D0D1D">
              <w:rPr>
                <w:rFonts w:ascii="Book Antiqua" w:hAnsi="Book Antiqua"/>
                <w:bCs/>
                <w:sz w:val="24"/>
                <w:szCs w:val="24"/>
              </w:rPr>
              <w:t xml:space="preserve"> and Fyn tyrosine kinases in initiation of T cell receptor activation</w:t>
            </w:r>
          </w:p>
        </w:tc>
        <w:tc>
          <w:tcPr>
            <w:tcW w:w="1350" w:type="dxa"/>
            <w:shd w:val="clear" w:color="auto" w:fill="auto"/>
          </w:tcPr>
          <w:p w14:paraId="0D617597"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5</w:t>
            </w:r>
          </w:p>
        </w:tc>
        <w:tc>
          <w:tcPr>
            <w:tcW w:w="1170" w:type="dxa"/>
            <w:shd w:val="clear" w:color="auto" w:fill="auto"/>
          </w:tcPr>
          <w:p w14:paraId="6EE8CBAA"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0.0187</w:t>
            </w:r>
          </w:p>
        </w:tc>
      </w:tr>
      <w:tr w:rsidR="003E200F" w:rsidRPr="00D8695B" w14:paraId="1264E3DD" w14:textId="77777777" w:rsidTr="009D1BCD">
        <w:trPr>
          <w:trHeight w:val="300"/>
        </w:trPr>
        <w:tc>
          <w:tcPr>
            <w:tcW w:w="5958" w:type="dxa"/>
            <w:shd w:val="clear" w:color="auto" w:fill="auto"/>
          </w:tcPr>
          <w:p w14:paraId="121371CB" w14:textId="77777777" w:rsidR="003E200F" w:rsidRPr="002D0D1D" w:rsidRDefault="003E200F" w:rsidP="00A95513">
            <w:pPr>
              <w:spacing w:after="0" w:line="360" w:lineRule="auto"/>
              <w:jc w:val="both"/>
              <w:rPr>
                <w:rFonts w:ascii="Book Antiqua" w:hAnsi="Book Antiqua"/>
                <w:bCs/>
                <w:sz w:val="24"/>
                <w:szCs w:val="24"/>
              </w:rPr>
            </w:pPr>
            <w:r w:rsidRPr="002D0D1D">
              <w:rPr>
                <w:rFonts w:ascii="Book Antiqua" w:hAnsi="Book Antiqua"/>
                <w:bCs/>
                <w:sz w:val="24"/>
                <w:szCs w:val="24"/>
              </w:rPr>
              <w:t>Interleukin-7 signal transduction</w:t>
            </w:r>
          </w:p>
        </w:tc>
        <w:tc>
          <w:tcPr>
            <w:tcW w:w="1350" w:type="dxa"/>
            <w:shd w:val="clear" w:color="auto" w:fill="auto"/>
          </w:tcPr>
          <w:p w14:paraId="0F01440D"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5</w:t>
            </w:r>
          </w:p>
        </w:tc>
        <w:tc>
          <w:tcPr>
            <w:tcW w:w="1170" w:type="dxa"/>
            <w:shd w:val="clear" w:color="auto" w:fill="auto"/>
          </w:tcPr>
          <w:p w14:paraId="3E9C6F41"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0.0446</w:t>
            </w:r>
          </w:p>
        </w:tc>
      </w:tr>
      <w:tr w:rsidR="003E200F" w:rsidRPr="00D8695B" w14:paraId="60425AED" w14:textId="77777777" w:rsidTr="009D1BCD">
        <w:trPr>
          <w:trHeight w:val="300"/>
        </w:trPr>
        <w:tc>
          <w:tcPr>
            <w:tcW w:w="5958" w:type="dxa"/>
            <w:shd w:val="clear" w:color="auto" w:fill="auto"/>
          </w:tcPr>
          <w:p w14:paraId="43864131" w14:textId="77777777" w:rsidR="003E200F" w:rsidRPr="002D0D1D" w:rsidRDefault="003E200F" w:rsidP="00A95513">
            <w:pPr>
              <w:spacing w:after="0" w:line="360" w:lineRule="auto"/>
              <w:jc w:val="both"/>
              <w:rPr>
                <w:rFonts w:ascii="Book Antiqua" w:hAnsi="Book Antiqua"/>
                <w:sz w:val="24"/>
                <w:szCs w:val="24"/>
              </w:rPr>
            </w:pPr>
            <w:r w:rsidRPr="002D0D1D">
              <w:rPr>
                <w:rFonts w:ascii="Book Antiqua" w:hAnsi="Book Antiqua"/>
                <w:sz w:val="24"/>
                <w:szCs w:val="24"/>
              </w:rPr>
              <w:t xml:space="preserve">Mitochondrial </w:t>
            </w:r>
            <w:proofErr w:type="spellStart"/>
            <w:r w:rsidRPr="002D0D1D">
              <w:rPr>
                <w:rFonts w:ascii="Book Antiqua" w:hAnsi="Book Antiqua"/>
                <w:sz w:val="24"/>
                <w:szCs w:val="24"/>
              </w:rPr>
              <w:t>carnitinepalmitoyltransferase</w:t>
            </w:r>
            <w:proofErr w:type="spellEnd"/>
            <w:r w:rsidRPr="002D0D1D">
              <w:rPr>
                <w:rFonts w:ascii="Book Antiqua" w:hAnsi="Book Antiqua"/>
                <w:sz w:val="24"/>
                <w:szCs w:val="24"/>
              </w:rPr>
              <w:t xml:space="preserve"> system</w:t>
            </w:r>
          </w:p>
        </w:tc>
        <w:tc>
          <w:tcPr>
            <w:tcW w:w="1350" w:type="dxa"/>
            <w:shd w:val="clear" w:color="auto" w:fill="auto"/>
          </w:tcPr>
          <w:p w14:paraId="107FDF94"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3</w:t>
            </w:r>
          </w:p>
        </w:tc>
        <w:tc>
          <w:tcPr>
            <w:tcW w:w="1170" w:type="dxa"/>
            <w:shd w:val="clear" w:color="auto" w:fill="auto"/>
          </w:tcPr>
          <w:p w14:paraId="14B0DE06" w14:textId="77777777" w:rsidR="003E200F" w:rsidRPr="002D0D1D" w:rsidRDefault="003E200F" w:rsidP="00A95513">
            <w:pPr>
              <w:spacing w:after="0" w:line="360" w:lineRule="auto"/>
              <w:jc w:val="both"/>
              <w:rPr>
                <w:rFonts w:ascii="Book Antiqua" w:eastAsia="Times New Roman" w:hAnsi="Book Antiqua"/>
                <w:color w:val="000000"/>
                <w:sz w:val="24"/>
                <w:szCs w:val="24"/>
              </w:rPr>
            </w:pPr>
            <w:r w:rsidRPr="002D0D1D">
              <w:rPr>
                <w:rFonts w:ascii="Book Antiqua" w:hAnsi="Book Antiqua"/>
                <w:color w:val="000000"/>
                <w:sz w:val="24"/>
                <w:szCs w:val="24"/>
              </w:rPr>
              <w:t>0.0529</w:t>
            </w:r>
          </w:p>
        </w:tc>
      </w:tr>
      <w:tr w:rsidR="003E200F" w:rsidRPr="00D8695B" w14:paraId="53BBF90A" w14:textId="77777777" w:rsidTr="009D1BCD">
        <w:trPr>
          <w:trHeight w:val="300"/>
        </w:trPr>
        <w:tc>
          <w:tcPr>
            <w:tcW w:w="5958" w:type="dxa"/>
            <w:shd w:val="clear" w:color="auto" w:fill="auto"/>
          </w:tcPr>
          <w:p w14:paraId="6CA732A0" w14:textId="77777777" w:rsidR="003E200F" w:rsidRPr="002D0D1D" w:rsidRDefault="003E200F" w:rsidP="00A95513">
            <w:pPr>
              <w:spacing w:after="0" w:line="360" w:lineRule="auto"/>
              <w:jc w:val="both"/>
              <w:rPr>
                <w:rFonts w:ascii="Book Antiqua" w:hAnsi="Book Antiqua"/>
                <w:bCs/>
                <w:sz w:val="24"/>
                <w:szCs w:val="24"/>
              </w:rPr>
            </w:pPr>
            <w:r w:rsidRPr="002D0D1D">
              <w:rPr>
                <w:rFonts w:ascii="Book Antiqua" w:hAnsi="Book Antiqua"/>
                <w:bCs/>
                <w:sz w:val="24"/>
                <w:szCs w:val="24"/>
              </w:rPr>
              <w:t>T cell receptor and CD3 complex</w:t>
            </w:r>
          </w:p>
        </w:tc>
        <w:tc>
          <w:tcPr>
            <w:tcW w:w="1350" w:type="dxa"/>
            <w:shd w:val="clear" w:color="auto" w:fill="auto"/>
          </w:tcPr>
          <w:p w14:paraId="654E1FFB"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3</w:t>
            </w:r>
          </w:p>
        </w:tc>
        <w:tc>
          <w:tcPr>
            <w:tcW w:w="1170" w:type="dxa"/>
            <w:shd w:val="clear" w:color="auto" w:fill="auto"/>
          </w:tcPr>
          <w:p w14:paraId="012DC3C4"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0.0529</w:t>
            </w:r>
          </w:p>
        </w:tc>
      </w:tr>
      <w:tr w:rsidR="003E200F" w:rsidRPr="00D8695B" w14:paraId="2B67B78A" w14:textId="77777777" w:rsidTr="009D1BCD">
        <w:trPr>
          <w:trHeight w:val="300"/>
        </w:trPr>
        <w:tc>
          <w:tcPr>
            <w:tcW w:w="5958" w:type="dxa"/>
            <w:tcBorders>
              <w:bottom w:val="single" w:sz="4" w:space="0" w:color="auto"/>
            </w:tcBorders>
            <w:shd w:val="clear" w:color="auto" w:fill="auto"/>
          </w:tcPr>
          <w:p w14:paraId="6D4DCF5F" w14:textId="77777777" w:rsidR="003E200F" w:rsidRPr="002D0D1D" w:rsidRDefault="003E200F" w:rsidP="00A95513">
            <w:pPr>
              <w:spacing w:after="0" w:line="360" w:lineRule="auto"/>
              <w:jc w:val="both"/>
              <w:rPr>
                <w:rFonts w:ascii="Book Antiqua" w:hAnsi="Book Antiqua"/>
                <w:bCs/>
                <w:sz w:val="24"/>
                <w:szCs w:val="24"/>
              </w:rPr>
            </w:pPr>
            <w:r w:rsidRPr="002D0D1D">
              <w:rPr>
                <w:rFonts w:ascii="Book Antiqua" w:hAnsi="Book Antiqua"/>
                <w:bCs/>
                <w:sz w:val="24"/>
                <w:szCs w:val="24"/>
              </w:rPr>
              <w:t xml:space="preserve">Interleukin 17 </w:t>
            </w:r>
            <w:proofErr w:type="spellStart"/>
            <w:r w:rsidRPr="002D0D1D">
              <w:rPr>
                <w:rFonts w:ascii="Book Antiqua" w:hAnsi="Book Antiqua"/>
                <w:bCs/>
                <w:sz w:val="24"/>
                <w:szCs w:val="24"/>
              </w:rPr>
              <w:t>signaling</w:t>
            </w:r>
            <w:proofErr w:type="spellEnd"/>
            <w:r w:rsidRPr="002D0D1D">
              <w:rPr>
                <w:rFonts w:ascii="Book Antiqua" w:hAnsi="Book Antiqua"/>
                <w:bCs/>
                <w:sz w:val="24"/>
                <w:szCs w:val="24"/>
              </w:rPr>
              <w:t xml:space="preserve"> pathway</w:t>
            </w:r>
          </w:p>
        </w:tc>
        <w:tc>
          <w:tcPr>
            <w:tcW w:w="1350" w:type="dxa"/>
            <w:tcBorders>
              <w:bottom w:val="single" w:sz="4" w:space="0" w:color="auto"/>
            </w:tcBorders>
            <w:shd w:val="clear" w:color="auto" w:fill="auto"/>
          </w:tcPr>
          <w:p w14:paraId="5D19538A"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5</w:t>
            </w:r>
          </w:p>
        </w:tc>
        <w:tc>
          <w:tcPr>
            <w:tcW w:w="1170" w:type="dxa"/>
            <w:tcBorders>
              <w:bottom w:val="single" w:sz="4" w:space="0" w:color="auto"/>
            </w:tcBorders>
            <w:shd w:val="clear" w:color="auto" w:fill="auto"/>
          </w:tcPr>
          <w:p w14:paraId="2FA6C1DB" w14:textId="77777777" w:rsidR="003E200F" w:rsidRPr="002D0D1D" w:rsidRDefault="003E200F" w:rsidP="00A95513">
            <w:pPr>
              <w:spacing w:after="0" w:line="360" w:lineRule="auto"/>
              <w:jc w:val="both"/>
              <w:rPr>
                <w:rFonts w:ascii="Book Antiqua" w:eastAsia="Times New Roman" w:hAnsi="Book Antiqua"/>
                <w:bCs/>
                <w:color w:val="000000"/>
                <w:sz w:val="24"/>
                <w:szCs w:val="24"/>
              </w:rPr>
            </w:pPr>
            <w:r w:rsidRPr="002D0D1D">
              <w:rPr>
                <w:rFonts w:ascii="Book Antiqua" w:hAnsi="Book Antiqua"/>
                <w:bCs/>
                <w:color w:val="000000"/>
                <w:sz w:val="24"/>
                <w:szCs w:val="24"/>
              </w:rPr>
              <w:t>0.0562</w:t>
            </w:r>
          </w:p>
        </w:tc>
      </w:tr>
    </w:tbl>
    <w:p w14:paraId="0BDC1BA7" w14:textId="77777777" w:rsidR="002D0D1D" w:rsidRPr="002D0D1D" w:rsidRDefault="002D0D1D" w:rsidP="002D0D1D">
      <w:pPr>
        <w:spacing w:after="0" w:line="360" w:lineRule="auto"/>
        <w:jc w:val="both"/>
        <w:rPr>
          <w:rFonts w:ascii="Book Antiqua" w:hAnsi="Book Antiqua"/>
          <w:sz w:val="24"/>
          <w:szCs w:val="24"/>
        </w:rPr>
      </w:pPr>
      <w:r w:rsidRPr="002D0D1D">
        <w:rPr>
          <w:rFonts w:ascii="Book Antiqua" w:eastAsia="Times New Roman" w:hAnsi="Book Antiqua"/>
          <w:sz w:val="24"/>
          <w:szCs w:val="24"/>
          <w:lang w:val="en-US"/>
        </w:rPr>
        <w:t>Pathways related to immune responses are shown in bold.</w:t>
      </w:r>
    </w:p>
    <w:p w14:paraId="44F8FFD3" w14:textId="77777777" w:rsidR="003E200F" w:rsidRPr="002D0D1D" w:rsidRDefault="003E200F" w:rsidP="00A95513">
      <w:pPr>
        <w:spacing w:after="0" w:line="360" w:lineRule="auto"/>
        <w:jc w:val="both"/>
        <w:rPr>
          <w:rFonts w:ascii="Book Antiqua" w:hAnsi="Book Antiqua"/>
          <w:sz w:val="24"/>
          <w:szCs w:val="24"/>
        </w:rPr>
      </w:pPr>
    </w:p>
    <w:sectPr w:rsidR="003E200F" w:rsidRPr="002D0D1D" w:rsidSect="00D751C1">
      <w:footerReference w:type="default" r:id="rId16"/>
      <w:type w:val="continuous"/>
      <w:pgSz w:w="11909" w:h="16834" w:code="9"/>
      <w:pgMar w:top="1440" w:right="1440"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DF57B" w14:textId="77777777" w:rsidR="00F11DC9" w:rsidRDefault="00F11DC9">
      <w:pPr>
        <w:spacing w:after="0" w:line="240" w:lineRule="auto"/>
      </w:pPr>
      <w:r>
        <w:separator/>
      </w:r>
    </w:p>
  </w:endnote>
  <w:endnote w:type="continuationSeparator" w:id="0">
    <w:p w14:paraId="1989C9AC" w14:textId="77777777" w:rsidR="00F11DC9" w:rsidRDefault="00F1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DE0D3" w14:textId="77777777" w:rsidR="00A95513" w:rsidRDefault="00A95513" w:rsidP="000847A2">
    <w:pPr>
      <w:pStyle w:val="ae"/>
      <w:jc w:val="center"/>
    </w:pPr>
    <w:r>
      <w:fldChar w:fldCharType="begin"/>
    </w:r>
    <w:r>
      <w:instrText xml:space="preserve"> PAGE   \* MERGEFORMAT </w:instrText>
    </w:r>
    <w:r>
      <w:fldChar w:fldCharType="separate"/>
    </w:r>
    <w:r w:rsidR="00F21DC1">
      <w:rPr>
        <w:noProof/>
      </w:rPr>
      <w:t>3</w:t>
    </w:r>
    <w:r>
      <w:rPr>
        <w:noProof/>
      </w:rPr>
      <w:fldChar w:fldCharType="end"/>
    </w:r>
  </w:p>
  <w:p w14:paraId="6436E514" w14:textId="77777777" w:rsidR="00A95513" w:rsidRDefault="00A9551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10B6F" w14:textId="77777777" w:rsidR="00A95513" w:rsidRPr="00DD1B5A" w:rsidRDefault="00A95513" w:rsidP="000847A2">
    <w:pPr>
      <w:pStyle w:val="ae"/>
      <w:jc w:val="center"/>
      <w:rPr>
        <w:rFonts w:ascii="Times New Roman" w:hAnsi="Times New Roman"/>
      </w:rPr>
    </w:pPr>
    <w:r w:rsidRPr="00DD1B5A">
      <w:rPr>
        <w:rFonts w:ascii="Times New Roman" w:hAnsi="Times New Roman"/>
      </w:rPr>
      <w:fldChar w:fldCharType="begin"/>
    </w:r>
    <w:r w:rsidRPr="00DD1B5A">
      <w:rPr>
        <w:rFonts w:ascii="Times New Roman" w:hAnsi="Times New Roman"/>
      </w:rPr>
      <w:instrText xml:space="preserve"> PAGE   \* MERGEFORMAT </w:instrText>
    </w:r>
    <w:r w:rsidRPr="00DD1B5A">
      <w:rPr>
        <w:rFonts w:ascii="Times New Roman" w:hAnsi="Times New Roman"/>
      </w:rPr>
      <w:fldChar w:fldCharType="separate"/>
    </w:r>
    <w:r w:rsidR="00F21DC1">
      <w:rPr>
        <w:rFonts w:ascii="Times New Roman" w:hAnsi="Times New Roman"/>
        <w:noProof/>
      </w:rPr>
      <w:t>36</w:t>
    </w:r>
    <w:r w:rsidRPr="00DD1B5A">
      <w:rPr>
        <w:rFonts w:ascii="Times New Roman" w:hAnsi="Times New Roman"/>
        <w:noProof/>
      </w:rPr>
      <w:fldChar w:fldCharType="end"/>
    </w:r>
  </w:p>
  <w:p w14:paraId="26508821" w14:textId="77777777" w:rsidR="00A95513" w:rsidRDefault="00A9551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90D2D" w14:textId="77777777" w:rsidR="00F11DC9" w:rsidRDefault="00F11DC9">
      <w:pPr>
        <w:spacing w:after="0" w:line="240" w:lineRule="auto"/>
      </w:pPr>
      <w:r>
        <w:separator/>
      </w:r>
    </w:p>
  </w:footnote>
  <w:footnote w:type="continuationSeparator" w:id="0">
    <w:p w14:paraId="31B83C44" w14:textId="77777777" w:rsidR="00F11DC9" w:rsidRDefault="00F11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E7E0C"/>
    <w:multiLevelType w:val="hybridMultilevel"/>
    <w:tmpl w:val="0A0264B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9B548AB"/>
    <w:multiLevelType w:val="multilevel"/>
    <w:tmpl w:val="9ECA1D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D2E3C9D"/>
    <w:multiLevelType w:val="hybridMultilevel"/>
    <w:tmpl w:val="7A18843C"/>
    <w:lvl w:ilvl="0" w:tplc="6F4AD6F2">
      <w:start w:val="1"/>
      <w:numFmt w:val="decimal"/>
      <w:pStyle w:val="Reference"/>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E4D4E1F"/>
    <w:multiLevelType w:val="hybridMultilevel"/>
    <w:tmpl w:val="AA02B8E2"/>
    <w:lvl w:ilvl="0" w:tplc="3FCCC3E8">
      <w:start w:val="1"/>
      <w:numFmt w:val="decimal"/>
      <w:lvlText w:val="%1."/>
      <w:lvlJc w:val="left"/>
      <w:pPr>
        <w:ind w:left="360" w:hanging="360"/>
      </w:pPr>
      <w:rPr>
        <w:rFonts w:ascii="Times New Roman" w:hAnsi="Times New Roman" w:cs="Times New Roman"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42917D81"/>
    <w:multiLevelType w:val="hybridMultilevel"/>
    <w:tmpl w:val="29A2AD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8BF7AC9"/>
    <w:multiLevelType w:val="multilevel"/>
    <w:tmpl w:val="A368753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C3C67D1"/>
    <w:multiLevelType w:val="hybridMultilevel"/>
    <w:tmpl w:val="A6684EB6"/>
    <w:lvl w:ilvl="0" w:tplc="EA8803CE">
      <w:start w:val="1"/>
      <w:numFmt w:val="lowerLetter"/>
      <w:pStyle w:val="List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4F25789F"/>
    <w:multiLevelType w:val="multilevel"/>
    <w:tmpl w:val="A368753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5BC141FC"/>
    <w:multiLevelType w:val="hybridMultilevel"/>
    <w:tmpl w:val="2B1C27B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75CB2FA4"/>
    <w:multiLevelType w:val="hybridMultilevel"/>
    <w:tmpl w:val="479CB9E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
  </w:num>
  <w:num w:numId="3">
    <w:abstractNumId w:val="1"/>
  </w:num>
  <w:num w:numId="4">
    <w:abstractNumId w:val="1"/>
  </w:num>
  <w:num w:numId="5">
    <w:abstractNumId w:val="6"/>
  </w:num>
  <w:num w:numId="6">
    <w:abstractNumId w:val="4"/>
  </w:num>
  <w:num w:numId="7">
    <w:abstractNumId w:val="5"/>
  </w:num>
  <w:num w:numId="8">
    <w:abstractNumId w:val="7"/>
  </w:num>
  <w:num w:numId="9">
    <w:abstractNumId w:val="0"/>
  </w:num>
  <w:num w:numId="10">
    <w:abstractNumId w:val="2"/>
  </w:num>
  <w:num w:numId="11">
    <w:abstractNumId w:val="9"/>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DE1546"/>
    <w:rsid w:val="00015903"/>
    <w:rsid w:val="00021377"/>
    <w:rsid w:val="00021742"/>
    <w:rsid w:val="0003333A"/>
    <w:rsid w:val="00036049"/>
    <w:rsid w:val="00036A0E"/>
    <w:rsid w:val="00053F8F"/>
    <w:rsid w:val="00070B06"/>
    <w:rsid w:val="000710FE"/>
    <w:rsid w:val="00073608"/>
    <w:rsid w:val="000847A2"/>
    <w:rsid w:val="000C0852"/>
    <w:rsid w:val="000C4F06"/>
    <w:rsid w:val="00141AC6"/>
    <w:rsid w:val="001577D7"/>
    <w:rsid w:val="00163457"/>
    <w:rsid w:val="00167344"/>
    <w:rsid w:val="00171BC2"/>
    <w:rsid w:val="0017342E"/>
    <w:rsid w:val="00173768"/>
    <w:rsid w:val="00180378"/>
    <w:rsid w:val="001810B3"/>
    <w:rsid w:val="00190E6A"/>
    <w:rsid w:val="001971E2"/>
    <w:rsid w:val="001A2AF4"/>
    <w:rsid w:val="001A3825"/>
    <w:rsid w:val="001E1F92"/>
    <w:rsid w:val="001E54C2"/>
    <w:rsid w:val="001F6521"/>
    <w:rsid w:val="002373CD"/>
    <w:rsid w:val="00284790"/>
    <w:rsid w:val="00291A64"/>
    <w:rsid w:val="0029756B"/>
    <w:rsid w:val="002A56A2"/>
    <w:rsid w:val="002A6DDF"/>
    <w:rsid w:val="002D0D1D"/>
    <w:rsid w:val="002E2DBB"/>
    <w:rsid w:val="00305348"/>
    <w:rsid w:val="0031270A"/>
    <w:rsid w:val="00315A54"/>
    <w:rsid w:val="003351DF"/>
    <w:rsid w:val="00351039"/>
    <w:rsid w:val="003519E9"/>
    <w:rsid w:val="00352812"/>
    <w:rsid w:val="003811AC"/>
    <w:rsid w:val="003951D6"/>
    <w:rsid w:val="003A2DDA"/>
    <w:rsid w:val="003C01B2"/>
    <w:rsid w:val="003C4F0E"/>
    <w:rsid w:val="003E200F"/>
    <w:rsid w:val="003F05C6"/>
    <w:rsid w:val="003F7C6F"/>
    <w:rsid w:val="00416CC2"/>
    <w:rsid w:val="00431ECB"/>
    <w:rsid w:val="00462EA9"/>
    <w:rsid w:val="00463423"/>
    <w:rsid w:val="00465F30"/>
    <w:rsid w:val="0048099C"/>
    <w:rsid w:val="00480A1D"/>
    <w:rsid w:val="00482E31"/>
    <w:rsid w:val="00492812"/>
    <w:rsid w:val="004C7056"/>
    <w:rsid w:val="004E3DBD"/>
    <w:rsid w:val="00504016"/>
    <w:rsid w:val="00564941"/>
    <w:rsid w:val="00574AD5"/>
    <w:rsid w:val="005812AF"/>
    <w:rsid w:val="005B6520"/>
    <w:rsid w:val="005C1B00"/>
    <w:rsid w:val="005E108B"/>
    <w:rsid w:val="006107B9"/>
    <w:rsid w:val="00621546"/>
    <w:rsid w:val="00622411"/>
    <w:rsid w:val="00623FCF"/>
    <w:rsid w:val="006267B5"/>
    <w:rsid w:val="006712A7"/>
    <w:rsid w:val="006A5BEE"/>
    <w:rsid w:val="006A6580"/>
    <w:rsid w:val="006B42C0"/>
    <w:rsid w:val="006D2EBC"/>
    <w:rsid w:val="00741F8C"/>
    <w:rsid w:val="00746F41"/>
    <w:rsid w:val="00754E37"/>
    <w:rsid w:val="007620F5"/>
    <w:rsid w:val="00766A32"/>
    <w:rsid w:val="00781D01"/>
    <w:rsid w:val="00791042"/>
    <w:rsid w:val="007A3671"/>
    <w:rsid w:val="007D5335"/>
    <w:rsid w:val="008130E2"/>
    <w:rsid w:val="00843DF8"/>
    <w:rsid w:val="0085238B"/>
    <w:rsid w:val="00876BF8"/>
    <w:rsid w:val="008808BE"/>
    <w:rsid w:val="0089010A"/>
    <w:rsid w:val="00892F50"/>
    <w:rsid w:val="0089523D"/>
    <w:rsid w:val="008A550E"/>
    <w:rsid w:val="008B78EE"/>
    <w:rsid w:val="008F299A"/>
    <w:rsid w:val="009207BD"/>
    <w:rsid w:val="00931212"/>
    <w:rsid w:val="00933187"/>
    <w:rsid w:val="00954316"/>
    <w:rsid w:val="00955158"/>
    <w:rsid w:val="00984135"/>
    <w:rsid w:val="009943C1"/>
    <w:rsid w:val="00996ADB"/>
    <w:rsid w:val="009A4926"/>
    <w:rsid w:val="009A7EFF"/>
    <w:rsid w:val="009B36D6"/>
    <w:rsid w:val="009D1BCD"/>
    <w:rsid w:val="009E23D5"/>
    <w:rsid w:val="009E27AF"/>
    <w:rsid w:val="009F35C4"/>
    <w:rsid w:val="00A055AC"/>
    <w:rsid w:val="00A143B0"/>
    <w:rsid w:val="00A37BAB"/>
    <w:rsid w:val="00A458F9"/>
    <w:rsid w:val="00A91B6C"/>
    <w:rsid w:val="00A92F35"/>
    <w:rsid w:val="00A95513"/>
    <w:rsid w:val="00A9654A"/>
    <w:rsid w:val="00AB5AAE"/>
    <w:rsid w:val="00AE0278"/>
    <w:rsid w:val="00B11679"/>
    <w:rsid w:val="00B2505D"/>
    <w:rsid w:val="00B27AA5"/>
    <w:rsid w:val="00B46176"/>
    <w:rsid w:val="00B46FD6"/>
    <w:rsid w:val="00B65BC2"/>
    <w:rsid w:val="00B90527"/>
    <w:rsid w:val="00BA10AE"/>
    <w:rsid w:val="00BA45AF"/>
    <w:rsid w:val="00BB6E0F"/>
    <w:rsid w:val="00BF3DF5"/>
    <w:rsid w:val="00BF4797"/>
    <w:rsid w:val="00BF7E78"/>
    <w:rsid w:val="00C153CE"/>
    <w:rsid w:val="00C337C5"/>
    <w:rsid w:val="00C377A7"/>
    <w:rsid w:val="00C83698"/>
    <w:rsid w:val="00C9656F"/>
    <w:rsid w:val="00CA1A3A"/>
    <w:rsid w:val="00CD1BE1"/>
    <w:rsid w:val="00CD51C3"/>
    <w:rsid w:val="00CE1A7C"/>
    <w:rsid w:val="00CE4182"/>
    <w:rsid w:val="00CE44B4"/>
    <w:rsid w:val="00CF5A5E"/>
    <w:rsid w:val="00D00656"/>
    <w:rsid w:val="00D05871"/>
    <w:rsid w:val="00D179ED"/>
    <w:rsid w:val="00D344B0"/>
    <w:rsid w:val="00D37D4F"/>
    <w:rsid w:val="00D64E1B"/>
    <w:rsid w:val="00D66826"/>
    <w:rsid w:val="00D751C1"/>
    <w:rsid w:val="00D8695B"/>
    <w:rsid w:val="00DB3692"/>
    <w:rsid w:val="00DC6BD8"/>
    <w:rsid w:val="00DE1546"/>
    <w:rsid w:val="00E01B69"/>
    <w:rsid w:val="00E2213C"/>
    <w:rsid w:val="00E41B6F"/>
    <w:rsid w:val="00EB658C"/>
    <w:rsid w:val="00ED6D27"/>
    <w:rsid w:val="00EE1CC9"/>
    <w:rsid w:val="00EF2842"/>
    <w:rsid w:val="00F00DDF"/>
    <w:rsid w:val="00F11DC9"/>
    <w:rsid w:val="00F1730B"/>
    <w:rsid w:val="00F21DC1"/>
    <w:rsid w:val="00F22D6E"/>
    <w:rsid w:val="00F238DD"/>
    <w:rsid w:val="00F26BD5"/>
    <w:rsid w:val="00F34311"/>
    <w:rsid w:val="00F37204"/>
    <w:rsid w:val="00F53B6B"/>
    <w:rsid w:val="00F70A58"/>
    <w:rsid w:val="00F74BE5"/>
    <w:rsid w:val="00F90317"/>
    <w:rsid w:val="00FA003F"/>
    <w:rsid w:val="00FB4669"/>
    <w:rsid w:val="00FC498C"/>
    <w:rsid w:val="00FD1468"/>
    <w:rsid w:val="00FF51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0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IN"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DE1546"/>
    <w:pPr>
      <w:spacing w:after="200" w:line="276" w:lineRule="auto"/>
    </w:pPr>
    <w:rPr>
      <w:rFonts w:ascii="Calibri" w:eastAsia="Calibri" w:hAnsi="Calibri"/>
      <w:sz w:val="22"/>
      <w:szCs w:val="22"/>
      <w:lang w:bidi="ar-SA"/>
    </w:rPr>
  </w:style>
  <w:style w:type="paragraph" w:styleId="1">
    <w:name w:val="heading 1"/>
    <w:basedOn w:val="a"/>
    <w:next w:val="a"/>
    <w:link w:val="1Char"/>
    <w:uiPriority w:val="9"/>
    <w:qFormat/>
    <w:rsid w:val="00DE154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unhideWhenUsed/>
    <w:qFormat/>
    <w:rsid w:val="00DE154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unhideWhenUsed/>
    <w:qFormat/>
    <w:rsid w:val="00BB6E0F"/>
    <w:pPr>
      <w:keepNext/>
      <w:ind w:left="720" w:hanging="720"/>
      <w:outlineLvl w:val="2"/>
    </w:pPr>
    <w:rPr>
      <w:rFonts w:eastAsiaTheme="majorEastAsia"/>
      <w:bCs/>
      <w:i/>
    </w:rPr>
  </w:style>
  <w:style w:type="paragraph" w:styleId="4">
    <w:name w:val="heading 4"/>
    <w:basedOn w:val="a"/>
    <w:next w:val="a"/>
    <w:link w:val="4Char"/>
    <w:uiPriority w:val="9"/>
    <w:semiHidden/>
    <w:unhideWhenUsed/>
    <w:qFormat/>
    <w:rsid w:val="00BB6E0F"/>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BB6E0F"/>
    <w:pPr>
      <w:spacing w:before="240" w:after="60"/>
      <w:outlineLvl w:val="4"/>
    </w:pPr>
    <w:rPr>
      <w:rFonts w:asciiTheme="minorHAnsi" w:eastAsiaTheme="minorEastAsia" w:hAnsiTheme="minorHAnsi"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1">
    <w:name w:val="List 1"/>
    <w:basedOn w:val="a3"/>
    <w:qFormat/>
    <w:rsid w:val="00BB6E0F"/>
    <w:pPr>
      <w:numPr>
        <w:numId w:val="5"/>
      </w:numPr>
      <w:spacing w:after="120"/>
    </w:pPr>
    <w:rPr>
      <w:rFonts w:cs="Times New Roman"/>
    </w:rPr>
  </w:style>
  <w:style w:type="paragraph" w:styleId="a3">
    <w:name w:val="List Paragraph"/>
    <w:basedOn w:val="a"/>
    <w:uiPriority w:val="34"/>
    <w:qFormat/>
    <w:rsid w:val="00BB6E0F"/>
    <w:pPr>
      <w:ind w:left="720"/>
    </w:pPr>
    <w:rPr>
      <w:rFonts w:cs="Mangal"/>
    </w:rPr>
  </w:style>
  <w:style w:type="paragraph" w:customStyle="1" w:styleId="MainTitle">
    <w:name w:val="Main Title"/>
    <w:basedOn w:val="a4"/>
    <w:qFormat/>
    <w:rsid w:val="00BB6E0F"/>
    <w:rPr>
      <w:rFonts w:cs="Times New Roman"/>
    </w:rPr>
  </w:style>
  <w:style w:type="paragraph" w:styleId="a4">
    <w:name w:val="Title"/>
    <w:aliases w:val="title"/>
    <w:basedOn w:val="a"/>
    <w:next w:val="a"/>
    <w:link w:val="Char"/>
    <w:uiPriority w:val="10"/>
    <w:qFormat/>
    <w:rsid w:val="00BB6E0F"/>
    <w:pPr>
      <w:spacing w:before="240" w:after="60"/>
      <w:jc w:val="center"/>
      <w:outlineLvl w:val="0"/>
    </w:pPr>
    <w:rPr>
      <w:rFonts w:eastAsiaTheme="majorEastAsia" w:cstheme="majorBidi"/>
      <w:b/>
      <w:bCs/>
      <w:kern w:val="28"/>
      <w:sz w:val="28"/>
      <w:szCs w:val="28"/>
    </w:rPr>
  </w:style>
  <w:style w:type="character" w:customStyle="1" w:styleId="Char">
    <w:name w:val="标题 Char"/>
    <w:aliases w:val="title Char"/>
    <w:basedOn w:val="a0"/>
    <w:link w:val="a4"/>
    <w:uiPriority w:val="10"/>
    <w:rsid w:val="00BB6E0F"/>
    <w:rPr>
      <w:rFonts w:eastAsiaTheme="majorEastAsia" w:cstheme="majorBidi"/>
      <w:b/>
      <w:bCs/>
      <w:kern w:val="28"/>
      <w:sz w:val="28"/>
      <w:szCs w:val="28"/>
      <w:lang w:val="en-US"/>
    </w:rPr>
  </w:style>
  <w:style w:type="character" w:customStyle="1" w:styleId="1Char">
    <w:name w:val="标题 1 Char"/>
    <w:link w:val="1"/>
    <w:uiPriority w:val="9"/>
    <w:rsid w:val="00DE1546"/>
    <w:rPr>
      <w:rFonts w:ascii="Cambria" w:hAnsi="Cambria"/>
      <w:b/>
      <w:bCs/>
      <w:color w:val="365F91"/>
      <w:sz w:val="28"/>
      <w:szCs w:val="28"/>
      <w:lang w:bidi="ar-SA"/>
    </w:rPr>
  </w:style>
  <w:style w:type="character" w:customStyle="1" w:styleId="2Char">
    <w:name w:val="标题 2 Char"/>
    <w:link w:val="2"/>
    <w:uiPriority w:val="9"/>
    <w:rsid w:val="00DE1546"/>
    <w:rPr>
      <w:rFonts w:ascii="Cambria" w:hAnsi="Cambria"/>
      <w:b/>
      <w:bCs/>
      <w:color w:val="4F81BD"/>
      <w:sz w:val="26"/>
      <w:szCs w:val="26"/>
      <w:lang w:bidi="ar-SA"/>
    </w:rPr>
  </w:style>
  <w:style w:type="character" w:customStyle="1" w:styleId="3Char">
    <w:name w:val="标题 3 Char"/>
    <w:basedOn w:val="a0"/>
    <w:link w:val="3"/>
    <w:uiPriority w:val="9"/>
    <w:rsid w:val="00BB6E0F"/>
    <w:rPr>
      <w:rFonts w:eastAsiaTheme="majorEastAsia"/>
      <w:bCs/>
      <w:i/>
      <w:sz w:val="24"/>
      <w:szCs w:val="24"/>
      <w:lang w:val="en-US"/>
    </w:rPr>
  </w:style>
  <w:style w:type="character" w:customStyle="1" w:styleId="4Char">
    <w:name w:val="标题 4 Char"/>
    <w:basedOn w:val="a0"/>
    <w:link w:val="4"/>
    <w:uiPriority w:val="9"/>
    <w:semiHidden/>
    <w:rsid w:val="00BB6E0F"/>
    <w:rPr>
      <w:rFonts w:asciiTheme="minorHAnsi" w:eastAsiaTheme="minorEastAsia" w:hAnsiTheme="minorHAnsi" w:cstheme="minorBidi"/>
      <w:b/>
      <w:bCs/>
      <w:sz w:val="28"/>
      <w:szCs w:val="28"/>
      <w:lang w:val="en-US"/>
    </w:rPr>
  </w:style>
  <w:style w:type="character" w:customStyle="1" w:styleId="5Char">
    <w:name w:val="标题 5 Char"/>
    <w:basedOn w:val="a0"/>
    <w:link w:val="5"/>
    <w:uiPriority w:val="9"/>
    <w:semiHidden/>
    <w:rsid w:val="00BB6E0F"/>
    <w:rPr>
      <w:rFonts w:asciiTheme="minorHAnsi" w:eastAsiaTheme="minorEastAsia" w:hAnsiTheme="minorHAnsi" w:cstheme="minorBidi"/>
      <w:b/>
      <w:bCs/>
      <w:i/>
      <w:iCs/>
      <w:sz w:val="26"/>
      <w:szCs w:val="26"/>
      <w:lang w:val="en-US"/>
    </w:rPr>
  </w:style>
  <w:style w:type="paragraph" w:styleId="TOC">
    <w:name w:val="TOC Heading"/>
    <w:basedOn w:val="1"/>
    <w:next w:val="a"/>
    <w:uiPriority w:val="39"/>
    <w:unhideWhenUsed/>
    <w:qFormat/>
    <w:rsid w:val="00BB6E0F"/>
    <w:pPr>
      <w:tabs>
        <w:tab w:val="left" w:pos="360"/>
      </w:tabs>
      <w:outlineLvl w:val="9"/>
    </w:pPr>
    <w:rPr>
      <w:rFonts w:asciiTheme="majorHAnsi" w:eastAsiaTheme="majorEastAsia" w:hAnsiTheme="majorHAnsi" w:cstheme="majorBidi"/>
      <w:bCs w:val="0"/>
      <w:color w:val="365F91" w:themeColor="accent1" w:themeShade="BF"/>
      <w:lang w:eastAsia="ja-JP"/>
    </w:rPr>
  </w:style>
  <w:style w:type="paragraph" w:styleId="a5">
    <w:name w:val="No Spacing"/>
    <w:uiPriority w:val="1"/>
    <w:qFormat/>
    <w:rsid w:val="00DE1546"/>
    <w:rPr>
      <w:rFonts w:ascii="Calibri" w:eastAsia="Calibri" w:hAnsi="Calibri"/>
      <w:sz w:val="22"/>
      <w:szCs w:val="22"/>
      <w:lang w:bidi="ar-SA"/>
    </w:rPr>
  </w:style>
  <w:style w:type="character" w:customStyle="1" w:styleId="apple-style-span">
    <w:name w:val="apple-style-span"/>
    <w:rsid w:val="00DE1546"/>
  </w:style>
  <w:style w:type="table" w:styleId="a6">
    <w:name w:val="Table Grid"/>
    <w:basedOn w:val="a1"/>
    <w:rsid w:val="00DE1546"/>
    <w:rPr>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DE1546"/>
    <w:pPr>
      <w:spacing w:before="100" w:beforeAutospacing="1" w:after="100" w:afterAutospacing="1" w:line="240" w:lineRule="auto"/>
    </w:pPr>
    <w:rPr>
      <w:rFonts w:ascii="Times New Roman" w:eastAsia="Times New Roman" w:hAnsi="Times New Roman"/>
      <w:sz w:val="24"/>
      <w:szCs w:val="24"/>
      <w:lang w:val="en-US"/>
    </w:rPr>
  </w:style>
  <w:style w:type="character" w:styleId="a8">
    <w:name w:val="annotation reference"/>
    <w:unhideWhenUsed/>
    <w:rsid w:val="00DE1546"/>
    <w:rPr>
      <w:sz w:val="16"/>
      <w:szCs w:val="16"/>
    </w:rPr>
  </w:style>
  <w:style w:type="paragraph" w:styleId="a9">
    <w:name w:val="annotation text"/>
    <w:basedOn w:val="a"/>
    <w:link w:val="Char0"/>
    <w:unhideWhenUsed/>
    <w:rsid w:val="00DE1546"/>
    <w:rPr>
      <w:sz w:val="20"/>
      <w:szCs w:val="20"/>
    </w:rPr>
  </w:style>
  <w:style w:type="character" w:customStyle="1" w:styleId="Char0">
    <w:name w:val="批注文字 Char"/>
    <w:link w:val="a9"/>
    <w:rsid w:val="00DE1546"/>
    <w:rPr>
      <w:rFonts w:ascii="Calibri" w:eastAsia="Calibri" w:hAnsi="Calibri"/>
      <w:lang w:bidi="ar-SA"/>
    </w:rPr>
  </w:style>
  <w:style w:type="paragraph" w:styleId="aa">
    <w:name w:val="annotation subject"/>
    <w:basedOn w:val="a9"/>
    <w:next w:val="a9"/>
    <w:link w:val="Char1"/>
    <w:uiPriority w:val="99"/>
    <w:semiHidden/>
    <w:unhideWhenUsed/>
    <w:rsid w:val="00DE1546"/>
    <w:rPr>
      <w:b/>
      <w:bCs/>
    </w:rPr>
  </w:style>
  <w:style w:type="character" w:customStyle="1" w:styleId="Char1">
    <w:name w:val="批注主题 Char"/>
    <w:link w:val="aa"/>
    <w:uiPriority w:val="99"/>
    <w:semiHidden/>
    <w:rsid w:val="00DE1546"/>
    <w:rPr>
      <w:rFonts w:ascii="Calibri" w:eastAsia="Calibri" w:hAnsi="Calibri"/>
      <w:b/>
      <w:bCs/>
      <w:lang w:bidi="ar-SA"/>
    </w:rPr>
  </w:style>
  <w:style w:type="paragraph" w:styleId="ab">
    <w:name w:val="Balloon Text"/>
    <w:basedOn w:val="a"/>
    <w:link w:val="Char2"/>
    <w:uiPriority w:val="99"/>
    <w:unhideWhenUsed/>
    <w:rsid w:val="00DE1546"/>
    <w:pPr>
      <w:spacing w:after="0" w:line="240" w:lineRule="auto"/>
    </w:pPr>
    <w:rPr>
      <w:rFonts w:ascii="Tahoma" w:hAnsi="Tahoma"/>
      <w:sz w:val="16"/>
      <w:szCs w:val="16"/>
    </w:rPr>
  </w:style>
  <w:style w:type="character" w:customStyle="1" w:styleId="Char2">
    <w:name w:val="批注框文本 Char"/>
    <w:link w:val="ab"/>
    <w:uiPriority w:val="99"/>
    <w:rsid w:val="00DE1546"/>
    <w:rPr>
      <w:rFonts w:ascii="Tahoma" w:eastAsia="Calibri" w:hAnsi="Tahoma"/>
      <w:sz w:val="16"/>
      <w:szCs w:val="16"/>
      <w:lang w:bidi="ar-SA"/>
    </w:rPr>
  </w:style>
  <w:style w:type="character" w:styleId="ac">
    <w:name w:val="Hyperlink"/>
    <w:unhideWhenUsed/>
    <w:rsid w:val="00DE1546"/>
    <w:rPr>
      <w:color w:val="0000FF"/>
      <w:u w:val="single"/>
    </w:rPr>
  </w:style>
  <w:style w:type="paragraph" w:styleId="ad">
    <w:name w:val="header"/>
    <w:basedOn w:val="a"/>
    <w:link w:val="Char3"/>
    <w:unhideWhenUsed/>
    <w:rsid w:val="00DE1546"/>
    <w:pPr>
      <w:tabs>
        <w:tab w:val="center" w:pos="4513"/>
        <w:tab w:val="right" w:pos="9026"/>
      </w:tabs>
    </w:pPr>
  </w:style>
  <w:style w:type="character" w:customStyle="1" w:styleId="Char3">
    <w:name w:val="页眉 Char"/>
    <w:link w:val="ad"/>
    <w:rsid w:val="00DE1546"/>
    <w:rPr>
      <w:rFonts w:ascii="Calibri" w:eastAsia="Calibri" w:hAnsi="Calibri"/>
      <w:sz w:val="22"/>
      <w:szCs w:val="22"/>
      <w:lang w:bidi="ar-SA"/>
    </w:rPr>
  </w:style>
  <w:style w:type="paragraph" w:styleId="ae">
    <w:name w:val="footer"/>
    <w:basedOn w:val="a"/>
    <w:link w:val="Char4"/>
    <w:uiPriority w:val="99"/>
    <w:unhideWhenUsed/>
    <w:rsid w:val="00DE1546"/>
    <w:pPr>
      <w:tabs>
        <w:tab w:val="center" w:pos="4513"/>
        <w:tab w:val="right" w:pos="9026"/>
      </w:tabs>
    </w:pPr>
  </w:style>
  <w:style w:type="character" w:customStyle="1" w:styleId="Char4">
    <w:name w:val="页脚 Char"/>
    <w:link w:val="ae"/>
    <w:uiPriority w:val="99"/>
    <w:rsid w:val="00DE1546"/>
    <w:rPr>
      <w:rFonts w:ascii="Calibri" w:eastAsia="Calibri" w:hAnsi="Calibri"/>
      <w:sz w:val="22"/>
      <w:szCs w:val="22"/>
      <w:lang w:bidi="ar-SA"/>
    </w:rPr>
  </w:style>
  <w:style w:type="paragraph" w:styleId="HTML">
    <w:name w:val="HTML Preformatted"/>
    <w:basedOn w:val="a"/>
    <w:link w:val="HTMLChar"/>
    <w:uiPriority w:val="99"/>
    <w:semiHidden/>
    <w:unhideWhenUsed/>
    <w:rsid w:val="00DE1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Char">
    <w:name w:val="HTML 预设格式 Char"/>
    <w:link w:val="HTML"/>
    <w:uiPriority w:val="99"/>
    <w:semiHidden/>
    <w:rsid w:val="00DE1546"/>
    <w:rPr>
      <w:rFonts w:ascii="Courier New" w:hAnsi="Courier New" w:cs="Courier New"/>
      <w:lang w:eastAsia="en-IN" w:bidi="ar-SA"/>
    </w:rPr>
  </w:style>
  <w:style w:type="character" w:customStyle="1" w:styleId="st">
    <w:name w:val="st"/>
    <w:rsid w:val="00DE1546"/>
  </w:style>
  <w:style w:type="character" w:styleId="af">
    <w:name w:val="Emphasis"/>
    <w:uiPriority w:val="20"/>
    <w:qFormat/>
    <w:rsid w:val="00DE1546"/>
    <w:rPr>
      <w:i/>
      <w:iCs/>
    </w:rPr>
  </w:style>
  <w:style w:type="paragraph" w:customStyle="1" w:styleId="Title1">
    <w:name w:val="Title1"/>
    <w:basedOn w:val="a"/>
    <w:rsid w:val="00DE154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a0"/>
    <w:rsid w:val="00DE1546"/>
  </w:style>
  <w:style w:type="character" w:customStyle="1" w:styleId="jrnl">
    <w:name w:val="jrnl"/>
    <w:basedOn w:val="a0"/>
    <w:rsid w:val="00DE1546"/>
  </w:style>
  <w:style w:type="paragraph" w:customStyle="1" w:styleId="Reference">
    <w:name w:val="Reference"/>
    <w:basedOn w:val="a"/>
    <w:rsid w:val="0089010A"/>
    <w:pPr>
      <w:numPr>
        <w:numId w:val="10"/>
      </w:numPr>
      <w:tabs>
        <w:tab w:val="num" w:pos="360"/>
      </w:tabs>
      <w:spacing w:after="120" w:line="240" w:lineRule="auto"/>
      <w:ind w:left="0" w:firstLine="0"/>
    </w:pPr>
    <w:rPr>
      <w:rFonts w:ascii="Times New Roman" w:eastAsia="Times New Roman" w:hAnsi="Times New Roman"/>
      <w:sz w:val="24"/>
      <w:szCs w:val="24"/>
      <w:lang w:val="en-US"/>
    </w:rPr>
  </w:style>
  <w:style w:type="numbering" w:customStyle="1" w:styleId="NoList1">
    <w:name w:val="No List1"/>
    <w:next w:val="a2"/>
    <w:uiPriority w:val="99"/>
    <w:semiHidden/>
    <w:unhideWhenUsed/>
    <w:rsid w:val="0089010A"/>
  </w:style>
  <w:style w:type="numbering" w:customStyle="1" w:styleId="NoList2">
    <w:name w:val="No List2"/>
    <w:next w:val="a2"/>
    <w:uiPriority w:val="99"/>
    <w:semiHidden/>
    <w:unhideWhenUsed/>
    <w:rsid w:val="0089010A"/>
  </w:style>
  <w:style w:type="character" w:styleId="af0">
    <w:name w:val="line number"/>
    <w:basedOn w:val="a0"/>
    <w:uiPriority w:val="99"/>
    <w:semiHidden/>
    <w:unhideWhenUsed/>
    <w:rsid w:val="0048099C"/>
  </w:style>
  <w:style w:type="character" w:styleId="af1">
    <w:name w:val="Strong"/>
    <w:uiPriority w:val="22"/>
    <w:qFormat/>
    <w:rsid w:val="009F35C4"/>
    <w:rPr>
      <w:b/>
      <w:bCs/>
    </w:rPr>
  </w:style>
  <w:style w:type="character" w:customStyle="1" w:styleId="labellist1">
    <w:name w:val="label_list1"/>
    <w:rsid w:val="008808BE"/>
  </w:style>
  <w:style w:type="paragraph" w:styleId="af2">
    <w:name w:val="Revision"/>
    <w:hidden/>
    <w:uiPriority w:val="99"/>
    <w:semiHidden/>
    <w:rsid w:val="00C377A7"/>
    <w:rPr>
      <w:rFonts w:ascii="Calibri" w:eastAsia="Calibri" w:hAnsi="Calibri"/>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IN"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DE1546"/>
    <w:pPr>
      <w:spacing w:after="200" w:line="276" w:lineRule="auto"/>
    </w:pPr>
    <w:rPr>
      <w:rFonts w:ascii="Calibri" w:eastAsia="Calibri" w:hAnsi="Calibri"/>
      <w:sz w:val="22"/>
      <w:szCs w:val="22"/>
      <w:lang w:bidi="ar-SA"/>
    </w:rPr>
  </w:style>
  <w:style w:type="paragraph" w:styleId="1">
    <w:name w:val="heading 1"/>
    <w:basedOn w:val="a"/>
    <w:next w:val="a"/>
    <w:link w:val="1Char"/>
    <w:uiPriority w:val="9"/>
    <w:qFormat/>
    <w:rsid w:val="00DE154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unhideWhenUsed/>
    <w:qFormat/>
    <w:rsid w:val="00DE1546"/>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Char"/>
    <w:uiPriority w:val="9"/>
    <w:unhideWhenUsed/>
    <w:qFormat/>
    <w:rsid w:val="00BB6E0F"/>
    <w:pPr>
      <w:keepNext/>
      <w:ind w:left="720" w:hanging="720"/>
      <w:outlineLvl w:val="2"/>
    </w:pPr>
    <w:rPr>
      <w:rFonts w:eastAsiaTheme="majorEastAsia"/>
      <w:bCs/>
      <w:i/>
    </w:rPr>
  </w:style>
  <w:style w:type="paragraph" w:styleId="4">
    <w:name w:val="heading 4"/>
    <w:basedOn w:val="a"/>
    <w:next w:val="a"/>
    <w:link w:val="4Char"/>
    <w:uiPriority w:val="9"/>
    <w:semiHidden/>
    <w:unhideWhenUsed/>
    <w:qFormat/>
    <w:rsid w:val="00BB6E0F"/>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BB6E0F"/>
    <w:pPr>
      <w:spacing w:before="240" w:after="60"/>
      <w:outlineLvl w:val="4"/>
    </w:pPr>
    <w:rPr>
      <w:rFonts w:asciiTheme="minorHAnsi" w:eastAsiaTheme="minorEastAsia" w:hAnsiTheme="minorHAnsi"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1">
    <w:name w:val="List 1"/>
    <w:basedOn w:val="a3"/>
    <w:qFormat/>
    <w:rsid w:val="00BB6E0F"/>
    <w:pPr>
      <w:numPr>
        <w:numId w:val="5"/>
      </w:numPr>
      <w:spacing w:after="120"/>
    </w:pPr>
    <w:rPr>
      <w:rFonts w:cs="Times New Roman"/>
    </w:rPr>
  </w:style>
  <w:style w:type="paragraph" w:styleId="a3">
    <w:name w:val="List Paragraph"/>
    <w:basedOn w:val="a"/>
    <w:uiPriority w:val="34"/>
    <w:qFormat/>
    <w:rsid w:val="00BB6E0F"/>
    <w:pPr>
      <w:ind w:left="720"/>
    </w:pPr>
    <w:rPr>
      <w:rFonts w:cs="Mangal"/>
    </w:rPr>
  </w:style>
  <w:style w:type="paragraph" w:customStyle="1" w:styleId="MainTitle">
    <w:name w:val="Main Title"/>
    <w:basedOn w:val="a4"/>
    <w:qFormat/>
    <w:rsid w:val="00BB6E0F"/>
    <w:rPr>
      <w:rFonts w:cs="Times New Roman"/>
    </w:rPr>
  </w:style>
  <w:style w:type="paragraph" w:styleId="a4">
    <w:name w:val="Title"/>
    <w:aliases w:val="title"/>
    <w:basedOn w:val="a"/>
    <w:next w:val="a"/>
    <w:link w:val="Char"/>
    <w:uiPriority w:val="10"/>
    <w:qFormat/>
    <w:rsid w:val="00BB6E0F"/>
    <w:pPr>
      <w:spacing w:before="240" w:after="60"/>
      <w:jc w:val="center"/>
      <w:outlineLvl w:val="0"/>
    </w:pPr>
    <w:rPr>
      <w:rFonts w:eastAsiaTheme="majorEastAsia" w:cstheme="majorBidi"/>
      <w:b/>
      <w:bCs/>
      <w:kern w:val="28"/>
      <w:sz w:val="28"/>
      <w:szCs w:val="28"/>
    </w:rPr>
  </w:style>
  <w:style w:type="character" w:customStyle="1" w:styleId="Char">
    <w:name w:val="标题 Char"/>
    <w:aliases w:val="title Char"/>
    <w:basedOn w:val="a0"/>
    <w:link w:val="a4"/>
    <w:uiPriority w:val="10"/>
    <w:rsid w:val="00BB6E0F"/>
    <w:rPr>
      <w:rFonts w:eastAsiaTheme="majorEastAsia" w:cstheme="majorBidi"/>
      <w:b/>
      <w:bCs/>
      <w:kern w:val="28"/>
      <w:sz w:val="28"/>
      <w:szCs w:val="28"/>
      <w:lang w:val="en-US"/>
    </w:rPr>
  </w:style>
  <w:style w:type="character" w:customStyle="1" w:styleId="1Char">
    <w:name w:val="标题 1 Char"/>
    <w:link w:val="1"/>
    <w:uiPriority w:val="9"/>
    <w:rsid w:val="00DE1546"/>
    <w:rPr>
      <w:rFonts w:ascii="Cambria" w:hAnsi="Cambria"/>
      <w:b/>
      <w:bCs/>
      <w:color w:val="365F91"/>
      <w:sz w:val="28"/>
      <w:szCs w:val="28"/>
      <w:lang w:bidi="ar-SA"/>
    </w:rPr>
  </w:style>
  <w:style w:type="character" w:customStyle="1" w:styleId="2Char">
    <w:name w:val="标题 2 Char"/>
    <w:link w:val="2"/>
    <w:uiPriority w:val="9"/>
    <w:rsid w:val="00DE1546"/>
    <w:rPr>
      <w:rFonts w:ascii="Cambria" w:hAnsi="Cambria"/>
      <w:b/>
      <w:bCs/>
      <w:color w:val="4F81BD"/>
      <w:sz w:val="26"/>
      <w:szCs w:val="26"/>
      <w:lang w:bidi="ar-SA"/>
    </w:rPr>
  </w:style>
  <w:style w:type="character" w:customStyle="1" w:styleId="3Char">
    <w:name w:val="标题 3 Char"/>
    <w:basedOn w:val="a0"/>
    <w:link w:val="3"/>
    <w:uiPriority w:val="9"/>
    <w:rsid w:val="00BB6E0F"/>
    <w:rPr>
      <w:rFonts w:eastAsiaTheme="majorEastAsia"/>
      <w:bCs/>
      <w:i/>
      <w:sz w:val="24"/>
      <w:szCs w:val="24"/>
      <w:lang w:val="en-US"/>
    </w:rPr>
  </w:style>
  <w:style w:type="character" w:customStyle="1" w:styleId="4Char">
    <w:name w:val="标题 4 Char"/>
    <w:basedOn w:val="a0"/>
    <w:link w:val="4"/>
    <w:uiPriority w:val="9"/>
    <w:semiHidden/>
    <w:rsid w:val="00BB6E0F"/>
    <w:rPr>
      <w:rFonts w:asciiTheme="minorHAnsi" w:eastAsiaTheme="minorEastAsia" w:hAnsiTheme="minorHAnsi" w:cstheme="minorBidi"/>
      <w:b/>
      <w:bCs/>
      <w:sz w:val="28"/>
      <w:szCs w:val="28"/>
      <w:lang w:val="en-US"/>
    </w:rPr>
  </w:style>
  <w:style w:type="character" w:customStyle="1" w:styleId="5Char">
    <w:name w:val="标题 5 Char"/>
    <w:basedOn w:val="a0"/>
    <w:link w:val="5"/>
    <w:uiPriority w:val="9"/>
    <w:semiHidden/>
    <w:rsid w:val="00BB6E0F"/>
    <w:rPr>
      <w:rFonts w:asciiTheme="minorHAnsi" w:eastAsiaTheme="minorEastAsia" w:hAnsiTheme="minorHAnsi" w:cstheme="minorBidi"/>
      <w:b/>
      <w:bCs/>
      <w:i/>
      <w:iCs/>
      <w:sz w:val="26"/>
      <w:szCs w:val="26"/>
      <w:lang w:val="en-US"/>
    </w:rPr>
  </w:style>
  <w:style w:type="paragraph" w:styleId="TOC">
    <w:name w:val="TOC Heading"/>
    <w:basedOn w:val="1"/>
    <w:next w:val="a"/>
    <w:uiPriority w:val="39"/>
    <w:unhideWhenUsed/>
    <w:qFormat/>
    <w:rsid w:val="00BB6E0F"/>
    <w:pPr>
      <w:tabs>
        <w:tab w:val="left" w:pos="360"/>
      </w:tabs>
      <w:outlineLvl w:val="9"/>
    </w:pPr>
    <w:rPr>
      <w:rFonts w:asciiTheme="majorHAnsi" w:eastAsiaTheme="majorEastAsia" w:hAnsiTheme="majorHAnsi" w:cstheme="majorBidi"/>
      <w:bCs w:val="0"/>
      <w:color w:val="365F91" w:themeColor="accent1" w:themeShade="BF"/>
      <w:lang w:eastAsia="ja-JP"/>
    </w:rPr>
  </w:style>
  <w:style w:type="paragraph" w:styleId="a5">
    <w:name w:val="No Spacing"/>
    <w:uiPriority w:val="1"/>
    <w:qFormat/>
    <w:rsid w:val="00DE1546"/>
    <w:rPr>
      <w:rFonts w:ascii="Calibri" w:eastAsia="Calibri" w:hAnsi="Calibri"/>
      <w:sz w:val="22"/>
      <w:szCs w:val="22"/>
      <w:lang w:bidi="ar-SA"/>
    </w:rPr>
  </w:style>
  <w:style w:type="character" w:customStyle="1" w:styleId="apple-style-span">
    <w:name w:val="apple-style-span"/>
    <w:rsid w:val="00DE1546"/>
  </w:style>
  <w:style w:type="table" w:styleId="a6">
    <w:name w:val="Table Grid"/>
    <w:basedOn w:val="a1"/>
    <w:rsid w:val="00DE1546"/>
    <w:rPr>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DE1546"/>
    <w:pPr>
      <w:spacing w:before="100" w:beforeAutospacing="1" w:after="100" w:afterAutospacing="1" w:line="240" w:lineRule="auto"/>
    </w:pPr>
    <w:rPr>
      <w:rFonts w:ascii="Times New Roman" w:eastAsia="Times New Roman" w:hAnsi="Times New Roman"/>
      <w:sz w:val="24"/>
      <w:szCs w:val="24"/>
      <w:lang w:val="en-US"/>
    </w:rPr>
  </w:style>
  <w:style w:type="character" w:styleId="a8">
    <w:name w:val="annotation reference"/>
    <w:unhideWhenUsed/>
    <w:rsid w:val="00DE1546"/>
    <w:rPr>
      <w:sz w:val="16"/>
      <w:szCs w:val="16"/>
    </w:rPr>
  </w:style>
  <w:style w:type="paragraph" w:styleId="a9">
    <w:name w:val="annotation text"/>
    <w:basedOn w:val="a"/>
    <w:link w:val="Char0"/>
    <w:unhideWhenUsed/>
    <w:rsid w:val="00DE1546"/>
    <w:rPr>
      <w:sz w:val="20"/>
      <w:szCs w:val="20"/>
    </w:rPr>
  </w:style>
  <w:style w:type="character" w:customStyle="1" w:styleId="Char0">
    <w:name w:val="批注文字 Char"/>
    <w:link w:val="a9"/>
    <w:rsid w:val="00DE1546"/>
    <w:rPr>
      <w:rFonts w:ascii="Calibri" w:eastAsia="Calibri" w:hAnsi="Calibri"/>
      <w:lang w:bidi="ar-SA"/>
    </w:rPr>
  </w:style>
  <w:style w:type="paragraph" w:styleId="aa">
    <w:name w:val="annotation subject"/>
    <w:basedOn w:val="a9"/>
    <w:next w:val="a9"/>
    <w:link w:val="Char1"/>
    <w:uiPriority w:val="99"/>
    <w:semiHidden/>
    <w:unhideWhenUsed/>
    <w:rsid w:val="00DE1546"/>
    <w:rPr>
      <w:b/>
      <w:bCs/>
    </w:rPr>
  </w:style>
  <w:style w:type="character" w:customStyle="1" w:styleId="Char1">
    <w:name w:val="批注主题 Char"/>
    <w:link w:val="aa"/>
    <w:uiPriority w:val="99"/>
    <w:semiHidden/>
    <w:rsid w:val="00DE1546"/>
    <w:rPr>
      <w:rFonts w:ascii="Calibri" w:eastAsia="Calibri" w:hAnsi="Calibri"/>
      <w:b/>
      <w:bCs/>
      <w:lang w:bidi="ar-SA"/>
    </w:rPr>
  </w:style>
  <w:style w:type="paragraph" w:styleId="ab">
    <w:name w:val="Balloon Text"/>
    <w:basedOn w:val="a"/>
    <w:link w:val="Char2"/>
    <w:uiPriority w:val="99"/>
    <w:unhideWhenUsed/>
    <w:rsid w:val="00DE1546"/>
    <w:pPr>
      <w:spacing w:after="0" w:line="240" w:lineRule="auto"/>
    </w:pPr>
    <w:rPr>
      <w:rFonts w:ascii="Tahoma" w:hAnsi="Tahoma"/>
      <w:sz w:val="16"/>
      <w:szCs w:val="16"/>
    </w:rPr>
  </w:style>
  <w:style w:type="character" w:customStyle="1" w:styleId="Char2">
    <w:name w:val="批注框文本 Char"/>
    <w:link w:val="ab"/>
    <w:uiPriority w:val="99"/>
    <w:rsid w:val="00DE1546"/>
    <w:rPr>
      <w:rFonts w:ascii="Tahoma" w:eastAsia="Calibri" w:hAnsi="Tahoma"/>
      <w:sz w:val="16"/>
      <w:szCs w:val="16"/>
      <w:lang w:bidi="ar-SA"/>
    </w:rPr>
  </w:style>
  <w:style w:type="character" w:styleId="ac">
    <w:name w:val="Hyperlink"/>
    <w:unhideWhenUsed/>
    <w:rsid w:val="00DE1546"/>
    <w:rPr>
      <w:color w:val="0000FF"/>
      <w:u w:val="single"/>
    </w:rPr>
  </w:style>
  <w:style w:type="paragraph" w:styleId="ad">
    <w:name w:val="header"/>
    <w:basedOn w:val="a"/>
    <w:link w:val="Char3"/>
    <w:unhideWhenUsed/>
    <w:rsid w:val="00DE1546"/>
    <w:pPr>
      <w:tabs>
        <w:tab w:val="center" w:pos="4513"/>
        <w:tab w:val="right" w:pos="9026"/>
      </w:tabs>
    </w:pPr>
  </w:style>
  <w:style w:type="character" w:customStyle="1" w:styleId="Char3">
    <w:name w:val="页眉 Char"/>
    <w:link w:val="ad"/>
    <w:rsid w:val="00DE1546"/>
    <w:rPr>
      <w:rFonts w:ascii="Calibri" w:eastAsia="Calibri" w:hAnsi="Calibri"/>
      <w:sz w:val="22"/>
      <w:szCs w:val="22"/>
      <w:lang w:bidi="ar-SA"/>
    </w:rPr>
  </w:style>
  <w:style w:type="paragraph" w:styleId="ae">
    <w:name w:val="footer"/>
    <w:basedOn w:val="a"/>
    <w:link w:val="Char4"/>
    <w:uiPriority w:val="99"/>
    <w:unhideWhenUsed/>
    <w:rsid w:val="00DE1546"/>
    <w:pPr>
      <w:tabs>
        <w:tab w:val="center" w:pos="4513"/>
        <w:tab w:val="right" w:pos="9026"/>
      </w:tabs>
    </w:pPr>
  </w:style>
  <w:style w:type="character" w:customStyle="1" w:styleId="Char4">
    <w:name w:val="页脚 Char"/>
    <w:link w:val="ae"/>
    <w:uiPriority w:val="99"/>
    <w:rsid w:val="00DE1546"/>
    <w:rPr>
      <w:rFonts w:ascii="Calibri" w:eastAsia="Calibri" w:hAnsi="Calibri"/>
      <w:sz w:val="22"/>
      <w:szCs w:val="22"/>
      <w:lang w:bidi="ar-SA"/>
    </w:rPr>
  </w:style>
  <w:style w:type="paragraph" w:styleId="HTML">
    <w:name w:val="HTML Preformatted"/>
    <w:basedOn w:val="a"/>
    <w:link w:val="HTMLChar"/>
    <w:uiPriority w:val="99"/>
    <w:semiHidden/>
    <w:unhideWhenUsed/>
    <w:rsid w:val="00DE1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Char">
    <w:name w:val="HTML 预设格式 Char"/>
    <w:link w:val="HTML"/>
    <w:uiPriority w:val="99"/>
    <w:semiHidden/>
    <w:rsid w:val="00DE1546"/>
    <w:rPr>
      <w:rFonts w:ascii="Courier New" w:hAnsi="Courier New" w:cs="Courier New"/>
      <w:lang w:eastAsia="en-IN" w:bidi="ar-SA"/>
    </w:rPr>
  </w:style>
  <w:style w:type="character" w:customStyle="1" w:styleId="st">
    <w:name w:val="st"/>
    <w:rsid w:val="00DE1546"/>
  </w:style>
  <w:style w:type="character" w:styleId="af">
    <w:name w:val="Emphasis"/>
    <w:uiPriority w:val="20"/>
    <w:qFormat/>
    <w:rsid w:val="00DE1546"/>
    <w:rPr>
      <w:i/>
      <w:iCs/>
    </w:rPr>
  </w:style>
  <w:style w:type="paragraph" w:customStyle="1" w:styleId="Title1">
    <w:name w:val="Title1"/>
    <w:basedOn w:val="a"/>
    <w:rsid w:val="00DE154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a0"/>
    <w:rsid w:val="00DE1546"/>
  </w:style>
  <w:style w:type="character" w:customStyle="1" w:styleId="jrnl">
    <w:name w:val="jrnl"/>
    <w:basedOn w:val="a0"/>
    <w:rsid w:val="00DE1546"/>
  </w:style>
  <w:style w:type="paragraph" w:customStyle="1" w:styleId="Reference">
    <w:name w:val="Reference"/>
    <w:basedOn w:val="a"/>
    <w:rsid w:val="0089010A"/>
    <w:pPr>
      <w:numPr>
        <w:numId w:val="10"/>
      </w:numPr>
      <w:tabs>
        <w:tab w:val="num" w:pos="360"/>
      </w:tabs>
      <w:spacing w:after="120" w:line="240" w:lineRule="auto"/>
      <w:ind w:left="0" w:firstLine="0"/>
    </w:pPr>
    <w:rPr>
      <w:rFonts w:ascii="Times New Roman" w:eastAsia="Times New Roman" w:hAnsi="Times New Roman"/>
      <w:sz w:val="24"/>
      <w:szCs w:val="24"/>
      <w:lang w:val="en-US"/>
    </w:rPr>
  </w:style>
  <w:style w:type="numbering" w:customStyle="1" w:styleId="NoList1">
    <w:name w:val="No List1"/>
    <w:next w:val="a2"/>
    <w:uiPriority w:val="99"/>
    <w:semiHidden/>
    <w:unhideWhenUsed/>
    <w:rsid w:val="0089010A"/>
  </w:style>
  <w:style w:type="numbering" w:customStyle="1" w:styleId="NoList2">
    <w:name w:val="No List2"/>
    <w:next w:val="a2"/>
    <w:uiPriority w:val="99"/>
    <w:semiHidden/>
    <w:unhideWhenUsed/>
    <w:rsid w:val="0089010A"/>
  </w:style>
  <w:style w:type="character" w:styleId="af0">
    <w:name w:val="line number"/>
    <w:basedOn w:val="a0"/>
    <w:uiPriority w:val="99"/>
    <w:semiHidden/>
    <w:unhideWhenUsed/>
    <w:rsid w:val="0048099C"/>
  </w:style>
  <w:style w:type="character" w:styleId="af1">
    <w:name w:val="Strong"/>
    <w:uiPriority w:val="22"/>
    <w:qFormat/>
    <w:rsid w:val="009F35C4"/>
    <w:rPr>
      <w:b/>
      <w:bCs/>
    </w:rPr>
  </w:style>
  <w:style w:type="character" w:customStyle="1" w:styleId="labellist1">
    <w:name w:val="label_list1"/>
    <w:rsid w:val="008808BE"/>
  </w:style>
  <w:style w:type="paragraph" w:styleId="af2">
    <w:name w:val="Revision"/>
    <w:hidden/>
    <w:uiPriority w:val="99"/>
    <w:semiHidden/>
    <w:rsid w:val="00C377A7"/>
    <w:rPr>
      <w:rFonts w:ascii="Calibri" w:eastAsia="Calibri" w:hAnsi="Calibri"/>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12535">
      <w:bodyDiv w:val="1"/>
      <w:marLeft w:val="0"/>
      <w:marRight w:val="0"/>
      <w:marTop w:val="0"/>
      <w:marBottom w:val="0"/>
      <w:divBdr>
        <w:top w:val="none" w:sz="0" w:space="0" w:color="auto"/>
        <w:left w:val="none" w:sz="0" w:space="0" w:color="auto"/>
        <w:bottom w:val="none" w:sz="0" w:space="0" w:color="auto"/>
        <w:right w:val="none" w:sz="0" w:space="0" w:color="auto"/>
      </w:divBdr>
    </w:div>
    <w:div w:id="1746683657">
      <w:bodyDiv w:val="1"/>
      <w:marLeft w:val="0"/>
      <w:marRight w:val="0"/>
      <w:marTop w:val="0"/>
      <w:marBottom w:val="0"/>
      <w:divBdr>
        <w:top w:val="none" w:sz="0" w:space="0" w:color="auto"/>
        <w:left w:val="none" w:sz="0" w:space="0" w:color="auto"/>
        <w:bottom w:val="none" w:sz="0" w:space="0" w:color="auto"/>
        <w:right w:val="none" w:sz="0" w:space="0" w:color="auto"/>
      </w:divBdr>
    </w:div>
    <w:div w:id="205904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david.abcc.ncifcrf.gov" TargetMode="External"/><Relationship Id="rId4" Type="http://schemas.microsoft.com/office/2007/relationships/stylesWithEffects" Target="stylesWithEffects.xml"/><Relationship Id="rId9" Type="http://schemas.openxmlformats.org/officeDocument/2006/relationships/hyperlink" Target="mailto:aggarwal.ra@gmail.com"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574E0-9468-48FE-9A3C-87597D54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7859</Words>
  <Characters>44801</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Rakesh Aggarwal</dc:creator>
  <cp:lastModifiedBy>WangJL</cp:lastModifiedBy>
  <cp:revision>3</cp:revision>
  <dcterms:created xsi:type="dcterms:W3CDTF">2015-05-01T23:24:00Z</dcterms:created>
  <dcterms:modified xsi:type="dcterms:W3CDTF">2015-05-04T08:49:00Z</dcterms:modified>
</cp:coreProperties>
</file>