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DA" w:rsidRPr="00EB1DCB" w:rsidRDefault="006408DA" w:rsidP="00EB1DCB">
      <w:pPr>
        <w:spacing w:after="0" w:line="360" w:lineRule="auto"/>
        <w:jc w:val="both"/>
        <w:rPr>
          <w:rFonts w:ascii="Book Antiqua" w:hAnsi="Book Antiqua" w:cs="Times New Roman"/>
          <w:b/>
          <w:color w:val="000000" w:themeColor="text1"/>
          <w:sz w:val="24"/>
          <w:szCs w:val="24"/>
          <w:lang w:eastAsia="zh-CN"/>
        </w:rPr>
      </w:pPr>
      <w:r w:rsidRPr="00EB1DCB">
        <w:rPr>
          <w:rFonts w:ascii="Book Antiqua" w:hAnsi="Book Antiqua" w:cs="Times New Roman"/>
          <w:b/>
          <w:color w:val="000000" w:themeColor="text1"/>
          <w:sz w:val="24"/>
          <w:szCs w:val="24"/>
          <w:lang w:eastAsia="zh-CN"/>
        </w:rPr>
        <w:t>Name of journal: World Journal of Neurology</w:t>
      </w:r>
    </w:p>
    <w:p w:rsidR="006408DA" w:rsidRPr="00EB1DCB" w:rsidRDefault="006408DA" w:rsidP="00EB1DCB">
      <w:pPr>
        <w:spacing w:after="0" w:line="360" w:lineRule="auto"/>
        <w:jc w:val="both"/>
        <w:rPr>
          <w:rFonts w:ascii="Book Antiqua" w:hAnsi="Book Antiqua" w:cs="Times New Roman"/>
          <w:b/>
          <w:color w:val="000000" w:themeColor="text1"/>
          <w:sz w:val="24"/>
          <w:szCs w:val="24"/>
          <w:lang w:eastAsia="zh-CN"/>
        </w:rPr>
      </w:pPr>
      <w:r w:rsidRPr="00EB1DCB">
        <w:rPr>
          <w:rFonts w:ascii="Book Antiqua" w:hAnsi="Book Antiqua" w:cs="Times New Roman"/>
          <w:b/>
          <w:color w:val="000000" w:themeColor="text1"/>
          <w:sz w:val="24"/>
          <w:szCs w:val="24"/>
          <w:lang w:eastAsia="zh-CN"/>
        </w:rPr>
        <w:t>ESPS Manuscript NO: 16878</w:t>
      </w:r>
    </w:p>
    <w:p w:rsidR="006408DA" w:rsidRPr="00EB1DCB" w:rsidRDefault="00EA46D8" w:rsidP="00EB1DCB">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t>Manuscript</w:t>
      </w:r>
      <w:r>
        <w:rPr>
          <w:rFonts w:ascii="Book Antiqua" w:hAnsi="Book Antiqua" w:cs="Times New Roman" w:hint="eastAsia"/>
          <w:b/>
          <w:color w:val="000000" w:themeColor="text1"/>
          <w:sz w:val="24"/>
          <w:szCs w:val="24"/>
          <w:lang w:eastAsia="zh-CN"/>
        </w:rPr>
        <w:t xml:space="preserve"> Type</w:t>
      </w:r>
      <w:r w:rsidRPr="00EB1DCB">
        <w:rPr>
          <w:rFonts w:ascii="Book Antiqua" w:hAnsi="Book Antiqua" w:cs="Times New Roman"/>
          <w:b/>
          <w:color w:val="000000" w:themeColor="text1"/>
          <w:sz w:val="24"/>
          <w:szCs w:val="24"/>
          <w:lang w:eastAsia="zh-CN"/>
        </w:rPr>
        <w:t xml:space="preserve">: </w:t>
      </w:r>
      <w:r w:rsidR="006408DA" w:rsidRPr="00EB1DCB">
        <w:rPr>
          <w:rFonts w:ascii="Book Antiqua" w:hAnsi="Book Antiqua" w:cs="Times New Roman"/>
          <w:b/>
          <w:color w:val="000000" w:themeColor="text1"/>
          <w:sz w:val="24"/>
          <w:szCs w:val="24"/>
          <w:lang w:eastAsia="zh-CN"/>
        </w:rPr>
        <w:t>EDITORIAL</w:t>
      </w:r>
    </w:p>
    <w:p w:rsidR="006408DA" w:rsidRPr="00EB1DCB" w:rsidRDefault="006408DA" w:rsidP="00EB1DCB">
      <w:pPr>
        <w:spacing w:after="0" w:line="360" w:lineRule="auto"/>
        <w:jc w:val="both"/>
        <w:rPr>
          <w:rFonts w:ascii="Book Antiqua" w:hAnsi="Book Antiqua" w:cs="Times New Roman"/>
          <w:b/>
          <w:color w:val="000000" w:themeColor="text1"/>
          <w:sz w:val="24"/>
          <w:szCs w:val="24"/>
          <w:lang w:eastAsia="zh-CN"/>
        </w:rPr>
      </w:pPr>
    </w:p>
    <w:p w:rsidR="00293EDC" w:rsidRPr="00EB1DCB" w:rsidRDefault="0025245E" w:rsidP="00EB1DCB">
      <w:pPr>
        <w:spacing w:after="0" w:line="360" w:lineRule="auto"/>
        <w:jc w:val="both"/>
        <w:rPr>
          <w:rFonts w:ascii="Book Antiqua" w:hAnsi="Book Antiqua" w:cs="Times New Roman"/>
          <w:b/>
          <w:color w:val="000000" w:themeColor="text1"/>
          <w:sz w:val="24"/>
          <w:szCs w:val="24"/>
        </w:rPr>
      </w:pPr>
      <w:r w:rsidRPr="00EB1DCB">
        <w:rPr>
          <w:rFonts w:ascii="Book Antiqua" w:hAnsi="Book Antiqua" w:cs="Times New Roman"/>
          <w:b/>
          <w:bCs/>
          <w:color w:val="000000" w:themeColor="text1"/>
          <w:sz w:val="24"/>
          <w:szCs w:val="24"/>
          <w:shd w:val="clear" w:color="auto" w:fill="FFFFFF"/>
        </w:rPr>
        <w:t>Human T-lymphotropic virus type</w:t>
      </w:r>
      <w:r w:rsidRPr="00EB1DCB">
        <w:rPr>
          <w:rFonts w:ascii="Book Antiqua" w:hAnsi="Book Antiqua" w:cs="Times New Roman"/>
          <w:bCs/>
          <w:color w:val="000000" w:themeColor="text1"/>
          <w:sz w:val="24"/>
          <w:szCs w:val="24"/>
          <w:shd w:val="clear" w:color="auto" w:fill="FFFFFF"/>
        </w:rPr>
        <w:t xml:space="preserve"> 1</w:t>
      </w:r>
      <w:r w:rsidR="00AA352D" w:rsidRPr="00EB1DCB">
        <w:rPr>
          <w:rFonts w:ascii="Book Antiqua" w:hAnsi="Book Antiqua" w:cs="Times New Roman"/>
          <w:b/>
          <w:color w:val="000000" w:themeColor="text1"/>
          <w:sz w:val="24"/>
          <w:szCs w:val="24"/>
        </w:rPr>
        <w:t>-</w:t>
      </w:r>
      <w:r w:rsidRPr="00EB1DCB">
        <w:rPr>
          <w:rFonts w:ascii="Book Antiqua" w:hAnsi="Book Antiqua" w:cs="Times New Roman"/>
          <w:b/>
          <w:color w:val="000000" w:themeColor="text1"/>
          <w:sz w:val="24"/>
          <w:szCs w:val="24"/>
        </w:rPr>
        <w:t xml:space="preserve">associated myelopathy/tropical spastic paraparesis: </w:t>
      </w:r>
      <w:r w:rsidR="00802F81" w:rsidRPr="00EB1DCB">
        <w:rPr>
          <w:rFonts w:ascii="Book Antiqua" w:hAnsi="Book Antiqua" w:cs="Times New Roman"/>
          <w:b/>
          <w:color w:val="000000" w:themeColor="text1"/>
          <w:sz w:val="24"/>
          <w:szCs w:val="24"/>
        </w:rPr>
        <w:t xml:space="preserve">Clinical </w:t>
      </w:r>
      <w:r w:rsidRPr="00EB1DCB">
        <w:rPr>
          <w:rFonts w:ascii="Book Antiqua" w:hAnsi="Book Antiqua" w:cs="Times New Roman"/>
          <w:b/>
          <w:color w:val="000000" w:themeColor="text1"/>
          <w:sz w:val="24"/>
          <w:szCs w:val="24"/>
        </w:rPr>
        <w:t>presentation and pathophysiology</w:t>
      </w:r>
    </w:p>
    <w:p w:rsidR="00293EDC" w:rsidRPr="00EB1DCB" w:rsidRDefault="00293EDC" w:rsidP="00EB1DCB">
      <w:pPr>
        <w:spacing w:after="0" w:line="360" w:lineRule="auto"/>
        <w:jc w:val="both"/>
        <w:rPr>
          <w:rFonts w:ascii="Book Antiqua" w:hAnsi="Book Antiqua" w:cs="Times New Roman"/>
          <w:b/>
          <w:color w:val="000000" w:themeColor="text1"/>
          <w:sz w:val="24"/>
          <w:szCs w:val="24"/>
          <w:lang w:eastAsia="zh-CN"/>
        </w:rPr>
      </w:pPr>
    </w:p>
    <w:p w:rsidR="006408DA" w:rsidRPr="00EB1DCB" w:rsidRDefault="00C23640" w:rsidP="00EB1DCB">
      <w:pPr>
        <w:spacing w:after="0" w:line="360" w:lineRule="auto"/>
        <w:jc w:val="both"/>
        <w:rPr>
          <w:rFonts w:ascii="Book Antiqua" w:hAnsi="Book Antiqua" w:cs="Times New Roman"/>
          <w:color w:val="000000" w:themeColor="text1"/>
          <w:sz w:val="24"/>
          <w:szCs w:val="24"/>
          <w:lang w:eastAsia="zh-CN"/>
        </w:rPr>
      </w:pPr>
      <w:r w:rsidRPr="00EB1DCB">
        <w:rPr>
          <w:rFonts w:ascii="Book Antiqua" w:hAnsi="Book Antiqua" w:cs="Times New Roman"/>
          <w:color w:val="000000" w:themeColor="text1"/>
          <w:sz w:val="24"/>
          <w:szCs w:val="24"/>
        </w:rPr>
        <w:t xml:space="preserve">Louboutin </w:t>
      </w:r>
      <w:r w:rsidRPr="00EB1DCB">
        <w:rPr>
          <w:rFonts w:ascii="Book Antiqua" w:hAnsi="Book Antiqua" w:cs="Times New Roman"/>
          <w:color w:val="000000" w:themeColor="text1"/>
          <w:sz w:val="24"/>
          <w:szCs w:val="24"/>
          <w:lang w:eastAsia="zh-CN"/>
        </w:rPr>
        <w:t xml:space="preserve">JP. </w:t>
      </w:r>
      <w:r w:rsidR="00CA0947" w:rsidRPr="00EB1DCB">
        <w:rPr>
          <w:rFonts w:ascii="Book Antiqua" w:hAnsi="Book Antiqua" w:cs="Times New Roman"/>
          <w:color w:val="000000" w:themeColor="text1"/>
          <w:sz w:val="24"/>
          <w:szCs w:val="24"/>
        </w:rPr>
        <w:t>HTLV-1-</w:t>
      </w:r>
      <w:r w:rsidR="0025245E" w:rsidRPr="00EB1DCB">
        <w:rPr>
          <w:rFonts w:ascii="Book Antiqua" w:hAnsi="Book Antiqua" w:cs="Times New Roman"/>
          <w:color w:val="000000" w:themeColor="text1"/>
          <w:sz w:val="24"/>
          <w:szCs w:val="24"/>
        </w:rPr>
        <w:t>associated myelopathy</w:t>
      </w:r>
    </w:p>
    <w:p w:rsidR="0025245E" w:rsidRPr="00EB1DCB" w:rsidRDefault="0025245E" w:rsidP="00EB1DCB">
      <w:pPr>
        <w:spacing w:after="0" w:line="360" w:lineRule="auto"/>
        <w:jc w:val="both"/>
        <w:rPr>
          <w:rFonts w:ascii="Book Antiqua" w:hAnsi="Book Antiqua" w:cs="Times New Roman"/>
          <w:b/>
          <w:color w:val="000000" w:themeColor="text1"/>
          <w:sz w:val="24"/>
          <w:szCs w:val="24"/>
          <w:lang w:eastAsia="zh-CN"/>
        </w:rPr>
      </w:pPr>
    </w:p>
    <w:p w:rsidR="00293EDC" w:rsidRPr="00CA5F82" w:rsidRDefault="00293EDC" w:rsidP="00EB1DCB">
      <w:pPr>
        <w:spacing w:after="0" w:line="360" w:lineRule="auto"/>
        <w:jc w:val="both"/>
        <w:rPr>
          <w:rFonts w:ascii="Book Antiqua" w:hAnsi="Book Antiqua" w:cs="Times New Roman"/>
          <w:b/>
          <w:color w:val="000000" w:themeColor="text1"/>
          <w:sz w:val="24"/>
          <w:szCs w:val="24"/>
          <w:lang w:eastAsia="zh-CN"/>
        </w:rPr>
      </w:pPr>
      <w:bookmarkStart w:id="0" w:name="OLE_LINK10"/>
      <w:bookmarkStart w:id="1" w:name="OLE_LINK11"/>
      <w:r w:rsidRPr="00CA5F82">
        <w:rPr>
          <w:rFonts w:ascii="Book Antiqua" w:hAnsi="Book Antiqua" w:cs="Times New Roman"/>
          <w:b/>
          <w:color w:val="000000" w:themeColor="text1"/>
          <w:sz w:val="24"/>
          <w:szCs w:val="24"/>
        </w:rPr>
        <w:t xml:space="preserve">Jean-Pierre Louboutin </w:t>
      </w:r>
    </w:p>
    <w:bookmarkEnd w:id="0"/>
    <w:bookmarkEnd w:id="1"/>
    <w:p w:rsidR="006408DA" w:rsidRPr="00EB1DCB" w:rsidRDefault="006408DA" w:rsidP="00EB1DCB">
      <w:pPr>
        <w:spacing w:after="0" w:line="360" w:lineRule="auto"/>
        <w:jc w:val="both"/>
        <w:rPr>
          <w:rFonts w:ascii="Book Antiqua" w:hAnsi="Book Antiqua" w:cs="Times New Roman"/>
          <w:b/>
          <w:color w:val="000000" w:themeColor="text1"/>
          <w:sz w:val="24"/>
          <w:szCs w:val="24"/>
          <w:vertAlign w:val="superscript"/>
          <w:lang w:eastAsia="zh-CN"/>
        </w:rPr>
      </w:pPr>
    </w:p>
    <w:p w:rsidR="00293EDC" w:rsidRPr="00EB1DCB" w:rsidRDefault="006408DA" w:rsidP="00EB1DCB">
      <w:pPr>
        <w:spacing w:after="0" w:line="360" w:lineRule="auto"/>
        <w:jc w:val="both"/>
        <w:rPr>
          <w:rFonts w:ascii="Book Antiqua" w:hAnsi="Book Antiqua" w:cs="Times New Roman"/>
          <w:color w:val="000000" w:themeColor="text1"/>
          <w:sz w:val="24"/>
          <w:szCs w:val="24"/>
          <w:lang w:eastAsia="zh-CN"/>
        </w:rPr>
      </w:pPr>
      <w:r w:rsidRPr="00EB1DCB">
        <w:rPr>
          <w:rFonts w:ascii="Book Antiqua" w:hAnsi="Book Antiqua" w:cs="Times New Roman"/>
          <w:b/>
          <w:color w:val="000000" w:themeColor="text1"/>
          <w:sz w:val="24"/>
          <w:szCs w:val="24"/>
        </w:rPr>
        <w:t>Jean-Pierre Louboutin</w:t>
      </w:r>
      <w:r w:rsidRPr="00EB1DCB">
        <w:rPr>
          <w:rFonts w:ascii="Book Antiqua" w:hAnsi="Book Antiqua" w:cs="Times New Roman"/>
          <w:b/>
          <w:color w:val="000000" w:themeColor="text1"/>
          <w:sz w:val="24"/>
          <w:szCs w:val="24"/>
          <w:lang w:eastAsia="zh-CN"/>
        </w:rPr>
        <w:t>,</w:t>
      </w:r>
      <w:r w:rsidRPr="00EB1DCB">
        <w:rPr>
          <w:rFonts w:ascii="Book Antiqua" w:hAnsi="Book Antiqua" w:cs="Times New Roman"/>
          <w:color w:val="000000" w:themeColor="text1"/>
          <w:sz w:val="24"/>
          <w:szCs w:val="24"/>
        </w:rPr>
        <w:t xml:space="preserve"> </w:t>
      </w:r>
      <w:r w:rsidR="00293EDC" w:rsidRPr="00EB1DCB">
        <w:rPr>
          <w:rFonts w:ascii="Book Antiqua" w:hAnsi="Book Antiqua" w:cs="Times New Roman"/>
          <w:color w:val="000000" w:themeColor="text1"/>
          <w:sz w:val="24"/>
          <w:szCs w:val="24"/>
        </w:rPr>
        <w:t xml:space="preserve">Department of Basic Medical Sciences, University of the West Indies, Mona Campus, </w:t>
      </w:r>
      <w:r w:rsidR="00CA0947" w:rsidRPr="00EB1DCB">
        <w:rPr>
          <w:rFonts w:ascii="Book Antiqua" w:hAnsi="Book Antiqua" w:cs="Times New Roman"/>
          <w:color w:val="000000" w:themeColor="text1"/>
          <w:sz w:val="24"/>
          <w:szCs w:val="24"/>
        </w:rPr>
        <w:t xml:space="preserve">Kingston 7, </w:t>
      </w:r>
      <w:r w:rsidR="00293EDC" w:rsidRPr="00EB1DCB">
        <w:rPr>
          <w:rFonts w:ascii="Book Antiqua" w:hAnsi="Book Antiqua" w:cs="Times New Roman"/>
          <w:color w:val="000000" w:themeColor="text1"/>
          <w:sz w:val="24"/>
          <w:szCs w:val="24"/>
        </w:rPr>
        <w:t>Jamaica</w:t>
      </w:r>
    </w:p>
    <w:p w:rsidR="006408DA" w:rsidRPr="00EB1DCB" w:rsidRDefault="006408DA" w:rsidP="00EB1DCB">
      <w:pPr>
        <w:spacing w:after="0" w:line="360" w:lineRule="auto"/>
        <w:jc w:val="both"/>
        <w:rPr>
          <w:rFonts w:ascii="Book Antiqua" w:hAnsi="Book Antiqua" w:cs="Times New Roman"/>
          <w:color w:val="000000" w:themeColor="text1"/>
          <w:sz w:val="24"/>
          <w:szCs w:val="24"/>
          <w:lang w:eastAsia="zh-CN"/>
        </w:rPr>
      </w:pPr>
    </w:p>
    <w:p w:rsidR="006408DA" w:rsidRPr="00EB1DCB" w:rsidRDefault="006408DA" w:rsidP="00EB1DCB">
      <w:pPr>
        <w:adjustRightInd w:val="0"/>
        <w:snapToGrid w:val="0"/>
        <w:spacing w:after="0" w:line="360" w:lineRule="auto"/>
        <w:jc w:val="both"/>
        <w:rPr>
          <w:rFonts w:ascii="Book Antiqua" w:eastAsia="宋体" w:hAnsi="Book Antiqua"/>
          <w:b/>
          <w:color w:val="000000" w:themeColor="text1"/>
          <w:sz w:val="24"/>
          <w:szCs w:val="24"/>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3"/>
      <w:bookmarkStart w:id="12" w:name="OLE_LINK49"/>
      <w:bookmarkStart w:id="13" w:name="OLE_LINK62"/>
      <w:r w:rsidRPr="00EB1DCB">
        <w:rPr>
          <w:rFonts w:ascii="Book Antiqua" w:eastAsia="宋体" w:hAnsi="Book Antiqua"/>
          <w:b/>
          <w:color w:val="000000" w:themeColor="text1"/>
          <w:sz w:val="24"/>
          <w:szCs w:val="24"/>
        </w:rPr>
        <w:t xml:space="preserve">Author contributions: </w:t>
      </w:r>
      <w:bookmarkStart w:id="14" w:name="OLE_LINK1"/>
      <w:bookmarkStart w:id="15" w:name="OLE_LINK2"/>
      <w:r w:rsidR="00CA0947" w:rsidRPr="00EB1DCB">
        <w:rPr>
          <w:rFonts w:ascii="Book Antiqua" w:eastAsia="宋体" w:hAnsi="Book Antiqua"/>
          <w:color w:val="000000" w:themeColor="text1"/>
          <w:sz w:val="24"/>
          <w:szCs w:val="24"/>
        </w:rPr>
        <w:t>Louboutin JP</w:t>
      </w:r>
      <w:r w:rsidRPr="00EB1DCB">
        <w:rPr>
          <w:rFonts w:ascii="Book Antiqua" w:eastAsia="宋体" w:hAnsi="Book Antiqua"/>
          <w:color w:val="000000" w:themeColor="text1"/>
          <w:sz w:val="24"/>
          <w:szCs w:val="24"/>
        </w:rPr>
        <w:t xml:space="preserve"> </w:t>
      </w:r>
      <w:r w:rsidR="00CA0947" w:rsidRPr="00EB1DCB">
        <w:rPr>
          <w:rFonts w:ascii="Book Antiqua" w:eastAsia="宋体" w:hAnsi="Book Antiqua"/>
          <w:color w:val="000000" w:themeColor="text1"/>
          <w:sz w:val="24"/>
          <w:szCs w:val="24"/>
        </w:rPr>
        <w:t>wrote</w:t>
      </w:r>
      <w:r w:rsidRPr="00EB1DCB">
        <w:rPr>
          <w:rFonts w:ascii="Book Antiqua" w:eastAsia="宋体" w:hAnsi="Book Antiqua"/>
          <w:color w:val="000000" w:themeColor="text1"/>
          <w:sz w:val="24"/>
          <w:szCs w:val="24"/>
        </w:rPr>
        <w:t xml:space="preserve"> the paper. </w:t>
      </w:r>
    </w:p>
    <w:bookmarkEnd w:id="2"/>
    <w:bookmarkEnd w:id="3"/>
    <w:bookmarkEnd w:id="4"/>
    <w:bookmarkEnd w:id="5"/>
    <w:bookmarkEnd w:id="6"/>
    <w:bookmarkEnd w:id="7"/>
    <w:bookmarkEnd w:id="8"/>
    <w:bookmarkEnd w:id="9"/>
    <w:bookmarkEnd w:id="10"/>
    <w:bookmarkEnd w:id="11"/>
    <w:bookmarkEnd w:id="12"/>
    <w:bookmarkEnd w:id="13"/>
    <w:bookmarkEnd w:id="14"/>
    <w:bookmarkEnd w:id="15"/>
    <w:p w:rsidR="006408DA" w:rsidRPr="00EB1DCB" w:rsidRDefault="006408DA" w:rsidP="00EB1DCB">
      <w:pPr>
        <w:spacing w:after="0" w:line="360" w:lineRule="auto"/>
        <w:jc w:val="both"/>
        <w:rPr>
          <w:rFonts w:ascii="Book Antiqua" w:hAnsi="Book Antiqua" w:cs="Times New Roman"/>
          <w:color w:val="000000" w:themeColor="text1"/>
          <w:sz w:val="24"/>
          <w:szCs w:val="24"/>
          <w:lang w:eastAsia="zh-CN"/>
        </w:rPr>
      </w:pPr>
    </w:p>
    <w:p w:rsidR="006408DA" w:rsidRPr="00EB1DCB" w:rsidRDefault="00CA0947" w:rsidP="00EB1DCB">
      <w:pPr>
        <w:spacing w:after="0" w:line="360" w:lineRule="auto"/>
        <w:jc w:val="both"/>
        <w:rPr>
          <w:rFonts w:ascii="Book Antiqua" w:hAnsi="Book Antiqua" w:cs="Times New Roman"/>
          <w:b/>
          <w:color w:val="000000" w:themeColor="text1"/>
          <w:sz w:val="24"/>
          <w:szCs w:val="24"/>
          <w:lang w:eastAsia="zh-CN"/>
        </w:rPr>
      </w:pPr>
      <w:r w:rsidRPr="00EB1DCB">
        <w:rPr>
          <w:rFonts w:ascii="Book Antiqua" w:hAnsi="Book Antiqua" w:cs="Times New Roman"/>
          <w:b/>
          <w:color w:val="000000" w:themeColor="text1"/>
          <w:sz w:val="24"/>
          <w:szCs w:val="24"/>
          <w:lang w:eastAsia="zh-CN"/>
        </w:rPr>
        <w:t xml:space="preserve">Conflict-of-interest: </w:t>
      </w:r>
      <w:r w:rsidRPr="00EB1DCB">
        <w:rPr>
          <w:rFonts w:ascii="Book Antiqua" w:hAnsi="Book Antiqua" w:cs="Times New Roman"/>
          <w:color w:val="000000" w:themeColor="text1"/>
          <w:sz w:val="24"/>
          <w:szCs w:val="24"/>
          <w:lang w:eastAsia="zh-CN"/>
        </w:rPr>
        <w:t>There is no conflict of interest</w:t>
      </w:r>
      <w:r w:rsidR="000A2326" w:rsidRPr="00EB1DCB">
        <w:rPr>
          <w:rFonts w:ascii="Book Antiqua" w:hAnsi="Book Antiqua" w:cs="Times New Roman"/>
          <w:color w:val="000000" w:themeColor="text1"/>
          <w:sz w:val="24"/>
          <w:szCs w:val="24"/>
          <w:lang w:eastAsia="zh-CN"/>
        </w:rPr>
        <w:t>.</w:t>
      </w:r>
    </w:p>
    <w:p w:rsidR="006408DA" w:rsidRPr="00EB1DCB" w:rsidRDefault="006408DA" w:rsidP="00EB1DCB">
      <w:pPr>
        <w:spacing w:after="0" w:line="360" w:lineRule="auto"/>
        <w:jc w:val="both"/>
        <w:rPr>
          <w:rFonts w:ascii="Book Antiqua" w:hAnsi="Book Antiqua" w:cs="Times New Roman"/>
          <w:b/>
          <w:color w:val="000000" w:themeColor="text1"/>
          <w:sz w:val="24"/>
          <w:szCs w:val="24"/>
          <w:lang w:eastAsia="zh-CN"/>
        </w:rPr>
      </w:pPr>
    </w:p>
    <w:p w:rsidR="00802F81" w:rsidRPr="00EB1DCB" w:rsidRDefault="00802F81" w:rsidP="00EB1DCB">
      <w:pPr>
        <w:spacing w:after="0" w:line="360" w:lineRule="auto"/>
        <w:jc w:val="both"/>
        <w:rPr>
          <w:rFonts w:ascii="Book Antiqua" w:eastAsia="宋体" w:hAnsi="Book Antiqua" w:cs="宋体"/>
          <w:color w:val="000000" w:themeColor="text1"/>
          <w:sz w:val="24"/>
          <w:szCs w:val="24"/>
          <w:lang w:eastAsia="zh-CN"/>
        </w:rPr>
      </w:pPr>
      <w:bookmarkStart w:id="16" w:name="OLE_LINK507"/>
      <w:bookmarkStart w:id="17" w:name="OLE_LINK506"/>
      <w:bookmarkStart w:id="18" w:name="OLE_LINK496"/>
      <w:bookmarkStart w:id="19" w:name="OLE_LINK479"/>
      <w:r w:rsidRPr="00EB1DCB">
        <w:rPr>
          <w:rFonts w:ascii="Book Antiqua" w:eastAsia="宋体" w:hAnsi="Book Antiqua" w:cs="宋体"/>
          <w:b/>
          <w:color w:val="000000" w:themeColor="text1"/>
          <w:sz w:val="24"/>
          <w:szCs w:val="24"/>
          <w:lang w:eastAsia="zh-CN"/>
        </w:rPr>
        <w:t xml:space="preserve">Open-Access: </w:t>
      </w:r>
      <w:r w:rsidRPr="00EB1DCB">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B1DCB">
          <w:rPr>
            <w:rFonts w:ascii="Book Antiqua" w:eastAsia="宋体" w:hAnsi="Book Antiqua" w:cs="宋体"/>
            <w:color w:val="000000" w:themeColor="text1"/>
            <w:sz w:val="24"/>
            <w:szCs w:val="24"/>
            <w:u w:val="single"/>
            <w:lang w:eastAsia="zh-CN"/>
          </w:rPr>
          <w:t>http://creativecommons.org/licenses/by-nc/4.0/</w:t>
        </w:r>
      </w:hyperlink>
      <w:bookmarkEnd w:id="16"/>
      <w:bookmarkEnd w:id="17"/>
      <w:bookmarkEnd w:id="18"/>
      <w:bookmarkEnd w:id="19"/>
    </w:p>
    <w:p w:rsidR="00802F81" w:rsidRPr="00EB1DCB" w:rsidRDefault="00802F81" w:rsidP="00EB1DCB">
      <w:pPr>
        <w:spacing w:after="0" w:line="360" w:lineRule="auto"/>
        <w:jc w:val="both"/>
        <w:rPr>
          <w:rFonts w:ascii="Book Antiqua" w:hAnsi="Book Antiqua" w:cs="Times New Roman"/>
          <w:b/>
          <w:color w:val="000000" w:themeColor="text1"/>
          <w:sz w:val="24"/>
          <w:szCs w:val="24"/>
          <w:lang w:eastAsia="zh-CN"/>
        </w:rPr>
      </w:pPr>
    </w:p>
    <w:p w:rsidR="00293EDC" w:rsidRPr="00EB1DCB" w:rsidRDefault="00293EDC" w:rsidP="00EB1DCB">
      <w:pPr>
        <w:spacing w:after="0" w:line="360" w:lineRule="auto"/>
        <w:jc w:val="both"/>
        <w:rPr>
          <w:rStyle w:val="Hyperlink"/>
          <w:rFonts w:ascii="Book Antiqua" w:hAnsi="Book Antiqua" w:cs="Times New Roman"/>
          <w:color w:val="000000" w:themeColor="text1"/>
          <w:sz w:val="24"/>
          <w:szCs w:val="24"/>
          <w:lang w:eastAsia="zh-CN"/>
        </w:rPr>
      </w:pPr>
      <w:r w:rsidRPr="00EB1DCB">
        <w:rPr>
          <w:rFonts w:ascii="Book Antiqua" w:hAnsi="Book Antiqua" w:cs="Times New Roman"/>
          <w:b/>
          <w:color w:val="000000" w:themeColor="text1"/>
          <w:sz w:val="24"/>
          <w:szCs w:val="24"/>
        </w:rPr>
        <w:t>Correspond</w:t>
      </w:r>
      <w:r w:rsidR="00C23640" w:rsidRPr="00EB1DCB">
        <w:rPr>
          <w:rFonts w:ascii="Book Antiqua" w:hAnsi="Book Antiqua" w:cs="Times New Roman"/>
          <w:b/>
          <w:color w:val="000000" w:themeColor="text1"/>
          <w:sz w:val="24"/>
          <w:szCs w:val="24"/>
          <w:lang w:eastAsia="zh-CN"/>
        </w:rPr>
        <w:t>ence to</w:t>
      </w:r>
      <w:r w:rsidRPr="00EB1DCB">
        <w:rPr>
          <w:rFonts w:ascii="Book Antiqua" w:hAnsi="Book Antiqua" w:cs="Times New Roman"/>
          <w:b/>
          <w:color w:val="000000" w:themeColor="text1"/>
          <w:sz w:val="24"/>
          <w:szCs w:val="24"/>
        </w:rPr>
        <w:t>:</w:t>
      </w:r>
      <w:r w:rsidRPr="00EB1DCB">
        <w:rPr>
          <w:rFonts w:ascii="Book Antiqua" w:hAnsi="Book Antiqua" w:cs="Times New Roman"/>
          <w:color w:val="000000" w:themeColor="text1"/>
          <w:sz w:val="24"/>
          <w:szCs w:val="24"/>
        </w:rPr>
        <w:t xml:space="preserve"> </w:t>
      </w:r>
      <w:r w:rsidRPr="00EB1DCB">
        <w:rPr>
          <w:rFonts w:ascii="Book Antiqua" w:hAnsi="Book Antiqua" w:cs="Times New Roman"/>
          <w:b/>
          <w:color w:val="000000" w:themeColor="text1"/>
          <w:sz w:val="24"/>
          <w:szCs w:val="24"/>
        </w:rPr>
        <w:t xml:space="preserve">Jean-Pierre Louboutin, MD, PhD, </w:t>
      </w:r>
      <w:bookmarkStart w:id="20" w:name="OLE_LINK13"/>
      <w:bookmarkStart w:id="21" w:name="OLE_LINK14"/>
      <w:r w:rsidRPr="00EB1DCB">
        <w:rPr>
          <w:rFonts w:ascii="Book Antiqua" w:hAnsi="Book Antiqua" w:cs="Times New Roman"/>
          <w:color w:val="000000" w:themeColor="text1"/>
          <w:sz w:val="24"/>
          <w:szCs w:val="24"/>
        </w:rPr>
        <w:t>Department of Basic Medical Sciences, University of the West Indies, Mona Campus, Kingston</w:t>
      </w:r>
      <w:r w:rsidR="00CA0947" w:rsidRPr="00EB1DCB">
        <w:rPr>
          <w:rFonts w:ascii="Book Antiqua" w:hAnsi="Book Antiqua" w:cs="Times New Roman"/>
          <w:color w:val="000000" w:themeColor="text1"/>
          <w:sz w:val="24"/>
          <w:szCs w:val="24"/>
        </w:rPr>
        <w:t xml:space="preserve"> 7</w:t>
      </w:r>
      <w:r w:rsidRPr="00EB1DCB">
        <w:rPr>
          <w:rFonts w:ascii="Book Antiqua" w:hAnsi="Book Antiqua" w:cs="Times New Roman"/>
          <w:color w:val="000000" w:themeColor="text1"/>
          <w:sz w:val="24"/>
          <w:szCs w:val="24"/>
        </w:rPr>
        <w:t>, Jamaica</w:t>
      </w:r>
      <w:bookmarkEnd w:id="20"/>
      <w:bookmarkEnd w:id="21"/>
      <w:r w:rsidR="00802F81" w:rsidRPr="00EB1DCB">
        <w:rPr>
          <w:rFonts w:ascii="Book Antiqua" w:hAnsi="Book Antiqua" w:cs="Times New Roman"/>
          <w:color w:val="000000" w:themeColor="text1"/>
          <w:sz w:val="24"/>
          <w:szCs w:val="24"/>
          <w:lang w:eastAsia="zh-CN"/>
        </w:rPr>
        <w:t xml:space="preserve">. </w:t>
      </w:r>
      <w:hyperlink r:id="rId8" w:history="1">
        <w:r w:rsidRPr="00EB1DCB">
          <w:rPr>
            <w:rStyle w:val="Hyperlink"/>
            <w:rFonts w:ascii="Book Antiqua" w:hAnsi="Book Antiqua" w:cs="Times New Roman"/>
            <w:color w:val="000000" w:themeColor="text1"/>
            <w:sz w:val="24"/>
            <w:szCs w:val="24"/>
          </w:rPr>
          <w:t>jplouboutin@hotmail.com</w:t>
        </w:r>
      </w:hyperlink>
    </w:p>
    <w:p w:rsidR="006408DA" w:rsidRPr="00EB1DCB" w:rsidRDefault="006408DA" w:rsidP="00EB1DCB">
      <w:pPr>
        <w:spacing w:after="0" w:line="360" w:lineRule="auto"/>
        <w:jc w:val="both"/>
        <w:rPr>
          <w:rFonts w:ascii="Book Antiqua" w:hAnsi="Book Antiqua" w:cs="Times New Roman"/>
          <w:color w:val="000000" w:themeColor="text1"/>
          <w:sz w:val="24"/>
          <w:szCs w:val="24"/>
          <w:lang w:eastAsia="zh-CN"/>
        </w:rPr>
      </w:pPr>
      <w:r w:rsidRPr="00EB1DCB">
        <w:rPr>
          <w:rFonts w:ascii="Book Antiqua" w:hAnsi="Book Antiqua" w:cs="Times New Roman"/>
          <w:b/>
          <w:color w:val="000000" w:themeColor="text1"/>
          <w:sz w:val="24"/>
          <w:szCs w:val="24"/>
        </w:rPr>
        <w:t>T</w:t>
      </w:r>
      <w:r w:rsidRPr="00EB1DCB">
        <w:rPr>
          <w:rFonts w:ascii="Book Antiqua" w:hAnsi="Book Antiqua" w:cs="Times New Roman"/>
          <w:b/>
          <w:color w:val="000000" w:themeColor="text1"/>
          <w:sz w:val="24"/>
          <w:szCs w:val="24"/>
          <w:lang w:eastAsia="zh-CN"/>
        </w:rPr>
        <w:t>elephone:</w:t>
      </w:r>
      <w:r w:rsidRPr="00EB1DCB">
        <w:rPr>
          <w:rFonts w:ascii="Book Antiqua" w:hAnsi="Book Antiqua" w:cs="Times New Roman"/>
          <w:color w:val="000000" w:themeColor="text1"/>
          <w:sz w:val="24"/>
          <w:szCs w:val="24"/>
        </w:rPr>
        <w:t xml:space="preserve"> </w:t>
      </w:r>
      <w:r w:rsidRPr="00EB1DCB">
        <w:rPr>
          <w:rFonts w:ascii="Book Antiqua" w:hAnsi="Book Antiqua" w:cs="Times New Roman"/>
          <w:color w:val="000000" w:themeColor="text1"/>
          <w:sz w:val="24"/>
          <w:szCs w:val="24"/>
          <w:lang w:eastAsia="zh-CN"/>
        </w:rPr>
        <w:t>+</w:t>
      </w:r>
      <w:r w:rsidR="00C23640" w:rsidRPr="00EB1DCB">
        <w:rPr>
          <w:rFonts w:ascii="Book Antiqua" w:hAnsi="Book Antiqua" w:cs="Times New Roman"/>
          <w:color w:val="000000" w:themeColor="text1"/>
          <w:sz w:val="24"/>
          <w:szCs w:val="24"/>
        </w:rPr>
        <w:t>1-876-368</w:t>
      </w:r>
      <w:r w:rsidRPr="00EB1DCB">
        <w:rPr>
          <w:rFonts w:ascii="Book Antiqua" w:hAnsi="Book Antiqua" w:cs="Times New Roman"/>
          <w:color w:val="000000" w:themeColor="text1"/>
          <w:sz w:val="24"/>
          <w:szCs w:val="24"/>
        </w:rPr>
        <w:t>0554</w:t>
      </w:r>
    </w:p>
    <w:p w:rsidR="00CA0947" w:rsidRPr="00EB1DCB" w:rsidRDefault="00CA0947" w:rsidP="00EB1DCB">
      <w:pPr>
        <w:spacing w:after="0" w:line="360" w:lineRule="auto"/>
        <w:jc w:val="both"/>
        <w:rPr>
          <w:rFonts w:ascii="Book Antiqua" w:hAnsi="Book Antiqua" w:cs="Times New Roman"/>
          <w:b/>
          <w:color w:val="000000" w:themeColor="text1"/>
          <w:sz w:val="24"/>
          <w:szCs w:val="24"/>
          <w:lang w:eastAsia="zh-CN"/>
        </w:rPr>
      </w:pPr>
    </w:p>
    <w:p w:rsidR="00802F81" w:rsidRPr="00EB1DCB" w:rsidRDefault="001242F5" w:rsidP="00EB1DCB">
      <w:pPr>
        <w:spacing w:after="0" w:line="360" w:lineRule="auto"/>
        <w:jc w:val="both"/>
        <w:rPr>
          <w:rFonts w:ascii="Book Antiqua" w:hAnsi="Book Antiqua"/>
          <w:sz w:val="24"/>
          <w:szCs w:val="24"/>
          <w:lang w:eastAsia="zh-CN"/>
        </w:rPr>
      </w:pPr>
      <w:r w:rsidRPr="00EB1DCB">
        <w:rPr>
          <w:rFonts w:ascii="Book Antiqua" w:hAnsi="Book Antiqua"/>
          <w:b/>
          <w:sz w:val="24"/>
          <w:szCs w:val="24"/>
        </w:rPr>
        <w:t xml:space="preserve">Received: </w:t>
      </w:r>
      <w:r w:rsidRPr="00EB1DCB">
        <w:rPr>
          <w:rFonts w:ascii="Book Antiqua" w:hAnsi="Book Antiqua"/>
          <w:sz w:val="24"/>
          <w:szCs w:val="24"/>
          <w:lang w:eastAsia="zh-CN"/>
        </w:rPr>
        <w:t>February 1, 2015</w:t>
      </w:r>
    </w:p>
    <w:p w:rsidR="00802F81" w:rsidRPr="00EB1DCB" w:rsidRDefault="00802F81" w:rsidP="00EB1DCB">
      <w:pPr>
        <w:spacing w:after="0" w:line="360" w:lineRule="auto"/>
        <w:jc w:val="both"/>
        <w:rPr>
          <w:rFonts w:ascii="Book Antiqua" w:hAnsi="Book Antiqua"/>
          <w:sz w:val="24"/>
          <w:szCs w:val="24"/>
          <w:lang w:eastAsia="zh-CN"/>
        </w:rPr>
      </w:pPr>
      <w:r w:rsidRPr="00EB1DCB">
        <w:rPr>
          <w:rFonts w:ascii="Book Antiqua" w:hAnsi="Book Antiqua"/>
          <w:b/>
          <w:sz w:val="24"/>
          <w:szCs w:val="24"/>
        </w:rPr>
        <w:t>Peer-review started:</w:t>
      </w:r>
      <w:r w:rsidR="001242F5" w:rsidRPr="00EB1DCB">
        <w:rPr>
          <w:rFonts w:ascii="Book Antiqua" w:hAnsi="Book Antiqua"/>
          <w:b/>
          <w:sz w:val="24"/>
          <w:szCs w:val="24"/>
          <w:lang w:eastAsia="zh-CN"/>
        </w:rPr>
        <w:t xml:space="preserve"> </w:t>
      </w:r>
      <w:r w:rsidR="001242F5" w:rsidRPr="00EB1DCB">
        <w:rPr>
          <w:rFonts w:ascii="Book Antiqua" w:hAnsi="Book Antiqua"/>
          <w:sz w:val="24"/>
          <w:szCs w:val="24"/>
          <w:lang w:eastAsia="zh-CN"/>
        </w:rPr>
        <w:t>February 2, 2015</w:t>
      </w:r>
    </w:p>
    <w:p w:rsidR="00802F81" w:rsidRPr="00EB1DCB" w:rsidRDefault="00802F81" w:rsidP="00EB1DCB">
      <w:pPr>
        <w:spacing w:after="0" w:line="360" w:lineRule="auto"/>
        <w:jc w:val="both"/>
        <w:rPr>
          <w:rFonts w:ascii="Book Antiqua" w:hAnsi="Book Antiqua"/>
          <w:b/>
          <w:sz w:val="24"/>
          <w:szCs w:val="24"/>
          <w:lang w:eastAsia="zh-CN"/>
        </w:rPr>
      </w:pPr>
      <w:bookmarkStart w:id="22" w:name="OLE_LINK21"/>
      <w:r w:rsidRPr="00EB1DCB">
        <w:rPr>
          <w:rFonts w:ascii="Book Antiqua" w:hAnsi="Book Antiqua"/>
          <w:b/>
          <w:sz w:val="24"/>
          <w:szCs w:val="24"/>
        </w:rPr>
        <w:t>First decision:</w:t>
      </w:r>
      <w:r w:rsidR="001242F5" w:rsidRPr="00EB1DCB">
        <w:rPr>
          <w:rFonts w:ascii="Book Antiqua" w:hAnsi="Book Antiqua"/>
          <w:b/>
          <w:sz w:val="24"/>
          <w:szCs w:val="24"/>
          <w:lang w:eastAsia="zh-CN"/>
        </w:rPr>
        <w:t xml:space="preserve"> </w:t>
      </w:r>
      <w:r w:rsidR="001242F5" w:rsidRPr="00EB1DCB">
        <w:rPr>
          <w:rFonts w:ascii="Book Antiqua" w:hAnsi="Book Antiqua"/>
          <w:sz w:val="24"/>
          <w:szCs w:val="24"/>
          <w:lang w:eastAsia="zh-CN"/>
        </w:rPr>
        <w:t>March 6, 2015</w:t>
      </w:r>
    </w:p>
    <w:bookmarkEnd w:id="22"/>
    <w:p w:rsidR="00802F81" w:rsidRPr="00EB1DCB" w:rsidRDefault="00802F81" w:rsidP="00EB1DCB">
      <w:pPr>
        <w:spacing w:after="0" w:line="360" w:lineRule="auto"/>
        <w:jc w:val="both"/>
        <w:rPr>
          <w:rFonts w:ascii="Book Antiqua" w:hAnsi="Book Antiqua"/>
          <w:b/>
          <w:sz w:val="24"/>
          <w:szCs w:val="24"/>
        </w:rPr>
      </w:pPr>
      <w:r w:rsidRPr="00EB1DCB">
        <w:rPr>
          <w:rFonts w:ascii="Book Antiqua" w:hAnsi="Book Antiqua"/>
          <w:b/>
          <w:sz w:val="24"/>
          <w:szCs w:val="24"/>
        </w:rPr>
        <w:t xml:space="preserve">Revised:  </w:t>
      </w:r>
      <w:r w:rsidR="001242F5" w:rsidRPr="00EB1DCB">
        <w:rPr>
          <w:rFonts w:ascii="Book Antiqua" w:hAnsi="Book Antiqua"/>
          <w:sz w:val="24"/>
          <w:szCs w:val="24"/>
          <w:lang w:eastAsia="zh-CN"/>
        </w:rPr>
        <w:t>March 30, 2015</w:t>
      </w:r>
    </w:p>
    <w:p w:rsidR="00802F81" w:rsidRPr="00F6387E" w:rsidRDefault="00802F81" w:rsidP="00F6387E">
      <w:pPr>
        <w:rPr>
          <w:rFonts w:ascii="Book Antiqua" w:hAnsi="Book Antiqua" w:cs="宋体"/>
          <w:sz w:val="24"/>
        </w:rPr>
      </w:pPr>
      <w:r w:rsidRPr="00EB1DCB">
        <w:rPr>
          <w:rFonts w:ascii="Book Antiqua" w:hAnsi="Book Antiqua"/>
          <w:b/>
          <w:sz w:val="24"/>
          <w:szCs w:val="24"/>
        </w:rPr>
        <w:t xml:space="preserve">Accepted: </w:t>
      </w:r>
      <w:r w:rsidR="00F6387E">
        <w:rPr>
          <w:rFonts w:ascii="Book Antiqua" w:hAnsi="Book Antiqua" w:cs="宋体"/>
          <w:sz w:val="24"/>
        </w:rPr>
        <w:t>July</w:t>
      </w:r>
      <w:r w:rsidR="00F6387E" w:rsidRPr="00AF30D4">
        <w:rPr>
          <w:rFonts w:ascii="Book Antiqua" w:hAnsi="Book Antiqua" w:cs="宋体"/>
          <w:sz w:val="24"/>
        </w:rPr>
        <w:t xml:space="preserve"> </w:t>
      </w:r>
      <w:r w:rsidR="00F6387E">
        <w:rPr>
          <w:rFonts w:ascii="Book Antiqua" w:hAnsi="Book Antiqua" w:cs="宋体"/>
          <w:sz w:val="24"/>
        </w:rPr>
        <w:t>7</w:t>
      </w:r>
      <w:r w:rsidR="00F6387E" w:rsidRPr="00AF30D4">
        <w:rPr>
          <w:rFonts w:ascii="Book Antiqua" w:hAnsi="Book Antiqua" w:cs="宋体"/>
          <w:sz w:val="24"/>
        </w:rPr>
        <w:t>, 2015</w:t>
      </w:r>
      <w:r w:rsidRPr="00EB1DCB">
        <w:rPr>
          <w:rFonts w:ascii="Book Antiqua" w:hAnsi="Book Antiqua"/>
          <w:b/>
          <w:sz w:val="24"/>
          <w:szCs w:val="24"/>
        </w:rPr>
        <w:t xml:space="preserve"> </w:t>
      </w:r>
    </w:p>
    <w:p w:rsidR="00802F81" w:rsidRPr="00EB1DCB" w:rsidRDefault="00802F81" w:rsidP="00EB1DCB">
      <w:pPr>
        <w:spacing w:after="0" w:line="360" w:lineRule="auto"/>
        <w:jc w:val="both"/>
        <w:rPr>
          <w:rFonts w:ascii="Book Antiqua" w:hAnsi="Book Antiqua"/>
          <w:b/>
          <w:sz w:val="24"/>
          <w:szCs w:val="24"/>
        </w:rPr>
      </w:pPr>
      <w:r w:rsidRPr="00EB1DCB">
        <w:rPr>
          <w:rFonts w:ascii="Book Antiqua" w:hAnsi="Book Antiqua"/>
          <w:b/>
          <w:sz w:val="24"/>
          <w:szCs w:val="24"/>
        </w:rPr>
        <w:t>Article in press:</w:t>
      </w:r>
    </w:p>
    <w:p w:rsidR="00802F81" w:rsidRPr="00EB1DCB" w:rsidRDefault="00802F81" w:rsidP="00EB1DCB">
      <w:pPr>
        <w:spacing w:after="0" w:line="360" w:lineRule="auto"/>
        <w:jc w:val="both"/>
        <w:rPr>
          <w:rFonts w:ascii="Book Antiqua" w:hAnsi="Book Antiqua"/>
          <w:b/>
          <w:sz w:val="24"/>
          <w:szCs w:val="24"/>
        </w:rPr>
      </w:pPr>
      <w:r w:rsidRPr="00EB1DCB">
        <w:rPr>
          <w:rFonts w:ascii="Book Antiqua" w:hAnsi="Book Antiqua"/>
          <w:b/>
          <w:sz w:val="24"/>
          <w:szCs w:val="24"/>
        </w:rPr>
        <w:t xml:space="preserve">Published online: </w:t>
      </w:r>
    </w:p>
    <w:p w:rsidR="00802F81" w:rsidRPr="00EB1DCB" w:rsidRDefault="00802F81" w:rsidP="00EB1DCB">
      <w:pPr>
        <w:spacing w:after="0" w:line="360" w:lineRule="auto"/>
        <w:jc w:val="both"/>
        <w:rPr>
          <w:rFonts w:ascii="Book Antiqua" w:hAnsi="Book Antiqua" w:cs="Times New Roman"/>
          <w:b/>
          <w:color w:val="000000" w:themeColor="text1"/>
          <w:sz w:val="24"/>
          <w:szCs w:val="24"/>
          <w:lang w:eastAsia="zh-CN"/>
        </w:rPr>
      </w:pPr>
    </w:p>
    <w:p w:rsidR="001A70B1" w:rsidRDefault="001A70B1">
      <w:pPr>
        <w:rPr>
          <w:rFonts w:ascii="Book Antiqua" w:hAnsi="Book Antiqua"/>
          <w:b/>
          <w:color w:val="000000" w:themeColor="text1"/>
          <w:sz w:val="24"/>
          <w:szCs w:val="24"/>
        </w:rPr>
      </w:pPr>
      <w:r>
        <w:rPr>
          <w:rFonts w:ascii="Book Antiqua" w:hAnsi="Book Antiqua"/>
          <w:b/>
          <w:color w:val="000000" w:themeColor="text1"/>
          <w:sz w:val="24"/>
          <w:szCs w:val="24"/>
        </w:rPr>
        <w:br w:type="page"/>
      </w:r>
    </w:p>
    <w:p w:rsidR="00CA0947" w:rsidRPr="00EB1DCB" w:rsidRDefault="00CA0947" w:rsidP="00EB1DCB">
      <w:pPr>
        <w:spacing w:after="0" w:line="360" w:lineRule="auto"/>
        <w:jc w:val="both"/>
        <w:rPr>
          <w:rFonts w:ascii="Book Antiqua" w:hAnsi="Book Antiqua"/>
          <w:b/>
          <w:color w:val="000000" w:themeColor="text1"/>
          <w:sz w:val="24"/>
          <w:szCs w:val="24"/>
        </w:rPr>
      </w:pPr>
      <w:r w:rsidRPr="00EB1DCB">
        <w:rPr>
          <w:rFonts w:ascii="Book Antiqua" w:hAnsi="Book Antiqua"/>
          <w:b/>
          <w:color w:val="000000" w:themeColor="text1"/>
          <w:sz w:val="24"/>
          <w:szCs w:val="24"/>
        </w:rPr>
        <w:t>Abstract</w:t>
      </w:r>
    </w:p>
    <w:p w:rsidR="00CA0947" w:rsidRPr="00EB1DCB" w:rsidRDefault="00802F81" w:rsidP="00EB1DCB">
      <w:pPr>
        <w:spacing w:after="0" w:line="360" w:lineRule="auto"/>
        <w:jc w:val="both"/>
        <w:rPr>
          <w:rFonts w:ascii="Book Antiqua" w:hAnsi="Book Antiqua"/>
          <w:color w:val="000000" w:themeColor="text1"/>
          <w:sz w:val="24"/>
          <w:szCs w:val="24"/>
          <w:shd w:val="clear" w:color="auto" w:fill="FFFFFF"/>
          <w:lang w:eastAsia="zh-CN"/>
        </w:rPr>
      </w:pPr>
      <w:r w:rsidRPr="00EB1DCB">
        <w:rPr>
          <w:rFonts w:ascii="Book Antiqua" w:hAnsi="Book Antiqua" w:cs="Times New Roman"/>
          <w:bCs/>
          <w:color w:val="000000" w:themeColor="text1"/>
          <w:sz w:val="24"/>
          <w:szCs w:val="24"/>
          <w:shd w:val="clear" w:color="auto" w:fill="FFFFFF"/>
        </w:rPr>
        <w:t>Human T-cell lymphotropic virus type 1</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w:t>
      </w:r>
      <w:r w:rsidRPr="00EB1DCB">
        <w:rPr>
          <w:rFonts w:ascii="Book Antiqua" w:hAnsi="Book Antiqua" w:cs="Times New Roman"/>
          <w:bCs/>
          <w:color w:val="000000" w:themeColor="text1"/>
          <w:sz w:val="24"/>
          <w:szCs w:val="24"/>
          <w:shd w:val="clear" w:color="auto" w:fill="FFFFFF"/>
        </w:rPr>
        <w:t>HTLV-1</w:t>
      </w:r>
      <w:r w:rsidRPr="00EB1DCB">
        <w:rPr>
          <w:rFonts w:ascii="Book Antiqua" w:hAnsi="Book Antiqua" w:cs="Times New Roman"/>
          <w:color w:val="000000" w:themeColor="text1"/>
          <w:sz w:val="24"/>
          <w:szCs w:val="24"/>
          <w:shd w:val="clear" w:color="auto" w:fill="FFFFFF"/>
        </w:rPr>
        <w:t>)</w:t>
      </w:r>
      <w:r w:rsidR="00F7596D" w:rsidRPr="00EB1DCB">
        <w:rPr>
          <w:rFonts w:ascii="Book Antiqua" w:hAnsi="Book Antiqua"/>
          <w:color w:val="000000" w:themeColor="text1"/>
          <w:sz w:val="24"/>
          <w:szCs w:val="24"/>
        </w:rPr>
        <w:t>-associated myelopathy</w:t>
      </w:r>
      <w:r w:rsidR="00CA0947" w:rsidRPr="00EB1DCB">
        <w:rPr>
          <w:rFonts w:ascii="Book Antiqua" w:hAnsi="Book Antiqua"/>
          <w:color w:val="000000" w:themeColor="text1"/>
          <w:sz w:val="24"/>
          <w:szCs w:val="24"/>
        </w:rPr>
        <w:t>/</w:t>
      </w:r>
      <w:r w:rsidR="00F7596D" w:rsidRPr="00EB1DCB">
        <w:rPr>
          <w:rFonts w:ascii="Book Antiqua" w:hAnsi="Book Antiqua"/>
          <w:color w:val="000000" w:themeColor="text1"/>
          <w:sz w:val="24"/>
          <w:szCs w:val="24"/>
        </w:rPr>
        <w:t>tropical spastic paraparesis</w:t>
      </w:r>
      <w:r w:rsidR="00CA0947" w:rsidRPr="00EB1DCB">
        <w:rPr>
          <w:rFonts w:ascii="Book Antiqua" w:hAnsi="Book Antiqua"/>
          <w:color w:val="000000" w:themeColor="text1"/>
          <w:sz w:val="24"/>
          <w:szCs w:val="24"/>
        </w:rPr>
        <w:t xml:space="preserve"> (HAM/TSP) is </w:t>
      </w:r>
      <w:r w:rsidR="00CA0947" w:rsidRPr="00EB1DCB">
        <w:rPr>
          <w:rFonts w:ascii="Book Antiqua" w:hAnsi="Book Antiqua"/>
          <w:color w:val="000000" w:themeColor="text1"/>
          <w:sz w:val="24"/>
          <w:szCs w:val="24"/>
          <w:shd w:val="clear" w:color="auto" w:fill="FFFFFF"/>
        </w:rPr>
        <w:t xml:space="preserve">a slowly progressive neurodegenerative disorder in which lesions of the </w:t>
      </w:r>
      <w:r w:rsidRPr="00EB1DCB">
        <w:rPr>
          <w:rFonts w:ascii="Book Antiqua" w:hAnsi="Book Antiqua"/>
          <w:color w:val="000000" w:themeColor="text1"/>
          <w:sz w:val="24"/>
          <w:szCs w:val="24"/>
          <w:shd w:val="clear" w:color="auto" w:fill="FFFFFF"/>
        </w:rPr>
        <w:t>central nervous system</w:t>
      </w:r>
      <w:r w:rsidR="00CA0947" w:rsidRPr="00EB1DCB">
        <w:rPr>
          <w:rFonts w:ascii="Book Antiqua" w:hAnsi="Book Antiqua"/>
          <w:color w:val="000000" w:themeColor="text1"/>
          <w:sz w:val="24"/>
          <w:szCs w:val="24"/>
          <w:shd w:val="clear" w:color="auto" w:fill="FFFFFF"/>
        </w:rPr>
        <w:t xml:space="preserve"> cause progressive weakness, stiffness, and a lower limb spastic paraparesis. In some cases, polymyositis, inclusion body myositis, or amyotrophic lateral sclerosis-like syndromes are associated with HTLV-1. </w:t>
      </w:r>
      <w:r w:rsidR="00CA0947" w:rsidRPr="00EB1DCB">
        <w:rPr>
          <w:rFonts w:ascii="Book Antiqua" w:hAnsi="Book Antiqua"/>
          <w:color w:val="000000" w:themeColor="text1"/>
          <w:sz w:val="24"/>
          <w:szCs w:val="24"/>
        </w:rPr>
        <w:t xml:space="preserve">TSP was first described in Jamaica in 1888 and known as Jamaican peripheral neuritis before TSP was related to HTLV-1 virus, the first retrovirus being identified, and the disease is since named HAM/TSP. </w:t>
      </w:r>
      <w:r w:rsidR="00CA0947" w:rsidRPr="00EB1DCB">
        <w:rPr>
          <w:rFonts w:ascii="Book Antiqua" w:hAnsi="Book Antiqua"/>
          <w:color w:val="000000" w:themeColor="text1"/>
          <w:sz w:val="24"/>
          <w:szCs w:val="24"/>
          <w:shd w:val="clear" w:color="auto" w:fill="FFFFFF"/>
        </w:rPr>
        <w:t xml:space="preserve">There is no established treatment program for </w:t>
      </w:r>
      <w:r w:rsidR="00CA0947" w:rsidRPr="00EB1DCB">
        <w:rPr>
          <w:rFonts w:ascii="Book Antiqua" w:hAnsi="Book Antiqua"/>
          <w:color w:val="000000" w:themeColor="text1"/>
          <w:sz w:val="24"/>
          <w:szCs w:val="24"/>
        </w:rPr>
        <w:t>HAM/TSP</w:t>
      </w:r>
      <w:r w:rsidR="00CA0947" w:rsidRPr="00EB1DCB">
        <w:rPr>
          <w:rFonts w:ascii="Book Antiqua" w:hAnsi="Book Antiqua"/>
          <w:color w:val="000000" w:themeColor="text1"/>
          <w:sz w:val="24"/>
          <w:szCs w:val="24"/>
          <w:shd w:val="clear" w:color="auto" w:fill="FFFFFF"/>
        </w:rPr>
        <w:t>. Prevention is difficult in low-income patients (</w:t>
      </w:r>
      <w:r w:rsidR="00CA0947" w:rsidRPr="00EB1DCB">
        <w:rPr>
          <w:rFonts w:ascii="Book Antiqua" w:hAnsi="Book Antiqua"/>
          <w:i/>
          <w:color w:val="000000" w:themeColor="text1"/>
          <w:sz w:val="24"/>
          <w:szCs w:val="24"/>
          <w:shd w:val="clear" w:color="auto" w:fill="FFFFFF"/>
        </w:rPr>
        <w:t xml:space="preserve">i.e., </w:t>
      </w:r>
      <w:r w:rsidR="00CA0947" w:rsidRPr="00EB1DCB">
        <w:rPr>
          <w:rFonts w:ascii="Book Antiqua" w:hAnsi="Book Antiqua"/>
          <w:color w:val="000000" w:themeColor="text1"/>
          <w:sz w:val="24"/>
          <w:szCs w:val="24"/>
          <w:shd w:val="clear" w:color="auto" w:fill="FFFFFF"/>
        </w:rPr>
        <w:t xml:space="preserve">HTLV-1 infected breast feeding mothers in rural areas, sex workers). Thus, there is a need for new therapeutic avenues. Therapeutic approaches must be based on a better understanding, not only of clinical and clinicopathological data, but also of the pathophysiology of the affection. Consequently, a better understanding of existing or newly developed animal models of </w:t>
      </w:r>
      <w:r w:rsidR="00CA0947" w:rsidRPr="00EB1DCB">
        <w:rPr>
          <w:rFonts w:ascii="Book Antiqua" w:hAnsi="Book Antiqua"/>
          <w:color w:val="000000" w:themeColor="text1"/>
          <w:sz w:val="24"/>
          <w:szCs w:val="24"/>
        </w:rPr>
        <w:t>HAM/TSP</w:t>
      </w:r>
      <w:r w:rsidR="00CA0947" w:rsidRPr="00EB1DCB">
        <w:rPr>
          <w:rFonts w:ascii="Book Antiqua" w:hAnsi="Book Antiqua"/>
          <w:color w:val="000000" w:themeColor="text1"/>
          <w:sz w:val="24"/>
          <w:szCs w:val="24"/>
          <w:shd w:val="clear" w:color="auto" w:fill="FFFFFF"/>
        </w:rPr>
        <w:t xml:space="preserve"> is a prerequisite step in the development of new treatments.</w:t>
      </w:r>
    </w:p>
    <w:p w:rsidR="0025245E" w:rsidRPr="00EB1DCB" w:rsidRDefault="0025245E" w:rsidP="00EB1DCB">
      <w:pPr>
        <w:spacing w:after="0" w:line="360" w:lineRule="auto"/>
        <w:ind w:firstLine="720"/>
        <w:jc w:val="both"/>
        <w:rPr>
          <w:rFonts w:ascii="Book Antiqua" w:hAnsi="Book Antiqua"/>
          <w:color w:val="000000" w:themeColor="text1"/>
          <w:sz w:val="24"/>
          <w:szCs w:val="24"/>
          <w:shd w:val="clear" w:color="auto" w:fill="FFFFFF"/>
          <w:lang w:eastAsia="zh-CN"/>
        </w:rPr>
      </w:pPr>
    </w:p>
    <w:p w:rsidR="000A2326" w:rsidRPr="00EB1DCB" w:rsidRDefault="00CA0947" w:rsidP="00EB1DCB">
      <w:pPr>
        <w:spacing w:after="0" w:line="360" w:lineRule="auto"/>
        <w:jc w:val="both"/>
        <w:rPr>
          <w:rFonts w:ascii="Book Antiqua" w:hAnsi="Book Antiqua"/>
          <w:color w:val="000000" w:themeColor="text1"/>
          <w:sz w:val="24"/>
          <w:szCs w:val="24"/>
          <w:lang w:eastAsia="zh-CN"/>
        </w:rPr>
      </w:pPr>
      <w:r w:rsidRPr="00EB1DCB">
        <w:rPr>
          <w:rFonts w:ascii="Book Antiqua" w:hAnsi="Book Antiqua" w:cs="Times New Roman"/>
          <w:b/>
          <w:color w:val="000000" w:themeColor="text1"/>
          <w:sz w:val="24"/>
          <w:szCs w:val="24"/>
          <w:lang w:eastAsia="zh-CN"/>
        </w:rPr>
        <w:t>Key words</w:t>
      </w:r>
      <w:r w:rsidR="0025245E" w:rsidRPr="00EB1DCB">
        <w:rPr>
          <w:rFonts w:ascii="Book Antiqua" w:hAnsi="Book Antiqua" w:cs="Times New Roman"/>
          <w:b/>
          <w:color w:val="000000" w:themeColor="text1"/>
          <w:sz w:val="24"/>
          <w:szCs w:val="24"/>
          <w:lang w:eastAsia="zh-CN"/>
        </w:rPr>
        <w:t xml:space="preserve">: </w:t>
      </w:r>
      <w:r w:rsidR="00802F81" w:rsidRPr="00EB1DCB">
        <w:rPr>
          <w:rFonts w:ascii="Book Antiqua" w:hAnsi="Book Antiqua" w:cs="Times New Roman"/>
          <w:bCs/>
          <w:color w:val="000000" w:themeColor="text1"/>
          <w:sz w:val="24"/>
          <w:szCs w:val="24"/>
          <w:shd w:val="clear" w:color="auto" w:fill="FFFFFF"/>
        </w:rPr>
        <w:t>Human T-cell lymphotropic virus type</w:t>
      </w:r>
      <w:r w:rsidR="00802F81" w:rsidRPr="00EB1DCB">
        <w:rPr>
          <w:rFonts w:ascii="Book Antiqua" w:hAnsi="Book Antiqua" w:cs="Times New Roman"/>
          <w:color w:val="000000" w:themeColor="text1"/>
          <w:sz w:val="24"/>
          <w:szCs w:val="24"/>
          <w:lang w:eastAsia="zh-CN"/>
        </w:rPr>
        <w:t xml:space="preserve"> </w:t>
      </w:r>
      <w:r w:rsidRPr="00EB1DCB">
        <w:rPr>
          <w:rFonts w:ascii="Book Antiqua" w:hAnsi="Book Antiqua" w:cs="Times New Roman"/>
          <w:color w:val="000000" w:themeColor="text1"/>
          <w:sz w:val="24"/>
          <w:szCs w:val="24"/>
          <w:lang w:eastAsia="zh-CN"/>
        </w:rPr>
        <w:t>-1-</w:t>
      </w:r>
      <w:r w:rsidR="0025245E" w:rsidRPr="00EB1DCB">
        <w:rPr>
          <w:rFonts w:ascii="Book Antiqua" w:hAnsi="Book Antiqua" w:cs="Times New Roman"/>
          <w:color w:val="000000" w:themeColor="text1"/>
          <w:sz w:val="24"/>
          <w:szCs w:val="24"/>
          <w:lang w:eastAsia="zh-CN"/>
        </w:rPr>
        <w:t>associated myelo</w:t>
      </w:r>
      <w:r w:rsidRPr="00EB1DCB">
        <w:rPr>
          <w:rFonts w:ascii="Book Antiqua" w:hAnsi="Book Antiqua" w:cs="Times New Roman"/>
          <w:color w:val="000000" w:themeColor="text1"/>
          <w:sz w:val="24"/>
          <w:szCs w:val="24"/>
          <w:lang w:eastAsia="zh-CN"/>
        </w:rPr>
        <w:t>pathy;</w:t>
      </w:r>
      <w:r w:rsidRPr="00EB1DCB">
        <w:rPr>
          <w:rFonts w:ascii="Book Antiqua" w:hAnsi="Book Antiqua" w:cs="Times New Roman"/>
          <w:b/>
          <w:color w:val="000000" w:themeColor="text1"/>
          <w:sz w:val="24"/>
          <w:szCs w:val="24"/>
          <w:lang w:eastAsia="zh-CN"/>
        </w:rPr>
        <w:t xml:space="preserve"> </w:t>
      </w:r>
      <w:r w:rsidRPr="00EB1DCB">
        <w:rPr>
          <w:rFonts w:ascii="Book Antiqua" w:hAnsi="Book Antiqua"/>
          <w:color w:val="000000" w:themeColor="text1"/>
          <w:sz w:val="24"/>
          <w:szCs w:val="24"/>
        </w:rPr>
        <w:t xml:space="preserve">Tropical </w:t>
      </w:r>
      <w:r w:rsidR="0025245E" w:rsidRPr="00EB1DCB">
        <w:rPr>
          <w:rFonts w:ascii="Book Antiqua" w:hAnsi="Book Antiqua"/>
          <w:color w:val="000000" w:themeColor="text1"/>
          <w:sz w:val="24"/>
          <w:szCs w:val="24"/>
        </w:rPr>
        <w:t>spastic par</w:t>
      </w:r>
      <w:r w:rsidRPr="00EB1DCB">
        <w:rPr>
          <w:rFonts w:ascii="Book Antiqua" w:hAnsi="Book Antiqua"/>
          <w:color w:val="000000" w:themeColor="text1"/>
          <w:sz w:val="24"/>
          <w:szCs w:val="24"/>
        </w:rPr>
        <w:t>aparesis</w:t>
      </w:r>
      <w:r w:rsidR="000A2326" w:rsidRPr="00EB1DCB">
        <w:rPr>
          <w:rFonts w:ascii="Book Antiqua" w:hAnsi="Book Antiqua"/>
          <w:color w:val="000000" w:themeColor="text1"/>
          <w:sz w:val="24"/>
          <w:szCs w:val="24"/>
        </w:rPr>
        <w:t xml:space="preserve">; </w:t>
      </w:r>
      <w:r w:rsidR="00802F81" w:rsidRPr="00EB1DCB">
        <w:rPr>
          <w:rFonts w:ascii="Book Antiqua" w:hAnsi="Book Antiqua" w:cs="Times New Roman"/>
          <w:bCs/>
          <w:color w:val="000000" w:themeColor="text1"/>
          <w:sz w:val="24"/>
          <w:szCs w:val="24"/>
          <w:shd w:val="clear" w:color="auto" w:fill="FFFFFF"/>
        </w:rPr>
        <w:t>Human T-cell lymphotropic virus type</w:t>
      </w:r>
      <w:r w:rsidR="000A2326" w:rsidRPr="00EB1DCB">
        <w:rPr>
          <w:rFonts w:ascii="Book Antiqua" w:hAnsi="Book Antiqua"/>
          <w:color w:val="000000" w:themeColor="text1"/>
          <w:sz w:val="24"/>
          <w:szCs w:val="24"/>
        </w:rPr>
        <w:t>-1; Retroviruses; Myelopathy; Polymyositis; Animal models; Pathogenesis</w:t>
      </w:r>
    </w:p>
    <w:p w:rsidR="0025245E" w:rsidRPr="00EB1DCB" w:rsidRDefault="0025245E" w:rsidP="00EB1DCB">
      <w:pPr>
        <w:spacing w:after="0" w:line="360" w:lineRule="auto"/>
        <w:jc w:val="both"/>
        <w:rPr>
          <w:rFonts w:ascii="Book Antiqua" w:hAnsi="Book Antiqua" w:cs="Times New Roman"/>
          <w:b/>
          <w:color w:val="000000" w:themeColor="text1"/>
          <w:sz w:val="24"/>
          <w:szCs w:val="24"/>
          <w:lang w:eastAsia="zh-CN"/>
        </w:rPr>
      </w:pPr>
    </w:p>
    <w:p w:rsidR="001242F5" w:rsidRPr="00EB1DCB" w:rsidRDefault="001242F5" w:rsidP="00EB1DCB">
      <w:pPr>
        <w:spacing w:after="0" w:line="360" w:lineRule="auto"/>
        <w:jc w:val="both"/>
        <w:rPr>
          <w:rFonts w:ascii="Book Antiqua" w:hAnsi="Book Antiqua"/>
          <w:i/>
          <w:iCs/>
          <w:sz w:val="24"/>
          <w:szCs w:val="24"/>
        </w:rPr>
      </w:pPr>
      <w:r w:rsidRPr="00EB1DCB">
        <w:rPr>
          <w:rFonts w:ascii="Book Antiqua" w:hAnsi="Book Antiqua" w:cs="Tahoma"/>
          <w:b/>
          <w:color w:val="000000"/>
          <w:sz w:val="24"/>
          <w:szCs w:val="24"/>
          <w:lang w:val="en-GB" w:eastAsia="ja-JP"/>
        </w:rPr>
        <w:t xml:space="preserve">© </w:t>
      </w:r>
      <w:r w:rsidRPr="00EB1DCB">
        <w:rPr>
          <w:rFonts w:ascii="Book Antiqua" w:eastAsia="AdvTimes" w:hAnsi="Book Antiqua" w:cs="AdvTimes"/>
          <w:b/>
          <w:color w:val="000000"/>
          <w:sz w:val="24"/>
          <w:szCs w:val="24"/>
          <w:lang w:val="fr-FR" w:eastAsia="ja-JP"/>
        </w:rPr>
        <w:t>The Author(s) 2015.</w:t>
      </w:r>
      <w:r w:rsidRPr="00EB1DCB">
        <w:rPr>
          <w:rFonts w:ascii="Book Antiqua" w:eastAsia="AdvTimes" w:hAnsi="Book Antiqua" w:cs="AdvTimes"/>
          <w:color w:val="000000"/>
          <w:sz w:val="24"/>
          <w:szCs w:val="24"/>
          <w:lang w:val="fr-FR" w:eastAsia="ja-JP"/>
        </w:rPr>
        <w:t xml:space="preserve"> Published by </w:t>
      </w:r>
      <w:r w:rsidRPr="00EB1DCB">
        <w:rPr>
          <w:rFonts w:ascii="Book Antiqua" w:hAnsi="Book Antiqua" w:cs="Arial Unicode MS"/>
          <w:color w:val="000000"/>
          <w:sz w:val="24"/>
          <w:szCs w:val="24"/>
          <w:lang w:val="en-GB" w:eastAsia="ja-JP"/>
        </w:rPr>
        <w:t>Baishideng Publishing Group Inc.</w:t>
      </w:r>
      <w:r w:rsidRPr="00EB1DCB">
        <w:rPr>
          <w:rFonts w:ascii="Book Antiqua" w:hAnsi="Book Antiqua" w:cs="Arial Unicode MS"/>
          <w:sz w:val="24"/>
          <w:szCs w:val="24"/>
          <w:lang w:val="en-GB" w:eastAsia="ja-JP"/>
        </w:rPr>
        <w:t xml:space="preserve"> </w:t>
      </w:r>
      <w:r w:rsidRPr="00EB1DCB">
        <w:rPr>
          <w:rFonts w:ascii="Book Antiqua" w:hAnsi="Book Antiqua" w:cs="Arial Unicode MS"/>
          <w:sz w:val="24"/>
          <w:szCs w:val="24"/>
          <w:lang w:val="fr-FR" w:eastAsia="ja-JP"/>
        </w:rPr>
        <w:t>All rights reserved</w:t>
      </w:r>
      <w:r w:rsidRPr="00EB1DCB">
        <w:rPr>
          <w:rFonts w:ascii="Book Antiqua" w:hAnsi="Book Antiqua" w:cs="Arial Unicode MS"/>
          <w:sz w:val="24"/>
          <w:szCs w:val="24"/>
          <w:lang w:val="fr-FR"/>
        </w:rPr>
        <w:t>.</w:t>
      </w:r>
    </w:p>
    <w:p w:rsidR="001242F5" w:rsidRPr="00EB1DCB" w:rsidRDefault="001242F5" w:rsidP="00EB1DCB">
      <w:pPr>
        <w:spacing w:after="0" w:line="360" w:lineRule="auto"/>
        <w:jc w:val="both"/>
        <w:rPr>
          <w:rFonts w:ascii="Book Antiqua" w:hAnsi="Book Antiqua" w:cs="Times New Roman"/>
          <w:b/>
          <w:color w:val="000000" w:themeColor="text1"/>
          <w:sz w:val="24"/>
          <w:szCs w:val="24"/>
          <w:lang w:eastAsia="zh-CN"/>
        </w:rPr>
      </w:pPr>
    </w:p>
    <w:p w:rsidR="00CA0947" w:rsidRPr="00EB1DCB" w:rsidRDefault="00CA0947" w:rsidP="00EB1DCB">
      <w:pPr>
        <w:spacing w:after="0" w:line="360" w:lineRule="auto"/>
        <w:jc w:val="both"/>
        <w:rPr>
          <w:rFonts w:ascii="Book Antiqua" w:hAnsi="Book Antiqua" w:cs="Times New Roman"/>
          <w:b/>
          <w:color w:val="000000" w:themeColor="text1"/>
          <w:sz w:val="24"/>
          <w:szCs w:val="24"/>
          <w:lang w:eastAsia="zh-CN"/>
        </w:rPr>
      </w:pPr>
      <w:r w:rsidRPr="00EB1DCB">
        <w:rPr>
          <w:rFonts w:ascii="Book Antiqua" w:hAnsi="Book Antiqua" w:cs="Times New Roman"/>
          <w:b/>
          <w:color w:val="000000" w:themeColor="text1"/>
          <w:sz w:val="24"/>
          <w:szCs w:val="24"/>
          <w:lang w:eastAsia="zh-CN"/>
        </w:rPr>
        <w:t>Core tip</w:t>
      </w:r>
      <w:r w:rsidR="0025245E" w:rsidRPr="00EB1DCB">
        <w:rPr>
          <w:rFonts w:ascii="Book Antiqua" w:hAnsi="Book Antiqua" w:cs="Times New Roman"/>
          <w:b/>
          <w:color w:val="000000" w:themeColor="text1"/>
          <w:sz w:val="24"/>
          <w:szCs w:val="24"/>
          <w:lang w:eastAsia="zh-CN"/>
        </w:rPr>
        <w:t xml:space="preserve">: </w:t>
      </w:r>
      <w:r w:rsidR="00802F81" w:rsidRPr="00EB1DCB">
        <w:rPr>
          <w:rFonts w:ascii="Book Antiqua" w:hAnsi="Book Antiqua" w:cs="Times New Roman"/>
          <w:bCs/>
          <w:color w:val="000000" w:themeColor="text1"/>
          <w:sz w:val="24"/>
          <w:szCs w:val="24"/>
          <w:shd w:val="clear" w:color="auto" w:fill="FFFFFF"/>
        </w:rPr>
        <w:t>Human T-cell lymphotropic virus type 1</w:t>
      </w:r>
      <w:r w:rsidR="00802F81" w:rsidRPr="00EB1DCB">
        <w:rPr>
          <w:rStyle w:val="apple-converted-space"/>
          <w:rFonts w:ascii="Book Antiqua" w:hAnsi="Book Antiqua" w:cs="Times New Roman"/>
          <w:color w:val="000000" w:themeColor="text1"/>
          <w:sz w:val="24"/>
          <w:szCs w:val="24"/>
          <w:shd w:val="clear" w:color="auto" w:fill="FFFFFF"/>
        </w:rPr>
        <w:t> </w:t>
      </w:r>
      <w:r w:rsidR="00802F81" w:rsidRPr="00EB1DCB">
        <w:rPr>
          <w:rFonts w:ascii="Book Antiqua" w:hAnsi="Book Antiqua" w:cs="Times New Roman"/>
          <w:color w:val="000000" w:themeColor="text1"/>
          <w:sz w:val="24"/>
          <w:szCs w:val="24"/>
          <w:shd w:val="clear" w:color="auto" w:fill="FFFFFF"/>
        </w:rPr>
        <w:t>(</w:t>
      </w:r>
      <w:r w:rsidR="00802F81" w:rsidRPr="00EB1DCB">
        <w:rPr>
          <w:rFonts w:ascii="Book Antiqua" w:hAnsi="Book Antiqua" w:cs="Times New Roman"/>
          <w:bCs/>
          <w:color w:val="000000" w:themeColor="text1"/>
          <w:sz w:val="24"/>
          <w:szCs w:val="24"/>
          <w:shd w:val="clear" w:color="auto" w:fill="FFFFFF"/>
        </w:rPr>
        <w:t>HTLV-1</w:t>
      </w:r>
      <w:r w:rsidR="00802F81" w:rsidRPr="00EB1DCB">
        <w:rPr>
          <w:rFonts w:ascii="Book Antiqua" w:hAnsi="Book Antiqua" w:cs="Times New Roman"/>
          <w:color w:val="000000" w:themeColor="text1"/>
          <w:sz w:val="24"/>
          <w:szCs w:val="24"/>
          <w:shd w:val="clear" w:color="auto" w:fill="FFFFFF"/>
        </w:rPr>
        <w:t>)</w:t>
      </w:r>
      <w:r w:rsidRPr="00EB1DCB">
        <w:rPr>
          <w:rFonts w:ascii="Book Antiqua" w:hAnsi="Book Antiqua"/>
          <w:color w:val="000000" w:themeColor="text1"/>
          <w:sz w:val="24"/>
          <w:szCs w:val="24"/>
        </w:rPr>
        <w:t>-</w:t>
      </w:r>
      <w:r w:rsidR="00802F81" w:rsidRPr="00EB1DCB">
        <w:rPr>
          <w:rFonts w:ascii="Book Antiqua" w:hAnsi="Book Antiqua"/>
          <w:color w:val="000000" w:themeColor="text1"/>
          <w:sz w:val="24"/>
          <w:szCs w:val="24"/>
        </w:rPr>
        <w:t>a</w:t>
      </w:r>
      <w:r w:rsidRPr="00EB1DCB">
        <w:rPr>
          <w:rFonts w:ascii="Book Antiqua" w:hAnsi="Book Antiqua"/>
          <w:color w:val="000000" w:themeColor="text1"/>
          <w:sz w:val="24"/>
          <w:szCs w:val="24"/>
        </w:rPr>
        <w:t xml:space="preserve">ssociated </w:t>
      </w:r>
      <w:r w:rsidR="00802F81" w:rsidRPr="00EB1DCB">
        <w:rPr>
          <w:rFonts w:ascii="Book Antiqua" w:hAnsi="Book Antiqua"/>
          <w:color w:val="000000" w:themeColor="text1"/>
          <w:sz w:val="24"/>
          <w:szCs w:val="24"/>
        </w:rPr>
        <w:t>m</w:t>
      </w:r>
      <w:r w:rsidRPr="00EB1DCB">
        <w:rPr>
          <w:rFonts w:ascii="Book Antiqua" w:hAnsi="Book Antiqua"/>
          <w:color w:val="000000" w:themeColor="text1"/>
          <w:sz w:val="24"/>
          <w:szCs w:val="24"/>
        </w:rPr>
        <w:t>yelopathy/</w:t>
      </w:r>
      <w:r w:rsidR="00802F81" w:rsidRPr="00EB1DCB">
        <w:rPr>
          <w:rFonts w:ascii="Book Antiqua" w:hAnsi="Book Antiqua"/>
          <w:color w:val="000000" w:themeColor="text1"/>
          <w:sz w:val="24"/>
          <w:szCs w:val="24"/>
        </w:rPr>
        <w:t>tropical spastic paraparesis</w:t>
      </w:r>
      <w:r w:rsidRPr="00EB1DCB">
        <w:rPr>
          <w:rFonts w:ascii="Book Antiqua" w:hAnsi="Book Antiqua"/>
          <w:color w:val="000000" w:themeColor="text1"/>
          <w:sz w:val="24"/>
          <w:szCs w:val="24"/>
        </w:rPr>
        <w:t xml:space="preserve"> (HAM/TSP) is </w:t>
      </w:r>
      <w:r w:rsidRPr="00EB1DCB">
        <w:rPr>
          <w:rFonts w:ascii="Book Antiqua" w:hAnsi="Book Antiqua"/>
          <w:color w:val="000000" w:themeColor="text1"/>
          <w:sz w:val="24"/>
          <w:szCs w:val="24"/>
          <w:shd w:val="clear" w:color="auto" w:fill="FFFFFF"/>
        </w:rPr>
        <w:t xml:space="preserve">a slowly progressive neurodegenerative disorder in which lesions of the </w:t>
      </w:r>
      <w:r w:rsidR="00802F81" w:rsidRPr="00EB1DCB">
        <w:rPr>
          <w:rFonts w:ascii="Book Antiqua" w:hAnsi="Book Antiqua"/>
          <w:color w:val="000000" w:themeColor="text1"/>
          <w:sz w:val="24"/>
          <w:szCs w:val="24"/>
          <w:shd w:val="clear" w:color="auto" w:fill="FFFFFF"/>
        </w:rPr>
        <w:t>central nervous system</w:t>
      </w:r>
      <w:r w:rsidRPr="00EB1DCB">
        <w:rPr>
          <w:rFonts w:ascii="Book Antiqua" w:hAnsi="Book Antiqua"/>
          <w:color w:val="000000" w:themeColor="text1"/>
          <w:sz w:val="24"/>
          <w:szCs w:val="24"/>
          <w:shd w:val="clear" w:color="auto" w:fill="FFFFFF"/>
        </w:rPr>
        <w:t xml:space="preserve"> cause progressive weakness, stiffness, and a lower limb spastic paraparesis. There is no established treatment program for HAM/TSP. Prevention is difficult in low-income patients. Thus, there is a need fo</w:t>
      </w:r>
      <w:r w:rsidR="0025245E" w:rsidRPr="00EB1DCB">
        <w:rPr>
          <w:rFonts w:ascii="Book Antiqua" w:hAnsi="Book Antiqua"/>
          <w:color w:val="000000" w:themeColor="text1"/>
          <w:sz w:val="24"/>
          <w:szCs w:val="24"/>
          <w:shd w:val="clear" w:color="auto" w:fill="FFFFFF"/>
        </w:rPr>
        <w:t xml:space="preserve">r new therapeutic avenues that </w:t>
      </w:r>
      <w:r w:rsidRPr="00EB1DCB">
        <w:rPr>
          <w:rFonts w:ascii="Book Antiqua" w:hAnsi="Book Antiqua"/>
          <w:color w:val="000000" w:themeColor="text1"/>
          <w:sz w:val="24"/>
          <w:szCs w:val="24"/>
          <w:shd w:val="clear" w:color="auto" w:fill="FFFFFF"/>
        </w:rPr>
        <w:t>must be based on a better understanding, not only of clinical and clinicopathological data, but also of the pathophysiology of the affection. Consequently, a better understanding of existing or newly developed animal models of HAM/TSP is a prerequisite step in the development of new treatments.</w:t>
      </w:r>
    </w:p>
    <w:p w:rsidR="001242F5" w:rsidRPr="00EB1DCB" w:rsidRDefault="001242F5" w:rsidP="00EB1DCB">
      <w:pPr>
        <w:spacing w:after="0" w:line="360" w:lineRule="auto"/>
        <w:jc w:val="both"/>
        <w:rPr>
          <w:rFonts w:ascii="Book Antiqua" w:hAnsi="Book Antiqua" w:cs="Times New Roman"/>
          <w:b/>
          <w:color w:val="000000" w:themeColor="text1"/>
          <w:sz w:val="24"/>
          <w:szCs w:val="24"/>
          <w:lang w:eastAsia="zh-CN"/>
        </w:rPr>
      </w:pPr>
    </w:p>
    <w:p w:rsidR="001242F5" w:rsidRPr="00EB1DCB" w:rsidRDefault="001242F5" w:rsidP="00EB1DCB">
      <w:pPr>
        <w:spacing w:after="0" w:line="360" w:lineRule="auto"/>
        <w:jc w:val="both"/>
        <w:rPr>
          <w:rFonts w:ascii="Book Antiqua" w:hAnsi="Book Antiqua" w:cs="Times New Roman"/>
          <w:color w:val="000000" w:themeColor="text1"/>
          <w:sz w:val="24"/>
          <w:szCs w:val="24"/>
          <w:lang w:eastAsia="zh-CN"/>
        </w:rPr>
      </w:pPr>
      <w:r w:rsidRPr="00EB1DCB">
        <w:rPr>
          <w:rFonts w:ascii="Book Antiqua" w:hAnsi="Book Antiqua" w:cs="Times New Roman"/>
          <w:color w:val="000000" w:themeColor="text1"/>
          <w:sz w:val="24"/>
          <w:szCs w:val="24"/>
        </w:rPr>
        <w:t xml:space="preserve">Louboutin </w:t>
      </w:r>
      <w:r w:rsidRPr="00EB1DCB">
        <w:rPr>
          <w:rFonts w:ascii="Book Antiqua" w:hAnsi="Book Antiqua" w:cs="Times New Roman"/>
          <w:color w:val="000000" w:themeColor="text1"/>
          <w:sz w:val="24"/>
          <w:szCs w:val="24"/>
          <w:lang w:eastAsia="zh-CN"/>
        </w:rPr>
        <w:t xml:space="preserve">JP. </w:t>
      </w:r>
      <w:r w:rsidRPr="00EB1DCB">
        <w:rPr>
          <w:rFonts w:ascii="Book Antiqua" w:hAnsi="Book Antiqua" w:cs="Times New Roman"/>
          <w:bCs/>
          <w:color w:val="000000" w:themeColor="text1"/>
          <w:sz w:val="24"/>
          <w:szCs w:val="24"/>
          <w:shd w:val="clear" w:color="auto" w:fill="FFFFFF"/>
        </w:rPr>
        <w:t>Human T-lymphotropic virus type 1</w:t>
      </w:r>
      <w:r w:rsidRPr="00EB1DCB">
        <w:rPr>
          <w:rFonts w:ascii="Book Antiqua" w:hAnsi="Book Antiqua" w:cs="Times New Roman"/>
          <w:color w:val="000000" w:themeColor="text1"/>
          <w:sz w:val="24"/>
          <w:szCs w:val="24"/>
        </w:rPr>
        <w:t>-associated myelopathy/tropical spastic paraparesis: Clinical presentation and pathophysiology</w:t>
      </w:r>
      <w:r w:rsidRPr="00EB1DCB">
        <w:rPr>
          <w:rFonts w:ascii="Book Antiqua" w:hAnsi="Book Antiqua" w:cs="Times New Roman"/>
          <w:color w:val="000000" w:themeColor="text1"/>
          <w:sz w:val="24"/>
          <w:szCs w:val="24"/>
          <w:lang w:eastAsia="zh-CN"/>
        </w:rPr>
        <w:t xml:space="preserve">. </w:t>
      </w:r>
      <w:r w:rsidRPr="00EB1DCB">
        <w:rPr>
          <w:rFonts w:ascii="Book Antiqua" w:hAnsi="Book Antiqua"/>
          <w:i/>
          <w:iCs/>
          <w:sz w:val="24"/>
          <w:szCs w:val="24"/>
        </w:rPr>
        <w:t>World J Neurol</w:t>
      </w:r>
      <w:r w:rsidRPr="00EB1DCB">
        <w:rPr>
          <w:rFonts w:ascii="Book Antiqua" w:hAnsi="Book Antiqua"/>
          <w:iCs/>
          <w:sz w:val="24"/>
          <w:szCs w:val="24"/>
          <w:lang w:eastAsia="zh-CN"/>
        </w:rPr>
        <w:t xml:space="preserve"> 2015; In press</w:t>
      </w:r>
    </w:p>
    <w:p w:rsidR="001242F5" w:rsidRPr="00EB1DCB" w:rsidRDefault="001242F5" w:rsidP="00EB1DCB">
      <w:pPr>
        <w:spacing w:after="0" w:line="360" w:lineRule="auto"/>
        <w:jc w:val="both"/>
        <w:rPr>
          <w:rFonts w:ascii="Book Antiqua" w:hAnsi="Book Antiqua" w:cs="Times New Roman"/>
          <w:b/>
          <w:color w:val="000000" w:themeColor="text1"/>
          <w:sz w:val="24"/>
          <w:szCs w:val="24"/>
          <w:lang w:eastAsia="zh-CN"/>
        </w:rPr>
      </w:pPr>
    </w:p>
    <w:p w:rsidR="001A70B1" w:rsidRDefault="001A70B1">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0362E3" w:rsidRPr="00EB1DCB" w:rsidRDefault="006408DA" w:rsidP="00EB1DCB">
      <w:pPr>
        <w:spacing w:after="0" w:line="360" w:lineRule="auto"/>
        <w:jc w:val="both"/>
        <w:rPr>
          <w:rFonts w:ascii="Book Antiqua" w:hAnsi="Book Antiqua" w:cs="Times New Roman"/>
          <w:b/>
          <w:color w:val="000000" w:themeColor="text1"/>
          <w:sz w:val="24"/>
          <w:szCs w:val="24"/>
        </w:rPr>
      </w:pPr>
      <w:r w:rsidRPr="00EB1DCB">
        <w:rPr>
          <w:rFonts w:ascii="Book Antiqua" w:hAnsi="Book Antiqua" w:cs="Times New Roman"/>
          <w:b/>
          <w:color w:val="000000" w:themeColor="text1"/>
          <w:sz w:val="24"/>
          <w:szCs w:val="24"/>
        </w:rPr>
        <w:t>INTRODUCTION</w:t>
      </w:r>
    </w:p>
    <w:p w:rsidR="00293EDC" w:rsidRPr="00EB1DCB" w:rsidRDefault="00293EDC" w:rsidP="00EB1DCB">
      <w:pPr>
        <w:spacing w:after="0" w:line="360" w:lineRule="auto"/>
        <w:jc w:val="both"/>
        <w:rPr>
          <w:rFonts w:ascii="Book Antiqua" w:hAnsi="Book Antiqua" w:cs="Times New Roman"/>
          <w:color w:val="000000" w:themeColor="text1"/>
          <w:sz w:val="24"/>
          <w:szCs w:val="24"/>
          <w:shd w:val="clear" w:color="auto" w:fill="FFFFFF"/>
          <w:lang w:eastAsia="zh-CN"/>
        </w:rPr>
      </w:pPr>
      <w:r w:rsidRPr="00EB1DCB">
        <w:rPr>
          <w:rFonts w:ascii="Book Antiqua" w:hAnsi="Book Antiqua" w:cs="Times New Roman"/>
          <w:bCs/>
          <w:color w:val="000000" w:themeColor="text1"/>
          <w:sz w:val="24"/>
          <w:szCs w:val="24"/>
          <w:shd w:val="clear" w:color="auto" w:fill="FFFFFF"/>
        </w:rPr>
        <w:t>Human T-cell lymphotropic virus type 1</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or</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bCs/>
          <w:color w:val="000000" w:themeColor="text1"/>
          <w:sz w:val="24"/>
          <w:szCs w:val="24"/>
          <w:shd w:val="clear" w:color="auto" w:fill="FFFFFF"/>
        </w:rPr>
        <w:t>human T-lymphotropic virus type 1</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w:t>
      </w:r>
      <w:r w:rsidRPr="00EB1DCB">
        <w:rPr>
          <w:rFonts w:ascii="Book Antiqua" w:hAnsi="Book Antiqua" w:cs="Times New Roman"/>
          <w:bCs/>
          <w:color w:val="000000" w:themeColor="text1"/>
          <w:sz w:val="24"/>
          <w:szCs w:val="24"/>
          <w:shd w:val="clear" w:color="auto" w:fill="FFFFFF"/>
        </w:rPr>
        <w:t>HTLV-1</w:t>
      </w:r>
      <w:r w:rsidRPr="00EB1DCB">
        <w:rPr>
          <w:rFonts w:ascii="Book Antiqua" w:hAnsi="Book Antiqua" w:cs="Times New Roman"/>
          <w:color w:val="000000" w:themeColor="text1"/>
          <w:sz w:val="24"/>
          <w:szCs w:val="24"/>
          <w:shd w:val="clear" w:color="auto" w:fill="FFFFFF"/>
        </w:rPr>
        <w:t>), (also called the</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bCs/>
          <w:color w:val="000000" w:themeColor="text1"/>
          <w:sz w:val="24"/>
          <w:szCs w:val="24"/>
          <w:shd w:val="clear" w:color="auto" w:fill="FFFFFF"/>
        </w:rPr>
        <w:t>adult T-cell lymphoma virus type 1)</w:t>
      </w:r>
      <w:r w:rsidRPr="00EB1DCB">
        <w:rPr>
          <w:rFonts w:ascii="Book Antiqua" w:hAnsi="Book Antiqua" w:cs="Times New Roman"/>
          <w:color w:val="000000" w:themeColor="text1"/>
          <w:sz w:val="24"/>
          <w:szCs w:val="24"/>
          <w:shd w:val="clear" w:color="auto" w:fill="FFFFFF"/>
        </w:rPr>
        <w:t xml:space="preserve"> is a retrovirus</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belonging to the family retroviridae</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 xml:space="preserve">and to the genus deltaretrovirus. HTLV-1 was the first identified human retrovirus and is the etiological agent of two distinct diseases: Adult T-cell Leukemia/Lymphoma (ATL) and </w:t>
      </w:r>
      <w:r w:rsidR="00802F81" w:rsidRPr="00EB1DCB">
        <w:rPr>
          <w:rFonts w:ascii="Book Antiqua" w:hAnsi="Book Antiqua" w:cs="Times New Roman"/>
          <w:color w:val="000000" w:themeColor="text1"/>
          <w:sz w:val="24"/>
          <w:szCs w:val="24"/>
          <w:shd w:val="clear" w:color="auto" w:fill="FFFFFF"/>
        </w:rPr>
        <w:t>HTLV-1-Associated myelopathy/tropical spastic paraparesis</w:t>
      </w:r>
      <w:r w:rsidRPr="00EB1DCB">
        <w:rPr>
          <w:rFonts w:ascii="Book Antiqua" w:hAnsi="Book Antiqua" w:cs="Times New Roman"/>
          <w:color w:val="000000" w:themeColor="text1"/>
          <w:sz w:val="24"/>
          <w:szCs w:val="24"/>
          <w:shd w:val="clear" w:color="auto" w:fill="FFFFFF"/>
        </w:rPr>
        <w:t xml:space="preserve"> (</w:t>
      </w:r>
      <w:r w:rsidR="00AA352D" w:rsidRPr="00EB1DCB">
        <w:rPr>
          <w:rFonts w:ascii="Book Antiqua" w:hAnsi="Book Antiqua" w:cs="Times New Roman"/>
          <w:color w:val="000000" w:themeColor="text1"/>
          <w:sz w:val="24"/>
          <w:szCs w:val="24"/>
          <w:shd w:val="clear" w:color="auto" w:fill="FFFFFF"/>
        </w:rPr>
        <w:t>HAM/</w:t>
      </w:r>
      <w:r w:rsidR="006408DA" w:rsidRPr="00EB1DCB">
        <w:rPr>
          <w:rFonts w:ascii="Book Antiqua" w:hAnsi="Book Antiqua" w:cs="Times New Roman"/>
          <w:color w:val="000000" w:themeColor="text1"/>
          <w:sz w:val="24"/>
          <w:szCs w:val="24"/>
          <w:shd w:val="clear" w:color="auto" w:fill="FFFFFF"/>
        </w:rPr>
        <w:t>TSP)</w:t>
      </w:r>
      <w:r w:rsidRPr="00EB1DCB">
        <w:rPr>
          <w:rFonts w:ascii="Book Antiqua" w:hAnsi="Book Antiqua" w:cs="Times New Roman"/>
          <w:color w:val="000000" w:themeColor="text1"/>
          <w:sz w:val="24"/>
          <w:szCs w:val="24"/>
          <w:shd w:val="clear" w:color="auto" w:fill="FFFFFF"/>
          <w:vertAlign w:val="superscript"/>
        </w:rPr>
        <w:t>[1]</w:t>
      </w:r>
      <w:r w:rsidRPr="00EB1DCB">
        <w:rPr>
          <w:rFonts w:ascii="Book Antiqua" w:hAnsi="Book Antiqua" w:cs="Times New Roman"/>
          <w:color w:val="000000" w:themeColor="text1"/>
          <w:sz w:val="24"/>
          <w:szCs w:val="24"/>
          <w:shd w:val="clear" w:color="auto" w:fill="FFFFFF"/>
        </w:rPr>
        <w:t>. It is estimated that HTLV-1 infects approximately 10-20</w:t>
      </w:r>
      <w:r w:rsidR="00802F81" w:rsidRPr="00EB1DCB">
        <w:rPr>
          <w:rFonts w:ascii="Book Antiqua" w:hAnsi="Book Antiqua" w:cs="Times New Roman"/>
          <w:color w:val="000000" w:themeColor="text1"/>
          <w:sz w:val="24"/>
          <w:szCs w:val="24"/>
          <w:shd w:val="clear" w:color="auto" w:fill="FFFFFF"/>
        </w:rPr>
        <w:t xml:space="preserve"> millions individuals worldwide</w:t>
      </w:r>
      <w:r w:rsidRPr="00EB1DCB">
        <w:rPr>
          <w:rFonts w:ascii="Book Antiqua" w:hAnsi="Book Antiqua" w:cs="Times New Roman"/>
          <w:color w:val="000000" w:themeColor="text1"/>
          <w:sz w:val="24"/>
          <w:szCs w:val="24"/>
          <w:shd w:val="clear" w:color="auto" w:fill="FFFFFF"/>
          <w:vertAlign w:val="superscript"/>
        </w:rPr>
        <w:t>[2]</w:t>
      </w:r>
      <w:r w:rsidRPr="00EB1DCB">
        <w:rPr>
          <w:rFonts w:ascii="Book Antiqua" w:hAnsi="Book Antiqua" w:cs="Times New Roman"/>
          <w:color w:val="000000" w:themeColor="text1"/>
          <w:sz w:val="24"/>
          <w:szCs w:val="24"/>
          <w:shd w:val="clear" w:color="auto" w:fill="FFFFFF"/>
        </w:rPr>
        <w:t xml:space="preserve">. Endemic areas include Japan, Brazil, the Caribbean, inter-tropical Africa, Eastern Europe, and the Middle East. </w:t>
      </w:r>
      <w:r w:rsidR="00DC59CA" w:rsidRPr="00EB1DCB">
        <w:rPr>
          <w:rFonts w:ascii="Book Antiqua" w:hAnsi="Book Antiqua" w:cs="Times New Roman"/>
          <w:color w:val="000000" w:themeColor="text1"/>
          <w:sz w:val="24"/>
          <w:szCs w:val="24"/>
          <w:shd w:val="clear" w:color="auto" w:fill="FFFFFF"/>
        </w:rPr>
        <w:t xml:space="preserve">In US, Canada and Western Europe, it appears that HTLV-1 is mainly found in immigrants. It seems however that there is a cluster of </w:t>
      </w:r>
      <w:r w:rsidR="00AA352D" w:rsidRPr="00EB1DCB">
        <w:rPr>
          <w:rFonts w:ascii="Book Antiqua" w:hAnsi="Book Antiqua" w:cs="Times New Roman"/>
          <w:color w:val="000000" w:themeColor="text1"/>
          <w:sz w:val="24"/>
          <w:szCs w:val="24"/>
          <w:shd w:val="clear" w:color="auto" w:fill="FFFFFF"/>
        </w:rPr>
        <w:t xml:space="preserve">HAM/TSP cases </w:t>
      </w:r>
      <w:r w:rsidR="00DC59CA" w:rsidRPr="00EB1DCB">
        <w:rPr>
          <w:rFonts w:ascii="Book Antiqua" w:hAnsi="Book Antiqua" w:cs="Times New Roman"/>
          <w:color w:val="000000" w:themeColor="text1"/>
          <w:sz w:val="24"/>
          <w:szCs w:val="24"/>
          <w:shd w:val="clear" w:color="auto" w:fill="FFFFFF"/>
        </w:rPr>
        <w:t xml:space="preserve">in Romania. </w:t>
      </w:r>
      <w:r w:rsidRPr="00EB1DCB">
        <w:rPr>
          <w:rFonts w:ascii="Book Antiqua" w:hAnsi="Book Antiqua" w:cs="Times New Roman"/>
          <w:color w:val="000000" w:themeColor="text1"/>
          <w:sz w:val="24"/>
          <w:szCs w:val="24"/>
          <w:shd w:val="clear" w:color="auto" w:fill="FFFFFF"/>
        </w:rPr>
        <w:t xml:space="preserve">One to 5 </w:t>
      </w:r>
      <w:r w:rsidR="00F6387E" w:rsidRPr="00EB1DCB">
        <w:rPr>
          <w:rFonts w:ascii="Book Antiqua" w:hAnsi="Book Antiqua" w:cs="Times New Roman"/>
          <w:color w:val="000000" w:themeColor="text1"/>
          <w:sz w:val="24"/>
          <w:szCs w:val="24"/>
          <w:shd w:val="clear" w:color="auto" w:fill="FFFFFF"/>
        </w:rPr>
        <w:t>percent</w:t>
      </w:r>
      <w:r w:rsidRPr="00EB1DCB">
        <w:rPr>
          <w:rFonts w:ascii="Book Antiqua" w:hAnsi="Book Antiqua" w:cs="Times New Roman"/>
          <w:color w:val="000000" w:themeColor="text1"/>
          <w:sz w:val="24"/>
          <w:szCs w:val="24"/>
          <w:shd w:val="clear" w:color="auto" w:fill="FFFFFF"/>
        </w:rPr>
        <w:t xml:space="preserve"> of the individuals infected with HTLV-1 eventually develop ATL, an aggressive malignancy of mature activated CD4</w:t>
      </w:r>
      <w:r w:rsidRPr="00EB1DCB">
        <w:rPr>
          <w:rFonts w:ascii="Book Antiqua" w:hAnsi="Book Antiqua" w:cs="Times New Roman"/>
          <w:color w:val="000000" w:themeColor="text1"/>
          <w:sz w:val="24"/>
          <w:szCs w:val="24"/>
          <w:shd w:val="clear" w:color="auto" w:fill="FFFFFF"/>
          <w:vertAlign w:val="superscript"/>
        </w:rPr>
        <w:t>+</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T cells, characterized by frequent visceral involvement, and opportunistic infections</w:t>
      </w:r>
      <w:r w:rsidRPr="00EB1DCB">
        <w:rPr>
          <w:rStyle w:val="apple-converted-space"/>
          <w:rFonts w:ascii="Book Antiqua" w:hAnsi="Book Antiqua" w:cs="Times New Roman"/>
          <w:color w:val="000000" w:themeColor="text1"/>
          <w:sz w:val="24"/>
          <w:szCs w:val="24"/>
          <w:shd w:val="clear" w:color="auto" w:fill="FFFFFF"/>
        </w:rPr>
        <w:t> </w:t>
      </w:r>
      <w:r w:rsidRPr="00EB1DCB">
        <w:rPr>
          <w:rFonts w:ascii="Book Antiqua" w:hAnsi="Book Antiqua" w:cs="Times New Roman"/>
          <w:color w:val="000000" w:themeColor="text1"/>
          <w:sz w:val="24"/>
          <w:szCs w:val="24"/>
          <w:shd w:val="clear" w:color="auto" w:fill="FFFFFF"/>
        </w:rPr>
        <w:t xml:space="preserve">secondary to T cell immunosuppression. One to four per cents of patients infected by HTLV-1 will develop </w:t>
      </w:r>
      <w:r w:rsidR="00802F81" w:rsidRPr="00EB1DCB">
        <w:rPr>
          <w:rFonts w:ascii="Book Antiqua" w:hAnsi="Book Antiqua" w:cs="Times New Roman"/>
          <w:color w:val="000000" w:themeColor="text1"/>
          <w:sz w:val="24"/>
          <w:szCs w:val="24"/>
          <w:shd w:val="clear" w:color="auto" w:fill="FFFFFF"/>
        </w:rPr>
        <w:t>HAM/TSP</w:t>
      </w:r>
      <w:r w:rsidRPr="00EB1DCB">
        <w:rPr>
          <w:rFonts w:ascii="Book Antiqua" w:hAnsi="Book Antiqua" w:cs="Times New Roman"/>
          <w:color w:val="000000" w:themeColor="text1"/>
          <w:sz w:val="24"/>
          <w:szCs w:val="24"/>
          <w:shd w:val="clear" w:color="auto" w:fill="FFFFFF"/>
          <w:vertAlign w:val="superscript"/>
        </w:rPr>
        <w:t>[2]</w:t>
      </w:r>
      <w:r w:rsidRPr="00EB1DCB">
        <w:rPr>
          <w:rFonts w:ascii="Book Antiqua" w:hAnsi="Book Antiqua" w:cs="Times New Roman"/>
          <w:color w:val="000000" w:themeColor="text1"/>
          <w:sz w:val="24"/>
          <w:szCs w:val="24"/>
          <w:shd w:val="clear" w:color="auto" w:fill="FFFFFF"/>
        </w:rPr>
        <w:t xml:space="preserve">. </w:t>
      </w:r>
      <w:r w:rsidRPr="00EB1DCB">
        <w:rPr>
          <w:rFonts w:ascii="Book Antiqua" w:hAnsi="Book Antiqua" w:cs="Times New Roman"/>
          <w:color w:val="000000" w:themeColor="text1"/>
          <w:sz w:val="24"/>
          <w:szCs w:val="24"/>
        </w:rPr>
        <w:t>TSP was first described in Jamaica in 1888 and was known as Jamaican peripheral neuritis before TSP was related to HTLV-1 in patients from Martinique presenting</w:t>
      </w:r>
      <w:r w:rsidR="00802F81" w:rsidRPr="00EB1DCB">
        <w:rPr>
          <w:rFonts w:ascii="Book Antiqua" w:hAnsi="Book Antiqua" w:cs="Times New Roman"/>
          <w:color w:val="000000" w:themeColor="text1"/>
          <w:sz w:val="24"/>
          <w:szCs w:val="24"/>
        </w:rPr>
        <w:t xml:space="preserve"> similar symptoms</w:t>
      </w:r>
      <w:r w:rsidRPr="00EB1DCB">
        <w:rPr>
          <w:rFonts w:ascii="Book Antiqua" w:hAnsi="Book Antiqua" w:cs="Times New Roman"/>
          <w:color w:val="000000" w:themeColor="text1"/>
          <w:sz w:val="24"/>
          <w:szCs w:val="24"/>
          <w:shd w:val="clear" w:color="auto" w:fill="FFFFFF"/>
          <w:vertAlign w:val="superscript"/>
        </w:rPr>
        <w:t>[1]</w:t>
      </w:r>
      <w:r w:rsidRPr="00EB1DCB">
        <w:rPr>
          <w:rFonts w:ascii="Book Antiqua" w:hAnsi="Book Antiqua" w:cs="Times New Roman"/>
          <w:color w:val="000000" w:themeColor="text1"/>
          <w:sz w:val="24"/>
          <w:szCs w:val="24"/>
        </w:rPr>
        <w:t xml:space="preserve">; the affection was then called </w:t>
      </w:r>
      <w:r w:rsidR="00802F81" w:rsidRPr="00EB1DCB">
        <w:rPr>
          <w:rFonts w:ascii="Book Antiqua" w:hAnsi="Book Antiqua" w:cs="Times New Roman"/>
          <w:color w:val="000000" w:themeColor="text1"/>
          <w:sz w:val="24"/>
          <w:szCs w:val="24"/>
        </w:rPr>
        <w:t>HAM</w:t>
      </w:r>
      <w:r w:rsidRPr="00EB1DCB">
        <w:rPr>
          <w:rFonts w:ascii="Book Antiqua" w:hAnsi="Book Antiqua" w:cs="Times New Roman"/>
          <w:color w:val="000000" w:themeColor="text1"/>
          <w:sz w:val="24"/>
          <w:szCs w:val="24"/>
        </w:rPr>
        <w:t>. Large cohorts of patients with TS</w:t>
      </w:r>
      <w:r w:rsidR="00802F81" w:rsidRPr="00EB1DCB">
        <w:rPr>
          <w:rFonts w:ascii="Book Antiqua" w:hAnsi="Book Antiqua" w:cs="Times New Roman"/>
          <w:color w:val="000000" w:themeColor="text1"/>
          <w:sz w:val="24"/>
          <w:szCs w:val="24"/>
        </w:rPr>
        <w:t>P have been reported in Jamaica</w:t>
      </w:r>
      <w:r w:rsidRPr="00EB1DCB">
        <w:rPr>
          <w:rFonts w:ascii="Book Antiqua" w:hAnsi="Book Antiqua" w:cs="Times New Roman"/>
          <w:color w:val="000000" w:themeColor="text1"/>
          <w:sz w:val="24"/>
          <w:szCs w:val="24"/>
          <w:shd w:val="clear" w:color="auto" w:fill="FFFFFF"/>
          <w:vertAlign w:val="superscript"/>
        </w:rPr>
        <w:t>[3]</w:t>
      </w:r>
      <w:r w:rsidRPr="00EB1DCB">
        <w:rPr>
          <w:rFonts w:ascii="Book Antiqua" w:hAnsi="Book Antiqua" w:cs="Times New Roman"/>
          <w:color w:val="000000" w:themeColor="text1"/>
          <w:sz w:val="24"/>
          <w:szCs w:val="24"/>
        </w:rPr>
        <w:t xml:space="preserve">. </w:t>
      </w:r>
      <w:r w:rsidR="00AA352D" w:rsidRPr="00EB1DCB">
        <w:rPr>
          <w:rFonts w:ascii="Book Antiqua" w:hAnsi="Book Antiqua" w:cs="Times New Roman"/>
          <w:color w:val="000000" w:themeColor="text1"/>
          <w:sz w:val="24"/>
          <w:szCs w:val="24"/>
          <w:shd w:val="clear" w:color="auto" w:fill="FFFFFF"/>
        </w:rPr>
        <w:t xml:space="preserve">HAM/TSP </w:t>
      </w:r>
      <w:r w:rsidRPr="00EB1DCB">
        <w:rPr>
          <w:rFonts w:ascii="Book Antiqua" w:hAnsi="Book Antiqua" w:cs="Times New Roman"/>
          <w:color w:val="000000" w:themeColor="text1"/>
          <w:sz w:val="24"/>
          <w:szCs w:val="24"/>
          <w:shd w:val="clear" w:color="auto" w:fill="FFFFFF"/>
        </w:rPr>
        <w:t>seems more common in lower socio-economic groups and more prevalent in rural regions. Currently, there is no established treatment program for this disorder. Prevention is difficult in low-income patients (</w:t>
      </w:r>
      <w:r w:rsidRPr="00EB1DCB">
        <w:rPr>
          <w:rFonts w:ascii="Book Antiqua" w:hAnsi="Book Antiqua" w:cs="Times New Roman"/>
          <w:i/>
          <w:color w:val="000000" w:themeColor="text1"/>
          <w:sz w:val="24"/>
          <w:szCs w:val="24"/>
          <w:shd w:val="clear" w:color="auto" w:fill="FFFFFF"/>
        </w:rPr>
        <w:t>i.e.,</w:t>
      </w:r>
      <w:r w:rsidRPr="00EB1DCB">
        <w:rPr>
          <w:rFonts w:ascii="Book Antiqua" w:hAnsi="Book Antiqua" w:cs="Times New Roman"/>
          <w:color w:val="000000" w:themeColor="text1"/>
          <w:sz w:val="24"/>
          <w:szCs w:val="24"/>
          <w:shd w:val="clear" w:color="auto" w:fill="FFFFFF"/>
        </w:rPr>
        <w:t xml:space="preserve"> HTLV-1 infected breast feeding mothers in rural areas, sex workers). Even if the incidence is currently lower due to detection of HTLV-1-positive blood donors, there are still numerous cases of </w:t>
      </w:r>
      <w:r w:rsidR="00AA352D" w:rsidRPr="00EB1DCB">
        <w:rPr>
          <w:rFonts w:ascii="Book Antiqua" w:hAnsi="Book Antiqua" w:cs="Times New Roman"/>
          <w:color w:val="000000" w:themeColor="text1"/>
          <w:sz w:val="24"/>
          <w:szCs w:val="24"/>
          <w:shd w:val="clear" w:color="auto" w:fill="FFFFFF"/>
        </w:rPr>
        <w:t>HAM/TSP</w:t>
      </w:r>
      <w:r w:rsidRPr="00EB1DCB">
        <w:rPr>
          <w:rFonts w:ascii="Book Antiqua" w:hAnsi="Book Antiqua" w:cs="Times New Roman"/>
          <w:color w:val="000000" w:themeColor="text1"/>
          <w:sz w:val="24"/>
          <w:szCs w:val="24"/>
          <w:shd w:val="clear" w:color="auto" w:fill="FFFFFF"/>
        </w:rPr>
        <w:t>.</w:t>
      </w:r>
    </w:p>
    <w:p w:rsidR="0025245E" w:rsidRPr="00EB1DCB" w:rsidRDefault="0025245E" w:rsidP="00EB1DCB">
      <w:pPr>
        <w:spacing w:after="0" w:line="360" w:lineRule="auto"/>
        <w:jc w:val="both"/>
        <w:rPr>
          <w:rFonts w:ascii="Book Antiqua" w:hAnsi="Book Antiqua" w:cs="Times New Roman"/>
          <w:color w:val="000000" w:themeColor="text1"/>
          <w:sz w:val="24"/>
          <w:szCs w:val="24"/>
          <w:shd w:val="clear" w:color="auto" w:fill="FFFFFF"/>
          <w:lang w:eastAsia="zh-CN"/>
        </w:rPr>
      </w:pPr>
    </w:p>
    <w:p w:rsidR="000362E3" w:rsidRPr="00EB1DCB" w:rsidRDefault="000A2326" w:rsidP="00EB1DCB">
      <w:pPr>
        <w:spacing w:after="0" w:line="360" w:lineRule="auto"/>
        <w:jc w:val="both"/>
        <w:rPr>
          <w:rFonts w:ascii="Book Antiqua" w:hAnsi="Book Antiqua" w:cs="Times New Roman"/>
          <w:b/>
          <w:color w:val="000000" w:themeColor="text1"/>
          <w:sz w:val="24"/>
          <w:szCs w:val="24"/>
          <w:shd w:val="clear" w:color="auto" w:fill="FFFFFF"/>
        </w:rPr>
      </w:pPr>
      <w:r w:rsidRPr="00EB1DCB">
        <w:rPr>
          <w:rFonts w:ascii="Book Antiqua" w:hAnsi="Book Antiqua" w:cs="Times New Roman"/>
          <w:b/>
          <w:color w:val="000000" w:themeColor="text1"/>
          <w:sz w:val="24"/>
          <w:szCs w:val="24"/>
          <w:shd w:val="clear" w:color="auto" w:fill="FFFFFF"/>
        </w:rPr>
        <w:t>CLINICAL PRESENTATION</w:t>
      </w:r>
    </w:p>
    <w:p w:rsidR="00C56891" w:rsidRPr="00EB1DCB" w:rsidRDefault="00C56891" w:rsidP="00EB1DCB">
      <w:pPr>
        <w:spacing w:after="0" w:line="360" w:lineRule="auto"/>
        <w:jc w:val="both"/>
        <w:rPr>
          <w:rFonts w:ascii="Book Antiqua" w:hAnsi="Book Antiqua" w:cs="Times New Roman"/>
          <w:color w:val="000000" w:themeColor="text1"/>
          <w:sz w:val="24"/>
          <w:szCs w:val="24"/>
          <w:shd w:val="clear" w:color="auto" w:fill="FFFFFF"/>
        </w:rPr>
      </w:pPr>
      <w:r w:rsidRPr="00EB1DCB">
        <w:rPr>
          <w:rFonts w:ascii="Book Antiqua" w:hAnsi="Book Antiqua" w:cs="Times New Roman"/>
          <w:color w:val="000000" w:themeColor="text1"/>
          <w:sz w:val="24"/>
          <w:szCs w:val="24"/>
          <w:shd w:val="clear" w:color="auto" w:fill="FFFFFF"/>
        </w:rPr>
        <w:t xml:space="preserve">Infection of HTLV-1 can be spread through contaminated blood products, passage from mother to child and sexual transmission. Very high rates of transmission of HTLV-1 are observed with blood products containing infected cells, as well as after transplantation of organs from HTLV-1 positive patients. However, </w:t>
      </w:r>
      <w:r w:rsidR="00BA6321" w:rsidRPr="00EB1DCB">
        <w:rPr>
          <w:rFonts w:ascii="Book Antiqua" w:hAnsi="Book Antiqua" w:cs="Times New Roman"/>
          <w:color w:val="000000" w:themeColor="text1"/>
          <w:sz w:val="24"/>
          <w:szCs w:val="24"/>
          <w:shd w:val="clear" w:color="auto" w:fill="FFFFFF"/>
        </w:rPr>
        <w:t>blood screening</w:t>
      </w:r>
      <w:r w:rsidRPr="00EB1DCB">
        <w:rPr>
          <w:rFonts w:ascii="Book Antiqua" w:hAnsi="Book Antiqua" w:cs="Times New Roman"/>
          <w:color w:val="000000" w:themeColor="text1"/>
          <w:sz w:val="24"/>
          <w:szCs w:val="24"/>
          <w:shd w:val="clear" w:color="auto" w:fill="FFFFFF"/>
        </w:rPr>
        <w:t xml:space="preserve"> prior to transfusion reduce</w:t>
      </w:r>
      <w:r w:rsidR="00BA6321" w:rsidRPr="00EB1DCB">
        <w:rPr>
          <w:rFonts w:ascii="Book Antiqua" w:hAnsi="Book Antiqua" w:cs="Times New Roman"/>
          <w:color w:val="000000" w:themeColor="text1"/>
          <w:sz w:val="24"/>
          <w:szCs w:val="24"/>
          <w:shd w:val="clear" w:color="auto" w:fill="FFFFFF"/>
        </w:rPr>
        <w:t>s</w:t>
      </w:r>
      <w:r w:rsidRPr="00EB1DCB">
        <w:rPr>
          <w:rFonts w:ascii="Book Antiqua" w:hAnsi="Book Antiqua" w:cs="Times New Roman"/>
          <w:color w:val="000000" w:themeColor="text1"/>
          <w:sz w:val="24"/>
          <w:szCs w:val="24"/>
          <w:shd w:val="clear" w:color="auto" w:fill="FFFFFF"/>
        </w:rPr>
        <w:t xml:space="preserve"> the rate of transmission through inf</w:t>
      </w:r>
      <w:r w:rsidR="00237A64" w:rsidRPr="00EB1DCB">
        <w:rPr>
          <w:rFonts w:ascii="Book Antiqua" w:hAnsi="Book Antiqua" w:cs="Times New Roman"/>
          <w:color w:val="000000" w:themeColor="text1"/>
          <w:sz w:val="24"/>
          <w:szCs w:val="24"/>
          <w:shd w:val="clear" w:color="auto" w:fill="FFFFFF"/>
        </w:rPr>
        <w:t>e</w:t>
      </w:r>
      <w:r w:rsidRPr="00EB1DCB">
        <w:rPr>
          <w:rFonts w:ascii="Book Antiqua" w:hAnsi="Book Antiqua" w:cs="Times New Roman"/>
          <w:color w:val="000000" w:themeColor="text1"/>
          <w:sz w:val="24"/>
          <w:szCs w:val="24"/>
          <w:shd w:val="clear" w:color="auto" w:fill="FFFFFF"/>
        </w:rPr>
        <w:t xml:space="preserve">cted blood products. </w:t>
      </w:r>
      <w:r w:rsidR="00BA6321" w:rsidRPr="00EB1DCB">
        <w:rPr>
          <w:rFonts w:ascii="Book Antiqua" w:hAnsi="Book Antiqua" w:cs="Times New Roman"/>
          <w:color w:val="000000" w:themeColor="text1"/>
          <w:sz w:val="24"/>
          <w:szCs w:val="24"/>
          <w:shd w:val="clear" w:color="auto" w:fill="FFFFFF"/>
        </w:rPr>
        <w:t xml:space="preserve">Viral transmission can also occur through the use of injected drugs. </w:t>
      </w:r>
      <w:r w:rsidRPr="00EB1DCB">
        <w:rPr>
          <w:rFonts w:ascii="Book Antiqua" w:hAnsi="Book Antiqua" w:cs="Times New Roman"/>
          <w:color w:val="000000" w:themeColor="text1"/>
          <w:sz w:val="24"/>
          <w:szCs w:val="24"/>
          <w:shd w:val="clear" w:color="auto" w:fill="FFFFFF"/>
        </w:rPr>
        <w:t>Sexual transmission is mostly male to female</w:t>
      </w:r>
      <w:r w:rsidR="00C2069E" w:rsidRPr="00EB1DCB">
        <w:rPr>
          <w:rFonts w:ascii="Book Antiqua" w:hAnsi="Book Antiqua" w:cs="Times New Roman"/>
          <w:color w:val="000000" w:themeColor="text1"/>
          <w:sz w:val="24"/>
          <w:szCs w:val="24"/>
          <w:shd w:val="clear" w:color="auto" w:fill="FFFFFF"/>
        </w:rPr>
        <w:t xml:space="preserve">, and explains the increasing numbers of HTLV-1 positive women, particularly in sex workers. </w:t>
      </w:r>
      <w:r w:rsidR="00BA6321" w:rsidRPr="00EB1DCB">
        <w:rPr>
          <w:rFonts w:ascii="Book Antiqua" w:hAnsi="Book Antiqua" w:cs="Times New Roman"/>
          <w:color w:val="000000" w:themeColor="text1"/>
          <w:sz w:val="24"/>
          <w:szCs w:val="24"/>
          <w:shd w:val="clear" w:color="auto" w:fill="FFFFFF"/>
        </w:rPr>
        <w:t xml:space="preserve">Passage from mother to child can occur within the womb, by perinatal transmission, or via breastfeeding, </w:t>
      </w:r>
      <w:r w:rsidR="00413D8C" w:rsidRPr="00EB1DCB">
        <w:rPr>
          <w:rFonts w:ascii="Book Antiqua" w:hAnsi="Book Antiqua" w:cs="Times New Roman"/>
          <w:color w:val="000000" w:themeColor="text1"/>
          <w:sz w:val="24"/>
          <w:szCs w:val="24"/>
          <w:shd w:val="clear" w:color="auto" w:fill="FFFFFF"/>
        </w:rPr>
        <w:t xml:space="preserve">particularly if prolonged after 6 mo of age, </w:t>
      </w:r>
      <w:r w:rsidR="00BA6321" w:rsidRPr="00EB1DCB">
        <w:rPr>
          <w:rFonts w:ascii="Book Antiqua" w:hAnsi="Book Antiqua" w:cs="Times New Roman"/>
          <w:color w:val="000000" w:themeColor="text1"/>
          <w:sz w:val="24"/>
          <w:szCs w:val="24"/>
          <w:shd w:val="clear" w:color="auto" w:fill="FFFFFF"/>
        </w:rPr>
        <w:t>and</w:t>
      </w:r>
      <w:r w:rsidR="00413D8C" w:rsidRPr="00EB1DCB">
        <w:rPr>
          <w:rFonts w:ascii="Book Antiqua" w:hAnsi="Book Antiqua" w:cs="Times New Roman"/>
          <w:color w:val="000000" w:themeColor="text1"/>
          <w:sz w:val="24"/>
          <w:szCs w:val="24"/>
          <w:shd w:val="clear" w:color="auto" w:fill="FFFFFF"/>
        </w:rPr>
        <w:t xml:space="preserve"> if the proviral load is high in the milk. In Jamaica, </w:t>
      </w:r>
      <w:r w:rsidR="00AA352D" w:rsidRPr="00EB1DCB">
        <w:rPr>
          <w:rFonts w:ascii="Book Antiqua" w:hAnsi="Book Antiqua" w:cs="Times New Roman"/>
          <w:color w:val="000000" w:themeColor="text1"/>
          <w:sz w:val="24"/>
          <w:szCs w:val="24"/>
          <w:shd w:val="clear" w:color="auto" w:fill="FFFFFF"/>
        </w:rPr>
        <w:t xml:space="preserve">HAM/TSP </w:t>
      </w:r>
      <w:r w:rsidR="00413D8C" w:rsidRPr="00EB1DCB">
        <w:rPr>
          <w:rFonts w:ascii="Book Antiqua" w:hAnsi="Book Antiqua" w:cs="Times New Roman"/>
          <w:color w:val="000000" w:themeColor="text1"/>
          <w:sz w:val="24"/>
          <w:szCs w:val="24"/>
          <w:shd w:val="clear" w:color="auto" w:fill="FFFFFF"/>
        </w:rPr>
        <w:t>seem to be more frequent in rural areas</w:t>
      </w:r>
      <w:r w:rsidR="00802F81" w:rsidRPr="00EB1DCB">
        <w:rPr>
          <w:rFonts w:ascii="Book Antiqua" w:hAnsi="Book Antiqua" w:cs="Times New Roman"/>
          <w:color w:val="000000" w:themeColor="text1"/>
          <w:sz w:val="24"/>
          <w:szCs w:val="24"/>
          <w:shd w:val="clear" w:color="auto" w:fill="FFFFFF"/>
        </w:rPr>
        <w:t xml:space="preserve"> and in low income patients</w:t>
      </w:r>
      <w:r w:rsidR="00BA6321" w:rsidRPr="00EB1DCB">
        <w:rPr>
          <w:rFonts w:ascii="Book Antiqua" w:hAnsi="Book Antiqua" w:cs="Times New Roman"/>
          <w:color w:val="000000" w:themeColor="text1"/>
          <w:sz w:val="24"/>
          <w:szCs w:val="24"/>
          <w:shd w:val="clear" w:color="auto" w:fill="FFFFFF"/>
          <w:vertAlign w:val="superscript"/>
        </w:rPr>
        <w:t>[3]</w:t>
      </w:r>
      <w:r w:rsidR="00BA6321" w:rsidRPr="00EB1DCB">
        <w:rPr>
          <w:rFonts w:ascii="Book Antiqua" w:hAnsi="Book Antiqua" w:cs="Times New Roman"/>
          <w:color w:val="000000" w:themeColor="text1"/>
          <w:sz w:val="24"/>
          <w:szCs w:val="24"/>
          <w:shd w:val="clear" w:color="auto" w:fill="FFFFFF"/>
        </w:rPr>
        <w:t>.</w:t>
      </w:r>
    </w:p>
    <w:p w:rsidR="00802F81" w:rsidRPr="00EB1DCB" w:rsidRDefault="00AA352D" w:rsidP="00EB1DCB">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EB1DCB">
        <w:rPr>
          <w:rFonts w:ascii="Book Antiqua" w:hAnsi="Book Antiqua" w:cs="Times New Roman"/>
          <w:color w:val="000000" w:themeColor="text1"/>
          <w:sz w:val="24"/>
          <w:szCs w:val="24"/>
          <w:shd w:val="clear" w:color="auto" w:fill="FFFFFF"/>
        </w:rPr>
        <w:t xml:space="preserve">HAM/TSP </w:t>
      </w:r>
      <w:r w:rsidR="000B6978" w:rsidRPr="00EB1DCB">
        <w:rPr>
          <w:rFonts w:ascii="Book Antiqua" w:hAnsi="Book Antiqua" w:cs="Times New Roman"/>
          <w:color w:val="000000" w:themeColor="text1"/>
          <w:sz w:val="24"/>
          <w:szCs w:val="24"/>
          <w:shd w:val="clear" w:color="auto" w:fill="FFFFFF"/>
        </w:rPr>
        <w:t xml:space="preserve">is a slowly progressive neurodegenerative disorder in which lesions in the </w:t>
      </w:r>
      <w:r w:rsidR="00802F81" w:rsidRPr="00EB1DCB">
        <w:rPr>
          <w:rFonts w:ascii="Book Antiqua" w:hAnsi="Book Antiqua" w:cs="Times New Roman"/>
          <w:color w:val="000000" w:themeColor="text1"/>
          <w:sz w:val="24"/>
          <w:szCs w:val="24"/>
          <w:shd w:val="clear" w:color="auto" w:fill="FFFFFF"/>
        </w:rPr>
        <w:t>central nervous system</w:t>
      </w:r>
      <w:r w:rsidR="000B6978" w:rsidRPr="00EB1DCB">
        <w:rPr>
          <w:rFonts w:ascii="Book Antiqua" w:hAnsi="Book Antiqua" w:cs="Times New Roman"/>
          <w:color w:val="000000" w:themeColor="text1"/>
          <w:sz w:val="24"/>
          <w:szCs w:val="24"/>
          <w:shd w:val="clear" w:color="auto" w:fill="FFFFFF"/>
        </w:rPr>
        <w:t xml:space="preserve"> (CNS) predominate </w:t>
      </w:r>
      <w:r w:rsidR="00553A0A" w:rsidRPr="00EB1DCB">
        <w:rPr>
          <w:rFonts w:ascii="Book Antiqua" w:hAnsi="Book Antiqua" w:cs="Times New Roman"/>
          <w:color w:val="000000" w:themeColor="text1"/>
          <w:sz w:val="24"/>
          <w:szCs w:val="24"/>
          <w:shd w:val="clear" w:color="auto" w:fill="FFFFFF"/>
        </w:rPr>
        <w:t>i</w:t>
      </w:r>
      <w:r w:rsidR="000B6978" w:rsidRPr="00EB1DCB">
        <w:rPr>
          <w:rFonts w:ascii="Book Antiqua" w:hAnsi="Book Antiqua" w:cs="Times New Roman"/>
          <w:color w:val="000000" w:themeColor="text1"/>
          <w:sz w:val="24"/>
          <w:szCs w:val="24"/>
          <w:shd w:val="clear" w:color="auto" w:fill="FFFFFF"/>
        </w:rPr>
        <w:t xml:space="preserve">n the lower spinal cord and cause progressive weakness, </w:t>
      </w:r>
      <w:r w:rsidR="00DE6F67" w:rsidRPr="00EB1DCB">
        <w:rPr>
          <w:rFonts w:ascii="Book Antiqua" w:hAnsi="Book Antiqua" w:cs="Times New Roman"/>
          <w:color w:val="000000" w:themeColor="text1"/>
          <w:sz w:val="24"/>
          <w:szCs w:val="24"/>
          <w:shd w:val="clear" w:color="auto" w:fill="FFFFFF"/>
        </w:rPr>
        <w:t xml:space="preserve">difficulty walking, </w:t>
      </w:r>
      <w:r w:rsidR="000B6978" w:rsidRPr="00EB1DCB">
        <w:rPr>
          <w:rFonts w:ascii="Book Antiqua" w:hAnsi="Book Antiqua" w:cs="Times New Roman"/>
          <w:color w:val="000000" w:themeColor="text1"/>
          <w:sz w:val="24"/>
          <w:szCs w:val="24"/>
          <w:shd w:val="clear" w:color="auto" w:fill="FFFFFF"/>
        </w:rPr>
        <w:t xml:space="preserve">stiffness, and a lower limb spastic paraparesis. </w:t>
      </w:r>
      <w:r w:rsidR="00DE6F67" w:rsidRPr="00EB1DCB">
        <w:rPr>
          <w:rFonts w:ascii="Book Antiqua" w:hAnsi="Book Antiqua" w:cs="Times New Roman"/>
          <w:color w:val="000000" w:themeColor="text1"/>
          <w:sz w:val="24"/>
          <w:szCs w:val="24"/>
          <w:shd w:val="clear" w:color="auto" w:fill="FFFFFF"/>
        </w:rPr>
        <w:t>Foot dragging, difficulty running, impairment of ambulation, are present in 60</w:t>
      </w:r>
      <w:r w:rsidR="001242F5" w:rsidRPr="00EB1DCB">
        <w:rPr>
          <w:rFonts w:ascii="Book Antiqua" w:hAnsi="Book Antiqua" w:cs="Times New Roman"/>
          <w:color w:val="000000" w:themeColor="text1"/>
          <w:sz w:val="24"/>
          <w:szCs w:val="24"/>
          <w:shd w:val="clear" w:color="auto" w:fill="FFFFFF"/>
          <w:lang w:eastAsia="zh-CN"/>
        </w:rPr>
        <w:t>%</w:t>
      </w:r>
      <w:r w:rsidR="00DE6F67" w:rsidRPr="00EB1DCB">
        <w:rPr>
          <w:rFonts w:ascii="Book Antiqua" w:hAnsi="Book Antiqua" w:cs="Times New Roman"/>
          <w:color w:val="000000" w:themeColor="text1"/>
          <w:sz w:val="24"/>
          <w:szCs w:val="24"/>
          <w:shd w:val="clear" w:color="auto" w:fill="FFFFFF"/>
        </w:rPr>
        <w:t xml:space="preserve">-80% of cases. </w:t>
      </w:r>
      <w:r w:rsidR="00A91C4E" w:rsidRPr="00EB1DCB">
        <w:rPr>
          <w:rFonts w:ascii="Book Antiqua" w:hAnsi="Book Antiqua" w:cs="Times New Roman"/>
          <w:color w:val="000000" w:themeColor="text1"/>
          <w:sz w:val="24"/>
          <w:szCs w:val="24"/>
          <w:shd w:val="clear" w:color="auto" w:fill="FFFFFF"/>
        </w:rPr>
        <w:t xml:space="preserve">Weakness usually begins on one side, then extends to the other side over months or years. </w:t>
      </w:r>
      <w:r w:rsidR="000B6978" w:rsidRPr="00EB1DCB">
        <w:rPr>
          <w:rFonts w:ascii="Book Antiqua" w:hAnsi="Book Antiqua" w:cs="Times New Roman"/>
          <w:color w:val="000000" w:themeColor="text1"/>
          <w:sz w:val="24"/>
          <w:szCs w:val="24"/>
          <w:shd w:val="clear" w:color="auto" w:fill="FFFFFF"/>
        </w:rPr>
        <w:t xml:space="preserve">Pyramidal signs, paraparesis and urinary symptoms are observed in almost 100% </w:t>
      </w:r>
      <w:r w:rsidR="00A91C4E" w:rsidRPr="00EB1DCB">
        <w:rPr>
          <w:rFonts w:ascii="Book Antiqua" w:hAnsi="Book Antiqua" w:cs="Times New Roman"/>
          <w:color w:val="000000" w:themeColor="text1"/>
          <w:sz w:val="24"/>
          <w:szCs w:val="24"/>
          <w:shd w:val="clear" w:color="auto" w:fill="FFFFFF"/>
        </w:rPr>
        <w:t xml:space="preserve">of </w:t>
      </w:r>
      <w:r w:rsidR="000B6978" w:rsidRPr="00EB1DCB">
        <w:rPr>
          <w:rFonts w:ascii="Book Antiqua" w:hAnsi="Book Antiqua" w:cs="Times New Roman"/>
          <w:color w:val="000000" w:themeColor="text1"/>
          <w:sz w:val="24"/>
          <w:szCs w:val="24"/>
          <w:shd w:val="clear" w:color="auto" w:fill="FFFFFF"/>
        </w:rPr>
        <w:t xml:space="preserve">cases. </w:t>
      </w:r>
      <w:r w:rsidR="00DE6F67" w:rsidRPr="00EB1DCB">
        <w:rPr>
          <w:rFonts w:ascii="Book Antiqua" w:hAnsi="Book Antiqua" w:cs="Times New Roman"/>
          <w:color w:val="000000" w:themeColor="text1"/>
          <w:sz w:val="24"/>
          <w:szCs w:val="24"/>
          <w:shd w:val="clear" w:color="auto" w:fill="FFFFFF"/>
        </w:rPr>
        <w:t xml:space="preserve">Legs are uniformly involved but arms are weak in up to 33% of patients. </w:t>
      </w:r>
      <w:r w:rsidR="00C30DE0" w:rsidRPr="00EB1DCB">
        <w:rPr>
          <w:rFonts w:ascii="Book Antiqua" w:hAnsi="Book Antiqua" w:cs="Times New Roman"/>
          <w:color w:val="000000" w:themeColor="text1"/>
          <w:sz w:val="24"/>
          <w:szCs w:val="24"/>
          <w:shd w:val="clear" w:color="auto" w:fill="FFFFFF"/>
        </w:rPr>
        <w:t xml:space="preserve">Hyperreflexia of lower limbs and </w:t>
      </w:r>
      <w:r w:rsidR="00DE6F67" w:rsidRPr="00EB1DCB">
        <w:rPr>
          <w:rFonts w:ascii="Book Antiqua" w:hAnsi="Book Antiqua" w:cs="Times New Roman"/>
          <w:color w:val="000000" w:themeColor="text1"/>
          <w:sz w:val="24"/>
          <w:szCs w:val="24"/>
          <w:shd w:val="clear" w:color="auto" w:fill="FFFFFF"/>
        </w:rPr>
        <w:t xml:space="preserve">Babinski sigh </w:t>
      </w:r>
      <w:r w:rsidR="00C30DE0" w:rsidRPr="00EB1DCB">
        <w:rPr>
          <w:rFonts w:ascii="Book Antiqua" w:hAnsi="Book Antiqua" w:cs="Times New Roman"/>
          <w:color w:val="000000" w:themeColor="text1"/>
          <w:sz w:val="24"/>
          <w:szCs w:val="24"/>
          <w:shd w:val="clear" w:color="auto" w:fill="FFFFFF"/>
        </w:rPr>
        <w:t>are</w:t>
      </w:r>
      <w:r w:rsidR="00DE6F67" w:rsidRPr="00EB1DCB">
        <w:rPr>
          <w:rFonts w:ascii="Book Antiqua" w:hAnsi="Book Antiqua" w:cs="Times New Roman"/>
          <w:color w:val="000000" w:themeColor="text1"/>
          <w:sz w:val="24"/>
          <w:szCs w:val="24"/>
          <w:shd w:val="clear" w:color="auto" w:fill="FFFFFF"/>
        </w:rPr>
        <w:t xml:space="preserve"> present in more than 90% of cases. </w:t>
      </w:r>
      <w:r w:rsidR="00553A0A" w:rsidRPr="00EB1DCB">
        <w:rPr>
          <w:rFonts w:ascii="Book Antiqua" w:hAnsi="Book Antiqua" w:cs="Times New Roman"/>
          <w:color w:val="000000" w:themeColor="text1"/>
          <w:sz w:val="24"/>
          <w:szCs w:val="24"/>
          <w:shd w:val="clear" w:color="auto" w:fill="FFFFFF"/>
        </w:rPr>
        <w:t xml:space="preserve">Sensory signs </w:t>
      </w:r>
      <w:r w:rsidR="00DE6F67" w:rsidRPr="00EB1DCB">
        <w:rPr>
          <w:rFonts w:ascii="Book Antiqua" w:hAnsi="Book Antiqua" w:cs="Times New Roman"/>
          <w:color w:val="000000" w:themeColor="text1"/>
          <w:sz w:val="24"/>
          <w:szCs w:val="24"/>
          <w:shd w:val="clear" w:color="auto" w:fill="FFFFFF"/>
        </w:rPr>
        <w:t xml:space="preserve">(paresthesia and sensory cord levels) </w:t>
      </w:r>
      <w:r w:rsidR="00553A0A" w:rsidRPr="00EB1DCB">
        <w:rPr>
          <w:rFonts w:ascii="Book Antiqua" w:hAnsi="Book Antiqua" w:cs="Times New Roman"/>
          <w:color w:val="000000" w:themeColor="text1"/>
          <w:sz w:val="24"/>
          <w:szCs w:val="24"/>
          <w:shd w:val="clear" w:color="auto" w:fill="FFFFFF"/>
        </w:rPr>
        <w:t>are less frequent (</w:t>
      </w:r>
      <w:r w:rsidR="00DE6F67" w:rsidRPr="00EB1DCB">
        <w:rPr>
          <w:rFonts w:ascii="Book Antiqua" w:hAnsi="Book Antiqua" w:cs="Times New Roman"/>
          <w:color w:val="000000" w:themeColor="text1"/>
          <w:sz w:val="24"/>
          <w:szCs w:val="24"/>
          <w:shd w:val="clear" w:color="auto" w:fill="FFFFFF"/>
        </w:rPr>
        <w:t>25</w:t>
      </w:r>
      <w:r w:rsidR="00802F81" w:rsidRPr="00EB1DCB">
        <w:rPr>
          <w:rFonts w:ascii="Book Antiqua" w:hAnsi="Book Antiqua" w:cs="Times New Roman"/>
          <w:color w:val="000000" w:themeColor="text1"/>
          <w:sz w:val="24"/>
          <w:szCs w:val="24"/>
          <w:shd w:val="clear" w:color="auto" w:fill="FFFFFF"/>
          <w:lang w:eastAsia="zh-CN"/>
        </w:rPr>
        <w:t>%</w:t>
      </w:r>
      <w:r w:rsidR="00553A0A" w:rsidRPr="00EB1DCB">
        <w:rPr>
          <w:rFonts w:ascii="Book Antiqua" w:hAnsi="Book Antiqua" w:cs="Times New Roman"/>
          <w:color w:val="000000" w:themeColor="text1"/>
          <w:sz w:val="24"/>
          <w:szCs w:val="24"/>
          <w:shd w:val="clear" w:color="auto" w:fill="FFFFFF"/>
        </w:rPr>
        <w:t xml:space="preserve">-78%).  Pain and muscle atrophy are less common. Disability occurs during the first year of the disease. The disease is progressive without remissions. </w:t>
      </w:r>
      <w:r w:rsidR="00D47EC3" w:rsidRPr="00EB1DCB">
        <w:rPr>
          <w:rFonts w:ascii="Book Antiqua" w:hAnsi="Book Antiqua" w:cs="Times New Roman"/>
          <w:color w:val="000000" w:themeColor="text1"/>
          <w:sz w:val="24"/>
          <w:szCs w:val="24"/>
          <w:shd w:val="clear" w:color="auto" w:fill="FFFFFF"/>
        </w:rPr>
        <w:t xml:space="preserve">The WHO diagnostic criteria for </w:t>
      </w:r>
      <w:r w:rsidRPr="00EB1DCB">
        <w:rPr>
          <w:rFonts w:ascii="Book Antiqua" w:hAnsi="Book Antiqua" w:cs="Times New Roman"/>
          <w:color w:val="000000" w:themeColor="text1"/>
          <w:sz w:val="24"/>
          <w:szCs w:val="24"/>
          <w:shd w:val="clear" w:color="auto" w:fill="FFFFFF"/>
        </w:rPr>
        <w:t xml:space="preserve">HAM/TSP </w:t>
      </w:r>
      <w:r w:rsidR="00D47EC3" w:rsidRPr="00EB1DCB">
        <w:rPr>
          <w:rFonts w:ascii="Book Antiqua" w:hAnsi="Book Antiqua" w:cs="Times New Roman"/>
          <w:color w:val="000000" w:themeColor="text1"/>
          <w:sz w:val="24"/>
          <w:szCs w:val="24"/>
          <w:shd w:val="clear" w:color="auto" w:fill="FFFFFF"/>
        </w:rPr>
        <w:t xml:space="preserve">require presence of paraparesis (associated or not with sensory and/or autonomic abnormalities), positive serology for HTLV-1, and </w:t>
      </w:r>
      <w:r w:rsidR="0028283D" w:rsidRPr="00EB1DCB">
        <w:rPr>
          <w:rFonts w:ascii="Book Antiqua" w:hAnsi="Book Antiqua" w:cs="Times New Roman"/>
          <w:color w:val="000000" w:themeColor="text1"/>
          <w:sz w:val="24"/>
          <w:szCs w:val="24"/>
          <w:shd w:val="clear" w:color="auto" w:fill="FFFFFF"/>
        </w:rPr>
        <w:t>presence of the virus in the cerebrospinal fluid</w:t>
      </w:r>
      <w:r w:rsidR="00EF5850" w:rsidRPr="00EB1DCB">
        <w:rPr>
          <w:rFonts w:ascii="Book Antiqua" w:hAnsi="Book Antiqua" w:cs="Times New Roman"/>
          <w:color w:val="000000" w:themeColor="text1"/>
          <w:sz w:val="24"/>
          <w:szCs w:val="24"/>
          <w:shd w:val="clear" w:color="auto" w:fill="FFFFFF"/>
          <w:vertAlign w:val="superscript"/>
        </w:rPr>
        <w:t>[</w:t>
      </w:r>
      <w:r w:rsidR="002F0937" w:rsidRPr="00EB1DCB">
        <w:rPr>
          <w:rFonts w:ascii="Book Antiqua" w:hAnsi="Book Antiqua" w:cs="Times New Roman"/>
          <w:color w:val="000000" w:themeColor="text1"/>
          <w:sz w:val="24"/>
          <w:szCs w:val="24"/>
          <w:shd w:val="clear" w:color="auto" w:fill="FFFFFF"/>
          <w:vertAlign w:val="superscript"/>
        </w:rPr>
        <w:t>4</w:t>
      </w:r>
      <w:r w:rsidR="00EF5850" w:rsidRPr="00EB1DCB">
        <w:rPr>
          <w:rFonts w:ascii="Book Antiqua" w:hAnsi="Book Antiqua" w:cs="Times New Roman"/>
          <w:color w:val="000000" w:themeColor="text1"/>
          <w:sz w:val="24"/>
          <w:szCs w:val="24"/>
          <w:shd w:val="clear" w:color="auto" w:fill="FFFFFF"/>
          <w:vertAlign w:val="superscript"/>
        </w:rPr>
        <w:t>]</w:t>
      </w:r>
      <w:r w:rsidR="0028283D" w:rsidRPr="00EB1DCB">
        <w:rPr>
          <w:rFonts w:ascii="Book Antiqua" w:hAnsi="Book Antiqua" w:cs="Times New Roman"/>
          <w:color w:val="000000" w:themeColor="text1"/>
          <w:sz w:val="24"/>
          <w:szCs w:val="24"/>
          <w:shd w:val="clear" w:color="auto" w:fill="FFFFFF"/>
        </w:rPr>
        <w:t>.</w:t>
      </w:r>
    </w:p>
    <w:p w:rsidR="00802F81" w:rsidRPr="00EB1DCB" w:rsidRDefault="00553A0A" w:rsidP="00EB1DCB">
      <w:pPr>
        <w:spacing w:after="0" w:line="360" w:lineRule="auto"/>
        <w:ind w:firstLine="720"/>
        <w:jc w:val="both"/>
        <w:rPr>
          <w:rFonts w:ascii="Book Antiqua" w:hAnsi="Book Antiqua" w:cs="Times New Roman"/>
          <w:color w:val="000000" w:themeColor="text1"/>
          <w:sz w:val="24"/>
          <w:szCs w:val="24"/>
          <w:shd w:val="clear" w:color="auto" w:fill="FFFFFF"/>
        </w:rPr>
      </w:pPr>
      <w:r w:rsidRPr="00EB1DCB">
        <w:rPr>
          <w:rFonts w:ascii="Book Antiqua" w:hAnsi="Book Antiqua" w:cs="Times New Roman"/>
          <w:color w:val="000000" w:themeColor="text1"/>
          <w:sz w:val="24"/>
          <w:szCs w:val="24"/>
        </w:rPr>
        <w:t>In addition</w:t>
      </w:r>
      <w:r w:rsidR="00D47EC3" w:rsidRPr="00EB1DCB">
        <w:rPr>
          <w:rFonts w:ascii="Book Antiqua" w:hAnsi="Book Antiqua" w:cs="Times New Roman"/>
          <w:color w:val="000000" w:themeColor="text1"/>
          <w:sz w:val="24"/>
          <w:szCs w:val="24"/>
        </w:rPr>
        <w:t xml:space="preserve"> to </w:t>
      </w:r>
      <w:r w:rsidR="00AA352D" w:rsidRPr="00EB1DCB">
        <w:rPr>
          <w:rFonts w:ascii="Book Antiqua" w:hAnsi="Book Antiqua" w:cs="Times New Roman"/>
          <w:color w:val="000000" w:themeColor="text1"/>
          <w:sz w:val="24"/>
          <w:szCs w:val="24"/>
        </w:rPr>
        <w:t xml:space="preserve">the typical </w:t>
      </w:r>
      <w:r w:rsidR="00AA352D" w:rsidRPr="00EB1DCB">
        <w:rPr>
          <w:rFonts w:ascii="Book Antiqua" w:hAnsi="Book Antiqua" w:cs="Times New Roman"/>
          <w:color w:val="000000" w:themeColor="text1"/>
          <w:sz w:val="24"/>
          <w:szCs w:val="24"/>
          <w:shd w:val="clear" w:color="auto" w:fill="FFFFFF"/>
        </w:rPr>
        <w:t>HAM/TSP</w:t>
      </w:r>
      <w:r w:rsidRPr="00EB1DCB">
        <w:rPr>
          <w:rFonts w:ascii="Book Antiqua" w:hAnsi="Book Antiqua" w:cs="Times New Roman"/>
          <w:color w:val="000000" w:themeColor="text1"/>
          <w:sz w:val="24"/>
          <w:szCs w:val="24"/>
        </w:rPr>
        <w:t xml:space="preserve">, there are </w:t>
      </w:r>
      <w:r w:rsidR="00D47EC3" w:rsidRPr="00EB1DCB">
        <w:rPr>
          <w:rFonts w:ascii="Book Antiqua" w:hAnsi="Book Antiqua" w:cs="Times New Roman"/>
          <w:color w:val="000000" w:themeColor="text1"/>
          <w:sz w:val="24"/>
          <w:szCs w:val="24"/>
        </w:rPr>
        <w:t xml:space="preserve">some neurological manifestations related to HTLV-1, but without </w:t>
      </w:r>
      <w:r w:rsidR="00AA352D" w:rsidRPr="00EB1DCB">
        <w:rPr>
          <w:rFonts w:ascii="Book Antiqua" w:hAnsi="Book Antiqua" w:cs="Times New Roman"/>
          <w:color w:val="000000" w:themeColor="text1"/>
          <w:sz w:val="24"/>
          <w:szCs w:val="24"/>
          <w:shd w:val="clear" w:color="auto" w:fill="FFFFFF"/>
        </w:rPr>
        <w:t>the typical form</w:t>
      </w:r>
      <w:r w:rsidR="00D47EC3" w:rsidRPr="00EB1DCB">
        <w:rPr>
          <w:rFonts w:ascii="Book Antiqua" w:hAnsi="Book Antiqua" w:cs="Times New Roman"/>
          <w:color w:val="000000" w:themeColor="text1"/>
          <w:sz w:val="24"/>
          <w:szCs w:val="24"/>
        </w:rPr>
        <w:t>. Manifestations of autonomic dysfunctions (overactive bladder, heart rate and blood pressure dysregulation, erectile dysfunction</w:t>
      </w:r>
      <w:r w:rsidR="00DE6F67" w:rsidRPr="00EB1DCB">
        <w:rPr>
          <w:rFonts w:ascii="Book Antiqua" w:hAnsi="Book Antiqua" w:cs="Times New Roman"/>
          <w:color w:val="000000" w:themeColor="text1"/>
          <w:sz w:val="24"/>
          <w:szCs w:val="24"/>
        </w:rPr>
        <w:t>, constipation</w:t>
      </w:r>
      <w:r w:rsidR="00D47EC3" w:rsidRPr="00EB1DCB">
        <w:rPr>
          <w:rFonts w:ascii="Book Antiqua" w:hAnsi="Book Antiqua" w:cs="Times New Roman"/>
          <w:color w:val="000000" w:themeColor="text1"/>
          <w:sz w:val="24"/>
          <w:szCs w:val="24"/>
        </w:rPr>
        <w:t xml:space="preserve">), and sensory dysfunction (impaired proprioceptive and vibratory function) can be observed without </w:t>
      </w:r>
      <w:r w:rsidR="00AA352D" w:rsidRPr="00EB1DCB">
        <w:rPr>
          <w:rFonts w:ascii="Book Antiqua" w:hAnsi="Book Antiqua" w:cs="Times New Roman"/>
          <w:color w:val="000000" w:themeColor="text1"/>
          <w:sz w:val="24"/>
          <w:szCs w:val="24"/>
          <w:shd w:val="clear" w:color="auto" w:fill="FFFFFF"/>
        </w:rPr>
        <w:t>HAM/TSP</w:t>
      </w:r>
      <w:r w:rsidR="00D47EC3" w:rsidRPr="00EB1DCB">
        <w:rPr>
          <w:rFonts w:ascii="Book Antiqua" w:hAnsi="Book Antiqua" w:cs="Times New Roman"/>
          <w:color w:val="000000" w:themeColor="text1"/>
          <w:sz w:val="24"/>
          <w:szCs w:val="24"/>
        </w:rPr>
        <w:t xml:space="preserve">. </w:t>
      </w:r>
      <w:r w:rsidR="00F47F17" w:rsidRPr="00EB1DCB">
        <w:rPr>
          <w:rFonts w:ascii="Book Antiqua" w:hAnsi="Book Antiqua" w:cs="Times New Roman"/>
          <w:color w:val="000000" w:themeColor="text1"/>
          <w:sz w:val="24"/>
          <w:szCs w:val="24"/>
        </w:rPr>
        <w:t xml:space="preserve">Overactive bladder, characterized by incontinence, nocturnia, and urgency, is one of the most common symptoms in patients without paraparesis. In some cases, overactive bladder precede </w:t>
      </w:r>
      <w:r w:rsidR="00AA352D" w:rsidRPr="00EB1DCB">
        <w:rPr>
          <w:rFonts w:ascii="Book Antiqua" w:hAnsi="Book Antiqua" w:cs="Times New Roman"/>
          <w:color w:val="000000" w:themeColor="text1"/>
          <w:sz w:val="24"/>
          <w:szCs w:val="24"/>
          <w:shd w:val="clear" w:color="auto" w:fill="FFFFFF"/>
        </w:rPr>
        <w:t>HAM/TSP</w:t>
      </w:r>
      <w:r w:rsidR="00AA352D" w:rsidRPr="00EB1DCB">
        <w:rPr>
          <w:rFonts w:ascii="Book Antiqua" w:hAnsi="Book Antiqua" w:cs="Times New Roman"/>
          <w:color w:val="000000" w:themeColor="text1"/>
          <w:sz w:val="24"/>
          <w:szCs w:val="24"/>
        </w:rPr>
        <w:t xml:space="preserve"> </w:t>
      </w:r>
      <w:r w:rsidR="00F47F17" w:rsidRPr="00EB1DCB">
        <w:rPr>
          <w:rFonts w:ascii="Book Antiqua" w:hAnsi="Book Antiqua" w:cs="Times New Roman"/>
          <w:color w:val="000000" w:themeColor="text1"/>
          <w:sz w:val="24"/>
          <w:szCs w:val="24"/>
        </w:rPr>
        <w:t xml:space="preserve">by years, being the initial manifestation of the disease. </w:t>
      </w:r>
      <w:r w:rsidR="0028283D" w:rsidRPr="00EB1DCB">
        <w:rPr>
          <w:rFonts w:ascii="Book Antiqua" w:hAnsi="Book Antiqua" w:cs="Times New Roman"/>
          <w:color w:val="000000" w:themeColor="text1"/>
          <w:sz w:val="24"/>
          <w:szCs w:val="24"/>
        </w:rPr>
        <w:t xml:space="preserve">Patients with neurological symptoms not fulfilling the typical </w:t>
      </w:r>
      <w:r w:rsidR="00AA352D" w:rsidRPr="00EB1DCB">
        <w:rPr>
          <w:rFonts w:ascii="Book Antiqua" w:hAnsi="Book Antiqua" w:cs="Times New Roman"/>
          <w:color w:val="000000" w:themeColor="text1"/>
          <w:sz w:val="24"/>
          <w:szCs w:val="24"/>
          <w:shd w:val="clear" w:color="auto" w:fill="FFFFFF"/>
        </w:rPr>
        <w:t>HAM/TSP</w:t>
      </w:r>
      <w:r w:rsidR="00AA352D" w:rsidRPr="00EB1DCB">
        <w:rPr>
          <w:rFonts w:ascii="Book Antiqua" w:hAnsi="Book Antiqua" w:cs="Times New Roman"/>
          <w:color w:val="000000" w:themeColor="text1"/>
          <w:sz w:val="24"/>
          <w:szCs w:val="24"/>
        </w:rPr>
        <w:t xml:space="preserve"> </w:t>
      </w:r>
      <w:r w:rsidR="0028283D" w:rsidRPr="00EB1DCB">
        <w:rPr>
          <w:rFonts w:ascii="Book Antiqua" w:hAnsi="Book Antiqua" w:cs="Times New Roman"/>
          <w:color w:val="000000" w:themeColor="text1"/>
          <w:sz w:val="24"/>
          <w:szCs w:val="24"/>
        </w:rPr>
        <w:t xml:space="preserve">criteria can be classified as possible or probable </w:t>
      </w:r>
      <w:r w:rsidR="00AA352D" w:rsidRPr="00EB1DCB">
        <w:rPr>
          <w:rFonts w:ascii="Book Antiqua" w:hAnsi="Book Antiqua" w:cs="Times New Roman"/>
          <w:color w:val="000000" w:themeColor="text1"/>
          <w:sz w:val="24"/>
          <w:szCs w:val="24"/>
          <w:shd w:val="clear" w:color="auto" w:fill="FFFFFF"/>
        </w:rPr>
        <w:t>HAM/TSP</w:t>
      </w:r>
      <w:r w:rsidR="00EF5850" w:rsidRPr="00EB1DCB">
        <w:rPr>
          <w:rFonts w:ascii="Book Antiqua" w:hAnsi="Book Antiqua" w:cs="Times New Roman"/>
          <w:color w:val="000000" w:themeColor="text1"/>
          <w:sz w:val="24"/>
          <w:szCs w:val="24"/>
          <w:shd w:val="clear" w:color="auto" w:fill="FFFFFF"/>
          <w:vertAlign w:val="superscript"/>
        </w:rPr>
        <w:t>[</w:t>
      </w:r>
      <w:r w:rsidR="002F0937" w:rsidRPr="00EB1DCB">
        <w:rPr>
          <w:rFonts w:ascii="Book Antiqua" w:hAnsi="Book Antiqua" w:cs="Times New Roman"/>
          <w:color w:val="000000" w:themeColor="text1"/>
          <w:sz w:val="24"/>
          <w:szCs w:val="24"/>
          <w:shd w:val="clear" w:color="auto" w:fill="FFFFFF"/>
          <w:vertAlign w:val="superscript"/>
        </w:rPr>
        <w:t>4</w:t>
      </w:r>
      <w:r w:rsidR="00EF5850" w:rsidRPr="00EB1DCB">
        <w:rPr>
          <w:rFonts w:ascii="Book Antiqua" w:hAnsi="Book Antiqua" w:cs="Times New Roman"/>
          <w:color w:val="000000" w:themeColor="text1"/>
          <w:sz w:val="24"/>
          <w:szCs w:val="24"/>
          <w:shd w:val="clear" w:color="auto" w:fill="FFFFFF"/>
          <w:vertAlign w:val="superscript"/>
        </w:rPr>
        <w:t>-</w:t>
      </w:r>
      <w:r w:rsidR="002F0937" w:rsidRPr="00EB1DCB">
        <w:rPr>
          <w:rFonts w:ascii="Book Antiqua" w:hAnsi="Book Antiqua" w:cs="Times New Roman"/>
          <w:color w:val="000000" w:themeColor="text1"/>
          <w:sz w:val="24"/>
          <w:szCs w:val="24"/>
          <w:shd w:val="clear" w:color="auto" w:fill="FFFFFF"/>
          <w:vertAlign w:val="superscript"/>
        </w:rPr>
        <w:t>6</w:t>
      </w:r>
      <w:r w:rsidR="00EF5850" w:rsidRPr="00EB1DCB">
        <w:rPr>
          <w:rFonts w:ascii="Book Antiqua" w:hAnsi="Book Antiqua" w:cs="Times New Roman"/>
          <w:color w:val="000000" w:themeColor="text1"/>
          <w:sz w:val="24"/>
          <w:szCs w:val="24"/>
          <w:shd w:val="clear" w:color="auto" w:fill="FFFFFF"/>
          <w:vertAlign w:val="superscript"/>
        </w:rPr>
        <w:t>]</w:t>
      </w:r>
      <w:r w:rsidR="0028283D" w:rsidRPr="00EB1DCB">
        <w:rPr>
          <w:rFonts w:ascii="Book Antiqua" w:hAnsi="Book Antiqua" w:cs="Times New Roman"/>
          <w:color w:val="000000" w:themeColor="text1"/>
          <w:sz w:val="24"/>
          <w:szCs w:val="24"/>
        </w:rPr>
        <w:t xml:space="preserve">. </w:t>
      </w:r>
    </w:p>
    <w:p w:rsidR="00D47EC3" w:rsidRPr="00EB1DCB" w:rsidRDefault="00E27C0E" w:rsidP="00EB1DCB">
      <w:pPr>
        <w:spacing w:after="0" w:line="360" w:lineRule="auto"/>
        <w:ind w:firstLine="720"/>
        <w:jc w:val="both"/>
        <w:rPr>
          <w:rFonts w:ascii="Book Antiqua" w:hAnsi="Book Antiqua" w:cs="Times New Roman"/>
          <w:color w:val="000000" w:themeColor="text1"/>
          <w:sz w:val="24"/>
          <w:szCs w:val="24"/>
        </w:rPr>
      </w:pPr>
      <w:r w:rsidRPr="00EB1DCB">
        <w:rPr>
          <w:rFonts w:ascii="Book Antiqua" w:hAnsi="Book Antiqua" w:cs="Times New Roman"/>
          <w:color w:val="000000" w:themeColor="text1"/>
          <w:sz w:val="24"/>
          <w:szCs w:val="24"/>
          <w:shd w:val="clear" w:color="auto" w:fill="FFFFFF"/>
        </w:rPr>
        <w:t xml:space="preserve">Other neurological symptoms </w:t>
      </w:r>
      <w:r w:rsidR="00F47F17" w:rsidRPr="00EB1DCB">
        <w:rPr>
          <w:rFonts w:ascii="Book Antiqua" w:hAnsi="Book Antiqua" w:cs="Times New Roman"/>
          <w:color w:val="000000" w:themeColor="text1"/>
          <w:sz w:val="24"/>
          <w:szCs w:val="24"/>
          <w:shd w:val="clear" w:color="auto" w:fill="FFFFFF"/>
        </w:rPr>
        <w:t xml:space="preserve">linked to HTLV-1, but </w:t>
      </w:r>
      <w:r w:rsidRPr="00EB1DCB">
        <w:rPr>
          <w:rFonts w:ascii="Book Antiqua" w:hAnsi="Book Antiqua" w:cs="Times New Roman"/>
          <w:color w:val="000000" w:themeColor="text1"/>
          <w:sz w:val="24"/>
          <w:szCs w:val="24"/>
          <w:shd w:val="clear" w:color="auto" w:fill="FFFFFF"/>
        </w:rPr>
        <w:t xml:space="preserve">not related to myelopathy have also been reported. Cognitive dysfunction (impairment of visual and verbal memory, abnormalities of attention, and Mini-Mental State Exam), as well as cerebellar ataxia (mostly vermian cerebellar syndrome, frequently progressing to </w:t>
      </w:r>
      <w:r w:rsidR="00AA352D" w:rsidRPr="00EB1DCB">
        <w:rPr>
          <w:rFonts w:ascii="Book Antiqua" w:hAnsi="Book Antiqua" w:cs="Times New Roman"/>
          <w:color w:val="000000" w:themeColor="text1"/>
          <w:sz w:val="24"/>
          <w:szCs w:val="24"/>
          <w:shd w:val="clear" w:color="auto" w:fill="FFFFFF"/>
        </w:rPr>
        <w:t>HAM/TSP</w:t>
      </w:r>
      <w:r w:rsidRPr="00EB1DCB">
        <w:rPr>
          <w:rFonts w:ascii="Book Antiqua" w:hAnsi="Book Antiqua" w:cs="Times New Roman"/>
          <w:color w:val="000000" w:themeColor="text1"/>
          <w:sz w:val="24"/>
          <w:szCs w:val="24"/>
          <w:shd w:val="clear" w:color="auto" w:fill="FFFFFF"/>
        </w:rPr>
        <w:t xml:space="preserve">, </w:t>
      </w:r>
      <w:r w:rsidR="00F47F17" w:rsidRPr="00EB1DCB">
        <w:rPr>
          <w:rFonts w:ascii="Book Antiqua" w:hAnsi="Book Antiqua" w:cs="Times New Roman"/>
          <w:color w:val="000000" w:themeColor="text1"/>
          <w:sz w:val="24"/>
          <w:szCs w:val="24"/>
          <w:shd w:val="clear" w:color="auto" w:fill="FFFFFF"/>
        </w:rPr>
        <w:t>suggesting a spinocerebellar syndrome</w:t>
      </w:r>
      <w:r w:rsidRPr="00EB1DCB">
        <w:rPr>
          <w:rFonts w:ascii="Book Antiqua" w:hAnsi="Book Antiqua" w:cs="Times New Roman"/>
          <w:color w:val="000000" w:themeColor="text1"/>
          <w:sz w:val="24"/>
          <w:szCs w:val="24"/>
          <w:shd w:val="clear" w:color="auto" w:fill="FFFFFF"/>
        </w:rPr>
        <w:t>)</w:t>
      </w:r>
      <w:r w:rsidR="00F47F17" w:rsidRPr="00EB1DCB">
        <w:rPr>
          <w:rFonts w:ascii="Book Antiqua" w:hAnsi="Book Antiqua" w:cs="Times New Roman"/>
          <w:color w:val="000000" w:themeColor="text1"/>
          <w:sz w:val="24"/>
          <w:szCs w:val="24"/>
          <w:shd w:val="clear" w:color="auto" w:fill="FFFFFF"/>
        </w:rPr>
        <w:t xml:space="preserve"> </w:t>
      </w:r>
      <w:r w:rsidRPr="00EB1DCB">
        <w:rPr>
          <w:rFonts w:ascii="Book Antiqua" w:hAnsi="Book Antiqua" w:cs="Times New Roman"/>
          <w:color w:val="000000" w:themeColor="text1"/>
          <w:sz w:val="24"/>
          <w:szCs w:val="24"/>
          <w:shd w:val="clear" w:color="auto" w:fill="FFFFFF"/>
        </w:rPr>
        <w:t xml:space="preserve">have been associated to HTLV-1. </w:t>
      </w:r>
      <w:r w:rsidR="00F47F17" w:rsidRPr="00EB1DCB">
        <w:rPr>
          <w:rFonts w:ascii="Book Antiqua" w:hAnsi="Book Antiqua" w:cs="Times New Roman"/>
          <w:color w:val="000000" w:themeColor="text1"/>
          <w:sz w:val="24"/>
          <w:szCs w:val="24"/>
          <w:shd w:val="clear" w:color="auto" w:fill="FFFFFF"/>
        </w:rPr>
        <w:t>Rare a</w:t>
      </w:r>
      <w:r w:rsidRPr="00EB1DCB">
        <w:rPr>
          <w:rFonts w:ascii="Book Antiqua" w:hAnsi="Book Antiqua" w:cs="Times New Roman"/>
          <w:color w:val="000000" w:themeColor="text1"/>
          <w:sz w:val="24"/>
          <w:szCs w:val="24"/>
          <w:shd w:val="clear" w:color="auto" w:fill="FFFFFF"/>
        </w:rPr>
        <w:t>my</w:t>
      </w:r>
      <w:r w:rsidR="00F47F17" w:rsidRPr="00EB1DCB">
        <w:rPr>
          <w:rFonts w:ascii="Book Antiqua" w:hAnsi="Book Antiqua" w:cs="Times New Roman"/>
          <w:color w:val="000000" w:themeColor="text1"/>
          <w:sz w:val="24"/>
          <w:szCs w:val="24"/>
          <w:shd w:val="clear" w:color="auto" w:fill="FFFFFF"/>
        </w:rPr>
        <w:t xml:space="preserve">otrophic lateral sclerosis (ALS)-like </w:t>
      </w:r>
      <w:r w:rsidRPr="00EB1DCB">
        <w:rPr>
          <w:rFonts w:ascii="Book Antiqua" w:hAnsi="Book Antiqua" w:cs="Times New Roman"/>
          <w:color w:val="000000" w:themeColor="text1"/>
          <w:sz w:val="24"/>
          <w:szCs w:val="24"/>
          <w:shd w:val="clear" w:color="auto" w:fill="FFFFFF"/>
        </w:rPr>
        <w:t xml:space="preserve">syndromes </w:t>
      </w:r>
      <w:r w:rsidR="00F47F17" w:rsidRPr="00EB1DCB">
        <w:rPr>
          <w:rFonts w:ascii="Book Antiqua" w:hAnsi="Book Antiqua" w:cs="Times New Roman"/>
          <w:color w:val="000000" w:themeColor="text1"/>
          <w:sz w:val="24"/>
          <w:szCs w:val="24"/>
          <w:shd w:val="clear" w:color="auto" w:fill="FFFFFF"/>
        </w:rPr>
        <w:t xml:space="preserve">have been described, but they differ from typical ALS by a long-term survival, and the presence of overactive bladder. </w:t>
      </w:r>
      <w:r w:rsidR="00327DB2" w:rsidRPr="00EB1DCB">
        <w:rPr>
          <w:rFonts w:ascii="Book Antiqua" w:hAnsi="Book Antiqua" w:cs="Times New Roman"/>
          <w:color w:val="000000" w:themeColor="text1"/>
          <w:sz w:val="24"/>
          <w:szCs w:val="24"/>
          <w:shd w:val="clear" w:color="auto" w:fill="FFFFFF"/>
        </w:rPr>
        <w:t xml:space="preserve">Polyneuropathy, mostly sensory-motor polyneuropathy, can be associated to HTLV-1. Peripheral neuropathy (predominantly axonal) can be found in 30% of patients with </w:t>
      </w:r>
      <w:r w:rsidR="00AA352D" w:rsidRPr="00EB1DCB">
        <w:rPr>
          <w:rFonts w:ascii="Book Antiqua" w:hAnsi="Book Antiqua" w:cs="Times New Roman"/>
          <w:color w:val="000000" w:themeColor="text1"/>
          <w:sz w:val="24"/>
          <w:szCs w:val="24"/>
          <w:shd w:val="clear" w:color="auto" w:fill="FFFFFF"/>
        </w:rPr>
        <w:t>HAM/TSP</w:t>
      </w:r>
      <w:r w:rsidR="00327DB2" w:rsidRPr="00EB1DCB">
        <w:rPr>
          <w:rFonts w:ascii="Book Antiqua" w:hAnsi="Book Antiqua" w:cs="Times New Roman"/>
          <w:color w:val="000000" w:themeColor="text1"/>
          <w:sz w:val="24"/>
          <w:szCs w:val="24"/>
          <w:shd w:val="clear" w:color="auto" w:fill="FFFFFF"/>
        </w:rPr>
        <w:t xml:space="preserve">, but more rarely in patients without </w:t>
      </w:r>
      <w:r w:rsidR="00AA352D" w:rsidRPr="00EB1DCB">
        <w:rPr>
          <w:rFonts w:ascii="Book Antiqua" w:hAnsi="Book Antiqua" w:cs="Times New Roman"/>
          <w:color w:val="000000" w:themeColor="text1"/>
          <w:sz w:val="24"/>
          <w:szCs w:val="24"/>
          <w:shd w:val="clear" w:color="auto" w:fill="FFFFFF"/>
        </w:rPr>
        <w:t xml:space="preserve">HAM/TSP </w:t>
      </w:r>
      <w:r w:rsidR="00327DB2" w:rsidRPr="00EB1DCB">
        <w:rPr>
          <w:rFonts w:ascii="Book Antiqua" w:hAnsi="Book Antiqua" w:cs="Times New Roman"/>
          <w:color w:val="000000" w:themeColor="text1"/>
          <w:sz w:val="24"/>
          <w:szCs w:val="24"/>
          <w:shd w:val="clear" w:color="auto" w:fill="FFFFFF"/>
        </w:rPr>
        <w:t>(6%). Cases of cranial mononeuropathy, usually facial nerve palsy, have been reported; a study in Trinidad and Tobago found that 21% of cases of facial nerve palsy were associated with HTLV-1</w:t>
      </w:r>
      <w:r w:rsidR="002F0937" w:rsidRPr="00EB1DCB">
        <w:rPr>
          <w:rFonts w:ascii="Book Antiqua" w:hAnsi="Book Antiqua" w:cs="Times New Roman"/>
          <w:color w:val="000000" w:themeColor="text1"/>
          <w:sz w:val="24"/>
          <w:szCs w:val="24"/>
          <w:shd w:val="clear" w:color="auto" w:fill="FFFFFF"/>
          <w:vertAlign w:val="superscript"/>
        </w:rPr>
        <w:t>[4-6]</w:t>
      </w:r>
      <w:r w:rsidR="00327DB2" w:rsidRPr="00EB1DCB">
        <w:rPr>
          <w:rFonts w:ascii="Book Antiqua" w:hAnsi="Book Antiqua" w:cs="Times New Roman"/>
          <w:color w:val="000000" w:themeColor="text1"/>
          <w:sz w:val="24"/>
          <w:szCs w:val="24"/>
          <w:shd w:val="clear" w:color="auto" w:fill="FFFFFF"/>
        </w:rPr>
        <w:t xml:space="preserve">. </w:t>
      </w:r>
      <w:r w:rsidR="00D47EC3" w:rsidRPr="00EB1DCB">
        <w:rPr>
          <w:rFonts w:ascii="Book Antiqua" w:hAnsi="Book Antiqua" w:cs="Times New Roman"/>
          <w:color w:val="000000" w:themeColor="text1"/>
          <w:sz w:val="24"/>
          <w:szCs w:val="24"/>
          <w:shd w:val="clear" w:color="auto" w:fill="FFFFFF"/>
        </w:rPr>
        <w:t xml:space="preserve">In some cases, polymyositis, </w:t>
      </w:r>
      <w:r w:rsidRPr="00EB1DCB">
        <w:rPr>
          <w:rFonts w:ascii="Book Antiqua" w:hAnsi="Book Antiqua" w:cs="Times New Roman"/>
          <w:color w:val="000000" w:themeColor="text1"/>
          <w:sz w:val="24"/>
          <w:szCs w:val="24"/>
          <w:shd w:val="clear" w:color="auto" w:fill="FFFFFF"/>
        </w:rPr>
        <w:t xml:space="preserve">and </w:t>
      </w:r>
      <w:r w:rsidR="00D47EC3" w:rsidRPr="00EB1DCB">
        <w:rPr>
          <w:rFonts w:ascii="Book Antiqua" w:hAnsi="Book Antiqua" w:cs="Times New Roman"/>
          <w:color w:val="000000" w:themeColor="text1"/>
          <w:sz w:val="24"/>
          <w:szCs w:val="24"/>
          <w:shd w:val="clear" w:color="auto" w:fill="FFFFFF"/>
        </w:rPr>
        <w:t xml:space="preserve">inclusion body myositis, are </w:t>
      </w:r>
      <w:r w:rsidR="00327DB2" w:rsidRPr="00EB1DCB">
        <w:rPr>
          <w:rFonts w:ascii="Book Antiqua" w:hAnsi="Book Antiqua" w:cs="Times New Roman"/>
          <w:color w:val="000000" w:themeColor="text1"/>
          <w:sz w:val="24"/>
          <w:szCs w:val="24"/>
          <w:shd w:val="clear" w:color="auto" w:fill="FFFFFF"/>
        </w:rPr>
        <w:t>related to</w:t>
      </w:r>
      <w:r w:rsidR="00D47EC3" w:rsidRPr="00EB1DCB">
        <w:rPr>
          <w:rFonts w:ascii="Book Antiqua" w:hAnsi="Book Antiqua" w:cs="Times New Roman"/>
          <w:color w:val="000000" w:themeColor="text1"/>
          <w:sz w:val="24"/>
          <w:szCs w:val="24"/>
          <w:shd w:val="clear" w:color="auto" w:fill="FFFFFF"/>
        </w:rPr>
        <w:t xml:space="preserve"> HTLV-1</w:t>
      </w:r>
      <w:r w:rsidR="00327DB2" w:rsidRPr="00EB1DCB">
        <w:rPr>
          <w:rFonts w:ascii="Book Antiqua" w:hAnsi="Book Antiqua" w:cs="Times New Roman"/>
          <w:color w:val="000000" w:themeColor="text1"/>
          <w:sz w:val="24"/>
          <w:szCs w:val="24"/>
          <w:shd w:val="clear" w:color="auto" w:fill="FFFFFF"/>
        </w:rPr>
        <w:t xml:space="preserve">, but are usually not associated with </w:t>
      </w:r>
      <w:r w:rsidR="00AA352D" w:rsidRPr="00EB1DCB">
        <w:rPr>
          <w:rFonts w:ascii="Book Antiqua" w:hAnsi="Book Antiqua" w:cs="Times New Roman"/>
          <w:color w:val="000000" w:themeColor="text1"/>
          <w:sz w:val="24"/>
          <w:szCs w:val="24"/>
          <w:shd w:val="clear" w:color="auto" w:fill="FFFFFF"/>
        </w:rPr>
        <w:t>HAM/TSP</w:t>
      </w:r>
      <w:r w:rsidR="00D47EC3" w:rsidRPr="00EB1DCB">
        <w:rPr>
          <w:rFonts w:ascii="Book Antiqua" w:hAnsi="Book Antiqua" w:cs="Times New Roman"/>
          <w:color w:val="000000" w:themeColor="text1"/>
          <w:sz w:val="24"/>
          <w:szCs w:val="24"/>
          <w:shd w:val="clear" w:color="auto" w:fill="FFFFFF"/>
        </w:rPr>
        <w:t xml:space="preserve">. </w:t>
      </w:r>
      <w:r w:rsidR="00D47EC3" w:rsidRPr="00EB1DCB">
        <w:rPr>
          <w:rFonts w:ascii="Book Antiqua" w:hAnsi="Book Antiqua" w:cs="Times New Roman"/>
          <w:color w:val="000000" w:themeColor="text1"/>
          <w:sz w:val="24"/>
          <w:szCs w:val="24"/>
        </w:rPr>
        <w:t>In Jamaica, 85% of patients with p</w:t>
      </w:r>
      <w:r w:rsidR="00802F81" w:rsidRPr="00EB1DCB">
        <w:rPr>
          <w:rFonts w:ascii="Book Antiqua" w:hAnsi="Book Antiqua" w:cs="Times New Roman"/>
          <w:color w:val="000000" w:themeColor="text1"/>
          <w:sz w:val="24"/>
          <w:szCs w:val="24"/>
        </w:rPr>
        <w:t>olymyositis are HTLV-1-positive</w:t>
      </w:r>
      <w:r w:rsidR="00EF5850" w:rsidRPr="00EB1DCB">
        <w:rPr>
          <w:rFonts w:ascii="Book Antiqua" w:hAnsi="Book Antiqua" w:cs="Times New Roman"/>
          <w:color w:val="000000" w:themeColor="text1"/>
          <w:sz w:val="24"/>
          <w:szCs w:val="24"/>
          <w:vertAlign w:val="superscript"/>
        </w:rPr>
        <w:t>[</w:t>
      </w:r>
      <w:r w:rsidR="002F0937" w:rsidRPr="00EB1DCB">
        <w:rPr>
          <w:rFonts w:ascii="Book Antiqua" w:hAnsi="Book Antiqua" w:cs="Times New Roman"/>
          <w:color w:val="000000" w:themeColor="text1"/>
          <w:sz w:val="24"/>
          <w:szCs w:val="24"/>
          <w:shd w:val="clear" w:color="auto" w:fill="FFFFFF"/>
          <w:vertAlign w:val="superscript"/>
        </w:rPr>
        <w:t>7</w:t>
      </w:r>
      <w:r w:rsidR="00D47EC3" w:rsidRPr="00EB1DCB">
        <w:rPr>
          <w:rFonts w:ascii="Book Antiqua" w:hAnsi="Book Antiqua" w:cs="Times New Roman"/>
          <w:color w:val="000000" w:themeColor="text1"/>
          <w:sz w:val="24"/>
          <w:szCs w:val="24"/>
          <w:shd w:val="clear" w:color="auto" w:fill="FFFFFF"/>
          <w:vertAlign w:val="superscript"/>
        </w:rPr>
        <w:t>]</w:t>
      </w:r>
      <w:r w:rsidR="00D47EC3" w:rsidRPr="00EB1DCB">
        <w:rPr>
          <w:rFonts w:ascii="Book Antiqua" w:hAnsi="Book Antiqua" w:cs="Times New Roman"/>
          <w:color w:val="000000" w:themeColor="text1"/>
          <w:sz w:val="24"/>
          <w:szCs w:val="24"/>
        </w:rPr>
        <w:t xml:space="preserve">. </w:t>
      </w:r>
    </w:p>
    <w:p w:rsidR="00C30DE0" w:rsidRPr="00EB1DCB" w:rsidRDefault="00DE6F67" w:rsidP="00EB1DCB">
      <w:pPr>
        <w:spacing w:after="0" w:line="360" w:lineRule="auto"/>
        <w:ind w:firstLine="720"/>
        <w:jc w:val="both"/>
        <w:rPr>
          <w:rFonts w:ascii="Book Antiqua" w:hAnsi="Book Antiqua" w:cs="Times New Roman"/>
          <w:color w:val="000000" w:themeColor="text1"/>
          <w:sz w:val="24"/>
          <w:szCs w:val="24"/>
        </w:rPr>
      </w:pPr>
      <w:r w:rsidRPr="00EB1DCB">
        <w:rPr>
          <w:rFonts w:ascii="Book Antiqua" w:hAnsi="Book Antiqua" w:cs="Times New Roman"/>
          <w:color w:val="000000" w:themeColor="text1"/>
          <w:sz w:val="24"/>
          <w:szCs w:val="24"/>
        </w:rPr>
        <w:t xml:space="preserve">Symptoms usually begin around age 30. Most patients have insidious </w:t>
      </w:r>
      <w:r w:rsidR="00C30DE0" w:rsidRPr="00EB1DCB">
        <w:rPr>
          <w:rFonts w:ascii="Book Antiqua" w:hAnsi="Book Antiqua" w:cs="Times New Roman"/>
          <w:color w:val="000000" w:themeColor="text1"/>
          <w:sz w:val="24"/>
          <w:szCs w:val="24"/>
        </w:rPr>
        <w:t>course progressing over months to years. Median time from onset to use of a cane is 6 years, a walker at 13 year</w:t>
      </w:r>
      <w:r w:rsidR="00802F81" w:rsidRPr="00EB1DCB">
        <w:rPr>
          <w:rFonts w:ascii="Book Antiqua" w:hAnsi="Book Antiqua" w:cs="Times New Roman"/>
          <w:color w:val="000000" w:themeColor="text1"/>
          <w:sz w:val="24"/>
          <w:szCs w:val="24"/>
        </w:rPr>
        <w:t>s, and a wheelchair at 21 years</w:t>
      </w:r>
      <w:r w:rsidR="002F0937" w:rsidRPr="00EB1DCB">
        <w:rPr>
          <w:rFonts w:ascii="Book Antiqua" w:hAnsi="Book Antiqua" w:cs="Times New Roman"/>
          <w:color w:val="000000" w:themeColor="text1"/>
          <w:sz w:val="24"/>
          <w:szCs w:val="24"/>
          <w:vertAlign w:val="superscript"/>
        </w:rPr>
        <w:t>[8</w:t>
      </w:r>
      <w:r w:rsidR="004D0711" w:rsidRPr="00EB1DCB">
        <w:rPr>
          <w:rFonts w:ascii="Book Antiqua" w:hAnsi="Book Antiqua" w:cs="Times New Roman"/>
          <w:color w:val="000000" w:themeColor="text1"/>
          <w:sz w:val="24"/>
          <w:szCs w:val="24"/>
          <w:vertAlign w:val="superscript"/>
        </w:rPr>
        <w:t>,9</w:t>
      </w:r>
      <w:r w:rsidR="002F0937" w:rsidRPr="00EB1DCB">
        <w:rPr>
          <w:rFonts w:ascii="Book Antiqua" w:hAnsi="Book Antiqua" w:cs="Times New Roman"/>
          <w:color w:val="000000" w:themeColor="text1"/>
          <w:sz w:val="24"/>
          <w:szCs w:val="24"/>
          <w:vertAlign w:val="superscript"/>
        </w:rPr>
        <w:t>]</w:t>
      </w:r>
      <w:r w:rsidR="00C30DE0" w:rsidRPr="00EB1DCB">
        <w:rPr>
          <w:rFonts w:ascii="Book Antiqua" w:hAnsi="Book Antiqua" w:cs="Times New Roman"/>
          <w:color w:val="000000" w:themeColor="text1"/>
          <w:sz w:val="24"/>
          <w:szCs w:val="24"/>
        </w:rPr>
        <w:t>. About 10</w:t>
      </w:r>
      <w:r w:rsidR="00802F81" w:rsidRPr="00EB1DCB">
        <w:rPr>
          <w:rFonts w:ascii="Book Antiqua" w:hAnsi="Book Antiqua" w:cs="Times New Roman"/>
          <w:color w:val="000000" w:themeColor="text1"/>
          <w:sz w:val="24"/>
          <w:szCs w:val="24"/>
          <w:lang w:eastAsia="zh-CN"/>
        </w:rPr>
        <w:t>%</w:t>
      </w:r>
      <w:r w:rsidR="00C30DE0" w:rsidRPr="00EB1DCB">
        <w:rPr>
          <w:rFonts w:ascii="Book Antiqua" w:hAnsi="Book Antiqua" w:cs="Times New Roman"/>
          <w:color w:val="000000" w:themeColor="text1"/>
          <w:sz w:val="24"/>
          <w:szCs w:val="24"/>
        </w:rPr>
        <w:t>-20% progress to severe gait impairment over 1-3 mo. More rapid progression tend to occur in patients older</w:t>
      </w:r>
      <w:r w:rsidR="00802F81" w:rsidRPr="00EB1DCB">
        <w:rPr>
          <w:rFonts w:ascii="Book Antiqua" w:hAnsi="Book Antiqua" w:cs="Times New Roman"/>
          <w:color w:val="000000" w:themeColor="text1"/>
          <w:sz w:val="24"/>
          <w:szCs w:val="24"/>
        </w:rPr>
        <w:t xml:space="preserve"> than 50 with a high viral load</w:t>
      </w:r>
      <w:r w:rsidR="004D0711" w:rsidRPr="00EB1DCB">
        <w:rPr>
          <w:rFonts w:ascii="Book Antiqua" w:hAnsi="Book Antiqua" w:cs="Times New Roman"/>
          <w:color w:val="000000" w:themeColor="text1"/>
          <w:sz w:val="24"/>
          <w:szCs w:val="24"/>
          <w:vertAlign w:val="superscript"/>
        </w:rPr>
        <w:t>[8]</w:t>
      </w:r>
      <w:r w:rsidR="00802F81" w:rsidRPr="00EB1DCB">
        <w:rPr>
          <w:rFonts w:ascii="Book Antiqua" w:hAnsi="Book Antiqua" w:cs="Times New Roman"/>
          <w:color w:val="000000" w:themeColor="text1"/>
          <w:sz w:val="24"/>
          <w:szCs w:val="24"/>
        </w:rPr>
        <w:t>, or after blood transfusion</w:t>
      </w:r>
      <w:r w:rsidR="004D0711" w:rsidRPr="00EB1DCB">
        <w:rPr>
          <w:rFonts w:ascii="Book Antiqua" w:hAnsi="Book Antiqua" w:cs="Times New Roman"/>
          <w:color w:val="000000" w:themeColor="text1"/>
          <w:sz w:val="24"/>
          <w:szCs w:val="24"/>
          <w:vertAlign w:val="superscript"/>
        </w:rPr>
        <w:t>[10]</w:t>
      </w:r>
      <w:r w:rsidR="00802F81" w:rsidRPr="00EB1DCB">
        <w:rPr>
          <w:rFonts w:ascii="Book Antiqua" w:hAnsi="Book Antiqua" w:cs="Times New Roman"/>
          <w:color w:val="000000" w:themeColor="text1"/>
          <w:sz w:val="24"/>
          <w:szCs w:val="24"/>
        </w:rPr>
        <w:t>, or organ transplantation</w:t>
      </w:r>
      <w:r w:rsidR="00512E02" w:rsidRPr="00EB1DCB">
        <w:rPr>
          <w:rFonts w:ascii="Book Antiqua" w:hAnsi="Book Antiqua" w:cs="Times New Roman"/>
          <w:color w:val="000000" w:themeColor="text1"/>
          <w:sz w:val="24"/>
          <w:szCs w:val="24"/>
          <w:vertAlign w:val="superscript"/>
        </w:rPr>
        <w:t>[11]</w:t>
      </w:r>
      <w:r w:rsidR="00C30DE0" w:rsidRPr="00EB1DCB">
        <w:rPr>
          <w:rFonts w:ascii="Book Antiqua" w:hAnsi="Book Antiqua" w:cs="Times New Roman"/>
          <w:color w:val="000000" w:themeColor="text1"/>
          <w:sz w:val="24"/>
          <w:szCs w:val="24"/>
        </w:rPr>
        <w:t>. However, onset and course are highly variable. Disease usually begins with asymmetric leg weakness and stiffness. Progressively, other leg becomes involved over months or years. Spasticity then become</w:t>
      </w:r>
      <w:r w:rsidR="00826126" w:rsidRPr="00EB1DCB">
        <w:rPr>
          <w:rFonts w:ascii="Book Antiqua" w:hAnsi="Book Antiqua" w:cs="Times New Roman"/>
          <w:color w:val="000000" w:themeColor="text1"/>
          <w:sz w:val="24"/>
          <w:szCs w:val="24"/>
        </w:rPr>
        <w:t>s</w:t>
      </w:r>
      <w:r w:rsidR="00C30DE0" w:rsidRPr="00EB1DCB">
        <w:rPr>
          <w:rFonts w:ascii="Book Antiqua" w:hAnsi="Book Antiqua" w:cs="Times New Roman"/>
          <w:color w:val="000000" w:themeColor="text1"/>
          <w:sz w:val="24"/>
          <w:szCs w:val="24"/>
        </w:rPr>
        <w:t xml:space="preserve"> more pronounced</w:t>
      </w:r>
      <w:r w:rsidR="00826126" w:rsidRPr="00EB1DCB">
        <w:rPr>
          <w:rFonts w:ascii="Book Antiqua" w:hAnsi="Book Antiqua" w:cs="Times New Roman"/>
          <w:color w:val="000000" w:themeColor="text1"/>
          <w:sz w:val="24"/>
          <w:szCs w:val="24"/>
        </w:rPr>
        <w:t xml:space="preserve"> and i</w:t>
      </w:r>
      <w:r w:rsidR="00F7498C" w:rsidRPr="00EB1DCB">
        <w:rPr>
          <w:rFonts w:ascii="Book Antiqua" w:hAnsi="Book Antiqua" w:cs="Times New Roman"/>
          <w:color w:val="000000" w:themeColor="text1"/>
          <w:sz w:val="24"/>
          <w:szCs w:val="24"/>
        </w:rPr>
        <w:t>mpairment of ambulation soon appears</w:t>
      </w:r>
      <w:r w:rsidR="00A91C4E" w:rsidRPr="00EB1DCB">
        <w:rPr>
          <w:rFonts w:ascii="Book Antiqua" w:hAnsi="Book Antiqua" w:cs="Times New Roman"/>
          <w:color w:val="000000" w:themeColor="text1"/>
          <w:sz w:val="24"/>
          <w:szCs w:val="24"/>
          <w:vertAlign w:val="superscript"/>
        </w:rPr>
        <w:t>[6]</w:t>
      </w:r>
      <w:r w:rsidR="00F7498C" w:rsidRPr="00EB1DCB">
        <w:rPr>
          <w:rFonts w:ascii="Book Antiqua" w:hAnsi="Book Antiqua" w:cs="Times New Roman"/>
          <w:color w:val="000000" w:themeColor="text1"/>
          <w:sz w:val="24"/>
          <w:szCs w:val="24"/>
        </w:rPr>
        <w:t>.</w:t>
      </w:r>
    </w:p>
    <w:p w:rsidR="00802F81" w:rsidRPr="00EB1DCB" w:rsidRDefault="0014457E" w:rsidP="00EB1DCB">
      <w:pPr>
        <w:spacing w:after="0" w:line="360" w:lineRule="auto"/>
        <w:ind w:firstLine="720"/>
        <w:jc w:val="both"/>
        <w:rPr>
          <w:rFonts w:ascii="Book Antiqua" w:hAnsi="Book Antiqua" w:cs="Times New Roman"/>
          <w:color w:val="000000" w:themeColor="text1"/>
          <w:sz w:val="24"/>
          <w:szCs w:val="24"/>
          <w:lang w:eastAsia="zh-CN"/>
        </w:rPr>
      </w:pPr>
      <w:r w:rsidRPr="00EB1DCB">
        <w:rPr>
          <w:rFonts w:ascii="Book Antiqua" w:hAnsi="Book Antiqua" w:cs="Times New Roman"/>
          <w:color w:val="000000" w:themeColor="text1"/>
          <w:sz w:val="24"/>
          <w:szCs w:val="24"/>
        </w:rPr>
        <w:t xml:space="preserve">Routine CSF analysis may be normal or show various abnormalities. Glucose level is normal. Protein is elevated in up to 40% of patients. Cell counts are elevated in up to </w:t>
      </w:r>
      <w:r w:rsidR="00DA32E5" w:rsidRPr="00EB1DCB">
        <w:rPr>
          <w:rFonts w:ascii="Book Antiqua" w:hAnsi="Book Antiqua" w:cs="Times New Roman"/>
          <w:color w:val="000000" w:themeColor="text1"/>
          <w:sz w:val="24"/>
          <w:szCs w:val="24"/>
        </w:rPr>
        <w:t>57% of patients, consisting</w:t>
      </w:r>
      <w:r w:rsidR="00802F81" w:rsidRPr="00EB1DCB">
        <w:rPr>
          <w:rFonts w:ascii="Book Antiqua" w:hAnsi="Book Antiqua" w:cs="Times New Roman"/>
          <w:color w:val="000000" w:themeColor="text1"/>
          <w:sz w:val="24"/>
          <w:szCs w:val="24"/>
        </w:rPr>
        <w:t xml:space="preserve"> entirely of mononuclear cells</w:t>
      </w:r>
      <w:r w:rsidR="00D16BB9" w:rsidRPr="00EB1DCB">
        <w:rPr>
          <w:rFonts w:ascii="Book Antiqua" w:hAnsi="Book Antiqua" w:cs="Times New Roman"/>
          <w:color w:val="000000" w:themeColor="text1"/>
          <w:sz w:val="24"/>
          <w:szCs w:val="24"/>
          <w:vertAlign w:val="superscript"/>
        </w:rPr>
        <w:t>[12]</w:t>
      </w:r>
      <w:r w:rsidR="00DA32E5" w:rsidRPr="00EB1DCB">
        <w:rPr>
          <w:rFonts w:ascii="Book Antiqua" w:hAnsi="Book Antiqua" w:cs="Times New Roman"/>
          <w:color w:val="000000" w:themeColor="text1"/>
          <w:sz w:val="24"/>
          <w:szCs w:val="24"/>
        </w:rPr>
        <w:t>. Elevated intrathecal production of IgG (IgG index, oligoclonal IgG, or CSF IgG synthesis rate) occurs in 20-85% of cases. Proviral load in</w:t>
      </w:r>
      <w:r w:rsidR="00802F81" w:rsidRPr="00EB1DCB">
        <w:rPr>
          <w:rFonts w:ascii="Book Antiqua" w:hAnsi="Book Antiqua" w:cs="Times New Roman"/>
          <w:color w:val="000000" w:themeColor="text1"/>
          <w:sz w:val="24"/>
          <w:szCs w:val="24"/>
        </w:rPr>
        <w:t xml:space="preserve"> CSF cells is higher than PBMC</w:t>
      </w:r>
      <w:r w:rsidR="00F22CE9" w:rsidRPr="00EB1DCB">
        <w:rPr>
          <w:rFonts w:ascii="Book Antiqua" w:hAnsi="Book Antiqua" w:cs="Times New Roman"/>
          <w:color w:val="000000" w:themeColor="text1"/>
          <w:sz w:val="24"/>
          <w:szCs w:val="24"/>
          <w:vertAlign w:val="superscript"/>
        </w:rPr>
        <w:t>[6]</w:t>
      </w:r>
      <w:r w:rsidR="00960220" w:rsidRPr="00EB1DCB">
        <w:rPr>
          <w:rFonts w:ascii="Book Antiqua" w:hAnsi="Book Antiqua" w:cs="Times New Roman"/>
          <w:color w:val="000000" w:themeColor="text1"/>
          <w:sz w:val="24"/>
          <w:szCs w:val="24"/>
        </w:rPr>
        <w:t>.</w:t>
      </w:r>
      <w:r w:rsidR="00DA32E5" w:rsidRPr="00EB1DCB">
        <w:rPr>
          <w:rFonts w:ascii="Book Antiqua" w:hAnsi="Book Antiqua" w:cs="Times New Roman"/>
          <w:color w:val="000000" w:themeColor="text1"/>
          <w:sz w:val="24"/>
          <w:szCs w:val="24"/>
        </w:rPr>
        <w:t xml:space="preserve"> </w:t>
      </w:r>
      <w:r w:rsidR="00DE6F67" w:rsidRPr="00EB1DCB">
        <w:rPr>
          <w:rFonts w:ascii="Book Antiqua" w:hAnsi="Book Antiqua" w:cs="Times New Roman"/>
          <w:color w:val="000000" w:themeColor="text1"/>
          <w:sz w:val="24"/>
          <w:szCs w:val="24"/>
        </w:rPr>
        <w:t>Brain MRI</w:t>
      </w:r>
      <w:r w:rsidR="00B47B60" w:rsidRPr="00EB1DCB">
        <w:rPr>
          <w:rFonts w:ascii="Book Antiqua" w:hAnsi="Book Antiqua" w:cs="Times New Roman"/>
          <w:color w:val="000000" w:themeColor="text1"/>
          <w:sz w:val="24"/>
          <w:szCs w:val="24"/>
        </w:rPr>
        <w:t xml:space="preserve"> abnormalities are frequently see</w:t>
      </w:r>
      <w:r w:rsidR="00802F81" w:rsidRPr="00EB1DCB">
        <w:rPr>
          <w:rFonts w:ascii="Book Antiqua" w:hAnsi="Book Antiqua" w:cs="Times New Roman"/>
          <w:color w:val="000000" w:themeColor="text1"/>
          <w:sz w:val="24"/>
          <w:szCs w:val="24"/>
        </w:rPr>
        <w:t>n (from 25% to 80% of patients)</w:t>
      </w:r>
      <w:r w:rsidR="00F22CE9" w:rsidRPr="00EB1DCB">
        <w:rPr>
          <w:rFonts w:ascii="Book Antiqua" w:hAnsi="Book Antiqua" w:cs="Times New Roman"/>
          <w:color w:val="000000" w:themeColor="text1"/>
          <w:sz w:val="24"/>
          <w:szCs w:val="24"/>
          <w:vertAlign w:val="superscript"/>
        </w:rPr>
        <w:t>[13]</w:t>
      </w:r>
      <w:r w:rsidR="00B47B60" w:rsidRPr="00EB1DCB">
        <w:rPr>
          <w:rFonts w:ascii="Book Antiqua" w:hAnsi="Book Antiqua" w:cs="Times New Roman"/>
          <w:color w:val="000000" w:themeColor="text1"/>
          <w:sz w:val="24"/>
          <w:szCs w:val="24"/>
        </w:rPr>
        <w:t>. T2 protocols are more sensitive to demonstrate lesions appearing as T2 hyperintense signal abnormalities. Lesions, frequently multifocal, are observed in subcortical, periventri</w:t>
      </w:r>
      <w:r w:rsidR="00A91C4E" w:rsidRPr="00EB1DCB">
        <w:rPr>
          <w:rFonts w:ascii="Book Antiqua" w:hAnsi="Book Antiqua" w:cs="Times New Roman"/>
          <w:color w:val="000000" w:themeColor="text1"/>
          <w:sz w:val="24"/>
          <w:szCs w:val="24"/>
        </w:rPr>
        <w:t xml:space="preserve">cular and deep cerebral areas. </w:t>
      </w:r>
      <w:r w:rsidR="00B47B60" w:rsidRPr="00EB1DCB">
        <w:rPr>
          <w:rFonts w:ascii="Book Antiqua" w:hAnsi="Book Antiqua" w:cs="Times New Roman"/>
          <w:color w:val="000000" w:themeColor="text1"/>
          <w:sz w:val="24"/>
          <w:szCs w:val="24"/>
        </w:rPr>
        <w:t xml:space="preserve">White matter lesions are also frequent in HTLV-1 carriers, and the lesions in this group are similar to the ones in </w:t>
      </w:r>
      <w:r w:rsidR="00AA352D" w:rsidRPr="00EB1DCB">
        <w:rPr>
          <w:rFonts w:ascii="Book Antiqua" w:hAnsi="Book Antiqua" w:cs="Times New Roman"/>
          <w:color w:val="000000" w:themeColor="text1"/>
          <w:sz w:val="24"/>
          <w:szCs w:val="24"/>
          <w:shd w:val="clear" w:color="auto" w:fill="FFFFFF"/>
        </w:rPr>
        <w:t>HAM/TSP</w:t>
      </w:r>
      <w:r w:rsidR="00AA352D" w:rsidRPr="00EB1DCB">
        <w:rPr>
          <w:rFonts w:ascii="Book Antiqua" w:hAnsi="Book Antiqua" w:cs="Times New Roman"/>
          <w:color w:val="000000" w:themeColor="text1"/>
          <w:sz w:val="24"/>
          <w:szCs w:val="24"/>
        </w:rPr>
        <w:t xml:space="preserve"> </w:t>
      </w:r>
      <w:r w:rsidR="00802F81" w:rsidRPr="00EB1DCB">
        <w:rPr>
          <w:rFonts w:ascii="Book Antiqua" w:hAnsi="Book Antiqua" w:cs="Times New Roman"/>
          <w:color w:val="000000" w:themeColor="text1"/>
          <w:sz w:val="24"/>
          <w:szCs w:val="24"/>
        </w:rPr>
        <w:t>patients</w:t>
      </w:r>
      <w:r w:rsidR="00F22CE9" w:rsidRPr="00EB1DCB">
        <w:rPr>
          <w:rFonts w:ascii="Book Antiqua" w:hAnsi="Book Antiqua" w:cs="Times New Roman"/>
          <w:color w:val="000000" w:themeColor="text1"/>
          <w:sz w:val="24"/>
          <w:szCs w:val="24"/>
          <w:vertAlign w:val="superscript"/>
        </w:rPr>
        <w:t>[13]</w:t>
      </w:r>
      <w:r w:rsidR="00B47B60" w:rsidRPr="00EB1DCB">
        <w:rPr>
          <w:rFonts w:ascii="Book Antiqua" w:hAnsi="Book Antiqua" w:cs="Times New Roman"/>
          <w:color w:val="000000" w:themeColor="text1"/>
          <w:sz w:val="24"/>
          <w:szCs w:val="24"/>
        </w:rPr>
        <w:t>.</w:t>
      </w:r>
      <w:r w:rsidR="00DE6F67" w:rsidRPr="00EB1DCB">
        <w:rPr>
          <w:rFonts w:ascii="Book Antiqua" w:hAnsi="Book Antiqua" w:cs="Times New Roman"/>
          <w:color w:val="000000" w:themeColor="text1"/>
          <w:sz w:val="24"/>
          <w:szCs w:val="24"/>
        </w:rPr>
        <w:t xml:space="preserve"> EEG, and pathologic evaluation have shown a widespread involvement of the CNS</w:t>
      </w:r>
      <w:r w:rsidR="00232AAE" w:rsidRPr="00EB1DCB">
        <w:rPr>
          <w:rFonts w:ascii="Book Antiqua" w:hAnsi="Book Antiqua" w:cs="Times New Roman"/>
          <w:color w:val="000000" w:themeColor="text1"/>
          <w:sz w:val="24"/>
          <w:szCs w:val="24"/>
        </w:rPr>
        <w:t>.</w:t>
      </w:r>
      <w:r w:rsidR="00AA352D" w:rsidRPr="00EB1DCB">
        <w:rPr>
          <w:rFonts w:ascii="Book Antiqua" w:hAnsi="Book Antiqua" w:cs="Times New Roman"/>
          <w:color w:val="000000" w:themeColor="text1"/>
          <w:sz w:val="24"/>
          <w:szCs w:val="24"/>
        </w:rPr>
        <w:t xml:space="preserve"> </w:t>
      </w:r>
      <w:r w:rsidR="00232AAE" w:rsidRPr="00EB1DCB">
        <w:rPr>
          <w:rFonts w:ascii="Book Antiqua" w:hAnsi="Book Antiqua" w:cs="Times New Roman"/>
          <w:color w:val="000000" w:themeColor="text1"/>
          <w:sz w:val="24"/>
          <w:szCs w:val="24"/>
        </w:rPr>
        <w:t>Diffuse EEG abnormalities (</w:t>
      </w:r>
      <w:r w:rsidR="00F6387E">
        <w:rPr>
          <w:rFonts w:ascii="Book Antiqua" w:hAnsi="Book Antiqua" w:cs="Times New Roman"/>
          <w:color w:val="000000" w:themeColor="text1"/>
          <w:sz w:val="24"/>
          <w:szCs w:val="24"/>
        </w:rPr>
        <w:t>poor organization or slowing of</w:t>
      </w:r>
      <w:r w:rsidR="00232AAE" w:rsidRPr="00EB1DCB">
        <w:rPr>
          <w:rFonts w:ascii="Book Antiqua" w:hAnsi="Book Antiqua" w:cs="Times New Roman"/>
          <w:color w:val="000000" w:themeColor="text1"/>
          <w:sz w:val="24"/>
          <w:szCs w:val="24"/>
        </w:rPr>
        <w:t xml:space="preserve"> background activity to that bursts and/or spikes) </w:t>
      </w:r>
      <w:r w:rsidR="00DE6F67" w:rsidRPr="00EB1DCB">
        <w:rPr>
          <w:rFonts w:ascii="Book Antiqua" w:hAnsi="Book Antiqua" w:cs="Times New Roman"/>
          <w:color w:val="000000" w:themeColor="text1"/>
          <w:sz w:val="24"/>
          <w:szCs w:val="24"/>
        </w:rPr>
        <w:t xml:space="preserve"> </w:t>
      </w:r>
      <w:r w:rsidR="00232AAE" w:rsidRPr="00EB1DCB">
        <w:rPr>
          <w:rFonts w:ascii="Book Antiqua" w:hAnsi="Book Antiqua" w:cs="Times New Roman"/>
          <w:color w:val="000000" w:themeColor="text1"/>
          <w:sz w:val="24"/>
          <w:szCs w:val="24"/>
        </w:rPr>
        <w:t>have b</w:t>
      </w:r>
      <w:r w:rsidR="00802F81" w:rsidRPr="00EB1DCB">
        <w:rPr>
          <w:rFonts w:ascii="Book Antiqua" w:hAnsi="Book Antiqua" w:cs="Times New Roman"/>
          <w:color w:val="000000" w:themeColor="text1"/>
          <w:sz w:val="24"/>
          <w:szCs w:val="24"/>
        </w:rPr>
        <w:t>een reported in 64% of patients</w:t>
      </w:r>
      <w:r w:rsidR="00287894" w:rsidRPr="00EB1DCB">
        <w:rPr>
          <w:rFonts w:ascii="Book Antiqua" w:hAnsi="Book Antiqua" w:cs="Times New Roman"/>
          <w:color w:val="000000" w:themeColor="text1"/>
          <w:sz w:val="24"/>
          <w:szCs w:val="24"/>
          <w:vertAlign w:val="superscript"/>
        </w:rPr>
        <w:t>[14]</w:t>
      </w:r>
      <w:r w:rsidR="00232AAE" w:rsidRPr="00EB1DCB">
        <w:rPr>
          <w:rFonts w:ascii="Book Antiqua" w:hAnsi="Book Antiqua" w:cs="Times New Roman"/>
          <w:color w:val="000000" w:themeColor="text1"/>
          <w:sz w:val="24"/>
          <w:szCs w:val="24"/>
        </w:rPr>
        <w:t>. Evoked potentials, particularly somatosensory evoked potentials</w:t>
      </w:r>
      <w:r w:rsidR="00B47B60" w:rsidRPr="00EB1DCB">
        <w:rPr>
          <w:rFonts w:ascii="Book Antiqua" w:hAnsi="Book Antiqua" w:cs="Times New Roman"/>
          <w:color w:val="000000" w:themeColor="text1"/>
          <w:sz w:val="24"/>
          <w:szCs w:val="24"/>
        </w:rPr>
        <w:t xml:space="preserve"> (SSEPs) a</w:t>
      </w:r>
      <w:r w:rsidR="00232AAE" w:rsidRPr="00EB1DCB">
        <w:rPr>
          <w:rFonts w:ascii="Book Antiqua" w:hAnsi="Book Antiqua" w:cs="Times New Roman"/>
          <w:color w:val="000000" w:themeColor="text1"/>
          <w:sz w:val="24"/>
          <w:szCs w:val="24"/>
        </w:rPr>
        <w:t>re frequently abnormal</w:t>
      </w:r>
      <w:r w:rsidR="00B5262A" w:rsidRPr="00EB1DCB">
        <w:rPr>
          <w:rFonts w:ascii="Book Antiqua" w:hAnsi="Book Antiqua" w:cs="Times New Roman"/>
          <w:color w:val="000000" w:themeColor="text1"/>
          <w:sz w:val="24"/>
          <w:szCs w:val="24"/>
          <w:vertAlign w:val="superscript"/>
        </w:rPr>
        <w:t>[15]</w:t>
      </w:r>
      <w:r w:rsidR="00B47B60" w:rsidRPr="00EB1DCB">
        <w:rPr>
          <w:rFonts w:ascii="Book Antiqua" w:hAnsi="Book Antiqua" w:cs="Times New Roman"/>
          <w:color w:val="000000" w:themeColor="text1"/>
          <w:sz w:val="24"/>
          <w:szCs w:val="24"/>
        </w:rPr>
        <w:t>.</w:t>
      </w:r>
    </w:p>
    <w:p w:rsidR="00802F81" w:rsidRPr="00EB1DCB" w:rsidRDefault="00960220" w:rsidP="00EB1DCB">
      <w:pPr>
        <w:spacing w:after="0" w:line="360" w:lineRule="auto"/>
        <w:ind w:firstLine="720"/>
        <w:jc w:val="both"/>
        <w:rPr>
          <w:rFonts w:ascii="Book Antiqua" w:hAnsi="Book Antiqua" w:cs="Times New Roman"/>
          <w:color w:val="000000" w:themeColor="text1"/>
          <w:sz w:val="24"/>
          <w:szCs w:val="24"/>
          <w:lang w:eastAsia="zh-CN"/>
        </w:rPr>
      </w:pPr>
      <w:r w:rsidRPr="00EB1DCB">
        <w:rPr>
          <w:rFonts w:ascii="Book Antiqua" w:hAnsi="Book Antiqua" w:cs="Times New Roman"/>
          <w:color w:val="000000" w:themeColor="text1"/>
          <w:sz w:val="24"/>
          <w:szCs w:val="24"/>
        </w:rPr>
        <w:t>Many disorders can be discussed in patients presenting with progressive</w:t>
      </w:r>
      <w:r w:rsidR="000C52FA" w:rsidRPr="00EB1DCB">
        <w:rPr>
          <w:rFonts w:ascii="Book Antiqua" w:hAnsi="Book Antiqua" w:cs="Times New Roman"/>
          <w:color w:val="000000" w:themeColor="text1"/>
          <w:sz w:val="24"/>
          <w:szCs w:val="24"/>
        </w:rPr>
        <w:t xml:space="preserve"> or mildly relapsing myelopathy</w:t>
      </w:r>
      <w:r w:rsidRPr="00EB1DCB">
        <w:rPr>
          <w:rFonts w:ascii="Book Antiqua" w:hAnsi="Book Antiqua" w:cs="Times New Roman"/>
          <w:color w:val="000000" w:themeColor="text1"/>
          <w:sz w:val="24"/>
          <w:szCs w:val="24"/>
        </w:rPr>
        <w:t xml:space="preserve">: multiple sclerosis, Lyme disease, vitaminB12 deficiency, HIV infection, spinal cord compression. </w:t>
      </w:r>
      <w:r w:rsidR="00237A64" w:rsidRPr="00EB1DCB">
        <w:rPr>
          <w:rFonts w:ascii="Book Antiqua" w:hAnsi="Book Antiqua" w:cs="Times New Roman"/>
          <w:color w:val="000000" w:themeColor="text1"/>
          <w:sz w:val="24"/>
          <w:szCs w:val="24"/>
        </w:rPr>
        <w:t xml:space="preserve">Konzo is a form of spasticity prevalent in Africa associated with excessive consumption of cassava and chronic cyanide intoxication. </w:t>
      </w:r>
    </w:p>
    <w:p w:rsidR="000C52FA" w:rsidRPr="00EB1DCB" w:rsidRDefault="00236DE7" w:rsidP="00EB1DCB">
      <w:pPr>
        <w:spacing w:after="0" w:line="360" w:lineRule="auto"/>
        <w:ind w:firstLine="720"/>
        <w:jc w:val="both"/>
        <w:rPr>
          <w:rFonts w:ascii="Book Antiqua" w:hAnsi="Book Antiqua" w:cs="Times New Roman"/>
          <w:color w:val="000000" w:themeColor="text1"/>
          <w:sz w:val="24"/>
          <w:szCs w:val="24"/>
        </w:rPr>
      </w:pPr>
      <w:r w:rsidRPr="00EB1DCB">
        <w:rPr>
          <w:rFonts w:ascii="Book Antiqua" w:hAnsi="Book Antiqua" w:cs="Times New Roman"/>
          <w:color w:val="000000" w:themeColor="text1"/>
          <w:sz w:val="24"/>
          <w:szCs w:val="24"/>
          <w:lang w:val="en-GB" w:eastAsia="en-GB"/>
        </w:rPr>
        <w:t xml:space="preserve">Besides HTLV-1, myelopathies are rarely related to viral infections. </w:t>
      </w:r>
      <w:r w:rsidR="000C52FA" w:rsidRPr="00EB1DCB">
        <w:rPr>
          <w:rFonts w:ascii="Book Antiqua" w:hAnsi="Book Antiqua" w:cs="Times New Roman"/>
          <w:color w:val="000000" w:themeColor="text1"/>
          <w:sz w:val="24"/>
          <w:szCs w:val="24"/>
          <w:lang w:val="en-GB" w:eastAsia="en-GB"/>
        </w:rPr>
        <w:t>Rare cases of tropical spastic paraparesis are caused by HTLV-2. Double infection with HTLV-1/HIV-1 is not infrequent in areas w</w:t>
      </w:r>
      <w:r w:rsidR="00802F81" w:rsidRPr="00EB1DCB">
        <w:rPr>
          <w:rFonts w:ascii="Book Antiqua" w:hAnsi="Book Antiqua" w:cs="Times New Roman"/>
          <w:color w:val="000000" w:themeColor="text1"/>
          <w:sz w:val="24"/>
          <w:szCs w:val="24"/>
          <w:lang w:val="en-GB" w:eastAsia="en-GB"/>
        </w:rPr>
        <w:t>ith high prevalence of AIDS</w:t>
      </w:r>
      <w:r w:rsidR="00B5262A" w:rsidRPr="00EB1DCB">
        <w:rPr>
          <w:rFonts w:ascii="Book Antiqua" w:hAnsi="Book Antiqua" w:cs="Times New Roman"/>
          <w:color w:val="000000" w:themeColor="text1"/>
          <w:sz w:val="24"/>
          <w:szCs w:val="24"/>
          <w:vertAlign w:val="superscript"/>
          <w:lang w:val="en-GB" w:eastAsia="en-GB"/>
        </w:rPr>
        <w:t>[16]</w:t>
      </w:r>
      <w:r w:rsidR="000C52FA" w:rsidRPr="00EB1DCB">
        <w:rPr>
          <w:rFonts w:ascii="Book Antiqua" w:hAnsi="Book Antiqua" w:cs="Times New Roman"/>
          <w:color w:val="000000" w:themeColor="text1"/>
          <w:sz w:val="24"/>
          <w:szCs w:val="24"/>
          <w:lang w:val="en-GB" w:eastAsia="en-GB"/>
        </w:rPr>
        <w:t>. Other viral infections are uncommon causes of acute myelopathies (</w:t>
      </w:r>
      <w:r w:rsidR="000C52FA" w:rsidRPr="00EB1DCB">
        <w:rPr>
          <w:rFonts w:ascii="Book Antiqua" w:hAnsi="Book Antiqua" w:cs="Times New Roman"/>
          <w:i/>
          <w:color w:val="000000" w:themeColor="text1"/>
          <w:sz w:val="24"/>
          <w:szCs w:val="24"/>
          <w:lang w:val="en-GB" w:eastAsia="en-GB"/>
        </w:rPr>
        <w:t>e.g.,</w:t>
      </w:r>
      <w:r w:rsidR="000C52FA" w:rsidRPr="00EB1DCB">
        <w:rPr>
          <w:rFonts w:ascii="Book Antiqua" w:hAnsi="Book Antiqua" w:cs="Times New Roman"/>
          <w:color w:val="000000" w:themeColor="text1"/>
          <w:sz w:val="24"/>
          <w:szCs w:val="24"/>
          <w:lang w:val="en-GB" w:eastAsia="en-GB"/>
        </w:rPr>
        <w:t xml:space="preserve"> poliomyelitis, herpesviruses). Besides poliovirus, flaviviruses </w:t>
      </w:r>
      <w:r w:rsidR="004D215D" w:rsidRPr="00EB1DCB">
        <w:rPr>
          <w:rFonts w:ascii="Book Antiqua" w:hAnsi="Book Antiqua" w:cs="Times New Roman"/>
          <w:color w:val="000000" w:themeColor="text1"/>
          <w:sz w:val="24"/>
          <w:szCs w:val="24"/>
          <w:lang w:val="en-GB" w:eastAsia="en-GB"/>
        </w:rPr>
        <w:t>(</w:t>
      </w:r>
      <w:r w:rsidR="000C52FA" w:rsidRPr="00EB1DCB">
        <w:rPr>
          <w:rFonts w:ascii="Book Antiqua" w:hAnsi="Book Antiqua" w:cs="Times New Roman"/>
          <w:color w:val="000000" w:themeColor="text1"/>
          <w:sz w:val="24"/>
          <w:szCs w:val="24"/>
          <w:lang w:val="en-GB" w:eastAsia="en-GB"/>
        </w:rPr>
        <w:t>including West Nile virus), enterovirus-71, and cocksackieviruses A and B  can induc</w:t>
      </w:r>
      <w:r w:rsidR="00802F81" w:rsidRPr="00EB1DCB">
        <w:rPr>
          <w:rFonts w:ascii="Book Antiqua" w:hAnsi="Book Antiqua" w:cs="Times New Roman"/>
          <w:color w:val="000000" w:themeColor="text1"/>
          <w:sz w:val="24"/>
          <w:szCs w:val="24"/>
          <w:lang w:val="en-GB" w:eastAsia="en-GB"/>
        </w:rPr>
        <w:t>ed anterior horn cell necrosis</w:t>
      </w:r>
      <w:r w:rsidR="00B5262A" w:rsidRPr="00EB1DCB">
        <w:rPr>
          <w:rFonts w:ascii="Book Antiqua" w:hAnsi="Book Antiqua" w:cs="Times New Roman"/>
          <w:color w:val="000000" w:themeColor="text1"/>
          <w:sz w:val="24"/>
          <w:szCs w:val="24"/>
          <w:vertAlign w:val="superscript"/>
          <w:lang w:val="en-GB" w:eastAsia="en-GB"/>
        </w:rPr>
        <w:t>[16]</w:t>
      </w:r>
      <w:r w:rsidR="000C52FA" w:rsidRPr="00EB1DCB">
        <w:rPr>
          <w:rFonts w:ascii="Book Antiqua" w:hAnsi="Book Antiqua" w:cs="Times New Roman"/>
          <w:color w:val="000000" w:themeColor="text1"/>
          <w:sz w:val="24"/>
          <w:szCs w:val="24"/>
          <w:lang w:val="en-GB" w:eastAsia="en-GB"/>
        </w:rPr>
        <w:t>.</w:t>
      </w:r>
    </w:p>
    <w:p w:rsidR="000C52FA" w:rsidRPr="00EB1DCB" w:rsidRDefault="00960220" w:rsidP="00EB1DCB">
      <w:pPr>
        <w:spacing w:after="0" w:line="360" w:lineRule="auto"/>
        <w:ind w:firstLine="720"/>
        <w:jc w:val="both"/>
        <w:rPr>
          <w:rFonts w:ascii="Book Antiqua" w:hAnsi="Book Antiqua" w:cs="Times New Roman"/>
          <w:color w:val="000000" w:themeColor="text1"/>
          <w:sz w:val="24"/>
          <w:szCs w:val="24"/>
          <w:lang w:eastAsia="zh-CN"/>
        </w:rPr>
      </w:pPr>
      <w:r w:rsidRPr="00EB1DCB">
        <w:rPr>
          <w:rFonts w:ascii="Book Antiqua" w:hAnsi="Book Antiqua" w:cs="Times New Roman"/>
          <w:color w:val="000000" w:themeColor="text1"/>
          <w:sz w:val="24"/>
          <w:szCs w:val="24"/>
        </w:rPr>
        <w:t xml:space="preserve">However, residence in a high seroprevalence endemic area, history of transfusion exposure, or IV drug abuse, or </w:t>
      </w:r>
      <w:r w:rsidR="004D215D" w:rsidRPr="00EB1DCB">
        <w:rPr>
          <w:rFonts w:ascii="Book Antiqua" w:hAnsi="Book Antiqua" w:cs="Times New Roman"/>
          <w:color w:val="000000" w:themeColor="text1"/>
          <w:sz w:val="24"/>
          <w:szCs w:val="24"/>
        </w:rPr>
        <w:t>working as</w:t>
      </w:r>
      <w:r w:rsidRPr="00EB1DCB">
        <w:rPr>
          <w:rFonts w:ascii="Book Antiqua" w:hAnsi="Book Antiqua" w:cs="Times New Roman"/>
          <w:color w:val="000000" w:themeColor="text1"/>
          <w:sz w:val="24"/>
          <w:szCs w:val="24"/>
        </w:rPr>
        <w:t xml:space="preserve"> a sex worker, </w:t>
      </w:r>
      <w:r w:rsidR="00802F81" w:rsidRPr="00EB1DCB">
        <w:rPr>
          <w:rFonts w:ascii="Book Antiqua" w:hAnsi="Book Antiqua" w:cs="Times New Roman"/>
          <w:color w:val="000000" w:themeColor="text1"/>
          <w:sz w:val="24"/>
          <w:szCs w:val="24"/>
          <w:lang w:eastAsia="zh-CN"/>
        </w:rPr>
        <w:t>is</w:t>
      </w:r>
      <w:r w:rsidR="00802F81" w:rsidRPr="00EB1DCB">
        <w:rPr>
          <w:rFonts w:ascii="Book Antiqua" w:hAnsi="Book Antiqua" w:cs="Times New Roman"/>
          <w:color w:val="000000" w:themeColor="text1"/>
          <w:sz w:val="24"/>
          <w:szCs w:val="24"/>
        </w:rPr>
        <w:t xml:space="preserve"> </w:t>
      </w:r>
      <w:r w:rsidRPr="00EB1DCB">
        <w:rPr>
          <w:rFonts w:ascii="Book Antiqua" w:hAnsi="Book Antiqua" w:cs="Times New Roman"/>
          <w:color w:val="000000" w:themeColor="text1"/>
          <w:sz w:val="24"/>
          <w:szCs w:val="24"/>
        </w:rPr>
        <w:t xml:space="preserve">highly </w:t>
      </w:r>
      <w:r w:rsidR="000C52FA" w:rsidRPr="00EB1DCB">
        <w:rPr>
          <w:rFonts w:ascii="Book Antiqua" w:hAnsi="Book Antiqua" w:cs="Times New Roman"/>
          <w:color w:val="000000" w:themeColor="text1"/>
          <w:sz w:val="24"/>
          <w:szCs w:val="24"/>
        </w:rPr>
        <w:t>indicative</w:t>
      </w:r>
      <w:r w:rsidRPr="00EB1DCB">
        <w:rPr>
          <w:rFonts w:ascii="Book Antiqua" w:hAnsi="Book Antiqua" w:cs="Times New Roman"/>
          <w:color w:val="000000" w:themeColor="text1"/>
          <w:sz w:val="24"/>
          <w:szCs w:val="24"/>
        </w:rPr>
        <w:t xml:space="preserve"> of the disease. </w:t>
      </w:r>
      <w:r w:rsidR="000C52FA" w:rsidRPr="00EB1DCB">
        <w:rPr>
          <w:rFonts w:ascii="Book Antiqua" w:hAnsi="Book Antiqua" w:cs="Times New Roman"/>
          <w:color w:val="000000" w:themeColor="text1"/>
          <w:sz w:val="24"/>
          <w:szCs w:val="24"/>
        </w:rPr>
        <w:t xml:space="preserve">CSF with inflammation and intrathecal production of IgG, abnormalities of SSEPs, hyperintense T2 signals or spinal cord atrophy on MRI are suggestive as well. </w:t>
      </w:r>
      <w:r w:rsidRPr="00EB1DCB">
        <w:rPr>
          <w:rFonts w:ascii="Book Antiqua" w:hAnsi="Book Antiqua" w:cs="Times New Roman"/>
          <w:color w:val="000000" w:themeColor="text1"/>
          <w:sz w:val="24"/>
          <w:szCs w:val="24"/>
        </w:rPr>
        <w:t>Other associated systemic manifestations (</w:t>
      </w:r>
      <w:r w:rsidRPr="00EB1DCB">
        <w:rPr>
          <w:rFonts w:ascii="Book Antiqua" w:hAnsi="Book Antiqua" w:cs="Times New Roman"/>
          <w:i/>
          <w:color w:val="000000" w:themeColor="text1"/>
          <w:sz w:val="24"/>
          <w:szCs w:val="24"/>
        </w:rPr>
        <w:t>i.e.,</w:t>
      </w:r>
      <w:r w:rsidRPr="00EB1DCB">
        <w:rPr>
          <w:rFonts w:ascii="Book Antiqua" w:hAnsi="Book Antiqua" w:cs="Times New Roman"/>
          <w:color w:val="000000" w:themeColor="text1"/>
          <w:sz w:val="24"/>
          <w:szCs w:val="24"/>
        </w:rPr>
        <w:t xml:space="preserve"> persistent prostatitis, dermatitis, bronchoalveolitis) </w:t>
      </w:r>
      <w:r w:rsidR="00EB17A0" w:rsidRPr="00EB1DCB">
        <w:rPr>
          <w:rFonts w:ascii="Book Antiqua" w:hAnsi="Book Antiqua" w:cs="Times New Roman"/>
          <w:color w:val="000000" w:themeColor="text1"/>
          <w:sz w:val="24"/>
          <w:szCs w:val="24"/>
        </w:rPr>
        <w:t>can lead to the diagnostic that will be confirmed by an immunoassay and Western-blot showing HTLV-1 specific antibodies</w:t>
      </w:r>
      <w:r w:rsidR="006C46B7" w:rsidRPr="00EB1DCB">
        <w:rPr>
          <w:rFonts w:ascii="Book Antiqua" w:hAnsi="Book Antiqua" w:cs="Times New Roman"/>
          <w:color w:val="000000" w:themeColor="text1"/>
          <w:sz w:val="24"/>
          <w:szCs w:val="24"/>
          <w:vertAlign w:val="superscript"/>
        </w:rPr>
        <w:t>[4-6,16]</w:t>
      </w:r>
      <w:r w:rsidR="00EB17A0" w:rsidRPr="00EB1DCB">
        <w:rPr>
          <w:rFonts w:ascii="Book Antiqua" w:hAnsi="Book Antiqua" w:cs="Times New Roman"/>
          <w:color w:val="000000" w:themeColor="text1"/>
          <w:sz w:val="24"/>
          <w:szCs w:val="24"/>
        </w:rPr>
        <w:t>. The Western-blot analysis differentiates HTLV-1 from HTLV-2 infection. Study of the CSF is the mandatory step to confirm the diagnosis. PCR on CSF cell</w:t>
      </w:r>
      <w:r w:rsidR="00802F81" w:rsidRPr="00EB1DCB">
        <w:rPr>
          <w:rFonts w:ascii="Book Antiqua" w:hAnsi="Book Antiqua" w:cs="Times New Roman"/>
          <w:color w:val="000000" w:themeColor="text1"/>
          <w:sz w:val="24"/>
          <w:szCs w:val="24"/>
        </w:rPr>
        <w:t>s will confirm the diagnosis of</w:t>
      </w:r>
      <w:r w:rsidR="00EB17A0" w:rsidRPr="00EB1DCB">
        <w:rPr>
          <w:rFonts w:ascii="Book Antiqua" w:hAnsi="Book Antiqua" w:cs="Times New Roman"/>
          <w:color w:val="000000" w:themeColor="text1"/>
          <w:sz w:val="24"/>
          <w:szCs w:val="24"/>
        </w:rPr>
        <w:t xml:space="preserve"> CNS infection and help to distinguish HTLV-1 from HTLV-2</w:t>
      </w:r>
      <w:r w:rsidR="006C46B7" w:rsidRPr="00EB1DCB">
        <w:rPr>
          <w:rFonts w:ascii="Book Antiqua" w:hAnsi="Book Antiqua" w:cs="Times New Roman"/>
          <w:color w:val="000000" w:themeColor="text1"/>
          <w:sz w:val="24"/>
          <w:szCs w:val="24"/>
          <w:vertAlign w:val="superscript"/>
        </w:rPr>
        <w:t>[4-6,16]</w:t>
      </w:r>
      <w:r w:rsidR="00EB17A0" w:rsidRPr="00EB1DCB">
        <w:rPr>
          <w:rFonts w:ascii="Book Antiqua" w:hAnsi="Book Antiqua" w:cs="Times New Roman"/>
          <w:color w:val="000000" w:themeColor="text1"/>
          <w:sz w:val="24"/>
          <w:szCs w:val="24"/>
        </w:rPr>
        <w:t>.</w:t>
      </w:r>
    </w:p>
    <w:p w:rsidR="00802F81" w:rsidRPr="00EB1DCB" w:rsidRDefault="00802F81" w:rsidP="00EB1DCB">
      <w:pPr>
        <w:spacing w:after="0" w:line="360" w:lineRule="auto"/>
        <w:ind w:firstLine="720"/>
        <w:jc w:val="both"/>
        <w:rPr>
          <w:rFonts w:ascii="Book Antiqua" w:hAnsi="Book Antiqua" w:cs="Times New Roman"/>
          <w:color w:val="000000" w:themeColor="text1"/>
          <w:sz w:val="24"/>
          <w:szCs w:val="24"/>
          <w:lang w:eastAsia="zh-CN"/>
        </w:rPr>
      </w:pPr>
    </w:p>
    <w:p w:rsidR="00553A0A" w:rsidRPr="00EB1DCB" w:rsidRDefault="007F7880" w:rsidP="00EB1DCB">
      <w:pPr>
        <w:spacing w:after="0" w:line="360" w:lineRule="auto"/>
        <w:jc w:val="both"/>
        <w:rPr>
          <w:rFonts w:ascii="Book Antiqua" w:hAnsi="Book Antiqua" w:cs="Times New Roman"/>
          <w:b/>
          <w:color w:val="000000" w:themeColor="text1"/>
          <w:sz w:val="24"/>
          <w:szCs w:val="24"/>
          <w:shd w:val="clear" w:color="auto" w:fill="FFFFFF"/>
        </w:rPr>
      </w:pPr>
      <w:r w:rsidRPr="00EB1DCB">
        <w:rPr>
          <w:rFonts w:ascii="Book Antiqua" w:hAnsi="Book Antiqua" w:cs="Times New Roman"/>
          <w:b/>
          <w:color w:val="000000" w:themeColor="text1"/>
          <w:sz w:val="24"/>
          <w:szCs w:val="24"/>
          <w:shd w:val="clear" w:color="auto" w:fill="FFFFFF"/>
        </w:rPr>
        <w:t>PATHOGENESIS</w:t>
      </w:r>
    </w:p>
    <w:p w:rsidR="00802F81" w:rsidRPr="00EB1DCB" w:rsidRDefault="006D4964" w:rsidP="00EB1DCB">
      <w:pPr>
        <w:spacing w:after="0" w:line="360" w:lineRule="auto"/>
        <w:jc w:val="both"/>
        <w:rPr>
          <w:rStyle w:val="apple-converted-space"/>
          <w:rFonts w:ascii="Book Antiqua" w:hAnsi="Book Antiqua" w:cs="Times New Roman"/>
          <w:color w:val="000000" w:themeColor="text1"/>
          <w:sz w:val="24"/>
          <w:szCs w:val="24"/>
          <w:shd w:val="clear" w:color="auto" w:fill="FFFFFF"/>
          <w:lang w:eastAsia="zh-CN"/>
        </w:rPr>
      </w:pPr>
      <w:r w:rsidRPr="00EB1DCB">
        <w:rPr>
          <w:rFonts w:ascii="Book Antiqua" w:hAnsi="Book Antiqua" w:cs="Times New Roman"/>
          <w:color w:val="000000" w:themeColor="text1"/>
          <w:sz w:val="24"/>
          <w:szCs w:val="24"/>
          <w:shd w:val="clear" w:color="auto" w:fill="FFFFFF"/>
        </w:rPr>
        <w:t xml:space="preserve">There are different theories regarding the disease hypothesis. </w:t>
      </w:r>
      <w:r w:rsidR="00943725" w:rsidRPr="00EB1DCB">
        <w:rPr>
          <w:rFonts w:ascii="Book Antiqua" w:hAnsi="Book Antiqua" w:cs="Times New Roman"/>
          <w:color w:val="000000" w:themeColor="text1"/>
          <w:sz w:val="24"/>
          <w:szCs w:val="24"/>
          <w:shd w:val="clear" w:color="auto" w:fill="FFFFFF"/>
        </w:rPr>
        <w:t xml:space="preserve">The most widely accepted theory related to </w:t>
      </w:r>
      <w:r w:rsidR="00AA352D" w:rsidRPr="00EB1DCB">
        <w:rPr>
          <w:rFonts w:ascii="Book Antiqua" w:hAnsi="Book Antiqua" w:cs="Times New Roman"/>
          <w:color w:val="000000" w:themeColor="text1"/>
          <w:sz w:val="24"/>
          <w:szCs w:val="24"/>
          <w:shd w:val="clear" w:color="auto" w:fill="FFFFFF"/>
        </w:rPr>
        <w:t xml:space="preserve">HAM/TSP </w:t>
      </w:r>
      <w:r w:rsidR="00943725" w:rsidRPr="00EB1DCB">
        <w:rPr>
          <w:rFonts w:ascii="Book Antiqua" w:hAnsi="Book Antiqua" w:cs="Times New Roman"/>
          <w:color w:val="000000" w:themeColor="text1"/>
          <w:sz w:val="24"/>
          <w:szCs w:val="24"/>
          <w:shd w:val="clear" w:color="auto" w:fill="FFFFFF"/>
        </w:rPr>
        <w:t xml:space="preserve">is that of a virally induced, cytotoxic, demyelinating inflammatory process of a chronic and progressive nature affecting the spinal cord. </w:t>
      </w:r>
      <w:r w:rsidR="00293EDC" w:rsidRPr="00EB1DCB">
        <w:rPr>
          <w:rFonts w:ascii="Book Antiqua" w:hAnsi="Book Antiqua" w:cs="Times New Roman"/>
          <w:color w:val="000000" w:themeColor="text1"/>
          <w:sz w:val="24"/>
          <w:szCs w:val="24"/>
          <w:shd w:val="clear" w:color="auto" w:fill="FFFFFF"/>
        </w:rPr>
        <w:t>The infection by HTLV-1</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triggers an antigen-specific immune response towards the HTLV-1 antigen. Cytotoxic CD8+ T-lymphocytes</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of the host’s immune response release cytokines in an effort to fight the infection. These cytokines</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facilitate the</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migration of lymphocytes</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across the blood–brain barrier (BBB). Demyelination is brought as a result of bystander cell injury, probably by apoptosis of oligodendrocytes.</w:t>
      </w:r>
      <w:r w:rsidR="00293EDC" w:rsidRPr="00EB1DCB">
        <w:rPr>
          <w:rStyle w:val="apple-converted-space"/>
          <w:rFonts w:ascii="Book Antiqua" w:hAnsi="Book Antiqua" w:cs="Times New Roman"/>
          <w:color w:val="000000" w:themeColor="text1"/>
          <w:sz w:val="24"/>
          <w:szCs w:val="24"/>
          <w:shd w:val="clear" w:color="auto" w:fill="FFFFFF"/>
        </w:rPr>
        <w:t xml:space="preserve"> Activated microglia are a prominent feature found in the spinal cord of patients with </w:t>
      </w:r>
      <w:r w:rsidR="00802F81" w:rsidRPr="00EB1DCB">
        <w:rPr>
          <w:rFonts w:ascii="Book Antiqua" w:hAnsi="Book Antiqua" w:cs="Times New Roman"/>
          <w:color w:val="000000" w:themeColor="text1"/>
          <w:sz w:val="24"/>
          <w:szCs w:val="24"/>
          <w:shd w:val="clear" w:color="auto" w:fill="FFFFFF"/>
        </w:rPr>
        <w:t>HAM/TSP</w:t>
      </w:r>
      <w:r w:rsidR="00293EDC" w:rsidRPr="00EB1DCB">
        <w:rPr>
          <w:rFonts w:ascii="Book Antiqua" w:hAnsi="Book Antiqua" w:cs="Times New Roman"/>
          <w:color w:val="000000" w:themeColor="text1"/>
          <w:sz w:val="24"/>
          <w:szCs w:val="24"/>
          <w:shd w:val="clear" w:color="auto" w:fill="FFFFFF"/>
          <w:vertAlign w:val="superscript"/>
        </w:rPr>
        <w:t>[</w:t>
      </w:r>
      <w:r w:rsidR="006C46B7" w:rsidRPr="00EB1DCB">
        <w:rPr>
          <w:rFonts w:ascii="Book Antiqua" w:hAnsi="Book Antiqua" w:cs="Times New Roman"/>
          <w:color w:val="000000" w:themeColor="text1"/>
          <w:sz w:val="24"/>
          <w:szCs w:val="24"/>
          <w:shd w:val="clear" w:color="auto" w:fill="FFFFFF"/>
          <w:vertAlign w:val="superscript"/>
        </w:rPr>
        <w:t>17</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Style w:val="apple-converted-space"/>
          <w:rFonts w:ascii="Book Antiqua" w:hAnsi="Book Antiqua" w:cs="Times New Roman"/>
          <w:color w:val="000000" w:themeColor="text1"/>
          <w:sz w:val="24"/>
          <w:szCs w:val="24"/>
          <w:shd w:val="clear" w:color="auto" w:fill="FFFFFF"/>
        </w:rPr>
        <w:t xml:space="preserve">. However, the role of microglia is not totally clear. </w:t>
      </w:r>
      <w:r w:rsidR="00293EDC" w:rsidRPr="00EB1DCB">
        <w:rPr>
          <w:rFonts w:ascii="Book Antiqua" w:hAnsi="Book Antiqua" w:cs="Times New Roman"/>
          <w:color w:val="000000" w:themeColor="text1"/>
          <w:sz w:val="24"/>
          <w:szCs w:val="24"/>
          <w:shd w:val="clear" w:color="auto" w:fill="FFFFFF"/>
        </w:rPr>
        <w:t xml:space="preserve">Cells of microglia/macrophage lineage might be one of viral reservoirs in the </w:t>
      </w:r>
      <w:r w:rsidR="00802F81" w:rsidRPr="00EB1DCB">
        <w:rPr>
          <w:rFonts w:ascii="Book Antiqua" w:hAnsi="Book Antiqua" w:cs="Times New Roman"/>
          <w:color w:val="000000" w:themeColor="text1"/>
          <w:sz w:val="24"/>
          <w:szCs w:val="24"/>
          <w:shd w:val="clear" w:color="auto" w:fill="FFFFFF"/>
        </w:rPr>
        <w:t>spinal cords in HAM rat disease</w:t>
      </w:r>
      <w:r w:rsidR="00293EDC" w:rsidRPr="00EB1DCB">
        <w:rPr>
          <w:rFonts w:ascii="Book Antiqua" w:hAnsi="Book Antiqua" w:cs="Times New Roman"/>
          <w:color w:val="000000" w:themeColor="text1"/>
          <w:sz w:val="24"/>
          <w:szCs w:val="24"/>
          <w:shd w:val="clear" w:color="auto" w:fill="FFFFFF"/>
          <w:vertAlign w:val="superscript"/>
        </w:rPr>
        <w:t>[</w:t>
      </w:r>
      <w:r w:rsidR="00862857" w:rsidRPr="00EB1DCB">
        <w:rPr>
          <w:rFonts w:ascii="Book Antiqua" w:hAnsi="Book Antiqua" w:cs="Times New Roman"/>
          <w:color w:val="000000" w:themeColor="text1"/>
          <w:sz w:val="24"/>
          <w:szCs w:val="24"/>
          <w:shd w:val="clear" w:color="auto" w:fill="FFFFFF"/>
          <w:vertAlign w:val="superscript"/>
        </w:rPr>
        <w:t>18</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w:t>
      </w:r>
      <w:r w:rsidR="00293EDC" w:rsidRPr="00EB1DCB">
        <w:rPr>
          <w:rFonts w:ascii="Book Antiqua" w:hAnsi="Book Antiqua" w:cs="Times New Roman"/>
          <w:color w:val="000000" w:themeColor="text1"/>
          <w:sz w:val="24"/>
          <w:szCs w:val="24"/>
          <w:lang w:val="en-GB" w:eastAsia="en-GB"/>
        </w:rPr>
        <w:t xml:space="preserve"> However, this point is somehow still debated. Unlike most other viruses, cell-free HTLV-1 is poorly infectious and efficient infection requires cell-cell contact. In the brain of some </w:t>
      </w:r>
      <w:r w:rsidR="00AA352D" w:rsidRPr="00EB1DCB">
        <w:rPr>
          <w:rFonts w:ascii="Book Antiqua" w:hAnsi="Book Antiqua" w:cs="Times New Roman"/>
          <w:color w:val="000000" w:themeColor="text1"/>
          <w:sz w:val="24"/>
          <w:szCs w:val="24"/>
          <w:shd w:val="clear" w:color="auto" w:fill="FFFFFF"/>
        </w:rPr>
        <w:t>HAM/TSP</w:t>
      </w:r>
      <w:r w:rsidR="00AA352D" w:rsidRPr="00EB1DCB">
        <w:rPr>
          <w:rFonts w:ascii="Book Antiqua" w:hAnsi="Book Antiqua" w:cs="Times New Roman"/>
          <w:color w:val="000000" w:themeColor="text1"/>
          <w:sz w:val="24"/>
          <w:szCs w:val="24"/>
          <w:lang w:val="en-GB" w:eastAsia="en-GB"/>
        </w:rPr>
        <w:t xml:space="preserve"> </w:t>
      </w:r>
      <w:r w:rsidR="00293EDC" w:rsidRPr="00EB1DCB">
        <w:rPr>
          <w:rFonts w:ascii="Book Antiqua" w:hAnsi="Book Antiqua" w:cs="Times New Roman"/>
          <w:color w:val="000000" w:themeColor="text1"/>
          <w:sz w:val="24"/>
          <w:szCs w:val="24"/>
          <w:lang w:val="en-GB" w:eastAsia="en-GB"/>
        </w:rPr>
        <w:t>patients, astrocytes are infected with HTLV-1. However, HTLV-1 is primarily found in CD4+ T cells. Although CD4+ T cells are the major reservoir, other hematopoietic cells (CD8+ T cells, B lymphocytes, monocytes, macrophages, dendritic cells) and microglial cells</w:t>
      </w:r>
      <w:r w:rsidR="00802F81" w:rsidRPr="00EB1DCB">
        <w:rPr>
          <w:rFonts w:ascii="Book Antiqua" w:hAnsi="Book Antiqua" w:cs="Times New Roman"/>
          <w:color w:val="000000" w:themeColor="text1"/>
          <w:sz w:val="24"/>
          <w:szCs w:val="24"/>
          <w:lang w:val="en-GB" w:eastAsia="en-GB"/>
        </w:rPr>
        <w:t xml:space="preserve"> have been infected with HTLV-1</w:t>
      </w:r>
      <w:r w:rsidR="00293EDC" w:rsidRPr="00EB1DCB">
        <w:rPr>
          <w:rFonts w:ascii="Book Antiqua" w:hAnsi="Book Antiqua" w:cs="Times New Roman"/>
          <w:color w:val="000000" w:themeColor="text1"/>
          <w:sz w:val="24"/>
          <w:szCs w:val="24"/>
          <w:vertAlign w:val="superscript"/>
          <w:lang w:val="en-GB" w:eastAsia="en-GB"/>
        </w:rPr>
        <w:t>[</w:t>
      </w:r>
      <w:r w:rsidR="00862857" w:rsidRPr="00EB1DCB">
        <w:rPr>
          <w:rFonts w:ascii="Book Antiqua" w:hAnsi="Book Antiqua" w:cs="Times New Roman"/>
          <w:color w:val="000000" w:themeColor="text1"/>
          <w:sz w:val="24"/>
          <w:szCs w:val="24"/>
          <w:vertAlign w:val="superscript"/>
          <w:lang w:val="en-GB" w:eastAsia="en-GB"/>
        </w:rPr>
        <w:t>19</w:t>
      </w:r>
      <w:r w:rsidR="00293EDC" w:rsidRPr="00EB1DCB">
        <w:rPr>
          <w:rFonts w:ascii="Book Antiqua" w:hAnsi="Book Antiqua" w:cs="Times New Roman"/>
          <w:color w:val="000000" w:themeColor="text1"/>
          <w:sz w:val="24"/>
          <w:szCs w:val="24"/>
          <w:vertAlign w:val="superscript"/>
          <w:lang w:val="en-GB" w:eastAsia="en-GB"/>
        </w:rPr>
        <w:t>-</w:t>
      </w:r>
      <w:r w:rsidR="00862857" w:rsidRPr="00EB1DCB">
        <w:rPr>
          <w:rFonts w:ascii="Book Antiqua" w:hAnsi="Book Antiqua" w:cs="Times New Roman"/>
          <w:color w:val="000000" w:themeColor="text1"/>
          <w:sz w:val="24"/>
          <w:szCs w:val="24"/>
          <w:vertAlign w:val="superscript"/>
          <w:lang w:val="en-GB" w:eastAsia="en-GB"/>
        </w:rPr>
        <w:t>23</w:t>
      </w:r>
      <w:r w:rsidR="00293EDC" w:rsidRPr="00EB1DCB">
        <w:rPr>
          <w:rFonts w:ascii="Book Antiqua" w:hAnsi="Book Antiqua" w:cs="Times New Roman"/>
          <w:color w:val="000000" w:themeColor="text1"/>
          <w:sz w:val="24"/>
          <w:szCs w:val="24"/>
          <w:vertAlign w:val="superscript"/>
          <w:lang w:val="en-GB" w:eastAsia="en-GB"/>
        </w:rPr>
        <w:t>]</w:t>
      </w:r>
      <w:r w:rsidR="00293EDC" w:rsidRPr="00EB1DCB">
        <w:rPr>
          <w:rFonts w:ascii="Book Antiqua" w:hAnsi="Book Antiqua" w:cs="Times New Roman"/>
          <w:color w:val="000000" w:themeColor="text1"/>
          <w:sz w:val="24"/>
          <w:szCs w:val="24"/>
          <w:lang w:val="en-GB" w:eastAsia="en-GB"/>
        </w:rPr>
        <w:t>. There are conflicting reports concerning the potential of HT</w:t>
      </w:r>
      <w:r w:rsidR="00802F81" w:rsidRPr="00EB1DCB">
        <w:rPr>
          <w:rFonts w:ascii="Book Antiqua" w:hAnsi="Book Antiqua" w:cs="Times New Roman"/>
          <w:color w:val="000000" w:themeColor="text1"/>
          <w:sz w:val="24"/>
          <w:szCs w:val="24"/>
          <w:lang w:val="en-GB" w:eastAsia="en-GB"/>
        </w:rPr>
        <w:t>LV-1 to infect microglial cells</w:t>
      </w:r>
      <w:r w:rsidR="00293EDC" w:rsidRPr="00EB1DCB">
        <w:rPr>
          <w:rFonts w:ascii="Book Antiqua" w:hAnsi="Book Antiqua" w:cs="Times New Roman"/>
          <w:color w:val="000000" w:themeColor="text1"/>
          <w:sz w:val="24"/>
          <w:szCs w:val="24"/>
          <w:vertAlign w:val="superscript"/>
          <w:lang w:val="en-GB" w:eastAsia="en-GB"/>
        </w:rPr>
        <w:t>[</w:t>
      </w:r>
      <w:r w:rsidR="00862857" w:rsidRPr="00EB1DCB">
        <w:rPr>
          <w:rFonts w:ascii="Book Antiqua" w:hAnsi="Book Antiqua" w:cs="Times New Roman"/>
          <w:color w:val="000000" w:themeColor="text1"/>
          <w:sz w:val="24"/>
          <w:szCs w:val="24"/>
          <w:vertAlign w:val="superscript"/>
          <w:lang w:val="en-GB" w:eastAsia="en-GB"/>
        </w:rPr>
        <w:t>24,25</w:t>
      </w:r>
      <w:r w:rsidR="00293EDC" w:rsidRPr="00EB1DCB">
        <w:rPr>
          <w:rFonts w:ascii="Book Antiqua" w:hAnsi="Book Antiqua" w:cs="Times New Roman"/>
          <w:color w:val="000000" w:themeColor="text1"/>
          <w:sz w:val="24"/>
          <w:szCs w:val="24"/>
          <w:vertAlign w:val="superscript"/>
          <w:lang w:val="en-GB" w:eastAsia="en-GB"/>
        </w:rPr>
        <w:t>]</w:t>
      </w:r>
      <w:r w:rsidR="00293EDC" w:rsidRPr="00EB1DCB">
        <w:rPr>
          <w:rFonts w:ascii="Book Antiqua" w:hAnsi="Book Antiqua" w:cs="Times New Roman"/>
          <w:color w:val="000000" w:themeColor="text1"/>
          <w:sz w:val="24"/>
          <w:szCs w:val="24"/>
          <w:lang w:val="en-GB" w:eastAsia="en-GB"/>
        </w:rPr>
        <w:t xml:space="preserve">. </w:t>
      </w:r>
      <w:r w:rsidR="000C52FA" w:rsidRPr="00EB1DCB">
        <w:rPr>
          <w:rFonts w:ascii="Book Antiqua" w:hAnsi="Book Antiqua" w:cs="Times New Roman"/>
          <w:color w:val="000000" w:themeColor="text1"/>
          <w:sz w:val="24"/>
          <w:szCs w:val="24"/>
          <w:lang w:val="en-GB" w:eastAsia="en-GB"/>
        </w:rPr>
        <w:t xml:space="preserve">In one patient co-infected by HIV-1 and HTLV-1, presenting with </w:t>
      </w:r>
      <w:r w:rsidR="00AA352D" w:rsidRPr="00EB1DCB">
        <w:rPr>
          <w:rFonts w:ascii="Book Antiqua" w:hAnsi="Book Antiqua" w:cs="Times New Roman"/>
          <w:color w:val="000000" w:themeColor="text1"/>
          <w:sz w:val="24"/>
          <w:szCs w:val="24"/>
          <w:shd w:val="clear" w:color="auto" w:fill="FFFFFF"/>
        </w:rPr>
        <w:t>HAM/TSP</w:t>
      </w:r>
      <w:r w:rsidR="00AA352D" w:rsidRPr="00EB1DCB">
        <w:rPr>
          <w:rFonts w:ascii="Book Antiqua" w:hAnsi="Book Antiqua" w:cs="Times New Roman"/>
          <w:color w:val="000000" w:themeColor="text1"/>
          <w:sz w:val="24"/>
          <w:szCs w:val="24"/>
          <w:lang w:val="en-GB" w:eastAsia="en-GB"/>
        </w:rPr>
        <w:t xml:space="preserve"> </w:t>
      </w:r>
      <w:r w:rsidR="000C52FA" w:rsidRPr="00EB1DCB">
        <w:rPr>
          <w:rFonts w:ascii="Book Antiqua" w:hAnsi="Book Antiqua" w:cs="Times New Roman"/>
          <w:color w:val="000000" w:themeColor="text1"/>
          <w:sz w:val="24"/>
          <w:szCs w:val="24"/>
          <w:lang w:val="en-GB" w:eastAsia="en-GB"/>
        </w:rPr>
        <w:t>and HAND, HTLV-1 was localized to astrocytes and</w:t>
      </w:r>
      <w:r w:rsidR="00802F81" w:rsidRPr="00EB1DCB">
        <w:rPr>
          <w:rFonts w:ascii="Book Antiqua" w:hAnsi="Book Antiqua" w:cs="Times New Roman"/>
          <w:color w:val="000000" w:themeColor="text1"/>
          <w:sz w:val="24"/>
          <w:szCs w:val="24"/>
          <w:lang w:val="en-GB" w:eastAsia="en-GB"/>
        </w:rPr>
        <w:t xml:space="preserve"> HIV-1 to microglia/macrophages</w:t>
      </w:r>
      <w:r w:rsidR="000C52FA" w:rsidRPr="00EB1DCB">
        <w:rPr>
          <w:rFonts w:ascii="Book Antiqua" w:hAnsi="Book Antiqua" w:cs="Times New Roman"/>
          <w:color w:val="000000" w:themeColor="text1"/>
          <w:sz w:val="24"/>
          <w:szCs w:val="24"/>
          <w:vertAlign w:val="superscript"/>
          <w:lang w:val="en-GB" w:eastAsia="en-GB"/>
        </w:rPr>
        <w:t>[</w:t>
      </w:r>
      <w:r w:rsidR="00862857" w:rsidRPr="00EB1DCB">
        <w:rPr>
          <w:rFonts w:ascii="Book Antiqua" w:hAnsi="Book Antiqua" w:cs="Times New Roman"/>
          <w:color w:val="000000" w:themeColor="text1"/>
          <w:sz w:val="24"/>
          <w:szCs w:val="24"/>
          <w:vertAlign w:val="superscript"/>
          <w:lang w:val="en-GB" w:eastAsia="en-GB"/>
        </w:rPr>
        <w:t>26</w:t>
      </w:r>
      <w:r w:rsidR="000C52FA" w:rsidRPr="00EB1DCB">
        <w:rPr>
          <w:rFonts w:ascii="Book Antiqua" w:hAnsi="Book Antiqua" w:cs="Times New Roman"/>
          <w:color w:val="000000" w:themeColor="text1"/>
          <w:sz w:val="24"/>
          <w:szCs w:val="24"/>
          <w:vertAlign w:val="superscript"/>
          <w:lang w:val="en-GB" w:eastAsia="en-GB"/>
        </w:rPr>
        <w:t>]</w:t>
      </w:r>
      <w:r w:rsidR="000C52FA" w:rsidRPr="00EB1DCB">
        <w:rPr>
          <w:rFonts w:ascii="Book Antiqua" w:hAnsi="Book Antiqua" w:cs="Times New Roman"/>
          <w:color w:val="000000" w:themeColor="text1"/>
          <w:sz w:val="24"/>
          <w:szCs w:val="24"/>
          <w:lang w:val="en-GB" w:eastAsia="en-GB"/>
        </w:rPr>
        <w:t xml:space="preserve">. </w:t>
      </w:r>
      <w:r w:rsidR="00293EDC" w:rsidRPr="00EB1DCB">
        <w:rPr>
          <w:rFonts w:ascii="Book Antiqua" w:hAnsi="Book Antiqua" w:cs="Times New Roman"/>
          <w:color w:val="000000" w:themeColor="text1"/>
          <w:sz w:val="24"/>
          <w:szCs w:val="24"/>
          <w:lang w:val="en-GB" w:eastAsia="en-GB"/>
        </w:rPr>
        <w:t xml:space="preserve">In an attempt to study Tax-induced production of cytokines in human microglial cells and astrocytes, transduction of these cells has been done by using lentiviral vectors stably expressing Tax </w:t>
      </w:r>
      <w:r w:rsidR="00293EDC" w:rsidRPr="00EB1DCB">
        <w:rPr>
          <w:rFonts w:ascii="Book Antiqua" w:hAnsi="Book Antiqua" w:cs="Times New Roman"/>
          <w:color w:val="000000" w:themeColor="text1"/>
          <w:sz w:val="24"/>
          <w:szCs w:val="24"/>
          <w:shd w:val="clear" w:color="auto" w:fill="FFFFFF"/>
        </w:rPr>
        <w:t xml:space="preserve">(oncoprotein of HTLV-1) </w:t>
      </w:r>
      <w:r w:rsidR="00293EDC" w:rsidRPr="00EB1DCB">
        <w:rPr>
          <w:rFonts w:ascii="Book Antiqua" w:hAnsi="Book Antiqua" w:cs="Times New Roman"/>
          <w:color w:val="000000" w:themeColor="text1"/>
          <w:sz w:val="24"/>
          <w:szCs w:val="24"/>
          <w:lang w:val="en-GB" w:eastAsia="en-GB"/>
        </w:rPr>
        <w:t xml:space="preserve">gene. Results show that Tax can up-regulate cellular proinflammatory cytokine expression profile in human microglial cells and human </w:t>
      </w:r>
      <w:r w:rsidR="00802F81" w:rsidRPr="00EB1DCB">
        <w:rPr>
          <w:rFonts w:ascii="Book Antiqua" w:hAnsi="Book Antiqua" w:cs="Times New Roman"/>
          <w:color w:val="000000" w:themeColor="text1"/>
          <w:sz w:val="24"/>
          <w:szCs w:val="24"/>
          <w:lang w:val="en-GB" w:eastAsia="en-GB"/>
        </w:rPr>
        <w:t>fetal astrocytes</w:t>
      </w:r>
      <w:r w:rsidR="00293EDC" w:rsidRPr="00EB1DCB">
        <w:rPr>
          <w:rFonts w:ascii="Book Antiqua" w:hAnsi="Book Antiqua" w:cs="Times New Roman"/>
          <w:color w:val="000000" w:themeColor="text1"/>
          <w:sz w:val="24"/>
          <w:szCs w:val="24"/>
          <w:vertAlign w:val="superscript"/>
          <w:lang w:val="en-GB" w:eastAsia="en-GB"/>
        </w:rPr>
        <w:t>[</w:t>
      </w:r>
      <w:r w:rsidR="00862857" w:rsidRPr="00EB1DCB">
        <w:rPr>
          <w:rFonts w:ascii="Book Antiqua" w:hAnsi="Book Antiqua" w:cs="Times New Roman"/>
          <w:color w:val="000000" w:themeColor="text1"/>
          <w:sz w:val="24"/>
          <w:szCs w:val="24"/>
          <w:vertAlign w:val="superscript"/>
          <w:lang w:val="en-GB" w:eastAsia="en-GB"/>
        </w:rPr>
        <w:t>27</w:t>
      </w:r>
      <w:r w:rsidR="00293EDC" w:rsidRPr="00EB1DCB">
        <w:rPr>
          <w:rFonts w:ascii="Book Antiqua" w:hAnsi="Book Antiqua" w:cs="Times New Roman"/>
          <w:color w:val="000000" w:themeColor="text1"/>
          <w:sz w:val="24"/>
          <w:szCs w:val="24"/>
          <w:vertAlign w:val="superscript"/>
          <w:lang w:val="en-GB" w:eastAsia="en-GB"/>
        </w:rPr>
        <w:t>]</w:t>
      </w:r>
      <w:r w:rsidR="00293EDC" w:rsidRPr="00EB1DCB">
        <w:rPr>
          <w:rFonts w:ascii="Book Antiqua" w:hAnsi="Book Antiqua" w:cs="Times New Roman"/>
          <w:color w:val="000000" w:themeColor="text1"/>
          <w:sz w:val="24"/>
          <w:szCs w:val="24"/>
          <w:lang w:val="en-GB" w:eastAsia="en-GB"/>
        </w:rPr>
        <w:t xml:space="preserve">.  However, </w:t>
      </w:r>
      <w:r w:rsidR="00293EDC" w:rsidRPr="00EB1DCB">
        <w:rPr>
          <w:rFonts w:ascii="Book Antiqua" w:hAnsi="Book Antiqua" w:cs="Times New Roman"/>
          <w:color w:val="000000" w:themeColor="text1"/>
          <w:sz w:val="24"/>
          <w:szCs w:val="24"/>
          <w:shd w:val="clear" w:color="auto" w:fill="FFFFFF"/>
        </w:rPr>
        <w:t>HTLV-1 specific CD8+ lymphocytes that secrete the neurotoxic cytokines interferon-gamma (IFN-gamma) and tumour ne</w:t>
      </w:r>
      <w:r w:rsidR="00802F81" w:rsidRPr="00EB1DCB">
        <w:rPr>
          <w:rFonts w:ascii="Book Antiqua" w:hAnsi="Book Antiqua" w:cs="Times New Roman"/>
          <w:color w:val="000000" w:themeColor="text1"/>
          <w:sz w:val="24"/>
          <w:szCs w:val="24"/>
          <w:shd w:val="clear" w:color="auto" w:fill="FFFFFF"/>
        </w:rPr>
        <w:t>crosis factor (TNF) are present</w:t>
      </w:r>
      <w:r w:rsidR="00293EDC" w:rsidRPr="00EB1DCB">
        <w:rPr>
          <w:rFonts w:ascii="Book Antiqua" w:hAnsi="Book Antiqua" w:cs="Times New Roman"/>
          <w:color w:val="000000" w:themeColor="text1"/>
          <w:sz w:val="24"/>
          <w:szCs w:val="24"/>
          <w:shd w:val="clear" w:color="auto" w:fill="FFFFFF"/>
          <w:vertAlign w:val="superscript"/>
        </w:rPr>
        <w:t>[</w:t>
      </w:r>
      <w:r w:rsidR="00862857" w:rsidRPr="00EB1DCB">
        <w:rPr>
          <w:rFonts w:ascii="Book Antiqua" w:hAnsi="Book Antiqua" w:cs="Times New Roman"/>
          <w:color w:val="000000" w:themeColor="text1"/>
          <w:sz w:val="24"/>
          <w:szCs w:val="24"/>
          <w:shd w:val="clear" w:color="auto" w:fill="FFFFFF"/>
          <w:vertAlign w:val="superscript"/>
        </w:rPr>
        <w:t>28</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 xml:space="preserve"> and may be r</w:t>
      </w:r>
      <w:r w:rsidR="00802F81" w:rsidRPr="00EB1DCB">
        <w:rPr>
          <w:rFonts w:ascii="Book Antiqua" w:hAnsi="Book Antiqua" w:cs="Times New Roman"/>
          <w:color w:val="000000" w:themeColor="text1"/>
          <w:sz w:val="24"/>
          <w:szCs w:val="24"/>
          <w:shd w:val="clear" w:color="auto" w:fill="FFFFFF"/>
        </w:rPr>
        <w:t>esponsible for bystander damage</w:t>
      </w:r>
      <w:r w:rsidR="00293EDC" w:rsidRPr="00EB1DCB">
        <w:rPr>
          <w:rFonts w:ascii="Book Antiqua" w:hAnsi="Book Antiqua" w:cs="Times New Roman"/>
          <w:color w:val="000000" w:themeColor="text1"/>
          <w:sz w:val="24"/>
          <w:szCs w:val="24"/>
          <w:shd w:val="clear" w:color="auto" w:fill="FFFFFF"/>
          <w:vertAlign w:val="superscript"/>
        </w:rPr>
        <w:t>[</w:t>
      </w:r>
      <w:r w:rsidR="00862857" w:rsidRPr="00EB1DCB">
        <w:rPr>
          <w:rFonts w:ascii="Book Antiqua" w:hAnsi="Book Antiqua" w:cs="Times New Roman"/>
          <w:color w:val="000000" w:themeColor="text1"/>
          <w:sz w:val="24"/>
          <w:szCs w:val="24"/>
          <w:shd w:val="clear" w:color="auto" w:fill="FFFFFF"/>
          <w:vertAlign w:val="superscript"/>
        </w:rPr>
        <w:t>29</w:t>
      </w:r>
      <w:r w:rsidR="00293EDC" w:rsidRPr="00EB1DCB">
        <w:rPr>
          <w:rFonts w:ascii="Book Antiqua" w:hAnsi="Book Antiqua" w:cs="Times New Roman"/>
          <w:color w:val="000000" w:themeColor="text1"/>
          <w:sz w:val="24"/>
          <w:szCs w:val="24"/>
          <w:shd w:val="clear" w:color="auto" w:fill="FFFFFF"/>
          <w:vertAlign w:val="superscript"/>
        </w:rPr>
        <w:t>,</w:t>
      </w:r>
      <w:r w:rsidR="00862857" w:rsidRPr="00EB1DCB">
        <w:rPr>
          <w:rFonts w:ascii="Book Antiqua" w:hAnsi="Book Antiqua" w:cs="Times New Roman"/>
          <w:color w:val="000000" w:themeColor="text1"/>
          <w:sz w:val="24"/>
          <w:szCs w:val="24"/>
          <w:shd w:val="clear" w:color="auto" w:fill="FFFFFF"/>
          <w:vertAlign w:val="superscript"/>
        </w:rPr>
        <w:t>30</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 Extracellular Tax released from infiltrating T cells could induce cytokine release by</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Style w:val="highlight"/>
          <w:rFonts w:ascii="Book Antiqua" w:hAnsi="Book Antiqua" w:cs="Times New Roman"/>
          <w:color w:val="000000" w:themeColor="text1"/>
          <w:sz w:val="24"/>
          <w:szCs w:val="24"/>
          <w:shd w:val="clear" w:color="auto" w:fill="FFFFFF"/>
        </w:rPr>
        <w:t>microglia</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Fonts w:ascii="Book Antiqua" w:hAnsi="Book Antiqua" w:cs="Times New Roman"/>
          <w:color w:val="000000" w:themeColor="text1"/>
          <w:sz w:val="24"/>
          <w:szCs w:val="24"/>
          <w:shd w:val="clear" w:color="auto" w:fill="FFFFFF"/>
        </w:rPr>
        <w:t xml:space="preserve">and contribute to demyelination and inflammation in </w:t>
      </w:r>
      <w:r w:rsidR="00802F81" w:rsidRPr="00EB1DCB">
        <w:rPr>
          <w:rFonts w:ascii="Book Antiqua" w:hAnsi="Book Antiqua" w:cs="Times New Roman"/>
          <w:color w:val="000000" w:themeColor="text1"/>
          <w:sz w:val="24"/>
          <w:szCs w:val="24"/>
          <w:shd w:val="clear" w:color="auto" w:fill="FFFFFF"/>
        </w:rPr>
        <w:t>the absence of detectable virus</w:t>
      </w:r>
      <w:r w:rsidR="00293EDC" w:rsidRPr="00EB1DCB">
        <w:rPr>
          <w:rFonts w:ascii="Book Antiqua" w:hAnsi="Book Antiqua" w:cs="Times New Roman"/>
          <w:color w:val="000000" w:themeColor="text1"/>
          <w:sz w:val="24"/>
          <w:szCs w:val="24"/>
          <w:shd w:val="clear" w:color="auto" w:fill="FFFFFF"/>
          <w:vertAlign w:val="superscript"/>
        </w:rPr>
        <w:t>[</w:t>
      </w:r>
      <w:r w:rsidR="00862857" w:rsidRPr="00EB1DCB">
        <w:rPr>
          <w:rFonts w:ascii="Book Antiqua" w:hAnsi="Book Antiqua" w:cs="Times New Roman"/>
          <w:color w:val="000000" w:themeColor="text1"/>
          <w:sz w:val="24"/>
          <w:szCs w:val="24"/>
          <w:shd w:val="clear" w:color="auto" w:fill="FFFFFF"/>
          <w:vertAlign w:val="superscript"/>
        </w:rPr>
        <w:t>31</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 xml:space="preserve">. </w:t>
      </w:r>
      <w:r w:rsidR="00293EDC" w:rsidRPr="00EB1DCB">
        <w:rPr>
          <w:rStyle w:val="apple-converted-space"/>
          <w:rFonts w:ascii="Book Antiqua" w:hAnsi="Book Antiqua" w:cs="Times New Roman"/>
          <w:color w:val="000000" w:themeColor="text1"/>
          <w:sz w:val="24"/>
          <w:szCs w:val="24"/>
          <w:shd w:val="clear" w:color="auto" w:fill="FFFFFF"/>
        </w:rPr>
        <w:t>Like in other neurodegenerative diseases, it is possible that, associated with neuro</w:t>
      </w:r>
      <w:bookmarkStart w:id="23" w:name="_GoBack"/>
      <w:bookmarkEnd w:id="23"/>
      <w:r w:rsidR="00293EDC" w:rsidRPr="00EB1DCB">
        <w:rPr>
          <w:rStyle w:val="apple-converted-space"/>
          <w:rFonts w:ascii="Book Antiqua" w:hAnsi="Book Antiqua" w:cs="Times New Roman"/>
          <w:color w:val="000000" w:themeColor="text1"/>
          <w:sz w:val="24"/>
          <w:szCs w:val="24"/>
          <w:shd w:val="clear" w:color="auto" w:fill="FFFFFF"/>
        </w:rPr>
        <w:t xml:space="preserve">inflammation, oxidative stress plays a role in the pathogenesis of </w:t>
      </w:r>
      <w:r w:rsidR="00AA352D" w:rsidRPr="00EB1DCB">
        <w:rPr>
          <w:rFonts w:ascii="Book Antiqua" w:hAnsi="Book Antiqua" w:cs="Times New Roman"/>
          <w:color w:val="000000" w:themeColor="text1"/>
          <w:sz w:val="24"/>
          <w:szCs w:val="24"/>
          <w:shd w:val="clear" w:color="auto" w:fill="FFFFFF"/>
        </w:rPr>
        <w:t>HAM/TSP</w:t>
      </w:r>
      <w:r w:rsidR="00293EDC" w:rsidRPr="00EB1DCB">
        <w:rPr>
          <w:rStyle w:val="apple-converted-space"/>
          <w:rFonts w:ascii="Book Antiqua" w:hAnsi="Book Antiqua" w:cs="Times New Roman"/>
          <w:color w:val="000000" w:themeColor="text1"/>
          <w:sz w:val="24"/>
          <w:szCs w:val="24"/>
          <w:shd w:val="clear" w:color="auto" w:fill="FFFFFF"/>
        </w:rPr>
        <w:t>.</w:t>
      </w:r>
    </w:p>
    <w:p w:rsidR="00C56891" w:rsidRPr="00EB1DCB" w:rsidRDefault="000C52FA" w:rsidP="00EB1DCB">
      <w:pPr>
        <w:spacing w:after="0" w:line="360" w:lineRule="auto"/>
        <w:ind w:firstLineChars="200" w:firstLine="480"/>
        <w:jc w:val="both"/>
        <w:rPr>
          <w:rStyle w:val="apple-converted-space"/>
          <w:rFonts w:ascii="Book Antiqua" w:hAnsi="Book Antiqua" w:cs="Times New Roman"/>
          <w:color w:val="000000" w:themeColor="text1"/>
          <w:sz w:val="24"/>
          <w:szCs w:val="24"/>
          <w:shd w:val="clear" w:color="auto" w:fill="FFFFFF"/>
        </w:rPr>
      </w:pPr>
      <w:r w:rsidRPr="00EB1DCB">
        <w:rPr>
          <w:rStyle w:val="apple-converted-space"/>
          <w:rFonts w:ascii="Book Antiqua" w:hAnsi="Book Antiqua" w:cs="Times New Roman"/>
          <w:color w:val="000000" w:themeColor="text1"/>
          <w:sz w:val="24"/>
          <w:szCs w:val="24"/>
          <w:shd w:val="clear" w:color="auto" w:fill="FFFFFF"/>
        </w:rPr>
        <w:t xml:space="preserve">If the pathogenesis of </w:t>
      </w:r>
      <w:r w:rsidR="00AA352D" w:rsidRPr="00EB1DCB">
        <w:rPr>
          <w:rFonts w:ascii="Book Antiqua" w:hAnsi="Book Antiqua" w:cs="Times New Roman"/>
          <w:color w:val="000000" w:themeColor="text1"/>
          <w:sz w:val="24"/>
          <w:szCs w:val="24"/>
          <w:shd w:val="clear" w:color="auto" w:fill="FFFFFF"/>
        </w:rPr>
        <w:t>HAM/TSP</w:t>
      </w:r>
      <w:r w:rsidR="00AA352D" w:rsidRPr="00EB1DCB">
        <w:rPr>
          <w:rStyle w:val="apple-converted-space"/>
          <w:rFonts w:ascii="Book Antiqua" w:hAnsi="Book Antiqua" w:cs="Times New Roman"/>
          <w:color w:val="000000" w:themeColor="text1"/>
          <w:sz w:val="24"/>
          <w:szCs w:val="24"/>
          <w:shd w:val="clear" w:color="auto" w:fill="FFFFFF"/>
        </w:rPr>
        <w:t xml:space="preserve"> </w:t>
      </w:r>
      <w:r w:rsidRPr="00EB1DCB">
        <w:rPr>
          <w:rStyle w:val="apple-converted-space"/>
          <w:rFonts w:ascii="Book Antiqua" w:hAnsi="Book Antiqua" w:cs="Times New Roman"/>
          <w:color w:val="000000" w:themeColor="text1"/>
          <w:sz w:val="24"/>
          <w:szCs w:val="24"/>
          <w:shd w:val="clear" w:color="auto" w:fill="FFFFFF"/>
        </w:rPr>
        <w:t>is still unknown, more data are available concerning the events leading to</w:t>
      </w:r>
      <w:r w:rsidR="00BA1513" w:rsidRPr="00EB1DCB">
        <w:rPr>
          <w:rStyle w:val="apple-converted-space"/>
          <w:rFonts w:ascii="Book Antiqua" w:hAnsi="Book Antiqua" w:cs="Times New Roman"/>
          <w:color w:val="000000" w:themeColor="text1"/>
          <w:sz w:val="24"/>
          <w:szCs w:val="24"/>
          <w:shd w:val="clear" w:color="auto" w:fill="FFFFFF"/>
        </w:rPr>
        <w:t xml:space="preserve"> ATL</w:t>
      </w:r>
      <w:r w:rsidRPr="00EB1DCB">
        <w:rPr>
          <w:rStyle w:val="apple-converted-space"/>
          <w:rFonts w:ascii="Book Antiqua" w:hAnsi="Book Antiqua" w:cs="Times New Roman"/>
          <w:color w:val="000000" w:themeColor="text1"/>
          <w:sz w:val="24"/>
          <w:szCs w:val="24"/>
          <w:shd w:val="clear" w:color="auto" w:fill="FFFFFF"/>
        </w:rPr>
        <w:t xml:space="preserve">. </w:t>
      </w:r>
      <w:r w:rsidR="00413D8C" w:rsidRPr="00EB1DCB">
        <w:rPr>
          <w:rStyle w:val="apple-converted-space"/>
          <w:rFonts w:ascii="Book Antiqua" w:hAnsi="Book Antiqua" w:cs="Times New Roman"/>
          <w:color w:val="000000" w:themeColor="text1"/>
          <w:sz w:val="24"/>
          <w:szCs w:val="24"/>
          <w:shd w:val="clear" w:color="auto" w:fill="FFFFFF"/>
        </w:rPr>
        <w:t>The pathogenesis of ATL result</w:t>
      </w:r>
      <w:r w:rsidR="00802F81" w:rsidRPr="00EB1DCB">
        <w:rPr>
          <w:rStyle w:val="apple-converted-space"/>
          <w:rFonts w:ascii="Book Antiqua" w:hAnsi="Book Antiqua" w:cs="Times New Roman"/>
          <w:color w:val="000000" w:themeColor="text1"/>
          <w:sz w:val="24"/>
          <w:szCs w:val="24"/>
          <w:shd w:val="clear" w:color="auto" w:fill="FFFFFF"/>
          <w:lang w:eastAsia="zh-CN"/>
        </w:rPr>
        <w:t>s</w:t>
      </w:r>
      <w:r w:rsidR="00413D8C" w:rsidRPr="00EB1DCB">
        <w:rPr>
          <w:rStyle w:val="apple-converted-space"/>
          <w:rFonts w:ascii="Book Antiqua" w:hAnsi="Book Antiqua" w:cs="Times New Roman"/>
          <w:color w:val="000000" w:themeColor="text1"/>
          <w:sz w:val="24"/>
          <w:szCs w:val="24"/>
          <w:shd w:val="clear" w:color="auto" w:fill="FFFFFF"/>
        </w:rPr>
        <w:t xml:space="preserve"> from the malignant transformation of CD4-positive cells. </w:t>
      </w:r>
      <w:r w:rsidR="00EF5CE1" w:rsidRPr="00EB1DCB">
        <w:rPr>
          <w:rStyle w:val="apple-converted-space"/>
          <w:rFonts w:ascii="Book Antiqua" w:hAnsi="Book Antiqua" w:cs="Times New Roman"/>
          <w:color w:val="000000" w:themeColor="text1"/>
          <w:sz w:val="24"/>
          <w:szCs w:val="24"/>
          <w:shd w:val="clear" w:color="auto" w:fill="FFFFFF"/>
        </w:rPr>
        <w:t>Tax induces this transformation by binding to transcription factors to promote transcription of the proviral genome. However, Tax has many other effects from repressing genes involved in DNA repair and activation of apoptosis, to inhibition of protein</w:t>
      </w:r>
      <w:r w:rsidR="00802F81" w:rsidRPr="00EB1DCB">
        <w:rPr>
          <w:rStyle w:val="apple-converted-space"/>
          <w:rFonts w:ascii="Book Antiqua" w:hAnsi="Book Antiqua" w:cs="Times New Roman"/>
          <w:color w:val="000000" w:themeColor="text1"/>
          <w:sz w:val="24"/>
          <w:szCs w:val="24"/>
          <w:shd w:val="clear" w:color="auto" w:fill="FFFFFF"/>
        </w:rPr>
        <w:t>s involved in tumor suppression</w:t>
      </w:r>
      <w:r w:rsidR="00862857" w:rsidRPr="00EB1DCB">
        <w:rPr>
          <w:rStyle w:val="apple-converted-space"/>
          <w:rFonts w:ascii="Book Antiqua" w:hAnsi="Book Antiqua" w:cs="Times New Roman"/>
          <w:color w:val="000000" w:themeColor="text1"/>
          <w:sz w:val="24"/>
          <w:szCs w:val="24"/>
          <w:shd w:val="clear" w:color="auto" w:fill="FFFFFF"/>
          <w:vertAlign w:val="superscript"/>
        </w:rPr>
        <w:t>[32]</w:t>
      </w:r>
      <w:r w:rsidR="00862857" w:rsidRPr="00EB1DCB">
        <w:rPr>
          <w:rStyle w:val="apple-converted-space"/>
          <w:rFonts w:ascii="Book Antiqua" w:hAnsi="Book Antiqua" w:cs="Times New Roman"/>
          <w:color w:val="000000" w:themeColor="text1"/>
          <w:sz w:val="24"/>
          <w:szCs w:val="24"/>
          <w:shd w:val="clear" w:color="auto" w:fill="FFFFFF"/>
        </w:rPr>
        <w:t>.</w:t>
      </w:r>
      <w:r w:rsidR="00EF5CE1" w:rsidRPr="00EB1DCB">
        <w:rPr>
          <w:rStyle w:val="apple-converted-space"/>
          <w:rFonts w:ascii="Book Antiqua" w:hAnsi="Book Antiqua" w:cs="Times New Roman"/>
          <w:color w:val="000000" w:themeColor="text1"/>
          <w:sz w:val="24"/>
          <w:szCs w:val="24"/>
          <w:shd w:val="clear" w:color="auto" w:fill="FFFFFF"/>
        </w:rPr>
        <w:t xml:space="preserve"> The distribution of proviral integration site is different between asymptomatic carriers, </w:t>
      </w:r>
      <w:r w:rsidR="00AA352D" w:rsidRPr="00EB1DCB">
        <w:rPr>
          <w:rFonts w:ascii="Book Antiqua" w:hAnsi="Book Antiqua" w:cs="Times New Roman"/>
          <w:color w:val="000000" w:themeColor="text1"/>
          <w:sz w:val="24"/>
          <w:szCs w:val="24"/>
          <w:shd w:val="clear" w:color="auto" w:fill="FFFFFF"/>
        </w:rPr>
        <w:t>HAM/TSP</w:t>
      </w:r>
      <w:r w:rsidR="00AA352D" w:rsidRPr="00EB1DCB">
        <w:rPr>
          <w:rStyle w:val="apple-converted-space"/>
          <w:rFonts w:ascii="Book Antiqua" w:hAnsi="Book Antiqua" w:cs="Times New Roman"/>
          <w:color w:val="000000" w:themeColor="text1"/>
          <w:sz w:val="24"/>
          <w:szCs w:val="24"/>
          <w:shd w:val="clear" w:color="auto" w:fill="FFFFFF"/>
        </w:rPr>
        <w:t xml:space="preserve"> </w:t>
      </w:r>
      <w:r w:rsidR="00802F81" w:rsidRPr="00EB1DCB">
        <w:rPr>
          <w:rStyle w:val="apple-converted-space"/>
          <w:rFonts w:ascii="Book Antiqua" w:hAnsi="Book Antiqua" w:cs="Times New Roman"/>
          <w:color w:val="000000" w:themeColor="text1"/>
          <w:sz w:val="24"/>
          <w:szCs w:val="24"/>
          <w:shd w:val="clear" w:color="auto" w:fill="FFFFFF"/>
        </w:rPr>
        <w:t>and ATL patients</w:t>
      </w:r>
      <w:r w:rsidR="00066D57" w:rsidRPr="00EB1DCB">
        <w:rPr>
          <w:rStyle w:val="apple-converted-space"/>
          <w:rFonts w:ascii="Book Antiqua" w:hAnsi="Book Antiqua" w:cs="Times New Roman"/>
          <w:color w:val="000000" w:themeColor="text1"/>
          <w:sz w:val="24"/>
          <w:szCs w:val="24"/>
          <w:shd w:val="clear" w:color="auto" w:fill="FFFFFF"/>
          <w:vertAlign w:val="superscript"/>
        </w:rPr>
        <w:t>[33]</w:t>
      </w:r>
      <w:r w:rsidR="00EF5CE1" w:rsidRPr="00EB1DCB">
        <w:rPr>
          <w:rStyle w:val="apple-converted-space"/>
          <w:rFonts w:ascii="Book Antiqua" w:hAnsi="Book Antiqua" w:cs="Times New Roman"/>
          <w:color w:val="000000" w:themeColor="text1"/>
          <w:sz w:val="24"/>
          <w:szCs w:val="24"/>
          <w:shd w:val="clear" w:color="auto" w:fill="FFFFFF"/>
        </w:rPr>
        <w:t xml:space="preserve">. </w:t>
      </w:r>
    </w:p>
    <w:p w:rsidR="00C56891" w:rsidRPr="00EB1DCB" w:rsidRDefault="00C56891" w:rsidP="00EB1DCB">
      <w:pPr>
        <w:spacing w:after="0" w:line="360" w:lineRule="auto"/>
        <w:jc w:val="both"/>
        <w:rPr>
          <w:rStyle w:val="apple-converted-space"/>
          <w:rFonts w:ascii="Book Antiqua" w:hAnsi="Book Antiqua" w:cs="Times New Roman"/>
          <w:color w:val="000000" w:themeColor="text1"/>
          <w:sz w:val="24"/>
          <w:szCs w:val="24"/>
          <w:shd w:val="clear" w:color="auto" w:fill="FFFFFF"/>
        </w:rPr>
      </w:pPr>
    </w:p>
    <w:p w:rsidR="000362E3" w:rsidRPr="00EB1DCB" w:rsidRDefault="007F7880" w:rsidP="00EB1DCB">
      <w:pPr>
        <w:spacing w:after="0" w:line="360" w:lineRule="auto"/>
        <w:jc w:val="both"/>
        <w:rPr>
          <w:rStyle w:val="apple-converted-space"/>
          <w:rFonts w:ascii="Book Antiqua" w:hAnsi="Book Antiqua" w:cs="Times New Roman"/>
          <w:b/>
          <w:color w:val="000000" w:themeColor="text1"/>
          <w:sz w:val="24"/>
          <w:szCs w:val="24"/>
          <w:shd w:val="clear" w:color="auto" w:fill="FFFFFF"/>
        </w:rPr>
      </w:pPr>
      <w:r w:rsidRPr="00EB1DCB">
        <w:rPr>
          <w:rStyle w:val="apple-converted-space"/>
          <w:rFonts w:ascii="Book Antiqua" w:hAnsi="Book Antiqua" w:cs="Times New Roman"/>
          <w:b/>
          <w:color w:val="000000" w:themeColor="text1"/>
          <w:sz w:val="24"/>
          <w:szCs w:val="24"/>
          <w:shd w:val="clear" w:color="auto" w:fill="FFFFFF"/>
        </w:rPr>
        <w:t>ANIMAL MODELS</w:t>
      </w:r>
    </w:p>
    <w:p w:rsidR="00293EDC" w:rsidRPr="00EB1DCB" w:rsidRDefault="00293EDC" w:rsidP="00EB1DCB">
      <w:pPr>
        <w:spacing w:after="0" w:line="360" w:lineRule="auto"/>
        <w:jc w:val="both"/>
        <w:rPr>
          <w:rFonts w:ascii="Book Antiqua" w:hAnsi="Book Antiqua" w:cs="Times New Roman"/>
          <w:color w:val="000000" w:themeColor="text1"/>
          <w:sz w:val="24"/>
          <w:szCs w:val="24"/>
          <w:shd w:val="clear" w:color="auto" w:fill="FFFFFF"/>
        </w:rPr>
      </w:pPr>
      <w:r w:rsidRPr="00EB1DCB">
        <w:rPr>
          <w:rStyle w:val="apple-converted-space"/>
          <w:rFonts w:ascii="Book Antiqua" w:hAnsi="Book Antiqua" w:cs="Times New Roman"/>
          <w:color w:val="000000" w:themeColor="text1"/>
          <w:sz w:val="24"/>
          <w:szCs w:val="24"/>
          <w:shd w:val="clear" w:color="auto" w:fill="FFFFFF"/>
        </w:rPr>
        <w:t>A number of various</w:t>
      </w:r>
      <w:r w:rsidRPr="00EB1DCB">
        <w:rPr>
          <w:rFonts w:ascii="Book Antiqua" w:hAnsi="Book Antiqua" w:cs="Times New Roman"/>
          <w:color w:val="000000" w:themeColor="text1"/>
          <w:sz w:val="24"/>
          <w:szCs w:val="24"/>
          <w:shd w:val="clear" w:color="auto" w:fill="FFFFFF"/>
        </w:rPr>
        <w:t xml:space="preserve"> animal models have been developed for </w:t>
      </w:r>
      <w:r w:rsidR="00AA352D" w:rsidRPr="00EB1DCB">
        <w:rPr>
          <w:rFonts w:ascii="Book Antiqua" w:hAnsi="Book Antiqua" w:cs="Times New Roman"/>
          <w:color w:val="000000" w:themeColor="text1"/>
          <w:sz w:val="24"/>
          <w:szCs w:val="24"/>
          <w:shd w:val="clear" w:color="auto" w:fill="FFFFFF"/>
        </w:rPr>
        <w:t>HAM/TSP</w:t>
      </w:r>
      <w:r w:rsidRPr="00EB1DCB">
        <w:rPr>
          <w:rFonts w:ascii="Book Antiqua" w:hAnsi="Book Antiqua" w:cs="Times New Roman"/>
          <w:color w:val="000000" w:themeColor="text1"/>
          <w:sz w:val="24"/>
          <w:szCs w:val="24"/>
          <w:shd w:val="clear" w:color="auto" w:fill="FFFFFF"/>
        </w:rPr>
        <w:t>. However, none of these models fully recapitulates HTLV-1-associated disease. Injection of immortalized MT-2 cells infected with HTLV-1 has been used in numerous experiments. ICR mice have been immunized with HTLV-I carrier T lymphocytes (MT-2 cell line) and then inoculated intracerebrally with these cells. In this experiment, perivascular cell infiltration was observed diffusely throug</w:t>
      </w:r>
      <w:r w:rsidR="00802F81" w:rsidRPr="00EB1DCB">
        <w:rPr>
          <w:rFonts w:ascii="Book Antiqua" w:hAnsi="Book Antiqua" w:cs="Times New Roman"/>
          <w:color w:val="000000" w:themeColor="text1"/>
          <w:sz w:val="24"/>
          <w:szCs w:val="24"/>
          <w:shd w:val="clear" w:color="auto" w:fill="FFFFFF"/>
        </w:rPr>
        <w:t>hout the brain for over 2 wk</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34</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HTLV-I antigens were detected in both sides of the cerebral hemisphere and tissue damage consisting of demyelination, axonal degeneration, and astrogliosis was observed most</w:t>
      </w:r>
      <w:r w:rsidR="00802F81" w:rsidRPr="00EB1DCB">
        <w:rPr>
          <w:rFonts w:ascii="Book Antiqua" w:hAnsi="Book Antiqua" w:cs="Times New Roman"/>
          <w:color w:val="000000" w:themeColor="text1"/>
          <w:sz w:val="24"/>
          <w:szCs w:val="24"/>
          <w:shd w:val="clear" w:color="auto" w:fill="FFFFFF"/>
        </w:rPr>
        <w:t xml:space="preserve"> heavily between days 10 and 14</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34</w:t>
      </w:r>
      <w:r w:rsidRPr="00EB1DCB">
        <w:rPr>
          <w:rFonts w:ascii="Book Antiqua" w:hAnsi="Book Antiqua" w:cs="Times New Roman"/>
          <w:color w:val="000000" w:themeColor="text1"/>
          <w:sz w:val="24"/>
          <w:szCs w:val="24"/>
          <w:shd w:val="clear" w:color="auto" w:fill="FFFFFF"/>
          <w:vertAlign w:val="superscript"/>
        </w:rPr>
        <w:t>]</w:t>
      </w:r>
      <w:r w:rsidR="00802F81" w:rsidRPr="00EB1DCB">
        <w:rPr>
          <w:rFonts w:ascii="Book Antiqua" w:hAnsi="Book Antiqua" w:cs="Times New Roman"/>
          <w:color w:val="000000" w:themeColor="text1"/>
          <w:sz w:val="24"/>
          <w:szCs w:val="24"/>
          <w:shd w:val="clear" w:color="auto" w:fill="FFFFFF"/>
        </w:rPr>
        <w:t>. Intraperitoneal (</w:t>
      </w:r>
      <w:r w:rsidR="00802F81" w:rsidRPr="00EB1DCB">
        <w:rPr>
          <w:rFonts w:ascii="Book Antiqua" w:hAnsi="Book Antiqua" w:cs="Times New Roman"/>
          <w:i/>
          <w:color w:val="000000" w:themeColor="text1"/>
          <w:sz w:val="24"/>
          <w:szCs w:val="24"/>
          <w:shd w:val="clear" w:color="auto" w:fill="FFFFFF"/>
        </w:rPr>
        <w:t>ip</w:t>
      </w:r>
      <w:r w:rsidRPr="00EB1DCB">
        <w:rPr>
          <w:rFonts w:ascii="Book Antiqua" w:hAnsi="Book Antiqua" w:cs="Times New Roman"/>
          <w:color w:val="000000" w:themeColor="text1"/>
          <w:sz w:val="24"/>
          <w:szCs w:val="24"/>
          <w:shd w:val="clear" w:color="auto" w:fill="FFFFFF"/>
        </w:rPr>
        <w:t xml:space="preserve">) inoculation of  immortalized MT-2 cells infected with HTLV-1 in newborn WKAH rats can induce a chronic progressive myeloneuropathy with spastic paraparesis linked to apoptosis of oligodendrocytes in anterior funiculi of upper thoracic spinal cord. However, these signs appear </w:t>
      </w:r>
      <w:r w:rsidR="00802F81" w:rsidRPr="00EB1DCB">
        <w:rPr>
          <w:rFonts w:ascii="Book Antiqua" w:hAnsi="Book Antiqua" w:cs="Times New Roman"/>
          <w:color w:val="000000" w:themeColor="text1"/>
          <w:sz w:val="24"/>
          <w:szCs w:val="24"/>
          <w:shd w:val="clear" w:color="auto" w:fill="FFFFFF"/>
        </w:rPr>
        <w:t>15-22 mo after inoculation</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35,36</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The same animal model is characterized by activation of TNF-alpha and pX (area of HTLV-1 genome where genes for Tax and Rex regulat</w:t>
      </w:r>
      <w:r w:rsidR="00802F81" w:rsidRPr="00EB1DCB">
        <w:rPr>
          <w:rFonts w:ascii="Book Antiqua" w:hAnsi="Book Antiqua" w:cs="Times New Roman"/>
          <w:color w:val="000000" w:themeColor="text1"/>
          <w:sz w:val="24"/>
          <w:szCs w:val="24"/>
          <w:shd w:val="clear" w:color="auto" w:fill="FFFFFF"/>
        </w:rPr>
        <w:t>ory proteins are located) genes</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37,38</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Mononuclear infiltration was seen in the animal model previously described. Activated microglial cells and macrophages were observed 15 mo after HTLV-1 injection in WKAH rats. IFN-gamma can protect against the</w:t>
      </w:r>
      <w:r w:rsidR="00802F81" w:rsidRPr="00EB1DCB">
        <w:rPr>
          <w:rFonts w:ascii="Book Antiqua" w:hAnsi="Book Antiqua" w:cs="Times New Roman"/>
          <w:color w:val="000000" w:themeColor="text1"/>
          <w:sz w:val="24"/>
          <w:szCs w:val="24"/>
          <w:shd w:val="clear" w:color="auto" w:fill="FFFFFF"/>
        </w:rPr>
        <w:t xml:space="preserve"> development of HAM rat disease</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39]</w:t>
      </w:r>
      <w:r w:rsidRPr="00EB1DCB">
        <w:rPr>
          <w:rFonts w:ascii="Book Antiqua" w:hAnsi="Book Antiqua" w:cs="Times New Roman"/>
          <w:color w:val="000000" w:themeColor="text1"/>
          <w:sz w:val="24"/>
          <w:szCs w:val="24"/>
          <w:shd w:val="clear" w:color="auto" w:fill="FFFFFF"/>
        </w:rPr>
        <w:t xml:space="preserve">. If all these results are important, they have been obtained mainly </w:t>
      </w:r>
      <w:r w:rsidR="00802F81" w:rsidRPr="00EB1DCB">
        <w:rPr>
          <w:rFonts w:ascii="Book Antiqua" w:hAnsi="Book Antiqua" w:cs="Times New Roman"/>
          <w:color w:val="000000" w:themeColor="text1"/>
          <w:sz w:val="24"/>
          <w:szCs w:val="24"/>
          <w:shd w:val="clear" w:color="auto" w:fill="FFFFFF"/>
        </w:rPr>
        <w:t xml:space="preserve">in WKAH rats, mostly injected </w:t>
      </w:r>
      <w:r w:rsidR="00802F81" w:rsidRPr="00EB1DCB">
        <w:rPr>
          <w:rFonts w:ascii="Book Antiqua" w:hAnsi="Book Antiqua" w:cs="Times New Roman"/>
          <w:i/>
          <w:color w:val="000000" w:themeColor="text1"/>
          <w:sz w:val="24"/>
          <w:szCs w:val="24"/>
          <w:shd w:val="clear" w:color="auto" w:fill="FFFFFF"/>
        </w:rPr>
        <w:t>ip</w:t>
      </w:r>
      <w:r w:rsidR="00802F81" w:rsidRPr="00EB1DCB">
        <w:rPr>
          <w:rFonts w:ascii="Book Antiqua" w:hAnsi="Book Antiqua" w:cs="Times New Roman"/>
          <w:color w:val="000000" w:themeColor="text1"/>
          <w:sz w:val="24"/>
          <w:szCs w:val="24"/>
          <w:shd w:val="clear" w:color="auto" w:fill="FFFFFF"/>
          <w:lang w:eastAsia="zh-CN"/>
        </w:rPr>
        <w:t xml:space="preserve"> </w:t>
      </w:r>
      <w:r w:rsidRPr="00EB1DCB">
        <w:rPr>
          <w:rFonts w:ascii="Book Antiqua" w:hAnsi="Book Antiqua" w:cs="Times New Roman"/>
          <w:color w:val="000000" w:themeColor="text1"/>
          <w:sz w:val="24"/>
          <w:szCs w:val="24"/>
          <w:shd w:val="clear" w:color="auto" w:fill="FFFFFF"/>
        </w:rPr>
        <w:t xml:space="preserve">few days after birth, and signs appear more than one year after inoculation of immortalized MT-2 cells infected with HTLV-1. </w:t>
      </w:r>
    </w:p>
    <w:p w:rsidR="00802F81" w:rsidRPr="00EB1DCB" w:rsidRDefault="00802F81" w:rsidP="00EB1DCB">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EB1DCB">
        <w:rPr>
          <w:rFonts w:ascii="Book Antiqua" w:hAnsi="Book Antiqua" w:cs="Times New Roman"/>
          <w:color w:val="000000" w:themeColor="text1"/>
          <w:sz w:val="24"/>
          <w:szCs w:val="24"/>
          <w:shd w:val="clear" w:color="auto" w:fill="FFFFFF"/>
        </w:rPr>
        <w:t>Intravenous (</w:t>
      </w:r>
      <w:r w:rsidRPr="00EB1DCB">
        <w:rPr>
          <w:rFonts w:ascii="Book Antiqua" w:hAnsi="Book Antiqua" w:cs="Times New Roman"/>
          <w:i/>
          <w:color w:val="000000" w:themeColor="text1"/>
          <w:sz w:val="24"/>
          <w:szCs w:val="24"/>
          <w:shd w:val="clear" w:color="auto" w:fill="FFFFFF"/>
          <w:lang w:eastAsia="zh-CN"/>
        </w:rPr>
        <w:t>i</w:t>
      </w:r>
      <w:r w:rsidRPr="00EB1DCB">
        <w:rPr>
          <w:rFonts w:ascii="Book Antiqua" w:hAnsi="Book Antiqua" w:cs="Times New Roman"/>
          <w:i/>
          <w:color w:val="000000" w:themeColor="text1"/>
          <w:sz w:val="24"/>
          <w:szCs w:val="24"/>
          <w:shd w:val="clear" w:color="auto" w:fill="FFFFFF"/>
        </w:rPr>
        <w:t>v</w:t>
      </w:r>
      <w:r w:rsidR="00293EDC" w:rsidRPr="00EB1DCB">
        <w:rPr>
          <w:rFonts w:ascii="Book Antiqua" w:hAnsi="Book Antiqua" w:cs="Times New Roman"/>
          <w:color w:val="000000" w:themeColor="text1"/>
          <w:sz w:val="24"/>
          <w:szCs w:val="24"/>
          <w:shd w:val="clear" w:color="auto" w:fill="FFFFFF"/>
        </w:rPr>
        <w:t xml:space="preserve">) injection of whole blood from </w:t>
      </w:r>
      <w:r w:rsidR="00AA352D" w:rsidRPr="00EB1DCB">
        <w:rPr>
          <w:rFonts w:ascii="Book Antiqua" w:hAnsi="Book Antiqua" w:cs="Times New Roman"/>
          <w:color w:val="000000" w:themeColor="text1"/>
          <w:sz w:val="24"/>
          <w:szCs w:val="24"/>
          <w:shd w:val="clear" w:color="auto" w:fill="FFFFFF"/>
        </w:rPr>
        <w:t xml:space="preserve">HAM/TSP </w:t>
      </w:r>
      <w:r w:rsidR="00293EDC" w:rsidRPr="00EB1DCB">
        <w:rPr>
          <w:rFonts w:ascii="Book Antiqua" w:hAnsi="Book Antiqua" w:cs="Times New Roman"/>
          <w:color w:val="000000" w:themeColor="text1"/>
          <w:sz w:val="24"/>
          <w:szCs w:val="24"/>
          <w:shd w:val="clear" w:color="auto" w:fill="FFFFFF"/>
        </w:rPr>
        <w:t>patients or cells infected with H</w:t>
      </w:r>
      <w:r w:rsidRPr="00EB1DCB">
        <w:rPr>
          <w:rFonts w:ascii="Book Antiqua" w:hAnsi="Book Antiqua" w:cs="Times New Roman"/>
          <w:color w:val="000000" w:themeColor="text1"/>
          <w:sz w:val="24"/>
          <w:szCs w:val="24"/>
          <w:shd w:val="clear" w:color="auto" w:fill="FFFFFF"/>
        </w:rPr>
        <w:t>TLV-1 gives conflicting results</w:t>
      </w:r>
      <w:r w:rsidR="00293EDC"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40-42</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 However, these findings support the human evolution of the disease with its expression during adult or older adult age, as ob</w:t>
      </w:r>
      <w:r w:rsidRPr="00EB1DCB">
        <w:rPr>
          <w:rFonts w:ascii="Book Antiqua" w:hAnsi="Book Antiqua" w:cs="Times New Roman"/>
          <w:color w:val="000000" w:themeColor="text1"/>
          <w:sz w:val="24"/>
          <w:szCs w:val="24"/>
          <w:shd w:val="clear" w:color="auto" w:fill="FFFFFF"/>
        </w:rPr>
        <w:t>served in rats aged 12 to 15 mo</w:t>
      </w:r>
      <w:r w:rsidR="00293EDC" w:rsidRPr="00EB1DCB">
        <w:rPr>
          <w:rFonts w:ascii="Book Antiqua" w:hAnsi="Book Antiqua" w:cs="Times New Roman"/>
          <w:color w:val="000000" w:themeColor="text1"/>
          <w:sz w:val="24"/>
          <w:szCs w:val="24"/>
          <w:shd w:val="clear" w:color="auto" w:fill="FFFFFF"/>
        </w:rPr>
        <w:t>, corresponding on a human scale to 40 to 60 years of age. Besides presenting tumors, Tax (oncoprotein of HTLV-1) transgenic mice can develop a disease characterized by degeneration of oxidative muscle fibers or symmetrical</w:t>
      </w:r>
      <w:r w:rsidR="00293EDC" w:rsidRPr="00EB1DCB">
        <w:rPr>
          <w:rStyle w:val="apple-converted-space"/>
          <w:rFonts w:ascii="Book Antiqua" w:hAnsi="Book Antiqua" w:cs="Times New Roman"/>
          <w:color w:val="000000" w:themeColor="text1"/>
          <w:sz w:val="24"/>
          <w:szCs w:val="24"/>
          <w:shd w:val="clear" w:color="auto" w:fill="FFFFFF"/>
        </w:rPr>
        <w:t> </w:t>
      </w:r>
      <w:r w:rsidR="00293EDC" w:rsidRPr="00EB1DCB">
        <w:rPr>
          <w:rStyle w:val="highlight"/>
          <w:rFonts w:ascii="Book Antiqua" w:hAnsi="Book Antiqua" w:cs="Times New Roman"/>
          <w:color w:val="000000" w:themeColor="text1"/>
          <w:sz w:val="24"/>
          <w:szCs w:val="24"/>
          <w:shd w:val="clear" w:color="auto" w:fill="FFFFFF"/>
        </w:rPr>
        <w:t>paraparesis</w:t>
      </w:r>
      <w:r w:rsidR="00293EDC" w:rsidRPr="00EB1DCB">
        <w:rPr>
          <w:rStyle w:val="apple-converted-space"/>
          <w:rFonts w:ascii="Book Antiqua" w:hAnsi="Book Antiqua" w:cs="Times New Roman"/>
          <w:color w:val="000000" w:themeColor="text1"/>
          <w:sz w:val="24"/>
          <w:szCs w:val="24"/>
          <w:shd w:val="clear" w:color="auto" w:fill="FFFFFF"/>
        </w:rPr>
        <w:t xml:space="preserve"> </w:t>
      </w:r>
      <w:r w:rsidRPr="00EB1DCB">
        <w:rPr>
          <w:rFonts w:ascii="Book Antiqua" w:hAnsi="Book Antiqua" w:cs="Times New Roman"/>
          <w:color w:val="000000" w:themeColor="text1"/>
          <w:sz w:val="24"/>
          <w:szCs w:val="24"/>
          <w:shd w:val="clear" w:color="auto" w:fill="FFFFFF"/>
        </w:rPr>
        <w:t>of the hind limbs</w:t>
      </w:r>
      <w:r w:rsidR="00293EDC"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43</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 xml:space="preserve">. Inoculation of HTLV-1 </w:t>
      </w:r>
      <w:r w:rsidRPr="00EB1DCB">
        <w:rPr>
          <w:rFonts w:ascii="Book Antiqua" w:hAnsi="Book Antiqua" w:cs="Times New Roman"/>
          <w:color w:val="000000" w:themeColor="text1"/>
          <w:sz w:val="24"/>
          <w:szCs w:val="24"/>
          <w:shd w:val="clear" w:color="auto" w:fill="FFFFFF"/>
        </w:rPr>
        <w:t>in monkeys induced polymyositis</w:t>
      </w:r>
      <w:r w:rsidR="00293EDC"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vertAlign w:val="superscript"/>
        </w:rPr>
        <w:t>44</w:t>
      </w:r>
      <w:r w:rsidR="00293EDC" w:rsidRPr="00EB1DCB">
        <w:rPr>
          <w:rFonts w:ascii="Book Antiqua" w:hAnsi="Book Antiqua" w:cs="Times New Roman"/>
          <w:color w:val="000000" w:themeColor="text1"/>
          <w:sz w:val="24"/>
          <w:szCs w:val="24"/>
          <w:shd w:val="clear" w:color="auto" w:fill="FFFFFF"/>
          <w:vertAlign w:val="superscript"/>
        </w:rPr>
        <w:t>]</w:t>
      </w:r>
      <w:r w:rsidR="00293EDC" w:rsidRPr="00EB1DCB">
        <w:rPr>
          <w:rFonts w:ascii="Book Antiqua" w:hAnsi="Book Antiqua" w:cs="Times New Roman"/>
          <w:color w:val="000000" w:themeColor="text1"/>
          <w:sz w:val="24"/>
          <w:szCs w:val="24"/>
          <w:shd w:val="clear" w:color="auto" w:fill="FFFFFF"/>
        </w:rPr>
        <w:t>.</w:t>
      </w:r>
    </w:p>
    <w:p w:rsidR="001242F5" w:rsidRPr="00EB1DCB" w:rsidRDefault="00293EDC" w:rsidP="00EB1DCB">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EB1DCB">
        <w:rPr>
          <w:rFonts w:ascii="Book Antiqua" w:hAnsi="Book Antiqua" w:cs="Times New Roman"/>
          <w:color w:val="000000" w:themeColor="text1"/>
          <w:sz w:val="24"/>
          <w:szCs w:val="24"/>
          <w:shd w:val="clear" w:color="auto" w:fill="FFFFFF"/>
        </w:rPr>
        <w:t xml:space="preserve">New ways of inoculating HTLV-1 should be investigated. HTLV-1-infected MT-2 cells have been used so far; however, most of the work has been done </w:t>
      </w:r>
      <w:r w:rsidR="00802F81" w:rsidRPr="00EB1DCB">
        <w:rPr>
          <w:rFonts w:ascii="Book Antiqua" w:hAnsi="Book Antiqua" w:cs="Times New Roman"/>
          <w:color w:val="000000" w:themeColor="text1"/>
          <w:sz w:val="24"/>
          <w:szCs w:val="24"/>
          <w:shd w:val="clear" w:color="auto" w:fill="FFFFFF"/>
        </w:rPr>
        <w:t xml:space="preserve">in newborn WKAH rats injected </w:t>
      </w:r>
      <w:r w:rsidR="00802F81" w:rsidRPr="00EB1DCB">
        <w:rPr>
          <w:rFonts w:ascii="Book Antiqua" w:hAnsi="Book Antiqua" w:cs="Times New Roman"/>
          <w:i/>
          <w:color w:val="000000" w:themeColor="text1"/>
          <w:sz w:val="24"/>
          <w:szCs w:val="24"/>
          <w:shd w:val="clear" w:color="auto" w:fill="FFFFFF"/>
        </w:rPr>
        <w:t>ip</w:t>
      </w:r>
      <w:r w:rsidR="00802F81" w:rsidRPr="00EB1DCB">
        <w:rPr>
          <w:rFonts w:ascii="Book Antiqua" w:hAnsi="Book Antiqua" w:cs="Times New Roman"/>
          <w:color w:val="000000" w:themeColor="text1"/>
          <w:sz w:val="24"/>
          <w:szCs w:val="24"/>
          <w:shd w:val="clear" w:color="auto" w:fill="FFFFFF"/>
          <w:lang w:eastAsia="zh-CN"/>
        </w:rPr>
        <w:t xml:space="preserve"> </w:t>
      </w:r>
      <w:r w:rsidRPr="00EB1DCB">
        <w:rPr>
          <w:rFonts w:ascii="Book Antiqua" w:hAnsi="Book Antiqua" w:cs="Times New Roman"/>
          <w:color w:val="000000" w:themeColor="text1"/>
          <w:sz w:val="24"/>
          <w:szCs w:val="24"/>
          <w:shd w:val="clear" w:color="auto" w:fill="FFFFFF"/>
        </w:rPr>
        <w:t xml:space="preserve">with these cells and </w:t>
      </w:r>
      <w:r w:rsidR="00AA352D" w:rsidRPr="00EB1DCB">
        <w:rPr>
          <w:rFonts w:ascii="Book Antiqua" w:hAnsi="Book Antiqua" w:cs="Times New Roman"/>
          <w:color w:val="000000" w:themeColor="text1"/>
          <w:sz w:val="24"/>
          <w:szCs w:val="24"/>
          <w:shd w:val="clear" w:color="auto" w:fill="FFFFFF"/>
        </w:rPr>
        <w:t xml:space="preserve">HAM/TSP </w:t>
      </w:r>
      <w:r w:rsidRPr="00EB1DCB">
        <w:rPr>
          <w:rFonts w:ascii="Book Antiqua" w:hAnsi="Book Antiqua" w:cs="Times New Roman"/>
          <w:color w:val="000000" w:themeColor="text1"/>
          <w:sz w:val="24"/>
          <w:szCs w:val="24"/>
          <w:shd w:val="clear" w:color="auto" w:fill="FFFFFF"/>
        </w:rPr>
        <w:t>appears after at least one year in this model. The BBB might prevent HTLV-1-infected MT-2 to reach the CNS. It has been shown that faster and more reproducible results were obtained in adult mice with a direct intra-ce</w:t>
      </w:r>
      <w:r w:rsidR="00802F81" w:rsidRPr="00EB1DCB">
        <w:rPr>
          <w:rFonts w:ascii="Book Antiqua" w:hAnsi="Book Antiqua" w:cs="Times New Roman"/>
          <w:color w:val="000000" w:themeColor="text1"/>
          <w:sz w:val="24"/>
          <w:szCs w:val="24"/>
          <w:shd w:val="clear" w:color="auto" w:fill="FFFFFF"/>
        </w:rPr>
        <w:t>rebral injection of these cells</w:t>
      </w:r>
      <w:r w:rsidRPr="00EB1DCB">
        <w:rPr>
          <w:rFonts w:ascii="Book Antiqua" w:hAnsi="Book Antiqua" w:cs="Times New Roman"/>
          <w:color w:val="000000" w:themeColor="text1"/>
          <w:sz w:val="24"/>
          <w:szCs w:val="24"/>
          <w:shd w:val="clear" w:color="auto" w:fill="FFFFFF"/>
          <w:vertAlign w:val="superscript"/>
        </w:rPr>
        <w:t>[</w:t>
      </w:r>
      <w:r w:rsidR="00905FF0" w:rsidRPr="00EB1DCB">
        <w:rPr>
          <w:rFonts w:ascii="Book Antiqua" w:hAnsi="Book Antiqua" w:cs="Times New Roman"/>
          <w:color w:val="000000" w:themeColor="text1"/>
          <w:sz w:val="24"/>
          <w:szCs w:val="24"/>
          <w:shd w:val="clear" w:color="auto" w:fill="FFFFFF"/>
          <w:vertAlign w:val="superscript"/>
        </w:rPr>
        <w:t>18</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xml:space="preserve">, suggesting that BBB might be a critical factor. </w:t>
      </w:r>
      <w:r w:rsidR="009963AF" w:rsidRPr="00EB1DCB">
        <w:rPr>
          <w:rFonts w:ascii="Book Antiqua" w:hAnsi="Book Antiqua" w:cs="Times New Roman"/>
          <w:color w:val="000000" w:themeColor="text1"/>
          <w:sz w:val="24"/>
          <w:szCs w:val="24"/>
          <w:shd w:val="clear" w:color="auto" w:fill="FFFFFF"/>
        </w:rPr>
        <w:t xml:space="preserve">In fact, it has been shown that human endothelial cells can be infected </w:t>
      </w:r>
      <w:r w:rsidR="009963AF" w:rsidRPr="00EB1DCB">
        <w:rPr>
          <w:rFonts w:ascii="Book Antiqua" w:hAnsi="Book Antiqua" w:cs="Times New Roman"/>
          <w:i/>
          <w:color w:val="000000" w:themeColor="text1"/>
          <w:sz w:val="24"/>
          <w:szCs w:val="24"/>
          <w:shd w:val="clear" w:color="auto" w:fill="FFFFFF"/>
        </w:rPr>
        <w:t>in vitro</w:t>
      </w:r>
      <w:r w:rsidR="00802F81" w:rsidRPr="00EB1DCB">
        <w:rPr>
          <w:rFonts w:ascii="Book Antiqua" w:hAnsi="Book Antiqua" w:cs="Times New Roman"/>
          <w:color w:val="000000" w:themeColor="text1"/>
          <w:sz w:val="24"/>
          <w:szCs w:val="24"/>
          <w:shd w:val="clear" w:color="auto" w:fill="FFFFFF"/>
        </w:rPr>
        <w:t xml:space="preserve"> by HTLV-1</w:t>
      </w:r>
      <w:r w:rsidR="00905FF0" w:rsidRPr="00EB1DCB">
        <w:rPr>
          <w:rFonts w:ascii="Book Antiqua" w:hAnsi="Book Antiqua" w:cs="Times New Roman"/>
          <w:color w:val="000000" w:themeColor="text1"/>
          <w:sz w:val="24"/>
          <w:szCs w:val="24"/>
          <w:shd w:val="clear" w:color="auto" w:fill="FFFFFF"/>
          <w:vertAlign w:val="superscript"/>
        </w:rPr>
        <w:t>[45]</w:t>
      </w:r>
      <w:r w:rsidR="009963AF" w:rsidRPr="00EB1DCB">
        <w:rPr>
          <w:rFonts w:ascii="Book Antiqua" w:hAnsi="Book Antiqua" w:cs="Times New Roman"/>
          <w:color w:val="000000" w:themeColor="text1"/>
          <w:sz w:val="24"/>
          <w:szCs w:val="24"/>
          <w:shd w:val="clear" w:color="auto" w:fill="FFFFFF"/>
        </w:rPr>
        <w:t>, and that co-cultures of HTLV-1 and with human brain endothelial cell line leads to loss of tight junction protein</w:t>
      </w:r>
      <w:r w:rsidR="00802F81" w:rsidRPr="00EB1DCB">
        <w:rPr>
          <w:rFonts w:ascii="Book Antiqua" w:hAnsi="Book Antiqua" w:cs="Times New Roman"/>
          <w:color w:val="000000" w:themeColor="text1"/>
          <w:sz w:val="24"/>
          <w:szCs w:val="24"/>
          <w:shd w:val="clear" w:color="auto" w:fill="FFFFFF"/>
        </w:rPr>
        <w:t>s</w:t>
      </w:r>
      <w:r w:rsidR="00905FF0" w:rsidRPr="00EB1DCB">
        <w:rPr>
          <w:rFonts w:ascii="Book Antiqua" w:hAnsi="Book Antiqua" w:cs="Times New Roman"/>
          <w:color w:val="000000" w:themeColor="text1"/>
          <w:sz w:val="24"/>
          <w:szCs w:val="24"/>
          <w:shd w:val="clear" w:color="auto" w:fill="FFFFFF"/>
          <w:vertAlign w:val="superscript"/>
        </w:rPr>
        <w:t>[2]</w:t>
      </w:r>
      <w:r w:rsidR="009963AF" w:rsidRPr="00EB1DCB">
        <w:rPr>
          <w:rFonts w:ascii="Book Antiqua" w:hAnsi="Book Antiqua" w:cs="Times New Roman"/>
          <w:color w:val="000000" w:themeColor="text1"/>
          <w:sz w:val="24"/>
          <w:szCs w:val="24"/>
          <w:shd w:val="clear" w:color="auto" w:fill="FFFFFF"/>
        </w:rPr>
        <w:t xml:space="preserve">. However, these results have been obtained </w:t>
      </w:r>
      <w:r w:rsidR="009963AF" w:rsidRPr="00EB1DCB">
        <w:rPr>
          <w:rFonts w:ascii="Book Antiqua" w:hAnsi="Book Antiqua" w:cs="Times New Roman"/>
          <w:i/>
          <w:color w:val="000000" w:themeColor="text1"/>
          <w:sz w:val="24"/>
          <w:szCs w:val="24"/>
          <w:shd w:val="clear" w:color="auto" w:fill="FFFFFF"/>
        </w:rPr>
        <w:t>in vitro</w:t>
      </w:r>
      <w:r w:rsidR="009963AF" w:rsidRPr="00EB1DCB">
        <w:rPr>
          <w:rFonts w:ascii="Book Antiqua" w:hAnsi="Book Antiqua" w:cs="Times New Roman"/>
          <w:color w:val="000000" w:themeColor="text1"/>
          <w:sz w:val="24"/>
          <w:szCs w:val="24"/>
          <w:shd w:val="clear" w:color="auto" w:fill="FFFFFF"/>
        </w:rPr>
        <w:t xml:space="preserve">. </w:t>
      </w:r>
      <w:r w:rsidRPr="00EB1DCB">
        <w:rPr>
          <w:rFonts w:ascii="Book Antiqua" w:hAnsi="Book Antiqua" w:cs="Times New Roman"/>
          <w:color w:val="000000" w:themeColor="text1"/>
          <w:sz w:val="24"/>
          <w:szCs w:val="24"/>
          <w:shd w:val="clear" w:color="auto" w:fill="FFFFFF"/>
        </w:rPr>
        <w:t xml:space="preserve">One way to circumvent the BBB would be to cause a breach </w:t>
      </w:r>
      <w:r w:rsidR="00802F81" w:rsidRPr="00EB1DCB">
        <w:rPr>
          <w:rFonts w:ascii="Book Antiqua" w:hAnsi="Book Antiqua" w:cs="Times New Roman"/>
          <w:color w:val="000000" w:themeColor="text1"/>
          <w:sz w:val="24"/>
          <w:szCs w:val="24"/>
          <w:shd w:val="clear" w:color="auto" w:fill="FFFFFF"/>
        </w:rPr>
        <w:t xml:space="preserve">of it for example by using an </w:t>
      </w:r>
      <w:r w:rsidR="00802F81" w:rsidRPr="00EB1DCB">
        <w:rPr>
          <w:rFonts w:ascii="Book Antiqua" w:hAnsi="Book Antiqua" w:cs="Times New Roman"/>
          <w:i/>
          <w:color w:val="000000" w:themeColor="text1"/>
          <w:sz w:val="24"/>
          <w:szCs w:val="24"/>
          <w:shd w:val="clear" w:color="auto" w:fill="FFFFFF"/>
        </w:rPr>
        <w:t>ip</w:t>
      </w:r>
      <w:r w:rsidRPr="00EB1DCB">
        <w:rPr>
          <w:rFonts w:ascii="Book Antiqua" w:hAnsi="Book Antiqua" w:cs="Times New Roman"/>
          <w:color w:val="000000" w:themeColor="text1"/>
          <w:sz w:val="24"/>
          <w:szCs w:val="24"/>
          <w:shd w:val="clear" w:color="auto" w:fill="FFFFFF"/>
        </w:rPr>
        <w:t xml:space="preserve"> administration of mannitol before</w:t>
      </w:r>
      <w:r w:rsidR="00802F81" w:rsidRPr="00EB1DCB">
        <w:rPr>
          <w:rFonts w:ascii="Book Antiqua" w:hAnsi="Book Antiqua" w:cs="Times New Roman"/>
          <w:color w:val="000000" w:themeColor="text1"/>
          <w:sz w:val="24"/>
          <w:szCs w:val="24"/>
          <w:shd w:val="clear" w:color="auto" w:fill="FFFFFF"/>
        </w:rPr>
        <w:t xml:space="preserve"> injecting HTLV-1-infected MT-2</w:t>
      </w:r>
      <w:r w:rsidRPr="00EB1DCB">
        <w:rPr>
          <w:rFonts w:ascii="Book Antiqua" w:hAnsi="Book Antiqua" w:cs="Times New Roman"/>
          <w:color w:val="000000" w:themeColor="text1"/>
          <w:sz w:val="24"/>
          <w:szCs w:val="24"/>
          <w:shd w:val="clear" w:color="auto" w:fill="FFFFFF"/>
          <w:vertAlign w:val="superscript"/>
        </w:rPr>
        <w:t>[</w:t>
      </w:r>
      <w:r w:rsidR="00AF31A1" w:rsidRPr="00EB1DCB">
        <w:rPr>
          <w:rFonts w:ascii="Book Antiqua" w:hAnsi="Book Antiqua" w:cs="Times New Roman"/>
          <w:color w:val="000000" w:themeColor="text1"/>
          <w:sz w:val="24"/>
          <w:szCs w:val="24"/>
          <w:shd w:val="clear" w:color="auto" w:fill="FFFFFF"/>
          <w:vertAlign w:val="superscript"/>
        </w:rPr>
        <w:t>46</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xml:space="preserve">. Inoculating cells in the cisterna magna, an area close </w:t>
      </w:r>
      <w:r w:rsidR="00802F81" w:rsidRPr="00EB1DCB">
        <w:rPr>
          <w:rFonts w:ascii="Book Antiqua" w:hAnsi="Book Antiqua" w:cs="Times New Roman"/>
          <w:color w:val="000000" w:themeColor="text1"/>
          <w:sz w:val="24"/>
          <w:szCs w:val="24"/>
          <w:shd w:val="clear" w:color="auto" w:fill="FFFFFF"/>
        </w:rPr>
        <w:t xml:space="preserve">to the spinal cord, following </w:t>
      </w:r>
      <w:r w:rsidR="00802F81" w:rsidRPr="00EB1DCB">
        <w:rPr>
          <w:rFonts w:ascii="Book Antiqua" w:hAnsi="Book Antiqua" w:cs="Times New Roman"/>
          <w:i/>
          <w:color w:val="000000" w:themeColor="text1"/>
          <w:sz w:val="24"/>
          <w:szCs w:val="24"/>
          <w:shd w:val="clear" w:color="auto" w:fill="FFFFFF"/>
        </w:rPr>
        <w:t>ip</w:t>
      </w:r>
      <w:r w:rsidRPr="00EB1DCB">
        <w:rPr>
          <w:rFonts w:ascii="Book Antiqua" w:hAnsi="Book Antiqua" w:cs="Times New Roman"/>
          <w:color w:val="000000" w:themeColor="text1"/>
          <w:sz w:val="24"/>
          <w:szCs w:val="24"/>
          <w:shd w:val="clear" w:color="auto" w:fill="FFFFFF"/>
        </w:rPr>
        <w:t xml:space="preserve"> injection of mannitol would be less traumatic and more simple than directly into</w:t>
      </w:r>
      <w:r w:rsidR="00802F81" w:rsidRPr="00EB1DCB">
        <w:rPr>
          <w:rFonts w:ascii="Book Antiqua" w:hAnsi="Book Antiqua" w:cs="Times New Roman"/>
          <w:color w:val="000000" w:themeColor="text1"/>
          <w:sz w:val="24"/>
          <w:szCs w:val="24"/>
          <w:shd w:val="clear" w:color="auto" w:fill="FFFFFF"/>
        </w:rPr>
        <w:t xml:space="preserve"> the brain or lateral ventricle</w:t>
      </w:r>
      <w:r w:rsidRPr="00EB1DCB">
        <w:rPr>
          <w:rFonts w:ascii="Book Antiqua" w:hAnsi="Book Antiqua" w:cs="Times New Roman"/>
          <w:color w:val="000000" w:themeColor="text1"/>
          <w:sz w:val="24"/>
          <w:szCs w:val="24"/>
          <w:shd w:val="clear" w:color="auto" w:fill="FFFFFF"/>
          <w:vertAlign w:val="superscript"/>
        </w:rPr>
        <w:t>[</w:t>
      </w:r>
      <w:r w:rsidR="00AF31A1" w:rsidRPr="00EB1DCB">
        <w:rPr>
          <w:rFonts w:ascii="Book Antiqua" w:hAnsi="Book Antiqua" w:cs="Times New Roman"/>
          <w:color w:val="000000" w:themeColor="text1"/>
          <w:sz w:val="24"/>
          <w:szCs w:val="24"/>
          <w:shd w:val="clear" w:color="auto" w:fill="FFFFFF"/>
          <w:vertAlign w:val="superscript"/>
        </w:rPr>
        <w:t>47</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Alternatively, intravenous injection of whole blood of patients with prior administration</w:t>
      </w:r>
      <w:r w:rsidR="001242F5" w:rsidRPr="00EB1DCB">
        <w:rPr>
          <w:rFonts w:ascii="Book Antiqua" w:hAnsi="Book Antiqua" w:cs="Times New Roman"/>
          <w:color w:val="000000" w:themeColor="text1"/>
          <w:sz w:val="24"/>
          <w:szCs w:val="24"/>
          <w:shd w:val="clear" w:color="auto" w:fill="FFFFFF"/>
        </w:rPr>
        <w:t xml:space="preserve"> of mannitol, could be realized</w:t>
      </w:r>
      <w:r w:rsidRPr="00EB1DCB">
        <w:rPr>
          <w:rFonts w:ascii="Book Antiqua" w:hAnsi="Book Antiqua" w:cs="Times New Roman"/>
          <w:color w:val="000000" w:themeColor="text1"/>
          <w:sz w:val="24"/>
          <w:szCs w:val="24"/>
          <w:shd w:val="clear" w:color="auto" w:fill="FFFFFF"/>
          <w:vertAlign w:val="superscript"/>
        </w:rPr>
        <w:t>[</w:t>
      </w:r>
      <w:r w:rsidR="00AF31A1" w:rsidRPr="00EB1DCB">
        <w:rPr>
          <w:rFonts w:ascii="Book Antiqua" w:hAnsi="Book Antiqua" w:cs="Times New Roman"/>
          <w:color w:val="000000" w:themeColor="text1"/>
          <w:sz w:val="24"/>
          <w:szCs w:val="24"/>
          <w:shd w:val="clear" w:color="auto" w:fill="FFFFFF"/>
          <w:vertAlign w:val="superscript"/>
        </w:rPr>
        <w:t>48</w:t>
      </w:r>
      <w:r w:rsidRPr="00EB1DCB">
        <w:rPr>
          <w:rFonts w:ascii="Book Antiqua" w:hAnsi="Book Antiqua" w:cs="Times New Roman"/>
          <w:color w:val="000000" w:themeColor="text1"/>
          <w:sz w:val="24"/>
          <w:szCs w:val="24"/>
          <w:shd w:val="clear" w:color="auto" w:fill="FFFFFF"/>
          <w:vertAlign w:val="superscript"/>
        </w:rPr>
        <w:t>]</w:t>
      </w:r>
      <w:r w:rsidRPr="00EB1DCB">
        <w:rPr>
          <w:rFonts w:ascii="Book Antiqua" w:hAnsi="Book Antiqua" w:cs="Times New Roman"/>
          <w:color w:val="000000" w:themeColor="text1"/>
          <w:sz w:val="24"/>
          <w:szCs w:val="24"/>
          <w:shd w:val="clear" w:color="auto" w:fill="FFFFFF"/>
        </w:rPr>
        <w:t xml:space="preserve">. Moreover, it has been shown </w:t>
      </w:r>
      <w:r w:rsidRPr="00EB1DCB">
        <w:rPr>
          <w:rFonts w:ascii="Book Antiqua" w:hAnsi="Book Antiqua" w:cs="Times New Roman"/>
          <w:i/>
          <w:color w:val="000000" w:themeColor="text1"/>
          <w:sz w:val="24"/>
          <w:szCs w:val="24"/>
          <w:shd w:val="clear" w:color="auto" w:fill="FFFFFF"/>
        </w:rPr>
        <w:t>in vitro</w:t>
      </w:r>
      <w:r w:rsidRPr="00EB1DCB">
        <w:rPr>
          <w:rFonts w:ascii="Book Antiqua" w:hAnsi="Book Antiqua" w:cs="Times New Roman"/>
          <w:color w:val="000000" w:themeColor="text1"/>
          <w:sz w:val="24"/>
          <w:szCs w:val="24"/>
          <w:shd w:val="clear" w:color="auto" w:fill="FFFFFF"/>
        </w:rPr>
        <w:t xml:space="preserve"> that BBB is abnormal in HTLV-1 related injury, and the previously described mo</w:t>
      </w:r>
      <w:r w:rsidR="001242F5" w:rsidRPr="00EB1DCB">
        <w:rPr>
          <w:rFonts w:ascii="Book Antiqua" w:hAnsi="Book Antiqua" w:cs="Times New Roman"/>
          <w:color w:val="000000" w:themeColor="text1"/>
          <w:sz w:val="24"/>
          <w:szCs w:val="24"/>
          <w:shd w:val="clear" w:color="auto" w:fill="FFFFFF"/>
        </w:rPr>
        <w:t>dels could mimic these features</w:t>
      </w:r>
      <w:r w:rsidRPr="00EB1DCB">
        <w:rPr>
          <w:rFonts w:ascii="Book Antiqua" w:hAnsi="Book Antiqua" w:cs="Times New Roman"/>
          <w:color w:val="000000" w:themeColor="text1"/>
          <w:sz w:val="24"/>
          <w:szCs w:val="24"/>
          <w:shd w:val="clear" w:color="auto" w:fill="FFFFFF"/>
          <w:vertAlign w:val="superscript"/>
        </w:rPr>
        <w:t>[2]</w:t>
      </w:r>
      <w:r w:rsidRPr="00EB1DCB">
        <w:rPr>
          <w:rFonts w:ascii="Book Antiqua" w:hAnsi="Book Antiqua" w:cs="Times New Roman"/>
          <w:color w:val="000000" w:themeColor="text1"/>
          <w:sz w:val="24"/>
          <w:szCs w:val="24"/>
          <w:shd w:val="clear" w:color="auto" w:fill="FFFFFF"/>
        </w:rPr>
        <w:t xml:space="preserve">. </w:t>
      </w:r>
    </w:p>
    <w:p w:rsidR="00293EDC" w:rsidRPr="00EB1DCB" w:rsidRDefault="00293EDC" w:rsidP="00EB1DCB">
      <w:pPr>
        <w:spacing w:after="0" w:line="360" w:lineRule="auto"/>
        <w:ind w:firstLine="720"/>
        <w:jc w:val="both"/>
        <w:rPr>
          <w:rFonts w:ascii="Book Antiqua" w:hAnsi="Book Antiqua" w:cs="Times New Roman"/>
          <w:color w:val="000000" w:themeColor="text1"/>
          <w:sz w:val="24"/>
          <w:szCs w:val="24"/>
          <w:shd w:val="clear" w:color="auto" w:fill="FFFFFF"/>
        </w:rPr>
      </w:pPr>
      <w:r w:rsidRPr="00EB1DCB">
        <w:rPr>
          <w:rFonts w:ascii="Book Antiqua" w:hAnsi="Book Antiqua" w:cs="Times New Roman"/>
          <w:color w:val="000000" w:themeColor="text1"/>
          <w:sz w:val="24"/>
          <w:szCs w:val="24"/>
          <w:shd w:val="clear" w:color="auto" w:fill="FFFFFF"/>
        </w:rPr>
        <w:t xml:space="preserve">In conclusion, more studies are necessary to define the pathophysiology of </w:t>
      </w:r>
      <w:r w:rsidR="00AA352D" w:rsidRPr="00EB1DCB">
        <w:rPr>
          <w:rFonts w:ascii="Book Antiqua" w:hAnsi="Book Antiqua" w:cs="Times New Roman"/>
          <w:color w:val="000000" w:themeColor="text1"/>
          <w:sz w:val="24"/>
          <w:szCs w:val="24"/>
          <w:shd w:val="clear" w:color="auto" w:fill="FFFFFF"/>
        </w:rPr>
        <w:t>HAM/TSP</w:t>
      </w:r>
      <w:r w:rsidR="00763239" w:rsidRPr="00EB1DCB">
        <w:rPr>
          <w:rFonts w:ascii="Book Antiqua" w:hAnsi="Book Antiqua" w:cs="Times New Roman"/>
          <w:color w:val="000000" w:themeColor="text1"/>
          <w:sz w:val="24"/>
          <w:szCs w:val="24"/>
          <w:shd w:val="clear" w:color="auto" w:fill="FFFFFF"/>
          <w:vertAlign w:val="superscript"/>
        </w:rPr>
        <w:t>[49]</w:t>
      </w:r>
      <w:r w:rsidRPr="00EB1DCB">
        <w:rPr>
          <w:rFonts w:ascii="Book Antiqua" w:hAnsi="Book Antiqua" w:cs="Times New Roman"/>
          <w:color w:val="000000" w:themeColor="text1"/>
          <w:sz w:val="24"/>
          <w:szCs w:val="24"/>
          <w:shd w:val="clear" w:color="auto" w:fill="FFFFFF"/>
        </w:rPr>
        <w:t>. Better animal models can pave the way for novel therapeutic approaches.</w:t>
      </w:r>
    </w:p>
    <w:p w:rsidR="006408DA" w:rsidRPr="00EB1DCB" w:rsidRDefault="006408DA" w:rsidP="00EB1DCB">
      <w:pPr>
        <w:spacing w:after="0" w:line="360" w:lineRule="auto"/>
        <w:jc w:val="both"/>
        <w:rPr>
          <w:rFonts w:ascii="Book Antiqua" w:hAnsi="Book Antiqua" w:cs="Times New Roman"/>
          <w:b/>
          <w:color w:val="000000" w:themeColor="text1"/>
          <w:sz w:val="24"/>
          <w:szCs w:val="24"/>
          <w:lang w:eastAsia="zh-CN"/>
        </w:rPr>
      </w:pPr>
    </w:p>
    <w:p w:rsidR="00D955E9" w:rsidRDefault="00D955E9">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0E5749" w:rsidRPr="00EB1DCB" w:rsidRDefault="006408DA" w:rsidP="00EB1DCB">
      <w:pPr>
        <w:spacing w:after="0" w:line="360" w:lineRule="auto"/>
        <w:jc w:val="both"/>
        <w:rPr>
          <w:rFonts w:ascii="Book Antiqua" w:hAnsi="Book Antiqua" w:cs="Times New Roman"/>
          <w:b/>
          <w:color w:val="000000" w:themeColor="text1"/>
          <w:sz w:val="24"/>
          <w:szCs w:val="24"/>
          <w:lang w:eastAsia="zh-CN"/>
        </w:rPr>
      </w:pPr>
      <w:r w:rsidRPr="00EB1DCB">
        <w:rPr>
          <w:rFonts w:ascii="Book Antiqua" w:hAnsi="Book Antiqua" w:cs="Times New Roman"/>
          <w:b/>
          <w:color w:val="000000" w:themeColor="text1"/>
          <w:sz w:val="24"/>
          <w:szCs w:val="24"/>
        </w:rPr>
        <w:t>REFERENCES</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 </w:t>
      </w:r>
      <w:r w:rsidRPr="00534BF7">
        <w:rPr>
          <w:rFonts w:ascii="Book Antiqua" w:eastAsia="宋体" w:hAnsi="Book Antiqua" w:cs="宋体"/>
          <w:b/>
          <w:bCs/>
          <w:sz w:val="24"/>
          <w:szCs w:val="24"/>
        </w:rPr>
        <w:t>Gessain A</w:t>
      </w:r>
      <w:r w:rsidRPr="00534BF7">
        <w:rPr>
          <w:rFonts w:ascii="Book Antiqua" w:eastAsia="宋体" w:hAnsi="Book Antiqua" w:cs="宋体"/>
          <w:sz w:val="24"/>
          <w:szCs w:val="24"/>
        </w:rPr>
        <w:t xml:space="preserve">, Barin F, Vernant JC, Gout O, Maurs L, Calender A, de Thé G. Antibodies to human T-lymphotropic virus type-I in patients with tropical spastic paraparesis. </w:t>
      </w:r>
      <w:r w:rsidRPr="00534BF7">
        <w:rPr>
          <w:rFonts w:ascii="Book Antiqua" w:eastAsia="宋体" w:hAnsi="Book Antiqua" w:cs="宋体"/>
          <w:i/>
          <w:iCs/>
          <w:sz w:val="24"/>
          <w:szCs w:val="24"/>
        </w:rPr>
        <w:t>Lancet</w:t>
      </w:r>
      <w:r w:rsidRPr="00534BF7">
        <w:rPr>
          <w:rFonts w:ascii="Book Antiqua" w:eastAsia="宋体" w:hAnsi="Book Antiqua" w:cs="宋体"/>
          <w:sz w:val="24"/>
          <w:szCs w:val="24"/>
        </w:rPr>
        <w:t xml:space="preserve"> 1985; </w:t>
      </w:r>
      <w:r w:rsidRPr="00534BF7">
        <w:rPr>
          <w:rFonts w:ascii="Book Antiqua" w:eastAsia="宋体" w:hAnsi="Book Antiqua" w:cs="宋体"/>
          <w:b/>
          <w:bCs/>
          <w:sz w:val="24"/>
          <w:szCs w:val="24"/>
        </w:rPr>
        <w:t>2</w:t>
      </w:r>
      <w:r w:rsidRPr="00534BF7">
        <w:rPr>
          <w:rFonts w:ascii="Book Antiqua" w:eastAsia="宋体" w:hAnsi="Book Antiqua" w:cs="宋体"/>
          <w:sz w:val="24"/>
          <w:szCs w:val="24"/>
        </w:rPr>
        <w:t>: 407-410 [PMID: 2863442 DOI: 10.1016/S0140-6736(85)92734-5]</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2 </w:t>
      </w:r>
      <w:r w:rsidRPr="00534BF7">
        <w:rPr>
          <w:rFonts w:ascii="Book Antiqua" w:eastAsia="宋体" w:hAnsi="Book Antiqua" w:cs="宋体"/>
          <w:b/>
          <w:sz w:val="24"/>
          <w:szCs w:val="24"/>
        </w:rPr>
        <w:t>Afonso PV,</w:t>
      </w:r>
      <w:r w:rsidRPr="00534BF7">
        <w:rPr>
          <w:rFonts w:ascii="Book Antiqua" w:eastAsia="宋体" w:hAnsi="Book Antiqua" w:cs="宋体"/>
          <w:sz w:val="24"/>
          <w:szCs w:val="24"/>
        </w:rPr>
        <w:t xml:space="preserve"> Ozden S, Cumont MC, Seilhean D, Cartier L, Rezaie P, Mason S, Lambert S, Huerre M, Gessain A, Couraud PO, Pique C, Ceccaldi PE, Romero IA. Alteration of blood-brain barrier integrity by retroviral infection</w:t>
      </w:r>
      <w:r w:rsidRPr="00EB1DCB">
        <w:rPr>
          <w:rFonts w:ascii="Book Antiqua" w:eastAsia="宋体" w:hAnsi="Book Antiqua" w:cs="宋体"/>
          <w:sz w:val="24"/>
          <w:szCs w:val="24"/>
        </w:rPr>
        <w:t xml:space="preserve">. </w:t>
      </w:r>
      <w:r w:rsidRPr="00EB1DCB">
        <w:rPr>
          <w:rFonts w:ascii="Book Antiqua" w:eastAsia="宋体" w:hAnsi="Book Antiqua" w:cs="宋体"/>
          <w:i/>
          <w:sz w:val="24"/>
          <w:szCs w:val="24"/>
        </w:rPr>
        <w:t>PLoS Pathog</w:t>
      </w:r>
      <w:r w:rsidRPr="00EB1DCB">
        <w:rPr>
          <w:rFonts w:ascii="Book Antiqua" w:eastAsia="宋体" w:hAnsi="Book Antiqua" w:cs="宋体"/>
          <w:sz w:val="24"/>
          <w:szCs w:val="24"/>
        </w:rPr>
        <w:t xml:space="preserve"> 2008; </w:t>
      </w:r>
      <w:r w:rsidRPr="00EB1DCB">
        <w:rPr>
          <w:rFonts w:ascii="Book Antiqua" w:eastAsia="宋体" w:hAnsi="Book Antiqua" w:cs="宋体"/>
          <w:b/>
          <w:sz w:val="24"/>
          <w:szCs w:val="24"/>
        </w:rPr>
        <w:t>4</w:t>
      </w:r>
      <w:r w:rsidRPr="00EB1DCB">
        <w:rPr>
          <w:rFonts w:ascii="Book Antiqua" w:eastAsia="宋体" w:hAnsi="Book Antiqua" w:cs="宋体"/>
          <w:sz w:val="24"/>
          <w:szCs w:val="24"/>
        </w:rPr>
        <w:t>: e1000205</w:t>
      </w:r>
      <w:r w:rsidRPr="00534BF7">
        <w:rPr>
          <w:rFonts w:ascii="Book Antiqua" w:eastAsia="宋体" w:hAnsi="Book Antiqua" w:cs="宋体"/>
          <w:sz w:val="24"/>
          <w:szCs w:val="24"/>
        </w:rPr>
        <w:t xml:space="preserve"> </w:t>
      </w:r>
      <w:r w:rsidRPr="00EB1DCB">
        <w:rPr>
          <w:rFonts w:ascii="Book Antiqua" w:eastAsia="宋体" w:hAnsi="Book Antiqua" w:cs="宋体"/>
          <w:sz w:val="24"/>
          <w:szCs w:val="24"/>
        </w:rPr>
        <w:t xml:space="preserve">[PMID: 19008946 </w:t>
      </w:r>
      <w:r w:rsidRPr="00534BF7">
        <w:rPr>
          <w:rFonts w:ascii="Book Antiqua" w:eastAsia="宋体" w:hAnsi="Book Antiqua" w:cs="宋体"/>
          <w:sz w:val="24"/>
          <w:szCs w:val="24"/>
        </w:rPr>
        <w:t>DOI: 10.1371/journal.ppat.1000205</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 </w:t>
      </w:r>
      <w:r w:rsidRPr="00534BF7">
        <w:rPr>
          <w:rFonts w:ascii="Book Antiqua" w:eastAsia="宋体" w:hAnsi="Book Antiqua" w:cs="宋体"/>
          <w:b/>
          <w:bCs/>
          <w:sz w:val="24"/>
          <w:szCs w:val="24"/>
        </w:rPr>
        <w:t>Smikle MF</w:t>
      </w:r>
      <w:r w:rsidRPr="00534BF7">
        <w:rPr>
          <w:rFonts w:ascii="Book Antiqua" w:eastAsia="宋体" w:hAnsi="Book Antiqua" w:cs="宋体"/>
          <w:sz w:val="24"/>
          <w:szCs w:val="24"/>
        </w:rPr>
        <w:t xml:space="preserve">, Barton EN, Morgan OC, Luseko J, Bailey VE, Williams EM. The significance of immune disorder in tropical spastic paraparesis. </w:t>
      </w:r>
      <w:r w:rsidRPr="00534BF7">
        <w:rPr>
          <w:rFonts w:ascii="Book Antiqua" w:eastAsia="宋体" w:hAnsi="Book Antiqua" w:cs="宋体"/>
          <w:i/>
          <w:iCs/>
          <w:sz w:val="24"/>
          <w:szCs w:val="24"/>
        </w:rPr>
        <w:t>Hum Antibodies</w:t>
      </w:r>
      <w:r w:rsidRPr="00534BF7">
        <w:rPr>
          <w:rFonts w:ascii="Book Antiqua" w:eastAsia="宋体" w:hAnsi="Book Antiqua" w:cs="宋体"/>
          <w:sz w:val="24"/>
          <w:szCs w:val="24"/>
        </w:rPr>
        <w:t xml:space="preserve"> 1999; </w:t>
      </w:r>
      <w:r w:rsidRPr="00534BF7">
        <w:rPr>
          <w:rFonts w:ascii="Book Antiqua" w:eastAsia="宋体" w:hAnsi="Book Antiqua" w:cs="宋体"/>
          <w:b/>
          <w:bCs/>
          <w:sz w:val="24"/>
          <w:szCs w:val="24"/>
        </w:rPr>
        <w:t>9</w:t>
      </w:r>
      <w:r w:rsidRPr="00534BF7">
        <w:rPr>
          <w:rFonts w:ascii="Book Antiqua" w:eastAsia="宋体" w:hAnsi="Book Antiqua" w:cs="宋体"/>
          <w:sz w:val="24"/>
          <w:szCs w:val="24"/>
        </w:rPr>
        <w:t>: 133-137 [PMID: 10405834]</w:t>
      </w:r>
    </w:p>
    <w:p w:rsidR="00AD3826" w:rsidRDefault="00EB1DCB" w:rsidP="00EB1DCB">
      <w:pPr>
        <w:spacing w:after="0" w:line="360" w:lineRule="auto"/>
        <w:jc w:val="both"/>
        <w:rPr>
          <w:rFonts w:ascii="Book Antiqua" w:eastAsia="宋体" w:hAnsi="Book Antiqua" w:cs="宋体"/>
          <w:b/>
          <w:sz w:val="24"/>
          <w:szCs w:val="24"/>
          <w:lang w:eastAsia="zh-CN"/>
        </w:rPr>
      </w:pPr>
      <w:r w:rsidRPr="00EB1DCB">
        <w:rPr>
          <w:rFonts w:ascii="Book Antiqua" w:eastAsia="宋体" w:hAnsi="Book Antiqua" w:cs="宋体"/>
          <w:sz w:val="24"/>
          <w:szCs w:val="24"/>
        </w:rPr>
        <w:t xml:space="preserve">4 </w:t>
      </w:r>
      <w:r w:rsidR="00AD3826" w:rsidRPr="001A70B1">
        <w:rPr>
          <w:rFonts w:ascii="Book Antiqua" w:hAnsi="Book Antiqua"/>
          <w:b/>
          <w:color w:val="111111"/>
          <w:sz w:val="24"/>
          <w:szCs w:val="24"/>
          <w:shd w:val="clear" w:color="auto" w:fill="FBFBF3"/>
        </w:rPr>
        <w:t>W</w:t>
      </w:r>
      <w:r w:rsidR="001A70B1">
        <w:rPr>
          <w:rFonts w:ascii="Book Antiqua" w:hAnsi="Book Antiqua" w:hint="eastAsia"/>
          <w:b/>
          <w:color w:val="111111"/>
          <w:sz w:val="24"/>
          <w:szCs w:val="24"/>
          <w:shd w:val="clear" w:color="auto" w:fill="FBFBF3"/>
          <w:lang w:eastAsia="zh-CN"/>
        </w:rPr>
        <w:t xml:space="preserve">orld </w:t>
      </w:r>
      <w:r w:rsidR="001A70B1">
        <w:rPr>
          <w:rFonts w:ascii="Book Antiqua" w:hAnsi="Book Antiqua"/>
          <w:b/>
          <w:color w:val="111111"/>
          <w:sz w:val="24"/>
          <w:szCs w:val="24"/>
          <w:shd w:val="clear" w:color="auto" w:fill="FBFBF3"/>
          <w:lang w:eastAsia="zh-CN"/>
        </w:rPr>
        <w:t xml:space="preserve">Health </w:t>
      </w:r>
      <w:r w:rsidR="001A70B1" w:rsidRPr="001A70B1">
        <w:rPr>
          <w:rFonts w:ascii="Book Antiqua" w:hAnsi="Book Antiqua"/>
          <w:b/>
          <w:color w:val="111111"/>
          <w:sz w:val="24"/>
          <w:szCs w:val="24"/>
          <w:shd w:val="clear" w:color="auto" w:fill="FBFBF3"/>
          <w:lang w:eastAsia="zh-CN"/>
        </w:rPr>
        <w:t>Organization</w:t>
      </w:r>
      <w:r w:rsidR="001A70B1" w:rsidRPr="001A70B1">
        <w:rPr>
          <w:rFonts w:ascii="Book Antiqua" w:hAnsi="Book Antiqua"/>
          <w:b/>
          <w:color w:val="111111"/>
          <w:sz w:val="24"/>
          <w:szCs w:val="24"/>
          <w:shd w:val="clear" w:color="auto" w:fill="FBFBF3"/>
        </w:rPr>
        <w:t>.</w:t>
      </w:r>
      <w:r w:rsidR="001A70B1" w:rsidRPr="00AD3826">
        <w:rPr>
          <w:rFonts w:ascii="Book Antiqua" w:hAnsi="Book Antiqua"/>
          <w:color w:val="111111"/>
          <w:sz w:val="24"/>
          <w:szCs w:val="24"/>
          <w:shd w:val="clear" w:color="auto" w:fill="FBFBF3"/>
        </w:rPr>
        <w:t xml:space="preserve"> </w:t>
      </w:r>
      <w:r w:rsidR="00AD3826" w:rsidRPr="00AD3826">
        <w:rPr>
          <w:rFonts w:ascii="Book Antiqua" w:hAnsi="Book Antiqua"/>
          <w:color w:val="111111"/>
          <w:sz w:val="24"/>
          <w:szCs w:val="24"/>
          <w:shd w:val="clear" w:color="auto" w:fill="FBFBF3"/>
        </w:rPr>
        <w:t>Virus diseases: Human T-lymphotropic virus type I, HTLV-I.</w:t>
      </w:r>
      <w:r w:rsidR="00AD3826" w:rsidRPr="00AD3826">
        <w:rPr>
          <w:rStyle w:val="apple-converted-space"/>
          <w:rFonts w:ascii="Book Antiqua" w:hAnsi="Book Antiqua"/>
          <w:color w:val="111111"/>
          <w:sz w:val="24"/>
          <w:szCs w:val="24"/>
          <w:shd w:val="clear" w:color="auto" w:fill="FBFBF3"/>
        </w:rPr>
        <w:t> </w:t>
      </w:r>
      <w:r w:rsidR="00AD3826" w:rsidRPr="00AD3826">
        <w:rPr>
          <w:rStyle w:val="Emphasis"/>
          <w:rFonts w:ascii="Book Antiqua" w:hAnsi="Book Antiqua"/>
          <w:color w:val="111111"/>
          <w:sz w:val="24"/>
          <w:szCs w:val="24"/>
          <w:shd w:val="clear" w:color="auto" w:fill="FBFBF3"/>
        </w:rPr>
        <w:t>WHO Weekly Epidemiol Rec</w:t>
      </w:r>
      <w:r w:rsidR="00AD3826" w:rsidRPr="00AD3826">
        <w:rPr>
          <w:rStyle w:val="apple-converted-space"/>
          <w:rFonts w:ascii="Book Antiqua" w:hAnsi="Book Antiqua"/>
          <w:color w:val="111111"/>
          <w:sz w:val="24"/>
          <w:szCs w:val="24"/>
          <w:shd w:val="clear" w:color="auto" w:fill="FBFBF3"/>
        </w:rPr>
        <w:t> </w:t>
      </w:r>
      <w:r w:rsidR="00AD3826" w:rsidRPr="00AD3826">
        <w:rPr>
          <w:rFonts w:ascii="Book Antiqua" w:hAnsi="Book Antiqua"/>
          <w:color w:val="111111"/>
          <w:sz w:val="24"/>
          <w:szCs w:val="24"/>
          <w:shd w:val="clear" w:color="auto" w:fill="FBFBF3"/>
        </w:rPr>
        <w:t>1989;</w:t>
      </w:r>
      <w:r w:rsidR="001A70B1">
        <w:rPr>
          <w:rFonts w:ascii="Book Antiqua" w:hAnsi="Book Antiqua" w:hint="eastAsia"/>
          <w:color w:val="111111"/>
          <w:sz w:val="24"/>
          <w:szCs w:val="24"/>
          <w:shd w:val="clear" w:color="auto" w:fill="FBFBF3"/>
          <w:lang w:eastAsia="zh-CN"/>
        </w:rPr>
        <w:t xml:space="preserve"> </w:t>
      </w:r>
      <w:r w:rsidR="00AD3826" w:rsidRPr="001A70B1">
        <w:rPr>
          <w:rFonts w:ascii="Book Antiqua" w:hAnsi="Book Antiqua"/>
          <w:b/>
          <w:color w:val="111111"/>
          <w:sz w:val="24"/>
          <w:szCs w:val="24"/>
          <w:shd w:val="clear" w:color="auto" w:fill="FBFBF3"/>
        </w:rPr>
        <w:t>49</w:t>
      </w:r>
      <w:r w:rsidR="00AD3826" w:rsidRPr="00AD3826">
        <w:rPr>
          <w:rFonts w:ascii="Book Antiqua" w:hAnsi="Book Antiqua"/>
          <w:color w:val="111111"/>
          <w:sz w:val="24"/>
          <w:szCs w:val="24"/>
          <w:shd w:val="clear" w:color="auto" w:fill="FBFBF3"/>
        </w:rPr>
        <w:t>:</w:t>
      </w:r>
      <w:r w:rsidR="001A70B1">
        <w:rPr>
          <w:rFonts w:ascii="Book Antiqua" w:hAnsi="Book Antiqua" w:hint="eastAsia"/>
          <w:color w:val="111111"/>
          <w:sz w:val="24"/>
          <w:szCs w:val="24"/>
          <w:shd w:val="clear" w:color="auto" w:fill="FBFBF3"/>
          <w:lang w:eastAsia="zh-CN"/>
        </w:rPr>
        <w:t xml:space="preserve"> </w:t>
      </w:r>
      <w:r w:rsidR="001A70B1">
        <w:rPr>
          <w:rFonts w:ascii="Book Antiqua" w:hAnsi="Book Antiqua"/>
          <w:color w:val="111111"/>
          <w:sz w:val="24"/>
          <w:szCs w:val="24"/>
          <w:shd w:val="clear" w:color="auto" w:fill="FBFBF3"/>
        </w:rPr>
        <w:t>382</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5 </w:t>
      </w:r>
      <w:r w:rsidRPr="00534BF7">
        <w:rPr>
          <w:rFonts w:ascii="Book Antiqua" w:eastAsia="宋体" w:hAnsi="Book Antiqua" w:cs="宋体"/>
          <w:b/>
          <w:bCs/>
          <w:sz w:val="24"/>
          <w:szCs w:val="24"/>
        </w:rPr>
        <w:t>Souza A</w:t>
      </w:r>
      <w:r w:rsidRPr="00534BF7">
        <w:rPr>
          <w:rFonts w:ascii="Book Antiqua" w:eastAsia="宋体" w:hAnsi="Book Antiqua" w:cs="宋体"/>
          <w:sz w:val="24"/>
          <w:szCs w:val="24"/>
        </w:rPr>
        <w:t xml:space="preserve">, Tanajura D, Toledo-Cornell C, Santos S, Carvalho EM. Immunopathogenesis and neurological manifestations associated to HTLV-1 infection. </w:t>
      </w:r>
      <w:r w:rsidRPr="00534BF7">
        <w:rPr>
          <w:rFonts w:ascii="Book Antiqua" w:eastAsia="宋体" w:hAnsi="Book Antiqua" w:cs="宋体"/>
          <w:i/>
          <w:iCs/>
          <w:sz w:val="24"/>
          <w:szCs w:val="24"/>
        </w:rPr>
        <w:t>Rev Soc Bras Med Trop</w:t>
      </w:r>
      <w:r w:rsidRPr="00534BF7">
        <w:rPr>
          <w:rFonts w:ascii="Book Antiqua" w:eastAsia="宋体" w:hAnsi="Book Antiqua" w:cs="宋体"/>
          <w:sz w:val="24"/>
          <w:szCs w:val="24"/>
        </w:rPr>
        <w:t xml:space="preserve"> 2012; </w:t>
      </w:r>
      <w:r w:rsidRPr="00534BF7">
        <w:rPr>
          <w:rFonts w:ascii="Book Antiqua" w:eastAsia="宋体" w:hAnsi="Book Antiqua" w:cs="宋体"/>
          <w:b/>
          <w:bCs/>
          <w:sz w:val="24"/>
          <w:szCs w:val="24"/>
        </w:rPr>
        <w:t>45</w:t>
      </w:r>
      <w:r w:rsidRPr="00534BF7">
        <w:rPr>
          <w:rFonts w:ascii="Book Antiqua" w:eastAsia="宋体" w:hAnsi="Book Antiqua" w:cs="宋体"/>
          <w:sz w:val="24"/>
          <w:szCs w:val="24"/>
        </w:rPr>
        <w:t>: 545-552 [PMID: 23152334 DOI: 10.1590/S0037-86822012000500002]</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6 </w:t>
      </w:r>
      <w:r w:rsidRPr="00534BF7">
        <w:rPr>
          <w:rFonts w:ascii="Book Antiqua" w:eastAsia="宋体" w:hAnsi="Book Antiqua" w:cs="宋体"/>
          <w:b/>
          <w:sz w:val="24"/>
          <w:szCs w:val="24"/>
        </w:rPr>
        <w:t>McKendall RR.</w:t>
      </w:r>
      <w:r w:rsidRPr="00534BF7">
        <w:rPr>
          <w:rFonts w:ascii="Book Antiqua" w:eastAsia="宋体" w:hAnsi="Book Antiqua" w:cs="宋体"/>
          <w:sz w:val="24"/>
          <w:szCs w:val="24"/>
        </w:rPr>
        <w:t xml:space="preserve"> Neurologic disease due to HTLV-1 infection. </w:t>
      </w:r>
      <w:r w:rsidRPr="00534BF7">
        <w:rPr>
          <w:rFonts w:ascii="Book Antiqua" w:eastAsia="宋体" w:hAnsi="Book Antiqua" w:cs="宋体"/>
          <w:i/>
          <w:sz w:val="24"/>
          <w:szCs w:val="24"/>
        </w:rPr>
        <w:t>Handb C</w:t>
      </w:r>
      <w:r w:rsidRPr="00EB1DCB">
        <w:rPr>
          <w:rFonts w:ascii="Book Antiqua" w:eastAsia="宋体" w:hAnsi="Book Antiqua" w:cs="宋体"/>
          <w:i/>
          <w:sz w:val="24"/>
          <w:szCs w:val="24"/>
        </w:rPr>
        <w:t>lin Neurol</w:t>
      </w:r>
      <w:r w:rsidRPr="00EB1DCB">
        <w:rPr>
          <w:rFonts w:ascii="Book Antiqua" w:eastAsia="宋体" w:hAnsi="Book Antiqua" w:cs="宋体"/>
          <w:sz w:val="24"/>
          <w:szCs w:val="24"/>
        </w:rPr>
        <w:t xml:space="preserve"> 2014; </w:t>
      </w:r>
      <w:r w:rsidRPr="00EB1DCB">
        <w:rPr>
          <w:rFonts w:ascii="Book Antiqua" w:eastAsia="宋体" w:hAnsi="Book Antiqua" w:cs="宋体"/>
          <w:b/>
          <w:sz w:val="24"/>
          <w:szCs w:val="24"/>
        </w:rPr>
        <w:t>123</w:t>
      </w:r>
      <w:r w:rsidRPr="00EB1DCB">
        <w:rPr>
          <w:rFonts w:ascii="Book Antiqua" w:eastAsia="宋体" w:hAnsi="Book Antiqua" w:cs="宋体"/>
          <w:sz w:val="24"/>
          <w:szCs w:val="24"/>
        </w:rPr>
        <w:t xml:space="preserve">: 507-530 [PMID: 25015502 </w:t>
      </w:r>
      <w:r w:rsidRPr="00534BF7">
        <w:rPr>
          <w:rFonts w:ascii="Book Antiqua" w:eastAsia="宋体" w:hAnsi="Book Antiqua" w:cs="宋体"/>
          <w:sz w:val="24"/>
          <w:szCs w:val="24"/>
        </w:rPr>
        <w:t>DOI: 10.1016/B978-0-444-53488-0.00024-9</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7 </w:t>
      </w:r>
      <w:r w:rsidRPr="00534BF7">
        <w:rPr>
          <w:rFonts w:ascii="Book Antiqua" w:eastAsia="宋体" w:hAnsi="Book Antiqua" w:cs="宋体"/>
          <w:b/>
          <w:bCs/>
          <w:sz w:val="24"/>
          <w:szCs w:val="24"/>
        </w:rPr>
        <w:t>Morgan OS</w:t>
      </w:r>
      <w:r w:rsidRPr="00534BF7">
        <w:rPr>
          <w:rFonts w:ascii="Book Antiqua" w:eastAsia="宋体" w:hAnsi="Book Antiqua" w:cs="宋体"/>
          <w:sz w:val="24"/>
          <w:szCs w:val="24"/>
        </w:rPr>
        <w:t xml:space="preserve">, Rodgers-Johnson P, Mora C, Char G. HTLV-1 and polymyositis in Jamaica. </w:t>
      </w:r>
      <w:r w:rsidRPr="00534BF7">
        <w:rPr>
          <w:rFonts w:ascii="Book Antiqua" w:eastAsia="宋体" w:hAnsi="Book Antiqua" w:cs="宋体"/>
          <w:i/>
          <w:iCs/>
          <w:sz w:val="24"/>
          <w:szCs w:val="24"/>
        </w:rPr>
        <w:t>Lancet</w:t>
      </w:r>
      <w:r w:rsidRPr="00534BF7">
        <w:rPr>
          <w:rFonts w:ascii="Book Antiqua" w:eastAsia="宋体" w:hAnsi="Book Antiqua" w:cs="宋体"/>
          <w:sz w:val="24"/>
          <w:szCs w:val="24"/>
        </w:rPr>
        <w:t xml:space="preserve"> 1989; </w:t>
      </w:r>
      <w:r w:rsidRPr="00534BF7">
        <w:rPr>
          <w:rFonts w:ascii="Book Antiqua" w:eastAsia="宋体" w:hAnsi="Book Antiqua" w:cs="宋体"/>
          <w:b/>
          <w:bCs/>
          <w:sz w:val="24"/>
          <w:szCs w:val="24"/>
        </w:rPr>
        <w:t>2</w:t>
      </w:r>
      <w:r w:rsidRPr="00534BF7">
        <w:rPr>
          <w:rFonts w:ascii="Book Antiqua" w:eastAsia="宋体" w:hAnsi="Book Antiqua" w:cs="宋体"/>
          <w:sz w:val="24"/>
          <w:szCs w:val="24"/>
        </w:rPr>
        <w:t>: 1184-1187 [PMID: 2572904 DOI: 10.1016/S0140-6736(89)91793-5]</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8 </w:t>
      </w:r>
      <w:r w:rsidRPr="00534BF7">
        <w:rPr>
          <w:rFonts w:ascii="Book Antiqua" w:eastAsia="宋体" w:hAnsi="Book Antiqua" w:cs="宋体"/>
          <w:b/>
          <w:bCs/>
          <w:sz w:val="24"/>
          <w:szCs w:val="24"/>
        </w:rPr>
        <w:t>Olindo S</w:t>
      </w:r>
      <w:r w:rsidRPr="00534BF7">
        <w:rPr>
          <w:rFonts w:ascii="Book Antiqua" w:eastAsia="宋体" w:hAnsi="Book Antiqua" w:cs="宋体"/>
          <w:sz w:val="24"/>
          <w:szCs w:val="24"/>
        </w:rPr>
        <w:t xml:space="preserve">, Cabre P, Lézin A, Merle H, Saint-Vil M, Signate A, Bonnan M, Chalon A, Magnani L, Cesaire R, Smadja D. Natural history of human T-lymphotropic virus 1-associated myelopathy: a 14-year follow-up study. </w:t>
      </w:r>
      <w:r w:rsidRPr="00534BF7">
        <w:rPr>
          <w:rFonts w:ascii="Book Antiqua" w:eastAsia="宋体" w:hAnsi="Book Antiqua" w:cs="宋体"/>
          <w:i/>
          <w:iCs/>
          <w:sz w:val="24"/>
          <w:szCs w:val="24"/>
        </w:rPr>
        <w:t>Arch Neurol</w:t>
      </w:r>
      <w:r w:rsidRPr="00534BF7">
        <w:rPr>
          <w:rFonts w:ascii="Book Antiqua" w:eastAsia="宋体" w:hAnsi="Book Antiqua" w:cs="宋体"/>
          <w:sz w:val="24"/>
          <w:szCs w:val="24"/>
        </w:rPr>
        <w:t xml:space="preserve"> 2006; </w:t>
      </w:r>
      <w:r w:rsidRPr="00534BF7">
        <w:rPr>
          <w:rFonts w:ascii="Book Antiqua" w:eastAsia="宋体" w:hAnsi="Book Antiqua" w:cs="宋体"/>
          <w:b/>
          <w:bCs/>
          <w:sz w:val="24"/>
          <w:szCs w:val="24"/>
        </w:rPr>
        <w:t>63</w:t>
      </w:r>
      <w:r w:rsidRPr="00534BF7">
        <w:rPr>
          <w:rFonts w:ascii="Book Antiqua" w:eastAsia="宋体" w:hAnsi="Book Antiqua" w:cs="宋体"/>
          <w:sz w:val="24"/>
          <w:szCs w:val="24"/>
        </w:rPr>
        <w:t>: 1560-1566 [PMID: 17101824 DOI: 10.1001/archneur.63.11.1560]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9 </w:t>
      </w:r>
      <w:r w:rsidRPr="00534BF7">
        <w:rPr>
          <w:rFonts w:ascii="Book Antiqua" w:eastAsia="宋体" w:hAnsi="Book Antiqua" w:cs="宋体"/>
          <w:b/>
          <w:bCs/>
          <w:sz w:val="24"/>
          <w:szCs w:val="24"/>
        </w:rPr>
        <w:t>Osame M</w:t>
      </w:r>
      <w:r w:rsidRPr="00534BF7">
        <w:rPr>
          <w:rFonts w:ascii="Book Antiqua" w:eastAsia="宋体" w:hAnsi="Book Antiqua" w:cs="宋体"/>
          <w:sz w:val="24"/>
          <w:szCs w:val="24"/>
        </w:rPr>
        <w:t xml:space="preserve">, Usuku K, Izumo S, Ijichi N, Amitani H, Igata A, Matsumoto M, Tara M. HTLV-I associated myelopathy, a new clinical entity. </w:t>
      </w:r>
      <w:r w:rsidRPr="00534BF7">
        <w:rPr>
          <w:rFonts w:ascii="Book Antiqua" w:eastAsia="宋体" w:hAnsi="Book Antiqua" w:cs="宋体"/>
          <w:i/>
          <w:iCs/>
          <w:sz w:val="24"/>
          <w:szCs w:val="24"/>
        </w:rPr>
        <w:t>Lancet</w:t>
      </w:r>
      <w:r w:rsidRPr="00534BF7">
        <w:rPr>
          <w:rFonts w:ascii="Book Antiqua" w:eastAsia="宋体" w:hAnsi="Book Antiqua" w:cs="宋体"/>
          <w:sz w:val="24"/>
          <w:szCs w:val="24"/>
        </w:rPr>
        <w:t xml:space="preserve"> 1986; </w:t>
      </w:r>
      <w:r w:rsidRPr="00534BF7">
        <w:rPr>
          <w:rFonts w:ascii="Book Antiqua" w:eastAsia="宋体" w:hAnsi="Book Antiqua" w:cs="宋体"/>
          <w:b/>
          <w:bCs/>
          <w:sz w:val="24"/>
          <w:szCs w:val="24"/>
        </w:rPr>
        <w:t>1</w:t>
      </w:r>
      <w:r w:rsidRPr="00534BF7">
        <w:rPr>
          <w:rFonts w:ascii="Book Antiqua" w:eastAsia="宋体" w:hAnsi="Book Antiqua" w:cs="宋体"/>
          <w:sz w:val="24"/>
          <w:szCs w:val="24"/>
        </w:rPr>
        <w:t>: 1031-1032 [PMID: 2871307 DOI: 10.1016/S0140-6736(86)91298-5]</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10 </w:t>
      </w:r>
      <w:r w:rsidRPr="00534BF7">
        <w:rPr>
          <w:rFonts w:ascii="Book Antiqua" w:eastAsia="宋体" w:hAnsi="Book Antiqua" w:cs="宋体"/>
          <w:b/>
          <w:bCs/>
          <w:sz w:val="24"/>
          <w:szCs w:val="24"/>
        </w:rPr>
        <w:t>Osame M</w:t>
      </w:r>
      <w:r w:rsidRPr="00534BF7">
        <w:rPr>
          <w:rFonts w:ascii="Book Antiqua" w:eastAsia="宋体" w:hAnsi="Book Antiqua" w:cs="宋体"/>
          <w:sz w:val="24"/>
          <w:szCs w:val="24"/>
        </w:rPr>
        <w:t xml:space="preserve">, Izumo S, Igata A, Matsumoto M, Matsumoto T, Sonoda S, Tara M, Shibata Y. Blood transfusion and HTLV-I associated myelopathy. </w:t>
      </w:r>
      <w:r w:rsidRPr="00534BF7">
        <w:rPr>
          <w:rFonts w:ascii="Book Antiqua" w:eastAsia="宋体" w:hAnsi="Book Antiqua" w:cs="宋体"/>
          <w:i/>
          <w:iCs/>
          <w:sz w:val="24"/>
          <w:szCs w:val="24"/>
        </w:rPr>
        <w:t>Lancet</w:t>
      </w:r>
      <w:r w:rsidRPr="00534BF7">
        <w:rPr>
          <w:rFonts w:ascii="Book Antiqua" w:eastAsia="宋体" w:hAnsi="Book Antiqua" w:cs="宋体"/>
          <w:sz w:val="24"/>
          <w:szCs w:val="24"/>
        </w:rPr>
        <w:t xml:space="preserve"> 1986; </w:t>
      </w:r>
      <w:r w:rsidRPr="00534BF7">
        <w:rPr>
          <w:rFonts w:ascii="Book Antiqua" w:eastAsia="宋体" w:hAnsi="Book Antiqua" w:cs="宋体"/>
          <w:b/>
          <w:bCs/>
          <w:sz w:val="24"/>
          <w:szCs w:val="24"/>
        </w:rPr>
        <w:t>2</w:t>
      </w:r>
      <w:r w:rsidRPr="00534BF7">
        <w:rPr>
          <w:rFonts w:ascii="Book Antiqua" w:eastAsia="宋体" w:hAnsi="Book Antiqua" w:cs="宋体"/>
          <w:sz w:val="24"/>
          <w:szCs w:val="24"/>
        </w:rPr>
        <w:t>: 104-105 [PMID: 2873363 DOI: 10.1016/S0140-6736(86)91636-3]</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11 </w:t>
      </w:r>
      <w:r w:rsidRPr="00534BF7">
        <w:rPr>
          <w:rFonts w:ascii="Book Antiqua" w:eastAsia="宋体" w:hAnsi="Book Antiqua" w:cs="宋体"/>
          <w:b/>
          <w:bCs/>
          <w:sz w:val="24"/>
          <w:szCs w:val="24"/>
        </w:rPr>
        <w:t>Cabre P</w:t>
      </w:r>
      <w:r w:rsidRPr="00534BF7">
        <w:rPr>
          <w:rFonts w:ascii="Book Antiqua" w:eastAsia="宋体" w:hAnsi="Book Antiqua" w:cs="宋体"/>
          <w:sz w:val="24"/>
          <w:szCs w:val="24"/>
        </w:rPr>
        <w:t xml:space="preserve">, Smadja D, Cabié A, Newton CR. HTLV-1 and HIV infections of the central nervous system in tropical areas. </w:t>
      </w:r>
      <w:r w:rsidRPr="00534BF7">
        <w:rPr>
          <w:rFonts w:ascii="Book Antiqua" w:eastAsia="宋体" w:hAnsi="Book Antiqua" w:cs="宋体"/>
          <w:i/>
          <w:iCs/>
          <w:sz w:val="24"/>
          <w:szCs w:val="24"/>
        </w:rPr>
        <w:t>J Neurol Neurosurg Psychiatry</w:t>
      </w:r>
      <w:r w:rsidRPr="00534BF7">
        <w:rPr>
          <w:rFonts w:ascii="Book Antiqua" w:eastAsia="宋体" w:hAnsi="Book Antiqua" w:cs="宋体"/>
          <w:sz w:val="24"/>
          <w:szCs w:val="24"/>
        </w:rPr>
        <w:t xml:space="preserve"> 2000; </w:t>
      </w:r>
      <w:r w:rsidRPr="00534BF7">
        <w:rPr>
          <w:rFonts w:ascii="Book Antiqua" w:eastAsia="宋体" w:hAnsi="Book Antiqua" w:cs="宋体"/>
          <w:b/>
          <w:bCs/>
          <w:sz w:val="24"/>
          <w:szCs w:val="24"/>
        </w:rPr>
        <w:t>68</w:t>
      </w:r>
      <w:r w:rsidRPr="00534BF7">
        <w:rPr>
          <w:rFonts w:ascii="Book Antiqua" w:eastAsia="宋体" w:hAnsi="Book Antiqua" w:cs="宋体"/>
          <w:sz w:val="24"/>
          <w:szCs w:val="24"/>
        </w:rPr>
        <w:t>: 550-557 [PMID: 10766881 DOI: 10.1136/jnnp.68.5.550]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12 </w:t>
      </w:r>
      <w:r w:rsidRPr="00534BF7">
        <w:rPr>
          <w:rFonts w:ascii="Book Antiqua" w:eastAsia="宋体" w:hAnsi="Book Antiqua" w:cs="宋体"/>
          <w:b/>
          <w:bCs/>
          <w:sz w:val="24"/>
          <w:szCs w:val="24"/>
        </w:rPr>
        <w:t>Vernant JC</w:t>
      </w:r>
      <w:r w:rsidRPr="00534BF7">
        <w:rPr>
          <w:rFonts w:ascii="Book Antiqua" w:eastAsia="宋体" w:hAnsi="Book Antiqua" w:cs="宋体"/>
          <w:sz w:val="24"/>
          <w:szCs w:val="24"/>
        </w:rPr>
        <w:t xml:space="preserve">, Maurs L, Gessain A, Barin F, Gout O, Delaporte JM, Sanhadji K, Buisson G, de-Thé G. Endemic tropical spastic paraparesis associated with human T-lymphotropic virus type I: a clinical and seroepidemiological study of 25 cases. </w:t>
      </w:r>
      <w:r w:rsidRPr="00534BF7">
        <w:rPr>
          <w:rFonts w:ascii="Book Antiqua" w:eastAsia="宋体" w:hAnsi="Book Antiqua" w:cs="宋体"/>
          <w:i/>
          <w:iCs/>
          <w:sz w:val="24"/>
          <w:szCs w:val="24"/>
        </w:rPr>
        <w:t>Ann Neurol</w:t>
      </w:r>
      <w:r w:rsidRPr="00534BF7">
        <w:rPr>
          <w:rFonts w:ascii="Book Antiqua" w:eastAsia="宋体" w:hAnsi="Book Antiqua" w:cs="宋体"/>
          <w:sz w:val="24"/>
          <w:szCs w:val="24"/>
        </w:rPr>
        <w:t xml:space="preserve"> 1987; </w:t>
      </w:r>
      <w:r w:rsidRPr="00534BF7">
        <w:rPr>
          <w:rFonts w:ascii="Book Antiqua" w:eastAsia="宋体" w:hAnsi="Book Antiqua" w:cs="宋体"/>
          <w:b/>
          <w:bCs/>
          <w:sz w:val="24"/>
          <w:szCs w:val="24"/>
        </w:rPr>
        <w:t>21</w:t>
      </w:r>
      <w:r w:rsidRPr="00534BF7">
        <w:rPr>
          <w:rFonts w:ascii="Book Antiqua" w:eastAsia="宋体" w:hAnsi="Book Antiqua" w:cs="宋体"/>
          <w:sz w:val="24"/>
          <w:szCs w:val="24"/>
        </w:rPr>
        <w:t>: 123-130 [PMID: 3030190 DOI: 10.1002/ana.410210204]</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13 </w:t>
      </w:r>
      <w:r w:rsidRPr="00534BF7">
        <w:rPr>
          <w:rFonts w:ascii="Book Antiqua" w:eastAsia="宋体" w:hAnsi="Book Antiqua" w:cs="宋体"/>
          <w:b/>
          <w:bCs/>
          <w:sz w:val="24"/>
          <w:szCs w:val="24"/>
        </w:rPr>
        <w:t>Morgan DJ</w:t>
      </w:r>
      <w:r w:rsidRPr="00534BF7">
        <w:rPr>
          <w:rFonts w:ascii="Book Antiqua" w:eastAsia="宋体" w:hAnsi="Book Antiqua" w:cs="宋体"/>
          <w:sz w:val="24"/>
          <w:szCs w:val="24"/>
        </w:rPr>
        <w:t xml:space="preserve">, Caskey MF, Abbehusen C, Oliveira-Filho J, Araujo C, Porto AF, Santos SB, Orge GO, Joia MJ, Muniz AL, Siqueira I, Glesby MJ, Carvalho E. Brain magnetic resonance imaging white matter lesions are frequent in HTLV-I carriers and do not discriminate from HAM/TSP. </w:t>
      </w:r>
      <w:r w:rsidRPr="00534BF7">
        <w:rPr>
          <w:rFonts w:ascii="Book Antiqua" w:eastAsia="宋体" w:hAnsi="Book Antiqua" w:cs="宋体"/>
          <w:i/>
          <w:iCs/>
          <w:sz w:val="24"/>
          <w:szCs w:val="24"/>
        </w:rPr>
        <w:t>AIDS Res Hum Retroviruses</w:t>
      </w:r>
      <w:r w:rsidRPr="00534BF7">
        <w:rPr>
          <w:rFonts w:ascii="Book Antiqua" w:eastAsia="宋体" w:hAnsi="Book Antiqua" w:cs="宋体"/>
          <w:sz w:val="24"/>
          <w:szCs w:val="24"/>
        </w:rPr>
        <w:t xml:space="preserve"> 2007; </w:t>
      </w:r>
      <w:r w:rsidRPr="00534BF7">
        <w:rPr>
          <w:rFonts w:ascii="Book Antiqua" w:eastAsia="宋体" w:hAnsi="Book Antiqua" w:cs="宋体"/>
          <w:b/>
          <w:bCs/>
          <w:sz w:val="24"/>
          <w:szCs w:val="24"/>
        </w:rPr>
        <w:t>23</w:t>
      </w:r>
      <w:r w:rsidRPr="00534BF7">
        <w:rPr>
          <w:rFonts w:ascii="Book Antiqua" w:eastAsia="宋体" w:hAnsi="Book Antiqua" w:cs="宋体"/>
          <w:sz w:val="24"/>
          <w:szCs w:val="24"/>
        </w:rPr>
        <w:t>: 1499-1504 [PMID: 18160007 DOI: 10.1089/aid.2007.0077]</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14 </w:t>
      </w:r>
      <w:r w:rsidRPr="00534BF7">
        <w:rPr>
          <w:rFonts w:ascii="Book Antiqua" w:eastAsia="宋体" w:hAnsi="Book Antiqua" w:cs="宋体"/>
          <w:b/>
          <w:bCs/>
          <w:sz w:val="24"/>
          <w:szCs w:val="24"/>
        </w:rPr>
        <w:t>Yonenaga Y</w:t>
      </w:r>
      <w:r w:rsidRPr="00534BF7">
        <w:rPr>
          <w:rFonts w:ascii="Book Antiqua" w:eastAsia="宋体" w:hAnsi="Book Antiqua" w:cs="宋体"/>
          <w:sz w:val="24"/>
          <w:szCs w:val="24"/>
        </w:rPr>
        <w:t xml:space="preserve">, Arimura K, Suehara M, Arimura Y, Osame M. Electroencephalographic abnormalities in human T-cell lymphotropic virus type I-associated myelopathy. </w:t>
      </w:r>
      <w:r w:rsidRPr="00534BF7">
        <w:rPr>
          <w:rFonts w:ascii="Book Antiqua" w:eastAsia="宋体" w:hAnsi="Book Antiqua" w:cs="宋体"/>
          <w:i/>
          <w:iCs/>
          <w:sz w:val="24"/>
          <w:szCs w:val="24"/>
        </w:rPr>
        <w:t>Arch Neurol</w:t>
      </w:r>
      <w:r w:rsidRPr="00534BF7">
        <w:rPr>
          <w:rFonts w:ascii="Book Antiqua" w:eastAsia="宋体" w:hAnsi="Book Antiqua" w:cs="宋体"/>
          <w:sz w:val="24"/>
          <w:szCs w:val="24"/>
        </w:rPr>
        <w:t xml:space="preserve"> 1989; </w:t>
      </w:r>
      <w:r w:rsidRPr="00534BF7">
        <w:rPr>
          <w:rFonts w:ascii="Book Antiqua" w:eastAsia="宋体" w:hAnsi="Book Antiqua" w:cs="宋体"/>
          <w:b/>
          <w:bCs/>
          <w:sz w:val="24"/>
          <w:szCs w:val="24"/>
        </w:rPr>
        <w:t>46</w:t>
      </w:r>
      <w:r w:rsidRPr="00534BF7">
        <w:rPr>
          <w:rFonts w:ascii="Book Antiqua" w:eastAsia="宋体" w:hAnsi="Book Antiqua" w:cs="宋体"/>
          <w:sz w:val="24"/>
          <w:szCs w:val="24"/>
        </w:rPr>
        <w:t>: 513-516 [PMID: 2712748 DOI: 10.1001/archneur.1989.00520410047022]</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15 </w:t>
      </w:r>
      <w:r w:rsidRPr="00534BF7">
        <w:rPr>
          <w:rFonts w:ascii="Book Antiqua" w:eastAsia="宋体" w:hAnsi="Book Antiqua" w:cs="宋体"/>
          <w:b/>
          <w:bCs/>
          <w:sz w:val="24"/>
          <w:szCs w:val="24"/>
        </w:rPr>
        <w:t>Castillo JL</w:t>
      </w:r>
      <w:r w:rsidRPr="00534BF7">
        <w:rPr>
          <w:rFonts w:ascii="Book Antiqua" w:eastAsia="宋体" w:hAnsi="Book Antiqua" w:cs="宋体"/>
          <w:sz w:val="24"/>
          <w:szCs w:val="24"/>
        </w:rPr>
        <w:t xml:space="preserve">, Cartier L, Araya F, Verdugo R, Mora C, Gibbs C. Evoked potential abnormalities in progressive spastic paraparesis associated to HTLV-1. </w:t>
      </w:r>
      <w:r w:rsidRPr="00534BF7">
        <w:rPr>
          <w:rFonts w:ascii="Book Antiqua" w:eastAsia="宋体" w:hAnsi="Book Antiqua" w:cs="宋体"/>
          <w:i/>
          <w:iCs/>
          <w:sz w:val="24"/>
          <w:szCs w:val="24"/>
        </w:rPr>
        <w:t>Acta Neurol Scand</w:t>
      </w:r>
      <w:r w:rsidRPr="00534BF7">
        <w:rPr>
          <w:rFonts w:ascii="Book Antiqua" w:eastAsia="宋体" w:hAnsi="Book Antiqua" w:cs="宋体"/>
          <w:sz w:val="24"/>
          <w:szCs w:val="24"/>
        </w:rPr>
        <w:t xml:space="preserve"> 1991; </w:t>
      </w:r>
      <w:r w:rsidRPr="00534BF7">
        <w:rPr>
          <w:rFonts w:ascii="Book Antiqua" w:eastAsia="宋体" w:hAnsi="Book Antiqua" w:cs="宋体"/>
          <w:b/>
          <w:bCs/>
          <w:sz w:val="24"/>
          <w:szCs w:val="24"/>
        </w:rPr>
        <w:t>83</w:t>
      </w:r>
      <w:r w:rsidRPr="00534BF7">
        <w:rPr>
          <w:rFonts w:ascii="Book Antiqua" w:eastAsia="宋体" w:hAnsi="Book Antiqua" w:cs="宋体"/>
          <w:sz w:val="24"/>
          <w:szCs w:val="24"/>
        </w:rPr>
        <w:t>: 151-154 [PMID: 2031447 DOI: 10.1111/j.1600-0404.1991.tb04667.x]</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16 </w:t>
      </w:r>
      <w:r w:rsidRPr="00EB1DCB">
        <w:rPr>
          <w:rFonts w:ascii="Book Antiqua" w:eastAsia="宋体" w:hAnsi="Book Antiqua" w:cs="宋体"/>
          <w:b/>
          <w:sz w:val="24"/>
          <w:szCs w:val="24"/>
        </w:rPr>
        <w:t>Román GC</w:t>
      </w:r>
      <w:r w:rsidRPr="00534BF7">
        <w:rPr>
          <w:rFonts w:ascii="Book Antiqua" w:eastAsia="宋体" w:hAnsi="Book Antiqua" w:cs="宋体"/>
          <w:b/>
          <w:sz w:val="24"/>
          <w:szCs w:val="24"/>
        </w:rPr>
        <w:t>.</w:t>
      </w:r>
      <w:r w:rsidRPr="00534BF7">
        <w:rPr>
          <w:rFonts w:ascii="Book Antiqua" w:eastAsia="宋体" w:hAnsi="Book Antiqua" w:cs="宋体"/>
          <w:sz w:val="24"/>
          <w:szCs w:val="24"/>
        </w:rPr>
        <w:t xml:space="preserve"> </w:t>
      </w:r>
      <w:bookmarkStart w:id="24" w:name="OLE_LINK15"/>
      <w:bookmarkStart w:id="25" w:name="OLE_LINK16"/>
      <w:r w:rsidRPr="00534BF7">
        <w:rPr>
          <w:rFonts w:ascii="Book Antiqua" w:eastAsia="宋体" w:hAnsi="Book Antiqua" w:cs="宋体"/>
          <w:sz w:val="24"/>
          <w:szCs w:val="24"/>
        </w:rPr>
        <w:t>Tropical myelopath</w:t>
      </w:r>
      <w:r w:rsidRPr="00EB1DCB">
        <w:rPr>
          <w:rFonts w:ascii="Book Antiqua" w:eastAsia="宋体" w:hAnsi="Book Antiqua" w:cs="宋体"/>
          <w:sz w:val="24"/>
          <w:szCs w:val="24"/>
        </w:rPr>
        <w:t xml:space="preserve">ies. </w:t>
      </w:r>
      <w:r w:rsidRPr="00EB1DCB">
        <w:rPr>
          <w:rFonts w:ascii="Book Antiqua" w:eastAsia="宋体" w:hAnsi="Book Antiqua" w:cs="宋体"/>
          <w:i/>
          <w:sz w:val="24"/>
          <w:szCs w:val="24"/>
        </w:rPr>
        <w:t>Handb Clin Neurol</w:t>
      </w:r>
      <w:r w:rsidRPr="00534BF7">
        <w:rPr>
          <w:rFonts w:ascii="Book Antiqua" w:eastAsia="宋体" w:hAnsi="Book Antiqua" w:cs="宋体"/>
          <w:sz w:val="24"/>
          <w:szCs w:val="24"/>
        </w:rPr>
        <w:t xml:space="preserve"> 2014; </w:t>
      </w:r>
      <w:r w:rsidRPr="00534BF7">
        <w:rPr>
          <w:rFonts w:ascii="Book Antiqua" w:eastAsia="宋体" w:hAnsi="Book Antiqua" w:cs="宋体"/>
          <w:b/>
          <w:sz w:val="24"/>
          <w:szCs w:val="24"/>
        </w:rPr>
        <w:t>121</w:t>
      </w:r>
      <w:r w:rsidRPr="00534BF7">
        <w:rPr>
          <w:rFonts w:ascii="Book Antiqua" w:eastAsia="宋体" w:hAnsi="Book Antiqua" w:cs="宋体"/>
          <w:sz w:val="24"/>
          <w:szCs w:val="24"/>
        </w:rPr>
        <w:t xml:space="preserve">: </w:t>
      </w:r>
      <w:r w:rsidRPr="00EB1DCB">
        <w:rPr>
          <w:rFonts w:ascii="Book Antiqua" w:eastAsia="宋体" w:hAnsi="Book Antiqua" w:cs="宋体"/>
          <w:sz w:val="24"/>
          <w:szCs w:val="24"/>
        </w:rPr>
        <w:t>1521-1548</w:t>
      </w:r>
      <w:bookmarkEnd w:id="24"/>
      <w:bookmarkEnd w:id="25"/>
      <w:r w:rsidRPr="00EB1DCB">
        <w:rPr>
          <w:rFonts w:ascii="Book Antiqua" w:eastAsia="宋体" w:hAnsi="Book Antiqua" w:cs="宋体"/>
          <w:sz w:val="24"/>
          <w:szCs w:val="24"/>
        </w:rPr>
        <w:t xml:space="preserve"> [PMID: 24365434 </w:t>
      </w:r>
      <w:r w:rsidRPr="00534BF7">
        <w:rPr>
          <w:rFonts w:ascii="Book Antiqua" w:eastAsia="宋体" w:hAnsi="Book Antiqua" w:cs="宋体"/>
          <w:sz w:val="24"/>
          <w:szCs w:val="24"/>
        </w:rPr>
        <w:t>DOI: 10.1016/B978-0-7020-4088-7.00102-4</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17 </w:t>
      </w:r>
      <w:r w:rsidRPr="00534BF7">
        <w:rPr>
          <w:rFonts w:ascii="Book Antiqua" w:eastAsia="宋体" w:hAnsi="Book Antiqua" w:cs="宋体"/>
          <w:b/>
          <w:bCs/>
          <w:sz w:val="24"/>
          <w:szCs w:val="24"/>
        </w:rPr>
        <w:t>Wu E</w:t>
      </w:r>
      <w:r w:rsidRPr="00534BF7">
        <w:rPr>
          <w:rFonts w:ascii="Book Antiqua" w:eastAsia="宋体" w:hAnsi="Book Antiqua" w:cs="宋体"/>
          <w:sz w:val="24"/>
          <w:szCs w:val="24"/>
        </w:rPr>
        <w:t xml:space="preserve">, Dickson DW, Jacobson S, Raine CS. Neuroaxonal dystrophy in HTLV-1-associated myelopathy/tropical spastic paraparesis: neuropathologic and neuroimmunologic correlations. </w:t>
      </w:r>
      <w:r w:rsidRPr="00534BF7">
        <w:rPr>
          <w:rFonts w:ascii="Book Antiqua" w:eastAsia="宋体" w:hAnsi="Book Antiqua" w:cs="宋体"/>
          <w:i/>
          <w:iCs/>
          <w:sz w:val="24"/>
          <w:szCs w:val="24"/>
        </w:rPr>
        <w:t>Acta Neuropathol</w:t>
      </w:r>
      <w:r w:rsidRPr="00534BF7">
        <w:rPr>
          <w:rFonts w:ascii="Book Antiqua" w:eastAsia="宋体" w:hAnsi="Book Antiqua" w:cs="宋体"/>
          <w:sz w:val="24"/>
          <w:szCs w:val="24"/>
        </w:rPr>
        <w:t xml:space="preserve"> 1993; </w:t>
      </w:r>
      <w:r w:rsidRPr="00534BF7">
        <w:rPr>
          <w:rFonts w:ascii="Book Antiqua" w:eastAsia="宋体" w:hAnsi="Book Antiqua" w:cs="宋体"/>
          <w:b/>
          <w:bCs/>
          <w:sz w:val="24"/>
          <w:szCs w:val="24"/>
        </w:rPr>
        <w:t>86</w:t>
      </w:r>
      <w:r w:rsidRPr="00534BF7">
        <w:rPr>
          <w:rFonts w:ascii="Book Antiqua" w:eastAsia="宋体" w:hAnsi="Book Antiqua" w:cs="宋体"/>
          <w:sz w:val="24"/>
          <w:szCs w:val="24"/>
        </w:rPr>
        <w:t>: 224-235 [PMID: 8213080 DOI: 10.1007/BF00304136]</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18 </w:t>
      </w:r>
      <w:r w:rsidRPr="00534BF7">
        <w:rPr>
          <w:rFonts w:ascii="Book Antiqua" w:eastAsia="宋体" w:hAnsi="Book Antiqua" w:cs="宋体"/>
          <w:b/>
          <w:bCs/>
          <w:sz w:val="24"/>
          <w:szCs w:val="24"/>
        </w:rPr>
        <w:t>Kasai T</w:t>
      </w:r>
      <w:r w:rsidRPr="00534BF7">
        <w:rPr>
          <w:rFonts w:ascii="Book Antiqua" w:eastAsia="宋体" w:hAnsi="Book Antiqua" w:cs="宋体"/>
          <w:sz w:val="24"/>
          <w:szCs w:val="24"/>
        </w:rPr>
        <w:t xml:space="preserve">, Ikeda H, Tomaru U, Yamashita I, Ohya O, Morita K, Wakisaka A, Matsuoka E, Moritoyo T, Hashimoto K, Higuchi I, Izumo S, Osame M, Yoshiki T. A rat model of human T lymphocyte virus type I (HTLV-I) infection: in situ detection of HTLV-I provirus DNA in microglia/macrophages in affected spinal cords of rats with HTLV-I-induced chronic progressive myeloneuropathy. </w:t>
      </w:r>
      <w:r w:rsidRPr="00534BF7">
        <w:rPr>
          <w:rFonts w:ascii="Book Antiqua" w:eastAsia="宋体" w:hAnsi="Book Antiqua" w:cs="宋体"/>
          <w:i/>
          <w:iCs/>
          <w:sz w:val="24"/>
          <w:szCs w:val="24"/>
        </w:rPr>
        <w:t>Acta Neuropathol</w:t>
      </w:r>
      <w:r w:rsidRPr="00534BF7">
        <w:rPr>
          <w:rFonts w:ascii="Book Antiqua" w:eastAsia="宋体" w:hAnsi="Book Antiqua" w:cs="宋体"/>
          <w:sz w:val="24"/>
          <w:szCs w:val="24"/>
        </w:rPr>
        <w:t xml:space="preserve"> 1999; </w:t>
      </w:r>
      <w:r w:rsidRPr="00534BF7">
        <w:rPr>
          <w:rFonts w:ascii="Book Antiqua" w:eastAsia="宋体" w:hAnsi="Book Antiqua" w:cs="宋体"/>
          <w:b/>
          <w:bCs/>
          <w:sz w:val="24"/>
          <w:szCs w:val="24"/>
        </w:rPr>
        <w:t>97</w:t>
      </w:r>
      <w:r w:rsidRPr="00534BF7">
        <w:rPr>
          <w:rFonts w:ascii="Book Antiqua" w:eastAsia="宋体" w:hAnsi="Book Antiqua" w:cs="宋体"/>
          <w:sz w:val="24"/>
          <w:szCs w:val="24"/>
        </w:rPr>
        <w:t>: 107-112 [PMID: 9928820 DOI: 10.1007/s004010050962]</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19 </w:t>
      </w:r>
      <w:r w:rsidRPr="00534BF7">
        <w:rPr>
          <w:rFonts w:ascii="Book Antiqua" w:eastAsia="宋体" w:hAnsi="Book Antiqua" w:cs="宋体"/>
          <w:b/>
          <w:bCs/>
          <w:sz w:val="24"/>
          <w:szCs w:val="24"/>
        </w:rPr>
        <w:t>Koyanagi Y</w:t>
      </w:r>
      <w:r w:rsidRPr="00534BF7">
        <w:rPr>
          <w:rFonts w:ascii="Book Antiqua" w:eastAsia="宋体" w:hAnsi="Book Antiqua" w:cs="宋体"/>
          <w:sz w:val="24"/>
          <w:szCs w:val="24"/>
        </w:rPr>
        <w:t xml:space="preserve">, Itoyama Y, Nakamura N, Takamatsu K, Kira J, Iwamasa T, Goto I, Yamamoto N. In vivo infection of human T-cell leukemia virus type I in non-T cells. </w:t>
      </w:r>
      <w:r w:rsidRPr="00534BF7">
        <w:rPr>
          <w:rFonts w:ascii="Book Antiqua" w:eastAsia="宋体" w:hAnsi="Book Antiqua" w:cs="宋体"/>
          <w:i/>
          <w:iCs/>
          <w:sz w:val="24"/>
          <w:szCs w:val="24"/>
        </w:rPr>
        <w:t>Virology</w:t>
      </w:r>
      <w:r w:rsidRPr="00534BF7">
        <w:rPr>
          <w:rFonts w:ascii="Book Antiqua" w:eastAsia="宋体" w:hAnsi="Book Antiqua" w:cs="宋体"/>
          <w:sz w:val="24"/>
          <w:szCs w:val="24"/>
        </w:rPr>
        <w:t xml:space="preserve"> 1993; </w:t>
      </w:r>
      <w:r w:rsidRPr="00534BF7">
        <w:rPr>
          <w:rFonts w:ascii="Book Antiqua" w:eastAsia="宋体" w:hAnsi="Book Antiqua" w:cs="宋体"/>
          <w:b/>
          <w:bCs/>
          <w:sz w:val="24"/>
          <w:szCs w:val="24"/>
        </w:rPr>
        <w:t>196</w:t>
      </w:r>
      <w:r w:rsidRPr="00534BF7">
        <w:rPr>
          <w:rFonts w:ascii="Book Antiqua" w:eastAsia="宋体" w:hAnsi="Book Antiqua" w:cs="宋体"/>
          <w:sz w:val="24"/>
          <w:szCs w:val="24"/>
        </w:rPr>
        <w:t>: 25-33 [PMID: 8356797 DOI: 10.1006/viro.1993.1451]</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20 </w:t>
      </w:r>
      <w:r w:rsidRPr="00534BF7">
        <w:rPr>
          <w:rFonts w:ascii="Book Antiqua" w:eastAsia="宋体" w:hAnsi="Book Antiqua" w:cs="宋体"/>
          <w:b/>
          <w:bCs/>
          <w:sz w:val="24"/>
          <w:szCs w:val="24"/>
        </w:rPr>
        <w:t>Walter MJ</w:t>
      </w:r>
      <w:r w:rsidRPr="00534BF7">
        <w:rPr>
          <w:rFonts w:ascii="Book Antiqua" w:eastAsia="宋体" w:hAnsi="Book Antiqua" w:cs="宋体"/>
          <w:sz w:val="24"/>
          <w:szCs w:val="24"/>
        </w:rPr>
        <w:t xml:space="preserve">, Lehky TJ, Fox CH, Jacobson S. In situ PCR for the detection of HTLV-I in HAM/TSP patients. </w:t>
      </w:r>
      <w:r w:rsidRPr="00534BF7">
        <w:rPr>
          <w:rFonts w:ascii="Book Antiqua" w:eastAsia="宋体" w:hAnsi="Book Antiqua" w:cs="宋体"/>
          <w:i/>
          <w:iCs/>
          <w:sz w:val="24"/>
          <w:szCs w:val="24"/>
        </w:rPr>
        <w:t>Ann N Y Acad Sci</w:t>
      </w:r>
      <w:r w:rsidRPr="00534BF7">
        <w:rPr>
          <w:rFonts w:ascii="Book Antiqua" w:eastAsia="宋体" w:hAnsi="Book Antiqua" w:cs="宋体"/>
          <w:sz w:val="24"/>
          <w:szCs w:val="24"/>
        </w:rPr>
        <w:t xml:space="preserve"> 1994; </w:t>
      </w:r>
      <w:r w:rsidRPr="00534BF7">
        <w:rPr>
          <w:rFonts w:ascii="Book Antiqua" w:eastAsia="宋体" w:hAnsi="Book Antiqua" w:cs="宋体"/>
          <w:b/>
          <w:bCs/>
          <w:sz w:val="24"/>
          <w:szCs w:val="24"/>
        </w:rPr>
        <w:t>724</w:t>
      </w:r>
      <w:r w:rsidRPr="00534BF7">
        <w:rPr>
          <w:rFonts w:ascii="Book Antiqua" w:eastAsia="宋体" w:hAnsi="Book Antiqua" w:cs="宋体"/>
          <w:sz w:val="24"/>
          <w:szCs w:val="24"/>
        </w:rPr>
        <w:t>: 404-413 [PMID: 8030966 DOI: 10.1111/j.1749-6632.1994.tb38939.x]</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21 </w:t>
      </w:r>
      <w:r w:rsidRPr="00534BF7">
        <w:rPr>
          <w:rFonts w:ascii="Book Antiqua" w:eastAsia="宋体" w:hAnsi="Book Antiqua" w:cs="宋体"/>
          <w:b/>
          <w:bCs/>
          <w:sz w:val="24"/>
          <w:szCs w:val="24"/>
        </w:rPr>
        <w:t>Lehky TJ</w:t>
      </w:r>
      <w:r w:rsidRPr="00534BF7">
        <w:rPr>
          <w:rFonts w:ascii="Book Antiqua" w:eastAsia="宋体" w:hAnsi="Book Antiqua" w:cs="宋体"/>
          <w:sz w:val="24"/>
          <w:szCs w:val="24"/>
        </w:rPr>
        <w:t xml:space="preserve">, Fox CH, Koenig S, Levin MC, Flerlage N, Izumo S, Sato E, Raine CS, Osame M, Jacobson S. Detection of human T-lymphotropic virus type I (HTLV-I) tax RNA in the central nervous system of HTLV-I-associated myelopathy/tropical spastic paraparesis patients by in situ hybridization. </w:t>
      </w:r>
      <w:r w:rsidRPr="00534BF7">
        <w:rPr>
          <w:rFonts w:ascii="Book Antiqua" w:eastAsia="宋体" w:hAnsi="Book Antiqua" w:cs="宋体"/>
          <w:i/>
          <w:iCs/>
          <w:sz w:val="24"/>
          <w:szCs w:val="24"/>
        </w:rPr>
        <w:t>Ann Neurol</w:t>
      </w:r>
      <w:r w:rsidRPr="00534BF7">
        <w:rPr>
          <w:rFonts w:ascii="Book Antiqua" w:eastAsia="宋体" w:hAnsi="Book Antiqua" w:cs="宋体"/>
          <w:sz w:val="24"/>
          <w:szCs w:val="24"/>
        </w:rPr>
        <w:t xml:space="preserve"> 1995; </w:t>
      </w:r>
      <w:r w:rsidRPr="00534BF7">
        <w:rPr>
          <w:rFonts w:ascii="Book Antiqua" w:eastAsia="宋体" w:hAnsi="Book Antiqua" w:cs="宋体"/>
          <w:b/>
          <w:bCs/>
          <w:sz w:val="24"/>
          <w:szCs w:val="24"/>
        </w:rPr>
        <w:t>37</w:t>
      </w:r>
      <w:r w:rsidRPr="00534BF7">
        <w:rPr>
          <w:rFonts w:ascii="Book Antiqua" w:eastAsia="宋体" w:hAnsi="Book Antiqua" w:cs="宋体"/>
          <w:sz w:val="24"/>
          <w:szCs w:val="24"/>
        </w:rPr>
        <w:t>: 167-175 [PMID: 7847858 DOI: 10.1002/ana.410370206]</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22 </w:t>
      </w:r>
      <w:r w:rsidRPr="00534BF7">
        <w:rPr>
          <w:rFonts w:ascii="Book Antiqua" w:eastAsia="宋体" w:hAnsi="Book Antiqua" w:cs="宋体"/>
          <w:b/>
          <w:bCs/>
          <w:sz w:val="24"/>
          <w:szCs w:val="24"/>
        </w:rPr>
        <w:t>Hanon E</w:t>
      </w:r>
      <w:r w:rsidRPr="00534BF7">
        <w:rPr>
          <w:rFonts w:ascii="Book Antiqua" w:eastAsia="宋体" w:hAnsi="Book Antiqua" w:cs="宋体"/>
          <w:sz w:val="24"/>
          <w:szCs w:val="24"/>
        </w:rPr>
        <w:t xml:space="preserve">, Stinchcombe JC, Saito M, Asquith BE, Taylor GP, Tanaka Y, Weber JN, Griffiths GM, Bangham CR. Fratricide among CD8(+) T lymphocytes naturally infected with human T cell lymphotropic virus type I. </w:t>
      </w:r>
      <w:r w:rsidRPr="00534BF7">
        <w:rPr>
          <w:rFonts w:ascii="Book Antiqua" w:eastAsia="宋体" w:hAnsi="Book Antiqua" w:cs="宋体"/>
          <w:i/>
          <w:iCs/>
          <w:sz w:val="24"/>
          <w:szCs w:val="24"/>
        </w:rPr>
        <w:t>Immunity</w:t>
      </w:r>
      <w:r w:rsidRPr="00534BF7">
        <w:rPr>
          <w:rFonts w:ascii="Book Antiqua" w:eastAsia="宋体" w:hAnsi="Book Antiqua" w:cs="宋体"/>
          <w:sz w:val="24"/>
          <w:szCs w:val="24"/>
        </w:rPr>
        <w:t xml:space="preserve"> 2000; </w:t>
      </w:r>
      <w:r w:rsidRPr="00534BF7">
        <w:rPr>
          <w:rFonts w:ascii="Book Antiqua" w:eastAsia="宋体" w:hAnsi="Book Antiqua" w:cs="宋体"/>
          <w:b/>
          <w:bCs/>
          <w:sz w:val="24"/>
          <w:szCs w:val="24"/>
        </w:rPr>
        <w:t>13</w:t>
      </w:r>
      <w:r w:rsidRPr="00534BF7">
        <w:rPr>
          <w:rFonts w:ascii="Book Antiqua" w:eastAsia="宋体" w:hAnsi="Book Antiqua" w:cs="宋体"/>
          <w:sz w:val="24"/>
          <w:szCs w:val="24"/>
        </w:rPr>
        <w:t>: 657-664 [PMID: 11114378 DOI: 10.1016/S1074-7613(00)00065-0]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23 </w:t>
      </w:r>
      <w:r w:rsidRPr="00534BF7">
        <w:rPr>
          <w:rFonts w:ascii="Book Antiqua" w:eastAsia="宋体" w:hAnsi="Book Antiqua" w:cs="宋体"/>
          <w:b/>
          <w:bCs/>
          <w:sz w:val="24"/>
          <w:szCs w:val="24"/>
        </w:rPr>
        <w:t>Nagai M</w:t>
      </w:r>
      <w:r w:rsidRPr="00534BF7">
        <w:rPr>
          <w:rFonts w:ascii="Book Antiqua" w:eastAsia="宋体" w:hAnsi="Book Antiqua" w:cs="宋体"/>
          <w:sz w:val="24"/>
          <w:szCs w:val="24"/>
        </w:rPr>
        <w:t xml:space="preserve">, Brennan MB, Sakai JA, Mora CA, Jacobson S. CD8(+) T cells are an in vivo reservoir for human T-cell lymphotropic virus type I. </w:t>
      </w:r>
      <w:r w:rsidRPr="00534BF7">
        <w:rPr>
          <w:rFonts w:ascii="Book Antiqua" w:eastAsia="宋体" w:hAnsi="Book Antiqua" w:cs="宋体"/>
          <w:i/>
          <w:iCs/>
          <w:sz w:val="24"/>
          <w:szCs w:val="24"/>
        </w:rPr>
        <w:t>Blood</w:t>
      </w:r>
      <w:r w:rsidRPr="00534BF7">
        <w:rPr>
          <w:rFonts w:ascii="Book Antiqua" w:eastAsia="宋体" w:hAnsi="Book Antiqua" w:cs="宋体"/>
          <w:sz w:val="24"/>
          <w:szCs w:val="24"/>
        </w:rPr>
        <w:t xml:space="preserve"> 2001; </w:t>
      </w:r>
      <w:r w:rsidRPr="00534BF7">
        <w:rPr>
          <w:rFonts w:ascii="Book Antiqua" w:eastAsia="宋体" w:hAnsi="Book Antiqua" w:cs="宋体"/>
          <w:b/>
          <w:bCs/>
          <w:sz w:val="24"/>
          <w:szCs w:val="24"/>
        </w:rPr>
        <w:t>98</w:t>
      </w:r>
      <w:r w:rsidRPr="00534BF7">
        <w:rPr>
          <w:rFonts w:ascii="Book Antiqua" w:eastAsia="宋体" w:hAnsi="Book Antiqua" w:cs="宋体"/>
          <w:sz w:val="24"/>
          <w:szCs w:val="24"/>
        </w:rPr>
        <w:t>: 1858-1861 [PMID: 11535522 DOI: 10.1182/blood.V98.6.1858]</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24 </w:t>
      </w:r>
      <w:r w:rsidRPr="00534BF7">
        <w:rPr>
          <w:rFonts w:ascii="Book Antiqua" w:eastAsia="宋体" w:hAnsi="Book Antiqua" w:cs="宋体"/>
          <w:b/>
          <w:bCs/>
          <w:sz w:val="24"/>
          <w:szCs w:val="24"/>
        </w:rPr>
        <w:t>Tsunetsugu-Yokota Y</w:t>
      </w:r>
      <w:r w:rsidRPr="00534BF7">
        <w:rPr>
          <w:rFonts w:ascii="Book Antiqua" w:eastAsia="宋体" w:hAnsi="Book Antiqua" w:cs="宋体"/>
          <w:sz w:val="24"/>
          <w:szCs w:val="24"/>
        </w:rPr>
        <w:t xml:space="preserve">, Terahara K. Receptor usage and the pathogenesis in acute and chronic virus infections. </w:t>
      </w:r>
      <w:r w:rsidRPr="00534BF7">
        <w:rPr>
          <w:rFonts w:ascii="Book Antiqua" w:eastAsia="宋体" w:hAnsi="Book Antiqua" w:cs="宋体"/>
          <w:i/>
          <w:iCs/>
          <w:sz w:val="24"/>
          <w:szCs w:val="24"/>
        </w:rPr>
        <w:t>Front Microbiol</w:t>
      </w:r>
      <w:r w:rsidRPr="00534BF7">
        <w:rPr>
          <w:rFonts w:ascii="Book Antiqua" w:eastAsia="宋体" w:hAnsi="Book Antiqua" w:cs="宋体"/>
          <w:sz w:val="24"/>
          <w:szCs w:val="24"/>
        </w:rPr>
        <w:t xml:space="preserve"> 2012; </w:t>
      </w:r>
      <w:r w:rsidRPr="00534BF7">
        <w:rPr>
          <w:rFonts w:ascii="Book Antiqua" w:eastAsia="宋体" w:hAnsi="Book Antiqua" w:cs="宋体"/>
          <w:b/>
          <w:bCs/>
          <w:sz w:val="24"/>
          <w:szCs w:val="24"/>
        </w:rPr>
        <w:t>3</w:t>
      </w:r>
      <w:r w:rsidRPr="00534BF7">
        <w:rPr>
          <w:rFonts w:ascii="Book Antiqua" w:eastAsia="宋体" w:hAnsi="Book Antiqua" w:cs="宋体"/>
          <w:sz w:val="24"/>
          <w:szCs w:val="24"/>
        </w:rPr>
        <w:t>: 289 [PMID: 23024639 DOI: 10.3389/fmicb.2012.00289]</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25</w:t>
      </w:r>
      <w:r w:rsidRPr="00EB1DCB">
        <w:rPr>
          <w:rFonts w:ascii="Book Antiqua" w:eastAsia="宋体" w:hAnsi="Book Antiqua" w:cs="宋体"/>
          <w:b/>
          <w:sz w:val="24"/>
          <w:szCs w:val="24"/>
        </w:rPr>
        <w:t xml:space="preserve"> </w:t>
      </w:r>
      <w:r w:rsidRPr="00534BF7">
        <w:rPr>
          <w:rFonts w:ascii="Book Antiqua" w:eastAsia="宋体" w:hAnsi="Book Antiqua" w:cs="宋体"/>
          <w:b/>
          <w:sz w:val="24"/>
          <w:szCs w:val="24"/>
        </w:rPr>
        <w:t>Cook LB,</w:t>
      </w:r>
      <w:r w:rsidRPr="00534BF7">
        <w:rPr>
          <w:rFonts w:ascii="Book Antiqua" w:eastAsia="宋体" w:hAnsi="Book Antiqua" w:cs="宋体"/>
          <w:sz w:val="24"/>
          <w:szCs w:val="24"/>
        </w:rPr>
        <w:t xml:space="preserve"> Elemans M, Rowan AG, Asquith B. HTLV-1: Persistence and pathogenes</w:t>
      </w:r>
      <w:r w:rsidRPr="00EB1DCB">
        <w:rPr>
          <w:rFonts w:ascii="Book Antiqua" w:eastAsia="宋体" w:hAnsi="Book Antiqua" w:cs="宋体"/>
          <w:sz w:val="24"/>
          <w:szCs w:val="24"/>
        </w:rPr>
        <w:t xml:space="preserve">is. </w:t>
      </w:r>
      <w:r w:rsidRPr="00EB1DCB">
        <w:rPr>
          <w:rFonts w:ascii="Book Antiqua" w:eastAsia="宋体" w:hAnsi="Book Antiqua" w:cs="宋体"/>
          <w:i/>
          <w:sz w:val="24"/>
          <w:szCs w:val="24"/>
        </w:rPr>
        <w:t>Virology</w:t>
      </w:r>
      <w:r w:rsidRPr="00EB1DCB">
        <w:rPr>
          <w:rFonts w:ascii="Book Antiqua" w:eastAsia="宋体" w:hAnsi="Book Antiqua" w:cs="宋体"/>
          <w:sz w:val="24"/>
          <w:szCs w:val="24"/>
        </w:rPr>
        <w:t xml:space="preserve"> 2013; </w:t>
      </w:r>
      <w:r w:rsidRPr="00EB1DCB">
        <w:rPr>
          <w:rFonts w:ascii="Book Antiqua" w:eastAsia="宋体" w:hAnsi="Book Antiqua" w:cs="宋体"/>
          <w:b/>
          <w:sz w:val="24"/>
          <w:szCs w:val="24"/>
        </w:rPr>
        <w:t>435</w:t>
      </w:r>
      <w:r w:rsidRPr="00EB1DCB">
        <w:rPr>
          <w:rFonts w:ascii="Book Antiqua" w:eastAsia="宋体" w:hAnsi="Book Antiqua" w:cs="宋体"/>
          <w:sz w:val="24"/>
          <w:szCs w:val="24"/>
        </w:rPr>
        <w:t>: 131-140</w:t>
      </w:r>
      <w:r w:rsidRPr="00534BF7">
        <w:rPr>
          <w:rFonts w:ascii="Book Antiqua" w:eastAsia="宋体" w:hAnsi="Book Antiqua" w:cs="宋体"/>
          <w:sz w:val="24"/>
          <w:szCs w:val="24"/>
        </w:rPr>
        <w:t xml:space="preserve"> </w:t>
      </w:r>
      <w:r w:rsidRPr="00EB1DCB">
        <w:rPr>
          <w:rFonts w:ascii="Book Antiqua" w:eastAsia="宋体" w:hAnsi="Book Antiqua" w:cs="宋体"/>
          <w:sz w:val="24"/>
          <w:szCs w:val="24"/>
        </w:rPr>
        <w:t xml:space="preserve">[PMID: 23217623 </w:t>
      </w:r>
      <w:r w:rsidRPr="00534BF7">
        <w:rPr>
          <w:rFonts w:ascii="Book Antiqua" w:eastAsia="宋体" w:hAnsi="Book Antiqua" w:cs="宋体"/>
          <w:sz w:val="24"/>
          <w:szCs w:val="24"/>
        </w:rPr>
        <w:t>DOI: 10.1016/j.virol.2012.09.028</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26 </w:t>
      </w:r>
      <w:r w:rsidRPr="00534BF7">
        <w:rPr>
          <w:rFonts w:ascii="Book Antiqua" w:eastAsia="宋体" w:hAnsi="Book Antiqua" w:cs="宋体"/>
          <w:b/>
          <w:bCs/>
          <w:sz w:val="24"/>
          <w:szCs w:val="24"/>
        </w:rPr>
        <w:t>Levin MC</w:t>
      </w:r>
      <w:r w:rsidRPr="00534BF7">
        <w:rPr>
          <w:rFonts w:ascii="Book Antiqua" w:eastAsia="宋体" w:hAnsi="Book Antiqua" w:cs="宋体"/>
          <w:sz w:val="24"/>
          <w:szCs w:val="24"/>
        </w:rPr>
        <w:t xml:space="preserve">, Rosenblum MK, Fox CH, Jacobson S. Localization of retrovirus in the central nervous system of a patient co-infected with HTLV-1 and HIV with HAM/TSP and HIV-associated dementia. </w:t>
      </w:r>
      <w:r w:rsidRPr="00534BF7">
        <w:rPr>
          <w:rFonts w:ascii="Book Antiqua" w:eastAsia="宋体" w:hAnsi="Book Antiqua" w:cs="宋体"/>
          <w:i/>
          <w:iCs/>
          <w:sz w:val="24"/>
          <w:szCs w:val="24"/>
        </w:rPr>
        <w:t>J Neurovirol</w:t>
      </w:r>
      <w:r w:rsidRPr="00534BF7">
        <w:rPr>
          <w:rFonts w:ascii="Book Antiqua" w:eastAsia="宋体" w:hAnsi="Book Antiqua" w:cs="宋体"/>
          <w:sz w:val="24"/>
          <w:szCs w:val="24"/>
        </w:rPr>
        <w:t xml:space="preserve"> 2001; </w:t>
      </w:r>
      <w:r w:rsidRPr="00534BF7">
        <w:rPr>
          <w:rFonts w:ascii="Book Antiqua" w:eastAsia="宋体" w:hAnsi="Book Antiqua" w:cs="宋体"/>
          <w:b/>
          <w:bCs/>
          <w:sz w:val="24"/>
          <w:szCs w:val="24"/>
        </w:rPr>
        <w:t>7</w:t>
      </w:r>
      <w:r w:rsidRPr="00534BF7">
        <w:rPr>
          <w:rFonts w:ascii="Book Antiqua" w:eastAsia="宋体" w:hAnsi="Book Antiqua" w:cs="宋体"/>
          <w:sz w:val="24"/>
          <w:szCs w:val="24"/>
        </w:rPr>
        <w:t>: 61-65 [PMID: 11519484 DOI: 10.1080/135502801300069719]</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27 </w:t>
      </w:r>
      <w:r w:rsidRPr="00534BF7">
        <w:rPr>
          <w:rFonts w:ascii="Book Antiqua" w:eastAsia="宋体" w:hAnsi="Book Antiqua" w:cs="宋体"/>
          <w:b/>
          <w:bCs/>
          <w:sz w:val="24"/>
          <w:szCs w:val="24"/>
        </w:rPr>
        <w:t>Wrzesinski S</w:t>
      </w:r>
      <w:r w:rsidRPr="00534BF7">
        <w:rPr>
          <w:rFonts w:ascii="Book Antiqua" w:eastAsia="宋体" w:hAnsi="Book Antiqua" w:cs="宋体"/>
          <w:sz w:val="24"/>
          <w:szCs w:val="24"/>
        </w:rPr>
        <w:t xml:space="preserve">, Séguin R, Liu Y, Domville S, Planelles V, Massa P, Barker E, Antel J, Feuer G. HTLV type 1 Tax transduction in microglial cells and astrocytes by lentiviral vectors. </w:t>
      </w:r>
      <w:r w:rsidRPr="00534BF7">
        <w:rPr>
          <w:rFonts w:ascii="Book Antiqua" w:eastAsia="宋体" w:hAnsi="Book Antiqua" w:cs="宋体"/>
          <w:i/>
          <w:iCs/>
          <w:sz w:val="24"/>
          <w:szCs w:val="24"/>
        </w:rPr>
        <w:t>AIDS Res Hum Retroviruses</w:t>
      </w:r>
      <w:r w:rsidRPr="00534BF7">
        <w:rPr>
          <w:rFonts w:ascii="Book Antiqua" w:eastAsia="宋体" w:hAnsi="Book Antiqua" w:cs="宋体"/>
          <w:sz w:val="24"/>
          <w:szCs w:val="24"/>
        </w:rPr>
        <w:t xml:space="preserve"> 2000; </w:t>
      </w:r>
      <w:r w:rsidRPr="00534BF7">
        <w:rPr>
          <w:rFonts w:ascii="Book Antiqua" w:eastAsia="宋体" w:hAnsi="Book Antiqua" w:cs="宋体"/>
          <w:b/>
          <w:bCs/>
          <w:sz w:val="24"/>
          <w:szCs w:val="24"/>
        </w:rPr>
        <w:t>16</w:t>
      </w:r>
      <w:r w:rsidRPr="00534BF7">
        <w:rPr>
          <w:rFonts w:ascii="Book Antiqua" w:eastAsia="宋体" w:hAnsi="Book Antiqua" w:cs="宋体"/>
          <w:sz w:val="24"/>
          <w:szCs w:val="24"/>
        </w:rPr>
        <w:t>: 1771-1776 [PMID: 11080825 DOI: 10.1089/08892220050193290]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28 </w:t>
      </w:r>
      <w:r w:rsidRPr="00534BF7">
        <w:rPr>
          <w:rFonts w:ascii="Book Antiqua" w:eastAsia="宋体" w:hAnsi="Book Antiqua" w:cs="宋体"/>
          <w:b/>
          <w:bCs/>
          <w:sz w:val="24"/>
          <w:szCs w:val="24"/>
        </w:rPr>
        <w:t>Greten TF</w:t>
      </w:r>
      <w:r w:rsidRPr="00534BF7">
        <w:rPr>
          <w:rFonts w:ascii="Book Antiqua" w:eastAsia="宋体" w:hAnsi="Book Antiqua" w:cs="宋体"/>
          <w:sz w:val="24"/>
          <w:szCs w:val="24"/>
        </w:rPr>
        <w:t xml:space="preserve">, Slansky JE, Kubota R, Soldan SS, Jaffee EM, Leist TP, Pardoll DM, Jacobson S, Schneck JP. Direct visualization of antigen-specific T cells: HTLV-1 Tax11-19- specific CD8(+) T cells are activated in peripheral blood and accumulate in cerebrospinal fluid from HAM/TSP patients. </w:t>
      </w:r>
      <w:r w:rsidRPr="00534BF7">
        <w:rPr>
          <w:rFonts w:ascii="Book Antiqua" w:eastAsia="宋体" w:hAnsi="Book Antiqua" w:cs="宋体"/>
          <w:i/>
          <w:iCs/>
          <w:sz w:val="24"/>
          <w:szCs w:val="24"/>
        </w:rPr>
        <w:t>Proc Natl Acad Sci U S A</w:t>
      </w:r>
      <w:r w:rsidRPr="00534BF7">
        <w:rPr>
          <w:rFonts w:ascii="Book Antiqua" w:eastAsia="宋体" w:hAnsi="Book Antiqua" w:cs="宋体"/>
          <w:sz w:val="24"/>
          <w:szCs w:val="24"/>
        </w:rPr>
        <w:t xml:space="preserve"> 1998; </w:t>
      </w:r>
      <w:r w:rsidRPr="00534BF7">
        <w:rPr>
          <w:rFonts w:ascii="Book Antiqua" w:eastAsia="宋体" w:hAnsi="Book Antiqua" w:cs="宋体"/>
          <w:b/>
          <w:bCs/>
          <w:sz w:val="24"/>
          <w:szCs w:val="24"/>
        </w:rPr>
        <w:t>95</w:t>
      </w:r>
      <w:r w:rsidRPr="00534BF7">
        <w:rPr>
          <w:rFonts w:ascii="Book Antiqua" w:eastAsia="宋体" w:hAnsi="Book Antiqua" w:cs="宋体"/>
          <w:sz w:val="24"/>
          <w:szCs w:val="24"/>
        </w:rPr>
        <w:t>: 7568-7573 [PMID: 9636190 DOI: 10.1073/pnas.95.13.7568]</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29 </w:t>
      </w:r>
      <w:r w:rsidRPr="00534BF7">
        <w:rPr>
          <w:rFonts w:ascii="Book Antiqua" w:eastAsia="宋体" w:hAnsi="Book Antiqua" w:cs="宋体"/>
          <w:b/>
          <w:bCs/>
          <w:sz w:val="24"/>
          <w:szCs w:val="24"/>
        </w:rPr>
        <w:t>Höger TA</w:t>
      </w:r>
      <w:r w:rsidRPr="00534BF7">
        <w:rPr>
          <w:rFonts w:ascii="Book Antiqua" w:eastAsia="宋体" w:hAnsi="Book Antiqua" w:cs="宋体"/>
          <w:sz w:val="24"/>
          <w:szCs w:val="24"/>
        </w:rPr>
        <w:t xml:space="preserve">, Jacobson S, Kawanishi T, Kato T, Nishioka K, Yamamoto K. Accumulation of human T lymphotropic virus (HTLV)-I-specific T cell clones in HTLV-I-associated myelopathy/tropical spastic paraparesis patients. </w:t>
      </w:r>
      <w:r w:rsidRPr="00534BF7">
        <w:rPr>
          <w:rFonts w:ascii="Book Antiqua" w:eastAsia="宋体" w:hAnsi="Book Antiqua" w:cs="宋体"/>
          <w:i/>
          <w:iCs/>
          <w:sz w:val="24"/>
          <w:szCs w:val="24"/>
        </w:rPr>
        <w:t>J Immunol</w:t>
      </w:r>
      <w:r w:rsidRPr="00534BF7">
        <w:rPr>
          <w:rFonts w:ascii="Book Antiqua" w:eastAsia="宋体" w:hAnsi="Book Antiqua" w:cs="宋体"/>
          <w:sz w:val="24"/>
          <w:szCs w:val="24"/>
        </w:rPr>
        <w:t xml:space="preserve"> 1997; </w:t>
      </w:r>
      <w:r w:rsidRPr="00534BF7">
        <w:rPr>
          <w:rFonts w:ascii="Book Antiqua" w:eastAsia="宋体" w:hAnsi="Book Antiqua" w:cs="宋体"/>
          <w:b/>
          <w:bCs/>
          <w:sz w:val="24"/>
          <w:szCs w:val="24"/>
        </w:rPr>
        <w:t>159</w:t>
      </w:r>
      <w:r w:rsidRPr="00534BF7">
        <w:rPr>
          <w:rFonts w:ascii="Book Antiqua" w:eastAsia="宋体" w:hAnsi="Book Antiqua" w:cs="宋体"/>
          <w:sz w:val="24"/>
          <w:szCs w:val="24"/>
        </w:rPr>
        <w:t>: 2042-2048 [PMID: 9257872]</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30 </w:t>
      </w:r>
      <w:r w:rsidRPr="00534BF7">
        <w:rPr>
          <w:rFonts w:ascii="Book Antiqua" w:eastAsia="宋体" w:hAnsi="Book Antiqua" w:cs="宋体"/>
          <w:b/>
          <w:bCs/>
          <w:sz w:val="24"/>
          <w:szCs w:val="24"/>
        </w:rPr>
        <w:t>Yamano Y</w:t>
      </w:r>
      <w:r w:rsidRPr="00534BF7">
        <w:rPr>
          <w:rFonts w:ascii="Book Antiqua" w:eastAsia="宋体" w:hAnsi="Book Antiqua" w:cs="宋体"/>
          <w:sz w:val="24"/>
          <w:szCs w:val="24"/>
        </w:rPr>
        <w:t xml:space="preserve">, Nagai M, Brennan M, Mora CA, Soldan SS, Tomaru U, Takenouchi N, Izumo S, Osame M, Jacobson S. Correlation of human T-cell lymphotropic virus type 1 (HTLV-1) mRNA with proviral DNA load, virus-specific CD8(+) T cells, and disease severity in HTLV-1-associated myelopathy (HAM/TSP). </w:t>
      </w:r>
      <w:r w:rsidRPr="00534BF7">
        <w:rPr>
          <w:rFonts w:ascii="Book Antiqua" w:eastAsia="宋体" w:hAnsi="Book Antiqua" w:cs="宋体"/>
          <w:i/>
          <w:iCs/>
          <w:sz w:val="24"/>
          <w:szCs w:val="24"/>
        </w:rPr>
        <w:t>Blood</w:t>
      </w:r>
      <w:r w:rsidRPr="00534BF7">
        <w:rPr>
          <w:rFonts w:ascii="Book Antiqua" w:eastAsia="宋体" w:hAnsi="Book Antiqua" w:cs="宋体"/>
          <w:sz w:val="24"/>
          <w:szCs w:val="24"/>
        </w:rPr>
        <w:t xml:space="preserve"> 2002; </w:t>
      </w:r>
      <w:r w:rsidRPr="00534BF7">
        <w:rPr>
          <w:rFonts w:ascii="Book Antiqua" w:eastAsia="宋体" w:hAnsi="Book Antiqua" w:cs="宋体"/>
          <w:b/>
          <w:bCs/>
          <w:sz w:val="24"/>
          <w:szCs w:val="24"/>
        </w:rPr>
        <w:t>99</w:t>
      </w:r>
      <w:r w:rsidRPr="00534BF7">
        <w:rPr>
          <w:rFonts w:ascii="Book Antiqua" w:eastAsia="宋体" w:hAnsi="Book Antiqua" w:cs="宋体"/>
          <w:sz w:val="24"/>
          <w:szCs w:val="24"/>
        </w:rPr>
        <w:t>: 88-94 [PMID: 11756157 DOI: 10.1182/blood.V99.1.88]</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31 </w:t>
      </w:r>
      <w:r w:rsidRPr="00534BF7">
        <w:rPr>
          <w:rFonts w:ascii="Book Antiqua" w:eastAsia="宋体" w:hAnsi="Book Antiqua" w:cs="宋体"/>
          <w:b/>
          <w:bCs/>
          <w:sz w:val="24"/>
          <w:szCs w:val="24"/>
        </w:rPr>
        <w:t>Dhib-Jalbut S</w:t>
      </w:r>
      <w:r w:rsidRPr="00534BF7">
        <w:rPr>
          <w:rFonts w:ascii="Book Antiqua" w:eastAsia="宋体" w:hAnsi="Book Antiqua" w:cs="宋体"/>
          <w:sz w:val="24"/>
          <w:szCs w:val="24"/>
        </w:rPr>
        <w:t xml:space="preserve">, Hoffman PM, Yamabe T, Sun D, Xia J, Eisenberg H, Bergey G, Ruscetti FW. Extracellular human T-cell lymphotropic virus type I Tax protein induces cytokine production in adult human microglial cells. </w:t>
      </w:r>
      <w:r w:rsidRPr="00534BF7">
        <w:rPr>
          <w:rFonts w:ascii="Book Antiqua" w:eastAsia="宋体" w:hAnsi="Book Antiqua" w:cs="宋体"/>
          <w:i/>
          <w:iCs/>
          <w:sz w:val="24"/>
          <w:szCs w:val="24"/>
        </w:rPr>
        <w:t>Ann Neurol</w:t>
      </w:r>
      <w:r w:rsidRPr="00534BF7">
        <w:rPr>
          <w:rFonts w:ascii="Book Antiqua" w:eastAsia="宋体" w:hAnsi="Book Antiqua" w:cs="宋体"/>
          <w:sz w:val="24"/>
          <w:szCs w:val="24"/>
        </w:rPr>
        <w:t xml:space="preserve"> 1994; </w:t>
      </w:r>
      <w:r w:rsidRPr="00534BF7">
        <w:rPr>
          <w:rFonts w:ascii="Book Antiqua" w:eastAsia="宋体" w:hAnsi="Book Antiqua" w:cs="宋体"/>
          <w:b/>
          <w:bCs/>
          <w:sz w:val="24"/>
          <w:szCs w:val="24"/>
        </w:rPr>
        <w:t>36</w:t>
      </w:r>
      <w:r w:rsidRPr="00534BF7">
        <w:rPr>
          <w:rFonts w:ascii="Book Antiqua" w:eastAsia="宋体" w:hAnsi="Book Antiqua" w:cs="宋体"/>
          <w:sz w:val="24"/>
          <w:szCs w:val="24"/>
        </w:rPr>
        <w:t>: 787-790 [PMID: 7979225 DOI: 10.1002/ana.410360516]</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32 </w:t>
      </w:r>
      <w:r w:rsidRPr="00534BF7">
        <w:rPr>
          <w:rFonts w:ascii="Book Antiqua" w:eastAsia="宋体" w:hAnsi="Book Antiqua" w:cs="宋体"/>
          <w:b/>
          <w:bCs/>
          <w:sz w:val="24"/>
          <w:szCs w:val="24"/>
        </w:rPr>
        <w:t>Yoshida M</w:t>
      </w:r>
      <w:r w:rsidRPr="00534BF7">
        <w:rPr>
          <w:rFonts w:ascii="Book Antiqua" w:eastAsia="宋体" w:hAnsi="Book Antiqua" w:cs="宋体"/>
          <w:sz w:val="24"/>
          <w:szCs w:val="24"/>
        </w:rPr>
        <w:t xml:space="preserve">. Multiple viral strategies of HTLV-1 for dysregulation of cell growth control. </w:t>
      </w:r>
      <w:r w:rsidRPr="00534BF7">
        <w:rPr>
          <w:rFonts w:ascii="Book Antiqua" w:eastAsia="宋体" w:hAnsi="Book Antiqua" w:cs="宋体"/>
          <w:i/>
          <w:iCs/>
          <w:sz w:val="24"/>
          <w:szCs w:val="24"/>
        </w:rPr>
        <w:t>Annu Rev Immunol</w:t>
      </w:r>
      <w:r w:rsidRPr="00534BF7">
        <w:rPr>
          <w:rFonts w:ascii="Book Antiqua" w:eastAsia="宋体" w:hAnsi="Book Antiqua" w:cs="宋体"/>
          <w:sz w:val="24"/>
          <w:szCs w:val="24"/>
        </w:rPr>
        <w:t xml:space="preserve"> 2001; </w:t>
      </w:r>
      <w:r w:rsidRPr="00534BF7">
        <w:rPr>
          <w:rFonts w:ascii="Book Antiqua" w:eastAsia="宋体" w:hAnsi="Book Antiqua" w:cs="宋体"/>
          <w:b/>
          <w:bCs/>
          <w:sz w:val="24"/>
          <w:szCs w:val="24"/>
        </w:rPr>
        <w:t>19</w:t>
      </w:r>
      <w:r w:rsidRPr="00534BF7">
        <w:rPr>
          <w:rFonts w:ascii="Book Antiqua" w:eastAsia="宋体" w:hAnsi="Book Antiqua" w:cs="宋体"/>
          <w:sz w:val="24"/>
          <w:szCs w:val="24"/>
        </w:rPr>
        <w:t>: 475-496 [PMID: 11244044 DOI: 10.1146/annurev.immunol.19.1.475]</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33 </w:t>
      </w:r>
      <w:r w:rsidRPr="00534BF7">
        <w:rPr>
          <w:rFonts w:ascii="Book Antiqua" w:eastAsia="宋体" w:hAnsi="Book Antiqua" w:cs="宋体"/>
          <w:b/>
          <w:sz w:val="24"/>
          <w:szCs w:val="24"/>
        </w:rPr>
        <w:t>Gillet NA,</w:t>
      </w:r>
      <w:r w:rsidRPr="00534BF7">
        <w:rPr>
          <w:rFonts w:ascii="Book Antiqua" w:eastAsia="宋体" w:hAnsi="Book Antiqua" w:cs="宋体"/>
          <w:sz w:val="24"/>
          <w:szCs w:val="24"/>
        </w:rPr>
        <w:t xml:space="preserve"> Malani N, Melamed A, Gormley N, Carter R, Bentley D, Berry C, Bushman FD, Taylor GP, Bangham CR. The host genomic environment of the provirus determines the abundance of HTLV-1-infected T-cell cl</w:t>
      </w:r>
      <w:r w:rsidRPr="00EB1DCB">
        <w:rPr>
          <w:rFonts w:ascii="Book Antiqua" w:eastAsia="宋体" w:hAnsi="Book Antiqua" w:cs="宋体"/>
          <w:sz w:val="24"/>
          <w:szCs w:val="24"/>
        </w:rPr>
        <w:t xml:space="preserve">ones. </w:t>
      </w:r>
      <w:r w:rsidRPr="00EB1DCB">
        <w:rPr>
          <w:rFonts w:ascii="Book Antiqua" w:eastAsia="宋体" w:hAnsi="Book Antiqua" w:cs="宋体"/>
          <w:i/>
          <w:sz w:val="24"/>
          <w:szCs w:val="24"/>
        </w:rPr>
        <w:t>Blood</w:t>
      </w:r>
      <w:r w:rsidRPr="00EB1DCB">
        <w:rPr>
          <w:rFonts w:ascii="Book Antiqua" w:eastAsia="宋体" w:hAnsi="Book Antiqua" w:cs="宋体"/>
          <w:sz w:val="24"/>
          <w:szCs w:val="24"/>
        </w:rPr>
        <w:t xml:space="preserve"> 2011; </w:t>
      </w:r>
      <w:r w:rsidRPr="00EB1DCB">
        <w:rPr>
          <w:rFonts w:ascii="Book Antiqua" w:eastAsia="宋体" w:hAnsi="Book Antiqua" w:cs="宋体"/>
          <w:b/>
          <w:sz w:val="24"/>
          <w:szCs w:val="24"/>
        </w:rPr>
        <w:t>117</w:t>
      </w:r>
      <w:r w:rsidRPr="00EB1DCB">
        <w:rPr>
          <w:rFonts w:ascii="Book Antiqua" w:eastAsia="宋体" w:hAnsi="Book Antiqua" w:cs="宋体"/>
          <w:sz w:val="24"/>
          <w:szCs w:val="24"/>
        </w:rPr>
        <w:t xml:space="preserve">: 3113-22 [PMID: 21228324 </w:t>
      </w:r>
      <w:r w:rsidRPr="00534BF7">
        <w:rPr>
          <w:rFonts w:ascii="Book Antiqua" w:eastAsia="宋体" w:hAnsi="Book Antiqua" w:cs="宋体"/>
          <w:sz w:val="24"/>
          <w:szCs w:val="24"/>
        </w:rPr>
        <w:t>DOI: 10.1182/blood-2010-10-312926</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34 </w:t>
      </w:r>
      <w:r w:rsidRPr="00534BF7">
        <w:rPr>
          <w:rFonts w:ascii="Book Antiqua" w:eastAsia="宋体" w:hAnsi="Book Antiqua" w:cs="宋体"/>
          <w:b/>
          <w:bCs/>
          <w:sz w:val="24"/>
          <w:szCs w:val="24"/>
        </w:rPr>
        <w:t>Endo K</w:t>
      </w:r>
      <w:r w:rsidRPr="00534BF7">
        <w:rPr>
          <w:rFonts w:ascii="Book Antiqua" w:eastAsia="宋体" w:hAnsi="Book Antiqua" w:cs="宋体"/>
          <w:sz w:val="24"/>
          <w:szCs w:val="24"/>
        </w:rPr>
        <w:t xml:space="preserve">, Tsukamoto T. Experimental bystander encephalitis induced by immunization with HTLV-I-producing T cells in mice. </w:t>
      </w:r>
      <w:r w:rsidRPr="00534BF7">
        <w:rPr>
          <w:rFonts w:ascii="Book Antiqua" w:eastAsia="宋体" w:hAnsi="Book Antiqua" w:cs="宋体"/>
          <w:i/>
          <w:iCs/>
          <w:sz w:val="24"/>
          <w:szCs w:val="24"/>
        </w:rPr>
        <w:t>Acta Neurol Scand</w:t>
      </w:r>
      <w:r w:rsidRPr="00534BF7">
        <w:rPr>
          <w:rFonts w:ascii="Book Antiqua" w:eastAsia="宋体" w:hAnsi="Book Antiqua" w:cs="宋体"/>
          <w:sz w:val="24"/>
          <w:szCs w:val="24"/>
        </w:rPr>
        <w:t xml:space="preserve"> 1997; </w:t>
      </w:r>
      <w:r w:rsidRPr="00534BF7">
        <w:rPr>
          <w:rFonts w:ascii="Book Antiqua" w:eastAsia="宋体" w:hAnsi="Book Antiqua" w:cs="宋体"/>
          <w:b/>
          <w:bCs/>
          <w:sz w:val="24"/>
          <w:szCs w:val="24"/>
        </w:rPr>
        <w:t>96</w:t>
      </w:r>
      <w:r w:rsidRPr="00534BF7">
        <w:rPr>
          <w:rFonts w:ascii="Book Antiqua" w:eastAsia="宋体" w:hAnsi="Book Antiqua" w:cs="宋体"/>
          <w:sz w:val="24"/>
          <w:szCs w:val="24"/>
        </w:rPr>
        <w:t>: 106-113 [PMID: 9272187 DOI: 10.1111/j.1600-0404.1997.tb00249.x]</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35 </w:t>
      </w:r>
      <w:r w:rsidRPr="00534BF7">
        <w:rPr>
          <w:rFonts w:ascii="Book Antiqua" w:eastAsia="宋体" w:hAnsi="Book Antiqua" w:cs="宋体"/>
          <w:b/>
          <w:bCs/>
          <w:sz w:val="24"/>
          <w:szCs w:val="24"/>
        </w:rPr>
        <w:t>Ishiguro N</w:t>
      </w:r>
      <w:r w:rsidRPr="00534BF7">
        <w:rPr>
          <w:rFonts w:ascii="Book Antiqua" w:eastAsia="宋体" w:hAnsi="Book Antiqua" w:cs="宋体"/>
          <w:sz w:val="24"/>
          <w:szCs w:val="24"/>
        </w:rPr>
        <w:t xml:space="preserve">, Abe M, Seto K, Sakurai H, Ikeda H, Wakisaka A, Togashi T, Tateno M, Yoshiki T. A rat model of human T lymphocyte virus type I (HTLV-I) infection. 1. Humoral antibody response, provirus integration, and HTLV-I-associated myelopathy/tropical spastic paraparesis-like myelopathy in seronegative HTLV-I carrier rats. </w:t>
      </w:r>
      <w:r w:rsidRPr="00534BF7">
        <w:rPr>
          <w:rFonts w:ascii="Book Antiqua" w:eastAsia="宋体" w:hAnsi="Book Antiqua" w:cs="宋体"/>
          <w:i/>
          <w:iCs/>
          <w:sz w:val="24"/>
          <w:szCs w:val="24"/>
        </w:rPr>
        <w:t>J Exp Med</w:t>
      </w:r>
      <w:r w:rsidRPr="00534BF7">
        <w:rPr>
          <w:rFonts w:ascii="Book Antiqua" w:eastAsia="宋体" w:hAnsi="Book Antiqua" w:cs="宋体"/>
          <w:sz w:val="24"/>
          <w:szCs w:val="24"/>
        </w:rPr>
        <w:t xml:space="preserve"> 1992; </w:t>
      </w:r>
      <w:r w:rsidRPr="00534BF7">
        <w:rPr>
          <w:rFonts w:ascii="Book Antiqua" w:eastAsia="宋体" w:hAnsi="Book Antiqua" w:cs="宋体"/>
          <w:b/>
          <w:bCs/>
          <w:sz w:val="24"/>
          <w:szCs w:val="24"/>
        </w:rPr>
        <w:t>176</w:t>
      </w:r>
      <w:r w:rsidRPr="00534BF7">
        <w:rPr>
          <w:rFonts w:ascii="Book Antiqua" w:eastAsia="宋体" w:hAnsi="Book Antiqua" w:cs="宋体"/>
          <w:sz w:val="24"/>
          <w:szCs w:val="24"/>
        </w:rPr>
        <w:t>: 981-989 [PMID: 1402668 DOI: 10.1084/jem.176.4.981]</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36 </w:t>
      </w:r>
      <w:r w:rsidRPr="00534BF7">
        <w:rPr>
          <w:rFonts w:ascii="Book Antiqua" w:eastAsia="宋体" w:hAnsi="Book Antiqua" w:cs="宋体"/>
          <w:b/>
          <w:bCs/>
          <w:sz w:val="24"/>
          <w:szCs w:val="24"/>
        </w:rPr>
        <w:t>Yoshiki T</w:t>
      </w:r>
      <w:r w:rsidRPr="00534BF7">
        <w:rPr>
          <w:rFonts w:ascii="Book Antiqua" w:eastAsia="宋体" w:hAnsi="Book Antiqua" w:cs="宋体"/>
          <w:sz w:val="24"/>
          <w:szCs w:val="24"/>
        </w:rPr>
        <w:t xml:space="preserve">. Chronic progressive myeloneuropathy in WKAH rats induced by HTLV-I infection as an animal model for HAM/TSP in humans. </w:t>
      </w:r>
      <w:r w:rsidRPr="00534BF7">
        <w:rPr>
          <w:rFonts w:ascii="Book Antiqua" w:eastAsia="宋体" w:hAnsi="Book Antiqua" w:cs="宋体"/>
          <w:i/>
          <w:iCs/>
          <w:sz w:val="24"/>
          <w:szCs w:val="24"/>
        </w:rPr>
        <w:t>Intervirology</w:t>
      </w:r>
      <w:r w:rsidRPr="00534BF7">
        <w:rPr>
          <w:rFonts w:ascii="Book Antiqua" w:eastAsia="宋体" w:hAnsi="Book Antiqua" w:cs="宋体"/>
          <w:sz w:val="24"/>
          <w:szCs w:val="24"/>
        </w:rPr>
        <w:t xml:space="preserve"> 1995; </w:t>
      </w:r>
      <w:r w:rsidRPr="00534BF7">
        <w:rPr>
          <w:rFonts w:ascii="Book Antiqua" w:eastAsia="宋体" w:hAnsi="Book Antiqua" w:cs="宋体"/>
          <w:b/>
          <w:bCs/>
          <w:sz w:val="24"/>
          <w:szCs w:val="24"/>
        </w:rPr>
        <w:t>38</w:t>
      </w:r>
      <w:r w:rsidRPr="00534BF7">
        <w:rPr>
          <w:rFonts w:ascii="Book Antiqua" w:eastAsia="宋体" w:hAnsi="Book Antiqua" w:cs="宋体"/>
          <w:sz w:val="24"/>
          <w:szCs w:val="24"/>
        </w:rPr>
        <w:t>: 229-237 [PMID: 8682621]</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37 </w:t>
      </w:r>
      <w:r w:rsidRPr="00534BF7">
        <w:rPr>
          <w:rFonts w:ascii="Book Antiqua" w:eastAsia="宋体" w:hAnsi="Book Antiqua" w:cs="宋体"/>
          <w:b/>
          <w:bCs/>
          <w:sz w:val="24"/>
          <w:szCs w:val="24"/>
        </w:rPr>
        <w:t>Tomaru U</w:t>
      </w:r>
      <w:r w:rsidRPr="00534BF7">
        <w:rPr>
          <w:rFonts w:ascii="Book Antiqua" w:eastAsia="宋体" w:hAnsi="Book Antiqua" w:cs="宋体"/>
          <w:sz w:val="24"/>
          <w:szCs w:val="24"/>
        </w:rPr>
        <w:t xml:space="preserve">, Ikeda H, Ohya O, Abe M, Kasai T, Yamasita I, Morita K, Wakisaka A, Yoshiki T. Human T lymphocyte virus type I-induced myeloneuropathy in rats: implication of local activation of the pX and tumor necrosis factor-alpha genes in pathogenesis. </w:t>
      </w:r>
      <w:r w:rsidRPr="00534BF7">
        <w:rPr>
          <w:rFonts w:ascii="Book Antiqua" w:eastAsia="宋体" w:hAnsi="Book Antiqua" w:cs="宋体"/>
          <w:i/>
          <w:iCs/>
          <w:sz w:val="24"/>
          <w:szCs w:val="24"/>
        </w:rPr>
        <w:t>J Infect Dis</w:t>
      </w:r>
      <w:r w:rsidRPr="00534BF7">
        <w:rPr>
          <w:rFonts w:ascii="Book Antiqua" w:eastAsia="宋体" w:hAnsi="Book Antiqua" w:cs="宋体"/>
          <w:sz w:val="24"/>
          <w:szCs w:val="24"/>
        </w:rPr>
        <w:t xml:space="preserve"> 1996; </w:t>
      </w:r>
      <w:r w:rsidRPr="00534BF7">
        <w:rPr>
          <w:rFonts w:ascii="Book Antiqua" w:eastAsia="宋体" w:hAnsi="Book Antiqua" w:cs="宋体"/>
          <w:b/>
          <w:bCs/>
          <w:sz w:val="24"/>
          <w:szCs w:val="24"/>
        </w:rPr>
        <w:t>174</w:t>
      </w:r>
      <w:r w:rsidRPr="00534BF7">
        <w:rPr>
          <w:rFonts w:ascii="Book Antiqua" w:eastAsia="宋体" w:hAnsi="Book Antiqua" w:cs="宋体"/>
          <w:sz w:val="24"/>
          <w:szCs w:val="24"/>
        </w:rPr>
        <w:t>: 318-323 [PMID: 8699061 DOI: 10.1093/infdis/174.2.318]</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38 </w:t>
      </w:r>
      <w:r w:rsidRPr="00534BF7">
        <w:rPr>
          <w:rFonts w:ascii="Book Antiqua" w:eastAsia="宋体" w:hAnsi="Book Antiqua" w:cs="宋体"/>
          <w:b/>
          <w:bCs/>
          <w:sz w:val="24"/>
          <w:szCs w:val="24"/>
        </w:rPr>
        <w:t>Tomaru U</w:t>
      </w:r>
      <w:r w:rsidRPr="00534BF7">
        <w:rPr>
          <w:rFonts w:ascii="Book Antiqua" w:eastAsia="宋体" w:hAnsi="Book Antiqua" w:cs="宋体"/>
          <w:sz w:val="24"/>
          <w:szCs w:val="24"/>
        </w:rPr>
        <w:t xml:space="preserve">, Ikeda H, Jiang X, Ohya O, Yoshiki T. Provirus expansion and deregulation of apoptosis-related genes in the spinal cord of a rat model for human T-lymphocyte virus type I-associated myeloneuropathy. </w:t>
      </w:r>
      <w:r w:rsidRPr="00534BF7">
        <w:rPr>
          <w:rFonts w:ascii="Book Antiqua" w:eastAsia="宋体" w:hAnsi="Book Antiqua" w:cs="宋体"/>
          <w:i/>
          <w:iCs/>
          <w:sz w:val="24"/>
          <w:szCs w:val="24"/>
        </w:rPr>
        <w:t>J Neurovirol</w:t>
      </w:r>
      <w:r w:rsidRPr="00534BF7">
        <w:rPr>
          <w:rFonts w:ascii="Book Antiqua" w:eastAsia="宋体" w:hAnsi="Book Antiqua" w:cs="宋体"/>
          <w:sz w:val="24"/>
          <w:szCs w:val="24"/>
        </w:rPr>
        <w:t xml:space="preserve"> 2003; </w:t>
      </w:r>
      <w:r w:rsidRPr="00534BF7">
        <w:rPr>
          <w:rFonts w:ascii="Book Antiqua" w:eastAsia="宋体" w:hAnsi="Book Antiqua" w:cs="宋体"/>
          <w:b/>
          <w:bCs/>
          <w:sz w:val="24"/>
          <w:szCs w:val="24"/>
        </w:rPr>
        <w:t>9</w:t>
      </w:r>
      <w:r w:rsidRPr="00534BF7">
        <w:rPr>
          <w:rFonts w:ascii="Book Antiqua" w:eastAsia="宋体" w:hAnsi="Book Antiqua" w:cs="宋体"/>
          <w:sz w:val="24"/>
          <w:szCs w:val="24"/>
        </w:rPr>
        <w:t>: 530-538 [PMID: 13129767 DOI: 10.1080/713831646]</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39 </w:t>
      </w:r>
      <w:r w:rsidRPr="00534BF7">
        <w:rPr>
          <w:rFonts w:ascii="Book Antiqua" w:eastAsia="宋体" w:hAnsi="Book Antiqua" w:cs="宋体"/>
          <w:b/>
          <w:bCs/>
          <w:sz w:val="24"/>
          <w:szCs w:val="24"/>
        </w:rPr>
        <w:t>Kushida S</w:t>
      </w:r>
      <w:r w:rsidRPr="00534BF7">
        <w:rPr>
          <w:rFonts w:ascii="Book Antiqua" w:eastAsia="宋体" w:hAnsi="Book Antiqua" w:cs="宋体"/>
          <w:sz w:val="24"/>
          <w:szCs w:val="24"/>
        </w:rPr>
        <w:t xml:space="preserve">, Matsumura M, Tanaka H, Ami Y, Hori M, Kobayashi M, Uchida K, Yagami K, Kameyama T, Yoshizawa T. HTLV-1-associated myelopathy/tropical spastic paraparesis-like rats by intravenous injection of HTLV-1-producing rabbit or human T-cell line into adult WKA rats. </w:t>
      </w:r>
      <w:r w:rsidRPr="00534BF7">
        <w:rPr>
          <w:rFonts w:ascii="Book Antiqua" w:eastAsia="宋体" w:hAnsi="Book Antiqua" w:cs="宋体"/>
          <w:i/>
          <w:iCs/>
          <w:sz w:val="24"/>
          <w:szCs w:val="24"/>
        </w:rPr>
        <w:t>Jpn J Cancer Res</w:t>
      </w:r>
      <w:r w:rsidRPr="00534BF7">
        <w:rPr>
          <w:rFonts w:ascii="Book Antiqua" w:eastAsia="宋体" w:hAnsi="Book Antiqua" w:cs="宋体"/>
          <w:sz w:val="24"/>
          <w:szCs w:val="24"/>
        </w:rPr>
        <w:t xml:space="preserve"> 1993; </w:t>
      </w:r>
      <w:r w:rsidRPr="00534BF7">
        <w:rPr>
          <w:rFonts w:ascii="Book Antiqua" w:eastAsia="宋体" w:hAnsi="Book Antiqua" w:cs="宋体"/>
          <w:b/>
          <w:bCs/>
          <w:sz w:val="24"/>
          <w:szCs w:val="24"/>
        </w:rPr>
        <w:t>84</w:t>
      </w:r>
      <w:r w:rsidRPr="00534BF7">
        <w:rPr>
          <w:rFonts w:ascii="Book Antiqua" w:eastAsia="宋体" w:hAnsi="Book Antiqua" w:cs="宋体"/>
          <w:sz w:val="24"/>
          <w:szCs w:val="24"/>
        </w:rPr>
        <w:t>: 831-833 [PMID: 8407544 DOI: 10.1111/j.1349-7006.1993.tb02052.x]</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40 </w:t>
      </w:r>
      <w:r w:rsidRPr="00534BF7">
        <w:rPr>
          <w:rFonts w:ascii="Book Antiqua" w:eastAsia="宋体" w:hAnsi="Book Antiqua" w:cs="宋体"/>
          <w:b/>
          <w:bCs/>
          <w:sz w:val="24"/>
          <w:szCs w:val="24"/>
        </w:rPr>
        <w:t>Miyatake Y</w:t>
      </w:r>
      <w:r w:rsidRPr="00534BF7">
        <w:rPr>
          <w:rFonts w:ascii="Book Antiqua" w:eastAsia="宋体" w:hAnsi="Book Antiqua" w:cs="宋体"/>
          <w:sz w:val="24"/>
          <w:szCs w:val="24"/>
        </w:rPr>
        <w:t xml:space="preserve">, Ikeda H, Ishizu A, Baba T, Ichihashi T, Suzuki A, Tomaru U, Kasahara M, Yoshiki T. Role of neuronal interferon-gamma in the development of myelopathy in rats infected with human T-cell leukemia virus type 1. </w:t>
      </w:r>
      <w:r w:rsidRPr="00534BF7">
        <w:rPr>
          <w:rFonts w:ascii="Book Antiqua" w:eastAsia="宋体" w:hAnsi="Book Antiqua" w:cs="宋体"/>
          <w:i/>
          <w:iCs/>
          <w:sz w:val="24"/>
          <w:szCs w:val="24"/>
        </w:rPr>
        <w:t>Am J Pathol</w:t>
      </w:r>
      <w:r w:rsidRPr="00534BF7">
        <w:rPr>
          <w:rFonts w:ascii="Book Antiqua" w:eastAsia="宋体" w:hAnsi="Book Antiqua" w:cs="宋体"/>
          <w:sz w:val="24"/>
          <w:szCs w:val="24"/>
        </w:rPr>
        <w:t xml:space="preserve"> 2006; </w:t>
      </w:r>
      <w:r w:rsidRPr="00534BF7">
        <w:rPr>
          <w:rFonts w:ascii="Book Antiqua" w:eastAsia="宋体" w:hAnsi="Book Antiqua" w:cs="宋体"/>
          <w:b/>
          <w:bCs/>
          <w:sz w:val="24"/>
          <w:szCs w:val="24"/>
        </w:rPr>
        <w:t>169</w:t>
      </w:r>
      <w:r w:rsidRPr="00534BF7">
        <w:rPr>
          <w:rFonts w:ascii="Book Antiqua" w:eastAsia="宋体" w:hAnsi="Book Antiqua" w:cs="宋体"/>
          <w:sz w:val="24"/>
          <w:szCs w:val="24"/>
        </w:rPr>
        <w:t>: 189-199 [PMID: 16816372 DOI: 10.2353/ajpath.2006.051225]</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41 </w:t>
      </w:r>
      <w:r w:rsidRPr="00534BF7">
        <w:rPr>
          <w:rFonts w:ascii="Book Antiqua" w:eastAsia="宋体" w:hAnsi="Book Antiqua" w:cs="宋体"/>
          <w:b/>
          <w:bCs/>
          <w:sz w:val="24"/>
          <w:szCs w:val="24"/>
        </w:rPr>
        <w:t>Câmara CC</w:t>
      </w:r>
      <w:r w:rsidRPr="00534BF7">
        <w:rPr>
          <w:rFonts w:ascii="Book Antiqua" w:eastAsia="宋体" w:hAnsi="Book Antiqua" w:cs="宋体"/>
          <w:sz w:val="24"/>
          <w:szCs w:val="24"/>
        </w:rPr>
        <w:t xml:space="preserve">, Oriá RB, Felismino TC, da Silva AP, da Silva MA, Alcântara JV, Costa SB, Vicente AC, Teixeira-Santos TJ, de Castro-Costa CM. Motor behavioral abnormalities and histopathological findings of Wistar rats inoculated with HTLV-1-infected MT2 cells. </w:t>
      </w:r>
      <w:r w:rsidRPr="00534BF7">
        <w:rPr>
          <w:rFonts w:ascii="Book Antiqua" w:eastAsia="宋体" w:hAnsi="Book Antiqua" w:cs="宋体"/>
          <w:i/>
          <w:iCs/>
          <w:sz w:val="24"/>
          <w:szCs w:val="24"/>
        </w:rPr>
        <w:t>Braz J Med Biol Res</w:t>
      </w:r>
      <w:r w:rsidRPr="00534BF7">
        <w:rPr>
          <w:rFonts w:ascii="Book Antiqua" w:eastAsia="宋体" w:hAnsi="Book Antiqua" w:cs="宋体"/>
          <w:sz w:val="24"/>
          <w:szCs w:val="24"/>
        </w:rPr>
        <w:t xml:space="preserve"> 2010; </w:t>
      </w:r>
      <w:r w:rsidRPr="00534BF7">
        <w:rPr>
          <w:rFonts w:ascii="Book Antiqua" w:eastAsia="宋体" w:hAnsi="Book Antiqua" w:cs="宋体"/>
          <w:b/>
          <w:bCs/>
          <w:sz w:val="24"/>
          <w:szCs w:val="24"/>
        </w:rPr>
        <w:t>43</w:t>
      </w:r>
      <w:r w:rsidRPr="00534BF7">
        <w:rPr>
          <w:rFonts w:ascii="Book Antiqua" w:eastAsia="宋体" w:hAnsi="Book Antiqua" w:cs="宋体"/>
          <w:sz w:val="24"/>
          <w:szCs w:val="24"/>
        </w:rPr>
        <w:t>: 657-662 [PMID: 20521016 DOI: 10.1590/S0100-879X2010007500050]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42 </w:t>
      </w:r>
      <w:r w:rsidRPr="00534BF7">
        <w:rPr>
          <w:rFonts w:ascii="Book Antiqua" w:eastAsia="宋体" w:hAnsi="Book Antiqua" w:cs="宋体"/>
          <w:b/>
          <w:bCs/>
          <w:sz w:val="24"/>
          <w:szCs w:val="24"/>
        </w:rPr>
        <w:t>De Castro-Costa CM</w:t>
      </w:r>
      <w:r w:rsidRPr="00534BF7">
        <w:rPr>
          <w:rFonts w:ascii="Book Antiqua" w:eastAsia="宋体" w:hAnsi="Book Antiqua" w:cs="宋体"/>
          <w:sz w:val="24"/>
          <w:szCs w:val="24"/>
        </w:rPr>
        <w:t xml:space="preserve">. [Tropical spastic paraparesis: a necessary redefinition]. </w:t>
      </w:r>
      <w:r w:rsidRPr="00534BF7">
        <w:rPr>
          <w:rFonts w:ascii="Book Antiqua" w:eastAsia="宋体" w:hAnsi="Book Antiqua" w:cs="宋体"/>
          <w:i/>
          <w:iCs/>
          <w:sz w:val="24"/>
          <w:szCs w:val="24"/>
        </w:rPr>
        <w:t>Arq Neuropsiquiatr</w:t>
      </w:r>
      <w:r w:rsidRPr="00534BF7">
        <w:rPr>
          <w:rFonts w:ascii="Book Antiqua" w:eastAsia="宋体" w:hAnsi="Book Antiqua" w:cs="宋体"/>
          <w:sz w:val="24"/>
          <w:szCs w:val="24"/>
        </w:rPr>
        <w:t xml:space="preserve"> 1996; </w:t>
      </w:r>
      <w:r w:rsidRPr="00534BF7">
        <w:rPr>
          <w:rFonts w:ascii="Book Antiqua" w:eastAsia="宋体" w:hAnsi="Book Antiqua" w:cs="宋体"/>
          <w:b/>
          <w:bCs/>
          <w:sz w:val="24"/>
          <w:szCs w:val="24"/>
        </w:rPr>
        <w:t>54</w:t>
      </w:r>
      <w:r w:rsidRPr="00534BF7">
        <w:rPr>
          <w:rFonts w:ascii="Book Antiqua" w:eastAsia="宋体" w:hAnsi="Book Antiqua" w:cs="宋体"/>
          <w:sz w:val="24"/>
          <w:szCs w:val="24"/>
        </w:rPr>
        <w:t>: 131-135 [PMID: 8736159]</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43 </w:t>
      </w:r>
      <w:r w:rsidRPr="00534BF7">
        <w:rPr>
          <w:rFonts w:ascii="Book Antiqua" w:eastAsia="宋体" w:hAnsi="Book Antiqua" w:cs="宋体"/>
          <w:b/>
          <w:bCs/>
          <w:sz w:val="24"/>
          <w:szCs w:val="24"/>
        </w:rPr>
        <w:t>Ruddle NH</w:t>
      </w:r>
      <w:r w:rsidRPr="00534BF7">
        <w:rPr>
          <w:rFonts w:ascii="Book Antiqua" w:eastAsia="宋体" w:hAnsi="Book Antiqua" w:cs="宋体"/>
          <w:sz w:val="24"/>
          <w:szCs w:val="24"/>
        </w:rPr>
        <w:t xml:space="preserve">, Li CB, Horne WC, Santiago P, Troiano N, Jay G, Horowitz M, Baron R. Mice transgenic for HTLV-I LTR-tax exhibit tax expression in bone, skeletal alterations, and high bone turnover. </w:t>
      </w:r>
      <w:r w:rsidRPr="00534BF7">
        <w:rPr>
          <w:rFonts w:ascii="Book Antiqua" w:eastAsia="宋体" w:hAnsi="Book Antiqua" w:cs="宋体"/>
          <w:i/>
          <w:iCs/>
          <w:sz w:val="24"/>
          <w:szCs w:val="24"/>
        </w:rPr>
        <w:t>Virology</w:t>
      </w:r>
      <w:r w:rsidRPr="00534BF7">
        <w:rPr>
          <w:rFonts w:ascii="Book Antiqua" w:eastAsia="宋体" w:hAnsi="Book Antiqua" w:cs="宋体"/>
          <w:sz w:val="24"/>
          <w:szCs w:val="24"/>
        </w:rPr>
        <w:t xml:space="preserve"> 1993; </w:t>
      </w:r>
      <w:r w:rsidRPr="00534BF7">
        <w:rPr>
          <w:rFonts w:ascii="Book Antiqua" w:eastAsia="宋体" w:hAnsi="Book Antiqua" w:cs="宋体"/>
          <w:b/>
          <w:bCs/>
          <w:sz w:val="24"/>
          <w:szCs w:val="24"/>
        </w:rPr>
        <w:t>197</w:t>
      </w:r>
      <w:r w:rsidRPr="00534BF7">
        <w:rPr>
          <w:rFonts w:ascii="Book Antiqua" w:eastAsia="宋体" w:hAnsi="Book Antiqua" w:cs="宋体"/>
          <w:sz w:val="24"/>
          <w:szCs w:val="24"/>
        </w:rPr>
        <w:t>: 196-204 [PMID: 8212554 DOI: 10.1006/viro.1993.1580]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44 </w:t>
      </w:r>
      <w:r w:rsidRPr="00534BF7">
        <w:rPr>
          <w:rFonts w:ascii="Book Antiqua" w:eastAsia="宋体" w:hAnsi="Book Antiqua" w:cs="宋体"/>
          <w:b/>
          <w:bCs/>
          <w:sz w:val="24"/>
          <w:szCs w:val="24"/>
        </w:rPr>
        <w:t>Beilke MA</w:t>
      </w:r>
      <w:r w:rsidRPr="00534BF7">
        <w:rPr>
          <w:rFonts w:ascii="Book Antiqua" w:eastAsia="宋体" w:hAnsi="Book Antiqua" w:cs="宋体"/>
          <w:sz w:val="24"/>
          <w:szCs w:val="24"/>
        </w:rPr>
        <w:t xml:space="preserve">, Traina-Dorge V, England JD, Blanchard JL. Polymyositis, arthritis, and uveitis in a macaque experimentally infected with human T lymphotropic virus type I. </w:t>
      </w:r>
      <w:r w:rsidRPr="00534BF7">
        <w:rPr>
          <w:rFonts w:ascii="Book Antiqua" w:eastAsia="宋体" w:hAnsi="Book Antiqua" w:cs="宋体"/>
          <w:i/>
          <w:iCs/>
          <w:sz w:val="24"/>
          <w:szCs w:val="24"/>
        </w:rPr>
        <w:t>Arthritis Rheum</w:t>
      </w:r>
      <w:r w:rsidRPr="00534BF7">
        <w:rPr>
          <w:rFonts w:ascii="Book Antiqua" w:eastAsia="宋体" w:hAnsi="Book Antiqua" w:cs="宋体"/>
          <w:sz w:val="24"/>
          <w:szCs w:val="24"/>
        </w:rPr>
        <w:t xml:space="preserve"> 1996; </w:t>
      </w:r>
      <w:r w:rsidRPr="00534BF7">
        <w:rPr>
          <w:rFonts w:ascii="Book Antiqua" w:eastAsia="宋体" w:hAnsi="Book Antiqua" w:cs="宋体"/>
          <w:b/>
          <w:bCs/>
          <w:sz w:val="24"/>
          <w:szCs w:val="24"/>
        </w:rPr>
        <w:t>39</w:t>
      </w:r>
      <w:r w:rsidRPr="00534BF7">
        <w:rPr>
          <w:rFonts w:ascii="Book Antiqua" w:eastAsia="宋体" w:hAnsi="Book Antiqua" w:cs="宋体"/>
          <w:sz w:val="24"/>
          <w:szCs w:val="24"/>
        </w:rPr>
        <w:t>: 610-615 [PMID: 8630109 DOI: 10.1002/art.1780390410]</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45 </w:t>
      </w:r>
      <w:r w:rsidRPr="00534BF7">
        <w:rPr>
          <w:rFonts w:ascii="Book Antiqua" w:eastAsia="宋体" w:hAnsi="Book Antiqua" w:cs="宋体"/>
          <w:b/>
          <w:bCs/>
          <w:sz w:val="24"/>
          <w:szCs w:val="24"/>
        </w:rPr>
        <w:t>Akagi T</w:t>
      </w:r>
      <w:r w:rsidRPr="00534BF7">
        <w:rPr>
          <w:rFonts w:ascii="Book Antiqua" w:eastAsia="宋体" w:hAnsi="Book Antiqua" w:cs="宋体"/>
          <w:sz w:val="24"/>
          <w:szCs w:val="24"/>
        </w:rPr>
        <w:t xml:space="preserve">, Yoshino T, Motoi M, Takata H, Yano S, Miyoshi I, Oka T, Ohtsuki Y. Isolation of virus-producing transformants from human gastric cancer cell line, HGC-27, infected with human T-cell leukemia virus type I. </w:t>
      </w:r>
      <w:r w:rsidRPr="00534BF7">
        <w:rPr>
          <w:rFonts w:ascii="Book Antiqua" w:eastAsia="宋体" w:hAnsi="Book Antiqua" w:cs="宋体"/>
          <w:i/>
          <w:iCs/>
          <w:sz w:val="24"/>
          <w:szCs w:val="24"/>
        </w:rPr>
        <w:t>Jpn J Cancer Res</w:t>
      </w:r>
      <w:r w:rsidRPr="00534BF7">
        <w:rPr>
          <w:rFonts w:ascii="Book Antiqua" w:eastAsia="宋体" w:hAnsi="Book Antiqua" w:cs="宋体"/>
          <w:sz w:val="24"/>
          <w:szCs w:val="24"/>
        </w:rPr>
        <w:t xml:space="preserve"> 1988; </w:t>
      </w:r>
      <w:r w:rsidRPr="00534BF7">
        <w:rPr>
          <w:rFonts w:ascii="Book Antiqua" w:eastAsia="宋体" w:hAnsi="Book Antiqua" w:cs="宋体"/>
          <w:b/>
          <w:bCs/>
          <w:sz w:val="24"/>
          <w:szCs w:val="24"/>
        </w:rPr>
        <w:t>79</w:t>
      </w:r>
      <w:r w:rsidRPr="00534BF7">
        <w:rPr>
          <w:rFonts w:ascii="Book Antiqua" w:eastAsia="宋体" w:hAnsi="Book Antiqua" w:cs="宋体"/>
          <w:sz w:val="24"/>
          <w:szCs w:val="24"/>
        </w:rPr>
        <w:t>: 836-842 [PMID: 3139597 DOI: 10.1111/j.1349-7006.1988.tb00045.x]</w:t>
      </w:r>
    </w:p>
    <w:p w:rsidR="00EB1DCB" w:rsidRPr="00534BF7" w:rsidRDefault="00EB1DCB" w:rsidP="00EB1DCB">
      <w:pPr>
        <w:spacing w:after="0" w:line="360" w:lineRule="auto"/>
        <w:jc w:val="both"/>
        <w:rPr>
          <w:rFonts w:ascii="Book Antiqua" w:eastAsia="宋体" w:hAnsi="Book Antiqua" w:cs="宋体"/>
          <w:sz w:val="24"/>
          <w:szCs w:val="24"/>
        </w:rPr>
      </w:pPr>
      <w:r w:rsidRPr="00534BF7">
        <w:rPr>
          <w:rFonts w:ascii="Book Antiqua" w:eastAsia="宋体" w:hAnsi="Book Antiqua" w:cs="宋体"/>
          <w:sz w:val="24"/>
          <w:szCs w:val="24"/>
        </w:rPr>
        <w:t xml:space="preserve">46 </w:t>
      </w:r>
      <w:r w:rsidRPr="00534BF7">
        <w:rPr>
          <w:rFonts w:ascii="Book Antiqua" w:eastAsia="宋体" w:hAnsi="Book Antiqua" w:cs="宋体"/>
          <w:b/>
          <w:bCs/>
          <w:sz w:val="24"/>
          <w:szCs w:val="24"/>
        </w:rPr>
        <w:t>Louboutin JP</w:t>
      </w:r>
      <w:r w:rsidRPr="00534BF7">
        <w:rPr>
          <w:rFonts w:ascii="Book Antiqua" w:eastAsia="宋体" w:hAnsi="Book Antiqua" w:cs="宋体"/>
          <w:sz w:val="24"/>
          <w:szCs w:val="24"/>
        </w:rPr>
        <w:t xml:space="preserve">, Agrawal L, Reyes BA, Van Bockstaele EJ, Strayer DS. Protecting neurons from HIV-1 gp120-induced oxidant stress using both localized intracerebral and generalized intraventricular administration of antioxidant enzymes delivered by SV40-derived vectors. </w:t>
      </w:r>
      <w:r w:rsidRPr="00534BF7">
        <w:rPr>
          <w:rFonts w:ascii="Book Antiqua" w:eastAsia="宋体" w:hAnsi="Book Antiqua" w:cs="宋体"/>
          <w:i/>
          <w:iCs/>
          <w:sz w:val="24"/>
          <w:szCs w:val="24"/>
        </w:rPr>
        <w:t>Gene Ther</w:t>
      </w:r>
      <w:r w:rsidRPr="00534BF7">
        <w:rPr>
          <w:rFonts w:ascii="Book Antiqua" w:eastAsia="宋体" w:hAnsi="Book Antiqua" w:cs="宋体"/>
          <w:sz w:val="24"/>
          <w:szCs w:val="24"/>
        </w:rPr>
        <w:t xml:space="preserve"> 2007; </w:t>
      </w:r>
      <w:r w:rsidRPr="00534BF7">
        <w:rPr>
          <w:rFonts w:ascii="Book Antiqua" w:eastAsia="宋体" w:hAnsi="Book Antiqua" w:cs="宋体"/>
          <w:b/>
          <w:bCs/>
          <w:sz w:val="24"/>
          <w:szCs w:val="24"/>
        </w:rPr>
        <w:t>14</w:t>
      </w:r>
      <w:r w:rsidRPr="00534BF7">
        <w:rPr>
          <w:rFonts w:ascii="Book Antiqua" w:eastAsia="宋体" w:hAnsi="Book Antiqua" w:cs="宋体"/>
          <w:sz w:val="24"/>
          <w:szCs w:val="24"/>
        </w:rPr>
        <w:t>: 1650-1661 [PMID: 17914406 DOI: 10.1038/sj.gt.3303030]</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47 </w:t>
      </w:r>
      <w:r w:rsidRPr="00534BF7">
        <w:rPr>
          <w:rFonts w:ascii="Book Antiqua" w:eastAsia="宋体" w:hAnsi="Book Antiqua" w:cs="宋体"/>
          <w:b/>
          <w:sz w:val="24"/>
          <w:szCs w:val="24"/>
        </w:rPr>
        <w:t>Louboutin JP,</w:t>
      </w:r>
      <w:r w:rsidRPr="00534BF7">
        <w:rPr>
          <w:rFonts w:ascii="Book Antiqua" w:eastAsia="宋体" w:hAnsi="Book Antiqua" w:cs="宋体"/>
          <w:sz w:val="24"/>
          <w:szCs w:val="24"/>
        </w:rPr>
        <w:t xml:space="preserve"> Reyes BAS, Agrawal L, van Bockstaele EJ, Strayer DS. Intracisternal rSV40 administration provides effective pan-CNS transgene expression. </w:t>
      </w:r>
      <w:r w:rsidRPr="00534BF7">
        <w:rPr>
          <w:rFonts w:ascii="Book Antiqua" w:eastAsia="宋体" w:hAnsi="Book Antiqua" w:cs="宋体"/>
          <w:i/>
          <w:sz w:val="24"/>
          <w:szCs w:val="24"/>
        </w:rPr>
        <w:t>Gene Ther</w:t>
      </w:r>
      <w:r w:rsidRPr="00534BF7">
        <w:rPr>
          <w:rFonts w:ascii="Book Antiqua" w:eastAsia="宋体" w:hAnsi="Book Antiqua" w:cs="宋体"/>
          <w:sz w:val="24"/>
          <w:szCs w:val="24"/>
        </w:rPr>
        <w:t xml:space="preserve"> 2012; </w:t>
      </w:r>
      <w:r w:rsidRPr="00534BF7">
        <w:rPr>
          <w:rFonts w:ascii="Book Antiqua" w:eastAsia="宋体" w:hAnsi="Book Antiqua" w:cs="宋体"/>
          <w:b/>
          <w:sz w:val="24"/>
          <w:szCs w:val="24"/>
        </w:rPr>
        <w:t>19</w:t>
      </w:r>
      <w:r w:rsidRPr="00534BF7">
        <w:rPr>
          <w:rFonts w:ascii="Book Antiqua" w:eastAsia="宋体" w:hAnsi="Book Antiqua" w:cs="宋体"/>
          <w:sz w:val="24"/>
          <w:szCs w:val="24"/>
        </w:rPr>
        <w:t>: 114-118</w:t>
      </w:r>
      <w:r w:rsidRPr="00EB1DCB">
        <w:rPr>
          <w:rFonts w:ascii="Book Antiqua" w:eastAsia="宋体" w:hAnsi="Book Antiqua" w:cs="宋体"/>
          <w:sz w:val="24"/>
          <w:szCs w:val="24"/>
        </w:rPr>
        <w:t xml:space="preserve"> [PMID: 21614027 </w:t>
      </w:r>
      <w:r w:rsidRPr="00534BF7">
        <w:rPr>
          <w:rFonts w:ascii="Book Antiqua" w:eastAsia="宋体" w:hAnsi="Book Antiqua" w:cs="宋体"/>
          <w:sz w:val="24"/>
          <w:szCs w:val="24"/>
        </w:rPr>
        <w:t>DOI: 10.1038/gt.2011.75</w:t>
      </w:r>
      <w:r w:rsidRPr="00EB1DCB">
        <w:rPr>
          <w:rFonts w:ascii="Book Antiqua" w:eastAsia="宋体" w:hAnsi="Book Antiqua" w:cs="宋体"/>
          <w:sz w:val="24"/>
          <w:szCs w:val="24"/>
        </w:rPr>
        <w:t>]</w:t>
      </w:r>
    </w:p>
    <w:p w:rsidR="00EB1DCB" w:rsidRPr="00534BF7" w:rsidRDefault="00EB1DCB" w:rsidP="00EB1DCB">
      <w:pPr>
        <w:spacing w:after="0" w:line="360" w:lineRule="auto"/>
        <w:jc w:val="both"/>
        <w:rPr>
          <w:rFonts w:ascii="Book Antiqua" w:eastAsia="宋体" w:hAnsi="Book Antiqua" w:cs="宋体"/>
          <w:sz w:val="24"/>
          <w:szCs w:val="24"/>
        </w:rPr>
      </w:pPr>
      <w:r w:rsidRPr="00EB1DCB">
        <w:rPr>
          <w:rFonts w:ascii="Book Antiqua" w:eastAsia="宋体" w:hAnsi="Book Antiqua" w:cs="宋体"/>
          <w:sz w:val="24"/>
          <w:szCs w:val="24"/>
        </w:rPr>
        <w:t xml:space="preserve">48 </w:t>
      </w:r>
      <w:r w:rsidRPr="00534BF7">
        <w:rPr>
          <w:rFonts w:ascii="Book Antiqua" w:eastAsia="宋体" w:hAnsi="Book Antiqua" w:cs="宋体"/>
          <w:b/>
          <w:sz w:val="24"/>
          <w:szCs w:val="24"/>
        </w:rPr>
        <w:t>Louboutin JP,</w:t>
      </w:r>
      <w:r w:rsidRPr="00534BF7">
        <w:rPr>
          <w:rFonts w:ascii="Book Antiqua" w:eastAsia="宋体" w:hAnsi="Book Antiqua" w:cs="宋体"/>
          <w:sz w:val="24"/>
          <w:szCs w:val="24"/>
        </w:rPr>
        <w:t xml:space="preserve"> Chekmasova AA, Marusich E, Chowdhury JR, Strayer DS. Efficient CNS gene delivery by intravenous injection. </w:t>
      </w:r>
      <w:r w:rsidRPr="00534BF7">
        <w:rPr>
          <w:rFonts w:ascii="Book Antiqua" w:eastAsia="宋体" w:hAnsi="Book Antiqua" w:cs="宋体"/>
          <w:i/>
          <w:sz w:val="24"/>
          <w:szCs w:val="24"/>
        </w:rPr>
        <w:t>Nat Methods</w:t>
      </w:r>
      <w:r w:rsidRPr="00534BF7">
        <w:rPr>
          <w:rFonts w:ascii="Book Antiqua" w:eastAsia="宋体" w:hAnsi="Book Antiqua" w:cs="宋体"/>
          <w:sz w:val="24"/>
          <w:szCs w:val="24"/>
        </w:rPr>
        <w:t xml:space="preserve"> 2010; </w:t>
      </w:r>
      <w:r w:rsidRPr="00534BF7">
        <w:rPr>
          <w:rFonts w:ascii="Book Antiqua" w:eastAsia="宋体" w:hAnsi="Book Antiqua" w:cs="宋体"/>
          <w:b/>
          <w:sz w:val="24"/>
          <w:szCs w:val="24"/>
        </w:rPr>
        <w:t>7</w:t>
      </w:r>
      <w:r w:rsidRPr="00534BF7">
        <w:rPr>
          <w:rFonts w:ascii="Book Antiqua" w:eastAsia="宋体" w:hAnsi="Book Antiqua" w:cs="宋体"/>
          <w:sz w:val="24"/>
          <w:szCs w:val="24"/>
        </w:rPr>
        <w:t>: 905-907</w:t>
      </w:r>
      <w:r w:rsidRPr="00EB1DCB">
        <w:rPr>
          <w:rFonts w:ascii="Book Antiqua" w:eastAsia="宋体" w:hAnsi="Book Antiqua" w:cs="宋体"/>
          <w:sz w:val="24"/>
          <w:szCs w:val="24"/>
        </w:rPr>
        <w:t xml:space="preserve"> [PMID: 20953176 </w:t>
      </w:r>
      <w:r w:rsidRPr="00534BF7">
        <w:rPr>
          <w:rFonts w:ascii="Book Antiqua" w:eastAsia="宋体" w:hAnsi="Book Antiqua" w:cs="宋体"/>
          <w:sz w:val="24"/>
          <w:szCs w:val="24"/>
        </w:rPr>
        <w:t>DOI: 10.1038/nmeth.1518</w:t>
      </w:r>
      <w:r w:rsidRPr="00EB1DCB">
        <w:rPr>
          <w:rFonts w:ascii="Book Antiqua" w:eastAsia="宋体" w:hAnsi="Book Antiqua" w:cs="宋体"/>
          <w:sz w:val="24"/>
          <w:szCs w:val="24"/>
        </w:rPr>
        <w:t>]</w:t>
      </w:r>
    </w:p>
    <w:p w:rsidR="00EB1DCB" w:rsidRPr="00EB1DCB" w:rsidRDefault="00EB1DCB" w:rsidP="00EB1DCB">
      <w:pPr>
        <w:spacing w:after="0" w:line="360" w:lineRule="auto"/>
        <w:jc w:val="both"/>
        <w:rPr>
          <w:rFonts w:ascii="Book Antiqua" w:eastAsia="宋体" w:hAnsi="Book Antiqua" w:cs="宋体"/>
          <w:sz w:val="24"/>
          <w:szCs w:val="24"/>
          <w:lang w:eastAsia="zh-CN"/>
        </w:rPr>
      </w:pPr>
      <w:r w:rsidRPr="00534BF7">
        <w:rPr>
          <w:rFonts w:ascii="Book Antiqua" w:eastAsia="宋体" w:hAnsi="Book Antiqua" w:cs="宋体"/>
          <w:sz w:val="24"/>
          <w:szCs w:val="24"/>
        </w:rPr>
        <w:t xml:space="preserve">49 </w:t>
      </w:r>
      <w:r w:rsidRPr="00534BF7">
        <w:rPr>
          <w:rFonts w:ascii="Book Antiqua" w:eastAsia="宋体" w:hAnsi="Book Antiqua" w:cs="宋体"/>
          <w:b/>
          <w:bCs/>
          <w:sz w:val="24"/>
          <w:szCs w:val="24"/>
        </w:rPr>
        <w:t>Araujo AQ</w:t>
      </w:r>
      <w:r w:rsidRPr="00534BF7">
        <w:rPr>
          <w:rFonts w:ascii="Book Antiqua" w:eastAsia="宋体" w:hAnsi="Book Antiqua" w:cs="宋体"/>
          <w:sz w:val="24"/>
          <w:szCs w:val="24"/>
        </w:rPr>
        <w:t xml:space="preserve">, Silva MT. The HTLV-1 neurological complex. </w:t>
      </w:r>
      <w:r w:rsidRPr="00534BF7">
        <w:rPr>
          <w:rFonts w:ascii="Book Antiqua" w:eastAsia="宋体" w:hAnsi="Book Antiqua" w:cs="宋体"/>
          <w:i/>
          <w:iCs/>
          <w:sz w:val="24"/>
          <w:szCs w:val="24"/>
        </w:rPr>
        <w:t>Lancet Neurol</w:t>
      </w:r>
      <w:r w:rsidRPr="00534BF7">
        <w:rPr>
          <w:rFonts w:ascii="Book Antiqua" w:eastAsia="宋体" w:hAnsi="Book Antiqua" w:cs="宋体"/>
          <w:sz w:val="24"/>
          <w:szCs w:val="24"/>
        </w:rPr>
        <w:t xml:space="preserve"> 2006; </w:t>
      </w:r>
      <w:r w:rsidRPr="00534BF7">
        <w:rPr>
          <w:rFonts w:ascii="Book Antiqua" w:eastAsia="宋体" w:hAnsi="Book Antiqua" w:cs="宋体"/>
          <w:b/>
          <w:bCs/>
          <w:sz w:val="24"/>
          <w:szCs w:val="24"/>
        </w:rPr>
        <w:t>5</w:t>
      </w:r>
      <w:r w:rsidRPr="00534BF7">
        <w:rPr>
          <w:rFonts w:ascii="Book Antiqua" w:eastAsia="宋体" w:hAnsi="Book Antiqua" w:cs="宋体"/>
          <w:sz w:val="24"/>
          <w:szCs w:val="24"/>
        </w:rPr>
        <w:t>: 1068-1076 [PMID: 17110288 DOI: 10.1016/S1474-4422(06)70628-7]</w:t>
      </w:r>
    </w:p>
    <w:p w:rsidR="00EB1DCB" w:rsidRPr="00EB1DCB" w:rsidRDefault="00EB1DCB" w:rsidP="00EB1DCB">
      <w:pPr>
        <w:adjustRightInd w:val="0"/>
        <w:snapToGrid w:val="0"/>
        <w:spacing w:after="0" w:line="360" w:lineRule="auto"/>
        <w:ind w:right="239"/>
        <w:jc w:val="right"/>
        <w:rPr>
          <w:rFonts w:ascii="Book Antiqua" w:hAnsi="Book Antiqua"/>
          <w:b/>
          <w:bCs/>
          <w:sz w:val="24"/>
          <w:szCs w:val="24"/>
          <w:lang w:val="en-GB"/>
        </w:rPr>
      </w:pPr>
      <w:bookmarkStart w:id="26" w:name="OLE_LINK9"/>
      <w:r w:rsidRPr="00EB1DCB">
        <w:rPr>
          <w:rStyle w:val="Strong"/>
          <w:rFonts w:ascii="Book Antiqua" w:hAnsi="Book Antiqua" w:cs="Arial"/>
          <w:noProof/>
          <w:sz w:val="24"/>
          <w:szCs w:val="24"/>
          <w:lang w:val="en-GB"/>
        </w:rPr>
        <w:t>P-Reviewer:</w:t>
      </w:r>
      <w:r w:rsidRPr="00EB1DCB">
        <w:rPr>
          <w:rFonts w:ascii="Book Antiqua" w:hAnsi="Book Antiqua"/>
          <w:color w:val="000000"/>
          <w:sz w:val="24"/>
          <w:szCs w:val="24"/>
          <w:lang w:val="en-GB"/>
        </w:rPr>
        <w:t xml:space="preserve"> Juan</w:t>
      </w:r>
      <w:r w:rsidRPr="00EB1DCB">
        <w:rPr>
          <w:rFonts w:ascii="Book Antiqua" w:hAnsi="Book Antiqua"/>
          <w:color w:val="000000"/>
          <w:sz w:val="24"/>
          <w:szCs w:val="24"/>
          <w:lang w:val="en-GB" w:eastAsia="zh-CN"/>
        </w:rPr>
        <w:t xml:space="preserve"> </w:t>
      </w:r>
      <w:r w:rsidRPr="00EB1DCB">
        <w:rPr>
          <w:rFonts w:ascii="Book Antiqua" w:hAnsi="Book Antiqua"/>
          <w:color w:val="000000"/>
          <w:sz w:val="24"/>
          <w:szCs w:val="24"/>
          <w:lang w:val="en-GB"/>
        </w:rPr>
        <w:t xml:space="preserve">DS, Sotelo J </w:t>
      </w:r>
      <w:r w:rsidRPr="00EB1DCB">
        <w:rPr>
          <w:rFonts w:ascii="Book Antiqua" w:hAnsi="Book Antiqua"/>
          <w:bCs/>
          <w:sz w:val="24"/>
          <w:szCs w:val="24"/>
          <w:lang w:val="en-GB"/>
        </w:rPr>
        <w:t xml:space="preserve"> </w:t>
      </w:r>
      <w:r w:rsidRPr="00EB1DCB">
        <w:rPr>
          <w:rFonts w:ascii="Book Antiqua" w:hAnsi="Book Antiqua"/>
          <w:b/>
          <w:bCs/>
          <w:sz w:val="24"/>
          <w:szCs w:val="24"/>
          <w:lang w:val="en-GB"/>
        </w:rPr>
        <w:t>S-Editor:</w:t>
      </w:r>
      <w:r w:rsidRPr="00EB1DCB">
        <w:rPr>
          <w:rFonts w:ascii="Book Antiqua" w:hAnsi="Book Antiqua"/>
          <w:bCs/>
          <w:sz w:val="24"/>
          <w:szCs w:val="24"/>
          <w:lang w:val="en-GB"/>
        </w:rPr>
        <w:t xml:space="preserve"> Tian YL</w:t>
      </w:r>
    </w:p>
    <w:p w:rsidR="00EB1DCB" w:rsidRPr="00EB1DCB" w:rsidRDefault="00EB1DCB" w:rsidP="00EB1DCB">
      <w:pPr>
        <w:adjustRightInd w:val="0"/>
        <w:snapToGrid w:val="0"/>
        <w:spacing w:after="0" w:line="360" w:lineRule="auto"/>
        <w:ind w:right="239"/>
        <w:jc w:val="right"/>
        <w:rPr>
          <w:rFonts w:ascii="Book Antiqua" w:hAnsi="Book Antiqua"/>
          <w:bCs/>
          <w:sz w:val="24"/>
          <w:szCs w:val="24"/>
        </w:rPr>
      </w:pPr>
      <w:r w:rsidRPr="00EB1DCB">
        <w:rPr>
          <w:rFonts w:ascii="Book Antiqua" w:hAnsi="Book Antiqua"/>
          <w:b/>
          <w:bCs/>
          <w:sz w:val="24"/>
          <w:szCs w:val="24"/>
        </w:rPr>
        <w:t>L-Editor:   E-Editor:</w:t>
      </w:r>
    </w:p>
    <w:bookmarkEnd w:id="26"/>
    <w:p w:rsidR="00EB1DCB" w:rsidRPr="00EB1DCB" w:rsidRDefault="00EB1DCB" w:rsidP="00EB1DCB">
      <w:pPr>
        <w:spacing w:after="0" w:line="360" w:lineRule="auto"/>
        <w:jc w:val="both"/>
        <w:rPr>
          <w:rFonts w:ascii="Book Antiqua" w:hAnsi="Book Antiqua" w:cs="Times New Roman"/>
          <w:b/>
          <w:color w:val="000000" w:themeColor="text1"/>
          <w:sz w:val="24"/>
          <w:szCs w:val="24"/>
          <w:lang w:eastAsia="zh-CN"/>
        </w:rPr>
      </w:pPr>
    </w:p>
    <w:sectPr w:rsidR="00EB1DCB" w:rsidRPr="00EB1D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20" w:rsidRDefault="00886B20">
      <w:pPr>
        <w:spacing w:after="0" w:line="240" w:lineRule="auto"/>
      </w:pPr>
      <w:r>
        <w:separator/>
      </w:r>
    </w:p>
  </w:endnote>
  <w:endnote w:type="continuationSeparator" w:id="0">
    <w:p w:rsidR="00886B20" w:rsidRDefault="008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20" w:rsidRDefault="00886B20">
      <w:pPr>
        <w:spacing w:after="0" w:line="240" w:lineRule="auto"/>
      </w:pPr>
      <w:r>
        <w:separator/>
      </w:r>
    </w:p>
  </w:footnote>
  <w:footnote w:type="continuationSeparator" w:id="0">
    <w:p w:rsidR="00886B20" w:rsidRDefault="00886B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33524"/>
      <w:docPartObj>
        <w:docPartGallery w:val="Page Numbers (Top of Page)"/>
        <w:docPartUnique/>
      </w:docPartObj>
    </w:sdtPr>
    <w:sdtEndPr>
      <w:rPr>
        <w:noProof/>
      </w:rPr>
    </w:sdtEndPr>
    <w:sdtContent>
      <w:p w:rsidR="00AD3E73" w:rsidRDefault="00293EDC">
        <w:pPr>
          <w:pStyle w:val="Header"/>
          <w:jc w:val="right"/>
        </w:pPr>
        <w:r>
          <w:fldChar w:fldCharType="begin"/>
        </w:r>
        <w:r>
          <w:instrText xml:space="preserve"> PAGE   \* MERGEFORMAT </w:instrText>
        </w:r>
        <w:r>
          <w:fldChar w:fldCharType="separate"/>
        </w:r>
        <w:r w:rsidR="00F6387E">
          <w:rPr>
            <w:noProof/>
          </w:rPr>
          <w:t>1</w:t>
        </w:r>
        <w:r>
          <w:rPr>
            <w:noProof/>
          </w:rPr>
          <w:fldChar w:fldCharType="end"/>
        </w:r>
      </w:p>
    </w:sdtContent>
  </w:sdt>
  <w:p w:rsidR="00AD3E73" w:rsidRDefault="00F63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DC"/>
    <w:rsid w:val="000362E3"/>
    <w:rsid w:val="00066D57"/>
    <w:rsid w:val="00067349"/>
    <w:rsid w:val="000A2326"/>
    <w:rsid w:val="000B6978"/>
    <w:rsid w:val="000C52FA"/>
    <w:rsid w:val="000E5749"/>
    <w:rsid w:val="00122E3F"/>
    <w:rsid w:val="001242F5"/>
    <w:rsid w:val="0014457E"/>
    <w:rsid w:val="00184F01"/>
    <w:rsid w:val="001A70B1"/>
    <w:rsid w:val="001F44D1"/>
    <w:rsid w:val="0020024C"/>
    <w:rsid w:val="00232AAE"/>
    <w:rsid w:val="00236DE7"/>
    <w:rsid w:val="00237A64"/>
    <w:rsid w:val="00247100"/>
    <w:rsid w:val="0025245E"/>
    <w:rsid w:val="0028283D"/>
    <w:rsid w:val="00287894"/>
    <w:rsid w:val="00293EDC"/>
    <w:rsid w:val="002A2900"/>
    <w:rsid w:val="002D5995"/>
    <w:rsid w:val="002F0937"/>
    <w:rsid w:val="002F6503"/>
    <w:rsid w:val="003153CA"/>
    <w:rsid w:val="00320D12"/>
    <w:rsid w:val="00327DB2"/>
    <w:rsid w:val="00356A1E"/>
    <w:rsid w:val="00370720"/>
    <w:rsid w:val="003813B3"/>
    <w:rsid w:val="0039413E"/>
    <w:rsid w:val="00413D8C"/>
    <w:rsid w:val="00436B89"/>
    <w:rsid w:val="004D0711"/>
    <w:rsid w:val="004D215D"/>
    <w:rsid w:val="004D76D1"/>
    <w:rsid w:val="00512E02"/>
    <w:rsid w:val="00553A0A"/>
    <w:rsid w:val="005D2077"/>
    <w:rsid w:val="006408DA"/>
    <w:rsid w:val="006C2C5F"/>
    <w:rsid w:val="006C46B7"/>
    <w:rsid w:val="006D4964"/>
    <w:rsid w:val="00763239"/>
    <w:rsid w:val="00783086"/>
    <w:rsid w:val="007A69AE"/>
    <w:rsid w:val="007B2590"/>
    <w:rsid w:val="007E50A8"/>
    <w:rsid w:val="007F42CC"/>
    <w:rsid w:val="007F7880"/>
    <w:rsid w:val="00802F81"/>
    <w:rsid w:val="00821AE5"/>
    <w:rsid w:val="00826126"/>
    <w:rsid w:val="00837EEB"/>
    <w:rsid w:val="00852597"/>
    <w:rsid w:val="00853672"/>
    <w:rsid w:val="00862857"/>
    <w:rsid w:val="00886B20"/>
    <w:rsid w:val="008C2E7D"/>
    <w:rsid w:val="008E0780"/>
    <w:rsid w:val="00905FF0"/>
    <w:rsid w:val="00943725"/>
    <w:rsid w:val="00960220"/>
    <w:rsid w:val="009963AF"/>
    <w:rsid w:val="00A418DE"/>
    <w:rsid w:val="00A91C4E"/>
    <w:rsid w:val="00AA352D"/>
    <w:rsid w:val="00AD3826"/>
    <w:rsid w:val="00AD40EE"/>
    <w:rsid w:val="00AF31A1"/>
    <w:rsid w:val="00B37A21"/>
    <w:rsid w:val="00B47B60"/>
    <w:rsid w:val="00B5262A"/>
    <w:rsid w:val="00B86C1A"/>
    <w:rsid w:val="00BA1513"/>
    <w:rsid w:val="00BA6321"/>
    <w:rsid w:val="00C2069E"/>
    <w:rsid w:val="00C23640"/>
    <w:rsid w:val="00C30DE0"/>
    <w:rsid w:val="00C56891"/>
    <w:rsid w:val="00CA0947"/>
    <w:rsid w:val="00CA5F82"/>
    <w:rsid w:val="00D16BB9"/>
    <w:rsid w:val="00D47EC3"/>
    <w:rsid w:val="00D955E9"/>
    <w:rsid w:val="00DA32E5"/>
    <w:rsid w:val="00DC59CA"/>
    <w:rsid w:val="00DE6F67"/>
    <w:rsid w:val="00E27C0E"/>
    <w:rsid w:val="00E31C5E"/>
    <w:rsid w:val="00E70EE2"/>
    <w:rsid w:val="00EA46D8"/>
    <w:rsid w:val="00EB17A0"/>
    <w:rsid w:val="00EB1DCB"/>
    <w:rsid w:val="00EF5850"/>
    <w:rsid w:val="00EF5CE1"/>
    <w:rsid w:val="00F1529D"/>
    <w:rsid w:val="00F22CE9"/>
    <w:rsid w:val="00F35BA9"/>
    <w:rsid w:val="00F47F17"/>
    <w:rsid w:val="00F6387E"/>
    <w:rsid w:val="00F7498C"/>
    <w:rsid w:val="00F7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DC"/>
  </w:style>
  <w:style w:type="paragraph" w:styleId="Heading1">
    <w:name w:val="heading 1"/>
    <w:basedOn w:val="Normal"/>
    <w:link w:val="Heading1Char"/>
    <w:uiPriority w:val="9"/>
    <w:qFormat/>
    <w:rsid w:val="00293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DC"/>
    <w:rPr>
      <w:rFonts w:ascii="Times New Roman" w:eastAsia="Times New Roman" w:hAnsi="Times New Roman" w:cs="Times New Roman"/>
      <w:b/>
      <w:bCs/>
      <w:kern w:val="36"/>
      <w:sz w:val="48"/>
      <w:szCs w:val="48"/>
    </w:rPr>
  </w:style>
  <w:style w:type="character" w:customStyle="1" w:styleId="apple-converted-space">
    <w:name w:val="apple-converted-space"/>
    <w:rsid w:val="00293EDC"/>
  </w:style>
  <w:style w:type="character" w:customStyle="1" w:styleId="highlight">
    <w:name w:val="highlight"/>
    <w:rsid w:val="00293EDC"/>
  </w:style>
  <w:style w:type="character" w:styleId="Hyperlink">
    <w:name w:val="Hyperlink"/>
    <w:uiPriority w:val="99"/>
    <w:unhideWhenUsed/>
    <w:rsid w:val="00293EDC"/>
    <w:rPr>
      <w:color w:val="0000FF"/>
      <w:u w:val="single"/>
    </w:rPr>
  </w:style>
  <w:style w:type="character" w:customStyle="1" w:styleId="jrnl">
    <w:name w:val="jrnl"/>
    <w:basedOn w:val="DefaultParagraphFont"/>
    <w:rsid w:val="00293EDC"/>
  </w:style>
  <w:style w:type="paragraph" w:customStyle="1" w:styleId="desc">
    <w:name w:val="desc"/>
    <w:basedOn w:val="Normal"/>
    <w:rsid w:val="00293E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DC"/>
  </w:style>
  <w:style w:type="paragraph" w:customStyle="1" w:styleId="details">
    <w:name w:val="details"/>
    <w:basedOn w:val="Normal"/>
    <w:rsid w:val="00EF58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08DA"/>
    <w:rPr>
      <w:sz w:val="21"/>
      <w:szCs w:val="21"/>
    </w:rPr>
  </w:style>
  <w:style w:type="paragraph" w:styleId="CommentText">
    <w:name w:val="annotation text"/>
    <w:basedOn w:val="Normal"/>
    <w:link w:val="CommentTextChar"/>
    <w:uiPriority w:val="99"/>
    <w:semiHidden/>
    <w:unhideWhenUsed/>
    <w:rsid w:val="006408DA"/>
  </w:style>
  <w:style w:type="character" w:customStyle="1" w:styleId="CommentTextChar">
    <w:name w:val="Comment Text Char"/>
    <w:basedOn w:val="DefaultParagraphFont"/>
    <w:link w:val="CommentText"/>
    <w:uiPriority w:val="99"/>
    <w:semiHidden/>
    <w:rsid w:val="006408DA"/>
  </w:style>
  <w:style w:type="paragraph" w:styleId="CommentSubject">
    <w:name w:val="annotation subject"/>
    <w:basedOn w:val="CommentText"/>
    <w:next w:val="CommentText"/>
    <w:link w:val="CommentSubjectChar"/>
    <w:uiPriority w:val="99"/>
    <w:semiHidden/>
    <w:unhideWhenUsed/>
    <w:rsid w:val="006408DA"/>
    <w:rPr>
      <w:b/>
      <w:bCs/>
    </w:rPr>
  </w:style>
  <w:style w:type="character" w:customStyle="1" w:styleId="CommentSubjectChar">
    <w:name w:val="Comment Subject Char"/>
    <w:basedOn w:val="CommentTextChar"/>
    <w:link w:val="CommentSubject"/>
    <w:uiPriority w:val="99"/>
    <w:semiHidden/>
    <w:rsid w:val="006408DA"/>
    <w:rPr>
      <w:b/>
      <w:bCs/>
    </w:rPr>
  </w:style>
  <w:style w:type="paragraph" w:styleId="BalloonText">
    <w:name w:val="Balloon Text"/>
    <w:basedOn w:val="Normal"/>
    <w:link w:val="BalloonTextChar"/>
    <w:uiPriority w:val="99"/>
    <w:semiHidden/>
    <w:unhideWhenUsed/>
    <w:rsid w:val="006408D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408DA"/>
    <w:rPr>
      <w:sz w:val="18"/>
      <w:szCs w:val="18"/>
    </w:rPr>
  </w:style>
  <w:style w:type="character" w:customStyle="1" w:styleId="highlight1">
    <w:name w:val="highlight1"/>
    <w:rsid w:val="006408DA"/>
    <w:rPr>
      <w:shd w:val="clear" w:color="auto" w:fill="F1BFE0"/>
    </w:rPr>
  </w:style>
  <w:style w:type="paragraph" w:styleId="Footer">
    <w:name w:val="footer"/>
    <w:basedOn w:val="Normal"/>
    <w:link w:val="FooterChar"/>
    <w:uiPriority w:val="99"/>
    <w:unhideWhenUsed/>
    <w:rsid w:val="002524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245E"/>
    <w:rPr>
      <w:sz w:val="18"/>
      <w:szCs w:val="18"/>
    </w:rPr>
  </w:style>
  <w:style w:type="character" w:styleId="Strong">
    <w:name w:val="Strong"/>
    <w:qFormat/>
    <w:rsid w:val="00EB1DCB"/>
    <w:rPr>
      <w:b/>
      <w:bCs/>
    </w:rPr>
  </w:style>
  <w:style w:type="character" w:styleId="Emphasis">
    <w:name w:val="Emphasis"/>
    <w:basedOn w:val="DefaultParagraphFont"/>
    <w:uiPriority w:val="20"/>
    <w:qFormat/>
    <w:rsid w:val="00AD38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DC"/>
  </w:style>
  <w:style w:type="paragraph" w:styleId="Heading1">
    <w:name w:val="heading 1"/>
    <w:basedOn w:val="Normal"/>
    <w:link w:val="Heading1Char"/>
    <w:uiPriority w:val="9"/>
    <w:qFormat/>
    <w:rsid w:val="00293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DC"/>
    <w:rPr>
      <w:rFonts w:ascii="Times New Roman" w:eastAsia="Times New Roman" w:hAnsi="Times New Roman" w:cs="Times New Roman"/>
      <w:b/>
      <w:bCs/>
      <w:kern w:val="36"/>
      <w:sz w:val="48"/>
      <w:szCs w:val="48"/>
    </w:rPr>
  </w:style>
  <w:style w:type="character" w:customStyle="1" w:styleId="apple-converted-space">
    <w:name w:val="apple-converted-space"/>
    <w:rsid w:val="00293EDC"/>
  </w:style>
  <w:style w:type="character" w:customStyle="1" w:styleId="highlight">
    <w:name w:val="highlight"/>
    <w:rsid w:val="00293EDC"/>
  </w:style>
  <w:style w:type="character" w:styleId="Hyperlink">
    <w:name w:val="Hyperlink"/>
    <w:uiPriority w:val="99"/>
    <w:unhideWhenUsed/>
    <w:rsid w:val="00293EDC"/>
    <w:rPr>
      <w:color w:val="0000FF"/>
      <w:u w:val="single"/>
    </w:rPr>
  </w:style>
  <w:style w:type="character" w:customStyle="1" w:styleId="jrnl">
    <w:name w:val="jrnl"/>
    <w:basedOn w:val="DefaultParagraphFont"/>
    <w:rsid w:val="00293EDC"/>
  </w:style>
  <w:style w:type="paragraph" w:customStyle="1" w:styleId="desc">
    <w:name w:val="desc"/>
    <w:basedOn w:val="Normal"/>
    <w:rsid w:val="00293E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DC"/>
  </w:style>
  <w:style w:type="paragraph" w:customStyle="1" w:styleId="details">
    <w:name w:val="details"/>
    <w:basedOn w:val="Normal"/>
    <w:rsid w:val="00EF58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08DA"/>
    <w:rPr>
      <w:sz w:val="21"/>
      <w:szCs w:val="21"/>
    </w:rPr>
  </w:style>
  <w:style w:type="paragraph" w:styleId="CommentText">
    <w:name w:val="annotation text"/>
    <w:basedOn w:val="Normal"/>
    <w:link w:val="CommentTextChar"/>
    <w:uiPriority w:val="99"/>
    <w:semiHidden/>
    <w:unhideWhenUsed/>
    <w:rsid w:val="006408DA"/>
  </w:style>
  <w:style w:type="character" w:customStyle="1" w:styleId="CommentTextChar">
    <w:name w:val="Comment Text Char"/>
    <w:basedOn w:val="DefaultParagraphFont"/>
    <w:link w:val="CommentText"/>
    <w:uiPriority w:val="99"/>
    <w:semiHidden/>
    <w:rsid w:val="006408DA"/>
  </w:style>
  <w:style w:type="paragraph" w:styleId="CommentSubject">
    <w:name w:val="annotation subject"/>
    <w:basedOn w:val="CommentText"/>
    <w:next w:val="CommentText"/>
    <w:link w:val="CommentSubjectChar"/>
    <w:uiPriority w:val="99"/>
    <w:semiHidden/>
    <w:unhideWhenUsed/>
    <w:rsid w:val="006408DA"/>
    <w:rPr>
      <w:b/>
      <w:bCs/>
    </w:rPr>
  </w:style>
  <w:style w:type="character" w:customStyle="1" w:styleId="CommentSubjectChar">
    <w:name w:val="Comment Subject Char"/>
    <w:basedOn w:val="CommentTextChar"/>
    <w:link w:val="CommentSubject"/>
    <w:uiPriority w:val="99"/>
    <w:semiHidden/>
    <w:rsid w:val="006408DA"/>
    <w:rPr>
      <w:b/>
      <w:bCs/>
    </w:rPr>
  </w:style>
  <w:style w:type="paragraph" w:styleId="BalloonText">
    <w:name w:val="Balloon Text"/>
    <w:basedOn w:val="Normal"/>
    <w:link w:val="BalloonTextChar"/>
    <w:uiPriority w:val="99"/>
    <w:semiHidden/>
    <w:unhideWhenUsed/>
    <w:rsid w:val="006408D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408DA"/>
    <w:rPr>
      <w:sz w:val="18"/>
      <w:szCs w:val="18"/>
    </w:rPr>
  </w:style>
  <w:style w:type="character" w:customStyle="1" w:styleId="highlight1">
    <w:name w:val="highlight1"/>
    <w:rsid w:val="006408DA"/>
    <w:rPr>
      <w:shd w:val="clear" w:color="auto" w:fill="F1BFE0"/>
    </w:rPr>
  </w:style>
  <w:style w:type="paragraph" w:styleId="Footer">
    <w:name w:val="footer"/>
    <w:basedOn w:val="Normal"/>
    <w:link w:val="FooterChar"/>
    <w:uiPriority w:val="99"/>
    <w:unhideWhenUsed/>
    <w:rsid w:val="002524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245E"/>
    <w:rPr>
      <w:sz w:val="18"/>
      <w:szCs w:val="18"/>
    </w:rPr>
  </w:style>
  <w:style w:type="character" w:styleId="Strong">
    <w:name w:val="Strong"/>
    <w:qFormat/>
    <w:rsid w:val="00EB1DCB"/>
    <w:rPr>
      <w:b/>
      <w:bCs/>
    </w:rPr>
  </w:style>
  <w:style w:type="character" w:styleId="Emphasis">
    <w:name w:val="Emphasis"/>
    <w:basedOn w:val="DefaultParagraphFont"/>
    <w:uiPriority w:val="20"/>
    <w:qFormat/>
    <w:rsid w:val="00AD3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555">
      <w:bodyDiv w:val="1"/>
      <w:marLeft w:val="0"/>
      <w:marRight w:val="0"/>
      <w:marTop w:val="0"/>
      <w:marBottom w:val="0"/>
      <w:divBdr>
        <w:top w:val="none" w:sz="0" w:space="0" w:color="auto"/>
        <w:left w:val="none" w:sz="0" w:space="0" w:color="auto"/>
        <w:bottom w:val="none" w:sz="0" w:space="0" w:color="auto"/>
        <w:right w:val="none" w:sz="0" w:space="0" w:color="auto"/>
      </w:divBdr>
    </w:div>
    <w:div w:id="9114417">
      <w:bodyDiv w:val="1"/>
      <w:marLeft w:val="0"/>
      <w:marRight w:val="0"/>
      <w:marTop w:val="0"/>
      <w:marBottom w:val="0"/>
      <w:divBdr>
        <w:top w:val="none" w:sz="0" w:space="0" w:color="auto"/>
        <w:left w:val="none" w:sz="0" w:space="0" w:color="auto"/>
        <w:bottom w:val="none" w:sz="0" w:space="0" w:color="auto"/>
        <w:right w:val="none" w:sz="0" w:space="0" w:color="auto"/>
      </w:divBdr>
    </w:div>
    <w:div w:id="48186802">
      <w:bodyDiv w:val="1"/>
      <w:marLeft w:val="0"/>
      <w:marRight w:val="0"/>
      <w:marTop w:val="0"/>
      <w:marBottom w:val="0"/>
      <w:divBdr>
        <w:top w:val="none" w:sz="0" w:space="0" w:color="auto"/>
        <w:left w:val="none" w:sz="0" w:space="0" w:color="auto"/>
        <w:bottom w:val="none" w:sz="0" w:space="0" w:color="auto"/>
        <w:right w:val="none" w:sz="0" w:space="0" w:color="auto"/>
      </w:divBdr>
    </w:div>
    <w:div w:id="52389686">
      <w:bodyDiv w:val="1"/>
      <w:marLeft w:val="0"/>
      <w:marRight w:val="0"/>
      <w:marTop w:val="0"/>
      <w:marBottom w:val="0"/>
      <w:divBdr>
        <w:top w:val="none" w:sz="0" w:space="0" w:color="auto"/>
        <w:left w:val="none" w:sz="0" w:space="0" w:color="auto"/>
        <w:bottom w:val="none" w:sz="0" w:space="0" w:color="auto"/>
        <w:right w:val="none" w:sz="0" w:space="0" w:color="auto"/>
      </w:divBdr>
    </w:div>
    <w:div w:id="102922350">
      <w:bodyDiv w:val="1"/>
      <w:marLeft w:val="0"/>
      <w:marRight w:val="0"/>
      <w:marTop w:val="0"/>
      <w:marBottom w:val="0"/>
      <w:divBdr>
        <w:top w:val="none" w:sz="0" w:space="0" w:color="auto"/>
        <w:left w:val="none" w:sz="0" w:space="0" w:color="auto"/>
        <w:bottom w:val="none" w:sz="0" w:space="0" w:color="auto"/>
        <w:right w:val="none" w:sz="0" w:space="0" w:color="auto"/>
      </w:divBdr>
    </w:div>
    <w:div w:id="214121334">
      <w:bodyDiv w:val="1"/>
      <w:marLeft w:val="0"/>
      <w:marRight w:val="0"/>
      <w:marTop w:val="0"/>
      <w:marBottom w:val="0"/>
      <w:divBdr>
        <w:top w:val="none" w:sz="0" w:space="0" w:color="auto"/>
        <w:left w:val="none" w:sz="0" w:space="0" w:color="auto"/>
        <w:bottom w:val="none" w:sz="0" w:space="0" w:color="auto"/>
        <w:right w:val="none" w:sz="0" w:space="0" w:color="auto"/>
      </w:divBdr>
    </w:div>
    <w:div w:id="263998544">
      <w:bodyDiv w:val="1"/>
      <w:marLeft w:val="0"/>
      <w:marRight w:val="0"/>
      <w:marTop w:val="0"/>
      <w:marBottom w:val="0"/>
      <w:divBdr>
        <w:top w:val="none" w:sz="0" w:space="0" w:color="auto"/>
        <w:left w:val="none" w:sz="0" w:space="0" w:color="auto"/>
        <w:bottom w:val="none" w:sz="0" w:space="0" w:color="auto"/>
        <w:right w:val="none" w:sz="0" w:space="0" w:color="auto"/>
      </w:divBdr>
    </w:div>
    <w:div w:id="295532550">
      <w:bodyDiv w:val="1"/>
      <w:marLeft w:val="0"/>
      <w:marRight w:val="0"/>
      <w:marTop w:val="0"/>
      <w:marBottom w:val="0"/>
      <w:divBdr>
        <w:top w:val="none" w:sz="0" w:space="0" w:color="auto"/>
        <w:left w:val="none" w:sz="0" w:space="0" w:color="auto"/>
        <w:bottom w:val="none" w:sz="0" w:space="0" w:color="auto"/>
        <w:right w:val="none" w:sz="0" w:space="0" w:color="auto"/>
      </w:divBdr>
    </w:div>
    <w:div w:id="409932461">
      <w:bodyDiv w:val="1"/>
      <w:marLeft w:val="0"/>
      <w:marRight w:val="0"/>
      <w:marTop w:val="0"/>
      <w:marBottom w:val="0"/>
      <w:divBdr>
        <w:top w:val="none" w:sz="0" w:space="0" w:color="auto"/>
        <w:left w:val="none" w:sz="0" w:space="0" w:color="auto"/>
        <w:bottom w:val="none" w:sz="0" w:space="0" w:color="auto"/>
        <w:right w:val="none" w:sz="0" w:space="0" w:color="auto"/>
      </w:divBdr>
    </w:div>
    <w:div w:id="417555616">
      <w:bodyDiv w:val="1"/>
      <w:marLeft w:val="0"/>
      <w:marRight w:val="0"/>
      <w:marTop w:val="0"/>
      <w:marBottom w:val="0"/>
      <w:divBdr>
        <w:top w:val="none" w:sz="0" w:space="0" w:color="auto"/>
        <w:left w:val="none" w:sz="0" w:space="0" w:color="auto"/>
        <w:bottom w:val="none" w:sz="0" w:space="0" w:color="auto"/>
        <w:right w:val="none" w:sz="0" w:space="0" w:color="auto"/>
      </w:divBdr>
    </w:div>
    <w:div w:id="421800011">
      <w:bodyDiv w:val="1"/>
      <w:marLeft w:val="0"/>
      <w:marRight w:val="0"/>
      <w:marTop w:val="0"/>
      <w:marBottom w:val="0"/>
      <w:divBdr>
        <w:top w:val="none" w:sz="0" w:space="0" w:color="auto"/>
        <w:left w:val="none" w:sz="0" w:space="0" w:color="auto"/>
        <w:bottom w:val="none" w:sz="0" w:space="0" w:color="auto"/>
        <w:right w:val="none" w:sz="0" w:space="0" w:color="auto"/>
      </w:divBdr>
    </w:div>
    <w:div w:id="439180670">
      <w:bodyDiv w:val="1"/>
      <w:marLeft w:val="0"/>
      <w:marRight w:val="0"/>
      <w:marTop w:val="0"/>
      <w:marBottom w:val="0"/>
      <w:divBdr>
        <w:top w:val="none" w:sz="0" w:space="0" w:color="auto"/>
        <w:left w:val="none" w:sz="0" w:space="0" w:color="auto"/>
        <w:bottom w:val="none" w:sz="0" w:space="0" w:color="auto"/>
        <w:right w:val="none" w:sz="0" w:space="0" w:color="auto"/>
      </w:divBdr>
    </w:div>
    <w:div w:id="463736027">
      <w:bodyDiv w:val="1"/>
      <w:marLeft w:val="0"/>
      <w:marRight w:val="0"/>
      <w:marTop w:val="0"/>
      <w:marBottom w:val="0"/>
      <w:divBdr>
        <w:top w:val="none" w:sz="0" w:space="0" w:color="auto"/>
        <w:left w:val="none" w:sz="0" w:space="0" w:color="auto"/>
        <w:bottom w:val="none" w:sz="0" w:space="0" w:color="auto"/>
        <w:right w:val="none" w:sz="0" w:space="0" w:color="auto"/>
      </w:divBdr>
    </w:div>
    <w:div w:id="498735907">
      <w:bodyDiv w:val="1"/>
      <w:marLeft w:val="0"/>
      <w:marRight w:val="0"/>
      <w:marTop w:val="0"/>
      <w:marBottom w:val="0"/>
      <w:divBdr>
        <w:top w:val="none" w:sz="0" w:space="0" w:color="auto"/>
        <w:left w:val="none" w:sz="0" w:space="0" w:color="auto"/>
        <w:bottom w:val="none" w:sz="0" w:space="0" w:color="auto"/>
        <w:right w:val="none" w:sz="0" w:space="0" w:color="auto"/>
      </w:divBdr>
    </w:div>
    <w:div w:id="531959060">
      <w:bodyDiv w:val="1"/>
      <w:marLeft w:val="0"/>
      <w:marRight w:val="0"/>
      <w:marTop w:val="0"/>
      <w:marBottom w:val="0"/>
      <w:divBdr>
        <w:top w:val="none" w:sz="0" w:space="0" w:color="auto"/>
        <w:left w:val="none" w:sz="0" w:space="0" w:color="auto"/>
        <w:bottom w:val="none" w:sz="0" w:space="0" w:color="auto"/>
        <w:right w:val="none" w:sz="0" w:space="0" w:color="auto"/>
      </w:divBdr>
    </w:div>
    <w:div w:id="648946731">
      <w:bodyDiv w:val="1"/>
      <w:marLeft w:val="0"/>
      <w:marRight w:val="0"/>
      <w:marTop w:val="0"/>
      <w:marBottom w:val="0"/>
      <w:divBdr>
        <w:top w:val="none" w:sz="0" w:space="0" w:color="auto"/>
        <w:left w:val="none" w:sz="0" w:space="0" w:color="auto"/>
        <w:bottom w:val="none" w:sz="0" w:space="0" w:color="auto"/>
        <w:right w:val="none" w:sz="0" w:space="0" w:color="auto"/>
      </w:divBdr>
    </w:div>
    <w:div w:id="662123071">
      <w:bodyDiv w:val="1"/>
      <w:marLeft w:val="0"/>
      <w:marRight w:val="0"/>
      <w:marTop w:val="0"/>
      <w:marBottom w:val="0"/>
      <w:divBdr>
        <w:top w:val="none" w:sz="0" w:space="0" w:color="auto"/>
        <w:left w:val="none" w:sz="0" w:space="0" w:color="auto"/>
        <w:bottom w:val="none" w:sz="0" w:space="0" w:color="auto"/>
        <w:right w:val="none" w:sz="0" w:space="0" w:color="auto"/>
      </w:divBdr>
    </w:div>
    <w:div w:id="676687876">
      <w:bodyDiv w:val="1"/>
      <w:marLeft w:val="0"/>
      <w:marRight w:val="0"/>
      <w:marTop w:val="0"/>
      <w:marBottom w:val="0"/>
      <w:divBdr>
        <w:top w:val="none" w:sz="0" w:space="0" w:color="auto"/>
        <w:left w:val="none" w:sz="0" w:space="0" w:color="auto"/>
        <w:bottom w:val="none" w:sz="0" w:space="0" w:color="auto"/>
        <w:right w:val="none" w:sz="0" w:space="0" w:color="auto"/>
      </w:divBdr>
    </w:div>
    <w:div w:id="710420703">
      <w:bodyDiv w:val="1"/>
      <w:marLeft w:val="0"/>
      <w:marRight w:val="0"/>
      <w:marTop w:val="0"/>
      <w:marBottom w:val="0"/>
      <w:divBdr>
        <w:top w:val="none" w:sz="0" w:space="0" w:color="auto"/>
        <w:left w:val="none" w:sz="0" w:space="0" w:color="auto"/>
        <w:bottom w:val="none" w:sz="0" w:space="0" w:color="auto"/>
        <w:right w:val="none" w:sz="0" w:space="0" w:color="auto"/>
      </w:divBdr>
    </w:div>
    <w:div w:id="807166951">
      <w:bodyDiv w:val="1"/>
      <w:marLeft w:val="0"/>
      <w:marRight w:val="0"/>
      <w:marTop w:val="0"/>
      <w:marBottom w:val="0"/>
      <w:divBdr>
        <w:top w:val="none" w:sz="0" w:space="0" w:color="auto"/>
        <w:left w:val="none" w:sz="0" w:space="0" w:color="auto"/>
        <w:bottom w:val="none" w:sz="0" w:space="0" w:color="auto"/>
        <w:right w:val="none" w:sz="0" w:space="0" w:color="auto"/>
      </w:divBdr>
    </w:div>
    <w:div w:id="829634346">
      <w:bodyDiv w:val="1"/>
      <w:marLeft w:val="0"/>
      <w:marRight w:val="0"/>
      <w:marTop w:val="0"/>
      <w:marBottom w:val="0"/>
      <w:divBdr>
        <w:top w:val="none" w:sz="0" w:space="0" w:color="auto"/>
        <w:left w:val="none" w:sz="0" w:space="0" w:color="auto"/>
        <w:bottom w:val="none" w:sz="0" w:space="0" w:color="auto"/>
        <w:right w:val="none" w:sz="0" w:space="0" w:color="auto"/>
      </w:divBdr>
    </w:div>
    <w:div w:id="853348661">
      <w:bodyDiv w:val="1"/>
      <w:marLeft w:val="0"/>
      <w:marRight w:val="0"/>
      <w:marTop w:val="0"/>
      <w:marBottom w:val="0"/>
      <w:divBdr>
        <w:top w:val="none" w:sz="0" w:space="0" w:color="auto"/>
        <w:left w:val="none" w:sz="0" w:space="0" w:color="auto"/>
        <w:bottom w:val="none" w:sz="0" w:space="0" w:color="auto"/>
        <w:right w:val="none" w:sz="0" w:space="0" w:color="auto"/>
      </w:divBdr>
    </w:div>
    <w:div w:id="1034309381">
      <w:bodyDiv w:val="1"/>
      <w:marLeft w:val="0"/>
      <w:marRight w:val="0"/>
      <w:marTop w:val="0"/>
      <w:marBottom w:val="0"/>
      <w:divBdr>
        <w:top w:val="none" w:sz="0" w:space="0" w:color="auto"/>
        <w:left w:val="none" w:sz="0" w:space="0" w:color="auto"/>
        <w:bottom w:val="none" w:sz="0" w:space="0" w:color="auto"/>
        <w:right w:val="none" w:sz="0" w:space="0" w:color="auto"/>
      </w:divBdr>
    </w:div>
    <w:div w:id="1051197859">
      <w:bodyDiv w:val="1"/>
      <w:marLeft w:val="0"/>
      <w:marRight w:val="0"/>
      <w:marTop w:val="0"/>
      <w:marBottom w:val="0"/>
      <w:divBdr>
        <w:top w:val="none" w:sz="0" w:space="0" w:color="auto"/>
        <w:left w:val="none" w:sz="0" w:space="0" w:color="auto"/>
        <w:bottom w:val="none" w:sz="0" w:space="0" w:color="auto"/>
        <w:right w:val="none" w:sz="0" w:space="0" w:color="auto"/>
      </w:divBdr>
    </w:div>
    <w:div w:id="1064567756">
      <w:bodyDiv w:val="1"/>
      <w:marLeft w:val="0"/>
      <w:marRight w:val="0"/>
      <w:marTop w:val="0"/>
      <w:marBottom w:val="0"/>
      <w:divBdr>
        <w:top w:val="none" w:sz="0" w:space="0" w:color="auto"/>
        <w:left w:val="none" w:sz="0" w:space="0" w:color="auto"/>
        <w:bottom w:val="none" w:sz="0" w:space="0" w:color="auto"/>
        <w:right w:val="none" w:sz="0" w:space="0" w:color="auto"/>
      </w:divBdr>
    </w:div>
    <w:div w:id="1074861101">
      <w:bodyDiv w:val="1"/>
      <w:marLeft w:val="0"/>
      <w:marRight w:val="0"/>
      <w:marTop w:val="0"/>
      <w:marBottom w:val="0"/>
      <w:divBdr>
        <w:top w:val="none" w:sz="0" w:space="0" w:color="auto"/>
        <w:left w:val="none" w:sz="0" w:space="0" w:color="auto"/>
        <w:bottom w:val="none" w:sz="0" w:space="0" w:color="auto"/>
        <w:right w:val="none" w:sz="0" w:space="0" w:color="auto"/>
      </w:divBdr>
    </w:div>
    <w:div w:id="1081875794">
      <w:bodyDiv w:val="1"/>
      <w:marLeft w:val="0"/>
      <w:marRight w:val="0"/>
      <w:marTop w:val="0"/>
      <w:marBottom w:val="0"/>
      <w:divBdr>
        <w:top w:val="none" w:sz="0" w:space="0" w:color="auto"/>
        <w:left w:val="none" w:sz="0" w:space="0" w:color="auto"/>
        <w:bottom w:val="none" w:sz="0" w:space="0" w:color="auto"/>
        <w:right w:val="none" w:sz="0" w:space="0" w:color="auto"/>
      </w:divBdr>
    </w:div>
    <w:div w:id="1089618791">
      <w:bodyDiv w:val="1"/>
      <w:marLeft w:val="0"/>
      <w:marRight w:val="0"/>
      <w:marTop w:val="0"/>
      <w:marBottom w:val="0"/>
      <w:divBdr>
        <w:top w:val="none" w:sz="0" w:space="0" w:color="auto"/>
        <w:left w:val="none" w:sz="0" w:space="0" w:color="auto"/>
        <w:bottom w:val="none" w:sz="0" w:space="0" w:color="auto"/>
        <w:right w:val="none" w:sz="0" w:space="0" w:color="auto"/>
      </w:divBdr>
    </w:div>
    <w:div w:id="1119957093">
      <w:bodyDiv w:val="1"/>
      <w:marLeft w:val="0"/>
      <w:marRight w:val="0"/>
      <w:marTop w:val="0"/>
      <w:marBottom w:val="0"/>
      <w:divBdr>
        <w:top w:val="none" w:sz="0" w:space="0" w:color="auto"/>
        <w:left w:val="none" w:sz="0" w:space="0" w:color="auto"/>
        <w:bottom w:val="none" w:sz="0" w:space="0" w:color="auto"/>
        <w:right w:val="none" w:sz="0" w:space="0" w:color="auto"/>
      </w:divBdr>
    </w:div>
    <w:div w:id="1183475856">
      <w:bodyDiv w:val="1"/>
      <w:marLeft w:val="0"/>
      <w:marRight w:val="0"/>
      <w:marTop w:val="0"/>
      <w:marBottom w:val="0"/>
      <w:divBdr>
        <w:top w:val="none" w:sz="0" w:space="0" w:color="auto"/>
        <w:left w:val="none" w:sz="0" w:space="0" w:color="auto"/>
        <w:bottom w:val="none" w:sz="0" w:space="0" w:color="auto"/>
        <w:right w:val="none" w:sz="0" w:space="0" w:color="auto"/>
      </w:divBdr>
    </w:div>
    <w:div w:id="1221789302">
      <w:bodyDiv w:val="1"/>
      <w:marLeft w:val="0"/>
      <w:marRight w:val="0"/>
      <w:marTop w:val="0"/>
      <w:marBottom w:val="0"/>
      <w:divBdr>
        <w:top w:val="none" w:sz="0" w:space="0" w:color="auto"/>
        <w:left w:val="none" w:sz="0" w:space="0" w:color="auto"/>
        <w:bottom w:val="none" w:sz="0" w:space="0" w:color="auto"/>
        <w:right w:val="none" w:sz="0" w:space="0" w:color="auto"/>
      </w:divBdr>
    </w:div>
    <w:div w:id="1254702153">
      <w:bodyDiv w:val="1"/>
      <w:marLeft w:val="0"/>
      <w:marRight w:val="0"/>
      <w:marTop w:val="0"/>
      <w:marBottom w:val="0"/>
      <w:divBdr>
        <w:top w:val="none" w:sz="0" w:space="0" w:color="auto"/>
        <w:left w:val="none" w:sz="0" w:space="0" w:color="auto"/>
        <w:bottom w:val="none" w:sz="0" w:space="0" w:color="auto"/>
        <w:right w:val="none" w:sz="0" w:space="0" w:color="auto"/>
      </w:divBdr>
    </w:div>
    <w:div w:id="1281255627">
      <w:bodyDiv w:val="1"/>
      <w:marLeft w:val="0"/>
      <w:marRight w:val="0"/>
      <w:marTop w:val="0"/>
      <w:marBottom w:val="0"/>
      <w:divBdr>
        <w:top w:val="none" w:sz="0" w:space="0" w:color="auto"/>
        <w:left w:val="none" w:sz="0" w:space="0" w:color="auto"/>
        <w:bottom w:val="none" w:sz="0" w:space="0" w:color="auto"/>
        <w:right w:val="none" w:sz="0" w:space="0" w:color="auto"/>
      </w:divBdr>
    </w:div>
    <w:div w:id="1292440852">
      <w:bodyDiv w:val="1"/>
      <w:marLeft w:val="0"/>
      <w:marRight w:val="0"/>
      <w:marTop w:val="0"/>
      <w:marBottom w:val="0"/>
      <w:divBdr>
        <w:top w:val="none" w:sz="0" w:space="0" w:color="auto"/>
        <w:left w:val="none" w:sz="0" w:space="0" w:color="auto"/>
        <w:bottom w:val="none" w:sz="0" w:space="0" w:color="auto"/>
        <w:right w:val="none" w:sz="0" w:space="0" w:color="auto"/>
      </w:divBdr>
    </w:div>
    <w:div w:id="1333677491">
      <w:bodyDiv w:val="1"/>
      <w:marLeft w:val="0"/>
      <w:marRight w:val="0"/>
      <w:marTop w:val="0"/>
      <w:marBottom w:val="0"/>
      <w:divBdr>
        <w:top w:val="none" w:sz="0" w:space="0" w:color="auto"/>
        <w:left w:val="none" w:sz="0" w:space="0" w:color="auto"/>
        <w:bottom w:val="none" w:sz="0" w:space="0" w:color="auto"/>
        <w:right w:val="none" w:sz="0" w:space="0" w:color="auto"/>
      </w:divBdr>
    </w:div>
    <w:div w:id="1387408896">
      <w:bodyDiv w:val="1"/>
      <w:marLeft w:val="0"/>
      <w:marRight w:val="0"/>
      <w:marTop w:val="0"/>
      <w:marBottom w:val="0"/>
      <w:divBdr>
        <w:top w:val="none" w:sz="0" w:space="0" w:color="auto"/>
        <w:left w:val="none" w:sz="0" w:space="0" w:color="auto"/>
        <w:bottom w:val="none" w:sz="0" w:space="0" w:color="auto"/>
        <w:right w:val="none" w:sz="0" w:space="0" w:color="auto"/>
      </w:divBdr>
    </w:div>
    <w:div w:id="1416322859">
      <w:bodyDiv w:val="1"/>
      <w:marLeft w:val="0"/>
      <w:marRight w:val="0"/>
      <w:marTop w:val="0"/>
      <w:marBottom w:val="0"/>
      <w:divBdr>
        <w:top w:val="none" w:sz="0" w:space="0" w:color="auto"/>
        <w:left w:val="none" w:sz="0" w:space="0" w:color="auto"/>
        <w:bottom w:val="none" w:sz="0" w:space="0" w:color="auto"/>
        <w:right w:val="none" w:sz="0" w:space="0" w:color="auto"/>
      </w:divBdr>
    </w:div>
    <w:div w:id="1420130017">
      <w:bodyDiv w:val="1"/>
      <w:marLeft w:val="0"/>
      <w:marRight w:val="0"/>
      <w:marTop w:val="0"/>
      <w:marBottom w:val="0"/>
      <w:divBdr>
        <w:top w:val="none" w:sz="0" w:space="0" w:color="auto"/>
        <w:left w:val="none" w:sz="0" w:space="0" w:color="auto"/>
        <w:bottom w:val="none" w:sz="0" w:space="0" w:color="auto"/>
        <w:right w:val="none" w:sz="0" w:space="0" w:color="auto"/>
      </w:divBdr>
    </w:div>
    <w:div w:id="1434860331">
      <w:bodyDiv w:val="1"/>
      <w:marLeft w:val="0"/>
      <w:marRight w:val="0"/>
      <w:marTop w:val="0"/>
      <w:marBottom w:val="0"/>
      <w:divBdr>
        <w:top w:val="none" w:sz="0" w:space="0" w:color="auto"/>
        <w:left w:val="none" w:sz="0" w:space="0" w:color="auto"/>
        <w:bottom w:val="none" w:sz="0" w:space="0" w:color="auto"/>
        <w:right w:val="none" w:sz="0" w:space="0" w:color="auto"/>
      </w:divBdr>
    </w:div>
    <w:div w:id="1442069238">
      <w:bodyDiv w:val="1"/>
      <w:marLeft w:val="0"/>
      <w:marRight w:val="0"/>
      <w:marTop w:val="0"/>
      <w:marBottom w:val="0"/>
      <w:divBdr>
        <w:top w:val="none" w:sz="0" w:space="0" w:color="auto"/>
        <w:left w:val="none" w:sz="0" w:space="0" w:color="auto"/>
        <w:bottom w:val="none" w:sz="0" w:space="0" w:color="auto"/>
        <w:right w:val="none" w:sz="0" w:space="0" w:color="auto"/>
      </w:divBdr>
    </w:div>
    <w:div w:id="1496919807">
      <w:bodyDiv w:val="1"/>
      <w:marLeft w:val="0"/>
      <w:marRight w:val="0"/>
      <w:marTop w:val="0"/>
      <w:marBottom w:val="0"/>
      <w:divBdr>
        <w:top w:val="none" w:sz="0" w:space="0" w:color="auto"/>
        <w:left w:val="none" w:sz="0" w:space="0" w:color="auto"/>
        <w:bottom w:val="none" w:sz="0" w:space="0" w:color="auto"/>
        <w:right w:val="none" w:sz="0" w:space="0" w:color="auto"/>
      </w:divBdr>
    </w:div>
    <w:div w:id="1502968795">
      <w:bodyDiv w:val="1"/>
      <w:marLeft w:val="0"/>
      <w:marRight w:val="0"/>
      <w:marTop w:val="0"/>
      <w:marBottom w:val="0"/>
      <w:divBdr>
        <w:top w:val="none" w:sz="0" w:space="0" w:color="auto"/>
        <w:left w:val="none" w:sz="0" w:space="0" w:color="auto"/>
        <w:bottom w:val="none" w:sz="0" w:space="0" w:color="auto"/>
        <w:right w:val="none" w:sz="0" w:space="0" w:color="auto"/>
      </w:divBdr>
    </w:div>
    <w:div w:id="1518151991">
      <w:bodyDiv w:val="1"/>
      <w:marLeft w:val="0"/>
      <w:marRight w:val="0"/>
      <w:marTop w:val="0"/>
      <w:marBottom w:val="0"/>
      <w:divBdr>
        <w:top w:val="none" w:sz="0" w:space="0" w:color="auto"/>
        <w:left w:val="none" w:sz="0" w:space="0" w:color="auto"/>
        <w:bottom w:val="none" w:sz="0" w:space="0" w:color="auto"/>
        <w:right w:val="none" w:sz="0" w:space="0" w:color="auto"/>
      </w:divBdr>
    </w:div>
    <w:div w:id="1540824252">
      <w:bodyDiv w:val="1"/>
      <w:marLeft w:val="0"/>
      <w:marRight w:val="0"/>
      <w:marTop w:val="0"/>
      <w:marBottom w:val="0"/>
      <w:divBdr>
        <w:top w:val="none" w:sz="0" w:space="0" w:color="auto"/>
        <w:left w:val="none" w:sz="0" w:space="0" w:color="auto"/>
        <w:bottom w:val="none" w:sz="0" w:space="0" w:color="auto"/>
        <w:right w:val="none" w:sz="0" w:space="0" w:color="auto"/>
      </w:divBdr>
    </w:div>
    <w:div w:id="1577667181">
      <w:bodyDiv w:val="1"/>
      <w:marLeft w:val="0"/>
      <w:marRight w:val="0"/>
      <w:marTop w:val="0"/>
      <w:marBottom w:val="0"/>
      <w:divBdr>
        <w:top w:val="none" w:sz="0" w:space="0" w:color="auto"/>
        <w:left w:val="none" w:sz="0" w:space="0" w:color="auto"/>
        <w:bottom w:val="none" w:sz="0" w:space="0" w:color="auto"/>
        <w:right w:val="none" w:sz="0" w:space="0" w:color="auto"/>
      </w:divBdr>
    </w:div>
    <w:div w:id="1652446138">
      <w:bodyDiv w:val="1"/>
      <w:marLeft w:val="0"/>
      <w:marRight w:val="0"/>
      <w:marTop w:val="0"/>
      <w:marBottom w:val="0"/>
      <w:divBdr>
        <w:top w:val="none" w:sz="0" w:space="0" w:color="auto"/>
        <w:left w:val="none" w:sz="0" w:space="0" w:color="auto"/>
        <w:bottom w:val="none" w:sz="0" w:space="0" w:color="auto"/>
        <w:right w:val="none" w:sz="0" w:space="0" w:color="auto"/>
      </w:divBdr>
    </w:div>
    <w:div w:id="1691948887">
      <w:bodyDiv w:val="1"/>
      <w:marLeft w:val="0"/>
      <w:marRight w:val="0"/>
      <w:marTop w:val="0"/>
      <w:marBottom w:val="0"/>
      <w:divBdr>
        <w:top w:val="none" w:sz="0" w:space="0" w:color="auto"/>
        <w:left w:val="none" w:sz="0" w:space="0" w:color="auto"/>
        <w:bottom w:val="none" w:sz="0" w:space="0" w:color="auto"/>
        <w:right w:val="none" w:sz="0" w:space="0" w:color="auto"/>
      </w:divBdr>
    </w:div>
    <w:div w:id="1705247306">
      <w:bodyDiv w:val="1"/>
      <w:marLeft w:val="0"/>
      <w:marRight w:val="0"/>
      <w:marTop w:val="0"/>
      <w:marBottom w:val="0"/>
      <w:divBdr>
        <w:top w:val="none" w:sz="0" w:space="0" w:color="auto"/>
        <w:left w:val="none" w:sz="0" w:space="0" w:color="auto"/>
        <w:bottom w:val="none" w:sz="0" w:space="0" w:color="auto"/>
        <w:right w:val="none" w:sz="0" w:space="0" w:color="auto"/>
      </w:divBdr>
    </w:div>
    <w:div w:id="1720742891">
      <w:bodyDiv w:val="1"/>
      <w:marLeft w:val="0"/>
      <w:marRight w:val="0"/>
      <w:marTop w:val="0"/>
      <w:marBottom w:val="0"/>
      <w:divBdr>
        <w:top w:val="none" w:sz="0" w:space="0" w:color="auto"/>
        <w:left w:val="none" w:sz="0" w:space="0" w:color="auto"/>
        <w:bottom w:val="none" w:sz="0" w:space="0" w:color="auto"/>
        <w:right w:val="none" w:sz="0" w:space="0" w:color="auto"/>
      </w:divBdr>
    </w:div>
    <w:div w:id="1732582166">
      <w:bodyDiv w:val="1"/>
      <w:marLeft w:val="0"/>
      <w:marRight w:val="0"/>
      <w:marTop w:val="0"/>
      <w:marBottom w:val="0"/>
      <w:divBdr>
        <w:top w:val="none" w:sz="0" w:space="0" w:color="auto"/>
        <w:left w:val="none" w:sz="0" w:space="0" w:color="auto"/>
        <w:bottom w:val="none" w:sz="0" w:space="0" w:color="auto"/>
        <w:right w:val="none" w:sz="0" w:space="0" w:color="auto"/>
      </w:divBdr>
    </w:div>
    <w:div w:id="1793208840">
      <w:bodyDiv w:val="1"/>
      <w:marLeft w:val="0"/>
      <w:marRight w:val="0"/>
      <w:marTop w:val="0"/>
      <w:marBottom w:val="0"/>
      <w:divBdr>
        <w:top w:val="none" w:sz="0" w:space="0" w:color="auto"/>
        <w:left w:val="none" w:sz="0" w:space="0" w:color="auto"/>
        <w:bottom w:val="none" w:sz="0" w:space="0" w:color="auto"/>
        <w:right w:val="none" w:sz="0" w:space="0" w:color="auto"/>
      </w:divBdr>
    </w:div>
    <w:div w:id="1826697229">
      <w:bodyDiv w:val="1"/>
      <w:marLeft w:val="0"/>
      <w:marRight w:val="0"/>
      <w:marTop w:val="0"/>
      <w:marBottom w:val="0"/>
      <w:divBdr>
        <w:top w:val="none" w:sz="0" w:space="0" w:color="auto"/>
        <w:left w:val="none" w:sz="0" w:space="0" w:color="auto"/>
        <w:bottom w:val="none" w:sz="0" w:space="0" w:color="auto"/>
        <w:right w:val="none" w:sz="0" w:space="0" w:color="auto"/>
      </w:divBdr>
    </w:div>
    <w:div w:id="1826893680">
      <w:bodyDiv w:val="1"/>
      <w:marLeft w:val="0"/>
      <w:marRight w:val="0"/>
      <w:marTop w:val="0"/>
      <w:marBottom w:val="0"/>
      <w:divBdr>
        <w:top w:val="none" w:sz="0" w:space="0" w:color="auto"/>
        <w:left w:val="none" w:sz="0" w:space="0" w:color="auto"/>
        <w:bottom w:val="none" w:sz="0" w:space="0" w:color="auto"/>
        <w:right w:val="none" w:sz="0" w:space="0" w:color="auto"/>
      </w:divBdr>
    </w:div>
    <w:div w:id="1860656337">
      <w:bodyDiv w:val="1"/>
      <w:marLeft w:val="0"/>
      <w:marRight w:val="0"/>
      <w:marTop w:val="0"/>
      <w:marBottom w:val="0"/>
      <w:divBdr>
        <w:top w:val="none" w:sz="0" w:space="0" w:color="auto"/>
        <w:left w:val="none" w:sz="0" w:space="0" w:color="auto"/>
        <w:bottom w:val="none" w:sz="0" w:space="0" w:color="auto"/>
        <w:right w:val="none" w:sz="0" w:space="0" w:color="auto"/>
      </w:divBdr>
    </w:div>
    <w:div w:id="1894074416">
      <w:bodyDiv w:val="1"/>
      <w:marLeft w:val="0"/>
      <w:marRight w:val="0"/>
      <w:marTop w:val="0"/>
      <w:marBottom w:val="0"/>
      <w:divBdr>
        <w:top w:val="none" w:sz="0" w:space="0" w:color="auto"/>
        <w:left w:val="none" w:sz="0" w:space="0" w:color="auto"/>
        <w:bottom w:val="none" w:sz="0" w:space="0" w:color="auto"/>
        <w:right w:val="none" w:sz="0" w:space="0" w:color="auto"/>
      </w:divBdr>
    </w:div>
    <w:div w:id="1920099020">
      <w:bodyDiv w:val="1"/>
      <w:marLeft w:val="0"/>
      <w:marRight w:val="0"/>
      <w:marTop w:val="0"/>
      <w:marBottom w:val="0"/>
      <w:divBdr>
        <w:top w:val="none" w:sz="0" w:space="0" w:color="auto"/>
        <w:left w:val="none" w:sz="0" w:space="0" w:color="auto"/>
        <w:bottom w:val="none" w:sz="0" w:space="0" w:color="auto"/>
        <w:right w:val="none" w:sz="0" w:space="0" w:color="auto"/>
      </w:divBdr>
    </w:div>
    <w:div w:id="1950352891">
      <w:bodyDiv w:val="1"/>
      <w:marLeft w:val="0"/>
      <w:marRight w:val="0"/>
      <w:marTop w:val="0"/>
      <w:marBottom w:val="0"/>
      <w:divBdr>
        <w:top w:val="none" w:sz="0" w:space="0" w:color="auto"/>
        <w:left w:val="none" w:sz="0" w:space="0" w:color="auto"/>
        <w:bottom w:val="none" w:sz="0" w:space="0" w:color="auto"/>
        <w:right w:val="none" w:sz="0" w:space="0" w:color="auto"/>
      </w:divBdr>
    </w:div>
    <w:div w:id="2045906282">
      <w:bodyDiv w:val="1"/>
      <w:marLeft w:val="0"/>
      <w:marRight w:val="0"/>
      <w:marTop w:val="0"/>
      <w:marBottom w:val="0"/>
      <w:divBdr>
        <w:top w:val="none" w:sz="0" w:space="0" w:color="auto"/>
        <w:left w:val="none" w:sz="0" w:space="0" w:color="auto"/>
        <w:bottom w:val="none" w:sz="0" w:space="0" w:color="auto"/>
        <w:right w:val="none" w:sz="0" w:space="0" w:color="auto"/>
      </w:divBdr>
    </w:div>
    <w:div w:id="2056077532">
      <w:bodyDiv w:val="1"/>
      <w:marLeft w:val="0"/>
      <w:marRight w:val="0"/>
      <w:marTop w:val="0"/>
      <w:marBottom w:val="0"/>
      <w:divBdr>
        <w:top w:val="none" w:sz="0" w:space="0" w:color="auto"/>
        <w:left w:val="none" w:sz="0" w:space="0" w:color="auto"/>
        <w:bottom w:val="none" w:sz="0" w:space="0" w:color="auto"/>
        <w:right w:val="none" w:sz="0" w:space="0" w:color="auto"/>
      </w:divBdr>
    </w:div>
    <w:div w:id="20620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jplouboutin@hot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4938</Words>
  <Characters>28151</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Na Ma</cp:lastModifiedBy>
  <cp:revision>2</cp:revision>
  <dcterms:created xsi:type="dcterms:W3CDTF">2015-07-08T00:37:00Z</dcterms:created>
  <dcterms:modified xsi:type="dcterms:W3CDTF">2015-07-08T00:37:00Z</dcterms:modified>
</cp:coreProperties>
</file>