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19F982F" w14:textId="77777777" w:rsidR="00160193" w:rsidRPr="00B076CF" w:rsidRDefault="00160193" w:rsidP="006E1E8E">
      <w:pPr>
        <w:spacing w:line="360" w:lineRule="auto"/>
        <w:jc w:val="both"/>
        <w:rPr>
          <w:rFonts w:ascii="Book Antiqua" w:hAnsi="Book Antiqua" w:cs="Arial"/>
          <w:b/>
          <w:color w:val="222222"/>
          <w:sz w:val="21"/>
          <w:shd w:val="clear" w:color="auto" w:fill="FFFFFF"/>
          <w:lang w:val="en-US"/>
        </w:rPr>
      </w:pPr>
      <w:r w:rsidRPr="00B076CF">
        <w:rPr>
          <w:rFonts w:ascii="Book Antiqua" w:hAnsi="Book Antiqua" w:cs="Arial"/>
          <w:b/>
          <w:color w:val="222222"/>
          <w:sz w:val="21"/>
          <w:shd w:val="clear" w:color="auto" w:fill="FFFFFF"/>
          <w:lang w:val="en-US"/>
        </w:rPr>
        <w:t>Name of journal: World Journal of Gastroenterology</w:t>
      </w:r>
    </w:p>
    <w:p w14:paraId="629DF87F" w14:textId="16087BAE" w:rsidR="00160193" w:rsidRPr="00B076CF" w:rsidRDefault="00160193" w:rsidP="006E1E8E">
      <w:pPr>
        <w:spacing w:line="360" w:lineRule="auto"/>
        <w:jc w:val="both"/>
        <w:rPr>
          <w:rFonts w:ascii="Book Antiqua" w:eastAsia="宋体" w:hAnsi="Book Antiqua" w:cs="Arial"/>
          <w:b/>
          <w:color w:val="222222"/>
          <w:sz w:val="21"/>
          <w:shd w:val="clear" w:color="auto" w:fill="FFFFFF"/>
          <w:lang w:val="en-US" w:eastAsia="zh-CN"/>
        </w:rPr>
      </w:pPr>
      <w:r w:rsidRPr="00B076CF">
        <w:rPr>
          <w:rFonts w:ascii="Book Antiqua" w:hAnsi="Book Antiqua" w:cs="Arial"/>
          <w:b/>
          <w:color w:val="222222"/>
          <w:sz w:val="21"/>
          <w:shd w:val="clear" w:color="auto" w:fill="FFFFFF"/>
          <w:lang w:val="en-US"/>
        </w:rPr>
        <w:t xml:space="preserve">ESPS Manuscript NO: </w:t>
      </w:r>
      <w:r w:rsidRPr="00B076CF">
        <w:rPr>
          <w:rFonts w:ascii="Book Antiqua" w:eastAsia="宋体" w:hAnsi="Book Antiqua" w:cs="Arial"/>
          <w:b/>
          <w:color w:val="222222"/>
          <w:sz w:val="21"/>
          <w:shd w:val="clear" w:color="auto" w:fill="FFFFFF"/>
          <w:lang w:val="en-US" w:eastAsia="zh-CN"/>
        </w:rPr>
        <w:t>17075</w:t>
      </w:r>
    </w:p>
    <w:p w14:paraId="6171FDA9" w14:textId="61530D88" w:rsidR="00160193" w:rsidRPr="00B076CF" w:rsidRDefault="00160193" w:rsidP="006E1E8E">
      <w:pPr>
        <w:spacing w:line="360" w:lineRule="auto"/>
        <w:jc w:val="both"/>
        <w:rPr>
          <w:rFonts w:ascii="Book Antiqua" w:eastAsia="宋体" w:hAnsi="Book Antiqua" w:cs="Calibri Bold"/>
          <w:b/>
          <w:caps/>
          <w:sz w:val="21"/>
          <w:lang w:val="en-US" w:eastAsia="zh-CN"/>
        </w:rPr>
      </w:pPr>
      <w:r w:rsidRPr="00B076CF">
        <w:rPr>
          <w:rFonts w:ascii="Book Antiqua" w:hAnsi="Book Antiqua" w:cs="Arial"/>
          <w:b/>
          <w:color w:val="222222"/>
          <w:sz w:val="21"/>
          <w:shd w:val="clear" w:color="auto" w:fill="FFFFFF"/>
          <w:lang w:val="en-US"/>
        </w:rPr>
        <w:t xml:space="preserve">Columns: </w:t>
      </w:r>
      <w:r w:rsidRPr="00B076CF">
        <w:rPr>
          <w:rFonts w:ascii="Book Antiqua" w:hAnsi="Book Antiqua" w:cs="Calibri Bold"/>
          <w:b/>
          <w:caps/>
          <w:sz w:val="21"/>
          <w:lang w:val="en-US"/>
        </w:rPr>
        <w:t xml:space="preserve">Topic Highlight </w:t>
      </w:r>
    </w:p>
    <w:p w14:paraId="09154BB5" w14:textId="77777777" w:rsidR="00B076CF" w:rsidRPr="00B076CF" w:rsidRDefault="00B076CF" w:rsidP="006E1E8E">
      <w:pPr>
        <w:spacing w:line="360" w:lineRule="auto"/>
        <w:jc w:val="both"/>
        <w:rPr>
          <w:rFonts w:ascii="Book Antiqua" w:eastAsia="宋体" w:hAnsi="Book Antiqua" w:cs="Calibri Bold"/>
          <w:b/>
          <w:caps/>
          <w:sz w:val="21"/>
          <w:lang w:val="en-US" w:eastAsia="zh-CN"/>
        </w:rPr>
      </w:pPr>
    </w:p>
    <w:p w14:paraId="5E7D7C21" w14:textId="443D91F5" w:rsidR="00160193" w:rsidRPr="00B076CF" w:rsidRDefault="00B076CF" w:rsidP="006E1E8E">
      <w:pPr>
        <w:spacing w:line="360" w:lineRule="auto"/>
        <w:jc w:val="both"/>
        <w:rPr>
          <w:rFonts w:ascii="Book Antiqua" w:eastAsia="宋体" w:hAnsi="Book Antiqua" w:cs="Calibri Bold"/>
          <w:b/>
          <w:lang w:val="en-US" w:eastAsia="zh-CN"/>
        </w:rPr>
      </w:pPr>
      <w:r w:rsidRPr="00B076CF">
        <w:rPr>
          <w:rFonts w:ascii="Book Antiqua" w:eastAsia="宋体" w:hAnsi="Book Antiqua" w:cs="Calibri Bold"/>
          <w:b/>
          <w:lang w:val="en-US" w:eastAsia="zh-CN"/>
        </w:rPr>
        <w:t>2015 Advances in Irritable Bowel Syndrome</w:t>
      </w:r>
    </w:p>
    <w:p w14:paraId="11062138" w14:textId="77777777" w:rsidR="00B076CF" w:rsidRPr="00B076CF" w:rsidRDefault="00B076CF" w:rsidP="006E1E8E">
      <w:pPr>
        <w:spacing w:line="360" w:lineRule="auto"/>
        <w:jc w:val="both"/>
        <w:rPr>
          <w:rFonts w:ascii="Book Antiqua" w:eastAsia="宋体" w:hAnsi="Book Antiqua" w:cs="Calibri Bold"/>
          <w:b/>
          <w:lang w:val="en-US" w:eastAsia="zh-CN"/>
        </w:rPr>
      </w:pPr>
    </w:p>
    <w:p w14:paraId="02BD25DA" w14:textId="5E3422AC" w:rsidR="00F47A90" w:rsidRPr="00B076CF" w:rsidRDefault="00950C87" w:rsidP="006E1E8E">
      <w:pPr>
        <w:spacing w:line="360" w:lineRule="auto"/>
        <w:jc w:val="both"/>
        <w:rPr>
          <w:rFonts w:ascii="Book Antiqua" w:hAnsi="Book Antiqua" w:cs="Calibri Bold"/>
          <w:b/>
          <w:lang w:val="en-US"/>
        </w:rPr>
      </w:pPr>
      <w:r w:rsidRPr="00B076CF">
        <w:rPr>
          <w:rFonts w:ascii="Book Antiqua" w:hAnsi="Book Antiqua" w:cs="Calibri Bold"/>
          <w:b/>
          <w:lang w:val="en-US"/>
        </w:rPr>
        <w:t>F</w:t>
      </w:r>
      <w:r w:rsidR="00160193" w:rsidRPr="00B076CF">
        <w:rPr>
          <w:rFonts w:ascii="Book Antiqua" w:hAnsi="Book Antiqua" w:cs="Calibri Bold"/>
          <w:b/>
          <w:lang w:val="en-US"/>
        </w:rPr>
        <w:t xml:space="preserve">ood allergy </w:t>
      </w:r>
      <w:r w:rsidRPr="00B076CF">
        <w:rPr>
          <w:rFonts w:ascii="Book Antiqua" w:hAnsi="Book Antiqua" w:cs="Calibri Bold"/>
          <w:b/>
          <w:lang w:val="en-US"/>
        </w:rPr>
        <w:t xml:space="preserve">in irritable bowel syndrome: </w:t>
      </w:r>
      <w:r w:rsidR="00160193" w:rsidRPr="00131880">
        <w:rPr>
          <w:rFonts w:ascii="Book Antiqua" w:hAnsi="Book Antiqua" w:cs="Calibri Bold"/>
          <w:b/>
          <w:caps/>
          <w:lang w:val="en-US"/>
        </w:rPr>
        <w:t>t</w:t>
      </w:r>
      <w:r w:rsidR="00160193" w:rsidRPr="00B076CF">
        <w:rPr>
          <w:rFonts w:ascii="Book Antiqua" w:hAnsi="Book Antiqua" w:cs="Calibri Bold"/>
          <w:b/>
          <w:lang w:val="en-US"/>
        </w:rPr>
        <w:t>he</w:t>
      </w:r>
      <w:r w:rsidR="00F47A90" w:rsidRPr="00B076CF">
        <w:rPr>
          <w:rFonts w:ascii="Book Antiqua" w:hAnsi="Book Antiqua" w:cs="Calibri Bold"/>
          <w:b/>
          <w:color w:val="FA0F00"/>
          <w:lang w:val="en-US"/>
        </w:rPr>
        <w:t xml:space="preserve"> </w:t>
      </w:r>
      <w:r w:rsidR="00160193" w:rsidRPr="00B076CF">
        <w:rPr>
          <w:rFonts w:ascii="Book Antiqua" w:hAnsi="Book Antiqua" w:cs="Calibri Bold"/>
          <w:b/>
          <w:lang w:val="en-US"/>
        </w:rPr>
        <w:t>case of non-celiac wheat sensitivity</w:t>
      </w:r>
    </w:p>
    <w:p w14:paraId="2D61CDE0" w14:textId="77777777" w:rsidR="00781D8C" w:rsidRPr="00B076CF" w:rsidRDefault="00781D8C" w:rsidP="006E1E8E">
      <w:pPr>
        <w:spacing w:line="360" w:lineRule="auto"/>
        <w:jc w:val="both"/>
        <w:rPr>
          <w:rFonts w:ascii="Book Antiqua" w:eastAsia="宋体" w:hAnsi="Book Antiqua" w:cs="Calibri Bold"/>
          <w:b/>
          <w:lang w:val="en-US" w:eastAsia="zh-CN"/>
        </w:rPr>
      </w:pPr>
    </w:p>
    <w:p w14:paraId="4D6D8E71" w14:textId="7824C17C" w:rsidR="00160193" w:rsidRPr="00B076CF" w:rsidRDefault="00E672E5" w:rsidP="006E1E8E">
      <w:pPr>
        <w:spacing w:line="360" w:lineRule="auto"/>
        <w:jc w:val="both"/>
        <w:rPr>
          <w:rFonts w:ascii="Book Antiqua" w:eastAsia="宋体" w:hAnsi="Book Antiqua" w:cs="Calibri Bold"/>
          <w:b/>
          <w:lang w:val="en-US" w:eastAsia="zh-CN"/>
        </w:rPr>
      </w:pPr>
      <w:r w:rsidRPr="00B076CF">
        <w:rPr>
          <w:rFonts w:ascii="Book Antiqua" w:hAnsi="Book Antiqua" w:cs="Calibri Bold"/>
          <w:kern w:val="24"/>
        </w:rPr>
        <w:t>Mansueto</w:t>
      </w:r>
      <w:r w:rsidRPr="00B076CF">
        <w:rPr>
          <w:rFonts w:ascii="Book Antiqua" w:hAnsi="Book Antiqua" w:cs="Tahoma"/>
          <w:color w:val="231F20"/>
          <w:kern w:val="0"/>
          <w:lang w:val="en-US"/>
        </w:rPr>
        <w:t xml:space="preserve"> </w:t>
      </w:r>
      <w:r>
        <w:rPr>
          <w:rFonts w:ascii="Book Antiqua" w:eastAsia="宋体" w:hAnsi="Book Antiqua" w:cs="Tahoma" w:hint="eastAsia"/>
          <w:color w:val="231F20"/>
          <w:kern w:val="0"/>
          <w:lang w:val="en-US" w:eastAsia="zh-CN"/>
        </w:rPr>
        <w:t xml:space="preserve">P </w:t>
      </w:r>
      <w:r w:rsidR="003E7466" w:rsidRPr="003E7466">
        <w:rPr>
          <w:rFonts w:ascii="Book Antiqua" w:eastAsia="宋体" w:hAnsi="Book Antiqua" w:cs="Tahoma" w:hint="eastAsia"/>
          <w:i/>
          <w:color w:val="231F20"/>
          <w:kern w:val="0"/>
          <w:lang w:val="en-US" w:eastAsia="zh-CN"/>
        </w:rPr>
        <w:t>et al</w:t>
      </w:r>
      <w:r>
        <w:rPr>
          <w:rFonts w:ascii="Book Antiqua" w:eastAsia="宋体" w:hAnsi="Book Antiqua" w:cs="Tahoma" w:hint="eastAsia"/>
          <w:color w:val="231F20"/>
          <w:kern w:val="0"/>
          <w:lang w:val="en-US" w:eastAsia="zh-CN"/>
        </w:rPr>
        <w:t xml:space="preserve">. </w:t>
      </w:r>
      <w:r w:rsidR="005D34C4" w:rsidRPr="00B076CF">
        <w:rPr>
          <w:rFonts w:ascii="Book Antiqua" w:hAnsi="Book Antiqua" w:cs="Tahoma"/>
          <w:color w:val="231F20"/>
          <w:kern w:val="0"/>
          <w:lang w:val="en-US"/>
        </w:rPr>
        <w:t xml:space="preserve">Food allergy in </w:t>
      </w:r>
      <w:r w:rsidR="005D34C4" w:rsidRPr="00B076CF">
        <w:rPr>
          <w:rFonts w:ascii="Book Antiqua" w:hAnsi="Book Antiqua" w:cs="Calibri Bold"/>
          <w:lang w:val="en-US"/>
        </w:rPr>
        <w:t>non-celiac wheat sensitivity</w:t>
      </w:r>
    </w:p>
    <w:p w14:paraId="06D5ECFD" w14:textId="77777777" w:rsidR="00160193" w:rsidRDefault="00160193" w:rsidP="006E1E8E">
      <w:pPr>
        <w:spacing w:line="360" w:lineRule="auto"/>
        <w:jc w:val="both"/>
        <w:rPr>
          <w:rFonts w:ascii="Book Antiqua" w:eastAsia="宋体" w:hAnsi="Book Antiqua" w:cs="Calibri Bold"/>
          <w:kern w:val="24"/>
          <w:lang w:val="en-US" w:eastAsia="zh-CN"/>
        </w:rPr>
      </w:pPr>
    </w:p>
    <w:p w14:paraId="5E6D3022" w14:textId="3E2A556F" w:rsidR="00592BAA" w:rsidRPr="00B076CF" w:rsidRDefault="00592BAA" w:rsidP="00592BAA">
      <w:pPr>
        <w:spacing w:line="360" w:lineRule="auto"/>
        <w:jc w:val="both"/>
        <w:rPr>
          <w:rFonts w:ascii="Book Antiqua" w:hAnsi="Book Antiqua" w:cs="Calibri Bold"/>
          <w:kern w:val="24"/>
        </w:rPr>
      </w:pPr>
      <w:r w:rsidRPr="00B076CF">
        <w:rPr>
          <w:rFonts w:ascii="Book Antiqua" w:hAnsi="Book Antiqua" w:cs="Calibri Bold"/>
          <w:kern w:val="24"/>
        </w:rPr>
        <w:t>Pasquale Mansueto, Alberto D’Alcamo, Aurelio Seidita, Antonio Carroccio</w:t>
      </w:r>
    </w:p>
    <w:p w14:paraId="24ACC08D" w14:textId="77777777" w:rsidR="00DD3A61" w:rsidRPr="00B076CF" w:rsidRDefault="00DD3A61" w:rsidP="006E1E8E">
      <w:pPr>
        <w:spacing w:line="360" w:lineRule="auto"/>
        <w:jc w:val="both"/>
        <w:rPr>
          <w:rFonts w:ascii="Book Antiqua" w:hAnsi="Book Antiqua" w:cs="Calibri Bold"/>
          <w:kern w:val="24"/>
        </w:rPr>
      </w:pPr>
    </w:p>
    <w:p w14:paraId="12639D65" w14:textId="6EB43F89" w:rsidR="008A6287" w:rsidRDefault="00C36B3A" w:rsidP="00C36B3A">
      <w:pPr>
        <w:spacing w:line="360" w:lineRule="auto"/>
        <w:jc w:val="both"/>
        <w:rPr>
          <w:rFonts w:ascii="Book Antiqua" w:eastAsia="宋体" w:hAnsi="Book Antiqua" w:cs="Calibri Bold"/>
          <w:kern w:val="24"/>
          <w:lang w:val="en-US" w:eastAsia="zh-CN"/>
        </w:rPr>
      </w:pPr>
      <w:r w:rsidRPr="00C36B3A">
        <w:rPr>
          <w:rFonts w:ascii="Book Antiqua" w:hAnsi="Book Antiqua" w:cs="Calibri Bold"/>
          <w:b/>
          <w:kern w:val="24"/>
        </w:rPr>
        <w:t>Pasquale Mansueto, Alberto D’Alcamo, Aurelio Seidita, Antonio Carroccio</w:t>
      </w:r>
      <w:r w:rsidRPr="00C36B3A">
        <w:rPr>
          <w:rFonts w:ascii="Book Antiqua" w:eastAsia="宋体" w:hAnsi="Book Antiqua" w:cs="Calibri Bold" w:hint="eastAsia"/>
          <w:b/>
          <w:kern w:val="24"/>
          <w:lang w:eastAsia="zh-CN"/>
        </w:rPr>
        <w:t>,</w:t>
      </w:r>
      <w:r>
        <w:rPr>
          <w:rFonts w:ascii="Book Antiqua" w:eastAsia="宋体" w:hAnsi="Book Antiqua" w:cs="Calibri Bold" w:hint="eastAsia"/>
          <w:kern w:val="24"/>
          <w:lang w:eastAsia="zh-CN"/>
        </w:rPr>
        <w:t xml:space="preserve"> </w:t>
      </w:r>
      <w:r w:rsidR="00950C87" w:rsidRPr="00B076CF">
        <w:rPr>
          <w:rFonts w:ascii="Book Antiqua" w:hAnsi="Book Antiqua" w:cs="Calibri Bold"/>
          <w:kern w:val="24"/>
          <w:lang w:val="en-US"/>
        </w:rPr>
        <w:t xml:space="preserve">Biomedical Department of </w:t>
      </w:r>
      <w:r w:rsidR="008A6287" w:rsidRPr="00B076CF">
        <w:rPr>
          <w:rFonts w:ascii="Book Antiqua" w:hAnsi="Book Antiqua" w:cs="Calibri Bold"/>
          <w:kern w:val="24"/>
          <w:lang w:val="en-US"/>
        </w:rPr>
        <w:t>Internal Medicine</w:t>
      </w:r>
      <w:r w:rsidR="00950C87" w:rsidRPr="00B076CF">
        <w:rPr>
          <w:rFonts w:ascii="Book Antiqua" w:hAnsi="Book Antiqua" w:cs="Calibri Bold"/>
          <w:kern w:val="24"/>
          <w:lang w:val="en-US"/>
        </w:rPr>
        <w:t xml:space="preserve"> and Specialist</w:t>
      </w:r>
      <w:r w:rsidR="008A6287" w:rsidRPr="00B076CF">
        <w:rPr>
          <w:rFonts w:ascii="Book Antiqua" w:hAnsi="Book Antiqua" w:cs="Calibri Bold"/>
          <w:kern w:val="24"/>
          <w:lang w:val="en-US"/>
        </w:rPr>
        <w:t xml:space="preserve">, University </w:t>
      </w:r>
      <w:r w:rsidR="00715072" w:rsidRPr="00B076CF">
        <w:rPr>
          <w:rFonts w:ascii="Book Antiqua" w:hAnsi="Book Antiqua" w:cs="Calibri Bold"/>
          <w:kern w:val="24"/>
          <w:lang w:val="en-US"/>
        </w:rPr>
        <w:t>Hospital of Palermo</w:t>
      </w:r>
      <w:r w:rsidR="008A6287" w:rsidRPr="00B076CF">
        <w:rPr>
          <w:rFonts w:ascii="Book Antiqua" w:hAnsi="Book Antiqua" w:cs="Calibri Bold"/>
          <w:kern w:val="24"/>
          <w:lang w:val="en-US"/>
        </w:rPr>
        <w:t xml:space="preserve">, </w:t>
      </w:r>
      <w:r w:rsidRPr="00B076CF">
        <w:rPr>
          <w:rFonts w:ascii="Book Antiqua" w:hAnsi="Book Antiqua" w:cs="Calibri Bold"/>
          <w:kern w:val="24"/>
          <w:lang w:val="en-US"/>
        </w:rPr>
        <w:t>90141</w:t>
      </w:r>
      <w:r>
        <w:rPr>
          <w:rFonts w:ascii="Book Antiqua" w:eastAsia="宋体" w:hAnsi="Book Antiqua" w:cs="Calibri Bold" w:hint="eastAsia"/>
          <w:kern w:val="24"/>
          <w:lang w:val="en-US" w:eastAsia="zh-CN"/>
        </w:rPr>
        <w:t xml:space="preserve"> </w:t>
      </w:r>
      <w:r w:rsidRPr="00C36B3A">
        <w:rPr>
          <w:rFonts w:ascii="Book Antiqua" w:hAnsi="Book Antiqua" w:cs="Calibri Bold"/>
          <w:kern w:val="24"/>
          <w:lang w:val="en-US"/>
        </w:rPr>
        <w:t>Palermo</w:t>
      </w:r>
      <w:r>
        <w:rPr>
          <w:rFonts w:ascii="Book Antiqua" w:eastAsia="宋体" w:hAnsi="Book Antiqua" w:cs="Calibri Bold" w:hint="eastAsia"/>
          <w:kern w:val="24"/>
          <w:lang w:val="en-US" w:eastAsia="zh-CN"/>
        </w:rPr>
        <w:t xml:space="preserve">, </w:t>
      </w:r>
      <w:r w:rsidR="008A6287" w:rsidRPr="00B076CF">
        <w:rPr>
          <w:rFonts w:ascii="Book Antiqua" w:hAnsi="Book Antiqua" w:cs="Calibri Bold"/>
          <w:kern w:val="24"/>
          <w:lang w:val="en-US"/>
        </w:rPr>
        <w:t>I</w:t>
      </w:r>
      <w:r w:rsidR="00950C87" w:rsidRPr="00B076CF">
        <w:rPr>
          <w:rFonts w:ascii="Book Antiqua" w:hAnsi="Book Antiqua" w:cs="Calibri Bold"/>
          <w:kern w:val="24"/>
          <w:lang w:val="en-US"/>
        </w:rPr>
        <w:t>taly</w:t>
      </w:r>
    </w:p>
    <w:p w14:paraId="73A32770" w14:textId="77777777" w:rsidR="00C36B3A" w:rsidRPr="00C36B3A" w:rsidRDefault="00C36B3A" w:rsidP="00C36B3A">
      <w:pPr>
        <w:spacing w:line="360" w:lineRule="auto"/>
        <w:jc w:val="both"/>
        <w:rPr>
          <w:rFonts w:ascii="Book Antiqua" w:eastAsia="宋体" w:hAnsi="Book Antiqua" w:cs="Calibri Bold"/>
          <w:kern w:val="24"/>
          <w:lang w:val="en-US" w:eastAsia="zh-CN"/>
        </w:rPr>
      </w:pPr>
    </w:p>
    <w:p w14:paraId="1299D9B3" w14:textId="0EA40979" w:rsidR="008A6287" w:rsidRPr="00C36B3A" w:rsidRDefault="00C36B3A" w:rsidP="00C36B3A">
      <w:pPr>
        <w:spacing w:line="360" w:lineRule="auto"/>
        <w:jc w:val="both"/>
        <w:rPr>
          <w:rFonts w:ascii="Book Antiqua" w:eastAsia="宋体" w:hAnsi="Book Antiqua" w:cs="Calibri Bold"/>
          <w:kern w:val="24"/>
          <w:lang w:val="en-US" w:eastAsia="zh-CN"/>
        </w:rPr>
      </w:pPr>
      <w:r w:rsidRPr="00C36B3A">
        <w:rPr>
          <w:rFonts w:ascii="Book Antiqua" w:hAnsi="Book Antiqua" w:cs="Calibri Bold"/>
          <w:b/>
          <w:kern w:val="24"/>
        </w:rPr>
        <w:t>Antonio Carroccio</w:t>
      </w:r>
      <w:r w:rsidRPr="00C36B3A">
        <w:rPr>
          <w:rFonts w:ascii="Book Antiqua" w:eastAsia="宋体" w:hAnsi="Book Antiqua" w:cs="Calibri Bold" w:hint="eastAsia"/>
          <w:b/>
          <w:kern w:val="24"/>
          <w:lang w:eastAsia="zh-CN"/>
        </w:rPr>
        <w:t>,</w:t>
      </w:r>
      <w:r>
        <w:rPr>
          <w:rFonts w:ascii="Book Antiqua" w:eastAsia="宋体" w:hAnsi="Book Antiqua" w:cs="Calibri Bold" w:hint="eastAsia"/>
          <w:b/>
          <w:kern w:val="24"/>
          <w:lang w:eastAsia="zh-CN"/>
        </w:rPr>
        <w:t xml:space="preserve"> </w:t>
      </w:r>
      <w:r w:rsidR="00DD3A61" w:rsidRPr="00B076CF">
        <w:rPr>
          <w:rFonts w:ascii="Book Antiqua" w:hAnsi="Book Antiqua" w:cs="Calibri Bold"/>
          <w:kern w:val="24"/>
          <w:lang w:val="en-US"/>
        </w:rPr>
        <w:t>Interna</w:t>
      </w:r>
      <w:r w:rsidR="00715072" w:rsidRPr="00B076CF">
        <w:rPr>
          <w:rFonts w:ascii="Book Antiqua" w:hAnsi="Book Antiqua" w:cs="Calibri Bold"/>
          <w:kern w:val="24"/>
          <w:lang w:val="en-US"/>
        </w:rPr>
        <w:t>l Medicine</w:t>
      </w:r>
      <w:r>
        <w:rPr>
          <w:rFonts w:ascii="Book Antiqua" w:hAnsi="Book Antiqua" w:cs="Calibri Bold"/>
          <w:kern w:val="24"/>
          <w:lang w:val="en-US"/>
        </w:rPr>
        <w:t xml:space="preserve"> Depart</w:t>
      </w:r>
      <w:r w:rsidR="00950C87" w:rsidRPr="00B076CF">
        <w:rPr>
          <w:rFonts w:ascii="Book Antiqua" w:hAnsi="Book Antiqua" w:cs="Calibri Bold"/>
          <w:kern w:val="24"/>
          <w:lang w:val="en-US"/>
        </w:rPr>
        <w:t>m</w:t>
      </w:r>
      <w:r>
        <w:rPr>
          <w:rFonts w:ascii="Book Antiqua" w:eastAsia="宋体" w:hAnsi="Book Antiqua" w:cs="Calibri Bold" w:hint="eastAsia"/>
          <w:kern w:val="24"/>
          <w:lang w:val="en-US" w:eastAsia="zh-CN"/>
        </w:rPr>
        <w:t>e</w:t>
      </w:r>
      <w:r w:rsidR="00950C87" w:rsidRPr="00B076CF">
        <w:rPr>
          <w:rFonts w:ascii="Book Antiqua" w:hAnsi="Book Antiqua" w:cs="Calibri Bold"/>
          <w:kern w:val="24"/>
          <w:lang w:val="en-US"/>
        </w:rPr>
        <w:t>n</w:t>
      </w:r>
      <w:r>
        <w:rPr>
          <w:rFonts w:ascii="Book Antiqua" w:eastAsia="宋体" w:hAnsi="Book Antiqua" w:cs="Calibri Bold" w:hint="eastAsia"/>
          <w:kern w:val="24"/>
          <w:lang w:val="en-US" w:eastAsia="zh-CN"/>
        </w:rPr>
        <w:t>t</w:t>
      </w:r>
      <w:r w:rsidR="00715072" w:rsidRPr="00B076CF">
        <w:rPr>
          <w:rFonts w:ascii="Book Antiqua" w:hAnsi="Book Antiqua" w:cs="Calibri Bold"/>
          <w:kern w:val="24"/>
          <w:lang w:val="en-US"/>
        </w:rPr>
        <w:t>, Hospital of Sciacca</w:t>
      </w:r>
      <w:r w:rsidR="00DD3A61" w:rsidRPr="00B076CF">
        <w:rPr>
          <w:rFonts w:ascii="Book Antiqua" w:hAnsi="Book Antiqua" w:cs="Calibri Bold"/>
          <w:kern w:val="24"/>
          <w:lang w:val="en-US"/>
        </w:rPr>
        <w:t xml:space="preserve"> </w:t>
      </w:r>
      <w:r w:rsidR="00715072" w:rsidRPr="00B076CF">
        <w:rPr>
          <w:rFonts w:ascii="Book Antiqua" w:hAnsi="Book Antiqua" w:cs="Calibri Bold"/>
          <w:kern w:val="24"/>
          <w:lang w:val="en-US"/>
        </w:rPr>
        <w:t>(</w:t>
      </w:r>
      <w:r w:rsidR="00DD3A61" w:rsidRPr="00B076CF">
        <w:rPr>
          <w:rFonts w:ascii="Book Antiqua" w:hAnsi="Book Antiqua" w:cs="Calibri Bold"/>
          <w:kern w:val="24"/>
          <w:lang w:val="en-US"/>
        </w:rPr>
        <w:t>Agrigento</w:t>
      </w:r>
      <w:r w:rsidR="00715072" w:rsidRPr="00B076CF">
        <w:rPr>
          <w:rFonts w:ascii="Book Antiqua" w:hAnsi="Book Antiqua" w:cs="Calibri Bold"/>
          <w:kern w:val="24"/>
          <w:lang w:val="en-US"/>
        </w:rPr>
        <w:t>)</w:t>
      </w:r>
      <w:r w:rsidR="00DD3A61" w:rsidRPr="00B076CF">
        <w:rPr>
          <w:rFonts w:ascii="Book Antiqua" w:hAnsi="Book Antiqua" w:cs="Calibri Bold"/>
          <w:kern w:val="24"/>
          <w:lang w:val="en-US"/>
        </w:rPr>
        <w:t xml:space="preserve">, </w:t>
      </w:r>
      <w:r w:rsidRPr="00B076CF">
        <w:rPr>
          <w:rFonts w:ascii="Book Antiqua" w:hAnsi="Book Antiqua" w:cs="Calibri Bold"/>
          <w:kern w:val="24"/>
          <w:lang w:val="en-US"/>
        </w:rPr>
        <w:t>92019</w:t>
      </w:r>
      <w:r>
        <w:rPr>
          <w:rFonts w:ascii="Book Antiqua" w:eastAsia="宋体" w:hAnsi="Book Antiqua" w:cs="Calibri Bold" w:hint="eastAsia"/>
          <w:kern w:val="24"/>
          <w:lang w:val="en-US" w:eastAsia="zh-CN"/>
        </w:rPr>
        <w:t xml:space="preserve"> </w:t>
      </w:r>
      <w:r w:rsidRPr="00B076CF">
        <w:rPr>
          <w:rFonts w:ascii="Book Antiqua" w:hAnsi="Book Antiqua" w:cs="Calibri Bold"/>
          <w:kern w:val="24"/>
          <w:lang w:val="en-US"/>
        </w:rPr>
        <w:t>Agrigento</w:t>
      </w:r>
      <w:r>
        <w:rPr>
          <w:rFonts w:ascii="Book Antiqua" w:eastAsia="宋体" w:hAnsi="Book Antiqua" w:cs="Calibri Bold" w:hint="eastAsia"/>
          <w:kern w:val="24"/>
          <w:lang w:val="en-US" w:eastAsia="zh-CN"/>
        </w:rPr>
        <w:t>,</w:t>
      </w:r>
      <w:r w:rsidRPr="00B076CF">
        <w:rPr>
          <w:rFonts w:ascii="Book Antiqua" w:hAnsi="Book Antiqua" w:cs="Calibri Bold"/>
          <w:kern w:val="24"/>
          <w:lang w:val="en-US"/>
        </w:rPr>
        <w:t xml:space="preserve"> </w:t>
      </w:r>
      <w:r w:rsidR="00DD3A61" w:rsidRPr="00B076CF">
        <w:rPr>
          <w:rFonts w:ascii="Book Antiqua" w:hAnsi="Book Antiqua" w:cs="Calibri Bold"/>
          <w:kern w:val="24"/>
          <w:lang w:val="en-US"/>
        </w:rPr>
        <w:t>I</w:t>
      </w:r>
      <w:r w:rsidR="00950C87" w:rsidRPr="00B076CF">
        <w:rPr>
          <w:rFonts w:ascii="Book Antiqua" w:hAnsi="Book Antiqua" w:cs="Calibri Bold"/>
          <w:kern w:val="24"/>
          <w:lang w:val="en-US"/>
        </w:rPr>
        <w:t>taly</w:t>
      </w:r>
    </w:p>
    <w:p w14:paraId="33416FBC" w14:textId="77777777" w:rsidR="00781D8C" w:rsidRPr="00B076CF" w:rsidRDefault="00781D8C" w:rsidP="00C36B3A">
      <w:pPr>
        <w:spacing w:line="360" w:lineRule="auto"/>
        <w:jc w:val="both"/>
        <w:rPr>
          <w:rFonts w:ascii="Book Antiqua" w:hAnsi="Book Antiqua" w:cs="Calibri Bold"/>
          <w:lang w:val="en-US"/>
        </w:rPr>
      </w:pPr>
    </w:p>
    <w:p w14:paraId="6D3650A3" w14:textId="079CA2FE" w:rsidR="00575451" w:rsidRPr="00037886" w:rsidRDefault="00575451" w:rsidP="006E1E8E">
      <w:pPr>
        <w:spacing w:line="360" w:lineRule="auto"/>
        <w:jc w:val="both"/>
        <w:rPr>
          <w:rFonts w:ascii="Book Antiqua" w:eastAsia="宋体" w:hAnsi="Book Antiqua" w:cs="Calibri Bold"/>
          <w:b/>
          <w:lang w:val="en-US" w:eastAsia="zh-CN"/>
        </w:rPr>
      </w:pPr>
      <w:r w:rsidRPr="00B076CF">
        <w:rPr>
          <w:rFonts w:ascii="Book Antiqua" w:hAnsi="Book Antiqua" w:cs="Calibri Bold"/>
          <w:b/>
          <w:lang w:val="en-US"/>
        </w:rPr>
        <w:t>Author contributions</w:t>
      </w:r>
      <w:r w:rsidR="00160193" w:rsidRPr="00B076CF">
        <w:rPr>
          <w:rFonts w:ascii="Book Antiqua" w:eastAsia="宋体" w:hAnsi="Book Antiqua" w:cs="Calibri Bold"/>
          <w:b/>
          <w:lang w:val="en-US" w:eastAsia="zh-CN"/>
        </w:rPr>
        <w:t xml:space="preserve">: </w:t>
      </w:r>
      <w:r w:rsidRPr="00B076CF">
        <w:rPr>
          <w:rFonts w:ascii="Book Antiqua" w:hAnsi="Book Antiqua" w:cs="Calibri Bold"/>
          <w:lang w:val="en-US"/>
        </w:rPr>
        <w:t xml:space="preserve">All the authors reviewed international literature performing a critical revision </w:t>
      </w:r>
      <w:r w:rsidRPr="00B076CF">
        <w:rPr>
          <w:rFonts w:ascii="Book Antiqua" w:hAnsi="Book Antiqua"/>
          <w:lang w:val="en-US"/>
        </w:rPr>
        <w:t>for important intellectual content</w:t>
      </w:r>
      <w:r w:rsidR="00037886">
        <w:rPr>
          <w:rFonts w:ascii="Book Antiqua" w:eastAsia="宋体" w:hAnsi="Book Antiqua" w:hint="eastAsia"/>
          <w:lang w:val="en-US" w:eastAsia="zh-CN"/>
        </w:rPr>
        <w:t>.</w:t>
      </w:r>
    </w:p>
    <w:p w14:paraId="0CE241EF" w14:textId="77777777" w:rsidR="00575451" w:rsidRPr="00B076CF" w:rsidRDefault="00575451" w:rsidP="006E1E8E">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eastAsia="宋体" w:hAnsi="Book Antiqua"/>
          <w:b/>
          <w:szCs w:val="24"/>
          <w:lang w:val="en-US" w:eastAsia="zh-CN"/>
        </w:rPr>
      </w:pPr>
    </w:p>
    <w:p w14:paraId="1FF25C82" w14:textId="57173C67" w:rsidR="00160193" w:rsidRDefault="00160193" w:rsidP="006E1E8E">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eastAsia="宋体" w:hAnsi="Book Antiqua"/>
          <w:szCs w:val="24"/>
          <w:lang w:val="en-GB" w:eastAsia="zh-CN"/>
        </w:rPr>
      </w:pPr>
      <w:r w:rsidRPr="00B076CF">
        <w:rPr>
          <w:rFonts w:ascii="Book Antiqua" w:hAnsi="Book Antiqua"/>
          <w:b/>
          <w:szCs w:val="24"/>
          <w:lang w:val="en-GB"/>
        </w:rPr>
        <w:t xml:space="preserve">Conflict of interest: </w:t>
      </w:r>
      <w:r w:rsidRPr="00B076CF">
        <w:rPr>
          <w:rFonts w:ascii="Book Antiqua" w:hAnsi="Book Antiqua"/>
          <w:szCs w:val="24"/>
          <w:lang w:val="en-GB"/>
        </w:rPr>
        <w:t xml:space="preserve">All the </w:t>
      </w:r>
      <w:r w:rsidR="00C36B3A" w:rsidRPr="00B076CF">
        <w:rPr>
          <w:rFonts w:ascii="Book Antiqua" w:hAnsi="Book Antiqua"/>
          <w:szCs w:val="24"/>
          <w:lang w:val="en-GB"/>
        </w:rPr>
        <w:t>a</w:t>
      </w:r>
      <w:r w:rsidRPr="00B076CF">
        <w:rPr>
          <w:rFonts w:ascii="Book Antiqua" w:hAnsi="Book Antiqua"/>
          <w:szCs w:val="24"/>
          <w:lang w:val="en-GB"/>
        </w:rPr>
        <w:t>uthors have no conflicts to declare.</w:t>
      </w:r>
    </w:p>
    <w:p w14:paraId="317514E2" w14:textId="77777777" w:rsidR="00C36B3A" w:rsidRPr="00C36B3A" w:rsidRDefault="00C36B3A" w:rsidP="006E1E8E">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eastAsia="宋体" w:hAnsi="Book Antiqua"/>
          <w:b/>
          <w:szCs w:val="24"/>
          <w:lang w:val="en-GB" w:eastAsia="zh-CN"/>
        </w:rPr>
      </w:pPr>
    </w:p>
    <w:p w14:paraId="24215B21" w14:textId="5BED0EAD" w:rsidR="00C36B3A" w:rsidRPr="00C36B3A" w:rsidRDefault="00C36B3A" w:rsidP="00C36B3A">
      <w:pPr>
        <w:widowControl w:val="0"/>
        <w:spacing w:line="360" w:lineRule="auto"/>
        <w:jc w:val="both"/>
        <w:rPr>
          <w:rFonts w:eastAsia="宋体"/>
          <w:kern w:val="2"/>
          <w:szCs w:val="20"/>
          <w:lang w:val="en-US" w:eastAsia="zh-CN"/>
        </w:rPr>
      </w:pPr>
      <w:bookmarkStart w:id="0" w:name="OLE_LINK479"/>
      <w:bookmarkStart w:id="1" w:name="OLE_LINK496"/>
      <w:bookmarkStart w:id="2" w:name="OLE_LINK506"/>
      <w:bookmarkStart w:id="3" w:name="OLE_LINK507"/>
      <w:r w:rsidRPr="00C36B3A">
        <w:rPr>
          <w:rFonts w:ascii="Book Antiqua" w:eastAsia="宋体" w:hAnsi="Book Antiqua"/>
          <w:b/>
          <w:kern w:val="2"/>
          <w:szCs w:val="20"/>
          <w:lang w:val="en-US" w:eastAsia="zh-CN"/>
        </w:rPr>
        <w:t xml:space="preserve">Open-Access: </w:t>
      </w:r>
      <w:r w:rsidRPr="00C36B3A">
        <w:rPr>
          <w:rFonts w:ascii="Book Antiqua" w:eastAsia="宋体" w:hAnsi="Book Antiqua"/>
          <w:kern w:val="2"/>
          <w:szCs w:val="20"/>
          <w:lang w:val="en-US"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w:t>
      </w:r>
      <w:r w:rsidR="00CA7977" w:rsidRPr="00CA7977">
        <w:rPr>
          <w:rFonts w:ascii="Book Antiqua" w:eastAsia="宋体" w:hAnsi="Book Antiqua"/>
          <w:kern w:val="2"/>
          <w:szCs w:val="20"/>
          <w:lang w:val="en-US" w:eastAsia="zh-CN"/>
        </w:rPr>
        <w:t>p</w:t>
      </w:r>
      <w:r w:rsidR="00CA7977">
        <w:rPr>
          <w:rFonts w:ascii="Book Antiqua" w:eastAsia="宋体" w:hAnsi="Book Antiqua" w:hint="eastAsia"/>
          <w:kern w:val="2"/>
          <w:szCs w:val="20"/>
          <w:lang w:val="en-US" w:eastAsia="zh-CN"/>
        </w:rPr>
        <w:t>:</w:t>
      </w:r>
      <w:r w:rsidRPr="00C36B3A">
        <w:rPr>
          <w:rFonts w:ascii="Book Antiqua" w:eastAsia="宋体" w:hAnsi="Book Antiqua"/>
          <w:kern w:val="2"/>
          <w:szCs w:val="20"/>
          <w:lang w:val="en-US" w:eastAsia="zh-CN"/>
        </w:rPr>
        <w:t>//creativecommons.org/licenses/by-nc/4.0/</w:t>
      </w:r>
      <w:bookmarkEnd w:id="0"/>
      <w:bookmarkEnd w:id="1"/>
      <w:bookmarkEnd w:id="2"/>
      <w:bookmarkEnd w:id="3"/>
    </w:p>
    <w:p w14:paraId="46AE1898" w14:textId="77777777" w:rsidR="00160193" w:rsidRPr="00B076CF" w:rsidRDefault="00160193" w:rsidP="006E1E8E">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eastAsia="宋体" w:hAnsi="Book Antiqua"/>
          <w:b/>
          <w:szCs w:val="24"/>
          <w:lang w:val="en-GB" w:eastAsia="zh-CN"/>
        </w:rPr>
      </w:pPr>
    </w:p>
    <w:p w14:paraId="51C7D1DD" w14:textId="1633F59D" w:rsidR="00C36B3A" w:rsidRPr="00C36B3A" w:rsidRDefault="00C36B3A" w:rsidP="006E1E8E">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eastAsia="宋体" w:hAnsi="Book Antiqua"/>
          <w:szCs w:val="24"/>
          <w:lang w:eastAsia="zh-CN"/>
        </w:rPr>
      </w:pPr>
      <w:r w:rsidRPr="00C36B3A">
        <w:rPr>
          <w:rFonts w:ascii="Book Antiqua" w:hAnsi="Book Antiqua"/>
          <w:b/>
          <w:szCs w:val="24"/>
        </w:rPr>
        <w:lastRenderedPageBreak/>
        <w:t>Correspondence to:</w:t>
      </w:r>
      <w:r w:rsidR="00575451" w:rsidRPr="00B076CF">
        <w:rPr>
          <w:rFonts w:ascii="Book Antiqua" w:hAnsi="Book Antiqua"/>
          <w:b/>
          <w:szCs w:val="24"/>
        </w:rPr>
        <w:t xml:space="preserve"> Antonio Carroccio, </w:t>
      </w:r>
      <w:r w:rsidR="00280215" w:rsidRPr="00280215">
        <w:rPr>
          <w:rFonts w:ascii="Book Antiqua" w:hAnsi="Book Antiqua"/>
          <w:b/>
          <w:szCs w:val="24"/>
        </w:rPr>
        <w:t>Professor</w:t>
      </w:r>
      <w:r w:rsidR="00280215">
        <w:rPr>
          <w:rFonts w:ascii="Book Antiqua" w:eastAsia="宋体" w:hAnsi="Book Antiqua" w:hint="eastAsia"/>
          <w:b/>
          <w:szCs w:val="24"/>
          <w:lang w:eastAsia="zh-CN"/>
        </w:rPr>
        <w:t xml:space="preserve">, </w:t>
      </w:r>
      <w:r w:rsidR="00575451" w:rsidRPr="00C36B3A">
        <w:rPr>
          <w:rFonts w:ascii="Book Antiqua" w:hAnsi="Book Antiqua"/>
          <w:szCs w:val="24"/>
        </w:rPr>
        <w:t>Internal Medicine</w:t>
      </w:r>
      <w:r w:rsidR="00DB22E2" w:rsidRPr="00C36B3A">
        <w:rPr>
          <w:rFonts w:ascii="Book Antiqua" w:hAnsi="Book Antiqua"/>
          <w:szCs w:val="24"/>
        </w:rPr>
        <w:t xml:space="preserve"> Department</w:t>
      </w:r>
      <w:r w:rsidR="00575451" w:rsidRPr="00C36B3A">
        <w:rPr>
          <w:rFonts w:ascii="Book Antiqua" w:hAnsi="Book Antiqua"/>
          <w:szCs w:val="24"/>
        </w:rPr>
        <w:t xml:space="preserve">, </w:t>
      </w:r>
      <w:r w:rsidRPr="00C36B3A">
        <w:rPr>
          <w:rFonts w:ascii="Book Antiqua" w:hAnsi="Book Antiqua"/>
          <w:szCs w:val="24"/>
        </w:rPr>
        <w:t xml:space="preserve">Hospital of Sciacca (Agrigento), </w:t>
      </w:r>
      <w:r w:rsidR="00575451" w:rsidRPr="00C36B3A">
        <w:rPr>
          <w:rFonts w:ascii="Book Antiqua" w:hAnsi="Book Antiqua"/>
          <w:szCs w:val="24"/>
        </w:rPr>
        <w:t>via Ciaculli 207, 90124 Palermo, Italy.</w:t>
      </w:r>
      <w:r w:rsidR="00575451" w:rsidRPr="00B076CF">
        <w:rPr>
          <w:rFonts w:ascii="Book Antiqua" w:hAnsi="Book Antiqua"/>
          <w:b/>
          <w:szCs w:val="24"/>
        </w:rPr>
        <w:t xml:space="preserve"> </w:t>
      </w:r>
      <w:r w:rsidRPr="00C36B3A">
        <w:rPr>
          <w:rFonts w:ascii="Book Antiqua" w:hAnsi="Book Antiqua"/>
          <w:szCs w:val="24"/>
        </w:rPr>
        <w:t>acarroccio@hotmail.com</w:t>
      </w:r>
    </w:p>
    <w:p w14:paraId="79FB14D1" w14:textId="77777777" w:rsidR="00C36B3A" w:rsidRDefault="00C36B3A" w:rsidP="006E1E8E">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eastAsia="宋体" w:hAnsi="Book Antiqua"/>
          <w:b/>
          <w:szCs w:val="24"/>
          <w:lang w:eastAsia="zh-CN"/>
        </w:rPr>
      </w:pPr>
    </w:p>
    <w:p w14:paraId="324723D3" w14:textId="4EB1B747" w:rsidR="0081548E" w:rsidRPr="0081548E" w:rsidRDefault="0081548E" w:rsidP="00886D87">
      <w:pPr>
        <w:spacing w:line="360" w:lineRule="auto"/>
        <w:rPr>
          <w:rFonts w:eastAsia="宋体"/>
          <w:lang w:eastAsia="zh-CN"/>
        </w:rPr>
      </w:pPr>
      <w:r w:rsidRPr="008E267B">
        <w:rPr>
          <w:rFonts w:ascii="Book Antiqua" w:hAnsi="Book Antiqua"/>
          <w:b/>
        </w:rPr>
        <w:t xml:space="preserve">Telephone: </w:t>
      </w:r>
      <w:r w:rsidRPr="0081548E">
        <w:rPr>
          <w:rFonts w:ascii="Book Antiqua" w:hAnsi="Book Antiqua"/>
          <w:lang w:val="en-GB"/>
        </w:rPr>
        <w:t>+39</w:t>
      </w:r>
      <w:r w:rsidRPr="0081548E">
        <w:rPr>
          <w:rFonts w:ascii="Book Antiqua" w:eastAsia="宋体" w:hAnsi="Book Antiqua" w:hint="eastAsia"/>
          <w:lang w:val="en-GB" w:eastAsia="zh-CN"/>
        </w:rPr>
        <w:t>-</w:t>
      </w:r>
      <w:r w:rsidRPr="0081548E">
        <w:rPr>
          <w:rFonts w:ascii="Book Antiqua" w:hAnsi="Book Antiqua"/>
          <w:lang w:val="en-GB"/>
        </w:rPr>
        <w:t>925</w:t>
      </w:r>
      <w:r w:rsidRPr="0081548E">
        <w:rPr>
          <w:rFonts w:ascii="Book Antiqua" w:eastAsia="宋体" w:hAnsi="Book Antiqua" w:hint="eastAsia"/>
          <w:lang w:val="en-GB" w:eastAsia="zh-CN"/>
        </w:rPr>
        <w:t>-</w:t>
      </w:r>
      <w:r w:rsidRPr="0081548E">
        <w:rPr>
          <w:rFonts w:ascii="Book Antiqua" w:hAnsi="Book Antiqua"/>
          <w:lang w:val="en-GB"/>
        </w:rPr>
        <w:t>84757</w:t>
      </w:r>
    </w:p>
    <w:p w14:paraId="6E3613B1" w14:textId="6B7DA862" w:rsidR="0081548E" w:rsidRPr="0081548E" w:rsidRDefault="0081548E" w:rsidP="00886D87">
      <w:pPr>
        <w:spacing w:line="360" w:lineRule="auto"/>
        <w:rPr>
          <w:rFonts w:eastAsia="宋体"/>
          <w:lang w:eastAsia="zh-CN"/>
        </w:rPr>
      </w:pPr>
      <w:r w:rsidRPr="008E267B">
        <w:rPr>
          <w:rFonts w:ascii="Book Antiqua" w:hAnsi="Book Antiqua"/>
          <w:b/>
        </w:rPr>
        <w:t>Fax:</w:t>
      </w:r>
      <w:r w:rsidRPr="0081548E">
        <w:rPr>
          <w:rFonts w:ascii="Book Antiqua" w:eastAsia="宋体" w:hAnsi="Book Antiqua" w:hint="eastAsia"/>
          <w:lang w:eastAsia="zh-CN"/>
        </w:rPr>
        <w:t xml:space="preserve"> </w:t>
      </w:r>
      <w:r w:rsidRPr="0081548E">
        <w:rPr>
          <w:rFonts w:ascii="Book Antiqua" w:hAnsi="Book Antiqua"/>
          <w:lang w:val="en-US"/>
        </w:rPr>
        <w:t>+39</w:t>
      </w:r>
      <w:r w:rsidRPr="0081548E">
        <w:rPr>
          <w:rFonts w:ascii="Book Antiqua" w:eastAsia="宋体" w:hAnsi="Book Antiqua" w:hint="eastAsia"/>
          <w:lang w:val="en-US" w:eastAsia="zh-CN"/>
        </w:rPr>
        <w:t>-</w:t>
      </w:r>
      <w:r w:rsidRPr="0081548E">
        <w:rPr>
          <w:rFonts w:ascii="Book Antiqua" w:hAnsi="Book Antiqua"/>
          <w:lang w:val="en-US"/>
        </w:rPr>
        <w:t>925</w:t>
      </w:r>
      <w:r w:rsidRPr="0081548E">
        <w:rPr>
          <w:rFonts w:ascii="Book Antiqua" w:eastAsia="宋体" w:hAnsi="Book Antiqua" w:hint="eastAsia"/>
          <w:lang w:val="en-US" w:eastAsia="zh-CN"/>
        </w:rPr>
        <w:t>-</w:t>
      </w:r>
      <w:r w:rsidRPr="0081548E">
        <w:rPr>
          <w:rFonts w:ascii="Book Antiqua" w:hAnsi="Book Antiqua"/>
          <w:lang w:val="en-US"/>
        </w:rPr>
        <w:t>962492</w:t>
      </w:r>
    </w:p>
    <w:p w14:paraId="2B9E566D" w14:textId="6CF903BA" w:rsidR="0081548E" w:rsidRPr="00867A3A" w:rsidRDefault="0081548E" w:rsidP="00886D87">
      <w:pPr>
        <w:spacing w:line="360" w:lineRule="auto"/>
        <w:rPr>
          <w:rFonts w:ascii="Book Antiqua" w:hAnsi="Book Antiqua"/>
          <w:b/>
        </w:rPr>
      </w:pPr>
      <w:r w:rsidRPr="00867A3A">
        <w:rPr>
          <w:rFonts w:ascii="Book Antiqua" w:hAnsi="Book Antiqua"/>
          <w:b/>
        </w:rPr>
        <w:t xml:space="preserve">Received: </w:t>
      </w:r>
      <w:r w:rsidR="005B3D28">
        <w:rPr>
          <w:rFonts w:ascii="Book Antiqua" w:hAnsi="Book Antiqua"/>
        </w:rPr>
        <w:t>February</w:t>
      </w:r>
      <w:r w:rsidR="005B3D28">
        <w:rPr>
          <w:rFonts w:ascii="Book Antiqua" w:eastAsia="宋体" w:hAnsi="Book Antiqua" w:hint="eastAsia"/>
          <w:lang w:eastAsia="zh-CN"/>
        </w:rPr>
        <w:t xml:space="preserve"> 10, 2015</w:t>
      </w:r>
      <w:r w:rsidR="00C358A7" w:rsidRPr="00C358A7">
        <w:rPr>
          <w:rFonts w:ascii="Book Antiqua" w:hAnsi="Book Antiqua"/>
          <w:b/>
          <w:i/>
          <w:caps/>
        </w:rPr>
        <w:t xml:space="preserve"> </w:t>
      </w:r>
    </w:p>
    <w:p w14:paraId="74666771" w14:textId="653B893A" w:rsidR="0081548E" w:rsidRPr="00074EB0" w:rsidRDefault="0081548E" w:rsidP="00886D87">
      <w:pPr>
        <w:spacing w:line="360" w:lineRule="auto"/>
        <w:rPr>
          <w:rFonts w:ascii="Book Antiqua" w:eastAsia="宋体" w:hAnsi="Book Antiqua"/>
          <w:b/>
          <w:lang w:eastAsia="zh-CN"/>
        </w:rPr>
      </w:pPr>
      <w:r w:rsidRPr="00867A3A">
        <w:rPr>
          <w:rFonts w:ascii="Book Antiqua" w:hAnsi="Book Antiqua"/>
          <w:b/>
        </w:rPr>
        <w:t>Peer-review started:</w:t>
      </w:r>
      <w:r w:rsidR="00074EB0">
        <w:rPr>
          <w:rFonts w:ascii="Book Antiqua" w:eastAsia="宋体" w:hAnsi="Book Antiqua" w:hint="eastAsia"/>
          <w:b/>
          <w:lang w:eastAsia="zh-CN"/>
        </w:rPr>
        <w:t xml:space="preserve"> </w:t>
      </w:r>
      <w:r w:rsidR="00074EB0">
        <w:rPr>
          <w:rFonts w:ascii="Book Antiqua" w:hAnsi="Book Antiqua"/>
        </w:rPr>
        <w:t>February</w:t>
      </w:r>
      <w:r w:rsidR="00074EB0">
        <w:rPr>
          <w:rFonts w:ascii="Book Antiqua" w:eastAsia="宋体" w:hAnsi="Book Antiqua" w:hint="eastAsia"/>
          <w:lang w:eastAsia="zh-CN"/>
        </w:rPr>
        <w:t xml:space="preserve"> 11, 2015</w:t>
      </w:r>
    </w:p>
    <w:p w14:paraId="179B3DB5" w14:textId="0DE75111" w:rsidR="0081548E" w:rsidRPr="00D40ED3" w:rsidRDefault="0081548E" w:rsidP="00886D87">
      <w:pPr>
        <w:spacing w:line="360" w:lineRule="auto"/>
        <w:rPr>
          <w:rFonts w:ascii="Book Antiqua" w:eastAsia="宋体" w:hAnsi="Book Antiqua"/>
          <w:b/>
          <w:lang w:eastAsia="zh-CN"/>
        </w:rPr>
      </w:pPr>
      <w:r w:rsidRPr="00867A3A">
        <w:rPr>
          <w:rFonts w:ascii="Book Antiqua" w:hAnsi="Book Antiqua"/>
          <w:b/>
        </w:rPr>
        <w:t>First decision:</w:t>
      </w:r>
      <w:r w:rsidR="00D40ED3">
        <w:rPr>
          <w:rFonts w:ascii="Book Antiqua" w:eastAsia="宋体" w:hAnsi="Book Antiqua" w:hint="eastAsia"/>
          <w:b/>
          <w:lang w:eastAsia="zh-CN"/>
        </w:rPr>
        <w:t xml:space="preserve"> </w:t>
      </w:r>
      <w:r w:rsidR="00D40ED3">
        <w:rPr>
          <w:rFonts w:ascii="Book Antiqua" w:hAnsi="Book Antiqua"/>
        </w:rPr>
        <w:t>March</w:t>
      </w:r>
      <w:r w:rsidR="00D40ED3">
        <w:rPr>
          <w:rFonts w:ascii="Book Antiqua" w:eastAsia="宋体" w:hAnsi="Book Antiqua" w:hint="eastAsia"/>
          <w:lang w:eastAsia="zh-CN"/>
        </w:rPr>
        <w:t xml:space="preserve"> 26, 2015</w:t>
      </w:r>
    </w:p>
    <w:p w14:paraId="399B128F" w14:textId="3FF8ED0E" w:rsidR="0081548E" w:rsidRPr="00867A3A" w:rsidRDefault="0081548E" w:rsidP="00886D87">
      <w:pPr>
        <w:spacing w:line="360" w:lineRule="auto"/>
        <w:rPr>
          <w:rFonts w:ascii="Book Antiqua" w:hAnsi="Book Antiqua"/>
          <w:b/>
        </w:rPr>
      </w:pPr>
      <w:r w:rsidRPr="00867A3A">
        <w:rPr>
          <w:rFonts w:ascii="Book Antiqua" w:hAnsi="Book Antiqua"/>
          <w:b/>
        </w:rPr>
        <w:t xml:space="preserve">Revised: </w:t>
      </w:r>
      <w:r w:rsidR="00315454">
        <w:rPr>
          <w:rFonts w:ascii="Book Antiqua" w:hAnsi="Book Antiqua"/>
        </w:rPr>
        <w:t>April</w:t>
      </w:r>
      <w:r w:rsidR="00315454">
        <w:rPr>
          <w:rFonts w:ascii="Book Antiqua" w:eastAsia="宋体" w:hAnsi="Book Antiqua" w:hint="eastAsia"/>
          <w:lang w:eastAsia="zh-CN"/>
        </w:rPr>
        <w:t xml:space="preserve"> 4, 2015</w:t>
      </w:r>
      <w:r w:rsidRPr="00867A3A">
        <w:rPr>
          <w:rFonts w:ascii="Book Antiqua" w:hAnsi="Book Antiqua"/>
          <w:b/>
        </w:rPr>
        <w:t xml:space="preserve"> </w:t>
      </w:r>
    </w:p>
    <w:p w14:paraId="12BFFBE6" w14:textId="6A2F5E99" w:rsidR="00A1325E" w:rsidRPr="000213AF" w:rsidRDefault="0081548E" w:rsidP="00A1325E">
      <w:pPr>
        <w:rPr>
          <w:rFonts w:ascii="Book Antiqua" w:hAnsi="Book Antiqua"/>
        </w:rPr>
      </w:pPr>
      <w:r w:rsidRPr="00867A3A">
        <w:rPr>
          <w:rFonts w:ascii="Book Antiqua" w:hAnsi="Book Antiqua"/>
          <w:b/>
        </w:rPr>
        <w:t>Accepted:</w:t>
      </w:r>
      <w:bookmarkStart w:id="4" w:name="OLE_LINK99"/>
      <w:bookmarkStart w:id="5" w:name="OLE_LINK104"/>
      <w:bookmarkStart w:id="6" w:name="OLE_LINK110"/>
      <w:bookmarkStart w:id="7" w:name="OLE_LINK111"/>
      <w:bookmarkStart w:id="8" w:name="OLE_LINK115"/>
      <w:r w:rsidR="00A1325E" w:rsidRPr="00A1325E">
        <w:rPr>
          <w:rFonts w:ascii="Book Antiqua" w:hAnsi="Book Antiqua"/>
        </w:rPr>
        <w:t xml:space="preserve"> </w:t>
      </w:r>
      <w:r w:rsidR="00A1325E">
        <w:rPr>
          <w:rFonts w:ascii="Book Antiqua" w:hAnsi="Book Antiqua"/>
        </w:rPr>
        <w:t>May 7</w:t>
      </w:r>
      <w:r w:rsidR="00A1325E" w:rsidRPr="000213AF">
        <w:rPr>
          <w:rFonts w:ascii="Book Antiqua" w:hAnsi="Book Antiqua"/>
        </w:rPr>
        <w:t>, 2015</w:t>
      </w:r>
    </w:p>
    <w:bookmarkEnd w:id="4"/>
    <w:bookmarkEnd w:id="5"/>
    <w:bookmarkEnd w:id="6"/>
    <w:bookmarkEnd w:id="7"/>
    <w:bookmarkEnd w:id="8"/>
    <w:p w14:paraId="0D23CE92" w14:textId="2931D138" w:rsidR="0081548E" w:rsidRPr="00867A3A" w:rsidRDefault="00C358A7" w:rsidP="00886D87">
      <w:pPr>
        <w:spacing w:line="360" w:lineRule="auto"/>
        <w:rPr>
          <w:rFonts w:ascii="Book Antiqua" w:hAnsi="Book Antiqua"/>
          <w:b/>
        </w:rPr>
      </w:pPr>
      <w:r w:rsidRPr="00C358A7">
        <w:rPr>
          <w:rFonts w:ascii="Book Antiqua" w:hAnsi="Book Antiqua"/>
          <w:b/>
          <w:i/>
          <w:caps/>
        </w:rPr>
        <w:t xml:space="preserve"> </w:t>
      </w:r>
    </w:p>
    <w:p w14:paraId="31B8699E" w14:textId="77777777" w:rsidR="0081548E" w:rsidRPr="00867A3A" w:rsidRDefault="0081548E" w:rsidP="00886D87">
      <w:pPr>
        <w:spacing w:line="360" w:lineRule="auto"/>
        <w:rPr>
          <w:rFonts w:ascii="Book Antiqua" w:hAnsi="Book Antiqua"/>
          <w:b/>
        </w:rPr>
      </w:pPr>
      <w:r w:rsidRPr="00867A3A">
        <w:rPr>
          <w:rFonts w:ascii="Book Antiqua" w:hAnsi="Book Antiqua"/>
          <w:b/>
        </w:rPr>
        <w:t>Article in press:</w:t>
      </w:r>
    </w:p>
    <w:p w14:paraId="0AB89D2E" w14:textId="77777777" w:rsidR="0081548E" w:rsidRPr="009E3692" w:rsidRDefault="0081548E" w:rsidP="00886D87">
      <w:pPr>
        <w:spacing w:line="360" w:lineRule="auto"/>
        <w:rPr>
          <w:rFonts w:ascii="Book Antiqua" w:hAnsi="Book Antiqua"/>
        </w:rPr>
      </w:pPr>
      <w:r w:rsidRPr="00867A3A">
        <w:rPr>
          <w:rFonts w:ascii="Book Antiqua" w:hAnsi="Book Antiqua"/>
          <w:b/>
        </w:rPr>
        <w:t>Published online:</w:t>
      </w:r>
    </w:p>
    <w:p w14:paraId="577F06CC" w14:textId="77777777" w:rsidR="00575451" w:rsidRPr="00B076CF" w:rsidRDefault="00575451" w:rsidP="006E1E8E">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hAnsi="Book Antiqua"/>
          <w:b/>
          <w:szCs w:val="24"/>
          <w:lang w:val="en-GB"/>
        </w:rPr>
      </w:pPr>
    </w:p>
    <w:p w14:paraId="60F44616" w14:textId="4BAB1212" w:rsidR="00F47A90" w:rsidRPr="001D6471" w:rsidRDefault="001D6471" w:rsidP="006E1E8E">
      <w:pPr>
        <w:spacing w:line="360" w:lineRule="auto"/>
        <w:jc w:val="both"/>
        <w:rPr>
          <w:rFonts w:ascii="Book Antiqua" w:eastAsia="宋体" w:hAnsi="Book Antiqua" w:cs="Calibri Bold"/>
          <w:b/>
          <w:lang w:val="en-US" w:eastAsia="zh-CN"/>
        </w:rPr>
      </w:pPr>
      <w:r w:rsidRPr="001D6471">
        <w:rPr>
          <w:rFonts w:ascii="Book Antiqua" w:hAnsi="Book Antiqua" w:cs="Calibri Bold"/>
          <w:b/>
          <w:lang w:val="en-US"/>
        </w:rPr>
        <w:t>Abstract</w:t>
      </w:r>
    </w:p>
    <w:p w14:paraId="17198DF4" w14:textId="255B736A" w:rsidR="00F47A90" w:rsidRPr="00B076CF" w:rsidRDefault="00F47A90" w:rsidP="006E1E8E">
      <w:pPr>
        <w:spacing w:line="360" w:lineRule="auto"/>
        <w:jc w:val="both"/>
        <w:rPr>
          <w:rFonts w:ascii="Book Antiqua" w:hAnsi="Book Antiqua" w:cs="Calibri"/>
          <w:lang w:val="en-US"/>
        </w:rPr>
      </w:pPr>
      <w:r w:rsidRPr="00B076CF">
        <w:rPr>
          <w:rFonts w:ascii="Book Antiqua" w:hAnsi="Book Antiqua" w:cs="Calibri"/>
          <w:lang w:val="en-US"/>
        </w:rPr>
        <w:t>Irritable bowel syndrome (IBS) is one of the most common gastrointestinal disorders, having a prevalence of 12</w:t>
      </w:r>
      <w:r w:rsidR="00315454">
        <w:rPr>
          <w:rFonts w:ascii="Book Antiqua" w:eastAsia="宋体" w:hAnsi="Book Antiqua" w:cs="Calibri" w:hint="eastAsia"/>
          <w:lang w:val="en-US" w:eastAsia="zh-CN"/>
        </w:rPr>
        <w:t>%</w:t>
      </w:r>
      <w:r w:rsidRPr="00B076CF">
        <w:rPr>
          <w:rFonts w:ascii="Book Antiqua" w:hAnsi="Book Antiqua" w:cs="Calibri"/>
          <w:lang w:val="en-US"/>
        </w:rPr>
        <w:t>-30% in the general populatio</w:t>
      </w:r>
      <w:r w:rsidR="001C5CDB" w:rsidRPr="00B076CF">
        <w:rPr>
          <w:rFonts w:ascii="Book Antiqua" w:hAnsi="Book Antiqua" w:cs="Calibri"/>
          <w:lang w:val="en-US"/>
        </w:rPr>
        <w:t>n. Most</w:t>
      </w:r>
      <w:r w:rsidRPr="00B076CF">
        <w:rPr>
          <w:rFonts w:ascii="Book Antiqua" w:hAnsi="Book Antiqua" w:cs="Calibri"/>
          <w:lang w:val="en-US"/>
        </w:rPr>
        <w:t xml:space="preserve"> patients with IBS attribute their symptoms to adverse food reactions. </w:t>
      </w:r>
      <w:r w:rsidR="00DB22E2" w:rsidRPr="00B076CF">
        <w:rPr>
          <w:rFonts w:ascii="Book Antiqua" w:hAnsi="Book Antiqua" w:cs="Calibri"/>
          <w:lang w:val="en-US"/>
        </w:rPr>
        <w:t>We review</w:t>
      </w:r>
      <w:r w:rsidRPr="00B076CF">
        <w:rPr>
          <w:rFonts w:ascii="Book Antiqua" w:hAnsi="Book Antiqua" w:cs="Calibri"/>
          <w:lang w:val="en-US"/>
        </w:rPr>
        <w:t xml:space="preserve"> the role of diet in the pathogenesis of IBS and the importance of dietary factors in the management of these patients. </w:t>
      </w:r>
      <w:r w:rsidR="001C5CDB" w:rsidRPr="00B076CF">
        <w:rPr>
          <w:rFonts w:ascii="Book Antiqua" w:hAnsi="Book Antiqua" w:cs="Calibri"/>
          <w:lang w:val="en-US"/>
        </w:rPr>
        <w:t>The</w:t>
      </w:r>
      <w:r w:rsidRPr="00B076CF">
        <w:rPr>
          <w:rFonts w:ascii="Book Antiqua" w:hAnsi="Book Antiqua" w:cs="Calibri"/>
          <w:lang w:val="en-US"/>
        </w:rPr>
        <w:t xml:space="preserve"> MEDLINE electronic database (1966</w:t>
      </w:r>
      <w:r w:rsidR="00715072" w:rsidRPr="00B076CF">
        <w:rPr>
          <w:rFonts w:ascii="Book Antiqua" w:hAnsi="Book Antiqua" w:cs="Calibri"/>
          <w:lang w:val="en-US"/>
        </w:rPr>
        <w:t xml:space="preserve"> to Jan</w:t>
      </w:r>
      <w:r w:rsidRPr="00B076CF">
        <w:rPr>
          <w:rFonts w:ascii="Book Antiqua" w:hAnsi="Book Antiqua" w:cs="Calibri"/>
          <w:lang w:val="en-US"/>
        </w:rPr>
        <w:t xml:space="preserve"> 2015) </w:t>
      </w:r>
      <w:r w:rsidR="001C5CDB" w:rsidRPr="00B076CF">
        <w:rPr>
          <w:rFonts w:ascii="Book Antiqua" w:hAnsi="Book Antiqua" w:cs="Calibri"/>
          <w:lang w:val="en-US"/>
        </w:rPr>
        <w:t xml:space="preserve">was searched </w:t>
      </w:r>
      <w:r w:rsidRPr="00B076CF">
        <w:rPr>
          <w:rFonts w:ascii="Book Antiqua" w:hAnsi="Book Antiqua" w:cs="Calibri"/>
          <w:lang w:val="en-US"/>
        </w:rPr>
        <w:t>using the following keywords: “food”, “diet”, “food allergy”, “food hypersensitivity”, “food intolerance”, “</w:t>
      </w:r>
      <w:r w:rsidR="00315454">
        <w:rPr>
          <w:rFonts w:ascii="Book Antiqua" w:hAnsi="Book Antiqua" w:cs="Calibri"/>
          <w:lang w:val="en-US"/>
        </w:rPr>
        <w:t>IBS</w:t>
      </w:r>
      <w:r w:rsidRPr="00B076CF">
        <w:rPr>
          <w:rFonts w:ascii="Book Antiqua" w:hAnsi="Book Antiqua" w:cs="Calibri"/>
          <w:lang w:val="en-US"/>
        </w:rPr>
        <w:t>”, “epidemiology”, “pathogenesis”, “pathophysiology”, “diagnosis”, “treatment”. We found 153 eligible papers; 80 were excluded because: not written in English, exclusive biochem</w:t>
      </w:r>
      <w:r w:rsidR="00715072" w:rsidRPr="00B076CF">
        <w:rPr>
          <w:rFonts w:ascii="Book Antiqua" w:hAnsi="Book Antiqua" w:cs="Calibri"/>
          <w:lang w:val="en-US"/>
        </w:rPr>
        <w:t>ical and experimental research</w:t>
      </w:r>
      <w:r w:rsidRPr="00B076CF">
        <w:rPr>
          <w:rFonts w:ascii="Book Antiqua" w:hAnsi="Book Antiqua" w:cs="Calibri"/>
          <w:lang w:val="en-US"/>
        </w:rPr>
        <w:t xml:space="preserve">, case </w:t>
      </w:r>
      <w:r w:rsidR="00715072" w:rsidRPr="00B076CF">
        <w:rPr>
          <w:rFonts w:ascii="Book Antiqua" w:hAnsi="Book Antiqua" w:cs="Calibri"/>
          <w:lang w:val="en-US"/>
        </w:rPr>
        <w:t>reports, reviews, and research otherwise not relevant</w:t>
      </w:r>
      <w:r w:rsidRPr="00B076CF">
        <w:rPr>
          <w:rFonts w:ascii="Book Antiqua" w:hAnsi="Book Antiqua" w:cs="Calibri"/>
          <w:lang w:val="en-US"/>
        </w:rPr>
        <w:t xml:space="preserve"> to our specific interest. We selected 73 papers: 43 original papers, 26 reviews and 4 letters to </w:t>
      </w:r>
      <w:r w:rsidR="00715072" w:rsidRPr="00B076CF">
        <w:rPr>
          <w:rFonts w:ascii="Book Antiqua" w:hAnsi="Book Antiqua" w:cs="Calibri"/>
          <w:lang w:val="en-US"/>
        </w:rPr>
        <w:t xml:space="preserve">the </w:t>
      </w:r>
      <w:r w:rsidRPr="00B076CF">
        <w:rPr>
          <w:rFonts w:ascii="Book Antiqua" w:hAnsi="Book Antiqua" w:cs="Calibri"/>
          <w:lang w:val="en-US"/>
        </w:rPr>
        <w:t>edi</w:t>
      </w:r>
      <w:r w:rsidR="00715072" w:rsidRPr="00B076CF">
        <w:rPr>
          <w:rFonts w:ascii="Book Antiqua" w:hAnsi="Book Antiqua" w:cs="Calibri"/>
          <w:lang w:val="en-US"/>
        </w:rPr>
        <w:t>tor. These papers focused on</w:t>
      </w:r>
      <w:r w:rsidRPr="00B076CF">
        <w:rPr>
          <w:rFonts w:ascii="Book Antiqua" w:hAnsi="Book Antiqua" w:cs="Calibri"/>
          <w:lang w:val="en-US"/>
        </w:rPr>
        <w:t xml:space="preserve"> IBS pathogenesis, the association between IBS and atopy</w:t>
      </w:r>
      <w:r w:rsidR="00715072" w:rsidRPr="00B076CF">
        <w:rPr>
          <w:rFonts w:ascii="Book Antiqua" w:hAnsi="Book Antiqua" w:cs="Calibri"/>
          <w:lang w:val="en-US"/>
        </w:rPr>
        <w:t>,</w:t>
      </w:r>
      <w:r w:rsidRPr="00B076CF">
        <w:rPr>
          <w:rFonts w:ascii="Book Antiqua" w:hAnsi="Book Antiqua" w:cs="Calibri"/>
          <w:lang w:val="en-US"/>
        </w:rPr>
        <w:t xml:space="preserve"> and between IBS and food allergy, the relationship between IBS and non-celiac wheat sensitivity, the role of diet in IBS.</w:t>
      </w:r>
      <w:r w:rsidR="00C358A7" w:rsidRPr="00C358A7">
        <w:rPr>
          <w:rFonts w:ascii="Book Antiqua" w:hAnsi="Book Antiqua" w:cs="Calibri"/>
          <w:i/>
          <w:caps/>
          <w:lang w:val="en-US"/>
        </w:rPr>
        <w:t xml:space="preserve"> </w:t>
      </w:r>
      <w:r w:rsidR="00715072" w:rsidRPr="00B076CF">
        <w:rPr>
          <w:rFonts w:ascii="Book Antiqua" w:hAnsi="Book Antiqua" w:cs="Calibri"/>
          <w:lang w:val="en-US"/>
        </w:rPr>
        <w:t>Pending</w:t>
      </w:r>
      <w:r w:rsidRPr="00B076CF">
        <w:rPr>
          <w:rFonts w:ascii="Book Antiqua" w:hAnsi="Book Antiqua" w:cs="Calibri"/>
          <w:lang w:val="en-US"/>
        </w:rPr>
        <w:t xml:space="preserve"> further scientific evi</w:t>
      </w:r>
      <w:r w:rsidR="00715072" w:rsidRPr="00B076CF">
        <w:rPr>
          <w:rFonts w:ascii="Book Antiqua" w:hAnsi="Book Antiqua" w:cs="Calibri"/>
          <w:lang w:val="en-US"/>
        </w:rPr>
        <w:t>dence</w:t>
      </w:r>
      <w:r w:rsidRPr="00B076CF">
        <w:rPr>
          <w:rFonts w:ascii="Book Antiqua" w:hAnsi="Book Antiqua" w:cs="Calibri"/>
          <w:lang w:val="en-US"/>
        </w:rPr>
        <w:t>, a</w:t>
      </w:r>
      <w:r w:rsidR="00715072" w:rsidRPr="00B076CF">
        <w:rPr>
          <w:rFonts w:ascii="Book Antiqua" w:hAnsi="Book Antiqua" w:cs="Calibri"/>
          <w:lang w:val="en-US"/>
        </w:rPr>
        <w:t xml:space="preserve"> cautious approach is advisable</w:t>
      </w:r>
      <w:r w:rsidR="001C5CDB" w:rsidRPr="00B076CF">
        <w:rPr>
          <w:rFonts w:ascii="Book Antiqua" w:hAnsi="Book Antiqua" w:cs="Calibri"/>
          <w:lang w:val="en-US"/>
        </w:rPr>
        <w:t xml:space="preserve"> but</w:t>
      </w:r>
      <w:r w:rsidRPr="00B076CF">
        <w:rPr>
          <w:rFonts w:ascii="Book Antiqua" w:hAnsi="Book Antiqua" w:cs="Calibri"/>
          <w:lang w:val="en-US"/>
        </w:rPr>
        <w:t xml:space="preserve"> the concept of food allergy</w:t>
      </w:r>
      <w:r w:rsidR="001C5CDB" w:rsidRPr="00B076CF">
        <w:rPr>
          <w:rFonts w:ascii="Book Antiqua" w:hAnsi="Book Antiqua" w:cs="Calibri"/>
          <w:lang w:val="en-US"/>
        </w:rPr>
        <w:t xml:space="preserve"> should be included</w:t>
      </w:r>
      <w:r w:rsidRPr="00B076CF">
        <w:rPr>
          <w:rFonts w:ascii="Book Antiqua" w:hAnsi="Book Antiqua" w:cs="Calibri"/>
          <w:lang w:val="en-US"/>
        </w:rPr>
        <w:t xml:space="preserve"> as a possible cause of IBS</w:t>
      </w:r>
      <w:r w:rsidR="00715072" w:rsidRPr="00B076CF">
        <w:rPr>
          <w:rFonts w:ascii="Book Antiqua" w:hAnsi="Book Antiqua" w:cs="Calibri"/>
          <w:lang w:val="en-US"/>
        </w:rPr>
        <w:t>, and a dietary approach may have</w:t>
      </w:r>
      <w:r w:rsidRPr="00B076CF">
        <w:rPr>
          <w:rFonts w:ascii="Book Antiqua" w:hAnsi="Book Antiqua" w:cs="Calibri"/>
          <w:lang w:val="en-US"/>
        </w:rPr>
        <w:t xml:space="preserve"> a place in </w:t>
      </w:r>
      <w:r w:rsidR="00715072" w:rsidRPr="00B076CF">
        <w:rPr>
          <w:rFonts w:ascii="Book Antiqua" w:hAnsi="Book Antiqua" w:cs="Calibri"/>
          <w:lang w:val="en-US"/>
        </w:rPr>
        <w:t xml:space="preserve">the </w:t>
      </w:r>
      <w:r w:rsidRPr="00B076CF">
        <w:rPr>
          <w:rFonts w:ascii="Book Antiqua" w:hAnsi="Book Antiqua" w:cs="Calibri"/>
          <w:lang w:val="en-US"/>
        </w:rPr>
        <w:t>routine clinical management</w:t>
      </w:r>
      <w:r w:rsidR="00715072" w:rsidRPr="00B076CF">
        <w:rPr>
          <w:rFonts w:ascii="Book Antiqua" w:hAnsi="Book Antiqua" w:cs="Calibri"/>
          <w:lang w:val="en-US"/>
        </w:rPr>
        <w:t xml:space="preserve"> of IBS</w:t>
      </w:r>
      <w:r w:rsidRPr="00B076CF">
        <w:rPr>
          <w:rFonts w:ascii="Book Antiqua" w:hAnsi="Book Antiqua" w:cs="Calibri"/>
          <w:lang w:val="en-US"/>
        </w:rPr>
        <w:t>.</w:t>
      </w:r>
    </w:p>
    <w:p w14:paraId="4A6788E1" w14:textId="77777777" w:rsidR="00F47A90" w:rsidRPr="00B076CF" w:rsidRDefault="00F47A90" w:rsidP="006E1E8E">
      <w:pPr>
        <w:spacing w:line="360" w:lineRule="auto"/>
        <w:jc w:val="both"/>
        <w:rPr>
          <w:rFonts w:ascii="Book Antiqua" w:hAnsi="Book Antiqua" w:cs="Calibri"/>
          <w:lang w:val="en-US"/>
        </w:rPr>
      </w:pPr>
    </w:p>
    <w:p w14:paraId="00FB0545" w14:textId="036C5716" w:rsidR="00F47A90" w:rsidRPr="00530253" w:rsidRDefault="001D6471" w:rsidP="006E1E8E">
      <w:pPr>
        <w:spacing w:line="360" w:lineRule="auto"/>
        <w:jc w:val="both"/>
        <w:rPr>
          <w:rFonts w:ascii="Book Antiqua" w:eastAsia="宋体" w:hAnsi="Book Antiqua" w:cs="Calibri Bold" w:hint="eastAsia"/>
          <w:lang w:val="en-US" w:eastAsia="zh-CN"/>
        </w:rPr>
      </w:pPr>
      <w:r w:rsidRPr="00B076CF">
        <w:rPr>
          <w:rFonts w:ascii="Book Antiqua" w:hAnsi="Book Antiqua" w:cs="Calibri"/>
          <w:b/>
          <w:lang w:val="en-US"/>
        </w:rPr>
        <w:t xml:space="preserve">Key words: </w:t>
      </w:r>
      <w:r w:rsidRPr="00B076CF">
        <w:rPr>
          <w:rFonts w:ascii="Book Antiqua" w:hAnsi="Book Antiqua" w:cs="Calibri"/>
          <w:lang w:val="en-US"/>
        </w:rPr>
        <w:t>Irritable bowel syndrome</w:t>
      </w:r>
      <w:r w:rsidR="00781D8C" w:rsidRPr="00B076CF">
        <w:rPr>
          <w:rFonts w:ascii="Book Antiqua" w:hAnsi="Book Antiqua" w:cs="Calibri"/>
          <w:lang w:val="en-US"/>
        </w:rPr>
        <w:t>; Food allergy; Food intolerance; Non-celiac wheat sensitivity; Atopy; Asthma;</w:t>
      </w:r>
      <w:r w:rsidR="00530253">
        <w:rPr>
          <w:rFonts w:ascii="Book Antiqua" w:hAnsi="Book Antiqua" w:cs="Calibri"/>
          <w:lang w:val="en-US"/>
        </w:rPr>
        <w:t xml:space="preserve"> Elimination diet</w:t>
      </w:r>
      <w:bookmarkStart w:id="9" w:name="_GoBack"/>
      <w:bookmarkEnd w:id="9"/>
    </w:p>
    <w:p w14:paraId="3905E043" w14:textId="77777777" w:rsidR="00F47A90" w:rsidRPr="00B076CF" w:rsidRDefault="00F47A90" w:rsidP="006E1E8E">
      <w:pPr>
        <w:spacing w:line="360" w:lineRule="auto"/>
        <w:jc w:val="both"/>
        <w:rPr>
          <w:rFonts w:ascii="Book Antiqua" w:eastAsia="宋体" w:hAnsi="Book Antiqua" w:cs="Calibri Bold"/>
          <w:lang w:val="en-US" w:eastAsia="zh-CN"/>
        </w:rPr>
      </w:pPr>
    </w:p>
    <w:p w14:paraId="41CA3898" w14:textId="77777777" w:rsidR="00160193" w:rsidRPr="00B076CF" w:rsidRDefault="00160193" w:rsidP="00B84E21">
      <w:pPr>
        <w:autoSpaceDE w:val="0"/>
        <w:autoSpaceDN w:val="0"/>
        <w:adjustRightInd w:val="0"/>
        <w:snapToGrid w:val="0"/>
        <w:spacing w:line="360" w:lineRule="auto"/>
        <w:jc w:val="both"/>
        <w:rPr>
          <w:rFonts w:ascii="Book Antiqua" w:hAnsi="Book Antiqua" w:cs="Arial Unicode MS"/>
          <w:lang w:val="en-US"/>
        </w:rPr>
      </w:pPr>
      <w:bookmarkStart w:id="10" w:name="OLE_LINK98"/>
      <w:bookmarkStart w:id="11" w:name="OLE_LINK156"/>
      <w:bookmarkStart w:id="12" w:name="OLE_LINK196"/>
      <w:bookmarkStart w:id="13" w:name="OLE_LINK217"/>
      <w:bookmarkStart w:id="14" w:name="OLE_LINK242"/>
      <w:bookmarkStart w:id="15" w:name="OLE_LINK247"/>
      <w:bookmarkStart w:id="16" w:name="OLE_LINK311"/>
      <w:bookmarkStart w:id="17" w:name="OLE_LINK312"/>
      <w:bookmarkStart w:id="18" w:name="OLE_LINK325"/>
      <w:bookmarkStart w:id="19" w:name="OLE_LINK330"/>
      <w:bookmarkStart w:id="20" w:name="OLE_LINK513"/>
      <w:bookmarkStart w:id="21" w:name="OLE_LINK514"/>
      <w:bookmarkStart w:id="22" w:name="OLE_LINK464"/>
      <w:bookmarkStart w:id="23" w:name="OLE_LINK465"/>
      <w:bookmarkStart w:id="24" w:name="OLE_LINK466"/>
      <w:bookmarkStart w:id="25" w:name="OLE_LINK470"/>
      <w:bookmarkStart w:id="26" w:name="OLE_LINK471"/>
      <w:bookmarkStart w:id="27" w:name="OLE_LINK472"/>
      <w:bookmarkStart w:id="28" w:name="OLE_LINK474"/>
      <w:bookmarkStart w:id="29" w:name="OLE_LINK512"/>
      <w:bookmarkStart w:id="30" w:name="OLE_LINK800"/>
      <w:bookmarkStart w:id="31" w:name="OLE_LINK982"/>
      <w:bookmarkStart w:id="32" w:name="OLE_LINK1027"/>
      <w:bookmarkStart w:id="33" w:name="OLE_LINK504"/>
      <w:bookmarkStart w:id="34" w:name="OLE_LINK546"/>
      <w:bookmarkStart w:id="35" w:name="OLE_LINK547"/>
      <w:bookmarkStart w:id="36" w:name="OLE_LINK575"/>
      <w:bookmarkStart w:id="37" w:name="OLE_LINK640"/>
      <w:bookmarkStart w:id="38" w:name="OLE_LINK672"/>
      <w:bookmarkStart w:id="39" w:name="OLE_LINK714"/>
      <w:bookmarkStart w:id="40" w:name="OLE_LINK651"/>
      <w:bookmarkStart w:id="41" w:name="OLE_LINK652"/>
      <w:bookmarkStart w:id="42" w:name="OLE_LINK744"/>
      <w:bookmarkStart w:id="43" w:name="OLE_LINK758"/>
      <w:bookmarkStart w:id="44" w:name="OLE_LINK787"/>
      <w:bookmarkStart w:id="45" w:name="OLE_LINK807"/>
      <w:bookmarkStart w:id="46" w:name="OLE_LINK820"/>
      <w:bookmarkStart w:id="47" w:name="OLE_LINK862"/>
      <w:bookmarkStart w:id="48" w:name="OLE_LINK879"/>
      <w:bookmarkStart w:id="49" w:name="OLE_LINK906"/>
      <w:bookmarkStart w:id="50" w:name="OLE_LINK928"/>
      <w:bookmarkStart w:id="51" w:name="OLE_LINK960"/>
      <w:bookmarkStart w:id="52" w:name="OLE_LINK861"/>
      <w:bookmarkStart w:id="53" w:name="OLE_LINK983"/>
      <w:bookmarkStart w:id="54" w:name="OLE_LINK1334"/>
      <w:bookmarkStart w:id="55" w:name="OLE_LINK1029"/>
      <w:bookmarkStart w:id="56" w:name="OLE_LINK1060"/>
      <w:bookmarkStart w:id="57" w:name="OLE_LINK1061"/>
      <w:bookmarkStart w:id="58" w:name="OLE_LINK1348"/>
      <w:bookmarkStart w:id="59" w:name="OLE_LINK1086"/>
      <w:bookmarkStart w:id="60" w:name="OLE_LINK1100"/>
      <w:bookmarkStart w:id="61" w:name="OLE_LINK1125"/>
      <w:bookmarkStart w:id="62" w:name="OLE_LINK1163"/>
      <w:bookmarkStart w:id="63" w:name="OLE_LINK1193"/>
      <w:bookmarkStart w:id="64" w:name="OLE_LINK1219"/>
      <w:bookmarkStart w:id="65" w:name="OLE_LINK1247"/>
      <w:bookmarkStart w:id="66" w:name="OLE_LINK1284"/>
      <w:bookmarkStart w:id="67" w:name="OLE_LINK1313"/>
      <w:bookmarkStart w:id="68" w:name="OLE_LINK1361"/>
      <w:bookmarkStart w:id="69" w:name="OLE_LINK1384"/>
      <w:bookmarkStart w:id="70" w:name="OLE_LINK1403"/>
      <w:bookmarkStart w:id="71" w:name="OLE_LINK1437"/>
      <w:bookmarkStart w:id="72" w:name="OLE_LINK1454"/>
      <w:bookmarkStart w:id="73" w:name="OLE_LINK1480"/>
      <w:bookmarkStart w:id="74" w:name="OLE_LINK1504"/>
      <w:bookmarkStart w:id="75" w:name="OLE_LINK1516"/>
      <w:bookmarkStart w:id="76" w:name="OLE_LINK135"/>
      <w:bookmarkStart w:id="77" w:name="OLE_LINK216"/>
      <w:bookmarkStart w:id="78" w:name="OLE_LINK259"/>
      <w:bookmarkStart w:id="79" w:name="OLE_LINK1186"/>
      <w:bookmarkStart w:id="80" w:name="OLE_LINK1265"/>
      <w:bookmarkStart w:id="81" w:name="OLE_LINK1373"/>
      <w:bookmarkStart w:id="82" w:name="OLE_LINK1478"/>
      <w:bookmarkStart w:id="83" w:name="OLE_LINK1644"/>
      <w:bookmarkStart w:id="84" w:name="OLE_LINK1884"/>
      <w:bookmarkStart w:id="85" w:name="OLE_LINK1885"/>
      <w:bookmarkStart w:id="86" w:name="OLE_LINK1538"/>
      <w:bookmarkStart w:id="87" w:name="OLE_LINK1539"/>
      <w:bookmarkStart w:id="88" w:name="OLE_LINK1543"/>
      <w:bookmarkStart w:id="89" w:name="OLE_LINK1549"/>
      <w:bookmarkStart w:id="90" w:name="OLE_LINK1778"/>
      <w:bookmarkStart w:id="91" w:name="OLE_LINK1756"/>
      <w:bookmarkStart w:id="92" w:name="OLE_LINK1776"/>
      <w:bookmarkStart w:id="93" w:name="OLE_LINK1777"/>
      <w:bookmarkStart w:id="94" w:name="OLE_LINK1868"/>
      <w:bookmarkStart w:id="95" w:name="OLE_LINK1744"/>
      <w:bookmarkStart w:id="96" w:name="OLE_LINK1817"/>
      <w:bookmarkStart w:id="97" w:name="OLE_LINK1835"/>
      <w:bookmarkStart w:id="98" w:name="OLE_LINK1866"/>
      <w:bookmarkStart w:id="99" w:name="OLE_LINK1882"/>
      <w:bookmarkStart w:id="100" w:name="OLE_LINK1901"/>
      <w:bookmarkStart w:id="101" w:name="OLE_LINK1902"/>
      <w:bookmarkStart w:id="102" w:name="OLE_LINK2013"/>
      <w:bookmarkStart w:id="103" w:name="OLE_LINK1894"/>
      <w:bookmarkStart w:id="104" w:name="OLE_LINK1929"/>
      <w:bookmarkStart w:id="105" w:name="OLE_LINK1941"/>
      <w:bookmarkStart w:id="106" w:name="OLE_LINK1995"/>
      <w:bookmarkStart w:id="107" w:name="OLE_LINK1938"/>
      <w:bookmarkStart w:id="108" w:name="OLE_LINK2081"/>
      <w:bookmarkStart w:id="109" w:name="OLE_LINK2082"/>
      <w:bookmarkStart w:id="110" w:name="OLE_LINK2292"/>
      <w:bookmarkStart w:id="111" w:name="OLE_LINK1931"/>
      <w:bookmarkStart w:id="112" w:name="OLE_LINK1964"/>
      <w:bookmarkStart w:id="113" w:name="OLE_LINK2020"/>
      <w:bookmarkStart w:id="114" w:name="OLE_LINK2071"/>
      <w:bookmarkStart w:id="115" w:name="OLE_LINK2134"/>
      <w:bookmarkStart w:id="116" w:name="OLE_LINK2265"/>
      <w:bookmarkStart w:id="117" w:name="OLE_LINK2562"/>
      <w:bookmarkStart w:id="118" w:name="OLE_LINK1923"/>
      <w:bookmarkStart w:id="119" w:name="OLE_LINK2192"/>
      <w:bookmarkStart w:id="120" w:name="OLE_LINK2110"/>
      <w:bookmarkStart w:id="121" w:name="OLE_LINK2445"/>
      <w:bookmarkStart w:id="122" w:name="OLE_LINK2446"/>
      <w:bookmarkStart w:id="123" w:name="OLE_LINK2169"/>
      <w:bookmarkStart w:id="124" w:name="OLE_LINK2190"/>
      <w:bookmarkStart w:id="125" w:name="OLE_LINK2331"/>
      <w:bookmarkStart w:id="126" w:name="OLE_LINK2345"/>
      <w:bookmarkStart w:id="127" w:name="OLE_LINK2467"/>
      <w:bookmarkStart w:id="128" w:name="OLE_LINK2484"/>
      <w:bookmarkStart w:id="129" w:name="OLE_LINK2157"/>
      <w:bookmarkStart w:id="130" w:name="OLE_LINK2221"/>
      <w:bookmarkStart w:id="131" w:name="OLE_LINK2252"/>
      <w:bookmarkStart w:id="132" w:name="OLE_LINK2348"/>
      <w:bookmarkStart w:id="133" w:name="OLE_LINK2451"/>
      <w:bookmarkStart w:id="134" w:name="OLE_LINK2627"/>
      <w:bookmarkStart w:id="135" w:name="OLE_LINK2482"/>
      <w:bookmarkStart w:id="136" w:name="OLE_LINK2663"/>
      <w:bookmarkStart w:id="137" w:name="OLE_LINK2761"/>
      <w:bookmarkStart w:id="138" w:name="OLE_LINK2856"/>
      <w:bookmarkStart w:id="139" w:name="OLE_LINK2993"/>
      <w:bookmarkStart w:id="140" w:name="OLE_LINK2643"/>
      <w:bookmarkStart w:id="141" w:name="OLE_LINK2583"/>
      <w:bookmarkStart w:id="142" w:name="OLE_LINK2762"/>
      <w:bookmarkStart w:id="143" w:name="OLE_LINK2962"/>
      <w:bookmarkStart w:id="144" w:name="OLE_LINK2582"/>
      <w:proofErr w:type="gramStart"/>
      <w:r w:rsidRPr="00B076CF">
        <w:rPr>
          <w:rFonts w:ascii="Book Antiqua" w:hAnsi="Book Antiqua"/>
          <w:b/>
          <w:lang w:val="en-GB"/>
        </w:rPr>
        <w:t xml:space="preserve">© </w:t>
      </w:r>
      <w:r w:rsidRPr="00B076CF">
        <w:rPr>
          <w:rFonts w:ascii="Book Antiqua" w:eastAsia="AdvTimes" w:hAnsi="Book Antiqua" w:cs="AdvTimes"/>
          <w:b/>
          <w:lang w:val="en-US"/>
        </w:rPr>
        <w:t>The Author(s) 2015.</w:t>
      </w:r>
      <w:proofErr w:type="gramEnd"/>
      <w:r w:rsidRPr="00B076CF">
        <w:rPr>
          <w:rFonts w:ascii="Book Antiqua" w:eastAsia="AdvTimes" w:hAnsi="Book Antiqua" w:cs="AdvTimes"/>
          <w:lang w:val="en-US"/>
        </w:rPr>
        <w:t xml:space="preserve"> </w:t>
      </w:r>
      <w:proofErr w:type="gramStart"/>
      <w:r w:rsidRPr="00B076CF">
        <w:rPr>
          <w:rFonts w:ascii="Book Antiqua" w:eastAsia="AdvTimes" w:hAnsi="Book Antiqua" w:cs="AdvTimes"/>
          <w:lang w:val="en-US"/>
        </w:rPr>
        <w:t xml:space="preserve">Published by </w:t>
      </w:r>
      <w:r w:rsidRPr="00B076CF">
        <w:rPr>
          <w:rFonts w:ascii="Book Antiqua" w:hAnsi="Book Antiqua" w:cs="Arial Unicode MS"/>
          <w:lang w:val="en-GB"/>
        </w:rPr>
        <w:t>Baishideng Publishing Group Inc.</w:t>
      </w:r>
      <w:proofErr w:type="gramEnd"/>
      <w:r w:rsidRPr="00B076CF">
        <w:rPr>
          <w:rFonts w:ascii="Book Antiqua" w:hAnsi="Book Antiqua" w:cs="Arial Unicode MS"/>
          <w:lang w:val="en-US"/>
        </w:rPr>
        <w:t xml:space="preserve"> All rights reserved.</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05EA038D" w14:textId="77777777" w:rsidR="00160193" w:rsidRPr="00B076CF" w:rsidRDefault="00160193" w:rsidP="00B84E21">
      <w:pPr>
        <w:spacing w:line="360" w:lineRule="auto"/>
        <w:jc w:val="both"/>
        <w:rPr>
          <w:rFonts w:ascii="Book Antiqua" w:hAnsi="Book Antiqua"/>
          <w:b/>
          <w:lang w:val="en-US"/>
        </w:rPr>
      </w:pPr>
    </w:p>
    <w:p w14:paraId="39BA180A" w14:textId="3F1746F8" w:rsidR="00DB22E2" w:rsidRPr="00B076CF" w:rsidRDefault="00160193" w:rsidP="00B84E21">
      <w:pPr>
        <w:spacing w:line="360" w:lineRule="auto"/>
        <w:jc w:val="both"/>
        <w:rPr>
          <w:rFonts w:ascii="Book Antiqua" w:eastAsiaTheme="minorEastAsia" w:hAnsi="Book Antiqua" w:cstheme="minorBidi"/>
          <w:color w:val="auto"/>
          <w:kern w:val="0"/>
          <w:lang w:val="en-US" w:eastAsia="it-IT"/>
        </w:rPr>
      </w:pPr>
      <w:bookmarkStart w:id="145" w:name="OLE_LINK33"/>
      <w:bookmarkStart w:id="146" w:name="OLE_LINK34"/>
      <w:bookmarkStart w:id="147" w:name="OLE_LINK49"/>
      <w:r w:rsidRPr="00B076CF">
        <w:rPr>
          <w:rFonts w:ascii="Book Antiqua" w:eastAsia="Arial Unicode MS" w:hAnsi="Book Antiqua" w:cs="Arial Unicode MS"/>
          <w:b/>
          <w:lang w:val="en-US"/>
        </w:rPr>
        <w:t xml:space="preserve">Core </w:t>
      </w:r>
      <w:r w:rsidRPr="00B076CF">
        <w:rPr>
          <w:rFonts w:ascii="Book Antiqua" w:hAnsi="Book Antiqua" w:cs="Arial Unicode MS"/>
          <w:b/>
          <w:lang w:val="en-US"/>
        </w:rPr>
        <w:t>ti</w:t>
      </w:r>
      <w:bookmarkEnd w:id="145"/>
      <w:bookmarkEnd w:id="146"/>
      <w:bookmarkEnd w:id="147"/>
      <w:r w:rsidR="0027747B" w:rsidRPr="0027747B">
        <w:rPr>
          <w:rFonts w:ascii="Book Antiqua" w:eastAsia="宋体" w:hAnsi="Book Antiqua" w:cs="Arial Unicode MS" w:hint="eastAsia"/>
          <w:b/>
          <w:lang w:val="en-US" w:eastAsia="zh-CN"/>
        </w:rPr>
        <w:t>p:</w:t>
      </w:r>
      <w:r w:rsidR="00DB22E2" w:rsidRPr="00B076CF">
        <w:rPr>
          <w:rFonts w:ascii="Book Antiqua" w:eastAsiaTheme="minorEastAsia" w:hAnsi="Book Antiqua" w:cstheme="minorBidi"/>
          <w:color w:val="auto"/>
          <w:kern w:val="0"/>
          <w:lang w:val="en-US" w:eastAsia="it-IT"/>
        </w:rPr>
        <w:t xml:space="preserve"> </w:t>
      </w:r>
      <w:r w:rsidR="00DB22E2" w:rsidRPr="00315454">
        <w:rPr>
          <w:rFonts w:ascii="Book Antiqua" w:eastAsiaTheme="minorEastAsia" w:hAnsi="Book Antiqua" w:cstheme="minorBidi"/>
          <w:caps/>
          <w:color w:val="auto"/>
          <w:kern w:val="0"/>
          <w:lang w:val="en-US" w:eastAsia="it-IT"/>
        </w:rPr>
        <w:t>s</w:t>
      </w:r>
      <w:r w:rsidR="00DB22E2" w:rsidRPr="00B076CF">
        <w:rPr>
          <w:rFonts w:ascii="Book Antiqua" w:eastAsiaTheme="minorEastAsia" w:hAnsi="Book Antiqua" w:cstheme="minorBidi"/>
          <w:color w:val="auto"/>
          <w:kern w:val="0"/>
          <w:lang w:val="en-US" w:eastAsia="it-IT"/>
        </w:rPr>
        <w:t>tarting from the late evidences about the non-celiac wheat sensitivity, we reviewed the role of diet in the pathogenesis of irritable bowel syndrome and the importance of dietary factors in the management of these patients. We found 183 papers about the matter, selecting 73 for review. We concluded that food allergy could be a possible cause of irritable bowel syndrome, and a dietary approach should be implemented in clinical practice.</w:t>
      </w:r>
    </w:p>
    <w:p w14:paraId="1217EA8F" w14:textId="77777777" w:rsidR="00160193" w:rsidRDefault="00160193" w:rsidP="00B84E21">
      <w:pPr>
        <w:spacing w:line="360" w:lineRule="auto"/>
        <w:jc w:val="both"/>
        <w:rPr>
          <w:rFonts w:ascii="Book Antiqua" w:eastAsia="宋体" w:hAnsi="Book Antiqua" w:cs="Calibri Bold"/>
          <w:lang w:val="en-US" w:eastAsia="zh-CN"/>
        </w:rPr>
      </w:pPr>
    </w:p>
    <w:p w14:paraId="334CA049" w14:textId="77777777" w:rsidR="008A08A3" w:rsidRPr="008A08A3" w:rsidRDefault="008A08A3" w:rsidP="00B84E21">
      <w:pPr>
        <w:spacing w:line="360" w:lineRule="auto"/>
        <w:jc w:val="both"/>
        <w:rPr>
          <w:rFonts w:ascii="Book Antiqua" w:eastAsia="宋体" w:hAnsi="Book Antiqua" w:cs="Calibri Bold"/>
          <w:lang w:val="en-US" w:eastAsia="zh-CN"/>
        </w:rPr>
      </w:pPr>
      <w:r w:rsidRPr="00B076CF">
        <w:rPr>
          <w:rFonts w:ascii="Book Antiqua" w:hAnsi="Book Antiqua" w:cs="Calibri Bold"/>
          <w:kern w:val="24"/>
        </w:rPr>
        <w:t>Mansueto</w:t>
      </w:r>
      <w:r>
        <w:rPr>
          <w:rFonts w:ascii="Book Antiqua" w:eastAsia="宋体" w:hAnsi="Book Antiqua" w:cs="Calibri Bold" w:hint="eastAsia"/>
          <w:kern w:val="24"/>
          <w:lang w:eastAsia="zh-CN"/>
        </w:rPr>
        <w:t xml:space="preserve"> P</w:t>
      </w:r>
      <w:r w:rsidRPr="00B076CF">
        <w:rPr>
          <w:rFonts w:ascii="Book Antiqua" w:hAnsi="Book Antiqua" w:cs="Calibri Bold"/>
          <w:kern w:val="24"/>
        </w:rPr>
        <w:t>, D’Alcamo</w:t>
      </w:r>
      <w:r>
        <w:rPr>
          <w:rFonts w:ascii="Book Antiqua" w:eastAsia="宋体" w:hAnsi="Book Antiqua" w:cs="Calibri Bold" w:hint="eastAsia"/>
          <w:kern w:val="24"/>
          <w:lang w:eastAsia="zh-CN"/>
        </w:rPr>
        <w:t xml:space="preserve"> A</w:t>
      </w:r>
      <w:r w:rsidRPr="00B076CF">
        <w:rPr>
          <w:rFonts w:ascii="Book Antiqua" w:hAnsi="Book Antiqua" w:cs="Calibri Bold"/>
          <w:kern w:val="24"/>
        </w:rPr>
        <w:t>, Seidita</w:t>
      </w:r>
      <w:r>
        <w:rPr>
          <w:rFonts w:ascii="Book Antiqua" w:eastAsia="宋体" w:hAnsi="Book Antiqua" w:cs="Calibri Bold" w:hint="eastAsia"/>
          <w:kern w:val="24"/>
          <w:lang w:eastAsia="zh-CN"/>
        </w:rPr>
        <w:t xml:space="preserve"> A</w:t>
      </w:r>
      <w:r w:rsidRPr="00B076CF">
        <w:rPr>
          <w:rFonts w:ascii="Book Antiqua" w:hAnsi="Book Antiqua" w:cs="Calibri Bold"/>
          <w:kern w:val="24"/>
        </w:rPr>
        <w:t>, Carroccio</w:t>
      </w:r>
      <w:r>
        <w:rPr>
          <w:rFonts w:ascii="Book Antiqua" w:eastAsia="宋体" w:hAnsi="Book Antiqua" w:cs="Calibri Bold" w:hint="eastAsia"/>
          <w:kern w:val="24"/>
          <w:lang w:eastAsia="zh-CN"/>
        </w:rPr>
        <w:t xml:space="preserve"> A. </w:t>
      </w:r>
      <w:r w:rsidRPr="008A08A3">
        <w:rPr>
          <w:rFonts w:ascii="Book Antiqua" w:hAnsi="Book Antiqua" w:cs="Calibri Bold"/>
          <w:lang w:val="en-US"/>
        </w:rPr>
        <w:t xml:space="preserve">Food allergy in irritable bowel syndrome: </w:t>
      </w:r>
      <w:r w:rsidRPr="008A08A3">
        <w:rPr>
          <w:rFonts w:ascii="Book Antiqua" w:hAnsi="Book Antiqua" w:cs="Calibri Bold"/>
          <w:caps/>
          <w:lang w:val="en-US"/>
        </w:rPr>
        <w:t>t</w:t>
      </w:r>
      <w:r w:rsidRPr="008A08A3">
        <w:rPr>
          <w:rFonts w:ascii="Book Antiqua" w:hAnsi="Book Antiqua" w:cs="Calibri Bold"/>
          <w:lang w:val="en-US"/>
        </w:rPr>
        <w:t>he</w:t>
      </w:r>
      <w:r w:rsidRPr="008A08A3">
        <w:rPr>
          <w:rFonts w:ascii="Book Antiqua" w:hAnsi="Book Antiqua" w:cs="Calibri Bold"/>
          <w:color w:val="FA0F00"/>
          <w:lang w:val="en-US"/>
        </w:rPr>
        <w:t xml:space="preserve"> </w:t>
      </w:r>
      <w:r w:rsidRPr="008A08A3">
        <w:rPr>
          <w:rFonts w:ascii="Book Antiqua" w:hAnsi="Book Antiqua" w:cs="Calibri Bold"/>
          <w:lang w:val="en-US"/>
        </w:rPr>
        <w:t>case of non-celiac wheat sensitivity</w:t>
      </w:r>
      <w:r>
        <w:rPr>
          <w:rFonts w:ascii="Book Antiqua" w:eastAsia="宋体" w:hAnsi="Book Antiqua" w:cs="Calibri Bold" w:hint="eastAsia"/>
          <w:lang w:val="en-US" w:eastAsia="zh-CN"/>
        </w:rPr>
        <w:t xml:space="preserve">. </w:t>
      </w:r>
      <w:r w:rsidRPr="008A08A3">
        <w:rPr>
          <w:rFonts w:ascii="Book Antiqua" w:eastAsia="宋体" w:hAnsi="Book Antiqua" w:cs="Calibri Bold"/>
          <w:i/>
          <w:lang w:val="en-US" w:eastAsia="zh-CN"/>
        </w:rPr>
        <w:t>World J Gastroenterol</w:t>
      </w:r>
      <w:r w:rsidRPr="008A08A3">
        <w:rPr>
          <w:rFonts w:ascii="Book Antiqua" w:eastAsia="宋体" w:hAnsi="Book Antiqua" w:cs="Calibri Bold"/>
          <w:lang w:val="en-US" w:eastAsia="zh-CN"/>
        </w:rPr>
        <w:t xml:space="preserve"> 2015; </w:t>
      </w:r>
      <w:proofErr w:type="gramStart"/>
      <w:r w:rsidRPr="008A08A3">
        <w:rPr>
          <w:rFonts w:ascii="Book Antiqua" w:eastAsia="宋体" w:hAnsi="Book Antiqua" w:cs="Calibri Bold"/>
          <w:lang w:val="en-US" w:eastAsia="zh-CN"/>
        </w:rPr>
        <w:t>In</w:t>
      </w:r>
      <w:proofErr w:type="gramEnd"/>
      <w:r w:rsidRPr="008A08A3">
        <w:rPr>
          <w:rFonts w:ascii="Book Antiqua" w:eastAsia="宋体" w:hAnsi="Book Antiqua" w:cs="Calibri Bold"/>
          <w:lang w:val="en-US" w:eastAsia="zh-CN"/>
        </w:rPr>
        <w:t xml:space="preserve"> press</w:t>
      </w:r>
    </w:p>
    <w:p w14:paraId="6E95E3A2" w14:textId="77777777" w:rsidR="00315454" w:rsidRPr="008A08A3" w:rsidRDefault="00315454" w:rsidP="00B84E21">
      <w:pPr>
        <w:spacing w:line="360" w:lineRule="auto"/>
        <w:jc w:val="both"/>
        <w:rPr>
          <w:rFonts w:ascii="Book Antiqua" w:eastAsia="宋体" w:hAnsi="Book Antiqua" w:cs="Calibri Bold"/>
          <w:lang w:val="en-US" w:eastAsia="zh-CN"/>
        </w:rPr>
      </w:pPr>
    </w:p>
    <w:p w14:paraId="31794D06" w14:textId="202D5DBC" w:rsidR="00F47A90" w:rsidRPr="001D6471" w:rsidRDefault="00F47A90" w:rsidP="00B84E21">
      <w:pPr>
        <w:spacing w:line="360" w:lineRule="auto"/>
        <w:jc w:val="both"/>
        <w:rPr>
          <w:rFonts w:ascii="Book Antiqua" w:hAnsi="Book Antiqua" w:cs="Calibri"/>
          <w:b/>
          <w:lang w:val="en-US"/>
        </w:rPr>
      </w:pPr>
      <w:r w:rsidRPr="001D6471">
        <w:rPr>
          <w:rFonts w:ascii="Book Antiqua" w:hAnsi="Book Antiqua" w:cs="Calibri Bold"/>
          <w:b/>
          <w:lang w:val="en-US"/>
        </w:rPr>
        <w:t>INTRODUCTION</w:t>
      </w:r>
    </w:p>
    <w:p w14:paraId="158CA697" w14:textId="24EEFC66" w:rsidR="00F47A90" w:rsidRPr="00B076CF" w:rsidRDefault="00F05B70" w:rsidP="00B84E21">
      <w:pPr>
        <w:spacing w:line="360" w:lineRule="auto"/>
        <w:jc w:val="both"/>
        <w:rPr>
          <w:rFonts w:ascii="Book Antiqua" w:hAnsi="Book Antiqua" w:cs="Calibri"/>
          <w:lang w:val="en-US"/>
        </w:rPr>
      </w:pPr>
      <w:r w:rsidRPr="00B076CF">
        <w:rPr>
          <w:rFonts w:ascii="Book Antiqua" w:hAnsi="Book Antiqua" w:cs="Calibri"/>
          <w:lang w:val="en-US"/>
        </w:rPr>
        <w:t xml:space="preserve">With </w:t>
      </w:r>
      <w:r w:rsidR="00F47A90" w:rsidRPr="00B076CF">
        <w:rPr>
          <w:rFonts w:ascii="Book Antiqua" w:hAnsi="Book Antiqua" w:cs="Calibri"/>
          <w:lang w:val="en-US"/>
        </w:rPr>
        <w:t>prevalence ranging from 12</w:t>
      </w:r>
      <w:r w:rsidR="001D6471" w:rsidRPr="001D6471">
        <w:rPr>
          <w:rFonts w:ascii="Book Antiqua" w:eastAsia="宋体" w:hAnsi="Book Antiqua" w:cs="Calibri"/>
          <w:lang w:val="en-US" w:eastAsia="zh-CN"/>
        </w:rPr>
        <w:t>%</w:t>
      </w:r>
      <w:r w:rsidR="002E060D" w:rsidRPr="00B076CF">
        <w:rPr>
          <w:rFonts w:ascii="Book Antiqua" w:hAnsi="Book Antiqua" w:cs="Calibri"/>
          <w:lang w:val="en-US"/>
        </w:rPr>
        <w:t>-</w:t>
      </w:r>
      <w:r w:rsidR="00F47A90" w:rsidRPr="00B076CF">
        <w:rPr>
          <w:rFonts w:ascii="Book Antiqua" w:hAnsi="Book Antiqua" w:cs="Calibri"/>
          <w:lang w:val="en-US"/>
        </w:rPr>
        <w:t>30% of the general p</w:t>
      </w:r>
      <w:r w:rsidR="00C8273C" w:rsidRPr="00B076CF">
        <w:rPr>
          <w:rFonts w:ascii="Book Antiqua" w:hAnsi="Book Antiqua" w:cs="Calibri"/>
          <w:lang w:val="en-US"/>
        </w:rPr>
        <w:t xml:space="preserve">opulation, </w:t>
      </w:r>
      <w:r w:rsidRPr="00B076CF">
        <w:rPr>
          <w:rFonts w:ascii="Book Antiqua" w:hAnsi="Book Antiqua" w:cs="Calibri"/>
          <w:lang w:val="en-US"/>
        </w:rPr>
        <w:t xml:space="preserve">and </w:t>
      </w:r>
      <w:r w:rsidR="00C8273C" w:rsidRPr="00B076CF">
        <w:rPr>
          <w:rFonts w:ascii="Book Antiqua" w:hAnsi="Book Antiqua" w:cs="Calibri"/>
          <w:lang w:val="en-US"/>
        </w:rPr>
        <w:t>even if it is</w:t>
      </w:r>
      <w:r w:rsidRPr="00B076CF">
        <w:rPr>
          <w:rFonts w:ascii="Book Antiqua" w:hAnsi="Book Antiqua" w:cs="Calibri"/>
          <w:lang w:val="en-US"/>
        </w:rPr>
        <w:t xml:space="preserve"> only</w:t>
      </w:r>
      <w:r w:rsidR="00F47A90" w:rsidRPr="00B076CF">
        <w:rPr>
          <w:rFonts w:ascii="Book Antiqua" w:hAnsi="Book Antiqua" w:cs="Calibri"/>
          <w:lang w:val="en-US"/>
        </w:rPr>
        <w:t xml:space="preserve"> 5</w:t>
      </w:r>
      <w:r w:rsidR="00C878E7">
        <w:rPr>
          <w:rFonts w:ascii="Book Antiqua" w:eastAsia="宋体" w:hAnsi="Book Antiqua" w:cs="Calibri" w:hint="eastAsia"/>
          <w:lang w:val="en-US" w:eastAsia="zh-CN"/>
        </w:rPr>
        <w:t>%</w:t>
      </w:r>
      <w:r w:rsidR="002E060D" w:rsidRPr="00B076CF">
        <w:rPr>
          <w:rFonts w:ascii="Book Antiqua" w:hAnsi="Book Antiqua" w:cs="Calibri"/>
          <w:lang w:val="en-US"/>
        </w:rPr>
        <w:t>-</w:t>
      </w:r>
      <w:r w:rsidR="00F47A90" w:rsidRPr="00B076CF">
        <w:rPr>
          <w:rFonts w:ascii="Book Antiqua" w:hAnsi="Book Antiqua" w:cs="Calibri"/>
          <w:lang w:val="en-US"/>
        </w:rPr>
        <w:t>10% using recent diagnostic criteria, irritable bowel syndrome (IBS) is one of the most common gastrointestinal disorders. The disease is usually diagnosed in younger patients (</w:t>
      </w:r>
      <w:r w:rsidR="008A08A3" w:rsidRPr="008A08A3">
        <w:rPr>
          <w:rFonts w:ascii="Book Antiqua" w:hAnsi="Book Antiqua" w:cs="Calibri"/>
          <w:i/>
          <w:lang w:val="en-US"/>
        </w:rPr>
        <w:t>i.e.,</w:t>
      </w:r>
      <w:r w:rsidR="00F47A90" w:rsidRPr="00B076CF">
        <w:rPr>
          <w:rFonts w:ascii="Book Antiqua" w:hAnsi="Book Antiqua" w:cs="Calibri"/>
          <w:lang w:val="en-US"/>
        </w:rPr>
        <w:t xml:space="preserve"> &lt;</w:t>
      </w:r>
      <w:r w:rsidR="003E7466">
        <w:rPr>
          <w:rFonts w:ascii="Book Antiqua" w:eastAsia="宋体" w:hAnsi="Book Antiqua" w:cs="Calibri" w:hint="eastAsia"/>
          <w:lang w:val="en-US" w:eastAsia="zh-CN"/>
        </w:rPr>
        <w:t xml:space="preserve"> </w:t>
      </w:r>
      <w:r w:rsidR="00F47A90" w:rsidRPr="00B076CF">
        <w:rPr>
          <w:rFonts w:ascii="Book Antiqua" w:hAnsi="Book Antiqua" w:cs="Calibri"/>
          <w:lang w:val="en-US"/>
        </w:rPr>
        <w:t xml:space="preserve">50 years of age) and is more common in </w:t>
      </w:r>
      <w:proofErr w:type="gramStart"/>
      <w:r w:rsidR="00F47A90" w:rsidRPr="00B076CF">
        <w:rPr>
          <w:rFonts w:ascii="Book Antiqua" w:hAnsi="Book Antiqua" w:cs="Calibri"/>
          <w:lang w:val="en-US"/>
        </w:rPr>
        <w:t>women</w:t>
      </w:r>
      <w:r w:rsidR="00160193" w:rsidRPr="00B076CF">
        <w:rPr>
          <w:rFonts w:ascii="Book Antiqua" w:eastAsia="宋体" w:hAnsi="Book Antiqua" w:cs="Calibri"/>
          <w:vertAlign w:val="superscript"/>
          <w:lang w:val="en-US" w:eastAsia="zh-CN"/>
        </w:rPr>
        <w:t>[</w:t>
      </w:r>
      <w:proofErr w:type="gramEnd"/>
      <w:r w:rsidR="00F47A90" w:rsidRPr="00B076CF">
        <w:rPr>
          <w:rFonts w:ascii="Book Antiqua" w:hAnsi="Book Antiqua" w:cs="Calibri"/>
          <w:vertAlign w:val="superscript"/>
          <w:lang w:val="en-US"/>
        </w:rPr>
        <w:t>1,2</w:t>
      </w:r>
      <w:r w:rsidR="00160193" w:rsidRPr="00B076CF">
        <w:rPr>
          <w:rFonts w:ascii="Book Antiqua" w:eastAsia="宋体" w:hAnsi="Book Antiqua" w:cs="Calibri"/>
          <w:vertAlign w:val="superscript"/>
          <w:lang w:val="en-US" w:eastAsia="zh-CN"/>
        </w:rPr>
        <w:t>]</w:t>
      </w:r>
      <w:r w:rsidR="00F47A90" w:rsidRPr="00B076CF">
        <w:rPr>
          <w:rFonts w:ascii="Book Antiqua" w:hAnsi="Book Antiqua" w:cs="Calibri"/>
          <w:lang w:val="en-US"/>
        </w:rPr>
        <w:t>. It has always been counted among the chronic functional gastrointestinal disorders, characterized by abdominal discomfort or pain, ab</w:t>
      </w:r>
      <w:r w:rsidR="00C8273C" w:rsidRPr="00B076CF">
        <w:rPr>
          <w:rFonts w:ascii="Book Antiqua" w:hAnsi="Book Antiqua" w:cs="Calibri"/>
          <w:lang w:val="en-US"/>
        </w:rPr>
        <w:t>normal bowel habits, and often</w:t>
      </w:r>
      <w:r w:rsidR="00F47A90" w:rsidRPr="00B076CF">
        <w:rPr>
          <w:rFonts w:ascii="Book Antiqua" w:hAnsi="Book Antiqua" w:cs="Calibri"/>
          <w:lang w:val="en-US"/>
        </w:rPr>
        <w:t xml:space="preserve"> bloating and abdomi</w:t>
      </w:r>
      <w:r w:rsidR="00C8273C" w:rsidRPr="00B076CF">
        <w:rPr>
          <w:rFonts w:ascii="Book Antiqua" w:hAnsi="Book Antiqua" w:cs="Calibri"/>
          <w:lang w:val="en-US"/>
        </w:rPr>
        <w:t>nal distension. Symptom</w:t>
      </w:r>
      <w:r w:rsidR="00F47A90" w:rsidRPr="00B076CF">
        <w:rPr>
          <w:rFonts w:ascii="Book Antiqua" w:hAnsi="Book Antiqua" w:cs="Calibri"/>
          <w:lang w:val="en-US"/>
        </w:rPr>
        <w:t xml:space="preserve"> pattern</w:t>
      </w:r>
      <w:r w:rsidR="00C8273C" w:rsidRPr="00B076CF">
        <w:rPr>
          <w:rFonts w:ascii="Book Antiqua" w:hAnsi="Book Antiqua" w:cs="Calibri"/>
          <w:lang w:val="en-US"/>
        </w:rPr>
        <w:t>s remain</w:t>
      </w:r>
      <w:r w:rsidR="00F47A90" w:rsidRPr="00B076CF">
        <w:rPr>
          <w:rFonts w:ascii="Book Antiqua" w:hAnsi="Book Antiqua" w:cs="Calibri"/>
          <w:lang w:val="en-US"/>
        </w:rPr>
        <w:t xml:space="preserve"> the cornerstone of diagnosis and classification of functional gut disorders (</w:t>
      </w:r>
      <w:r w:rsidR="008A08A3" w:rsidRPr="008A08A3">
        <w:rPr>
          <w:rFonts w:ascii="Book Antiqua" w:hAnsi="Book Antiqua" w:cs="Calibri"/>
          <w:i/>
          <w:lang w:val="en-US"/>
        </w:rPr>
        <w:t>i.e.,</w:t>
      </w:r>
      <w:r w:rsidR="00F47A90" w:rsidRPr="00B076CF">
        <w:rPr>
          <w:rFonts w:ascii="Book Antiqua" w:hAnsi="Book Antiqua" w:cs="Calibri"/>
          <w:lang w:val="en-US"/>
        </w:rPr>
        <w:t xml:space="preserve"> the Rome III criteria). They may be categorized as diarrhea-predominant (D-IBS), constipation-predominant (C-IBS), mixed diarrhea and constipation (M-IBS)</w:t>
      </w:r>
      <w:r w:rsidR="000F7667" w:rsidRPr="00B076CF">
        <w:rPr>
          <w:rFonts w:ascii="Book Antiqua" w:hAnsi="Book Antiqua" w:cs="Calibri"/>
          <w:lang w:val="en-US"/>
        </w:rPr>
        <w:t xml:space="preserve">, and unclassified (U-IBS) </w:t>
      </w:r>
      <w:proofErr w:type="gramStart"/>
      <w:r w:rsidR="000F7667" w:rsidRPr="00B076CF">
        <w:rPr>
          <w:rFonts w:ascii="Book Antiqua" w:hAnsi="Book Antiqua" w:cs="Calibri"/>
          <w:lang w:val="en-US"/>
        </w:rPr>
        <w:t>IBS</w:t>
      </w:r>
      <w:r w:rsidR="000F7667" w:rsidRPr="00B076CF">
        <w:rPr>
          <w:rFonts w:ascii="Book Antiqua" w:hAnsi="Book Antiqua" w:cs="Calibri"/>
          <w:vertAlign w:val="superscript"/>
          <w:lang w:val="en-US"/>
        </w:rPr>
        <w:t>[</w:t>
      </w:r>
      <w:proofErr w:type="gramEnd"/>
      <w:r w:rsidR="00F47A90" w:rsidRPr="00B076CF">
        <w:rPr>
          <w:rFonts w:ascii="Book Antiqua" w:hAnsi="Book Antiqua" w:cs="Calibri"/>
          <w:vertAlign w:val="superscript"/>
          <w:lang w:val="en-US"/>
        </w:rPr>
        <w:t>3,4</w:t>
      </w:r>
      <w:r w:rsidR="000F7667" w:rsidRPr="00B076CF">
        <w:rPr>
          <w:rFonts w:ascii="Book Antiqua" w:hAnsi="Book Antiqua" w:cs="Calibri"/>
          <w:vertAlign w:val="superscript"/>
          <w:lang w:val="en-US"/>
        </w:rPr>
        <w:t>]</w:t>
      </w:r>
      <w:r w:rsidR="00F47A90" w:rsidRPr="00B076CF">
        <w:rPr>
          <w:rFonts w:ascii="Book Antiqua" w:hAnsi="Book Antiqua" w:cs="Calibri"/>
          <w:lang w:val="en-US"/>
        </w:rPr>
        <w:t xml:space="preserve">. Although IBS </w:t>
      </w:r>
      <w:r w:rsidR="00622987" w:rsidRPr="00B076CF">
        <w:rPr>
          <w:rFonts w:ascii="Book Antiqua" w:hAnsi="Book Antiqua" w:cs="Calibri"/>
          <w:lang w:val="en-US"/>
        </w:rPr>
        <w:t>does not seem</w:t>
      </w:r>
      <w:r w:rsidR="00F47A90" w:rsidRPr="00B076CF">
        <w:rPr>
          <w:rFonts w:ascii="Book Antiqua" w:hAnsi="Book Antiqua" w:cs="Calibri"/>
          <w:lang w:val="en-US"/>
        </w:rPr>
        <w:t xml:space="preserve"> to be associated with the develo</w:t>
      </w:r>
      <w:r w:rsidRPr="00B076CF">
        <w:rPr>
          <w:rFonts w:ascii="Book Antiqua" w:hAnsi="Book Antiqua" w:cs="Calibri"/>
          <w:lang w:val="en-US"/>
        </w:rPr>
        <w:t xml:space="preserve">pment of serious diseases or </w:t>
      </w:r>
      <w:r w:rsidR="00F47A90" w:rsidRPr="00B076CF">
        <w:rPr>
          <w:rFonts w:ascii="Book Antiqua" w:hAnsi="Book Antiqua" w:cs="Calibri"/>
          <w:lang w:val="en-US"/>
        </w:rPr>
        <w:t xml:space="preserve">mortality, it reduces </w:t>
      </w:r>
      <w:r w:rsidR="00622987" w:rsidRPr="00B076CF">
        <w:rPr>
          <w:rFonts w:ascii="Book Antiqua" w:hAnsi="Book Antiqua" w:cs="Calibri"/>
          <w:lang w:val="en-US"/>
        </w:rPr>
        <w:t xml:space="preserve">the </w:t>
      </w:r>
      <w:r w:rsidR="00F47A90" w:rsidRPr="00B076CF">
        <w:rPr>
          <w:rFonts w:ascii="Book Antiqua" w:hAnsi="Book Antiqua" w:cs="Calibri"/>
          <w:lang w:val="en-US"/>
        </w:rPr>
        <w:t>patient</w:t>
      </w:r>
      <w:r w:rsidR="00622987" w:rsidRPr="00B076CF">
        <w:rPr>
          <w:rFonts w:ascii="Book Antiqua" w:hAnsi="Book Antiqua" w:cs="Calibri"/>
          <w:lang w:val="en-US"/>
        </w:rPr>
        <w:t>'s quality of life</w:t>
      </w:r>
      <w:r w:rsidRPr="00B076CF">
        <w:rPr>
          <w:rFonts w:ascii="Book Antiqua" w:hAnsi="Book Antiqua" w:cs="Calibri"/>
          <w:lang w:val="en-US"/>
        </w:rPr>
        <w:t xml:space="preserve"> considerably</w:t>
      </w:r>
      <w:r w:rsidR="00622987" w:rsidRPr="00B076CF">
        <w:rPr>
          <w:rFonts w:ascii="Book Antiqua" w:hAnsi="Book Antiqua" w:cs="Calibri"/>
          <w:lang w:val="en-US"/>
        </w:rPr>
        <w:t>. Symptom</w:t>
      </w:r>
      <w:r w:rsidR="00F47A90" w:rsidRPr="00B076CF">
        <w:rPr>
          <w:rFonts w:ascii="Book Antiqua" w:hAnsi="Book Antiqua" w:cs="Calibri"/>
          <w:lang w:val="en-US"/>
        </w:rPr>
        <w:t xml:space="preserve"> </w:t>
      </w:r>
      <w:r w:rsidR="00622987" w:rsidRPr="00B076CF">
        <w:rPr>
          <w:rFonts w:ascii="Book Antiqua" w:hAnsi="Book Antiqua" w:cs="Calibri"/>
          <w:lang w:val="en-US"/>
        </w:rPr>
        <w:t>severity</w:t>
      </w:r>
      <w:r w:rsidR="00F47A90" w:rsidRPr="00B076CF">
        <w:rPr>
          <w:rFonts w:ascii="Book Antiqua" w:hAnsi="Book Antiqua" w:cs="Calibri"/>
          <w:lang w:val="en-US"/>
        </w:rPr>
        <w:t xml:space="preserve"> varies in different patients, from tolerable to severe, interfering with daily activity, causing an impairment similar to some major chronic diseases, </w:t>
      </w:r>
      <w:r w:rsidR="00622987" w:rsidRPr="00B076CF">
        <w:rPr>
          <w:rFonts w:ascii="Book Antiqua" w:hAnsi="Book Antiqua" w:cs="Calibri"/>
          <w:lang w:val="en-US"/>
        </w:rPr>
        <w:t xml:space="preserve">such </w:t>
      </w:r>
      <w:r w:rsidR="00F47A90" w:rsidRPr="00B076CF">
        <w:rPr>
          <w:rFonts w:ascii="Book Antiqua" w:hAnsi="Book Antiqua" w:cs="Calibri"/>
          <w:lang w:val="en-US"/>
        </w:rPr>
        <w:t xml:space="preserve">as congestive heart failure, hepatic cirrhosis, renal insufficiency, and </w:t>
      </w:r>
      <w:proofErr w:type="gramStart"/>
      <w:r w:rsidR="00F47A90" w:rsidRPr="00B076CF">
        <w:rPr>
          <w:rFonts w:ascii="Book Antiqua" w:hAnsi="Book Antiqua" w:cs="Calibri"/>
          <w:lang w:val="en-US"/>
        </w:rPr>
        <w:t>diabetes</w:t>
      </w:r>
      <w:r w:rsidR="000F7667" w:rsidRPr="00B076CF">
        <w:rPr>
          <w:rFonts w:ascii="Book Antiqua" w:hAnsi="Book Antiqua" w:cs="Calibri"/>
          <w:vertAlign w:val="superscript"/>
          <w:lang w:val="en-US"/>
        </w:rPr>
        <w:t>[</w:t>
      </w:r>
      <w:proofErr w:type="gramEnd"/>
      <w:r w:rsidR="00F47A90" w:rsidRPr="00B076CF">
        <w:rPr>
          <w:rFonts w:ascii="Book Antiqua" w:hAnsi="Book Antiqua" w:cs="Calibri"/>
          <w:vertAlign w:val="superscript"/>
          <w:lang w:val="en-US"/>
        </w:rPr>
        <w:t>5,6</w:t>
      </w:r>
      <w:r w:rsidR="000F7667" w:rsidRPr="00B076CF">
        <w:rPr>
          <w:rFonts w:ascii="Book Antiqua" w:hAnsi="Book Antiqua" w:cs="Calibri"/>
          <w:vertAlign w:val="superscript"/>
          <w:lang w:val="en-US"/>
        </w:rPr>
        <w:t>]</w:t>
      </w:r>
      <w:r w:rsidR="00F47A90" w:rsidRPr="00B076CF">
        <w:rPr>
          <w:rFonts w:ascii="Book Antiqua" w:hAnsi="Book Antiqua" w:cs="Calibri"/>
          <w:lang w:val="en-US"/>
        </w:rPr>
        <w:t>. Data from an internat</w:t>
      </w:r>
      <w:r w:rsidR="00622987" w:rsidRPr="00B076CF">
        <w:rPr>
          <w:rFonts w:ascii="Book Antiqua" w:hAnsi="Book Antiqua" w:cs="Calibri"/>
          <w:lang w:val="en-US"/>
        </w:rPr>
        <w:t>ional survey on 1966 responding</w:t>
      </w:r>
      <w:r w:rsidR="00F47A90" w:rsidRPr="00B076CF">
        <w:rPr>
          <w:rFonts w:ascii="Book Antiqua" w:hAnsi="Book Antiqua" w:cs="Calibri"/>
          <w:lang w:val="en-US"/>
        </w:rPr>
        <w:t xml:space="preserve"> IBS patients (83% </w:t>
      </w:r>
      <w:r w:rsidR="00F47A90" w:rsidRPr="00B076CF">
        <w:rPr>
          <w:rFonts w:ascii="Book Antiqua" w:hAnsi="Book Antiqua" w:cs="Calibri"/>
          <w:lang w:val="en-US"/>
        </w:rPr>
        <w:lastRenderedPageBreak/>
        <w:t>femal</w:t>
      </w:r>
      <w:r w:rsidR="008A08A3">
        <w:rPr>
          <w:rFonts w:ascii="Book Antiqua" w:hAnsi="Book Antiqua" w:cs="Calibri"/>
          <w:lang w:val="en-US"/>
        </w:rPr>
        <w:t>e, 91% white, 78% United States</w:t>
      </w:r>
      <w:r w:rsidR="00F47A90" w:rsidRPr="00B076CF">
        <w:rPr>
          <w:rFonts w:ascii="Book Antiqua" w:hAnsi="Book Antiqua" w:cs="Calibri"/>
          <w:lang w:val="en-US"/>
        </w:rPr>
        <w:t xml:space="preserve">/Canada), stressed the relevance of impaired </w:t>
      </w:r>
      <w:r w:rsidR="00F47A90" w:rsidRPr="00B076CF">
        <w:rPr>
          <w:rStyle w:val="highlight"/>
          <w:rFonts w:ascii="Book Antiqua" w:hAnsi="Book Antiqua" w:cs="Calibri"/>
          <w:sz w:val="24"/>
          <w:lang w:val="en-US"/>
        </w:rPr>
        <w:t>health</w:t>
      </w:r>
      <w:r w:rsidR="00F47A90" w:rsidRPr="00B076CF">
        <w:rPr>
          <w:rFonts w:ascii="Book Antiqua" w:hAnsi="Book Antiqua" w:cs="Calibri"/>
          <w:lang w:val="en-US"/>
        </w:rPr>
        <w:t xml:space="preserve"> </w:t>
      </w:r>
      <w:r w:rsidR="00F47A90" w:rsidRPr="00B076CF">
        <w:rPr>
          <w:rStyle w:val="highlight"/>
          <w:rFonts w:ascii="Book Antiqua" w:hAnsi="Book Antiqua" w:cs="Calibri"/>
          <w:sz w:val="24"/>
          <w:lang w:val="en-US"/>
        </w:rPr>
        <w:t>status:</w:t>
      </w:r>
      <w:r w:rsidR="00F47A90" w:rsidRPr="00B076CF">
        <w:rPr>
          <w:rFonts w:ascii="Book Antiqua" w:hAnsi="Book Antiqua" w:cs="Calibri"/>
          <w:lang w:val="en-US"/>
        </w:rPr>
        <w:t xml:space="preserve"> restriction</w:t>
      </w:r>
      <w:r w:rsidR="00622987" w:rsidRPr="00B076CF">
        <w:rPr>
          <w:rFonts w:ascii="Book Antiqua" w:hAnsi="Book Antiqua" w:cs="Calibri"/>
          <w:lang w:val="en-US"/>
        </w:rPr>
        <w:t xml:space="preserve"> of</w:t>
      </w:r>
      <w:r w:rsidR="00F47A90" w:rsidRPr="00B076CF">
        <w:rPr>
          <w:rFonts w:ascii="Book Antiqua" w:hAnsi="Book Antiqua" w:cs="Calibri"/>
          <w:lang w:val="en-US"/>
        </w:rPr>
        <w:t xml:space="preserve"> </w:t>
      </w:r>
      <w:r w:rsidR="00622987" w:rsidRPr="00B076CF">
        <w:rPr>
          <w:rFonts w:ascii="Book Antiqua" w:hAnsi="Book Antiqua" w:cs="Calibri"/>
          <w:lang w:val="en-US"/>
        </w:rPr>
        <w:t>73 d/year of activity</w:t>
      </w:r>
      <w:r w:rsidR="00F47A90" w:rsidRPr="00B076CF">
        <w:rPr>
          <w:rFonts w:ascii="Book Antiqua" w:hAnsi="Book Antiqua" w:cs="Calibri"/>
          <w:lang w:val="en-US"/>
        </w:rPr>
        <w:t xml:space="preserve"> </w:t>
      </w:r>
      <w:r w:rsidR="00622987" w:rsidRPr="00B076CF">
        <w:rPr>
          <w:rFonts w:ascii="Book Antiqua" w:hAnsi="Book Antiqua" w:cs="Calibri"/>
          <w:lang w:val="en-US"/>
        </w:rPr>
        <w:t>on average</w:t>
      </w:r>
      <w:r w:rsidR="00F47A90" w:rsidRPr="00B076CF">
        <w:rPr>
          <w:rFonts w:ascii="Book Antiqua" w:hAnsi="Book Antiqua" w:cs="Calibri"/>
          <w:lang w:val="en-US"/>
        </w:rPr>
        <w:t xml:space="preserve">, poor </w:t>
      </w:r>
      <w:r w:rsidR="00F47A90" w:rsidRPr="00B076CF">
        <w:rPr>
          <w:rStyle w:val="highlight"/>
          <w:rFonts w:ascii="Book Antiqua" w:hAnsi="Book Antiqua" w:cs="Calibri"/>
          <w:sz w:val="24"/>
          <w:lang w:val="en-US"/>
        </w:rPr>
        <w:t>health</w:t>
      </w:r>
      <w:r w:rsidR="00F47A90" w:rsidRPr="00B076CF">
        <w:rPr>
          <w:rFonts w:ascii="Book Antiqua" w:hAnsi="Book Antiqua" w:cs="Calibri"/>
          <w:lang w:val="en-US"/>
        </w:rPr>
        <w:t>-related quality of life, particularly with dietary restrictions, mood disturbance, and interference w</w:t>
      </w:r>
      <w:r w:rsidR="00622987" w:rsidRPr="00B076CF">
        <w:rPr>
          <w:rFonts w:ascii="Book Antiqua" w:hAnsi="Book Antiqua" w:cs="Calibri"/>
          <w:lang w:val="en-US"/>
        </w:rPr>
        <w:t>ith daily activity. To receive</w:t>
      </w:r>
      <w:r w:rsidR="00F47A90" w:rsidRPr="00B076CF">
        <w:rPr>
          <w:rFonts w:ascii="Book Antiqua" w:hAnsi="Book Antiqua" w:cs="Calibri"/>
          <w:lang w:val="en-US"/>
        </w:rPr>
        <w:t xml:space="preserve"> treatment that would make them </w:t>
      </w:r>
      <w:r w:rsidR="00F47A90" w:rsidRPr="00B076CF">
        <w:rPr>
          <w:rStyle w:val="highlight"/>
          <w:rFonts w:ascii="Book Antiqua" w:hAnsi="Book Antiqua" w:cs="Calibri"/>
          <w:sz w:val="24"/>
          <w:lang w:val="en-US"/>
        </w:rPr>
        <w:t>symptom</w:t>
      </w:r>
      <w:r w:rsidR="00622987" w:rsidRPr="00B076CF">
        <w:rPr>
          <w:rStyle w:val="highlight"/>
          <w:rFonts w:ascii="Book Antiqua" w:hAnsi="Book Antiqua" w:cs="Calibri"/>
          <w:sz w:val="24"/>
          <w:lang w:val="en-US"/>
        </w:rPr>
        <w:t>-</w:t>
      </w:r>
      <w:r w:rsidR="00F47A90" w:rsidRPr="00B076CF">
        <w:rPr>
          <w:rFonts w:ascii="Book Antiqua" w:hAnsi="Book Antiqua" w:cs="Calibri"/>
          <w:lang w:val="en-US"/>
        </w:rPr>
        <w:t xml:space="preserve">free, </w:t>
      </w:r>
      <w:r w:rsidR="00F47A90" w:rsidRPr="00B076CF">
        <w:rPr>
          <w:rStyle w:val="highlight"/>
          <w:rFonts w:ascii="Book Antiqua" w:hAnsi="Book Antiqua" w:cs="Calibri"/>
          <w:sz w:val="24"/>
          <w:lang w:val="en-US"/>
        </w:rPr>
        <w:t>patients</w:t>
      </w:r>
      <w:r w:rsidR="00F47A90" w:rsidRPr="00B076CF">
        <w:rPr>
          <w:rFonts w:ascii="Book Antiqua" w:hAnsi="Book Antiqua" w:cs="Calibri"/>
          <w:lang w:val="en-US"/>
        </w:rPr>
        <w:t xml:space="preserve"> would give up 25% of their remaining life (average 15 years), and 14% would </w:t>
      </w:r>
      <w:r w:rsidR="00F47A90" w:rsidRPr="00B076CF">
        <w:rPr>
          <w:rStyle w:val="highlight"/>
          <w:rFonts w:ascii="Book Antiqua" w:hAnsi="Book Antiqua" w:cs="Calibri"/>
          <w:sz w:val="24"/>
          <w:lang w:val="en-US"/>
        </w:rPr>
        <w:t>risk</w:t>
      </w:r>
      <w:r w:rsidR="000F7667" w:rsidRPr="00B076CF">
        <w:rPr>
          <w:rFonts w:ascii="Book Antiqua" w:hAnsi="Book Antiqua" w:cs="Calibri"/>
          <w:lang w:val="en-US"/>
        </w:rPr>
        <w:t xml:space="preserve"> a 1/1000 chance of </w:t>
      </w:r>
      <w:proofErr w:type="gramStart"/>
      <w:r w:rsidR="000F7667" w:rsidRPr="00B076CF">
        <w:rPr>
          <w:rFonts w:ascii="Book Antiqua" w:hAnsi="Book Antiqua" w:cs="Calibri"/>
          <w:lang w:val="en-US"/>
        </w:rPr>
        <w:t>death</w:t>
      </w:r>
      <w:r w:rsidR="000F7667" w:rsidRPr="00B076CF">
        <w:rPr>
          <w:rFonts w:ascii="Book Antiqua" w:hAnsi="Book Antiqua" w:cs="Calibri"/>
          <w:vertAlign w:val="superscript"/>
          <w:lang w:val="en-US"/>
        </w:rPr>
        <w:t>[</w:t>
      </w:r>
      <w:proofErr w:type="gramEnd"/>
      <w:r w:rsidR="00F47A90" w:rsidRPr="00B076CF">
        <w:rPr>
          <w:rFonts w:ascii="Book Antiqua" w:hAnsi="Book Antiqua" w:cs="Calibri"/>
          <w:vertAlign w:val="superscript"/>
          <w:lang w:val="en-US"/>
        </w:rPr>
        <w:t>7</w:t>
      </w:r>
      <w:r w:rsidR="000F7667" w:rsidRPr="00B076CF">
        <w:rPr>
          <w:rFonts w:ascii="Book Antiqua" w:hAnsi="Book Antiqua" w:cs="Calibri"/>
          <w:vertAlign w:val="superscript"/>
          <w:lang w:val="en-US"/>
        </w:rPr>
        <w:t>]</w:t>
      </w:r>
      <w:r w:rsidR="00F47A90" w:rsidRPr="00B076CF">
        <w:rPr>
          <w:rFonts w:ascii="Book Antiqua" w:hAnsi="Book Antiqua" w:cs="Calibri"/>
          <w:lang w:val="en-US"/>
        </w:rPr>
        <w:t xml:space="preserve">. </w:t>
      </w:r>
      <w:r w:rsidRPr="00B076CF">
        <w:rPr>
          <w:rFonts w:ascii="Book Antiqua" w:hAnsi="Book Antiqua" w:cs="Calibri"/>
          <w:lang w:val="en-US"/>
        </w:rPr>
        <w:t xml:space="preserve">In addition, </w:t>
      </w:r>
      <w:r w:rsidR="00F47A90" w:rsidRPr="00B076CF">
        <w:rPr>
          <w:rFonts w:ascii="Book Antiqua" w:hAnsi="Book Antiqua" w:cs="Calibri"/>
          <w:lang w:val="en-US"/>
        </w:rPr>
        <w:t xml:space="preserve">this condition represents an economic burden to society as </w:t>
      </w:r>
      <w:r w:rsidR="00622987" w:rsidRPr="00B076CF">
        <w:rPr>
          <w:rFonts w:ascii="Book Antiqua" w:hAnsi="Book Antiqua" w:cs="Calibri"/>
          <w:lang w:val="en-US"/>
        </w:rPr>
        <w:t xml:space="preserve">a </w:t>
      </w:r>
      <w:r w:rsidR="00F47A90" w:rsidRPr="00B076CF">
        <w:rPr>
          <w:rFonts w:ascii="Book Antiqua" w:hAnsi="Book Antiqua" w:cs="Calibri"/>
          <w:lang w:val="en-US"/>
        </w:rPr>
        <w:t>result of the low productivity o</w:t>
      </w:r>
      <w:r w:rsidRPr="00B076CF">
        <w:rPr>
          <w:rFonts w:ascii="Book Antiqua" w:hAnsi="Book Antiqua" w:cs="Calibri"/>
          <w:lang w:val="en-US"/>
        </w:rPr>
        <w:t>f IBS patients and the excessive use</w:t>
      </w:r>
      <w:r w:rsidR="000F7667" w:rsidRPr="00B076CF">
        <w:rPr>
          <w:rFonts w:ascii="Book Antiqua" w:hAnsi="Book Antiqua" w:cs="Calibri"/>
          <w:lang w:val="en-US"/>
        </w:rPr>
        <w:t xml:space="preserve"> of healthcare </w:t>
      </w:r>
      <w:proofErr w:type="gramStart"/>
      <w:r w:rsidR="000F7667" w:rsidRPr="00B076CF">
        <w:rPr>
          <w:rFonts w:ascii="Book Antiqua" w:hAnsi="Book Antiqua" w:cs="Calibri"/>
          <w:lang w:val="en-US"/>
        </w:rPr>
        <w:t>resources</w:t>
      </w:r>
      <w:r w:rsidR="000F7667" w:rsidRPr="00B076CF">
        <w:rPr>
          <w:rFonts w:ascii="Book Antiqua" w:hAnsi="Book Antiqua" w:cs="Calibri"/>
          <w:vertAlign w:val="superscript"/>
          <w:lang w:val="en-US"/>
        </w:rPr>
        <w:t>[</w:t>
      </w:r>
      <w:proofErr w:type="gramEnd"/>
      <w:r w:rsidR="00F47A90" w:rsidRPr="00B076CF">
        <w:rPr>
          <w:rFonts w:ascii="Book Antiqua" w:hAnsi="Book Antiqua" w:cs="Calibri"/>
          <w:vertAlign w:val="superscript"/>
          <w:lang w:val="en-US"/>
        </w:rPr>
        <w:t>8,9</w:t>
      </w:r>
      <w:r w:rsidR="000F7667" w:rsidRPr="00B076CF">
        <w:rPr>
          <w:rFonts w:ascii="Book Antiqua" w:hAnsi="Book Antiqua" w:cs="Calibri"/>
          <w:vertAlign w:val="superscript"/>
          <w:lang w:val="en-US"/>
        </w:rPr>
        <w:t>]</w:t>
      </w:r>
      <w:r w:rsidR="00F47A90" w:rsidRPr="00B076CF">
        <w:rPr>
          <w:rFonts w:ascii="Book Antiqua" w:hAnsi="Book Antiqua" w:cs="Calibri"/>
          <w:lang w:val="en-US"/>
        </w:rPr>
        <w:t>. Conventional IBS treatment consists of antispasmodics, antidepressants, and medications modifying bowel habit, depending on whether diarrhea or constipation is the predominant disorder. The notorious long-term inadequacies of current dru</w:t>
      </w:r>
      <w:r w:rsidR="00622987" w:rsidRPr="00B076CF">
        <w:rPr>
          <w:rFonts w:ascii="Book Antiqua" w:hAnsi="Book Antiqua" w:cs="Calibri"/>
          <w:lang w:val="en-US"/>
        </w:rPr>
        <w:t>g therapy lead to much patient</w:t>
      </w:r>
      <w:r w:rsidR="00F47A90" w:rsidRPr="00B076CF">
        <w:rPr>
          <w:rFonts w:ascii="Book Antiqua" w:hAnsi="Book Antiqua" w:cs="Calibri"/>
          <w:lang w:val="en-US"/>
        </w:rPr>
        <w:t xml:space="preserve"> dissatisfaction</w:t>
      </w:r>
      <w:r w:rsidR="00622987" w:rsidRPr="00B076CF">
        <w:rPr>
          <w:rFonts w:ascii="Book Antiqua" w:hAnsi="Book Antiqua" w:cs="Calibri"/>
          <w:lang w:val="en-US"/>
        </w:rPr>
        <w:t>,</w:t>
      </w:r>
      <w:r w:rsidR="00F47A90" w:rsidRPr="00B076CF">
        <w:rPr>
          <w:rFonts w:ascii="Book Antiqua" w:hAnsi="Book Antiqua" w:cs="Calibri"/>
          <w:lang w:val="en-US"/>
        </w:rPr>
        <w:t xml:space="preserve"> and a tendency for patients to seek a variety of alternative remedies, </w:t>
      </w:r>
      <w:r w:rsidR="000F7667" w:rsidRPr="00B076CF">
        <w:rPr>
          <w:rFonts w:ascii="Book Antiqua" w:hAnsi="Book Antiqua" w:cs="Calibri"/>
          <w:lang w:val="en-US"/>
        </w:rPr>
        <w:t>especially of a dietary nature</w:t>
      </w:r>
      <w:r w:rsidR="000F7667" w:rsidRPr="00B076CF">
        <w:rPr>
          <w:rFonts w:ascii="Book Antiqua" w:hAnsi="Book Antiqua" w:cs="Calibri"/>
          <w:vertAlign w:val="superscript"/>
          <w:lang w:val="en-US"/>
        </w:rPr>
        <w:t>[</w:t>
      </w:r>
      <w:r w:rsidR="00F47A90" w:rsidRPr="00B076CF">
        <w:rPr>
          <w:rFonts w:ascii="Book Antiqua" w:hAnsi="Book Antiqua" w:cs="Calibri"/>
          <w:vertAlign w:val="superscript"/>
          <w:lang w:val="en-US"/>
        </w:rPr>
        <w:t>10,11</w:t>
      </w:r>
      <w:r w:rsidR="000F7667" w:rsidRPr="00B076CF">
        <w:rPr>
          <w:rFonts w:ascii="Book Antiqua" w:hAnsi="Book Antiqua" w:cs="Calibri"/>
          <w:vertAlign w:val="superscript"/>
          <w:lang w:val="en-US"/>
        </w:rPr>
        <w:t>]</w:t>
      </w:r>
      <w:r w:rsidR="00F47A90" w:rsidRPr="00B076CF">
        <w:rPr>
          <w:rFonts w:ascii="Book Antiqua" w:hAnsi="Book Antiqua" w:cs="Calibri"/>
          <w:lang w:val="en-US"/>
        </w:rPr>
        <w:t>, because 20</w:t>
      </w:r>
      <w:r w:rsidR="008A08A3">
        <w:rPr>
          <w:rFonts w:ascii="Book Antiqua" w:eastAsia="宋体" w:hAnsi="Book Antiqua" w:cs="Calibri" w:hint="eastAsia"/>
          <w:lang w:val="en-US" w:eastAsia="zh-CN"/>
        </w:rPr>
        <w:t>%</w:t>
      </w:r>
      <w:r w:rsidR="00F47A90" w:rsidRPr="00B076CF">
        <w:rPr>
          <w:rFonts w:ascii="Book Antiqua" w:hAnsi="Book Antiqua" w:cs="Calibri"/>
          <w:lang w:val="en-US"/>
        </w:rPr>
        <w:t>-65% of them attribute their symptoms to adverse food reactions</w:t>
      </w:r>
      <w:r w:rsidR="000F7667" w:rsidRPr="00B076CF">
        <w:rPr>
          <w:rFonts w:ascii="Book Antiqua" w:hAnsi="Book Antiqua" w:cs="Calibri"/>
          <w:vertAlign w:val="superscript"/>
          <w:lang w:val="en-US"/>
        </w:rPr>
        <w:t>[</w:t>
      </w:r>
      <w:r w:rsidR="00F47A90" w:rsidRPr="00B076CF">
        <w:rPr>
          <w:rFonts w:ascii="Book Antiqua" w:hAnsi="Book Antiqua" w:cs="Calibri"/>
          <w:vertAlign w:val="superscript"/>
          <w:lang w:val="en-US"/>
        </w:rPr>
        <w:t>12-14</w:t>
      </w:r>
      <w:r w:rsidR="000F7667" w:rsidRPr="00B076CF">
        <w:rPr>
          <w:rFonts w:ascii="Book Antiqua" w:hAnsi="Book Antiqua" w:cs="Calibri"/>
          <w:vertAlign w:val="superscript"/>
          <w:lang w:val="en-US"/>
        </w:rPr>
        <w:t>]</w:t>
      </w:r>
      <w:r w:rsidR="000F7667" w:rsidRPr="00B076CF">
        <w:rPr>
          <w:rFonts w:ascii="Book Antiqua" w:hAnsi="Book Antiqua" w:cs="Calibri"/>
          <w:lang w:val="en-US"/>
        </w:rPr>
        <w:t>.</w:t>
      </w:r>
      <w:r w:rsidR="00F47A90" w:rsidRPr="00B076CF">
        <w:rPr>
          <w:rFonts w:ascii="Book Antiqua" w:hAnsi="Book Antiqua" w:cs="Calibri"/>
          <w:lang w:val="en-US"/>
        </w:rPr>
        <w:t xml:space="preserve"> </w:t>
      </w:r>
      <w:r w:rsidR="00622987" w:rsidRPr="00B076CF">
        <w:rPr>
          <w:rFonts w:ascii="Book Antiqua" w:hAnsi="Book Antiqua" w:cs="Calibri"/>
          <w:lang w:val="en-US"/>
        </w:rPr>
        <w:t xml:space="preserve">However, </w:t>
      </w:r>
      <w:r w:rsidR="00F47A90" w:rsidRPr="00B076CF">
        <w:rPr>
          <w:rFonts w:ascii="Book Antiqua" w:hAnsi="Book Antiqua" w:cs="Calibri"/>
          <w:lang w:val="en-US"/>
        </w:rPr>
        <w:t xml:space="preserve">there are </w:t>
      </w:r>
      <w:r w:rsidR="00622987" w:rsidRPr="00B076CF">
        <w:rPr>
          <w:rFonts w:ascii="Book Antiqua" w:hAnsi="Book Antiqua" w:cs="Calibri"/>
          <w:lang w:val="en-US"/>
        </w:rPr>
        <w:t xml:space="preserve">surprisingly </w:t>
      </w:r>
      <w:r w:rsidR="00F47A90" w:rsidRPr="00B076CF">
        <w:rPr>
          <w:rFonts w:ascii="Book Antiqua" w:hAnsi="Book Antiqua" w:cs="Calibri"/>
          <w:lang w:val="en-US"/>
        </w:rPr>
        <w:t>few studies focusing on the relationship between IBS symptoms and diet, thus this issu</w:t>
      </w:r>
      <w:r w:rsidR="000F7667" w:rsidRPr="00B076CF">
        <w:rPr>
          <w:rFonts w:ascii="Book Antiqua" w:hAnsi="Book Antiqua" w:cs="Calibri"/>
          <w:lang w:val="en-US"/>
        </w:rPr>
        <w:t xml:space="preserve">e is still </w:t>
      </w:r>
      <w:proofErr w:type="gramStart"/>
      <w:r w:rsidR="000F7667" w:rsidRPr="00B076CF">
        <w:rPr>
          <w:rFonts w:ascii="Book Antiqua" w:hAnsi="Book Antiqua" w:cs="Calibri"/>
          <w:lang w:val="en-US"/>
        </w:rPr>
        <w:t>controversial</w:t>
      </w:r>
      <w:r w:rsidR="000F7667" w:rsidRPr="00B076CF">
        <w:rPr>
          <w:rFonts w:ascii="Book Antiqua" w:hAnsi="Book Antiqua" w:cs="Calibri"/>
          <w:vertAlign w:val="superscript"/>
          <w:lang w:val="en-US"/>
        </w:rPr>
        <w:t>[</w:t>
      </w:r>
      <w:proofErr w:type="gramEnd"/>
      <w:r w:rsidR="000F7667" w:rsidRPr="00B076CF">
        <w:rPr>
          <w:rFonts w:ascii="Book Antiqua" w:hAnsi="Book Antiqua" w:cs="Calibri"/>
          <w:vertAlign w:val="superscript"/>
          <w:lang w:val="en-US"/>
        </w:rPr>
        <w:t>15-23]</w:t>
      </w:r>
      <w:r w:rsidR="00F47A90" w:rsidRPr="00B076CF">
        <w:rPr>
          <w:rFonts w:ascii="Book Antiqua" w:hAnsi="Book Antiqua" w:cs="Calibri"/>
          <w:lang w:val="en-US"/>
        </w:rPr>
        <w:t>. This represents a glar</w:t>
      </w:r>
      <w:r w:rsidR="002E060D" w:rsidRPr="00B076CF">
        <w:rPr>
          <w:rFonts w:ascii="Book Antiqua" w:hAnsi="Book Antiqua" w:cs="Calibri"/>
          <w:lang w:val="en-US"/>
        </w:rPr>
        <w:t>ing gap that needs to be address</w:t>
      </w:r>
      <w:r w:rsidR="00F47A90" w:rsidRPr="00B076CF">
        <w:rPr>
          <w:rFonts w:ascii="Book Antiqua" w:hAnsi="Book Antiqua" w:cs="Calibri"/>
          <w:lang w:val="en-US"/>
        </w:rPr>
        <w:t xml:space="preserve">ed. </w:t>
      </w:r>
    </w:p>
    <w:p w14:paraId="4FDFA64D" w14:textId="77777777" w:rsidR="00F47A90" w:rsidRPr="00B076CF" w:rsidRDefault="00F47A90" w:rsidP="006E1E8E">
      <w:pPr>
        <w:spacing w:line="360" w:lineRule="auto"/>
        <w:jc w:val="both"/>
        <w:rPr>
          <w:rFonts w:ascii="Book Antiqua" w:hAnsi="Book Antiqua" w:cs="Calibri"/>
          <w:lang w:val="en-US"/>
        </w:rPr>
      </w:pPr>
    </w:p>
    <w:p w14:paraId="51FBC1B2" w14:textId="77777777" w:rsidR="00F47A90" w:rsidRPr="008A08A3" w:rsidRDefault="00F47A90" w:rsidP="006E1E8E">
      <w:pPr>
        <w:spacing w:line="360" w:lineRule="auto"/>
        <w:jc w:val="both"/>
        <w:rPr>
          <w:rFonts w:ascii="Book Antiqua" w:hAnsi="Book Antiqua" w:cs="Calibri"/>
          <w:b/>
          <w:lang w:val="en-US"/>
        </w:rPr>
      </w:pPr>
      <w:r w:rsidRPr="008A08A3">
        <w:rPr>
          <w:rFonts w:ascii="Book Antiqua" w:hAnsi="Book Antiqua" w:cs="Calibri Bold"/>
          <w:b/>
          <w:lang w:val="en-US"/>
        </w:rPr>
        <w:t>METHODOLOGY OF THE REVIEW</w:t>
      </w:r>
    </w:p>
    <w:p w14:paraId="4242AED1" w14:textId="340B855F" w:rsidR="00F47A90" w:rsidRPr="00B076CF" w:rsidRDefault="00246E3A" w:rsidP="006E1E8E">
      <w:pPr>
        <w:spacing w:line="360" w:lineRule="auto"/>
        <w:jc w:val="both"/>
        <w:rPr>
          <w:rFonts w:ascii="Book Antiqua" w:hAnsi="Book Antiqua" w:cs="Calibri"/>
          <w:lang w:val="en-US"/>
        </w:rPr>
      </w:pPr>
      <w:r w:rsidRPr="00B076CF">
        <w:rPr>
          <w:rFonts w:ascii="Book Antiqua" w:hAnsi="Book Antiqua" w:cs="Calibri"/>
          <w:lang w:val="en-US"/>
        </w:rPr>
        <w:t>Recently published data on</w:t>
      </w:r>
      <w:r w:rsidR="00F47A90" w:rsidRPr="00B076CF">
        <w:rPr>
          <w:rFonts w:ascii="Book Antiqua" w:hAnsi="Book Antiqua" w:cs="Calibri"/>
          <w:lang w:val="en-US"/>
        </w:rPr>
        <w:t xml:space="preserve"> the relationship between gastrointestinal functional disorders (including IBS) and adverse food reactions showed that the number of studies</w:t>
      </w:r>
      <w:r w:rsidRPr="00B076CF">
        <w:rPr>
          <w:rFonts w:ascii="Book Antiqua" w:hAnsi="Book Antiqua" w:cs="Calibri"/>
          <w:lang w:val="en-US"/>
        </w:rPr>
        <w:t xml:space="preserve"> has</w:t>
      </w:r>
      <w:r w:rsidR="00F47A90" w:rsidRPr="00B076CF">
        <w:rPr>
          <w:rFonts w:ascii="Book Antiqua" w:hAnsi="Book Antiqua" w:cs="Calibri"/>
          <w:lang w:val="en-US"/>
        </w:rPr>
        <w:t xml:space="preserve"> increased since 2000: from 54 to 77 publications per 2.5-year interval for “adverse food reactions”, and from 454 to 991 for “</w:t>
      </w:r>
      <w:r w:rsidR="000F7667" w:rsidRPr="00B076CF">
        <w:rPr>
          <w:rFonts w:ascii="Book Antiqua" w:hAnsi="Book Antiqua" w:cs="Calibri"/>
          <w:lang w:val="en-US"/>
        </w:rPr>
        <w:t>food allergy”, up to June 2013</w:t>
      </w:r>
      <w:r w:rsidR="000F7667" w:rsidRPr="00B076CF">
        <w:rPr>
          <w:rFonts w:ascii="Book Antiqua" w:hAnsi="Book Antiqua" w:cs="Calibri"/>
          <w:vertAlign w:val="superscript"/>
          <w:lang w:val="en-US"/>
        </w:rPr>
        <w:t>[24]</w:t>
      </w:r>
      <w:r w:rsidR="00F47A90" w:rsidRPr="00B076CF">
        <w:rPr>
          <w:rFonts w:ascii="Book Antiqua" w:hAnsi="Book Antiqua" w:cs="Calibri"/>
          <w:lang w:val="en-US"/>
        </w:rPr>
        <w:t>. The present review aims to elucidate the role of diet in the pathogenesis of IBS and the importance of dietary factors in the management of these patients. We searched the MEDLINE electronic database (1966</w:t>
      </w:r>
      <w:r w:rsidRPr="00B076CF">
        <w:rPr>
          <w:rFonts w:ascii="Book Antiqua" w:hAnsi="Book Antiqua" w:cs="Calibri"/>
          <w:lang w:val="en-US"/>
        </w:rPr>
        <w:t xml:space="preserve"> to Jan</w:t>
      </w:r>
      <w:r w:rsidR="00F47A90" w:rsidRPr="00B076CF">
        <w:rPr>
          <w:rFonts w:ascii="Book Antiqua" w:hAnsi="Book Antiqua" w:cs="Calibri"/>
          <w:lang w:val="en-US"/>
        </w:rPr>
        <w:t xml:space="preserve"> 2015) using the following keywords alone and in different combinations: “food”, “diet”, “food allergy”, “food hypersensitivity”, “food intolerance”, “</w:t>
      </w:r>
      <w:r w:rsidR="008A08A3">
        <w:rPr>
          <w:rFonts w:ascii="Book Antiqua" w:hAnsi="Book Antiqua" w:cs="Calibri"/>
          <w:lang w:val="en-US"/>
        </w:rPr>
        <w:t>IBS</w:t>
      </w:r>
      <w:r w:rsidR="00F47A90" w:rsidRPr="00B076CF">
        <w:rPr>
          <w:rFonts w:ascii="Book Antiqua" w:hAnsi="Book Antiqua" w:cs="Calibri"/>
          <w:lang w:val="en-US"/>
        </w:rPr>
        <w:t xml:space="preserve">”, “epidemiology”, “pathogenesis”, “pathophysiology”, “diagnosis”, and “treatment”. The search was restricted to papers published </w:t>
      </w:r>
      <w:r w:rsidRPr="00B076CF">
        <w:rPr>
          <w:rFonts w:ascii="Book Antiqua" w:hAnsi="Book Antiqua" w:cs="Calibri"/>
          <w:lang w:val="en-US"/>
        </w:rPr>
        <w:t>in English or at least having</w:t>
      </w:r>
      <w:r w:rsidR="00F47A90" w:rsidRPr="00B076CF">
        <w:rPr>
          <w:rFonts w:ascii="Book Antiqua" w:hAnsi="Book Antiqua" w:cs="Calibri"/>
          <w:lang w:val="en-US"/>
        </w:rPr>
        <w:t xml:space="preserve"> an abstract</w:t>
      </w:r>
      <w:r w:rsidRPr="00B076CF">
        <w:rPr>
          <w:rFonts w:ascii="Book Antiqua" w:hAnsi="Book Antiqua" w:cs="Calibri"/>
          <w:lang w:val="en-US"/>
        </w:rPr>
        <w:t xml:space="preserve"> in English</w:t>
      </w:r>
      <w:r w:rsidR="00F47A90" w:rsidRPr="00B076CF">
        <w:rPr>
          <w:rFonts w:ascii="Book Antiqua" w:hAnsi="Book Antiqua" w:cs="Calibri"/>
          <w:lang w:val="en-US"/>
        </w:rPr>
        <w:t>. We retrieved potentially relevant articles and reviewed their reference lists to identify studies missed by our search str</w:t>
      </w:r>
      <w:r w:rsidRPr="00B076CF">
        <w:rPr>
          <w:rFonts w:ascii="Book Antiqua" w:hAnsi="Book Antiqua" w:cs="Calibri"/>
          <w:lang w:val="en-US"/>
        </w:rPr>
        <w:t xml:space="preserve">ategy. At the end of our </w:t>
      </w:r>
      <w:r w:rsidR="00F47A90" w:rsidRPr="00B076CF">
        <w:rPr>
          <w:rFonts w:ascii="Book Antiqua" w:hAnsi="Book Antiqua" w:cs="Calibri"/>
          <w:lang w:val="en-US"/>
        </w:rPr>
        <w:t>search, we found</w:t>
      </w:r>
      <w:r w:rsidRPr="00B076CF">
        <w:rPr>
          <w:rFonts w:ascii="Book Antiqua" w:hAnsi="Book Antiqua" w:cs="Calibri"/>
          <w:lang w:val="en-US"/>
        </w:rPr>
        <w:t xml:space="preserve"> a total of</w:t>
      </w:r>
      <w:r w:rsidR="00F47A90" w:rsidRPr="00B076CF">
        <w:rPr>
          <w:rFonts w:ascii="Book Antiqua" w:hAnsi="Book Antiqua" w:cs="Calibri"/>
          <w:lang w:val="en-US"/>
        </w:rPr>
        <w:t xml:space="preserve"> 153 eligible papers; 80 were excluded because: not written in English, exclusive biochem</w:t>
      </w:r>
      <w:r w:rsidRPr="00B076CF">
        <w:rPr>
          <w:rFonts w:ascii="Book Antiqua" w:hAnsi="Book Antiqua" w:cs="Calibri"/>
          <w:lang w:val="en-US"/>
        </w:rPr>
        <w:t>ical and experimental research</w:t>
      </w:r>
      <w:r w:rsidR="00F47A90" w:rsidRPr="00B076CF">
        <w:rPr>
          <w:rFonts w:ascii="Book Antiqua" w:hAnsi="Book Antiqua" w:cs="Calibri"/>
          <w:lang w:val="en-US"/>
        </w:rPr>
        <w:t xml:space="preserve">, case reports, reviews reporting data of the same </w:t>
      </w:r>
      <w:r w:rsidRPr="00B076CF">
        <w:rPr>
          <w:rFonts w:ascii="Book Antiqua" w:hAnsi="Book Antiqua" w:cs="Calibri"/>
          <w:lang w:val="en-US"/>
        </w:rPr>
        <w:t>original studies, and research otherwise</w:t>
      </w:r>
      <w:r w:rsidR="00F47A90" w:rsidRPr="00B076CF">
        <w:rPr>
          <w:rFonts w:ascii="Book Antiqua" w:hAnsi="Book Antiqua" w:cs="Calibri"/>
          <w:lang w:val="en-US"/>
        </w:rPr>
        <w:t xml:space="preserve"> n</w:t>
      </w:r>
      <w:r w:rsidRPr="00B076CF">
        <w:rPr>
          <w:rFonts w:ascii="Book Antiqua" w:hAnsi="Book Antiqua" w:cs="Calibri"/>
          <w:lang w:val="en-US"/>
        </w:rPr>
        <w:t>ot relevant</w:t>
      </w:r>
      <w:r w:rsidR="00F47A90" w:rsidRPr="00B076CF">
        <w:rPr>
          <w:rFonts w:ascii="Book Antiqua" w:hAnsi="Book Antiqua" w:cs="Calibri"/>
          <w:lang w:val="en-US"/>
        </w:rPr>
        <w:t xml:space="preserve"> to our specific interest</w:t>
      </w:r>
      <w:r w:rsidR="00BD7290" w:rsidRPr="00B076CF">
        <w:rPr>
          <w:rFonts w:ascii="Book Antiqua" w:hAnsi="Book Antiqua" w:cs="Calibri"/>
          <w:lang w:val="en-US"/>
        </w:rPr>
        <w:t xml:space="preserve"> (</w:t>
      </w:r>
      <w:r w:rsidR="008A08A3" w:rsidRPr="008A08A3">
        <w:rPr>
          <w:rFonts w:ascii="Book Antiqua" w:hAnsi="Book Antiqua" w:cs="Calibri"/>
          <w:i/>
          <w:lang w:val="en-US"/>
        </w:rPr>
        <w:t>i.e.,</w:t>
      </w:r>
      <w:r w:rsidR="00BD7290" w:rsidRPr="00B076CF">
        <w:rPr>
          <w:rFonts w:ascii="Book Antiqua" w:hAnsi="Book Antiqua" w:cs="Calibri"/>
          <w:lang w:val="en-US"/>
        </w:rPr>
        <w:t xml:space="preserve"> matching </w:t>
      </w:r>
      <w:r w:rsidR="00BD7290" w:rsidRPr="00B076CF">
        <w:rPr>
          <w:rFonts w:ascii="Book Antiqua" w:hAnsi="Book Antiqua" w:cs="Calibri"/>
          <w:lang w:val="en-US"/>
        </w:rPr>
        <w:lastRenderedPageBreak/>
        <w:t>error). In the end</w:t>
      </w:r>
      <w:r w:rsidR="00F47A90" w:rsidRPr="00B076CF">
        <w:rPr>
          <w:rFonts w:ascii="Book Antiqua" w:hAnsi="Book Antiqua" w:cs="Calibri"/>
          <w:lang w:val="en-US"/>
        </w:rPr>
        <w:t xml:space="preserve"> we selected 73 papers, specifically 43 original papers, 26 reviews</w:t>
      </w:r>
      <w:r w:rsidRPr="00B076CF">
        <w:rPr>
          <w:rFonts w:ascii="Book Antiqua" w:hAnsi="Book Antiqua" w:cs="Calibri"/>
          <w:lang w:val="en-US"/>
        </w:rPr>
        <w:t>,</w:t>
      </w:r>
      <w:r w:rsidR="00F47A90" w:rsidRPr="00B076CF">
        <w:rPr>
          <w:rFonts w:ascii="Book Antiqua" w:hAnsi="Book Antiqua" w:cs="Calibri"/>
          <w:lang w:val="en-US"/>
        </w:rPr>
        <w:t xml:space="preserve"> and 4 letters to editor. </w:t>
      </w:r>
    </w:p>
    <w:p w14:paraId="13396A03" w14:textId="77777777" w:rsidR="00F47A90" w:rsidRPr="00B076CF" w:rsidRDefault="00F47A90" w:rsidP="006E1E8E">
      <w:pPr>
        <w:spacing w:line="360" w:lineRule="auto"/>
        <w:jc w:val="both"/>
        <w:rPr>
          <w:rFonts w:ascii="Book Antiqua" w:hAnsi="Book Antiqua" w:cs="Calibri"/>
          <w:lang w:val="en-US"/>
        </w:rPr>
      </w:pPr>
    </w:p>
    <w:p w14:paraId="1CA49FA7" w14:textId="77777777" w:rsidR="00F47A90" w:rsidRPr="008A08A3" w:rsidRDefault="00F47A90" w:rsidP="006E1E8E">
      <w:pPr>
        <w:spacing w:line="360" w:lineRule="auto"/>
        <w:jc w:val="both"/>
        <w:rPr>
          <w:rFonts w:ascii="Book Antiqua" w:hAnsi="Book Antiqua" w:cs="Calibri"/>
          <w:b/>
          <w:lang w:val="en-US"/>
        </w:rPr>
      </w:pPr>
      <w:r w:rsidRPr="008A08A3">
        <w:rPr>
          <w:rFonts w:ascii="Book Antiqua" w:hAnsi="Book Antiqua" w:cs="Calibri Bold"/>
          <w:b/>
          <w:lang w:val="en-GB"/>
        </w:rPr>
        <w:t>IBS PATHOGENESIS: NOT ONLY A SOMATIZATION DISORDER</w:t>
      </w:r>
    </w:p>
    <w:p w14:paraId="728D83BC" w14:textId="26EEBA78" w:rsidR="00F47A90" w:rsidRPr="00B076CF" w:rsidRDefault="00F47A90" w:rsidP="006E1E8E">
      <w:pPr>
        <w:spacing w:line="360" w:lineRule="auto"/>
        <w:jc w:val="both"/>
        <w:rPr>
          <w:rFonts w:ascii="Book Antiqua" w:hAnsi="Book Antiqua" w:cs="Calibri"/>
          <w:lang w:val="en-US"/>
        </w:rPr>
      </w:pPr>
      <w:r w:rsidRPr="00B076CF">
        <w:rPr>
          <w:rFonts w:ascii="Book Antiqua" w:hAnsi="Book Antiqua" w:cs="Calibri"/>
          <w:lang w:val="en-US"/>
        </w:rPr>
        <w:t>To date IBS pathogenesis remains uncertain</w:t>
      </w:r>
      <w:r w:rsidR="00403190" w:rsidRPr="00B076CF">
        <w:rPr>
          <w:rFonts w:ascii="Book Antiqua" w:hAnsi="Book Antiqua" w:cs="Calibri"/>
          <w:lang w:val="en-US"/>
        </w:rPr>
        <w:t>, even though</w:t>
      </w:r>
      <w:r w:rsidRPr="00B076CF">
        <w:rPr>
          <w:rFonts w:ascii="Book Antiqua" w:hAnsi="Book Antiqua" w:cs="Calibri"/>
          <w:lang w:val="en-US"/>
        </w:rPr>
        <w:t xml:space="preserve"> multiple factors, such as altered small bowel and/or colonic motility (slow, fast or uncoordinate</w:t>
      </w:r>
      <w:r w:rsidR="00403190" w:rsidRPr="00B076CF">
        <w:rPr>
          <w:rFonts w:ascii="Book Antiqua" w:hAnsi="Book Antiqua" w:cs="Calibri"/>
          <w:lang w:val="en-US"/>
        </w:rPr>
        <w:t>d), visceral hypersensitivity ("</w:t>
      </w:r>
      <w:r w:rsidRPr="00B076CF">
        <w:rPr>
          <w:rFonts w:ascii="Book Antiqua" w:hAnsi="Book Antiqua" w:cs="Calibri"/>
          <w:lang w:val="en-US"/>
        </w:rPr>
        <w:t>visceral hyperalgesia</w:t>
      </w:r>
      <w:r w:rsidR="00403190" w:rsidRPr="00B076CF">
        <w:rPr>
          <w:rFonts w:ascii="Book Antiqua" w:hAnsi="Book Antiqua" w:cs="Calibri"/>
          <w:lang w:val="en-US"/>
        </w:rPr>
        <w:t>"</w:t>
      </w:r>
      <w:r w:rsidRPr="00B076CF">
        <w:rPr>
          <w:rFonts w:ascii="Book Antiqua" w:hAnsi="Book Antiqua" w:cs="Calibri"/>
          <w:lang w:val="en-US"/>
        </w:rPr>
        <w:t>), imbalance in neurotransmitters, genetic factors, psychological dysfunction, infections, and inflammation, may lead to the developme</w:t>
      </w:r>
      <w:r w:rsidR="000F7667" w:rsidRPr="00B076CF">
        <w:rPr>
          <w:rFonts w:ascii="Book Antiqua" w:hAnsi="Book Antiqua" w:cs="Calibri"/>
          <w:lang w:val="en-US"/>
        </w:rPr>
        <w:t>nt and maintenance of symptoms</w:t>
      </w:r>
      <w:r w:rsidR="000F7667" w:rsidRPr="00B076CF">
        <w:rPr>
          <w:rFonts w:ascii="Book Antiqua" w:hAnsi="Book Antiqua" w:cs="Calibri"/>
          <w:vertAlign w:val="superscript"/>
          <w:lang w:val="en-US"/>
        </w:rPr>
        <w:t>[</w:t>
      </w:r>
      <w:r w:rsidRPr="00B076CF">
        <w:rPr>
          <w:rFonts w:ascii="Book Antiqua" w:hAnsi="Book Antiqua" w:cs="Calibri"/>
          <w:vertAlign w:val="superscript"/>
          <w:lang w:val="en-US"/>
        </w:rPr>
        <w:t>25,26</w:t>
      </w:r>
      <w:r w:rsidR="000F7667" w:rsidRPr="00B076CF">
        <w:rPr>
          <w:rFonts w:ascii="Book Antiqua" w:hAnsi="Book Antiqua" w:cs="Calibri"/>
          <w:vertAlign w:val="superscript"/>
          <w:lang w:val="en-US"/>
        </w:rPr>
        <w:t>]</w:t>
      </w:r>
      <w:r w:rsidRPr="00B076CF">
        <w:rPr>
          <w:rFonts w:ascii="Book Antiqua" w:hAnsi="Book Antiqua" w:cs="Calibri"/>
          <w:lang w:val="en-US"/>
        </w:rPr>
        <w:t>.</w:t>
      </w:r>
    </w:p>
    <w:p w14:paraId="3A03BABC" w14:textId="3908572B" w:rsidR="00F47A90" w:rsidRPr="00B076CF" w:rsidRDefault="00F47A90" w:rsidP="008A08A3">
      <w:pPr>
        <w:spacing w:line="360" w:lineRule="auto"/>
        <w:ind w:firstLineChars="200" w:firstLine="480"/>
        <w:jc w:val="both"/>
        <w:rPr>
          <w:rFonts w:ascii="Book Antiqua" w:hAnsi="Book Antiqua" w:cs="Calibri"/>
          <w:lang w:val="en-US"/>
        </w:rPr>
      </w:pPr>
      <w:r w:rsidRPr="00B076CF">
        <w:rPr>
          <w:rStyle w:val="Strong1"/>
          <w:rFonts w:ascii="Book Antiqua" w:hAnsi="Book Antiqua" w:cs="Calibri"/>
          <w:b w:val="0"/>
          <w:sz w:val="24"/>
          <w:lang w:val="en-US"/>
        </w:rPr>
        <w:t>The evidence of a correlation between IBS and th</w:t>
      </w:r>
      <w:r w:rsidR="00403190" w:rsidRPr="00B076CF">
        <w:rPr>
          <w:rStyle w:val="Strong1"/>
          <w:rFonts w:ascii="Book Antiqua" w:hAnsi="Book Antiqua" w:cs="Calibri"/>
          <w:b w:val="0"/>
          <w:sz w:val="24"/>
          <w:lang w:val="en-US"/>
        </w:rPr>
        <w:t xml:space="preserve">e microorganisms that reside in the gut in </w:t>
      </w:r>
      <w:r w:rsidRPr="00B076CF">
        <w:rPr>
          <w:rStyle w:val="Strong1"/>
          <w:rFonts w:ascii="Book Antiqua" w:hAnsi="Book Antiqua" w:cs="Calibri"/>
          <w:b w:val="0"/>
          <w:sz w:val="24"/>
          <w:lang w:val="en-US"/>
        </w:rPr>
        <w:t>physiological or pathological conditions has bee</w:t>
      </w:r>
      <w:r w:rsidR="00403190" w:rsidRPr="00B076CF">
        <w:rPr>
          <w:rStyle w:val="Strong1"/>
          <w:rFonts w:ascii="Book Antiqua" w:hAnsi="Book Antiqua" w:cs="Calibri"/>
          <w:b w:val="0"/>
          <w:sz w:val="24"/>
          <w:lang w:val="en-US"/>
        </w:rPr>
        <w:t>n highlighted in an IBS patient</w:t>
      </w:r>
      <w:r w:rsidRPr="00B076CF">
        <w:rPr>
          <w:rStyle w:val="Strong1"/>
          <w:rFonts w:ascii="Book Antiqua" w:hAnsi="Book Antiqua" w:cs="Calibri"/>
          <w:b w:val="0"/>
          <w:sz w:val="24"/>
          <w:lang w:val="en-US"/>
        </w:rPr>
        <w:t xml:space="preserve"> subgroup. Some authors point to a small intestinal bacterial overgrowth (SIBO)-like condition</w:t>
      </w:r>
      <w:r w:rsidR="00BD7290" w:rsidRPr="00B076CF">
        <w:rPr>
          <w:rStyle w:val="Strong1"/>
          <w:rFonts w:ascii="Book Antiqua" w:hAnsi="Book Antiqua" w:cs="Calibri"/>
          <w:b w:val="0"/>
          <w:sz w:val="24"/>
          <w:lang w:val="en-US"/>
        </w:rPr>
        <w:t xml:space="preserve"> as one possibility</w:t>
      </w:r>
      <w:r w:rsidRPr="00B076CF">
        <w:rPr>
          <w:rStyle w:val="Strong1"/>
          <w:rFonts w:ascii="Book Antiqua" w:hAnsi="Book Antiqua" w:cs="Calibri"/>
          <w:b w:val="0"/>
          <w:sz w:val="24"/>
          <w:lang w:val="en-US"/>
        </w:rPr>
        <w:t>, whose diagnosis is often based on indirect me</w:t>
      </w:r>
      <w:r w:rsidR="00BD7290" w:rsidRPr="00B076CF">
        <w:rPr>
          <w:rStyle w:val="Strong1"/>
          <w:rFonts w:ascii="Book Antiqua" w:hAnsi="Book Antiqua" w:cs="Calibri"/>
          <w:b w:val="0"/>
          <w:sz w:val="24"/>
          <w:lang w:val="en-US"/>
        </w:rPr>
        <w:t>asures (lactulose breath test),</w:t>
      </w:r>
      <w:r w:rsidRPr="00B076CF">
        <w:rPr>
          <w:rStyle w:val="Strong1"/>
          <w:rFonts w:ascii="Book Antiqua" w:hAnsi="Book Antiqua" w:cs="Calibri"/>
          <w:b w:val="0"/>
          <w:sz w:val="24"/>
          <w:lang w:val="en-US"/>
        </w:rPr>
        <w:t xml:space="preserve"> leading to symptoms due to fermentation and gas pro</w:t>
      </w:r>
      <w:r w:rsidR="000F7667" w:rsidRPr="00B076CF">
        <w:rPr>
          <w:rStyle w:val="Strong1"/>
          <w:rFonts w:ascii="Book Antiqua" w:hAnsi="Book Antiqua" w:cs="Calibri"/>
          <w:b w:val="0"/>
          <w:sz w:val="24"/>
          <w:lang w:val="en-US"/>
        </w:rPr>
        <w:t>duction in the small intestine</w:t>
      </w:r>
      <w:r w:rsidR="000F7667" w:rsidRPr="00B076CF">
        <w:rPr>
          <w:rStyle w:val="Strong1"/>
          <w:rFonts w:ascii="Book Antiqua" w:hAnsi="Book Antiqua" w:cs="Calibri"/>
          <w:b w:val="0"/>
          <w:sz w:val="24"/>
          <w:vertAlign w:val="superscript"/>
          <w:lang w:val="en-US"/>
        </w:rPr>
        <w:t>[</w:t>
      </w:r>
      <w:r w:rsidRPr="00B076CF">
        <w:rPr>
          <w:rStyle w:val="Strong1"/>
          <w:rFonts w:ascii="Book Antiqua" w:hAnsi="Book Antiqua" w:cs="Calibri"/>
          <w:b w:val="0"/>
          <w:sz w:val="24"/>
          <w:vertAlign w:val="superscript"/>
          <w:lang w:val="en-US"/>
        </w:rPr>
        <w:t>27,28</w:t>
      </w:r>
      <w:r w:rsidR="000F7667" w:rsidRPr="00B076CF">
        <w:rPr>
          <w:rStyle w:val="Strong1"/>
          <w:rFonts w:ascii="Book Antiqua" w:hAnsi="Book Antiqua" w:cs="Calibri"/>
          <w:b w:val="0"/>
          <w:sz w:val="24"/>
          <w:vertAlign w:val="superscript"/>
          <w:lang w:val="en-US"/>
        </w:rPr>
        <w:t>]</w:t>
      </w:r>
      <w:r w:rsidRPr="00B076CF">
        <w:rPr>
          <w:rStyle w:val="Strong1"/>
          <w:rFonts w:ascii="Book Antiqua" w:hAnsi="Book Antiqua" w:cs="Calibri"/>
          <w:b w:val="0"/>
          <w:sz w:val="24"/>
          <w:lang w:val="en-US"/>
        </w:rPr>
        <w:t xml:space="preserve">. </w:t>
      </w:r>
      <w:r w:rsidRPr="00B076CF">
        <w:rPr>
          <w:rFonts w:ascii="Book Antiqua" w:hAnsi="Book Antiqua" w:cs="Calibri"/>
          <w:lang w:val="en-US"/>
        </w:rPr>
        <w:t>In this context, some IBS patients describe acute onset of persistent symptoms after an episode of ga</w:t>
      </w:r>
      <w:r w:rsidR="00403190" w:rsidRPr="00B076CF">
        <w:rPr>
          <w:rFonts w:ascii="Book Antiqua" w:hAnsi="Book Antiqua" w:cs="Calibri"/>
          <w:lang w:val="en-US"/>
        </w:rPr>
        <w:t>stroenteritis, characterized by at least</w:t>
      </w:r>
      <w:r w:rsidRPr="00B076CF">
        <w:rPr>
          <w:rFonts w:ascii="Book Antiqua" w:hAnsi="Book Antiqua" w:cs="Calibri"/>
          <w:lang w:val="en-US"/>
        </w:rPr>
        <w:t xml:space="preserve"> two of the following: fever, vomiting, diarrhea, or positive stool culture. New IBS onset develops after infective gastroenteritis in 4</w:t>
      </w:r>
      <w:r w:rsidR="008A08A3">
        <w:rPr>
          <w:rFonts w:ascii="Book Antiqua" w:eastAsia="宋体" w:hAnsi="Book Antiqua" w:cs="Calibri" w:hint="eastAsia"/>
          <w:lang w:val="en-US" w:eastAsia="zh-CN"/>
        </w:rPr>
        <w:t>%</w:t>
      </w:r>
      <w:r w:rsidRPr="00B076CF">
        <w:rPr>
          <w:rFonts w:ascii="Book Antiqua" w:hAnsi="Book Antiqua" w:cs="Calibri"/>
          <w:lang w:val="en-US"/>
        </w:rPr>
        <w:t>-31% of people</w:t>
      </w:r>
      <w:r w:rsidR="00403190" w:rsidRPr="00B076CF">
        <w:rPr>
          <w:rFonts w:ascii="Book Antiqua" w:hAnsi="Book Antiqua" w:cs="Calibri"/>
          <w:lang w:val="en-US"/>
        </w:rPr>
        <w:t>,</w:t>
      </w:r>
      <w:r w:rsidRPr="00B076CF">
        <w:rPr>
          <w:rFonts w:ascii="Book Antiqua" w:hAnsi="Book Antiqua" w:cs="Calibri"/>
          <w:lang w:val="en-US"/>
        </w:rPr>
        <w:t xml:space="preserve"> and </w:t>
      </w:r>
      <w:r w:rsidR="00BD7290" w:rsidRPr="00B076CF">
        <w:rPr>
          <w:rFonts w:ascii="Book Antiqua" w:hAnsi="Book Antiqua" w:cs="Calibri"/>
          <w:lang w:val="en-US"/>
        </w:rPr>
        <w:t>the odds of developing IBS seem</w:t>
      </w:r>
      <w:r w:rsidRPr="00B076CF">
        <w:rPr>
          <w:rFonts w:ascii="Book Antiqua" w:hAnsi="Book Antiqua" w:cs="Calibri"/>
          <w:lang w:val="en-US"/>
        </w:rPr>
        <w:t xml:space="preserve"> to be significantly higher in subjects with prior gastroenteritis compared t</w:t>
      </w:r>
      <w:r w:rsidR="000F7667" w:rsidRPr="00B076CF">
        <w:rPr>
          <w:rFonts w:ascii="Book Antiqua" w:hAnsi="Book Antiqua" w:cs="Calibri"/>
          <w:lang w:val="en-US"/>
        </w:rPr>
        <w:t xml:space="preserve">o </w:t>
      </w:r>
      <w:proofErr w:type="gramStart"/>
      <w:r w:rsidR="000F7667" w:rsidRPr="00B076CF">
        <w:rPr>
          <w:rFonts w:ascii="Book Antiqua" w:hAnsi="Book Antiqua" w:cs="Calibri"/>
          <w:lang w:val="en-US"/>
        </w:rPr>
        <w:t>controls</w:t>
      </w:r>
      <w:r w:rsidR="000F7667" w:rsidRPr="00B076CF">
        <w:rPr>
          <w:rFonts w:ascii="Book Antiqua" w:hAnsi="Book Antiqua" w:cs="Calibri"/>
          <w:vertAlign w:val="superscript"/>
          <w:lang w:val="en-US"/>
        </w:rPr>
        <w:t>[</w:t>
      </w:r>
      <w:proofErr w:type="gramEnd"/>
      <w:r w:rsidR="00BD7290" w:rsidRPr="00B076CF">
        <w:rPr>
          <w:rFonts w:ascii="Book Antiqua" w:hAnsi="Book Antiqua" w:cs="Calibri"/>
          <w:vertAlign w:val="superscript"/>
          <w:lang w:val="en-US"/>
        </w:rPr>
        <w:t>29-34</w:t>
      </w:r>
      <w:r w:rsidR="000F7667" w:rsidRPr="00B076CF">
        <w:rPr>
          <w:rFonts w:ascii="Book Antiqua" w:hAnsi="Book Antiqua" w:cs="Calibri"/>
          <w:vertAlign w:val="superscript"/>
          <w:lang w:val="en-US"/>
        </w:rPr>
        <w:t>]</w:t>
      </w:r>
      <w:r w:rsidR="00BD7290" w:rsidRPr="00B076CF">
        <w:rPr>
          <w:rFonts w:ascii="Book Antiqua" w:hAnsi="Book Antiqua" w:cs="Calibri"/>
          <w:lang w:val="en-US"/>
        </w:rPr>
        <w:t>. These data are confirmed by</w:t>
      </w:r>
      <w:r w:rsidRPr="00B076CF">
        <w:rPr>
          <w:rFonts w:ascii="Book Antiqua" w:hAnsi="Book Antiqua" w:cs="Calibri"/>
          <w:lang w:val="en-US"/>
        </w:rPr>
        <w:t xml:space="preserve"> the prevalence of post-inf</w:t>
      </w:r>
      <w:r w:rsidR="00BD7290" w:rsidRPr="00B076CF">
        <w:rPr>
          <w:rFonts w:ascii="Book Antiqua" w:hAnsi="Book Antiqua" w:cs="Calibri"/>
          <w:lang w:val="en-US"/>
        </w:rPr>
        <w:t>ection</w:t>
      </w:r>
      <w:r w:rsidRPr="00B076CF">
        <w:rPr>
          <w:rFonts w:ascii="Book Antiqua" w:hAnsi="Book Antiqua" w:cs="Calibri"/>
          <w:lang w:val="en-US"/>
        </w:rPr>
        <w:t xml:space="preserve"> IBS among patients with IBS</w:t>
      </w:r>
      <w:r w:rsidR="000F7667" w:rsidRPr="00B076CF">
        <w:rPr>
          <w:rFonts w:ascii="Book Antiqua" w:hAnsi="Book Antiqua" w:cs="Calibri"/>
          <w:lang w:val="en-US"/>
        </w:rPr>
        <w:t xml:space="preserve"> that ranges between 3% and 35</w:t>
      </w:r>
      <w:proofErr w:type="gramStart"/>
      <w:r w:rsidR="000F7667" w:rsidRPr="00B076CF">
        <w:rPr>
          <w:rFonts w:ascii="Book Antiqua" w:hAnsi="Book Antiqua" w:cs="Calibri"/>
          <w:lang w:val="en-US"/>
        </w:rPr>
        <w:t>%</w:t>
      </w:r>
      <w:r w:rsidR="000F7667" w:rsidRPr="00B076CF">
        <w:rPr>
          <w:rFonts w:ascii="Book Antiqua" w:hAnsi="Book Antiqua" w:cs="Calibri"/>
          <w:vertAlign w:val="superscript"/>
          <w:lang w:val="en-US"/>
        </w:rPr>
        <w:t>[</w:t>
      </w:r>
      <w:proofErr w:type="gramEnd"/>
      <w:r w:rsidRPr="00B076CF">
        <w:rPr>
          <w:rFonts w:ascii="Book Antiqua" w:hAnsi="Book Antiqua" w:cs="Calibri"/>
          <w:vertAlign w:val="superscript"/>
          <w:lang w:val="en-US"/>
        </w:rPr>
        <w:t>35,36</w:t>
      </w:r>
      <w:r w:rsidR="000F7667" w:rsidRPr="00B076CF">
        <w:rPr>
          <w:rFonts w:ascii="Book Antiqua" w:hAnsi="Book Antiqua" w:cs="Calibri"/>
          <w:vertAlign w:val="superscript"/>
          <w:lang w:val="en-US"/>
        </w:rPr>
        <w:t>]</w:t>
      </w:r>
      <w:r w:rsidRPr="00B076CF">
        <w:rPr>
          <w:rFonts w:ascii="Book Antiqua" w:hAnsi="Book Antiqua" w:cs="Calibri"/>
          <w:lang w:val="en-US"/>
        </w:rPr>
        <w:t>. Nevertheless, a simpl</w:t>
      </w:r>
      <w:r w:rsidR="00403190" w:rsidRPr="00B076CF">
        <w:rPr>
          <w:rFonts w:ascii="Book Antiqua" w:hAnsi="Book Antiqua" w:cs="Calibri"/>
          <w:lang w:val="en-US"/>
        </w:rPr>
        <w:t>e explanation of post-infection</w:t>
      </w:r>
      <w:r w:rsidRPr="00B076CF">
        <w:rPr>
          <w:rFonts w:ascii="Book Antiqua" w:hAnsi="Book Antiqua" w:cs="Calibri"/>
          <w:lang w:val="en-US"/>
        </w:rPr>
        <w:t xml:space="preserve"> IBS does not yet exist, but enteric infections </w:t>
      </w:r>
      <w:r w:rsidR="00403190" w:rsidRPr="00B076CF">
        <w:rPr>
          <w:rFonts w:ascii="Book Antiqua" w:hAnsi="Book Antiqua" w:cs="Calibri"/>
          <w:lang w:val="en-US"/>
        </w:rPr>
        <w:t>surely affect</w:t>
      </w:r>
      <w:r w:rsidRPr="00B076CF">
        <w:rPr>
          <w:rFonts w:ascii="Book Antiqua" w:hAnsi="Book Antiqua" w:cs="Calibri"/>
          <w:lang w:val="en-US"/>
        </w:rPr>
        <w:t xml:space="preserve"> gut physiology</w:t>
      </w:r>
      <w:r w:rsidR="00403190" w:rsidRPr="00B076CF">
        <w:rPr>
          <w:rFonts w:ascii="Book Antiqua" w:hAnsi="Book Antiqua" w:cs="Calibri"/>
          <w:lang w:val="en-US"/>
        </w:rPr>
        <w:t>, causing</w:t>
      </w:r>
      <w:r w:rsidRPr="00B076CF">
        <w:rPr>
          <w:rFonts w:ascii="Book Antiqua" w:hAnsi="Book Antiqua" w:cs="Calibri"/>
          <w:lang w:val="en-US"/>
        </w:rPr>
        <w:t xml:space="preserve"> a persistent low-grade mucosal inflammation </w:t>
      </w:r>
      <w:r w:rsidR="000F7667" w:rsidRPr="00B076CF">
        <w:rPr>
          <w:rFonts w:ascii="Book Antiqua" w:hAnsi="Book Antiqua" w:cs="Calibri"/>
          <w:lang w:val="en-US"/>
        </w:rPr>
        <w:t xml:space="preserve">in some </w:t>
      </w:r>
      <w:proofErr w:type="gramStart"/>
      <w:r w:rsidR="000F7667" w:rsidRPr="00B076CF">
        <w:rPr>
          <w:rFonts w:ascii="Book Antiqua" w:hAnsi="Book Antiqua" w:cs="Calibri"/>
          <w:lang w:val="en-US"/>
        </w:rPr>
        <w:t>patients</w:t>
      </w:r>
      <w:r w:rsidR="000F7667" w:rsidRPr="00B076CF">
        <w:rPr>
          <w:rFonts w:ascii="Book Antiqua" w:hAnsi="Book Antiqua" w:cs="Calibri"/>
          <w:vertAlign w:val="superscript"/>
          <w:lang w:val="en-US"/>
        </w:rPr>
        <w:t>[</w:t>
      </w:r>
      <w:proofErr w:type="gramEnd"/>
      <w:r w:rsidR="000F7667" w:rsidRPr="00B076CF">
        <w:rPr>
          <w:rFonts w:ascii="Book Antiqua" w:hAnsi="Book Antiqua" w:cs="Calibri"/>
          <w:vertAlign w:val="superscript"/>
          <w:lang w:val="en-US"/>
        </w:rPr>
        <w:t>37]</w:t>
      </w:r>
      <w:r w:rsidRPr="00B076CF">
        <w:rPr>
          <w:rFonts w:ascii="Book Antiqua" w:hAnsi="Book Antiqua" w:cs="Calibri"/>
          <w:lang w:val="en-US"/>
        </w:rPr>
        <w:t>.</w:t>
      </w:r>
    </w:p>
    <w:p w14:paraId="3C1F8674" w14:textId="49400BB9" w:rsidR="00F47A90" w:rsidRPr="00B076CF" w:rsidRDefault="00F47A90" w:rsidP="008A08A3">
      <w:pPr>
        <w:spacing w:line="360" w:lineRule="auto"/>
        <w:ind w:firstLineChars="200" w:firstLine="480"/>
        <w:jc w:val="both"/>
        <w:rPr>
          <w:rFonts w:ascii="Book Antiqua" w:hAnsi="Book Antiqua" w:cs="Calibri"/>
          <w:lang w:val="en-US"/>
        </w:rPr>
      </w:pPr>
      <w:r w:rsidRPr="00B076CF">
        <w:rPr>
          <w:rFonts w:ascii="Book Antiqua" w:hAnsi="Book Antiqua" w:cs="Calibri"/>
          <w:lang w:val="en-US"/>
        </w:rPr>
        <w:t>Colon mucosa histology of patients with IBS who did not describe a</w:t>
      </w:r>
      <w:r w:rsidR="00BD7290" w:rsidRPr="00B076CF">
        <w:rPr>
          <w:rFonts w:ascii="Book Antiqua" w:hAnsi="Book Antiqua" w:cs="Calibri"/>
          <w:lang w:val="en-US"/>
        </w:rPr>
        <w:t>ny pre-existing acute infection</w:t>
      </w:r>
      <w:r w:rsidRPr="00B076CF">
        <w:rPr>
          <w:rFonts w:ascii="Book Antiqua" w:hAnsi="Book Antiqua" w:cs="Calibri"/>
          <w:lang w:val="en-US"/>
        </w:rPr>
        <w:t xml:space="preserve"> gastroenteritis found similar low-grade inflamm</w:t>
      </w:r>
      <w:r w:rsidR="00403190" w:rsidRPr="00B076CF">
        <w:rPr>
          <w:rFonts w:ascii="Book Antiqua" w:hAnsi="Book Antiqua" w:cs="Calibri"/>
          <w:lang w:val="en-US"/>
        </w:rPr>
        <w:t>atory changes on post-infection patients, suggesting a more general</w:t>
      </w:r>
      <w:r w:rsidRPr="00B076CF">
        <w:rPr>
          <w:rFonts w:ascii="Book Antiqua" w:hAnsi="Book Antiqua" w:cs="Calibri"/>
          <w:lang w:val="en-US"/>
        </w:rPr>
        <w:t xml:space="preserve"> “i</w:t>
      </w:r>
      <w:r w:rsidR="000F7667" w:rsidRPr="00B076CF">
        <w:rPr>
          <w:rFonts w:ascii="Book Antiqua" w:hAnsi="Book Antiqua" w:cs="Calibri"/>
          <w:lang w:val="en-US"/>
        </w:rPr>
        <w:t xml:space="preserve">nflammatory hypothesis” for </w:t>
      </w:r>
      <w:proofErr w:type="gramStart"/>
      <w:r w:rsidR="000F7667" w:rsidRPr="00B076CF">
        <w:rPr>
          <w:rFonts w:ascii="Book Antiqua" w:hAnsi="Book Antiqua" w:cs="Calibri"/>
          <w:lang w:val="en-US"/>
        </w:rPr>
        <w:t>IBS</w:t>
      </w:r>
      <w:r w:rsidR="000F7667" w:rsidRPr="00B076CF">
        <w:rPr>
          <w:rFonts w:ascii="Book Antiqua" w:hAnsi="Book Antiqua" w:cs="Calibri"/>
          <w:vertAlign w:val="superscript"/>
          <w:lang w:val="en-US"/>
        </w:rPr>
        <w:t>[</w:t>
      </w:r>
      <w:proofErr w:type="gramEnd"/>
      <w:r w:rsidRPr="00B076CF">
        <w:rPr>
          <w:rFonts w:ascii="Book Antiqua" w:hAnsi="Book Antiqua" w:cs="Calibri"/>
          <w:vertAlign w:val="superscript"/>
          <w:lang w:val="en-US"/>
        </w:rPr>
        <w:t>38,39</w:t>
      </w:r>
      <w:r w:rsidR="000F7667" w:rsidRPr="00B076CF">
        <w:rPr>
          <w:rFonts w:ascii="Book Antiqua" w:hAnsi="Book Antiqua" w:cs="Calibri"/>
          <w:vertAlign w:val="superscript"/>
          <w:lang w:val="en-US"/>
        </w:rPr>
        <w:t>]</w:t>
      </w:r>
      <w:r w:rsidRPr="00B076CF">
        <w:rPr>
          <w:rFonts w:ascii="Book Antiqua" w:hAnsi="Book Antiqua" w:cs="Calibri"/>
          <w:lang w:val="en-US"/>
        </w:rPr>
        <w:t>. Furthermore, this mucosal inflammation could be a clue for a role of food allergy in an IBS subgroup; histology can be characterized by increased numbers of jejunum and te</w:t>
      </w:r>
      <w:r w:rsidR="000F7667" w:rsidRPr="00B076CF">
        <w:rPr>
          <w:rFonts w:ascii="Book Antiqua" w:hAnsi="Book Antiqua" w:cs="Calibri"/>
          <w:lang w:val="en-US"/>
        </w:rPr>
        <w:t>rminal ileal mucosa mast cells</w:t>
      </w:r>
      <w:r w:rsidR="000F7667" w:rsidRPr="00B076CF">
        <w:rPr>
          <w:rFonts w:ascii="Book Antiqua" w:hAnsi="Book Antiqua" w:cs="Calibri"/>
          <w:vertAlign w:val="superscript"/>
          <w:lang w:val="en-US"/>
        </w:rPr>
        <w:t>[</w:t>
      </w:r>
      <w:r w:rsidRPr="00B076CF">
        <w:rPr>
          <w:rFonts w:ascii="Book Antiqua" w:hAnsi="Book Antiqua" w:cs="Calibri"/>
          <w:vertAlign w:val="superscript"/>
          <w:lang w:val="en-US"/>
        </w:rPr>
        <w:t>40-47</w:t>
      </w:r>
      <w:r w:rsidR="000F7667" w:rsidRPr="00B076CF">
        <w:rPr>
          <w:rFonts w:ascii="Book Antiqua" w:hAnsi="Book Antiqua" w:cs="Calibri"/>
          <w:vertAlign w:val="superscript"/>
          <w:lang w:val="en-US"/>
        </w:rPr>
        <w:t>]</w:t>
      </w:r>
      <w:r w:rsidR="000F7667" w:rsidRPr="00B076CF">
        <w:rPr>
          <w:rFonts w:ascii="Book Antiqua" w:hAnsi="Book Antiqua" w:cs="Calibri"/>
          <w:lang w:val="en-US"/>
        </w:rPr>
        <w:t>, eosinophils</w:t>
      </w:r>
      <w:r w:rsidR="000F7667" w:rsidRPr="00B076CF">
        <w:rPr>
          <w:rFonts w:ascii="Book Antiqua" w:hAnsi="Book Antiqua" w:cs="Calibri"/>
          <w:vertAlign w:val="superscript"/>
          <w:lang w:val="en-US"/>
        </w:rPr>
        <w:t>[</w:t>
      </w:r>
      <w:r w:rsidRPr="00B076CF">
        <w:rPr>
          <w:rFonts w:ascii="Book Antiqua" w:hAnsi="Book Antiqua" w:cs="Calibri"/>
          <w:vertAlign w:val="superscript"/>
          <w:lang w:val="en-US"/>
        </w:rPr>
        <w:t>46,48,49</w:t>
      </w:r>
      <w:r w:rsidR="000F7667" w:rsidRPr="00B076CF">
        <w:rPr>
          <w:rFonts w:ascii="Book Antiqua" w:hAnsi="Book Antiqua" w:cs="Calibri"/>
          <w:vertAlign w:val="superscript"/>
          <w:lang w:val="en-US"/>
        </w:rPr>
        <w:t>]</w:t>
      </w:r>
      <w:r w:rsidRPr="00B076CF">
        <w:rPr>
          <w:rFonts w:ascii="Book Antiqua" w:hAnsi="Book Antiqua" w:cs="Calibri"/>
          <w:lang w:val="en-US"/>
        </w:rPr>
        <w:t>, T lymphocytes (T helper [T</w:t>
      </w:r>
      <w:r w:rsidRPr="00B076CF">
        <w:rPr>
          <w:rFonts w:ascii="Book Antiqua" w:hAnsi="Book Antiqua" w:cs="Calibri"/>
          <w:vertAlign w:val="subscript"/>
          <w:lang w:val="en-US"/>
        </w:rPr>
        <w:t>H</w:t>
      </w:r>
      <w:r w:rsidRPr="00B076CF">
        <w:rPr>
          <w:rFonts w:ascii="Book Antiqua" w:hAnsi="Book Antiqua" w:cs="Calibri"/>
          <w:lang w:val="en-US"/>
        </w:rPr>
        <w:t>]2 and T</w:t>
      </w:r>
      <w:r w:rsidRPr="00B076CF">
        <w:rPr>
          <w:rFonts w:ascii="Book Antiqua" w:hAnsi="Book Antiqua" w:cs="Calibri"/>
          <w:vertAlign w:val="subscript"/>
          <w:lang w:val="en-US"/>
        </w:rPr>
        <w:t>H</w:t>
      </w:r>
      <w:r w:rsidR="000F7667" w:rsidRPr="00B076CF">
        <w:rPr>
          <w:rFonts w:ascii="Book Antiqua" w:hAnsi="Book Antiqua" w:cs="Calibri"/>
          <w:lang w:val="en-US"/>
        </w:rPr>
        <w:t>17)</w:t>
      </w:r>
      <w:r w:rsidR="000F7667" w:rsidRPr="00B076CF">
        <w:rPr>
          <w:rFonts w:ascii="Book Antiqua" w:hAnsi="Book Antiqua" w:cs="Calibri"/>
          <w:vertAlign w:val="superscript"/>
          <w:lang w:val="en-US"/>
        </w:rPr>
        <w:t>[</w:t>
      </w:r>
      <w:r w:rsidR="007E2B02">
        <w:rPr>
          <w:rFonts w:ascii="Book Antiqua" w:hAnsi="Book Antiqua" w:cs="Calibri"/>
          <w:vertAlign w:val="superscript"/>
          <w:lang w:val="en-US"/>
        </w:rPr>
        <w:t>47,</w:t>
      </w:r>
      <w:r w:rsidR="00C95F23" w:rsidRPr="00B076CF">
        <w:rPr>
          <w:rFonts w:ascii="Book Antiqua" w:hAnsi="Book Antiqua" w:cs="Calibri"/>
          <w:vertAlign w:val="superscript"/>
          <w:lang w:val="en-US"/>
        </w:rPr>
        <w:t>49-51</w:t>
      </w:r>
      <w:r w:rsidR="000F7667" w:rsidRPr="00B076CF">
        <w:rPr>
          <w:rFonts w:ascii="Book Antiqua" w:hAnsi="Book Antiqua" w:cs="Calibri"/>
          <w:vertAlign w:val="superscript"/>
          <w:lang w:val="en-US"/>
        </w:rPr>
        <w:t>]</w:t>
      </w:r>
      <w:r w:rsidRPr="00B076CF">
        <w:rPr>
          <w:rFonts w:ascii="Book Antiqua" w:hAnsi="Book Antiqua" w:cs="Calibri"/>
          <w:lang w:val="en-US"/>
        </w:rPr>
        <w:t>, B lymphocytes and plasma cell</w:t>
      </w:r>
      <w:r w:rsidR="000F7667" w:rsidRPr="00B076CF">
        <w:rPr>
          <w:rFonts w:ascii="Book Antiqua" w:hAnsi="Book Antiqua" w:cs="Calibri"/>
          <w:lang w:val="en-US"/>
        </w:rPr>
        <w:t>s</w:t>
      </w:r>
      <w:r w:rsidR="000F7667" w:rsidRPr="00B076CF">
        <w:rPr>
          <w:rFonts w:ascii="Book Antiqua" w:hAnsi="Book Antiqua" w:cs="Calibri"/>
          <w:vertAlign w:val="superscript"/>
          <w:lang w:val="en-US"/>
        </w:rPr>
        <w:t>[</w:t>
      </w:r>
      <w:r w:rsidRPr="00B076CF">
        <w:rPr>
          <w:rFonts w:ascii="Book Antiqua" w:hAnsi="Book Antiqua" w:cs="Calibri"/>
          <w:vertAlign w:val="superscript"/>
          <w:lang w:val="en-US"/>
        </w:rPr>
        <w:t>5</w:t>
      </w:r>
      <w:r w:rsidR="00C95F23" w:rsidRPr="00B076CF">
        <w:rPr>
          <w:rFonts w:ascii="Book Antiqua" w:hAnsi="Book Antiqua" w:cs="Calibri"/>
          <w:vertAlign w:val="superscript"/>
          <w:lang w:val="en-US"/>
        </w:rPr>
        <w:t>2</w:t>
      </w:r>
      <w:r w:rsidR="000F7667" w:rsidRPr="00B076CF">
        <w:rPr>
          <w:rFonts w:ascii="Book Antiqua" w:hAnsi="Book Antiqua" w:cs="Calibri"/>
          <w:vertAlign w:val="superscript"/>
          <w:lang w:val="en-US"/>
        </w:rPr>
        <w:t>]</w:t>
      </w:r>
      <w:r w:rsidRPr="00B076CF">
        <w:rPr>
          <w:rFonts w:ascii="Book Antiqua" w:hAnsi="Book Antiqua" w:cs="Calibri"/>
          <w:lang w:val="en-US"/>
        </w:rPr>
        <w:t>. This i</w:t>
      </w:r>
      <w:r w:rsidR="00403190" w:rsidRPr="00B076CF">
        <w:rPr>
          <w:rFonts w:ascii="Book Antiqua" w:hAnsi="Book Antiqua" w:cs="Calibri"/>
          <w:lang w:val="en-US"/>
        </w:rPr>
        <w:t>nflammatory infiltrate cause</w:t>
      </w:r>
      <w:r w:rsidRPr="00B076CF">
        <w:rPr>
          <w:rFonts w:ascii="Book Antiqua" w:hAnsi="Book Antiqua" w:cs="Calibri"/>
          <w:lang w:val="en-US"/>
        </w:rPr>
        <w:t xml:space="preserve">s typical abnormalities on the intestinal nerve plexus and nociceptive structures: </w:t>
      </w:r>
      <w:r w:rsidR="008A08A3" w:rsidRPr="008A08A3">
        <w:rPr>
          <w:rFonts w:ascii="Book Antiqua" w:hAnsi="Book Antiqua" w:cs="Calibri"/>
          <w:i/>
          <w:lang w:val="en-US"/>
        </w:rPr>
        <w:t>i.e.,</w:t>
      </w:r>
      <w:r w:rsidRPr="00B076CF">
        <w:rPr>
          <w:rFonts w:ascii="Book Antiqua" w:hAnsi="Book Antiqua" w:cs="Calibri"/>
          <w:lang w:val="en-US"/>
        </w:rPr>
        <w:t xml:space="preserve"> association of mast cells to enteric and colonic visceral-nociceptive sensory neurons, </w:t>
      </w:r>
      <w:r w:rsidRPr="00B076CF">
        <w:rPr>
          <w:rFonts w:ascii="Book Antiqua" w:hAnsi="Book Antiqua" w:cs="Calibri"/>
          <w:lang w:val="en-US"/>
        </w:rPr>
        <w:lastRenderedPageBreak/>
        <w:t xml:space="preserve">unmyelinated nerves in the </w:t>
      </w:r>
      <w:r w:rsidRPr="00B076CF">
        <w:rPr>
          <w:rFonts w:ascii="Book Antiqua" w:hAnsi="Book Antiqua" w:cs="Calibri Italic"/>
          <w:lang w:val="en-US"/>
        </w:rPr>
        <w:t>lamina propria</w:t>
      </w:r>
      <w:r w:rsidRPr="00B076CF">
        <w:rPr>
          <w:rFonts w:ascii="Book Antiqua" w:hAnsi="Book Antiqua" w:cs="Calibri"/>
          <w:lang w:val="en-US"/>
        </w:rPr>
        <w:t xml:space="preserve"> at the ileo-caecal junction, and</w:t>
      </w:r>
      <w:r w:rsidR="000F7667" w:rsidRPr="00B076CF">
        <w:rPr>
          <w:rFonts w:ascii="Book Antiqua" w:hAnsi="Book Antiqua" w:cs="Calibri"/>
          <w:lang w:val="en-US"/>
        </w:rPr>
        <w:t xml:space="preserve"> substance-P positive </w:t>
      </w:r>
      <w:proofErr w:type="gramStart"/>
      <w:r w:rsidR="000F7667" w:rsidRPr="00B076CF">
        <w:rPr>
          <w:rFonts w:ascii="Book Antiqua" w:hAnsi="Book Antiqua" w:cs="Calibri"/>
          <w:lang w:val="en-US"/>
        </w:rPr>
        <w:t>nerves</w:t>
      </w:r>
      <w:r w:rsidR="000F7667" w:rsidRPr="00B076CF">
        <w:rPr>
          <w:rFonts w:ascii="Book Antiqua" w:hAnsi="Book Antiqua" w:cs="Calibri"/>
          <w:vertAlign w:val="superscript"/>
          <w:lang w:val="en-US"/>
        </w:rPr>
        <w:t>[</w:t>
      </w:r>
      <w:proofErr w:type="gramEnd"/>
      <w:r w:rsidR="00C95F23" w:rsidRPr="00B076CF">
        <w:rPr>
          <w:rFonts w:ascii="Book Antiqua" w:hAnsi="Book Antiqua" w:cs="Calibri"/>
          <w:vertAlign w:val="superscript"/>
          <w:lang w:val="en-US"/>
        </w:rPr>
        <w:t>53</w:t>
      </w:r>
      <w:r w:rsidRPr="00B076CF">
        <w:rPr>
          <w:rFonts w:ascii="Book Antiqua" w:hAnsi="Book Antiqua" w:cs="Calibri"/>
          <w:vertAlign w:val="superscript"/>
          <w:lang w:val="en-US"/>
        </w:rPr>
        <w:t>-5</w:t>
      </w:r>
      <w:r w:rsidR="00C95F23" w:rsidRPr="00B076CF">
        <w:rPr>
          <w:rFonts w:ascii="Book Antiqua" w:hAnsi="Book Antiqua" w:cs="Calibri"/>
          <w:vertAlign w:val="superscript"/>
          <w:lang w:val="en-US"/>
        </w:rPr>
        <w:t>6</w:t>
      </w:r>
      <w:r w:rsidR="000F7667" w:rsidRPr="00B076CF">
        <w:rPr>
          <w:rFonts w:ascii="Book Antiqua" w:hAnsi="Book Antiqua" w:cs="Calibri"/>
          <w:vertAlign w:val="superscript"/>
          <w:lang w:val="en-US"/>
        </w:rPr>
        <w:t>]</w:t>
      </w:r>
      <w:r w:rsidR="00403190" w:rsidRPr="00B076CF">
        <w:rPr>
          <w:rFonts w:ascii="Book Antiqua" w:hAnsi="Book Antiqua" w:cs="Calibri"/>
          <w:lang w:val="en-US"/>
        </w:rPr>
        <w:t>,</w:t>
      </w:r>
      <w:r w:rsidRPr="00B076CF">
        <w:rPr>
          <w:rFonts w:ascii="Book Antiqua" w:hAnsi="Book Antiqua" w:cs="Calibri"/>
          <w:lang w:val="en-US"/>
        </w:rPr>
        <w:t xml:space="preserve"> and direct T cell-neural interaction, lymphocyte infil</w:t>
      </w:r>
      <w:r w:rsidR="000F7667" w:rsidRPr="00B076CF">
        <w:rPr>
          <w:rFonts w:ascii="Book Antiqua" w:hAnsi="Book Antiqua" w:cs="Calibri"/>
          <w:lang w:val="en-US"/>
        </w:rPr>
        <w:t>tration in the myenteric plexus</w:t>
      </w:r>
      <w:r w:rsidR="000F7667" w:rsidRPr="00B076CF">
        <w:rPr>
          <w:rFonts w:ascii="Book Antiqua" w:hAnsi="Book Antiqua" w:cs="Calibri"/>
          <w:vertAlign w:val="superscript"/>
          <w:lang w:val="en-US"/>
        </w:rPr>
        <w:t>[</w:t>
      </w:r>
      <w:r w:rsidRPr="00B076CF">
        <w:rPr>
          <w:rFonts w:ascii="Book Antiqua" w:hAnsi="Book Antiqua" w:cs="Calibri"/>
          <w:vertAlign w:val="superscript"/>
          <w:lang w:val="en-US"/>
        </w:rPr>
        <w:t>5</w:t>
      </w:r>
      <w:r w:rsidR="00C95F23" w:rsidRPr="00B076CF">
        <w:rPr>
          <w:rFonts w:ascii="Book Antiqua" w:hAnsi="Book Antiqua" w:cs="Calibri"/>
          <w:vertAlign w:val="superscript"/>
          <w:lang w:val="en-US"/>
        </w:rPr>
        <w:t>7</w:t>
      </w:r>
      <w:r w:rsidR="000F7667" w:rsidRPr="00B076CF">
        <w:rPr>
          <w:rFonts w:ascii="Book Antiqua" w:hAnsi="Book Antiqua" w:cs="Calibri"/>
          <w:vertAlign w:val="superscript"/>
          <w:lang w:val="en-US"/>
        </w:rPr>
        <w:t>]</w:t>
      </w:r>
      <w:r w:rsidRPr="00B076CF">
        <w:rPr>
          <w:rFonts w:ascii="Book Antiqua" w:hAnsi="Book Antiqua" w:cs="Calibri"/>
          <w:lang w:val="en-US"/>
        </w:rPr>
        <w:t>, and increased circulating gut-homing lympho</w:t>
      </w:r>
      <w:r w:rsidR="000F7667" w:rsidRPr="00B076CF">
        <w:rPr>
          <w:rFonts w:ascii="Book Antiqua" w:hAnsi="Book Antiqua" w:cs="Calibri"/>
          <w:lang w:val="en-US"/>
        </w:rPr>
        <w:t>cytes expressing β7 integrin</w:t>
      </w:r>
      <w:r w:rsidR="000F7667" w:rsidRPr="00B076CF">
        <w:rPr>
          <w:rFonts w:ascii="Book Antiqua" w:hAnsi="Book Antiqua" w:cs="Calibri"/>
          <w:vertAlign w:val="superscript"/>
          <w:lang w:val="en-US"/>
        </w:rPr>
        <w:t>[</w:t>
      </w:r>
      <w:r w:rsidR="00C95F23" w:rsidRPr="00B076CF">
        <w:rPr>
          <w:rFonts w:ascii="Book Antiqua" w:hAnsi="Book Antiqua" w:cs="Calibri"/>
          <w:vertAlign w:val="superscript"/>
          <w:lang w:val="en-US"/>
        </w:rPr>
        <w:t>58</w:t>
      </w:r>
      <w:r w:rsidR="000F7667" w:rsidRPr="00B076CF">
        <w:rPr>
          <w:rFonts w:ascii="Book Antiqua" w:hAnsi="Book Antiqua" w:cs="Calibri"/>
          <w:vertAlign w:val="superscript"/>
          <w:lang w:val="en-US"/>
        </w:rPr>
        <w:t>]</w:t>
      </w:r>
      <w:r w:rsidRPr="00B076CF">
        <w:rPr>
          <w:rFonts w:ascii="Book Antiqua" w:hAnsi="Book Antiqua" w:cs="Calibri"/>
          <w:lang w:val="en-US"/>
        </w:rPr>
        <w:t xml:space="preserve">. Obviously, </w:t>
      </w:r>
      <w:proofErr w:type="gramStart"/>
      <w:r w:rsidRPr="00B076CF">
        <w:rPr>
          <w:rFonts w:ascii="Book Antiqua" w:hAnsi="Book Antiqua" w:cs="Calibri"/>
          <w:lang w:val="en-US"/>
        </w:rPr>
        <w:t>an intense pattern of expression of pro</w:t>
      </w:r>
      <w:r w:rsidR="00403190" w:rsidRPr="00B076CF">
        <w:rPr>
          <w:rFonts w:ascii="Book Antiqua" w:hAnsi="Book Antiqua" w:cs="Calibri"/>
          <w:lang w:val="en-US"/>
        </w:rPr>
        <w:t>-</w:t>
      </w:r>
      <w:r w:rsidRPr="00B076CF">
        <w:rPr>
          <w:rFonts w:ascii="Book Antiqua" w:hAnsi="Book Antiqua" w:cs="Calibri"/>
          <w:lang w:val="en-US"/>
        </w:rPr>
        <w:t>inflammatory and neuro-stimulating molecules support</w:t>
      </w:r>
      <w:proofErr w:type="gramEnd"/>
      <w:r w:rsidRPr="00B076CF">
        <w:rPr>
          <w:rFonts w:ascii="Book Antiqua" w:hAnsi="Book Antiqua" w:cs="Calibri"/>
          <w:lang w:val="en-US"/>
        </w:rPr>
        <w:t xml:space="preserve"> such substantial change in the normal intestinal mucosa morphostructural framework. S</w:t>
      </w:r>
      <w:r w:rsidR="00403190" w:rsidRPr="00B076CF">
        <w:rPr>
          <w:rFonts w:ascii="Book Antiqua" w:hAnsi="Book Antiqua" w:cs="Calibri"/>
          <w:lang w:val="en-US"/>
        </w:rPr>
        <w:t>pecific histopathology staining has foun</w:t>
      </w:r>
      <w:r w:rsidRPr="00B076CF">
        <w:rPr>
          <w:rFonts w:ascii="Book Antiqua" w:hAnsi="Book Antiqua" w:cs="Calibri"/>
          <w:lang w:val="en-US"/>
        </w:rPr>
        <w:t>d increased tissue concentration of hista</w:t>
      </w:r>
      <w:r w:rsidR="00403190" w:rsidRPr="00B076CF">
        <w:rPr>
          <w:rFonts w:ascii="Book Antiqua" w:hAnsi="Book Antiqua" w:cs="Calibri"/>
          <w:lang w:val="en-US"/>
        </w:rPr>
        <w:t>mine (and</w:t>
      </w:r>
      <w:r w:rsidRPr="00B076CF">
        <w:rPr>
          <w:rFonts w:ascii="Book Antiqua" w:hAnsi="Book Antiqua" w:cs="Calibri"/>
          <w:lang w:val="en-US"/>
        </w:rPr>
        <w:t xml:space="preserve"> H1R</w:t>
      </w:r>
      <w:r w:rsidR="000F7667" w:rsidRPr="00B076CF">
        <w:rPr>
          <w:rFonts w:ascii="Book Antiqua" w:hAnsi="Book Antiqua" w:cs="Calibri"/>
          <w:lang w:val="en-US"/>
        </w:rPr>
        <w:t xml:space="preserve"> and H2R receptors)</w:t>
      </w:r>
      <w:r w:rsidR="000F7667" w:rsidRPr="00B076CF">
        <w:rPr>
          <w:rFonts w:ascii="Book Antiqua" w:hAnsi="Book Antiqua" w:cs="Calibri"/>
          <w:vertAlign w:val="superscript"/>
          <w:lang w:val="en-US"/>
        </w:rPr>
        <w:t>[</w:t>
      </w:r>
      <w:r w:rsidR="00C95F23" w:rsidRPr="00B076CF">
        <w:rPr>
          <w:rFonts w:ascii="Book Antiqua" w:hAnsi="Book Antiqua" w:cs="Calibri"/>
          <w:vertAlign w:val="superscript"/>
          <w:lang w:val="en-US"/>
        </w:rPr>
        <w:t>59</w:t>
      </w:r>
      <w:r w:rsidRPr="00B076CF">
        <w:rPr>
          <w:rFonts w:ascii="Book Antiqua" w:hAnsi="Book Antiqua" w:cs="Calibri"/>
          <w:vertAlign w:val="superscript"/>
          <w:lang w:val="en-US"/>
        </w:rPr>
        <w:t>-6</w:t>
      </w:r>
      <w:r w:rsidR="00C95F23" w:rsidRPr="00B076CF">
        <w:rPr>
          <w:rFonts w:ascii="Book Antiqua" w:hAnsi="Book Antiqua" w:cs="Calibri"/>
          <w:vertAlign w:val="superscript"/>
          <w:lang w:val="en-US"/>
        </w:rPr>
        <w:t>1</w:t>
      </w:r>
      <w:r w:rsidR="000F7667" w:rsidRPr="00B076CF">
        <w:rPr>
          <w:rFonts w:ascii="Book Antiqua" w:hAnsi="Book Antiqua" w:cs="Calibri"/>
          <w:vertAlign w:val="superscript"/>
          <w:lang w:val="en-US"/>
        </w:rPr>
        <w:t>]</w:t>
      </w:r>
      <w:r w:rsidR="000F7667" w:rsidRPr="00B076CF">
        <w:rPr>
          <w:rFonts w:ascii="Book Antiqua" w:hAnsi="Book Antiqua" w:cs="Calibri"/>
          <w:lang w:val="en-US"/>
        </w:rPr>
        <w:t>, serotonin</w:t>
      </w:r>
      <w:r w:rsidR="000F7667" w:rsidRPr="00B076CF">
        <w:rPr>
          <w:rFonts w:ascii="Book Antiqua" w:hAnsi="Book Antiqua" w:cs="Calibri"/>
          <w:vertAlign w:val="superscript"/>
          <w:lang w:val="en-US"/>
        </w:rPr>
        <w:t>[</w:t>
      </w:r>
      <w:r w:rsidRPr="00B076CF">
        <w:rPr>
          <w:rFonts w:ascii="Book Antiqua" w:hAnsi="Book Antiqua" w:cs="Calibri"/>
          <w:vertAlign w:val="superscript"/>
          <w:lang w:val="en-US"/>
        </w:rPr>
        <w:t>6</w:t>
      </w:r>
      <w:r w:rsidR="00C95F23" w:rsidRPr="00B076CF">
        <w:rPr>
          <w:rFonts w:ascii="Book Antiqua" w:hAnsi="Book Antiqua" w:cs="Calibri"/>
          <w:vertAlign w:val="superscript"/>
          <w:lang w:val="en-US"/>
        </w:rPr>
        <w:t>2</w:t>
      </w:r>
      <w:r w:rsidRPr="00B076CF">
        <w:rPr>
          <w:rFonts w:ascii="Book Antiqua" w:hAnsi="Book Antiqua" w:cs="Calibri"/>
          <w:vertAlign w:val="superscript"/>
          <w:lang w:val="en-US"/>
        </w:rPr>
        <w:t>,6</w:t>
      </w:r>
      <w:r w:rsidR="00C95F23" w:rsidRPr="00B076CF">
        <w:rPr>
          <w:rFonts w:ascii="Book Antiqua" w:hAnsi="Book Antiqua" w:cs="Calibri"/>
          <w:vertAlign w:val="superscript"/>
          <w:lang w:val="en-US"/>
        </w:rPr>
        <w:t>3</w:t>
      </w:r>
      <w:r w:rsidR="000F7667" w:rsidRPr="00B076CF">
        <w:rPr>
          <w:rFonts w:ascii="Book Antiqua" w:hAnsi="Book Antiqua" w:cs="Calibri"/>
          <w:vertAlign w:val="superscript"/>
          <w:lang w:val="en-US"/>
        </w:rPr>
        <w:t>]</w:t>
      </w:r>
      <w:r w:rsidRPr="00B076CF">
        <w:rPr>
          <w:rFonts w:ascii="Book Antiqua" w:hAnsi="Book Antiqua" w:cs="Calibri"/>
          <w:lang w:val="en-US"/>
        </w:rPr>
        <w:t>, substance P, v</w:t>
      </w:r>
      <w:r w:rsidR="000F7667" w:rsidRPr="00B076CF">
        <w:rPr>
          <w:rFonts w:ascii="Book Antiqua" w:hAnsi="Book Antiqua" w:cs="Calibri"/>
          <w:lang w:val="en-US"/>
        </w:rPr>
        <w:t>asoactive intestinal peptide</w:t>
      </w:r>
      <w:r w:rsidR="000F7667" w:rsidRPr="00B076CF">
        <w:rPr>
          <w:rFonts w:ascii="Book Antiqua" w:hAnsi="Book Antiqua" w:cs="Calibri"/>
          <w:vertAlign w:val="superscript"/>
          <w:lang w:val="en-US"/>
        </w:rPr>
        <w:t>[</w:t>
      </w:r>
      <w:r w:rsidR="00C95F23" w:rsidRPr="00B076CF">
        <w:rPr>
          <w:rFonts w:ascii="Book Antiqua" w:hAnsi="Book Antiqua" w:cs="Calibri"/>
          <w:vertAlign w:val="superscript"/>
          <w:lang w:val="en-US"/>
        </w:rPr>
        <w:t>64</w:t>
      </w:r>
      <w:r w:rsidR="000F7667" w:rsidRPr="00B076CF">
        <w:rPr>
          <w:rFonts w:ascii="Book Antiqua" w:hAnsi="Book Antiqua" w:cs="Calibri"/>
          <w:vertAlign w:val="superscript"/>
          <w:lang w:val="en-US"/>
        </w:rPr>
        <w:t>]</w:t>
      </w:r>
      <w:r w:rsidRPr="00B076CF">
        <w:rPr>
          <w:rFonts w:ascii="Book Antiqua" w:hAnsi="Book Antiqua" w:cs="Calibri"/>
          <w:lang w:val="en-US"/>
        </w:rPr>
        <w:t>, inducibl</w:t>
      </w:r>
      <w:r w:rsidR="000F7667" w:rsidRPr="00B076CF">
        <w:rPr>
          <w:rFonts w:ascii="Book Antiqua" w:hAnsi="Book Antiqua" w:cs="Calibri"/>
          <w:lang w:val="en-US"/>
        </w:rPr>
        <w:t>e nitric oxide synthase (iNOS)</w:t>
      </w:r>
      <w:r w:rsidR="000F7667" w:rsidRPr="00B076CF">
        <w:rPr>
          <w:rFonts w:ascii="Book Antiqua" w:hAnsi="Book Antiqua" w:cs="Calibri"/>
          <w:vertAlign w:val="superscript"/>
          <w:lang w:val="en-US"/>
        </w:rPr>
        <w:t>[</w:t>
      </w:r>
      <w:r w:rsidRPr="00B076CF">
        <w:rPr>
          <w:rFonts w:ascii="Book Antiqua" w:hAnsi="Book Antiqua" w:cs="Calibri"/>
          <w:vertAlign w:val="superscript"/>
          <w:lang w:val="en-US"/>
        </w:rPr>
        <w:t>6</w:t>
      </w:r>
      <w:r w:rsidR="00C95F23" w:rsidRPr="00B076CF">
        <w:rPr>
          <w:rFonts w:ascii="Book Antiqua" w:hAnsi="Book Antiqua" w:cs="Calibri"/>
          <w:vertAlign w:val="superscript"/>
          <w:lang w:val="en-US"/>
        </w:rPr>
        <w:t>5</w:t>
      </w:r>
      <w:r w:rsidRPr="00B076CF">
        <w:rPr>
          <w:rFonts w:ascii="Book Antiqua" w:hAnsi="Book Antiqua" w:cs="Calibri"/>
          <w:vertAlign w:val="superscript"/>
          <w:lang w:val="en-US"/>
        </w:rPr>
        <w:t>,6</w:t>
      </w:r>
      <w:r w:rsidR="00C95F23" w:rsidRPr="00B076CF">
        <w:rPr>
          <w:rFonts w:ascii="Book Antiqua" w:hAnsi="Book Antiqua" w:cs="Calibri"/>
          <w:vertAlign w:val="superscript"/>
          <w:lang w:val="en-US"/>
        </w:rPr>
        <w:t>6</w:t>
      </w:r>
      <w:r w:rsidR="000F7667" w:rsidRPr="00B076CF">
        <w:rPr>
          <w:rFonts w:ascii="Book Antiqua" w:hAnsi="Book Antiqua" w:cs="Calibri"/>
          <w:vertAlign w:val="superscript"/>
          <w:lang w:val="en-US"/>
        </w:rPr>
        <w:t>]</w:t>
      </w:r>
      <w:r w:rsidRPr="00B076CF">
        <w:rPr>
          <w:rFonts w:ascii="Book Antiqua" w:hAnsi="Book Antiqua" w:cs="Calibri"/>
          <w:lang w:val="en-US"/>
        </w:rPr>
        <w:t>, pro-inflammatory cytokines (</w:t>
      </w:r>
      <w:r w:rsidR="008A08A3" w:rsidRPr="008A08A3">
        <w:rPr>
          <w:rFonts w:ascii="Book Antiqua" w:hAnsi="Book Antiqua" w:cs="Calibri"/>
          <w:i/>
          <w:lang w:val="en-US"/>
        </w:rPr>
        <w:t>i.e.,</w:t>
      </w:r>
      <w:r w:rsidRPr="00B076CF">
        <w:rPr>
          <w:rFonts w:ascii="Book Antiqua" w:hAnsi="Book Antiqua" w:cs="Calibri"/>
          <w:lang w:val="en-US"/>
        </w:rPr>
        <w:t xml:space="preserve"> interferon [IFN]-γ, interleukin [IL]-1β, tumor necrosis factor [TNF]-α, IL-4 and IL-13 (the latter are T</w:t>
      </w:r>
      <w:r w:rsidRPr="00B076CF">
        <w:rPr>
          <w:rFonts w:ascii="Book Antiqua" w:hAnsi="Book Antiqua" w:cs="Calibri"/>
          <w:vertAlign w:val="subscript"/>
          <w:lang w:val="en-US"/>
        </w:rPr>
        <w:t>H</w:t>
      </w:r>
      <w:r w:rsidRPr="00B076CF">
        <w:rPr>
          <w:rFonts w:ascii="Book Antiqua" w:hAnsi="Book Antiqua" w:cs="Calibri"/>
          <w:lang w:val="en-US"/>
        </w:rPr>
        <w:t>2 cytokines, leading to up</w:t>
      </w:r>
      <w:r w:rsidR="00403190" w:rsidRPr="00B076CF">
        <w:rPr>
          <w:rFonts w:ascii="Book Antiqua" w:hAnsi="Book Antiqua" w:cs="Calibri"/>
          <w:lang w:val="en-US"/>
        </w:rPr>
        <w:t>-</w:t>
      </w:r>
      <w:r w:rsidRPr="00B076CF">
        <w:rPr>
          <w:rFonts w:ascii="Book Antiqua" w:hAnsi="Book Antiqua" w:cs="Calibri"/>
          <w:lang w:val="en-US"/>
        </w:rPr>
        <w:t>regulation of transforming growth factor [TGF]-β and increased cyclooxygenase-2 and prostaglandin E2 expression within smooth muscle), chemot</w:t>
      </w:r>
      <w:r w:rsidR="00403190" w:rsidRPr="00B076CF">
        <w:rPr>
          <w:rFonts w:ascii="Book Antiqua" w:hAnsi="Book Antiqua" w:cs="Calibri"/>
          <w:lang w:val="en-US"/>
        </w:rPr>
        <w:t>actic chemokines (</w:t>
      </w:r>
      <w:r w:rsidR="008A08A3" w:rsidRPr="008A08A3">
        <w:rPr>
          <w:rFonts w:ascii="Book Antiqua" w:hAnsi="Book Antiqua" w:cs="Calibri"/>
          <w:i/>
          <w:lang w:val="en-US"/>
        </w:rPr>
        <w:t>i.e.,</w:t>
      </w:r>
      <w:r w:rsidR="00403190" w:rsidRPr="00B076CF">
        <w:rPr>
          <w:rFonts w:ascii="Book Antiqua" w:hAnsi="Book Antiqua" w:cs="Calibri"/>
          <w:lang w:val="en-US"/>
        </w:rPr>
        <w:t xml:space="preserve"> monocyte</w:t>
      </w:r>
      <w:r w:rsidRPr="00B076CF">
        <w:rPr>
          <w:rFonts w:ascii="Book Antiqua" w:hAnsi="Book Antiqua" w:cs="Calibri"/>
          <w:lang w:val="en-US"/>
        </w:rPr>
        <w:t xml:space="preserve"> chemotactic protein-1 [CCL2], macrophage inflammatory </w:t>
      </w:r>
      <w:r w:rsidR="000F7667" w:rsidRPr="00B076CF">
        <w:rPr>
          <w:rFonts w:ascii="Book Antiqua" w:hAnsi="Book Antiqua" w:cs="Calibri"/>
          <w:lang w:val="en-US"/>
        </w:rPr>
        <w:t>protein-1β [CCL4], and CXCL16)</w:t>
      </w:r>
      <w:r w:rsidR="000F7667" w:rsidRPr="00B076CF">
        <w:rPr>
          <w:rFonts w:ascii="Book Antiqua" w:hAnsi="Book Antiqua" w:cs="Calibri"/>
          <w:vertAlign w:val="superscript"/>
          <w:lang w:val="en-US"/>
        </w:rPr>
        <w:t>[</w:t>
      </w:r>
      <w:r w:rsidRPr="00B076CF">
        <w:rPr>
          <w:rFonts w:ascii="Book Antiqua" w:hAnsi="Book Antiqua" w:cs="Calibri"/>
          <w:vertAlign w:val="superscript"/>
          <w:lang w:val="en-US"/>
        </w:rPr>
        <w:t>6</w:t>
      </w:r>
      <w:r w:rsidR="00C95F23" w:rsidRPr="00B076CF">
        <w:rPr>
          <w:rFonts w:ascii="Book Antiqua" w:hAnsi="Book Antiqua" w:cs="Calibri"/>
          <w:vertAlign w:val="superscript"/>
          <w:lang w:val="en-US"/>
        </w:rPr>
        <w:t>7</w:t>
      </w:r>
      <w:r w:rsidRPr="00B076CF">
        <w:rPr>
          <w:rFonts w:ascii="Book Antiqua" w:hAnsi="Book Antiqua" w:cs="Calibri"/>
          <w:vertAlign w:val="superscript"/>
          <w:lang w:val="en-US"/>
        </w:rPr>
        <w:t>,6</w:t>
      </w:r>
      <w:r w:rsidR="00C95F23" w:rsidRPr="00B076CF">
        <w:rPr>
          <w:rFonts w:ascii="Book Antiqua" w:hAnsi="Book Antiqua" w:cs="Calibri"/>
          <w:vertAlign w:val="superscript"/>
          <w:lang w:val="en-US"/>
        </w:rPr>
        <w:t>8</w:t>
      </w:r>
      <w:r w:rsidR="000F7667" w:rsidRPr="00B076CF">
        <w:rPr>
          <w:rFonts w:ascii="Book Antiqua" w:hAnsi="Book Antiqua" w:cs="Calibri"/>
          <w:vertAlign w:val="superscript"/>
          <w:lang w:val="en-US"/>
        </w:rPr>
        <w:t>]</w:t>
      </w:r>
      <w:r w:rsidRPr="00B076CF">
        <w:rPr>
          <w:rFonts w:ascii="Book Antiqua" w:hAnsi="Book Antiqua" w:cs="Calibri"/>
          <w:lang w:val="en-US"/>
        </w:rPr>
        <w:t xml:space="preserve">, </w:t>
      </w:r>
      <w:r w:rsidR="00403190" w:rsidRPr="00B076CF">
        <w:rPr>
          <w:rFonts w:ascii="Book Antiqua" w:hAnsi="Book Antiqua" w:cs="Calibri"/>
          <w:lang w:val="en-US"/>
        </w:rPr>
        <w:t>and a</w:t>
      </w:r>
      <w:r w:rsidRPr="00B076CF">
        <w:rPr>
          <w:rFonts w:ascii="Book Antiqua" w:hAnsi="Book Antiqua" w:cs="Calibri"/>
          <w:lang w:val="en-US"/>
        </w:rPr>
        <w:t xml:space="preserve"> high TNF-producer/low IL-10-pro</w:t>
      </w:r>
      <w:r w:rsidR="000F7667" w:rsidRPr="00B076CF">
        <w:rPr>
          <w:rFonts w:ascii="Book Antiqua" w:hAnsi="Book Antiqua" w:cs="Calibri"/>
          <w:lang w:val="en-US"/>
        </w:rPr>
        <w:t>ducer cell phenotype</w:t>
      </w:r>
      <w:r w:rsidR="000F7667" w:rsidRPr="00B076CF">
        <w:rPr>
          <w:rFonts w:ascii="Book Antiqua" w:hAnsi="Book Antiqua" w:cs="Calibri"/>
          <w:vertAlign w:val="superscript"/>
          <w:lang w:val="en-US"/>
        </w:rPr>
        <w:t>[</w:t>
      </w:r>
      <w:r w:rsidR="00C95F23" w:rsidRPr="00B076CF">
        <w:rPr>
          <w:rFonts w:ascii="Book Antiqua" w:hAnsi="Book Antiqua" w:cs="Calibri"/>
          <w:vertAlign w:val="superscript"/>
          <w:lang w:val="en-US"/>
        </w:rPr>
        <w:t>69</w:t>
      </w:r>
      <w:r w:rsidR="000F7667" w:rsidRPr="00B076CF">
        <w:rPr>
          <w:rFonts w:ascii="Book Antiqua" w:hAnsi="Book Antiqua" w:cs="Calibri"/>
          <w:vertAlign w:val="superscript"/>
          <w:lang w:val="en-US"/>
        </w:rPr>
        <w:t>]</w:t>
      </w:r>
      <w:r w:rsidR="00403190" w:rsidRPr="00B076CF">
        <w:rPr>
          <w:rFonts w:ascii="Book Antiqua" w:hAnsi="Book Antiqua" w:cs="Calibri"/>
          <w:lang w:val="en-US"/>
        </w:rPr>
        <w:t xml:space="preserve">. </w:t>
      </w:r>
      <w:r w:rsidR="00BD7290" w:rsidRPr="00B076CF">
        <w:rPr>
          <w:rFonts w:ascii="Book Antiqua" w:hAnsi="Book Antiqua" w:cs="Calibri"/>
          <w:lang w:val="en-US"/>
        </w:rPr>
        <w:t>S</w:t>
      </w:r>
      <w:r w:rsidRPr="00B076CF">
        <w:rPr>
          <w:rFonts w:ascii="Book Antiqua" w:hAnsi="Book Antiqua" w:cs="Calibri"/>
          <w:lang w:val="en-US"/>
        </w:rPr>
        <w:t>trengthening the role of inflammation, increased fecal levels of IgE, tryptase, eosinophil cationic protein and eosinophi</w:t>
      </w:r>
      <w:r w:rsidR="00403190" w:rsidRPr="00B076CF">
        <w:rPr>
          <w:rFonts w:ascii="Book Antiqua" w:hAnsi="Book Antiqua" w:cs="Calibri"/>
          <w:lang w:val="en-US"/>
        </w:rPr>
        <w:t xml:space="preserve">l protein X have also been </w:t>
      </w:r>
      <w:proofErr w:type="gramStart"/>
      <w:r w:rsidR="00403190" w:rsidRPr="00B076CF">
        <w:rPr>
          <w:rFonts w:ascii="Book Antiqua" w:hAnsi="Book Antiqua" w:cs="Calibri"/>
          <w:lang w:val="en-US"/>
        </w:rPr>
        <w:t>foun</w:t>
      </w:r>
      <w:r w:rsidR="000F7667" w:rsidRPr="00B076CF">
        <w:rPr>
          <w:rFonts w:ascii="Book Antiqua" w:hAnsi="Book Antiqua" w:cs="Calibri"/>
          <w:lang w:val="en-US"/>
        </w:rPr>
        <w:t>d</w:t>
      </w:r>
      <w:r w:rsidR="000F7667" w:rsidRPr="00B076CF">
        <w:rPr>
          <w:rFonts w:ascii="Book Antiqua" w:hAnsi="Book Antiqua" w:cs="Calibri"/>
          <w:vertAlign w:val="superscript"/>
          <w:lang w:val="en-US"/>
        </w:rPr>
        <w:t>[</w:t>
      </w:r>
      <w:proofErr w:type="gramEnd"/>
      <w:r w:rsidRPr="00B076CF">
        <w:rPr>
          <w:rFonts w:ascii="Book Antiqua" w:hAnsi="Book Antiqua" w:cs="Calibri"/>
          <w:vertAlign w:val="superscript"/>
          <w:lang w:val="en-US"/>
        </w:rPr>
        <w:t>7</w:t>
      </w:r>
      <w:r w:rsidR="007E2B02">
        <w:rPr>
          <w:rFonts w:ascii="Book Antiqua" w:eastAsia="宋体" w:hAnsi="Book Antiqua" w:cs="Calibri" w:hint="eastAsia"/>
          <w:vertAlign w:val="superscript"/>
          <w:lang w:val="en-US" w:eastAsia="zh-CN"/>
        </w:rPr>
        <w:t>0</w:t>
      </w:r>
      <w:r w:rsidRPr="00B076CF">
        <w:rPr>
          <w:rFonts w:ascii="Book Antiqua" w:hAnsi="Book Antiqua" w:cs="Calibri"/>
          <w:vertAlign w:val="superscript"/>
          <w:lang w:val="en-US"/>
        </w:rPr>
        <w:t>-74</w:t>
      </w:r>
      <w:r w:rsidR="000F7667" w:rsidRPr="00B076CF">
        <w:rPr>
          <w:rFonts w:ascii="Book Antiqua" w:hAnsi="Book Antiqua" w:cs="Calibri"/>
          <w:vertAlign w:val="superscript"/>
          <w:lang w:val="en-US"/>
        </w:rPr>
        <w:t>]</w:t>
      </w:r>
      <w:r w:rsidRPr="00B076CF">
        <w:rPr>
          <w:rFonts w:ascii="Book Antiqua" w:hAnsi="Book Antiqua" w:cs="Calibri"/>
          <w:lang w:val="en-US"/>
        </w:rPr>
        <w:t>. All t</w:t>
      </w:r>
      <w:r w:rsidR="00403190" w:rsidRPr="00B076CF">
        <w:rPr>
          <w:rFonts w:ascii="Book Antiqua" w:hAnsi="Book Antiqua" w:cs="Calibri"/>
          <w:lang w:val="en-US"/>
        </w:rPr>
        <w:t>hese quantitative data suffer from</w:t>
      </w:r>
      <w:r w:rsidRPr="00B076CF">
        <w:rPr>
          <w:rFonts w:ascii="Book Antiqua" w:hAnsi="Book Antiqua" w:cs="Calibri"/>
          <w:lang w:val="en-US"/>
        </w:rPr>
        <w:t xml:space="preserve"> a great overlap between IBS patients and controls; however, it is generally accepted that </w:t>
      </w:r>
      <w:r w:rsidR="00403190" w:rsidRPr="00B076CF">
        <w:rPr>
          <w:rFonts w:ascii="Book Antiqua" w:hAnsi="Book Antiqua" w:cs="Calibri"/>
          <w:lang w:val="en-US"/>
        </w:rPr>
        <w:t xml:space="preserve">the </w:t>
      </w:r>
      <w:r w:rsidRPr="00B076CF">
        <w:rPr>
          <w:rFonts w:ascii="Book Antiqua" w:hAnsi="Book Antiqua" w:cs="Calibri"/>
          <w:lang w:val="en-US"/>
        </w:rPr>
        <w:t xml:space="preserve">mucosal immune system seems to be activated </w:t>
      </w:r>
      <w:r w:rsidR="00403190" w:rsidRPr="00B076CF">
        <w:rPr>
          <w:rFonts w:ascii="Book Antiqua" w:hAnsi="Book Antiqua" w:cs="Calibri"/>
          <w:lang w:val="en-US"/>
        </w:rPr>
        <w:t xml:space="preserve">in </w:t>
      </w:r>
      <w:r w:rsidRPr="00B076CF">
        <w:rPr>
          <w:rFonts w:ascii="Book Antiqua" w:hAnsi="Book Antiqua" w:cs="Calibri"/>
          <w:lang w:val="en-US"/>
        </w:rPr>
        <w:t xml:space="preserve">at least a subset of patients suffering from IBS. In these subjects it is noteworthy that mucosal inflammation and local activation of </w:t>
      </w:r>
      <w:r w:rsidR="0035014C" w:rsidRPr="00B076CF">
        <w:rPr>
          <w:rFonts w:ascii="Book Antiqua" w:hAnsi="Book Antiqua" w:cs="Calibri"/>
          <w:lang w:val="en-US"/>
        </w:rPr>
        <w:t xml:space="preserve">the </w:t>
      </w:r>
      <w:r w:rsidRPr="00B076CF">
        <w:rPr>
          <w:rFonts w:ascii="Book Antiqua" w:hAnsi="Book Antiqua" w:cs="Calibri"/>
          <w:lang w:val="en-US"/>
        </w:rPr>
        <w:t xml:space="preserve">immune system can be attributable to either exogenous factors, including food antigens and changes in the resident microbial flora, or endogenous chemical irritants, such as </w:t>
      </w:r>
      <w:r w:rsidR="0035014C" w:rsidRPr="00B076CF">
        <w:rPr>
          <w:rFonts w:ascii="Book Antiqua" w:hAnsi="Book Antiqua" w:cs="Calibri"/>
          <w:lang w:val="en-US"/>
        </w:rPr>
        <w:t>bile salts. Mucosal immune cell</w:t>
      </w:r>
      <w:r w:rsidRPr="00B076CF">
        <w:rPr>
          <w:rFonts w:ascii="Book Antiqua" w:hAnsi="Book Antiqua" w:cs="Calibri"/>
          <w:lang w:val="en-US"/>
        </w:rPr>
        <w:t xml:space="preserve"> activation results in changes in the function of submucosal and myenteric neurons, linking these two effector systems in the genesis</w:t>
      </w:r>
      <w:r w:rsidR="0035014C" w:rsidRPr="00B076CF">
        <w:rPr>
          <w:rFonts w:ascii="Book Antiqua" w:hAnsi="Book Antiqua" w:cs="Calibri"/>
          <w:lang w:val="en-US"/>
        </w:rPr>
        <w:t xml:space="preserve"> of gastrointestinal function disorders (</w:t>
      </w:r>
      <w:r w:rsidR="007E2B02" w:rsidRPr="007E2B02">
        <w:rPr>
          <w:rFonts w:ascii="Book Antiqua" w:hAnsi="Book Antiqua" w:cs="Calibri"/>
          <w:i/>
          <w:lang w:val="en-US"/>
        </w:rPr>
        <w:t>e.g.,</w:t>
      </w:r>
      <w:r w:rsidRPr="00B076CF">
        <w:rPr>
          <w:rFonts w:ascii="Book Antiqua" w:hAnsi="Book Antiqua" w:cs="Calibri"/>
          <w:lang w:val="en-US"/>
        </w:rPr>
        <w:t xml:space="preserve"> intestinal permeability, secretion, absorption, blood flow, visceral sensitivity, and motility</w:t>
      </w:r>
      <w:proofErr w:type="gramStart"/>
      <w:r w:rsidRPr="00B076CF">
        <w:rPr>
          <w:rFonts w:ascii="Book Antiqua" w:hAnsi="Book Antiqua" w:cs="Calibri"/>
          <w:lang w:val="en-US"/>
        </w:rPr>
        <w:t>)</w:t>
      </w:r>
      <w:r w:rsidR="002C29CE" w:rsidRPr="00B076CF">
        <w:rPr>
          <w:rFonts w:ascii="Book Antiqua" w:hAnsi="Book Antiqua" w:cs="Calibri"/>
          <w:vertAlign w:val="superscript"/>
          <w:lang w:val="en-US"/>
        </w:rPr>
        <w:t>[</w:t>
      </w:r>
      <w:proofErr w:type="gramEnd"/>
      <w:r w:rsidRPr="00B076CF">
        <w:rPr>
          <w:rFonts w:ascii="Book Antiqua" w:hAnsi="Book Antiqua" w:cs="Calibri"/>
          <w:vertAlign w:val="superscript"/>
          <w:lang w:val="en-US"/>
        </w:rPr>
        <w:t>33,38,39,</w:t>
      </w:r>
      <w:r w:rsidR="00C95F23" w:rsidRPr="00B076CF">
        <w:rPr>
          <w:rFonts w:ascii="Book Antiqua" w:hAnsi="Book Antiqua" w:cs="Calibri"/>
          <w:vertAlign w:val="superscript"/>
          <w:lang w:val="en-US"/>
        </w:rPr>
        <w:t>74</w:t>
      </w:r>
      <w:r w:rsidRPr="00B076CF">
        <w:rPr>
          <w:rFonts w:ascii="Book Antiqua" w:hAnsi="Book Antiqua" w:cs="Calibri"/>
          <w:vertAlign w:val="superscript"/>
          <w:lang w:val="en-US"/>
        </w:rPr>
        <w:t>,7</w:t>
      </w:r>
      <w:r w:rsidR="00C95F23" w:rsidRPr="00B076CF">
        <w:rPr>
          <w:rFonts w:ascii="Book Antiqua" w:hAnsi="Book Antiqua" w:cs="Calibri"/>
          <w:vertAlign w:val="superscript"/>
          <w:lang w:val="en-US"/>
        </w:rPr>
        <w:t>5</w:t>
      </w:r>
      <w:r w:rsidR="002C29CE" w:rsidRPr="00B076CF">
        <w:rPr>
          <w:rFonts w:ascii="Book Antiqua" w:hAnsi="Book Antiqua" w:cs="Calibri"/>
          <w:vertAlign w:val="superscript"/>
          <w:lang w:val="en-US"/>
        </w:rPr>
        <w:t>]</w:t>
      </w:r>
      <w:r w:rsidRPr="00B076CF">
        <w:rPr>
          <w:rFonts w:ascii="Book Antiqua" w:hAnsi="Book Antiqua" w:cs="Calibri"/>
          <w:lang w:val="en-US"/>
        </w:rPr>
        <w:t>.</w:t>
      </w:r>
    </w:p>
    <w:p w14:paraId="2075E6E9" w14:textId="1E7C2109" w:rsidR="00F47A90" w:rsidRPr="00B076CF" w:rsidRDefault="00F47A90" w:rsidP="007E2B02">
      <w:pPr>
        <w:spacing w:line="360" w:lineRule="auto"/>
        <w:ind w:firstLineChars="200" w:firstLine="480"/>
        <w:jc w:val="both"/>
        <w:rPr>
          <w:rFonts w:ascii="Book Antiqua" w:hAnsi="Book Antiqua" w:cs="Calibri"/>
          <w:lang w:val="en-US"/>
        </w:rPr>
      </w:pPr>
      <w:r w:rsidRPr="00B076CF">
        <w:rPr>
          <w:rFonts w:ascii="Book Antiqua" w:hAnsi="Book Antiqua" w:cs="Calibri"/>
          <w:lang w:val="en-US"/>
        </w:rPr>
        <w:t>On the othe</w:t>
      </w:r>
      <w:r w:rsidR="0035014C" w:rsidRPr="00B076CF">
        <w:rPr>
          <w:rFonts w:ascii="Book Antiqua" w:hAnsi="Book Antiqua" w:cs="Calibri"/>
          <w:lang w:val="en-US"/>
        </w:rPr>
        <w:t>r hand, the classical pathogen</w:t>
      </w:r>
      <w:r w:rsidRPr="00B076CF">
        <w:rPr>
          <w:rFonts w:ascii="Book Antiqua" w:hAnsi="Book Antiqua" w:cs="Calibri"/>
          <w:lang w:val="en-US"/>
        </w:rPr>
        <w:t xml:space="preserve">ic hypothesis is that IBS represents a disturbance </w:t>
      </w:r>
      <w:r w:rsidR="0035014C" w:rsidRPr="00B076CF">
        <w:rPr>
          <w:rFonts w:ascii="Book Antiqua" w:hAnsi="Book Antiqua" w:cs="Calibri"/>
          <w:lang w:val="en-US"/>
        </w:rPr>
        <w:t>of the "brain-gut axis"</w:t>
      </w:r>
      <w:r w:rsidRPr="00B076CF">
        <w:rPr>
          <w:rFonts w:ascii="Book Antiqua" w:hAnsi="Book Antiqua" w:cs="Calibri"/>
          <w:lang w:val="en-US"/>
        </w:rPr>
        <w:t xml:space="preserve">, referring to the bi-directional communication between the gut (luminal wall and enteric nervous system) and the central nervous system, including the hypothalamic-pituitary axis. In this context female gender, family history of IBS, history of physical or sexual abuse, and co-morbid psychiatric disorders are strong IBS risk factors. In addition, up to 70% of the patients referred to tertiary centers with IBS </w:t>
      </w:r>
      <w:r w:rsidRPr="00B076CF">
        <w:rPr>
          <w:rFonts w:ascii="Book Antiqua" w:hAnsi="Book Antiqua" w:cs="Calibri"/>
          <w:lang w:val="en-US"/>
        </w:rPr>
        <w:lastRenderedPageBreak/>
        <w:t>meet diagnostic criteria for anxiety o</w:t>
      </w:r>
      <w:r w:rsidR="002C29CE" w:rsidRPr="00B076CF">
        <w:rPr>
          <w:rFonts w:ascii="Book Antiqua" w:hAnsi="Book Antiqua" w:cs="Calibri"/>
          <w:lang w:val="en-US"/>
        </w:rPr>
        <w:t xml:space="preserve">r </w:t>
      </w:r>
      <w:proofErr w:type="gramStart"/>
      <w:r w:rsidR="002C29CE" w:rsidRPr="00B076CF">
        <w:rPr>
          <w:rFonts w:ascii="Book Antiqua" w:hAnsi="Book Antiqua" w:cs="Calibri"/>
          <w:lang w:val="en-US"/>
        </w:rPr>
        <w:t>depression</w:t>
      </w:r>
      <w:r w:rsidR="002C29CE" w:rsidRPr="00B076CF">
        <w:rPr>
          <w:rFonts w:ascii="Book Antiqua" w:hAnsi="Book Antiqua" w:cs="Calibri"/>
          <w:vertAlign w:val="superscript"/>
          <w:lang w:val="en-US"/>
        </w:rPr>
        <w:t>[</w:t>
      </w:r>
      <w:proofErr w:type="gramEnd"/>
      <w:r w:rsidRPr="00B076CF">
        <w:rPr>
          <w:rFonts w:ascii="Book Antiqua" w:hAnsi="Book Antiqua" w:cs="Calibri"/>
          <w:vertAlign w:val="superscript"/>
          <w:lang w:val="en-US"/>
        </w:rPr>
        <w:t>7</w:t>
      </w:r>
      <w:r w:rsidR="00C95F23" w:rsidRPr="00B076CF">
        <w:rPr>
          <w:rFonts w:ascii="Book Antiqua" w:hAnsi="Book Antiqua" w:cs="Calibri"/>
          <w:vertAlign w:val="superscript"/>
          <w:lang w:val="en-US"/>
        </w:rPr>
        <w:t>6</w:t>
      </w:r>
      <w:r w:rsidRPr="00B076CF">
        <w:rPr>
          <w:rFonts w:ascii="Book Antiqua" w:hAnsi="Book Antiqua" w:cs="Calibri"/>
          <w:vertAlign w:val="superscript"/>
          <w:lang w:val="en-US"/>
        </w:rPr>
        <w:t>-7</w:t>
      </w:r>
      <w:r w:rsidR="00C95F23" w:rsidRPr="00B076CF">
        <w:rPr>
          <w:rFonts w:ascii="Book Antiqua" w:hAnsi="Book Antiqua" w:cs="Calibri"/>
          <w:vertAlign w:val="superscript"/>
          <w:lang w:val="en-US"/>
        </w:rPr>
        <w:t>8</w:t>
      </w:r>
      <w:r w:rsidR="002C29CE" w:rsidRPr="00B076CF">
        <w:rPr>
          <w:rFonts w:ascii="Book Antiqua" w:hAnsi="Book Antiqua" w:cs="Calibri"/>
          <w:vertAlign w:val="superscript"/>
          <w:lang w:val="en-US"/>
        </w:rPr>
        <w:t>]</w:t>
      </w:r>
      <w:r w:rsidRPr="00B076CF">
        <w:rPr>
          <w:rFonts w:ascii="Book Antiqua" w:hAnsi="Book Antiqua" w:cs="Calibri"/>
          <w:lang w:val="en-US"/>
        </w:rPr>
        <w:t xml:space="preserve">. However, a link between this </w:t>
      </w:r>
      <w:r w:rsidR="0035014C" w:rsidRPr="00B076CF">
        <w:rPr>
          <w:rFonts w:ascii="Book Antiqua" w:hAnsi="Book Antiqua" w:cs="Calibri"/>
          <w:lang w:val="en-US"/>
        </w:rPr>
        <w:t>“classical pathogenesis” and</w:t>
      </w:r>
      <w:r w:rsidRPr="00B076CF">
        <w:rPr>
          <w:rFonts w:ascii="Book Antiqua" w:hAnsi="Book Antiqua" w:cs="Calibri"/>
          <w:lang w:val="en-US"/>
        </w:rPr>
        <w:t xml:space="preserve"> inflammation exists. Some studies sustain that stressful early life events and/or psychiatric co-morbidity mediate low-level in</w:t>
      </w:r>
      <w:r w:rsidR="0035014C" w:rsidRPr="00B076CF">
        <w:rPr>
          <w:rFonts w:ascii="Book Antiqua" w:hAnsi="Book Antiqua" w:cs="Calibri"/>
          <w:lang w:val="en-US"/>
        </w:rPr>
        <w:t>flammation and mast cell and lymphocyte</w:t>
      </w:r>
      <w:r w:rsidRPr="00B076CF">
        <w:rPr>
          <w:rFonts w:ascii="Book Antiqua" w:hAnsi="Book Antiqua" w:cs="Calibri"/>
          <w:lang w:val="en-US"/>
        </w:rPr>
        <w:t xml:space="preserve"> infiltra</w:t>
      </w:r>
      <w:r w:rsidR="0035014C" w:rsidRPr="00B076CF">
        <w:rPr>
          <w:rFonts w:ascii="Book Antiqua" w:hAnsi="Book Antiqua" w:cs="Calibri"/>
          <w:lang w:val="en-US"/>
        </w:rPr>
        <w:t>tion of the bowel. Many studie</w:t>
      </w:r>
      <w:r w:rsidRPr="00B076CF">
        <w:rPr>
          <w:rFonts w:ascii="Book Antiqua" w:hAnsi="Book Antiqua" w:cs="Calibri"/>
          <w:lang w:val="en-US"/>
        </w:rPr>
        <w:t xml:space="preserve">s on IBS link the events observed at the cellular level to anxiety and depression. Increased gastrointestinal symptoms, </w:t>
      </w:r>
      <w:r w:rsidR="00725D56" w:rsidRPr="00B076CF">
        <w:rPr>
          <w:rFonts w:ascii="Book Antiqua" w:hAnsi="Book Antiqua" w:cs="Calibri"/>
          <w:lang w:val="en-US"/>
        </w:rPr>
        <w:t>due to stronger intestinal cell</w:t>
      </w:r>
      <w:r w:rsidRPr="00B076CF">
        <w:rPr>
          <w:rFonts w:ascii="Book Antiqua" w:hAnsi="Book Antiqua" w:cs="Calibri"/>
          <w:lang w:val="en-US"/>
        </w:rPr>
        <w:t xml:space="preserve"> immune ac</w:t>
      </w:r>
      <w:r w:rsidR="00725D56" w:rsidRPr="00B076CF">
        <w:rPr>
          <w:rFonts w:ascii="Book Antiqua" w:hAnsi="Book Antiqua" w:cs="Calibri"/>
          <w:lang w:val="en-US"/>
        </w:rPr>
        <w:t>tivity, are directly linked to</w:t>
      </w:r>
      <w:r w:rsidRPr="00B076CF">
        <w:rPr>
          <w:rFonts w:ascii="Book Antiqua" w:hAnsi="Book Antiqua" w:cs="Calibri"/>
          <w:lang w:val="en-US"/>
        </w:rPr>
        <w:t xml:space="preserve"> anxiety and depression. Furthermore, a certain correlation h</w:t>
      </w:r>
      <w:r w:rsidR="0035014C" w:rsidRPr="00B076CF">
        <w:rPr>
          <w:rFonts w:ascii="Book Antiqua" w:hAnsi="Book Antiqua" w:cs="Calibri"/>
          <w:lang w:val="en-US"/>
        </w:rPr>
        <w:t>as been shown</w:t>
      </w:r>
      <w:r w:rsidRPr="00B076CF">
        <w:rPr>
          <w:rFonts w:ascii="Book Antiqua" w:hAnsi="Book Antiqua" w:cs="Calibri"/>
          <w:lang w:val="en-US"/>
        </w:rPr>
        <w:t xml:space="preserve"> between inflammatory cytokine release (IL-1β, IL-6, and TNF-α,) and mood. These data supp</w:t>
      </w:r>
      <w:r w:rsidR="0035014C" w:rsidRPr="00B076CF">
        <w:rPr>
          <w:rFonts w:ascii="Book Antiqua" w:hAnsi="Book Antiqua" w:cs="Calibri"/>
          <w:lang w:val="en-US"/>
        </w:rPr>
        <w:t>ort the histopathology evidence</w:t>
      </w:r>
      <w:r w:rsidRPr="00B076CF">
        <w:rPr>
          <w:rFonts w:ascii="Book Antiqua" w:hAnsi="Book Antiqua" w:cs="Calibri"/>
          <w:lang w:val="en-US"/>
        </w:rPr>
        <w:t xml:space="preserve"> promoting the idea of a three-way relationship between IBS (as well as other functional gastrointestinal disorders), mood distur</w:t>
      </w:r>
      <w:r w:rsidR="002C29CE" w:rsidRPr="00B076CF">
        <w:rPr>
          <w:rFonts w:ascii="Book Antiqua" w:hAnsi="Book Antiqua" w:cs="Calibri"/>
          <w:lang w:val="en-US"/>
        </w:rPr>
        <w:t xml:space="preserve">bance, and immune </w:t>
      </w:r>
      <w:proofErr w:type="gramStart"/>
      <w:r w:rsidR="002C29CE" w:rsidRPr="00B076CF">
        <w:rPr>
          <w:rFonts w:ascii="Book Antiqua" w:hAnsi="Book Antiqua" w:cs="Calibri"/>
          <w:lang w:val="en-US"/>
        </w:rPr>
        <w:t>dysregulation</w:t>
      </w:r>
      <w:r w:rsidR="002C29CE" w:rsidRPr="00B076CF">
        <w:rPr>
          <w:rFonts w:ascii="Book Antiqua" w:hAnsi="Book Antiqua" w:cs="Calibri"/>
          <w:vertAlign w:val="superscript"/>
          <w:lang w:val="en-US"/>
        </w:rPr>
        <w:t>[</w:t>
      </w:r>
      <w:proofErr w:type="gramEnd"/>
      <w:r w:rsidR="00C95F23" w:rsidRPr="00B076CF">
        <w:rPr>
          <w:rFonts w:ascii="Book Antiqua" w:hAnsi="Book Antiqua" w:cs="Calibri"/>
          <w:vertAlign w:val="superscript"/>
          <w:lang w:val="en-US"/>
        </w:rPr>
        <w:t>79</w:t>
      </w:r>
      <w:r w:rsidRPr="00B076CF">
        <w:rPr>
          <w:rFonts w:ascii="Book Antiqua" w:hAnsi="Book Antiqua" w:cs="Calibri"/>
          <w:vertAlign w:val="superscript"/>
          <w:lang w:val="en-US"/>
        </w:rPr>
        <w:t>-8</w:t>
      </w:r>
      <w:r w:rsidR="00C95F23" w:rsidRPr="00B076CF">
        <w:rPr>
          <w:rFonts w:ascii="Book Antiqua" w:hAnsi="Book Antiqua" w:cs="Calibri"/>
          <w:vertAlign w:val="superscript"/>
          <w:lang w:val="en-US"/>
        </w:rPr>
        <w:t>1</w:t>
      </w:r>
      <w:r w:rsidR="002C29CE" w:rsidRPr="00B076CF">
        <w:rPr>
          <w:rFonts w:ascii="Book Antiqua" w:hAnsi="Book Antiqua" w:cs="Calibri"/>
          <w:vertAlign w:val="superscript"/>
          <w:lang w:val="en-US"/>
        </w:rPr>
        <w:t>]</w:t>
      </w:r>
      <w:r w:rsidRPr="00B076CF">
        <w:rPr>
          <w:rFonts w:ascii="Book Antiqua" w:hAnsi="Book Antiqua" w:cs="Calibri"/>
          <w:lang w:val="en-US"/>
        </w:rPr>
        <w:t xml:space="preserve">. </w:t>
      </w:r>
      <w:r w:rsidR="0035014C" w:rsidRPr="00B076CF">
        <w:rPr>
          <w:rFonts w:ascii="Book Antiqua" w:hAnsi="Book Antiqua" w:cs="Calibri"/>
          <w:lang w:val="en-US"/>
        </w:rPr>
        <w:t>Further complicating</w:t>
      </w:r>
      <w:r w:rsidRPr="00B076CF">
        <w:rPr>
          <w:rFonts w:ascii="Book Antiqua" w:hAnsi="Book Antiqua" w:cs="Calibri"/>
          <w:lang w:val="en-US"/>
        </w:rPr>
        <w:t xml:space="preserve"> this framework is the established existence of a complex immune response system, which cannot be reduced only to T</w:t>
      </w:r>
      <w:r w:rsidRPr="00B076CF">
        <w:rPr>
          <w:rFonts w:ascii="Book Antiqua" w:hAnsi="Book Antiqua" w:cs="Calibri"/>
          <w:vertAlign w:val="subscript"/>
          <w:lang w:val="en-US"/>
        </w:rPr>
        <w:t>H</w:t>
      </w:r>
      <w:r w:rsidRPr="00B076CF">
        <w:rPr>
          <w:rFonts w:ascii="Book Antiqua" w:hAnsi="Book Antiqua" w:cs="Calibri"/>
          <w:lang w:val="en-US"/>
        </w:rPr>
        <w:t>1 and T</w:t>
      </w:r>
      <w:r w:rsidRPr="00B076CF">
        <w:rPr>
          <w:rFonts w:ascii="Book Antiqua" w:hAnsi="Book Antiqua" w:cs="Calibri"/>
          <w:vertAlign w:val="subscript"/>
          <w:lang w:val="en-US"/>
        </w:rPr>
        <w:t>H</w:t>
      </w:r>
      <w:r w:rsidR="0035014C" w:rsidRPr="00B076CF">
        <w:rPr>
          <w:rFonts w:ascii="Book Antiqua" w:hAnsi="Book Antiqua" w:cs="Calibri"/>
          <w:lang w:val="en-US"/>
        </w:rPr>
        <w:t>2 responses, but includes</w:t>
      </w:r>
      <w:r w:rsidRPr="00B076CF">
        <w:rPr>
          <w:rFonts w:ascii="Book Antiqua" w:hAnsi="Book Antiqua" w:cs="Calibri"/>
          <w:lang w:val="en-US"/>
        </w:rPr>
        <w:t xml:space="preserve"> several pathways described as a mosaic of overlapping T</w:t>
      </w:r>
      <w:r w:rsidRPr="00B076CF">
        <w:rPr>
          <w:rFonts w:ascii="Book Antiqua" w:hAnsi="Book Antiqua" w:cs="Calibri"/>
          <w:vertAlign w:val="subscript"/>
          <w:lang w:val="en-US"/>
        </w:rPr>
        <w:t>H</w:t>
      </w:r>
      <w:r w:rsidRPr="00B076CF">
        <w:rPr>
          <w:rFonts w:ascii="Book Antiqua" w:hAnsi="Book Antiqua" w:cs="Calibri"/>
          <w:lang w:val="en-US"/>
        </w:rPr>
        <w:t>1/T</w:t>
      </w:r>
      <w:r w:rsidRPr="00B076CF">
        <w:rPr>
          <w:rFonts w:ascii="Book Antiqua" w:hAnsi="Book Antiqua" w:cs="Calibri"/>
          <w:vertAlign w:val="subscript"/>
          <w:lang w:val="en-US"/>
        </w:rPr>
        <w:t>H</w:t>
      </w:r>
      <w:r w:rsidRPr="00B076CF">
        <w:rPr>
          <w:rFonts w:ascii="Book Antiqua" w:hAnsi="Book Antiqua" w:cs="Calibri"/>
          <w:lang w:val="en-US"/>
        </w:rPr>
        <w:t>2 responses mediated by T</w:t>
      </w:r>
      <w:r w:rsidRPr="00B076CF">
        <w:rPr>
          <w:rFonts w:ascii="Book Antiqua" w:hAnsi="Book Antiqua" w:cs="Calibri"/>
          <w:vertAlign w:val="subscript"/>
          <w:lang w:val="en-US"/>
        </w:rPr>
        <w:t>H</w:t>
      </w:r>
      <w:r w:rsidRPr="00B076CF">
        <w:rPr>
          <w:rFonts w:ascii="Book Antiqua" w:hAnsi="Book Antiqua" w:cs="Calibri"/>
          <w:lang w:val="en-US"/>
        </w:rPr>
        <w:t>17 and T</w:t>
      </w:r>
      <w:r w:rsidRPr="00B076CF">
        <w:rPr>
          <w:rFonts w:ascii="Book Antiqua" w:hAnsi="Book Antiqua" w:cs="Calibri"/>
          <w:vertAlign w:val="subscript"/>
          <w:lang w:val="en-US"/>
        </w:rPr>
        <w:t>H</w:t>
      </w:r>
      <w:r w:rsidR="002C29CE" w:rsidRPr="00B076CF">
        <w:rPr>
          <w:rFonts w:ascii="Book Antiqua" w:hAnsi="Book Antiqua" w:cs="Calibri"/>
          <w:lang w:val="en-US"/>
        </w:rPr>
        <w:t xml:space="preserve">22 </w:t>
      </w:r>
      <w:proofErr w:type="gramStart"/>
      <w:r w:rsidR="002C29CE" w:rsidRPr="00B076CF">
        <w:rPr>
          <w:rFonts w:ascii="Book Antiqua" w:hAnsi="Book Antiqua" w:cs="Calibri"/>
          <w:lang w:val="en-US"/>
        </w:rPr>
        <w:t>cells</w:t>
      </w:r>
      <w:r w:rsidR="002C29CE" w:rsidRPr="00B076CF">
        <w:rPr>
          <w:rFonts w:ascii="Book Antiqua" w:hAnsi="Book Antiqua" w:cs="Calibri"/>
          <w:vertAlign w:val="superscript"/>
          <w:lang w:val="en-US"/>
        </w:rPr>
        <w:t>[</w:t>
      </w:r>
      <w:proofErr w:type="gramEnd"/>
      <w:r w:rsidR="00C95F23" w:rsidRPr="00B076CF">
        <w:rPr>
          <w:rFonts w:ascii="Book Antiqua" w:hAnsi="Book Antiqua" w:cs="Calibri"/>
          <w:vertAlign w:val="superscript"/>
          <w:lang w:val="en-US"/>
        </w:rPr>
        <w:t>82</w:t>
      </w:r>
      <w:r w:rsidR="002C29CE" w:rsidRPr="00B076CF">
        <w:rPr>
          <w:rFonts w:ascii="Book Antiqua" w:hAnsi="Book Antiqua" w:cs="Calibri"/>
          <w:vertAlign w:val="superscript"/>
          <w:lang w:val="en-US"/>
        </w:rPr>
        <w:t>]</w:t>
      </w:r>
      <w:r w:rsidRPr="00B076CF">
        <w:rPr>
          <w:rFonts w:ascii="Book Antiqua" w:hAnsi="Book Antiqua" w:cs="Calibri"/>
          <w:lang w:val="en-US"/>
        </w:rPr>
        <w:t>.</w:t>
      </w:r>
    </w:p>
    <w:p w14:paraId="66283928" w14:textId="77777777" w:rsidR="00F47A90" w:rsidRPr="00B076CF" w:rsidRDefault="00F47A90" w:rsidP="006E1E8E">
      <w:pPr>
        <w:spacing w:line="360" w:lineRule="auto"/>
        <w:jc w:val="both"/>
        <w:rPr>
          <w:rFonts w:ascii="Book Antiqua" w:hAnsi="Book Antiqua" w:cs="Calibri"/>
          <w:lang w:val="en-US"/>
        </w:rPr>
      </w:pPr>
    </w:p>
    <w:p w14:paraId="30259C6F" w14:textId="77777777" w:rsidR="00F47A90" w:rsidRPr="007E2B02" w:rsidRDefault="00F47A90" w:rsidP="006E1E8E">
      <w:pPr>
        <w:spacing w:line="360" w:lineRule="auto"/>
        <w:jc w:val="both"/>
        <w:rPr>
          <w:rFonts w:ascii="Book Antiqua" w:hAnsi="Book Antiqua" w:cs="Calibri"/>
          <w:b/>
          <w:lang w:val="en-US"/>
        </w:rPr>
      </w:pPr>
      <w:r w:rsidRPr="007E2B02">
        <w:rPr>
          <w:rFonts w:ascii="Book Antiqua" w:hAnsi="Book Antiqua" w:cs="Calibri Bold"/>
          <w:b/>
          <w:lang w:val="en-US"/>
        </w:rPr>
        <w:t>ATOPY AND IBS</w:t>
      </w:r>
    </w:p>
    <w:p w14:paraId="2DEF0D31" w14:textId="1D77C117" w:rsidR="00F47A90" w:rsidRPr="00B076CF" w:rsidRDefault="00F47A90" w:rsidP="006E1E8E">
      <w:pPr>
        <w:spacing w:line="360" w:lineRule="auto"/>
        <w:jc w:val="both"/>
        <w:rPr>
          <w:rFonts w:ascii="Book Antiqua" w:hAnsi="Book Antiqua" w:cs="Calibri"/>
          <w:lang w:val="en-US"/>
        </w:rPr>
      </w:pPr>
      <w:r w:rsidRPr="00B076CF">
        <w:rPr>
          <w:rFonts w:ascii="Book Antiqua" w:hAnsi="Book Antiqua" w:cs="Calibri"/>
          <w:lang w:val="en-US"/>
        </w:rPr>
        <w:t>It has been suggested that IBS, and its related low-grade inflammation, can be the expression of a systemic allergic (or “atopic”) disorder induced by foods (food allergy or food hypersensitiv</w:t>
      </w:r>
      <w:r w:rsidR="0035014C" w:rsidRPr="00B076CF">
        <w:rPr>
          <w:rFonts w:ascii="Book Antiqua" w:hAnsi="Book Antiqua" w:cs="Calibri"/>
          <w:lang w:val="en-US"/>
        </w:rPr>
        <w:t>ity). Several lines of evidence support this hypothesis (Table 1). A</w:t>
      </w:r>
      <w:r w:rsidRPr="00B076CF">
        <w:rPr>
          <w:rFonts w:ascii="Book Antiqua" w:hAnsi="Book Antiqua" w:cs="Calibri"/>
          <w:lang w:val="en-US"/>
        </w:rPr>
        <w:t>n increased airway responsiveness to inhaled methacholine</w:t>
      </w:r>
      <w:r w:rsidRPr="00B076CF">
        <w:rPr>
          <w:rFonts w:ascii="Book Antiqua" w:hAnsi="Book Antiqua" w:cs="Cambria"/>
          <w:lang w:val="en-US"/>
        </w:rPr>
        <w:t xml:space="preserve"> </w:t>
      </w:r>
      <w:r w:rsidRPr="00B076CF">
        <w:rPr>
          <w:rFonts w:ascii="Book Antiqua" w:hAnsi="Book Antiqua" w:cs="Calibri"/>
          <w:lang w:val="en-US"/>
        </w:rPr>
        <w:t xml:space="preserve">and/or reversibility with bronchodilators </w:t>
      </w:r>
      <w:r w:rsidR="0035014C" w:rsidRPr="00B076CF">
        <w:rPr>
          <w:rFonts w:ascii="Book Antiqua" w:hAnsi="Book Antiqua" w:cs="Calibri"/>
          <w:lang w:val="en-US"/>
        </w:rPr>
        <w:t xml:space="preserve">has been shown </w:t>
      </w:r>
      <w:r w:rsidRPr="00B076CF">
        <w:rPr>
          <w:rFonts w:ascii="Book Antiqua" w:hAnsi="Book Antiqua" w:cs="Calibri"/>
          <w:lang w:val="en-US"/>
        </w:rPr>
        <w:t>in IBS patients with no clinical evidence of asthma or other atopic disease compared to contro</w:t>
      </w:r>
      <w:r w:rsidR="0035014C" w:rsidRPr="00B076CF">
        <w:rPr>
          <w:rFonts w:ascii="Book Antiqua" w:hAnsi="Book Antiqua" w:cs="Calibri"/>
          <w:lang w:val="en-US"/>
        </w:rPr>
        <w:t>l groups (</w:t>
      </w:r>
      <w:r w:rsidR="008A08A3" w:rsidRPr="008A08A3">
        <w:rPr>
          <w:rFonts w:ascii="Book Antiqua" w:hAnsi="Book Antiqua" w:cs="Calibri"/>
          <w:i/>
          <w:lang w:val="en-US"/>
        </w:rPr>
        <w:t>i.e.,</w:t>
      </w:r>
      <w:r w:rsidR="0035014C" w:rsidRPr="00B076CF">
        <w:rPr>
          <w:rFonts w:ascii="Book Antiqua" w:hAnsi="Book Antiqua" w:cs="Calibri"/>
          <w:lang w:val="en-US"/>
        </w:rPr>
        <w:t xml:space="preserve"> positive disease</w:t>
      </w:r>
      <w:r w:rsidRPr="00B076CF">
        <w:rPr>
          <w:rFonts w:ascii="Book Antiqua" w:hAnsi="Book Antiqua" w:cs="Calibri"/>
          <w:lang w:val="en-US"/>
        </w:rPr>
        <w:t xml:space="preserve"> controls with inflammatory bowe</w:t>
      </w:r>
      <w:r w:rsidR="002806B4" w:rsidRPr="00B076CF">
        <w:rPr>
          <w:rFonts w:ascii="Book Antiqua" w:hAnsi="Book Antiqua" w:cs="Calibri"/>
          <w:lang w:val="en-US"/>
        </w:rPr>
        <w:t>l disease and healthy controls)</w:t>
      </w:r>
      <w:r w:rsidR="002806B4" w:rsidRPr="00B076CF">
        <w:rPr>
          <w:rFonts w:ascii="Book Antiqua" w:hAnsi="Book Antiqua" w:cs="Calibri"/>
          <w:vertAlign w:val="superscript"/>
          <w:lang w:val="en-US"/>
        </w:rPr>
        <w:t>[</w:t>
      </w:r>
      <w:r w:rsidRPr="00B076CF">
        <w:rPr>
          <w:rFonts w:ascii="Book Antiqua" w:hAnsi="Book Antiqua" w:cs="Calibri"/>
          <w:vertAlign w:val="superscript"/>
          <w:lang w:val="en-US"/>
        </w:rPr>
        <w:t>8</w:t>
      </w:r>
      <w:r w:rsidR="00C95F23" w:rsidRPr="00B076CF">
        <w:rPr>
          <w:rFonts w:ascii="Book Antiqua" w:hAnsi="Book Antiqua" w:cs="Calibri"/>
          <w:vertAlign w:val="superscript"/>
          <w:lang w:val="en-US"/>
        </w:rPr>
        <w:t>3</w:t>
      </w:r>
      <w:r w:rsidRPr="00B076CF">
        <w:rPr>
          <w:rFonts w:ascii="Book Antiqua" w:hAnsi="Book Antiqua" w:cs="Calibri"/>
          <w:vertAlign w:val="superscript"/>
          <w:lang w:val="en-US"/>
        </w:rPr>
        <w:t>,8</w:t>
      </w:r>
      <w:r w:rsidR="00C95F23" w:rsidRPr="00B076CF">
        <w:rPr>
          <w:rFonts w:ascii="Book Antiqua" w:hAnsi="Book Antiqua" w:cs="Calibri"/>
          <w:vertAlign w:val="superscript"/>
          <w:lang w:val="en-US"/>
        </w:rPr>
        <w:t>4</w:t>
      </w:r>
      <w:r w:rsidR="002806B4" w:rsidRPr="00B076CF">
        <w:rPr>
          <w:rFonts w:ascii="Book Antiqua" w:hAnsi="Book Antiqua" w:cs="Calibri"/>
          <w:vertAlign w:val="superscript"/>
          <w:lang w:val="en-US"/>
        </w:rPr>
        <w:t>]</w:t>
      </w:r>
      <w:r w:rsidRPr="00B076CF">
        <w:rPr>
          <w:rFonts w:ascii="Book Antiqua" w:hAnsi="Book Antiqua" w:cs="Calibri"/>
          <w:lang w:val="en-US"/>
        </w:rPr>
        <w:t xml:space="preserve">. Nevertheless, contrasting data come from a study on 42 IBS patients and 42 matched healthy controls that does not confirm increased </w:t>
      </w:r>
      <w:r w:rsidR="002806B4" w:rsidRPr="00B076CF">
        <w:rPr>
          <w:rFonts w:ascii="Book Antiqua" w:hAnsi="Book Antiqua" w:cs="Calibri"/>
          <w:lang w:val="en-US"/>
        </w:rPr>
        <w:t>bronchial hyper-</w:t>
      </w:r>
      <w:proofErr w:type="gramStart"/>
      <w:r w:rsidR="002806B4" w:rsidRPr="00B076CF">
        <w:rPr>
          <w:rFonts w:ascii="Book Antiqua" w:hAnsi="Book Antiqua" w:cs="Calibri"/>
          <w:lang w:val="en-US"/>
        </w:rPr>
        <w:t>responsiveness</w:t>
      </w:r>
      <w:r w:rsidR="002806B4" w:rsidRPr="00B076CF">
        <w:rPr>
          <w:rFonts w:ascii="Book Antiqua" w:hAnsi="Book Antiqua" w:cs="Calibri"/>
          <w:vertAlign w:val="superscript"/>
          <w:lang w:val="en-US"/>
        </w:rPr>
        <w:t>[</w:t>
      </w:r>
      <w:proofErr w:type="gramEnd"/>
      <w:r w:rsidRPr="00B076CF">
        <w:rPr>
          <w:rFonts w:ascii="Book Antiqua" w:hAnsi="Book Antiqua" w:cs="Calibri"/>
          <w:vertAlign w:val="superscript"/>
          <w:lang w:val="en-US"/>
        </w:rPr>
        <w:t>8</w:t>
      </w:r>
      <w:r w:rsidR="00C95F23" w:rsidRPr="00B076CF">
        <w:rPr>
          <w:rFonts w:ascii="Book Antiqua" w:hAnsi="Book Antiqua" w:cs="Calibri"/>
          <w:vertAlign w:val="superscript"/>
          <w:lang w:val="en-US"/>
        </w:rPr>
        <w:t>5</w:t>
      </w:r>
      <w:r w:rsidR="002806B4" w:rsidRPr="00B076CF">
        <w:rPr>
          <w:rFonts w:ascii="Book Antiqua" w:hAnsi="Book Antiqua" w:cs="Calibri"/>
          <w:vertAlign w:val="superscript"/>
          <w:lang w:val="en-US"/>
        </w:rPr>
        <w:t>]</w:t>
      </w:r>
      <w:r w:rsidRPr="00B076CF">
        <w:rPr>
          <w:rFonts w:ascii="Book Antiqua" w:hAnsi="Book Antiqua" w:cs="Calibri"/>
          <w:lang w:val="en-US"/>
        </w:rPr>
        <w:t>.</w:t>
      </w:r>
    </w:p>
    <w:p w14:paraId="46D9D37D" w14:textId="654BEB52" w:rsidR="00F47A90" w:rsidRPr="00B076CF" w:rsidRDefault="00F47A90" w:rsidP="007E2B02">
      <w:pPr>
        <w:spacing w:line="360" w:lineRule="auto"/>
        <w:ind w:firstLineChars="200" w:firstLine="480"/>
        <w:jc w:val="both"/>
        <w:rPr>
          <w:rFonts w:ascii="Book Antiqua" w:hAnsi="Book Antiqua" w:cs="Calibri"/>
          <w:lang w:val="en-US"/>
        </w:rPr>
      </w:pPr>
      <w:r w:rsidRPr="00B076CF">
        <w:rPr>
          <w:rFonts w:ascii="Book Antiqua" w:hAnsi="Book Antiqua" w:cs="Calibri"/>
          <w:lang w:val="en-US"/>
        </w:rPr>
        <w:t xml:space="preserve">Analysis of this same issue from the opposite point of view has evidenced that patients with bronchial asthma and allergic rhinitis (or other atopic disease) have higher prevalence of IBS compared to patients suffering from other pulmonary </w:t>
      </w:r>
      <w:r w:rsidR="002806B4" w:rsidRPr="00B076CF">
        <w:rPr>
          <w:rFonts w:ascii="Book Antiqua" w:hAnsi="Book Antiqua" w:cs="Calibri"/>
          <w:lang w:val="en-US"/>
        </w:rPr>
        <w:t xml:space="preserve">disorders and healthy </w:t>
      </w:r>
      <w:proofErr w:type="gramStart"/>
      <w:r w:rsidR="002806B4" w:rsidRPr="00B076CF">
        <w:rPr>
          <w:rFonts w:ascii="Book Antiqua" w:hAnsi="Book Antiqua" w:cs="Calibri"/>
          <w:lang w:val="en-US"/>
        </w:rPr>
        <w:t>subjects</w:t>
      </w:r>
      <w:r w:rsidR="002806B4" w:rsidRPr="00B076CF">
        <w:rPr>
          <w:rFonts w:ascii="Book Antiqua" w:hAnsi="Book Antiqua" w:cs="Calibri"/>
          <w:vertAlign w:val="superscript"/>
          <w:lang w:val="en-US"/>
        </w:rPr>
        <w:t>[</w:t>
      </w:r>
      <w:proofErr w:type="gramEnd"/>
      <w:r w:rsidRPr="00B076CF">
        <w:rPr>
          <w:rFonts w:ascii="Book Antiqua" w:hAnsi="Book Antiqua" w:cs="Calibri"/>
          <w:vertAlign w:val="superscript"/>
          <w:lang w:val="en-US"/>
        </w:rPr>
        <w:t>8</w:t>
      </w:r>
      <w:r w:rsidR="002806B4" w:rsidRPr="00B076CF">
        <w:rPr>
          <w:rFonts w:ascii="Book Antiqua" w:hAnsi="Book Antiqua" w:cs="Calibri"/>
          <w:vertAlign w:val="superscript"/>
          <w:lang w:val="en-US"/>
        </w:rPr>
        <w:t>6,87]</w:t>
      </w:r>
      <w:r w:rsidRPr="00B076CF">
        <w:rPr>
          <w:rFonts w:ascii="Book Antiqua" w:hAnsi="Book Antiqua" w:cs="Calibri"/>
          <w:lang w:val="en-US"/>
        </w:rPr>
        <w:t xml:space="preserve">. For example, Powell </w:t>
      </w:r>
      <w:r w:rsidR="003E7466" w:rsidRPr="003E7466">
        <w:rPr>
          <w:rFonts w:ascii="Book Antiqua" w:hAnsi="Book Antiqua" w:cs="Calibri"/>
          <w:i/>
          <w:lang w:val="en-US"/>
        </w:rPr>
        <w:t>et al</w:t>
      </w:r>
      <w:r w:rsidR="00CE5444" w:rsidRPr="00B076CF">
        <w:rPr>
          <w:rFonts w:ascii="Book Antiqua" w:hAnsi="Book Antiqua" w:cs="Calibri"/>
          <w:vertAlign w:val="superscript"/>
          <w:lang w:val="en-US"/>
        </w:rPr>
        <w:t>[88]</w:t>
      </w:r>
      <w:r w:rsidRPr="00B076CF">
        <w:rPr>
          <w:rFonts w:ascii="Book Antiqua" w:hAnsi="Book Antiqua" w:cs="Calibri"/>
          <w:lang w:val="en-US"/>
        </w:rPr>
        <w:t>, in a retrospective case control study of mo</w:t>
      </w:r>
      <w:r w:rsidR="007E2B02">
        <w:rPr>
          <w:rFonts w:ascii="Book Antiqua" w:hAnsi="Book Antiqua" w:cs="Calibri"/>
          <w:lang w:val="en-US"/>
        </w:rPr>
        <w:t>re than 7</w:t>
      </w:r>
      <w:r w:rsidR="002822C3" w:rsidRPr="00B076CF">
        <w:rPr>
          <w:rFonts w:ascii="Book Antiqua" w:hAnsi="Book Antiqua" w:cs="Calibri"/>
          <w:lang w:val="en-US"/>
        </w:rPr>
        <w:t>000 patients in</w:t>
      </w:r>
      <w:r w:rsidRPr="00B076CF">
        <w:rPr>
          <w:rFonts w:ascii="Book Antiqua" w:hAnsi="Book Antiqua" w:cs="Calibri"/>
          <w:lang w:val="en-US"/>
        </w:rPr>
        <w:t xml:space="preserve"> a general practice setting in the United Kingdom, demonstrated an excess of IBS among patients with general practitioner-diagnosed allergic conditions (bronchial asthma and allergic rhinitis). The odds ratio (OR) for IBS among bronchial </w:t>
      </w:r>
      <w:r w:rsidRPr="00B076CF">
        <w:rPr>
          <w:rFonts w:ascii="Book Antiqua" w:hAnsi="Book Antiqua" w:cs="Calibri"/>
          <w:lang w:val="en-US"/>
        </w:rPr>
        <w:lastRenderedPageBreak/>
        <w:t xml:space="preserve">asthma patients was two-fold that of controls, indicating a substantial association between these </w:t>
      </w:r>
      <w:proofErr w:type="gramStart"/>
      <w:r w:rsidRPr="00B076CF">
        <w:rPr>
          <w:rFonts w:ascii="Book Antiqua" w:hAnsi="Book Antiqua" w:cs="Calibri"/>
          <w:lang w:val="en-US"/>
        </w:rPr>
        <w:t>conditions</w:t>
      </w:r>
      <w:r w:rsidR="002806B4" w:rsidRPr="00B076CF">
        <w:rPr>
          <w:rFonts w:ascii="Book Antiqua" w:hAnsi="Book Antiqua" w:cs="Calibri"/>
          <w:vertAlign w:val="superscript"/>
          <w:lang w:val="en-US"/>
        </w:rPr>
        <w:t>[</w:t>
      </w:r>
      <w:proofErr w:type="gramEnd"/>
      <w:r w:rsidR="00C95F23" w:rsidRPr="00B076CF">
        <w:rPr>
          <w:rFonts w:ascii="Book Antiqua" w:hAnsi="Book Antiqua" w:cs="Calibri"/>
          <w:vertAlign w:val="superscript"/>
          <w:lang w:val="en-US"/>
        </w:rPr>
        <w:t>88</w:t>
      </w:r>
      <w:r w:rsidR="002806B4" w:rsidRPr="00B076CF">
        <w:rPr>
          <w:rFonts w:ascii="Book Antiqua" w:hAnsi="Book Antiqua" w:cs="Calibri"/>
          <w:vertAlign w:val="superscript"/>
          <w:lang w:val="en-US"/>
        </w:rPr>
        <w:t>]</w:t>
      </w:r>
      <w:r w:rsidRPr="00B076CF">
        <w:rPr>
          <w:rFonts w:ascii="Book Antiqua" w:hAnsi="Book Antiqua" w:cs="Calibri"/>
          <w:lang w:val="en-US"/>
        </w:rPr>
        <w:t xml:space="preserve">. Cole </w:t>
      </w:r>
      <w:r w:rsidR="003E7466" w:rsidRPr="003E7466">
        <w:rPr>
          <w:rFonts w:ascii="Book Antiqua" w:hAnsi="Book Antiqua" w:cs="Calibri"/>
          <w:i/>
          <w:lang w:val="en-US"/>
        </w:rPr>
        <w:t xml:space="preserve">et </w:t>
      </w:r>
      <w:proofErr w:type="gramStart"/>
      <w:r w:rsidR="003E7466" w:rsidRPr="003E7466">
        <w:rPr>
          <w:rFonts w:ascii="Book Antiqua" w:hAnsi="Book Antiqua" w:cs="Calibri"/>
          <w:i/>
          <w:lang w:val="en-US"/>
        </w:rPr>
        <w:t>al</w:t>
      </w:r>
      <w:r w:rsidR="007E2B02" w:rsidRPr="00B076CF">
        <w:rPr>
          <w:rFonts w:ascii="Book Antiqua" w:hAnsi="Book Antiqua" w:cs="Calibri"/>
          <w:vertAlign w:val="superscript"/>
          <w:lang w:val="en-US"/>
        </w:rPr>
        <w:t>[</w:t>
      </w:r>
      <w:proofErr w:type="gramEnd"/>
      <w:r w:rsidR="007E2B02" w:rsidRPr="00B076CF">
        <w:rPr>
          <w:rFonts w:ascii="Book Antiqua" w:hAnsi="Book Antiqua" w:cs="Calibri"/>
          <w:vertAlign w:val="superscript"/>
          <w:lang w:val="en-US"/>
        </w:rPr>
        <w:t>89]</w:t>
      </w:r>
      <w:r w:rsidRPr="00B076CF">
        <w:rPr>
          <w:rFonts w:ascii="Book Antiqua" w:hAnsi="Book Antiqua" w:cs="Calibri"/>
          <w:lang w:val="en-US"/>
        </w:rPr>
        <w:t xml:space="preserve"> found a similar pattern for IBS prevalence in asthmatics; </w:t>
      </w:r>
      <w:r w:rsidR="002822C3" w:rsidRPr="00B076CF">
        <w:rPr>
          <w:rFonts w:ascii="Book Antiqua" w:hAnsi="Book Antiqua" w:cs="Calibri"/>
          <w:lang w:val="en-US"/>
        </w:rPr>
        <w:t>n</w:t>
      </w:r>
      <w:r w:rsidR="000204B1" w:rsidRPr="00B076CF">
        <w:rPr>
          <w:rFonts w:ascii="Book Antiqua" w:hAnsi="Book Antiqua" w:cs="Calibri"/>
          <w:lang w:val="en-US"/>
        </w:rPr>
        <w:t xml:space="preserve">o </w:t>
      </w:r>
      <w:r w:rsidRPr="00B076CF">
        <w:rPr>
          <w:rFonts w:ascii="Book Antiqua" w:hAnsi="Book Antiqua" w:cs="Calibri"/>
          <w:lang w:val="en-US"/>
        </w:rPr>
        <w:t>association</w:t>
      </w:r>
      <w:r w:rsidR="000204B1" w:rsidRPr="00B076CF">
        <w:rPr>
          <w:rFonts w:ascii="Book Antiqua" w:hAnsi="Book Antiqua" w:cs="Calibri"/>
          <w:lang w:val="en-US"/>
        </w:rPr>
        <w:t xml:space="preserve"> was found</w:t>
      </w:r>
      <w:r w:rsidRPr="00B076CF">
        <w:rPr>
          <w:rFonts w:ascii="Book Antiqua" w:hAnsi="Book Antiqua" w:cs="Calibri"/>
          <w:lang w:val="en-US"/>
        </w:rPr>
        <w:t xml:space="preserve"> </w:t>
      </w:r>
      <w:r w:rsidR="002822C3" w:rsidRPr="00B076CF">
        <w:rPr>
          <w:rFonts w:ascii="Book Antiqua" w:hAnsi="Book Antiqua" w:cs="Calibri"/>
          <w:lang w:val="en-US"/>
        </w:rPr>
        <w:t xml:space="preserve">in this study </w:t>
      </w:r>
      <w:r w:rsidRPr="00B076CF">
        <w:rPr>
          <w:rFonts w:ascii="Book Antiqua" w:hAnsi="Book Antiqua" w:cs="Calibri"/>
          <w:lang w:val="en-US"/>
        </w:rPr>
        <w:t>with the asthma ther</w:t>
      </w:r>
      <w:r w:rsidR="002806B4" w:rsidRPr="00B076CF">
        <w:rPr>
          <w:rFonts w:ascii="Book Antiqua" w:hAnsi="Book Antiqua" w:cs="Calibri"/>
          <w:lang w:val="en-US"/>
        </w:rPr>
        <w:t>apy (</w:t>
      </w:r>
      <w:r w:rsidR="007E2B02" w:rsidRPr="007E2B02">
        <w:rPr>
          <w:rFonts w:ascii="Book Antiqua" w:hAnsi="Book Antiqua" w:cs="Calibri"/>
          <w:i/>
          <w:lang w:val="en-US"/>
        </w:rPr>
        <w:t>e.g.,</w:t>
      </w:r>
      <w:r w:rsidR="002806B4" w:rsidRPr="00B076CF">
        <w:rPr>
          <w:rFonts w:ascii="Book Antiqua" w:hAnsi="Book Antiqua" w:cs="Calibri"/>
          <w:lang w:val="en-US"/>
        </w:rPr>
        <w:t xml:space="preserve"> use of oral steroids)</w:t>
      </w:r>
      <w:r w:rsidRPr="00B076CF">
        <w:rPr>
          <w:rFonts w:ascii="Book Antiqua" w:hAnsi="Book Antiqua" w:cs="Calibri"/>
          <w:lang w:val="en-US"/>
        </w:rPr>
        <w:t xml:space="preserve">, but another study showed reduction of </w:t>
      </w:r>
      <w:r w:rsidR="000204B1" w:rsidRPr="00B076CF">
        <w:rPr>
          <w:rFonts w:ascii="Book Antiqua" w:hAnsi="Book Antiqua" w:cs="Calibri"/>
          <w:lang w:val="en-US"/>
        </w:rPr>
        <w:t xml:space="preserve">risk of </w:t>
      </w:r>
      <w:r w:rsidRPr="00B076CF">
        <w:rPr>
          <w:rFonts w:ascii="Book Antiqua" w:hAnsi="Book Antiqua" w:cs="Calibri"/>
          <w:lang w:val="en-US"/>
        </w:rPr>
        <w:t>IBS development in asthma patients by use of oral steroids. These findings could su</w:t>
      </w:r>
      <w:r w:rsidR="000204B1" w:rsidRPr="00B076CF">
        <w:rPr>
          <w:rFonts w:ascii="Book Antiqua" w:hAnsi="Book Antiqua" w:cs="Calibri"/>
          <w:lang w:val="en-US"/>
        </w:rPr>
        <w:t>ggest a beneficial effect of</w:t>
      </w:r>
      <w:r w:rsidRPr="00B076CF">
        <w:rPr>
          <w:rFonts w:ascii="Book Antiqua" w:hAnsi="Book Antiqua" w:cs="Calibri"/>
          <w:lang w:val="en-US"/>
        </w:rPr>
        <w:t xml:space="preserve"> steroid treatment in IBS, thus </w:t>
      </w:r>
      <w:r w:rsidR="000204B1" w:rsidRPr="00B076CF">
        <w:rPr>
          <w:rFonts w:ascii="Book Antiqua" w:hAnsi="Book Antiqua" w:cs="Calibri"/>
          <w:lang w:val="en-US"/>
        </w:rPr>
        <w:t>entailing a possible role of inflammation in</w:t>
      </w:r>
      <w:r w:rsidR="002806B4" w:rsidRPr="00B076CF">
        <w:rPr>
          <w:rFonts w:ascii="Book Antiqua" w:hAnsi="Book Antiqua" w:cs="Calibri"/>
          <w:lang w:val="en-US"/>
        </w:rPr>
        <w:t xml:space="preserve"> IBS </w:t>
      </w:r>
      <w:proofErr w:type="gramStart"/>
      <w:r w:rsidR="002806B4" w:rsidRPr="00B076CF">
        <w:rPr>
          <w:rFonts w:ascii="Book Antiqua" w:hAnsi="Book Antiqua" w:cs="Calibri"/>
          <w:lang w:val="en-US"/>
        </w:rPr>
        <w:t>pathogenesis</w:t>
      </w:r>
      <w:r w:rsidR="002806B4" w:rsidRPr="00B076CF">
        <w:rPr>
          <w:rFonts w:ascii="Book Antiqua" w:hAnsi="Book Antiqua" w:cs="Calibri"/>
          <w:vertAlign w:val="superscript"/>
          <w:lang w:val="en-US"/>
        </w:rPr>
        <w:t>[</w:t>
      </w:r>
      <w:proofErr w:type="gramEnd"/>
      <w:r w:rsidRPr="00B076CF">
        <w:rPr>
          <w:rFonts w:ascii="Book Antiqua" w:hAnsi="Book Antiqua" w:cs="Calibri"/>
          <w:vertAlign w:val="superscript"/>
          <w:lang w:val="en-US"/>
        </w:rPr>
        <w:t>9</w:t>
      </w:r>
      <w:r w:rsidR="00C95F23" w:rsidRPr="00B076CF">
        <w:rPr>
          <w:rFonts w:ascii="Book Antiqua" w:hAnsi="Book Antiqua" w:cs="Calibri"/>
          <w:vertAlign w:val="superscript"/>
          <w:lang w:val="en-US"/>
        </w:rPr>
        <w:t>0</w:t>
      </w:r>
      <w:r w:rsidR="002806B4" w:rsidRPr="00B076CF">
        <w:rPr>
          <w:rFonts w:ascii="Book Antiqua" w:hAnsi="Book Antiqua" w:cs="Calibri"/>
          <w:vertAlign w:val="superscript"/>
          <w:lang w:val="en-US"/>
        </w:rPr>
        <w:t>]</w:t>
      </w:r>
      <w:r w:rsidRPr="00B076CF">
        <w:rPr>
          <w:rFonts w:ascii="Book Antiqua" w:hAnsi="Book Antiqua" w:cs="Calibri"/>
          <w:lang w:val="en-US"/>
        </w:rPr>
        <w:t xml:space="preserve">. Their findings were replicated by Panicker </w:t>
      </w:r>
      <w:r w:rsidR="003E7466" w:rsidRPr="003E7466">
        <w:rPr>
          <w:rFonts w:ascii="Book Antiqua" w:hAnsi="Book Antiqua" w:cs="Calibri"/>
          <w:i/>
          <w:lang w:val="en-US"/>
        </w:rPr>
        <w:t xml:space="preserve">et </w:t>
      </w:r>
      <w:proofErr w:type="gramStart"/>
      <w:r w:rsidR="003E7466" w:rsidRPr="003E7466">
        <w:rPr>
          <w:rFonts w:ascii="Book Antiqua" w:hAnsi="Book Antiqua" w:cs="Calibri"/>
          <w:i/>
          <w:lang w:val="en-US"/>
        </w:rPr>
        <w:t>al</w:t>
      </w:r>
      <w:r w:rsidR="00E653C2" w:rsidRPr="00B076CF">
        <w:rPr>
          <w:rFonts w:ascii="Book Antiqua" w:hAnsi="Book Antiqua" w:cs="Calibri"/>
          <w:vertAlign w:val="superscript"/>
          <w:lang w:val="en-US"/>
        </w:rPr>
        <w:t>[</w:t>
      </w:r>
      <w:proofErr w:type="gramEnd"/>
      <w:r w:rsidR="00E653C2" w:rsidRPr="00B076CF">
        <w:rPr>
          <w:rFonts w:ascii="Book Antiqua" w:hAnsi="Book Antiqua" w:cs="Calibri"/>
          <w:vertAlign w:val="superscript"/>
          <w:lang w:val="en-US"/>
        </w:rPr>
        <w:t>91]</w:t>
      </w:r>
      <w:r w:rsidRPr="00B076CF">
        <w:rPr>
          <w:rFonts w:ascii="Book Antiqua" w:hAnsi="Book Antiqua" w:cs="Calibri"/>
          <w:lang w:val="en-US"/>
        </w:rPr>
        <w:t>, who reported an OR for IBS of almost 3 in an allerg</w:t>
      </w:r>
      <w:r w:rsidR="002806B4" w:rsidRPr="00B076CF">
        <w:rPr>
          <w:rFonts w:ascii="Book Antiqua" w:hAnsi="Book Antiqua" w:cs="Calibri"/>
          <w:lang w:val="en-US"/>
        </w:rPr>
        <w:t>y out-patient sample in Kuwait</w:t>
      </w:r>
      <w:r w:rsidRPr="00B076CF">
        <w:rPr>
          <w:rFonts w:ascii="Book Antiqua" w:hAnsi="Book Antiqua" w:cs="Calibri"/>
          <w:lang w:val="en-US"/>
        </w:rPr>
        <w:t>, and</w:t>
      </w:r>
      <w:r w:rsidR="000204B1" w:rsidRPr="00B076CF">
        <w:rPr>
          <w:rFonts w:ascii="Book Antiqua" w:hAnsi="Book Antiqua" w:cs="Calibri"/>
          <w:lang w:val="en-US"/>
        </w:rPr>
        <w:t xml:space="preserve"> afterwards by Hunskar </w:t>
      </w:r>
      <w:r w:rsidR="003E7466" w:rsidRPr="003E7466">
        <w:rPr>
          <w:rFonts w:ascii="Book Antiqua" w:hAnsi="Book Antiqua" w:cs="Calibri"/>
          <w:i/>
          <w:lang w:val="en-US"/>
        </w:rPr>
        <w:t>et al</w:t>
      </w:r>
      <w:r w:rsidR="00E653C2" w:rsidRPr="00B076CF">
        <w:rPr>
          <w:rFonts w:ascii="Book Antiqua" w:hAnsi="Book Antiqua" w:cs="Calibri"/>
          <w:vertAlign w:val="superscript"/>
          <w:lang w:val="en-US"/>
        </w:rPr>
        <w:t>[92]</w:t>
      </w:r>
      <w:r w:rsidR="002806B4" w:rsidRPr="00B076CF">
        <w:rPr>
          <w:rFonts w:ascii="Book Antiqua" w:hAnsi="Book Antiqua" w:cs="Calibri"/>
          <w:lang w:val="en-US"/>
        </w:rPr>
        <w:t xml:space="preserve"> in Norway</w:t>
      </w:r>
      <w:r w:rsidR="00E653C2">
        <w:rPr>
          <w:rFonts w:ascii="Book Antiqua" w:hAnsi="Book Antiqua" w:cs="Calibri"/>
          <w:lang w:val="en-US"/>
        </w:rPr>
        <w:t>.</w:t>
      </w:r>
      <w:r w:rsidRPr="00B076CF">
        <w:rPr>
          <w:rFonts w:ascii="Book Antiqua" w:hAnsi="Book Antiqua" w:cs="Calibri"/>
          <w:lang w:val="en-US"/>
        </w:rPr>
        <w:t xml:space="preserve"> In 2008, a prospective study by Tobin </w:t>
      </w:r>
      <w:r w:rsidR="003E7466" w:rsidRPr="003E7466">
        <w:rPr>
          <w:rFonts w:ascii="Book Antiqua" w:hAnsi="Book Antiqua" w:cs="Calibri"/>
          <w:i/>
          <w:lang w:val="en-US"/>
        </w:rPr>
        <w:t xml:space="preserve">et </w:t>
      </w:r>
      <w:proofErr w:type="gramStart"/>
      <w:r w:rsidR="003E7466" w:rsidRPr="003E7466">
        <w:rPr>
          <w:rFonts w:ascii="Book Antiqua" w:hAnsi="Book Antiqua" w:cs="Calibri"/>
          <w:i/>
          <w:lang w:val="en-US"/>
        </w:rPr>
        <w:t>al</w:t>
      </w:r>
      <w:r w:rsidR="00E653C2" w:rsidRPr="00B076CF">
        <w:rPr>
          <w:rFonts w:ascii="Book Antiqua" w:hAnsi="Book Antiqua" w:cs="Calibri"/>
          <w:vertAlign w:val="superscript"/>
          <w:lang w:val="en-US"/>
        </w:rPr>
        <w:t>[</w:t>
      </w:r>
      <w:proofErr w:type="gramEnd"/>
      <w:r w:rsidR="00E653C2" w:rsidRPr="00B076CF">
        <w:rPr>
          <w:rFonts w:ascii="Book Antiqua" w:hAnsi="Book Antiqua" w:cs="Calibri"/>
          <w:vertAlign w:val="superscript"/>
          <w:lang w:val="en-US"/>
        </w:rPr>
        <w:t>9</w:t>
      </w:r>
      <w:r w:rsidR="00E653C2">
        <w:rPr>
          <w:rFonts w:ascii="Book Antiqua" w:eastAsia="宋体" w:hAnsi="Book Antiqua" w:cs="Calibri" w:hint="eastAsia"/>
          <w:vertAlign w:val="superscript"/>
          <w:lang w:val="en-US" w:eastAsia="zh-CN"/>
        </w:rPr>
        <w:t>3</w:t>
      </w:r>
      <w:r w:rsidR="00E653C2" w:rsidRPr="00B076CF">
        <w:rPr>
          <w:rFonts w:ascii="Book Antiqua" w:hAnsi="Book Antiqua" w:cs="Calibri"/>
          <w:vertAlign w:val="superscript"/>
          <w:lang w:val="en-US"/>
        </w:rPr>
        <w:t>]</w:t>
      </w:r>
      <w:r w:rsidR="000204B1" w:rsidRPr="00B076CF">
        <w:rPr>
          <w:rFonts w:ascii="Book Antiqua" w:hAnsi="Book Antiqua" w:cs="Calibri"/>
          <w:lang w:val="en-US"/>
        </w:rPr>
        <w:t xml:space="preserve"> used structured questionnaires</w:t>
      </w:r>
      <w:r w:rsidRPr="00B076CF">
        <w:rPr>
          <w:rFonts w:ascii="Book Antiqua" w:hAnsi="Book Antiqua" w:cs="Calibri"/>
          <w:lang w:val="en-US"/>
        </w:rPr>
        <w:t xml:space="preserve"> administered to 125 consecutive patients admitted to allergy/immunology, gastroenterology, and general medicine clinics to confirm this evidence. The allergy/immunology clinic reported a significantly higher rate of IBS than the general medicine clinic, and surprisingly similar to that reported in</w:t>
      </w:r>
      <w:r w:rsidR="000204B1" w:rsidRPr="00B076CF">
        <w:rPr>
          <w:rFonts w:ascii="Book Antiqua" w:hAnsi="Book Antiqua" w:cs="Calibri"/>
          <w:lang w:val="en-US"/>
        </w:rPr>
        <w:t xml:space="preserve"> the</w:t>
      </w:r>
      <w:r w:rsidRPr="00B076CF">
        <w:rPr>
          <w:rFonts w:ascii="Book Antiqua" w:hAnsi="Book Antiqua" w:cs="Calibri"/>
          <w:lang w:val="en-US"/>
        </w:rPr>
        <w:t xml:space="preserve"> gastroenterology department. Patients reporting atopic symptoms (seasonal allergic rhinitis, asthma, and allergic eczema) were 3.20 times </w:t>
      </w:r>
      <w:r w:rsidR="000204B1" w:rsidRPr="00B076CF">
        <w:rPr>
          <w:rFonts w:ascii="Book Antiqua" w:hAnsi="Book Antiqua" w:cs="Calibri"/>
          <w:lang w:val="en-US"/>
        </w:rPr>
        <w:t xml:space="preserve">more likely </w:t>
      </w:r>
      <w:r w:rsidR="00F80092">
        <w:rPr>
          <w:rFonts w:ascii="Book Antiqua" w:hAnsi="Book Antiqua" w:cs="Calibri"/>
          <w:lang w:val="en-US"/>
        </w:rPr>
        <w:t>(95%</w:t>
      </w:r>
      <w:r w:rsidRPr="00B076CF">
        <w:rPr>
          <w:rFonts w:ascii="Book Antiqua" w:hAnsi="Book Antiqua" w:cs="Calibri"/>
          <w:lang w:val="en-US"/>
        </w:rPr>
        <w:t>CI</w:t>
      </w:r>
      <w:r w:rsidR="00F80092">
        <w:rPr>
          <w:rFonts w:ascii="Book Antiqua" w:eastAsia="宋体" w:hAnsi="Book Antiqua" w:cs="Calibri" w:hint="eastAsia"/>
          <w:lang w:val="en-US" w:eastAsia="zh-CN"/>
        </w:rPr>
        <w:t>:</w:t>
      </w:r>
      <w:r w:rsidRPr="00B076CF">
        <w:rPr>
          <w:rFonts w:ascii="Book Antiqua" w:hAnsi="Book Antiqua" w:cs="Calibri"/>
          <w:lang w:val="en-US"/>
        </w:rPr>
        <w:t xml:space="preserve"> 1.20-8.50, </w:t>
      </w:r>
      <w:r w:rsidR="00C358A7" w:rsidRPr="00C358A7">
        <w:rPr>
          <w:rFonts w:ascii="Book Antiqua" w:hAnsi="Book Antiqua" w:cs="Calibri"/>
          <w:i/>
          <w:caps/>
          <w:lang w:val="en-US"/>
        </w:rPr>
        <w:t>P =</w:t>
      </w:r>
      <w:r w:rsidR="00F80092">
        <w:rPr>
          <w:rFonts w:ascii="Book Antiqua" w:eastAsia="宋体" w:hAnsi="Book Antiqua" w:cs="Calibri" w:hint="eastAsia"/>
          <w:lang w:val="en-US" w:eastAsia="zh-CN"/>
        </w:rPr>
        <w:t xml:space="preserve"> </w:t>
      </w:r>
      <w:r w:rsidRPr="00B076CF">
        <w:rPr>
          <w:rFonts w:ascii="Book Antiqua" w:hAnsi="Book Antiqua" w:cs="Calibri"/>
          <w:lang w:val="en-US"/>
        </w:rPr>
        <w:t xml:space="preserve">0.02) to fulfill the criteria for IBS. Therefore, the authors defined a subgroup of IBS patients (“atopic IBS”) who have typical IBS symptoms in association with atopic manifestations. Significantly, the likelihood of IBS was significantly higher in patients </w:t>
      </w:r>
      <w:r w:rsidR="002806B4" w:rsidRPr="00B076CF">
        <w:rPr>
          <w:rFonts w:ascii="Book Antiqua" w:hAnsi="Book Antiqua" w:cs="Calibri"/>
          <w:lang w:val="en-US"/>
        </w:rPr>
        <w:t xml:space="preserve">also suffering from </w:t>
      </w:r>
      <w:proofErr w:type="gramStart"/>
      <w:r w:rsidR="002806B4" w:rsidRPr="00B076CF">
        <w:rPr>
          <w:rFonts w:ascii="Book Antiqua" w:hAnsi="Book Antiqua" w:cs="Calibri"/>
          <w:lang w:val="en-US"/>
        </w:rPr>
        <w:t>depression</w:t>
      </w:r>
      <w:r w:rsidR="002806B4" w:rsidRPr="00B076CF">
        <w:rPr>
          <w:rFonts w:ascii="Book Antiqua" w:hAnsi="Book Antiqua" w:cs="Calibri"/>
          <w:vertAlign w:val="superscript"/>
          <w:lang w:val="en-US"/>
        </w:rPr>
        <w:t>[</w:t>
      </w:r>
      <w:proofErr w:type="gramEnd"/>
      <w:r w:rsidRPr="00B076CF">
        <w:rPr>
          <w:rFonts w:ascii="Book Antiqua" w:hAnsi="Book Antiqua" w:cs="Calibri"/>
          <w:vertAlign w:val="superscript"/>
          <w:lang w:val="en-US"/>
        </w:rPr>
        <w:t>9</w:t>
      </w:r>
      <w:r w:rsidR="00C95F23" w:rsidRPr="00B076CF">
        <w:rPr>
          <w:rFonts w:ascii="Book Antiqua" w:hAnsi="Book Antiqua" w:cs="Calibri"/>
          <w:vertAlign w:val="superscript"/>
          <w:lang w:val="en-US"/>
        </w:rPr>
        <w:t>3</w:t>
      </w:r>
      <w:r w:rsidR="002806B4" w:rsidRPr="00B076CF">
        <w:rPr>
          <w:rFonts w:ascii="Book Antiqua" w:hAnsi="Book Antiqua" w:cs="Calibri"/>
          <w:vertAlign w:val="superscript"/>
          <w:lang w:val="en-US"/>
        </w:rPr>
        <w:t>]</w:t>
      </w:r>
      <w:r w:rsidRPr="00B076CF">
        <w:rPr>
          <w:rFonts w:ascii="Book Antiqua" w:hAnsi="Book Antiqua" w:cs="Calibri"/>
          <w:lang w:val="en-US"/>
        </w:rPr>
        <w:t xml:space="preserve">. More recently, Jones </w:t>
      </w:r>
      <w:r w:rsidR="003E7466" w:rsidRPr="003E7466">
        <w:rPr>
          <w:rFonts w:ascii="Book Antiqua" w:hAnsi="Book Antiqua" w:cs="Calibri"/>
          <w:i/>
          <w:lang w:val="en-US"/>
        </w:rPr>
        <w:t xml:space="preserve">et </w:t>
      </w:r>
      <w:proofErr w:type="gramStart"/>
      <w:r w:rsidR="003E7466" w:rsidRPr="003E7466">
        <w:rPr>
          <w:rFonts w:ascii="Book Antiqua" w:hAnsi="Book Antiqua" w:cs="Calibri"/>
          <w:i/>
          <w:lang w:val="en-US"/>
        </w:rPr>
        <w:t>al</w:t>
      </w:r>
      <w:r w:rsidR="002806B4" w:rsidRPr="00B076CF">
        <w:rPr>
          <w:rFonts w:ascii="Book Antiqua" w:hAnsi="Book Antiqua" w:cs="Calibri"/>
          <w:vertAlign w:val="superscript"/>
          <w:lang w:val="en-US"/>
        </w:rPr>
        <w:t>[</w:t>
      </w:r>
      <w:proofErr w:type="gramEnd"/>
      <w:r w:rsidRPr="00B076CF">
        <w:rPr>
          <w:rFonts w:ascii="Book Antiqua" w:hAnsi="Book Antiqua" w:cs="Calibri"/>
          <w:vertAlign w:val="superscript"/>
          <w:lang w:val="en-US"/>
        </w:rPr>
        <w:t>9</w:t>
      </w:r>
      <w:r w:rsidR="00C95F23" w:rsidRPr="00B076CF">
        <w:rPr>
          <w:rFonts w:ascii="Book Antiqua" w:hAnsi="Book Antiqua" w:cs="Calibri"/>
          <w:vertAlign w:val="superscript"/>
          <w:lang w:val="en-US"/>
        </w:rPr>
        <w:t>4</w:t>
      </w:r>
      <w:r w:rsidR="002806B4" w:rsidRPr="00B076CF">
        <w:rPr>
          <w:rFonts w:ascii="Book Antiqua" w:hAnsi="Book Antiqua" w:cs="Calibri"/>
          <w:vertAlign w:val="superscript"/>
          <w:lang w:val="en-US"/>
        </w:rPr>
        <w:t>]</w:t>
      </w:r>
      <w:r w:rsidRPr="00B076CF">
        <w:rPr>
          <w:rFonts w:ascii="Book Antiqua" w:hAnsi="Book Antiqua" w:cs="Calibri"/>
          <w:lang w:val="en-US"/>
        </w:rPr>
        <w:t xml:space="preserve"> examined the matching of IBS, functional dyspepsia, and chronic idiopathic constipation diagnosis, with 4 atopic conditions (allergic rhinitis/hay fever, conjunctivitis, eczem</w:t>
      </w:r>
      <w:r w:rsidR="006A5A99">
        <w:rPr>
          <w:rFonts w:ascii="Book Antiqua" w:hAnsi="Book Antiqua" w:cs="Calibri"/>
          <w:lang w:val="en-US"/>
        </w:rPr>
        <w:t>a and bronchial asthma) from 30</w:t>
      </w:r>
      <w:r w:rsidRPr="00B076CF">
        <w:rPr>
          <w:rFonts w:ascii="Book Antiqua" w:hAnsi="Book Antiqua" w:cs="Calibri"/>
          <w:lang w:val="en-US"/>
        </w:rPr>
        <w:t>000 primary care medical records in</w:t>
      </w:r>
      <w:r w:rsidR="000204B1" w:rsidRPr="00B076CF">
        <w:rPr>
          <w:rFonts w:ascii="Book Antiqua" w:hAnsi="Book Antiqua" w:cs="Calibri"/>
          <w:lang w:val="en-US"/>
        </w:rPr>
        <w:t xml:space="preserve"> the</w:t>
      </w:r>
      <w:r w:rsidRPr="00B076CF">
        <w:rPr>
          <w:rFonts w:ascii="Book Antiqua" w:hAnsi="Book Antiqua" w:cs="Calibri"/>
          <w:lang w:val="en-US"/>
        </w:rPr>
        <w:t xml:space="preserve"> U</w:t>
      </w:r>
      <w:r w:rsidR="006A5A99">
        <w:rPr>
          <w:rFonts w:ascii="Book Antiqua" w:eastAsia="宋体" w:hAnsi="Book Antiqua" w:cs="Calibri" w:hint="eastAsia"/>
          <w:lang w:val="en-US" w:eastAsia="zh-CN"/>
        </w:rPr>
        <w:t>nited Kingdom</w:t>
      </w:r>
      <w:r w:rsidRPr="00B076CF">
        <w:rPr>
          <w:rFonts w:ascii="Book Antiqua" w:hAnsi="Book Antiqua" w:cs="Calibri"/>
          <w:lang w:val="en-US"/>
        </w:rPr>
        <w:t>, using the Health Improvement Network (THIN), over a minimum 5 year period. The validity of gastrointestinal d</w:t>
      </w:r>
      <w:r w:rsidR="000204B1" w:rsidRPr="00B076CF">
        <w:rPr>
          <w:rFonts w:ascii="Book Antiqua" w:hAnsi="Book Antiqua" w:cs="Calibri"/>
          <w:lang w:val="en-US"/>
        </w:rPr>
        <w:t>isorder diagnoses has been shown,</w:t>
      </w:r>
      <w:r w:rsidRPr="00B076CF">
        <w:rPr>
          <w:rFonts w:ascii="Book Antiqua" w:hAnsi="Book Antiqua" w:cs="Calibri"/>
          <w:lang w:val="en-US"/>
        </w:rPr>
        <w:t xml:space="preserve"> and the diagnostic reco</w:t>
      </w:r>
      <w:r w:rsidR="002806B4" w:rsidRPr="00B076CF">
        <w:rPr>
          <w:rFonts w:ascii="Book Antiqua" w:hAnsi="Book Antiqua" w:cs="Calibri"/>
          <w:lang w:val="en-US"/>
        </w:rPr>
        <w:t xml:space="preserve">rds in THIN have been </w:t>
      </w:r>
      <w:proofErr w:type="gramStart"/>
      <w:r w:rsidR="002806B4" w:rsidRPr="00B076CF">
        <w:rPr>
          <w:rFonts w:ascii="Book Antiqua" w:hAnsi="Book Antiqua" w:cs="Calibri"/>
          <w:lang w:val="en-US"/>
        </w:rPr>
        <w:t>validated</w:t>
      </w:r>
      <w:r w:rsidR="002806B4" w:rsidRPr="00B076CF">
        <w:rPr>
          <w:rFonts w:ascii="Book Antiqua" w:hAnsi="Book Antiqua" w:cs="Calibri"/>
          <w:vertAlign w:val="superscript"/>
          <w:lang w:val="en-US"/>
        </w:rPr>
        <w:t>[</w:t>
      </w:r>
      <w:proofErr w:type="gramEnd"/>
      <w:r w:rsidRPr="00B076CF">
        <w:rPr>
          <w:rFonts w:ascii="Book Antiqua" w:hAnsi="Book Antiqua" w:cs="Calibri"/>
          <w:vertAlign w:val="superscript"/>
          <w:lang w:val="en-US"/>
        </w:rPr>
        <w:t>9</w:t>
      </w:r>
      <w:r w:rsidR="00C95F23" w:rsidRPr="00B076CF">
        <w:rPr>
          <w:rFonts w:ascii="Book Antiqua" w:hAnsi="Book Antiqua" w:cs="Calibri"/>
          <w:vertAlign w:val="superscript"/>
          <w:lang w:val="en-US"/>
        </w:rPr>
        <w:t>5</w:t>
      </w:r>
      <w:r w:rsidR="002806B4" w:rsidRPr="00B076CF">
        <w:rPr>
          <w:rFonts w:ascii="Book Antiqua" w:hAnsi="Book Antiqua" w:cs="Calibri"/>
          <w:vertAlign w:val="superscript"/>
          <w:lang w:val="en-US"/>
        </w:rPr>
        <w:t>]</w:t>
      </w:r>
      <w:r w:rsidRPr="00B076CF">
        <w:rPr>
          <w:rFonts w:ascii="Book Antiqua" w:hAnsi="Book Antiqua" w:cs="Calibri"/>
          <w:lang w:val="en-US"/>
        </w:rPr>
        <w:t>. The authors considered factors known to be involved in functional gastrointestinal disorders, including age, gender and mood disorders (</w:t>
      </w:r>
      <w:r w:rsidR="008A08A3" w:rsidRPr="008A08A3">
        <w:rPr>
          <w:rFonts w:ascii="Book Antiqua" w:hAnsi="Book Antiqua" w:cs="Calibri"/>
          <w:i/>
          <w:lang w:val="en-US"/>
        </w:rPr>
        <w:t>i.e.,</w:t>
      </w:r>
      <w:r w:rsidRPr="00B076CF">
        <w:rPr>
          <w:rFonts w:ascii="Book Antiqua" w:hAnsi="Book Antiqua" w:cs="Calibri"/>
          <w:lang w:val="en-US"/>
        </w:rPr>
        <w:t xml:space="preserve"> anxiety and depression) to determine whether these </w:t>
      </w:r>
      <w:r w:rsidR="000204B1" w:rsidRPr="00B076CF">
        <w:rPr>
          <w:rFonts w:ascii="Book Antiqua" w:hAnsi="Book Antiqua" w:cs="Calibri"/>
          <w:lang w:val="en-US"/>
        </w:rPr>
        <w:t xml:space="preserve">factors </w:t>
      </w:r>
      <w:r w:rsidRPr="00B076CF">
        <w:rPr>
          <w:rFonts w:ascii="Book Antiqua" w:hAnsi="Book Antiqua" w:cs="Calibri"/>
          <w:lang w:val="en-US"/>
        </w:rPr>
        <w:t>may explain the association. Atopic conditions were found in excess among all functional gastrointestinal disor</w:t>
      </w:r>
      <w:r w:rsidR="00725D56" w:rsidRPr="00B076CF">
        <w:rPr>
          <w:rFonts w:ascii="Book Antiqua" w:hAnsi="Book Antiqua" w:cs="Calibri"/>
          <w:lang w:val="en-US"/>
        </w:rPr>
        <w:t>der</w:t>
      </w:r>
      <w:r w:rsidR="000204B1" w:rsidRPr="00B076CF">
        <w:rPr>
          <w:rFonts w:ascii="Book Antiqua" w:hAnsi="Book Antiqua" w:cs="Calibri"/>
          <w:lang w:val="en-US"/>
        </w:rPr>
        <w:t xml:space="preserve"> groups compared to</w:t>
      </w:r>
      <w:r w:rsidRPr="00B076CF">
        <w:rPr>
          <w:rFonts w:ascii="Book Antiqua" w:hAnsi="Book Antiqua" w:cs="Calibri"/>
          <w:lang w:val="en-US"/>
        </w:rPr>
        <w:t xml:space="preserve"> controls. In particular, in the groups with IBS alone, functional dyspepsia alone</w:t>
      </w:r>
      <w:r w:rsidR="00725D56" w:rsidRPr="00B076CF">
        <w:rPr>
          <w:rFonts w:ascii="Book Antiqua" w:hAnsi="Book Antiqua" w:cs="Calibri"/>
          <w:lang w:val="en-US"/>
        </w:rPr>
        <w:t>,</w:t>
      </w:r>
      <w:r w:rsidRPr="00B076CF">
        <w:rPr>
          <w:rFonts w:ascii="Book Antiqua" w:hAnsi="Book Antiqua" w:cs="Calibri"/>
          <w:lang w:val="en-US"/>
        </w:rPr>
        <w:t xml:space="preserve"> and multiple functional gastrointestinal disorders</w:t>
      </w:r>
      <w:r w:rsidR="000204B1" w:rsidRPr="00B076CF">
        <w:rPr>
          <w:rFonts w:ascii="Book Antiqua" w:hAnsi="Book Antiqua" w:cs="Calibri"/>
          <w:lang w:val="en-US"/>
        </w:rPr>
        <w:t>,</w:t>
      </w:r>
      <w:r w:rsidRPr="00B076CF">
        <w:rPr>
          <w:rFonts w:ascii="Book Antiqua" w:hAnsi="Book Antiqua" w:cs="Calibri"/>
          <w:lang w:val="en-US"/>
        </w:rPr>
        <w:t xml:space="preserve"> there was higher</w:t>
      </w:r>
      <w:r w:rsidR="000204B1" w:rsidRPr="00B076CF">
        <w:rPr>
          <w:rFonts w:ascii="Book Antiqua" w:hAnsi="Book Antiqua" w:cs="Calibri"/>
          <w:lang w:val="en-US"/>
        </w:rPr>
        <w:t xml:space="preserve"> asthma prevalence compared to</w:t>
      </w:r>
      <w:r w:rsidRPr="00B076CF">
        <w:rPr>
          <w:rFonts w:ascii="Book Antiqua" w:hAnsi="Book Antiqua" w:cs="Calibri"/>
          <w:lang w:val="en-US"/>
        </w:rPr>
        <w:t xml:space="preserve"> controls. The excess was generally highest among patients with multiple functional gastrointestinal disorders, and was only partly explained by the </w:t>
      </w:r>
      <w:r w:rsidRPr="00B076CF">
        <w:rPr>
          <w:rFonts w:ascii="Book Antiqua" w:hAnsi="Book Antiqua" w:cs="Calibri"/>
          <w:lang w:val="en-US"/>
        </w:rPr>
        <w:lastRenderedPageBreak/>
        <w:t>“three-way interconnection” among functional gastrointestinal disorders, atopic</w:t>
      </w:r>
      <w:r w:rsidR="00D66D61" w:rsidRPr="00B076CF">
        <w:rPr>
          <w:rFonts w:ascii="Book Antiqua" w:hAnsi="Book Antiqua" w:cs="Calibri"/>
          <w:lang w:val="en-US"/>
        </w:rPr>
        <w:t xml:space="preserve"> conditions and mood </w:t>
      </w:r>
      <w:proofErr w:type="gramStart"/>
      <w:r w:rsidR="00D66D61" w:rsidRPr="00B076CF">
        <w:rPr>
          <w:rFonts w:ascii="Book Antiqua" w:hAnsi="Book Antiqua" w:cs="Calibri"/>
          <w:lang w:val="en-US"/>
        </w:rPr>
        <w:t>disorders</w:t>
      </w:r>
      <w:r w:rsidR="00D66D61" w:rsidRPr="00B076CF">
        <w:rPr>
          <w:rFonts w:ascii="Book Antiqua" w:hAnsi="Book Antiqua" w:cs="Calibri"/>
          <w:vertAlign w:val="superscript"/>
          <w:lang w:val="en-US"/>
        </w:rPr>
        <w:t>[</w:t>
      </w:r>
      <w:proofErr w:type="gramEnd"/>
      <w:r w:rsidRPr="00B076CF">
        <w:rPr>
          <w:rFonts w:ascii="Book Antiqua" w:hAnsi="Book Antiqua" w:cs="Calibri"/>
          <w:vertAlign w:val="superscript"/>
          <w:lang w:val="en-US"/>
        </w:rPr>
        <w:t>9</w:t>
      </w:r>
      <w:r w:rsidR="00C95F23" w:rsidRPr="00B076CF">
        <w:rPr>
          <w:rFonts w:ascii="Book Antiqua" w:hAnsi="Book Antiqua" w:cs="Calibri"/>
          <w:vertAlign w:val="superscript"/>
          <w:lang w:val="en-US"/>
        </w:rPr>
        <w:t>4</w:t>
      </w:r>
      <w:r w:rsidR="00D66D61" w:rsidRPr="00B076CF">
        <w:rPr>
          <w:rFonts w:ascii="Book Antiqua" w:hAnsi="Book Antiqua" w:cs="Calibri"/>
          <w:vertAlign w:val="superscript"/>
          <w:lang w:val="en-US"/>
        </w:rPr>
        <w:t>]</w:t>
      </w:r>
      <w:r w:rsidRPr="00B076CF">
        <w:rPr>
          <w:rFonts w:ascii="Book Antiqua" w:hAnsi="Book Antiqua" w:cs="Calibri"/>
          <w:lang w:val="en-US"/>
        </w:rPr>
        <w:t xml:space="preserve">. </w:t>
      </w:r>
      <w:r w:rsidR="00725D56" w:rsidRPr="00B076CF">
        <w:rPr>
          <w:rFonts w:ascii="Book Antiqua" w:hAnsi="Book Antiqua" w:cs="Calibri"/>
          <w:lang w:val="en-US"/>
        </w:rPr>
        <w:t>I</w:t>
      </w:r>
      <w:r w:rsidRPr="00B076CF">
        <w:rPr>
          <w:rFonts w:ascii="Book Antiqua" w:hAnsi="Book Antiqua" w:cs="Calibri"/>
          <w:lang w:val="en-US"/>
        </w:rPr>
        <w:t xml:space="preserve">n a birth cohort study of 2610 children, </w:t>
      </w:r>
      <w:r w:rsidR="00464F85" w:rsidRPr="00464F85">
        <w:rPr>
          <w:rFonts w:ascii="Book Antiqua" w:hAnsi="Book Antiqua" w:cs="Calibri"/>
          <w:lang w:val="en-US"/>
        </w:rPr>
        <w:t>Olén</w:t>
      </w:r>
      <w:r w:rsidR="00464F85">
        <w:rPr>
          <w:rFonts w:ascii="Book Antiqua" w:eastAsia="宋体" w:hAnsi="Book Antiqua" w:cs="Calibri" w:hint="eastAsia"/>
          <w:lang w:val="en-US" w:eastAsia="zh-CN"/>
        </w:rPr>
        <w:t xml:space="preserve"> </w:t>
      </w:r>
      <w:r w:rsidR="003E7466" w:rsidRPr="003E7466">
        <w:rPr>
          <w:rFonts w:ascii="Book Antiqua" w:hAnsi="Book Antiqua" w:cs="Calibri"/>
          <w:i/>
          <w:lang w:val="en-US"/>
        </w:rPr>
        <w:t xml:space="preserve">et </w:t>
      </w:r>
      <w:proofErr w:type="gramStart"/>
      <w:r w:rsidR="003E7466" w:rsidRPr="003E7466">
        <w:rPr>
          <w:rFonts w:ascii="Book Antiqua" w:hAnsi="Book Antiqua" w:cs="Calibri"/>
          <w:i/>
          <w:lang w:val="en-US"/>
        </w:rPr>
        <w:t>al</w:t>
      </w:r>
      <w:r w:rsidR="00464F85" w:rsidRPr="00464F85">
        <w:rPr>
          <w:rFonts w:ascii="Book Antiqua" w:eastAsia="宋体" w:hAnsi="Book Antiqua" w:cs="Calibri" w:hint="eastAsia"/>
          <w:vertAlign w:val="superscript"/>
          <w:lang w:val="en-US" w:eastAsia="zh-CN"/>
        </w:rPr>
        <w:t>[</w:t>
      </w:r>
      <w:proofErr w:type="gramEnd"/>
      <w:r w:rsidR="00464F85" w:rsidRPr="00464F85">
        <w:rPr>
          <w:rFonts w:ascii="Book Antiqua" w:eastAsia="宋体" w:hAnsi="Book Antiqua" w:cs="Calibri" w:hint="eastAsia"/>
          <w:vertAlign w:val="superscript"/>
          <w:lang w:val="en-US" w:eastAsia="zh-CN"/>
        </w:rPr>
        <w:t>96]</w:t>
      </w:r>
      <w:r w:rsidR="00725D56" w:rsidRPr="00464F85">
        <w:rPr>
          <w:rFonts w:ascii="Book Antiqua" w:hAnsi="Book Antiqua" w:cs="Calibri"/>
          <w:vertAlign w:val="superscript"/>
          <w:lang w:val="en-US"/>
        </w:rPr>
        <w:t xml:space="preserve"> </w:t>
      </w:r>
      <w:r w:rsidRPr="00B076CF">
        <w:rPr>
          <w:rFonts w:ascii="Book Antiqua" w:hAnsi="Book Antiqua" w:cs="Calibri"/>
          <w:lang w:val="en-US"/>
        </w:rPr>
        <w:t>examined the association between allergy-related diseases (asthma, allergic rhinitis, eczema and food allergy) or sensitization (</w:t>
      </w:r>
      <w:r w:rsidR="008A08A3" w:rsidRPr="008A08A3">
        <w:rPr>
          <w:rFonts w:ascii="Book Antiqua" w:hAnsi="Book Antiqua" w:cs="Calibri"/>
          <w:i/>
          <w:lang w:val="en-US"/>
        </w:rPr>
        <w:t>i.e.,</w:t>
      </w:r>
      <w:r w:rsidRPr="00B076CF">
        <w:rPr>
          <w:rFonts w:ascii="Book Antiqua" w:hAnsi="Book Antiqua" w:cs="Calibri"/>
          <w:lang w:val="en-US"/>
        </w:rPr>
        <w:t xml:space="preserve"> allergen-specific IgE detection) and recurrent abdominal pain of functional origin, a specific phenotype of I</w:t>
      </w:r>
      <w:r w:rsidR="003A574A" w:rsidRPr="00B076CF">
        <w:rPr>
          <w:rFonts w:ascii="Book Antiqua" w:hAnsi="Book Antiqua" w:cs="Calibri"/>
          <w:lang w:val="en-US"/>
        </w:rPr>
        <w:t>BS in children. The authors show</w:t>
      </w:r>
      <w:r w:rsidRPr="00B076CF">
        <w:rPr>
          <w:rFonts w:ascii="Book Antiqua" w:hAnsi="Book Antiqua" w:cs="Calibri"/>
          <w:lang w:val="en-US"/>
        </w:rPr>
        <w:t>ed that all allergy-related diseases were associated with concurrent abdominal pain and that the risk increased with increasing number of allergy-related diseases. Asthma in the first two years of life and food allergy at age 8 years</w:t>
      </w:r>
      <w:r w:rsidR="003A574A" w:rsidRPr="00B076CF">
        <w:rPr>
          <w:rFonts w:ascii="Book Antiqua" w:hAnsi="Book Antiqua" w:cs="Calibri"/>
          <w:lang w:val="en-US"/>
        </w:rPr>
        <w:t xml:space="preserve"> </w:t>
      </w:r>
      <w:r w:rsidRPr="00B076CF">
        <w:rPr>
          <w:rFonts w:ascii="Book Antiqua" w:hAnsi="Book Antiqua" w:cs="Calibri"/>
          <w:lang w:val="en-US"/>
        </w:rPr>
        <w:t>were significantly associated with abdominal pain at 12 years. There was an increased risk of abdominal pain at 12 years in children sensitized to food allergens at 4 or 8 years, but in stratified analyses, this was confined to children whose parents had not reported food allergy at</w:t>
      </w:r>
      <w:r w:rsidR="003A574A" w:rsidRPr="00B076CF">
        <w:rPr>
          <w:rFonts w:ascii="Book Antiqua" w:hAnsi="Book Antiqua" w:cs="Calibri"/>
          <w:lang w:val="en-US"/>
        </w:rPr>
        <w:t xml:space="preserve"> the</w:t>
      </w:r>
      <w:r w:rsidR="00D66D61" w:rsidRPr="00B076CF">
        <w:rPr>
          <w:rFonts w:ascii="Book Antiqua" w:hAnsi="Book Antiqua" w:cs="Calibri"/>
          <w:lang w:val="en-US"/>
        </w:rPr>
        <w:t xml:space="preserve"> time of </w:t>
      </w:r>
      <w:proofErr w:type="gramStart"/>
      <w:r w:rsidR="00D66D61" w:rsidRPr="00B076CF">
        <w:rPr>
          <w:rFonts w:ascii="Book Antiqua" w:hAnsi="Book Antiqua" w:cs="Calibri"/>
          <w:lang w:val="en-US"/>
        </w:rPr>
        <w:t>sensitization</w:t>
      </w:r>
      <w:r w:rsidR="00D66D61" w:rsidRPr="00B076CF">
        <w:rPr>
          <w:rFonts w:ascii="Book Antiqua" w:hAnsi="Book Antiqua" w:cs="Calibri"/>
          <w:vertAlign w:val="superscript"/>
          <w:lang w:val="en-US"/>
        </w:rPr>
        <w:t>[</w:t>
      </w:r>
      <w:proofErr w:type="gramEnd"/>
      <w:r w:rsidRPr="00B076CF">
        <w:rPr>
          <w:rFonts w:ascii="Book Antiqua" w:hAnsi="Book Antiqua" w:cs="Calibri"/>
          <w:vertAlign w:val="superscript"/>
          <w:lang w:val="en-US"/>
        </w:rPr>
        <w:t>9</w:t>
      </w:r>
      <w:r w:rsidR="00C95F23" w:rsidRPr="00B076CF">
        <w:rPr>
          <w:rFonts w:ascii="Book Antiqua" w:hAnsi="Book Antiqua" w:cs="Calibri"/>
          <w:vertAlign w:val="superscript"/>
          <w:lang w:val="en-US"/>
        </w:rPr>
        <w:t>6</w:t>
      </w:r>
      <w:r w:rsidR="00D66D61" w:rsidRPr="00B076CF">
        <w:rPr>
          <w:rFonts w:ascii="Book Antiqua" w:hAnsi="Book Antiqua" w:cs="Calibri"/>
          <w:vertAlign w:val="superscript"/>
          <w:lang w:val="en-US"/>
        </w:rPr>
        <w:t>]</w:t>
      </w:r>
      <w:r w:rsidRPr="00B076CF">
        <w:rPr>
          <w:rFonts w:ascii="Book Antiqua" w:hAnsi="Book Antiqua" w:cs="Calibri"/>
          <w:lang w:val="en-US"/>
        </w:rPr>
        <w:t>.</w:t>
      </w:r>
    </w:p>
    <w:p w14:paraId="2D932F37" w14:textId="6A3F6ABC" w:rsidR="00F47A90" w:rsidRPr="00B076CF" w:rsidRDefault="00F47A90" w:rsidP="00401628">
      <w:pPr>
        <w:spacing w:line="360" w:lineRule="auto"/>
        <w:ind w:firstLineChars="200" w:firstLine="480"/>
        <w:jc w:val="both"/>
        <w:rPr>
          <w:rFonts w:ascii="Book Antiqua" w:hAnsi="Book Antiqua" w:cs="Calibri"/>
          <w:lang w:val="en-US"/>
        </w:rPr>
      </w:pPr>
      <w:r w:rsidRPr="00B076CF">
        <w:rPr>
          <w:rFonts w:ascii="Book Antiqua" w:hAnsi="Book Antiqua" w:cs="Calibri"/>
          <w:lang w:val="en-US"/>
        </w:rPr>
        <w:t>Another in</w:t>
      </w:r>
      <w:r w:rsidR="003A574A" w:rsidRPr="00B076CF">
        <w:rPr>
          <w:rFonts w:ascii="Book Antiqua" w:hAnsi="Book Antiqua" w:cs="Calibri"/>
          <w:lang w:val="en-US"/>
        </w:rPr>
        <w:t>teresting field of study includes</w:t>
      </w:r>
      <w:r w:rsidRPr="00B076CF">
        <w:rPr>
          <w:rFonts w:ascii="Book Antiqua" w:hAnsi="Book Antiqua" w:cs="Calibri"/>
          <w:lang w:val="en-US"/>
        </w:rPr>
        <w:t xml:space="preserve"> the patients with self-reported food allergy. In a study performed in patients with self-reported food allergy there was an increased prevalence of both IBS and atopic disease (</w:t>
      </w:r>
      <w:r w:rsidR="007E2B02" w:rsidRPr="007E2B02">
        <w:rPr>
          <w:rFonts w:ascii="Book Antiqua" w:hAnsi="Book Antiqua" w:cs="Calibri"/>
          <w:i/>
          <w:lang w:val="en-US"/>
        </w:rPr>
        <w:t>e.g.,</w:t>
      </w:r>
      <w:r w:rsidRPr="00B076CF">
        <w:rPr>
          <w:rFonts w:ascii="Book Antiqua" w:hAnsi="Book Antiqua" w:cs="Calibri"/>
          <w:lang w:val="en-US"/>
        </w:rPr>
        <w:t xml:space="preserve"> bronchial asthma and rhinoconjuctivitis) compared to healthy subjects. These Authors studied a small group composed of 29 patients with perceived food allergy and IBS, and found a high prevalence of atopic disease: about 60%, as defined by 3 or more</w:t>
      </w:r>
      <w:r w:rsidR="00707B4D" w:rsidRPr="00B076CF">
        <w:rPr>
          <w:rFonts w:ascii="Book Antiqua" w:hAnsi="Book Antiqua" w:cs="Calibri"/>
          <w:lang w:val="en-US"/>
        </w:rPr>
        <w:t xml:space="preserve"> positive skin prick tests (SPT</w:t>
      </w:r>
      <w:r w:rsidR="00D66D61" w:rsidRPr="00B076CF">
        <w:rPr>
          <w:rFonts w:ascii="Book Antiqua" w:hAnsi="Book Antiqua" w:cs="Calibri"/>
          <w:lang w:val="en-US"/>
        </w:rPr>
        <w:t xml:space="preserve">) to inhalant </w:t>
      </w:r>
      <w:proofErr w:type="gramStart"/>
      <w:r w:rsidR="00D66D61" w:rsidRPr="00B076CF">
        <w:rPr>
          <w:rFonts w:ascii="Book Antiqua" w:hAnsi="Book Antiqua" w:cs="Calibri"/>
          <w:lang w:val="en-US"/>
        </w:rPr>
        <w:t>allergens</w:t>
      </w:r>
      <w:r w:rsidR="00D66D61" w:rsidRPr="00B076CF">
        <w:rPr>
          <w:rFonts w:ascii="Book Antiqua" w:hAnsi="Book Antiqua" w:cs="Calibri"/>
          <w:vertAlign w:val="superscript"/>
          <w:lang w:val="en-US"/>
        </w:rPr>
        <w:t>[</w:t>
      </w:r>
      <w:proofErr w:type="gramEnd"/>
      <w:r w:rsidR="00C95F23" w:rsidRPr="00B076CF">
        <w:rPr>
          <w:rFonts w:ascii="Book Antiqua" w:hAnsi="Book Antiqua" w:cs="Calibri"/>
          <w:vertAlign w:val="superscript"/>
          <w:lang w:val="en-US"/>
        </w:rPr>
        <w:t>97</w:t>
      </w:r>
      <w:r w:rsidR="00D66D61" w:rsidRPr="00B076CF">
        <w:rPr>
          <w:rFonts w:ascii="Book Antiqua" w:hAnsi="Book Antiqua" w:cs="Calibri"/>
          <w:vertAlign w:val="superscript"/>
          <w:lang w:val="en-US"/>
        </w:rPr>
        <w:t>]</w:t>
      </w:r>
      <w:r w:rsidRPr="00B076CF">
        <w:rPr>
          <w:rFonts w:ascii="Book Antiqua" w:hAnsi="Book Antiqua" w:cs="Calibri"/>
          <w:lang w:val="en-US"/>
        </w:rPr>
        <w:t xml:space="preserve">. More recently, Lillestøl </w:t>
      </w:r>
      <w:r w:rsidR="003E7466" w:rsidRPr="003E7466">
        <w:rPr>
          <w:rFonts w:ascii="Book Antiqua" w:hAnsi="Book Antiqua" w:cs="Calibri"/>
          <w:i/>
          <w:lang w:val="en-US"/>
        </w:rPr>
        <w:t xml:space="preserve">et </w:t>
      </w:r>
      <w:proofErr w:type="gramStart"/>
      <w:r w:rsidR="003E7466" w:rsidRPr="003E7466">
        <w:rPr>
          <w:rFonts w:ascii="Book Antiqua" w:hAnsi="Book Antiqua" w:cs="Calibri"/>
          <w:i/>
          <w:lang w:val="en-US"/>
        </w:rPr>
        <w:t>al</w:t>
      </w:r>
      <w:r w:rsidR="00401628" w:rsidRPr="00401628">
        <w:rPr>
          <w:rFonts w:ascii="Book Antiqua" w:eastAsia="宋体" w:hAnsi="Book Antiqua" w:cs="Calibri" w:hint="eastAsia"/>
          <w:vertAlign w:val="superscript"/>
          <w:lang w:val="en-US" w:eastAsia="zh-CN"/>
        </w:rPr>
        <w:t>[</w:t>
      </w:r>
      <w:proofErr w:type="gramEnd"/>
      <w:r w:rsidR="00401628" w:rsidRPr="00401628">
        <w:rPr>
          <w:rFonts w:ascii="Book Antiqua" w:eastAsia="宋体" w:hAnsi="Book Antiqua" w:cs="Calibri" w:hint="eastAsia"/>
          <w:vertAlign w:val="superscript"/>
          <w:lang w:val="en-US" w:eastAsia="zh-CN"/>
        </w:rPr>
        <w:t>98]</w:t>
      </w:r>
      <w:r w:rsidRPr="00B076CF">
        <w:rPr>
          <w:rFonts w:ascii="Book Antiqua" w:hAnsi="Book Antiqua" w:cs="Calibri"/>
          <w:lang w:val="en-US"/>
        </w:rPr>
        <w:t xml:space="preserve"> explored the association between atopic diseases, gastrointestinal symptoms, and possible gastrointestinal manifestations of atopic disease in 71 adult patients with gastrointestinal complaints self-attributed to food allergy. The </w:t>
      </w:r>
      <w:r w:rsidR="00707B4D" w:rsidRPr="00B076CF">
        <w:rPr>
          <w:rFonts w:ascii="Book Antiqua" w:hAnsi="Book Antiqua" w:cs="Calibri"/>
          <w:lang w:val="en-US"/>
        </w:rPr>
        <w:t>authors evaluated symptoms, SPT</w:t>
      </w:r>
      <w:r w:rsidRPr="00B076CF">
        <w:rPr>
          <w:rFonts w:ascii="Book Antiqua" w:hAnsi="Book Antiqua" w:cs="Calibri"/>
          <w:lang w:val="en-US"/>
        </w:rPr>
        <w:t xml:space="preserve">, serum markers of allergy (total and specific IgE, tryptase, and eosinophil cationic protein), intestinal permeability, IgE- and tryptase-positive cells and eosinophils in duodenal biopsies. The diagnosis </w:t>
      </w:r>
      <w:r w:rsidR="003A574A" w:rsidRPr="00B076CF">
        <w:rPr>
          <w:rFonts w:ascii="Book Antiqua" w:hAnsi="Book Antiqua" w:cs="Calibri"/>
          <w:lang w:val="en-US"/>
        </w:rPr>
        <w:t>of food allergy was based on</w:t>
      </w:r>
      <w:r w:rsidRPr="00B076CF">
        <w:rPr>
          <w:rFonts w:ascii="Book Antiqua" w:hAnsi="Book Antiqua" w:cs="Calibri"/>
          <w:lang w:val="en-US"/>
        </w:rPr>
        <w:t xml:space="preserve"> double-blind placebo-controlled food challenges (DBPCFC), the method which is con</w:t>
      </w:r>
      <w:r w:rsidR="001545E4" w:rsidRPr="00B076CF">
        <w:rPr>
          <w:rFonts w:ascii="Book Antiqua" w:hAnsi="Book Antiqua" w:cs="Calibri"/>
          <w:lang w:val="en-US"/>
        </w:rPr>
        <w:t>sidered the gold standard in</w:t>
      </w:r>
      <w:r w:rsidRPr="00B076CF">
        <w:rPr>
          <w:rFonts w:ascii="Book Antiqua" w:hAnsi="Book Antiqua" w:cs="Calibri"/>
          <w:lang w:val="en-US"/>
        </w:rPr>
        <w:t xml:space="preserve"> adverse food reaction diagnosis (see below). The authors demonstrated that 93% of the patients suffered from IBS and 61% patients had atopic diseases (predominantly rhinoconjunctivitis). Atopic patients had increased density of IgE-bearing cells (mainly mast cells) and intes</w:t>
      </w:r>
      <w:r w:rsidR="00707B4D" w:rsidRPr="00B076CF">
        <w:rPr>
          <w:rFonts w:ascii="Book Antiqua" w:hAnsi="Book Antiqua" w:cs="Calibri"/>
          <w:lang w:val="en-US"/>
        </w:rPr>
        <w:t>tinal permeability compared to</w:t>
      </w:r>
      <w:r w:rsidRPr="00B076CF">
        <w:rPr>
          <w:rFonts w:ascii="Book Antiqua" w:hAnsi="Book Antiqua" w:cs="Calibri"/>
          <w:lang w:val="en-US"/>
        </w:rPr>
        <w:t xml:space="preserve"> non-atopic patients, but gastrointestinal symptoms (</w:t>
      </w:r>
      <w:r w:rsidR="008A08A3" w:rsidRPr="008A08A3">
        <w:rPr>
          <w:rFonts w:ascii="Book Antiqua" w:hAnsi="Book Antiqua" w:cs="Calibri"/>
          <w:i/>
          <w:lang w:val="en-US"/>
        </w:rPr>
        <w:t>i.e.,</w:t>
      </w:r>
      <w:r w:rsidRPr="00B076CF">
        <w:rPr>
          <w:rFonts w:ascii="Book Antiqua" w:hAnsi="Book Antiqua" w:cs="Calibri"/>
          <w:lang w:val="en-US"/>
        </w:rPr>
        <w:t xml:space="preserve"> IBS-like presentation) did not differ between groups. IgE</w:t>
      </w:r>
      <w:r w:rsidR="00707B4D" w:rsidRPr="00B076CF">
        <w:rPr>
          <w:rFonts w:ascii="Book Antiqua" w:hAnsi="Book Antiqua" w:cs="Calibri"/>
          <w:lang w:val="en-US"/>
        </w:rPr>
        <w:t>-sensitization was mainly against</w:t>
      </w:r>
      <w:r w:rsidRPr="00B076CF">
        <w:rPr>
          <w:rFonts w:ascii="Book Antiqua" w:hAnsi="Book Antiqua" w:cs="Calibri"/>
          <w:lang w:val="en-US"/>
        </w:rPr>
        <w:t xml:space="preserve"> inhalants and pollen-associated food </w:t>
      </w:r>
      <w:r w:rsidRPr="00B076CF">
        <w:rPr>
          <w:rFonts w:ascii="Book Antiqua" w:hAnsi="Book Antiqua" w:cs="Calibri"/>
          <w:lang w:val="en-US"/>
        </w:rPr>
        <w:lastRenderedPageBreak/>
        <w:t>allergens. The numbers of IgE-positive cells and the intestinal permeability did not differ between patients who were sensitized to inhalants and those who were only sens</w:t>
      </w:r>
      <w:r w:rsidR="00707B4D" w:rsidRPr="00B076CF">
        <w:rPr>
          <w:rFonts w:ascii="Book Antiqua" w:hAnsi="Book Antiqua" w:cs="Calibri"/>
          <w:lang w:val="en-US"/>
        </w:rPr>
        <w:t>itized to food. However, DBPCFC</w:t>
      </w:r>
      <w:r w:rsidRPr="00B076CF">
        <w:rPr>
          <w:rFonts w:ascii="Book Antiqua" w:hAnsi="Book Antiqua" w:cs="Calibri"/>
          <w:lang w:val="en-US"/>
        </w:rPr>
        <w:t xml:space="preserve"> were negative in most of the patients, and the clinical significance of such sensitization was uncertain. In the article, however, the DBPCFC challenge method was not described and this limits the oppor</w:t>
      </w:r>
      <w:r w:rsidR="00D66D61" w:rsidRPr="00B076CF">
        <w:rPr>
          <w:rFonts w:ascii="Book Antiqua" w:hAnsi="Book Antiqua" w:cs="Calibri"/>
          <w:lang w:val="en-US"/>
        </w:rPr>
        <w:t xml:space="preserve">tunity to evaluate the </w:t>
      </w:r>
      <w:proofErr w:type="gramStart"/>
      <w:r w:rsidR="00D66D61" w:rsidRPr="00B076CF">
        <w:rPr>
          <w:rFonts w:ascii="Book Antiqua" w:hAnsi="Book Antiqua" w:cs="Calibri"/>
          <w:lang w:val="en-US"/>
        </w:rPr>
        <w:t>results</w:t>
      </w:r>
      <w:r w:rsidR="00D66D61" w:rsidRPr="00B076CF">
        <w:rPr>
          <w:rFonts w:ascii="Book Antiqua" w:hAnsi="Book Antiqua" w:cs="Calibri"/>
          <w:vertAlign w:val="superscript"/>
          <w:lang w:val="en-US"/>
        </w:rPr>
        <w:t>[</w:t>
      </w:r>
      <w:proofErr w:type="gramEnd"/>
      <w:r w:rsidRPr="00B076CF">
        <w:rPr>
          <w:rFonts w:ascii="Book Antiqua" w:hAnsi="Book Antiqua" w:cs="Calibri"/>
          <w:vertAlign w:val="superscript"/>
          <w:lang w:val="en-US"/>
        </w:rPr>
        <w:t>9</w:t>
      </w:r>
      <w:r w:rsidR="00C95F23" w:rsidRPr="00B076CF">
        <w:rPr>
          <w:rFonts w:ascii="Book Antiqua" w:hAnsi="Book Antiqua" w:cs="Calibri"/>
          <w:vertAlign w:val="superscript"/>
          <w:lang w:val="en-US"/>
        </w:rPr>
        <w:t>8</w:t>
      </w:r>
      <w:r w:rsidR="00D66D61" w:rsidRPr="00B076CF">
        <w:rPr>
          <w:rFonts w:ascii="Book Antiqua" w:hAnsi="Book Antiqua" w:cs="Calibri"/>
          <w:vertAlign w:val="superscript"/>
          <w:lang w:val="en-US"/>
        </w:rPr>
        <w:t>]</w:t>
      </w:r>
      <w:r w:rsidRPr="00B076CF">
        <w:rPr>
          <w:rFonts w:ascii="Book Antiqua" w:hAnsi="Book Antiqua" w:cs="Calibri"/>
          <w:lang w:val="en-US"/>
        </w:rPr>
        <w:t xml:space="preserve">. </w:t>
      </w:r>
      <w:r w:rsidRPr="00B076CF">
        <w:rPr>
          <w:rFonts w:ascii="Book Antiqua" w:hAnsi="Book Antiqua" w:cs="Calibri"/>
          <w:lang w:val="en-GB"/>
        </w:rPr>
        <w:t>In this context, i</w:t>
      </w:r>
      <w:r w:rsidRPr="00B076CF">
        <w:rPr>
          <w:rFonts w:ascii="Book Antiqua" w:hAnsi="Book Antiqua" w:cs="Calibri"/>
          <w:lang w:val="en-US"/>
        </w:rPr>
        <w:t xml:space="preserve">t has been also demonstrated that perceived food allergy in IBS patients may be associated with more severe and debilitating illness. </w:t>
      </w:r>
      <w:r w:rsidR="00401628" w:rsidRPr="00401628">
        <w:rPr>
          <w:rFonts w:ascii="Book Antiqua" w:hAnsi="Book Antiqua" w:cs="Calibri"/>
          <w:lang w:val="en-US"/>
        </w:rPr>
        <w:t>Berstad</w:t>
      </w:r>
      <w:r w:rsidR="00401628">
        <w:rPr>
          <w:rFonts w:ascii="Book Antiqua" w:eastAsia="宋体" w:hAnsi="Book Antiqua" w:cs="Calibri" w:hint="eastAsia"/>
          <w:lang w:val="en-US" w:eastAsia="zh-CN"/>
        </w:rPr>
        <w:t xml:space="preserve"> </w:t>
      </w:r>
      <w:r w:rsidR="003E7466" w:rsidRPr="003E7466">
        <w:rPr>
          <w:rFonts w:ascii="Book Antiqua" w:hAnsi="Book Antiqua" w:cs="Calibri"/>
          <w:i/>
          <w:lang w:val="en-US"/>
        </w:rPr>
        <w:t xml:space="preserve">et </w:t>
      </w:r>
      <w:proofErr w:type="gramStart"/>
      <w:r w:rsidR="003E7466" w:rsidRPr="003E7466">
        <w:rPr>
          <w:rFonts w:ascii="Book Antiqua" w:hAnsi="Book Antiqua" w:cs="Calibri"/>
          <w:i/>
          <w:lang w:val="en-US"/>
        </w:rPr>
        <w:t>al</w:t>
      </w:r>
      <w:r w:rsidR="00401628" w:rsidRPr="00401628">
        <w:rPr>
          <w:rFonts w:ascii="Book Antiqua" w:eastAsia="宋体" w:hAnsi="Book Antiqua" w:cs="Calibri" w:hint="eastAsia"/>
          <w:vertAlign w:val="superscript"/>
          <w:lang w:val="en-US" w:eastAsia="zh-CN"/>
        </w:rPr>
        <w:t>[</w:t>
      </w:r>
      <w:proofErr w:type="gramEnd"/>
      <w:r w:rsidR="00401628" w:rsidRPr="00401628">
        <w:rPr>
          <w:rFonts w:ascii="Book Antiqua" w:eastAsia="宋体" w:hAnsi="Book Antiqua" w:cs="Calibri" w:hint="eastAsia"/>
          <w:vertAlign w:val="superscript"/>
          <w:lang w:val="en-US" w:eastAsia="zh-CN"/>
        </w:rPr>
        <w:t>99]</w:t>
      </w:r>
      <w:r w:rsidRPr="00B076CF">
        <w:rPr>
          <w:rFonts w:ascii="Book Antiqua" w:hAnsi="Book Antiqua" w:cs="Calibri"/>
          <w:lang w:val="en-US"/>
        </w:rPr>
        <w:t xml:space="preserve"> in a prospective study enrolling 84 patients referred for perceived food allergy assessed the severity of their intestinal and extra-intestinal symptoms. All but 1 patient were diagnosed with IBS, according to the Rome III criteria. The large majority of subjects reported extra-intestinal symptoms; 85% </w:t>
      </w:r>
      <w:r w:rsidR="00707B4D" w:rsidRPr="00B076CF">
        <w:rPr>
          <w:rFonts w:ascii="Book Antiqua" w:hAnsi="Book Antiqua" w:cs="Calibri"/>
          <w:lang w:val="en-US"/>
        </w:rPr>
        <w:t xml:space="preserve">reported </w:t>
      </w:r>
      <w:r w:rsidRPr="00B076CF">
        <w:rPr>
          <w:rFonts w:ascii="Book Antiqua" w:hAnsi="Book Antiqua" w:cs="Calibri"/>
          <w:lang w:val="en-US"/>
        </w:rPr>
        <w:t>symptoms suggestive of chronic fatigue</w:t>
      </w:r>
      <w:r w:rsidR="00707B4D" w:rsidRPr="00B076CF">
        <w:rPr>
          <w:rFonts w:ascii="Book Antiqua" w:hAnsi="Book Antiqua" w:cs="Calibri"/>
          <w:lang w:val="en-US"/>
        </w:rPr>
        <w:t>, and 71%</w:t>
      </w:r>
      <w:r w:rsidRPr="00B076CF">
        <w:rPr>
          <w:rFonts w:ascii="Book Antiqua" w:hAnsi="Book Antiqua" w:cs="Calibri"/>
          <w:lang w:val="en-US"/>
        </w:rPr>
        <w:t xml:space="preserve"> fibromyalgia. These s</w:t>
      </w:r>
      <w:r w:rsidR="0095396F" w:rsidRPr="00B076CF">
        <w:rPr>
          <w:rFonts w:ascii="Book Antiqua" w:hAnsi="Book Antiqua" w:cs="Calibri"/>
          <w:lang w:val="en-US"/>
        </w:rPr>
        <w:t xml:space="preserve">ymptoms could not be explained </w:t>
      </w:r>
      <w:r w:rsidRPr="00B076CF">
        <w:rPr>
          <w:rFonts w:ascii="Book Antiqua" w:hAnsi="Book Antiqua" w:cs="Calibri"/>
          <w:lang w:val="en-US"/>
        </w:rPr>
        <w:t>either by IgE-mediated food allergy</w:t>
      </w:r>
      <w:r w:rsidR="0095396F" w:rsidRPr="00B076CF">
        <w:rPr>
          <w:rFonts w:ascii="Book Antiqua" w:hAnsi="Book Antiqua" w:cs="Calibri"/>
          <w:lang w:val="en-US"/>
        </w:rPr>
        <w:t xml:space="preserve"> </w:t>
      </w:r>
      <w:r w:rsidRPr="00B076CF">
        <w:rPr>
          <w:rFonts w:ascii="Book Antiqua" w:hAnsi="Book Antiqua" w:cs="Calibri"/>
          <w:lang w:val="en-US"/>
        </w:rPr>
        <w:t>or by organic patholog</w:t>
      </w:r>
      <w:r w:rsidR="0095396F" w:rsidRPr="00B076CF">
        <w:rPr>
          <w:rFonts w:ascii="Book Antiqua" w:hAnsi="Book Antiqua" w:cs="Calibri"/>
          <w:lang w:val="en-US"/>
        </w:rPr>
        <w:t>y. The authors conclude that</w:t>
      </w:r>
      <w:r w:rsidRPr="00B076CF">
        <w:rPr>
          <w:rFonts w:ascii="Book Antiqua" w:hAnsi="Book Antiqua" w:cs="Calibri"/>
          <w:lang w:val="en-US"/>
        </w:rPr>
        <w:t xml:space="preserve"> comor</w:t>
      </w:r>
      <w:r w:rsidR="0095396F" w:rsidRPr="00B076CF">
        <w:rPr>
          <w:rFonts w:ascii="Book Antiqua" w:hAnsi="Book Antiqua" w:cs="Calibri"/>
          <w:lang w:val="en-US"/>
        </w:rPr>
        <w:t>bidity</w:t>
      </w:r>
      <w:r w:rsidRPr="00B076CF">
        <w:rPr>
          <w:rFonts w:ascii="Book Antiqua" w:hAnsi="Book Antiqua" w:cs="Calibri"/>
          <w:lang w:val="en-US"/>
        </w:rPr>
        <w:t xml:space="preserve"> </w:t>
      </w:r>
      <w:r w:rsidR="0095396F" w:rsidRPr="00B076CF">
        <w:rPr>
          <w:rFonts w:ascii="Book Antiqua" w:hAnsi="Book Antiqua" w:cs="Calibri"/>
          <w:lang w:val="en-US"/>
        </w:rPr>
        <w:t>(</w:t>
      </w:r>
      <w:r w:rsidRPr="00B076CF">
        <w:rPr>
          <w:rFonts w:ascii="Book Antiqua" w:hAnsi="Book Antiqua" w:cs="Calibri"/>
          <w:lang w:val="en-US"/>
        </w:rPr>
        <w:t>the triad of IBS, chronic fatigue, and musculoskeletal pain</w:t>
      </w:r>
      <w:r w:rsidR="0095396F" w:rsidRPr="00B076CF">
        <w:rPr>
          <w:rFonts w:ascii="Book Antiqua" w:hAnsi="Book Antiqua" w:cs="Calibri"/>
          <w:lang w:val="en-US"/>
        </w:rPr>
        <w:t>)</w:t>
      </w:r>
      <w:r w:rsidRPr="00B076CF">
        <w:rPr>
          <w:rFonts w:ascii="Book Antiqua" w:hAnsi="Book Antiqua" w:cs="Calibri"/>
          <w:lang w:val="en-US"/>
        </w:rPr>
        <w:t xml:space="preserve"> demonstrated in 71% of examined patients, might be caus</w:t>
      </w:r>
      <w:r w:rsidR="00D66D61" w:rsidRPr="00B076CF">
        <w:rPr>
          <w:rFonts w:ascii="Book Antiqua" w:hAnsi="Book Antiqua" w:cs="Calibri"/>
          <w:lang w:val="en-US"/>
        </w:rPr>
        <w:t xml:space="preserve">ed by a common underlying </w:t>
      </w:r>
      <w:proofErr w:type="gramStart"/>
      <w:r w:rsidR="00D66D61" w:rsidRPr="00B076CF">
        <w:rPr>
          <w:rFonts w:ascii="Book Antiqua" w:hAnsi="Book Antiqua" w:cs="Calibri"/>
          <w:lang w:val="en-US"/>
        </w:rPr>
        <w:t>cause</w:t>
      </w:r>
      <w:r w:rsidR="00D66D61" w:rsidRPr="00B076CF">
        <w:rPr>
          <w:rFonts w:ascii="Book Antiqua" w:hAnsi="Book Antiqua" w:cs="Calibri"/>
          <w:vertAlign w:val="superscript"/>
          <w:lang w:val="en-US"/>
        </w:rPr>
        <w:t>[</w:t>
      </w:r>
      <w:proofErr w:type="gramEnd"/>
      <w:r w:rsidR="00C95F23" w:rsidRPr="00B076CF">
        <w:rPr>
          <w:rFonts w:ascii="Book Antiqua" w:hAnsi="Book Antiqua" w:cs="Calibri"/>
          <w:vertAlign w:val="superscript"/>
          <w:lang w:val="en-US"/>
        </w:rPr>
        <w:t>99</w:t>
      </w:r>
      <w:r w:rsidR="00D66D61" w:rsidRPr="00B076CF">
        <w:rPr>
          <w:rFonts w:ascii="Book Antiqua" w:hAnsi="Book Antiqua" w:cs="Calibri"/>
          <w:vertAlign w:val="superscript"/>
          <w:lang w:val="en-US"/>
        </w:rPr>
        <w:t>]</w:t>
      </w:r>
      <w:r w:rsidRPr="00B076CF">
        <w:rPr>
          <w:rFonts w:ascii="Book Antiqua" w:hAnsi="Book Antiqua" w:cs="Calibri"/>
          <w:lang w:val="en-US"/>
        </w:rPr>
        <w:t xml:space="preserve">. Lind </w:t>
      </w:r>
      <w:r w:rsidR="003E7466" w:rsidRPr="003E7466">
        <w:rPr>
          <w:rFonts w:ascii="Book Antiqua" w:hAnsi="Book Antiqua" w:cs="Calibri"/>
          <w:i/>
          <w:lang w:val="en-US"/>
        </w:rPr>
        <w:t xml:space="preserve">et </w:t>
      </w:r>
      <w:proofErr w:type="gramStart"/>
      <w:r w:rsidR="003E7466" w:rsidRPr="003E7466">
        <w:rPr>
          <w:rFonts w:ascii="Book Antiqua" w:hAnsi="Book Antiqua" w:cs="Calibri"/>
          <w:i/>
          <w:lang w:val="en-US"/>
        </w:rPr>
        <w:t>al</w:t>
      </w:r>
      <w:r w:rsidR="00165963" w:rsidRPr="00B076CF">
        <w:rPr>
          <w:rFonts w:ascii="Book Antiqua" w:hAnsi="Book Antiqua" w:cs="Calibri"/>
          <w:vertAlign w:val="superscript"/>
          <w:lang w:val="en-US"/>
        </w:rPr>
        <w:t>[</w:t>
      </w:r>
      <w:proofErr w:type="gramEnd"/>
      <w:r w:rsidR="00165963" w:rsidRPr="00B076CF">
        <w:rPr>
          <w:rFonts w:ascii="Book Antiqua" w:hAnsi="Book Antiqua" w:cs="Calibri"/>
          <w:vertAlign w:val="superscript"/>
          <w:lang w:val="en-US"/>
        </w:rPr>
        <w:t>100]</w:t>
      </w:r>
      <w:r w:rsidRPr="00B076CF">
        <w:rPr>
          <w:rFonts w:ascii="Book Antiqua" w:hAnsi="Book Antiqua" w:cs="Calibri"/>
          <w:lang w:val="en-US"/>
        </w:rPr>
        <w:t xml:space="preserve"> reported similar results, validating a Norwegian translation of the Fatigue Impact Scale (FIS); the impact of fatigue among 38 patients with self-reported food allergy and IBS was greater tha</w:t>
      </w:r>
      <w:r w:rsidR="00D66D61" w:rsidRPr="00B076CF">
        <w:rPr>
          <w:rFonts w:ascii="Book Antiqua" w:hAnsi="Book Antiqua" w:cs="Calibri"/>
          <w:lang w:val="en-US"/>
        </w:rPr>
        <w:t>n among the 42 healthy controls</w:t>
      </w:r>
      <w:r w:rsidRPr="00B076CF">
        <w:rPr>
          <w:rFonts w:ascii="Book Antiqua" w:hAnsi="Book Antiqua" w:cs="Calibri"/>
          <w:lang w:val="en-US"/>
        </w:rPr>
        <w:t>.</w:t>
      </w:r>
    </w:p>
    <w:p w14:paraId="02870B6E" w14:textId="2CEF5E9F" w:rsidR="00F47A90" w:rsidRPr="00B076CF" w:rsidRDefault="00F47A90" w:rsidP="00F80092">
      <w:pPr>
        <w:spacing w:line="360" w:lineRule="auto"/>
        <w:ind w:firstLineChars="200" w:firstLine="480"/>
        <w:jc w:val="both"/>
        <w:rPr>
          <w:rFonts w:ascii="Book Antiqua" w:hAnsi="Book Antiqua" w:cs="Calibri"/>
          <w:lang w:val="en-US"/>
        </w:rPr>
      </w:pPr>
      <w:r w:rsidRPr="00B076CF">
        <w:rPr>
          <w:rFonts w:ascii="Book Antiqua" w:hAnsi="Book Antiqua" w:cs="Calibri"/>
          <w:lang w:val="en-US"/>
        </w:rPr>
        <w:t>Finally, to s</w:t>
      </w:r>
      <w:r w:rsidR="0095396F" w:rsidRPr="00B076CF">
        <w:rPr>
          <w:rFonts w:ascii="Book Antiqua" w:hAnsi="Book Antiqua" w:cs="Calibri"/>
          <w:lang w:val="en-US"/>
        </w:rPr>
        <w:t>trengthen the possible pathogen</w:t>
      </w:r>
      <w:r w:rsidRPr="00B076CF">
        <w:rPr>
          <w:rFonts w:ascii="Book Antiqua" w:hAnsi="Book Antiqua" w:cs="Calibri"/>
          <w:lang w:val="en-US"/>
        </w:rPr>
        <w:t>ic association between food allergy and IBS, several studies demonstrate</w:t>
      </w:r>
      <w:r w:rsidR="00707B4D" w:rsidRPr="00B076CF">
        <w:rPr>
          <w:rFonts w:ascii="Book Antiqua" w:hAnsi="Book Antiqua" w:cs="Calibri"/>
          <w:lang w:val="en-US"/>
        </w:rPr>
        <w:t>d</w:t>
      </w:r>
      <w:r w:rsidRPr="00B076CF">
        <w:rPr>
          <w:rFonts w:ascii="Book Antiqua" w:hAnsi="Book Antiqua" w:cs="Calibri"/>
          <w:lang w:val="en-US"/>
        </w:rPr>
        <w:t xml:space="preserve"> a positive response to elimination diets an</w:t>
      </w:r>
      <w:r w:rsidR="00D66D61" w:rsidRPr="00B076CF">
        <w:rPr>
          <w:rFonts w:ascii="Book Antiqua" w:hAnsi="Book Antiqua" w:cs="Calibri"/>
          <w:lang w:val="en-US"/>
        </w:rPr>
        <w:t>d disodium cromoglycate (DSCG</w:t>
      </w:r>
      <w:proofErr w:type="gramStart"/>
      <w:r w:rsidR="00D66D61" w:rsidRPr="00B076CF">
        <w:rPr>
          <w:rFonts w:ascii="Book Antiqua" w:hAnsi="Book Antiqua" w:cs="Calibri"/>
          <w:lang w:val="en-US"/>
        </w:rPr>
        <w:t>)</w:t>
      </w:r>
      <w:r w:rsidR="00D66D61" w:rsidRPr="00B076CF">
        <w:rPr>
          <w:rFonts w:ascii="Book Antiqua" w:hAnsi="Book Antiqua" w:cs="Calibri"/>
          <w:vertAlign w:val="superscript"/>
          <w:lang w:val="en-US"/>
        </w:rPr>
        <w:t>[</w:t>
      </w:r>
      <w:proofErr w:type="gramEnd"/>
      <w:r w:rsidRPr="00B076CF">
        <w:rPr>
          <w:rFonts w:ascii="Book Antiqua" w:hAnsi="Book Antiqua" w:cs="Calibri"/>
          <w:vertAlign w:val="superscript"/>
          <w:lang w:val="en-US"/>
        </w:rPr>
        <w:t>12,17,10</w:t>
      </w:r>
      <w:r w:rsidR="00C95F23" w:rsidRPr="00B076CF">
        <w:rPr>
          <w:rFonts w:ascii="Book Antiqua" w:hAnsi="Book Antiqua" w:cs="Calibri"/>
          <w:vertAlign w:val="superscript"/>
          <w:lang w:val="en-US"/>
        </w:rPr>
        <w:t>1-108</w:t>
      </w:r>
      <w:r w:rsidR="00D66D61" w:rsidRPr="00B076CF">
        <w:rPr>
          <w:rFonts w:ascii="Book Antiqua" w:hAnsi="Book Antiqua" w:cs="Calibri"/>
          <w:vertAlign w:val="superscript"/>
          <w:lang w:val="en-US"/>
        </w:rPr>
        <w:t>]</w:t>
      </w:r>
      <w:r w:rsidRPr="00B076CF">
        <w:rPr>
          <w:rFonts w:ascii="Book Antiqua" w:hAnsi="Book Antiqua" w:cs="Calibri"/>
          <w:lang w:val="en-US"/>
        </w:rPr>
        <w:t>,</w:t>
      </w:r>
      <w:r w:rsidRPr="00B076CF">
        <w:rPr>
          <w:rStyle w:val="Strong1"/>
          <w:rFonts w:ascii="Book Antiqua" w:hAnsi="Book Antiqua" w:cs="Calibri"/>
          <w:b w:val="0"/>
          <w:sz w:val="24"/>
          <w:lang w:val="en-US"/>
        </w:rPr>
        <w:t xml:space="preserve"> </w:t>
      </w:r>
      <w:r w:rsidR="00707B4D" w:rsidRPr="00B076CF">
        <w:rPr>
          <w:rFonts w:ascii="Book Antiqua" w:hAnsi="Book Antiqua" w:cs="Calibri"/>
          <w:lang w:val="en-US"/>
        </w:rPr>
        <w:t>suggesting that</w:t>
      </w:r>
      <w:r w:rsidRPr="00B076CF">
        <w:rPr>
          <w:rFonts w:ascii="Book Antiqua" w:hAnsi="Book Antiqua" w:cs="Calibri"/>
          <w:lang w:val="en-US"/>
        </w:rPr>
        <w:t xml:space="preserve"> in a subset of IBS patients, symptoms can be attributed to food allergy.</w:t>
      </w:r>
    </w:p>
    <w:p w14:paraId="11CE2227" w14:textId="77777777" w:rsidR="00F47A90" w:rsidRPr="00B076CF" w:rsidRDefault="00F47A90" w:rsidP="006E1E8E">
      <w:pPr>
        <w:spacing w:line="360" w:lineRule="auto"/>
        <w:jc w:val="both"/>
        <w:rPr>
          <w:rFonts w:ascii="Book Antiqua" w:hAnsi="Book Antiqua" w:cs="Calibri Bold"/>
          <w:lang w:val="en-US"/>
        </w:rPr>
      </w:pPr>
    </w:p>
    <w:p w14:paraId="2C00E593" w14:textId="3A299DFE" w:rsidR="00F47A90" w:rsidRPr="005D0555" w:rsidRDefault="00F47A90" w:rsidP="006E1E8E">
      <w:pPr>
        <w:spacing w:line="360" w:lineRule="auto"/>
        <w:jc w:val="both"/>
        <w:rPr>
          <w:rFonts w:ascii="Book Antiqua" w:hAnsi="Book Antiqua" w:cs="Calibri"/>
          <w:b/>
          <w:lang w:val="en-US"/>
        </w:rPr>
      </w:pPr>
      <w:r w:rsidRPr="005D0555">
        <w:rPr>
          <w:rFonts w:ascii="Book Antiqua" w:hAnsi="Book Antiqua" w:cs="Calibri Bold"/>
          <w:b/>
          <w:lang w:val="en-US"/>
        </w:rPr>
        <w:t>FACTS: DIET IN IBS PATIENTS</w:t>
      </w:r>
    </w:p>
    <w:p w14:paraId="3973F3BF" w14:textId="1137D8D7" w:rsidR="00F47A90" w:rsidRPr="00B076CF" w:rsidRDefault="00F47A90" w:rsidP="006E1E8E">
      <w:pPr>
        <w:spacing w:line="360" w:lineRule="auto"/>
        <w:jc w:val="both"/>
        <w:rPr>
          <w:rFonts w:ascii="Book Antiqua" w:hAnsi="Book Antiqua" w:cs="Calibri"/>
          <w:lang w:val="en-US"/>
        </w:rPr>
      </w:pPr>
      <w:r w:rsidRPr="00B076CF">
        <w:rPr>
          <w:rFonts w:ascii="Book Antiqua" w:hAnsi="Book Antiqua" w:cs="Calibri"/>
          <w:lang w:val="en-US"/>
        </w:rPr>
        <w:t>Most patients with IBS believe that diet plays a significant role in their symptoms</w:t>
      </w:r>
      <w:r w:rsidR="0095396F" w:rsidRPr="00B076CF">
        <w:rPr>
          <w:rFonts w:ascii="Book Antiqua" w:hAnsi="Book Antiqua" w:cs="Calibri"/>
          <w:lang w:val="en-US"/>
        </w:rPr>
        <w:t>,</w:t>
      </w:r>
      <w:r w:rsidRPr="00B076CF">
        <w:rPr>
          <w:rFonts w:ascii="Book Antiqua" w:hAnsi="Book Antiqua" w:cs="Calibri"/>
          <w:lang w:val="en-US"/>
        </w:rPr>
        <w:t xml:space="preserve"> and 63% desire to know what kind of foods they should avoid (15-23). The current medical diagnostic methods allow diagnosis of food allergy only in 1</w:t>
      </w:r>
      <w:r w:rsidR="00F80092">
        <w:rPr>
          <w:rFonts w:ascii="Book Antiqua" w:eastAsia="宋体" w:hAnsi="Book Antiqua" w:cs="Calibri" w:hint="eastAsia"/>
          <w:lang w:val="en-US" w:eastAsia="zh-CN"/>
        </w:rPr>
        <w:t>%</w:t>
      </w:r>
      <w:r w:rsidRPr="00B076CF">
        <w:rPr>
          <w:rFonts w:ascii="Book Antiqua" w:hAnsi="Book Antiqua" w:cs="Calibri"/>
          <w:lang w:val="en-US"/>
        </w:rPr>
        <w:t xml:space="preserve">-3% of them. This discrepancy is a major source of frustration both for patients and for health care professionals, who </w:t>
      </w:r>
      <w:r w:rsidR="0095396F" w:rsidRPr="00B076CF">
        <w:rPr>
          <w:rFonts w:ascii="Book Antiqua" w:hAnsi="Book Antiqua" w:cs="Calibri"/>
          <w:lang w:val="en-US"/>
        </w:rPr>
        <w:t>are unable to provide appropriate</w:t>
      </w:r>
      <w:r w:rsidR="00D66D61" w:rsidRPr="00B076CF">
        <w:rPr>
          <w:rFonts w:ascii="Book Antiqua" w:hAnsi="Book Antiqua" w:cs="Calibri"/>
          <w:lang w:val="en-US"/>
        </w:rPr>
        <w:t xml:space="preserve"> answers and </w:t>
      </w:r>
      <w:proofErr w:type="gramStart"/>
      <w:r w:rsidR="00D66D61" w:rsidRPr="00B076CF">
        <w:rPr>
          <w:rFonts w:ascii="Book Antiqua" w:hAnsi="Book Antiqua" w:cs="Calibri"/>
          <w:lang w:val="en-US"/>
        </w:rPr>
        <w:t>support</w:t>
      </w:r>
      <w:r w:rsidR="00D66D61" w:rsidRPr="00B076CF">
        <w:rPr>
          <w:rFonts w:ascii="Book Antiqua" w:hAnsi="Book Antiqua" w:cs="Calibri"/>
          <w:vertAlign w:val="superscript"/>
          <w:lang w:val="en-US"/>
        </w:rPr>
        <w:t>[</w:t>
      </w:r>
      <w:proofErr w:type="gramEnd"/>
      <w:r w:rsidRPr="00B076CF">
        <w:rPr>
          <w:rFonts w:ascii="Book Antiqua" w:hAnsi="Book Antiqua" w:cs="Calibri"/>
          <w:vertAlign w:val="superscript"/>
          <w:lang w:val="en-US"/>
        </w:rPr>
        <w:t>1</w:t>
      </w:r>
      <w:r w:rsidR="00C95F23" w:rsidRPr="00B076CF">
        <w:rPr>
          <w:rFonts w:ascii="Book Antiqua" w:hAnsi="Book Antiqua" w:cs="Calibri"/>
          <w:vertAlign w:val="superscript"/>
          <w:lang w:val="en-US"/>
        </w:rPr>
        <w:t>09</w:t>
      </w:r>
      <w:r w:rsidRPr="00B076CF">
        <w:rPr>
          <w:rFonts w:ascii="Book Antiqua" w:hAnsi="Book Antiqua" w:cs="Calibri"/>
          <w:vertAlign w:val="superscript"/>
          <w:lang w:val="en-US"/>
        </w:rPr>
        <w:t>-11</w:t>
      </w:r>
      <w:r w:rsidR="00C95F23" w:rsidRPr="00B076CF">
        <w:rPr>
          <w:rFonts w:ascii="Book Antiqua" w:hAnsi="Book Antiqua" w:cs="Calibri"/>
          <w:vertAlign w:val="superscript"/>
          <w:lang w:val="en-US"/>
        </w:rPr>
        <w:t>2</w:t>
      </w:r>
      <w:r w:rsidR="00D66D61" w:rsidRPr="00B076CF">
        <w:rPr>
          <w:rFonts w:ascii="Book Antiqua" w:hAnsi="Book Antiqua" w:cs="Calibri"/>
          <w:vertAlign w:val="superscript"/>
          <w:lang w:val="en-US"/>
        </w:rPr>
        <w:t>]</w:t>
      </w:r>
      <w:r w:rsidRPr="00B076CF">
        <w:rPr>
          <w:rFonts w:ascii="Book Antiqua" w:hAnsi="Book Antiqua" w:cs="Calibri"/>
          <w:lang w:val="en-US"/>
        </w:rPr>
        <w:t>. Nevertheless, several stud</w:t>
      </w:r>
      <w:r w:rsidR="0095396F" w:rsidRPr="00B076CF">
        <w:rPr>
          <w:rFonts w:ascii="Book Antiqua" w:hAnsi="Book Antiqua" w:cs="Calibri"/>
          <w:lang w:val="en-US"/>
        </w:rPr>
        <w:t>ies</w:t>
      </w:r>
      <w:r w:rsidRPr="00B076CF">
        <w:rPr>
          <w:rFonts w:ascii="Book Antiqua" w:hAnsi="Book Antiqua" w:cs="Calibri"/>
          <w:lang w:val="en-US"/>
        </w:rPr>
        <w:t xml:space="preserve"> agree</w:t>
      </w:r>
      <w:r w:rsidR="0095396F" w:rsidRPr="00B076CF">
        <w:rPr>
          <w:rFonts w:ascii="Book Antiqua" w:hAnsi="Book Antiqua" w:cs="Calibri"/>
          <w:lang w:val="en-US"/>
        </w:rPr>
        <w:t xml:space="preserve"> in</w:t>
      </w:r>
      <w:r w:rsidRPr="00B076CF">
        <w:rPr>
          <w:rFonts w:ascii="Book Antiqua" w:hAnsi="Book Antiqua" w:cs="Calibri"/>
          <w:lang w:val="en-US"/>
        </w:rPr>
        <w:t xml:space="preserve"> reporting that 60% of IBS patients worsen their symptoms followin</w:t>
      </w:r>
      <w:r w:rsidR="0095396F" w:rsidRPr="00B076CF">
        <w:rPr>
          <w:rFonts w:ascii="Book Antiqua" w:hAnsi="Book Antiqua" w:cs="Calibri"/>
          <w:lang w:val="en-US"/>
        </w:rPr>
        <w:t>g food ingestion; 28% within 15</w:t>
      </w:r>
      <w:r w:rsidRPr="00B076CF">
        <w:rPr>
          <w:rFonts w:ascii="Book Antiqua" w:hAnsi="Book Antiqua" w:cs="Calibri"/>
          <w:lang w:val="en-US"/>
        </w:rPr>
        <w:t>mi</w:t>
      </w:r>
      <w:r w:rsidR="0095396F" w:rsidRPr="00B076CF">
        <w:rPr>
          <w:rFonts w:ascii="Book Antiqua" w:hAnsi="Book Antiqua" w:cs="Calibri"/>
          <w:lang w:val="en-US"/>
        </w:rPr>
        <w:t>n after eating and 93% within 3</w:t>
      </w:r>
      <w:r w:rsidRPr="00B076CF">
        <w:rPr>
          <w:rFonts w:ascii="Book Antiqua" w:hAnsi="Book Antiqua" w:cs="Calibri"/>
          <w:lang w:val="en-US"/>
        </w:rPr>
        <w:t xml:space="preserve">h. Many IBS patients identify specific foods as responsible for their symptoms, most </w:t>
      </w:r>
      <w:r w:rsidRPr="00B076CF">
        <w:rPr>
          <w:rFonts w:ascii="Book Antiqua" w:hAnsi="Book Antiqua" w:cs="Calibri"/>
          <w:lang w:val="en-US"/>
        </w:rPr>
        <w:lastRenderedPageBreak/>
        <w:t>commonly implicating wheat products (pasta, bre</w:t>
      </w:r>
      <w:r w:rsidR="001C26D4" w:rsidRPr="00B076CF">
        <w:rPr>
          <w:rFonts w:ascii="Book Antiqua" w:hAnsi="Book Antiqua" w:cs="Calibri"/>
          <w:lang w:val="en-US"/>
        </w:rPr>
        <w:t>a</w:t>
      </w:r>
      <w:r w:rsidRPr="00B076CF">
        <w:rPr>
          <w:rFonts w:ascii="Book Antiqua" w:hAnsi="Book Antiqua" w:cs="Calibri"/>
          <w:lang w:val="en-US"/>
        </w:rPr>
        <w:t>d, pizza), cow’s milk and milk-derived products, tomato, eggs, certain meat</w:t>
      </w:r>
      <w:r w:rsidR="0095396F" w:rsidRPr="00B076CF">
        <w:rPr>
          <w:rFonts w:ascii="Book Antiqua" w:hAnsi="Book Antiqua" w:cs="Calibri"/>
          <w:lang w:val="en-US"/>
        </w:rPr>
        <w:t>s</w:t>
      </w:r>
      <w:r w:rsidRPr="00B076CF">
        <w:rPr>
          <w:rFonts w:ascii="Book Antiqua" w:hAnsi="Book Antiqua" w:cs="Calibri"/>
          <w:lang w:val="en-US"/>
        </w:rPr>
        <w:t xml:space="preserve">, fish/shellfish, cabbage, peas/beans, onion, hot spices, garlic, apple, peach, citrus, fried food, smoked products, fats, food additives, </w:t>
      </w:r>
      <w:r w:rsidR="0095396F" w:rsidRPr="00B076CF">
        <w:rPr>
          <w:rFonts w:ascii="Book Antiqua" w:hAnsi="Book Antiqua" w:cs="Calibri"/>
          <w:lang w:val="en-US"/>
        </w:rPr>
        <w:t>wal</w:t>
      </w:r>
      <w:r w:rsidRPr="00B076CF">
        <w:rPr>
          <w:rFonts w:ascii="Book Antiqua" w:hAnsi="Book Antiqua" w:cs="Calibri"/>
          <w:lang w:val="en-US"/>
        </w:rPr>
        <w:t>nuts, hazelnuts, c</w:t>
      </w:r>
      <w:r w:rsidR="00D66D61" w:rsidRPr="00B076CF">
        <w:rPr>
          <w:rFonts w:ascii="Book Antiqua" w:hAnsi="Book Antiqua" w:cs="Calibri"/>
          <w:lang w:val="en-US"/>
        </w:rPr>
        <w:t>hocolate, alcohol, and caffeine</w:t>
      </w:r>
      <w:r w:rsidR="00D66D61" w:rsidRPr="00B076CF">
        <w:rPr>
          <w:rFonts w:ascii="Book Antiqua" w:hAnsi="Book Antiqua" w:cs="Calibri"/>
          <w:vertAlign w:val="superscript"/>
          <w:lang w:val="en-US"/>
        </w:rPr>
        <w:t>[</w:t>
      </w:r>
      <w:r w:rsidR="005D0555">
        <w:rPr>
          <w:rFonts w:ascii="Book Antiqua" w:hAnsi="Book Antiqua" w:cs="Calibri"/>
          <w:vertAlign w:val="superscript"/>
          <w:lang w:val="en-US"/>
        </w:rPr>
        <w:t>13,72,</w:t>
      </w:r>
      <w:r w:rsidRPr="00B076CF">
        <w:rPr>
          <w:rFonts w:ascii="Book Antiqua" w:hAnsi="Book Antiqua" w:cs="Calibri"/>
          <w:vertAlign w:val="superscript"/>
          <w:lang w:val="en-US"/>
        </w:rPr>
        <w:t>11</w:t>
      </w:r>
      <w:r w:rsidR="00C95F23" w:rsidRPr="00B076CF">
        <w:rPr>
          <w:rFonts w:ascii="Book Antiqua" w:hAnsi="Book Antiqua" w:cs="Calibri"/>
          <w:vertAlign w:val="superscript"/>
          <w:lang w:val="en-US"/>
        </w:rPr>
        <w:t>3</w:t>
      </w:r>
      <w:r w:rsidRPr="00B076CF">
        <w:rPr>
          <w:rFonts w:ascii="Book Antiqua" w:hAnsi="Book Antiqua" w:cs="Calibri"/>
          <w:vertAlign w:val="superscript"/>
          <w:lang w:val="en-US"/>
        </w:rPr>
        <w:t>-1</w:t>
      </w:r>
      <w:r w:rsidR="00C95F23" w:rsidRPr="00B076CF">
        <w:rPr>
          <w:rFonts w:ascii="Book Antiqua" w:hAnsi="Book Antiqua" w:cs="Calibri"/>
          <w:vertAlign w:val="superscript"/>
          <w:lang w:val="en-US"/>
        </w:rPr>
        <w:t>19</w:t>
      </w:r>
      <w:r w:rsidR="00D66D61" w:rsidRPr="00B076CF">
        <w:rPr>
          <w:rFonts w:ascii="Book Antiqua" w:hAnsi="Book Antiqua" w:cs="Calibri"/>
          <w:vertAlign w:val="superscript"/>
          <w:lang w:val="en-US"/>
        </w:rPr>
        <w:t>]</w:t>
      </w:r>
      <w:r w:rsidRPr="00B076CF">
        <w:rPr>
          <w:rFonts w:ascii="Book Antiqua" w:hAnsi="Book Antiqua" w:cs="Calibri"/>
          <w:lang w:val="en-US"/>
        </w:rPr>
        <w:t>. Table 2 summarizes the data of the literature about the frequency of the different foods acting as trigger factors in IBS.</w:t>
      </w:r>
    </w:p>
    <w:p w14:paraId="305ABAD5" w14:textId="04514957" w:rsidR="00F47A90" w:rsidRPr="00B076CF" w:rsidRDefault="00F47A90" w:rsidP="005D0555">
      <w:pPr>
        <w:spacing w:line="360" w:lineRule="auto"/>
        <w:ind w:firstLineChars="200" w:firstLine="480"/>
        <w:jc w:val="both"/>
        <w:rPr>
          <w:rFonts w:ascii="Book Antiqua" w:hAnsi="Book Antiqua" w:cs="Calibri"/>
          <w:lang w:val="en-US"/>
        </w:rPr>
      </w:pPr>
      <w:r w:rsidRPr="00B076CF">
        <w:rPr>
          <w:rFonts w:ascii="Book Antiqua" w:hAnsi="Book Antiqua" w:cs="Calibri"/>
          <w:lang w:val="en-US"/>
        </w:rPr>
        <w:t xml:space="preserve">Böhn </w:t>
      </w:r>
      <w:r w:rsidR="003E7466" w:rsidRPr="003E7466">
        <w:rPr>
          <w:rFonts w:ascii="Book Antiqua" w:hAnsi="Book Antiqua" w:cs="Calibri"/>
          <w:i/>
          <w:lang w:val="en-US"/>
        </w:rPr>
        <w:t xml:space="preserve">et </w:t>
      </w:r>
      <w:proofErr w:type="gramStart"/>
      <w:r w:rsidR="003E7466" w:rsidRPr="003E7466">
        <w:rPr>
          <w:rFonts w:ascii="Book Antiqua" w:hAnsi="Book Antiqua" w:cs="Calibri"/>
          <w:i/>
          <w:lang w:val="en-US"/>
        </w:rPr>
        <w:t>al</w:t>
      </w:r>
      <w:r w:rsidR="00CE5444" w:rsidRPr="00B076CF">
        <w:rPr>
          <w:rFonts w:ascii="Book Antiqua" w:hAnsi="Book Antiqua" w:cs="Calibri"/>
          <w:vertAlign w:val="superscript"/>
          <w:lang w:val="en-US"/>
        </w:rPr>
        <w:t>[</w:t>
      </w:r>
      <w:proofErr w:type="gramEnd"/>
      <w:r w:rsidR="00CE5444" w:rsidRPr="00B076CF">
        <w:rPr>
          <w:rFonts w:ascii="Book Antiqua" w:hAnsi="Book Antiqua" w:cs="Calibri"/>
          <w:vertAlign w:val="superscript"/>
          <w:lang w:val="en-US"/>
        </w:rPr>
        <w:t>120]</w:t>
      </w:r>
      <w:r w:rsidRPr="00B076CF">
        <w:rPr>
          <w:rFonts w:ascii="Book Antiqua" w:hAnsi="Book Antiqua" w:cs="Calibri"/>
          <w:lang w:val="en-US"/>
        </w:rPr>
        <w:t xml:space="preserve"> examined which food groups and specific food items IBS patients report causing gastrointestinal symptoms, and investigated the association between gastrointestinal and psychological symptoms and quality of life. All </w:t>
      </w:r>
      <w:r w:rsidR="00D33943" w:rsidRPr="00B076CF">
        <w:rPr>
          <w:rFonts w:ascii="Book Antiqua" w:hAnsi="Book Antiqua" w:cs="Calibri"/>
          <w:lang w:val="en-US"/>
        </w:rPr>
        <w:t xml:space="preserve">of </w:t>
      </w:r>
      <w:r w:rsidRPr="00B076CF">
        <w:rPr>
          <w:rFonts w:ascii="Book Antiqua" w:hAnsi="Book Antiqua" w:cs="Calibri"/>
          <w:lang w:val="en-US"/>
        </w:rPr>
        <w:t>the</w:t>
      </w:r>
      <w:r w:rsidR="001C26D4" w:rsidRPr="00B076CF">
        <w:rPr>
          <w:rFonts w:ascii="Book Antiqua" w:hAnsi="Book Antiqua" w:cs="Calibri"/>
          <w:lang w:val="en-US"/>
        </w:rPr>
        <w:t xml:space="preserve"> 197 adult IBS patients</w:t>
      </w:r>
      <w:r w:rsidRPr="00B076CF">
        <w:rPr>
          <w:rFonts w:ascii="Book Antiqua" w:hAnsi="Book Antiqua" w:cs="Calibri"/>
          <w:lang w:val="en-US"/>
        </w:rPr>
        <w:t xml:space="preserve"> completed </w:t>
      </w:r>
      <w:r w:rsidR="00D33943" w:rsidRPr="00B076CF">
        <w:rPr>
          <w:rFonts w:ascii="Book Antiqua" w:hAnsi="Book Antiqua" w:cs="Calibri"/>
          <w:lang w:val="en-US"/>
        </w:rPr>
        <w:t xml:space="preserve">questionnaires on </w:t>
      </w:r>
      <w:r w:rsidRPr="00B076CF">
        <w:rPr>
          <w:rFonts w:ascii="Book Antiqua" w:hAnsi="Book Antiqua" w:cs="Calibri"/>
          <w:lang w:val="en-US"/>
        </w:rPr>
        <w:t>food allergy, IBS symptoms, somatic symptoms, depression and general anxiety, gastrointestinal-specific anxiety, and quality of life. 84% of them reported symptoms related to at least one food, and over 70% noted symptoms after intake of food items with incompletely absorbed carbohy</w:t>
      </w:r>
      <w:r w:rsidR="00D33943" w:rsidRPr="00B076CF">
        <w:rPr>
          <w:rFonts w:ascii="Book Antiqua" w:hAnsi="Book Antiqua" w:cs="Calibri"/>
          <w:lang w:val="en-US"/>
        </w:rPr>
        <w:t xml:space="preserve">drates, </w:t>
      </w:r>
      <w:r w:rsidR="008A08A3" w:rsidRPr="008A08A3">
        <w:rPr>
          <w:rFonts w:ascii="Book Antiqua" w:hAnsi="Book Antiqua" w:cs="Calibri"/>
          <w:i/>
          <w:lang w:val="en-US"/>
        </w:rPr>
        <w:t>i.e.,</w:t>
      </w:r>
      <w:r w:rsidRPr="00B076CF">
        <w:rPr>
          <w:rFonts w:ascii="Book Antiqua" w:hAnsi="Book Antiqua" w:cs="Calibri"/>
          <w:lang w:val="en-US"/>
        </w:rPr>
        <w:t xml:space="preserve"> Fermentable Ol</w:t>
      </w:r>
      <w:r w:rsidR="00D33943" w:rsidRPr="00B076CF">
        <w:rPr>
          <w:rFonts w:ascii="Book Antiqua" w:hAnsi="Book Antiqua" w:cs="Calibri"/>
          <w:lang w:val="en-US"/>
        </w:rPr>
        <w:t>igo-, Di-, and Monosaccharides a</w:t>
      </w:r>
      <w:r w:rsidRPr="00B076CF">
        <w:rPr>
          <w:rFonts w:ascii="Book Antiqua" w:hAnsi="Book Antiqua" w:cs="Calibri"/>
          <w:lang w:val="en-US"/>
        </w:rPr>
        <w:t>nd Polyol</w:t>
      </w:r>
      <w:r w:rsidR="00D33943" w:rsidRPr="00B076CF">
        <w:rPr>
          <w:rFonts w:ascii="Book Antiqua" w:hAnsi="Book Antiqua" w:cs="Calibri"/>
          <w:lang w:val="en-US"/>
        </w:rPr>
        <w:t>s</w:t>
      </w:r>
      <w:r w:rsidRPr="00B076CF">
        <w:rPr>
          <w:rFonts w:ascii="Book Antiqua" w:hAnsi="Book Antiqua" w:cs="Calibri"/>
          <w:lang w:val="en-US"/>
        </w:rPr>
        <w:t xml:space="preserve"> </w:t>
      </w:r>
      <w:r w:rsidR="00D33943" w:rsidRPr="00B076CF">
        <w:rPr>
          <w:rFonts w:ascii="Book Antiqua" w:hAnsi="Book Antiqua" w:cs="Calibri"/>
          <w:lang w:val="en-US"/>
        </w:rPr>
        <w:t>(</w:t>
      </w:r>
      <w:r w:rsidR="001C26D4" w:rsidRPr="00B076CF">
        <w:rPr>
          <w:rFonts w:ascii="Book Antiqua" w:hAnsi="Book Antiqua" w:cs="Calibri"/>
          <w:lang w:val="en-US"/>
        </w:rPr>
        <w:t>FODMAP</w:t>
      </w:r>
      <w:r w:rsidR="00D33943" w:rsidRPr="00B076CF">
        <w:rPr>
          <w:rFonts w:ascii="Book Antiqua" w:hAnsi="Book Antiqua" w:cs="Calibri"/>
          <w:lang w:val="en-US"/>
        </w:rPr>
        <w:t>),</w:t>
      </w:r>
      <w:r w:rsidRPr="00B076CF">
        <w:rPr>
          <w:rFonts w:ascii="Book Antiqua" w:hAnsi="Book Antiqua" w:cs="Calibri"/>
          <w:lang w:val="en-US"/>
        </w:rPr>
        <w:t xml:space="preserve"> dairy products, beans/lentils, apple, flour, and plum. Patients </w:t>
      </w:r>
      <w:r w:rsidR="00D33943" w:rsidRPr="00B076CF">
        <w:rPr>
          <w:rFonts w:ascii="Book Antiqua" w:hAnsi="Book Antiqua" w:cs="Calibri"/>
          <w:lang w:val="en-US"/>
        </w:rPr>
        <w:t xml:space="preserve">also </w:t>
      </w:r>
      <w:r w:rsidRPr="00B076CF">
        <w:rPr>
          <w:rFonts w:ascii="Book Antiqua" w:hAnsi="Book Antiqua" w:cs="Calibri"/>
          <w:lang w:val="en-US"/>
        </w:rPr>
        <w:t>experienced gastrointestinal symptoms from</w:t>
      </w:r>
      <w:r w:rsidR="00D33943" w:rsidRPr="00B076CF">
        <w:rPr>
          <w:rFonts w:ascii="Book Antiqua" w:hAnsi="Book Antiqua" w:cs="Calibri"/>
          <w:lang w:val="en-US"/>
        </w:rPr>
        <w:t xml:space="preserve"> foods rich in biogenic amines, </w:t>
      </w:r>
      <w:r w:rsidR="008A08A3" w:rsidRPr="008A08A3">
        <w:rPr>
          <w:rFonts w:ascii="Book Antiqua" w:hAnsi="Book Antiqua" w:cs="Calibri"/>
          <w:i/>
          <w:lang w:val="en-US"/>
        </w:rPr>
        <w:t>i.e.,</w:t>
      </w:r>
      <w:r w:rsidRPr="00B076CF">
        <w:rPr>
          <w:rFonts w:ascii="Book Antiqua" w:hAnsi="Book Antiqua" w:cs="Calibri"/>
          <w:lang w:val="en-US"/>
        </w:rPr>
        <w:t xml:space="preserve"> histamine and tyramine, such as tuna, salami, cheese, and wine/beer (58%), or histamine-releasing foods</w:t>
      </w:r>
      <w:r w:rsidR="009D1ED7" w:rsidRPr="00B076CF">
        <w:rPr>
          <w:rFonts w:ascii="Book Antiqua" w:hAnsi="Book Antiqua" w:cs="Calibri"/>
          <w:lang w:val="en-US"/>
        </w:rPr>
        <w:t>:</w:t>
      </w:r>
      <w:r w:rsidRPr="00B076CF">
        <w:rPr>
          <w:rFonts w:ascii="Book Antiqua" w:hAnsi="Book Antiqua" w:cs="Calibri"/>
          <w:lang w:val="en-US"/>
        </w:rPr>
        <w:t xml:space="preserve"> </w:t>
      </w:r>
      <w:r w:rsidR="009D1ED7" w:rsidRPr="00B076CF">
        <w:rPr>
          <w:rFonts w:ascii="Book Antiqua" w:hAnsi="Book Antiqua" w:cs="Calibri"/>
          <w:lang w:val="en-US"/>
        </w:rPr>
        <w:t>pork, milk, and wine/beer</w:t>
      </w:r>
      <w:r w:rsidRPr="00B076CF">
        <w:rPr>
          <w:rFonts w:ascii="Book Antiqua" w:hAnsi="Book Antiqua" w:cs="Calibri"/>
          <w:lang w:val="en-US"/>
        </w:rPr>
        <w:t xml:space="preserve"> (43%). More than half (52%) of IBS patients </w:t>
      </w:r>
      <w:r w:rsidR="009D1ED7" w:rsidRPr="00B076CF">
        <w:rPr>
          <w:rFonts w:ascii="Book Antiqua" w:hAnsi="Book Antiqua" w:cs="Calibri"/>
          <w:lang w:val="en-US"/>
        </w:rPr>
        <w:t xml:space="preserve">also </w:t>
      </w:r>
      <w:r w:rsidRPr="00B076CF">
        <w:rPr>
          <w:rFonts w:ascii="Book Antiqua" w:hAnsi="Book Antiqua" w:cs="Calibri"/>
          <w:lang w:val="en-US"/>
        </w:rPr>
        <w:t xml:space="preserve">considered </w:t>
      </w:r>
      <w:r w:rsidR="009D1ED7" w:rsidRPr="00B076CF">
        <w:rPr>
          <w:rFonts w:ascii="Book Antiqua" w:hAnsi="Book Antiqua" w:cs="Calibri"/>
          <w:lang w:val="en-US"/>
        </w:rPr>
        <w:t>fried and fatty foods as possible symptom</w:t>
      </w:r>
      <w:r w:rsidRPr="00B076CF">
        <w:rPr>
          <w:rFonts w:ascii="Book Antiqua" w:hAnsi="Book Antiqua" w:cs="Calibri"/>
          <w:lang w:val="en-US"/>
        </w:rPr>
        <w:t xml:space="preserve"> triggers. The authors concluded that self-reported food allergy was associated with reduced quality of life (sleep, physical status and soc</w:t>
      </w:r>
      <w:r w:rsidR="00D66D61" w:rsidRPr="00B076CF">
        <w:rPr>
          <w:rFonts w:ascii="Book Antiqua" w:hAnsi="Book Antiqua" w:cs="Calibri"/>
          <w:lang w:val="en-US"/>
        </w:rPr>
        <w:t>ial interactions</w:t>
      </w:r>
      <w:proofErr w:type="gramStart"/>
      <w:r w:rsidR="00D66D61" w:rsidRPr="00B076CF">
        <w:rPr>
          <w:rFonts w:ascii="Book Antiqua" w:hAnsi="Book Antiqua" w:cs="Calibri"/>
          <w:lang w:val="en-US"/>
        </w:rPr>
        <w:t>)</w:t>
      </w:r>
      <w:r w:rsidR="00D66D61" w:rsidRPr="00B076CF">
        <w:rPr>
          <w:rFonts w:ascii="Book Antiqua" w:hAnsi="Book Antiqua" w:cs="Calibri"/>
          <w:vertAlign w:val="superscript"/>
          <w:lang w:val="en-US"/>
        </w:rPr>
        <w:t>[</w:t>
      </w:r>
      <w:proofErr w:type="gramEnd"/>
      <w:r w:rsidRPr="00B076CF">
        <w:rPr>
          <w:rFonts w:ascii="Book Antiqua" w:hAnsi="Book Antiqua" w:cs="Calibri"/>
          <w:vertAlign w:val="superscript"/>
          <w:lang w:val="en-US"/>
        </w:rPr>
        <w:t>12</w:t>
      </w:r>
      <w:r w:rsidR="00C95F23" w:rsidRPr="00B076CF">
        <w:rPr>
          <w:rFonts w:ascii="Book Antiqua" w:hAnsi="Book Antiqua" w:cs="Calibri"/>
          <w:vertAlign w:val="superscript"/>
          <w:lang w:val="en-US"/>
        </w:rPr>
        <w:t>0</w:t>
      </w:r>
      <w:r w:rsidR="00D66D61" w:rsidRPr="00B076CF">
        <w:rPr>
          <w:rFonts w:ascii="Book Antiqua" w:hAnsi="Book Antiqua" w:cs="Calibri"/>
          <w:vertAlign w:val="superscript"/>
          <w:lang w:val="en-US"/>
        </w:rPr>
        <w:t>]</w:t>
      </w:r>
      <w:r w:rsidRPr="00B076CF">
        <w:rPr>
          <w:rFonts w:ascii="Book Antiqua" w:hAnsi="Book Antiqua" w:cs="Calibri"/>
          <w:lang w:val="en-US"/>
        </w:rPr>
        <w:t xml:space="preserve">. Similarly, Carlson </w:t>
      </w:r>
      <w:r w:rsidR="003E7466" w:rsidRPr="003E7466">
        <w:rPr>
          <w:rFonts w:ascii="Book Antiqua" w:hAnsi="Book Antiqua" w:cs="Calibri"/>
          <w:i/>
          <w:lang w:val="en-US"/>
        </w:rPr>
        <w:t xml:space="preserve">et </w:t>
      </w:r>
      <w:proofErr w:type="gramStart"/>
      <w:r w:rsidR="003E7466" w:rsidRPr="003E7466">
        <w:rPr>
          <w:rFonts w:ascii="Book Antiqua" w:hAnsi="Book Antiqua" w:cs="Calibri"/>
          <w:i/>
          <w:lang w:val="en-US"/>
        </w:rPr>
        <w:t>al</w:t>
      </w:r>
      <w:r w:rsidR="00CE5444" w:rsidRPr="00B076CF">
        <w:rPr>
          <w:rFonts w:ascii="Book Antiqua" w:hAnsi="Book Antiqua" w:cs="Calibri"/>
          <w:vertAlign w:val="superscript"/>
          <w:lang w:val="en-US"/>
        </w:rPr>
        <w:t>[</w:t>
      </w:r>
      <w:proofErr w:type="gramEnd"/>
      <w:r w:rsidR="00CE5444" w:rsidRPr="00B076CF">
        <w:rPr>
          <w:rFonts w:ascii="Book Antiqua" w:hAnsi="Book Antiqua" w:cs="Calibri"/>
          <w:vertAlign w:val="superscript"/>
          <w:lang w:val="en-US"/>
        </w:rPr>
        <w:t>121]</w:t>
      </w:r>
      <w:r w:rsidRPr="00B076CF">
        <w:rPr>
          <w:rFonts w:ascii="Book Antiqua" w:hAnsi="Book Antiqua" w:cs="Calibri"/>
          <w:lang w:val="en-US"/>
        </w:rPr>
        <w:t xml:space="preserve"> studied perceived food allergy in 25 child-parent pairs through a questionnaire and focus groups. The majority of children participating were classified as either having IBS or abdominal migraine. The median number of foods identified as producing gastrointestinal symptoms was 11, and the top 3 self-identified trigger foods were spicy foods, pizza and cow’s milk. Children identified coping strategies, including eating smaller portions, modifying foods</w:t>
      </w:r>
      <w:r w:rsidR="009D1ED7" w:rsidRPr="00B076CF">
        <w:rPr>
          <w:rFonts w:ascii="Book Antiqua" w:hAnsi="Book Antiqua" w:cs="Calibri"/>
          <w:lang w:val="en-US"/>
        </w:rPr>
        <w:t>,</w:t>
      </w:r>
      <w:r w:rsidRPr="00B076CF">
        <w:rPr>
          <w:rFonts w:ascii="Book Antiqua" w:hAnsi="Book Antiqua" w:cs="Calibri"/>
          <w:lang w:val="en-US"/>
        </w:rPr>
        <w:t xml:space="preserve"> or avoiding the food altogether. Interestingly</w:t>
      </w:r>
      <w:r w:rsidR="009D1ED7" w:rsidRPr="00B076CF">
        <w:rPr>
          <w:rFonts w:ascii="Book Antiqua" w:hAnsi="Book Antiqua" w:cs="Calibri"/>
          <w:lang w:val="en-US"/>
        </w:rPr>
        <w:t>, all of them report</w:t>
      </w:r>
      <w:r w:rsidRPr="00B076CF">
        <w:rPr>
          <w:rFonts w:ascii="Book Antiqua" w:hAnsi="Book Antiqua" w:cs="Calibri"/>
          <w:lang w:val="en-US"/>
        </w:rPr>
        <w:t xml:space="preserve">ed a certain </w:t>
      </w:r>
      <w:r w:rsidR="009D1ED7" w:rsidRPr="00B076CF">
        <w:rPr>
          <w:rFonts w:ascii="Book Antiqua" w:hAnsi="Book Antiqua" w:cs="Calibri"/>
          <w:lang w:val="en-US"/>
        </w:rPr>
        <w:t xml:space="preserve">degree of </w:t>
      </w:r>
      <w:r w:rsidRPr="00B076CF">
        <w:rPr>
          <w:rFonts w:ascii="Book Antiqua" w:hAnsi="Book Antiqua" w:cs="Calibri"/>
          <w:lang w:val="en-US"/>
        </w:rPr>
        <w:t>impairment in school performance</w:t>
      </w:r>
      <w:r w:rsidR="00D66D61" w:rsidRPr="00B076CF">
        <w:rPr>
          <w:rFonts w:ascii="Book Antiqua" w:hAnsi="Book Antiqua" w:cs="Calibri"/>
          <w:lang w:val="en-US"/>
        </w:rPr>
        <w:t xml:space="preserve">, sports, and social </w:t>
      </w:r>
      <w:proofErr w:type="gramStart"/>
      <w:r w:rsidR="00D66D61" w:rsidRPr="00B076CF">
        <w:rPr>
          <w:rFonts w:ascii="Book Antiqua" w:hAnsi="Book Antiqua" w:cs="Calibri"/>
          <w:lang w:val="en-US"/>
        </w:rPr>
        <w:t>activities</w:t>
      </w:r>
      <w:r w:rsidR="00D66D61" w:rsidRPr="00B076CF">
        <w:rPr>
          <w:rFonts w:ascii="Book Antiqua" w:hAnsi="Book Antiqua" w:cs="Calibri"/>
          <w:vertAlign w:val="superscript"/>
          <w:lang w:val="en-US"/>
        </w:rPr>
        <w:t>[</w:t>
      </w:r>
      <w:proofErr w:type="gramEnd"/>
      <w:r w:rsidRPr="00B076CF">
        <w:rPr>
          <w:rFonts w:ascii="Book Antiqua" w:hAnsi="Book Antiqua" w:cs="Calibri"/>
          <w:vertAlign w:val="superscript"/>
          <w:lang w:val="en-US"/>
        </w:rPr>
        <w:t>12</w:t>
      </w:r>
      <w:r w:rsidR="00C95F23" w:rsidRPr="00B076CF">
        <w:rPr>
          <w:rFonts w:ascii="Book Antiqua" w:hAnsi="Book Antiqua" w:cs="Calibri"/>
          <w:vertAlign w:val="superscript"/>
          <w:lang w:val="en-US"/>
        </w:rPr>
        <w:t>1</w:t>
      </w:r>
      <w:r w:rsidR="00D66D61" w:rsidRPr="00B076CF">
        <w:rPr>
          <w:rFonts w:ascii="Book Antiqua" w:hAnsi="Book Antiqua" w:cs="Calibri"/>
          <w:vertAlign w:val="superscript"/>
          <w:lang w:val="en-US"/>
        </w:rPr>
        <w:t>]</w:t>
      </w:r>
      <w:r w:rsidRPr="00B076CF">
        <w:rPr>
          <w:rFonts w:ascii="Book Antiqua" w:hAnsi="Book Antiqua" w:cs="Calibri"/>
          <w:lang w:val="en-US"/>
        </w:rPr>
        <w:t>.</w:t>
      </w:r>
    </w:p>
    <w:p w14:paraId="23BE4C0E" w14:textId="0FAB0B5F" w:rsidR="00F47A90" w:rsidRPr="00B076CF" w:rsidRDefault="009D1ED7" w:rsidP="005D0555">
      <w:pPr>
        <w:spacing w:line="360" w:lineRule="auto"/>
        <w:ind w:firstLineChars="200" w:firstLine="480"/>
        <w:jc w:val="both"/>
        <w:rPr>
          <w:rFonts w:ascii="Book Antiqua" w:hAnsi="Book Antiqua" w:cs="Calibri"/>
          <w:lang w:val="en-US"/>
        </w:rPr>
      </w:pPr>
      <w:r w:rsidRPr="00B076CF">
        <w:rPr>
          <w:rFonts w:ascii="Book Antiqua" w:hAnsi="Book Antiqua" w:cs="Calibri"/>
          <w:lang w:val="en-US"/>
        </w:rPr>
        <w:t>Such evidence</w:t>
      </w:r>
      <w:r w:rsidR="00F47A90" w:rsidRPr="00B076CF">
        <w:rPr>
          <w:rFonts w:ascii="Book Antiqua" w:hAnsi="Book Antiqua" w:cs="Calibri"/>
          <w:lang w:val="en-US"/>
        </w:rPr>
        <w:t xml:space="preserve"> </w:t>
      </w:r>
      <w:r w:rsidR="006D6246" w:rsidRPr="00B076CF">
        <w:rPr>
          <w:rFonts w:ascii="Book Antiqua" w:hAnsi="Book Antiqua" w:cs="Calibri"/>
          <w:lang w:val="en-US"/>
        </w:rPr>
        <w:t>indicates</w:t>
      </w:r>
      <w:r w:rsidRPr="00B076CF">
        <w:rPr>
          <w:rFonts w:ascii="Book Antiqua" w:hAnsi="Book Antiqua" w:cs="Calibri"/>
          <w:lang w:val="en-US"/>
        </w:rPr>
        <w:t xml:space="preserve"> a certain selectivity</w:t>
      </w:r>
      <w:r w:rsidR="00F47A90" w:rsidRPr="00B076CF">
        <w:rPr>
          <w:rFonts w:ascii="Book Antiqua" w:hAnsi="Book Antiqua" w:cs="Calibri"/>
          <w:lang w:val="en-US"/>
        </w:rPr>
        <w:t xml:space="preserve"> in dietary intake in IBS patients with perceived food allergy, but no difference was detected between them and community health control</w:t>
      </w:r>
      <w:r w:rsidRPr="00B076CF">
        <w:rPr>
          <w:rFonts w:ascii="Book Antiqua" w:hAnsi="Book Antiqua" w:cs="Calibri"/>
          <w:lang w:val="en-US"/>
        </w:rPr>
        <w:t>s</w:t>
      </w:r>
      <w:r w:rsidR="00D66D61" w:rsidRPr="00B076CF">
        <w:rPr>
          <w:rFonts w:ascii="Book Antiqua" w:hAnsi="Book Antiqua" w:cs="Calibri"/>
          <w:lang w:val="en-US"/>
        </w:rPr>
        <w:t xml:space="preserve"> by dietary </w:t>
      </w:r>
      <w:proofErr w:type="gramStart"/>
      <w:r w:rsidR="00D66D61" w:rsidRPr="00B076CF">
        <w:rPr>
          <w:rFonts w:ascii="Book Antiqua" w:hAnsi="Book Antiqua" w:cs="Calibri"/>
          <w:lang w:val="en-US"/>
        </w:rPr>
        <w:t>survey</w:t>
      </w:r>
      <w:r w:rsidR="00D66D61" w:rsidRPr="00B076CF">
        <w:rPr>
          <w:rFonts w:ascii="Book Antiqua" w:hAnsi="Book Antiqua" w:cs="Calibri"/>
          <w:vertAlign w:val="superscript"/>
          <w:lang w:val="en-US"/>
        </w:rPr>
        <w:t>[</w:t>
      </w:r>
      <w:proofErr w:type="gramEnd"/>
      <w:r w:rsidR="00C95F23" w:rsidRPr="00B076CF">
        <w:rPr>
          <w:rFonts w:ascii="Book Antiqua" w:hAnsi="Book Antiqua" w:cs="Calibri"/>
          <w:vertAlign w:val="superscript"/>
          <w:lang w:val="en-US"/>
        </w:rPr>
        <w:t>122</w:t>
      </w:r>
      <w:r w:rsidR="00F47A90" w:rsidRPr="00B076CF">
        <w:rPr>
          <w:rFonts w:ascii="Book Antiqua" w:hAnsi="Book Antiqua" w:cs="Calibri"/>
          <w:vertAlign w:val="superscript"/>
          <w:lang w:val="en-US"/>
        </w:rPr>
        <w:t>-12</w:t>
      </w:r>
      <w:r w:rsidR="00C95F23" w:rsidRPr="00B076CF">
        <w:rPr>
          <w:rFonts w:ascii="Book Antiqua" w:hAnsi="Book Antiqua" w:cs="Calibri"/>
          <w:vertAlign w:val="superscript"/>
          <w:lang w:val="en-US"/>
        </w:rPr>
        <w:t>6</w:t>
      </w:r>
      <w:r w:rsidR="00D66D61" w:rsidRPr="00B076CF">
        <w:rPr>
          <w:rFonts w:ascii="Book Antiqua" w:hAnsi="Book Antiqua" w:cs="Calibri"/>
          <w:vertAlign w:val="superscript"/>
          <w:lang w:val="en-US"/>
        </w:rPr>
        <w:t>]</w:t>
      </w:r>
      <w:r w:rsidR="00F47A90" w:rsidRPr="00B076CF">
        <w:rPr>
          <w:rFonts w:ascii="Book Antiqua" w:hAnsi="Book Antiqua" w:cs="Calibri"/>
          <w:lang w:val="en-US"/>
        </w:rPr>
        <w:t xml:space="preserve">. On the other hand, a Norwegian population-based cross-sectional study on food allergy and IBS showed that 70% of subjects perceived a food allergy (mean 4.8 food items related to symptoms), 62% limited or excluded food </w:t>
      </w:r>
      <w:r w:rsidR="00F47A90" w:rsidRPr="00B076CF">
        <w:rPr>
          <w:rFonts w:ascii="Book Antiqua" w:hAnsi="Book Antiqua" w:cs="Calibri"/>
          <w:lang w:val="en-US"/>
        </w:rPr>
        <w:lastRenderedPageBreak/>
        <w:t>items from their daily intake (mean 2.5 food items reduced or elimi</w:t>
      </w:r>
      <w:r w:rsidRPr="00B076CF">
        <w:rPr>
          <w:rFonts w:ascii="Book Antiqua" w:hAnsi="Book Antiqua" w:cs="Calibri"/>
          <w:lang w:val="en-US"/>
        </w:rPr>
        <w:t>nated), and 12% made drastic changes in their diet potentially causing</w:t>
      </w:r>
      <w:r w:rsidR="00F47A90" w:rsidRPr="00B076CF">
        <w:rPr>
          <w:rFonts w:ascii="Book Antiqua" w:hAnsi="Book Antiqua" w:cs="Calibri"/>
          <w:lang w:val="en-US"/>
        </w:rPr>
        <w:t xml:space="preserve"> nutritional deficiencies in the long run. Howe</w:t>
      </w:r>
      <w:r w:rsidRPr="00B076CF">
        <w:rPr>
          <w:rFonts w:ascii="Book Antiqua" w:hAnsi="Book Antiqua" w:cs="Calibri"/>
          <w:lang w:val="en-US"/>
        </w:rPr>
        <w:t xml:space="preserve">ver, no association was pointed </w:t>
      </w:r>
      <w:r w:rsidR="00F47A90" w:rsidRPr="00B076CF">
        <w:rPr>
          <w:rFonts w:ascii="Book Antiqua" w:hAnsi="Book Antiqua" w:cs="Calibri"/>
          <w:lang w:val="en-US"/>
        </w:rPr>
        <w:t>out among perceived food allergy, food allergy diagnostic tests (</w:t>
      </w:r>
      <w:r w:rsidR="008A08A3" w:rsidRPr="008A08A3">
        <w:rPr>
          <w:rFonts w:ascii="Book Antiqua" w:hAnsi="Book Antiqua" w:cs="Calibri"/>
          <w:i/>
          <w:lang w:val="en-US"/>
        </w:rPr>
        <w:t>i.e.,</w:t>
      </w:r>
      <w:r w:rsidR="00F47A90" w:rsidRPr="00B076CF">
        <w:rPr>
          <w:rFonts w:ascii="Book Antiqua" w:hAnsi="Book Antiqua" w:cs="Calibri"/>
          <w:lang w:val="en-US"/>
        </w:rPr>
        <w:t xml:space="preserve"> serum total IgE and food-specific IgE, IgA antibodies against lactalbumin, lactoglobulin, casein and ovalbumin, total IgA, IgA and IgG against gliadin and gluten)</w:t>
      </w:r>
      <w:r w:rsidRPr="00B076CF">
        <w:rPr>
          <w:rFonts w:ascii="Book Antiqua" w:hAnsi="Book Antiqua" w:cs="Calibri"/>
          <w:lang w:val="en-US"/>
        </w:rPr>
        <w:t>,</w:t>
      </w:r>
      <w:r w:rsidR="00F47A90" w:rsidRPr="00B076CF">
        <w:rPr>
          <w:rFonts w:ascii="Book Antiqua" w:hAnsi="Book Antiqua" w:cs="Calibri"/>
          <w:lang w:val="en-US"/>
        </w:rPr>
        <w:t xml:space="preserve"> and lactose malabso</w:t>
      </w:r>
      <w:r w:rsidR="00D66D61" w:rsidRPr="00B076CF">
        <w:rPr>
          <w:rFonts w:ascii="Book Antiqua" w:hAnsi="Book Antiqua" w:cs="Calibri"/>
          <w:lang w:val="en-US"/>
        </w:rPr>
        <w:t>rption (H2 and CH4 breath test</w:t>
      </w:r>
      <w:proofErr w:type="gramStart"/>
      <w:r w:rsidR="00D66D61" w:rsidRPr="00B076CF">
        <w:rPr>
          <w:rFonts w:ascii="Book Antiqua" w:hAnsi="Book Antiqua" w:cs="Calibri"/>
          <w:lang w:val="en-US"/>
        </w:rPr>
        <w:t>)</w:t>
      </w:r>
      <w:r w:rsidR="00D66D61" w:rsidRPr="00B076CF">
        <w:rPr>
          <w:rFonts w:ascii="Book Antiqua" w:hAnsi="Book Antiqua" w:cs="Calibri"/>
          <w:vertAlign w:val="superscript"/>
          <w:lang w:val="en-US"/>
        </w:rPr>
        <w:t>[</w:t>
      </w:r>
      <w:proofErr w:type="gramEnd"/>
      <w:r w:rsidR="00F47A90" w:rsidRPr="00B076CF">
        <w:rPr>
          <w:rFonts w:ascii="Book Antiqua" w:hAnsi="Book Antiqua" w:cs="Calibri"/>
          <w:vertAlign w:val="superscript"/>
          <w:lang w:val="en-US"/>
        </w:rPr>
        <w:t>12</w:t>
      </w:r>
      <w:r w:rsidR="00C95F23" w:rsidRPr="00B076CF">
        <w:rPr>
          <w:rFonts w:ascii="Book Antiqua" w:hAnsi="Book Antiqua" w:cs="Calibri"/>
          <w:vertAlign w:val="superscript"/>
          <w:lang w:val="en-US"/>
        </w:rPr>
        <w:t>7</w:t>
      </w:r>
      <w:r w:rsidR="00D66D61" w:rsidRPr="00B076CF">
        <w:rPr>
          <w:rFonts w:ascii="Book Antiqua" w:hAnsi="Book Antiqua" w:cs="Calibri"/>
          <w:vertAlign w:val="superscript"/>
          <w:lang w:val="en-US"/>
        </w:rPr>
        <w:t>]</w:t>
      </w:r>
      <w:r w:rsidR="00F47A90" w:rsidRPr="00B076CF">
        <w:rPr>
          <w:rFonts w:ascii="Book Antiqua" w:hAnsi="Book Antiqua" w:cs="Calibri"/>
          <w:lang w:val="en-US"/>
        </w:rPr>
        <w:t xml:space="preserve">. </w:t>
      </w:r>
      <w:r w:rsidRPr="00B076CF">
        <w:rPr>
          <w:rFonts w:ascii="Book Antiqua" w:hAnsi="Book Antiqua" w:cs="Calibri"/>
          <w:lang w:val="en-US"/>
        </w:rPr>
        <w:t>Data that are fairly</w:t>
      </w:r>
      <w:r w:rsidR="00F47A90" w:rsidRPr="00B076CF">
        <w:rPr>
          <w:rFonts w:ascii="Book Antiqua" w:hAnsi="Book Antiqua" w:cs="Calibri"/>
          <w:lang w:val="en-US"/>
        </w:rPr>
        <w:t xml:space="preserve"> consis</w:t>
      </w:r>
      <w:r w:rsidRPr="00B076CF">
        <w:rPr>
          <w:rFonts w:ascii="Book Antiqua" w:hAnsi="Book Antiqua" w:cs="Calibri"/>
          <w:lang w:val="en-US"/>
        </w:rPr>
        <w:t>tent</w:t>
      </w:r>
      <w:r w:rsidR="00F47A90" w:rsidRPr="00B076CF">
        <w:rPr>
          <w:rFonts w:ascii="Book Antiqua" w:hAnsi="Book Antiqua" w:cs="Calibri"/>
          <w:lang w:val="en-US"/>
        </w:rPr>
        <w:t xml:space="preserve"> in the already mentioned</w:t>
      </w:r>
      <w:r w:rsidR="006D6246" w:rsidRPr="00B076CF">
        <w:rPr>
          <w:rFonts w:ascii="Book Antiqua" w:hAnsi="Book Antiqua" w:cs="Calibri"/>
          <w:lang w:val="en-US"/>
        </w:rPr>
        <w:t xml:space="preserve"> studies, and in many others, confirm</w:t>
      </w:r>
      <w:r w:rsidR="00F47A90" w:rsidRPr="00B076CF">
        <w:rPr>
          <w:rFonts w:ascii="Book Antiqua" w:hAnsi="Book Antiqua" w:cs="Calibri"/>
          <w:lang w:val="en-US"/>
        </w:rPr>
        <w:t xml:space="preserve"> the lower consumption of spaghetti, pasta, couscous, and rice in IBS th</w:t>
      </w:r>
      <w:r w:rsidRPr="00B076CF">
        <w:rPr>
          <w:rFonts w:ascii="Book Antiqua" w:hAnsi="Book Antiqua" w:cs="Calibri"/>
          <w:lang w:val="en-US"/>
        </w:rPr>
        <w:t>an in controls. The f</w:t>
      </w:r>
      <w:r w:rsidR="00F47A90" w:rsidRPr="00B076CF">
        <w:rPr>
          <w:rFonts w:ascii="Book Antiqua" w:hAnsi="Book Antiqua" w:cs="Calibri"/>
          <w:lang w:val="en-US"/>
        </w:rPr>
        <w:t xml:space="preserve">irst three are products made using durum wheat, which tend </w:t>
      </w:r>
      <w:r w:rsidR="006D6246" w:rsidRPr="00B076CF">
        <w:rPr>
          <w:rFonts w:ascii="Book Antiqua" w:hAnsi="Book Antiqua" w:cs="Calibri"/>
          <w:lang w:val="en-US"/>
        </w:rPr>
        <w:t>to be high in gluten and FODMAP, while rice</w:t>
      </w:r>
      <w:r w:rsidR="00D66D61" w:rsidRPr="00B076CF">
        <w:rPr>
          <w:rFonts w:ascii="Book Antiqua" w:hAnsi="Book Antiqua" w:cs="Calibri"/>
          <w:lang w:val="en-US"/>
        </w:rPr>
        <w:t xml:space="preserve"> tends to be </w:t>
      </w:r>
      <w:proofErr w:type="gramStart"/>
      <w:r w:rsidR="00D66D61" w:rsidRPr="00B076CF">
        <w:rPr>
          <w:rFonts w:ascii="Book Antiqua" w:hAnsi="Book Antiqua" w:cs="Calibri"/>
          <w:lang w:val="en-US"/>
        </w:rPr>
        <w:t>low</w:t>
      </w:r>
      <w:r w:rsidR="00D66D61" w:rsidRPr="00B076CF">
        <w:rPr>
          <w:rFonts w:ascii="Book Antiqua" w:hAnsi="Book Antiqua" w:cs="Calibri"/>
          <w:vertAlign w:val="superscript"/>
          <w:lang w:val="en-US"/>
        </w:rPr>
        <w:t>[</w:t>
      </w:r>
      <w:proofErr w:type="gramEnd"/>
      <w:r w:rsidRPr="00B076CF">
        <w:rPr>
          <w:rFonts w:ascii="Book Antiqua" w:hAnsi="Book Antiqua" w:cs="Calibri"/>
          <w:vertAlign w:val="superscript"/>
          <w:lang w:val="en-US"/>
        </w:rPr>
        <w:t>12</w:t>
      </w:r>
      <w:r w:rsidR="00C95F23" w:rsidRPr="00B076CF">
        <w:rPr>
          <w:rFonts w:ascii="Book Antiqua" w:hAnsi="Book Antiqua" w:cs="Calibri"/>
          <w:vertAlign w:val="superscript"/>
          <w:lang w:val="en-US"/>
        </w:rPr>
        <w:t>8</w:t>
      </w:r>
      <w:r w:rsidRPr="00B076CF">
        <w:rPr>
          <w:rFonts w:ascii="Book Antiqua" w:hAnsi="Book Antiqua" w:cs="Calibri"/>
          <w:vertAlign w:val="superscript"/>
          <w:lang w:val="en-US"/>
        </w:rPr>
        <w:t>,1</w:t>
      </w:r>
      <w:r w:rsidR="00C95F23" w:rsidRPr="00B076CF">
        <w:rPr>
          <w:rFonts w:ascii="Book Antiqua" w:hAnsi="Book Antiqua" w:cs="Calibri"/>
          <w:vertAlign w:val="superscript"/>
          <w:lang w:val="en-US"/>
        </w:rPr>
        <w:t>29</w:t>
      </w:r>
      <w:r w:rsidR="00D66D61" w:rsidRPr="00B076CF">
        <w:rPr>
          <w:rFonts w:ascii="Book Antiqua" w:hAnsi="Book Antiqua" w:cs="Calibri"/>
          <w:vertAlign w:val="superscript"/>
          <w:lang w:val="en-US"/>
        </w:rPr>
        <w:t>]</w:t>
      </w:r>
      <w:r w:rsidRPr="00B076CF">
        <w:rPr>
          <w:rFonts w:ascii="Book Antiqua" w:hAnsi="Book Antiqua" w:cs="Calibri"/>
          <w:lang w:val="en-US"/>
        </w:rPr>
        <w:t>. Another common belief</w:t>
      </w:r>
      <w:r w:rsidR="00F47A90" w:rsidRPr="00B076CF">
        <w:rPr>
          <w:rFonts w:ascii="Book Antiqua" w:hAnsi="Book Antiqua" w:cs="Calibri"/>
          <w:lang w:val="en-US"/>
        </w:rPr>
        <w:t xml:space="preserve"> is that lactose could be the main cause of IBS symptoms. Therefore these pati</w:t>
      </w:r>
      <w:r w:rsidR="006D6246" w:rsidRPr="00B076CF">
        <w:rPr>
          <w:rFonts w:ascii="Book Antiqua" w:hAnsi="Book Antiqua" w:cs="Calibri"/>
          <w:lang w:val="en-US"/>
        </w:rPr>
        <w:t>ents consume less</w:t>
      </w:r>
      <w:r w:rsidR="00F47A90" w:rsidRPr="00B076CF">
        <w:rPr>
          <w:rFonts w:ascii="Book Antiqua" w:hAnsi="Book Antiqua" w:cs="Calibri"/>
          <w:lang w:val="en-US"/>
        </w:rPr>
        <w:t xml:space="preserve"> milk and ot</w:t>
      </w:r>
      <w:r w:rsidR="00C95F23" w:rsidRPr="00B076CF">
        <w:rPr>
          <w:rFonts w:ascii="Book Antiqua" w:hAnsi="Book Antiqua" w:cs="Calibri"/>
          <w:lang w:val="en-US"/>
        </w:rPr>
        <w:t xml:space="preserve">her dairy </w:t>
      </w:r>
      <w:proofErr w:type="gramStart"/>
      <w:r w:rsidR="00D66D61" w:rsidRPr="00B076CF">
        <w:rPr>
          <w:rFonts w:ascii="Book Antiqua" w:hAnsi="Book Antiqua" w:cs="Calibri"/>
          <w:lang w:val="en-US"/>
        </w:rPr>
        <w:t>products</w:t>
      </w:r>
      <w:r w:rsidR="00D66D61" w:rsidRPr="00B076CF">
        <w:rPr>
          <w:rFonts w:ascii="Book Antiqua" w:hAnsi="Book Antiqua" w:cs="Calibri"/>
          <w:vertAlign w:val="superscript"/>
          <w:lang w:val="en-US"/>
        </w:rPr>
        <w:t>[</w:t>
      </w:r>
      <w:proofErr w:type="gramEnd"/>
      <w:r w:rsidR="00C95F23" w:rsidRPr="00B076CF">
        <w:rPr>
          <w:rFonts w:ascii="Book Antiqua" w:hAnsi="Book Antiqua" w:cs="Calibri"/>
          <w:vertAlign w:val="superscript"/>
          <w:lang w:val="en-US"/>
        </w:rPr>
        <w:t>128</w:t>
      </w:r>
      <w:r w:rsidR="00135AE4">
        <w:rPr>
          <w:rFonts w:ascii="Book Antiqua" w:hAnsi="Book Antiqua" w:cs="Calibri"/>
          <w:vertAlign w:val="superscript"/>
          <w:lang w:val="en-US"/>
        </w:rPr>
        <w:t>,</w:t>
      </w:r>
      <w:r w:rsidR="00F47A90" w:rsidRPr="00B076CF">
        <w:rPr>
          <w:rFonts w:ascii="Book Antiqua" w:hAnsi="Book Antiqua" w:cs="Calibri"/>
          <w:vertAlign w:val="superscript"/>
          <w:lang w:val="en-US"/>
        </w:rPr>
        <w:t>13</w:t>
      </w:r>
      <w:r w:rsidR="00B20D6C" w:rsidRPr="00B076CF">
        <w:rPr>
          <w:rFonts w:ascii="Book Antiqua" w:hAnsi="Book Antiqua" w:cs="Calibri"/>
          <w:vertAlign w:val="superscript"/>
          <w:lang w:val="en-US"/>
        </w:rPr>
        <w:t>0-132</w:t>
      </w:r>
      <w:r w:rsidR="00D66D61" w:rsidRPr="00B076CF">
        <w:rPr>
          <w:rFonts w:ascii="Book Antiqua" w:hAnsi="Book Antiqua" w:cs="Calibri"/>
          <w:vertAlign w:val="superscript"/>
          <w:lang w:val="en-US"/>
        </w:rPr>
        <w:t>]</w:t>
      </w:r>
      <w:r w:rsidR="00F47A90" w:rsidRPr="00B076CF">
        <w:rPr>
          <w:rFonts w:ascii="Book Antiqua" w:hAnsi="Book Antiqua" w:cs="Calibri"/>
          <w:lang w:val="en-US"/>
        </w:rPr>
        <w:t>, but it must be remem</w:t>
      </w:r>
      <w:r w:rsidRPr="00B076CF">
        <w:rPr>
          <w:rFonts w:ascii="Book Antiqua" w:hAnsi="Book Antiqua" w:cs="Calibri"/>
          <w:lang w:val="en-US"/>
        </w:rPr>
        <w:t>bered that</w:t>
      </w:r>
      <w:r w:rsidR="00F47A90" w:rsidRPr="00B076CF">
        <w:rPr>
          <w:rFonts w:ascii="Book Antiqua" w:hAnsi="Book Antiqua" w:cs="Calibri"/>
          <w:lang w:val="en-US"/>
        </w:rPr>
        <w:t xml:space="preserve"> dairy products represent the most important daily-required dietary source of calcium (50</w:t>
      </w:r>
      <w:r w:rsidR="005D0555">
        <w:rPr>
          <w:rFonts w:ascii="Book Antiqua" w:eastAsia="宋体" w:hAnsi="Book Antiqua" w:cs="Calibri" w:hint="eastAsia"/>
          <w:lang w:val="en-US" w:eastAsia="zh-CN"/>
        </w:rPr>
        <w:t>%</w:t>
      </w:r>
      <w:r w:rsidR="00F47A90" w:rsidRPr="00B076CF">
        <w:rPr>
          <w:rFonts w:ascii="Book Antiqua" w:hAnsi="Book Antiqua" w:cs="Calibri"/>
          <w:lang w:val="en-US"/>
        </w:rPr>
        <w:t>-75%), phosphorus (20</w:t>
      </w:r>
      <w:r w:rsidR="005D0555">
        <w:rPr>
          <w:rFonts w:ascii="Book Antiqua" w:eastAsia="宋体" w:hAnsi="Book Antiqua" w:cs="Calibri" w:hint="eastAsia"/>
          <w:lang w:val="en-US" w:eastAsia="zh-CN"/>
        </w:rPr>
        <w:t>%</w:t>
      </w:r>
      <w:r w:rsidR="00F47A90" w:rsidRPr="00B076CF">
        <w:rPr>
          <w:rFonts w:ascii="Book Antiqua" w:hAnsi="Book Antiqua" w:cs="Calibri"/>
          <w:lang w:val="en-US"/>
        </w:rPr>
        <w:t>-30%)</w:t>
      </w:r>
      <w:r w:rsidR="006D6246" w:rsidRPr="00B076CF">
        <w:rPr>
          <w:rFonts w:ascii="Book Antiqua" w:hAnsi="Book Antiqua" w:cs="Calibri"/>
          <w:lang w:val="en-US"/>
        </w:rPr>
        <w:t>,</w:t>
      </w:r>
      <w:r w:rsidR="00F47A90" w:rsidRPr="00B076CF">
        <w:rPr>
          <w:rFonts w:ascii="Book Antiqua" w:hAnsi="Book Antiqua" w:cs="Calibri"/>
          <w:lang w:val="en-US"/>
        </w:rPr>
        <w:t xml:space="preserve"> and vitamin B2 (riboflavin)</w:t>
      </w:r>
      <w:r w:rsidR="00D66D61" w:rsidRPr="00B076CF">
        <w:rPr>
          <w:rFonts w:ascii="Book Antiqua" w:hAnsi="Book Antiqua" w:cs="Calibri"/>
          <w:lang w:val="en-US"/>
        </w:rPr>
        <w:t xml:space="preserve"> (30%) in the Western world</w:t>
      </w:r>
      <w:r w:rsidR="00D66D61" w:rsidRPr="00B076CF">
        <w:rPr>
          <w:rFonts w:ascii="Book Antiqua" w:hAnsi="Book Antiqua" w:cs="Calibri"/>
          <w:vertAlign w:val="superscript"/>
          <w:lang w:val="en-US"/>
        </w:rPr>
        <w:t>[</w:t>
      </w:r>
      <w:r w:rsidR="00B20D6C" w:rsidRPr="00B076CF">
        <w:rPr>
          <w:rFonts w:ascii="Book Antiqua" w:hAnsi="Book Antiqua" w:cs="Calibri"/>
          <w:vertAlign w:val="superscript"/>
          <w:lang w:val="en-US"/>
        </w:rPr>
        <w:t>133</w:t>
      </w:r>
      <w:r w:rsidR="00D66D61" w:rsidRPr="00B076CF">
        <w:rPr>
          <w:rFonts w:ascii="Book Antiqua" w:hAnsi="Book Antiqua" w:cs="Calibri"/>
          <w:vertAlign w:val="superscript"/>
          <w:lang w:val="en-US"/>
        </w:rPr>
        <w:t>]</w:t>
      </w:r>
      <w:r w:rsidR="00F47A90" w:rsidRPr="00B076CF">
        <w:rPr>
          <w:rFonts w:ascii="Book Antiqua" w:hAnsi="Book Antiqua" w:cs="Calibri"/>
          <w:lang w:val="en-US"/>
        </w:rPr>
        <w:t xml:space="preserve">. Trying to compensate </w:t>
      </w:r>
      <w:r w:rsidRPr="00B076CF">
        <w:rPr>
          <w:rFonts w:ascii="Book Antiqua" w:hAnsi="Book Antiqua" w:cs="Calibri"/>
          <w:lang w:val="en-US"/>
        </w:rPr>
        <w:t xml:space="preserve">for </w:t>
      </w:r>
      <w:r w:rsidR="00F47A90" w:rsidRPr="00B076CF">
        <w:rPr>
          <w:rFonts w:ascii="Book Antiqua" w:hAnsi="Book Antiqua" w:cs="Calibri"/>
          <w:lang w:val="en-US"/>
        </w:rPr>
        <w:t>this restriction, IBS pat</w:t>
      </w:r>
      <w:r w:rsidR="006D6246" w:rsidRPr="00B076CF">
        <w:rPr>
          <w:rFonts w:ascii="Book Antiqua" w:hAnsi="Book Antiqua" w:cs="Calibri"/>
          <w:lang w:val="en-US"/>
        </w:rPr>
        <w:t>ients are counted among the majo</w:t>
      </w:r>
      <w:r w:rsidR="00F47A90" w:rsidRPr="00B076CF">
        <w:rPr>
          <w:rFonts w:ascii="Book Antiqua" w:hAnsi="Book Antiqua" w:cs="Calibri"/>
          <w:lang w:val="en-US"/>
        </w:rPr>
        <w:t xml:space="preserve">r </w:t>
      </w:r>
      <w:r w:rsidRPr="00B076CF">
        <w:rPr>
          <w:rFonts w:ascii="Book Antiqua" w:hAnsi="Book Antiqua" w:cs="Calibri"/>
          <w:lang w:val="en-US"/>
        </w:rPr>
        <w:t xml:space="preserve">consumers of </w:t>
      </w:r>
      <w:r w:rsidR="00F47A90" w:rsidRPr="00B076CF">
        <w:rPr>
          <w:rFonts w:ascii="Book Antiqua" w:hAnsi="Book Antiqua" w:cs="Calibri"/>
          <w:lang w:val="en-US"/>
        </w:rPr>
        <w:t>alternative milk produ</w:t>
      </w:r>
      <w:r w:rsidR="00D66D61" w:rsidRPr="00B076CF">
        <w:rPr>
          <w:rFonts w:ascii="Book Antiqua" w:hAnsi="Book Antiqua" w:cs="Calibri"/>
          <w:lang w:val="en-US"/>
        </w:rPr>
        <w:t>cts (soy, rice and oat milk</w:t>
      </w:r>
      <w:proofErr w:type="gramStart"/>
      <w:r w:rsidR="00D66D61" w:rsidRPr="00B076CF">
        <w:rPr>
          <w:rFonts w:ascii="Book Antiqua" w:hAnsi="Book Antiqua" w:cs="Calibri"/>
          <w:lang w:val="en-US"/>
        </w:rPr>
        <w:t>)</w:t>
      </w:r>
      <w:r w:rsidR="00D66D61" w:rsidRPr="00B076CF">
        <w:rPr>
          <w:rFonts w:ascii="Book Antiqua" w:hAnsi="Book Antiqua" w:cs="Calibri"/>
          <w:vertAlign w:val="superscript"/>
          <w:lang w:val="en-US"/>
        </w:rPr>
        <w:t>[</w:t>
      </w:r>
      <w:proofErr w:type="gramEnd"/>
      <w:r w:rsidR="00B20D6C" w:rsidRPr="00B076CF">
        <w:rPr>
          <w:rFonts w:ascii="Book Antiqua" w:hAnsi="Book Antiqua" w:cs="Calibri"/>
          <w:vertAlign w:val="superscript"/>
          <w:lang w:val="en-US"/>
        </w:rPr>
        <w:t>128</w:t>
      </w:r>
      <w:r w:rsidR="00F47A90" w:rsidRPr="00B076CF">
        <w:rPr>
          <w:rFonts w:ascii="Book Antiqua" w:hAnsi="Book Antiqua" w:cs="Calibri"/>
          <w:vertAlign w:val="superscript"/>
          <w:lang w:val="en-US"/>
        </w:rPr>
        <w:t>,13</w:t>
      </w:r>
      <w:r w:rsidR="00B20D6C" w:rsidRPr="00B076CF">
        <w:rPr>
          <w:rFonts w:ascii="Book Antiqua" w:hAnsi="Book Antiqua" w:cs="Calibri"/>
          <w:vertAlign w:val="superscript"/>
          <w:lang w:val="en-US"/>
        </w:rPr>
        <w:t>4</w:t>
      </w:r>
      <w:r w:rsidR="00D66D61" w:rsidRPr="00B076CF">
        <w:rPr>
          <w:rFonts w:ascii="Book Antiqua" w:hAnsi="Book Antiqua" w:cs="Calibri"/>
          <w:vertAlign w:val="superscript"/>
          <w:lang w:val="en-US"/>
        </w:rPr>
        <w:t>]</w:t>
      </w:r>
      <w:r w:rsidR="00F47A90" w:rsidRPr="00B076CF">
        <w:rPr>
          <w:rFonts w:ascii="Book Antiqua" w:hAnsi="Book Antiqua" w:cs="Calibri"/>
          <w:lang w:val="en-US"/>
        </w:rPr>
        <w:t>, but despite such replacement, IBS patients were found to have</w:t>
      </w:r>
      <w:r w:rsidR="006D6246" w:rsidRPr="00B076CF">
        <w:rPr>
          <w:rFonts w:ascii="Book Antiqua" w:hAnsi="Book Antiqua" w:cs="Calibri"/>
          <w:lang w:val="en-US"/>
        </w:rPr>
        <w:t xml:space="preserve"> a</w:t>
      </w:r>
      <w:r w:rsidR="00F47A90" w:rsidRPr="00B076CF">
        <w:rPr>
          <w:rFonts w:ascii="Book Antiqua" w:hAnsi="Book Antiqua" w:cs="Calibri"/>
          <w:lang w:val="en-US"/>
        </w:rPr>
        <w:t xml:space="preserve"> </w:t>
      </w:r>
      <w:r w:rsidRPr="00B076CF">
        <w:rPr>
          <w:rFonts w:ascii="Book Antiqua" w:hAnsi="Book Antiqua" w:cs="Calibri"/>
          <w:lang w:val="en-US"/>
        </w:rPr>
        <w:t xml:space="preserve">low intake of </w:t>
      </w:r>
      <w:r w:rsidR="00F47A90" w:rsidRPr="00B076CF">
        <w:rPr>
          <w:rFonts w:ascii="Book Antiqua" w:hAnsi="Book Antiqua" w:cs="Calibri"/>
          <w:lang w:val="en-US"/>
        </w:rPr>
        <w:t>calcium, phosphorus and vita</w:t>
      </w:r>
      <w:r w:rsidR="00D66D61" w:rsidRPr="00B076CF">
        <w:rPr>
          <w:rFonts w:ascii="Book Antiqua" w:hAnsi="Book Antiqua" w:cs="Calibri"/>
          <w:lang w:val="en-US"/>
        </w:rPr>
        <w:t>min B2</w:t>
      </w:r>
      <w:r w:rsidR="00D66D61" w:rsidRPr="00B076CF">
        <w:rPr>
          <w:rFonts w:ascii="Book Antiqua" w:hAnsi="Book Antiqua" w:cs="Calibri"/>
          <w:vertAlign w:val="superscript"/>
          <w:lang w:val="en-US"/>
        </w:rPr>
        <w:t>[</w:t>
      </w:r>
      <w:r w:rsidR="00F47A90" w:rsidRPr="00B076CF">
        <w:rPr>
          <w:rFonts w:ascii="Book Antiqua" w:hAnsi="Book Antiqua" w:cs="Calibri"/>
          <w:vertAlign w:val="superscript"/>
          <w:lang w:val="en-US"/>
        </w:rPr>
        <w:t>1</w:t>
      </w:r>
      <w:r w:rsidR="00B20D6C" w:rsidRPr="00B076CF">
        <w:rPr>
          <w:rFonts w:ascii="Book Antiqua" w:hAnsi="Book Antiqua" w:cs="Calibri"/>
          <w:vertAlign w:val="superscript"/>
          <w:lang w:val="en-US"/>
        </w:rPr>
        <w:t>28</w:t>
      </w:r>
      <w:r w:rsidR="00F47A90" w:rsidRPr="00B076CF">
        <w:rPr>
          <w:rFonts w:ascii="Book Antiqua" w:hAnsi="Book Antiqua" w:cs="Calibri"/>
          <w:vertAlign w:val="superscript"/>
          <w:lang w:val="en-US"/>
        </w:rPr>
        <w:t>,13</w:t>
      </w:r>
      <w:r w:rsidR="00B20D6C" w:rsidRPr="00B076CF">
        <w:rPr>
          <w:rFonts w:ascii="Book Antiqua" w:hAnsi="Book Antiqua" w:cs="Calibri"/>
          <w:vertAlign w:val="superscript"/>
          <w:lang w:val="en-US"/>
        </w:rPr>
        <w:t>4</w:t>
      </w:r>
      <w:r w:rsidR="00D66D61" w:rsidRPr="00B076CF">
        <w:rPr>
          <w:rFonts w:ascii="Book Antiqua" w:hAnsi="Book Antiqua" w:cs="Calibri"/>
          <w:vertAlign w:val="superscript"/>
          <w:lang w:val="en-US"/>
        </w:rPr>
        <w:t>]</w:t>
      </w:r>
      <w:r w:rsidR="00F47A90" w:rsidRPr="00B076CF">
        <w:rPr>
          <w:rFonts w:ascii="Book Antiqua" w:hAnsi="Book Antiqua" w:cs="Calibri"/>
          <w:lang w:val="en-US"/>
        </w:rPr>
        <w:t>. Furthermore, IBS patients reported a lower consumption of certain vegetables (tomatoes, raw vegetables, raw broccoli, cabbage, mushrooms, green beans, oni</w:t>
      </w:r>
      <w:r w:rsidR="00D66D61" w:rsidRPr="00B076CF">
        <w:rPr>
          <w:rFonts w:ascii="Book Antiqua" w:hAnsi="Book Antiqua" w:cs="Calibri"/>
          <w:lang w:val="en-US"/>
        </w:rPr>
        <w:t>on, leeks, garlic, and paprika</w:t>
      </w:r>
      <w:proofErr w:type="gramStart"/>
      <w:r w:rsidR="00D66D61" w:rsidRPr="00B076CF">
        <w:rPr>
          <w:rFonts w:ascii="Book Antiqua" w:hAnsi="Book Antiqua" w:cs="Calibri"/>
          <w:lang w:val="en-US"/>
        </w:rPr>
        <w:t>)</w:t>
      </w:r>
      <w:r w:rsidR="00D66D61" w:rsidRPr="00B076CF">
        <w:rPr>
          <w:rFonts w:ascii="Book Antiqua" w:hAnsi="Book Antiqua" w:cs="Calibri"/>
          <w:vertAlign w:val="superscript"/>
          <w:lang w:val="en-US"/>
        </w:rPr>
        <w:t>[</w:t>
      </w:r>
      <w:proofErr w:type="gramEnd"/>
      <w:r w:rsidR="00F47A90" w:rsidRPr="00B076CF">
        <w:rPr>
          <w:rFonts w:ascii="Book Antiqua" w:hAnsi="Book Antiqua" w:cs="Calibri"/>
          <w:vertAlign w:val="superscript"/>
          <w:lang w:val="en-US"/>
        </w:rPr>
        <w:t>12</w:t>
      </w:r>
      <w:r w:rsidR="00B20D6C" w:rsidRPr="00B076CF">
        <w:rPr>
          <w:rFonts w:ascii="Book Antiqua" w:hAnsi="Book Antiqua" w:cs="Calibri"/>
          <w:vertAlign w:val="superscript"/>
          <w:lang w:val="en-US"/>
        </w:rPr>
        <w:t>8</w:t>
      </w:r>
      <w:r w:rsidR="00F47A90" w:rsidRPr="00B076CF">
        <w:rPr>
          <w:rFonts w:ascii="Book Antiqua" w:hAnsi="Book Antiqua" w:cs="Calibri"/>
          <w:vertAlign w:val="superscript"/>
          <w:lang w:val="en-US"/>
        </w:rPr>
        <w:t>,13</w:t>
      </w:r>
      <w:r w:rsidR="00B20D6C" w:rsidRPr="00B076CF">
        <w:rPr>
          <w:rFonts w:ascii="Book Antiqua" w:hAnsi="Book Antiqua" w:cs="Calibri"/>
          <w:vertAlign w:val="superscript"/>
          <w:lang w:val="en-US"/>
        </w:rPr>
        <w:t>4</w:t>
      </w:r>
      <w:r w:rsidR="00D66D61" w:rsidRPr="00B076CF">
        <w:rPr>
          <w:rFonts w:ascii="Book Antiqua" w:hAnsi="Book Antiqua" w:cs="Calibri"/>
          <w:vertAlign w:val="superscript"/>
          <w:lang w:val="en-US"/>
        </w:rPr>
        <w:t>]</w:t>
      </w:r>
      <w:r w:rsidR="00F47A90" w:rsidRPr="00B076CF">
        <w:rPr>
          <w:rFonts w:ascii="Book Antiqua" w:hAnsi="Book Antiqua" w:cs="Calibri"/>
          <w:lang w:val="en-US"/>
        </w:rPr>
        <w:t>. This is most likely the reason for the significantly lower intake of retinol (vitamin A) equivalent, β-carotene and magne</w:t>
      </w:r>
      <w:r w:rsidR="00D66D61" w:rsidRPr="00B076CF">
        <w:rPr>
          <w:rFonts w:ascii="Book Antiqua" w:hAnsi="Book Antiqua" w:cs="Calibri"/>
          <w:lang w:val="en-US"/>
        </w:rPr>
        <w:t xml:space="preserve">sium observed in these </w:t>
      </w:r>
      <w:proofErr w:type="gramStart"/>
      <w:r w:rsidR="00D66D61" w:rsidRPr="00B076CF">
        <w:rPr>
          <w:rFonts w:ascii="Book Antiqua" w:hAnsi="Book Antiqua" w:cs="Calibri"/>
          <w:lang w:val="en-US"/>
        </w:rPr>
        <w:t>patients</w:t>
      </w:r>
      <w:r w:rsidR="00D66D61" w:rsidRPr="00B076CF">
        <w:rPr>
          <w:rFonts w:ascii="Book Antiqua" w:hAnsi="Book Antiqua" w:cs="Calibri"/>
          <w:vertAlign w:val="superscript"/>
          <w:lang w:val="en-US"/>
        </w:rPr>
        <w:t>[</w:t>
      </w:r>
      <w:proofErr w:type="gramEnd"/>
      <w:r w:rsidR="00F47A90" w:rsidRPr="00B076CF">
        <w:rPr>
          <w:rFonts w:ascii="Book Antiqua" w:hAnsi="Book Antiqua" w:cs="Calibri"/>
          <w:vertAlign w:val="superscript"/>
          <w:lang w:val="en-US"/>
        </w:rPr>
        <w:t>12</w:t>
      </w:r>
      <w:r w:rsidR="00B20D6C" w:rsidRPr="00B076CF">
        <w:rPr>
          <w:rFonts w:ascii="Book Antiqua" w:hAnsi="Book Antiqua" w:cs="Calibri"/>
          <w:vertAlign w:val="superscript"/>
          <w:lang w:val="en-US"/>
        </w:rPr>
        <w:t>8</w:t>
      </w:r>
      <w:r w:rsidR="00F47A90" w:rsidRPr="00B076CF">
        <w:rPr>
          <w:rFonts w:ascii="Book Antiqua" w:hAnsi="Book Antiqua" w:cs="Calibri"/>
          <w:vertAlign w:val="superscript"/>
          <w:lang w:val="en-US"/>
        </w:rPr>
        <w:t>,13</w:t>
      </w:r>
      <w:r w:rsidR="00B20D6C" w:rsidRPr="00B076CF">
        <w:rPr>
          <w:rFonts w:ascii="Book Antiqua" w:hAnsi="Book Antiqua" w:cs="Calibri"/>
          <w:vertAlign w:val="superscript"/>
          <w:lang w:val="en-US"/>
        </w:rPr>
        <w:t>4</w:t>
      </w:r>
      <w:r w:rsidR="00D66D61" w:rsidRPr="00B076CF">
        <w:rPr>
          <w:rFonts w:ascii="Book Antiqua" w:hAnsi="Book Antiqua" w:cs="Calibri"/>
          <w:vertAlign w:val="superscript"/>
          <w:lang w:val="en-US"/>
        </w:rPr>
        <w:t>]</w:t>
      </w:r>
      <w:r w:rsidR="00F47A90" w:rsidRPr="00B076CF">
        <w:rPr>
          <w:rFonts w:ascii="Book Antiqua" w:hAnsi="Book Antiqua" w:cs="Calibri"/>
          <w:lang w:val="en-US"/>
        </w:rPr>
        <w:t>. Controversially, they report a higher consumption of pears, peach, grapes, melon, mango, and plums; these fruits an</w:t>
      </w:r>
      <w:r w:rsidR="006D6246" w:rsidRPr="00B076CF">
        <w:rPr>
          <w:rFonts w:ascii="Book Antiqua" w:hAnsi="Book Antiqua" w:cs="Calibri"/>
          <w:lang w:val="en-US"/>
        </w:rPr>
        <w:t>d vegetables are rich in FODMAP</w:t>
      </w:r>
      <w:r w:rsidR="00F47A90" w:rsidRPr="00B076CF">
        <w:rPr>
          <w:rFonts w:ascii="Book Antiqua" w:hAnsi="Book Antiqua" w:cs="Calibri"/>
          <w:lang w:val="en-US"/>
        </w:rPr>
        <w:t xml:space="preserve"> and documented as possible symp</w:t>
      </w:r>
      <w:r w:rsidRPr="00B076CF">
        <w:rPr>
          <w:rFonts w:ascii="Book Antiqua" w:hAnsi="Book Antiqua" w:cs="Calibri"/>
          <w:lang w:val="en-US"/>
        </w:rPr>
        <w:t xml:space="preserve">tom </w:t>
      </w:r>
      <w:r w:rsidR="00D66D61" w:rsidRPr="00B076CF">
        <w:rPr>
          <w:rFonts w:ascii="Book Antiqua" w:hAnsi="Book Antiqua" w:cs="Calibri"/>
          <w:lang w:val="en-US"/>
        </w:rPr>
        <w:t xml:space="preserve">trigger </w:t>
      </w:r>
      <w:proofErr w:type="gramStart"/>
      <w:r w:rsidR="00D66D61" w:rsidRPr="00B076CF">
        <w:rPr>
          <w:rFonts w:ascii="Book Antiqua" w:hAnsi="Book Antiqua" w:cs="Calibri"/>
          <w:lang w:val="en-US"/>
        </w:rPr>
        <w:t>factors</w:t>
      </w:r>
      <w:r w:rsidR="00D66D61" w:rsidRPr="00B076CF">
        <w:rPr>
          <w:rFonts w:ascii="Book Antiqua" w:hAnsi="Book Antiqua" w:cs="Calibri"/>
          <w:vertAlign w:val="superscript"/>
          <w:lang w:val="en-US"/>
        </w:rPr>
        <w:t>[</w:t>
      </w:r>
      <w:proofErr w:type="gramEnd"/>
      <w:r w:rsidR="00B20D6C" w:rsidRPr="00B076CF">
        <w:rPr>
          <w:rFonts w:ascii="Book Antiqua" w:hAnsi="Book Antiqua" w:cs="Calibri"/>
          <w:vertAlign w:val="superscript"/>
          <w:lang w:val="en-US"/>
        </w:rPr>
        <w:t>128</w:t>
      </w:r>
      <w:r w:rsidR="00F47A90" w:rsidRPr="00B076CF">
        <w:rPr>
          <w:rFonts w:ascii="Book Antiqua" w:hAnsi="Book Antiqua" w:cs="Calibri"/>
          <w:vertAlign w:val="superscript"/>
          <w:lang w:val="en-US"/>
        </w:rPr>
        <w:t>,13</w:t>
      </w:r>
      <w:r w:rsidR="00B20D6C" w:rsidRPr="00B076CF">
        <w:rPr>
          <w:rFonts w:ascii="Book Antiqua" w:hAnsi="Book Antiqua" w:cs="Calibri"/>
          <w:vertAlign w:val="superscript"/>
          <w:lang w:val="en-US"/>
        </w:rPr>
        <w:t>4</w:t>
      </w:r>
      <w:r w:rsidR="00D66D61" w:rsidRPr="00B076CF">
        <w:rPr>
          <w:rFonts w:ascii="Book Antiqua" w:hAnsi="Book Antiqua" w:cs="Calibri"/>
          <w:vertAlign w:val="superscript"/>
          <w:lang w:val="en-US"/>
        </w:rPr>
        <w:t>]</w:t>
      </w:r>
      <w:r w:rsidR="00F47A90" w:rsidRPr="00B076CF">
        <w:rPr>
          <w:rFonts w:ascii="Book Antiqua" w:hAnsi="Book Antiqua" w:cs="Calibri"/>
          <w:lang w:val="en-US"/>
        </w:rPr>
        <w:t>.</w:t>
      </w:r>
    </w:p>
    <w:p w14:paraId="56788449" w14:textId="667B8BD4" w:rsidR="00F47A90" w:rsidRPr="00B076CF" w:rsidRDefault="00F47A90" w:rsidP="00135AE4">
      <w:pPr>
        <w:spacing w:line="360" w:lineRule="auto"/>
        <w:ind w:firstLineChars="200" w:firstLine="480"/>
        <w:jc w:val="both"/>
        <w:rPr>
          <w:rFonts w:ascii="Book Antiqua" w:hAnsi="Book Antiqua" w:cs="Calibri"/>
          <w:lang w:val="en-US"/>
        </w:rPr>
      </w:pPr>
      <w:r w:rsidRPr="00B076CF">
        <w:rPr>
          <w:rFonts w:ascii="Book Antiqua" w:hAnsi="Book Antiqua" w:cs="Calibri"/>
          <w:lang w:val="en-US"/>
        </w:rPr>
        <w:t>Finally, due to self-reported intolerance t</w:t>
      </w:r>
      <w:r w:rsidR="009D1ED7" w:rsidRPr="00B076CF">
        <w:rPr>
          <w:rFonts w:ascii="Book Antiqua" w:hAnsi="Book Antiqua" w:cs="Calibri"/>
          <w:lang w:val="en-US"/>
        </w:rPr>
        <w:t>o various alcoholic beverages,</w:t>
      </w:r>
      <w:r w:rsidRPr="00B076CF">
        <w:rPr>
          <w:rFonts w:ascii="Book Antiqua" w:hAnsi="Book Antiqua" w:cs="Calibri"/>
          <w:lang w:val="en-US"/>
        </w:rPr>
        <w:t xml:space="preserve"> lower alcohol consump</w:t>
      </w:r>
      <w:r w:rsidR="009D1ED7" w:rsidRPr="00B076CF">
        <w:rPr>
          <w:rFonts w:ascii="Book Antiqua" w:hAnsi="Book Antiqua" w:cs="Calibri"/>
          <w:lang w:val="en-US"/>
        </w:rPr>
        <w:t>tion was foun</w:t>
      </w:r>
      <w:r w:rsidRPr="00B076CF">
        <w:rPr>
          <w:rFonts w:ascii="Book Antiqua" w:hAnsi="Book Antiqua" w:cs="Calibri"/>
          <w:lang w:val="en-US"/>
        </w:rPr>
        <w:t xml:space="preserve">d in IBS subjects, and as many as 12% either limit or avoid such </w:t>
      </w:r>
      <w:proofErr w:type="gramStart"/>
      <w:r w:rsidRPr="00B076CF">
        <w:rPr>
          <w:rFonts w:ascii="Book Antiqua" w:hAnsi="Book Antiqua" w:cs="Calibri"/>
          <w:lang w:val="en-US"/>
        </w:rPr>
        <w:t>beverag</w:t>
      </w:r>
      <w:r w:rsidR="00612E62" w:rsidRPr="00B076CF">
        <w:rPr>
          <w:rFonts w:ascii="Book Antiqua" w:hAnsi="Book Antiqua" w:cs="Calibri"/>
          <w:lang w:val="en-US"/>
        </w:rPr>
        <w:t>es</w:t>
      </w:r>
      <w:r w:rsidR="00612E62" w:rsidRPr="00B076CF">
        <w:rPr>
          <w:rFonts w:ascii="Book Antiqua" w:hAnsi="Book Antiqua" w:cs="Calibri"/>
          <w:vertAlign w:val="superscript"/>
          <w:lang w:val="en-US"/>
        </w:rPr>
        <w:t>[</w:t>
      </w:r>
      <w:proofErr w:type="gramEnd"/>
      <w:r w:rsidR="006D6246" w:rsidRPr="00B076CF">
        <w:rPr>
          <w:rFonts w:ascii="Book Antiqua" w:hAnsi="Book Antiqua" w:cs="Calibri"/>
          <w:vertAlign w:val="superscript"/>
          <w:lang w:val="en-US"/>
        </w:rPr>
        <w:t>11</w:t>
      </w:r>
      <w:r w:rsidR="00B20D6C" w:rsidRPr="00B076CF">
        <w:rPr>
          <w:rFonts w:ascii="Book Antiqua" w:hAnsi="Book Antiqua" w:cs="Calibri"/>
          <w:vertAlign w:val="superscript"/>
          <w:lang w:val="en-US"/>
        </w:rPr>
        <w:t>7</w:t>
      </w:r>
      <w:r w:rsidR="006D6246" w:rsidRPr="00B076CF">
        <w:rPr>
          <w:rFonts w:ascii="Book Antiqua" w:hAnsi="Book Antiqua" w:cs="Calibri"/>
          <w:vertAlign w:val="superscript"/>
          <w:lang w:val="en-US"/>
        </w:rPr>
        <w:t>,12</w:t>
      </w:r>
      <w:r w:rsidR="00B20D6C" w:rsidRPr="00B076CF">
        <w:rPr>
          <w:rFonts w:ascii="Book Antiqua" w:hAnsi="Book Antiqua" w:cs="Calibri"/>
          <w:vertAlign w:val="superscript"/>
          <w:lang w:val="en-US"/>
        </w:rPr>
        <w:t>7</w:t>
      </w:r>
      <w:r w:rsidR="006D6246" w:rsidRPr="00B076CF">
        <w:rPr>
          <w:rFonts w:ascii="Book Antiqua" w:hAnsi="Book Antiqua" w:cs="Calibri"/>
          <w:vertAlign w:val="superscript"/>
          <w:lang w:val="en-US"/>
        </w:rPr>
        <w:t>,12</w:t>
      </w:r>
      <w:r w:rsidR="00B20D6C" w:rsidRPr="00B076CF">
        <w:rPr>
          <w:rFonts w:ascii="Book Antiqua" w:hAnsi="Book Antiqua" w:cs="Calibri"/>
          <w:vertAlign w:val="superscript"/>
          <w:lang w:val="en-US"/>
        </w:rPr>
        <w:t>8</w:t>
      </w:r>
      <w:r w:rsidR="00612E62" w:rsidRPr="00B076CF">
        <w:rPr>
          <w:rFonts w:ascii="Book Antiqua" w:hAnsi="Book Antiqua" w:cs="Calibri"/>
          <w:vertAlign w:val="superscript"/>
          <w:lang w:val="en-US"/>
        </w:rPr>
        <w:t>]</w:t>
      </w:r>
      <w:r w:rsidR="006D6246" w:rsidRPr="00B076CF">
        <w:rPr>
          <w:rFonts w:ascii="Book Antiqua" w:hAnsi="Book Antiqua" w:cs="Calibri"/>
          <w:lang w:val="en-US"/>
        </w:rPr>
        <w:t>. However, this latter</w:t>
      </w:r>
      <w:r w:rsidRPr="00B076CF">
        <w:rPr>
          <w:rFonts w:ascii="Book Antiqua" w:hAnsi="Book Antiqua" w:cs="Calibri"/>
          <w:lang w:val="en-US"/>
        </w:rPr>
        <w:t xml:space="preserve"> evidence does n</w:t>
      </w:r>
      <w:r w:rsidR="006D6246" w:rsidRPr="00B076CF">
        <w:rPr>
          <w:rFonts w:ascii="Book Antiqua" w:hAnsi="Book Antiqua" w:cs="Calibri"/>
          <w:lang w:val="en-US"/>
        </w:rPr>
        <w:t>ot enjoy</w:t>
      </w:r>
      <w:r w:rsidRPr="00B076CF">
        <w:rPr>
          <w:rFonts w:ascii="Book Antiqua" w:hAnsi="Book Antiqua" w:cs="Calibri"/>
          <w:lang w:val="en-US"/>
        </w:rPr>
        <w:t xml:space="preserve"> complete agreem</w:t>
      </w:r>
      <w:r w:rsidR="006D6246" w:rsidRPr="00B076CF">
        <w:rPr>
          <w:rFonts w:ascii="Book Antiqua" w:hAnsi="Book Antiqua" w:cs="Calibri"/>
          <w:lang w:val="en-US"/>
        </w:rPr>
        <w:t>ent among physicians. T</w:t>
      </w:r>
      <w:r w:rsidRPr="00B076CF">
        <w:rPr>
          <w:rFonts w:ascii="Book Antiqua" w:hAnsi="Book Antiqua" w:cs="Calibri"/>
          <w:lang w:val="en-US"/>
        </w:rPr>
        <w:t xml:space="preserve">wo studies reported equal or higher alcohol intake in IBS patients than in </w:t>
      </w:r>
      <w:r w:rsidR="009D1ED7" w:rsidRPr="00B076CF">
        <w:rPr>
          <w:rFonts w:ascii="Book Antiqua" w:hAnsi="Book Antiqua" w:cs="Calibri"/>
          <w:lang w:val="en-US"/>
        </w:rPr>
        <w:t xml:space="preserve">the </w:t>
      </w:r>
      <w:r w:rsidR="00612E62" w:rsidRPr="00B076CF">
        <w:rPr>
          <w:rFonts w:ascii="Book Antiqua" w:hAnsi="Book Antiqua" w:cs="Calibri"/>
          <w:lang w:val="en-US"/>
        </w:rPr>
        <w:t xml:space="preserve">general </w:t>
      </w:r>
      <w:proofErr w:type="gramStart"/>
      <w:r w:rsidR="00612E62" w:rsidRPr="00B076CF">
        <w:rPr>
          <w:rFonts w:ascii="Book Antiqua" w:hAnsi="Book Antiqua" w:cs="Calibri"/>
          <w:lang w:val="en-US"/>
        </w:rPr>
        <w:t>population</w:t>
      </w:r>
      <w:r w:rsidR="00612E62" w:rsidRPr="00B076CF">
        <w:rPr>
          <w:rFonts w:ascii="Book Antiqua" w:hAnsi="Book Antiqua" w:cs="Calibri"/>
          <w:vertAlign w:val="superscript"/>
          <w:lang w:val="en-US"/>
        </w:rPr>
        <w:t>[</w:t>
      </w:r>
      <w:proofErr w:type="gramEnd"/>
      <w:r w:rsidRPr="00B076CF">
        <w:rPr>
          <w:rFonts w:ascii="Book Antiqua" w:hAnsi="Book Antiqua" w:cs="Calibri"/>
          <w:vertAlign w:val="superscript"/>
          <w:lang w:val="en-US"/>
        </w:rPr>
        <w:t>13</w:t>
      </w:r>
      <w:r w:rsidR="00B20D6C" w:rsidRPr="00B076CF">
        <w:rPr>
          <w:rFonts w:ascii="Book Antiqua" w:hAnsi="Book Antiqua" w:cs="Calibri"/>
          <w:vertAlign w:val="superscript"/>
          <w:lang w:val="en-US"/>
        </w:rPr>
        <w:t>5</w:t>
      </w:r>
      <w:r w:rsidRPr="00B076CF">
        <w:rPr>
          <w:rFonts w:ascii="Book Antiqua" w:hAnsi="Book Antiqua" w:cs="Calibri"/>
          <w:vertAlign w:val="superscript"/>
          <w:lang w:val="en-US"/>
        </w:rPr>
        <w:t>,13</w:t>
      </w:r>
      <w:r w:rsidR="00B20D6C" w:rsidRPr="00B076CF">
        <w:rPr>
          <w:rFonts w:ascii="Book Antiqua" w:hAnsi="Book Antiqua" w:cs="Calibri"/>
          <w:vertAlign w:val="superscript"/>
          <w:lang w:val="en-US"/>
        </w:rPr>
        <w:t>6</w:t>
      </w:r>
      <w:r w:rsidR="00612E62" w:rsidRPr="00B076CF">
        <w:rPr>
          <w:rFonts w:ascii="Book Antiqua" w:hAnsi="Book Antiqua" w:cs="Calibri"/>
          <w:vertAlign w:val="superscript"/>
          <w:lang w:val="en-US"/>
        </w:rPr>
        <w:t>]</w:t>
      </w:r>
      <w:r w:rsidRPr="00B076CF">
        <w:rPr>
          <w:rFonts w:ascii="Book Antiqua" w:hAnsi="Book Antiqua" w:cs="Calibri"/>
          <w:lang w:val="en-US"/>
        </w:rPr>
        <w:t>.</w:t>
      </w:r>
    </w:p>
    <w:p w14:paraId="6877BE22" w14:textId="77777777" w:rsidR="00F47A90" w:rsidRPr="00B076CF" w:rsidRDefault="00F47A90" w:rsidP="00135AE4">
      <w:pPr>
        <w:spacing w:line="360" w:lineRule="auto"/>
        <w:ind w:firstLineChars="200" w:firstLine="480"/>
        <w:jc w:val="both"/>
        <w:rPr>
          <w:rFonts w:ascii="Book Antiqua" w:hAnsi="Book Antiqua" w:cs="Calibri"/>
          <w:lang w:val="en-US"/>
        </w:rPr>
      </w:pPr>
      <w:r w:rsidRPr="00B076CF">
        <w:rPr>
          <w:rFonts w:ascii="Book Antiqua" w:hAnsi="Book Antiqua" w:cs="Calibri"/>
          <w:lang w:val="en-US"/>
        </w:rPr>
        <w:t xml:space="preserve">In conclusion, the total intake of calories, carbohydrates, proteins and fat does not </w:t>
      </w:r>
      <w:r w:rsidR="009D1ED7" w:rsidRPr="00B076CF">
        <w:rPr>
          <w:rFonts w:ascii="Book Antiqua" w:hAnsi="Book Antiqua" w:cs="Calibri"/>
          <w:lang w:val="en-US"/>
        </w:rPr>
        <w:t xml:space="preserve">seem to </w:t>
      </w:r>
      <w:r w:rsidRPr="00B076CF">
        <w:rPr>
          <w:rFonts w:ascii="Book Antiqua" w:hAnsi="Book Antiqua" w:cs="Calibri"/>
          <w:lang w:val="en-US"/>
        </w:rPr>
        <w:t xml:space="preserve">differ in IBS and </w:t>
      </w:r>
      <w:r w:rsidR="009D1ED7" w:rsidRPr="00B076CF">
        <w:rPr>
          <w:rFonts w:ascii="Book Antiqua" w:hAnsi="Book Antiqua" w:cs="Calibri"/>
          <w:lang w:val="en-US"/>
        </w:rPr>
        <w:t xml:space="preserve">the </w:t>
      </w:r>
      <w:r w:rsidRPr="00B076CF">
        <w:rPr>
          <w:rFonts w:ascii="Book Antiqua" w:hAnsi="Book Antiqua" w:cs="Calibri"/>
          <w:lang w:val="en-US"/>
        </w:rPr>
        <w:t>gener</w:t>
      </w:r>
      <w:r w:rsidR="009D1ED7" w:rsidRPr="00B076CF">
        <w:rPr>
          <w:rFonts w:ascii="Book Antiqua" w:hAnsi="Book Antiqua" w:cs="Calibri"/>
          <w:lang w:val="en-US"/>
        </w:rPr>
        <w:t>al population, whereas the former</w:t>
      </w:r>
      <w:r w:rsidRPr="00B076CF">
        <w:rPr>
          <w:rFonts w:ascii="Book Antiqua" w:hAnsi="Book Antiqua" w:cs="Calibri"/>
          <w:lang w:val="en-US"/>
        </w:rPr>
        <w:t xml:space="preserve"> tend to avoid certain </w:t>
      </w:r>
      <w:r w:rsidRPr="00B076CF">
        <w:rPr>
          <w:rFonts w:ascii="Book Antiqua" w:hAnsi="Book Antiqua" w:cs="Calibri"/>
          <w:lang w:val="en-US"/>
        </w:rPr>
        <w:lastRenderedPageBreak/>
        <w:t xml:space="preserve">food </w:t>
      </w:r>
      <w:r w:rsidR="006D6246" w:rsidRPr="00B076CF">
        <w:rPr>
          <w:rFonts w:ascii="Book Antiqua" w:hAnsi="Book Antiqua" w:cs="Calibri"/>
          <w:lang w:val="en-US"/>
        </w:rPr>
        <w:t>items rich in gluten and FODMAP</w:t>
      </w:r>
      <w:r w:rsidRPr="00B076CF">
        <w:rPr>
          <w:rFonts w:ascii="Book Antiqua" w:hAnsi="Book Antiqua" w:cs="Calibri"/>
          <w:lang w:val="en-US"/>
        </w:rPr>
        <w:t xml:space="preserve">, even if </w:t>
      </w:r>
      <w:r w:rsidR="00C50823" w:rsidRPr="00B076CF">
        <w:rPr>
          <w:rFonts w:ascii="Book Antiqua" w:hAnsi="Book Antiqua" w:cs="Calibri"/>
          <w:lang w:val="en-US"/>
        </w:rPr>
        <w:t>the hi</w:t>
      </w:r>
      <w:r w:rsidR="006D6246" w:rsidRPr="00B076CF">
        <w:rPr>
          <w:rFonts w:ascii="Book Antiqua" w:hAnsi="Book Antiqua" w:cs="Calibri"/>
          <w:lang w:val="en-US"/>
        </w:rPr>
        <w:t>gher consumption of some FODMAP</w:t>
      </w:r>
      <w:r w:rsidR="00C50823" w:rsidRPr="00B076CF">
        <w:rPr>
          <w:rFonts w:ascii="Book Antiqua" w:hAnsi="Book Antiqua" w:cs="Calibri"/>
          <w:lang w:val="en-US"/>
        </w:rPr>
        <w:t xml:space="preserve">-rich fruits and vegetables </w:t>
      </w:r>
      <w:r w:rsidRPr="00B076CF">
        <w:rPr>
          <w:rFonts w:ascii="Book Antiqua" w:hAnsi="Book Antiqua" w:cs="Calibri"/>
          <w:lang w:val="en-US"/>
        </w:rPr>
        <w:t>remains questionable. Such dietary restrictions could be responsible for their low calcium, phosphorus, vitamin B2</w:t>
      </w:r>
      <w:r w:rsidR="00C50823" w:rsidRPr="00B076CF">
        <w:rPr>
          <w:rFonts w:ascii="Book Antiqua" w:hAnsi="Book Antiqua" w:cs="Calibri"/>
          <w:lang w:val="en-US"/>
        </w:rPr>
        <w:t>,</w:t>
      </w:r>
      <w:r w:rsidRPr="00B076CF">
        <w:rPr>
          <w:rFonts w:ascii="Book Antiqua" w:hAnsi="Book Antiqua" w:cs="Calibri"/>
          <w:lang w:val="en-US"/>
        </w:rPr>
        <w:t xml:space="preserve"> and vitamin A intake.</w:t>
      </w:r>
    </w:p>
    <w:p w14:paraId="54C6017B" w14:textId="77777777" w:rsidR="00F47A90" w:rsidRPr="00135AE4" w:rsidRDefault="00F47A90" w:rsidP="006E1E8E">
      <w:pPr>
        <w:spacing w:line="360" w:lineRule="auto"/>
        <w:jc w:val="both"/>
        <w:rPr>
          <w:rFonts w:ascii="Book Antiqua" w:hAnsi="Book Antiqua" w:cs="Calibri"/>
          <w:b/>
          <w:lang w:val="en-US"/>
        </w:rPr>
      </w:pPr>
    </w:p>
    <w:p w14:paraId="4B33B170" w14:textId="77777777" w:rsidR="00F47A90" w:rsidRPr="00135AE4" w:rsidRDefault="00F47A90" w:rsidP="006E1E8E">
      <w:pPr>
        <w:spacing w:line="360" w:lineRule="auto"/>
        <w:jc w:val="both"/>
        <w:rPr>
          <w:rFonts w:ascii="Book Antiqua" w:hAnsi="Book Antiqua" w:cs="Calibri"/>
          <w:b/>
          <w:u w:val="single"/>
          <w:lang w:val="en-US"/>
        </w:rPr>
      </w:pPr>
      <w:r w:rsidRPr="00135AE4">
        <w:rPr>
          <w:rFonts w:ascii="Book Antiqua" w:hAnsi="Book Antiqua" w:cs="Calibri Bold"/>
          <w:b/>
          <w:lang w:val="en-US"/>
        </w:rPr>
        <w:t>FOOD ALLERGY AND IBS</w:t>
      </w:r>
    </w:p>
    <w:p w14:paraId="192AE2CB" w14:textId="2FE001A5" w:rsidR="00F47A90" w:rsidRPr="00135AE4" w:rsidRDefault="00F47A90" w:rsidP="006E1E8E">
      <w:pPr>
        <w:spacing w:line="360" w:lineRule="auto"/>
        <w:jc w:val="both"/>
        <w:rPr>
          <w:rFonts w:ascii="Book Antiqua" w:hAnsi="Book Antiqua" w:cs="Calibri"/>
          <w:b/>
          <w:i/>
          <w:lang w:val="en-US"/>
        </w:rPr>
      </w:pPr>
      <w:r w:rsidRPr="00135AE4">
        <w:rPr>
          <w:rFonts w:ascii="Book Antiqua" w:hAnsi="Book Antiqua" w:cs="Calibri"/>
          <w:b/>
          <w:i/>
          <w:lang w:val="en-US"/>
        </w:rPr>
        <w:t>IgE-mediated allergic food reactions</w:t>
      </w:r>
    </w:p>
    <w:p w14:paraId="1D4B35B4" w14:textId="65701A6C" w:rsidR="00F47A90" w:rsidRPr="00B076CF" w:rsidRDefault="00F47A90" w:rsidP="006E1E8E">
      <w:pPr>
        <w:spacing w:line="360" w:lineRule="auto"/>
        <w:jc w:val="both"/>
        <w:rPr>
          <w:rFonts w:ascii="Book Antiqua" w:hAnsi="Book Antiqua" w:cs="Calibri"/>
          <w:lang w:val="en-US"/>
        </w:rPr>
      </w:pPr>
      <w:r w:rsidRPr="00B076CF">
        <w:rPr>
          <w:rFonts w:ascii="Book Antiqua" w:hAnsi="Book Antiqua" w:cs="Calibri"/>
          <w:lang w:val="en-US"/>
        </w:rPr>
        <w:t>There is no consi</w:t>
      </w:r>
      <w:r w:rsidR="00346D51" w:rsidRPr="00B076CF">
        <w:rPr>
          <w:rFonts w:ascii="Book Antiqua" w:hAnsi="Book Antiqua" w:cs="Calibri"/>
          <w:lang w:val="en-US"/>
        </w:rPr>
        <w:t>stent evidence and only conflict</w:t>
      </w:r>
      <w:r w:rsidRPr="00B076CF">
        <w:rPr>
          <w:rFonts w:ascii="Book Antiqua" w:hAnsi="Book Antiqua" w:cs="Calibri"/>
          <w:lang w:val="en-US"/>
        </w:rPr>
        <w:t xml:space="preserve">ing data for a role of IgE-mediated allergic response in IBS, perhaps especially in patients with concomitant atopy. Among the first studies evaluating a possible association, Petitpierre </w:t>
      </w:r>
      <w:r w:rsidR="003E7466" w:rsidRPr="003E7466">
        <w:rPr>
          <w:rFonts w:ascii="Book Antiqua" w:hAnsi="Book Antiqua" w:cs="Calibri"/>
          <w:i/>
          <w:lang w:val="en-US"/>
        </w:rPr>
        <w:t>et al</w:t>
      </w:r>
      <w:r w:rsidR="006048B8" w:rsidRPr="006048B8">
        <w:rPr>
          <w:rFonts w:ascii="Book Antiqua" w:eastAsia="宋体" w:hAnsi="Book Antiqua" w:cs="Calibri" w:hint="eastAsia"/>
          <w:vertAlign w:val="superscript"/>
          <w:lang w:val="en-US" w:eastAsia="zh-CN"/>
        </w:rPr>
        <w:t>[137]</w:t>
      </w:r>
      <w:r w:rsidRPr="00B076CF">
        <w:rPr>
          <w:rFonts w:ascii="Book Antiqua" w:hAnsi="Book Antiqua" w:cs="Calibri"/>
          <w:lang w:val="en-US"/>
        </w:rPr>
        <w:t xml:space="preserve"> analyzed 24 IBS patients, 12 atopic (</w:t>
      </w:r>
      <w:r w:rsidR="008A08A3" w:rsidRPr="008A08A3">
        <w:rPr>
          <w:rFonts w:ascii="Book Antiqua" w:hAnsi="Book Antiqua" w:cs="Calibri"/>
          <w:i/>
          <w:lang w:val="en-US"/>
        </w:rPr>
        <w:t>i.e.,</w:t>
      </w:r>
      <w:r w:rsidRPr="00B076CF">
        <w:rPr>
          <w:rFonts w:ascii="Book Antiqua" w:hAnsi="Book Antiqua" w:cs="Calibri"/>
          <w:lang w:val="en-US"/>
        </w:rPr>
        <w:t xml:space="preserve"> allergy prone) and 12 non-atopic, who unde</w:t>
      </w:r>
      <w:r w:rsidR="00346D51" w:rsidRPr="00B076CF">
        <w:rPr>
          <w:rFonts w:ascii="Book Antiqua" w:hAnsi="Book Antiqua" w:cs="Calibri"/>
          <w:lang w:val="en-US"/>
        </w:rPr>
        <w:t>rwent total serum IgE test, SPT</w:t>
      </w:r>
      <w:r w:rsidRPr="00B076CF">
        <w:rPr>
          <w:rFonts w:ascii="Book Antiqua" w:hAnsi="Book Antiqua" w:cs="Calibri"/>
          <w:lang w:val="en-US"/>
        </w:rPr>
        <w:t>, radioallergosorbent test (RAST) to various food allergens, and 3 w</w:t>
      </w:r>
      <w:r w:rsidR="00E76415">
        <w:rPr>
          <w:rFonts w:ascii="Book Antiqua" w:hAnsi="Book Antiqua" w:cs="Calibri"/>
          <w:lang w:val="en-US"/>
        </w:rPr>
        <w:t>k</w:t>
      </w:r>
      <w:r w:rsidRPr="00B076CF">
        <w:rPr>
          <w:rFonts w:ascii="Book Antiqua" w:hAnsi="Book Antiqua" w:cs="Calibri"/>
          <w:lang w:val="en-US"/>
        </w:rPr>
        <w:t xml:space="preserve"> of low-allergenic diet followed by open challenge. Responders underwent blind dietary provocation. In 14 patients one or more foods and food addi</w:t>
      </w:r>
      <w:r w:rsidR="00360494" w:rsidRPr="00B076CF">
        <w:rPr>
          <w:rFonts w:ascii="Book Antiqua" w:hAnsi="Book Antiqua" w:cs="Calibri"/>
          <w:lang w:val="en-US"/>
        </w:rPr>
        <w:t xml:space="preserve">tives </w:t>
      </w:r>
      <w:r w:rsidRPr="00B076CF">
        <w:rPr>
          <w:rFonts w:ascii="Book Antiqua" w:hAnsi="Book Antiqua" w:cs="Calibri"/>
          <w:lang w:val="en-US"/>
        </w:rPr>
        <w:t>produced the typical IBS symptoms. Nine of these, all from the atopy group, had elevated t</w:t>
      </w:r>
      <w:r w:rsidR="00346D51" w:rsidRPr="00B076CF">
        <w:rPr>
          <w:rFonts w:ascii="Book Antiqua" w:hAnsi="Book Antiqua" w:cs="Calibri"/>
          <w:lang w:val="en-US"/>
        </w:rPr>
        <w:t>otal serum IgE and positive SPT</w:t>
      </w:r>
      <w:r w:rsidRPr="00B076CF">
        <w:rPr>
          <w:rFonts w:ascii="Book Antiqua" w:hAnsi="Book Antiqua" w:cs="Calibri"/>
          <w:lang w:val="en-US"/>
        </w:rPr>
        <w:t>, which suggest sys</w:t>
      </w:r>
      <w:r w:rsidR="00612E62" w:rsidRPr="00B076CF">
        <w:rPr>
          <w:rFonts w:ascii="Book Antiqua" w:hAnsi="Book Antiqua" w:cs="Calibri"/>
          <w:lang w:val="en-US"/>
        </w:rPr>
        <w:t xml:space="preserve">temic IgE-mediated food </w:t>
      </w:r>
      <w:proofErr w:type="gramStart"/>
      <w:r w:rsidR="00612E62" w:rsidRPr="00B076CF">
        <w:rPr>
          <w:rFonts w:ascii="Book Antiqua" w:hAnsi="Book Antiqua" w:cs="Calibri"/>
          <w:lang w:val="en-US"/>
        </w:rPr>
        <w:t>allergy</w:t>
      </w:r>
      <w:r w:rsidR="00612E62" w:rsidRPr="00B076CF">
        <w:rPr>
          <w:rFonts w:ascii="Book Antiqua" w:hAnsi="Book Antiqua" w:cs="Calibri"/>
          <w:vertAlign w:val="superscript"/>
          <w:lang w:val="en-US"/>
        </w:rPr>
        <w:t>[</w:t>
      </w:r>
      <w:proofErr w:type="gramEnd"/>
      <w:r w:rsidRPr="00B076CF">
        <w:rPr>
          <w:rFonts w:ascii="Book Antiqua" w:hAnsi="Book Antiqua" w:cs="Calibri"/>
          <w:vertAlign w:val="superscript"/>
          <w:lang w:val="en-US"/>
        </w:rPr>
        <w:t>13</w:t>
      </w:r>
      <w:r w:rsidR="00B20D6C" w:rsidRPr="00B076CF">
        <w:rPr>
          <w:rFonts w:ascii="Book Antiqua" w:hAnsi="Book Antiqua" w:cs="Calibri"/>
          <w:vertAlign w:val="superscript"/>
          <w:lang w:val="en-US"/>
        </w:rPr>
        <w:t>7</w:t>
      </w:r>
      <w:r w:rsidR="00612E62" w:rsidRPr="00B076CF">
        <w:rPr>
          <w:rFonts w:ascii="Book Antiqua" w:hAnsi="Book Antiqua" w:cs="Calibri"/>
          <w:vertAlign w:val="superscript"/>
          <w:lang w:val="en-US"/>
        </w:rPr>
        <w:t>]</w:t>
      </w:r>
      <w:r w:rsidRPr="00B076CF">
        <w:rPr>
          <w:rFonts w:ascii="Book Antiqua" w:hAnsi="Book Antiqua" w:cs="Calibri"/>
          <w:lang w:val="en-US"/>
        </w:rPr>
        <w:t>. In another study, 10 IBS patients with atopy were included</w:t>
      </w:r>
      <w:r w:rsidR="00C50823" w:rsidRPr="00B076CF">
        <w:rPr>
          <w:rFonts w:ascii="Book Antiqua" w:hAnsi="Book Antiqua" w:cs="Calibri"/>
          <w:lang w:val="en-US"/>
        </w:rPr>
        <w:t>, and</w:t>
      </w:r>
      <w:r w:rsidR="00346D51" w:rsidRPr="00B076CF">
        <w:rPr>
          <w:rFonts w:ascii="Book Antiqua" w:hAnsi="Book Antiqua" w:cs="Calibri"/>
          <w:lang w:val="en-US"/>
        </w:rPr>
        <w:t xml:space="preserve"> exposed by SPT</w:t>
      </w:r>
      <w:r w:rsidRPr="00B076CF">
        <w:rPr>
          <w:rFonts w:ascii="Book Antiqua" w:hAnsi="Book Antiqua" w:cs="Calibri"/>
          <w:lang w:val="en-US"/>
        </w:rPr>
        <w:t xml:space="preserve"> to common food al</w:t>
      </w:r>
      <w:r w:rsidR="00360494" w:rsidRPr="00B076CF">
        <w:rPr>
          <w:rFonts w:ascii="Book Antiqua" w:hAnsi="Book Antiqua" w:cs="Calibri"/>
          <w:lang w:val="en-US"/>
        </w:rPr>
        <w:t>lergens;</w:t>
      </w:r>
      <w:r w:rsidRPr="00B076CF">
        <w:rPr>
          <w:rFonts w:ascii="Book Antiqua" w:hAnsi="Book Antiqua" w:cs="Calibri"/>
          <w:lang w:val="en-US"/>
        </w:rPr>
        <w:t xml:space="preserve"> food allergy was demonstrated in 6 of them, whose symptoms improved on an open elimination diet. However, subsequent rech</w:t>
      </w:r>
      <w:r w:rsidR="00C50823" w:rsidRPr="00B076CF">
        <w:rPr>
          <w:rFonts w:ascii="Book Antiqua" w:hAnsi="Book Antiqua" w:cs="Calibri"/>
          <w:lang w:val="en-US"/>
        </w:rPr>
        <w:t>allenge with the offending food</w:t>
      </w:r>
      <w:r w:rsidR="00360494" w:rsidRPr="00B076CF">
        <w:rPr>
          <w:rFonts w:ascii="Book Antiqua" w:hAnsi="Book Antiqua" w:cs="Calibri"/>
          <w:lang w:val="en-US"/>
        </w:rPr>
        <w:t xml:space="preserve"> allergens</w:t>
      </w:r>
      <w:r w:rsidRPr="00B076CF">
        <w:rPr>
          <w:rFonts w:ascii="Book Antiqua" w:hAnsi="Book Antiqua" w:cs="Calibri"/>
          <w:lang w:val="en-US"/>
        </w:rPr>
        <w:t xml:space="preserve"> fai</w:t>
      </w:r>
      <w:r w:rsidR="00612E62" w:rsidRPr="00B076CF">
        <w:rPr>
          <w:rFonts w:ascii="Book Antiqua" w:hAnsi="Book Antiqua" w:cs="Calibri"/>
          <w:lang w:val="en-US"/>
        </w:rPr>
        <w:t xml:space="preserve">led to produce IBS </w:t>
      </w:r>
      <w:proofErr w:type="gramStart"/>
      <w:r w:rsidR="00612E62" w:rsidRPr="00B076CF">
        <w:rPr>
          <w:rFonts w:ascii="Book Antiqua" w:hAnsi="Book Antiqua" w:cs="Calibri"/>
          <w:lang w:val="en-US"/>
        </w:rPr>
        <w:t>symptoms</w:t>
      </w:r>
      <w:r w:rsidR="00612E62" w:rsidRPr="00B076CF">
        <w:rPr>
          <w:rFonts w:ascii="Book Antiqua" w:hAnsi="Book Antiqua" w:cs="Calibri"/>
          <w:vertAlign w:val="superscript"/>
          <w:lang w:val="en-US"/>
        </w:rPr>
        <w:t>[</w:t>
      </w:r>
      <w:proofErr w:type="gramEnd"/>
      <w:r w:rsidR="00B20D6C" w:rsidRPr="00B076CF">
        <w:rPr>
          <w:rFonts w:ascii="Book Antiqua" w:hAnsi="Book Antiqua" w:cs="Calibri"/>
          <w:vertAlign w:val="superscript"/>
          <w:lang w:val="en-US"/>
        </w:rPr>
        <w:t>138</w:t>
      </w:r>
      <w:r w:rsidR="00612E62" w:rsidRPr="00B076CF">
        <w:rPr>
          <w:rFonts w:ascii="Book Antiqua" w:hAnsi="Book Antiqua" w:cs="Calibri"/>
          <w:vertAlign w:val="superscript"/>
          <w:lang w:val="en-US"/>
        </w:rPr>
        <w:t>]</w:t>
      </w:r>
      <w:r w:rsidRPr="00B076CF">
        <w:rPr>
          <w:rFonts w:ascii="Book Antiqua" w:hAnsi="Book Antiqua" w:cs="Calibri"/>
          <w:lang w:val="en-US"/>
        </w:rPr>
        <w:t xml:space="preserve">. Barau </w:t>
      </w:r>
      <w:r w:rsidR="003E7466" w:rsidRPr="003E7466">
        <w:rPr>
          <w:rFonts w:ascii="Book Antiqua" w:hAnsi="Book Antiqua" w:cs="Calibri"/>
          <w:i/>
          <w:lang w:val="en-US"/>
        </w:rPr>
        <w:t xml:space="preserve">et </w:t>
      </w:r>
      <w:proofErr w:type="gramStart"/>
      <w:r w:rsidR="003E7466" w:rsidRPr="003E7466">
        <w:rPr>
          <w:rFonts w:ascii="Book Antiqua" w:hAnsi="Book Antiqua" w:cs="Calibri"/>
          <w:i/>
          <w:lang w:val="en-US"/>
        </w:rPr>
        <w:t>al</w:t>
      </w:r>
      <w:r w:rsidR="00E76415" w:rsidRPr="00E76415">
        <w:rPr>
          <w:rFonts w:ascii="Book Antiqua" w:eastAsia="宋体" w:hAnsi="Book Antiqua" w:cs="Calibri" w:hint="eastAsia"/>
          <w:vertAlign w:val="superscript"/>
          <w:lang w:val="en-US" w:eastAsia="zh-CN"/>
        </w:rPr>
        <w:t>[</w:t>
      </w:r>
      <w:proofErr w:type="gramEnd"/>
      <w:r w:rsidR="00E76415" w:rsidRPr="00E76415">
        <w:rPr>
          <w:rFonts w:ascii="Book Antiqua" w:eastAsia="宋体" w:hAnsi="Book Antiqua" w:cs="Calibri" w:hint="eastAsia"/>
          <w:vertAlign w:val="superscript"/>
          <w:lang w:val="en-US" w:eastAsia="zh-CN"/>
        </w:rPr>
        <w:t>139]</w:t>
      </w:r>
      <w:r w:rsidRPr="00E76415">
        <w:rPr>
          <w:rFonts w:ascii="Book Antiqua" w:hAnsi="Book Antiqua" w:cs="Calibri"/>
          <w:vertAlign w:val="superscript"/>
          <w:lang w:val="en-US"/>
        </w:rPr>
        <w:t xml:space="preserve"> </w:t>
      </w:r>
      <w:r w:rsidRPr="00B076CF">
        <w:rPr>
          <w:rFonts w:ascii="Book Antiqua" w:hAnsi="Book Antiqua" w:cs="Calibri"/>
          <w:lang w:val="en-US"/>
        </w:rPr>
        <w:t>examined</w:t>
      </w:r>
      <w:r w:rsidR="00360494" w:rsidRPr="00B076CF">
        <w:rPr>
          <w:rFonts w:ascii="Book Antiqua" w:hAnsi="Book Antiqua" w:cs="Calibri"/>
          <w:lang w:val="en-US"/>
        </w:rPr>
        <w:t xml:space="preserve"> the</w:t>
      </w:r>
      <w:r w:rsidRPr="00B076CF">
        <w:rPr>
          <w:rFonts w:ascii="Book Antiqua" w:hAnsi="Book Antiqua" w:cs="Calibri"/>
          <w:lang w:val="en-US"/>
        </w:rPr>
        <w:t xml:space="preserve"> intestinal permeability of 17 children with clinical symptoms of IBS, analyzing the differential urinary elimination of lactulose and mannitol, orally ingested at the same dosa</w:t>
      </w:r>
      <w:r w:rsidR="00C50823" w:rsidRPr="00B076CF">
        <w:rPr>
          <w:rFonts w:ascii="Book Antiqua" w:hAnsi="Book Antiqua" w:cs="Calibri"/>
          <w:lang w:val="en-US"/>
        </w:rPr>
        <w:t>ge. Patients were tested first</w:t>
      </w:r>
      <w:r w:rsidRPr="00B076CF">
        <w:rPr>
          <w:rFonts w:ascii="Book Antiqua" w:hAnsi="Book Antiqua" w:cs="Calibri"/>
          <w:lang w:val="en-US"/>
        </w:rPr>
        <w:t xml:space="preserve"> in fasting cond</w:t>
      </w:r>
      <w:r w:rsidR="00C50823" w:rsidRPr="00B076CF">
        <w:rPr>
          <w:rFonts w:ascii="Book Antiqua" w:hAnsi="Book Antiqua" w:cs="Calibri"/>
          <w:lang w:val="en-US"/>
        </w:rPr>
        <w:t>ition, then after specific food</w:t>
      </w:r>
      <w:r w:rsidRPr="00B076CF">
        <w:rPr>
          <w:rFonts w:ascii="Book Antiqua" w:hAnsi="Book Antiqua" w:cs="Calibri"/>
          <w:lang w:val="en-US"/>
        </w:rPr>
        <w:t xml:space="preserve"> </w:t>
      </w:r>
      <w:r w:rsidR="00360494" w:rsidRPr="00B076CF">
        <w:rPr>
          <w:rFonts w:ascii="Book Antiqua" w:hAnsi="Book Antiqua" w:cs="Calibri"/>
          <w:lang w:val="en-US"/>
        </w:rPr>
        <w:t xml:space="preserve">ingestion </w:t>
      </w:r>
      <w:r w:rsidRPr="00B076CF">
        <w:rPr>
          <w:rFonts w:ascii="Book Antiqua" w:hAnsi="Book Antiqua" w:cs="Calibri"/>
          <w:lang w:val="en-US"/>
        </w:rPr>
        <w:t>(selected on a suggestive clinical history or positi</w:t>
      </w:r>
      <w:r w:rsidR="00360494" w:rsidRPr="00B076CF">
        <w:rPr>
          <w:rFonts w:ascii="Book Antiqua" w:hAnsi="Book Antiqua" w:cs="Calibri"/>
          <w:lang w:val="en-US"/>
        </w:rPr>
        <w:t>ve SPT</w:t>
      </w:r>
      <w:r w:rsidRPr="00B076CF">
        <w:rPr>
          <w:rFonts w:ascii="Book Antiqua" w:hAnsi="Book Antiqua" w:cs="Calibri"/>
          <w:lang w:val="en-US"/>
        </w:rPr>
        <w:t xml:space="preserve"> and RAST). Nine patients had modification of intestinal permeability after food ingestion. Al</w:t>
      </w:r>
      <w:r w:rsidR="00360494" w:rsidRPr="00B076CF">
        <w:rPr>
          <w:rFonts w:ascii="Book Antiqua" w:hAnsi="Book Antiqua" w:cs="Calibri"/>
          <w:lang w:val="en-US"/>
        </w:rPr>
        <w:t>l had a personal and/or family</w:t>
      </w:r>
      <w:r w:rsidRPr="00B076CF">
        <w:rPr>
          <w:rFonts w:ascii="Book Antiqua" w:hAnsi="Book Antiqua" w:cs="Calibri"/>
          <w:lang w:val="en-US"/>
        </w:rPr>
        <w:t xml:space="preserve"> </w:t>
      </w:r>
      <w:r w:rsidR="00C50823" w:rsidRPr="00B076CF">
        <w:rPr>
          <w:rFonts w:ascii="Book Antiqua" w:hAnsi="Book Antiqua" w:cs="Calibri"/>
          <w:lang w:val="en-US"/>
        </w:rPr>
        <w:t>history of allergy and/or high</w:t>
      </w:r>
      <w:r w:rsidRPr="00B076CF">
        <w:rPr>
          <w:rFonts w:ascii="Book Antiqua" w:hAnsi="Book Antiqua" w:cs="Calibri"/>
          <w:lang w:val="en-US"/>
        </w:rPr>
        <w:t xml:space="preserve"> total IgE, and respon</w:t>
      </w:r>
      <w:r w:rsidR="00B20D6C" w:rsidRPr="00B076CF">
        <w:rPr>
          <w:rFonts w:ascii="Book Antiqua" w:hAnsi="Book Antiqua" w:cs="Calibri"/>
          <w:lang w:val="en-US"/>
        </w:rPr>
        <w:t xml:space="preserve">ded to food </w:t>
      </w:r>
      <w:proofErr w:type="gramStart"/>
      <w:r w:rsidR="00612E62" w:rsidRPr="00B076CF">
        <w:rPr>
          <w:rFonts w:ascii="Book Antiqua" w:hAnsi="Book Antiqua" w:cs="Calibri"/>
          <w:lang w:val="en-US"/>
        </w:rPr>
        <w:t>exclusion</w:t>
      </w:r>
      <w:r w:rsidR="00612E62" w:rsidRPr="00B076CF">
        <w:rPr>
          <w:rFonts w:ascii="Book Antiqua" w:hAnsi="Book Antiqua" w:cs="Calibri"/>
          <w:vertAlign w:val="superscript"/>
          <w:lang w:val="en-US"/>
        </w:rPr>
        <w:t>[</w:t>
      </w:r>
      <w:proofErr w:type="gramEnd"/>
      <w:r w:rsidR="00B20D6C" w:rsidRPr="00B076CF">
        <w:rPr>
          <w:rFonts w:ascii="Book Antiqua" w:hAnsi="Book Antiqua" w:cs="Calibri"/>
          <w:vertAlign w:val="superscript"/>
          <w:lang w:val="en-US"/>
        </w:rPr>
        <w:t>139</w:t>
      </w:r>
      <w:r w:rsidR="00612E62" w:rsidRPr="00B076CF">
        <w:rPr>
          <w:rFonts w:ascii="Book Antiqua" w:hAnsi="Book Antiqua" w:cs="Calibri"/>
          <w:vertAlign w:val="superscript"/>
          <w:lang w:val="en-US"/>
        </w:rPr>
        <w:t>]</w:t>
      </w:r>
      <w:r w:rsidRPr="00B076CF">
        <w:rPr>
          <w:rFonts w:ascii="Book Antiqua" w:hAnsi="Book Antiqua" w:cs="Calibri"/>
          <w:lang w:val="en-US"/>
        </w:rPr>
        <w:t xml:space="preserve">. Andre </w:t>
      </w:r>
      <w:r w:rsidR="003E7466" w:rsidRPr="003E7466">
        <w:rPr>
          <w:rFonts w:ascii="Book Antiqua" w:hAnsi="Book Antiqua" w:cs="Calibri"/>
          <w:i/>
          <w:lang w:val="en-US"/>
        </w:rPr>
        <w:t xml:space="preserve">et </w:t>
      </w:r>
      <w:proofErr w:type="gramStart"/>
      <w:r w:rsidR="003E7466" w:rsidRPr="003E7466">
        <w:rPr>
          <w:rFonts w:ascii="Book Antiqua" w:hAnsi="Book Antiqua" w:cs="Calibri"/>
          <w:i/>
          <w:lang w:val="en-US"/>
        </w:rPr>
        <w:t>al</w:t>
      </w:r>
      <w:r w:rsidR="00E76415" w:rsidRPr="00B076CF">
        <w:rPr>
          <w:rFonts w:ascii="Book Antiqua" w:hAnsi="Book Antiqua" w:cs="Calibri"/>
          <w:vertAlign w:val="superscript"/>
          <w:lang w:val="en-US"/>
        </w:rPr>
        <w:t>[</w:t>
      </w:r>
      <w:proofErr w:type="gramEnd"/>
      <w:r w:rsidR="00E76415" w:rsidRPr="00B076CF">
        <w:rPr>
          <w:rFonts w:ascii="Book Antiqua" w:hAnsi="Book Antiqua" w:cs="Calibri"/>
          <w:vertAlign w:val="superscript"/>
          <w:lang w:val="en-US"/>
        </w:rPr>
        <w:t>140]</w:t>
      </w:r>
      <w:r w:rsidRPr="00B076CF">
        <w:rPr>
          <w:rFonts w:ascii="Book Antiqua" w:hAnsi="Book Antiqua" w:cs="Calibri"/>
          <w:lang w:val="en-US"/>
        </w:rPr>
        <w:t xml:space="preserve"> showed increased IgE fragment crystallizable (Fc) in fecal extracts of 236/312 food allergy patients (73%) whose diagnosis was</w:t>
      </w:r>
      <w:r w:rsidR="00360494" w:rsidRPr="00B076CF">
        <w:rPr>
          <w:rFonts w:ascii="Book Antiqua" w:hAnsi="Book Antiqua" w:cs="Calibri"/>
          <w:lang w:val="en-US"/>
        </w:rPr>
        <w:t xml:space="preserve"> based on history, positive SPT</w:t>
      </w:r>
      <w:r w:rsidRPr="00B076CF">
        <w:rPr>
          <w:rFonts w:ascii="Book Antiqua" w:hAnsi="Book Antiqua" w:cs="Calibri"/>
          <w:lang w:val="en-US"/>
        </w:rPr>
        <w:t xml:space="preserve"> and RAST. In contrast, all the 95 healthy subjects had undetectable fecal IgE Fc. In the subgroup analysis of IBS patients, 22 of the 32 (68.8%) were found to have detectable IgE Fc in feces. The simultaneous measurement of </w:t>
      </w:r>
      <w:r w:rsidR="00360494" w:rsidRPr="00B076CF">
        <w:rPr>
          <w:rFonts w:ascii="Book Antiqua" w:hAnsi="Book Antiqua" w:cs="Calibri"/>
          <w:lang w:val="en-US"/>
        </w:rPr>
        <w:t>α</w:t>
      </w:r>
      <w:r w:rsidRPr="00B076CF">
        <w:rPr>
          <w:rFonts w:ascii="Book Antiqua" w:hAnsi="Book Antiqua" w:cs="Calibri"/>
          <w:lang w:val="en-US"/>
        </w:rPr>
        <w:t>-1-antitrypsin in the serum and feces excluded th</w:t>
      </w:r>
      <w:r w:rsidR="00360494" w:rsidRPr="00B076CF">
        <w:rPr>
          <w:rFonts w:ascii="Book Antiqua" w:hAnsi="Book Antiqua" w:cs="Calibri"/>
          <w:lang w:val="en-US"/>
        </w:rPr>
        <w:t>e possibility of plasma protein</w:t>
      </w:r>
      <w:r w:rsidRPr="00B076CF">
        <w:rPr>
          <w:rFonts w:ascii="Book Antiqua" w:hAnsi="Book Antiqua" w:cs="Calibri"/>
          <w:lang w:val="en-US"/>
        </w:rPr>
        <w:t xml:space="preserve"> (including IgE) extravasation as</w:t>
      </w:r>
      <w:r w:rsidR="00612E62" w:rsidRPr="00B076CF">
        <w:rPr>
          <w:rFonts w:ascii="Book Antiqua" w:hAnsi="Book Antiqua" w:cs="Calibri"/>
          <w:lang w:val="en-US"/>
        </w:rPr>
        <w:t xml:space="preserve"> responsible for these </w:t>
      </w:r>
      <w:proofErr w:type="gramStart"/>
      <w:r w:rsidR="00612E62" w:rsidRPr="00B076CF">
        <w:rPr>
          <w:rFonts w:ascii="Book Antiqua" w:hAnsi="Book Antiqua" w:cs="Calibri"/>
          <w:lang w:val="en-US"/>
        </w:rPr>
        <w:t>findings</w:t>
      </w:r>
      <w:r w:rsidR="00612E62" w:rsidRPr="00B076CF">
        <w:rPr>
          <w:rFonts w:ascii="Book Antiqua" w:hAnsi="Book Antiqua" w:cs="Calibri"/>
          <w:vertAlign w:val="superscript"/>
          <w:lang w:val="en-US"/>
        </w:rPr>
        <w:t>[</w:t>
      </w:r>
      <w:proofErr w:type="gramEnd"/>
      <w:r w:rsidRPr="00B076CF">
        <w:rPr>
          <w:rFonts w:ascii="Book Antiqua" w:hAnsi="Book Antiqua" w:cs="Calibri"/>
          <w:vertAlign w:val="superscript"/>
          <w:lang w:val="en-US"/>
        </w:rPr>
        <w:t>14</w:t>
      </w:r>
      <w:r w:rsidR="00B20D6C" w:rsidRPr="00B076CF">
        <w:rPr>
          <w:rFonts w:ascii="Book Antiqua" w:hAnsi="Book Antiqua" w:cs="Calibri"/>
          <w:vertAlign w:val="superscript"/>
          <w:lang w:val="en-US"/>
        </w:rPr>
        <w:t>0</w:t>
      </w:r>
      <w:r w:rsidR="00612E62" w:rsidRPr="00B076CF">
        <w:rPr>
          <w:rFonts w:ascii="Book Antiqua" w:hAnsi="Book Antiqua" w:cs="Calibri"/>
          <w:vertAlign w:val="superscript"/>
          <w:lang w:val="en-US"/>
        </w:rPr>
        <w:t>]</w:t>
      </w:r>
      <w:r w:rsidRPr="00B076CF">
        <w:rPr>
          <w:rFonts w:ascii="Book Antiqua" w:hAnsi="Book Antiqua" w:cs="Calibri"/>
          <w:lang w:val="en-US"/>
        </w:rPr>
        <w:t>.</w:t>
      </w:r>
    </w:p>
    <w:p w14:paraId="6957F774" w14:textId="2FE7DFEA" w:rsidR="00F47A90" w:rsidRPr="00E672E5" w:rsidRDefault="00F47A90" w:rsidP="00E76415">
      <w:pPr>
        <w:spacing w:line="360" w:lineRule="auto"/>
        <w:ind w:firstLineChars="200" w:firstLine="480"/>
        <w:jc w:val="both"/>
        <w:rPr>
          <w:rFonts w:ascii="Book Antiqua" w:eastAsia="宋体" w:hAnsi="Book Antiqua" w:cs="Calibri"/>
          <w:lang w:val="en-US" w:eastAsia="zh-CN"/>
        </w:rPr>
      </w:pPr>
      <w:r w:rsidRPr="00B076CF">
        <w:rPr>
          <w:rFonts w:ascii="Book Antiqua" w:hAnsi="Book Antiqua" w:cs="Calibri"/>
          <w:lang w:val="en-US"/>
        </w:rPr>
        <w:lastRenderedPageBreak/>
        <w:t xml:space="preserve">Bischoff </w:t>
      </w:r>
      <w:r w:rsidR="003E7466" w:rsidRPr="003E7466">
        <w:rPr>
          <w:rFonts w:ascii="Book Antiqua" w:hAnsi="Book Antiqua" w:cs="Calibri"/>
          <w:i/>
          <w:lang w:val="en-US"/>
        </w:rPr>
        <w:t xml:space="preserve">et </w:t>
      </w:r>
      <w:proofErr w:type="gramStart"/>
      <w:r w:rsidR="003E7466" w:rsidRPr="003E7466">
        <w:rPr>
          <w:rFonts w:ascii="Book Antiqua" w:hAnsi="Book Antiqua" w:cs="Calibri"/>
          <w:i/>
          <w:lang w:val="en-US"/>
        </w:rPr>
        <w:t>al</w:t>
      </w:r>
      <w:r w:rsidR="00E76415" w:rsidRPr="00B076CF">
        <w:rPr>
          <w:rFonts w:ascii="Book Antiqua" w:hAnsi="Book Antiqua" w:cs="Calibri"/>
          <w:vertAlign w:val="superscript"/>
          <w:lang w:val="en-US"/>
        </w:rPr>
        <w:t>[</w:t>
      </w:r>
      <w:proofErr w:type="gramEnd"/>
      <w:r w:rsidR="00E76415" w:rsidRPr="00B076CF">
        <w:rPr>
          <w:rFonts w:ascii="Book Antiqua" w:hAnsi="Book Antiqua" w:cs="Calibri"/>
          <w:vertAlign w:val="superscript"/>
          <w:lang w:val="en-US"/>
        </w:rPr>
        <w:t>14]</w:t>
      </w:r>
      <w:r w:rsidR="00360494" w:rsidRPr="00B076CF">
        <w:rPr>
          <w:rFonts w:ascii="Book Antiqua" w:hAnsi="Book Antiqua" w:cs="Calibri"/>
          <w:lang w:val="en-US"/>
        </w:rPr>
        <w:t xml:space="preserve"> examined 375 adult patients in</w:t>
      </w:r>
      <w:r w:rsidRPr="00B076CF">
        <w:rPr>
          <w:rFonts w:ascii="Book Antiqua" w:hAnsi="Book Antiqua" w:cs="Calibri"/>
          <w:lang w:val="en-US"/>
        </w:rPr>
        <w:t xml:space="preserve"> a gastroenterology outpatient clinic by his</w:t>
      </w:r>
      <w:r w:rsidR="00360494" w:rsidRPr="00B076CF">
        <w:rPr>
          <w:rFonts w:ascii="Book Antiqua" w:hAnsi="Book Antiqua" w:cs="Calibri"/>
          <w:lang w:val="en-US"/>
        </w:rPr>
        <w:t>tory, SPT</w:t>
      </w:r>
      <w:r w:rsidRPr="00B076CF">
        <w:rPr>
          <w:rFonts w:ascii="Book Antiqua" w:hAnsi="Book Antiqua" w:cs="Calibri"/>
          <w:lang w:val="en-US"/>
        </w:rPr>
        <w:t xml:space="preserve">, measurements of laboratory parameters, and intestinal provocation with food allergens by colonoscopy. Thirty-two percent of subjects complained of abdominal symptoms as </w:t>
      </w:r>
      <w:r w:rsidR="00C50823" w:rsidRPr="00B076CF">
        <w:rPr>
          <w:rFonts w:ascii="Book Antiqua" w:hAnsi="Book Antiqua" w:cs="Calibri"/>
          <w:lang w:val="en-US"/>
        </w:rPr>
        <w:t xml:space="preserve">a </w:t>
      </w:r>
      <w:r w:rsidRPr="00B076CF">
        <w:rPr>
          <w:rFonts w:ascii="Book Antiqua" w:hAnsi="Book Antiqua" w:cs="Calibri"/>
          <w:lang w:val="en-US"/>
        </w:rPr>
        <w:t>consequence of an adverse food reaction. According to clinical signs of atopic disease, elevated total IgE, specific IgE against food allergens, eosinophilia and responsiveness to DSCG,</w:t>
      </w:r>
      <w:r w:rsidR="00C50823" w:rsidRPr="00B076CF">
        <w:rPr>
          <w:rFonts w:ascii="Book Antiqua" w:hAnsi="Book Antiqua" w:cs="Calibri"/>
          <w:lang w:val="en-US"/>
        </w:rPr>
        <w:t xml:space="preserve"> 14.4% of them were suspected of</w:t>
      </w:r>
      <w:r w:rsidRPr="00B076CF">
        <w:rPr>
          <w:rFonts w:ascii="Book Antiqua" w:hAnsi="Book Antiqua" w:cs="Calibri"/>
          <w:lang w:val="en-US"/>
        </w:rPr>
        <w:t xml:space="preserve"> suffer</w:t>
      </w:r>
      <w:r w:rsidR="00C50823" w:rsidRPr="00B076CF">
        <w:rPr>
          <w:rFonts w:ascii="Book Antiqua" w:hAnsi="Book Antiqua" w:cs="Calibri"/>
          <w:lang w:val="en-US"/>
        </w:rPr>
        <w:t>ing</w:t>
      </w:r>
      <w:r w:rsidRPr="00B076CF">
        <w:rPr>
          <w:rFonts w:ascii="Book Antiqua" w:hAnsi="Book Antiqua" w:cs="Calibri"/>
          <w:lang w:val="en-US"/>
        </w:rPr>
        <w:t xml:space="preserve"> from a food allergy. The diagnosis was confirmed in 3.2% by endoscopic allergen provocation (see below)</w:t>
      </w:r>
      <w:r w:rsidR="00C50823" w:rsidRPr="00B076CF">
        <w:rPr>
          <w:rFonts w:ascii="Book Antiqua" w:hAnsi="Book Antiqua" w:cs="Calibri"/>
          <w:lang w:val="en-US"/>
        </w:rPr>
        <w:t>,</w:t>
      </w:r>
      <w:r w:rsidRPr="00B076CF">
        <w:rPr>
          <w:rFonts w:ascii="Book Antiqua" w:hAnsi="Book Antiqua" w:cs="Calibri"/>
          <w:lang w:val="en-US"/>
        </w:rPr>
        <w:t xml:space="preserve"> and/or eli</w:t>
      </w:r>
      <w:r w:rsidR="00612E62" w:rsidRPr="00B076CF">
        <w:rPr>
          <w:rFonts w:ascii="Book Antiqua" w:hAnsi="Book Antiqua" w:cs="Calibri"/>
          <w:lang w:val="en-US"/>
        </w:rPr>
        <w:t xml:space="preserve">mination diet and </w:t>
      </w:r>
      <w:proofErr w:type="gramStart"/>
      <w:r w:rsidR="00612E62" w:rsidRPr="00B076CF">
        <w:rPr>
          <w:rFonts w:ascii="Book Antiqua" w:hAnsi="Book Antiqua" w:cs="Calibri"/>
          <w:lang w:val="en-US"/>
        </w:rPr>
        <w:t>rechallenge</w:t>
      </w:r>
      <w:r w:rsidR="00612E62" w:rsidRPr="00B076CF">
        <w:rPr>
          <w:rFonts w:ascii="Book Antiqua" w:hAnsi="Book Antiqua" w:cs="Calibri"/>
          <w:vertAlign w:val="superscript"/>
          <w:lang w:val="en-US"/>
        </w:rPr>
        <w:t>[</w:t>
      </w:r>
      <w:proofErr w:type="gramEnd"/>
      <w:r w:rsidRPr="00B076CF">
        <w:rPr>
          <w:rFonts w:ascii="Book Antiqua" w:hAnsi="Book Antiqua" w:cs="Calibri"/>
          <w:vertAlign w:val="superscript"/>
          <w:lang w:val="en-US"/>
        </w:rPr>
        <w:t>1</w:t>
      </w:r>
      <w:r w:rsidR="00C50823" w:rsidRPr="00B076CF">
        <w:rPr>
          <w:rFonts w:ascii="Book Antiqua" w:hAnsi="Book Antiqua" w:cs="Calibri"/>
          <w:vertAlign w:val="superscript"/>
          <w:lang w:val="en-US"/>
        </w:rPr>
        <w:t>4</w:t>
      </w:r>
      <w:r w:rsidR="00612E62" w:rsidRPr="00B076CF">
        <w:rPr>
          <w:rFonts w:ascii="Book Antiqua" w:hAnsi="Book Antiqua" w:cs="Calibri"/>
          <w:vertAlign w:val="superscript"/>
          <w:lang w:val="en-US"/>
        </w:rPr>
        <w:t>]</w:t>
      </w:r>
      <w:r w:rsidR="00C50823" w:rsidRPr="00B076CF">
        <w:rPr>
          <w:rFonts w:ascii="Book Antiqua" w:hAnsi="Book Antiqua" w:cs="Calibri"/>
          <w:lang w:val="en-US"/>
        </w:rPr>
        <w:t>. A different approach to show</w:t>
      </w:r>
      <w:r w:rsidRPr="00B076CF">
        <w:rPr>
          <w:rFonts w:ascii="Book Antiqua" w:hAnsi="Book Antiqua" w:cs="Calibri"/>
          <w:lang w:val="en-US"/>
        </w:rPr>
        <w:t xml:space="preserve"> IgE involvement in IBS was applied by Simonato </w:t>
      </w:r>
      <w:r w:rsidR="003E7466" w:rsidRPr="003E7466">
        <w:rPr>
          <w:rFonts w:ascii="Book Antiqua" w:hAnsi="Book Antiqua" w:cs="Calibri"/>
          <w:i/>
          <w:lang w:val="en-US"/>
        </w:rPr>
        <w:t>et al</w:t>
      </w:r>
      <w:r w:rsidR="006129E4" w:rsidRPr="006129E4">
        <w:rPr>
          <w:rFonts w:ascii="Book Antiqua" w:eastAsia="宋体" w:hAnsi="Book Antiqua" w:cs="Calibri" w:hint="eastAsia"/>
          <w:vertAlign w:val="superscript"/>
          <w:lang w:val="en-US" w:eastAsia="zh-CN"/>
        </w:rPr>
        <w:t>[141]</w:t>
      </w:r>
      <w:r w:rsidRPr="00B076CF">
        <w:rPr>
          <w:rFonts w:ascii="Book Antiqua" w:hAnsi="Book Antiqua" w:cs="Calibri"/>
          <w:lang w:val="en-US"/>
        </w:rPr>
        <w:t>, who examined the sera of 20 patients, previously diagnosed as suffering from IBS and complaining of symptoms after wheat ingestion (with symp</w:t>
      </w:r>
      <w:r w:rsidR="00C50823" w:rsidRPr="00B076CF">
        <w:rPr>
          <w:rFonts w:ascii="Book Antiqua" w:hAnsi="Book Antiqua" w:cs="Calibri"/>
          <w:lang w:val="en-US"/>
        </w:rPr>
        <w:t>tom improvement</w:t>
      </w:r>
      <w:r w:rsidRPr="00B076CF">
        <w:rPr>
          <w:rFonts w:ascii="Book Antiqua" w:hAnsi="Book Antiqua" w:cs="Calibri"/>
          <w:lang w:val="en-US"/>
        </w:rPr>
        <w:t xml:space="preserve"> on elimination diet and their re-appearance afte</w:t>
      </w:r>
      <w:r w:rsidR="00C50823" w:rsidRPr="00B076CF">
        <w:rPr>
          <w:rFonts w:ascii="Book Antiqua" w:hAnsi="Book Antiqua" w:cs="Calibri"/>
          <w:lang w:val="en-US"/>
        </w:rPr>
        <w:t>r open wheat challenge). Even though</w:t>
      </w:r>
      <w:r w:rsidRPr="00B076CF">
        <w:rPr>
          <w:rFonts w:ascii="Book Antiqua" w:hAnsi="Book Antiqua" w:cs="Calibri"/>
          <w:lang w:val="en-US"/>
        </w:rPr>
        <w:t xml:space="preserve"> only 50% of them were positive for whea</w:t>
      </w:r>
      <w:r w:rsidR="00360494" w:rsidRPr="00B076CF">
        <w:rPr>
          <w:rFonts w:ascii="Book Antiqua" w:hAnsi="Book Antiqua" w:cs="Calibri"/>
          <w:lang w:val="en-US"/>
        </w:rPr>
        <w:t>t-specific IgE detection by SPT</w:t>
      </w:r>
      <w:r w:rsidRPr="00B076CF">
        <w:rPr>
          <w:rFonts w:ascii="Book Antiqua" w:hAnsi="Book Antiqua" w:cs="Calibri"/>
          <w:lang w:val="en-US"/>
        </w:rPr>
        <w:t xml:space="preserve"> and ImmunoCAP system, immunoblotting analysis established that all had IgE binding to soluble and insoluble wheat proteins. The authors concluded that conventional methods used for the diagnosis of IgE-mediated hypersensitivity are inadequate for the allergological screening of this subgroup of patients. Two hypotheses were proposed to explain these</w:t>
      </w:r>
      <w:r w:rsidRPr="00B076CF">
        <w:rPr>
          <w:rFonts w:ascii="Book Antiqua" w:hAnsi="Book Antiqua" w:cs="Calibri"/>
          <w:color w:val="FA0F00"/>
          <w:lang w:val="en-US"/>
        </w:rPr>
        <w:t xml:space="preserve"> </w:t>
      </w:r>
      <w:r w:rsidRPr="00B076CF">
        <w:rPr>
          <w:rFonts w:ascii="Book Antiqua" w:hAnsi="Book Antiqua" w:cs="Calibri"/>
          <w:lang w:val="en-US"/>
        </w:rPr>
        <w:t xml:space="preserve">results: </w:t>
      </w:r>
      <w:r w:rsidR="006129E4">
        <w:rPr>
          <w:rFonts w:ascii="Book Antiqua" w:eastAsia="宋体" w:hAnsi="Book Antiqua" w:cs="Calibri" w:hint="eastAsia"/>
          <w:lang w:val="en-US" w:eastAsia="zh-CN"/>
        </w:rPr>
        <w:t>(</w:t>
      </w:r>
      <w:r w:rsidRPr="00B076CF">
        <w:rPr>
          <w:rFonts w:ascii="Book Antiqua" w:hAnsi="Book Antiqua" w:cs="Calibri"/>
          <w:lang w:val="en-US"/>
        </w:rPr>
        <w:t xml:space="preserve">1) low serum specific IgE levels; </w:t>
      </w:r>
      <w:r w:rsidR="006129E4">
        <w:rPr>
          <w:rFonts w:ascii="Book Antiqua" w:eastAsia="宋体" w:hAnsi="Book Antiqua" w:cs="Calibri" w:hint="eastAsia"/>
          <w:lang w:val="en-US" w:eastAsia="zh-CN"/>
        </w:rPr>
        <w:t>and (</w:t>
      </w:r>
      <w:r w:rsidRPr="00B076CF">
        <w:rPr>
          <w:rFonts w:ascii="Book Antiqua" w:hAnsi="Book Antiqua" w:cs="Calibri"/>
          <w:lang w:val="en-US"/>
        </w:rPr>
        <w:t>2) ina</w:t>
      </w:r>
      <w:r w:rsidR="00690CCC" w:rsidRPr="00B076CF">
        <w:rPr>
          <w:rFonts w:ascii="Book Antiqua" w:hAnsi="Book Antiqua" w:cs="Calibri"/>
          <w:lang w:val="en-US"/>
        </w:rPr>
        <w:t>dequate allergenic preparations</w:t>
      </w:r>
      <w:r w:rsidRPr="00B076CF">
        <w:rPr>
          <w:rFonts w:ascii="Book Antiqua" w:hAnsi="Book Antiqua" w:cs="Calibri"/>
          <w:lang w:val="en-US"/>
        </w:rPr>
        <w:t xml:space="preserve"> </w:t>
      </w:r>
      <w:r w:rsidR="00360494" w:rsidRPr="00B076CF">
        <w:rPr>
          <w:rFonts w:ascii="Book Antiqua" w:hAnsi="Book Antiqua" w:cs="Calibri"/>
          <w:lang w:val="en-US"/>
        </w:rPr>
        <w:t>currently used for SPT</w:t>
      </w:r>
      <w:r w:rsidR="00690CCC" w:rsidRPr="00B076CF">
        <w:rPr>
          <w:rFonts w:ascii="Book Antiqua" w:hAnsi="Book Antiqua" w:cs="Calibri"/>
          <w:lang w:val="en-US"/>
        </w:rPr>
        <w:t xml:space="preserve"> and CAP</w:t>
      </w:r>
      <w:r w:rsidRPr="00B076CF">
        <w:rPr>
          <w:rFonts w:ascii="Book Antiqua" w:hAnsi="Book Antiqua" w:cs="Calibri"/>
          <w:lang w:val="en-US"/>
        </w:rPr>
        <w:t xml:space="preserve"> for the diagnosis of food allergy to wheat. If correct, such hypotheses would explain why wheat IgE-mediated enteropathy has been rarely reported, opening</w:t>
      </w:r>
      <w:r w:rsidR="00690CCC" w:rsidRPr="00B076CF">
        <w:rPr>
          <w:rFonts w:ascii="Book Antiqua" w:hAnsi="Book Antiqua" w:cs="Calibri"/>
          <w:lang w:val="en-US"/>
        </w:rPr>
        <w:t xml:space="preserve"> a</w:t>
      </w:r>
      <w:r w:rsidR="00360494" w:rsidRPr="00B076CF">
        <w:rPr>
          <w:rFonts w:ascii="Book Antiqua" w:hAnsi="Book Antiqua" w:cs="Calibri"/>
          <w:lang w:val="en-US"/>
        </w:rPr>
        <w:t xml:space="preserve"> new perspective on</w:t>
      </w:r>
      <w:r w:rsidRPr="00B076CF">
        <w:rPr>
          <w:rFonts w:ascii="Book Antiqua" w:hAnsi="Book Antiqua" w:cs="Calibri"/>
          <w:lang w:val="en-US"/>
        </w:rPr>
        <w:t xml:space="preserve"> the prevalence of f</w:t>
      </w:r>
      <w:r w:rsidR="00612E62" w:rsidRPr="00B076CF">
        <w:rPr>
          <w:rFonts w:ascii="Book Antiqua" w:hAnsi="Book Antiqua" w:cs="Calibri"/>
          <w:lang w:val="en-US"/>
        </w:rPr>
        <w:t xml:space="preserve">ood allergy in IBS </w:t>
      </w:r>
      <w:proofErr w:type="gramStart"/>
      <w:r w:rsidR="00612E62" w:rsidRPr="00B076CF">
        <w:rPr>
          <w:rFonts w:ascii="Book Antiqua" w:hAnsi="Book Antiqua" w:cs="Calibri"/>
          <w:lang w:val="en-US"/>
        </w:rPr>
        <w:t>patients</w:t>
      </w:r>
      <w:r w:rsidR="00612E62" w:rsidRPr="00B076CF">
        <w:rPr>
          <w:rFonts w:ascii="Book Antiqua" w:hAnsi="Book Antiqua" w:cs="Calibri"/>
          <w:vertAlign w:val="superscript"/>
          <w:lang w:val="en-US"/>
        </w:rPr>
        <w:t>[</w:t>
      </w:r>
      <w:proofErr w:type="gramEnd"/>
      <w:r w:rsidR="00B20D6C" w:rsidRPr="00B076CF">
        <w:rPr>
          <w:rFonts w:ascii="Book Antiqua" w:hAnsi="Book Antiqua" w:cs="Calibri"/>
          <w:vertAlign w:val="superscript"/>
          <w:lang w:val="en-US"/>
        </w:rPr>
        <w:t>141</w:t>
      </w:r>
      <w:r w:rsidR="00612E62" w:rsidRPr="00B076CF">
        <w:rPr>
          <w:rFonts w:ascii="Book Antiqua" w:hAnsi="Book Antiqua" w:cs="Calibri"/>
          <w:vertAlign w:val="superscript"/>
          <w:lang w:val="en-US"/>
        </w:rPr>
        <w:t>]</w:t>
      </w:r>
      <w:r w:rsidRPr="00B076CF">
        <w:rPr>
          <w:rFonts w:ascii="Book Antiqua" w:hAnsi="Book Antiqua" w:cs="Calibri"/>
          <w:lang w:val="en-US"/>
        </w:rPr>
        <w:t>.</w:t>
      </w:r>
      <w:r w:rsidRPr="00B076CF">
        <w:rPr>
          <w:rFonts w:ascii="Book Antiqua" w:hAnsi="Book Antiqua" w:cs="Calibri"/>
          <w:lang w:val="en-GB"/>
        </w:rPr>
        <w:t xml:space="preserve"> </w:t>
      </w:r>
      <w:r w:rsidRPr="00B076CF">
        <w:rPr>
          <w:rFonts w:ascii="Book Antiqua" w:hAnsi="Book Antiqua" w:cs="Calibri"/>
          <w:lang w:val="en-US"/>
        </w:rPr>
        <w:t xml:space="preserve">Conflicting data come from Dainese </w:t>
      </w:r>
      <w:r w:rsidR="003E7466" w:rsidRPr="003E7466">
        <w:rPr>
          <w:rFonts w:ascii="Book Antiqua" w:hAnsi="Book Antiqua" w:cs="Calibri"/>
          <w:i/>
          <w:lang w:val="en-US"/>
        </w:rPr>
        <w:t>et al</w:t>
      </w:r>
      <w:r w:rsidR="006129E4" w:rsidRPr="00B076CF">
        <w:rPr>
          <w:rFonts w:ascii="Book Antiqua" w:hAnsi="Book Antiqua" w:cs="Calibri"/>
          <w:vertAlign w:val="superscript"/>
          <w:lang w:val="en-US"/>
        </w:rPr>
        <w:t>[112]</w:t>
      </w:r>
      <w:r w:rsidRPr="00B076CF">
        <w:rPr>
          <w:rFonts w:ascii="Book Antiqua" w:hAnsi="Book Antiqua" w:cs="Calibri"/>
          <w:lang w:val="en-US"/>
        </w:rPr>
        <w:t>, who demonstrated self-reported adverse reactions to one or more foods in 62.5% of 128 consecutive IBS patients, but with significant discrepancy between the reported food allergy and sensitization test findings (</w:t>
      </w:r>
      <w:r w:rsidR="008A08A3" w:rsidRPr="008A08A3">
        <w:rPr>
          <w:rFonts w:ascii="Book Antiqua" w:hAnsi="Book Antiqua" w:cs="Calibri"/>
          <w:i/>
          <w:lang w:val="en-US"/>
        </w:rPr>
        <w:t>i.e.,</w:t>
      </w:r>
      <w:r w:rsidRPr="00B076CF">
        <w:rPr>
          <w:rFonts w:ascii="Book Antiqua" w:hAnsi="Book Antiqua" w:cs="Calibri"/>
          <w:lang w:val="en-US"/>
        </w:rPr>
        <w:t xml:space="preserve"> SPT). The same discrepancy was</w:t>
      </w:r>
      <w:r w:rsidR="00690CCC" w:rsidRPr="00B076CF">
        <w:rPr>
          <w:rFonts w:ascii="Book Antiqua" w:hAnsi="Book Antiqua" w:cs="Calibri"/>
          <w:lang w:val="en-US"/>
        </w:rPr>
        <w:t xml:space="preserve"> found by Jun </w:t>
      </w:r>
      <w:r w:rsidR="003E7466" w:rsidRPr="003E7466">
        <w:rPr>
          <w:rFonts w:ascii="Book Antiqua" w:hAnsi="Book Antiqua" w:cs="Calibri"/>
          <w:i/>
          <w:lang w:val="en-US"/>
        </w:rPr>
        <w:t>et al</w:t>
      </w:r>
      <w:r w:rsidR="006129E4" w:rsidRPr="00B076CF">
        <w:rPr>
          <w:rFonts w:ascii="Book Antiqua" w:hAnsi="Book Antiqua" w:cs="Calibri"/>
          <w:vertAlign w:val="superscript"/>
          <w:lang w:val="en-US"/>
        </w:rPr>
        <w:t>[142]</w:t>
      </w:r>
      <w:r w:rsidR="00690CCC" w:rsidRPr="00B076CF">
        <w:rPr>
          <w:rFonts w:ascii="Book Antiqua" w:hAnsi="Book Antiqua" w:cs="Calibri"/>
          <w:lang w:val="en-US"/>
        </w:rPr>
        <w:t>, who</w:t>
      </w:r>
      <w:r w:rsidRPr="00B076CF">
        <w:rPr>
          <w:rFonts w:ascii="Book Antiqua" w:hAnsi="Book Antiqua" w:cs="Calibri"/>
          <w:lang w:val="en-US"/>
        </w:rPr>
        <w:t xml:space="preserve"> evaluated the results of </w:t>
      </w:r>
      <w:r w:rsidR="00360494" w:rsidRPr="00B076CF">
        <w:rPr>
          <w:rFonts w:ascii="Book Antiqua" w:hAnsi="Book Antiqua" w:cs="Calibri"/>
          <w:lang w:val="en-US"/>
        </w:rPr>
        <w:t>the SPT</w:t>
      </w:r>
      <w:r w:rsidR="00690CCC" w:rsidRPr="00B076CF">
        <w:rPr>
          <w:rFonts w:ascii="Book Antiqua" w:hAnsi="Book Antiqua" w:cs="Calibri"/>
          <w:lang w:val="en-US"/>
        </w:rPr>
        <w:t xml:space="preserve"> for foods and inhalant</w:t>
      </w:r>
      <w:r w:rsidRPr="00B076CF">
        <w:rPr>
          <w:rFonts w:ascii="Book Antiqua" w:hAnsi="Book Antiqua" w:cs="Calibri"/>
          <w:lang w:val="en-US"/>
        </w:rPr>
        <w:t xml:space="preserve"> allergens in 105 subjects forming three different target groups: treated group, undergoing treatment for IBS due to more s</w:t>
      </w:r>
      <w:r w:rsidR="00FB4540" w:rsidRPr="00B076CF">
        <w:rPr>
          <w:rFonts w:ascii="Book Antiqua" w:hAnsi="Book Antiqua" w:cs="Calibri"/>
          <w:lang w:val="en-US"/>
        </w:rPr>
        <w:t>evere symptoms, untreated group</w:t>
      </w:r>
      <w:r w:rsidRPr="00B076CF">
        <w:rPr>
          <w:rFonts w:ascii="Book Antiqua" w:hAnsi="Book Antiqua" w:cs="Calibri"/>
          <w:lang w:val="en-US"/>
        </w:rPr>
        <w:t xml:space="preserve"> whose IBS symptoms did not requi</w:t>
      </w:r>
      <w:r w:rsidR="00FB4540" w:rsidRPr="00B076CF">
        <w:rPr>
          <w:rFonts w:ascii="Book Antiqua" w:hAnsi="Book Antiqua" w:cs="Calibri"/>
          <w:lang w:val="en-US"/>
        </w:rPr>
        <w:t>re treatment, and control group with no IBS symptoms. SPT</w:t>
      </w:r>
      <w:r w:rsidRPr="00B076CF">
        <w:rPr>
          <w:rFonts w:ascii="Book Antiqua" w:hAnsi="Book Antiqua" w:cs="Calibri"/>
          <w:lang w:val="en-US"/>
        </w:rPr>
        <w:t xml:space="preserve"> results were positive in 38.6% of treated IBS patients, 16.1% of untreated IBS patients</w:t>
      </w:r>
      <w:r w:rsidR="00360494" w:rsidRPr="00B076CF">
        <w:rPr>
          <w:rFonts w:ascii="Book Antiqua" w:hAnsi="Book Antiqua" w:cs="Calibri"/>
          <w:lang w:val="en-US"/>
        </w:rPr>
        <w:t>,</w:t>
      </w:r>
      <w:r w:rsidRPr="00B076CF">
        <w:rPr>
          <w:rFonts w:ascii="Book Antiqua" w:hAnsi="Book Antiqua" w:cs="Calibri"/>
          <w:lang w:val="en-US"/>
        </w:rPr>
        <w:t xml:space="preserve"> and 3.3% of controls </w:t>
      </w:r>
      <w:r w:rsidR="00360494" w:rsidRPr="00B076CF">
        <w:rPr>
          <w:rFonts w:ascii="Book Antiqua" w:hAnsi="Book Antiqua" w:cs="Calibri"/>
          <w:lang w:val="en-US"/>
        </w:rPr>
        <w:t>(</w:t>
      </w:r>
      <w:r w:rsidR="00C358A7" w:rsidRPr="00C358A7">
        <w:rPr>
          <w:rFonts w:ascii="Book Antiqua" w:hAnsi="Book Antiqua" w:cs="Calibri"/>
          <w:i/>
          <w:caps/>
          <w:lang w:val="en-US"/>
        </w:rPr>
        <w:t>P &lt;</w:t>
      </w:r>
      <w:r w:rsidR="006129E4">
        <w:rPr>
          <w:rFonts w:ascii="Book Antiqua" w:eastAsia="宋体" w:hAnsi="Book Antiqua" w:cs="Calibri" w:hint="eastAsia"/>
          <w:lang w:val="en-US" w:eastAsia="zh-CN"/>
        </w:rPr>
        <w:t xml:space="preserve"> </w:t>
      </w:r>
      <w:r w:rsidR="00FB4540" w:rsidRPr="00B076CF">
        <w:rPr>
          <w:rFonts w:ascii="Book Antiqua" w:hAnsi="Book Antiqua" w:cs="Calibri"/>
          <w:lang w:val="en-US"/>
        </w:rPr>
        <w:t xml:space="preserve">0.01). Patients reported </w:t>
      </w:r>
      <w:r w:rsidRPr="00B076CF">
        <w:rPr>
          <w:rFonts w:ascii="Book Antiqua" w:hAnsi="Book Antiqua" w:cs="Calibri"/>
          <w:lang w:val="en-US"/>
        </w:rPr>
        <w:t>be</w:t>
      </w:r>
      <w:r w:rsidR="00FB4540" w:rsidRPr="00B076CF">
        <w:rPr>
          <w:rFonts w:ascii="Book Antiqua" w:hAnsi="Book Antiqua" w:cs="Calibri"/>
          <w:lang w:val="en-US"/>
        </w:rPr>
        <w:t>ing</w:t>
      </w:r>
      <w:r w:rsidRPr="00B076CF">
        <w:rPr>
          <w:rFonts w:ascii="Book Antiqua" w:hAnsi="Book Antiqua" w:cs="Calibri"/>
          <w:lang w:val="en-US"/>
        </w:rPr>
        <w:t xml:space="preserve"> intolerant to dairy products, raw foods, spicy foods, coffee, an</w:t>
      </w:r>
      <w:r w:rsidR="00360494" w:rsidRPr="00B076CF">
        <w:rPr>
          <w:rFonts w:ascii="Book Antiqua" w:hAnsi="Book Antiqua" w:cs="Calibri"/>
          <w:lang w:val="en-US"/>
        </w:rPr>
        <w:t>d alcohol. On the contrary, SPT</w:t>
      </w:r>
      <w:r w:rsidRPr="00B076CF">
        <w:rPr>
          <w:rFonts w:ascii="Book Antiqua" w:hAnsi="Book Antiqua" w:cs="Calibri"/>
          <w:lang w:val="en-US"/>
        </w:rPr>
        <w:t xml:space="preserve"> were positive for saury</w:t>
      </w:r>
      <w:r w:rsidR="00B20D6C" w:rsidRPr="00B076CF">
        <w:rPr>
          <w:rFonts w:ascii="Book Antiqua" w:hAnsi="Book Antiqua" w:cs="Calibri"/>
          <w:lang w:val="en-US"/>
        </w:rPr>
        <w:t xml:space="preserve"> (a fish belonging to Scomberesocidae)</w:t>
      </w:r>
      <w:r w:rsidRPr="00B076CF">
        <w:rPr>
          <w:rFonts w:ascii="Book Antiqua" w:hAnsi="Book Antiqua" w:cs="Calibri"/>
          <w:lang w:val="en-US"/>
        </w:rPr>
        <w:t xml:space="preserve">, rice, mackerel, buck-wheat, sweet </w:t>
      </w:r>
      <w:r w:rsidRPr="00B076CF">
        <w:rPr>
          <w:rFonts w:ascii="Book Antiqua" w:hAnsi="Book Antiqua" w:cs="Calibri"/>
          <w:lang w:val="en-US"/>
        </w:rPr>
        <w:lastRenderedPageBreak/>
        <w:t>potatoes, celery, onions, and trumpet shell, so no correla</w:t>
      </w:r>
      <w:r w:rsidR="00FB4540" w:rsidRPr="00B076CF">
        <w:rPr>
          <w:rFonts w:ascii="Book Antiqua" w:hAnsi="Book Antiqua" w:cs="Calibri"/>
          <w:lang w:val="en-US"/>
        </w:rPr>
        <w:t>tion was found between patient's allergy and SPT</w:t>
      </w:r>
      <w:r w:rsidR="00612E62" w:rsidRPr="00B076CF">
        <w:rPr>
          <w:rFonts w:ascii="Book Antiqua" w:hAnsi="Book Antiqua" w:cs="Calibri"/>
          <w:lang w:val="en-US"/>
        </w:rPr>
        <w:t xml:space="preserve"> results</w:t>
      </w:r>
      <w:r w:rsidR="00612E62" w:rsidRPr="00B076CF">
        <w:rPr>
          <w:rFonts w:ascii="Book Antiqua" w:hAnsi="Book Antiqua" w:cs="Calibri"/>
          <w:vertAlign w:val="superscript"/>
          <w:lang w:val="en-US"/>
        </w:rPr>
        <w:t>[</w:t>
      </w:r>
      <w:r w:rsidRPr="00B076CF">
        <w:rPr>
          <w:rFonts w:ascii="Book Antiqua" w:hAnsi="Book Antiqua" w:cs="Calibri"/>
          <w:vertAlign w:val="superscript"/>
          <w:lang w:val="en-US"/>
        </w:rPr>
        <w:t>14</w:t>
      </w:r>
      <w:r w:rsidR="00B20D6C" w:rsidRPr="00B076CF">
        <w:rPr>
          <w:rFonts w:ascii="Book Antiqua" w:hAnsi="Book Antiqua" w:cs="Calibri"/>
          <w:vertAlign w:val="superscript"/>
          <w:lang w:val="en-US"/>
        </w:rPr>
        <w:t>2</w:t>
      </w:r>
      <w:r w:rsidR="00612E62" w:rsidRPr="00B076CF">
        <w:rPr>
          <w:rFonts w:ascii="Book Antiqua" w:hAnsi="Book Antiqua" w:cs="Calibri"/>
          <w:vertAlign w:val="superscript"/>
          <w:lang w:val="en-US"/>
        </w:rPr>
        <w:t>]</w:t>
      </w:r>
      <w:r w:rsidRPr="00B076CF">
        <w:rPr>
          <w:rFonts w:ascii="Book Antiqua" w:hAnsi="Book Antiqua" w:cs="Calibri"/>
          <w:lang w:val="en-US"/>
        </w:rPr>
        <w:t>. A Brazilia</w:t>
      </w:r>
      <w:r w:rsidR="00FB4540" w:rsidRPr="00B076CF">
        <w:rPr>
          <w:rFonts w:ascii="Book Antiqua" w:hAnsi="Book Antiqua" w:cs="Calibri"/>
          <w:lang w:val="en-US"/>
        </w:rPr>
        <w:t xml:space="preserve">n study, by Soares </w:t>
      </w:r>
      <w:r w:rsidR="003E7466" w:rsidRPr="003E7466">
        <w:rPr>
          <w:rFonts w:ascii="Book Antiqua" w:hAnsi="Book Antiqua" w:cs="Calibri"/>
          <w:i/>
          <w:lang w:val="en-US"/>
        </w:rPr>
        <w:t xml:space="preserve">et </w:t>
      </w:r>
      <w:proofErr w:type="gramStart"/>
      <w:r w:rsidR="003E7466" w:rsidRPr="003E7466">
        <w:rPr>
          <w:rFonts w:ascii="Book Antiqua" w:hAnsi="Book Antiqua" w:cs="Calibri"/>
          <w:i/>
          <w:lang w:val="en-US"/>
        </w:rPr>
        <w:t>al</w:t>
      </w:r>
      <w:r w:rsidR="006129E4" w:rsidRPr="00B076CF">
        <w:rPr>
          <w:rFonts w:ascii="Book Antiqua" w:hAnsi="Book Antiqua" w:cs="Calibri"/>
          <w:vertAlign w:val="superscript"/>
          <w:lang w:val="en-US"/>
        </w:rPr>
        <w:t>[</w:t>
      </w:r>
      <w:proofErr w:type="gramEnd"/>
      <w:r w:rsidR="006129E4" w:rsidRPr="00B076CF">
        <w:rPr>
          <w:rFonts w:ascii="Book Antiqua" w:hAnsi="Book Antiqua" w:cs="Calibri"/>
          <w:vertAlign w:val="superscript"/>
          <w:lang w:val="en-US"/>
        </w:rPr>
        <w:t>143]</w:t>
      </w:r>
      <w:r w:rsidR="00FB4540" w:rsidRPr="00B076CF">
        <w:rPr>
          <w:rFonts w:ascii="Book Antiqua" w:hAnsi="Book Antiqua" w:cs="Calibri"/>
          <w:lang w:val="en-US"/>
        </w:rPr>
        <w:t>, examin</w:t>
      </w:r>
      <w:r w:rsidRPr="00B076CF">
        <w:rPr>
          <w:rFonts w:ascii="Book Antiqua" w:hAnsi="Book Antiqua" w:cs="Calibri"/>
          <w:lang w:val="en-US"/>
        </w:rPr>
        <w:t>ed the cutaneous response to 9 food allergens in 43 volunteers (stude</w:t>
      </w:r>
      <w:r w:rsidR="00360494" w:rsidRPr="00B076CF">
        <w:rPr>
          <w:rFonts w:ascii="Book Antiqua" w:hAnsi="Book Antiqua" w:cs="Calibri"/>
          <w:lang w:val="en-US"/>
        </w:rPr>
        <w:t>nts and employees of the School</w:t>
      </w:r>
      <w:r w:rsidRPr="00B076CF">
        <w:rPr>
          <w:rFonts w:ascii="Book Antiqua" w:hAnsi="Book Antiqua" w:cs="Calibri"/>
          <w:lang w:val="en-US"/>
        </w:rPr>
        <w:t xml:space="preserve"> of Medicine of Universidade Federal Fluminense). Participants were divided</w:t>
      </w:r>
      <w:r w:rsidR="00FB4540" w:rsidRPr="00B076CF">
        <w:rPr>
          <w:rFonts w:ascii="Book Antiqua" w:hAnsi="Book Antiqua" w:cs="Calibri"/>
          <w:lang w:val="en-US"/>
        </w:rPr>
        <w:t xml:space="preserve"> into 3 groups according to Rome</w:t>
      </w:r>
      <w:r w:rsidRPr="00B076CF">
        <w:rPr>
          <w:rFonts w:ascii="Book Antiqua" w:hAnsi="Book Antiqua" w:cs="Calibri"/>
          <w:lang w:val="en-US"/>
        </w:rPr>
        <w:t xml:space="preserve"> II criteria: group I (IBS), group II (functional dyspepsia), and group III</w:t>
      </w:r>
      <w:r w:rsidR="00360494" w:rsidRPr="00B076CF">
        <w:rPr>
          <w:rFonts w:ascii="Book Antiqua" w:hAnsi="Book Antiqua" w:cs="Calibri"/>
          <w:lang w:val="en-US"/>
        </w:rPr>
        <w:t xml:space="preserve"> (healthy controls). SPT</w:t>
      </w:r>
      <w:r w:rsidR="00FB4540" w:rsidRPr="00B076CF">
        <w:rPr>
          <w:rFonts w:ascii="Book Antiqua" w:hAnsi="Book Antiqua" w:cs="Calibri"/>
          <w:lang w:val="en-US"/>
        </w:rPr>
        <w:t xml:space="preserve"> were</w:t>
      </w:r>
      <w:r w:rsidRPr="00B076CF">
        <w:rPr>
          <w:rFonts w:ascii="Book Antiqua" w:hAnsi="Book Antiqua" w:cs="Calibri"/>
          <w:lang w:val="en-US"/>
        </w:rPr>
        <w:t xml:space="preserve"> positive in 19.4% of group I, 2.3% of group II, and 4% of group III, with significant differences between the </w:t>
      </w:r>
      <w:proofErr w:type="gramStart"/>
      <w:r w:rsidRPr="00B076CF">
        <w:rPr>
          <w:rFonts w:ascii="Book Antiqua" w:hAnsi="Book Antiqua" w:cs="Calibri"/>
          <w:lang w:val="en-US"/>
        </w:rPr>
        <w:t>number</w:t>
      </w:r>
      <w:proofErr w:type="gramEnd"/>
      <w:r w:rsidRPr="00B076CF">
        <w:rPr>
          <w:rFonts w:ascii="Book Antiqua" w:hAnsi="Book Antiqua" w:cs="Calibri"/>
          <w:lang w:val="en-US"/>
        </w:rPr>
        <w:t xml:space="preserve"> of positive responses obtained in group I (IBS) and the other 2 groups. However, none of the volunteers with IBS reported allergy to any isolated food. Authors concluded that higher reactivity to food antigens in group I suggests that intestin</w:t>
      </w:r>
      <w:r w:rsidR="00FB4540" w:rsidRPr="00B076CF">
        <w:rPr>
          <w:rFonts w:ascii="Book Antiqua" w:hAnsi="Book Antiqua" w:cs="Calibri"/>
          <w:lang w:val="en-US"/>
        </w:rPr>
        <w:t>al permeability may be greater</w:t>
      </w:r>
      <w:r w:rsidR="00612E62" w:rsidRPr="00B076CF">
        <w:rPr>
          <w:rFonts w:ascii="Book Antiqua" w:hAnsi="Book Antiqua" w:cs="Calibri"/>
          <w:lang w:val="en-US"/>
        </w:rPr>
        <w:t xml:space="preserve"> in patients with </w:t>
      </w:r>
      <w:proofErr w:type="gramStart"/>
      <w:r w:rsidR="00612E62" w:rsidRPr="00B076CF">
        <w:rPr>
          <w:rFonts w:ascii="Book Antiqua" w:hAnsi="Book Antiqua" w:cs="Calibri"/>
          <w:lang w:val="en-US"/>
        </w:rPr>
        <w:t>IBS</w:t>
      </w:r>
      <w:r w:rsidR="00612E62" w:rsidRPr="00B076CF">
        <w:rPr>
          <w:rFonts w:ascii="Book Antiqua" w:hAnsi="Book Antiqua" w:cs="Calibri"/>
          <w:vertAlign w:val="superscript"/>
          <w:lang w:val="en-US"/>
        </w:rPr>
        <w:t>[</w:t>
      </w:r>
      <w:proofErr w:type="gramEnd"/>
      <w:r w:rsidRPr="00B076CF">
        <w:rPr>
          <w:rFonts w:ascii="Book Antiqua" w:hAnsi="Book Antiqua" w:cs="Calibri"/>
          <w:vertAlign w:val="superscript"/>
          <w:lang w:val="en-US"/>
        </w:rPr>
        <w:t>14</w:t>
      </w:r>
      <w:r w:rsidR="00B20D6C" w:rsidRPr="00B076CF">
        <w:rPr>
          <w:rFonts w:ascii="Book Antiqua" w:hAnsi="Book Antiqua" w:cs="Calibri"/>
          <w:vertAlign w:val="superscript"/>
          <w:lang w:val="en-US"/>
        </w:rPr>
        <w:t>3</w:t>
      </w:r>
      <w:r w:rsidR="00612E62" w:rsidRPr="00B076CF">
        <w:rPr>
          <w:rFonts w:ascii="Book Antiqua" w:hAnsi="Book Antiqua" w:cs="Calibri"/>
          <w:vertAlign w:val="superscript"/>
          <w:lang w:val="en-US"/>
        </w:rPr>
        <w:t>]</w:t>
      </w:r>
      <w:r w:rsidRPr="00B076CF">
        <w:rPr>
          <w:rFonts w:ascii="Book Antiqua" w:hAnsi="Book Antiqua" w:cs="Calibri"/>
          <w:lang w:val="en-US"/>
        </w:rPr>
        <w:t>.</w:t>
      </w:r>
      <w:r w:rsidRPr="00B076CF">
        <w:rPr>
          <w:rFonts w:ascii="Book Antiqua" w:hAnsi="Book Antiqua" w:cs="Calibri"/>
          <w:lang w:val="en-GB"/>
        </w:rPr>
        <w:t xml:space="preserve"> </w:t>
      </w:r>
      <w:r w:rsidR="00360494" w:rsidRPr="00B076CF">
        <w:rPr>
          <w:rFonts w:ascii="Book Antiqua" w:hAnsi="Book Antiqua" w:cs="Calibri"/>
          <w:lang w:val="en-US"/>
        </w:rPr>
        <w:t xml:space="preserve">Uz </w:t>
      </w:r>
      <w:r w:rsidR="003E7466" w:rsidRPr="003E7466">
        <w:rPr>
          <w:rFonts w:ascii="Book Antiqua" w:hAnsi="Book Antiqua" w:cs="Calibri"/>
          <w:i/>
          <w:lang w:val="en-US"/>
        </w:rPr>
        <w:t xml:space="preserve">et </w:t>
      </w:r>
      <w:proofErr w:type="gramStart"/>
      <w:r w:rsidR="003E7466" w:rsidRPr="003E7466">
        <w:rPr>
          <w:rFonts w:ascii="Book Antiqua" w:hAnsi="Book Antiqua" w:cs="Calibri"/>
          <w:i/>
          <w:lang w:val="en-US"/>
        </w:rPr>
        <w:t>al</w:t>
      </w:r>
      <w:r w:rsidR="00E6053F" w:rsidRPr="00B076CF">
        <w:rPr>
          <w:rStyle w:val="Strong1"/>
          <w:rFonts w:ascii="Book Antiqua" w:hAnsi="Book Antiqua" w:cs="Calibri"/>
          <w:b w:val="0"/>
          <w:sz w:val="24"/>
          <w:vertAlign w:val="superscript"/>
          <w:lang w:val="en-US"/>
        </w:rPr>
        <w:t>[</w:t>
      </w:r>
      <w:proofErr w:type="gramEnd"/>
      <w:r w:rsidR="00E6053F" w:rsidRPr="00B076CF">
        <w:rPr>
          <w:rStyle w:val="Strong1"/>
          <w:rFonts w:ascii="Book Antiqua" w:hAnsi="Book Antiqua" w:cs="Calibri"/>
          <w:b w:val="0"/>
          <w:sz w:val="24"/>
          <w:vertAlign w:val="superscript"/>
          <w:lang w:val="en-US"/>
        </w:rPr>
        <w:t>144]</w:t>
      </w:r>
      <w:r w:rsidR="00360494" w:rsidRPr="00B076CF">
        <w:rPr>
          <w:rFonts w:ascii="Book Antiqua" w:hAnsi="Book Antiqua" w:cs="Calibri"/>
          <w:lang w:val="en-US"/>
        </w:rPr>
        <w:t>, who evaluated SPT</w:t>
      </w:r>
      <w:r w:rsidRPr="00B076CF">
        <w:rPr>
          <w:rFonts w:ascii="Book Antiqua" w:hAnsi="Book Antiqua" w:cs="Calibri"/>
          <w:lang w:val="en-US"/>
        </w:rPr>
        <w:t xml:space="preserve"> to 11 common allergens, total IgE, eosinophilic cationic protein and eosinophil counts in 100 Turkish patients satisfying the Rome II criteria and 25 healthy controls, obtained similar results in a completely different geographic area. IBS patients were divided according</w:t>
      </w:r>
      <w:r w:rsidR="00FB4540" w:rsidRPr="00B076CF">
        <w:rPr>
          <w:rFonts w:ascii="Book Antiqua" w:hAnsi="Book Antiqua" w:cs="Calibri"/>
          <w:lang w:val="en-US"/>
        </w:rPr>
        <w:t xml:space="preserve"> to their main</w:t>
      </w:r>
      <w:r w:rsidRPr="00B076CF">
        <w:rPr>
          <w:rFonts w:ascii="Book Antiqua" w:hAnsi="Book Antiqua" w:cs="Calibri"/>
          <w:lang w:val="en-US"/>
        </w:rPr>
        <w:t xml:space="preserve"> clinical feature (53 had constipation predominant, 19 had diarrhea predominant, and 28 had alternat</w:t>
      </w:r>
      <w:r w:rsidR="00FB4540" w:rsidRPr="00B076CF">
        <w:rPr>
          <w:rFonts w:ascii="Book Antiqua" w:hAnsi="Book Antiqua" w:cs="Calibri"/>
          <w:lang w:val="en-US"/>
        </w:rPr>
        <w:t>ing type IBS). The authors found that SPT</w:t>
      </w:r>
      <w:r w:rsidRPr="00B076CF">
        <w:rPr>
          <w:rFonts w:ascii="Book Antiqua" w:hAnsi="Book Antiqua" w:cs="Calibri"/>
          <w:lang w:val="en-US"/>
        </w:rPr>
        <w:t xml:space="preserve"> positivity, mean IgE</w:t>
      </w:r>
      <w:r w:rsidR="00FB4540" w:rsidRPr="00B076CF">
        <w:rPr>
          <w:rFonts w:ascii="Book Antiqua" w:hAnsi="Book Antiqua" w:cs="Calibri"/>
          <w:lang w:val="en-US"/>
        </w:rPr>
        <w:t>,</w:t>
      </w:r>
      <w:r w:rsidRPr="00B076CF">
        <w:rPr>
          <w:rFonts w:ascii="Book Antiqua" w:hAnsi="Book Antiqua" w:cs="Calibri"/>
          <w:lang w:val="en-US"/>
        </w:rPr>
        <w:t xml:space="preserve"> and eosinophilic cationic protein were more common in patients than in controls, </w:t>
      </w:r>
      <w:r w:rsidRPr="00B076CF">
        <w:rPr>
          <w:rStyle w:val="SubtitleChar"/>
          <w:rFonts w:ascii="Book Antiqua" w:hAnsi="Book Antiqua" w:cs="Calibri"/>
          <w:lang w:val="en-US"/>
        </w:rPr>
        <w:t>but no statistically signif</w:t>
      </w:r>
      <w:r w:rsidR="00FB4540" w:rsidRPr="00B076CF">
        <w:rPr>
          <w:rStyle w:val="SubtitleChar"/>
          <w:rFonts w:ascii="Book Antiqua" w:hAnsi="Book Antiqua" w:cs="Calibri"/>
          <w:lang w:val="en-US"/>
        </w:rPr>
        <w:t>icant difference could be shown</w:t>
      </w:r>
      <w:r w:rsidRPr="00B076CF">
        <w:rPr>
          <w:rStyle w:val="SubtitleChar"/>
          <w:rFonts w:ascii="Book Antiqua" w:hAnsi="Book Antiqua" w:cs="Calibri"/>
          <w:lang w:val="en-US"/>
        </w:rPr>
        <w:t xml:space="preserve"> between IBS subgroup</w:t>
      </w:r>
      <w:r w:rsidR="00FB4540" w:rsidRPr="00B076CF">
        <w:rPr>
          <w:rStyle w:val="SubtitleChar"/>
          <w:rFonts w:ascii="Book Antiqua" w:hAnsi="Book Antiqua" w:cs="Calibri"/>
          <w:lang w:val="en-US"/>
        </w:rPr>
        <w:t>s</w:t>
      </w:r>
      <w:r w:rsidRPr="00B076CF">
        <w:rPr>
          <w:rStyle w:val="SubtitleChar"/>
          <w:rFonts w:ascii="Book Antiqua" w:hAnsi="Book Antiqua" w:cs="Calibri"/>
          <w:lang w:val="en-US"/>
        </w:rPr>
        <w:t xml:space="preserve">. </w:t>
      </w:r>
      <w:r w:rsidR="004D435D" w:rsidRPr="00B076CF">
        <w:rPr>
          <w:rStyle w:val="Strong1"/>
          <w:rFonts w:ascii="Book Antiqua" w:hAnsi="Book Antiqua" w:cs="Calibri"/>
          <w:b w:val="0"/>
          <w:sz w:val="24"/>
          <w:lang w:val="en-US"/>
        </w:rPr>
        <w:t>SPT</w:t>
      </w:r>
      <w:r w:rsidR="00FB4540" w:rsidRPr="00B076CF">
        <w:rPr>
          <w:rStyle w:val="Strong1"/>
          <w:rFonts w:ascii="Book Antiqua" w:hAnsi="Book Antiqua" w:cs="Calibri"/>
          <w:b w:val="0"/>
          <w:sz w:val="24"/>
          <w:lang w:val="en-US"/>
        </w:rPr>
        <w:t xml:space="preserve"> are</w:t>
      </w:r>
      <w:r w:rsidRPr="00B076CF">
        <w:rPr>
          <w:rStyle w:val="Strong1"/>
          <w:rFonts w:ascii="Book Antiqua" w:hAnsi="Book Antiqua" w:cs="Calibri"/>
          <w:b w:val="0"/>
          <w:sz w:val="24"/>
          <w:lang w:val="en-US"/>
        </w:rPr>
        <w:t xml:space="preserve"> positive with foods rich in dietary fiber (such as cereals, fruits and vegetables), gas-producing agents (such as cereals and onion), or foods contain</w:t>
      </w:r>
      <w:r w:rsidR="00FB4540" w:rsidRPr="00B076CF">
        <w:rPr>
          <w:rStyle w:val="Strong1"/>
          <w:rFonts w:ascii="Book Antiqua" w:hAnsi="Book Antiqua" w:cs="Calibri"/>
          <w:b w:val="0"/>
          <w:sz w:val="24"/>
          <w:lang w:val="en-US"/>
        </w:rPr>
        <w:t>ing</w:t>
      </w:r>
      <w:r w:rsidRPr="00B076CF">
        <w:rPr>
          <w:rStyle w:val="Strong1"/>
          <w:rFonts w:ascii="Book Antiqua" w:hAnsi="Book Antiqua" w:cs="Calibri"/>
          <w:b w:val="0"/>
          <w:sz w:val="24"/>
          <w:lang w:val="en-US"/>
        </w:rPr>
        <w:t xml:space="preserve"> significant amounts of carbohydrates (</w:t>
      </w:r>
      <w:r w:rsidR="008A08A3" w:rsidRPr="008A08A3">
        <w:rPr>
          <w:rStyle w:val="Strong1"/>
          <w:rFonts w:ascii="Book Antiqua" w:hAnsi="Book Antiqua" w:cs="Calibri"/>
          <w:b w:val="0"/>
          <w:i/>
          <w:sz w:val="24"/>
          <w:lang w:val="en-US"/>
        </w:rPr>
        <w:t>i.e.,</w:t>
      </w:r>
      <w:r w:rsidRPr="00B076CF">
        <w:rPr>
          <w:rStyle w:val="Strong1"/>
          <w:rFonts w:ascii="Book Antiqua" w:hAnsi="Book Antiqua" w:cs="Calibri"/>
          <w:b w:val="0"/>
          <w:sz w:val="24"/>
          <w:lang w:val="en-US"/>
        </w:rPr>
        <w:t xml:space="preserve"> fructose or sorbitol), which may be incompletely absorbed (such as</w:t>
      </w:r>
      <w:r w:rsidR="00612E62" w:rsidRPr="00B076CF">
        <w:rPr>
          <w:rStyle w:val="Strong1"/>
          <w:rFonts w:ascii="Book Antiqua" w:hAnsi="Book Antiqua" w:cs="Calibri"/>
          <w:b w:val="0"/>
          <w:sz w:val="24"/>
          <w:lang w:val="en-US"/>
        </w:rPr>
        <w:t xml:space="preserve"> apple, banana, and strawberry</w:t>
      </w:r>
      <w:proofErr w:type="gramStart"/>
      <w:r w:rsidR="00612E62" w:rsidRPr="00B076CF">
        <w:rPr>
          <w:rStyle w:val="Strong1"/>
          <w:rFonts w:ascii="Book Antiqua" w:hAnsi="Book Antiqua" w:cs="Calibri"/>
          <w:b w:val="0"/>
          <w:sz w:val="24"/>
          <w:lang w:val="en-US"/>
        </w:rPr>
        <w:t>)</w:t>
      </w:r>
      <w:r w:rsidR="00612E62" w:rsidRPr="00B076CF">
        <w:rPr>
          <w:rStyle w:val="Strong1"/>
          <w:rFonts w:ascii="Book Antiqua" w:hAnsi="Book Antiqua" w:cs="Calibri"/>
          <w:b w:val="0"/>
          <w:sz w:val="24"/>
          <w:vertAlign w:val="superscript"/>
          <w:lang w:val="en-US"/>
        </w:rPr>
        <w:t>[</w:t>
      </w:r>
      <w:proofErr w:type="gramEnd"/>
      <w:r w:rsidRPr="00B076CF">
        <w:rPr>
          <w:rStyle w:val="Strong1"/>
          <w:rFonts w:ascii="Book Antiqua" w:hAnsi="Book Antiqua" w:cs="Calibri"/>
          <w:b w:val="0"/>
          <w:sz w:val="24"/>
          <w:vertAlign w:val="superscript"/>
          <w:lang w:val="en-US"/>
        </w:rPr>
        <w:t>14</w:t>
      </w:r>
      <w:r w:rsidR="00B20D6C" w:rsidRPr="00B076CF">
        <w:rPr>
          <w:rStyle w:val="Strong1"/>
          <w:rFonts w:ascii="Book Antiqua" w:hAnsi="Book Antiqua" w:cs="Calibri"/>
          <w:b w:val="0"/>
          <w:sz w:val="24"/>
          <w:vertAlign w:val="superscript"/>
          <w:lang w:val="en-US"/>
        </w:rPr>
        <w:t>4</w:t>
      </w:r>
      <w:r w:rsidR="00612E62" w:rsidRPr="00B076CF">
        <w:rPr>
          <w:rStyle w:val="Strong1"/>
          <w:rFonts w:ascii="Book Antiqua" w:hAnsi="Book Antiqua" w:cs="Calibri"/>
          <w:b w:val="0"/>
          <w:sz w:val="24"/>
          <w:vertAlign w:val="superscript"/>
          <w:lang w:val="en-US"/>
        </w:rPr>
        <w:t>]</w:t>
      </w:r>
      <w:r w:rsidRPr="00B076CF">
        <w:rPr>
          <w:rStyle w:val="Strong1"/>
          <w:rFonts w:ascii="Book Antiqua" w:hAnsi="Book Antiqua" w:cs="Calibri"/>
          <w:b w:val="0"/>
          <w:sz w:val="24"/>
          <w:lang w:val="en-US"/>
        </w:rPr>
        <w:t xml:space="preserve">. </w:t>
      </w:r>
    </w:p>
    <w:p w14:paraId="6EBD1EC4" w14:textId="05944DA7" w:rsidR="00F47A90" w:rsidRPr="00B076CF" w:rsidRDefault="004D435D" w:rsidP="00E6053F">
      <w:pPr>
        <w:spacing w:line="360" w:lineRule="auto"/>
        <w:ind w:firstLineChars="200" w:firstLine="480"/>
        <w:jc w:val="both"/>
        <w:rPr>
          <w:rFonts w:ascii="Book Antiqua" w:hAnsi="Book Antiqua" w:cs="Calibri"/>
          <w:lang w:val="en-US"/>
        </w:rPr>
      </w:pPr>
      <w:r w:rsidRPr="00B076CF">
        <w:rPr>
          <w:rStyle w:val="Strong1"/>
          <w:rFonts w:ascii="Book Antiqua" w:hAnsi="Book Antiqua" w:cs="Calibri"/>
          <w:b w:val="0"/>
          <w:sz w:val="24"/>
          <w:lang w:val="en-GB"/>
        </w:rPr>
        <w:t>T</w:t>
      </w:r>
      <w:r w:rsidRPr="00B076CF">
        <w:rPr>
          <w:rStyle w:val="Strong1"/>
          <w:rFonts w:ascii="Book Antiqua" w:hAnsi="Book Antiqua" w:cs="Calibri"/>
          <w:b w:val="0"/>
          <w:sz w:val="24"/>
          <w:lang w:val="en-US"/>
        </w:rPr>
        <w:t>he</w:t>
      </w:r>
      <w:r w:rsidR="00F47A90" w:rsidRPr="00B076CF">
        <w:rPr>
          <w:rStyle w:val="Strong1"/>
          <w:rFonts w:ascii="Book Antiqua" w:hAnsi="Book Antiqua" w:cs="Calibri"/>
          <w:b w:val="0"/>
          <w:sz w:val="24"/>
          <w:lang w:val="en-US"/>
        </w:rPr>
        <w:t xml:space="preserve"> inadequacy o</w:t>
      </w:r>
      <w:r w:rsidRPr="00B076CF">
        <w:rPr>
          <w:rStyle w:val="Strong1"/>
          <w:rFonts w:ascii="Book Antiqua" w:hAnsi="Book Antiqua" w:cs="Calibri"/>
          <w:b w:val="0"/>
          <w:sz w:val="24"/>
          <w:lang w:val="en-US"/>
        </w:rPr>
        <w:t>f the conventional methods (SPT</w:t>
      </w:r>
      <w:r w:rsidR="00F47A90" w:rsidRPr="00B076CF">
        <w:rPr>
          <w:rStyle w:val="Strong1"/>
          <w:rFonts w:ascii="Book Antiqua" w:hAnsi="Book Antiqua" w:cs="Calibri"/>
          <w:b w:val="0"/>
          <w:sz w:val="24"/>
          <w:lang w:val="en-US"/>
        </w:rPr>
        <w:t xml:space="preserve"> and serum food allergen-specific IgE levels) to identify IgE-mediated responses in IBS patients could </w:t>
      </w:r>
      <w:r w:rsidRPr="00B076CF">
        <w:rPr>
          <w:rStyle w:val="Strong1"/>
          <w:rFonts w:ascii="Book Antiqua" w:hAnsi="Book Antiqua" w:cs="Calibri"/>
          <w:b w:val="0"/>
          <w:sz w:val="24"/>
          <w:lang w:val="en-US"/>
        </w:rPr>
        <w:t xml:space="preserve">probably </w:t>
      </w:r>
      <w:r w:rsidR="00F47A90" w:rsidRPr="00B076CF">
        <w:rPr>
          <w:rStyle w:val="Strong1"/>
          <w:rFonts w:ascii="Book Antiqua" w:hAnsi="Book Antiqua" w:cs="Calibri"/>
          <w:b w:val="0"/>
          <w:sz w:val="24"/>
          <w:lang w:val="en-US"/>
        </w:rPr>
        <w:t>explai</w:t>
      </w:r>
      <w:r w:rsidR="00612E62" w:rsidRPr="00B076CF">
        <w:rPr>
          <w:rStyle w:val="Strong1"/>
          <w:rFonts w:ascii="Book Antiqua" w:hAnsi="Book Antiqua" w:cs="Calibri"/>
          <w:b w:val="0"/>
          <w:sz w:val="24"/>
          <w:lang w:val="en-US"/>
        </w:rPr>
        <w:t xml:space="preserve">n our results in a recent </w:t>
      </w:r>
      <w:proofErr w:type="gramStart"/>
      <w:r w:rsidR="00612E62" w:rsidRPr="00B076CF">
        <w:rPr>
          <w:rStyle w:val="Strong1"/>
          <w:rFonts w:ascii="Book Antiqua" w:hAnsi="Book Antiqua" w:cs="Calibri"/>
          <w:b w:val="0"/>
          <w:sz w:val="24"/>
          <w:lang w:val="en-US"/>
        </w:rPr>
        <w:t>study</w:t>
      </w:r>
      <w:r w:rsidR="00612E62" w:rsidRPr="00B076CF">
        <w:rPr>
          <w:rStyle w:val="Strong1"/>
          <w:rFonts w:ascii="Book Antiqua" w:hAnsi="Book Antiqua" w:cs="Calibri"/>
          <w:b w:val="0"/>
          <w:sz w:val="24"/>
          <w:vertAlign w:val="superscript"/>
          <w:lang w:val="en-US"/>
        </w:rPr>
        <w:t>[</w:t>
      </w:r>
      <w:proofErr w:type="gramEnd"/>
      <w:r w:rsidR="00F47A90" w:rsidRPr="00B076CF">
        <w:rPr>
          <w:rStyle w:val="Strong1"/>
          <w:rFonts w:ascii="Book Antiqua" w:hAnsi="Book Antiqua" w:cs="Calibri"/>
          <w:b w:val="0"/>
          <w:sz w:val="24"/>
          <w:vertAlign w:val="superscript"/>
          <w:lang w:val="en-US"/>
        </w:rPr>
        <w:t>14</w:t>
      </w:r>
      <w:r w:rsidR="00B20D6C" w:rsidRPr="00B076CF">
        <w:rPr>
          <w:rStyle w:val="Strong1"/>
          <w:rFonts w:ascii="Book Antiqua" w:hAnsi="Book Antiqua" w:cs="Calibri"/>
          <w:b w:val="0"/>
          <w:sz w:val="24"/>
          <w:vertAlign w:val="superscript"/>
          <w:lang w:val="en-US"/>
        </w:rPr>
        <w:t>5</w:t>
      </w:r>
      <w:r w:rsidR="00612E62" w:rsidRPr="00B076CF">
        <w:rPr>
          <w:rStyle w:val="Strong1"/>
          <w:rFonts w:ascii="Book Antiqua" w:hAnsi="Book Antiqua" w:cs="Calibri"/>
          <w:b w:val="0"/>
          <w:sz w:val="24"/>
          <w:vertAlign w:val="superscript"/>
          <w:lang w:val="en-US"/>
        </w:rPr>
        <w:t>]</w:t>
      </w:r>
      <w:r w:rsidR="00F47A90" w:rsidRPr="00B076CF">
        <w:rPr>
          <w:rStyle w:val="Strong1"/>
          <w:rFonts w:ascii="Book Antiqua" w:hAnsi="Book Antiqua" w:cs="Calibri"/>
          <w:b w:val="0"/>
          <w:sz w:val="24"/>
          <w:lang w:val="en-US"/>
        </w:rPr>
        <w:t xml:space="preserve">. We evaluated the efficacy of an </w:t>
      </w:r>
      <w:r w:rsidR="003E7466" w:rsidRPr="003E7466">
        <w:rPr>
          <w:rStyle w:val="Strong1"/>
          <w:rFonts w:ascii="Book Antiqua" w:hAnsi="Book Antiqua" w:cs="Calibri Italic"/>
          <w:b w:val="0"/>
          <w:i/>
          <w:sz w:val="24"/>
          <w:lang w:val="en-US"/>
        </w:rPr>
        <w:t>in vitro</w:t>
      </w:r>
      <w:r w:rsidR="00F47A90" w:rsidRPr="00B076CF">
        <w:rPr>
          <w:rStyle w:val="Strong1"/>
          <w:rFonts w:ascii="Book Antiqua" w:hAnsi="Book Antiqua" w:cs="Calibri"/>
          <w:b w:val="0"/>
          <w:sz w:val="24"/>
          <w:lang w:val="en-US"/>
        </w:rPr>
        <w:t xml:space="preserve"> basophil activation assay in the diagnosis of food allergy in 120 consecutive IBS pat</w:t>
      </w:r>
      <w:r w:rsidR="00214A25" w:rsidRPr="00B076CF">
        <w:rPr>
          <w:rStyle w:val="Strong1"/>
          <w:rFonts w:ascii="Book Antiqua" w:hAnsi="Book Antiqua" w:cs="Calibri"/>
          <w:b w:val="0"/>
          <w:sz w:val="24"/>
          <w:lang w:val="en-US"/>
        </w:rPr>
        <w:t>ients. In addition, we included</w:t>
      </w:r>
      <w:r w:rsidR="00F47A90" w:rsidRPr="00B076CF">
        <w:rPr>
          <w:rStyle w:val="Strong1"/>
          <w:rFonts w:ascii="Book Antiqua" w:hAnsi="Book Antiqua" w:cs="Calibri"/>
          <w:b w:val="0"/>
          <w:sz w:val="24"/>
          <w:lang w:val="en-US"/>
        </w:rPr>
        <w:t xml:space="preserve"> as control groups 40 healthy subjects</w:t>
      </w:r>
      <w:r w:rsidR="00214A25" w:rsidRPr="00B076CF">
        <w:rPr>
          <w:rStyle w:val="Strong1"/>
          <w:rFonts w:ascii="Book Antiqua" w:hAnsi="Book Antiqua" w:cs="Calibri"/>
          <w:b w:val="0"/>
          <w:sz w:val="24"/>
          <w:lang w:val="en-US"/>
        </w:rPr>
        <w:t>,</w:t>
      </w:r>
      <w:r w:rsidR="00F47A90" w:rsidRPr="00B076CF">
        <w:rPr>
          <w:rStyle w:val="Strong1"/>
          <w:rFonts w:ascii="Book Antiqua" w:hAnsi="Book Antiqua" w:cs="Calibri"/>
          <w:b w:val="0"/>
          <w:sz w:val="24"/>
          <w:lang w:val="en-US"/>
        </w:rPr>
        <w:t xml:space="preserve"> and 40 patients suffering from gastrointestinal disorders other than IBS. Flow cytometric basophil activation test (Flow-CAST) is a diagnostic allergological technique based on the demonstration of altered membrane phenotypes on allergen-activated basophils, with up-regulation, surface expression, and cyt</w:t>
      </w:r>
      <w:r w:rsidR="00612E62" w:rsidRPr="00B076CF">
        <w:rPr>
          <w:rStyle w:val="Strong1"/>
          <w:rFonts w:ascii="Book Antiqua" w:hAnsi="Book Antiqua" w:cs="Calibri"/>
          <w:b w:val="0"/>
          <w:sz w:val="24"/>
          <w:lang w:val="en-US"/>
        </w:rPr>
        <w:t xml:space="preserve">ofluorometric detection of </w:t>
      </w:r>
      <w:proofErr w:type="gramStart"/>
      <w:r w:rsidR="00612E62" w:rsidRPr="00B076CF">
        <w:rPr>
          <w:rStyle w:val="Strong1"/>
          <w:rFonts w:ascii="Book Antiqua" w:hAnsi="Book Antiqua" w:cs="Calibri"/>
          <w:b w:val="0"/>
          <w:sz w:val="24"/>
          <w:lang w:val="en-US"/>
        </w:rPr>
        <w:t>CD63</w:t>
      </w:r>
      <w:r w:rsidR="00612E62" w:rsidRPr="00B076CF">
        <w:rPr>
          <w:rStyle w:val="Strong1"/>
          <w:rFonts w:ascii="Book Antiqua" w:hAnsi="Book Antiqua" w:cs="Calibri"/>
          <w:b w:val="0"/>
          <w:sz w:val="24"/>
          <w:vertAlign w:val="superscript"/>
          <w:lang w:val="en-US"/>
        </w:rPr>
        <w:t>[</w:t>
      </w:r>
      <w:proofErr w:type="gramEnd"/>
      <w:r w:rsidR="00F47A90" w:rsidRPr="00B076CF">
        <w:rPr>
          <w:rStyle w:val="Strong1"/>
          <w:rFonts w:ascii="Book Antiqua" w:hAnsi="Book Antiqua" w:cs="Calibri"/>
          <w:b w:val="0"/>
          <w:sz w:val="24"/>
          <w:vertAlign w:val="superscript"/>
          <w:lang w:val="en-US"/>
        </w:rPr>
        <w:t>14</w:t>
      </w:r>
      <w:r w:rsidR="00B20D6C" w:rsidRPr="00B076CF">
        <w:rPr>
          <w:rStyle w:val="Strong1"/>
          <w:rFonts w:ascii="Book Antiqua" w:hAnsi="Book Antiqua" w:cs="Calibri"/>
          <w:b w:val="0"/>
          <w:sz w:val="24"/>
          <w:vertAlign w:val="superscript"/>
          <w:lang w:val="en-US"/>
        </w:rPr>
        <w:t>6</w:t>
      </w:r>
      <w:r w:rsidR="00612E62" w:rsidRPr="00B076CF">
        <w:rPr>
          <w:rStyle w:val="Strong1"/>
          <w:rFonts w:ascii="Book Antiqua" w:hAnsi="Book Antiqua" w:cs="Calibri"/>
          <w:b w:val="0"/>
          <w:sz w:val="24"/>
          <w:vertAlign w:val="superscript"/>
          <w:lang w:val="en-US"/>
        </w:rPr>
        <w:t>]</w:t>
      </w:r>
      <w:r w:rsidR="00F47A90" w:rsidRPr="00B076CF">
        <w:rPr>
          <w:rStyle w:val="Strong1"/>
          <w:rFonts w:ascii="Book Antiqua" w:hAnsi="Book Antiqua" w:cs="Calibri"/>
          <w:b w:val="0"/>
          <w:sz w:val="24"/>
          <w:lang w:val="en-US"/>
        </w:rPr>
        <w:t xml:space="preserve">. Severity of symptoms and possible self-perceived food allergy were assessed by 2 predesigned questionnaires. All </w:t>
      </w:r>
      <w:r w:rsidR="00F47A90" w:rsidRPr="00B076CF">
        <w:rPr>
          <w:rStyle w:val="Strong1"/>
          <w:rFonts w:ascii="Book Antiqua" w:hAnsi="Book Antiqua" w:cs="Calibri"/>
          <w:b w:val="0"/>
          <w:sz w:val="24"/>
          <w:lang w:val="en-US"/>
        </w:rPr>
        <w:lastRenderedPageBreak/>
        <w:t xml:space="preserve">the enrolled patients underwent </w:t>
      </w:r>
      <w:r w:rsidR="00214A25" w:rsidRPr="00B076CF">
        <w:rPr>
          <w:rStyle w:val="Strong1"/>
          <w:rFonts w:ascii="Book Antiqua" w:hAnsi="Book Antiqua" w:cs="Calibri"/>
          <w:b w:val="0"/>
          <w:sz w:val="24"/>
          <w:lang w:val="en-US"/>
        </w:rPr>
        <w:t xml:space="preserve">preliminary </w:t>
      </w:r>
      <w:r w:rsidR="00F47A90" w:rsidRPr="00B076CF">
        <w:rPr>
          <w:rStyle w:val="Strong1"/>
          <w:rFonts w:ascii="Book Antiqua" w:hAnsi="Book Antiqua" w:cs="Calibri"/>
          <w:b w:val="0"/>
          <w:sz w:val="24"/>
          <w:lang w:val="en-US"/>
        </w:rPr>
        <w:t xml:space="preserve">serum </w:t>
      </w:r>
      <w:r w:rsidR="00214A25" w:rsidRPr="00B076CF">
        <w:rPr>
          <w:rStyle w:val="Strong1"/>
          <w:rFonts w:ascii="Book Antiqua" w:hAnsi="Book Antiqua" w:cs="Calibri"/>
          <w:b w:val="0"/>
          <w:sz w:val="24"/>
          <w:lang w:val="en-US"/>
        </w:rPr>
        <w:t xml:space="preserve">total </w:t>
      </w:r>
      <w:r w:rsidR="00F47A90" w:rsidRPr="00B076CF">
        <w:rPr>
          <w:rStyle w:val="Strong1"/>
          <w:rFonts w:ascii="Book Antiqua" w:hAnsi="Book Antiqua" w:cs="Calibri"/>
          <w:b w:val="0"/>
          <w:sz w:val="24"/>
          <w:lang w:val="en-US"/>
        </w:rPr>
        <w:t>and food allergen-specific IgE determination, together with the Flow-CAST</w:t>
      </w:r>
      <w:r w:rsidR="00214A25" w:rsidRPr="00B076CF">
        <w:rPr>
          <w:rStyle w:val="Strong1"/>
          <w:rFonts w:ascii="Book Antiqua" w:hAnsi="Book Antiqua" w:cs="Calibri"/>
          <w:b w:val="0"/>
          <w:sz w:val="24"/>
          <w:lang w:val="en-US"/>
        </w:rPr>
        <w:t>,</w:t>
      </w:r>
      <w:r w:rsidR="00A96537" w:rsidRPr="00B076CF">
        <w:rPr>
          <w:rStyle w:val="Strong1"/>
          <w:rFonts w:ascii="Book Antiqua" w:hAnsi="Book Antiqua" w:cs="Calibri"/>
          <w:b w:val="0"/>
          <w:sz w:val="24"/>
          <w:lang w:val="en-US"/>
        </w:rPr>
        <w:t xml:space="preserve"> and then underwent</w:t>
      </w:r>
      <w:r w:rsidR="00E6053F">
        <w:rPr>
          <w:rStyle w:val="Strong1"/>
          <w:rFonts w:ascii="Book Antiqua" w:hAnsi="Book Antiqua" w:cs="Calibri"/>
          <w:b w:val="0"/>
          <w:sz w:val="24"/>
          <w:lang w:val="en-US"/>
        </w:rPr>
        <w:t xml:space="preserve"> a 4-w</w:t>
      </w:r>
      <w:r w:rsidR="00214A25" w:rsidRPr="00B076CF">
        <w:rPr>
          <w:rStyle w:val="Strong1"/>
          <w:rFonts w:ascii="Book Antiqua" w:hAnsi="Book Antiqua" w:cs="Calibri"/>
          <w:b w:val="0"/>
          <w:sz w:val="24"/>
          <w:lang w:val="en-US"/>
        </w:rPr>
        <w:t>k</w:t>
      </w:r>
      <w:r w:rsidR="00F47A90" w:rsidRPr="00B076CF">
        <w:rPr>
          <w:rStyle w:val="Strong1"/>
          <w:rFonts w:ascii="Book Antiqua" w:hAnsi="Book Antiqua" w:cs="Calibri"/>
          <w:b w:val="0"/>
          <w:sz w:val="24"/>
          <w:lang w:val="en-US"/>
        </w:rPr>
        <w:t xml:space="preserve"> elimination diet, </w:t>
      </w:r>
      <w:r w:rsidR="00F47A90" w:rsidRPr="00B076CF">
        <w:rPr>
          <w:rFonts w:ascii="Book Antiqua" w:hAnsi="Book Antiqua" w:cs="Calibri"/>
          <w:lang w:val="en-US"/>
        </w:rPr>
        <w:t>with the exclusion of wheat, cow’s milk, eggs, tomato, chocolate</w:t>
      </w:r>
      <w:r w:rsidR="00214A25" w:rsidRPr="00B076CF">
        <w:rPr>
          <w:rFonts w:ascii="Book Antiqua" w:hAnsi="Book Antiqua" w:cs="Calibri"/>
          <w:lang w:val="en-US"/>
        </w:rPr>
        <w:t>,</w:t>
      </w:r>
      <w:r w:rsidR="00F47A90" w:rsidRPr="00B076CF">
        <w:rPr>
          <w:rFonts w:ascii="Book Antiqua" w:hAnsi="Book Antiqua" w:cs="Calibri"/>
          <w:lang w:val="en-US"/>
        </w:rPr>
        <w:t xml:space="preserve"> and any other self-reported </w:t>
      </w:r>
      <w:r w:rsidR="00214A25" w:rsidRPr="00B076CF">
        <w:rPr>
          <w:rFonts w:ascii="Book Antiqua" w:hAnsi="Book Antiqua" w:cs="Calibri"/>
          <w:lang w:val="en-US"/>
        </w:rPr>
        <w:t>food intolerance</w:t>
      </w:r>
      <w:r w:rsidR="00F47A90" w:rsidRPr="00B076CF">
        <w:rPr>
          <w:rFonts w:ascii="Book Antiqua" w:hAnsi="Book Antiqua" w:cs="Calibri"/>
          <w:lang w:val="en-US"/>
        </w:rPr>
        <w:t>. Patients reporting symp</w:t>
      </w:r>
      <w:r w:rsidR="00214A25" w:rsidRPr="00B076CF">
        <w:rPr>
          <w:rFonts w:ascii="Book Antiqua" w:hAnsi="Book Antiqua" w:cs="Calibri"/>
          <w:lang w:val="en-US"/>
        </w:rPr>
        <w:t>tom</w:t>
      </w:r>
      <w:r w:rsidR="00F47A90" w:rsidRPr="00B076CF">
        <w:rPr>
          <w:rFonts w:ascii="Book Antiqua" w:hAnsi="Book Antiqua" w:cs="Calibri"/>
          <w:lang w:val="en-US"/>
        </w:rPr>
        <w:t xml:space="preserve"> improvement after elimination diet (44/120, 26%) underwent DBPCFC with wheat and </w:t>
      </w:r>
      <w:proofErr w:type="gramStart"/>
      <w:r w:rsidR="00F47A90" w:rsidRPr="00B076CF">
        <w:rPr>
          <w:rFonts w:ascii="Book Antiqua" w:hAnsi="Book Antiqua" w:cs="Calibri"/>
          <w:lang w:val="en-US"/>
        </w:rPr>
        <w:t>cow’s</w:t>
      </w:r>
      <w:proofErr w:type="gramEnd"/>
      <w:r w:rsidR="00F47A90" w:rsidRPr="00B076CF">
        <w:rPr>
          <w:rFonts w:ascii="Book Antiqua" w:hAnsi="Book Antiqua" w:cs="Calibri"/>
          <w:lang w:val="en-US"/>
        </w:rPr>
        <w:t xml:space="preserve"> milk (1 wk wash-out interval between the two challenge</w:t>
      </w:r>
      <w:r w:rsidR="00214A25" w:rsidRPr="00B076CF">
        <w:rPr>
          <w:rFonts w:ascii="Book Antiqua" w:hAnsi="Book Antiqua" w:cs="Calibri"/>
          <w:lang w:val="en-US"/>
        </w:rPr>
        <w:t>s</w:t>
      </w:r>
      <w:r w:rsidR="00F47A90" w:rsidRPr="00B076CF">
        <w:rPr>
          <w:rFonts w:ascii="Book Antiqua" w:hAnsi="Book Antiqua" w:cs="Calibri"/>
          <w:lang w:val="en-US"/>
        </w:rPr>
        <w:t>). The 24 patients who had positive DBPCFC (3 only to cow’s milk, 2 only to wheat</w:t>
      </w:r>
      <w:r w:rsidR="00214A25" w:rsidRPr="00B076CF">
        <w:rPr>
          <w:rFonts w:ascii="Book Antiqua" w:hAnsi="Book Antiqua" w:cs="Calibri"/>
          <w:lang w:val="en-US"/>
        </w:rPr>
        <w:t>,</w:t>
      </w:r>
      <w:r w:rsidR="00F47A90" w:rsidRPr="00B076CF">
        <w:rPr>
          <w:rFonts w:ascii="Book Antiqua" w:hAnsi="Book Antiqua" w:cs="Calibri"/>
          <w:lang w:val="en-US"/>
        </w:rPr>
        <w:t xml:space="preserve"> and 19 to both cow’s milk and wheat) were diagnosed as suffering from IBS and food allergy. Comparing the results of immunologic assays in the different groups we found a higher sensitivity of Flow-CAST </w:t>
      </w:r>
      <w:r w:rsidR="002E31F9" w:rsidRPr="002E31F9">
        <w:rPr>
          <w:rFonts w:ascii="Book Antiqua" w:hAnsi="Book Antiqua" w:cs="Calibri Italic"/>
          <w:i/>
          <w:lang w:val="en-US"/>
        </w:rPr>
        <w:t>vs</w:t>
      </w:r>
      <w:r w:rsidR="00F47A90" w:rsidRPr="00B076CF">
        <w:rPr>
          <w:rFonts w:ascii="Book Antiqua" w:hAnsi="Book Antiqua" w:cs="Calibri Italic"/>
          <w:lang w:val="en-US"/>
        </w:rPr>
        <w:t xml:space="preserve"> </w:t>
      </w:r>
      <w:r w:rsidR="00F47A90" w:rsidRPr="00B076CF">
        <w:rPr>
          <w:rFonts w:ascii="Book Antiqua" w:hAnsi="Book Antiqua" w:cs="Calibri"/>
          <w:lang w:val="en-US"/>
        </w:rPr>
        <w:t>serum total IgE and serum food-specific IgE, both in the diagno</w:t>
      </w:r>
      <w:r w:rsidR="00214A25" w:rsidRPr="00B076CF">
        <w:rPr>
          <w:rFonts w:ascii="Book Antiqua" w:hAnsi="Book Antiqua" w:cs="Calibri"/>
          <w:lang w:val="en-US"/>
        </w:rPr>
        <w:t>sis of cow’s milk allergy and</w:t>
      </w:r>
      <w:r w:rsidR="00F47A90" w:rsidRPr="00B076CF">
        <w:rPr>
          <w:rFonts w:ascii="Book Antiqua" w:hAnsi="Book Antiqua" w:cs="Calibri"/>
          <w:lang w:val="en-US"/>
        </w:rPr>
        <w:t xml:space="preserve"> wheat protein allergy. Similarly, diagnostic accuracy of Flow-CAST proved higher than the two traditional techniques bot</w:t>
      </w:r>
      <w:r w:rsidR="00214A25" w:rsidRPr="00B076CF">
        <w:rPr>
          <w:rFonts w:ascii="Book Antiqua" w:hAnsi="Book Antiqua" w:cs="Calibri"/>
          <w:lang w:val="en-US"/>
        </w:rPr>
        <w:t>h for cow’s milk allergy and</w:t>
      </w:r>
      <w:r w:rsidR="00F47A90" w:rsidRPr="00B076CF">
        <w:rPr>
          <w:rFonts w:ascii="Book Antiqua" w:hAnsi="Book Antiqua" w:cs="Calibri"/>
          <w:lang w:val="en-US"/>
        </w:rPr>
        <w:t xml:space="preserve"> wheat protein aller</w:t>
      </w:r>
      <w:r w:rsidR="00214A25" w:rsidRPr="00B076CF">
        <w:rPr>
          <w:rFonts w:ascii="Book Antiqua" w:hAnsi="Book Antiqua" w:cs="Calibri"/>
          <w:lang w:val="en-US"/>
        </w:rPr>
        <w:t>gy diagnoses. We concluded that as already shown for some inhalant</w:t>
      </w:r>
      <w:r w:rsidR="00F47A90" w:rsidRPr="00B076CF">
        <w:rPr>
          <w:rFonts w:ascii="Book Antiqua" w:hAnsi="Book Antiqua" w:cs="Calibri"/>
          <w:lang w:val="en-US"/>
        </w:rPr>
        <w:t xml:space="preserve"> IgE-mediated </w:t>
      </w:r>
      <w:r w:rsidR="00612E62" w:rsidRPr="00B076CF">
        <w:rPr>
          <w:rFonts w:ascii="Book Antiqua" w:hAnsi="Book Antiqua" w:cs="Calibri"/>
          <w:lang w:val="en-US"/>
        </w:rPr>
        <w:t xml:space="preserve">allergic </w:t>
      </w:r>
      <w:proofErr w:type="gramStart"/>
      <w:r w:rsidR="00612E62" w:rsidRPr="00B076CF">
        <w:rPr>
          <w:rFonts w:ascii="Book Antiqua" w:hAnsi="Book Antiqua" w:cs="Calibri"/>
          <w:lang w:val="en-US"/>
        </w:rPr>
        <w:t>reactions</w:t>
      </w:r>
      <w:r w:rsidR="00612E62" w:rsidRPr="00B076CF">
        <w:rPr>
          <w:rFonts w:ascii="Book Antiqua" w:hAnsi="Book Antiqua" w:cs="Calibri"/>
          <w:vertAlign w:val="superscript"/>
          <w:lang w:val="en-US"/>
        </w:rPr>
        <w:t>[</w:t>
      </w:r>
      <w:proofErr w:type="gramEnd"/>
      <w:r w:rsidR="00F47A90" w:rsidRPr="00B076CF">
        <w:rPr>
          <w:rFonts w:ascii="Book Antiqua" w:hAnsi="Book Antiqua" w:cs="Calibri"/>
          <w:vertAlign w:val="superscript"/>
          <w:lang w:val="en-US"/>
        </w:rPr>
        <w:t>14</w:t>
      </w:r>
      <w:r w:rsidR="00B20D6C" w:rsidRPr="00B076CF">
        <w:rPr>
          <w:rFonts w:ascii="Book Antiqua" w:hAnsi="Book Antiqua" w:cs="Calibri"/>
          <w:vertAlign w:val="superscript"/>
          <w:lang w:val="en-US"/>
        </w:rPr>
        <w:t>6</w:t>
      </w:r>
      <w:r w:rsidR="00F47A90" w:rsidRPr="00B076CF">
        <w:rPr>
          <w:rFonts w:ascii="Book Antiqua" w:hAnsi="Book Antiqua" w:cs="Calibri"/>
          <w:vertAlign w:val="superscript"/>
          <w:lang w:val="en-US"/>
        </w:rPr>
        <w:t>-14</w:t>
      </w:r>
      <w:r w:rsidR="00B20D6C" w:rsidRPr="00B076CF">
        <w:rPr>
          <w:rFonts w:ascii="Book Antiqua" w:hAnsi="Book Antiqua" w:cs="Calibri"/>
          <w:vertAlign w:val="superscript"/>
          <w:lang w:val="en-US"/>
        </w:rPr>
        <w:t>8</w:t>
      </w:r>
      <w:r w:rsidR="00612E62" w:rsidRPr="00B076CF">
        <w:rPr>
          <w:rFonts w:ascii="Book Antiqua" w:hAnsi="Book Antiqua" w:cs="Calibri"/>
          <w:vertAlign w:val="superscript"/>
          <w:lang w:val="en-US"/>
        </w:rPr>
        <w:t>]</w:t>
      </w:r>
      <w:r w:rsidR="00F47A90" w:rsidRPr="00B076CF">
        <w:rPr>
          <w:rFonts w:ascii="Book Antiqua" w:hAnsi="Book Antiqua" w:cs="Calibri"/>
          <w:lang w:val="en-US"/>
        </w:rPr>
        <w:t>, this diagnostic test might supplement or better rep</w:t>
      </w:r>
      <w:r w:rsidR="00A96537" w:rsidRPr="00B076CF">
        <w:rPr>
          <w:rFonts w:ascii="Book Antiqua" w:hAnsi="Book Antiqua" w:cs="Calibri"/>
          <w:lang w:val="en-US"/>
        </w:rPr>
        <w:t>lace routine allergy tests (SPT</w:t>
      </w:r>
      <w:r w:rsidR="00F47A90" w:rsidRPr="00B076CF">
        <w:rPr>
          <w:rFonts w:ascii="Book Antiqua" w:hAnsi="Book Antiqua" w:cs="Calibri"/>
          <w:lang w:val="en-US"/>
        </w:rPr>
        <w:t xml:space="preserve"> and serum total and allergen-specific IgE) for the diagnosi</w:t>
      </w:r>
      <w:r w:rsidR="00612E62" w:rsidRPr="00B076CF">
        <w:rPr>
          <w:rFonts w:ascii="Book Antiqua" w:hAnsi="Book Antiqua" w:cs="Calibri"/>
          <w:lang w:val="en-US"/>
        </w:rPr>
        <w:t>s of IgE-mediated food allergy</w:t>
      </w:r>
      <w:r w:rsidR="00612E62" w:rsidRPr="00B076CF">
        <w:rPr>
          <w:rFonts w:ascii="Book Antiqua" w:hAnsi="Book Antiqua" w:cs="Calibri"/>
          <w:vertAlign w:val="superscript"/>
          <w:lang w:val="en-US"/>
        </w:rPr>
        <w:t>[</w:t>
      </w:r>
      <w:r w:rsidR="00F47A90" w:rsidRPr="00B076CF">
        <w:rPr>
          <w:rFonts w:ascii="Book Antiqua" w:hAnsi="Book Antiqua" w:cs="Calibri"/>
          <w:vertAlign w:val="superscript"/>
          <w:lang w:val="en-US"/>
        </w:rPr>
        <w:t>14</w:t>
      </w:r>
      <w:r w:rsidR="00B20D6C" w:rsidRPr="00B076CF">
        <w:rPr>
          <w:rFonts w:ascii="Book Antiqua" w:hAnsi="Book Antiqua" w:cs="Calibri"/>
          <w:vertAlign w:val="superscript"/>
          <w:lang w:val="en-US"/>
        </w:rPr>
        <w:t>5</w:t>
      </w:r>
      <w:r w:rsidR="00612E62" w:rsidRPr="00B076CF">
        <w:rPr>
          <w:rFonts w:ascii="Book Antiqua" w:hAnsi="Book Antiqua" w:cs="Calibri"/>
          <w:vertAlign w:val="superscript"/>
          <w:lang w:val="en-US"/>
        </w:rPr>
        <w:t>]</w:t>
      </w:r>
      <w:r w:rsidR="00F47A90" w:rsidRPr="00B076CF">
        <w:rPr>
          <w:rFonts w:ascii="Book Antiqua" w:hAnsi="Book Antiqua" w:cs="Calibri"/>
          <w:lang w:val="en-US"/>
        </w:rPr>
        <w:t>. Unfortunately, even if promising, this diagnostic t</w:t>
      </w:r>
      <w:r w:rsidR="00A96537" w:rsidRPr="00B076CF">
        <w:rPr>
          <w:rFonts w:ascii="Book Antiqua" w:hAnsi="Book Antiqua" w:cs="Calibri"/>
          <w:lang w:val="en-US"/>
        </w:rPr>
        <w:t>echnique has limitations since</w:t>
      </w:r>
      <w:r w:rsidR="00F47A90" w:rsidRPr="00B076CF">
        <w:rPr>
          <w:rFonts w:ascii="Book Antiqua" w:hAnsi="Book Antiqua" w:cs="Calibri"/>
          <w:lang w:val="en-US"/>
        </w:rPr>
        <w:t xml:space="preserve"> its effectiveness </w:t>
      </w:r>
      <w:r w:rsidR="00A96537" w:rsidRPr="00B076CF">
        <w:rPr>
          <w:rFonts w:ascii="Book Antiqua" w:hAnsi="Book Antiqua" w:cs="Calibri"/>
          <w:lang w:val="en-US"/>
        </w:rPr>
        <w:t xml:space="preserve">is </w:t>
      </w:r>
      <w:r w:rsidR="00F47A90" w:rsidRPr="00B076CF">
        <w:rPr>
          <w:rFonts w:ascii="Book Antiqua" w:hAnsi="Book Antiqua" w:cs="Calibri"/>
          <w:lang w:val="en-US"/>
        </w:rPr>
        <w:t xml:space="preserve">quite variable. In particular, some years after our first study, we compared the diagnostic accuracy of two different methods of </w:t>
      </w:r>
      <w:r w:rsidR="003E7466" w:rsidRPr="003E7466">
        <w:rPr>
          <w:rFonts w:ascii="Book Antiqua" w:hAnsi="Book Antiqua" w:cs="Calibri Italic"/>
          <w:i/>
          <w:lang w:val="en-US"/>
        </w:rPr>
        <w:t>in vitro</w:t>
      </w:r>
      <w:r w:rsidR="00F47A90" w:rsidRPr="00B076CF">
        <w:rPr>
          <w:rFonts w:ascii="Book Antiqua" w:hAnsi="Book Antiqua" w:cs="Calibri"/>
          <w:lang w:val="en-US"/>
        </w:rPr>
        <w:t xml:space="preserve"> basophil activation tests: we used </w:t>
      </w:r>
      <w:r w:rsidR="00214A25" w:rsidRPr="00B076CF">
        <w:rPr>
          <w:rFonts w:ascii="Book Antiqua" w:hAnsi="Book Antiqua" w:cs="Calibri"/>
          <w:lang w:val="en-US"/>
        </w:rPr>
        <w:t xml:space="preserve">the first </w:t>
      </w:r>
      <w:r w:rsidR="00F47A90" w:rsidRPr="00B076CF">
        <w:rPr>
          <w:rFonts w:ascii="Book Antiqua" w:hAnsi="Book Antiqua" w:cs="Calibri"/>
          <w:lang w:val="en-US"/>
        </w:rPr>
        <w:t>in the previous mentioned study,</w:t>
      </w:r>
      <w:r w:rsidR="00214A25" w:rsidRPr="00B076CF">
        <w:rPr>
          <w:rFonts w:ascii="Book Antiqua" w:hAnsi="Book Antiqua" w:cs="Calibri"/>
          <w:lang w:val="en-US"/>
        </w:rPr>
        <w:t xml:space="preserve"> which</w:t>
      </w:r>
      <w:r w:rsidR="00F47A90" w:rsidRPr="00B076CF">
        <w:rPr>
          <w:rFonts w:ascii="Book Antiqua" w:hAnsi="Book Antiqua" w:cs="Calibri"/>
          <w:lang w:val="en-US"/>
        </w:rPr>
        <w:t xml:space="preserve"> was performed on blood samples after centrifugation and leukocyte separation, </w:t>
      </w:r>
      <w:r w:rsidR="00A96537" w:rsidRPr="00B076CF">
        <w:rPr>
          <w:rFonts w:ascii="Book Antiqua" w:hAnsi="Book Antiqua" w:cs="Calibri"/>
          <w:lang w:val="en-US"/>
        </w:rPr>
        <w:t xml:space="preserve">while </w:t>
      </w:r>
      <w:r w:rsidR="00F47A90" w:rsidRPr="00B076CF">
        <w:rPr>
          <w:rFonts w:ascii="Book Antiqua" w:hAnsi="Book Antiqua" w:cs="Calibri"/>
          <w:lang w:val="en-US"/>
        </w:rPr>
        <w:t>the second was performed on whole blood samples. We found th</w:t>
      </w:r>
      <w:r w:rsidR="00214A25" w:rsidRPr="00B076CF">
        <w:rPr>
          <w:rFonts w:ascii="Book Antiqua" w:hAnsi="Book Antiqua" w:cs="Calibri"/>
          <w:lang w:val="en-US"/>
        </w:rPr>
        <w:t>at</w:t>
      </w:r>
      <w:r w:rsidR="00F47A90" w:rsidRPr="00B076CF">
        <w:rPr>
          <w:rFonts w:ascii="Book Antiqua" w:hAnsi="Book Antiqua" w:cs="Calibri"/>
          <w:lang w:val="en-US"/>
        </w:rPr>
        <w:t xml:space="preserve"> in food allergy diagnosis, basophil activation test on separate leukocytes had a sensitivity of 86% and a specificity of 91%, whereas the test on whole blood had a sensitivity of 15%-20% and a specificity of 73% (</w:t>
      </w:r>
      <w:r w:rsidR="00C358A7" w:rsidRPr="00C358A7">
        <w:rPr>
          <w:rFonts w:ascii="Book Antiqua" w:hAnsi="Book Antiqua" w:cs="Calibri"/>
          <w:i/>
          <w:caps/>
          <w:lang w:val="en-US"/>
        </w:rPr>
        <w:t>P &lt;</w:t>
      </w:r>
      <w:r w:rsidR="00E6053F">
        <w:rPr>
          <w:rFonts w:ascii="Book Antiqua" w:eastAsia="宋体" w:hAnsi="Book Antiqua" w:cs="Calibri" w:hint="eastAsia"/>
          <w:lang w:val="en-US" w:eastAsia="zh-CN"/>
        </w:rPr>
        <w:t xml:space="preserve"> </w:t>
      </w:r>
      <w:r w:rsidR="00F47A90" w:rsidRPr="00B076CF">
        <w:rPr>
          <w:rFonts w:ascii="Book Antiqua" w:hAnsi="Book Antiqua" w:cs="Calibri"/>
          <w:lang w:val="en-US"/>
        </w:rPr>
        <w:t>0.0001 c</w:t>
      </w:r>
      <w:r w:rsidR="00612E62" w:rsidRPr="00B076CF">
        <w:rPr>
          <w:rFonts w:ascii="Book Antiqua" w:hAnsi="Book Antiqua" w:cs="Calibri"/>
          <w:lang w:val="en-US"/>
        </w:rPr>
        <w:t>ompared to the other method)</w:t>
      </w:r>
      <w:r w:rsidR="00612E62" w:rsidRPr="00B076CF">
        <w:rPr>
          <w:rFonts w:ascii="Book Antiqua" w:hAnsi="Book Antiqua" w:cs="Calibri"/>
          <w:vertAlign w:val="superscript"/>
          <w:lang w:val="en-US"/>
        </w:rPr>
        <w:t>[</w:t>
      </w:r>
      <w:r w:rsidR="00B20D6C" w:rsidRPr="00B076CF">
        <w:rPr>
          <w:rFonts w:ascii="Book Antiqua" w:hAnsi="Book Antiqua" w:cs="Calibri"/>
          <w:vertAlign w:val="superscript"/>
          <w:lang w:val="en-US"/>
        </w:rPr>
        <w:t>149</w:t>
      </w:r>
      <w:r w:rsidR="00612E62" w:rsidRPr="00B076CF">
        <w:rPr>
          <w:rFonts w:ascii="Book Antiqua" w:hAnsi="Book Antiqua" w:cs="Calibri"/>
          <w:vertAlign w:val="superscript"/>
          <w:lang w:val="en-US"/>
        </w:rPr>
        <w:t>]</w:t>
      </w:r>
      <w:r w:rsidR="00F47A90" w:rsidRPr="00B076CF">
        <w:rPr>
          <w:rFonts w:ascii="Book Antiqua" w:hAnsi="Book Antiqua" w:cs="Calibri"/>
          <w:lang w:val="en-US"/>
        </w:rPr>
        <w:t>.</w:t>
      </w:r>
    </w:p>
    <w:p w14:paraId="3979B428" w14:textId="77777777" w:rsidR="003122E1" w:rsidRDefault="003122E1" w:rsidP="006E1E8E">
      <w:pPr>
        <w:spacing w:line="360" w:lineRule="auto"/>
        <w:jc w:val="both"/>
        <w:rPr>
          <w:rFonts w:ascii="Book Antiqua" w:eastAsia="宋体" w:hAnsi="Book Antiqua" w:cs="Calibri"/>
          <w:lang w:val="en-US" w:eastAsia="zh-CN"/>
        </w:rPr>
      </w:pPr>
    </w:p>
    <w:p w14:paraId="32DC6AF7" w14:textId="02B822B9" w:rsidR="00F47A90" w:rsidRPr="003122E1" w:rsidRDefault="00F47A90" w:rsidP="006E1E8E">
      <w:pPr>
        <w:spacing w:line="360" w:lineRule="auto"/>
        <w:jc w:val="both"/>
        <w:rPr>
          <w:rFonts w:ascii="Book Antiqua" w:hAnsi="Book Antiqua" w:cs="Calibri"/>
          <w:b/>
          <w:i/>
          <w:lang w:val="en-US"/>
        </w:rPr>
      </w:pPr>
      <w:r w:rsidRPr="003122E1">
        <w:rPr>
          <w:rFonts w:ascii="Book Antiqua" w:hAnsi="Book Antiqua" w:cs="Calibri Italic"/>
          <w:b/>
          <w:i/>
          <w:lang w:val="en-US"/>
        </w:rPr>
        <w:t>Is there a role for loca</w:t>
      </w:r>
      <w:r w:rsidR="003122E1" w:rsidRPr="003122E1">
        <w:rPr>
          <w:rFonts w:ascii="Book Antiqua" w:hAnsi="Book Antiqua" w:cs="Calibri Italic"/>
          <w:b/>
          <w:i/>
          <w:lang w:val="en-US"/>
        </w:rPr>
        <w:t>l IgE-mediated reactions in IBS</w:t>
      </w:r>
      <w:r w:rsidRPr="003122E1">
        <w:rPr>
          <w:rFonts w:ascii="Book Antiqua" w:hAnsi="Book Antiqua" w:cs="Calibri Italic"/>
          <w:b/>
          <w:i/>
          <w:lang w:val="en-US"/>
        </w:rPr>
        <w:t>?</w:t>
      </w:r>
    </w:p>
    <w:p w14:paraId="4D00620B" w14:textId="77777777" w:rsidR="00F47A90" w:rsidRPr="00B076CF" w:rsidRDefault="00214A25" w:rsidP="006E1E8E">
      <w:pPr>
        <w:spacing w:line="360" w:lineRule="auto"/>
        <w:jc w:val="both"/>
        <w:rPr>
          <w:rFonts w:ascii="Book Antiqua" w:hAnsi="Book Antiqua" w:cs="Calibri"/>
          <w:lang w:val="en-US"/>
        </w:rPr>
      </w:pPr>
      <w:r w:rsidRPr="00B076CF">
        <w:rPr>
          <w:rFonts w:ascii="Book Antiqua" w:hAnsi="Book Antiqua" w:cs="Calibri"/>
          <w:lang w:val="en-US"/>
        </w:rPr>
        <w:t xml:space="preserve">To our knowledge, </w:t>
      </w:r>
      <w:r w:rsidR="00F47A90" w:rsidRPr="00B076CF">
        <w:rPr>
          <w:rFonts w:ascii="Book Antiqua" w:hAnsi="Book Antiqua" w:cs="Calibri"/>
          <w:lang w:val="en-US"/>
        </w:rPr>
        <w:t>n</w:t>
      </w:r>
      <w:r w:rsidRPr="00B076CF">
        <w:rPr>
          <w:rFonts w:ascii="Book Antiqua" w:hAnsi="Book Antiqua" w:cs="Calibri"/>
          <w:lang w:val="en-US"/>
        </w:rPr>
        <w:t xml:space="preserve">o other study </w:t>
      </w:r>
      <w:r w:rsidR="005A4ECD" w:rsidRPr="00B076CF">
        <w:rPr>
          <w:rFonts w:ascii="Book Antiqua" w:hAnsi="Book Antiqua" w:cs="Calibri"/>
          <w:lang w:val="en-US"/>
        </w:rPr>
        <w:t xml:space="preserve">since 2007 </w:t>
      </w:r>
      <w:r w:rsidRPr="00B076CF">
        <w:rPr>
          <w:rFonts w:ascii="Book Antiqua" w:hAnsi="Book Antiqua" w:cs="Calibri"/>
          <w:lang w:val="en-US"/>
        </w:rPr>
        <w:t xml:space="preserve">has investigated </w:t>
      </w:r>
      <w:r w:rsidR="00F47A90" w:rsidRPr="00B076CF">
        <w:rPr>
          <w:rFonts w:ascii="Book Antiqua" w:hAnsi="Book Antiqua" w:cs="Calibri"/>
          <w:lang w:val="en-US"/>
        </w:rPr>
        <w:t>the possible relationships between IBS and IgE-mediated food allergy</w:t>
      </w:r>
      <w:r w:rsidRPr="00B076CF">
        <w:rPr>
          <w:rFonts w:ascii="Book Antiqua" w:hAnsi="Book Antiqua" w:cs="Calibri"/>
          <w:lang w:val="en-US"/>
        </w:rPr>
        <w:t xml:space="preserve"> </w:t>
      </w:r>
      <w:r w:rsidR="00F66E19" w:rsidRPr="00B076CF">
        <w:rPr>
          <w:rFonts w:ascii="Book Antiqua" w:hAnsi="Book Antiqua" w:cs="Calibri"/>
          <w:lang w:val="en-US"/>
        </w:rPr>
        <w:t>by using SPT</w:t>
      </w:r>
      <w:r w:rsidRPr="00B076CF">
        <w:rPr>
          <w:rFonts w:ascii="Book Antiqua" w:hAnsi="Book Antiqua" w:cs="Calibri"/>
          <w:lang w:val="en-US"/>
        </w:rPr>
        <w:t xml:space="preserve"> for serum food-specific IgE detection</w:t>
      </w:r>
      <w:r w:rsidR="00F47A90" w:rsidRPr="00B076CF">
        <w:rPr>
          <w:rFonts w:ascii="Book Antiqua" w:hAnsi="Book Antiqua" w:cs="Calibri"/>
          <w:lang w:val="en-US"/>
        </w:rPr>
        <w:t>. Therefore, the question remain</w:t>
      </w:r>
      <w:r w:rsidRPr="00B076CF">
        <w:rPr>
          <w:rFonts w:ascii="Book Antiqua" w:hAnsi="Book Antiqua" w:cs="Calibri"/>
          <w:lang w:val="en-US"/>
        </w:rPr>
        <w:t>s open</w:t>
      </w:r>
      <w:r w:rsidR="00F47A90" w:rsidRPr="00B076CF">
        <w:rPr>
          <w:rFonts w:ascii="Book Antiqua" w:hAnsi="Book Antiqua" w:cs="Calibri"/>
          <w:lang w:val="en-US"/>
        </w:rPr>
        <w:t>. In addition, some data suggest a different mechanism from the classic type-1 hypersensitivity reactions in intestinal IgE-mediated food all</w:t>
      </w:r>
      <w:r w:rsidRPr="00B076CF">
        <w:rPr>
          <w:rFonts w:ascii="Book Antiqua" w:hAnsi="Book Antiqua" w:cs="Calibri"/>
          <w:lang w:val="en-US"/>
        </w:rPr>
        <w:t>ergy in IBS patients. I</w:t>
      </w:r>
      <w:r w:rsidR="00F47A90" w:rsidRPr="00B076CF">
        <w:rPr>
          <w:rFonts w:ascii="Book Antiqua" w:hAnsi="Book Antiqua" w:cs="Calibri"/>
          <w:lang w:val="en-US"/>
        </w:rPr>
        <w:t>t has been proposed that an IgE-mediated reaction could be localized and li</w:t>
      </w:r>
      <w:r w:rsidRPr="00B076CF">
        <w:rPr>
          <w:rFonts w:ascii="Book Antiqua" w:hAnsi="Book Antiqua" w:cs="Calibri"/>
          <w:lang w:val="en-US"/>
        </w:rPr>
        <w:t>mited to the intestinal mucosa.</w:t>
      </w:r>
    </w:p>
    <w:p w14:paraId="22BE1172" w14:textId="1FBB9579" w:rsidR="00F47A90" w:rsidRPr="00B076CF" w:rsidRDefault="00214A25" w:rsidP="003122E1">
      <w:pPr>
        <w:spacing w:line="360" w:lineRule="auto"/>
        <w:ind w:firstLineChars="200" w:firstLine="480"/>
        <w:jc w:val="both"/>
        <w:rPr>
          <w:rFonts w:ascii="Book Antiqua" w:hAnsi="Book Antiqua" w:cs="Calibri"/>
          <w:lang w:val="en-US"/>
        </w:rPr>
      </w:pPr>
      <w:r w:rsidRPr="00B076CF">
        <w:rPr>
          <w:rFonts w:ascii="Book Antiqua" w:hAnsi="Book Antiqua" w:cs="Calibri"/>
          <w:lang w:val="en-US"/>
        </w:rPr>
        <w:lastRenderedPageBreak/>
        <w:t xml:space="preserve">In 1997 </w:t>
      </w:r>
      <w:r w:rsidR="00F47A90" w:rsidRPr="00B076CF">
        <w:rPr>
          <w:rFonts w:ascii="Book Antiqua" w:hAnsi="Book Antiqua" w:cs="Calibri"/>
          <w:lang w:val="en-US"/>
        </w:rPr>
        <w:t xml:space="preserve">Bischoff </w:t>
      </w:r>
      <w:r w:rsidR="003E7466" w:rsidRPr="003E7466">
        <w:rPr>
          <w:rFonts w:ascii="Book Antiqua" w:hAnsi="Book Antiqua" w:cs="Calibri"/>
          <w:i/>
          <w:lang w:val="en-US"/>
        </w:rPr>
        <w:t xml:space="preserve">et </w:t>
      </w:r>
      <w:proofErr w:type="gramStart"/>
      <w:r w:rsidR="003E7466" w:rsidRPr="003E7466">
        <w:rPr>
          <w:rFonts w:ascii="Book Antiqua" w:hAnsi="Book Antiqua" w:cs="Calibri"/>
          <w:i/>
          <w:lang w:val="en-US"/>
        </w:rPr>
        <w:t>al</w:t>
      </w:r>
      <w:r w:rsidR="003122E1" w:rsidRPr="00B076CF">
        <w:rPr>
          <w:rFonts w:ascii="Book Antiqua" w:hAnsi="Book Antiqua" w:cs="Calibri"/>
          <w:vertAlign w:val="superscript"/>
          <w:lang w:val="en-US"/>
        </w:rPr>
        <w:t>[</w:t>
      </w:r>
      <w:proofErr w:type="gramEnd"/>
      <w:r w:rsidR="003122E1" w:rsidRPr="00B076CF">
        <w:rPr>
          <w:rFonts w:ascii="Book Antiqua" w:hAnsi="Book Antiqua" w:cs="Calibri"/>
          <w:vertAlign w:val="superscript"/>
          <w:lang w:val="en-US"/>
        </w:rPr>
        <w:t>150]</w:t>
      </w:r>
      <w:r w:rsidR="00F47A90" w:rsidRPr="00B076CF">
        <w:rPr>
          <w:rFonts w:ascii="Book Antiqua" w:hAnsi="Book Antiqua" w:cs="Calibri"/>
          <w:lang w:val="en-US"/>
        </w:rPr>
        <w:t xml:space="preserve"> questioned this hypothesis, performing</w:t>
      </w:r>
      <w:r w:rsidRPr="00B076CF">
        <w:rPr>
          <w:rFonts w:ascii="Book Antiqua" w:hAnsi="Book Antiqua" w:cs="Calibri"/>
          <w:lang w:val="en-US"/>
        </w:rPr>
        <w:t xml:space="preserve"> the colonoscopic allergen provocation (COLAP) test o</w:t>
      </w:r>
      <w:r w:rsidR="00F47A90" w:rsidRPr="00B076CF">
        <w:rPr>
          <w:rFonts w:ascii="Book Antiqua" w:hAnsi="Book Antiqua" w:cs="Calibri"/>
          <w:lang w:val="en-US"/>
        </w:rPr>
        <w:t>n 70 adult patients with abdominal</w:t>
      </w:r>
      <w:r w:rsidR="00F66E19" w:rsidRPr="00B076CF">
        <w:rPr>
          <w:rFonts w:ascii="Book Antiqua" w:hAnsi="Book Antiqua" w:cs="Calibri"/>
          <w:lang w:val="en-US"/>
        </w:rPr>
        <w:t xml:space="preserve"> IBS-like symptoms, suspected of</w:t>
      </w:r>
      <w:r w:rsidR="00F47A90" w:rsidRPr="00B076CF">
        <w:rPr>
          <w:rFonts w:ascii="Book Antiqua" w:hAnsi="Book Antiqua" w:cs="Calibri"/>
          <w:lang w:val="en-US"/>
        </w:rPr>
        <w:t xml:space="preserve"> be</w:t>
      </w:r>
      <w:r w:rsidR="00F66E19" w:rsidRPr="00B076CF">
        <w:rPr>
          <w:rFonts w:ascii="Book Antiqua" w:hAnsi="Book Antiqua" w:cs="Calibri"/>
          <w:lang w:val="en-US"/>
        </w:rPr>
        <w:t>ing</w:t>
      </w:r>
      <w:r w:rsidR="00F47A90" w:rsidRPr="00B076CF">
        <w:rPr>
          <w:rFonts w:ascii="Book Antiqua" w:hAnsi="Book Antiqua" w:cs="Calibri"/>
          <w:lang w:val="en-US"/>
        </w:rPr>
        <w:t xml:space="preserve"> related to food allergy,</w:t>
      </w:r>
      <w:r w:rsidR="00F66E19" w:rsidRPr="00B076CF">
        <w:rPr>
          <w:rFonts w:ascii="Book Antiqua" w:hAnsi="Book Antiqua" w:cs="Calibri"/>
          <w:lang w:val="en-US"/>
        </w:rPr>
        <w:t xml:space="preserve"> and</w:t>
      </w:r>
      <w:r w:rsidR="00F47A90" w:rsidRPr="00B076CF">
        <w:rPr>
          <w:rFonts w:ascii="Book Antiqua" w:hAnsi="Book Antiqua" w:cs="Calibri"/>
          <w:lang w:val="en-US"/>
        </w:rPr>
        <w:t xml:space="preserve"> 5 healthy volunteers. Food allergens were selected according to the patient</w:t>
      </w:r>
      <w:r w:rsidR="00A37963" w:rsidRPr="00B076CF">
        <w:rPr>
          <w:rFonts w:ascii="Book Antiqua" w:hAnsi="Book Antiqua" w:cs="Calibri"/>
          <w:lang w:val="en-US"/>
        </w:rPr>
        <w:t>'s</w:t>
      </w:r>
      <w:r w:rsidR="00F47A90" w:rsidRPr="00B076CF">
        <w:rPr>
          <w:rFonts w:ascii="Book Antiqua" w:hAnsi="Book Antiqua" w:cs="Calibri"/>
          <w:lang w:val="en-US"/>
        </w:rPr>
        <w:t xml:space="preserve"> history of food allergy and presence of specific IgE in serum. In the 5 healthy volunteers a standard set of three allergens (milk, wheat, </w:t>
      </w:r>
      <w:proofErr w:type="gramStart"/>
      <w:r w:rsidR="00F47A90" w:rsidRPr="00B076CF">
        <w:rPr>
          <w:rFonts w:ascii="Book Antiqua" w:hAnsi="Book Antiqua" w:cs="Calibri"/>
          <w:lang w:val="en-US"/>
        </w:rPr>
        <w:t>hazelnut</w:t>
      </w:r>
      <w:proofErr w:type="gramEnd"/>
      <w:r w:rsidR="00F47A90" w:rsidRPr="00B076CF">
        <w:rPr>
          <w:rFonts w:ascii="Book Antiqua" w:hAnsi="Book Antiqua" w:cs="Calibri"/>
          <w:lang w:val="en-US"/>
        </w:rPr>
        <w:t>) was used for challenge. All enrolled subjects underwent colonoscopy during which 3 food allergens were injected into the cecal mucosa. The mucosal wheal and flare reaction were semi</w:t>
      </w:r>
      <w:r w:rsidR="00A37963" w:rsidRPr="00B076CF">
        <w:rPr>
          <w:rFonts w:ascii="Book Antiqua" w:hAnsi="Book Antiqua" w:cs="Calibri"/>
          <w:lang w:val="en-US"/>
        </w:rPr>
        <w:t>-quantitatively classified 20</w:t>
      </w:r>
      <w:r w:rsidR="003122E1">
        <w:rPr>
          <w:rFonts w:ascii="Book Antiqua" w:eastAsia="宋体" w:hAnsi="Book Antiqua" w:cs="Calibri" w:hint="eastAsia"/>
          <w:lang w:val="en-US" w:eastAsia="zh-CN"/>
        </w:rPr>
        <w:t xml:space="preserve"> </w:t>
      </w:r>
      <w:r w:rsidR="00F47A90" w:rsidRPr="00B076CF">
        <w:rPr>
          <w:rFonts w:ascii="Book Antiqua" w:hAnsi="Book Antiqua" w:cs="Calibri"/>
          <w:lang w:val="en-US"/>
        </w:rPr>
        <w:t>min after challenge using a 0-4 scale and reaction was classified as positive for grade</w:t>
      </w:r>
      <w:r w:rsidR="00F47A90" w:rsidRPr="003122E1">
        <w:rPr>
          <w:rFonts w:ascii="Book Antiqua" w:hAnsi="Book Antiqua" w:cs="Calibri"/>
          <w:lang w:val="en-US"/>
        </w:rPr>
        <w:t xml:space="preserve"> </w:t>
      </w:r>
      <w:r w:rsidR="003122E1" w:rsidRPr="003122E1">
        <w:rPr>
          <w:rFonts w:ascii="Book Antiqua" w:eastAsia="MS Mincho" w:hAnsi="Book Antiqua" w:cs="Calibri"/>
          <w:lang w:val="en-US"/>
        </w:rPr>
        <w:t>≥</w:t>
      </w:r>
      <w:r w:rsidR="003122E1" w:rsidRPr="003122E1">
        <w:rPr>
          <w:rFonts w:ascii="Book Antiqua" w:eastAsia="宋体" w:hAnsi="Book Antiqua" w:cs="Calibri"/>
          <w:lang w:val="en-US" w:eastAsia="zh-CN"/>
        </w:rPr>
        <w:t xml:space="preserve"> </w:t>
      </w:r>
      <w:r w:rsidR="00F47A90" w:rsidRPr="00B076CF">
        <w:rPr>
          <w:rFonts w:ascii="Book Antiqua" w:hAnsi="Book Antiqua" w:cs="Calibri"/>
          <w:lang w:val="en-US"/>
        </w:rPr>
        <w:t>2. In 74% of subjects with a putative diagnosis of IBS, COLAP test</w:t>
      </w:r>
      <w:r w:rsidR="00A37963" w:rsidRPr="00B076CF">
        <w:rPr>
          <w:rFonts w:ascii="Book Antiqua" w:hAnsi="Book Antiqua" w:cs="Calibri"/>
          <w:lang w:val="en-US"/>
        </w:rPr>
        <w:t xml:space="preserve"> was positive</w:t>
      </w:r>
      <w:r w:rsidR="00F47A90" w:rsidRPr="00B076CF">
        <w:rPr>
          <w:rFonts w:ascii="Book Antiqua" w:hAnsi="Book Antiqua" w:cs="Calibri"/>
          <w:lang w:val="en-US"/>
        </w:rPr>
        <w:t xml:space="preserve"> in response to at least one food allergen. In contrast, no reaction was detected in the 5 healthy volunteers. Biopsies from the </w:t>
      </w:r>
      <w:r w:rsidR="00A37963" w:rsidRPr="00B076CF">
        <w:rPr>
          <w:rFonts w:ascii="Book Antiqua" w:hAnsi="Book Antiqua" w:cs="Calibri"/>
          <w:lang w:val="en-US"/>
        </w:rPr>
        <w:t xml:space="preserve">positive </w:t>
      </w:r>
      <w:r w:rsidR="00F47A90" w:rsidRPr="00B076CF">
        <w:rPr>
          <w:rFonts w:ascii="Book Antiqua" w:hAnsi="Book Antiqua" w:cs="Calibri"/>
          <w:lang w:val="en-US"/>
        </w:rPr>
        <w:t>test site showed both mast cell and eosinophil activation. Consequently, COLAP positive subjects underwent 3 mo</w:t>
      </w:r>
      <w:r w:rsidR="00F66E19" w:rsidRPr="00B076CF">
        <w:rPr>
          <w:rFonts w:ascii="Book Antiqua" w:hAnsi="Book Antiqua" w:cs="Calibri"/>
          <w:lang w:val="en-US"/>
        </w:rPr>
        <w:t xml:space="preserve"> of</w:t>
      </w:r>
      <w:r w:rsidR="00F47A90" w:rsidRPr="00B076CF">
        <w:rPr>
          <w:rFonts w:ascii="Book Antiqua" w:hAnsi="Book Antiqua" w:cs="Calibri"/>
          <w:lang w:val="en-US"/>
        </w:rPr>
        <w:t xml:space="preserve"> dietary elimination of suspected food allergens; 89% reported a significant clinical response. COLA</w:t>
      </w:r>
      <w:r w:rsidR="00A37963" w:rsidRPr="00B076CF">
        <w:rPr>
          <w:rFonts w:ascii="Book Antiqua" w:hAnsi="Book Antiqua" w:cs="Calibri"/>
          <w:lang w:val="en-US"/>
        </w:rPr>
        <w:t>P results strongly correlated with</w:t>
      </w:r>
      <w:r w:rsidR="00F47A90" w:rsidRPr="00B076CF">
        <w:rPr>
          <w:rFonts w:ascii="Book Antiqua" w:hAnsi="Book Antiqua" w:cs="Calibri"/>
          <w:lang w:val="en-US"/>
        </w:rPr>
        <w:t xml:space="preserve"> positive history of f</w:t>
      </w:r>
      <w:r w:rsidR="00A37963" w:rsidRPr="00B076CF">
        <w:rPr>
          <w:rFonts w:ascii="Book Antiqua" w:hAnsi="Book Antiqua" w:cs="Calibri"/>
          <w:lang w:val="en-US"/>
        </w:rPr>
        <w:t>oo</w:t>
      </w:r>
      <w:r w:rsidR="00F66E19" w:rsidRPr="00B076CF">
        <w:rPr>
          <w:rFonts w:ascii="Book Antiqua" w:hAnsi="Book Antiqua" w:cs="Calibri"/>
          <w:lang w:val="en-US"/>
        </w:rPr>
        <w:t>d allergy, but poorly with</w:t>
      </w:r>
      <w:r w:rsidR="00A37963" w:rsidRPr="00B076CF">
        <w:rPr>
          <w:rFonts w:ascii="Book Antiqua" w:hAnsi="Book Antiqua" w:cs="Calibri"/>
          <w:lang w:val="en-US"/>
        </w:rPr>
        <w:t xml:space="preserve"> SPT</w:t>
      </w:r>
      <w:r w:rsidR="00F47A90" w:rsidRPr="00B076CF">
        <w:rPr>
          <w:rFonts w:ascii="Book Antiqua" w:hAnsi="Book Antiqua" w:cs="Calibri"/>
          <w:lang w:val="en-US"/>
        </w:rPr>
        <w:t xml:space="preserve"> results and specific serum IgE levels. These findings strengthen the idea of a local IgE mediated mechanism, which can be identified b</w:t>
      </w:r>
      <w:r w:rsidR="00F66E19" w:rsidRPr="00B076CF">
        <w:rPr>
          <w:rFonts w:ascii="Book Antiqua" w:hAnsi="Book Antiqua" w:cs="Calibri"/>
          <w:lang w:val="en-US"/>
        </w:rPr>
        <w:t>y the COLAP test but not by SPT</w:t>
      </w:r>
      <w:r w:rsidR="00F47A90" w:rsidRPr="00B076CF">
        <w:rPr>
          <w:rFonts w:ascii="Book Antiqua" w:hAnsi="Book Antiqua" w:cs="Calibri"/>
          <w:lang w:val="en-US"/>
        </w:rPr>
        <w:t xml:space="preserve"> and me</w:t>
      </w:r>
      <w:r w:rsidR="00612E62" w:rsidRPr="00B076CF">
        <w:rPr>
          <w:rFonts w:ascii="Book Antiqua" w:hAnsi="Book Antiqua" w:cs="Calibri"/>
          <w:lang w:val="en-US"/>
        </w:rPr>
        <w:t xml:space="preserve">asurement of specific serum </w:t>
      </w:r>
      <w:proofErr w:type="gramStart"/>
      <w:r w:rsidR="00612E62" w:rsidRPr="00B076CF">
        <w:rPr>
          <w:rFonts w:ascii="Book Antiqua" w:hAnsi="Book Antiqua" w:cs="Calibri"/>
          <w:lang w:val="en-US"/>
        </w:rPr>
        <w:t>IgE</w:t>
      </w:r>
      <w:r w:rsidR="00612E62" w:rsidRPr="00B076CF">
        <w:rPr>
          <w:rFonts w:ascii="Book Antiqua" w:hAnsi="Book Antiqua" w:cs="Calibri"/>
          <w:vertAlign w:val="superscript"/>
          <w:lang w:val="en-US"/>
        </w:rPr>
        <w:t>[</w:t>
      </w:r>
      <w:proofErr w:type="gramEnd"/>
      <w:r w:rsidR="00F47A90" w:rsidRPr="00B076CF">
        <w:rPr>
          <w:rFonts w:ascii="Book Antiqua" w:hAnsi="Book Antiqua" w:cs="Calibri"/>
          <w:vertAlign w:val="superscript"/>
          <w:lang w:val="en-US"/>
        </w:rPr>
        <w:t>15</w:t>
      </w:r>
      <w:r w:rsidR="00B20D6C" w:rsidRPr="00B076CF">
        <w:rPr>
          <w:rFonts w:ascii="Book Antiqua" w:hAnsi="Book Antiqua" w:cs="Calibri"/>
          <w:vertAlign w:val="superscript"/>
          <w:lang w:val="en-US"/>
        </w:rPr>
        <w:t>0</w:t>
      </w:r>
      <w:r w:rsidR="00400232">
        <w:rPr>
          <w:rFonts w:ascii="Book Antiqua" w:eastAsia="宋体" w:hAnsi="Book Antiqua" w:cs="Calibri" w:hint="eastAsia"/>
          <w:vertAlign w:val="superscript"/>
          <w:lang w:val="en-US" w:eastAsia="zh-CN"/>
        </w:rPr>
        <w:t>,151</w:t>
      </w:r>
      <w:r w:rsidR="00612E62" w:rsidRPr="00B076CF">
        <w:rPr>
          <w:rFonts w:ascii="Book Antiqua" w:hAnsi="Book Antiqua" w:cs="Calibri"/>
          <w:vertAlign w:val="superscript"/>
          <w:lang w:val="en-US"/>
        </w:rPr>
        <w:t>]</w:t>
      </w:r>
      <w:r w:rsidR="00F47A90" w:rsidRPr="00B076CF">
        <w:rPr>
          <w:rFonts w:ascii="Book Antiqua" w:hAnsi="Book Antiqua" w:cs="Calibri"/>
          <w:lang w:val="en-US"/>
        </w:rPr>
        <w:t xml:space="preserve">. </w:t>
      </w:r>
      <w:r w:rsidR="00A37963" w:rsidRPr="00B076CF">
        <w:rPr>
          <w:rFonts w:ascii="Book Antiqua" w:hAnsi="Book Antiqua" w:cs="Calibri"/>
          <w:lang w:val="en-US"/>
        </w:rPr>
        <w:t>S</w:t>
      </w:r>
      <w:r w:rsidR="00F47A90" w:rsidRPr="00B076CF">
        <w:rPr>
          <w:rFonts w:ascii="Book Antiqua" w:hAnsi="Book Antiqua" w:cs="Calibri"/>
          <w:lang w:val="en-US"/>
        </w:rPr>
        <w:t xml:space="preserve">imilarly, </w:t>
      </w:r>
      <w:r w:rsidR="00400232" w:rsidRPr="00400232">
        <w:rPr>
          <w:rFonts w:ascii="Book Antiqua" w:hAnsi="Book Antiqua" w:cs="Calibri"/>
          <w:lang w:val="en-US"/>
        </w:rPr>
        <w:t>Lidén</w:t>
      </w:r>
      <w:r w:rsidR="00F47A90" w:rsidRPr="00B076CF">
        <w:rPr>
          <w:rFonts w:ascii="Book Antiqua" w:hAnsi="Book Antiqua" w:cs="Calibri"/>
          <w:lang w:val="en-US"/>
        </w:rPr>
        <w:t xml:space="preserve"> </w:t>
      </w:r>
      <w:r w:rsidR="003E7466" w:rsidRPr="003E7466">
        <w:rPr>
          <w:rFonts w:ascii="Book Antiqua" w:hAnsi="Book Antiqua" w:cs="Calibri"/>
          <w:i/>
          <w:lang w:val="en-US"/>
        </w:rPr>
        <w:t xml:space="preserve">et </w:t>
      </w:r>
      <w:proofErr w:type="gramStart"/>
      <w:r w:rsidR="003E7466" w:rsidRPr="003E7466">
        <w:rPr>
          <w:rFonts w:ascii="Book Antiqua" w:hAnsi="Book Antiqua" w:cs="Calibri"/>
          <w:i/>
          <w:lang w:val="en-US"/>
        </w:rPr>
        <w:t>al</w:t>
      </w:r>
      <w:r w:rsidR="00400232" w:rsidRPr="00B076CF">
        <w:rPr>
          <w:rFonts w:ascii="Book Antiqua" w:hAnsi="Book Antiqua" w:cs="Calibri"/>
          <w:vertAlign w:val="superscript"/>
          <w:lang w:val="en-US"/>
        </w:rPr>
        <w:t>[</w:t>
      </w:r>
      <w:proofErr w:type="gramEnd"/>
      <w:r w:rsidR="00400232" w:rsidRPr="00B076CF">
        <w:rPr>
          <w:rFonts w:ascii="Book Antiqua" w:hAnsi="Book Antiqua" w:cs="Calibri"/>
          <w:vertAlign w:val="superscript"/>
          <w:lang w:val="en-US"/>
        </w:rPr>
        <w:t>15</w:t>
      </w:r>
      <w:r w:rsidR="00400232">
        <w:rPr>
          <w:rFonts w:ascii="Book Antiqua" w:eastAsia="宋体" w:hAnsi="Book Antiqua" w:cs="Calibri" w:hint="eastAsia"/>
          <w:vertAlign w:val="superscript"/>
          <w:lang w:val="en-US" w:eastAsia="zh-CN"/>
        </w:rPr>
        <w:t>2</w:t>
      </w:r>
      <w:r w:rsidR="00400232" w:rsidRPr="00B076CF">
        <w:rPr>
          <w:rFonts w:ascii="Book Antiqua" w:hAnsi="Book Antiqua" w:cs="Calibri"/>
          <w:vertAlign w:val="superscript"/>
          <w:lang w:val="en-US"/>
        </w:rPr>
        <w:t>]</w:t>
      </w:r>
      <w:r w:rsidR="00F47A90" w:rsidRPr="00B076CF">
        <w:rPr>
          <w:rFonts w:ascii="Book Antiqua" w:hAnsi="Book Antiqua" w:cs="Calibri"/>
          <w:lang w:val="en-US"/>
        </w:rPr>
        <w:t xml:space="preserve"> evaluated the mucosal response (</w:t>
      </w:r>
      <w:r w:rsidR="008A08A3" w:rsidRPr="008A08A3">
        <w:rPr>
          <w:rFonts w:ascii="Book Antiqua" w:hAnsi="Book Antiqua" w:cs="Calibri"/>
          <w:i/>
          <w:lang w:val="en-US"/>
        </w:rPr>
        <w:t>i.e.,</w:t>
      </w:r>
      <w:r w:rsidR="00F47A90" w:rsidRPr="00B076CF">
        <w:rPr>
          <w:rFonts w:ascii="Book Antiqua" w:hAnsi="Book Antiqua" w:cs="Calibri"/>
          <w:lang w:val="en-US"/>
        </w:rPr>
        <w:t xml:space="preserve"> nitric oxide production and myeloperoxidase release, measured usi</w:t>
      </w:r>
      <w:r w:rsidR="00612E62" w:rsidRPr="00B076CF">
        <w:rPr>
          <w:rFonts w:ascii="Book Antiqua" w:hAnsi="Book Antiqua" w:cs="Calibri"/>
          <w:lang w:val="en-US"/>
        </w:rPr>
        <w:t>ng the mucosal patch technique)</w:t>
      </w:r>
      <w:r w:rsidR="00F47A90" w:rsidRPr="00B076CF">
        <w:rPr>
          <w:rFonts w:ascii="Book Antiqua" w:hAnsi="Book Antiqua" w:cs="Calibri"/>
          <w:lang w:val="en-US"/>
        </w:rPr>
        <w:t xml:space="preserve"> to a rectal challenge with cow’s milk protein (CMP) in 21 patients with primary Sjogren’s syndrome and 18 healthy controls. An inflammatory response after CMP challenge was identified in 38% of patients as a sign of CMP sensitivity not linked to serum IgE or IgG/IgA antibodies to milk proteins. All CMP sensitive patients suffered from IBS, diagnosed according to Rome III criteria. Half of the positive patients had already suspected that their gastrointestinal symptoms could be induced by CM </w:t>
      </w:r>
      <w:proofErr w:type="gramStart"/>
      <w:r w:rsidR="00F47A90" w:rsidRPr="00B076CF">
        <w:rPr>
          <w:rFonts w:ascii="Book Antiqua" w:hAnsi="Book Antiqua" w:cs="Calibri"/>
          <w:lang w:val="en-US"/>
        </w:rPr>
        <w:t>intake</w:t>
      </w:r>
      <w:r w:rsidR="005A0BB0" w:rsidRPr="00B076CF">
        <w:rPr>
          <w:rFonts w:ascii="Book Antiqua" w:hAnsi="Book Antiqua" w:cs="Calibri"/>
          <w:vertAlign w:val="superscript"/>
          <w:lang w:val="en-US"/>
        </w:rPr>
        <w:t>[</w:t>
      </w:r>
      <w:proofErr w:type="gramEnd"/>
      <w:r w:rsidR="00F47A90" w:rsidRPr="00B076CF">
        <w:rPr>
          <w:rFonts w:ascii="Book Antiqua" w:hAnsi="Book Antiqua" w:cs="Calibri"/>
          <w:vertAlign w:val="superscript"/>
          <w:lang w:val="en-US"/>
        </w:rPr>
        <w:t>15</w:t>
      </w:r>
      <w:r w:rsidR="009611E0" w:rsidRPr="00B076CF">
        <w:rPr>
          <w:rFonts w:ascii="Book Antiqua" w:hAnsi="Book Antiqua" w:cs="Calibri"/>
          <w:vertAlign w:val="superscript"/>
          <w:lang w:val="en-US"/>
        </w:rPr>
        <w:t>2</w:t>
      </w:r>
      <w:r w:rsidR="005A0BB0" w:rsidRPr="00B076CF">
        <w:rPr>
          <w:rFonts w:ascii="Book Antiqua" w:hAnsi="Book Antiqua" w:cs="Calibri"/>
          <w:vertAlign w:val="superscript"/>
          <w:lang w:val="en-US"/>
        </w:rPr>
        <w:t>]</w:t>
      </w:r>
      <w:r w:rsidR="00F47A90" w:rsidRPr="00B076CF">
        <w:rPr>
          <w:rFonts w:ascii="Book Antiqua" w:hAnsi="Book Antiqua" w:cs="Calibri"/>
          <w:lang w:val="en-US"/>
        </w:rPr>
        <w:t xml:space="preserve">. </w:t>
      </w:r>
      <w:r w:rsidR="00F66E19" w:rsidRPr="00B076CF">
        <w:rPr>
          <w:rFonts w:ascii="Book Antiqua" w:hAnsi="Book Antiqua" w:cs="Calibri"/>
          <w:lang w:val="en-US"/>
        </w:rPr>
        <w:t>I</w:t>
      </w:r>
      <w:r w:rsidR="00F47A90" w:rsidRPr="00B076CF">
        <w:rPr>
          <w:rFonts w:ascii="Book Antiqua" w:hAnsi="Book Antiqua" w:cs="Calibri"/>
          <w:lang w:val="en-US"/>
        </w:rPr>
        <w:t xml:space="preserve">n three different studies </w:t>
      </w:r>
      <w:r w:rsidR="005A0BB0" w:rsidRPr="00B076CF">
        <w:rPr>
          <w:rFonts w:ascii="Book Antiqua" w:hAnsi="Book Antiqua" w:cs="Calibri"/>
          <w:lang w:val="en-US"/>
        </w:rPr>
        <w:t xml:space="preserve">Arslan </w:t>
      </w:r>
      <w:r w:rsidR="003E7466" w:rsidRPr="003E7466">
        <w:rPr>
          <w:rFonts w:ascii="Book Antiqua" w:hAnsi="Book Antiqua" w:cs="Calibri"/>
          <w:i/>
          <w:lang w:val="en-US"/>
        </w:rPr>
        <w:t>et al</w:t>
      </w:r>
      <w:r w:rsidR="005A0BB0" w:rsidRPr="00B076CF">
        <w:rPr>
          <w:rFonts w:ascii="Book Antiqua" w:hAnsi="Book Antiqua" w:cs="Calibri"/>
          <w:vertAlign w:val="superscript"/>
          <w:lang w:val="en-US"/>
        </w:rPr>
        <w:t>[</w:t>
      </w:r>
      <w:r w:rsidR="00F66E19" w:rsidRPr="00B076CF">
        <w:rPr>
          <w:rFonts w:ascii="Book Antiqua" w:hAnsi="Book Antiqua" w:cs="Calibri"/>
          <w:vertAlign w:val="superscript"/>
          <w:lang w:val="en-US"/>
        </w:rPr>
        <w:t>15</w:t>
      </w:r>
      <w:r w:rsidR="00A32C65" w:rsidRPr="00B076CF">
        <w:rPr>
          <w:rFonts w:ascii="Book Antiqua" w:hAnsi="Book Antiqua" w:cs="Calibri"/>
          <w:vertAlign w:val="superscript"/>
          <w:lang w:val="en-US"/>
        </w:rPr>
        <w:t>3</w:t>
      </w:r>
      <w:r w:rsidR="00F66E19" w:rsidRPr="00B076CF">
        <w:rPr>
          <w:rFonts w:ascii="Book Antiqua" w:hAnsi="Book Antiqua" w:cs="Calibri"/>
          <w:vertAlign w:val="superscript"/>
          <w:lang w:val="en-US"/>
        </w:rPr>
        <w:t>-15</w:t>
      </w:r>
      <w:r w:rsidR="00A32C65" w:rsidRPr="00B076CF">
        <w:rPr>
          <w:rFonts w:ascii="Book Antiqua" w:hAnsi="Book Antiqua" w:cs="Calibri"/>
          <w:vertAlign w:val="superscript"/>
          <w:lang w:val="en-US"/>
        </w:rPr>
        <w:t>5</w:t>
      </w:r>
      <w:r w:rsidR="005A0BB0" w:rsidRPr="00B076CF">
        <w:rPr>
          <w:rFonts w:ascii="Book Antiqua" w:hAnsi="Book Antiqua" w:cs="Calibri"/>
          <w:vertAlign w:val="superscript"/>
          <w:lang w:val="en-US"/>
        </w:rPr>
        <w:t>]</w:t>
      </w:r>
      <w:r w:rsidR="00F66E19" w:rsidRPr="00B076CF">
        <w:rPr>
          <w:rFonts w:ascii="Book Antiqua" w:hAnsi="Book Antiqua" w:cs="Calibri"/>
          <w:lang w:val="en-US"/>
        </w:rPr>
        <w:t>, used</w:t>
      </w:r>
      <w:r w:rsidR="00F47A90" w:rsidRPr="00B076CF">
        <w:rPr>
          <w:rFonts w:ascii="Book Antiqua" w:hAnsi="Book Antiqua" w:cs="Calibri"/>
          <w:lang w:val="en-US"/>
        </w:rPr>
        <w:t xml:space="preserve"> endosonography, transabdominal ultrasonography and</w:t>
      </w:r>
      <w:r w:rsidR="00F66E19" w:rsidRPr="00B076CF">
        <w:rPr>
          <w:rFonts w:ascii="Book Antiqua" w:hAnsi="Book Antiqua" w:cs="Calibri"/>
          <w:lang w:val="en-US"/>
        </w:rPr>
        <w:t xml:space="preserve"> magnetic resonance imaging to</w:t>
      </w:r>
      <w:r w:rsidR="00F47A90" w:rsidRPr="00B076CF">
        <w:rPr>
          <w:rFonts w:ascii="Book Antiqua" w:hAnsi="Book Antiqua" w:cs="Calibri"/>
          <w:lang w:val="en-US"/>
        </w:rPr>
        <w:t xml:space="preserve"> visualize local intestinal reactions in response to direct intraduodenal administration of suspected allergens (luminal </w:t>
      </w:r>
      <w:r w:rsidR="0016092E" w:rsidRPr="00B076CF">
        <w:rPr>
          <w:rFonts w:ascii="Book Antiqua" w:hAnsi="Book Antiqua" w:cs="Calibri"/>
          <w:lang w:val="en-US"/>
        </w:rPr>
        <w:t>provocation). The challenge caus</w:t>
      </w:r>
      <w:r w:rsidR="00F47A90" w:rsidRPr="00B076CF">
        <w:rPr>
          <w:rFonts w:ascii="Book Antiqua" w:hAnsi="Book Antiqua" w:cs="Calibri"/>
          <w:lang w:val="en-US"/>
        </w:rPr>
        <w:t>ed a rapid intestinal reaction, characterized by thickening of the intestinal wall, increased peristalsis, and influx of large amounts of fluid into the lumen. Notably, the latter event is a typical feature of immediate IgE-mediated food allergy responses, due to degranulation and release of mediators f</w:t>
      </w:r>
      <w:r w:rsidR="005A0BB0" w:rsidRPr="00B076CF">
        <w:rPr>
          <w:rFonts w:ascii="Book Antiqua" w:hAnsi="Book Antiqua" w:cs="Calibri"/>
          <w:lang w:val="en-US"/>
        </w:rPr>
        <w:t xml:space="preserve">rom </w:t>
      </w:r>
      <w:r w:rsidR="005A0BB0" w:rsidRPr="00B076CF">
        <w:rPr>
          <w:rFonts w:ascii="Book Antiqua" w:hAnsi="Book Antiqua" w:cs="Calibri"/>
          <w:lang w:val="en-US"/>
        </w:rPr>
        <w:lastRenderedPageBreak/>
        <w:t xml:space="preserve">mucosal mast </w:t>
      </w:r>
      <w:proofErr w:type="gramStart"/>
      <w:r w:rsidR="005A0BB0" w:rsidRPr="00B076CF">
        <w:rPr>
          <w:rFonts w:ascii="Book Antiqua" w:hAnsi="Book Antiqua" w:cs="Calibri"/>
          <w:lang w:val="en-US"/>
        </w:rPr>
        <w:t>cells</w:t>
      </w:r>
      <w:r w:rsidR="005A0BB0" w:rsidRPr="00B076CF">
        <w:rPr>
          <w:rFonts w:ascii="Book Antiqua" w:hAnsi="Book Antiqua" w:cs="Calibri"/>
          <w:vertAlign w:val="superscript"/>
          <w:lang w:val="en-US"/>
        </w:rPr>
        <w:t>[</w:t>
      </w:r>
      <w:proofErr w:type="gramEnd"/>
      <w:r w:rsidR="0016092E" w:rsidRPr="00B076CF">
        <w:rPr>
          <w:rFonts w:ascii="Book Antiqua" w:hAnsi="Book Antiqua" w:cs="Calibri"/>
          <w:vertAlign w:val="superscript"/>
          <w:lang w:val="en-US"/>
        </w:rPr>
        <w:t>15</w:t>
      </w:r>
      <w:r w:rsidR="00A32C65" w:rsidRPr="00B076CF">
        <w:rPr>
          <w:rFonts w:ascii="Book Antiqua" w:hAnsi="Book Antiqua" w:cs="Calibri"/>
          <w:vertAlign w:val="superscript"/>
          <w:lang w:val="en-US"/>
        </w:rPr>
        <w:t>6</w:t>
      </w:r>
      <w:r w:rsidR="005A0BB0" w:rsidRPr="00B076CF">
        <w:rPr>
          <w:rFonts w:ascii="Book Antiqua" w:hAnsi="Book Antiqua" w:cs="Calibri"/>
          <w:vertAlign w:val="superscript"/>
          <w:lang w:val="en-US"/>
        </w:rPr>
        <w:t>]</w:t>
      </w:r>
      <w:r w:rsidR="0016092E" w:rsidRPr="00B076CF">
        <w:rPr>
          <w:rFonts w:ascii="Book Antiqua" w:hAnsi="Book Antiqua" w:cs="Calibri"/>
          <w:lang w:val="en-US"/>
        </w:rPr>
        <w:t>. In</w:t>
      </w:r>
      <w:r w:rsidR="00F47A90" w:rsidRPr="00B076CF">
        <w:rPr>
          <w:rFonts w:ascii="Book Antiqua" w:hAnsi="Book Antiqua" w:cs="Calibri"/>
          <w:lang w:val="en-US"/>
        </w:rPr>
        <w:t xml:space="preserve"> the same way, Fritscher-Ravens </w:t>
      </w:r>
      <w:r w:rsidR="003E7466" w:rsidRPr="003E7466">
        <w:rPr>
          <w:rFonts w:ascii="Book Antiqua" w:hAnsi="Book Antiqua" w:cs="Calibri"/>
          <w:i/>
          <w:lang w:val="en-US"/>
        </w:rPr>
        <w:t>et al</w:t>
      </w:r>
      <w:r w:rsidR="008F35BC" w:rsidRPr="00B076CF">
        <w:rPr>
          <w:rFonts w:ascii="Book Antiqua" w:hAnsi="Book Antiqua" w:cs="Calibri"/>
          <w:vertAlign w:val="superscript"/>
          <w:lang w:val="en-US"/>
        </w:rPr>
        <w:t>[157]</w:t>
      </w:r>
      <w:r w:rsidR="00F47A90" w:rsidRPr="00B076CF">
        <w:rPr>
          <w:rFonts w:ascii="Book Antiqua" w:hAnsi="Book Antiqua" w:cs="Calibri"/>
          <w:lang w:val="en-US"/>
        </w:rPr>
        <w:t xml:space="preserve"> examined </w:t>
      </w:r>
      <w:r w:rsidR="00F66E19" w:rsidRPr="00B076CF">
        <w:rPr>
          <w:rFonts w:ascii="Book Antiqua" w:hAnsi="Book Antiqua" w:cs="Calibri"/>
          <w:lang w:val="en-US"/>
        </w:rPr>
        <w:t xml:space="preserve">structural/functional changes of </w:t>
      </w:r>
      <w:r w:rsidR="00F47A90" w:rsidRPr="00B076CF">
        <w:rPr>
          <w:rFonts w:ascii="Book Antiqua" w:hAnsi="Book Antiqua" w:cs="Calibri"/>
          <w:lang w:val="en-US"/>
        </w:rPr>
        <w:t xml:space="preserve">intestinal mucosa </w:t>
      </w:r>
      <w:r w:rsidR="00F66E19" w:rsidRPr="00B076CF">
        <w:rPr>
          <w:rFonts w:ascii="Book Antiqua" w:hAnsi="Book Antiqua" w:cs="Calibri"/>
          <w:lang w:val="en-US"/>
        </w:rPr>
        <w:t>after food challenge</w:t>
      </w:r>
      <w:r w:rsidR="00F47A90" w:rsidRPr="00B076CF">
        <w:rPr>
          <w:rFonts w:ascii="Book Antiqua" w:hAnsi="Book Antiqua" w:cs="Calibri"/>
          <w:lang w:val="en-US"/>
        </w:rPr>
        <w:t xml:space="preserve"> in 36 IBS patients with suspected food allergy</w:t>
      </w:r>
      <w:r w:rsidR="0016092E" w:rsidRPr="00B076CF">
        <w:rPr>
          <w:rFonts w:ascii="Book Antiqua" w:hAnsi="Book Antiqua" w:cs="Calibri"/>
          <w:lang w:val="en-US"/>
        </w:rPr>
        <w:t>,</w:t>
      </w:r>
      <w:r w:rsidR="00F47A90" w:rsidRPr="00B076CF">
        <w:rPr>
          <w:rFonts w:ascii="Book Antiqua" w:hAnsi="Book Antiqua" w:cs="Calibri"/>
          <w:lang w:val="en-US"/>
        </w:rPr>
        <w:t xml:space="preserve"> and in 10 patients with Barrett’s esophagus (controls without IBS symptoms), using confocal laser endomicroscopy (CLE), for real-time visualization. Diluted food allergens (wheat, soy, cow’s milk, and yeast) were directly administered to the duodenal mucosa through the endoscope working channel. CLE showed a real-time response (</w:t>
      </w:r>
      <w:r w:rsidR="008A08A3" w:rsidRPr="008A08A3">
        <w:rPr>
          <w:rFonts w:ascii="Book Antiqua" w:hAnsi="Book Antiqua" w:cs="Calibri"/>
          <w:i/>
          <w:lang w:val="en-US"/>
        </w:rPr>
        <w:t>i.e.,</w:t>
      </w:r>
      <w:r w:rsidR="00F47A90" w:rsidRPr="00B076CF">
        <w:rPr>
          <w:rFonts w:ascii="Book Antiqua" w:hAnsi="Book Antiqua" w:cs="Calibri"/>
          <w:lang w:val="en-US"/>
        </w:rPr>
        <w:t xml:space="preserve"> epithelial breaks/leaks/gaps forming, inter</w:t>
      </w:r>
      <w:r w:rsidR="00F66E19" w:rsidRPr="00B076CF">
        <w:rPr>
          <w:rFonts w:ascii="Book Antiqua" w:hAnsi="Book Antiqua" w:cs="Calibri"/>
          <w:lang w:val="en-US"/>
        </w:rPr>
        <w:t>-villous space</w:t>
      </w:r>
      <w:r w:rsidR="00F47A90" w:rsidRPr="00B076CF">
        <w:rPr>
          <w:rFonts w:ascii="Book Antiqua" w:hAnsi="Book Antiqua" w:cs="Calibri"/>
          <w:lang w:val="en-US"/>
        </w:rPr>
        <w:t xml:space="preserve"> widening [possibly results in i</w:t>
      </w:r>
      <w:r w:rsidR="0016092E" w:rsidRPr="00B076CF">
        <w:rPr>
          <w:rFonts w:ascii="Book Antiqua" w:hAnsi="Book Antiqua" w:cs="Calibri"/>
          <w:lang w:val="en-US"/>
        </w:rPr>
        <w:t>ncreased permeability], and IEL</w:t>
      </w:r>
      <w:r w:rsidR="00F47A90" w:rsidRPr="00B076CF">
        <w:rPr>
          <w:rFonts w:ascii="Book Antiqua" w:hAnsi="Book Antiqua" w:cs="Calibri"/>
          <w:lang w:val="en-US"/>
        </w:rPr>
        <w:t xml:space="preserve"> increas</w:t>
      </w:r>
      <w:r w:rsidR="0016092E" w:rsidRPr="00B076CF">
        <w:rPr>
          <w:rFonts w:ascii="Book Antiqua" w:hAnsi="Book Antiqua" w:cs="Calibri"/>
          <w:lang w:val="en-US"/>
        </w:rPr>
        <w:t>e</w:t>
      </w:r>
      <w:r w:rsidR="00F47A90" w:rsidRPr="00B076CF">
        <w:rPr>
          <w:rFonts w:ascii="Book Antiqua" w:hAnsi="Book Antiqua" w:cs="Calibri"/>
          <w:lang w:val="en-US"/>
        </w:rPr>
        <w:t xml:space="preserve">) in 22 of 36 patients (CLE+); the remaining 14 patients (CLE-) </w:t>
      </w:r>
      <w:r w:rsidR="00F66E19" w:rsidRPr="00B076CF">
        <w:rPr>
          <w:rFonts w:ascii="Book Antiqua" w:hAnsi="Book Antiqua" w:cs="Calibri"/>
          <w:lang w:val="en-US"/>
        </w:rPr>
        <w:t xml:space="preserve">and controls had no </w:t>
      </w:r>
      <w:r w:rsidR="00F47A90" w:rsidRPr="00B076CF">
        <w:rPr>
          <w:rFonts w:ascii="Book Antiqua" w:hAnsi="Book Antiqua" w:cs="Calibri"/>
          <w:lang w:val="en-US"/>
        </w:rPr>
        <w:t xml:space="preserve">response to the challenge. Symptom scores improved more than 50% in CLE+ patients after </w:t>
      </w:r>
      <w:r w:rsidR="0016092E" w:rsidRPr="00B076CF">
        <w:rPr>
          <w:rFonts w:ascii="Book Antiqua" w:hAnsi="Book Antiqua" w:cs="Calibri"/>
          <w:lang w:val="en-US"/>
        </w:rPr>
        <w:t>a 4-wk exclusion diet and increas</w:t>
      </w:r>
      <w:r w:rsidR="00F47A90" w:rsidRPr="00B076CF">
        <w:rPr>
          <w:rFonts w:ascii="Book Antiqua" w:hAnsi="Book Antiqua" w:cs="Calibri"/>
          <w:lang w:val="en-US"/>
        </w:rPr>
        <w:t>ed up to 74% at 12 mo; as expected, symptoms</w:t>
      </w:r>
      <w:r w:rsidR="005A0BB0" w:rsidRPr="00B076CF">
        <w:rPr>
          <w:rFonts w:ascii="Book Antiqua" w:hAnsi="Book Antiqua" w:cs="Calibri"/>
          <w:lang w:val="en-US"/>
        </w:rPr>
        <w:t xml:space="preserve"> continued in CLE- </w:t>
      </w:r>
      <w:proofErr w:type="gramStart"/>
      <w:r w:rsidR="005A0BB0" w:rsidRPr="00B076CF">
        <w:rPr>
          <w:rFonts w:ascii="Book Antiqua" w:hAnsi="Book Antiqua" w:cs="Calibri"/>
          <w:lang w:val="en-US"/>
        </w:rPr>
        <w:t>patients</w:t>
      </w:r>
      <w:r w:rsidR="005A0BB0" w:rsidRPr="00B076CF">
        <w:rPr>
          <w:rFonts w:ascii="Book Antiqua" w:hAnsi="Book Antiqua" w:cs="Calibri"/>
          <w:vertAlign w:val="superscript"/>
          <w:lang w:val="en-US"/>
        </w:rPr>
        <w:t>[</w:t>
      </w:r>
      <w:proofErr w:type="gramEnd"/>
      <w:r w:rsidR="00A32C65" w:rsidRPr="00B076CF">
        <w:rPr>
          <w:rFonts w:ascii="Book Antiqua" w:hAnsi="Book Antiqua" w:cs="Calibri"/>
          <w:vertAlign w:val="superscript"/>
          <w:lang w:val="en-US"/>
        </w:rPr>
        <w:t>157</w:t>
      </w:r>
      <w:r w:rsidR="005A0BB0" w:rsidRPr="00B076CF">
        <w:rPr>
          <w:rFonts w:ascii="Book Antiqua" w:hAnsi="Book Antiqua" w:cs="Calibri"/>
          <w:vertAlign w:val="superscript"/>
          <w:lang w:val="en-US"/>
        </w:rPr>
        <w:t>]</w:t>
      </w:r>
      <w:r w:rsidR="00F47A90" w:rsidRPr="00B076CF">
        <w:rPr>
          <w:rFonts w:ascii="Book Antiqua" w:hAnsi="Book Antiqua" w:cs="Calibri"/>
          <w:lang w:val="en-US"/>
        </w:rPr>
        <w:t>. This might exclude a possible placebo effect of the exclusion diet because classic placebo-controlled studies have shown that in IBS the placebo ef</w:t>
      </w:r>
      <w:r w:rsidR="005A0BB0" w:rsidRPr="00B076CF">
        <w:rPr>
          <w:rFonts w:ascii="Book Antiqua" w:hAnsi="Book Antiqua" w:cs="Calibri"/>
          <w:lang w:val="en-US"/>
        </w:rPr>
        <w:t>fect is generally shorter-</w:t>
      </w:r>
      <w:proofErr w:type="gramStart"/>
      <w:r w:rsidR="005A0BB0" w:rsidRPr="00B076CF">
        <w:rPr>
          <w:rFonts w:ascii="Book Antiqua" w:hAnsi="Book Antiqua" w:cs="Calibri"/>
          <w:lang w:val="en-US"/>
        </w:rPr>
        <w:t>lived</w:t>
      </w:r>
      <w:r w:rsidR="005A0BB0" w:rsidRPr="00B076CF">
        <w:rPr>
          <w:rFonts w:ascii="Book Antiqua" w:hAnsi="Book Antiqua" w:cs="Calibri"/>
          <w:vertAlign w:val="superscript"/>
          <w:lang w:val="en-US"/>
        </w:rPr>
        <w:t>[</w:t>
      </w:r>
      <w:proofErr w:type="gramEnd"/>
      <w:r w:rsidR="00F47A90" w:rsidRPr="00B076CF">
        <w:rPr>
          <w:rFonts w:ascii="Book Antiqua" w:hAnsi="Book Antiqua" w:cs="Calibri"/>
          <w:vertAlign w:val="superscript"/>
          <w:lang w:val="en-US"/>
        </w:rPr>
        <w:t>15</w:t>
      </w:r>
      <w:r w:rsidR="00A32C65" w:rsidRPr="00B076CF">
        <w:rPr>
          <w:rFonts w:ascii="Book Antiqua" w:hAnsi="Book Antiqua" w:cs="Calibri"/>
          <w:vertAlign w:val="superscript"/>
          <w:lang w:val="en-US"/>
        </w:rPr>
        <w:t>8</w:t>
      </w:r>
      <w:r w:rsidR="005A0BB0" w:rsidRPr="00B076CF">
        <w:rPr>
          <w:rFonts w:ascii="Book Antiqua" w:hAnsi="Book Antiqua" w:cs="Calibri"/>
          <w:vertAlign w:val="superscript"/>
          <w:lang w:val="en-US"/>
        </w:rPr>
        <w:t>]</w:t>
      </w:r>
      <w:r w:rsidR="00F47A90" w:rsidRPr="00B076CF">
        <w:rPr>
          <w:rFonts w:ascii="Book Antiqua" w:hAnsi="Book Antiqua" w:cs="Calibri"/>
          <w:lang w:val="en-US"/>
        </w:rPr>
        <w:t>. In addition, considering that many of the examined patients had known non-gastrointestinal atopic disease, it is likely they could have a high density of IgE-armed mast cells in their duodenal mucosa; thus, a local IgE-mediated reaction seems an even more reasonable explan</w:t>
      </w:r>
      <w:r w:rsidR="005A0BB0" w:rsidRPr="00B076CF">
        <w:rPr>
          <w:rFonts w:ascii="Book Antiqua" w:hAnsi="Book Antiqua" w:cs="Calibri"/>
          <w:lang w:val="en-US"/>
        </w:rPr>
        <w:t xml:space="preserve">ation of the visualized </w:t>
      </w:r>
      <w:proofErr w:type="gramStart"/>
      <w:r w:rsidR="005A0BB0" w:rsidRPr="00B076CF">
        <w:rPr>
          <w:rFonts w:ascii="Book Antiqua" w:hAnsi="Book Antiqua" w:cs="Calibri"/>
          <w:lang w:val="en-US"/>
        </w:rPr>
        <w:t>changes</w:t>
      </w:r>
      <w:r w:rsidR="005A0BB0" w:rsidRPr="00B076CF">
        <w:rPr>
          <w:rFonts w:ascii="Book Antiqua" w:hAnsi="Book Antiqua" w:cs="Calibri"/>
          <w:vertAlign w:val="superscript"/>
          <w:lang w:val="en-US"/>
        </w:rPr>
        <w:t>[</w:t>
      </w:r>
      <w:proofErr w:type="gramEnd"/>
      <w:r w:rsidR="00F47A90" w:rsidRPr="00B076CF">
        <w:rPr>
          <w:rFonts w:ascii="Book Antiqua" w:hAnsi="Book Antiqua" w:cs="Calibri"/>
          <w:vertAlign w:val="superscript"/>
          <w:lang w:val="en-US"/>
        </w:rPr>
        <w:t>9</w:t>
      </w:r>
      <w:r w:rsidR="00A32C65" w:rsidRPr="00B076CF">
        <w:rPr>
          <w:rFonts w:ascii="Book Antiqua" w:hAnsi="Book Antiqua" w:cs="Calibri"/>
          <w:vertAlign w:val="superscript"/>
          <w:lang w:val="en-US"/>
        </w:rPr>
        <w:t>8</w:t>
      </w:r>
      <w:r w:rsidR="005A0BB0" w:rsidRPr="00B076CF">
        <w:rPr>
          <w:rFonts w:ascii="Book Antiqua" w:hAnsi="Book Antiqua" w:cs="Calibri"/>
          <w:vertAlign w:val="superscript"/>
          <w:lang w:val="en-US"/>
        </w:rPr>
        <w:t>]</w:t>
      </w:r>
      <w:r w:rsidR="00F47A90" w:rsidRPr="00B076CF">
        <w:rPr>
          <w:rFonts w:ascii="Book Antiqua" w:hAnsi="Book Antiqua" w:cs="Calibri"/>
          <w:lang w:val="en-US"/>
        </w:rPr>
        <w:t xml:space="preserve">. A demonstration of </w:t>
      </w:r>
      <w:r w:rsidR="00F47A90" w:rsidRPr="00B076CF">
        <w:rPr>
          <w:rFonts w:ascii="Book Antiqua" w:hAnsi="Book Antiqua" w:cs="Calibri Italic"/>
          <w:lang w:val="en-US"/>
        </w:rPr>
        <w:t>in situ</w:t>
      </w:r>
      <w:r w:rsidR="00F47A90" w:rsidRPr="00B076CF">
        <w:rPr>
          <w:rFonts w:ascii="Book Antiqua" w:hAnsi="Book Antiqua" w:cs="Calibri"/>
          <w:lang w:val="en-US"/>
        </w:rPr>
        <w:t xml:space="preserve"> induction of IgE without systemic IgE responses has been suggested by the evidence of a localized mucosal up</w:t>
      </w:r>
      <w:r w:rsidR="00A640E2" w:rsidRPr="00B076CF">
        <w:rPr>
          <w:rFonts w:ascii="Book Antiqua" w:hAnsi="Book Antiqua" w:cs="Calibri"/>
          <w:lang w:val="en-US"/>
        </w:rPr>
        <w:t>-</w:t>
      </w:r>
      <w:r w:rsidR="00F47A90" w:rsidRPr="00B076CF">
        <w:rPr>
          <w:rFonts w:ascii="Book Antiqua" w:hAnsi="Book Antiqua" w:cs="Calibri"/>
          <w:lang w:val="en-US"/>
        </w:rPr>
        <w:t>regulation of IL-4 and ε germline t</w:t>
      </w:r>
      <w:r w:rsidR="00145558" w:rsidRPr="00B076CF">
        <w:rPr>
          <w:rFonts w:ascii="Book Antiqua" w:hAnsi="Book Antiqua" w:cs="Calibri"/>
          <w:lang w:val="en-US"/>
        </w:rPr>
        <w:t>ranscripts in food allergy.</w:t>
      </w:r>
      <w:r w:rsidR="00F47A90" w:rsidRPr="00B076CF">
        <w:rPr>
          <w:rFonts w:ascii="Book Antiqua" w:hAnsi="Book Antiqua" w:cs="Calibri"/>
          <w:lang w:val="en-US"/>
        </w:rPr>
        <w:t xml:space="preserve"> Coëffier </w:t>
      </w:r>
      <w:r w:rsidR="003E7466" w:rsidRPr="003E7466">
        <w:rPr>
          <w:rFonts w:ascii="Book Antiqua" w:hAnsi="Book Antiqua" w:cs="Calibri"/>
          <w:i/>
          <w:lang w:val="en-US"/>
        </w:rPr>
        <w:t xml:space="preserve">et </w:t>
      </w:r>
      <w:proofErr w:type="gramStart"/>
      <w:r w:rsidR="003E7466" w:rsidRPr="003E7466">
        <w:rPr>
          <w:rFonts w:ascii="Book Antiqua" w:hAnsi="Book Antiqua" w:cs="Calibri"/>
          <w:i/>
          <w:lang w:val="en-US"/>
        </w:rPr>
        <w:t>al</w:t>
      </w:r>
      <w:r w:rsidR="008F2FA2" w:rsidRPr="00B076CF">
        <w:rPr>
          <w:rFonts w:ascii="Book Antiqua" w:hAnsi="Book Antiqua" w:cs="Calibri"/>
          <w:vertAlign w:val="superscript"/>
          <w:lang w:val="en-US"/>
        </w:rPr>
        <w:t>[</w:t>
      </w:r>
      <w:proofErr w:type="gramEnd"/>
      <w:r w:rsidR="008F2FA2" w:rsidRPr="00B076CF">
        <w:rPr>
          <w:rFonts w:ascii="Book Antiqua" w:hAnsi="Book Antiqua" w:cs="Calibri"/>
          <w:vertAlign w:val="superscript"/>
          <w:lang w:val="en-US"/>
        </w:rPr>
        <w:t>159]</w:t>
      </w:r>
      <w:r w:rsidR="00F47A90" w:rsidRPr="00B076CF">
        <w:rPr>
          <w:rFonts w:ascii="Book Antiqua" w:hAnsi="Book Antiqua" w:cs="Calibri"/>
          <w:lang w:val="en-US"/>
        </w:rPr>
        <w:t xml:space="preserve"> suggest </w:t>
      </w:r>
      <w:r w:rsidR="00F66E19" w:rsidRPr="00B076CF">
        <w:rPr>
          <w:rFonts w:ascii="Book Antiqua" w:hAnsi="Book Antiqua" w:cs="Calibri"/>
          <w:lang w:val="en-US"/>
        </w:rPr>
        <w:t xml:space="preserve">in their study </w:t>
      </w:r>
      <w:r w:rsidR="00145558" w:rsidRPr="00B076CF">
        <w:rPr>
          <w:rFonts w:ascii="Book Antiqua" w:hAnsi="Book Antiqua" w:cs="Calibri"/>
          <w:lang w:val="en-US"/>
        </w:rPr>
        <w:t>that circulating immunoglobulin analysis may provid</w:t>
      </w:r>
      <w:r w:rsidR="00F47A90" w:rsidRPr="00B076CF">
        <w:rPr>
          <w:rFonts w:ascii="Book Antiqua" w:hAnsi="Book Antiqua" w:cs="Calibri"/>
          <w:lang w:val="en-US"/>
        </w:rPr>
        <w:t>e misleading insights into gen</w:t>
      </w:r>
      <w:r w:rsidR="005A0BB0" w:rsidRPr="00B076CF">
        <w:rPr>
          <w:rFonts w:ascii="Book Antiqua" w:hAnsi="Book Antiqua" w:cs="Calibri"/>
          <w:lang w:val="en-US"/>
        </w:rPr>
        <w:t>uine mucosal allergic responses</w:t>
      </w:r>
      <w:r w:rsidR="00F47A90" w:rsidRPr="00B076CF">
        <w:rPr>
          <w:rFonts w:ascii="Book Antiqua" w:hAnsi="Book Antiqua" w:cs="Calibri"/>
          <w:lang w:val="en-US"/>
        </w:rPr>
        <w:t>. Further uncertainty is added by findings on abdominal ultrasound assessment following duodenal allergen challenge, which suggest the unreliability of DBPCFC in identifying genuine intestinal allergic responses. Abnormal findings of duodenal wall swelling and fluid exudation were seen not only in patients with positive DBPCFC, but also in several DBPCFC negative symptomatic patients. It is thus possible that organic symptoms due to genuine mast cell-mediated mucosal allergic responses may be misdiagnosed as psychologically-mediate</w:t>
      </w:r>
      <w:r w:rsidR="00A32C65" w:rsidRPr="00B076CF">
        <w:rPr>
          <w:rFonts w:ascii="Book Antiqua" w:hAnsi="Book Antiqua" w:cs="Calibri"/>
          <w:lang w:val="en-US"/>
        </w:rPr>
        <w:t>d in at lea</w:t>
      </w:r>
      <w:r w:rsidR="005A0BB0" w:rsidRPr="00B076CF">
        <w:rPr>
          <w:rFonts w:ascii="Book Antiqua" w:hAnsi="Book Antiqua" w:cs="Calibri"/>
          <w:lang w:val="en-US"/>
        </w:rPr>
        <w:t xml:space="preserve">st some </w:t>
      </w:r>
      <w:proofErr w:type="gramStart"/>
      <w:r w:rsidR="005A0BB0" w:rsidRPr="00B076CF">
        <w:rPr>
          <w:rFonts w:ascii="Book Antiqua" w:hAnsi="Book Antiqua" w:cs="Calibri"/>
          <w:lang w:val="en-US"/>
        </w:rPr>
        <w:t>patients</w:t>
      </w:r>
      <w:r w:rsidR="005A0BB0" w:rsidRPr="00B076CF">
        <w:rPr>
          <w:rFonts w:ascii="Book Antiqua" w:hAnsi="Book Antiqua" w:cs="Calibri"/>
          <w:vertAlign w:val="superscript"/>
          <w:lang w:val="en-US"/>
        </w:rPr>
        <w:t>[</w:t>
      </w:r>
      <w:proofErr w:type="gramEnd"/>
      <w:r w:rsidR="00A32C65" w:rsidRPr="00B076CF">
        <w:rPr>
          <w:rFonts w:ascii="Book Antiqua" w:hAnsi="Book Antiqua" w:cs="Calibri"/>
          <w:vertAlign w:val="superscript"/>
          <w:lang w:val="en-US"/>
        </w:rPr>
        <w:t>154</w:t>
      </w:r>
      <w:r w:rsidR="005A0BB0" w:rsidRPr="00B076CF">
        <w:rPr>
          <w:rFonts w:ascii="Book Antiqua" w:hAnsi="Book Antiqua" w:cs="Calibri"/>
          <w:vertAlign w:val="superscript"/>
          <w:lang w:val="en-US"/>
        </w:rPr>
        <w:t>]</w:t>
      </w:r>
      <w:r w:rsidR="00F47A90" w:rsidRPr="00B076CF">
        <w:rPr>
          <w:rFonts w:ascii="Book Antiqua" w:hAnsi="Book Antiqua" w:cs="Calibri"/>
          <w:lang w:val="en-US"/>
        </w:rPr>
        <w:t>.</w:t>
      </w:r>
    </w:p>
    <w:p w14:paraId="70B006E5" w14:textId="77777777" w:rsidR="00F47A90" w:rsidRPr="00B076CF" w:rsidRDefault="00F47A90" w:rsidP="006E1E8E">
      <w:pPr>
        <w:spacing w:line="360" w:lineRule="auto"/>
        <w:jc w:val="both"/>
        <w:rPr>
          <w:rFonts w:ascii="Book Antiqua" w:hAnsi="Book Antiqua" w:cs="Calibri"/>
          <w:u w:val="single"/>
          <w:lang w:val="en-US"/>
        </w:rPr>
      </w:pPr>
    </w:p>
    <w:p w14:paraId="2C058025" w14:textId="742AB91A" w:rsidR="00F47A90" w:rsidRPr="008F35BC" w:rsidRDefault="00F47A90" w:rsidP="006E1E8E">
      <w:pPr>
        <w:spacing w:line="360" w:lineRule="auto"/>
        <w:jc w:val="both"/>
        <w:rPr>
          <w:rFonts w:ascii="Book Antiqua" w:hAnsi="Book Antiqua" w:cs="Calibri"/>
          <w:b/>
          <w:i/>
          <w:lang w:val="en-US"/>
        </w:rPr>
      </w:pPr>
      <w:bookmarkStart w:id="148" w:name="GoBack"/>
      <w:bookmarkEnd w:id="148"/>
      <w:r w:rsidRPr="008F35BC">
        <w:rPr>
          <w:rFonts w:ascii="Book Antiqua" w:hAnsi="Book Antiqua" w:cs="Calibri"/>
          <w:b/>
          <w:i/>
          <w:lang w:val="en-US"/>
        </w:rPr>
        <w:t xml:space="preserve">Non IgE-mediated allergic food reactions in IBS: </w:t>
      </w:r>
      <w:r w:rsidRPr="008F35BC">
        <w:rPr>
          <w:rFonts w:ascii="Book Antiqua" w:hAnsi="Book Antiqua" w:cs="Calibri"/>
          <w:b/>
          <w:i/>
          <w:caps/>
          <w:lang w:val="en-US"/>
        </w:rPr>
        <w:t>a</w:t>
      </w:r>
      <w:r w:rsidRPr="008F35BC">
        <w:rPr>
          <w:rFonts w:ascii="Book Antiqua" w:hAnsi="Book Antiqua" w:cs="Calibri"/>
          <w:b/>
          <w:i/>
          <w:lang w:val="en-US"/>
        </w:rPr>
        <w:t xml:space="preserve"> role for IgG</w:t>
      </w:r>
    </w:p>
    <w:p w14:paraId="6A11D625" w14:textId="48DFC703" w:rsidR="00F47A90" w:rsidRPr="00B076CF" w:rsidRDefault="0023426D" w:rsidP="006E1E8E">
      <w:pPr>
        <w:spacing w:line="360" w:lineRule="auto"/>
        <w:jc w:val="both"/>
        <w:rPr>
          <w:rFonts w:ascii="Book Antiqua" w:hAnsi="Book Antiqua" w:cs="Calibri"/>
          <w:lang w:val="fr-FR"/>
        </w:rPr>
      </w:pPr>
      <w:r w:rsidRPr="00B076CF">
        <w:rPr>
          <w:rFonts w:ascii="Book Antiqua" w:hAnsi="Book Antiqua" w:cs="Calibri"/>
          <w:lang w:val="en-US"/>
        </w:rPr>
        <w:t>Although there is no</w:t>
      </w:r>
      <w:r w:rsidR="00F47A90" w:rsidRPr="00B076CF">
        <w:rPr>
          <w:rFonts w:ascii="Book Antiqua" w:hAnsi="Book Antiqua" w:cs="Calibri"/>
          <w:lang w:val="en-US"/>
        </w:rPr>
        <w:t xml:space="preserve"> general agreement, this ty</w:t>
      </w:r>
      <w:r w:rsidRPr="00B076CF">
        <w:rPr>
          <w:rFonts w:ascii="Book Antiqua" w:hAnsi="Book Antiqua" w:cs="Calibri"/>
          <w:lang w:val="en-US"/>
        </w:rPr>
        <w:t>pe of hypersensitivity reaction may play a role in causing</w:t>
      </w:r>
      <w:r w:rsidR="00F47A90" w:rsidRPr="00B076CF">
        <w:rPr>
          <w:rFonts w:ascii="Book Antiqua" w:hAnsi="Book Antiqua" w:cs="Calibri"/>
          <w:lang w:val="en-US"/>
        </w:rPr>
        <w:t xml:space="preserve"> IBS symptoms in a subset of patients. Different antibody class</w:t>
      </w:r>
      <w:r w:rsidR="002A1DC8" w:rsidRPr="00B076CF">
        <w:rPr>
          <w:rFonts w:ascii="Book Antiqua" w:hAnsi="Book Antiqua" w:cs="Calibri"/>
          <w:lang w:val="en-US"/>
        </w:rPr>
        <w:t>es (</w:t>
      </w:r>
      <w:r w:rsidR="008A08A3" w:rsidRPr="008A08A3">
        <w:rPr>
          <w:rFonts w:ascii="Book Antiqua" w:hAnsi="Book Antiqua" w:cs="Calibri"/>
          <w:i/>
          <w:lang w:val="en-US"/>
        </w:rPr>
        <w:t>i.e.,</w:t>
      </w:r>
      <w:r w:rsidR="002A1DC8" w:rsidRPr="00B076CF">
        <w:rPr>
          <w:rFonts w:ascii="Book Antiqua" w:hAnsi="Book Antiqua" w:cs="Calibri"/>
          <w:lang w:val="en-US"/>
        </w:rPr>
        <w:t xml:space="preserve"> IgG) </w:t>
      </w:r>
      <w:r w:rsidR="002A1DC8" w:rsidRPr="00B076CF">
        <w:rPr>
          <w:rFonts w:ascii="Book Antiqua" w:hAnsi="Book Antiqua" w:cs="Calibri"/>
          <w:lang w:val="en-US"/>
        </w:rPr>
        <w:lastRenderedPageBreak/>
        <w:t>seem</w:t>
      </w:r>
      <w:r w:rsidR="00F47A90" w:rsidRPr="00B076CF">
        <w:rPr>
          <w:rFonts w:ascii="Book Antiqua" w:hAnsi="Book Antiqua" w:cs="Calibri"/>
          <w:lang w:val="en-US"/>
        </w:rPr>
        <w:t xml:space="preserve"> to be of some importance in food-related allergies in IBS. In particular, th</w:t>
      </w:r>
      <w:r w:rsidR="001E6BDC" w:rsidRPr="00B076CF">
        <w:rPr>
          <w:rFonts w:ascii="Book Antiqua" w:hAnsi="Book Antiqua" w:cs="Calibri"/>
          <w:lang w:val="en-US"/>
        </w:rPr>
        <w:t xml:space="preserve">e </w:t>
      </w:r>
      <w:r w:rsidR="002A1DC8" w:rsidRPr="00B076CF">
        <w:rPr>
          <w:rFonts w:ascii="Book Antiqua" w:hAnsi="Book Antiqua" w:cs="Calibri"/>
          <w:lang w:val="en-US"/>
        </w:rPr>
        <w:t xml:space="preserve">IgG4 </w:t>
      </w:r>
      <w:r w:rsidR="001E6BDC" w:rsidRPr="00B076CF">
        <w:rPr>
          <w:rFonts w:ascii="Book Antiqua" w:hAnsi="Book Antiqua" w:cs="Calibri"/>
          <w:lang w:val="en-US"/>
        </w:rPr>
        <w:t>subclass</w:t>
      </w:r>
      <w:r w:rsidR="002A1DC8" w:rsidRPr="00B076CF">
        <w:rPr>
          <w:rFonts w:ascii="Book Antiqua" w:hAnsi="Book Antiqua" w:cs="Calibri"/>
          <w:lang w:val="en-US"/>
        </w:rPr>
        <w:t>, which is</w:t>
      </w:r>
      <w:r w:rsidR="001E6BDC" w:rsidRPr="00B076CF">
        <w:rPr>
          <w:rFonts w:ascii="Book Antiqua" w:hAnsi="Book Antiqua" w:cs="Calibri"/>
          <w:lang w:val="en-US"/>
        </w:rPr>
        <w:t xml:space="preserve"> foun</w:t>
      </w:r>
      <w:r w:rsidR="00F47A90" w:rsidRPr="00B076CF">
        <w:rPr>
          <w:rFonts w:ascii="Book Antiqua" w:hAnsi="Book Antiqua" w:cs="Calibri"/>
          <w:lang w:val="en-US"/>
        </w:rPr>
        <w:t>d to be involved in some specific pathologic entities (</w:t>
      </w:r>
      <w:r w:rsidR="007E2B02" w:rsidRPr="007E2B02">
        <w:rPr>
          <w:rFonts w:ascii="Book Antiqua" w:hAnsi="Book Antiqua" w:cs="Calibri"/>
          <w:i/>
          <w:lang w:val="en-US"/>
        </w:rPr>
        <w:t>e.g.,</w:t>
      </w:r>
      <w:r w:rsidR="00F47A90" w:rsidRPr="00B076CF">
        <w:rPr>
          <w:rFonts w:ascii="Book Antiqua" w:hAnsi="Book Antiqua" w:cs="Calibri"/>
          <w:lang w:val="en-US"/>
        </w:rPr>
        <w:t xml:space="preserve"> autoimmune pancreatitis), are synthesized under</w:t>
      </w:r>
      <w:r w:rsidR="001E6BDC" w:rsidRPr="00B076CF">
        <w:rPr>
          <w:rFonts w:ascii="Book Antiqua" w:hAnsi="Book Antiqua" w:cs="Calibri"/>
          <w:lang w:val="en-US"/>
        </w:rPr>
        <w:t xml:space="preserve"> the</w:t>
      </w:r>
      <w:r w:rsidR="00F47A90" w:rsidRPr="00B076CF">
        <w:rPr>
          <w:rFonts w:ascii="Book Antiqua" w:hAnsi="Book Antiqua" w:cs="Calibri"/>
          <w:lang w:val="en-US"/>
        </w:rPr>
        <w:t xml:space="preserve"> influence of T</w:t>
      </w:r>
      <w:r w:rsidR="00F47A90" w:rsidRPr="00B076CF">
        <w:rPr>
          <w:rFonts w:ascii="Book Antiqua" w:hAnsi="Book Antiqua" w:cs="Calibri"/>
          <w:vertAlign w:val="subscript"/>
          <w:lang w:val="en-US"/>
        </w:rPr>
        <w:t>H</w:t>
      </w:r>
      <w:r w:rsidR="00F47A90" w:rsidRPr="00B076CF">
        <w:rPr>
          <w:rFonts w:ascii="Book Antiqua" w:hAnsi="Book Antiqua" w:cs="Calibri"/>
          <w:lang w:val="en-US"/>
        </w:rPr>
        <w:t>2 cytokines and might induce histamine relea</w:t>
      </w:r>
      <w:r w:rsidR="005A0BB0" w:rsidRPr="00B076CF">
        <w:rPr>
          <w:rFonts w:ascii="Book Antiqua" w:hAnsi="Book Antiqua" w:cs="Calibri"/>
          <w:lang w:val="en-US"/>
        </w:rPr>
        <w:t>se, exactly like IgE antibodies</w:t>
      </w:r>
      <w:r w:rsidR="005A0BB0" w:rsidRPr="00B076CF">
        <w:rPr>
          <w:rFonts w:ascii="Book Antiqua" w:hAnsi="Book Antiqua" w:cs="Calibri"/>
          <w:vertAlign w:val="superscript"/>
          <w:lang w:val="en-US"/>
        </w:rPr>
        <w:t>[</w:t>
      </w:r>
      <w:r w:rsidR="00F47A90" w:rsidRPr="00B076CF">
        <w:rPr>
          <w:rFonts w:ascii="Book Antiqua" w:hAnsi="Book Antiqua" w:cs="Calibri"/>
          <w:vertAlign w:val="superscript"/>
          <w:lang w:val="en-US"/>
        </w:rPr>
        <w:t>16</w:t>
      </w:r>
      <w:r w:rsidR="00A32C65" w:rsidRPr="00B076CF">
        <w:rPr>
          <w:rFonts w:ascii="Book Antiqua" w:hAnsi="Book Antiqua" w:cs="Calibri"/>
          <w:vertAlign w:val="superscript"/>
          <w:lang w:val="en-US"/>
        </w:rPr>
        <w:t>0</w:t>
      </w:r>
      <w:r w:rsidR="00F47A90" w:rsidRPr="00B076CF">
        <w:rPr>
          <w:rFonts w:ascii="Book Antiqua" w:hAnsi="Book Antiqua" w:cs="Calibri"/>
          <w:vertAlign w:val="superscript"/>
          <w:lang w:val="en-US"/>
        </w:rPr>
        <w:t>,16</w:t>
      </w:r>
      <w:r w:rsidR="00A32C65" w:rsidRPr="00B076CF">
        <w:rPr>
          <w:rFonts w:ascii="Book Antiqua" w:hAnsi="Book Antiqua" w:cs="Calibri"/>
          <w:vertAlign w:val="superscript"/>
          <w:lang w:val="en-US"/>
        </w:rPr>
        <w:t>1</w:t>
      </w:r>
      <w:r w:rsidR="005A0BB0" w:rsidRPr="00B076CF">
        <w:rPr>
          <w:rFonts w:ascii="Book Antiqua" w:hAnsi="Book Antiqua" w:cs="Calibri"/>
          <w:vertAlign w:val="superscript"/>
          <w:lang w:val="en-US"/>
        </w:rPr>
        <w:t>]</w:t>
      </w:r>
      <w:r w:rsidR="00F47A90" w:rsidRPr="00B076CF">
        <w:rPr>
          <w:rFonts w:ascii="Book Antiqua" w:hAnsi="Book Antiqua" w:cs="Calibri"/>
          <w:lang w:val="en-US"/>
        </w:rPr>
        <w:t>. This concept, however, seems to be unclear and controversial. Although several studies suggested that IgG and IgG4 production may be part of a normal immunologic r</w:t>
      </w:r>
      <w:r w:rsidR="00A32C65" w:rsidRPr="00B076CF">
        <w:rPr>
          <w:rFonts w:ascii="Book Antiqua" w:hAnsi="Book Antiqua" w:cs="Calibri"/>
          <w:lang w:val="en-US"/>
        </w:rPr>
        <w:t>espons</w:t>
      </w:r>
      <w:r w:rsidR="005A0BB0" w:rsidRPr="00B076CF">
        <w:rPr>
          <w:rFonts w:ascii="Book Antiqua" w:hAnsi="Book Antiqua" w:cs="Calibri"/>
          <w:lang w:val="en-US"/>
        </w:rPr>
        <w:t xml:space="preserve">e to dietary </w:t>
      </w:r>
      <w:proofErr w:type="gramStart"/>
      <w:r w:rsidR="005A0BB0" w:rsidRPr="00B076CF">
        <w:rPr>
          <w:rFonts w:ascii="Book Antiqua" w:hAnsi="Book Antiqua" w:cs="Calibri"/>
          <w:lang w:val="en-US"/>
        </w:rPr>
        <w:t>antigens</w:t>
      </w:r>
      <w:r w:rsidR="005A0BB0" w:rsidRPr="00B076CF">
        <w:rPr>
          <w:rFonts w:ascii="Book Antiqua" w:hAnsi="Book Antiqua" w:cs="Calibri"/>
          <w:vertAlign w:val="superscript"/>
          <w:lang w:val="en-US"/>
        </w:rPr>
        <w:t>[</w:t>
      </w:r>
      <w:proofErr w:type="gramEnd"/>
      <w:r w:rsidR="00A32C65" w:rsidRPr="00B076CF">
        <w:rPr>
          <w:rFonts w:ascii="Book Antiqua" w:hAnsi="Book Antiqua" w:cs="Calibri"/>
          <w:vertAlign w:val="superscript"/>
          <w:lang w:val="en-US"/>
        </w:rPr>
        <w:t>162</w:t>
      </w:r>
      <w:r w:rsidR="00F47A90" w:rsidRPr="00B076CF">
        <w:rPr>
          <w:rFonts w:ascii="Book Antiqua" w:hAnsi="Book Antiqua" w:cs="Calibri"/>
          <w:vertAlign w:val="superscript"/>
          <w:lang w:val="en-US"/>
        </w:rPr>
        <w:t>-16</w:t>
      </w:r>
      <w:r w:rsidR="00A32C65" w:rsidRPr="00B076CF">
        <w:rPr>
          <w:rFonts w:ascii="Book Antiqua" w:hAnsi="Book Antiqua" w:cs="Calibri"/>
          <w:vertAlign w:val="superscript"/>
          <w:lang w:val="en-US"/>
        </w:rPr>
        <w:t>8</w:t>
      </w:r>
      <w:r w:rsidR="005A0BB0" w:rsidRPr="00B076CF">
        <w:rPr>
          <w:rFonts w:ascii="Book Antiqua" w:hAnsi="Book Antiqua" w:cs="Calibri"/>
          <w:vertAlign w:val="superscript"/>
          <w:lang w:val="en-US"/>
        </w:rPr>
        <w:t>]</w:t>
      </w:r>
      <w:r w:rsidR="00F47A90" w:rsidRPr="00B076CF">
        <w:rPr>
          <w:rFonts w:ascii="Book Antiqua" w:hAnsi="Book Antiqua" w:cs="Calibri"/>
          <w:lang w:val="en-US"/>
        </w:rPr>
        <w:t>, other studies reported that serum IgG and IgG4 levels are higher in patients with IBS and food allergy history, per</w:t>
      </w:r>
      <w:r w:rsidR="001E6BDC" w:rsidRPr="00B076CF">
        <w:rPr>
          <w:rFonts w:ascii="Book Antiqua" w:hAnsi="Book Antiqua" w:cs="Calibri"/>
          <w:lang w:val="en-US"/>
        </w:rPr>
        <w:t>haps related to an inflamed or "leaky"</w:t>
      </w:r>
      <w:r w:rsidR="00F47A90" w:rsidRPr="00B076CF">
        <w:rPr>
          <w:rFonts w:ascii="Book Antiqua" w:hAnsi="Book Antiqua" w:cs="Calibri"/>
          <w:lang w:val="en-US"/>
        </w:rPr>
        <w:t xml:space="preserve"> gut. Therefore, these patients might have selective gut permeability to food allergens and the increase of food-specific IgG and IgG4 titers could be a specific reaction, rather than a non-specific response to incre</w:t>
      </w:r>
      <w:r w:rsidR="005A0BB0" w:rsidRPr="00B076CF">
        <w:rPr>
          <w:rFonts w:ascii="Book Antiqua" w:hAnsi="Book Antiqua" w:cs="Calibri"/>
          <w:lang w:val="en-US"/>
        </w:rPr>
        <w:t xml:space="preserve">ased gut mucosal </w:t>
      </w:r>
      <w:proofErr w:type="gramStart"/>
      <w:r w:rsidR="005A0BB0" w:rsidRPr="00B076CF">
        <w:rPr>
          <w:rFonts w:ascii="Book Antiqua" w:hAnsi="Book Antiqua" w:cs="Calibri"/>
          <w:lang w:val="en-US"/>
        </w:rPr>
        <w:t>permeability</w:t>
      </w:r>
      <w:r w:rsidR="005A0BB0" w:rsidRPr="00B076CF">
        <w:rPr>
          <w:rFonts w:ascii="Book Antiqua" w:hAnsi="Book Antiqua" w:cs="Calibri"/>
          <w:vertAlign w:val="superscript"/>
          <w:lang w:val="en-US"/>
        </w:rPr>
        <w:t>[</w:t>
      </w:r>
      <w:proofErr w:type="gramEnd"/>
      <w:r w:rsidR="00F47A90" w:rsidRPr="00B076CF">
        <w:rPr>
          <w:rFonts w:ascii="Book Antiqua" w:hAnsi="Book Antiqua" w:cs="Calibri"/>
          <w:vertAlign w:val="superscript"/>
          <w:lang w:val="en-US"/>
        </w:rPr>
        <w:t>10</w:t>
      </w:r>
      <w:r w:rsidR="00A32C65" w:rsidRPr="00B076CF">
        <w:rPr>
          <w:rFonts w:ascii="Book Antiqua" w:hAnsi="Book Antiqua" w:cs="Calibri"/>
          <w:vertAlign w:val="superscript"/>
          <w:lang w:val="en-US"/>
        </w:rPr>
        <w:t>1</w:t>
      </w:r>
      <w:r w:rsidR="00F47A90" w:rsidRPr="00B076CF">
        <w:rPr>
          <w:rFonts w:ascii="Book Antiqua" w:hAnsi="Book Antiqua" w:cs="Calibri"/>
          <w:vertAlign w:val="superscript"/>
          <w:lang w:val="en-US"/>
        </w:rPr>
        <w:t>,10</w:t>
      </w:r>
      <w:r w:rsidR="00A32C65" w:rsidRPr="00B076CF">
        <w:rPr>
          <w:rFonts w:ascii="Book Antiqua" w:hAnsi="Book Antiqua" w:cs="Calibri"/>
          <w:vertAlign w:val="superscript"/>
          <w:lang w:val="en-US"/>
        </w:rPr>
        <w:t>2,169</w:t>
      </w:r>
      <w:r w:rsidR="00F47A90" w:rsidRPr="00B076CF">
        <w:rPr>
          <w:rFonts w:ascii="Book Antiqua" w:hAnsi="Book Antiqua" w:cs="Calibri"/>
          <w:vertAlign w:val="superscript"/>
          <w:lang w:val="en-US"/>
        </w:rPr>
        <w:t>-17</w:t>
      </w:r>
      <w:r w:rsidR="00A32C65" w:rsidRPr="00B076CF">
        <w:rPr>
          <w:rFonts w:ascii="Book Antiqua" w:hAnsi="Book Antiqua" w:cs="Calibri"/>
          <w:vertAlign w:val="superscript"/>
          <w:lang w:val="en-US"/>
        </w:rPr>
        <w:t>4</w:t>
      </w:r>
      <w:r w:rsidR="005A0BB0" w:rsidRPr="00B076CF">
        <w:rPr>
          <w:rFonts w:ascii="Book Antiqua" w:hAnsi="Book Antiqua" w:cs="Calibri"/>
          <w:vertAlign w:val="superscript"/>
          <w:lang w:val="en-US"/>
        </w:rPr>
        <w:t>]</w:t>
      </w:r>
      <w:r w:rsidR="00F47A90" w:rsidRPr="00B076CF">
        <w:rPr>
          <w:rFonts w:ascii="Book Antiqua" w:hAnsi="Book Antiqua" w:cs="Calibri"/>
          <w:lang w:val="en-US"/>
        </w:rPr>
        <w:t>.</w:t>
      </w:r>
      <w:r w:rsidR="00F47A90" w:rsidRPr="00B076CF">
        <w:rPr>
          <w:rFonts w:ascii="Book Antiqua" w:hAnsi="Book Antiqua" w:cs="Calibri"/>
          <w:lang w:val="fr-FR"/>
        </w:rPr>
        <w:t xml:space="preserve"> </w:t>
      </w:r>
      <w:r w:rsidR="00F47A90" w:rsidRPr="00B076CF">
        <w:rPr>
          <w:rFonts w:ascii="Book Antiqua" w:hAnsi="Book Antiqua" w:cs="Calibri"/>
          <w:lang w:val="en-US"/>
        </w:rPr>
        <w:t>However, due to the low sensitivity or specificity of tests used to support this hypothesis, their clinical us</w:t>
      </w:r>
      <w:r w:rsidR="002A1DC8" w:rsidRPr="00B076CF">
        <w:rPr>
          <w:rFonts w:ascii="Book Antiqua" w:hAnsi="Book Antiqua" w:cs="Calibri"/>
          <w:lang w:val="en-US"/>
        </w:rPr>
        <w:t>e has been proposed with conflic</w:t>
      </w:r>
      <w:r w:rsidR="005A0BB0" w:rsidRPr="00B076CF">
        <w:rPr>
          <w:rFonts w:ascii="Book Antiqua" w:hAnsi="Book Antiqua" w:cs="Calibri"/>
          <w:lang w:val="en-US"/>
        </w:rPr>
        <w:t xml:space="preserve">ting </w:t>
      </w:r>
      <w:proofErr w:type="gramStart"/>
      <w:r w:rsidR="005A0BB0" w:rsidRPr="00B076CF">
        <w:rPr>
          <w:rFonts w:ascii="Book Antiqua" w:hAnsi="Book Antiqua" w:cs="Calibri"/>
          <w:lang w:val="en-US"/>
        </w:rPr>
        <w:t>results</w:t>
      </w:r>
      <w:r w:rsidR="005A0BB0" w:rsidRPr="00B076CF">
        <w:rPr>
          <w:rFonts w:ascii="Book Antiqua" w:hAnsi="Book Antiqua" w:cs="Calibri"/>
          <w:vertAlign w:val="superscript"/>
          <w:lang w:val="en-US"/>
        </w:rPr>
        <w:t>[</w:t>
      </w:r>
      <w:proofErr w:type="gramEnd"/>
      <w:r w:rsidR="00F47A90" w:rsidRPr="00B076CF">
        <w:rPr>
          <w:rFonts w:ascii="Book Antiqua" w:hAnsi="Book Antiqua" w:cs="Calibri"/>
          <w:vertAlign w:val="superscript"/>
          <w:lang w:val="en-US"/>
        </w:rPr>
        <w:t>16</w:t>
      </w:r>
      <w:r w:rsidR="00A32C65" w:rsidRPr="00B076CF">
        <w:rPr>
          <w:rFonts w:ascii="Book Antiqua" w:hAnsi="Book Antiqua" w:cs="Calibri"/>
          <w:vertAlign w:val="superscript"/>
          <w:lang w:val="en-US"/>
        </w:rPr>
        <w:t>7</w:t>
      </w:r>
      <w:r w:rsidR="00F47A90" w:rsidRPr="00B076CF">
        <w:rPr>
          <w:rFonts w:ascii="Book Antiqua" w:hAnsi="Book Antiqua" w:cs="Calibri"/>
          <w:vertAlign w:val="superscript"/>
          <w:lang w:val="en-US"/>
        </w:rPr>
        <w:t>,17</w:t>
      </w:r>
      <w:r w:rsidR="00A32C65" w:rsidRPr="00B076CF">
        <w:rPr>
          <w:rFonts w:ascii="Book Antiqua" w:hAnsi="Book Antiqua" w:cs="Calibri"/>
          <w:vertAlign w:val="superscript"/>
          <w:lang w:val="en-US"/>
        </w:rPr>
        <w:t>5</w:t>
      </w:r>
      <w:r w:rsidR="00F47A90" w:rsidRPr="00B076CF">
        <w:rPr>
          <w:rFonts w:ascii="Book Antiqua" w:hAnsi="Book Antiqua" w:cs="Calibri"/>
          <w:vertAlign w:val="superscript"/>
          <w:lang w:val="en-US"/>
        </w:rPr>
        <w:t>-18</w:t>
      </w:r>
      <w:r w:rsidR="00A32C65" w:rsidRPr="00B076CF">
        <w:rPr>
          <w:rFonts w:ascii="Book Antiqua" w:hAnsi="Book Antiqua" w:cs="Calibri"/>
          <w:vertAlign w:val="superscript"/>
          <w:lang w:val="en-US"/>
        </w:rPr>
        <w:t>1</w:t>
      </w:r>
      <w:r w:rsidR="005A0BB0" w:rsidRPr="00B076CF">
        <w:rPr>
          <w:rFonts w:ascii="Book Antiqua" w:hAnsi="Book Antiqua" w:cs="Calibri"/>
          <w:vertAlign w:val="superscript"/>
          <w:lang w:val="en-US"/>
        </w:rPr>
        <w:t>]</w:t>
      </w:r>
      <w:r w:rsidR="00F47A90" w:rsidRPr="00B076CF">
        <w:rPr>
          <w:rFonts w:ascii="Book Antiqua" w:hAnsi="Book Antiqua" w:cs="Calibri"/>
          <w:lang w:val="en-US"/>
        </w:rPr>
        <w:t xml:space="preserve">. Finn </w:t>
      </w:r>
      <w:r w:rsidR="003E7466" w:rsidRPr="003E7466">
        <w:rPr>
          <w:rFonts w:ascii="Book Antiqua" w:hAnsi="Book Antiqua" w:cs="Calibri"/>
          <w:i/>
          <w:lang w:val="en-US"/>
        </w:rPr>
        <w:t xml:space="preserve">et </w:t>
      </w:r>
      <w:proofErr w:type="gramStart"/>
      <w:r w:rsidR="003E7466" w:rsidRPr="003E7466">
        <w:rPr>
          <w:rFonts w:ascii="Book Antiqua" w:hAnsi="Book Antiqua" w:cs="Calibri"/>
          <w:i/>
          <w:lang w:val="en-US"/>
        </w:rPr>
        <w:t>al</w:t>
      </w:r>
      <w:r w:rsidR="00CB264B" w:rsidRPr="00B076CF">
        <w:rPr>
          <w:rFonts w:ascii="Book Antiqua" w:hAnsi="Book Antiqua" w:cs="Calibri"/>
          <w:vertAlign w:val="superscript"/>
          <w:lang w:val="en-US"/>
        </w:rPr>
        <w:t>[</w:t>
      </w:r>
      <w:proofErr w:type="gramEnd"/>
      <w:r w:rsidR="00CB264B" w:rsidRPr="00B076CF">
        <w:rPr>
          <w:rFonts w:ascii="Book Antiqua" w:hAnsi="Book Antiqua" w:cs="Calibri"/>
          <w:vertAlign w:val="superscript"/>
          <w:lang w:val="en-US"/>
        </w:rPr>
        <w:t>169]</w:t>
      </w:r>
      <w:r w:rsidR="00F47A90" w:rsidRPr="00B076CF">
        <w:rPr>
          <w:rFonts w:ascii="Book Antiqua" w:hAnsi="Book Antiqua" w:cs="Calibri"/>
          <w:lang w:val="en-US"/>
        </w:rPr>
        <w:t xml:space="preserve"> were the pioneers in this field, demonstrating an increased prevalence </w:t>
      </w:r>
      <w:r w:rsidR="001E6BDC" w:rsidRPr="00B076CF">
        <w:rPr>
          <w:rFonts w:ascii="Book Antiqua" w:hAnsi="Book Antiqua" w:cs="Calibri"/>
          <w:lang w:val="en-US"/>
        </w:rPr>
        <w:t>of serum IgG antibodies against</w:t>
      </w:r>
      <w:r w:rsidR="00F47A90" w:rsidRPr="00B076CF">
        <w:rPr>
          <w:rFonts w:ascii="Book Antiqua" w:hAnsi="Book Antiqua" w:cs="Calibri"/>
          <w:lang w:val="en-US"/>
        </w:rPr>
        <w:t xml:space="preserve"> dietary proteins </w:t>
      </w:r>
      <w:r w:rsidR="001E6BDC" w:rsidRPr="00B076CF">
        <w:rPr>
          <w:rFonts w:ascii="Book Antiqua" w:hAnsi="Book Antiqua" w:cs="Calibri"/>
          <w:lang w:val="en-US"/>
        </w:rPr>
        <w:t>in 58 IBS patients compared to</w:t>
      </w:r>
      <w:r w:rsidR="00F47A90" w:rsidRPr="00B076CF">
        <w:rPr>
          <w:rFonts w:ascii="Book Antiqua" w:hAnsi="Book Antiqua" w:cs="Calibri"/>
          <w:lang w:val="en-US"/>
        </w:rPr>
        <w:t xml:space="preserve"> 46 controls, and suggesting that IgG food antib</w:t>
      </w:r>
      <w:r w:rsidR="005A0BB0" w:rsidRPr="00B076CF">
        <w:rPr>
          <w:rFonts w:ascii="Book Antiqua" w:hAnsi="Book Antiqua" w:cs="Calibri"/>
          <w:lang w:val="en-US"/>
        </w:rPr>
        <w:t>odies may have some role in IBS</w:t>
      </w:r>
      <w:r w:rsidR="00F47A90" w:rsidRPr="00B076CF">
        <w:rPr>
          <w:rFonts w:ascii="Book Antiqua" w:hAnsi="Book Antiqua" w:cs="Calibri"/>
          <w:lang w:val="en-US"/>
        </w:rPr>
        <w:t>. Afterw</w:t>
      </w:r>
      <w:r w:rsidR="001E6BDC" w:rsidRPr="00B076CF">
        <w:rPr>
          <w:rFonts w:ascii="Book Antiqua" w:hAnsi="Book Antiqua" w:cs="Calibri"/>
          <w:lang w:val="en-US"/>
        </w:rPr>
        <w:t xml:space="preserve">ards, El Rafei </w:t>
      </w:r>
      <w:r w:rsidR="003E7466" w:rsidRPr="003E7466">
        <w:rPr>
          <w:rFonts w:ascii="Book Antiqua" w:hAnsi="Book Antiqua" w:cs="Calibri"/>
          <w:i/>
          <w:lang w:val="en-US"/>
        </w:rPr>
        <w:t xml:space="preserve">et </w:t>
      </w:r>
      <w:proofErr w:type="gramStart"/>
      <w:r w:rsidR="003E7466" w:rsidRPr="003E7466">
        <w:rPr>
          <w:rFonts w:ascii="Book Antiqua" w:hAnsi="Book Antiqua" w:cs="Calibri"/>
          <w:i/>
          <w:lang w:val="en-US"/>
        </w:rPr>
        <w:t>al</w:t>
      </w:r>
      <w:r w:rsidR="00CB264B" w:rsidRPr="00B076CF">
        <w:rPr>
          <w:rFonts w:ascii="Book Antiqua" w:hAnsi="Book Antiqua" w:cs="Calibri"/>
          <w:vertAlign w:val="superscript"/>
          <w:lang w:val="en-US"/>
        </w:rPr>
        <w:t>[</w:t>
      </w:r>
      <w:proofErr w:type="gramEnd"/>
      <w:r w:rsidR="00CB264B" w:rsidRPr="00B076CF">
        <w:rPr>
          <w:rFonts w:ascii="Book Antiqua" w:hAnsi="Book Antiqua" w:cs="Calibri"/>
          <w:vertAlign w:val="superscript"/>
          <w:lang w:val="en-US"/>
        </w:rPr>
        <w:t>170]</w:t>
      </w:r>
      <w:r w:rsidR="001E6BDC" w:rsidRPr="00B076CF">
        <w:rPr>
          <w:rFonts w:ascii="Book Antiqua" w:hAnsi="Book Antiqua" w:cs="Calibri"/>
          <w:lang w:val="en-US"/>
        </w:rPr>
        <w:t xml:space="preserve"> compared</w:t>
      </w:r>
      <w:r w:rsidR="00F47A90" w:rsidRPr="00B076CF">
        <w:rPr>
          <w:rFonts w:ascii="Book Antiqua" w:hAnsi="Book Antiqua" w:cs="Calibri"/>
          <w:lang w:val="en-US"/>
        </w:rPr>
        <w:t xml:space="preserve"> specifi</w:t>
      </w:r>
      <w:r w:rsidR="001E6BDC" w:rsidRPr="00B076CF">
        <w:rPr>
          <w:rFonts w:ascii="Book Antiqua" w:hAnsi="Book Antiqua" w:cs="Calibri"/>
          <w:lang w:val="en-US"/>
        </w:rPr>
        <w:t>c IgG4 and IgE levels to DBPCFC in 25 patients with suspected food allergy. They observed increas</w:t>
      </w:r>
      <w:r w:rsidR="00F47A90" w:rsidRPr="00B076CF">
        <w:rPr>
          <w:rFonts w:ascii="Book Antiqua" w:hAnsi="Book Antiqua" w:cs="Calibri"/>
          <w:lang w:val="en-US"/>
        </w:rPr>
        <w:t>ed serum IgG4 or IgE levels in 63% of patients with a positive history of food allergy and either IgG4 or IgE in 91% of diagnosed patients. These results suggest that the combination of specific IgG4 and IgE antibodies to food allergens may be useful in evaluating patie</w:t>
      </w:r>
      <w:r w:rsidR="005A0BB0" w:rsidRPr="00B076CF">
        <w:rPr>
          <w:rFonts w:ascii="Book Antiqua" w:hAnsi="Book Antiqua" w:cs="Calibri"/>
          <w:lang w:val="en-US"/>
        </w:rPr>
        <w:t xml:space="preserve">nts with suspected food </w:t>
      </w:r>
      <w:proofErr w:type="gramStart"/>
      <w:r w:rsidR="005A0BB0" w:rsidRPr="00B076CF">
        <w:rPr>
          <w:rFonts w:ascii="Book Antiqua" w:hAnsi="Book Antiqua" w:cs="Calibri"/>
          <w:lang w:val="en-US"/>
        </w:rPr>
        <w:t>allergy</w:t>
      </w:r>
      <w:r w:rsidR="005A0BB0" w:rsidRPr="00B076CF">
        <w:rPr>
          <w:rFonts w:ascii="Book Antiqua" w:hAnsi="Book Antiqua" w:cs="Calibri"/>
          <w:vertAlign w:val="superscript"/>
          <w:lang w:val="en-US"/>
        </w:rPr>
        <w:t>[</w:t>
      </w:r>
      <w:proofErr w:type="gramEnd"/>
      <w:r w:rsidR="00F47A90" w:rsidRPr="00B076CF">
        <w:rPr>
          <w:rFonts w:ascii="Book Antiqua" w:hAnsi="Book Antiqua" w:cs="Calibri"/>
          <w:vertAlign w:val="superscript"/>
          <w:lang w:val="en-US"/>
        </w:rPr>
        <w:t>17</w:t>
      </w:r>
      <w:r w:rsidR="00A32C65" w:rsidRPr="00B076CF">
        <w:rPr>
          <w:rFonts w:ascii="Book Antiqua" w:hAnsi="Book Antiqua" w:cs="Calibri"/>
          <w:vertAlign w:val="superscript"/>
          <w:lang w:val="en-US"/>
        </w:rPr>
        <w:t>0</w:t>
      </w:r>
      <w:r w:rsidR="005A0BB0" w:rsidRPr="00B076CF">
        <w:rPr>
          <w:rFonts w:ascii="Book Antiqua" w:hAnsi="Book Antiqua" w:cs="Calibri"/>
          <w:vertAlign w:val="superscript"/>
          <w:lang w:val="en-US"/>
        </w:rPr>
        <w:t>]</w:t>
      </w:r>
      <w:r w:rsidR="00F47A90" w:rsidRPr="00B076CF">
        <w:rPr>
          <w:rFonts w:ascii="Book Antiqua" w:hAnsi="Book Antiqua" w:cs="Calibri"/>
          <w:lang w:val="en-US"/>
        </w:rPr>
        <w:t>.</w:t>
      </w:r>
    </w:p>
    <w:p w14:paraId="2F2BE975" w14:textId="4FDCCC45" w:rsidR="00CB264B" w:rsidRDefault="00F47A90" w:rsidP="00CE5444">
      <w:pPr>
        <w:spacing w:line="360" w:lineRule="auto"/>
        <w:ind w:firstLineChars="200" w:firstLine="480"/>
        <w:jc w:val="both"/>
        <w:rPr>
          <w:rFonts w:ascii="Book Antiqua" w:eastAsia="宋体" w:hAnsi="Book Antiqua" w:cs="Calibri"/>
          <w:lang w:val="en-US" w:eastAsia="zh-CN"/>
        </w:rPr>
      </w:pPr>
      <w:r w:rsidRPr="00B076CF">
        <w:rPr>
          <w:rFonts w:ascii="Book Antiqua" w:hAnsi="Book Antiqua" w:cs="Calibri"/>
          <w:lang w:val="en-US"/>
        </w:rPr>
        <w:t xml:space="preserve">Atkinson </w:t>
      </w:r>
      <w:r w:rsidR="003E7466" w:rsidRPr="003E7466">
        <w:rPr>
          <w:rFonts w:ascii="Book Antiqua" w:hAnsi="Book Antiqua" w:cs="Calibri"/>
          <w:i/>
          <w:lang w:val="en-US"/>
        </w:rPr>
        <w:t xml:space="preserve">et </w:t>
      </w:r>
      <w:proofErr w:type="gramStart"/>
      <w:r w:rsidR="003E7466" w:rsidRPr="003E7466">
        <w:rPr>
          <w:rFonts w:ascii="Book Antiqua" w:hAnsi="Book Antiqua" w:cs="Calibri"/>
          <w:i/>
          <w:lang w:val="en-US"/>
        </w:rPr>
        <w:t>al</w:t>
      </w:r>
      <w:r w:rsidR="007F6890" w:rsidRPr="00B076CF">
        <w:rPr>
          <w:rFonts w:ascii="Book Antiqua" w:hAnsi="Book Antiqua" w:cs="Calibri"/>
          <w:vertAlign w:val="superscript"/>
          <w:lang w:val="en-US"/>
        </w:rPr>
        <w:t>[</w:t>
      </w:r>
      <w:proofErr w:type="gramEnd"/>
      <w:r w:rsidR="007F6890" w:rsidRPr="00B076CF">
        <w:rPr>
          <w:rFonts w:ascii="Book Antiqua" w:hAnsi="Book Antiqua" w:cs="Calibri"/>
          <w:vertAlign w:val="superscript"/>
          <w:lang w:val="en-US"/>
        </w:rPr>
        <w:t>102]</w:t>
      </w:r>
      <w:r w:rsidRPr="00B076CF">
        <w:rPr>
          <w:rFonts w:ascii="Book Antiqua" w:hAnsi="Book Antiqua" w:cs="Calibri"/>
          <w:lang w:val="en-US"/>
        </w:rPr>
        <w:t xml:space="preserve"> assessed the therapeutic potential of dietary elimination based on the presence of IgG antibodies to food. Authors selected 150 IBS outpatients who were randomized to receive either an elimination diet or a sham diet</w:t>
      </w:r>
      <w:r w:rsidR="007F6890">
        <w:rPr>
          <w:rFonts w:ascii="Book Antiqua" w:hAnsi="Book Antiqua" w:cs="Calibri"/>
          <w:lang w:val="en-US"/>
        </w:rPr>
        <w:t xml:space="preserve"> for 12 wk</w:t>
      </w:r>
      <w:r w:rsidRPr="00B076CF">
        <w:rPr>
          <w:rFonts w:ascii="Book Antiqua" w:hAnsi="Book Antiqua" w:cs="Calibri"/>
          <w:lang w:val="en-US"/>
        </w:rPr>
        <w:t>,</w:t>
      </w:r>
      <w:r w:rsidRPr="00B076CF">
        <w:rPr>
          <w:rFonts w:ascii="Book Antiqua" w:hAnsi="Book Antiqua" w:cs="Cambria"/>
          <w:lang w:val="en-US"/>
        </w:rPr>
        <w:t xml:space="preserve"> </w:t>
      </w:r>
      <w:r w:rsidRPr="00B076CF">
        <w:rPr>
          <w:rFonts w:ascii="Book Antiqua" w:hAnsi="Book Antiqua" w:cs="Calibri"/>
          <w:lang w:val="en-US"/>
        </w:rPr>
        <w:t>excluding the same number of foods but not those to which t</w:t>
      </w:r>
      <w:r w:rsidR="007F6890">
        <w:rPr>
          <w:rFonts w:ascii="Book Antiqua" w:hAnsi="Book Antiqua" w:cs="Calibri"/>
          <w:lang w:val="en-US"/>
        </w:rPr>
        <w:t>hey had antibodies. After 12 wk</w:t>
      </w:r>
      <w:r w:rsidRPr="00B076CF">
        <w:rPr>
          <w:rFonts w:ascii="Book Antiqua" w:hAnsi="Book Antiqua" w:cs="Calibri"/>
          <w:lang w:val="en-US"/>
        </w:rPr>
        <w:t xml:space="preserve">, the IgG based elimination diet resulted in a 10% greater reduction in IBS symptom severity score </w:t>
      </w:r>
      <w:r w:rsidR="001E6BDC" w:rsidRPr="00B076CF">
        <w:rPr>
          <w:rFonts w:ascii="Book Antiqua" w:hAnsi="Book Antiqua" w:cs="Calibri"/>
          <w:lang w:val="en-US"/>
        </w:rPr>
        <w:t>than the sham diet. The data were significantly</w:t>
      </w:r>
      <w:r w:rsidRPr="00B076CF">
        <w:rPr>
          <w:rFonts w:ascii="Book Antiqua" w:hAnsi="Book Antiqua" w:cs="Calibri"/>
          <w:lang w:val="en-US"/>
        </w:rPr>
        <w:t xml:space="preserve"> higher (26%) considering only fully compliant patients. Reduction in symptoms was higher in patients exhibiting a greater number of sensitivities, as determined by the IgG test, if they adhered to the true </w:t>
      </w:r>
      <w:r w:rsidR="002A1DC8" w:rsidRPr="00B076CF">
        <w:rPr>
          <w:rFonts w:ascii="Book Antiqua" w:hAnsi="Book Antiqua" w:cs="Calibri"/>
          <w:lang w:val="en-US"/>
        </w:rPr>
        <w:t xml:space="preserve">diet </w:t>
      </w:r>
      <w:r w:rsidRPr="00B076CF">
        <w:rPr>
          <w:rFonts w:ascii="Book Antiqua" w:hAnsi="Book Antiqua" w:cs="Calibri"/>
          <w:lang w:val="en-US"/>
        </w:rPr>
        <w:t>but not the sham diet. Following reintroduction of foods, more patients in the IgG based elimination diet group showed worsening of global rating than</w:t>
      </w:r>
      <w:r w:rsidR="001E6BDC" w:rsidRPr="00B076CF">
        <w:rPr>
          <w:rFonts w:ascii="Book Antiqua" w:hAnsi="Book Antiqua" w:cs="Calibri"/>
          <w:lang w:val="en-US"/>
        </w:rPr>
        <w:t xml:space="preserve"> the</w:t>
      </w:r>
      <w:r w:rsidRPr="00B076CF">
        <w:rPr>
          <w:rFonts w:ascii="Book Antiqua" w:hAnsi="Book Antiqua" w:cs="Calibri"/>
          <w:lang w:val="en-US"/>
        </w:rPr>
        <w:t xml:space="preserve"> sham diet group. The </w:t>
      </w:r>
      <w:r w:rsidRPr="00B076CF">
        <w:rPr>
          <w:rFonts w:ascii="Book Antiqua" w:hAnsi="Book Antiqua" w:cs="Calibri"/>
          <w:lang w:val="en-US"/>
        </w:rPr>
        <w:lastRenderedPageBreak/>
        <w:t>authors concluded that “many patients with IBS would prefer a dietary solution to their problem rather than having to take medication, and the economic benefits of this approach to health services are obvious. I</w:t>
      </w:r>
      <w:r w:rsidR="002A1DC8" w:rsidRPr="00B076CF">
        <w:rPr>
          <w:rFonts w:ascii="Book Antiqua" w:hAnsi="Book Antiqua" w:cs="Calibri"/>
          <w:lang w:val="en-US"/>
        </w:rPr>
        <w:t>t is well known that patients s</w:t>
      </w:r>
      <w:r w:rsidRPr="00B076CF">
        <w:rPr>
          <w:rFonts w:ascii="Book Antiqua" w:hAnsi="Book Antiqua" w:cs="Calibri"/>
          <w:lang w:val="en-US"/>
        </w:rPr>
        <w:t xml:space="preserve">pend large sums of money on a variety of unsubstantiated tests in a vain attempt to identify dietary allergies. The results of this study suggest that </w:t>
      </w:r>
      <w:r w:rsidR="001E6BDC" w:rsidRPr="00B076CF">
        <w:rPr>
          <w:rFonts w:ascii="Book Antiqua" w:hAnsi="Book Antiqua" w:cs="Calibri"/>
          <w:lang w:val="en-US"/>
        </w:rPr>
        <w:t>"</w:t>
      </w:r>
      <w:r w:rsidRPr="00B076CF">
        <w:rPr>
          <w:rFonts w:ascii="Book Antiqua" w:hAnsi="Book Antiqua" w:cs="Calibri"/>
          <w:lang w:val="en-US"/>
        </w:rPr>
        <w:t>assay of IgG antibodies to food may have a role in helping pat</w:t>
      </w:r>
      <w:r w:rsidR="005A0BB0" w:rsidRPr="00B076CF">
        <w:rPr>
          <w:rFonts w:ascii="Book Antiqua" w:hAnsi="Book Antiqua" w:cs="Calibri"/>
          <w:lang w:val="en-US"/>
        </w:rPr>
        <w:t>ients identify candidate foods</w:t>
      </w:r>
      <w:proofErr w:type="gramStart"/>
      <w:r w:rsidR="005A0BB0" w:rsidRPr="00B076CF">
        <w:rPr>
          <w:rFonts w:ascii="Book Antiqua" w:hAnsi="Book Antiqua" w:cs="Calibri"/>
          <w:lang w:val="en-US"/>
        </w:rPr>
        <w:t>”</w:t>
      </w:r>
      <w:r w:rsidR="005A0BB0" w:rsidRPr="00B076CF">
        <w:rPr>
          <w:rFonts w:ascii="Book Antiqua" w:hAnsi="Book Antiqua" w:cs="Calibri"/>
          <w:vertAlign w:val="superscript"/>
          <w:lang w:val="en-US"/>
        </w:rPr>
        <w:t>[</w:t>
      </w:r>
      <w:proofErr w:type="gramEnd"/>
      <w:r w:rsidRPr="00B076CF">
        <w:rPr>
          <w:rFonts w:ascii="Book Antiqua" w:hAnsi="Book Antiqua" w:cs="Calibri"/>
          <w:vertAlign w:val="superscript"/>
          <w:lang w:val="en-US"/>
        </w:rPr>
        <w:t>10</w:t>
      </w:r>
      <w:r w:rsidR="00A32C65" w:rsidRPr="00B076CF">
        <w:rPr>
          <w:rFonts w:ascii="Book Antiqua" w:hAnsi="Book Antiqua" w:cs="Calibri"/>
          <w:vertAlign w:val="superscript"/>
          <w:lang w:val="en-US"/>
        </w:rPr>
        <w:t>2</w:t>
      </w:r>
      <w:r w:rsidR="005A0BB0" w:rsidRPr="00B076CF">
        <w:rPr>
          <w:rFonts w:ascii="Book Antiqua" w:hAnsi="Book Antiqua" w:cs="Calibri"/>
          <w:vertAlign w:val="superscript"/>
          <w:lang w:val="en-US"/>
        </w:rPr>
        <w:t>]</w:t>
      </w:r>
      <w:r w:rsidRPr="00B076CF">
        <w:rPr>
          <w:rFonts w:ascii="Book Antiqua" w:hAnsi="Book Antiqua" w:cs="Calibri"/>
          <w:lang w:val="en-US"/>
        </w:rPr>
        <w:t>. How</w:t>
      </w:r>
      <w:r w:rsidR="001E6BDC" w:rsidRPr="00B076CF">
        <w:rPr>
          <w:rFonts w:ascii="Book Antiqua" w:hAnsi="Book Antiqua" w:cs="Calibri"/>
          <w:lang w:val="en-US"/>
        </w:rPr>
        <w:t>ever, the study was strong</w:t>
      </w:r>
      <w:r w:rsidRPr="00B076CF">
        <w:rPr>
          <w:rFonts w:ascii="Book Antiqua" w:hAnsi="Book Antiqua" w:cs="Calibri"/>
          <w:lang w:val="en-US"/>
        </w:rPr>
        <w:t xml:space="preserve">ly criticized both for including imbalanced groups and because IgG food antibodies were not compared between IBS patients and healthy control </w:t>
      </w:r>
      <w:proofErr w:type="gramStart"/>
      <w:r w:rsidRPr="00B076CF">
        <w:rPr>
          <w:rFonts w:ascii="Book Antiqua" w:hAnsi="Book Antiqua" w:cs="Calibri"/>
          <w:lang w:val="en-US"/>
        </w:rPr>
        <w:t>in</w:t>
      </w:r>
      <w:r w:rsidR="005A0BB0" w:rsidRPr="00B076CF">
        <w:rPr>
          <w:rFonts w:ascii="Book Antiqua" w:hAnsi="Book Antiqua" w:cs="Calibri"/>
          <w:lang w:val="en-US"/>
        </w:rPr>
        <w:t>dividuals</w:t>
      </w:r>
      <w:r w:rsidR="005A0BB0" w:rsidRPr="00B076CF">
        <w:rPr>
          <w:rFonts w:ascii="Book Antiqua" w:hAnsi="Book Antiqua" w:cs="Calibri"/>
          <w:vertAlign w:val="superscript"/>
          <w:lang w:val="en-US"/>
        </w:rPr>
        <w:t>[</w:t>
      </w:r>
      <w:proofErr w:type="gramEnd"/>
      <w:r w:rsidR="001E6BDC" w:rsidRPr="00B076CF">
        <w:rPr>
          <w:rFonts w:ascii="Book Antiqua" w:hAnsi="Book Antiqua" w:cs="Calibri"/>
          <w:vertAlign w:val="superscript"/>
          <w:lang w:val="en-US"/>
        </w:rPr>
        <w:t>17</w:t>
      </w:r>
      <w:r w:rsidR="00A32C65" w:rsidRPr="00B076CF">
        <w:rPr>
          <w:rFonts w:ascii="Book Antiqua" w:hAnsi="Book Antiqua" w:cs="Calibri"/>
          <w:vertAlign w:val="superscript"/>
          <w:lang w:val="en-US"/>
        </w:rPr>
        <w:t>7</w:t>
      </w:r>
      <w:r w:rsidR="001E6BDC" w:rsidRPr="00B076CF">
        <w:rPr>
          <w:rFonts w:ascii="Book Antiqua" w:hAnsi="Book Antiqua" w:cs="Calibri"/>
          <w:vertAlign w:val="superscript"/>
          <w:lang w:val="en-US"/>
        </w:rPr>
        <w:t>,18</w:t>
      </w:r>
      <w:r w:rsidR="00A32C65" w:rsidRPr="00B076CF">
        <w:rPr>
          <w:rFonts w:ascii="Book Antiqua" w:hAnsi="Book Antiqua" w:cs="Calibri"/>
          <w:vertAlign w:val="superscript"/>
          <w:lang w:val="en-US"/>
        </w:rPr>
        <w:t>2</w:t>
      </w:r>
      <w:r w:rsidR="005A0BB0" w:rsidRPr="00B076CF">
        <w:rPr>
          <w:rFonts w:ascii="Book Antiqua" w:hAnsi="Book Antiqua" w:cs="Calibri"/>
          <w:vertAlign w:val="superscript"/>
          <w:lang w:val="en-US"/>
        </w:rPr>
        <w:t>]</w:t>
      </w:r>
      <w:r w:rsidR="001E6BDC" w:rsidRPr="00B076CF">
        <w:rPr>
          <w:rFonts w:ascii="Book Antiqua" w:hAnsi="Book Antiqua" w:cs="Calibri"/>
          <w:lang w:val="en-US"/>
        </w:rPr>
        <w:t>.</w:t>
      </w:r>
    </w:p>
    <w:p w14:paraId="495126F4" w14:textId="7907587A" w:rsidR="00F47A90" w:rsidRPr="00B076CF" w:rsidRDefault="00CB264B" w:rsidP="00CE5444">
      <w:pPr>
        <w:spacing w:line="360" w:lineRule="auto"/>
        <w:ind w:firstLineChars="200" w:firstLine="480"/>
        <w:jc w:val="both"/>
        <w:rPr>
          <w:rFonts w:ascii="Book Antiqua" w:hAnsi="Book Antiqua" w:cs="Calibri"/>
          <w:lang w:val="en-US"/>
        </w:rPr>
      </w:pPr>
      <w:r>
        <w:rPr>
          <w:rFonts w:ascii="Book Antiqua" w:hAnsi="Book Antiqua" w:cs="Calibri"/>
          <w:lang w:val="en-US"/>
        </w:rPr>
        <w:t>Zar</w:t>
      </w:r>
      <w:r w:rsidRPr="00CB264B">
        <w:rPr>
          <w:rFonts w:ascii="Book Antiqua" w:hAnsi="Book Antiqua" w:cs="Calibri"/>
          <w:i/>
          <w:lang w:val="en-US"/>
        </w:rPr>
        <w:t xml:space="preserve"> </w:t>
      </w:r>
      <w:r w:rsidR="003E7466" w:rsidRPr="003E7466">
        <w:rPr>
          <w:rFonts w:ascii="Book Antiqua" w:hAnsi="Book Antiqua" w:cs="Calibri"/>
          <w:i/>
          <w:lang w:val="en-US"/>
        </w:rPr>
        <w:t>et al</w:t>
      </w:r>
      <w:r w:rsidRPr="00B076CF">
        <w:rPr>
          <w:rFonts w:ascii="Book Antiqua" w:hAnsi="Book Antiqua" w:cs="Calibri"/>
          <w:vertAlign w:val="superscript"/>
          <w:lang w:val="en-US"/>
        </w:rPr>
        <w:t>[101]</w:t>
      </w:r>
      <w:r w:rsidR="00F47A90" w:rsidRPr="00CB264B">
        <w:rPr>
          <w:rFonts w:ascii="Book Antiqua" w:hAnsi="Book Antiqua" w:cs="Calibri"/>
          <w:i/>
          <w:lang w:val="en-US"/>
        </w:rPr>
        <w:t xml:space="preserve"> </w:t>
      </w:r>
      <w:r w:rsidR="00F47A90" w:rsidRPr="00B076CF">
        <w:rPr>
          <w:rFonts w:ascii="Book Antiqua" w:hAnsi="Book Antiqua" w:cs="Calibri"/>
          <w:lang w:val="en-US"/>
        </w:rPr>
        <w:t>examined 25 patients with IBS and their IgG4 titers to 16 foods (milk, eggs, cheese, wheat, rice, potatoes, chicken, beef, pork, lamb, soya bean, fish, shrimps, yeast, tomatoes and peanuts), evaluating the effect of a food-specific IgG4 antibody-guided exclusion diet on symptoms and rectal compliance. IgG4 antibodies to milk, eggs, wheat, beef, pork and lamb were commonly elevated, and foods were excluded for 6 mo. Significant improvement was reported in pain severity, pain frequency, bloating severity, satisfaction with bowel habits, and effect of IBS on life in</w:t>
      </w:r>
      <w:r w:rsidR="001E6BDC" w:rsidRPr="00B076CF">
        <w:rPr>
          <w:rFonts w:ascii="Book Antiqua" w:hAnsi="Book Antiqua" w:cs="Calibri"/>
          <w:lang w:val="en-US"/>
        </w:rPr>
        <w:t xml:space="preserve"> general. Rectal compliance increased </w:t>
      </w:r>
      <w:r w:rsidR="00F47A90" w:rsidRPr="00B076CF">
        <w:rPr>
          <w:rFonts w:ascii="Book Antiqua" w:hAnsi="Book Antiqua" w:cs="Calibri"/>
          <w:lang w:val="en-US"/>
        </w:rPr>
        <w:t>significantly, but the thresholds for urge to defecate/discomfort were uncha</w:t>
      </w:r>
      <w:r w:rsidR="001E6BDC" w:rsidRPr="00B076CF">
        <w:rPr>
          <w:rFonts w:ascii="Book Antiqua" w:hAnsi="Book Antiqua" w:cs="Calibri"/>
          <w:lang w:val="en-US"/>
        </w:rPr>
        <w:t xml:space="preserve">nged. </w:t>
      </w:r>
      <w:r w:rsidR="002A1DC8" w:rsidRPr="00B076CF">
        <w:rPr>
          <w:rFonts w:ascii="Book Antiqua" w:hAnsi="Book Antiqua" w:cs="Calibri"/>
          <w:lang w:val="en-US"/>
        </w:rPr>
        <w:t>T</w:t>
      </w:r>
      <w:r w:rsidR="001E6BDC" w:rsidRPr="00B076CF">
        <w:rPr>
          <w:rFonts w:ascii="Book Antiqua" w:hAnsi="Book Antiqua" w:cs="Calibri"/>
          <w:lang w:val="en-US"/>
        </w:rPr>
        <w:t xml:space="preserve">his study </w:t>
      </w:r>
      <w:r w:rsidR="002A1DC8" w:rsidRPr="00B076CF">
        <w:rPr>
          <w:rFonts w:ascii="Book Antiqua" w:hAnsi="Book Antiqua" w:cs="Calibri"/>
          <w:lang w:val="en-US"/>
        </w:rPr>
        <w:t xml:space="preserve">also </w:t>
      </w:r>
      <w:r w:rsidR="001E6BDC" w:rsidRPr="00B076CF">
        <w:rPr>
          <w:rFonts w:ascii="Book Antiqua" w:hAnsi="Book Antiqua" w:cs="Calibri"/>
          <w:lang w:val="en-US"/>
        </w:rPr>
        <w:t>suffers from</w:t>
      </w:r>
      <w:r w:rsidR="00F47A90" w:rsidRPr="00B076CF">
        <w:rPr>
          <w:rFonts w:ascii="Book Antiqua" w:hAnsi="Book Antiqua" w:cs="Calibri"/>
          <w:lang w:val="en-US"/>
        </w:rPr>
        <w:t xml:space="preserve"> the great flaw of control group </w:t>
      </w:r>
      <w:proofErr w:type="gramStart"/>
      <w:r w:rsidR="00F47A90" w:rsidRPr="00B076CF">
        <w:rPr>
          <w:rFonts w:ascii="Book Antiqua" w:hAnsi="Book Antiqua" w:cs="Calibri"/>
          <w:lang w:val="en-US"/>
        </w:rPr>
        <w:t>ab</w:t>
      </w:r>
      <w:r w:rsidR="005A0BB0" w:rsidRPr="00B076CF">
        <w:rPr>
          <w:rFonts w:ascii="Book Antiqua" w:hAnsi="Book Antiqua" w:cs="Calibri"/>
          <w:lang w:val="en-US"/>
        </w:rPr>
        <w:t>sence</w:t>
      </w:r>
      <w:r w:rsidR="005A0BB0" w:rsidRPr="00B076CF">
        <w:rPr>
          <w:rFonts w:ascii="Book Antiqua" w:hAnsi="Book Antiqua" w:cs="Calibri"/>
          <w:vertAlign w:val="superscript"/>
          <w:lang w:val="en-US"/>
        </w:rPr>
        <w:t>[</w:t>
      </w:r>
      <w:proofErr w:type="gramEnd"/>
      <w:r w:rsidR="001E6BDC" w:rsidRPr="00B076CF">
        <w:rPr>
          <w:rFonts w:ascii="Book Antiqua" w:hAnsi="Book Antiqua" w:cs="Calibri"/>
          <w:vertAlign w:val="superscript"/>
          <w:lang w:val="en-US"/>
        </w:rPr>
        <w:t>10</w:t>
      </w:r>
      <w:r w:rsidR="00A32C65" w:rsidRPr="00B076CF">
        <w:rPr>
          <w:rFonts w:ascii="Book Antiqua" w:hAnsi="Book Antiqua" w:cs="Calibri"/>
          <w:vertAlign w:val="superscript"/>
          <w:lang w:val="en-US"/>
        </w:rPr>
        <w:t>1</w:t>
      </w:r>
      <w:r w:rsidR="005A0BB0" w:rsidRPr="00B076CF">
        <w:rPr>
          <w:rFonts w:ascii="Book Antiqua" w:hAnsi="Book Antiqua" w:cs="Calibri"/>
          <w:vertAlign w:val="superscript"/>
          <w:lang w:val="en-US"/>
        </w:rPr>
        <w:t>]</w:t>
      </w:r>
      <w:r w:rsidR="001E6BDC" w:rsidRPr="00B076CF">
        <w:rPr>
          <w:rFonts w:ascii="Book Antiqua" w:hAnsi="Book Antiqua" w:cs="Calibri"/>
          <w:lang w:val="en-US"/>
        </w:rPr>
        <w:t>. In a small</w:t>
      </w:r>
      <w:r w:rsidR="00F47A90" w:rsidRPr="00B076CF">
        <w:rPr>
          <w:rFonts w:ascii="Book Antiqua" w:hAnsi="Book Antiqua" w:cs="Calibri"/>
          <w:lang w:val="en-US"/>
        </w:rPr>
        <w:t xml:space="preserve"> open label pilot study, Drisko </w:t>
      </w:r>
      <w:r w:rsidR="003E7466" w:rsidRPr="003E7466">
        <w:rPr>
          <w:rFonts w:ascii="Book Antiqua" w:hAnsi="Book Antiqua" w:cs="Calibri"/>
          <w:i/>
          <w:lang w:val="en-US"/>
        </w:rPr>
        <w:t>et al</w:t>
      </w:r>
      <w:r w:rsidRPr="00B076CF">
        <w:rPr>
          <w:rFonts w:ascii="Book Antiqua" w:hAnsi="Book Antiqua" w:cs="Calibri"/>
          <w:vertAlign w:val="superscript"/>
          <w:lang w:val="en-US"/>
        </w:rPr>
        <w:t>[171]</w:t>
      </w:r>
      <w:r w:rsidR="00F47A90" w:rsidRPr="00B076CF">
        <w:rPr>
          <w:rFonts w:ascii="Book Antiqua" w:hAnsi="Book Antiqua" w:cs="Calibri"/>
          <w:lang w:val="en-US"/>
        </w:rPr>
        <w:t xml:space="preserve"> enrolled 20 patients with IBS,</w:t>
      </w:r>
      <w:r w:rsidR="00F47A90" w:rsidRPr="00B076CF">
        <w:rPr>
          <w:rFonts w:ascii="Book Antiqua" w:hAnsi="Book Antiqua"/>
          <w:lang w:val="en-US"/>
        </w:rPr>
        <w:t xml:space="preserve"> </w:t>
      </w:r>
      <w:r w:rsidR="00F47A90" w:rsidRPr="00B076CF">
        <w:rPr>
          <w:rFonts w:ascii="Book Antiqua" w:hAnsi="Book Antiqua" w:cs="Calibri"/>
          <w:lang w:val="en-US"/>
        </w:rPr>
        <w:t>who had failed standard medical therapies, treating them with food elimination diets based on the results of serum IgG food and mold panels, followed by controlled food challenge. Authors obtained a sustained clinical res</w:t>
      </w:r>
      <w:r w:rsidR="00EF0185" w:rsidRPr="00B076CF">
        <w:rPr>
          <w:rFonts w:ascii="Book Antiqua" w:hAnsi="Book Antiqua" w:cs="Calibri"/>
          <w:lang w:val="en-US"/>
        </w:rPr>
        <w:t>ponse and significant improvement i</w:t>
      </w:r>
      <w:r w:rsidR="00F47A90" w:rsidRPr="00B076CF">
        <w:rPr>
          <w:rFonts w:ascii="Book Antiqua" w:hAnsi="Book Antiqua" w:cs="Calibri"/>
          <w:lang w:val="en-US"/>
        </w:rPr>
        <w:t>n overall well</w:t>
      </w:r>
      <w:r w:rsidR="001E6BDC" w:rsidRPr="00B076CF">
        <w:rPr>
          <w:rFonts w:ascii="Book Antiqua" w:hAnsi="Book Antiqua" w:cs="Calibri"/>
          <w:lang w:val="en-US"/>
        </w:rPr>
        <w:t>-</w:t>
      </w:r>
      <w:r w:rsidR="005A0BB0" w:rsidRPr="00B076CF">
        <w:rPr>
          <w:rFonts w:ascii="Book Antiqua" w:hAnsi="Book Antiqua" w:cs="Calibri"/>
          <w:lang w:val="en-US"/>
        </w:rPr>
        <w:t xml:space="preserve">being and quality of </w:t>
      </w:r>
      <w:proofErr w:type="gramStart"/>
      <w:r w:rsidR="005A0BB0" w:rsidRPr="00B076CF">
        <w:rPr>
          <w:rFonts w:ascii="Book Antiqua" w:hAnsi="Book Antiqua" w:cs="Calibri"/>
          <w:lang w:val="en-US"/>
        </w:rPr>
        <w:t>life</w:t>
      </w:r>
      <w:r w:rsidR="005A0BB0" w:rsidRPr="00B076CF">
        <w:rPr>
          <w:rFonts w:ascii="Book Antiqua" w:hAnsi="Book Antiqua" w:cs="Calibri"/>
          <w:vertAlign w:val="superscript"/>
          <w:lang w:val="en-US"/>
        </w:rPr>
        <w:t>[</w:t>
      </w:r>
      <w:proofErr w:type="gramEnd"/>
      <w:r w:rsidR="00F47A90" w:rsidRPr="00B076CF">
        <w:rPr>
          <w:rFonts w:ascii="Book Antiqua" w:hAnsi="Book Antiqua" w:cs="Calibri"/>
          <w:vertAlign w:val="superscript"/>
          <w:lang w:val="en-US"/>
        </w:rPr>
        <w:t>17</w:t>
      </w:r>
      <w:r w:rsidR="00A32C65" w:rsidRPr="00B076CF">
        <w:rPr>
          <w:rFonts w:ascii="Book Antiqua" w:hAnsi="Book Antiqua" w:cs="Calibri"/>
          <w:vertAlign w:val="superscript"/>
          <w:lang w:val="en-US"/>
        </w:rPr>
        <w:t>1</w:t>
      </w:r>
      <w:r w:rsidR="005A0BB0" w:rsidRPr="00B076CF">
        <w:rPr>
          <w:rFonts w:ascii="Book Antiqua" w:hAnsi="Book Antiqua" w:cs="Calibri"/>
          <w:vertAlign w:val="superscript"/>
          <w:lang w:val="en-US"/>
        </w:rPr>
        <w:t>]</w:t>
      </w:r>
      <w:r w:rsidR="00F47A90" w:rsidRPr="00B076CF">
        <w:rPr>
          <w:rFonts w:ascii="Book Antiqua" w:hAnsi="Book Antiqua" w:cs="Calibri"/>
          <w:lang w:val="en-US"/>
        </w:rPr>
        <w:t>. Similar results were recently obtained in a Chinese trial. A group of 77 D-IBS patients and 26 healthy controls were tested for specific serum IgG antibodies against 14 common food allergens. Food-specific IgG antibodies were ide</w:t>
      </w:r>
      <w:r w:rsidR="00EF0185" w:rsidRPr="00B076CF">
        <w:rPr>
          <w:rFonts w:ascii="Book Antiqua" w:hAnsi="Book Antiqua" w:cs="Calibri"/>
          <w:lang w:val="en-US"/>
        </w:rPr>
        <w:t>ntified in 50.6% patients and</w:t>
      </w:r>
      <w:r w:rsidR="00F47A90" w:rsidRPr="00B076CF">
        <w:rPr>
          <w:rFonts w:ascii="Book Antiqua" w:hAnsi="Book Antiqua" w:cs="Calibri"/>
          <w:lang w:val="en-US"/>
        </w:rPr>
        <w:t xml:space="preserve"> 15.3% controls. Thirty-five patients with D-IBS and food allergy (as identified by specific</w:t>
      </w:r>
      <w:r w:rsidR="001E6BDC" w:rsidRPr="00B076CF">
        <w:rPr>
          <w:rFonts w:ascii="Book Antiqua" w:hAnsi="Book Antiqua" w:cs="Calibri"/>
          <w:lang w:val="en-US"/>
        </w:rPr>
        <w:t xml:space="preserve"> IgG antibody positivity) agre</w:t>
      </w:r>
      <w:r w:rsidR="00F47A90" w:rsidRPr="00B076CF">
        <w:rPr>
          <w:rFonts w:ascii="Book Antiqua" w:hAnsi="Book Antiqua" w:cs="Calibri"/>
          <w:lang w:val="en-US"/>
        </w:rPr>
        <w:t>ed to consume diets that excluded the identified food</w:t>
      </w:r>
      <w:r w:rsidR="001E6BDC" w:rsidRPr="00B076CF">
        <w:rPr>
          <w:rFonts w:ascii="Book Antiqua" w:hAnsi="Book Antiqua" w:cs="Calibri"/>
          <w:lang w:val="en-US"/>
        </w:rPr>
        <w:t xml:space="preserve"> for 12 w</w:t>
      </w:r>
      <w:r w:rsidR="007359F1">
        <w:rPr>
          <w:rFonts w:ascii="Book Antiqua" w:hAnsi="Book Antiqua" w:cs="Calibri"/>
          <w:lang w:val="en-US"/>
        </w:rPr>
        <w:t>k</w:t>
      </w:r>
      <w:r w:rsidR="001E6BDC" w:rsidRPr="00B076CF">
        <w:rPr>
          <w:rFonts w:ascii="Book Antiqua" w:hAnsi="Book Antiqua" w:cs="Calibri"/>
          <w:lang w:val="en-US"/>
        </w:rPr>
        <w:t>. After 4 w</w:t>
      </w:r>
      <w:r w:rsidR="007359F1">
        <w:rPr>
          <w:rFonts w:ascii="Book Antiqua" w:hAnsi="Book Antiqua" w:cs="Calibri"/>
          <w:lang w:val="en-US"/>
        </w:rPr>
        <w:t>k</w:t>
      </w:r>
      <w:r w:rsidR="001E6BDC" w:rsidRPr="00B076CF">
        <w:rPr>
          <w:rFonts w:ascii="Book Antiqua" w:hAnsi="Book Antiqua" w:cs="Calibri"/>
          <w:lang w:val="en-US"/>
        </w:rPr>
        <w:t xml:space="preserve"> of</w:t>
      </w:r>
      <w:r w:rsidR="00F47A90" w:rsidRPr="00B076CF">
        <w:rPr>
          <w:rFonts w:ascii="Book Antiqua" w:hAnsi="Book Antiqua" w:cs="Calibri"/>
          <w:lang w:val="en-US"/>
        </w:rPr>
        <w:t xml:space="preserve"> dietary therapy, most symptoms of </w:t>
      </w:r>
      <w:r w:rsidR="007359F1">
        <w:rPr>
          <w:rFonts w:ascii="Book Antiqua" w:hAnsi="Book Antiqua" w:cs="Calibri"/>
          <w:lang w:val="en-US"/>
        </w:rPr>
        <w:t>D-IBS had improved, and by 12 wk</w:t>
      </w:r>
      <w:r w:rsidR="00F47A90" w:rsidRPr="00B076CF">
        <w:rPr>
          <w:rFonts w:ascii="Book Antiqua" w:hAnsi="Book Antiqua" w:cs="Calibri"/>
          <w:lang w:val="en-US"/>
        </w:rPr>
        <w:t>, all symptom scores (abdominal pain</w:t>
      </w:r>
      <w:r w:rsidR="00EF0185" w:rsidRPr="00B076CF">
        <w:rPr>
          <w:rFonts w:ascii="Book Antiqua" w:hAnsi="Book Antiqua" w:cs="Calibri"/>
          <w:lang w:val="en-US"/>
        </w:rPr>
        <w:t>,</w:t>
      </w:r>
      <w:r w:rsidR="00F47A90" w:rsidRPr="00B076CF">
        <w:rPr>
          <w:rFonts w:ascii="Book Antiqua" w:hAnsi="Book Antiqua" w:cs="Calibri"/>
          <w:lang w:val="en-US"/>
        </w:rPr>
        <w:t xml:space="preserve"> bloating level and frequency, abdominal distension, diarrhea frequency, stool shape, general feelings of distress, and total symptom score) decre</w:t>
      </w:r>
      <w:r w:rsidR="001E6BDC" w:rsidRPr="00B076CF">
        <w:rPr>
          <w:rFonts w:ascii="Book Antiqua" w:hAnsi="Book Antiqua" w:cs="Calibri"/>
          <w:lang w:val="en-US"/>
        </w:rPr>
        <w:t>ased significantly compared to</w:t>
      </w:r>
      <w:r w:rsidR="005A0BB0" w:rsidRPr="00B076CF">
        <w:rPr>
          <w:rFonts w:ascii="Book Antiqua" w:hAnsi="Book Antiqua" w:cs="Calibri"/>
          <w:lang w:val="en-US"/>
        </w:rPr>
        <w:t xml:space="preserve"> the baseline</w:t>
      </w:r>
      <w:r w:rsidR="005A0BB0" w:rsidRPr="00B076CF">
        <w:rPr>
          <w:rFonts w:ascii="Book Antiqua" w:hAnsi="Book Antiqua" w:cs="Calibri"/>
          <w:vertAlign w:val="superscript"/>
          <w:lang w:val="en-US"/>
        </w:rPr>
        <w:t>[</w:t>
      </w:r>
      <w:r w:rsidR="00A32C65" w:rsidRPr="00B076CF">
        <w:rPr>
          <w:rFonts w:ascii="Book Antiqua" w:hAnsi="Book Antiqua" w:cs="Calibri"/>
          <w:vertAlign w:val="superscript"/>
          <w:lang w:val="en-US"/>
        </w:rPr>
        <w:t>172</w:t>
      </w:r>
      <w:r w:rsidR="005A0BB0" w:rsidRPr="00B076CF">
        <w:rPr>
          <w:rFonts w:ascii="Book Antiqua" w:hAnsi="Book Antiqua" w:cs="Calibri"/>
          <w:vertAlign w:val="superscript"/>
          <w:lang w:val="en-US"/>
        </w:rPr>
        <w:t>]</w:t>
      </w:r>
      <w:r w:rsidR="00F47A90" w:rsidRPr="00B076CF">
        <w:rPr>
          <w:rFonts w:ascii="Book Antiqua" w:hAnsi="Book Antiqua" w:cs="Calibri"/>
          <w:lang w:val="en-US"/>
        </w:rPr>
        <w:t xml:space="preserve">. A double-blind, randomized, controlled, cross-over clinical trial, composed of baseline (usual diet), first </w:t>
      </w:r>
      <w:r w:rsidR="00F47A90" w:rsidRPr="00B076CF">
        <w:rPr>
          <w:rFonts w:ascii="Book Antiqua" w:hAnsi="Book Antiqua" w:cs="Calibri"/>
          <w:lang w:val="en-US"/>
        </w:rPr>
        <w:lastRenderedPageBreak/>
        <w:t>diet (elimination or provocation diets), and second diet (interchang</w:t>
      </w:r>
      <w:r w:rsidR="002A66E2" w:rsidRPr="00B076CF">
        <w:rPr>
          <w:rFonts w:ascii="Book Antiqua" w:hAnsi="Book Antiqua" w:cs="Calibri"/>
          <w:lang w:val="en-US"/>
        </w:rPr>
        <w:t>e of elimination or provocation</w:t>
      </w:r>
      <w:r w:rsidR="00F47A90" w:rsidRPr="00B076CF">
        <w:rPr>
          <w:rFonts w:ascii="Book Antiqua" w:hAnsi="Book Antiqua" w:cs="Calibri"/>
          <w:lang w:val="en-US"/>
        </w:rPr>
        <w:t xml:space="preserve"> di</w:t>
      </w:r>
      <w:r w:rsidR="002A66E2" w:rsidRPr="00B076CF">
        <w:rPr>
          <w:rFonts w:ascii="Book Antiqua" w:hAnsi="Book Antiqua" w:cs="Calibri"/>
          <w:lang w:val="en-US"/>
        </w:rPr>
        <w:t>et</w:t>
      </w:r>
      <w:r w:rsidR="00F47A90" w:rsidRPr="00B076CF">
        <w:rPr>
          <w:rFonts w:ascii="Book Antiqua" w:hAnsi="Book Antiqua" w:cs="Calibri"/>
          <w:lang w:val="en-US"/>
        </w:rPr>
        <w:t>) phases, involved 21 patients diagnosed with migraine and IBS. It was demonstrated that food elimination based on IgG antibodies in this specific subgroup of IBS patients may effectively reduce symptoms from both disorders with possible positive impact on the quality of life, as well as potential sa</w:t>
      </w:r>
      <w:r w:rsidR="005A0BB0" w:rsidRPr="00B076CF">
        <w:rPr>
          <w:rFonts w:ascii="Book Antiqua" w:hAnsi="Book Antiqua" w:cs="Calibri"/>
          <w:lang w:val="en-US"/>
        </w:rPr>
        <w:t xml:space="preserve">vings to the health-care </w:t>
      </w:r>
      <w:proofErr w:type="gramStart"/>
      <w:r w:rsidR="005A0BB0" w:rsidRPr="00B076CF">
        <w:rPr>
          <w:rFonts w:ascii="Book Antiqua" w:hAnsi="Book Antiqua" w:cs="Calibri"/>
          <w:lang w:val="en-US"/>
        </w:rPr>
        <w:t>system</w:t>
      </w:r>
      <w:r w:rsidR="005A0BB0" w:rsidRPr="00B076CF">
        <w:rPr>
          <w:rFonts w:ascii="Book Antiqua" w:hAnsi="Book Antiqua" w:cs="Calibri"/>
          <w:vertAlign w:val="superscript"/>
          <w:lang w:val="en-US"/>
        </w:rPr>
        <w:t>[</w:t>
      </w:r>
      <w:proofErr w:type="gramEnd"/>
      <w:r w:rsidR="00F47A90" w:rsidRPr="00B076CF">
        <w:rPr>
          <w:rFonts w:ascii="Book Antiqua" w:hAnsi="Book Antiqua" w:cs="Calibri"/>
          <w:vertAlign w:val="superscript"/>
          <w:lang w:val="en-US"/>
        </w:rPr>
        <w:t>17</w:t>
      </w:r>
      <w:r w:rsidR="00A32C65" w:rsidRPr="00B076CF">
        <w:rPr>
          <w:rFonts w:ascii="Book Antiqua" w:hAnsi="Book Antiqua" w:cs="Calibri"/>
          <w:vertAlign w:val="superscript"/>
          <w:lang w:val="en-US"/>
        </w:rPr>
        <w:t>3</w:t>
      </w:r>
      <w:r w:rsidR="005A0BB0" w:rsidRPr="00B076CF">
        <w:rPr>
          <w:rFonts w:ascii="Book Antiqua" w:hAnsi="Book Antiqua" w:cs="Calibri"/>
          <w:vertAlign w:val="superscript"/>
          <w:lang w:val="en-US"/>
        </w:rPr>
        <w:t>]</w:t>
      </w:r>
      <w:r w:rsidR="00F47A90" w:rsidRPr="00B076CF">
        <w:rPr>
          <w:rFonts w:ascii="Book Antiqua" w:hAnsi="Book Antiqua" w:cs="Calibri"/>
          <w:lang w:val="en-US"/>
        </w:rPr>
        <w:t>. Finally, a systematic review o</w:t>
      </w:r>
      <w:r w:rsidR="00EF0185" w:rsidRPr="00B076CF">
        <w:rPr>
          <w:rFonts w:ascii="Book Antiqua" w:hAnsi="Book Antiqua" w:cs="Calibri"/>
          <w:lang w:val="en-US"/>
        </w:rPr>
        <w:t>f 7 clinical trials showed a 15</w:t>
      </w:r>
      <w:r w:rsidR="003C008D">
        <w:rPr>
          <w:rFonts w:ascii="Book Antiqua" w:eastAsia="宋体" w:hAnsi="Book Antiqua" w:cs="Calibri" w:hint="eastAsia"/>
          <w:lang w:val="en-US" w:eastAsia="zh-CN"/>
        </w:rPr>
        <w:t>%</w:t>
      </w:r>
      <w:r w:rsidR="00F47A90" w:rsidRPr="00B076CF">
        <w:rPr>
          <w:rFonts w:ascii="Book Antiqua" w:hAnsi="Book Antiqua" w:cs="Calibri"/>
          <w:lang w:val="en-US"/>
        </w:rPr>
        <w:t>-71% response rate to diet exclusion, and the most commonly incriminated foods included milk, wheat, eggs, potatoes, and celery. However, all studies had major limitations in their trial designs, including inadequate patient</w:t>
      </w:r>
      <w:r w:rsidR="009B21E5" w:rsidRPr="00B076CF">
        <w:rPr>
          <w:rFonts w:ascii="Book Antiqua" w:hAnsi="Book Antiqua" w:cs="Calibri"/>
          <w:lang w:val="en-US"/>
        </w:rPr>
        <w:t xml:space="preserve"> selection, appropriateness </w:t>
      </w:r>
      <w:r w:rsidR="00F47A90" w:rsidRPr="00B076CF">
        <w:rPr>
          <w:rFonts w:ascii="Book Antiqua" w:hAnsi="Book Antiqua" w:cs="Calibri"/>
          <w:lang w:val="en-US"/>
        </w:rPr>
        <w:t>a</w:t>
      </w:r>
      <w:r w:rsidR="009B21E5" w:rsidRPr="00B076CF">
        <w:rPr>
          <w:rFonts w:ascii="Book Antiqua" w:hAnsi="Book Antiqua" w:cs="Calibri"/>
          <w:lang w:val="en-US"/>
        </w:rPr>
        <w:t>nd duration of</w:t>
      </w:r>
      <w:r w:rsidR="00F47A90" w:rsidRPr="00B076CF">
        <w:rPr>
          <w:rFonts w:ascii="Book Antiqua" w:hAnsi="Book Antiqua" w:cs="Calibri"/>
          <w:lang w:val="en-US"/>
        </w:rPr>
        <w:t xml:space="preserve"> exclusion diets</w:t>
      </w:r>
      <w:r w:rsidR="005A0BB0" w:rsidRPr="00B076CF">
        <w:rPr>
          <w:rFonts w:ascii="Book Antiqua" w:hAnsi="Book Antiqua" w:cs="Calibri"/>
          <w:lang w:val="en-US"/>
        </w:rPr>
        <w:t xml:space="preserve">, and methods of food </w:t>
      </w:r>
      <w:proofErr w:type="gramStart"/>
      <w:r w:rsidR="005A0BB0" w:rsidRPr="00B076CF">
        <w:rPr>
          <w:rFonts w:ascii="Book Antiqua" w:hAnsi="Book Antiqua" w:cs="Calibri"/>
          <w:lang w:val="en-US"/>
        </w:rPr>
        <w:t>challenge</w:t>
      </w:r>
      <w:r w:rsidR="005A0BB0" w:rsidRPr="00B076CF">
        <w:rPr>
          <w:rFonts w:ascii="Book Antiqua" w:hAnsi="Book Antiqua" w:cs="Calibri"/>
          <w:vertAlign w:val="superscript"/>
          <w:lang w:val="en-US"/>
        </w:rPr>
        <w:t>[</w:t>
      </w:r>
      <w:proofErr w:type="gramEnd"/>
      <w:r w:rsidR="00F47A90" w:rsidRPr="00B076CF">
        <w:rPr>
          <w:rFonts w:ascii="Book Antiqua" w:hAnsi="Book Antiqua" w:cs="Calibri"/>
          <w:vertAlign w:val="superscript"/>
          <w:lang w:val="en-US"/>
        </w:rPr>
        <w:t>17</w:t>
      </w:r>
      <w:r w:rsidR="00A32C65" w:rsidRPr="00B076CF">
        <w:rPr>
          <w:rFonts w:ascii="Book Antiqua" w:hAnsi="Book Antiqua" w:cs="Calibri"/>
          <w:vertAlign w:val="superscript"/>
          <w:lang w:val="en-US"/>
        </w:rPr>
        <w:t>4</w:t>
      </w:r>
      <w:r w:rsidR="005A0BB0" w:rsidRPr="00B076CF">
        <w:rPr>
          <w:rFonts w:ascii="Book Antiqua" w:hAnsi="Book Antiqua" w:cs="Calibri"/>
          <w:vertAlign w:val="superscript"/>
          <w:lang w:val="en-US"/>
        </w:rPr>
        <w:t>]</w:t>
      </w:r>
      <w:r w:rsidR="00F47A90" w:rsidRPr="00B076CF">
        <w:rPr>
          <w:rFonts w:ascii="Book Antiqua" w:hAnsi="Book Antiqua" w:cs="Calibri"/>
          <w:lang w:val="en-US"/>
        </w:rPr>
        <w:t>.</w:t>
      </w:r>
    </w:p>
    <w:p w14:paraId="49502C7E" w14:textId="1758EB6C" w:rsidR="00F47A90" w:rsidRPr="00B076CF" w:rsidRDefault="009B21E5" w:rsidP="003C008D">
      <w:pPr>
        <w:spacing w:line="360" w:lineRule="auto"/>
        <w:ind w:firstLineChars="100" w:firstLine="240"/>
        <w:jc w:val="both"/>
        <w:rPr>
          <w:rFonts w:ascii="Book Antiqua" w:hAnsi="Book Antiqua" w:cs="Calibri"/>
          <w:lang w:val="en-US"/>
        </w:rPr>
      </w:pPr>
      <w:r w:rsidRPr="00B076CF">
        <w:rPr>
          <w:rFonts w:ascii="Book Antiqua" w:hAnsi="Book Antiqua" w:cs="Calibri"/>
          <w:lang w:val="en-US"/>
        </w:rPr>
        <w:t>The uncertainty in</w:t>
      </w:r>
      <w:r w:rsidR="00F47A90" w:rsidRPr="00B076CF">
        <w:rPr>
          <w:rFonts w:ascii="Book Antiqua" w:hAnsi="Book Antiqua" w:cs="Calibri"/>
          <w:lang w:val="en-US"/>
        </w:rPr>
        <w:t xml:space="preserve"> the measurement of IgG and IgG4 to identify possible food allergy is further increased by the discrepancy in the studies by the authors above. For example, Zar </w:t>
      </w:r>
      <w:r w:rsidR="003E7466" w:rsidRPr="003E7466">
        <w:rPr>
          <w:rFonts w:ascii="Book Antiqua" w:hAnsi="Book Antiqua" w:cs="Calibri"/>
          <w:i/>
          <w:lang w:val="en-US"/>
        </w:rPr>
        <w:t>et al</w:t>
      </w:r>
      <w:r w:rsidR="003C008D" w:rsidRPr="00B076CF">
        <w:rPr>
          <w:rFonts w:ascii="Book Antiqua" w:hAnsi="Book Antiqua" w:cs="Calibri"/>
          <w:vertAlign w:val="superscript"/>
          <w:lang w:val="en-US"/>
        </w:rPr>
        <w:t>[179]</w:t>
      </w:r>
      <w:r w:rsidR="00F47A90" w:rsidRPr="00B076CF">
        <w:rPr>
          <w:rFonts w:ascii="Book Antiqua" w:hAnsi="Book Antiqua" w:cs="Calibri"/>
          <w:lang w:val="en-US"/>
        </w:rPr>
        <w:t xml:space="preserve"> examined 108 IBS patients (52 D-IBS, 32 C-IBS, and 24 M-IBS) and 43 controls, measur</w:t>
      </w:r>
      <w:r w:rsidR="00EF0185" w:rsidRPr="00B076CF">
        <w:rPr>
          <w:rFonts w:ascii="Book Antiqua" w:hAnsi="Book Antiqua" w:cs="Calibri"/>
          <w:lang w:val="en-US"/>
        </w:rPr>
        <w:t>ing IgG4 and IgE titers and SPT</w:t>
      </w:r>
      <w:r w:rsidR="00F47A90" w:rsidRPr="00B076CF">
        <w:rPr>
          <w:rFonts w:ascii="Book Antiqua" w:hAnsi="Book Antiqua" w:cs="Calibri"/>
          <w:lang w:val="en-US"/>
        </w:rPr>
        <w:t xml:space="preserve"> to 16 common foods including milk, eggs, cheese, wheat, rice, potatoes, chicken, beef, pork, lamb, fish, shrimps, soya bean, yeast, tomatoes, and peanuts. IgG4 titers to wheat, beef, pork, and lamb were significantly higher in IBS patients than controls, whereas the antibody titers to potatoes, rice, fish, chi</w:t>
      </w:r>
      <w:r w:rsidRPr="00B076CF">
        <w:rPr>
          <w:rFonts w:ascii="Book Antiqua" w:hAnsi="Book Antiqua" w:cs="Calibri"/>
          <w:lang w:val="en-US"/>
        </w:rPr>
        <w:t>cken, yeast, tomato, and shrimp</w:t>
      </w:r>
      <w:r w:rsidR="00F47A90" w:rsidRPr="00B076CF">
        <w:rPr>
          <w:rFonts w:ascii="Book Antiqua" w:hAnsi="Book Antiqua" w:cs="Calibri"/>
          <w:lang w:val="en-US"/>
        </w:rPr>
        <w:t xml:space="preserve"> were not significantly different. In addition, IgE titers </w:t>
      </w:r>
      <w:r w:rsidRPr="00B076CF">
        <w:rPr>
          <w:rFonts w:ascii="Book Antiqua" w:hAnsi="Book Antiqua" w:cs="Calibri"/>
          <w:lang w:val="en-US"/>
        </w:rPr>
        <w:t>showed no significant difference</w:t>
      </w:r>
      <w:r w:rsidR="00F47A90" w:rsidRPr="00B076CF">
        <w:rPr>
          <w:rFonts w:ascii="Book Antiqua" w:hAnsi="Book Antiqua" w:cs="Calibri"/>
          <w:lang w:val="en-US"/>
        </w:rPr>
        <w:t xml:space="preserve"> between the groups. SPT was positive for only a single antigen in 5 of 56 patients tested with the same panel of foods. Nevertheless</w:t>
      </w:r>
      <w:r w:rsidR="00EF0185" w:rsidRPr="00B076CF">
        <w:rPr>
          <w:rFonts w:ascii="Book Antiqua" w:hAnsi="Book Antiqua" w:cs="Calibri"/>
          <w:lang w:val="en-US"/>
        </w:rPr>
        <w:t>, no correlation could be foun</w:t>
      </w:r>
      <w:r w:rsidR="00F47A90" w:rsidRPr="00B076CF">
        <w:rPr>
          <w:rFonts w:ascii="Book Antiqua" w:hAnsi="Book Antiqua" w:cs="Calibri"/>
          <w:lang w:val="en-US"/>
        </w:rPr>
        <w:t>d between the IgG4 antibody</w:t>
      </w:r>
      <w:r w:rsidRPr="00B076CF">
        <w:rPr>
          <w:rFonts w:ascii="Book Antiqua" w:hAnsi="Book Antiqua" w:cs="Calibri"/>
          <w:lang w:val="en-US"/>
        </w:rPr>
        <w:t xml:space="preserve"> elevation pattern and patient</w:t>
      </w:r>
      <w:r w:rsidR="005A0BB0" w:rsidRPr="00B076CF">
        <w:rPr>
          <w:rFonts w:ascii="Book Antiqua" w:hAnsi="Book Antiqua" w:cs="Calibri"/>
          <w:lang w:val="en-US"/>
        </w:rPr>
        <w:t xml:space="preserve"> </w:t>
      </w:r>
      <w:proofErr w:type="gramStart"/>
      <w:r w:rsidR="005A0BB0" w:rsidRPr="00B076CF">
        <w:rPr>
          <w:rFonts w:ascii="Book Antiqua" w:hAnsi="Book Antiqua" w:cs="Calibri"/>
          <w:lang w:val="en-US"/>
        </w:rPr>
        <w:t>symptoms</w:t>
      </w:r>
      <w:r w:rsidR="005A0BB0" w:rsidRPr="00B076CF">
        <w:rPr>
          <w:rFonts w:ascii="Book Antiqua" w:hAnsi="Book Antiqua" w:cs="Calibri"/>
          <w:vertAlign w:val="superscript"/>
          <w:lang w:val="en-US"/>
        </w:rPr>
        <w:t>[</w:t>
      </w:r>
      <w:proofErr w:type="gramEnd"/>
      <w:r w:rsidR="00F47A90" w:rsidRPr="00B076CF">
        <w:rPr>
          <w:rFonts w:ascii="Book Antiqua" w:hAnsi="Book Antiqua" w:cs="Calibri"/>
          <w:vertAlign w:val="superscript"/>
          <w:lang w:val="en-US"/>
        </w:rPr>
        <w:t>1</w:t>
      </w:r>
      <w:r w:rsidR="00A32C65" w:rsidRPr="00B076CF">
        <w:rPr>
          <w:rFonts w:ascii="Book Antiqua" w:hAnsi="Book Antiqua" w:cs="Calibri"/>
          <w:vertAlign w:val="superscript"/>
          <w:lang w:val="en-US"/>
        </w:rPr>
        <w:t>79</w:t>
      </w:r>
      <w:r w:rsidR="005A0BB0" w:rsidRPr="00B076CF">
        <w:rPr>
          <w:rFonts w:ascii="Book Antiqua" w:hAnsi="Book Antiqua" w:cs="Calibri"/>
          <w:vertAlign w:val="superscript"/>
          <w:lang w:val="en-US"/>
        </w:rPr>
        <w:t>]</w:t>
      </w:r>
      <w:r w:rsidR="00F47A90" w:rsidRPr="00B076CF">
        <w:rPr>
          <w:rFonts w:ascii="Book Antiqua" w:hAnsi="Book Antiqua" w:cs="Calibri"/>
          <w:lang w:val="en-US"/>
        </w:rPr>
        <w:t xml:space="preserve">. Similarly, Zuo </w:t>
      </w:r>
      <w:r w:rsidR="003E7466" w:rsidRPr="003E7466">
        <w:rPr>
          <w:rFonts w:ascii="Book Antiqua" w:hAnsi="Book Antiqua" w:cs="Calibri"/>
          <w:i/>
          <w:lang w:val="en-US"/>
        </w:rPr>
        <w:t xml:space="preserve">et </w:t>
      </w:r>
      <w:proofErr w:type="gramStart"/>
      <w:r w:rsidR="003E7466" w:rsidRPr="003E7466">
        <w:rPr>
          <w:rFonts w:ascii="Book Antiqua" w:hAnsi="Book Antiqua" w:cs="Calibri"/>
          <w:i/>
          <w:lang w:val="en-US"/>
        </w:rPr>
        <w:t>al</w:t>
      </w:r>
      <w:r w:rsidR="00282E04" w:rsidRPr="00B076CF">
        <w:rPr>
          <w:rFonts w:ascii="Book Antiqua" w:hAnsi="Book Antiqua" w:cs="Calibri"/>
          <w:vertAlign w:val="superscript"/>
          <w:lang w:val="en-US"/>
        </w:rPr>
        <w:t>[</w:t>
      </w:r>
      <w:proofErr w:type="gramEnd"/>
      <w:r w:rsidR="00282E04" w:rsidRPr="00B076CF">
        <w:rPr>
          <w:rFonts w:ascii="Book Antiqua" w:hAnsi="Book Antiqua" w:cs="Calibri"/>
          <w:vertAlign w:val="superscript"/>
          <w:lang w:val="en-US"/>
        </w:rPr>
        <w:t>180]</w:t>
      </w:r>
      <w:r w:rsidR="00F47A90" w:rsidRPr="00B076CF">
        <w:rPr>
          <w:rFonts w:ascii="Book Antiqua" w:hAnsi="Book Antiqua" w:cs="Calibri"/>
          <w:lang w:val="en-US"/>
        </w:rPr>
        <w:t xml:space="preserve"> found higher titers for some food-specific IgG antibodies (crab, egg, shrimp, soybean, and wheat), in 37 Chinese subjects with IBS compared to 20 controls, and no significant correlation between symptom severity and IgG antibody titers. As in </w:t>
      </w:r>
      <w:r w:rsidRPr="00B076CF">
        <w:rPr>
          <w:rFonts w:ascii="Book Antiqua" w:hAnsi="Book Antiqua" w:cs="Calibri"/>
          <w:lang w:val="en-US"/>
        </w:rPr>
        <w:t xml:space="preserve">the </w:t>
      </w:r>
      <w:r w:rsidR="00F47A90" w:rsidRPr="00B076CF">
        <w:rPr>
          <w:rFonts w:ascii="Book Antiqua" w:hAnsi="Book Antiqua" w:cs="Calibri"/>
          <w:lang w:val="en-US"/>
        </w:rPr>
        <w:t xml:space="preserve">Zar </w:t>
      </w:r>
      <w:r w:rsidR="003E7466" w:rsidRPr="003E7466">
        <w:rPr>
          <w:rFonts w:ascii="Book Antiqua" w:hAnsi="Book Antiqua" w:cs="Calibri"/>
          <w:i/>
          <w:lang w:val="en-US"/>
        </w:rPr>
        <w:t xml:space="preserve">et </w:t>
      </w:r>
      <w:proofErr w:type="gramStart"/>
      <w:r w:rsidR="003E7466" w:rsidRPr="003E7466">
        <w:rPr>
          <w:rFonts w:ascii="Book Antiqua" w:hAnsi="Book Antiqua" w:cs="Calibri"/>
          <w:i/>
          <w:lang w:val="en-US"/>
        </w:rPr>
        <w:t>al</w:t>
      </w:r>
      <w:r w:rsidR="006160D4" w:rsidRPr="00B076CF">
        <w:rPr>
          <w:rFonts w:ascii="Book Antiqua" w:hAnsi="Book Antiqua" w:cs="Calibri"/>
          <w:vertAlign w:val="superscript"/>
          <w:lang w:val="en-US"/>
        </w:rPr>
        <w:t>[</w:t>
      </w:r>
      <w:proofErr w:type="gramEnd"/>
      <w:r w:rsidR="006160D4" w:rsidRPr="00B076CF">
        <w:rPr>
          <w:rFonts w:ascii="Book Antiqua" w:hAnsi="Book Antiqua" w:cs="Calibri"/>
          <w:vertAlign w:val="superscript"/>
          <w:lang w:val="en-US"/>
        </w:rPr>
        <w:t>180]</w:t>
      </w:r>
      <w:r w:rsidR="00F47A90" w:rsidRPr="00B076CF">
        <w:rPr>
          <w:rFonts w:ascii="Book Antiqua" w:hAnsi="Book Antiqua" w:cs="Calibri"/>
          <w:lang w:val="en-US"/>
        </w:rPr>
        <w:t xml:space="preserve"> study the positivity of food allergen-specific IgE antibodies of the two groups did not </w:t>
      </w:r>
      <w:r w:rsidR="005A0BB0" w:rsidRPr="00B076CF">
        <w:rPr>
          <w:rFonts w:ascii="Book Antiqua" w:hAnsi="Book Antiqua" w:cs="Calibri"/>
          <w:lang w:val="en-US"/>
        </w:rPr>
        <w:t>show any significant difference</w:t>
      </w:r>
      <w:r w:rsidR="005A0BB0" w:rsidRPr="00B076CF">
        <w:rPr>
          <w:rFonts w:ascii="Book Antiqua" w:hAnsi="Book Antiqua" w:cs="Calibri"/>
          <w:vertAlign w:val="superscript"/>
          <w:lang w:val="en-US"/>
        </w:rPr>
        <w:t>[</w:t>
      </w:r>
      <w:r w:rsidR="00F47A90" w:rsidRPr="00B076CF">
        <w:rPr>
          <w:rFonts w:ascii="Book Antiqua" w:hAnsi="Book Antiqua" w:cs="Calibri"/>
          <w:vertAlign w:val="superscript"/>
          <w:lang w:val="en-US"/>
        </w:rPr>
        <w:t>18</w:t>
      </w:r>
      <w:r w:rsidR="00A32C65" w:rsidRPr="00B076CF">
        <w:rPr>
          <w:rFonts w:ascii="Book Antiqua" w:hAnsi="Book Antiqua" w:cs="Calibri"/>
          <w:vertAlign w:val="superscript"/>
          <w:lang w:val="en-US"/>
        </w:rPr>
        <w:t>0</w:t>
      </w:r>
      <w:r w:rsidR="005A0BB0" w:rsidRPr="00B076CF">
        <w:rPr>
          <w:rFonts w:ascii="Book Antiqua" w:hAnsi="Book Antiqua" w:cs="Calibri"/>
          <w:vertAlign w:val="superscript"/>
          <w:lang w:val="en-US"/>
        </w:rPr>
        <w:t>]</w:t>
      </w:r>
      <w:r w:rsidR="00F47A90" w:rsidRPr="00B076CF">
        <w:rPr>
          <w:rFonts w:ascii="Book Antiqua" w:hAnsi="Book Antiqua" w:cs="Calibri"/>
          <w:lang w:val="en-US"/>
        </w:rPr>
        <w:t xml:space="preserve">. </w:t>
      </w:r>
      <w:r w:rsidRPr="00B076CF">
        <w:rPr>
          <w:rFonts w:ascii="Book Antiqua" w:hAnsi="Book Antiqua" w:cs="Calibri"/>
          <w:lang w:val="en-US"/>
        </w:rPr>
        <w:t xml:space="preserve">Ligaarden </w:t>
      </w:r>
      <w:r w:rsidR="003E7466" w:rsidRPr="003E7466">
        <w:rPr>
          <w:rFonts w:ascii="Book Antiqua" w:hAnsi="Book Antiqua" w:cs="Calibri"/>
          <w:i/>
          <w:lang w:val="en-US"/>
        </w:rPr>
        <w:t xml:space="preserve">et </w:t>
      </w:r>
      <w:proofErr w:type="gramStart"/>
      <w:r w:rsidR="003E7466" w:rsidRPr="003E7466">
        <w:rPr>
          <w:rFonts w:ascii="Book Antiqua" w:hAnsi="Book Antiqua" w:cs="Calibri"/>
          <w:i/>
          <w:lang w:val="en-US"/>
        </w:rPr>
        <w:t>al</w:t>
      </w:r>
      <w:r w:rsidR="00F11BA5" w:rsidRPr="00B076CF">
        <w:rPr>
          <w:rFonts w:ascii="Book Antiqua" w:hAnsi="Book Antiqua" w:cs="Calibri"/>
          <w:vertAlign w:val="superscript"/>
          <w:lang w:val="en-US"/>
        </w:rPr>
        <w:t>[</w:t>
      </w:r>
      <w:proofErr w:type="gramEnd"/>
      <w:r w:rsidR="00F11BA5" w:rsidRPr="00B076CF">
        <w:rPr>
          <w:rFonts w:ascii="Book Antiqua" w:hAnsi="Book Antiqua" w:cs="Calibri"/>
          <w:vertAlign w:val="superscript"/>
          <w:lang w:val="en-US"/>
        </w:rPr>
        <w:t>181]</w:t>
      </w:r>
      <w:r w:rsidRPr="00B076CF">
        <w:rPr>
          <w:rFonts w:ascii="Book Antiqua" w:hAnsi="Book Antiqua" w:cs="Calibri"/>
          <w:lang w:val="en-US"/>
        </w:rPr>
        <w:t xml:space="preserve"> designed</w:t>
      </w:r>
      <w:r w:rsidR="00F47A90" w:rsidRPr="00B076CF">
        <w:rPr>
          <w:rFonts w:ascii="Book Antiqua" w:hAnsi="Book Antiqua" w:cs="Calibri"/>
          <w:lang w:val="en-US"/>
        </w:rPr>
        <w:t xml:space="preserve"> a case control study, including 269 subjects with IBS and 277 control subjects, which, after correction for subject characteristics and diet, demonstrated no signifi</w:t>
      </w:r>
      <w:r w:rsidRPr="00B076CF">
        <w:rPr>
          <w:rFonts w:ascii="Book Antiqua" w:hAnsi="Book Antiqua" w:cs="Calibri"/>
          <w:lang w:val="en-US"/>
        </w:rPr>
        <w:t>cant differences in</w:t>
      </w:r>
      <w:r w:rsidR="00F47A90" w:rsidRPr="00B076CF">
        <w:rPr>
          <w:rFonts w:ascii="Book Antiqua" w:hAnsi="Book Antiqua" w:cs="Calibri"/>
          <w:lang w:val="en-US"/>
        </w:rPr>
        <w:t xml:space="preserve"> food-</w:t>
      </w:r>
      <w:r w:rsidR="00EF0185" w:rsidRPr="00B076CF">
        <w:rPr>
          <w:rFonts w:ascii="Book Antiqua" w:hAnsi="Book Antiqua" w:cs="Calibri"/>
          <w:lang w:val="en-US"/>
        </w:rPr>
        <w:t>specific IgG and IgG4 antibody</w:t>
      </w:r>
      <w:r w:rsidR="00F47A90" w:rsidRPr="00B076CF">
        <w:rPr>
          <w:rFonts w:ascii="Book Antiqua" w:hAnsi="Book Antiqua" w:cs="Calibri"/>
          <w:lang w:val="en-US"/>
        </w:rPr>
        <w:t xml:space="preserve"> lev</w:t>
      </w:r>
      <w:r w:rsidRPr="00B076CF">
        <w:rPr>
          <w:rFonts w:ascii="Book Antiqua" w:hAnsi="Book Antiqua" w:cs="Calibri"/>
          <w:lang w:val="en-US"/>
        </w:rPr>
        <w:t>els between groups. Of some</w:t>
      </w:r>
      <w:r w:rsidR="00F47A90" w:rsidRPr="00B076CF">
        <w:rPr>
          <w:rFonts w:ascii="Book Antiqua" w:hAnsi="Book Antiqua" w:cs="Calibri"/>
          <w:lang w:val="en-US"/>
        </w:rPr>
        <w:t xml:space="preserve"> interest was the evidence of lower IgG values against egg and beef, and higher </w:t>
      </w:r>
      <w:r w:rsidRPr="00B076CF">
        <w:rPr>
          <w:rFonts w:ascii="Book Antiqua" w:hAnsi="Book Antiqua" w:cs="Calibri"/>
          <w:lang w:val="en-US"/>
        </w:rPr>
        <w:t xml:space="preserve">values </w:t>
      </w:r>
      <w:r w:rsidR="00F47A90" w:rsidRPr="00B076CF">
        <w:rPr>
          <w:rFonts w:ascii="Book Antiqua" w:hAnsi="Book Antiqua" w:cs="Calibri"/>
          <w:lang w:val="en-US"/>
        </w:rPr>
        <w:t xml:space="preserve">against chicken were associated with more severe symptoms. The authors suggested that subjects with severe IBS symptoms may </w:t>
      </w:r>
      <w:r w:rsidR="00F47A90" w:rsidRPr="00B076CF">
        <w:rPr>
          <w:rFonts w:ascii="Book Antiqua" w:hAnsi="Book Antiqua" w:cs="Calibri"/>
          <w:lang w:val="en-US"/>
        </w:rPr>
        <w:lastRenderedPageBreak/>
        <w:t>consume lower quantities of egg and beef (often reported as offending food items) and higher quantities of chicken (that seems to be better tolerated) when symptoms are sev</w:t>
      </w:r>
      <w:r w:rsidR="00EF0185" w:rsidRPr="00B076CF">
        <w:rPr>
          <w:rFonts w:ascii="Book Antiqua" w:hAnsi="Book Antiqua" w:cs="Calibri"/>
          <w:lang w:val="en-US"/>
        </w:rPr>
        <w:t>ere and may subsequently have</w:t>
      </w:r>
      <w:r w:rsidR="00F47A90" w:rsidRPr="00B076CF">
        <w:rPr>
          <w:rFonts w:ascii="Book Antiqua" w:hAnsi="Book Antiqua" w:cs="Calibri"/>
          <w:lang w:val="en-US"/>
        </w:rPr>
        <w:t xml:space="preserve"> lower levels of IgG against egg and beef and higher levels of IgG antibodies against chicken</w:t>
      </w:r>
      <w:r w:rsidR="005A0BB0" w:rsidRPr="00B076CF">
        <w:rPr>
          <w:rFonts w:ascii="Book Antiqua" w:hAnsi="Book Antiqua" w:cs="Calibri"/>
          <w:vertAlign w:val="superscript"/>
          <w:lang w:val="en-US"/>
        </w:rPr>
        <w:t>[</w:t>
      </w:r>
      <w:r w:rsidR="00F47A90" w:rsidRPr="00B076CF">
        <w:rPr>
          <w:rFonts w:ascii="Book Antiqua" w:hAnsi="Book Antiqua" w:cs="Calibri"/>
          <w:vertAlign w:val="superscript"/>
          <w:lang w:val="en-US"/>
        </w:rPr>
        <w:t>18</w:t>
      </w:r>
      <w:r w:rsidR="00A32C65" w:rsidRPr="00B076CF">
        <w:rPr>
          <w:rFonts w:ascii="Book Antiqua" w:hAnsi="Book Antiqua" w:cs="Calibri"/>
          <w:vertAlign w:val="superscript"/>
          <w:lang w:val="en-US"/>
        </w:rPr>
        <w:t>1</w:t>
      </w:r>
      <w:r w:rsidR="005A0BB0" w:rsidRPr="00B076CF">
        <w:rPr>
          <w:rFonts w:ascii="Book Antiqua" w:hAnsi="Book Antiqua" w:cs="Calibri"/>
          <w:vertAlign w:val="superscript"/>
          <w:lang w:val="en-US"/>
        </w:rPr>
        <w:t>]</w:t>
      </w:r>
      <w:r w:rsidR="00F47A90" w:rsidRPr="00B076CF">
        <w:rPr>
          <w:rFonts w:ascii="Book Antiqua" w:hAnsi="Book Antiqua" w:cs="Calibri"/>
          <w:lang w:val="en-US"/>
        </w:rPr>
        <w:t>.</w:t>
      </w:r>
    </w:p>
    <w:p w14:paraId="23C7AD0D" w14:textId="77777777" w:rsidR="00F47A90" w:rsidRPr="00B076CF" w:rsidRDefault="00F47A90" w:rsidP="006E1E8E">
      <w:pPr>
        <w:spacing w:line="360" w:lineRule="auto"/>
        <w:jc w:val="both"/>
        <w:rPr>
          <w:rFonts w:ascii="Book Antiqua" w:hAnsi="Book Antiqua" w:cs="Calibri"/>
          <w:lang w:val="en-US"/>
        </w:rPr>
      </w:pPr>
    </w:p>
    <w:p w14:paraId="3E4685F1" w14:textId="77777777" w:rsidR="00F47A90" w:rsidRPr="00F11BA5" w:rsidRDefault="00F47A90" w:rsidP="006E1E8E">
      <w:pPr>
        <w:spacing w:line="360" w:lineRule="auto"/>
        <w:jc w:val="both"/>
        <w:rPr>
          <w:rFonts w:ascii="Book Antiqua" w:hAnsi="Book Antiqua" w:cs="Calibri"/>
          <w:b/>
          <w:lang w:val="en-US"/>
        </w:rPr>
      </w:pPr>
      <w:r w:rsidRPr="00F11BA5">
        <w:rPr>
          <w:rFonts w:ascii="Book Antiqua" w:hAnsi="Book Antiqua" w:cs="Calibri Bold"/>
          <w:b/>
          <w:lang w:val="en-US"/>
        </w:rPr>
        <w:t>OVERALL CONSIDERATIONS ABOUT FOOD ALLERGY AND IBS STUDIES</w:t>
      </w:r>
    </w:p>
    <w:p w14:paraId="328D4D90" w14:textId="1ACE3E4D" w:rsidR="00F47A90" w:rsidRPr="00B076CF" w:rsidRDefault="00F47A90" w:rsidP="006E1E8E">
      <w:pPr>
        <w:spacing w:line="360" w:lineRule="auto"/>
        <w:jc w:val="both"/>
        <w:rPr>
          <w:rFonts w:ascii="Book Antiqua" w:hAnsi="Book Antiqua" w:cs="Calibri"/>
          <w:lang w:val="en-US"/>
        </w:rPr>
      </w:pPr>
      <w:r w:rsidRPr="00B076CF">
        <w:rPr>
          <w:rFonts w:ascii="Book Antiqua" w:hAnsi="Book Antiqua" w:cs="Calibri"/>
          <w:lang w:val="en-US"/>
        </w:rPr>
        <w:t>Summarizing, several studies demonstrated a variable response rate</w:t>
      </w:r>
      <w:r w:rsidR="009B21E5" w:rsidRPr="00B076CF">
        <w:rPr>
          <w:rFonts w:ascii="Book Antiqua" w:hAnsi="Book Antiqua" w:cs="Calibri"/>
          <w:lang w:val="en-US"/>
        </w:rPr>
        <w:t xml:space="preserve"> to exclusion diets in I</w:t>
      </w:r>
      <w:r w:rsidR="00667CAD" w:rsidRPr="00B076CF">
        <w:rPr>
          <w:rFonts w:ascii="Book Antiqua" w:hAnsi="Book Antiqua" w:cs="Calibri"/>
          <w:lang w:val="en-US"/>
        </w:rPr>
        <w:t>BS patients, ranging from 15</w:t>
      </w:r>
      <w:r w:rsidR="00F11BA5">
        <w:rPr>
          <w:rFonts w:ascii="Book Antiqua" w:eastAsia="宋体" w:hAnsi="Book Antiqua" w:cs="Calibri" w:hint="eastAsia"/>
          <w:lang w:val="en-US" w:eastAsia="zh-CN"/>
        </w:rPr>
        <w:t>%</w:t>
      </w:r>
      <w:r w:rsidR="00667CAD" w:rsidRPr="00B076CF">
        <w:rPr>
          <w:rFonts w:ascii="Book Antiqua" w:hAnsi="Book Antiqua" w:cs="Calibri"/>
          <w:lang w:val="en-US"/>
        </w:rPr>
        <w:t>-</w:t>
      </w:r>
      <w:r w:rsidR="009B21E5" w:rsidRPr="00B076CF">
        <w:rPr>
          <w:rFonts w:ascii="Book Antiqua" w:hAnsi="Book Antiqua" w:cs="Calibri"/>
          <w:lang w:val="en-US"/>
        </w:rPr>
        <w:t>71%;</w:t>
      </w:r>
      <w:r w:rsidRPr="00B076CF">
        <w:rPr>
          <w:rFonts w:ascii="Book Antiqua" w:hAnsi="Book Antiqua" w:cs="Calibri"/>
          <w:lang w:val="en-US"/>
        </w:rPr>
        <w:t xml:space="preserve"> the lack of standardized protocols, which may influence validity of studies, might explain this wide range of response rate. Eliminat</w:t>
      </w:r>
      <w:r w:rsidR="009B21E5" w:rsidRPr="00B076CF">
        <w:rPr>
          <w:rFonts w:ascii="Book Antiqua" w:hAnsi="Book Antiqua" w:cs="Calibri"/>
          <w:lang w:val="en-US"/>
        </w:rPr>
        <w:t>ion diets and subsequent DBPCFC</w:t>
      </w:r>
      <w:r w:rsidRPr="00B076CF">
        <w:rPr>
          <w:rFonts w:ascii="Book Antiqua" w:hAnsi="Book Antiqua" w:cs="Calibri"/>
          <w:lang w:val="en-US"/>
        </w:rPr>
        <w:t xml:space="preserve"> identified problematic foods in 6</w:t>
      </w:r>
      <w:r w:rsidR="002860BA">
        <w:rPr>
          <w:rFonts w:ascii="Book Antiqua" w:eastAsia="宋体" w:hAnsi="Book Antiqua" w:cs="Calibri" w:hint="eastAsia"/>
          <w:lang w:val="en-US" w:eastAsia="zh-CN"/>
        </w:rPr>
        <w:t>%</w:t>
      </w:r>
      <w:r w:rsidRPr="00B076CF">
        <w:rPr>
          <w:rFonts w:ascii="Book Antiqua" w:hAnsi="Book Antiqua" w:cs="Calibri"/>
          <w:lang w:val="en-US"/>
        </w:rPr>
        <w:t>-58% of cases, with wheat, milk, and eggs being the most commonly implicated fo</w:t>
      </w:r>
      <w:r w:rsidR="009B21E5" w:rsidRPr="00B076CF">
        <w:rPr>
          <w:rFonts w:ascii="Book Antiqua" w:hAnsi="Book Antiqua" w:cs="Calibri"/>
          <w:lang w:val="en-US"/>
        </w:rPr>
        <w:t>ods. Noteworthy:</w:t>
      </w:r>
      <w:r w:rsidRPr="00B076CF">
        <w:rPr>
          <w:rFonts w:ascii="Book Antiqua" w:hAnsi="Book Antiqua" w:cs="Calibri"/>
          <w:lang w:val="en-US"/>
        </w:rPr>
        <w:t xml:space="preserve"> lactose or</w:t>
      </w:r>
      <w:r w:rsidR="009B21E5" w:rsidRPr="00B076CF">
        <w:rPr>
          <w:rFonts w:ascii="Book Antiqua" w:hAnsi="Book Antiqua" w:cs="Calibri"/>
          <w:lang w:val="en-US"/>
        </w:rPr>
        <w:t xml:space="preserve"> other carbohydrate intolerance</w:t>
      </w:r>
      <w:r w:rsidRPr="00B076CF">
        <w:rPr>
          <w:rFonts w:ascii="Book Antiqua" w:hAnsi="Book Antiqua" w:cs="Calibri"/>
          <w:lang w:val="en-US"/>
        </w:rPr>
        <w:t xml:space="preserve"> and celiac disease were not always excluded in these studies, so they potentially could be the cause of symptoms. Diarrhea-predominant IBS patients had a higher symptomatic response rate compared to other subgroups, with response to diet persisting even at 1-year follow-up. However, inadequate patient selection, poor compliance, appropriateness and duration of exclusion </w:t>
      </w:r>
      <w:proofErr w:type="gramStart"/>
      <w:r w:rsidRPr="00B076CF">
        <w:rPr>
          <w:rFonts w:ascii="Book Antiqua" w:hAnsi="Book Antiqua" w:cs="Calibri"/>
          <w:lang w:val="en-US"/>
        </w:rPr>
        <w:t>diets,</w:t>
      </w:r>
      <w:proofErr w:type="gramEnd"/>
      <w:r w:rsidRPr="00B076CF">
        <w:rPr>
          <w:rFonts w:ascii="Book Antiqua" w:hAnsi="Book Antiqua" w:cs="Calibri"/>
          <w:lang w:val="en-US"/>
        </w:rPr>
        <w:t xml:space="preserve"> and methods of food challenge were major limitations </w:t>
      </w:r>
      <w:r w:rsidR="009B21E5" w:rsidRPr="00B076CF">
        <w:rPr>
          <w:rFonts w:ascii="Book Antiqua" w:hAnsi="Book Antiqua" w:cs="Calibri"/>
          <w:lang w:val="en-US"/>
        </w:rPr>
        <w:t xml:space="preserve">common </w:t>
      </w:r>
      <w:r w:rsidRPr="00B076CF">
        <w:rPr>
          <w:rFonts w:ascii="Book Antiqua" w:hAnsi="Book Antiqua" w:cs="Calibri"/>
          <w:lang w:val="en-US"/>
        </w:rPr>
        <w:t>in almost all trial design</w:t>
      </w:r>
      <w:r w:rsidR="009B21E5" w:rsidRPr="00B076CF">
        <w:rPr>
          <w:rFonts w:ascii="Book Antiqua" w:hAnsi="Book Antiqua" w:cs="Calibri"/>
          <w:lang w:val="en-US"/>
        </w:rPr>
        <w:t>s</w:t>
      </w:r>
      <w:r w:rsidRPr="00B076CF">
        <w:rPr>
          <w:rFonts w:ascii="Book Antiqua" w:hAnsi="Book Antiqua" w:cs="Calibri"/>
          <w:lang w:val="en-US"/>
        </w:rPr>
        <w:t>. The potential for macro- and micronutrient deficiencies resulting from elimination diets, may also limit t</w:t>
      </w:r>
      <w:r w:rsidR="005A0BB0" w:rsidRPr="00B076CF">
        <w:rPr>
          <w:rFonts w:ascii="Book Antiqua" w:hAnsi="Book Antiqua" w:cs="Calibri"/>
          <w:lang w:val="en-US"/>
        </w:rPr>
        <w:t xml:space="preserve">heir usefulness in IBS </w:t>
      </w:r>
      <w:proofErr w:type="gramStart"/>
      <w:r w:rsidR="005A0BB0" w:rsidRPr="00B076CF">
        <w:rPr>
          <w:rFonts w:ascii="Book Antiqua" w:hAnsi="Book Antiqua" w:cs="Calibri"/>
          <w:lang w:val="en-US"/>
        </w:rPr>
        <w:t>patients</w:t>
      </w:r>
      <w:r w:rsidR="005A0BB0" w:rsidRPr="00B076CF">
        <w:rPr>
          <w:rFonts w:ascii="Book Antiqua" w:hAnsi="Book Antiqua" w:cs="Calibri"/>
          <w:vertAlign w:val="superscript"/>
          <w:lang w:val="en-US"/>
        </w:rPr>
        <w:t>[</w:t>
      </w:r>
      <w:proofErr w:type="gramEnd"/>
      <w:r w:rsidRPr="00B076CF">
        <w:rPr>
          <w:rFonts w:ascii="Book Antiqua" w:hAnsi="Book Antiqua" w:cs="Calibri"/>
          <w:vertAlign w:val="superscript"/>
          <w:lang w:val="en-US"/>
        </w:rPr>
        <w:t>23,13</w:t>
      </w:r>
      <w:r w:rsidR="00A32C65" w:rsidRPr="00B076CF">
        <w:rPr>
          <w:rFonts w:ascii="Book Antiqua" w:hAnsi="Book Antiqua" w:cs="Calibri"/>
          <w:vertAlign w:val="superscript"/>
          <w:lang w:val="en-US"/>
        </w:rPr>
        <w:t>6</w:t>
      </w:r>
      <w:r w:rsidRPr="00B076CF">
        <w:rPr>
          <w:rFonts w:ascii="Book Antiqua" w:hAnsi="Book Antiqua" w:cs="Calibri"/>
          <w:vertAlign w:val="superscript"/>
          <w:lang w:val="en-US"/>
        </w:rPr>
        <w:t>,18</w:t>
      </w:r>
      <w:r w:rsidR="00A32C65" w:rsidRPr="00B076CF">
        <w:rPr>
          <w:rFonts w:ascii="Book Antiqua" w:hAnsi="Book Antiqua" w:cs="Calibri"/>
          <w:vertAlign w:val="superscript"/>
          <w:lang w:val="en-US"/>
        </w:rPr>
        <w:t>3</w:t>
      </w:r>
      <w:r w:rsidRPr="00B076CF">
        <w:rPr>
          <w:rFonts w:ascii="Book Antiqua" w:hAnsi="Book Antiqua" w:cs="Calibri"/>
          <w:vertAlign w:val="superscript"/>
          <w:lang w:val="en-US"/>
        </w:rPr>
        <w:t>,18</w:t>
      </w:r>
      <w:r w:rsidR="00A32C65" w:rsidRPr="00B076CF">
        <w:rPr>
          <w:rFonts w:ascii="Book Antiqua" w:hAnsi="Book Antiqua" w:cs="Calibri"/>
          <w:vertAlign w:val="superscript"/>
          <w:lang w:val="en-US"/>
        </w:rPr>
        <w:t>4</w:t>
      </w:r>
      <w:r w:rsidR="005A0BB0" w:rsidRPr="00B076CF">
        <w:rPr>
          <w:rFonts w:ascii="Book Antiqua" w:hAnsi="Book Antiqua" w:cs="Calibri"/>
          <w:vertAlign w:val="superscript"/>
          <w:lang w:val="en-US"/>
        </w:rPr>
        <w:t>]</w:t>
      </w:r>
      <w:r w:rsidRPr="00B076CF">
        <w:rPr>
          <w:rFonts w:ascii="Book Antiqua" w:hAnsi="Book Antiqua" w:cs="Calibri"/>
          <w:lang w:val="en-US"/>
        </w:rPr>
        <w:t>.</w:t>
      </w:r>
    </w:p>
    <w:p w14:paraId="71E54D13" w14:textId="77777777" w:rsidR="00F47A90" w:rsidRPr="00B076CF" w:rsidRDefault="00F47A90" w:rsidP="006E1E8E">
      <w:pPr>
        <w:spacing w:line="360" w:lineRule="auto"/>
        <w:jc w:val="both"/>
        <w:rPr>
          <w:rFonts w:ascii="Book Antiqua" w:hAnsi="Book Antiqua" w:cs="Calibri"/>
          <w:lang w:val="en-US"/>
        </w:rPr>
      </w:pPr>
    </w:p>
    <w:p w14:paraId="04CAC1D9" w14:textId="77777777" w:rsidR="00F47A90" w:rsidRPr="00B076CF" w:rsidRDefault="00F47A90" w:rsidP="006E1E8E">
      <w:pPr>
        <w:spacing w:line="360" w:lineRule="auto"/>
        <w:jc w:val="both"/>
        <w:rPr>
          <w:rFonts w:ascii="Book Antiqua" w:hAnsi="Book Antiqua" w:cs="Calibri"/>
          <w:lang w:val="en-US"/>
        </w:rPr>
      </w:pPr>
      <w:r w:rsidRPr="00B076CF">
        <w:rPr>
          <w:rFonts w:ascii="Book Antiqua" w:hAnsi="Book Antiqua" w:cs="Calibri Bold"/>
          <w:lang w:val="en-US"/>
        </w:rPr>
        <w:t>NON-CELIAC WHEAT SENSITIVITY AND IBS</w:t>
      </w:r>
    </w:p>
    <w:p w14:paraId="717B63B1" w14:textId="0F000398" w:rsidR="00F47A90" w:rsidRPr="00B076CF" w:rsidRDefault="00F47A90" w:rsidP="006E1E8E">
      <w:pPr>
        <w:spacing w:line="360" w:lineRule="auto"/>
        <w:jc w:val="both"/>
        <w:rPr>
          <w:rFonts w:ascii="Book Antiqua" w:hAnsi="Book Antiqua" w:cs="Calibri"/>
          <w:lang w:val="en-US"/>
        </w:rPr>
      </w:pPr>
      <w:r w:rsidRPr="00B076CF">
        <w:rPr>
          <w:rFonts w:ascii="Book Antiqua" w:hAnsi="Book Antiqua" w:cs="Calibri"/>
          <w:lang w:val="en-US"/>
        </w:rPr>
        <w:t>The importance of food components as possible triggers of IBS has been p</w:t>
      </w:r>
      <w:r w:rsidR="005A0BB0" w:rsidRPr="00B076CF">
        <w:rPr>
          <w:rFonts w:ascii="Book Antiqua" w:hAnsi="Book Antiqua" w:cs="Calibri"/>
          <w:lang w:val="en-US"/>
        </w:rPr>
        <w:t xml:space="preserve">articularly stressed for </w:t>
      </w:r>
      <w:proofErr w:type="gramStart"/>
      <w:r w:rsidR="005A0BB0" w:rsidRPr="00B076CF">
        <w:rPr>
          <w:rFonts w:ascii="Book Antiqua" w:hAnsi="Book Antiqua" w:cs="Calibri"/>
          <w:lang w:val="en-US"/>
        </w:rPr>
        <w:t>wheat</w:t>
      </w:r>
      <w:r w:rsidR="005A0BB0" w:rsidRPr="00B076CF">
        <w:rPr>
          <w:rFonts w:ascii="Book Antiqua" w:hAnsi="Book Antiqua" w:cs="Calibri"/>
          <w:vertAlign w:val="superscript"/>
          <w:lang w:val="en-US"/>
        </w:rPr>
        <w:t>[</w:t>
      </w:r>
      <w:proofErr w:type="gramEnd"/>
      <w:r w:rsidRPr="00B076CF">
        <w:rPr>
          <w:rFonts w:ascii="Book Antiqua" w:hAnsi="Book Antiqua" w:cs="Calibri"/>
          <w:vertAlign w:val="superscript"/>
          <w:lang w:val="en-US"/>
        </w:rPr>
        <w:t>18</w:t>
      </w:r>
      <w:r w:rsidR="00A32C65" w:rsidRPr="00B076CF">
        <w:rPr>
          <w:rFonts w:ascii="Book Antiqua" w:hAnsi="Book Antiqua" w:cs="Calibri"/>
          <w:vertAlign w:val="superscript"/>
          <w:lang w:val="en-US"/>
        </w:rPr>
        <w:t>5</w:t>
      </w:r>
      <w:r w:rsidRPr="00B076CF">
        <w:rPr>
          <w:rFonts w:ascii="Book Antiqua" w:hAnsi="Book Antiqua" w:cs="Calibri"/>
          <w:vertAlign w:val="superscript"/>
          <w:lang w:val="en-US"/>
        </w:rPr>
        <w:t>-18</w:t>
      </w:r>
      <w:r w:rsidR="00A32C65" w:rsidRPr="00B076CF">
        <w:rPr>
          <w:rFonts w:ascii="Book Antiqua" w:hAnsi="Book Antiqua" w:cs="Calibri"/>
          <w:vertAlign w:val="superscript"/>
          <w:lang w:val="en-US"/>
        </w:rPr>
        <w:t>8</w:t>
      </w:r>
      <w:r w:rsidR="005A0BB0" w:rsidRPr="00B076CF">
        <w:rPr>
          <w:rFonts w:ascii="Book Antiqua" w:hAnsi="Book Antiqua" w:cs="Calibri"/>
          <w:vertAlign w:val="superscript"/>
          <w:lang w:val="en-US"/>
        </w:rPr>
        <w:t>]</w:t>
      </w:r>
      <w:r w:rsidRPr="00B076CF">
        <w:rPr>
          <w:rFonts w:ascii="Book Antiqua" w:hAnsi="Book Antiqua" w:cs="Calibri"/>
          <w:lang w:val="en-US"/>
        </w:rPr>
        <w:t xml:space="preserve">. Mullin </w:t>
      </w:r>
      <w:r w:rsidR="003E7466" w:rsidRPr="003E7466">
        <w:rPr>
          <w:rFonts w:ascii="Book Antiqua" w:hAnsi="Book Antiqua" w:cs="Calibri"/>
          <w:i/>
          <w:lang w:val="en-US"/>
        </w:rPr>
        <w:t xml:space="preserve">et </w:t>
      </w:r>
      <w:proofErr w:type="gramStart"/>
      <w:r w:rsidR="003E7466" w:rsidRPr="003E7466">
        <w:rPr>
          <w:rFonts w:ascii="Book Antiqua" w:hAnsi="Book Antiqua" w:cs="Calibri"/>
          <w:i/>
          <w:lang w:val="en-US"/>
        </w:rPr>
        <w:t>al</w:t>
      </w:r>
      <w:r w:rsidR="00CD57B5" w:rsidRPr="00B076CF">
        <w:rPr>
          <w:rFonts w:ascii="Book Antiqua" w:hAnsi="Book Antiqua" w:cs="Calibri"/>
          <w:vertAlign w:val="superscript"/>
          <w:lang w:val="en-US"/>
        </w:rPr>
        <w:t>[</w:t>
      </w:r>
      <w:proofErr w:type="gramEnd"/>
      <w:r w:rsidR="00CD57B5" w:rsidRPr="00B076CF">
        <w:rPr>
          <w:rFonts w:ascii="Book Antiqua" w:hAnsi="Book Antiqua" w:cs="Calibri"/>
          <w:vertAlign w:val="superscript"/>
          <w:lang w:val="en-US"/>
        </w:rPr>
        <w:t>189]</w:t>
      </w:r>
      <w:r w:rsidRPr="00B076CF">
        <w:rPr>
          <w:rFonts w:ascii="Book Antiqua" w:hAnsi="Book Antiqua" w:cs="Calibri"/>
          <w:lang w:val="en-US"/>
        </w:rPr>
        <w:t xml:space="preserve"> recently review</w:t>
      </w:r>
      <w:r w:rsidR="009B21E5" w:rsidRPr="00B076CF">
        <w:rPr>
          <w:rFonts w:ascii="Book Antiqua" w:hAnsi="Book Antiqua" w:cs="Calibri"/>
          <w:lang w:val="en-US"/>
        </w:rPr>
        <w:t>ed</w:t>
      </w:r>
      <w:r w:rsidRPr="00B076CF">
        <w:rPr>
          <w:rFonts w:ascii="Book Antiqua" w:hAnsi="Book Antiqua" w:cs="Calibri"/>
          <w:lang w:val="en-US"/>
        </w:rPr>
        <w:t xml:space="preserve"> the dietary manag</w:t>
      </w:r>
      <w:r w:rsidR="009B21E5" w:rsidRPr="00B076CF">
        <w:rPr>
          <w:rFonts w:ascii="Book Antiqua" w:hAnsi="Book Antiqua" w:cs="Calibri"/>
          <w:lang w:val="en-US"/>
        </w:rPr>
        <w:t xml:space="preserve">ement of IBS patients, pointing </w:t>
      </w:r>
      <w:r w:rsidRPr="00B076CF">
        <w:rPr>
          <w:rFonts w:ascii="Book Antiqua" w:hAnsi="Book Antiqua" w:cs="Calibri"/>
          <w:lang w:val="en-US"/>
        </w:rPr>
        <w:t>ou</w:t>
      </w:r>
      <w:r w:rsidR="009B21E5" w:rsidRPr="00B076CF">
        <w:rPr>
          <w:rFonts w:ascii="Book Antiqua" w:hAnsi="Book Antiqua" w:cs="Calibri"/>
          <w:lang w:val="en-US"/>
        </w:rPr>
        <w:t>t how wheat may act as symptom</w:t>
      </w:r>
      <w:r w:rsidRPr="00B076CF">
        <w:rPr>
          <w:rFonts w:ascii="Book Antiqua" w:hAnsi="Book Antiqua" w:cs="Calibri"/>
          <w:lang w:val="en-US"/>
        </w:rPr>
        <w:t xml:space="preserve"> inducer for several</w:t>
      </w:r>
      <w:r w:rsidR="00100819" w:rsidRPr="00B076CF">
        <w:rPr>
          <w:rFonts w:ascii="Book Antiqua" w:hAnsi="Book Antiqua" w:cs="Calibri"/>
          <w:lang w:val="en-US"/>
        </w:rPr>
        <w:t xml:space="preserve"> reasons: high fructans content and </w:t>
      </w:r>
      <w:r w:rsidRPr="00B076CF">
        <w:rPr>
          <w:rFonts w:ascii="Book Antiqua" w:hAnsi="Book Antiqua" w:cs="Calibri"/>
          <w:lang w:val="en-US"/>
        </w:rPr>
        <w:t>other member</w:t>
      </w:r>
      <w:r w:rsidR="00100819" w:rsidRPr="00B076CF">
        <w:rPr>
          <w:rFonts w:ascii="Book Antiqua" w:hAnsi="Book Antiqua" w:cs="Calibri"/>
          <w:lang w:val="en-US"/>
        </w:rPr>
        <w:t>s</w:t>
      </w:r>
      <w:r w:rsidRPr="00B076CF">
        <w:rPr>
          <w:rFonts w:ascii="Book Antiqua" w:hAnsi="Book Antiqua" w:cs="Calibri"/>
          <w:lang w:val="en-US"/>
        </w:rPr>
        <w:t xml:space="preserve"> of the fami</w:t>
      </w:r>
      <w:r w:rsidR="009B21E5" w:rsidRPr="00B076CF">
        <w:rPr>
          <w:rFonts w:ascii="Book Antiqua" w:hAnsi="Book Antiqua" w:cs="Calibri"/>
          <w:lang w:val="en-US"/>
        </w:rPr>
        <w:t xml:space="preserve">ly of highly </w:t>
      </w:r>
      <w:r w:rsidR="00100819" w:rsidRPr="00B076CF">
        <w:rPr>
          <w:rFonts w:ascii="Book Antiqua" w:hAnsi="Book Antiqua" w:cs="Calibri"/>
          <w:lang w:val="en-US"/>
        </w:rPr>
        <w:t>fermentable FODMAP</w:t>
      </w:r>
      <w:r w:rsidRPr="00B076CF">
        <w:rPr>
          <w:rFonts w:ascii="Book Antiqua" w:hAnsi="Book Antiqua" w:cs="Calibri"/>
          <w:lang w:val="en-US"/>
        </w:rPr>
        <w:t>; autoimmune (</w:t>
      </w:r>
      <w:r w:rsidR="007E2B02" w:rsidRPr="007E2B02">
        <w:rPr>
          <w:rFonts w:ascii="Book Antiqua" w:hAnsi="Book Antiqua" w:cs="Calibri"/>
          <w:i/>
          <w:lang w:val="en-US"/>
        </w:rPr>
        <w:t>e.g.,</w:t>
      </w:r>
      <w:r w:rsidRPr="00B076CF">
        <w:rPr>
          <w:rFonts w:ascii="Book Antiqua" w:hAnsi="Book Antiqua" w:cs="Calibri"/>
          <w:lang w:val="en-US"/>
        </w:rPr>
        <w:t xml:space="preserve"> celiac) disorder trigger; high IgE and non IgE-mediated allergenicity (among the top 8 food allergens). </w:t>
      </w:r>
    </w:p>
    <w:p w14:paraId="25AC708B" w14:textId="518247A9" w:rsidR="00F47A90" w:rsidRPr="00B076CF" w:rsidRDefault="00100819" w:rsidP="00CD57B5">
      <w:pPr>
        <w:spacing w:line="360" w:lineRule="auto"/>
        <w:ind w:firstLineChars="100" w:firstLine="240"/>
        <w:jc w:val="both"/>
        <w:rPr>
          <w:rFonts w:ascii="Book Antiqua" w:hAnsi="Book Antiqua" w:cs="Calibri"/>
          <w:lang w:val="en-US"/>
        </w:rPr>
      </w:pPr>
      <w:r w:rsidRPr="00B076CF">
        <w:rPr>
          <w:rFonts w:ascii="Book Antiqua" w:hAnsi="Book Antiqua" w:cs="Calibri"/>
          <w:lang w:val="en-US"/>
        </w:rPr>
        <w:t>In this context, gaining</w:t>
      </w:r>
      <w:r w:rsidR="00F47A90" w:rsidRPr="00B076CF">
        <w:rPr>
          <w:rFonts w:ascii="Book Antiqua" w:hAnsi="Book Antiqua" w:cs="Calibri"/>
          <w:lang w:val="en-US"/>
        </w:rPr>
        <w:t xml:space="preserve"> more attention day by day, is the new nosological entity known as “non-ce</w:t>
      </w:r>
      <w:r w:rsidR="005A0BB0" w:rsidRPr="00B076CF">
        <w:rPr>
          <w:rFonts w:ascii="Book Antiqua" w:hAnsi="Book Antiqua" w:cs="Calibri"/>
          <w:lang w:val="en-US"/>
        </w:rPr>
        <w:t>liac gluten sensitivity” (NCGS</w:t>
      </w:r>
      <w:proofErr w:type="gramStart"/>
      <w:r w:rsidR="005A0BB0" w:rsidRPr="00B076CF">
        <w:rPr>
          <w:rFonts w:ascii="Book Antiqua" w:hAnsi="Book Antiqua" w:cs="Calibri"/>
          <w:lang w:val="en-US"/>
        </w:rPr>
        <w:t>)</w:t>
      </w:r>
      <w:r w:rsidR="005A0BB0" w:rsidRPr="00B076CF">
        <w:rPr>
          <w:rFonts w:ascii="Book Antiqua" w:hAnsi="Book Antiqua" w:cs="Calibri"/>
          <w:vertAlign w:val="superscript"/>
          <w:lang w:val="en-US"/>
        </w:rPr>
        <w:t>[</w:t>
      </w:r>
      <w:proofErr w:type="gramEnd"/>
      <w:r w:rsidR="00F47A90" w:rsidRPr="00B076CF">
        <w:rPr>
          <w:rFonts w:ascii="Book Antiqua" w:hAnsi="Book Antiqua" w:cs="Calibri"/>
          <w:vertAlign w:val="superscript"/>
          <w:lang w:val="en-US"/>
        </w:rPr>
        <w:t>19</w:t>
      </w:r>
      <w:r w:rsidR="00A32C65" w:rsidRPr="00B076CF">
        <w:rPr>
          <w:rFonts w:ascii="Book Antiqua" w:hAnsi="Book Antiqua" w:cs="Calibri"/>
          <w:vertAlign w:val="superscript"/>
          <w:lang w:val="en-US"/>
        </w:rPr>
        <w:t>0</w:t>
      </w:r>
      <w:r w:rsidR="005A0BB0" w:rsidRPr="00B076CF">
        <w:rPr>
          <w:rFonts w:ascii="Book Antiqua" w:hAnsi="Book Antiqua" w:cs="Calibri"/>
          <w:vertAlign w:val="superscript"/>
          <w:lang w:val="en-US"/>
        </w:rPr>
        <w:t>]</w:t>
      </w:r>
      <w:r w:rsidR="00F47A90" w:rsidRPr="00B076CF">
        <w:rPr>
          <w:rFonts w:ascii="Book Antiqua" w:hAnsi="Book Antiqua" w:cs="Calibri"/>
          <w:lang w:val="en-US"/>
        </w:rPr>
        <w:t xml:space="preserve">. </w:t>
      </w:r>
      <w:r w:rsidR="009B21E5" w:rsidRPr="00B076CF">
        <w:rPr>
          <w:rFonts w:ascii="Book Antiqua" w:hAnsi="Book Antiqua" w:cs="Calibri"/>
          <w:lang w:val="en-US"/>
        </w:rPr>
        <w:t>NCGS patients usually present</w:t>
      </w:r>
      <w:r w:rsidR="00F47A90" w:rsidRPr="00B076CF">
        <w:rPr>
          <w:rFonts w:ascii="Book Antiqua" w:hAnsi="Book Antiqua" w:cs="Calibri"/>
          <w:lang w:val="en-US"/>
        </w:rPr>
        <w:t xml:space="preserve"> with IBS-like symptoms, often associated with extra-intestinal manifestations, which disappear on a gluten-free diet. However, to date there is no consensus about which c</w:t>
      </w:r>
      <w:r w:rsidR="009B21E5" w:rsidRPr="00B076CF">
        <w:rPr>
          <w:rFonts w:ascii="Book Antiqua" w:hAnsi="Book Antiqua" w:cs="Calibri"/>
          <w:lang w:val="en-US"/>
        </w:rPr>
        <w:t xml:space="preserve">omponents of wheat might be </w:t>
      </w:r>
      <w:r w:rsidR="00F47A90" w:rsidRPr="00B076CF">
        <w:rPr>
          <w:rFonts w:ascii="Book Antiqua" w:hAnsi="Book Antiqua" w:cs="Calibri"/>
          <w:lang w:val="en-US"/>
        </w:rPr>
        <w:t xml:space="preserve">responsible, and because there is no definite proof that gluten is really the culprit, </w:t>
      </w:r>
      <w:r w:rsidR="00F47A90" w:rsidRPr="00B076CF">
        <w:rPr>
          <w:rFonts w:ascii="Book Antiqua" w:hAnsi="Book Antiqua" w:cs="Calibri"/>
          <w:lang w:val="en-US"/>
        </w:rPr>
        <w:lastRenderedPageBreak/>
        <w:t>we</w:t>
      </w:r>
      <w:r w:rsidRPr="00B076CF">
        <w:rPr>
          <w:rFonts w:ascii="Book Antiqua" w:hAnsi="Book Antiqua" w:cs="Calibri"/>
          <w:lang w:val="en-US"/>
        </w:rPr>
        <w:t xml:space="preserve"> have</w:t>
      </w:r>
      <w:r w:rsidR="00F47A90" w:rsidRPr="00B076CF">
        <w:rPr>
          <w:rFonts w:ascii="Book Antiqua" w:hAnsi="Book Antiqua" w:cs="Calibri"/>
          <w:lang w:val="en-US"/>
        </w:rPr>
        <w:t xml:space="preserve"> suggested the term “non-celia</w:t>
      </w:r>
      <w:r w:rsidR="005A0BB0" w:rsidRPr="00B076CF">
        <w:rPr>
          <w:rFonts w:ascii="Book Antiqua" w:hAnsi="Book Antiqua" w:cs="Calibri"/>
          <w:lang w:val="en-US"/>
        </w:rPr>
        <w:t>c wheat sensitivity” (NCWS)</w:t>
      </w:r>
      <w:r w:rsidR="005A0BB0" w:rsidRPr="00B076CF">
        <w:rPr>
          <w:rFonts w:ascii="Book Antiqua" w:hAnsi="Book Antiqua" w:cs="Calibri"/>
          <w:vertAlign w:val="superscript"/>
          <w:lang w:val="en-US"/>
        </w:rPr>
        <w:t>[</w:t>
      </w:r>
      <w:r w:rsidR="00A32C65" w:rsidRPr="00B076CF">
        <w:rPr>
          <w:rFonts w:ascii="Book Antiqua" w:hAnsi="Book Antiqua" w:cs="Calibri"/>
          <w:vertAlign w:val="superscript"/>
          <w:lang w:val="en-US"/>
        </w:rPr>
        <w:t>191</w:t>
      </w:r>
      <w:r w:rsidR="005A0BB0" w:rsidRPr="00B076CF">
        <w:rPr>
          <w:rFonts w:ascii="Book Antiqua" w:hAnsi="Book Antiqua" w:cs="Calibri"/>
          <w:vertAlign w:val="superscript"/>
          <w:lang w:val="en-US"/>
        </w:rPr>
        <w:t>]</w:t>
      </w:r>
      <w:r w:rsidR="00F47A90" w:rsidRPr="00B076CF">
        <w:rPr>
          <w:rFonts w:ascii="Book Antiqua" w:hAnsi="Book Antiqua" w:cs="Calibri"/>
          <w:lang w:val="en-US"/>
        </w:rPr>
        <w:t xml:space="preserve">. NCWS represents an extremely widespread problem, whose prevalence ranges </w:t>
      </w:r>
      <w:proofErr w:type="gramStart"/>
      <w:r w:rsidR="00F47A90" w:rsidRPr="00B076CF">
        <w:rPr>
          <w:rFonts w:ascii="Book Antiqua" w:hAnsi="Book Antiqua" w:cs="Calibri"/>
          <w:lang w:val="en-US"/>
        </w:rPr>
        <w:t>betwe</w:t>
      </w:r>
      <w:r w:rsidR="009B21E5" w:rsidRPr="00B076CF">
        <w:rPr>
          <w:rFonts w:ascii="Book Antiqua" w:hAnsi="Book Antiqua" w:cs="Calibri"/>
          <w:lang w:val="en-US"/>
        </w:rPr>
        <w:t>en 0.55</w:t>
      </w:r>
      <w:r w:rsidR="000C77F2">
        <w:rPr>
          <w:rFonts w:ascii="Book Antiqua" w:eastAsia="宋体" w:hAnsi="Book Antiqua" w:cs="Calibri" w:hint="eastAsia"/>
          <w:lang w:val="en-US" w:eastAsia="zh-CN"/>
        </w:rPr>
        <w:t>%</w:t>
      </w:r>
      <w:r w:rsidR="009B21E5" w:rsidRPr="00B076CF">
        <w:rPr>
          <w:rFonts w:ascii="Book Antiqua" w:hAnsi="Book Antiqua" w:cs="Calibri"/>
          <w:lang w:val="en-US"/>
        </w:rPr>
        <w:t xml:space="preserve"> to 6% of the general </w:t>
      </w:r>
      <w:r w:rsidR="00CD57B5">
        <w:rPr>
          <w:rFonts w:ascii="Book Antiqua" w:eastAsia="宋体" w:hAnsi="Book Antiqua" w:cs="Calibri" w:hint="eastAsia"/>
          <w:lang w:val="en-US" w:eastAsia="zh-CN"/>
        </w:rPr>
        <w:t>United States</w:t>
      </w:r>
      <w:r w:rsidR="00F47A90" w:rsidRPr="00B076CF">
        <w:rPr>
          <w:rFonts w:ascii="Book Antiqua" w:hAnsi="Book Antiqua" w:cs="Calibri"/>
          <w:lang w:val="en-US"/>
        </w:rPr>
        <w:t xml:space="preserve"> population</w:t>
      </w:r>
      <w:proofErr w:type="gramEnd"/>
      <w:r w:rsidR="00F47A90" w:rsidRPr="00B076CF">
        <w:rPr>
          <w:rFonts w:ascii="Book Antiqua" w:hAnsi="Book Antiqua" w:cs="Calibri"/>
          <w:lang w:val="en-US"/>
        </w:rPr>
        <w:t>. Currently NCWS is mainly defined by “negative” criteria: physicians consider the diag</w:t>
      </w:r>
      <w:r w:rsidR="009B21E5" w:rsidRPr="00B076CF">
        <w:rPr>
          <w:rFonts w:ascii="Book Antiqua" w:hAnsi="Book Antiqua" w:cs="Calibri"/>
          <w:lang w:val="en-US"/>
        </w:rPr>
        <w:t xml:space="preserve">nosis in all cases that lack </w:t>
      </w:r>
      <w:r w:rsidR="00F47A90" w:rsidRPr="00B076CF">
        <w:rPr>
          <w:rFonts w:ascii="Book Antiqua" w:hAnsi="Book Antiqua" w:cs="Calibri"/>
          <w:lang w:val="en-US"/>
        </w:rPr>
        <w:t>the key CD criteria (presence of anti-ti</w:t>
      </w:r>
      <w:r w:rsidR="009B21E5" w:rsidRPr="00B076CF">
        <w:rPr>
          <w:rFonts w:ascii="Book Antiqua" w:hAnsi="Book Antiqua" w:cs="Calibri"/>
          <w:lang w:val="en-US"/>
        </w:rPr>
        <w:t>ssue transglutaminase (anti-tTG)</w:t>
      </w:r>
      <w:r w:rsidR="00F47A90" w:rsidRPr="00B076CF">
        <w:rPr>
          <w:rFonts w:ascii="Book Antiqua" w:hAnsi="Book Antiqua" w:cs="Calibri"/>
          <w:lang w:val="en-US"/>
        </w:rPr>
        <w:t xml:space="preserve"> antibodies, and endoscopic or histologically signif</w:t>
      </w:r>
      <w:r w:rsidR="009B21E5" w:rsidRPr="00B076CF">
        <w:rPr>
          <w:rFonts w:ascii="Book Antiqua" w:hAnsi="Book Antiqua" w:cs="Calibri"/>
          <w:lang w:val="en-US"/>
        </w:rPr>
        <w:t xml:space="preserve">icant enteropathy, </w:t>
      </w:r>
      <w:r w:rsidR="008A08A3" w:rsidRPr="008A08A3">
        <w:rPr>
          <w:rFonts w:ascii="Book Antiqua" w:hAnsi="Book Antiqua" w:cs="Calibri"/>
          <w:i/>
          <w:lang w:val="en-US"/>
        </w:rPr>
        <w:t>i.e.,</w:t>
      </w:r>
      <w:r w:rsidR="009B21E5" w:rsidRPr="00B076CF">
        <w:rPr>
          <w:rFonts w:ascii="Book Antiqua" w:hAnsi="Book Antiqua" w:cs="Calibri"/>
          <w:lang w:val="en-US"/>
        </w:rPr>
        <w:t xml:space="preserve"> Marsh 3</w:t>
      </w:r>
      <w:r w:rsidR="00F47A90" w:rsidRPr="00B076CF">
        <w:rPr>
          <w:rFonts w:ascii="Book Antiqua" w:hAnsi="Book Antiqua" w:cs="Calibri"/>
          <w:lang w:val="en-US"/>
        </w:rPr>
        <w:t xml:space="preserve">, do not satisfy the criteria for IgE-mediated wheat allergy, but respond to wheat elimination diet (implemented in a blinded fashion to avoid a possible </w:t>
      </w:r>
      <w:r w:rsidR="00F47A90" w:rsidRPr="00B076CF">
        <w:rPr>
          <w:rFonts w:ascii="Book Antiqua" w:hAnsi="Book Antiqua" w:cs="Calibri Italic"/>
          <w:lang w:val="en-US"/>
        </w:rPr>
        <w:t>placebo</w:t>
      </w:r>
      <w:r w:rsidR="00F47A90" w:rsidRPr="00B076CF">
        <w:rPr>
          <w:rFonts w:ascii="Book Antiqua" w:hAnsi="Book Antiqua" w:cs="Calibri"/>
          <w:lang w:val="en-US"/>
        </w:rPr>
        <w:t>/</w:t>
      </w:r>
      <w:r w:rsidR="00F47A90" w:rsidRPr="00B076CF">
        <w:rPr>
          <w:rFonts w:ascii="Book Antiqua" w:hAnsi="Book Antiqua" w:cs="Calibri Italic"/>
          <w:lang w:val="en-US"/>
        </w:rPr>
        <w:t>nocebo</w:t>
      </w:r>
      <w:r w:rsidR="00F47A90" w:rsidRPr="00B076CF">
        <w:rPr>
          <w:rFonts w:ascii="Book Antiqua" w:hAnsi="Book Antiqua" w:cs="Calibri"/>
          <w:lang w:val="en-US"/>
        </w:rPr>
        <w:t xml:space="preserve"> effect</w:t>
      </w:r>
      <w:proofErr w:type="gramStart"/>
      <w:r w:rsidR="00F47A90" w:rsidRPr="00B076CF">
        <w:rPr>
          <w:rFonts w:ascii="Book Antiqua" w:hAnsi="Book Antiqua" w:cs="Calibri"/>
          <w:lang w:val="en-US"/>
        </w:rPr>
        <w:t>)</w:t>
      </w:r>
      <w:r w:rsidR="005A0BB0" w:rsidRPr="00B076CF">
        <w:rPr>
          <w:rFonts w:ascii="Book Antiqua" w:hAnsi="Book Antiqua" w:cs="Calibri"/>
          <w:vertAlign w:val="superscript"/>
          <w:lang w:val="en-US"/>
        </w:rPr>
        <w:t>[</w:t>
      </w:r>
      <w:proofErr w:type="gramEnd"/>
      <w:r w:rsidR="00F47A90" w:rsidRPr="00B076CF">
        <w:rPr>
          <w:rFonts w:ascii="Book Antiqua" w:hAnsi="Book Antiqua" w:cs="Calibri"/>
          <w:vertAlign w:val="superscript"/>
          <w:lang w:val="en-US"/>
        </w:rPr>
        <w:t>19</w:t>
      </w:r>
      <w:r w:rsidR="00A32C65" w:rsidRPr="00B076CF">
        <w:rPr>
          <w:rFonts w:ascii="Book Antiqua" w:hAnsi="Book Antiqua" w:cs="Calibri"/>
          <w:vertAlign w:val="superscript"/>
          <w:lang w:val="en-US"/>
        </w:rPr>
        <w:t>0</w:t>
      </w:r>
      <w:r w:rsidR="00F47A90" w:rsidRPr="00B076CF">
        <w:rPr>
          <w:rFonts w:ascii="Book Antiqua" w:hAnsi="Book Antiqua" w:cs="Calibri"/>
          <w:vertAlign w:val="superscript"/>
          <w:lang w:val="en-US"/>
        </w:rPr>
        <w:t>,19</w:t>
      </w:r>
      <w:r w:rsidR="00A32C65" w:rsidRPr="00B076CF">
        <w:rPr>
          <w:rFonts w:ascii="Book Antiqua" w:hAnsi="Book Antiqua" w:cs="Calibri"/>
          <w:vertAlign w:val="superscript"/>
          <w:lang w:val="en-US"/>
        </w:rPr>
        <w:t>2</w:t>
      </w:r>
      <w:r w:rsidR="00F47A90" w:rsidRPr="00B076CF">
        <w:rPr>
          <w:rFonts w:ascii="Book Antiqua" w:hAnsi="Book Antiqua" w:cs="Calibri"/>
          <w:vertAlign w:val="superscript"/>
          <w:lang w:val="en-US"/>
        </w:rPr>
        <w:t>-19</w:t>
      </w:r>
      <w:r w:rsidR="00A32C65" w:rsidRPr="00B076CF">
        <w:rPr>
          <w:rFonts w:ascii="Book Antiqua" w:hAnsi="Book Antiqua" w:cs="Calibri"/>
          <w:vertAlign w:val="superscript"/>
          <w:lang w:val="en-US"/>
        </w:rPr>
        <w:t>8</w:t>
      </w:r>
      <w:r w:rsidR="005A0BB0" w:rsidRPr="00B076CF">
        <w:rPr>
          <w:rFonts w:ascii="Book Antiqua" w:hAnsi="Book Antiqua" w:cs="Calibri"/>
          <w:vertAlign w:val="superscript"/>
          <w:lang w:val="en-US"/>
        </w:rPr>
        <w:t>]</w:t>
      </w:r>
      <w:r w:rsidR="00F47A90" w:rsidRPr="00B076CF">
        <w:rPr>
          <w:rFonts w:ascii="Book Antiqua" w:hAnsi="Book Antiqua" w:cs="Calibri"/>
          <w:lang w:val="en-US"/>
        </w:rPr>
        <w:t xml:space="preserve">. Its onset is reported in </w:t>
      </w:r>
      <w:r w:rsidR="00DA41AB" w:rsidRPr="00B076CF">
        <w:rPr>
          <w:rFonts w:ascii="Book Antiqua" w:hAnsi="Book Antiqua" w:cs="Calibri"/>
          <w:lang w:val="en-US"/>
        </w:rPr>
        <w:t xml:space="preserve">the third-fourth decades of </w:t>
      </w:r>
      <w:r w:rsidR="00F47A90" w:rsidRPr="00B076CF">
        <w:rPr>
          <w:rFonts w:ascii="Book Antiqua" w:hAnsi="Book Antiqua" w:cs="Calibri"/>
          <w:lang w:val="en-US"/>
        </w:rPr>
        <w:t>l</w:t>
      </w:r>
      <w:r w:rsidR="00DA41AB" w:rsidRPr="00B076CF">
        <w:rPr>
          <w:rFonts w:ascii="Book Antiqua" w:hAnsi="Book Antiqua" w:cs="Calibri"/>
          <w:lang w:val="en-US"/>
        </w:rPr>
        <w:t xml:space="preserve">ife and a </w:t>
      </w:r>
      <w:r w:rsidR="00F47A90" w:rsidRPr="00B076CF">
        <w:rPr>
          <w:rFonts w:ascii="Book Antiqua" w:hAnsi="Book Antiqua" w:cs="Calibri"/>
          <w:lang w:val="en-US"/>
        </w:rPr>
        <w:t xml:space="preserve">study </w:t>
      </w:r>
      <w:r w:rsidR="00DA41AB" w:rsidRPr="00B076CF">
        <w:rPr>
          <w:rFonts w:ascii="Book Antiqua" w:hAnsi="Book Antiqua" w:cs="Calibri"/>
          <w:lang w:val="en-US"/>
        </w:rPr>
        <w:t xml:space="preserve">by our </w:t>
      </w:r>
      <w:r w:rsidR="00F47A90" w:rsidRPr="00B076CF">
        <w:rPr>
          <w:rFonts w:ascii="Book Antiqua" w:hAnsi="Book Antiqua" w:cs="Calibri"/>
          <w:lang w:val="en-US"/>
        </w:rPr>
        <w:t>group, including the largest series of NCWS patients in the literature, s</w:t>
      </w:r>
      <w:r w:rsidR="005A0BB0" w:rsidRPr="00B076CF">
        <w:rPr>
          <w:rFonts w:ascii="Book Antiqua" w:hAnsi="Book Antiqua" w:cs="Calibri"/>
          <w:lang w:val="en-US"/>
        </w:rPr>
        <w:t>howed a median age of 28 years</w:t>
      </w:r>
      <w:r w:rsidR="005A0BB0" w:rsidRPr="00B076CF">
        <w:rPr>
          <w:rFonts w:ascii="Book Antiqua" w:hAnsi="Book Antiqua" w:cs="Calibri"/>
          <w:vertAlign w:val="superscript"/>
          <w:lang w:val="en-US"/>
        </w:rPr>
        <w:t>[</w:t>
      </w:r>
      <w:r w:rsidR="00F47A90" w:rsidRPr="00B076CF">
        <w:rPr>
          <w:rFonts w:ascii="Book Antiqua" w:hAnsi="Book Antiqua" w:cs="Calibri"/>
          <w:vertAlign w:val="superscript"/>
          <w:lang w:val="en-US"/>
        </w:rPr>
        <w:t>18</w:t>
      </w:r>
      <w:r w:rsidR="00A32C65" w:rsidRPr="00B076CF">
        <w:rPr>
          <w:rFonts w:ascii="Book Antiqua" w:hAnsi="Book Antiqua" w:cs="Calibri"/>
          <w:vertAlign w:val="superscript"/>
          <w:lang w:val="en-US"/>
        </w:rPr>
        <w:t>8</w:t>
      </w:r>
      <w:r w:rsidR="005A0BB0" w:rsidRPr="00B076CF">
        <w:rPr>
          <w:rFonts w:ascii="Book Antiqua" w:hAnsi="Book Antiqua" w:cs="Calibri"/>
          <w:vertAlign w:val="superscript"/>
          <w:lang w:val="en-US"/>
        </w:rPr>
        <w:t>]</w:t>
      </w:r>
      <w:r w:rsidR="00F47A90" w:rsidRPr="00B076CF">
        <w:rPr>
          <w:rFonts w:ascii="Book Antiqua" w:hAnsi="Book Antiqua" w:cs="Calibri"/>
          <w:lang w:val="en-US"/>
        </w:rPr>
        <w:t>, and a higher prevalence in females (male to female ratio ran</w:t>
      </w:r>
      <w:r w:rsidR="005A0BB0" w:rsidRPr="00B076CF">
        <w:rPr>
          <w:rFonts w:ascii="Book Antiqua" w:hAnsi="Book Antiqua" w:cs="Calibri"/>
          <w:lang w:val="en-US"/>
        </w:rPr>
        <w:t>ging between 1:2.5 and 1:4)</w:t>
      </w:r>
      <w:r w:rsidR="005A0BB0" w:rsidRPr="00B076CF">
        <w:rPr>
          <w:rFonts w:ascii="Book Antiqua" w:hAnsi="Book Antiqua" w:cs="Calibri"/>
          <w:vertAlign w:val="superscript"/>
          <w:lang w:val="en-US"/>
        </w:rPr>
        <w:t>[</w:t>
      </w:r>
      <w:r w:rsidR="00A32C65" w:rsidRPr="00B076CF">
        <w:rPr>
          <w:rFonts w:ascii="Book Antiqua" w:hAnsi="Book Antiqua" w:cs="Calibri"/>
          <w:vertAlign w:val="superscript"/>
          <w:lang w:val="en-US"/>
        </w:rPr>
        <w:t>188</w:t>
      </w:r>
      <w:r w:rsidR="00F47A90" w:rsidRPr="00B076CF">
        <w:rPr>
          <w:rFonts w:ascii="Book Antiqua" w:hAnsi="Book Antiqua" w:cs="Calibri"/>
          <w:vertAlign w:val="superscript"/>
          <w:lang w:val="en-US"/>
        </w:rPr>
        <w:t>,19</w:t>
      </w:r>
      <w:r w:rsidR="00A32C65" w:rsidRPr="00B076CF">
        <w:rPr>
          <w:rFonts w:ascii="Book Antiqua" w:hAnsi="Book Antiqua" w:cs="Calibri"/>
          <w:vertAlign w:val="superscript"/>
          <w:lang w:val="en-US"/>
        </w:rPr>
        <w:t>0</w:t>
      </w:r>
      <w:r w:rsidR="00F47A90" w:rsidRPr="00B076CF">
        <w:rPr>
          <w:rFonts w:ascii="Book Antiqua" w:hAnsi="Book Antiqua" w:cs="Calibri"/>
          <w:vertAlign w:val="superscript"/>
          <w:lang w:val="en-US"/>
        </w:rPr>
        <w:t>,19</w:t>
      </w:r>
      <w:r w:rsidR="00A32C65" w:rsidRPr="00B076CF">
        <w:rPr>
          <w:rFonts w:ascii="Book Antiqua" w:hAnsi="Book Antiqua" w:cs="Calibri"/>
          <w:vertAlign w:val="superscript"/>
          <w:lang w:val="en-US"/>
        </w:rPr>
        <w:t>3</w:t>
      </w:r>
      <w:r w:rsidR="00F47A90" w:rsidRPr="00B076CF">
        <w:rPr>
          <w:rFonts w:ascii="Book Antiqua" w:hAnsi="Book Antiqua" w:cs="Calibri"/>
          <w:vertAlign w:val="superscript"/>
          <w:lang w:val="en-US"/>
        </w:rPr>
        <w:t>,</w:t>
      </w:r>
      <w:r w:rsidR="00A32C65" w:rsidRPr="00B076CF">
        <w:rPr>
          <w:rFonts w:ascii="Book Antiqua" w:hAnsi="Book Antiqua" w:cs="Calibri"/>
          <w:vertAlign w:val="superscript"/>
          <w:lang w:val="en-US"/>
        </w:rPr>
        <w:t>199</w:t>
      </w:r>
      <w:r w:rsidR="005A0BB0" w:rsidRPr="00B076CF">
        <w:rPr>
          <w:rFonts w:ascii="Book Antiqua" w:hAnsi="Book Antiqua" w:cs="Calibri"/>
          <w:vertAlign w:val="superscript"/>
          <w:lang w:val="en-US"/>
        </w:rPr>
        <w:t>]</w:t>
      </w:r>
      <w:r w:rsidR="00F47A90" w:rsidRPr="00B076CF">
        <w:rPr>
          <w:rFonts w:ascii="Book Antiqua" w:hAnsi="Book Antiqua" w:cs="Calibri"/>
          <w:lang w:val="en-US"/>
        </w:rPr>
        <w:t>. Symptoms and signs that usually characterize NCWS occur soon after gluten ingestion, improving or disappearing (</w:t>
      </w:r>
      <w:r w:rsidR="00C57053" w:rsidRPr="00B076CF">
        <w:rPr>
          <w:rFonts w:ascii="Book Antiqua" w:hAnsi="Book Antiqua" w:cs="Calibri"/>
          <w:lang w:val="en-US"/>
        </w:rPr>
        <w:t>within hours or a few days) on</w:t>
      </w:r>
      <w:r w:rsidR="00F47A90" w:rsidRPr="00B076CF">
        <w:rPr>
          <w:rFonts w:ascii="Book Antiqua" w:hAnsi="Book Antiqua" w:cs="Calibri"/>
          <w:lang w:val="en-US"/>
        </w:rPr>
        <w:t xml:space="preserve"> gluten withdrawal and relapsing following its reintroduction. Clinical presentation is a combination of gastrointestinal disorders </w:t>
      </w:r>
      <w:r w:rsidR="00A32C65" w:rsidRPr="00B076CF">
        <w:rPr>
          <w:rFonts w:ascii="Book Antiqua" w:hAnsi="Book Antiqua" w:cs="Calibri"/>
          <w:lang w:val="en-US"/>
        </w:rPr>
        <w:t xml:space="preserve">and systemic </w:t>
      </w:r>
      <w:proofErr w:type="gramStart"/>
      <w:r w:rsidR="00A32C65" w:rsidRPr="00B076CF">
        <w:rPr>
          <w:rFonts w:ascii="Book Antiqua" w:hAnsi="Book Antiqua" w:cs="Calibri"/>
          <w:lang w:val="en-US"/>
        </w:rPr>
        <w:t>ma</w:t>
      </w:r>
      <w:r w:rsidR="005A0BB0" w:rsidRPr="00B076CF">
        <w:rPr>
          <w:rFonts w:ascii="Book Antiqua" w:hAnsi="Book Antiqua" w:cs="Calibri"/>
          <w:lang w:val="en-US"/>
        </w:rPr>
        <w:t>nifestations</w:t>
      </w:r>
      <w:r w:rsidR="005A0BB0" w:rsidRPr="00B076CF">
        <w:rPr>
          <w:rFonts w:ascii="Book Antiqua" w:hAnsi="Book Antiqua" w:cs="Calibri"/>
          <w:vertAlign w:val="superscript"/>
          <w:lang w:val="en-US"/>
        </w:rPr>
        <w:t>[</w:t>
      </w:r>
      <w:proofErr w:type="gramEnd"/>
      <w:r w:rsidR="00A32C65" w:rsidRPr="00B076CF">
        <w:rPr>
          <w:rFonts w:ascii="Book Antiqua" w:hAnsi="Book Antiqua" w:cs="Calibri"/>
          <w:vertAlign w:val="superscript"/>
          <w:lang w:val="en-US"/>
        </w:rPr>
        <w:t>186</w:t>
      </w:r>
      <w:r w:rsidR="00F47A90" w:rsidRPr="00B076CF">
        <w:rPr>
          <w:rFonts w:ascii="Book Antiqua" w:hAnsi="Book Antiqua" w:cs="Calibri"/>
          <w:vertAlign w:val="superscript"/>
          <w:lang w:val="en-US"/>
        </w:rPr>
        <w:t>,18</w:t>
      </w:r>
      <w:r w:rsidR="00A32C65" w:rsidRPr="00B076CF">
        <w:rPr>
          <w:rFonts w:ascii="Book Antiqua" w:hAnsi="Book Antiqua" w:cs="Calibri"/>
          <w:vertAlign w:val="superscript"/>
          <w:lang w:val="en-US"/>
        </w:rPr>
        <w:t>7</w:t>
      </w:r>
      <w:r w:rsidR="005A0BB0" w:rsidRPr="00B076CF">
        <w:rPr>
          <w:rFonts w:ascii="Book Antiqua" w:hAnsi="Book Antiqua" w:cs="Calibri"/>
          <w:vertAlign w:val="superscript"/>
          <w:lang w:val="en-US"/>
        </w:rPr>
        <w:t>]</w:t>
      </w:r>
      <w:r w:rsidR="00F47A90" w:rsidRPr="00B076CF">
        <w:rPr>
          <w:rFonts w:ascii="Book Antiqua" w:hAnsi="Book Antiqua" w:cs="Calibri"/>
          <w:lang w:val="en-US"/>
        </w:rPr>
        <w:t>. In particular, gastrointestinal involvement consists of IBS-like symptoms, such as abdominal pain, bloating, and bowel habit abnormalities (either diarrhea and/or constipation), whereas systemic ma</w:t>
      </w:r>
      <w:r w:rsidR="00DA41AB" w:rsidRPr="00B076CF">
        <w:rPr>
          <w:rFonts w:ascii="Book Antiqua" w:hAnsi="Book Antiqua" w:cs="Calibri"/>
          <w:lang w:val="en-US"/>
        </w:rPr>
        <w:t>nifestations range from fatigue</w:t>
      </w:r>
      <w:r w:rsidR="00F47A90" w:rsidRPr="00B076CF">
        <w:rPr>
          <w:rFonts w:ascii="Book Antiqua" w:hAnsi="Book Antiqua" w:cs="Calibri"/>
          <w:lang w:val="en-US"/>
        </w:rPr>
        <w:t xml:space="preserve"> to foggy min</w:t>
      </w:r>
      <w:r w:rsidR="00C57053" w:rsidRPr="00B076CF">
        <w:rPr>
          <w:rFonts w:ascii="Book Antiqua" w:hAnsi="Book Antiqua" w:cs="Calibri"/>
          <w:lang w:val="en-US"/>
        </w:rPr>
        <w:t>d, headache and depression,</w:t>
      </w:r>
      <w:r w:rsidR="00F47A90" w:rsidRPr="00B076CF">
        <w:rPr>
          <w:rFonts w:ascii="Book Antiqua" w:hAnsi="Book Antiqua" w:cs="Calibri"/>
          <w:lang w:val="en-US"/>
        </w:rPr>
        <w:t xml:space="preserve"> j</w:t>
      </w:r>
      <w:r w:rsidR="00C57053" w:rsidRPr="00B076CF">
        <w:rPr>
          <w:rFonts w:ascii="Book Antiqua" w:hAnsi="Book Antiqua" w:cs="Calibri"/>
          <w:lang w:val="en-US"/>
        </w:rPr>
        <w:t>oint and muscle pain, leg or arm numbness,</w:t>
      </w:r>
      <w:r w:rsidR="00F47A90" w:rsidRPr="00B076CF">
        <w:rPr>
          <w:rFonts w:ascii="Book Antiqua" w:hAnsi="Book Antiqua" w:cs="Calibri"/>
          <w:lang w:val="en-US"/>
        </w:rPr>
        <w:t xml:space="preserve"> der</w:t>
      </w:r>
      <w:r w:rsidR="00C57053" w:rsidRPr="00B076CF">
        <w:rPr>
          <w:rFonts w:ascii="Book Antiqua" w:hAnsi="Book Antiqua" w:cs="Calibri"/>
          <w:lang w:val="en-US"/>
        </w:rPr>
        <w:t>matitis (eczema or skin rash), or</w:t>
      </w:r>
      <w:r w:rsidR="00F47A90" w:rsidRPr="00B076CF">
        <w:rPr>
          <w:rFonts w:ascii="Book Antiqua" w:hAnsi="Book Antiqua" w:cs="Calibri"/>
          <w:lang w:val="en-US"/>
        </w:rPr>
        <w:t xml:space="preserve"> anemia</w:t>
      </w:r>
      <w:r w:rsidR="005A0BB0" w:rsidRPr="00B076CF">
        <w:rPr>
          <w:rFonts w:ascii="Book Antiqua" w:hAnsi="Book Antiqua" w:cs="Calibri"/>
          <w:vertAlign w:val="superscript"/>
          <w:lang w:val="en-US"/>
        </w:rPr>
        <w:t>[</w:t>
      </w:r>
      <w:r w:rsidR="00F47A90" w:rsidRPr="00B076CF">
        <w:rPr>
          <w:rFonts w:ascii="Book Antiqua" w:hAnsi="Book Antiqua" w:cs="Calibri"/>
          <w:vertAlign w:val="superscript"/>
          <w:lang w:val="en-US"/>
        </w:rPr>
        <w:t>18</w:t>
      </w:r>
      <w:r w:rsidR="00A32C65" w:rsidRPr="00B076CF">
        <w:rPr>
          <w:rFonts w:ascii="Book Antiqua" w:hAnsi="Book Antiqua" w:cs="Calibri"/>
          <w:vertAlign w:val="superscript"/>
          <w:lang w:val="en-US"/>
        </w:rPr>
        <w:t>8</w:t>
      </w:r>
      <w:r w:rsidR="00F47A90" w:rsidRPr="00B076CF">
        <w:rPr>
          <w:rFonts w:ascii="Book Antiqua" w:hAnsi="Book Antiqua" w:cs="Calibri"/>
          <w:vertAlign w:val="superscript"/>
          <w:lang w:val="en-US"/>
        </w:rPr>
        <w:t>,19</w:t>
      </w:r>
      <w:r w:rsidR="00A32C65" w:rsidRPr="00B076CF">
        <w:rPr>
          <w:rFonts w:ascii="Book Antiqua" w:hAnsi="Book Antiqua" w:cs="Calibri"/>
          <w:vertAlign w:val="superscript"/>
          <w:lang w:val="en-US"/>
        </w:rPr>
        <w:t>0</w:t>
      </w:r>
      <w:r w:rsidR="00F47A90" w:rsidRPr="00B076CF">
        <w:rPr>
          <w:rFonts w:ascii="Book Antiqua" w:hAnsi="Book Antiqua" w:cs="Calibri"/>
          <w:vertAlign w:val="superscript"/>
          <w:lang w:val="en-US"/>
        </w:rPr>
        <w:t>,19</w:t>
      </w:r>
      <w:r w:rsidR="00A32C65" w:rsidRPr="00B076CF">
        <w:rPr>
          <w:rFonts w:ascii="Book Antiqua" w:hAnsi="Book Antiqua" w:cs="Calibri"/>
          <w:vertAlign w:val="superscript"/>
          <w:lang w:val="en-US"/>
        </w:rPr>
        <w:t>3</w:t>
      </w:r>
      <w:r w:rsidR="00F47A90" w:rsidRPr="00B076CF">
        <w:rPr>
          <w:rFonts w:ascii="Book Antiqua" w:hAnsi="Book Antiqua" w:cs="Calibri"/>
          <w:vertAlign w:val="superscript"/>
          <w:lang w:val="en-US"/>
        </w:rPr>
        <w:t>,</w:t>
      </w:r>
      <w:r w:rsidR="00A32C65" w:rsidRPr="00B076CF">
        <w:rPr>
          <w:rFonts w:ascii="Book Antiqua" w:hAnsi="Book Antiqua" w:cs="Calibri"/>
          <w:vertAlign w:val="superscript"/>
          <w:lang w:val="en-US"/>
        </w:rPr>
        <w:t>199</w:t>
      </w:r>
      <w:r w:rsidR="005A0BB0" w:rsidRPr="00B076CF">
        <w:rPr>
          <w:rFonts w:ascii="Book Antiqua" w:hAnsi="Book Antiqua" w:cs="Calibri"/>
          <w:vertAlign w:val="superscript"/>
          <w:lang w:val="en-US"/>
        </w:rPr>
        <w:t>]</w:t>
      </w:r>
      <w:r w:rsidR="00F47A90" w:rsidRPr="00B076CF">
        <w:rPr>
          <w:rFonts w:ascii="Book Antiqua" w:hAnsi="Book Antiqua" w:cs="Calibri"/>
          <w:lang w:val="en-US"/>
        </w:rPr>
        <w:t>. IBS-like symptoms are usually more frequent th</w:t>
      </w:r>
      <w:r w:rsidR="00DA41AB" w:rsidRPr="00B076CF">
        <w:rPr>
          <w:rFonts w:ascii="Book Antiqua" w:hAnsi="Book Antiqua" w:cs="Calibri"/>
          <w:lang w:val="en-US"/>
        </w:rPr>
        <w:t xml:space="preserve">an extraintestinal ones, but most patients usually report </w:t>
      </w:r>
      <w:r w:rsidR="00F47A90" w:rsidRPr="00B076CF">
        <w:rPr>
          <w:rFonts w:ascii="Book Antiqua" w:hAnsi="Book Antiqua" w:cs="Calibri"/>
          <w:lang w:val="en-US"/>
        </w:rPr>
        <w:t>h</w:t>
      </w:r>
      <w:r w:rsidR="00DA41AB" w:rsidRPr="00B076CF">
        <w:rPr>
          <w:rFonts w:ascii="Book Antiqua" w:hAnsi="Book Antiqua" w:cs="Calibri"/>
          <w:lang w:val="en-US"/>
        </w:rPr>
        <w:t>aving</w:t>
      </w:r>
      <w:r w:rsidR="00F47A90" w:rsidRPr="00B076CF">
        <w:rPr>
          <w:rFonts w:ascii="Book Antiqua" w:hAnsi="Book Antiqua" w:cs="Calibri"/>
          <w:lang w:val="en-US"/>
        </w:rPr>
        <w:t xml:space="preserve"> experienced at least 2 of the </w:t>
      </w:r>
      <w:r w:rsidR="00DA41AB" w:rsidRPr="00B076CF">
        <w:rPr>
          <w:rFonts w:ascii="Book Antiqua" w:hAnsi="Book Antiqua" w:cs="Calibri"/>
          <w:lang w:val="en-US"/>
        </w:rPr>
        <w:t xml:space="preserve">extraintestinal manifestations, </w:t>
      </w:r>
      <w:r w:rsidR="00F47A90" w:rsidRPr="00B076CF">
        <w:rPr>
          <w:rFonts w:ascii="Book Antiqua" w:hAnsi="Book Antiqua" w:cs="Calibri"/>
          <w:lang w:val="en-US"/>
        </w:rPr>
        <w:t>primar</w:t>
      </w:r>
      <w:r w:rsidR="00DA41AB" w:rsidRPr="00B076CF">
        <w:rPr>
          <w:rFonts w:ascii="Book Antiqua" w:hAnsi="Book Antiqua" w:cs="Calibri"/>
          <w:lang w:val="en-US"/>
        </w:rPr>
        <w:t xml:space="preserve">ily foggy mind and </w:t>
      </w:r>
      <w:proofErr w:type="gramStart"/>
      <w:r w:rsidR="00DA41AB" w:rsidRPr="00B076CF">
        <w:rPr>
          <w:rFonts w:ascii="Book Antiqua" w:hAnsi="Book Antiqua" w:cs="Calibri"/>
          <w:lang w:val="en-US"/>
        </w:rPr>
        <w:t>fatigue</w:t>
      </w:r>
      <w:r w:rsidR="005A0BB0" w:rsidRPr="00B076CF">
        <w:rPr>
          <w:rFonts w:ascii="Book Antiqua" w:hAnsi="Book Antiqua" w:cs="Calibri"/>
          <w:vertAlign w:val="superscript"/>
          <w:lang w:val="en-US"/>
        </w:rPr>
        <w:t>[</w:t>
      </w:r>
      <w:proofErr w:type="gramEnd"/>
      <w:r w:rsidR="00A32C65" w:rsidRPr="00B076CF">
        <w:rPr>
          <w:rFonts w:ascii="Book Antiqua" w:hAnsi="Book Antiqua" w:cs="Calibri"/>
          <w:vertAlign w:val="superscript"/>
          <w:lang w:val="en-US"/>
        </w:rPr>
        <w:t>188,190,193,199</w:t>
      </w:r>
      <w:r w:rsidR="005A0BB0" w:rsidRPr="00B076CF">
        <w:rPr>
          <w:rFonts w:ascii="Book Antiqua" w:hAnsi="Book Antiqua" w:cs="Calibri"/>
          <w:vertAlign w:val="superscript"/>
          <w:lang w:val="en-US"/>
        </w:rPr>
        <w:t>]</w:t>
      </w:r>
      <w:r w:rsidR="00F47A90" w:rsidRPr="00B076CF">
        <w:rPr>
          <w:rFonts w:ascii="Book Antiqua" w:hAnsi="Book Antiqua" w:cs="Calibri"/>
          <w:lang w:val="en-US"/>
        </w:rPr>
        <w:t>.</w:t>
      </w:r>
    </w:p>
    <w:p w14:paraId="6366460E" w14:textId="79142FFA" w:rsidR="00F47A90" w:rsidRPr="00B076CF" w:rsidRDefault="00F47A90" w:rsidP="00C3675F">
      <w:pPr>
        <w:spacing w:line="360" w:lineRule="auto"/>
        <w:ind w:firstLineChars="100" w:firstLine="240"/>
        <w:jc w:val="both"/>
        <w:rPr>
          <w:rFonts w:ascii="Book Antiqua" w:hAnsi="Book Antiqua" w:cs="Calibri"/>
          <w:lang w:val="en-US"/>
        </w:rPr>
      </w:pPr>
      <w:r w:rsidRPr="00B076CF">
        <w:rPr>
          <w:rFonts w:ascii="Book Antiqua" w:hAnsi="Book Antiqua" w:cs="Calibri"/>
          <w:lang w:val="en-US"/>
        </w:rPr>
        <w:t>Probably the main issue concerning NCWS is its possibl</w:t>
      </w:r>
      <w:r w:rsidR="00DA41AB" w:rsidRPr="00B076CF">
        <w:rPr>
          <w:rFonts w:ascii="Book Antiqua" w:hAnsi="Book Antiqua" w:cs="Calibri"/>
          <w:lang w:val="en-US"/>
        </w:rPr>
        <w:t>e pathophysiology. W</w:t>
      </w:r>
      <w:r w:rsidRPr="00B076CF">
        <w:rPr>
          <w:rFonts w:ascii="Book Antiqua" w:hAnsi="Book Antiqua" w:cs="Calibri"/>
          <w:lang w:val="en-US"/>
        </w:rPr>
        <w:t>heat, and in particular one of its component</w:t>
      </w:r>
      <w:r w:rsidR="00DA41AB" w:rsidRPr="00B076CF">
        <w:rPr>
          <w:rFonts w:ascii="Book Antiqua" w:hAnsi="Book Antiqua" w:cs="Calibri"/>
          <w:lang w:val="en-US"/>
        </w:rPr>
        <w:t xml:space="preserve">s: </w:t>
      </w:r>
      <w:r w:rsidRPr="00B076CF">
        <w:rPr>
          <w:rFonts w:ascii="Book Antiqua" w:hAnsi="Book Antiqua" w:cs="Calibri"/>
          <w:lang w:val="en-US"/>
        </w:rPr>
        <w:t xml:space="preserve">gliadin, is known to induce both autoimmune and allergic responses (Ig-E mediated allergic reactions), in CD and </w:t>
      </w:r>
      <w:r w:rsidR="005A0BB0" w:rsidRPr="00B076CF">
        <w:rPr>
          <w:rFonts w:ascii="Book Antiqua" w:hAnsi="Book Antiqua" w:cs="Calibri"/>
          <w:lang w:val="en-US"/>
        </w:rPr>
        <w:t xml:space="preserve">wheat allergy, </w:t>
      </w:r>
      <w:proofErr w:type="gramStart"/>
      <w:r w:rsidR="005A0BB0" w:rsidRPr="00B076CF">
        <w:rPr>
          <w:rFonts w:ascii="Book Antiqua" w:hAnsi="Book Antiqua" w:cs="Calibri"/>
          <w:lang w:val="en-US"/>
        </w:rPr>
        <w:t>respectively</w:t>
      </w:r>
      <w:r w:rsidR="005A0BB0" w:rsidRPr="00B076CF">
        <w:rPr>
          <w:rFonts w:ascii="Book Antiqua" w:hAnsi="Book Antiqua" w:cs="Calibri"/>
          <w:vertAlign w:val="superscript"/>
          <w:lang w:val="en-US"/>
        </w:rPr>
        <w:t>[</w:t>
      </w:r>
      <w:proofErr w:type="gramEnd"/>
      <w:r w:rsidR="00A11DB8" w:rsidRPr="00B076CF">
        <w:rPr>
          <w:rFonts w:ascii="Book Antiqua" w:hAnsi="Book Antiqua" w:cs="Calibri"/>
          <w:vertAlign w:val="superscript"/>
          <w:lang w:val="en-US"/>
        </w:rPr>
        <w:t>187</w:t>
      </w:r>
      <w:r w:rsidRPr="00B076CF">
        <w:rPr>
          <w:rFonts w:ascii="Book Antiqua" w:hAnsi="Book Antiqua" w:cs="Calibri"/>
          <w:vertAlign w:val="superscript"/>
          <w:lang w:val="en-US"/>
        </w:rPr>
        <w:t>,20</w:t>
      </w:r>
      <w:r w:rsidR="00A11DB8" w:rsidRPr="00B076CF">
        <w:rPr>
          <w:rFonts w:ascii="Book Antiqua" w:hAnsi="Book Antiqua" w:cs="Calibri"/>
          <w:vertAlign w:val="superscript"/>
          <w:lang w:val="en-US"/>
        </w:rPr>
        <w:t>0</w:t>
      </w:r>
      <w:r w:rsidRPr="00B076CF">
        <w:rPr>
          <w:rFonts w:ascii="Book Antiqua" w:hAnsi="Book Antiqua" w:cs="Calibri"/>
          <w:vertAlign w:val="superscript"/>
          <w:lang w:val="en-US"/>
        </w:rPr>
        <w:t>-20</w:t>
      </w:r>
      <w:r w:rsidR="00A11DB8" w:rsidRPr="00B076CF">
        <w:rPr>
          <w:rFonts w:ascii="Book Antiqua" w:hAnsi="Book Antiqua" w:cs="Calibri"/>
          <w:vertAlign w:val="superscript"/>
          <w:lang w:val="en-US"/>
        </w:rPr>
        <w:t>4</w:t>
      </w:r>
      <w:r w:rsidR="005A0BB0" w:rsidRPr="00B076CF">
        <w:rPr>
          <w:rFonts w:ascii="Book Antiqua" w:hAnsi="Book Antiqua" w:cs="Calibri"/>
          <w:vertAlign w:val="superscript"/>
          <w:lang w:val="en-US"/>
        </w:rPr>
        <w:t>]</w:t>
      </w:r>
      <w:r w:rsidRPr="00B076CF">
        <w:rPr>
          <w:rFonts w:ascii="Book Antiqua" w:hAnsi="Book Antiqua" w:cs="Calibri"/>
          <w:lang w:val="en-US"/>
        </w:rPr>
        <w:t>. On the contrary, NCWS pathogenes</w:t>
      </w:r>
      <w:r w:rsidR="00DA41AB" w:rsidRPr="00B076CF">
        <w:rPr>
          <w:rFonts w:ascii="Book Antiqua" w:hAnsi="Book Antiqua" w:cs="Calibri"/>
          <w:lang w:val="en-US"/>
        </w:rPr>
        <w:t>is is still largely unknown. Among several pathogen</w:t>
      </w:r>
      <w:r w:rsidRPr="00B076CF">
        <w:rPr>
          <w:rFonts w:ascii="Book Antiqua" w:hAnsi="Book Antiqua" w:cs="Calibri"/>
          <w:lang w:val="en-US"/>
        </w:rPr>
        <w:t xml:space="preserve">ic mechanisms, </w:t>
      </w:r>
      <w:r w:rsidR="00DA41AB" w:rsidRPr="00B076CF">
        <w:rPr>
          <w:rFonts w:ascii="Book Antiqua" w:hAnsi="Book Antiqua" w:cs="Calibri"/>
          <w:lang w:val="en-US"/>
        </w:rPr>
        <w:t>we</w:t>
      </w:r>
      <w:r w:rsidRPr="00B076CF">
        <w:rPr>
          <w:rFonts w:ascii="Book Antiqua" w:hAnsi="Book Antiqua" w:cs="Calibri"/>
          <w:lang w:val="en-US"/>
        </w:rPr>
        <w:t xml:space="preserve"> </w:t>
      </w:r>
      <w:r w:rsidR="00DA41AB" w:rsidRPr="00B076CF">
        <w:rPr>
          <w:rFonts w:ascii="Book Antiqua" w:hAnsi="Book Antiqua" w:cs="Calibri"/>
          <w:lang w:val="en-US"/>
        </w:rPr>
        <w:t xml:space="preserve">might mention </w:t>
      </w:r>
      <w:r w:rsidR="00C3675F">
        <w:rPr>
          <w:rFonts w:ascii="Book Antiqua" w:eastAsia="宋体" w:hAnsi="Book Antiqua" w:cs="Calibri" w:hint="eastAsia"/>
          <w:lang w:val="en-US" w:eastAsia="zh-CN"/>
        </w:rPr>
        <w:t>(</w:t>
      </w:r>
      <w:r w:rsidR="00DA41AB" w:rsidRPr="00B076CF">
        <w:rPr>
          <w:rFonts w:ascii="Book Antiqua" w:hAnsi="Book Antiqua" w:cs="Calibri"/>
          <w:lang w:val="en-US"/>
        </w:rPr>
        <w:t>1) activation of</w:t>
      </w:r>
      <w:r w:rsidRPr="00B076CF">
        <w:rPr>
          <w:rFonts w:ascii="Book Antiqua" w:hAnsi="Book Antiqua" w:cs="Calibri"/>
          <w:lang w:val="en-US"/>
        </w:rPr>
        <w:t xml:space="preserve"> innate immunity mechanisms by </w:t>
      </w:r>
      <w:r w:rsidR="00C57053" w:rsidRPr="00B076CF">
        <w:rPr>
          <w:rFonts w:ascii="Book Antiqua" w:hAnsi="Book Antiqua" w:cs="Calibri"/>
          <w:lang w:val="en-US"/>
        </w:rPr>
        <w:t>amylase-trypsin inhibitors (ATI</w:t>
      </w:r>
      <w:r w:rsidRPr="00B076CF">
        <w:rPr>
          <w:rFonts w:ascii="Book Antiqua" w:hAnsi="Book Antiqua" w:cs="Calibri"/>
          <w:lang w:val="en-US"/>
        </w:rPr>
        <w:t>); these are plant-derived proteins that inhibit en</w:t>
      </w:r>
      <w:r w:rsidR="00DA41AB" w:rsidRPr="00B076CF">
        <w:rPr>
          <w:rFonts w:ascii="Book Antiqua" w:hAnsi="Book Antiqua" w:cs="Calibri"/>
          <w:lang w:val="en-US"/>
        </w:rPr>
        <w:t>zymes of common parasites</w:t>
      </w:r>
      <w:r w:rsidRPr="00B076CF">
        <w:rPr>
          <w:rFonts w:ascii="Book Antiqua" w:hAnsi="Book Antiqua" w:cs="Calibri"/>
          <w:lang w:val="en-US"/>
        </w:rPr>
        <w:t xml:space="preserve"> in wheat. </w:t>
      </w:r>
      <w:r w:rsidR="003E7466" w:rsidRPr="003E7466">
        <w:rPr>
          <w:rFonts w:ascii="Book Antiqua" w:hAnsi="Book Antiqua" w:cs="Calibri"/>
          <w:i/>
          <w:lang w:val="en-US"/>
        </w:rPr>
        <w:t>In vitro</w:t>
      </w:r>
      <w:r w:rsidRPr="00B076CF">
        <w:rPr>
          <w:rFonts w:ascii="Book Antiqua" w:hAnsi="Book Antiqua" w:cs="Calibri"/>
          <w:lang w:val="en-US"/>
        </w:rPr>
        <w:t xml:space="preserve"> and </w:t>
      </w:r>
      <w:r w:rsidRPr="00B076CF">
        <w:rPr>
          <w:rFonts w:ascii="Book Antiqua" w:hAnsi="Book Antiqua" w:cs="Calibri"/>
          <w:i/>
          <w:lang w:val="en-US"/>
        </w:rPr>
        <w:t>in vivo</w:t>
      </w:r>
      <w:r w:rsidRPr="00B076CF">
        <w:rPr>
          <w:rFonts w:ascii="Book Antiqua" w:hAnsi="Book Antiqua" w:cs="Calibri"/>
          <w:lang w:val="en-US"/>
        </w:rPr>
        <w:t xml:space="preserve"> studies sugg</w:t>
      </w:r>
      <w:r w:rsidR="00C57053" w:rsidRPr="00B076CF">
        <w:rPr>
          <w:rFonts w:ascii="Book Antiqua" w:hAnsi="Book Antiqua" w:cs="Calibri"/>
          <w:lang w:val="en-US"/>
        </w:rPr>
        <w:t>est that wheat ATI</w:t>
      </w:r>
      <w:r w:rsidRPr="00B076CF">
        <w:rPr>
          <w:rFonts w:ascii="Book Antiqua" w:hAnsi="Book Antiqua" w:cs="Calibri"/>
          <w:lang w:val="en-US"/>
        </w:rPr>
        <w:t xml:space="preserve"> induce innate immune responses that involve monocytes, macro</w:t>
      </w:r>
      <w:r w:rsidR="005A0BB0" w:rsidRPr="00B076CF">
        <w:rPr>
          <w:rFonts w:ascii="Book Antiqua" w:hAnsi="Book Antiqua" w:cs="Calibri"/>
          <w:lang w:val="en-US"/>
        </w:rPr>
        <w:t xml:space="preserve">phages, and dendritic </w:t>
      </w:r>
      <w:proofErr w:type="gramStart"/>
      <w:r w:rsidR="005A0BB0" w:rsidRPr="00B076CF">
        <w:rPr>
          <w:rFonts w:ascii="Book Antiqua" w:hAnsi="Book Antiqua" w:cs="Calibri"/>
          <w:lang w:val="en-US"/>
        </w:rPr>
        <w:t>cells</w:t>
      </w:r>
      <w:r w:rsidR="005A0BB0" w:rsidRPr="00B076CF">
        <w:rPr>
          <w:rFonts w:ascii="Book Antiqua" w:hAnsi="Book Antiqua" w:cs="Calibri"/>
          <w:vertAlign w:val="superscript"/>
          <w:lang w:val="en-US"/>
        </w:rPr>
        <w:t>[</w:t>
      </w:r>
      <w:proofErr w:type="gramEnd"/>
      <w:r w:rsidR="00A11DB8" w:rsidRPr="00B076CF">
        <w:rPr>
          <w:rFonts w:ascii="Book Antiqua" w:hAnsi="Book Antiqua" w:cs="Calibri"/>
          <w:vertAlign w:val="superscript"/>
          <w:lang w:val="en-US"/>
        </w:rPr>
        <w:t>205</w:t>
      </w:r>
      <w:r w:rsidR="005A0BB0" w:rsidRPr="00B076CF">
        <w:rPr>
          <w:rFonts w:ascii="Book Antiqua" w:hAnsi="Book Antiqua" w:cs="Calibri"/>
          <w:vertAlign w:val="superscript"/>
          <w:lang w:val="en-US"/>
        </w:rPr>
        <w:t>]</w:t>
      </w:r>
      <w:r w:rsidRPr="00B076CF">
        <w:rPr>
          <w:rFonts w:ascii="Book Antiqua" w:hAnsi="Book Antiqua" w:cs="Calibri"/>
          <w:lang w:val="en-US"/>
        </w:rPr>
        <w:t xml:space="preserve">; </w:t>
      </w:r>
      <w:r w:rsidR="00C3675F">
        <w:rPr>
          <w:rFonts w:ascii="Book Antiqua" w:eastAsia="宋体" w:hAnsi="Book Antiqua" w:cs="Calibri" w:hint="eastAsia"/>
          <w:lang w:val="en-US" w:eastAsia="zh-CN"/>
        </w:rPr>
        <w:t>(</w:t>
      </w:r>
      <w:r w:rsidRPr="00B076CF">
        <w:rPr>
          <w:rFonts w:ascii="Book Antiqua" w:hAnsi="Book Antiqua" w:cs="Calibri"/>
          <w:lang w:val="en-US"/>
        </w:rPr>
        <w:t xml:space="preserve">2) gastrointestinal neuromuscular abnormalities, </w:t>
      </w:r>
      <w:r w:rsidRPr="00B076CF">
        <w:rPr>
          <w:rFonts w:ascii="Book Antiqua" w:hAnsi="Book Antiqua" w:cs="Calibri"/>
          <w:lang w:val="en-US"/>
        </w:rPr>
        <w:lastRenderedPageBreak/>
        <w:t xml:space="preserve">leading to smooth muscle hyper-contractility, and indirectly </w:t>
      </w:r>
      <w:r w:rsidR="00DA41AB" w:rsidRPr="00B076CF">
        <w:rPr>
          <w:rFonts w:ascii="Book Antiqua" w:hAnsi="Book Antiqua" w:cs="Calibri"/>
          <w:lang w:val="en-US"/>
        </w:rPr>
        <w:t xml:space="preserve">a rise in </w:t>
      </w:r>
      <w:r w:rsidRPr="00B076CF">
        <w:rPr>
          <w:rFonts w:ascii="Book Antiqua" w:hAnsi="Book Antiqua" w:cs="Calibri"/>
          <w:lang w:val="en-US"/>
        </w:rPr>
        <w:t>luminal water content; this mechanism could be linked to a</w:t>
      </w:r>
      <w:r w:rsidR="00DA41AB" w:rsidRPr="00B076CF">
        <w:rPr>
          <w:rFonts w:ascii="Book Antiqua" w:hAnsi="Book Antiqua" w:cs="Calibri"/>
          <w:lang w:val="en-US"/>
        </w:rPr>
        <w:t>n</w:t>
      </w:r>
      <w:r w:rsidRPr="00B076CF">
        <w:rPr>
          <w:rFonts w:ascii="Book Antiqua" w:hAnsi="Book Antiqua" w:cs="Calibri"/>
          <w:lang w:val="en-US"/>
        </w:rPr>
        <w:t xml:space="preserve"> HLA-restricted predispositi</w:t>
      </w:r>
      <w:r w:rsidR="005A0BB0" w:rsidRPr="00B076CF">
        <w:rPr>
          <w:rFonts w:ascii="Book Antiqua" w:hAnsi="Book Antiqua" w:cs="Calibri"/>
          <w:lang w:val="en-US"/>
        </w:rPr>
        <w:t>on</w:t>
      </w:r>
      <w:r w:rsidR="005A0BB0" w:rsidRPr="00B076CF">
        <w:rPr>
          <w:rFonts w:ascii="Book Antiqua" w:hAnsi="Book Antiqua" w:cs="Calibri"/>
          <w:vertAlign w:val="superscript"/>
          <w:lang w:val="en-US"/>
        </w:rPr>
        <w:t>[</w:t>
      </w:r>
      <w:r w:rsidRPr="00B076CF">
        <w:rPr>
          <w:rFonts w:ascii="Book Antiqua" w:hAnsi="Book Antiqua" w:cs="Calibri"/>
          <w:vertAlign w:val="superscript"/>
          <w:lang w:val="en-US"/>
        </w:rPr>
        <w:t>20</w:t>
      </w:r>
      <w:r w:rsidR="00A11DB8" w:rsidRPr="00B076CF">
        <w:rPr>
          <w:rFonts w:ascii="Book Antiqua" w:hAnsi="Book Antiqua" w:cs="Calibri"/>
          <w:vertAlign w:val="superscript"/>
          <w:lang w:val="en-US"/>
        </w:rPr>
        <w:t>6</w:t>
      </w:r>
      <w:r w:rsidRPr="00B076CF">
        <w:rPr>
          <w:rFonts w:ascii="Book Antiqua" w:hAnsi="Book Antiqua" w:cs="Calibri"/>
          <w:vertAlign w:val="superscript"/>
          <w:lang w:val="en-US"/>
        </w:rPr>
        <w:t>,20</w:t>
      </w:r>
      <w:r w:rsidR="00A11DB8" w:rsidRPr="00B076CF">
        <w:rPr>
          <w:rFonts w:ascii="Book Antiqua" w:hAnsi="Book Antiqua" w:cs="Calibri"/>
          <w:vertAlign w:val="superscript"/>
          <w:lang w:val="en-US"/>
        </w:rPr>
        <w:t>7</w:t>
      </w:r>
      <w:r w:rsidR="005A0BB0" w:rsidRPr="00B076CF">
        <w:rPr>
          <w:rFonts w:ascii="Book Antiqua" w:hAnsi="Book Antiqua" w:cs="Calibri"/>
          <w:vertAlign w:val="superscript"/>
          <w:lang w:val="en-US"/>
        </w:rPr>
        <w:t>]</w:t>
      </w:r>
      <w:r w:rsidRPr="00B076CF">
        <w:rPr>
          <w:rFonts w:ascii="Book Antiqua" w:hAnsi="Book Antiqua" w:cs="Calibri"/>
          <w:lang w:val="en-US"/>
        </w:rPr>
        <w:t xml:space="preserve">; </w:t>
      </w:r>
      <w:r w:rsidR="00C3675F">
        <w:rPr>
          <w:rFonts w:ascii="Book Antiqua" w:eastAsia="宋体" w:hAnsi="Book Antiqua" w:cs="Calibri" w:hint="eastAsia"/>
          <w:lang w:val="en-US" w:eastAsia="zh-CN"/>
        </w:rPr>
        <w:t>(</w:t>
      </w:r>
      <w:r w:rsidR="00DA41AB" w:rsidRPr="00B076CF">
        <w:rPr>
          <w:rFonts w:ascii="Book Antiqua" w:hAnsi="Book Antiqua" w:cs="Calibri"/>
          <w:lang w:val="en-US"/>
        </w:rPr>
        <w:t>3) high FODMAP</w:t>
      </w:r>
      <w:r w:rsidRPr="00B076CF">
        <w:rPr>
          <w:rFonts w:ascii="Book Antiqua" w:hAnsi="Book Antiqua" w:cs="Calibri"/>
          <w:lang w:val="en-US"/>
        </w:rPr>
        <w:t xml:space="preserve"> content leading to increased motility and gas production; </w:t>
      </w:r>
      <w:r w:rsidR="00C3675F">
        <w:rPr>
          <w:rFonts w:ascii="Book Antiqua" w:eastAsia="宋体" w:hAnsi="Book Antiqua" w:cs="Calibri" w:hint="eastAsia"/>
          <w:lang w:val="en-US" w:eastAsia="zh-CN"/>
        </w:rPr>
        <w:t>and (</w:t>
      </w:r>
      <w:r w:rsidRPr="00B076CF">
        <w:rPr>
          <w:rFonts w:ascii="Book Antiqua" w:hAnsi="Book Antiqua" w:cs="Calibri"/>
          <w:lang w:val="en-US"/>
        </w:rPr>
        <w:t>4)</w:t>
      </w:r>
      <w:r w:rsidR="005A0BB0" w:rsidRPr="00B076CF">
        <w:rPr>
          <w:rFonts w:ascii="Book Antiqua" w:hAnsi="Book Antiqua" w:cs="Calibri"/>
          <w:lang w:val="en-US"/>
        </w:rPr>
        <w:t xml:space="preserve"> non IgE-mediated wheat allergy</w:t>
      </w:r>
      <w:r w:rsidR="005A0BB0" w:rsidRPr="00B076CF">
        <w:rPr>
          <w:rFonts w:ascii="Book Antiqua" w:hAnsi="Book Antiqua" w:cs="Calibri"/>
          <w:vertAlign w:val="superscript"/>
          <w:lang w:val="en-US"/>
        </w:rPr>
        <w:t>[</w:t>
      </w:r>
      <w:r w:rsidRPr="00B076CF">
        <w:rPr>
          <w:rFonts w:ascii="Book Antiqua" w:hAnsi="Book Antiqua" w:cs="Calibri"/>
          <w:vertAlign w:val="superscript"/>
          <w:lang w:val="en-US"/>
        </w:rPr>
        <w:t>18</w:t>
      </w:r>
      <w:r w:rsidR="00A11DB8" w:rsidRPr="00B076CF">
        <w:rPr>
          <w:rFonts w:ascii="Book Antiqua" w:hAnsi="Book Antiqua" w:cs="Calibri"/>
          <w:vertAlign w:val="superscript"/>
          <w:lang w:val="en-US"/>
        </w:rPr>
        <w:t>8</w:t>
      </w:r>
      <w:r w:rsidRPr="00B076CF">
        <w:rPr>
          <w:rFonts w:ascii="Book Antiqua" w:hAnsi="Book Antiqua" w:cs="Calibri"/>
          <w:vertAlign w:val="superscript"/>
          <w:lang w:val="en-US"/>
        </w:rPr>
        <w:t>,19</w:t>
      </w:r>
      <w:r w:rsidR="00A11DB8" w:rsidRPr="00B076CF">
        <w:rPr>
          <w:rFonts w:ascii="Book Antiqua" w:hAnsi="Book Antiqua" w:cs="Calibri"/>
          <w:vertAlign w:val="superscript"/>
          <w:lang w:val="en-US"/>
        </w:rPr>
        <w:t>0</w:t>
      </w:r>
      <w:r w:rsidRPr="00B076CF">
        <w:rPr>
          <w:rFonts w:ascii="Book Antiqua" w:hAnsi="Book Antiqua" w:cs="Calibri"/>
          <w:vertAlign w:val="superscript"/>
          <w:lang w:val="en-US"/>
        </w:rPr>
        <w:t>,19</w:t>
      </w:r>
      <w:r w:rsidR="00A11DB8" w:rsidRPr="00B076CF">
        <w:rPr>
          <w:rFonts w:ascii="Book Antiqua" w:hAnsi="Book Antiqua" w:cs="Calibri"/>
          <w:vertAlign w:val="superscript"/>
          <w:lang w:val="en-US"/>
        </w:rPr>
        <w:t>3</w:t>
      </w:r>
      <w:r w:rsidR="005A0BB0" w:rsidRPr="00B076CF">
        <w:rPr>
          <w:rFonts w:ascii="Book Antiqua" w:hAnsi="Book Antiqua" w:cs="Calibri"/>
          <w:vertAlign w:val="superscript"/>
          <w:lang w:val="en-US"/>
        </w:rPr>
        <w:t>]</w:t>
      </w:r>
      <w:r w:rsidRPr="00B076CF">
        <w:rPr>
          <w:rFonts w:ascii="Book Antiqua" w:hAnsi="Book Antiqua" w:cs="Calibri"/>
          <w:lang w:val="en-US"/>
        </w:rPr>
        <w:t xml:space="preserve">. </w:t>
      </w:r>
      <w:r w:rsidR="00DA41AB" w:rsidRPr="00B076CF">
        <w:rPr>
          <w:rFonts w:ascii="Book Antiqua" w:hAnsi="Book Antiqua" w:cs="Calibri"/>
          <w:lang w:val="en-US"/>
        </w:rPr>
        <w:t xml:space="preserve">Recently </w:t>
      </w:r>
      <w:r w:rsidRPr="00B076CF">
        <w:rPr>
          <w:rFonts w:ascii="Book Antiqua" w:hAnsi="Book Antiqua" w:cs="Calibri"/>
          <w:lang w:val="en-US"/>
        </w:rPr>
        <w:t>we retrospectively reviewed the features of a large group of IBS-like patients, fulfilling the NCWS criteria. Data of 206 patients, previously diagnosed as NCWS and cow’s milk protein intolerant, who self-reported multiple food allergy, and 50 IBS patients were reviewed. Patients were diagnosed</w:t>
      </w:r>
      <w:r w:rsidR="00135667">
        <w:rPr>
          <w:rFonts w:ascii="Book Antiqua" w:hAnsi="Book Antiqua" w:cs="Calibri"/>
          <w:lang w:val="en-US"/>
        </w:rPr>
        <w:t xml:space="preserve"> by undergoing a standard 4-w</w:t>
      </w:r>
      <w:r w:rsidR="00DA41AB" w:rsidRPr="00B076CF">
        <w:rPr>
          <w:rFonts w:ascii="Book Antiqua" w:hAnsi="Book Antiqua" w:cs="Calibri"/>
          <w:lang w:val="en-US"/>
        </w:rPr>
        <w:t>k</w:t>
      </w:r>
      <w:r w:rsidRPr="00B076CF">
        <w:rPr>
          <w:rFonts w:ascii="Book Antiqua" w:hAnsi="Book Antiqua" w:cs="Calibri"/>
          <w:lang w:val="en-US"/>
        </w:rPr>
        <w:t xml:space="preserve"> elimination diet with the exclusion of wheat, cow’s milk, eggs, tomato, chocolate and any other self-reported food</w:t>
      </w:r>
      <w:r w:rsidR="00DA41AB" w:rsidRPr="00B076CF">
        <w:rPr>
          <w:rFonts w:ascii="Book Antiqua" w:hAnsi="Book Antiqua" w:cs="Calibri"/>
          <w:lang w:val="en-US"/>
        </w:rPr>
        <w:t xml:space="preserve"> intolerance</w:t>
      </w:r>
      <w:r w:rsidRPr="00B076CF">
        <w:rPr>
          <w:rFonts w:ascii="Book Antiqua" w:hAnsi="Book Antiqua" w:cs="Calibri"/>
          <w:lang w:val="en-US"/>
        </w:rPr>
        <w:t>, followed by a DBPC wheat and cow milk challenge, at an i</w:t>
      </w:r>
      <w:r w:rsidR="00135667">
        <w:rPr>
          <w:rFonts w:ascii="Book Antiqua" w:hAnsi="Book Antiqua" w:cs="Calibri"/>
          <w:lang w:val="en-US"/>
        </w:rPr>
        <w:t>nterval of at least 4 wk</w:t>
      </w:r>
      <w:r w:rsidR="00DA41AB" w:rsidRPr="00B076CF">
        <w:rPr>
          <w:rFonts w:ascii="Book Antiqua" w:hAnsi="Book Antiqua" w:cs="Calibri"/>
          <w:lang w:val="en-US"/>
        </w:rPr>
        <w:t xml:space="preserve"> from</w:t>
      </w:r>
      <w:r w:rsidRPr="00B076CF">
        <w:rPr>
          <w:rFonts w:ascii="Book Antiqua" w:hAnsi="Book Antiqua" w:cs="Calibri"/>
          <w:lang w:val="en-US"/>
        </w:rPr>
        <w:t xml:space="preserve"> each other and always when the patients were</w:t>
      </w:r>
      <w:r w:rsidR="00DA41AB" w:rsidRPr="00B076CF">
        <w:rPr>
          <w:rFonts w:ascii="Book Antiqua" w:hAnsi="Book Antiqua" w:cs="Calibri"/>
          <w:lang w:val="en-US"/>
        </w:rPr>
        <w:t xml:space="preserve"> completely asymptomatic. Notably</w:t>
      </w:r>
      <w:r w:rsidRPr="00B076CF">
        <w:rPr>
          <w:rFonts w:ascii="Book Antiqua" w:hAnsi="Book Antiqua" w:cs="Calibri"/>
          <w:lang w:val="en-US"/>
        </w:rPr>
        <w:t xml:space="preserve">, </w:t>
      </w:r>
      <w:r w:rsidR="00DA41AB" w:rsidRPr="00B076CF">
        <w:rPr>
          <w:rFonts w:ascii="Book Antiqua" w:hAnsi="Book Antiqua" w:cs="Calibri"/>
          <w:lang w:val="en-US"/>
        </w:rPr>
        <w:t xml:space="preserve">a </w:t>
      </w:r>
      <w:r w:rsidRPr="00B076CF">
        <w:rPr>
          <w:rFonts w:ascii="Book Antiqua" w:hAnsi="Book Antiqua" w:cs="Calibri"/>
          <w:lang w:val="en-US"/>
        </w:rPr>
        <w:t xml:space="preserve">history of food allergy in infancy was more frequently reported in NCWS patients (40/206, 19%) than in IBS controls (2/50, 4%, </w:t>
      </w:r>
      <w:r w:rsidR="003C108C" w:rsidRPr="003C108C">
        <w:rPr>
          <w:rFonts w:ascii="Book Antiqua" w:hAnsi="Book Antiqua" w:cs="Calibri"/>
          <w:i/>
          <w:caps/>
          <w:lang w:val="en-US"/>
        </w:rPr>
        <w:t>P =</w:t>
      </w:r>
      <w:r w:rsidRPr="00B076CF">
        <w:rPr>
          <w:rFonts w:ascii="Book Antiqua" w:hAnsi="Book Antiqua" w:cs="Calibri"/>
          <w:lang w:val="en-US"/>
        </w:rPr>
        <w:t xml:space="preserve"> 0.01), as</w:t>
      </w:r>
      <w:r w:rsidR="00DA41AB" w:rsidRPr="00B076CF">
        <w:rPr>
          <w:rFonts w:ascii="Book Antiqua" w:hAnsi="Book Antiqua" w:cs="Calibri"/>
          <w:lang w:val="en-US"/>
        </w:rPr>
        <w:t xml:space="preserve"> was</w:t>
      </w:r>
      <w:r w:rsidRPr="00B076CF">
        <w:rPr>
          <w:rFonts w:ascii="Book Antiqua" w:hAnsi="Book Antiqua" w:cs="Calibri"/>
          <w:lang w:val="en-US"/>
        </w:rPr>
        <w:t xml:space="preserve"> the coexistence of an atopic disease (73/206, 35% and 3/50, 6% respective</w:t>
      </w:r>
      <w:r w:rsidR="00DA41AB" w:rsidRPr="00B076CF">
        <w:rPr>
          <w:rFonts w:ascii="Book Antiqua" w:hAnsi="Book Antiqua" w:cs="Calibri"/>
          <w:lang w:val="en-US"/>
        </w:rPr>
        <w:t>ly;</w:t>
      </w:r>
      <w:r w:rsidR="00DA41AB" w:rsidRPr="00DD655C">
        <w:rPr>
          <w:rFonts w:ascii="Book Antiqua" w:hAnsi="Book Antiqua" w:cs="Calibri"/>
          <w:i/>
          <w:caps/>
          <w:lang w:val="en-US"/>
        </w:rPr>
        <w:t xml:space="preserve"> </w:t>
      </w:r>
      <w:r w:rsidR="003C108C" w:rsidRPr="003C108C">
        <w:rPr>
          <w:rFonts w:ascii="Book Antiqua" w:hAnsi="Book Antiqua" w:cs="Calibri"/>
          <w:i/>
          <w:caps/>
          <w:lang w:val="en-US"/>
        </w:rPr>
        <w:t>P =</w:t>
      </w:r>
      <w:r w:rsidR="00DA41AB" w:rsidRPr="00B076CF">
        <w:rPr>
          <w:rFonts w:ascii="Book Antiqua" w:hAnsi="Book Antiqua" w:cs="Calibri"/>
          <w:lang w:val="en-US"/>
        </w:rPr>
        <w:t xml:space="preserve"> 0.0001). Similar results</w:t>
      </w:r>
      <w:r w:rsidR="00465B15" w:rsidRPr="00B076CF">
        <w:rPr>
          <w:rFonts w:ascii="Book Antiqua" w:hAnsi="Book Antiqua" w:cs="Calibri"/>
          <w:lang w:val="en-US"/>
        </w:rPr>
        <w:t xml:space="preserve"> suggesting the hypothesis of </w:t>
      </w:r>
      <w:r w:rsidRPr="00B076CF">
        <w:rPr>
          <w:rFonts w:ascii="Book Antiqua" w:hAnsi="Book Antiqua" w:cs="Calibri"/>
          <w:lang w:val="en-US"/>
        </w:rPr>
        <w:t>multiple food al</w:t>
      </w:r>
      <w:r w:rsidR="00465B15" w:rsidRPr="00B076CF">
        <w:rPr>
          <w:rFonts w:ascii="Book Antiqua" w:hAnsi="Book Antiqua" w:cs="Calibri"/>
          <w:lang w:val="en-US"/>
        </w:rPr>
        <w:t>lergy in such</w:t>
      </w:r>
      <w:r w:rsidRPr="00B076CF">
        <w:rPr>
          <w:rFonts w:ascii="Book Antiqua" w:hAnsi="Book Antiqua" w:cs="Calibri"/>
          <w:lang w:val="en-US"/>
        </w:rPr>
        <w:t xml:space="preserve"> subgroups of NCWS patients, are: positive serum anti-gliadin IgG (134/206, 65% </w:t>
      </w:r>
      <w:r w:rsidR="002E31F9" w:rsidRPr="002E31F9">
        <w:rPr>
          <w:rFonts w:ascii="Book Antiqua" w:hAnsi="Book Antiqua" w:cs="Calibri"/>
          <w:i/>
          <w:lang w:val="en-US"/>
        </w:rPr>
        <w:t>vs</w:t>
      </w:r>
      <w:r w:rsidRPr="00B076CF">
        <w:rPr>
          <w:rFonts w:ascii="Book Antiqua" w:hAnsi="Book Antiqua" w:cs="Calibri"/>
          <w:lang w:val="en-US"/>
        </w:rPr>
        <w:t xml:space="preserve"> 7/50, 14% in IBS controls; </w:t>
      </w:r>
      <w:r w:rsidR="003C108C" w:rsidRPr="003C108C">
        <w:rPr>
          <w:rFonts w:ascii="Book Antiqua" w:hAnsi="Book Antiqua" w:cs="Calibri"/>
          <w:i/>
          <w:caps/>
          <w:lang w:val="en-US"/>
        </w:rPr>
        <w:t>P =</w:t>
      </w:r>
      <w:r w:rsidRPr="00B076CF">
        <w:rPr>
          <w:rFonts w:ascii="Book Antiqua" w:hAnsi="Book Antiqua" w:cs="Calibri"/>
          <w:lang w:val="en-US"/>
        </w:rPr>
        <w:t xml:space="preserve"> 0.0001), positive serum anti-betalactoglobulin IgG (80/206, 39% </w:t>
      </w:r>
      <w:r w:rsidR="002E31F9" w:rsidRPr="002E31F9">
        <w:rPr>
          <w:rFonts w:ascii="Book Antiqua" w:hAnsi="Book Antiqua" w:cs="Calibri"/>
          <w:i/>
          <w:lang w:val="en-US"/>
        </w:rPr>
        <w:t>vs</w:t>
      </w:r>
      <w:r w:rsidRPr="00B076CF">
        <w:rPr>
          <w:rFonts w:ascii="Book Antiqua" w:hAnsi="Book Antiqua" w:cs="Calibri"/>
          <w:lang w:val="en-US"/>
        </w:rPr>
        <w:t xml:space="preserve"> 7/50, 14% in IBS controls; </w:t>
      </w:r>
      <w:r w:rsidR="003C108C" w:rsidRPr="003C108C">
        <w:rPr>
          <w:rFonts w:ascii="Book Antiqua" w:hAnsi="Book Antiqua" w:cs="Calibri"/>
          <w:i/>
          <w:caps/>
          <w:lang w:val="en-US"/>
        </w:rPr>
        <w:t>P =</w:t>
      </w:r>
      <w:r w:rsidRPr="00B076CF">
        <w:rPr>
          <w:rFonts w:ascii="Book Antiqua" w:hAnsi="Book Antiqua" w:cs="Calibri"/>
          <w:lang w:val="en-US"/>
        </w:rPr>
        <w:t xml:space="preserve"> 0.001), positive </w:t>
      </w:r>
      <w:r w:rsidR="003E7466" w:rsidRPr="003E7466">
        <w:rPr>
          <w:rFonts w:ascii="Book Antiqua" w:hAnsi="Book Antiqua" w:cs="Calibri Italic"/>
          <w:i/>
          <w:lang w:val="en-US"/>
        </w:rPr>
        <w:t>in vitro</w:t>
      </w:r>
      <w:r w:rsidRPr="00B076CF">
        <w:rPr>
          <w:rFonts w:ascii="Book Antiqua" w:hAnsi="Book Antiqua" w:cs="Calibri Italic"/>
          <w:lang w:val="en-US"/>
        </w:rPr>
        <w:t xml:space="preserve"> </w:t>
      </w:r>
      <w:r w:rsidRPr="00B076CF">
        <w:rPr>
          <w:rFonts w:ascii="Book Antiqua" w:hAnsi="Book Antiqua" w:cs="Calibri"/>
          <w:lang w:val="en-US"/>
        </w:rPr>
        <w:t xml:space="preserve">basophil activation assay (166/206, 80% </w:t>
      </w:r>
      <w:r w:rsidR="002E31F9" w:rsidRPr="002E31F9">
        <w:rPr>
          <w:rFonts w:ascii="Book Antiqua" w:hAnsi="Book Antiqua" w:cs="Calibri"/>
          <w:i/>
          <w:lang w:val="en-US"/>
        </w:rPr>
        <w:t>vs</w:t>
      </w:r>
      <w:r w:rsidRPr="00B076CF">
        <w:rPr>
          <w:rFonts w:ascii="Book Antiqua" w:hAnsi="Book Antiqua" w:cs="Calibri"/>
          <w:lang w:val="en-US"/>
        </w:rPr>
        <w:t xml:space="preserve"> 2/50, 4% in IBS controls; </w:t>
      </w:r>
      <w:r w:rsidR="003C108C" w:rsidRPr="003C108C">
        <w:rPr>
          <w:rFonts w:ascii="Book Antiqua" w:hAnsi="Book Antiqua" w:cs="Calibri"/>
          <w:i/>
          <w:caps/>
          <w:lang w:val="en-US"/>
        </w:rPr>
        <w:t>P =</w:t>
      </w:r>
      <w:r w:rsidRPr="00B076CF">
        <w:rPr>
          <w:rFonts w:ascii="Book Antiqua" w:hAnsi="Book Antiqua" w:cs="Calibri"/>
          <w:lang w:val="en-US"/>
        </w:rPr>
        <w:t xml:space="preserve"> 0.0001) and Intraepithelial eosinophil infiltration in the colon mucosa (154/206, 75% </w:t>
      </w:r>
      <w:r w:rsidR="002E31F9" w:rsidRPr="002E31F9">
        <w:rPr>
          <w:rFonts w:ascii="Book Antiqua" w:hAnsi="Book Antiqua" w:cs="Calibri"/>
          <w:i/>
          <w:lang w:val="en-US"/>
        </w:rPr>
        <w:t>vs</w:t>
      </w:r>
      <w:r w:rsidRPr="00B076CF">
        <w:rPr>
          <w:rFonts w:ascii="Book Antiqua" w:hAnsi="Book Antiqua" w:cs="Calibri"/>
          <w:lang w:val="en-US"/>
        </w:rPr>
        <w:t xml:space="preserve"> 0/50 in IBS controls; </w:t>
      </w:r>
      <w:r w:rsidR="003C108C" w:rsidRPr="003C108C">
        <w:rPr>
          <w:rFonts w:ascii="Book Antiqua" w:hAnsi="Book Antiqua" w:cs="Calibri"/>
          <w:i/>
          <w:caps/>
          <w:lang w:val="en-US"/>
        </w:rPr>
        <w:t>P =</w:t>
      </w:r>
      <w:r w:rsidRPr="00B076CF">
        <w:rPr>
          <w:rFonts w:ascii="Book Antiqua" w:hAnsi="Book Antiqua" w:cs="Calibri"/>
          <w:lang w:val="en-US"/>
        </w:rPr>
        <w:t xml:space="preserve"> 0.0001). These data made us conclude that patients with NCWS and multiple food allergy have several clinical, laboratory, and histological characteristics suggesting </w:t>
      </w:r>
      <w:r w:rsidR="005A0BB0" w:rsidRPr="00B076CF">
        <w:rPr>
          <w:rFonts w:ascii="Book Antiqua" w:hAnsi="Book Antiqua" w:cs="Calibri"/>
          <w:lang w:val="en-US"/>
        </w:rPr>
        <w:t xml:space="preserve">a non-IgE-mediated food </w:t>
      </w:r>
      <w:proofErr w:type="gramStart"/>
      <w:r w:rsidR="005A0BB0" w:rsidRPr="00B076CF">
        <w:rPr>
          <w:rFonts w:ascii="Book Antiqua" w:hAnsi="Book Antiqua" w:cs="Calibri"/>
          <w:lang w:val="en-US"/>
        </w:rPr>
        <w:t>allergy</w:t>
      </w:r>
      <w:r w:rsidR="005A0BB0" w:rsidRPr="00B076CF">
        <w:rPr>
          <w:rFonts w:ascii="Book Antiqua" w:hAnsi="Book Antiqua" w:cs="Calibri"/>
          <w:vertAlign w:val="superscript"/>
          <w:lang w:val="en-US"/>
        </w:rPr>
        <w:t>[</w:t>
      </w:r>
      <w:proofErr w:type="gramEnd"/>
      <w:r w:rsidRPr="00B076CF">
        <w:rPr>
          <w:rFonts w:ascii="Book Antiqua" w:hAnsi="Book Antiqua" w:cs="Calibri"/>
          <w:vertAlign w:val="superscript"/>
          <w:lang w:val="en-US"/>
        </w:rPr>
        <w:t>18</w:t>
      </w:r>
      <w:r w:rsidR="00A11DB8" w:rsidRPr="00B076CF">
        <w:rPr>
          <w:rFonts w:ascii="Book Antiqua" w:hAnsi="Book Antiqua" w:cs="Calibri"/>
          <w:vertAlign w:val="superscript"/>
          <w:lang w:val="en-US"/>
        </w:rPr>
        <w:t>6</w:t>
      </w:r>
      <w:r w:rsidRPr="00B076CF">
        <w:rPr>
          <w:rFonts w:ascii="Book Antiqua" w:hAnsi="Book Antiqua" w:cs="Calibri"/>
          <w:vertAlign w:val="superscript"/>
          <w:lang w:val="en-US"/>
        </w:rPr>
        <w:t>,18</w:t>
      </w:r>
      <w:r w:rsidR="00A11DB8" w:rsidRPr="00B076CF">
        <w:rPr>
          <w:rFonts w:ascii="Book Antiqua" w:hAnsi="Book Antiqua" w:cs="Calibri"/>
          <w:vertAlign w:val="superscript"/>
          <w:lang w:val="en-US"/>
        </w:rPr>
        <w:t>8</w:t>
      </w:r>
      <w:r w:rsidR="005A0BB0" w:rsidRPr="00B076CF">
        <w:rPr>
          <w:rFonts w:ascii="Book Antiqua" w:hAnsi="Book Antiqua" w:cs="Calibri"/>
          <w:vertAlign w:val="superscript"/>
          <w:lang w:val="en-US"/>
        </w:rPr>
        <w:t>]</w:t>
      </w:r>
      <w:r w:rsidRPr="00B076CF">
        <w:rPr>
          <w:rFonts w:ascii="Book Antiqua" w:hAnsi="Book Antiqua" w:cs="Calibri"/>
          <w:lang w:val="en-US"/>
        </w:rPr>
        <w:t>.</w:t>
      </w:r>
    </w:p>
    <w:p w14:paraId="659A84D0" w14:textId="77777777" w:rsidR="00F47A90" w:rsidRPr="00B076CF" w:rsidRDefault="00F47A90" w:rsidP="006D1158">
      <w:pPr>
        <w:spacing w:line="360" w:lineRule="auto"/>
        <w:ind w:firstLineChars="100" w:firstLine="240"/>
        <w:jc w:val="both"/>
        <w:rPr>
          <w:rFonts w:ascii="Book Antiqua" w:hAnsi="Book Antiqua" w:cs="Calibri"/>
          <w:lang w:val="en-US"/>
        </w:rPr>
      </w:pPr>
      <w:r w:rsidRPr="00B076CF">
        <w:rPr>
          <w:rFonts w:ascii="Book Antiqua" w:hAnsi="Book Antiqua" w:cs="Calibri"/>
          <w:lang w:val="en-US"/>
        </w:rPr>
        <w:t xml:space="preserve">Finally, there is a reasonable overlap between NCWS and IBS and several patients classified in one of the two groups could be better included in the other. The prospective for </w:t>
      </w:r>
      <w:r w:rsidR="00465B15" w:rsidRPr="00B076CF">
        <w:rPr>
          <w:rFonts w:ascii="Book Antiqua" w:hAnsi="Book Antiqua" w:cs="Calibri"/>
          <w:lang w:val="en-US"/>
        </w:rPr>
        <w:t>the future is a better understanding</w:t>
      </w:r>
      <w:r w:rsidRPr="00B076CF">
        <w:rPr>
          <w:rFonts w:ascii="Book Antiqua" w:hAnsi="Book Antiqua" w:cs="Calibri"/>
          <w:lang w:val="en-US"/>
        </w:rPr>
        <w:t xml:space="preserve"> of the pathophysiological background (similarities and differences) of the two nosologi</w:t>
      </w:r>
      <w:r w:rsidR="00465B15" w:rsidRPr="00B076CF">
        <w:rPr>
          <w:rFonts w:ascii="Book Antiqua" w:hAnsi="Book Antiqua" w:cs="Calibri"/>
          <w:lang w:val="en-US"/>
        </w:rPr>
        <w:t>cal entities</w:t>
      </w:r>
      <w:r w:rsidRPr="00B076CF">
        <w:rPr>
          <w:rFonts w:ascii="Book Antiqua" w:hAnsi="Book Antiqua" w:cs="Calibri"/>
          <w:lang w:val="en-US"/>
        </w:rPr>
        <w:t xml:space="preserve">, which could facilitate </w:t>
      </w:r>
      <w:r w:rsidR="00465B15" w:rsidRPr="00B076CF">
        <w:rPr>
          <w:rFonts w:ascii="Book Antiqua" w:hAnsi="Book Antiqua" w:cs="Calibri"/>
          <w:lang w:val="en-US"/>
        </w:rPr>
        <w:t xml:space="preserve">the </w:t>
      </w:r>
      <w:r w:rsidRPr="00B076CF">
        <w:rPr>
          <w:rFonts w:ascii="Book Antiqua" w:hAnsi="Book Antiqua" w:cs="Calibri"/>
          <w:lang w:val="en-US"/>
        </w:rPr>
        <w:t>physician</w:t>
      </w:r>
      <w:r w:rsidR="00465B15" w:rsidRPr="00B076CF">
        <w:rPr>
          <w:rFonts w:ascii="Book Antiqua" w:hAnsi="Book Antiqua" w:cs="Calibri"/>
          <w:lang w:val="en-US"/>
        </w:rPr>
        <w:t>'</w:t>
      </w:r>
      <w:r w:rsidRPr="00B076CF">
        <w:rPr>
          <w:rFonts w:ascii="Book Antiqua" w:hAnsi="Book Antiqua" w:cs="Calibri"/>
          <w:lang w:val="en-US"/>
        </w:rPr>
        <w:t xml:space="preserve">s clinical management and improve </w:t>
      </w:r>
      <w:r w:rsidR="00465B15" w:rsidRPr="00B076CF">
        <w:rPr>
          <w:rFonts w:ascii="Book Antiqua" w:hAnsi="Book Antiqua" w:cs="Calibri"/>
          <w:lang w:val="en-US"/>
        </w:rPr>
        <w:t xml:space="preserve">the </w:t>
      </w:r>
      <w:r w:rsidRPr="00B076CF">
        <w:rPr>
          <w:rFonts w:ascii="Book Antiqua" w:hAnsi="Book Antiqua" w:cs="Calibri"/>
          <w:lang w:val="en-US"/>
        </w:rPr>
        <w:t>patient</w:t>
      </w:r>
      <w:r w:rsidR="00465B15" w:rsidRPr="00B076CF">
        <w:rPr>
          <w:rFonts w:ascii="Book Antiqua" w:hAnsi="Book Antiqua" w:cs="Calibri"/>
          <w:lang w:val="en-US"/>
        </w:rPr>
        <w:t>'s</w:t>
      </w:r>
      <w:r w:rsidRPr="00B076CF">
        <w:rPr>
          <w:rFonts w:ascii="Book Antiqua" w:hAnsi="Book Antiqua" w:cs="Calibri"/>
          <w:lang w:val="en-US"/>
        </w:rPr>
        <w:t xml:space="preserve"> quality of life.</w:t>
      </w:r>
    </w:p>
    <w:p w14:paraId="73E617D2" w14:textId="77777777" w:rsidR="00F47A90" w:rsidRPr="00B076CF" w:rsidRDefault="00F47A90" w:rsidP="006E1E8E">
      <w:pPr>
        <w:spacing w:line="360" w:lineRule="auto"/>
        <w:jc w:val="both"/>
        <w:rPr>
          <w:rFonts w:ascii="Book Antiqua" w:hAnsi="Book Antiqua" w:cs="Calibri"/>
          <w:lang w:val="en-US"/>
        </w:rPr>
      </w:pPr>
    </w:p>
    <w:p w14:paraId="5D2CC195" w14:textId="77777777" w:rsidR="00F47A90" w:rsidRPr="006D1158" w:rsidRDefault="00F47A90" w:rsidP="006E1E8E">
      <w:pPr>
        <w:spacing w:line="360" w:lineRule="auto"/>
        <w:jc w:val="both"/>
        <w:rPr>
          <w:rFonts w:ascii="Book Antiqua" w:hAnsi="Book Antiqua" w:cs="Calibri"/>
          <w:b/>
          <w:lang w:val="en-US"/>
        </w:rPr>
      </w:pPr>
      <w:r w:rsidRPr="006D1158">
        <w:rPr>
          <w:rFonts w:ascii="Book Antiqua" w:hAnsi="Book Antiqua" w:cs="Calibri Bold"/>
          <w:b/>
          <w:lang w:val="en-US"/>
        </w:rPr>
        <w:t>CONCLUSION</w:t>
      </w:r>
    </w:p>
    <w:p w14:paraId="190B595B" w14:textId="53B78047" w:rsidR="00F47A90" w:rsidRPr="00B076CF" w:rsidRDefault="00F47A90" w:rsidP="006E1E8E">
      <w:pPr>
        <w:spacing w:line="360" w:lineRule="auto"/>
        <w:jc w:val="both"/>
        <w:rPr>
          <w:rFonts w:ascii="Book Antiqua" w:hAnsi="Book Antiqua" w:cs="Calibri"/>
          <w:lang w:val="en-US"/>
        </w:rPr>
      </w:pPr>
      <w:r w:rsidRPr="00B076CF">
        <w:rPr>
          <w:rFonts w:ascii="Book Antiqua" w:hAnsi="Book Antiqua" w:cs="Calibri"/>
          <w:lang w:val="en-US"/>
        </w:rPr>
        <w:t>IBS affects a large proportion of the general population and it can signifi</w:t>
      </w:r>
      <w:r w:rsidR="00465B15" w:rsidRPr="00B076CF">
        <w:rPr>
          <w:rFonts w:ascii="Book Antiqua" w:hAnsi="Book Antiqua" w:cs="Calibri"/>
          <w:lang w:val="en-US"/>
        </w:rPr>
        <w:t>cantly affect quality of</w:t>
      </w:r>
      <w:r w:rsidRPr="00B076CF">
        <w:rPr>
          <w:rFonts w:ascii="Book Antiqua" w:hAnsi="Book Antiqua" w:cs="Calibri"/>
          <w:lang w:val="en-US"/>
        </w:rPr>
        <w:t xml:space="preserve"> life. This aspect </w:t>
      </w:r>
      <w:r w:rsidR="00465B15" w:rsidRPr="00B076CF">
        <w:rPr>
          <w:rFonts w:ascii="Book Antiqua" w:hAnsi="Book Antiqua" w:cs="Calibri"/>
          <w:lang w:val="en-US"/>
        </w:rPr>
        <w:t xml:space="preserve">is a financial </w:t>
      </w:r>
      <w:r w:rsidRPr="00B076CF">
        <w:rPr>
          <w:rFonts w:ascii="Book Antiqua" w:hAnsi="Book Antiqua" w:cs="Calibri"/>
          <w:lang w:val="en-US"/>
        </w:rPr>
        <w:t>burden</w:t>
      </w:r>
      <w:r w:rsidR="00465B15" w:rsidRPr="00B076CF">
        <w:rPr>
          <w:rFonts w:ascii="Book Antiqua" w:hAnsi="Book Antiqua" w:cs="Calibri"/>
          <w:lang w:val="en-US"/>
        </w:rPr>
        <w:t xml:space="preserve"> to the national health system</w:t>
      </w:r>
      <w:r w:rsidRPr="00B076CF">
        <w:rPr>
          <w:rFonts w:ascii="Book Antiqua" w:hAnsi="Book Antiqua" w:cs="Calibri"/>
          <w:lang w:val="en-US"/>
        </w:rPr>
        <w:t xml:space="preserve"> for both direct </w:t>
      </w:r>
      <w:r w:rsidR="00465B15" w:rsidRPr="00B076CF">
        <w:rPr>
          <w:rFonts w:ascii="Book Antiqua" w:hAnsi="Book Antiqua" w:cs="Calibri"/>
          <w:lang w:val="en-US"/>
        </w:rPr>
        <w:t xml:space="preserve">costs </w:t>
      </w:r>
      <w:r w:rsidRPr="00B076CF">
        <w:rPr>
          <w:rFonts w:ascii="Book Antiqua" w:hAnsi="Book Antiqua" w:cs="Calibri"/>
          <w:lang w:val="en-US"/>
        </w:rPr>
        <w:t xml:space="preserve">(estimated in the </w:t>
      </w:r>
      <w:r w:rsidR="006D1158">
        <w:rPr>
          <w:rFonts w:ascii="Book Antiqua" w:eastAsia="宋体" w:hAnsi="Book Antiqua" w:cs="Calibri" w:hint="eastAsia"/>
          <w:lang w:val="en-US" w:eastAsia="zh-CN"/>
        </w:rPr>
        <w:t>United States</w:t>
      </w:r>
      <w:r w:rsidR="00FC349C">
        <w:rPr>
          <w:rFonts w:ascii="Book Antiqua" w:hAnsi="Book Antiqua" w:cs="Calibri"/>
          <w:lang w:val="en-US"/>
        </w:rPr>
        <w:t xml:space="preserve"> from $1</w:t>
      </w:r>
      <w:r w:rsidR="00465B15" w:rsidRPr="00B076CF">
        <w:rPr>
          <w:rFonts w:ascii="Book Antiqua" w:hAnsi="Book Antiqua" w:cs="Calibri"/>
          <w:lang w:val="en-US"/>
        </w:rPr>
        <w:t>562 to $</w:t>
      </w:r>
      <w:r w:rsidRPr="00B076CF">
        <w:rPr>
          <w:rFonts w:ascii="Book Antiqua" w:hAnsi="Book Antiqua" w:cs="Calibri"/>
          <w:lang w:val="en-US"/>
        </w:rPr>
        <w:t xml:space="preserve">7547 per year in 2013) and indirect </w:t>
      </w:r>
      <w:r w:rsidRPr="00B076CF">
        <w:rPr>
          <w:rFonts w:ascii="Book Antiqua" w:hAnsi="Book Antiqua" w:cs="Calibri"/>
          <w:lang w:val="en-US"/>
        </w:rPr>
        <w:lastRenderedPageBreak/>
        <w:t>costs (r</w:t>
      </w:r>
      <w:r w:rsidR="00465B15" w:rsidRPr="00B076CF">
        <w:rPr>
          <w:rFonts w:ascii="Book Antiqua" w:hAnsi="Book Antiqua" w:cs="Calibri"/>
          <w:lang w:val="en-US"/>
        </w:rPr>
        <w:t>anging from $</w:t>
      </w:r>
      <w:r w:rsidRPr="00B076CF">
        <w:rPr>
          <w:rFonts w:ascii="Book Antiqua" w:hAnsi="Book Antiqua" w:cs="Calibri"/>
          <w:lang w:val="en-US"/>
        </w:rPr>
        <w:t xml:space="preserve">791 to $7737 per year). Its etiology still remains elusive. </w:t>
      </w:r>
      <w:proofErr w:type="gramStart"/>
      <w:r w:rsidR="00465B15" w:rsidRPr="00B076CF">
        <w:rPr>
          <w:rFonts w:ascii="Book Antiqua" w:hAnsi="Book Antiqua" w:cs="Calibri"/>
          <w:lang w:val="en-US"/>
        </w:rPr>
        <w:t>The i</w:t>
      </w:r>
      <w:r w:rsidRPr="00B076CF">
        <w:rPr>
          <w:rFonts w:ascii="Book Antiqua" w:hAnsi="Book Antiqua" w:cs="Calibri"/>
          <w:lang w:val="en-US"/>
        </w:rPr>
        <w:t>ndividual's perception</w:t>
      </w:r>
      <w:r w:rsidR="00465B15" w:rsidRPr="00B076CF">
        <w:rPr>
          <w:rFonts w:ascii="Book Antiqua" w:hAnsi="Book Antiqua" w:cs="Calibri"/>
          <w:lang w:val="en-US"/>
        </w:rPr>
        <w:t xml:space="preserve"> of illness</w:t>
      </w:r>
      <w:r w:rsidRPr="00B076CF">
        <w:rPr>
          <w:rFonts w:ascii="Book Antiqua" w:hAnsi="Book Antiqua" w:cs="Calibri"/>
          <w:lang w:val="en-US"/>
        </w:rPr>
        <w:t>, chronicity, and diagnostic uncertainty, based on sy</w:t>
      </w:r>
      <w:r w:rsidR="00465B15" w:rsidRPr="00B076CF">
        <w:rPr>
          <w:rFonts w:ascii="Book Antiqua" w:hAnsi="Book Antiqua" w:cs="Calibri"/>
          <w:lang w:val="en-US"/>
        </w:rPr>
        <w:t xml:space="preserve">mptom criteria alone, force </w:t>
      </w:r>
      <w:r w:rsidRPr="00B076CF">
        <w:rPr>
          <w:rFonts w:ascii="Book Antiqua" w:hAnsi="Book Antiqua" w:cs="Calibri"/>
          <w:lang w:val="en-US"/>
        </w:rPr>
        <w:t>physicians to undertake extensive and often negative investigations.</w:t>
      </w:r>
      <w:proofErr w:type="gramEnd"/>
      <w:r w:rsidRPr="00B076CF">
        <w:rPr>
          <w:rFonts w:ascii="Book Antiqua" w:hAnsi="Book Antiqua" w:cs="Calibri"/>
          <w:lang w:val="en-US"/>
        </w:rPr>
        <w:t xml:space="preserve"> Recently, food allergy has re</w:t>
      </w:r>
      <w:r w:rsidR="00465B15" w:rsidRPr="00B076CF">
        <w:rPr>
          <w:rFonts w:ascii="Book Antiqua" w:hAnsi="Book Antiqua" w:cs="Calibri"/>
          <w:lang w:val="en-US"/>
        </w:rPr>
        <w:t>-emerged as</w:t>
      </w:r>
      <w:r w:rsidRPr="00B076CF">
        <w:rPr>
          <w:rFonts w:ascii="Book Antiqua" w:hAnsi="Book Antiqua" w:cs="Calibri"/>
          <w:lang w:val="en-US"/>
        </w:rPr>
        <w:t xml:space="preserve"> involved in many chronic disorders, including IBS; thus, it must be considered in diagnosis and management. For the first time, a pathophysiologic</w:t>
      </w:r>
      <w:r w:rsidR="00465B15" w:rsidRPr="00B076CF">
        <w:rPr>
          <w:rFonts w:ascii="Book Antiqua" w:hAnsi="Book Antiqua" w:cs="Calibri"/>
          <w:lang w:val="en-US"/>
        </w:rPr>
        <w:t>al basis for IBS is</w:t>
      </w:r>
      <w:r w:rsidRPr="00B076CF">
        <w:rPr>
          <w:rFonts w:ascii="Book Antiqua" w:hAnsi="Book Antiqua" w:cs="Calibri"/>
          <w:lang w:val="en-US"/>
        </w:rPr>
        <w:t xml:space="preserve"> be</w:t>
      </w:r>
      <w:r w:rsidR="00465B15" w:rsidRPr="00B076CF">
        <w:rPr>
          <w:rFonts w:ascii="Book Antiqua" w:hAnsi="Book Antiqua" w:cs="Calibri"/>
          <w:lang w:val="en-US"/>
        </w:rPr>
        <w:t>ing</w:t>
      </w:r>
      <w:r w:rsidRPr="00B076CF">
        <w:rPr>
          <w:rFonts w:ascii="Book Antiqua" w:hAnsi="Book Antiqua" w:cs="Calibri"/>
          <w:lang w:val="en-US"/>
        </w:rPr>
        <w:t xml:space="preserve"> discovered, but further work is needed to advance current understanding of the exact mechanisms by which</w:t>
      </w:r>
      <w:r w:rsidR="00465B15" w:rsidRPr="00B076CF">
        <w:rPr>
          <w:rFonts w:ascii="Book Antiqua" w:hAnsi="Book Antiqua" w:cs="Calibri"/>
          <w:lang w:val="en-US"/>
        </w:rPr>
        <w:t xml:space="preserve"> the</w:t>
      </w:r>
      <w:r w:rsidRPr="00B076CF">
        <w:rPr>
          <w:rFonts w:ascii="Book Antiqua" w:hAnsi="Book Antiqua" w:cs="Calibri"/>
          <w:lang w:val="en-US"/>
        </w:rPr>
        <w:t xml:space="preserve"> gastrointestinal immune system handles food and microbial antigens in health and disease. However, pending further scientific evi</w:t>
      </w:r>
      <w:r w:rsidR="00465B15" w:rsidRPr="00B076CF">
        <w:rPr>
          <w:rFonts w:ascii="Book Antiqua" w:hAnsi="Book Antiqua" w:cs="Calibri"/>
          <w:lang w:val="en-US"/>
        </w:rPr>
        <w:t>dence</w:t>
      </w:r>
      <w:r w:rsidRPr="00B076CF">
        <w:rPr>
          <w:rFonts w:ascii="Book Antiqua" w:hAnsi="Book Antiqua" w:cs="Calibri"/>
          <w:lang w:val="en-US"/>
        </w:rPr>
        <w:t>, a cau</w:t>
      </w:r>
      <w:r w:rsidR="00465B15" w:rsidRPr="00B076CF">
        <w:rPr>
          <w:rFonts w:ascii="Book Antiqua" w:hAnsi="Book Antiqua" w:cs="Calibri"/>
          <w:lang w:val="en-US"/>
        </w:rPr>
        <w:t>tious approach is advisable, and</w:t>
      </w:r>
      <w:r w:rsidRPr="00B076CF">
        <w:rPr>
          <w:rFonts w:ascii="Book Antiqua" w:hAnsi="Book Antiqua" w:cs="Calibri"/>
          <w:lang w:val="en-US"/>
        </w:rPr>
        <w:t xml:space="preserve"> it should include the concept of food allergy as a possible cause of IBS</w:t>
      </w:r>
      <w:r w:rsidR="00465B15" w:rsidRPr="00B076CF">
        <w:rPr>
          <w:rFonts w:ascii="Book Antiqua" w:hAnsi="Book Antiqua" w:cs="Calibri"/>
          <w:lang w:val="en-US"/>
        </w:rPr>
        <w:t xml:space="preserve">; </w:t>
      </w:r>
      <w:r w:rsidRPr="00B076CF">
        <w:rPr>
          <w:rFonts w:ascii="Book Antiqua" w:hAnsi="Book Antiqua" w:cs="Calibri"/>
          <w:lang w:val="en-US"/>
        </w:rPr>
        <w:t>a dietary approach can find a place in routine clinical management</w:t>
      </w:r>
      <w:r w:rsidR="00465B15" w:rsidRPr="00B076CF">
        <w:rPr>
          <w:rFonts w:ascii="Book Antiqua" w:hAnsi="Book Antiqua" w:cs="Calibri"/>
          <w:lang w:val="en-US"/>
        </w:rPr>
        <w:t xml:space="preserve"> of IBS</w:t>
      </w:r>
      <w:r w:rsidRPr="00B076CF">
        <w:rPr>
          <w:rFonts w:ascii="Book Antiqua" w:hAnsi="Book Antiqua" w:cs="Calibri"/>
          <w:lang w:val="en-US"/>
        </w:rPr>
        <w:t>. Taken together,</w:t>
      </w:r>
      <w:r w:rsidR="00465B15" w:rsidRPr="00B076CF">
        <w:rPr>
          <w:rFonts w:ascii="Book Antiqua" w:hAnsi="Book Antiqua" w:cs="Calibri"/>
          <w:lang w:val="en-US"/>
        </w:rPr>
        <w:t xml:space="preserve"> the reported findings suggest that</w:t>
      </w:r>
      <w:r w:rsidRPr="00B076CF">
        <w:rPr>
          <w:rFonts w:ascii="Book Antiqua" w:hAnsi="Book Antiqua" w:cs="Calibri"/>
          <w:lang w:val="en-US"/>
        </w:rPr>
        <w:t xml:space="preserve"> clinical management of patients with gastrointestinal complaints self-attributed to food should be interdisciplinary, attending to the gastroenterological, allergological, psychological, as well as dietary aspects of the condition. Guidance concerning food management, which includes individualized restriction of wheat and certain FOD</w:t>
      </w:r>
      <w:r w:rsidR="00465B15" w:rsidRPr="00B076CF">
        <w:rPr>
          <w:rFonts w:ascii="Book Antiqua" w:hAnsi="Book Antiqua" w:cs="Calibri"/>
          <w:lang w:val="en-US"/>
        </w:rPr>
        <w:t>MAP</w:t>
      </w:r>
      <w:r w:rsidRPr="00B076CF">
        <w:rPr>
          <w:rFonts w:ascii="Book Antiqua" w:hAnsi="Book Antiqua" w:cs="Calibri"/>
          <w:lang w:val="en-US"/>
        </w:rPr>
        <w:t>-rich food items, may reduce IBS symptoms. However, additional rese</w:t>
      </w:r>
      <w:r w:rsidR="00465B15" w:rsidRPr="00B076CF">
        <w:rPr>
          <w:rFonts w:ascii="Book Antiqua" w:hAnsi="Book Antiqua" w:cs="Calibri"/>
          <w:lang w:val="en-US"/>
        </w:rPr>
        <w:t>arch is required for</w:t>
      </w:r>
      <w:r w:rsidRPr="00B076CF">
        <w:rPr>
          <w:rFonts w:ascii="Book Antiqua" w:hAnsi="Book Antiqua" w:cs="Calibri"/>
          <w:lang w:val="en-US"/>
        </w:rPr>
        <w:t xml:space="preserve"> accurate IBS diagnosis and treatment strategies.</w:t>
      </w:r>
      <w:bookmarkStart w:id="149" w:name="GoBack1"/>
      <w:bookmarkEnd w:id="149"/>
    </w:p>
    <w:p w14:paraId="636FC4EF" w14:textId="77777777" w:rsidR="00F47A90" w:rsidRDefault="00F47A90" w:rsidP="006E1E8E">
      <w:pPr>
        <w:spacing w:line="360" w:lineRule="auto"/>
        <w:jc w:val="both"/>
        <w:rPr>
          <w:rFonts w:ascii="Book Antiqua" w:eastAsia="宋体" w:hAnsi="Book Antiqua" w:cs="Calibri"/>
          <w:b/>
          <w:bCs/>
          <w:sz w:val="21"/>
          <w:lang w:val="en-US" w:eastAsia="zh-CN"/>
        </w:rPr>
      </w:pPr>
      <w:r w:rsidRPr="00B076CF">
        <w:rPr>
          <w:rFonts w:ascii="Book Antiqua" w:hAnsi="Book Antiqua" w:cs="Calibri"/>
          <w:lang w:val="en-US"/>
        </w:rPr>
        <w:br w:type="page"/>
      </w:r>
      <w:r w:rsidRPr="00FC349C">
        <w:rPr>
          <w:rFonts w:ascii="Book Antiqua" w:hAnsi="Book Antiqua" w:cs="Calibri"/>
          <w:b/>
          <w:bCs/>
          <w:sz w:val="21"/>
          <w:lang w:val="en-US"/>
        </w:rPr>
        <w:lastRenderedPageBreak/>
        <w:t>REFERENCES</w:t>
      </w:r>
    </w:p>
    <w:p w14:paraId="5BFBF1EA"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1 </w:t>
      </w:r>
      <w:r w:rsidRPr="00505EDA">
        <w:rPr>
          <w:rFonts w:ascii="Book Antiqua" w:eastAsia="宋体" w:hAnsi="Book Antiqua" w:cs="宋体"/>
          <w:b/>
          <w:bCs/>
          <w:kern w:val="0"/>
          <w:sz w:val="21"/>
          <w:szCs w:val="21"/>
        </w:rPr>
        <w:t>Ford AC</w:t>
      </w:r>
      <w:r w:rsidRPr="00505EDA">
        <w:rPr>
          <w:rFonts w:ascii="Book Antiqua" w:eastAsia="宋体" w:hAnsi="Book Antiqua" w:cs="宋体"/>
          <w:kern w:val="0"/>
          <w:sz w:val="21"/>
          <w:szCs w:val="21"/>
        </w:rPr>
        <w:t>, Moayyedi P, Lacy BE, Lembo AJ, Saito YA, Schiller LR, Soffer EE, Spiegel BM, Quigley EM; Task Force on the Management of Functional Bowel Disorders. American College of Gastroenterology monograph on the management of irritable bowel syndrome and chronic idiopathic constipation. </w:t>
      </w:r>
      <w:r w:rsidRPr="00505EDA">
        <w:rPr>
          <w:rFonts w:ascii="Book Antiqua" w:eastAsia="宋体" w:hAnsi="Book Antiqua" w:cs="宋体"/>
          <w:i/>
          <w:iCs/>
          <w:kern w:val="0"/>
          <w:sz w:val="21"/>
          <w:szCs w:val="21"/>
        </w:rPr>
        <w:t>Am J Gastroenterol</w:t>
      </w:r>
      <w:r w:rsidRPr="00505EDA">
        <w:rPr>
          <w:rFonts w:ascii="Book Antiqua" w:eastAsia="宋体" w:hAnsi="Book Antiqua" w:cs="宋体"/>
          <w:kern w:val="0"/>
          <w:sz w:val="21"/>
          <w:szCs w:val="21"/>
        </w:rPr>
        <w:t> 2014; </w:t>
      </w:r>
      <w:r w:rsidRPr="00505EDA">
        <w:rPr>
          <w:rFonts w:ascii="Book Antiqua" w:eastAsia="宋体" w:hAnsi="Book Antiqua" w:cs="宋体"/>
          <w:b/>
          <w:bCs/>
          <w:kern w:val="0"/>
          <w:sz w:val="21"/>
          <w:szCs w:val="21"/>
        </w:rPr>
        <w:t>109</w:t>
      </w:r>
      <w:r w:rsidRPr="00505EDA">
        <w:rPr>
          <w:rFonts w:ascii="Book Antiqua" w:eastAsia="宋体" w:hAnsi="Book Antiqua" w:cs="宋体"/>
          <w:bCs/>
          <w:kern w:val="0"/>
          <w:sz w:val="21"/>
          <w:szCs w:val="21"/>
        </w:rPr>
        <w:t xml:space="preserve"> Suppl 1</w:t>
      </w:r>
      <w:r w:rsidRPr="00505EDA">
        <w:rPr>
          <w:rFonts w:ascii="Book Antiqua" w:eastAsia="宋体" w:hAnsi="Book Antiqua" w:cs="宋体"/>
          <w:kern w:val="0"/>
          <w:sz w:val="21"/>
          <w:szCs w:val="21"/>
        </w:rPr>
        <w:t>: S2-26; quiz S27 [PMID: 25091148 DOI: 10.1038/ajg.2014.187]</w:t>
      </w:r>
    </w:p>
    <w:p w14:paraId="6B7C8688"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2 </w:t>
      </w:r>
      <w:r w:rsidRPr="00505EDA">
        <w:rPr>
          <w:rFonts w:ascii="Book Antiqua" w:eastAsia="宋体" w:hAnsi="Book Antiqua" w:cs="宋体"/>
          <w:b/>
          <w:bCs/>
          <w:kern w:val="0"/>
          <w:sz w:val="21"/>
          <w:szCs w:val="21"/>
        </w:rPr>
        <w:t>Canavan C</w:t>
      </w:r>
      <w:r w:rsidRPr="00505EDA">
        <w:rPr>
          <w:rFonts w:ascii="Book Antiqua" w:eastAsia="宋体" w:hAnsi="Book Antiqua" w:cs="宋体"/>
          <w:kern w:val="0"/>
          <w:sz w:val="21"/>
          <w:szCs w:val="21"/>
        </w:rPr>
        <w:t>, West J, Card T. The epidemiology of irritable bowel syndrome. </w:t>
      </w:r>
      <w:r w:rsidRPr="00505EDA">
        <w:rPr>
          <w:rFonts w:ascii="Book Antiqua" w:eastAsia="宋体" w:hAnsi="Book Antiqua" w:cs="宋体"/>
          <w:i/>
          <w:iCs/>
          <w:kern w:val="0"/>
          <w:sz w:val="21"/>
          <w:szCs w:val="21"/>
        </w:rPr>
        <w:t>Clin Epidemiol</w:t>
      </w:r>
      <w:r w:rsidRPr="00505EDA">
        <w:rPr>
          <w:rFonts w:ascii="Book Antiqua" w:eastAsia="宋体" w:hAnsi="Book Antiqua" w:cs="宋体"/>
          <w:kern w:val="0"/>
          <w:sz w:val="21"/>
          <w:szCs w:val="21"/>
        </w:rPr>
        <w:t> 2014; </w:t>
      </w:r>
      <w:r w:rsidRPr="00505EDA">
        <w:rPr>
          <w:rFonts w:ascii="Book Antiqua" w:eastAsia="宋体" w:hAnsi="Book Antiqua" w:cs="宋体"/>
          <w:b/>
          <w:bCs/>
          <w:kern w:val="0"/>
          <w:sz w:val="21"/>
          <w:szCs w:val="21"/>
        </w:rPr>
        <w:t>6</w:t>
      </w:r>
      <w:r w:rsidRPr="00505EDA">
        <w:rPr>
          <w:rFonts w:ascii="Book Antiqua" w:eastAsia="宋体" w:hAnsi="Book Antiqua" w:cs="宋体"/>
          <w:kern w:val="0"/>
          <w:sz w:val="21"/>
          <w:szCs w:val="21"/>
        </w:rPr>
        <w:t>: 71-80 [PMID: 24523597 DOI: 10.2147/CLEP.S40245]</w:t>
      </w:r>
    </w:p>
    <w:p w14:paraId="2341F828"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 xml:space="preserve">3 </w:t>
      </w:r>
      <w:r w:rsidRPr="00505EDA">
        <w:rPr>
          <w:rFonts w:ascii="Book Antiqua" w:eastAsia="宋体" w:hAnsi="Book Antiqua" w:cs="宋体"/>
          <w:b/>
          <w:kern w:val="0"/>
          <w:sz w:val="21"/>
          <w:szCs w:val="21"/>
        </w:rPr>
        <w:t>Rome Foundation</w:t>
      </w:r>
      <w:r w:rsidRPr="00505EDA">
        <w:rPr>
          <w:rFonts w:ascii="Book Antiqua" w:eastAsia="宋体" w:hAnsi="Book Antiqua" w:cs="宋体"/>
          <w:kern w:val="0"/>
          <w:sz w:val="21"/>
          <w:szCs w:val="21"/>
        </w:rPr>
        <w:t>. Guidelines--Rome III Diagnostic Criteria for Functional Gastrointestinal Disorders. </w:t>
      </w:r>
      <w:r w:rsidRPr="00505EDA">
        <w:rPr>
          <w:rFonts w:ascii="Book Antiqua" w:eastAsia="宋体" w:hAnsi="Book Antiqua" w:cs="宋体"/>
          <w:i/>
          <w:iCs/>
          <w:kern w:val="0"/>
          <w:sz w:val="21"/>
          <w:szCs w:val="21"/>
        </w:rPr>
        <w:t>J Gastrointestin Liver Dis</w:t>
      </w:r>
      <w:r w:rsidRPr="00505EDA">
        <w:rPr>
          <w:rFonts w:ascii="Book Antiqua" w:eastAsia="宋体" w:hAnsi="Book Antiqua" w:cs="宋体"/>
          <w:kern w:val="0"/>
          <w:sz w:val="21"/>
          <w:szCs w:val="21"/>
        </w:rPr>
        <w:t> 2006; </w:t>
      </w:r>
      <w:r w:rsidRPr="00505EDA">
        <w:rPr>
          <w:rFonts w:ascii="Book Antiqua" w:eastAsia="宋体" w:hAnsi="Book Antiqua" w:cs="宋体"/>
          <w:b/>
          <w:bCs/>
          <w:kern w:val="0"/>
          <w:sz w:val="21"/>
          <w:szCs w:val="21"/>
        </w:rPr>
        <w:t>15</w:t>
      </w:r>
      <w:r w:rsidRPr="00505EDA">
        <w:rPr>
          <w:rFonts w:ascii="Book Antiqua" w:eastAsia="宋体" w:hAnsi="Book Antiqua" w:cs="宋体"/>
          <w:kern w:val="0"/>
          <w:sz w:val="21"/>
          <w:szCs w:val="21"/>
        </w:rPr>
        <w:t>: 307-312 [PMID: 17203570]</w:t>
      </w:r>
    </w:p>
    <w:p w14:paraId="34D9EDD3"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4 </w:t>
      </w:r>
      <w:r w:rsidRPr="00505EDA">
        <w:rPr>
          <w:rFonts w:ascii="Book Antiqua" w:eastAsia="宋体" w:hAnsi="Book Antiqua" w:cs="宋体"/>
          <w:b/>
          <w:bCs/>
          <w:kern w:val="0"/>
          <w:sz w:val="21"/>
          <w:szCs w:val="21"/>
        </w:rPr>
        <w:t>Drossman DA</w:t>
      </w:r>
      <w:r w:rsidRPr="00505EDA">
        <w:rPr>
          <w:rFonts w:ascii="Book Antiqua" w:eastAsia="宋体" w:hAnsi="Book Antiqua" w:cs="宋体"/>
          <w:kern w:val="0"/>
          <w:sz w:val="21"/>
          <w:szCs w:val="21"/>
        </w:rPr>
        <w:t>, Dumitrascu DL. Rome III: New standard for functional gastrointestinal disorders. </w:t>
      </w:r>
      <w:r w:rsidRPr="00505EDA">
        <w:rPr>
          <w:rFonts w:ascii="Book Antiqua" w:eastAsia="宋体" w:hAnsi="Book Antiqua" w:cs="宋体"/>
          <w:i/>
          <w:iCs/>
          <w:kern w:val="0"/>
          <w:sz w:val="21"/>
          <w:szCs w:val="21"/>
        </w:rPr>
        <w:t>J Gastrointestin Liver Dis</w:t>
      </w:r>
      <w:r w:rsidRPr="00505EDA">
        <w:rPr>
          <w:rFonts w:ascii="Book Antiqua" w:eastAsia="宋体" w:hAnsi="Book Antiqua" w:cs="宋体"/>
          <w:kern w:val="0"/>
          <w:sz w:val="21"/>
          <w:szCs w:val="21"/>
        </w:rPr>
        <w:t> 2006; </w:t>
      </w:r>
      <w:r w:rsidRPr="00505EDA">
        <w:rPr>
          <w:rFonts w:ascii="Book Antiqua" w:eastAsia="宋体" w:hAnsi="Book Antiqua" w:cs="宋体"/>
          <w:b/>
          <w:bCs/>
          <w:kern w:val="0"/>
          <w:sz w:val="21"/>
          <w:szCs w:val="21"/>
        </w:rPr>
        <w:t>15</w:t>
      </w:r>
      <w:r w:rsidRPr="00505EDA">
        <w:rPr>
          <w:rFonts w:ascii="Book Antiqua" w:eastAsia="宋体" w:hAnsi="Book Antiqua" w:cs="宋体"/>
          <w:kern w:val="0"/>
          <w:sz w:val="21"/>
          <w:szCs w:val="21"/>
        </w:rPr>
        <w:t>: 237-241 [PMID: 17013448]</w:t>
      </w:r>
    </w:p>
    <w:p w14:paraId="27858295"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5 </w:t>
      </w:r>
      <w:r w:rsidRPr="00505EDA">
        <w:rPr>
          <w:rFonts w:ascii="Book Antiqua" w:eastAsia="宋体" w:hAnsi="Book Antiqua" w:cs="宋体"/>
          <w:b/>
          <w:bCs/>
          <w:kern w:val="0"/>
          <w:sz w:val="21"/>
          <w:szCs w:val="21"/>
        </w:rPr>
        <w:t>Mönnikes H</w:t>
      </w:r>
      <w:r w:rsidRPr="00505EDA">
        <w:rPr>
          <w:rFonts w:ascii="Book Antiqua" w:eastAsia="宋体" w:hAnsi="Book Antiqua" w:cs="宋体"/>
          <w:kern w:val="0"/>
          <w:sz w:val="21"/>
          <w:szCs w:val="21"/>
        </w:rPr>
        <w:t>. Quality of life in patients with irritable bowel syndrome. </w:t>
      </w:r>
      <w:r w:rsidRPr="00505EDA">
        <w:rPr>
          <w:rFonts w:ascii="Book Antiqua" w:eastAsia="宋体" w:hAnsi="Book Antiqua" w:cs="宋体"/>
          <w:i/>
          <w:iCs/>
          <w:kern w:val="0"/>
          <w:sz w:val="21"/>
          <w:szCs w:val="21"/>
        </w:rPr>
        <w:t>J Clin Gastroenterol</w:t>
      </w:r>
      <w:r w:rsidRPr="00505EDA">
        <w:rPr>
          <w:rFonts w:ascii="Book Antiqua" w:eastAsia="宋体" w:hAnsi="Book Antiqua" w:cs="宋体"/>
          <w:kern w:val="0"/>
          <w:sz w:val="21"/>
          <w:szCs w:val="21"/>
        </w:rPr>
        <w:t> 2011; </w:t>
      </w:r>
      <w:r w:rsidRPr="00505EDA">
        <w:rPr>
          <w:rFonts w:ascii="Book Antiqua" w:eastAsia="宋体" w:hAnsi="Book Antiqua" w:cs="宋体"/>
          <w:b/>
          <w:bCs/>
          <w:kern w:val="0"/>
          <w:sz w:val="21"/>
          <w:szCs w:val="21"/>
        </w:rPr>
        <w:t xml:space="preserve">45 </w:t>
      </w:r>
      <w:r w:rsidRPr="00505EDA">
        <w:rPr>
          <w:rFonts w:ascii="Book Antiqua" w:eastAsia="宋体" w:hAnsi="Book Antiqua" w:cs="宋体"/>
          <w:bCs/>
          <w:kern w:val="0"/>
          <w:sz w:val="21"/>
          <w:szCs w:val="21"/>
        </w:rPr>
        <w:t>Suppl</w:t>
      </w:r>
      <w:r w:rsidRPr="00505EDA">
        <w:rPr>
          <w:rFonts w:ascii="Book Antiqua" w:eastAsia="宋体" w:hAnsi="Book Antiqua" w:cs="宋体"/>
          <w:kern w:val="0"/>
          <w:sz w:val="21"/>
          <w:szCs w:val="21"/>
        </w:rPr>
        <w:t>: S98-101 [PMID: 21666428 DOI: 10.1097/MCG.0b013e31821fbf44]</w:t>
      </w:r>
    </w:p>
    <w:p w14:paraId="47EF5A2E"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6 </w:t>
      </w:r>
      <w:r w:rsidRPr="00505EDA">
        <w:rPr>
          <w:rFonts w:ascii="Book Antiqua" w:eastAsia="宋体" w:hAnsi="Book Antiqua" w:cs="宋体"/>
          <w:b/>
          <w:bCs/>
          <w:kern w:val="0"/>
          <w:sz w:val="21"/>
          <w:szCs w:val="21"/>
        </w:rPr>
        <w:t>Agarwal N</w:t>
      </w:r>
      <w:r w:rsidRPr="00505EDA">
        <w:rPr>
          <w:rFonts w:ascii="Book Antiqua" w:eastAsia="宋体" w:hAnsi="Book Antiqua" w:cs="宋体"/>
          <w:kern w:val="0"/>
          <w:sz w:val="21"/>
          <w:szCs w:val="21"/>
        </w:rPr>
        <w:t>, Spiegel BM. The effect of irritable bowel syndrome on health-related quality of life and health care expenditures. </w:t>
      </w:r>
      <w:r w:rsidRPr="00505EDA">
        <w:rPr>
          <w:rFonts w:ascii="Book Antiqua" w:eastAsia="宋体" w:hAnsi="Book Antiqua" w:cs="宋体"/>
          <w:i/>
          <w:iCs/>
          <w:kern w:val="0"/>
          <w:sz w:val="21"/>
          <w:szCs w:val="21"/>
        </w:rPr>
        <w:t>Gastroenterol Clin North Am</w:t>
      </w:r>
      <w:r w:rsidRPr="00505EDA">
        <w:rPr>
          <w:rFonts w:ascii="Book Antiqua" w:eastAsia="宋体" w:hAnsi="Book Antiqua" w:cs="宋体"/>
          <w:kern w:val="0"/>
          <w:sz w:val="21"/>
          <w:szCs w:val="21"/>
        </w:rPr>
        <w:t> 2011; </w:t>
      </w:r>
      <w:r w:rsidRPr="00505EDA">
        <w:rPr>
          <w:rFonts w:ascii="Book Antiqua" w:eastAsia="宋体" w:hAnsi="Book Antiqua" w:cs="宋体"/>
          <w:b/>
          <w:bCs/>
          <w:kern w:val="0"/>
          <w:sz w:val="21"/>
          <w:szCs w:val="21"/>
        </w:rPr>
        <w:t>40</w:t>
      </w:r>
      <w:r w:rsidRPr="00505EDA">
        <w:rPr>
          <w:rFonts w:ascii="Book Antiqua" w:eastAsia="宋体" w:hAnsi="Book Antiqua" w:cs="宋体"/>
          <w:kern w:val="0"/>
          <w:sz w:val="21"/>
          <w:szCs w:val="21"/>
        </w:rPr>
        <w:t>: 11-19 [PMID: 21333898 DOI: 10.1016/j.gtc.2010.12.013]</w:t>
      </w:r>
    </w:p>
    <w:p w14:paraId="44637E90"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7 </w:t>
      </w:r>
      <w:r w:rsidRPr="00505EDA">
        <w:rPr>
          <w:rFonts w:ascii="Book Antiqua" w:eastAsia="宋体" w:hAnsi="Book Antiqua" w:cs="宋体"/>
          <w:b/>
          <w:bCs/>
          <w:kern w:val="0"/>
          <w:sz w:val="21"/>
          <w:szCs w:val="21"/>
        </w:rPr>
        <w:t>Drossman DA</w:t>
      </w:r>
      <w:r w:rsidRPr="00505EDA">
        <w:rPr>
          <w:rFonts w:ascii="Book Antiqua" w:eastAsia="宋体" w:hAnsi="Book Antiqua" w:cs="宋体"/>
          <w:kern w:val="0"/>
          <w:sz w:val="21"/>
          <w:szCs w:val="21"/>
        </w:rPr>
        <w:t>, Morris CB, Schneck S, Hu YJ, Norton NJ, Norton WF, Weinland SR, Dalton C, Leserman J, Bangdiwala SI. International survey of patients with IBS: symptom features and their severity, health status, treatments, and risk taking to achieve clinical benefit. </w:t>
      </w:r>
      <w:r w:rsidRPr="00505EDA">
        <w:rPr>
          <w:rFonts w:ascii="Book Antiqua" w:eastAsia="宋体" w:hAnsi="Book Antiqua" w:cs="宋体"/>
          <w:i/>
          <w:iCs/>
          <w:kern w:val="0"/>
          <w:sz w:val="21"/>
          <w:szCs w:val="21"/>
        </w:rPr>
        <w:t>J Clin Gastroenterol</w:t>
      </w:r>
      <w:r w:rsidRPr="00505EDA">
        <w:rPr>
          <w:rFonts w:ascii="Book Antiqua" w:eastAsia="宋体" w:hAnsi="Book Antiqua" w:cs="宋体"/>
          <w:kern w:val="0"/>
          <w:sz w:val="21"/>
          <w:szCs w:val="21"/>
        </w:rPr>
        <w:t> 2009; </w:t>
      </w:r>
      <w:r w:rsidRPr="00505EDA">
        <w:rPr>
          <w:rFonts w:ascii="Book Antiqua" w:eastAsia="宋体" w:hAnsi="Book Antiqua" w:cs="宋体"/>
          <w:b/>
          <w:bCs/>
          <w:kern w:val="0"/>
          <w:sz w:val="21"/>
          <w:szCs w:val="21"/>
        </w:rPr>
        <w:t>43</w:t>
      </w:r>
      <w:r w:rsidRPr="00505EDA">
        <w:rPr>
          <w:rFonts w:ascii="Book Antiqua" w:eastAsia="宋体" w:hAnsi="Book Antiqua" w:cs="宋体"/>
          <w:kern w:val="0"/>
          <w:sz w:val="21"/>
          <w:szCs w:val="21"/>
        </w:rPr>
        <w:t>: 541-550 [PMID: 19384249 DOI: 10.1097/MCG.0b013e318189a7f9]</w:t>
      </w:r>
    </w:p>
    <w:p w14:paraId="37FB2AB6"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8 </w:t>
      </w:r>
      <w:r w:rsidRPr="00505EDA">
        <w:rPr>
          <w:rFonts w:ascii="Book Antiqua" w:eastAsia="宋体" w:hAnsi="Book Antiqua" w:cs="宋体"/>
          <w:b/>
          <w:bCs/>
          <w:kern w:val="0"/>
          <w:sz w:val="21"/>
          <w:szCs w:val="21"/>
        </w:rPr>
        <w:t>Spiegel BM</w:t>
      </w:r>
      <w:r w:rsidRPr="00505EDA">
        <w:rPr>
          <w:rFonts w:ascii="Book Antiqua" w:eastAsia="宋体" w:hAnsi="Book Antiqua" w:cs="宋体"/>
          <w:kern w:val="0"/>
          <w:sz w:val="21"/>
          <w:szCs w:val="21"/>
        </w:rPr>
        <w:t>. The burden of IBS: looking at metrics. </w:t>
      </w:r>
      <w:r w:rsidRPr="00505EDA">
        <w:rPr>
          <w:rFonts w:ascii="Book Antiqua" w:eastAsia="宋体" w:hAnsi="Book Antiqua" w:cs="宋体"/>
          <w:i/>
          <w:iCs/>
          <w:kern w:val="0"/>
          <w:sz w:val="21"/>
          <w:szCs w:val="21"/>
        </w:rPr>
        <w:t>Curr Gastroenterol Rep</w:t>
      </w:r>
      <w:r w:rsidRPr="00505EDA">
        <w:rPr>
          <w:rFonts w:ascii="Book Antiqua" w:eastAsia="宋体" w:hAnsi="Book Antiqua" w:cs="宋体"/>
          <w:kern w:val="0"/>
          <w:sz w:val="21"/>
          <w:szCs w:val="21"/>
        </w:rPr>
        <w:t> 2009; </w:t>
      </w:r>
      <w:r w:rsidRPr="00505EDA">
        <w:rPr>
          <w:rFonts w:ascii="Book Antiqua" w:eastAsia="宋体" w:hAnsi="Book Antiqua" w:cs="宋体"/>
          <w:b/>
          <w:bCs/>
          <w:kern w:val="0"/>
          <w:sz w:val="21"/>
          <w:szCs w:val="21"/>
        </w:rPr>
        <w:t>11</w:t>
      </w:r>
      <w:r w:rsidRPr="00505EDA">
        <w:rPr>
          <w:rFonts w:ascii="Book Antiqua" w:eastAsia="宋体" w:hAnsi="Book Antiqua" w:cs="宋体"/>
          <w:kern w:val="0"/>
          <w:sz w:val="21"/>
          <w:szCs w:val="21"/>
        </w:rPr>
        <w:t>: 265-269 [PMID: 19615301 DOI: 10.1007/s11894-009-0039-x]</w:t>
      </w:r>
    </w:p>
    <w:p w14:paraId="39A25E23"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9 </w:t>
      </w:r>
      <w:r w:rsidRPr="00505EDA">
        <w:rPr>
          <w:rFonts w:ascii="Book Antiqua" w:eastAsia="宋体" w:hAnsi="Book Antiqua" w:cs="宋体"/>
          <w:b/>
          <w:bCs/>
          <w:kern w:val="0"/>
          <w:sz w:val="21"/>
          <w:szCs w:val="21"/>
        </w:rPr>
        <w:t>Nellesen D</w:t>
      </w:r>
      <w:r w:rsidRPr="00505EDA">
        <w:rPr>
          <w:rFonts w:ascii="Book Antiqua" w:eastAsia="宋体" w:hAnsi="Book Antiqua" w:cs="宋体"/>
          <w:kern w:val="0"/>
          <w:sz w:val="21"/>
          <w:szCs w:val="21"/>
        </w:rPr>
        <w:t>, Yee K, Chawla A, Lewis BE, Carson RT. A systematic review of the economic and humanistic burden of illness in irritable bowel syndrome and chronic constipation. </w:t>
      </w:r>
      <w:r w:rsidRPr="00505EDA">
        <w:rPr>
          <w:rFonts w:ascii="Book Antiqua" w:eastAsia="宋体" w:hAnsi="Book Antiqua" w:cs="宋体"/>
          <w:i/>
          <w:iCs/>
          <w:kern w:val="0"/>
          <w:sz w:val="21"/>
          <w:szCs w:val="21"/>
        </w:rPr>
        <w:t>J Manag Care Pharm</w:t>
      </w:r>
      <w:r w:rsidRPr="00505EDA">
        <w:rPr>
          <w:rFonts w:ascii="Book Antiqua" w:eastAsia="宋体" w:hAnsi="Book Antiqua" w:cs="宋体"/>
          <w:kern w:val="0"/>
          <w:sz w:val="21"/>
          <w:szCs w:val="21"/>
        </w:rPr>
        <w:t> 2013; </w:t>
      </w:r>
      <w:r w:rsidRPr="00505EDA">
        <w:rPr>
          <w:rFonts w:ascii="Book Antiqua" w:eastAsia="宋体" w:hAnsi="Book Antiqua" w:cs="宋体"/>
          <w:b/>
          <w:bCs/>
          <w:kern w:val="0"/>
          <w:sz w:val="21"/>
          <w:szCs w:val="21"/>
        </w:rPr>
        <w:t>19</w:t>
      </w:r>
      <w:r w:rsidRPr="00505EDA">
        <w:rPr>
          <w:rFonts w:ascii="Book Antiqua" w:eastAsia="宋体" w:hAnsi="Book Antiqua" w:cs="宋体"/>
          <w:kern w:val="0"/>
          <w:sz w:val="21"/>
          <w:szCs w:val="21"/>
        </w:rPr>
        <w:t>: 755-764 [PMID: 24156644]</w:t>
      </w:r>
    </w:p>
    <w:p w14:paraId="25022C46"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10 </w:t>
      </w:r>
      <w:r w:rsidRPr="00505EDA">
        <w:rPr>
          <w:rFonts w:ascii="Book Antiqua" w:eastAsia="宋体" w:hAnsi="Book Antiqua" w:cs="宋体"/>
          <w:b/>
          <w:bCs/>
          <w:kern w:val="0"/>
          <w:sz w:val="21"/>
          <w:szCs w:val="21"/>
        </w:rPr>
        <w:t>Spanier JA</w:t>
      </w:r>
      <w:r w:rsidRPr="00505EDA">
        <w:rPr>
          <w:rFonts w:ascii="Book Antiqua" w:eastAsia="宋体" w:hAnsi="Book Antiqua" w:cs="宋体"/>
          <w:kern w:val="0"/>
          <w:sz w:val="21"/>
          <w:szCs w:val="21"/>
        </w:rPr>
        <w:t>, Howden CW, Jones MP. A systematic review of alternative therapies in the irritable bowel syndrome. </w:t>
      </w:r>
      <w:r w:rsidRPr="00505EDA">
        <w:rPr>
          <w:rFonts w:ascii="Book Antiqua" w:eastAsia="宋体" w:hAnsi="Book Antiqua" w:cs="宋体"/>
          <w:i/>
          <w:iCs/>
          <w:kern w:val="0"/>
          <w:sz w:val="21"/>
          <w:szCs w:val="21"/>
        </w:rPr>
        <w:t>Arch Intern Med</w:t>
      </w:r>
      <w:r w:rsidRPr="00505EDA">
        <w:rPr>
          <w:rFonts w:ascii="Book Antiqua" w:eastAsia="宋体" w:hAnsi="Book Antiqua" w:cs="宋体"/>
          <w:kern w:val="0"/>
          <w:sz w:val="21"/>
          <w:szCs w:val="21"/>
        </w:rPr>
        <w:t> 2003; </w:t>
      </w:r>
      <w:r w:rsidRPr="00505EDA">
        <w:rPr>
          <w:rFonts w:ascii="Book Antiqua" w:eastAsia="宋体" w:hAnsi="Book Antiqua" w:cs="宋体"/>
          <w:b/>
          <w:bCs/>
          <w:kern w:val="0"/>
          <w:sz w:val="21"/>
          <w:szCs w:val="21"/>
        </w:rPr>
        <w:t>163</w:t>
      </w:r>
      <w:r w:rsidRPr="00505EDA">
        <w:rPr>
          <w:rFonts w:ascii="Book Antiqua" w:eastAsia="宋体" w:hAnsi="Book Antiqua" w:cs="宋体"/>
          <w:kern w:val="0"/>
          <w:sz w:val="21"/>
          <w:szCs w:val="21"/>
        </w:rPr>
        <w:t>: 265-274 [PMID: 12578506 DOI: 10.1001/archinte.163.3.265]</w:t>
      </w:r>
    </w:p>
    <w:p w14:paraId="5F693ED0"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11 </w:t>
      </w:r>
      <w:r w:rsidRPr="00505EDA">
        <w:rPr>
          <w:rFonts w:ascii="Book Antiqua" w:eastAsia="宋体" w:hAnsi="Book Antiqua" w:cs="宋体"/>
          <w:b/>
          <w:bCs/>
          <w:kern w:val="0"/>
          <w:sz w:val="21"/>
          <w:szCs w:val="21"/>
        </w:rPr>
        <w:t>Wald A</w:t>
      </w:r>
      <w:r w:rsidRPr="00505EDA">
        <w:rPr>
          <w:rFonts w:ascii="Book Antiqua" w:eastAsia="宋体" w:hAnsi="Book Antiqua" w:cs="宋体"/>
          <w:kern w:val="0"/>
          <w:sz w:val="21"/>
          <w:szCs w:val="21"/>
        </w:rPr>
        <w:t>, Rakel D. Behavioral and complementary approaches for the treatment of irritable bowel syndrome. </w:t>
      </w:r>
      <w:r w:rsidRPr="00505EDA">
        <w:rPr>
          <w:rFonts w:ascii="Book Antiqua" w:eastAsia="宋体" w:hAnsi="Book Antiqua" w:cs="宋体"/>
          <w:i/>
          <w:iCs/>
          <w:kern w:val="0"/>
          <w:sz w:val="21"/>
          <w:szCs w:val="21"/>
        </w:rPr>
        <w:t>Nutr Clin Pract</w:t>
      </w:r>
      <w:r w:rsidRPr="00505EDA">
        <w:rPr>
          <w:rFonts w:ascii="Book Antiqua" w:eastAsia="宋体" w:hAnsi="Book Antiqua" w:cs="宋体"/>
          <w:kern w:val="0"/>
          <w:sz w:val="21"/>
          <w:szCs w:val="21"/>
        </w:rPr>
        <w:t> 2008; </w:t>
      </w:r>
      <w:r w:rsidRPr="00505EDA">
        <w:rPr>
          <w:rFonts w:ascii="Book Antiqua" w:eastAsia="宋体" w:hAnsi="Book Antiqua" w:cs="宋体"/>
          <w:b/>
          <w:bCs/>
          <w:kern w:val="0"/>
          <w:sz w:val="21"/>
          <w:szCs w:val="21"/>
        </w:rPr>
        <w:t>23</w:t>
      </w:r>
      <w:r w:rsidRPr="00505EDA">
        <w:rPr>
          <w:rFonts w:ascii="Book Antiqua" w:eastAsia="宋体" w:hAnsi="Book Antiqua" w:cs="宋体"/>
          <w:kern w:val="0"/>
          <w:sz w:val="21"/>
          <w:szCs w:val="21"/>
        </w:rPr>
        <w:t>: 284-292 [PMID: 18595861 DOI: 10.1177/0884533608318677]</w:t>
      </w:r>
    </w:p>
    <w:p w14:paraId="639B930B"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12 </w:t>
      </w:r>
      <w:r w:rsidRPr="00505EDA">
        <w:rPr>
          <w:rFonts w:ascii="Book Antiqua" w:eastAsia="宋体" w:hAnsi="Book Antiqua" w:cs="宋体"/>
          <w:b/>
          <w:bCs/>
          <w:kern w:val="0"/>
          <w:sz w:val="21"/>
          <w:szCs w:val="21"/>
        </w:rPr>
        <w:t>McKee AM</w:t>
      </w:r>
      <w:r w:rsidRPr="00505EDA">
        <w:rPr>
          <w:rFonts w:ascii="Book Antiqua" w:eastAsia="宋体" w:hAnsi="Book Antiqua" w:cs="宋体"/>
          <w:kern w:val="0"/>
          <w:sz w:val="21"/>
          <w:szCs w:val="21"/>
        </w:rPr>
        <w:t>, Prior A, Whorwell PJ. Exclusion diets in irritable bowel syndrome: are they worthwhile? </w:t>
      </w:r>
      <w:r w:rsidRPr="00505EDA">
        <w:rPr>
          <w:rFonts w:ascii="Book Antiqua" w:eastAsia="宋体" w:hAnsi="Book Antiqua" w:cs="宋体"/>
          <w:i/>
          <w:iCs/>
          <w:kern w:val="0"/>
          <w:sz w:val="21"/>
          <w:szCs w:val="21"/>
        </w:rPr>
        <w:t>J Clin Gastroenterol</w:t>
      </w:r>
      <w:r w:rsidRPr="00505EDA">
        <w:rPr>
          <w:rFonts w:ascii="Book Antiqua" w:eastAsia="宋体" w:hAnsi="Book Antiqua" w:cs="宋体"/>
          <w:kern w:val="0"/>
          <w:sz w:val="21"/>
          <w:szCs w:val="21"/>
        </w:rPr>
        <w:t> 1987; </w:t>
      </w:r>
      <w:r w:rsidRPr="00505EDA">
        <w:rPr>
          <w:rFonts w:ascii="Book Antiqua" w:eastAsia="宋体" w:hAnsi="Book Antiqua" w:cs="宋体"/>
          <w:b/>
          <w:bCs/>
          <w:kern w:val="0"/>
          <w:sz w:val="21"/>
          <w:szCs w:val="21"/>
        </w:rPr>
        <w:t>9</w:t>
      </w:r>
      <w:r w:rsidRPr="00505EDA">
        <w:rPr>
          <w:rFonts w:ascii="Book Antiqua" w:eastAsia="宋体" w:hAnsi="Book Antiqua" w:cs="宋体"/>
          <w:kern w:val="0"/>
          <w:sz w:val="21"/>
          <w:szCs w:val="21"/>
        </w:rPr>
        <w:t>: 526-528 [PMID: 3680901 DOI: 10.1097/00004836-198710000-00007]</w:t>
      </w:r>
    </w:p>
    <w:p w14:paraId="6264F2E6"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13 </w:t>
      </w:r>
      <w:r w:rsidRPr="00505EDA">
        <w:rPr>
          <w:rFonts w:ascii="Book Antiqua" w:eastAsia="宋体" w:hAnsi="Book Antiqua" w:cs="宋体"/>
          <w:b/>
          <w:bCs/>
          <w:kern w:val="0"/>
          <w:sz w:val="21"/>
          <w:szCs w:val="21"/>
        </w:rPr>
        <w:t>Nanda R</w:t>
      </w:r>
      <w:r w:rsidRPr="00505EDA">
        <w:rPr>
          <w:rFonts w:ascii="Book Antiqua" w:eastAsia="宋体" w:hAnsi="Book Antiqua" w:cs="宋体"/>
          <w:kern w:val="0"/>
          <w:sz w:val="21"/>
          <w:szCs w:val="21"/>
        </w:rPr>
        <w:t>, James R, Smith H, Dudley CR, Jewell DP. Food intolerance and the irritable bowel syndrome. </w:t>
      </w:r>
      <w:r w:rsidRPr="00505EDA">
        <w:rPr>
          <w:rFonts w:ascii="Book Antiqua" w:eastAsia="宋体" w:hAnsi="Book Antiqua" w:cs="宋体"/>
          <w:i/>
          <w:iCs/>
          <w:kern w:val="0"/>
          <w:sz w:val="21"/>
          <w:szCs w:val="21"/>
        </w:rPr>
        <w:t>Gut</w:t>
      </w:r>
      <w:r w:rsidRPr="00505EDA">
        <w:rPr>
          <w:rFonts w:ascii="Book Antiqua" w:eastAsia="宋体" w:hAnsi="Book Antiqua" w:cs="宋体"/>
          <w:kern w:val="0"/>
          <w:sz w:val="21"/>
          <w:szCs w:val="21"/>
        </w:rPr>
        <w:t> 1989; </w:t>
      </w:r>
      <w:r w:rsidRPr="00505EDA">
        <w:rPr>
          <w:rFonts w:ascii="Book Antiqua" w:eastAsia="宋体" w:hAnsi="Book Antiqua" w:cs="宋体"/>
          <w:b/>
          <w:bCs/>
          <w:kern w:val="0"/>
          <w:sz w:val="21"/>
          <w:szCs w:val="21"/>
        </w:rPr>
        <w:t>30</w:t>
      </w:r>
      <w:r w:rsidRPr="00505EDA">
        <w:rPr>
          <w:rFonts w:ascii="Book Antiqua" w:eastAsia="宋体" w:hAnsi="Book Antiqua" w:cs="宋体"/>
          <w:kern w:val="0"/>
          <w:sz w:val="21"/>
          <w:szCs w:val="21"/>
        </w:rPr>
        <w:t>: 1099-1104 [PMID: 2767507 DOI: 10.1136/gut.30.8.1099]</w:t>
      </w:r>
    </w:p>
    <w:p w14:paraId="55C73C97"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14 </w:t>
      </w:r>
      <w:r w:rsidRPr="00505EDA">
        <w:rPr>
          <w:rFonts w:ascii="Book Antiqua" w:eastAsia="宋体" w:hAnsi="Book Antiqua" w:cs="宋体"/>
          <w:b/>
          <w:bCs/>
          <w:kern w:val="0"/>
          <w:sz w:val="21"/>
          <w:szCs w:val="21"/>
        </w:rPr>
        <w:t>Bischoff SC</w:t>
      </w:r>
      <w:r w:rsidRPr="00505EDA">
        <w:rPr>
          <w:rFonts w:ascii="Book Antiqua" w:eastAsia="宋体" w:hAnsi="Book Antiqua" w:cs="宋体"/>
          <w:kern w:val="0"/>
          <w:sz w:val="21"/>
          <w:szCs w:val="21"/>
        </w:rPr>
        <w:t>, Herrmann A, Manns MP. Prevalence of adverse reactions to food in patients with gastrointestinal disease. </w:t>
      </w:r>
      <w:r w:rsidRPr="00505EDA">
        <w:rPr>
          <w:rFonts w:ascii="Book Antiqua" w:eastAsia="宋体" w:hAnsi="Book Antiqua" w:cs="宋体"/>
          <w:i/>
          <w:iCs/>
          <w:kern w:val="0"/>
          <w:sz w:val="21"/>
          <w:szCs w:val="21"/>
        </w:rPr>
        <w:t>Allergy</w:t>
      </w:r>
      <w:r w:rsidRPr="00505EDA">
        <w:rPr>
          <w:rFonts w:ascii="Book Antiqua" w:eastAsia="宋体" w:hAnsi="Book Antiqua" w:cs="宋体"/>
          <w:kern w:val="0"/>
          <w:sz w:val="21"/>
          <w:szCs w:val="21"/>
        </w:rPr>
        <w:t> 1996; </w:t>
      </w:r>
      <w:r w:rsidRPr="00505EDA">
        <w:rPr>
          <w:rFonts w:ascii="Book Antiqua" w:eastAsia="宋体" w:hAnsi="Book Antiqua" w:cs="宋体"/>
          <w:b/>
          <w:bCs/>
          <w:kern w:val="0"/>
          <w:sz w:val="21"/>
          <w:szCs w:val="21"/>
        </w:rPr>
        <w:t>51</w:t>
      </w:r>
      <w:r w:rsidRPr="00505EDA">
        <w:rPr>
          <w:rFonts w:ascii="Book Antiqua" w:eastAsia="宋体" w:hAnsi="Book Antiqua" w:cs="宋体"/>
          <w:kern w:val="0"/>
          <w:sz w:val="21"/>
          <w:szCs w:val="21"/>
        </w:rPr>
        <w:t>: 811-818 [PMID: 8947339 DOI: 10.1111/j.1398-9995.1996.tb04471.x]</w:t>
      </w:r>
    </w:p>
    <w:p w14:paraId="576C614B"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15 </w:t>
      </w:r>
      <w:r w:rsidRPr="00505EDA">
        <w:rPr>
          <w:rFonts w:ascii="Book Antiqua" w:eastAsia="宋体" w:hAnsi="Book Antiqua" w:cs="宋体"/>
          <w:b/>
          <w:bCs/>
          <w:kern w:val="0"/>
          <w:sz w:val="21"/>
          <w:szCs w:val="21"/>
        </w:rPr>
        <w:t>Shaw AD</w:t>
      </w:r>
      <w:r w:rsidRPr="00505EDA">
        <w:rPr>
          <w:rFonts w:ascii="Book Antiqua" w:eastAsia="宋体" w:hAnsi="Book Antiqua" w:cs="宋体"/>
          <w:kern w:val="0"/>
          <w:sz w:val="21"/>
          <w:szCs w:val="21"/>
        </w:rPr>
        <w:t>, Brooks JL, Dickerson JW, Davies GJ. Dietary triggers in irritable bowel syndrome. </w:t>
      </w:r>
      <w:r w:rsidRPr="00505EDA">
        <w:rPr>
          <w:rFonts w:ascii="Book Antiqua" w:eastAsia="宋体" w:hAnsi="Book Antiqua" w:cs="宋体"/>
          <w:i/>
          <w:iCs/>
          <w:kern w:val="0"/>
          <w:sz w:val="21"/>
          <w:szCs w:val="21"/>
        </w:rPr>
        <w:t>Nutr Res Rev</w:t>
      </w:r>
      <w:r w:rsidRPr="00505EDA">
        <w:rPr>
          <w:rFonts w:ascii="Book Antiqua" w:eastAsia="宋体" w:hAnsi="Book Antiqua" w:cs="宋体"/>
          <w:kern w:val="0"/>
          <w:sz w:val="21"/>
          <w:szCs w:val="21"/>
        </w:rPr>
        <w:t> 1998; </w:t>
      </w:r>
      <w:r w:rsidRPr="00505EDA">
        <w:rPr>
          <w:rFonts w:ascii="Book Antiqua" w:eastAsia="宋体" w:hAnsi="Book Antiqua" w:cs="宋体"/>
          <w:b/>
          <w:bCs/>
          <w:kern w:val="0"/>
          <w:sz w:val="21"/>
          <w:szCs w:val="21"/>
        </w:rPr>
        <w:t>11</w:t>
      </w:r>
      <w:r w:rsidRPr="00505EDA">
        <w:rPr>
          <w:rFonts w:ascii="Book Antiqua" w:eastAsia="宋体" w:hAnsi="Book Antiqua" w:cs="宋体"/>
          <w:kern w:val="0"/>
          <w:sz w:val="21"/>
          <w:szCs w:val="21"/>
        </w:rPr>
        <w:t>: 279-309 [PMID: 19094251 DOI: 10.1079/NRR19980019]</w:t>
      </w:r>
    </w:p>
    <w:p w14:paraId="73DD5E6C"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16 </w:t>
      </w:r>
      <w:r w:rsidRPr="00505EDA">
        <w:rPr>
          <w:rFonts w:ascii="Book Antiqua" w:eastAsia="宋体" w:hAnsi="Book Antiqua" w:cs="宋体"/>
          <w:b/>
          <w:bCs/>
          <w:kern w:val="0"/>
          <w:sz w:val="21"/>
          <w:szCs w:val="21"/>
        </w:rPr>
        <w:t>Burden S</w:t>
      </w:r>
      <w:r w:rsidRPr="00505EDA">
        <w:rPr>
          <w:rFonts w:ascii="Book Antiqua" w:eastAsia="宋体" w:hAnsi="Book Antiqua" w:cs="宋体"/>
          <w:kern w:val="0"/>
          <w:sz w:val="21"/>
          <w:szCs w:val="21"/>
        </w:rPr>
        <w:t>. Dietary treatment of irritable bowel syndrome: current evidence and guidelines for future practice. </w:t>
      </w:r>
      <w:r w:rsidRPr="00505EDA">
        <w:rPr>
          <w:rFonts w:ascii="Book Antiqua" w:eastAsia="宋体" w:hAnsi="Book Antiqua" w:cs="宋体"/>
          <w:i/>
          <w:iCs/>
          <w:kern w:val="0"/>
          <w:sz w:val="21"/>
          <w:szCs w:val="21"/>
        </w:rPr>
        <w:t>J Hum Nutr Diet</w:t>
      </w:r>
      <w:r w:rsidRPr="00505EDA">
        <w:rPr>
          <w:rFonts w:ascii="Book Antiqua" w:eastAsia="宋体" w:hAnsi="Book Antiqua" w:cs="宋体"/>
          <w:kern w:val="0"/>
          <w:sz w:val="21"/>
          <w:szCs w:val="21"/>
        </w:rPr>
        <w:t> 2001; </w:t>
      </w:r>
      <w:r w:rsidRPr="00505EDA">
        <w:rPr>
          <w:rFonts w:ascii="Book Antiqua" w:eastAsia="宋体" w:hAnsi="Book Antiqua" w:cs="宋体"/>
          <w:b/>
          <w:bCs/>
          <w:kern w:val="0"/>
          <w:sz w:val="21"/>
          <w:szCs w:val="21"/>
        </w:rPr>
        <w:t>14</w:t>
      </w:r>
      <w:r w:rsidRPr="00505EDA">
        <w:rPr>
          <w:rFonts w:ascii="Book Antiqua" w:eastAsia="宋体" w:hAnsi="Book Antiqua" w:cs="宋体"/>
          <w:kern w:val="0"/>
          <w:sz w:val="21"/>
          <w:szCs w:val="21"/>
        </w:rPr>
        <w:t>: 231-241 [PMID: 11424515 DOI: 10.1046/j.1365-277X.2001.00284.x]</w:t>
      </w:r>
    </w:p>
    <w:p w14:paraId="0E7C4FD2"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17 </w:t>
      </w:r>
      <w:r w:rsidRPr="00505EDA">
        <w:rPr>
          <w:rFonts w:ascii="Book Antiqua" w:eastAsia="宋体" w:hAnsi="Book Antiqua" w:cs="宋体"/>
          <w:b/>
          <w:bCs/>
          <w:kern w:val="0"/>
          <w:sz w:val="21"/>
          <w:szCs w:val="21"/>
        </w:rPr>
        <w:t>Heizer WD</w:t>
      </w:r>
      <w:r w:rsidRPr="00505EDA">
        <w:rPr>
          <w:rFonts w:ascii="Book Antiqua" w:eastAsia="宋体" w:hAnsi="Book Antiqua" w:cs="宋体"/>
          <w:kern w:val="0"/>
          <w:sz w:val="21"/>
          <w:szCs w:val="21"/>
        </w:rPr>
        <w:t>, Southern S, McGovern S. The role of diet in symptoms of irritable bowel syndrome in adults: a narrative review. </w:t>
      </w:r>
      <w:r w:rsidRPr="00505EDA">
        <w:rPr>
          <w:rFonts w:ascii="Book Antiqua" w:eastAsia="宋体" w:hAnsi="Book Antiqua" w:cs="宋体"/>
          <w:i/>
          <w:iCs/>
          <w:kern w:val="0"/>
          <w:sz w:val="21"/>
          <w:szCs w:val="21"/>
        </w:rPr>
        <w:t>J Am Diet Assoc</w:t>
      </w:r>
      <w:r w:rsidRPr="00505EDA">
        <w:rPr>
          <w:rFonts w:ascii="Book Antiqua" w:eastAsia="宋体" w:hAnsi="Book Antiqua" w:cs="宋体"/>
          <w:kern w:val="0"/>
          <w:sz w:val="21"/>
          <w:szCs w:val="21"/>
        </w:rPr>
        <w:t> 2009; </w:t>
      </w:r>
      <w:r w:rsidRPr="00505EDA">
        <w:rPr>
          <w:rFonts w:ascii="Book Antiqua" w:eastAsia="宋体" w:hAnsi="Book Antiqua" w:cs="宋体"/>
          <w:b/>
          <w:bCs/>
          <w:kern w:val="0"/>
          <w:sz w:val="21"/>
          <w:szCs w:val="21"/>
        </w:rPr>
        <w:t>109</w:t>
      </w:r>
      <w:r w:rsidRPr="00505EDA">
        <w:rPr>
          <w:rFonts w:ascii="Book Antiqua" w:eastAsia="宋体" w:hAnsi="Book Antiqua" w:cs="宋体"/>
          <w:kern w:val="0"/>
          <w:sz w:val="21"/>
          <w:szCs w:val="21"/>
        </w:rPr>
        <w:t>: 1204-1214 [PMID: 19559137 DOI: 10.1016/j.jada.2009.04.012]</w:t>
      </w:r>
    </w:p>
    <w:p w14:paraId="520EE50F"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18 </w:t>
      </w:r>
      <w:r w:rsidRPr="00505EDA">
        <w:rPr>
          <w:rFonts w:ascii="Book Antiqua" w:eastAsia="宋体" w:hAnsi="Book Antiqua" w:cs="宋体"/>
          <w:b/>
          <w:bCs/>
          <w:kern w:val="0"/>
          <w:sz w:val="21"/>
          <w:szCs w:val="21"/>
        </w:rPr>
        <w:t>Morcos A</w:t>
      </w:r>
      <w:r w:rsidRPr="00505EDA">
        <w:rPr>
          <w:rFonts w:ascii="Book Antiqua" w:eastAsia="宋体" w:hAnsi="Book Antiqua" w:cs="宋体"/>
          <w:kern w:val="0"/>
          <w:sz w:val="21"/>
          <w:szCs w:val="21"/>
        </w:rPr>
        <w:t>, Dinan T, Quigley EM. Irritable bowel syndrome: role of food in pathogenesis and management. </w:t>
      </w:r>
      <w:r w:rsidRPr="00505EDA">
        <w:rPr>
          <w:rFonts w:ascii="Book Antiqua" w:eastAsia="宋体" w:hAnsi="Book Antiqua" w:cs="宋体"/>
          <w:i/>
          <w:iCs/>
          <w:kern w:val="0"/>
          <w:sz w:val="21"/>
          <w:szCs w:val="21"/>
        </w:rPr>
        <w:t>J Dig Dis</w:t>
      </w:r>
      <w:r w:rsidRPr="00505EDA">
        <w:rPr>
          <w:rFonts w:ascii="Book Antiqua" w:eastAsia="宋体" w:hAnsi="Book Antiqua" w:cs="宋体"/>
          <w:kern w:val="0"/>
          <w:sz w:val="21"/>
          <w:szCs w:val="21"/>
        </w:rPr>
        <w:t> 2009; </w:t>
      </w:r>
      <w:r w:rsidRPr="00505EDA">
        <w:rPr>
          <w:rFonts w:ascii="Book Antiqua" w:eastAsia="宋体" w:hAnsi="Book Antiqua" w:cs="宋体"/>
          <w:b/>
          <w:bCs/>
          <w:kern w:val="0"/>
          <w:sz w:val="21"/>
          <w:szCs w:val="21"/>
        </w:rPr>
        <w:t>10</w:t>
      </w:r>
      <w:r w:rsidRPr="00505EDA">
        <w:rPr>
          <w:rFonts w:ascii="Book Antiqua" w:eastAsia="宋体" w:hAnsi="Book Antiqua" w:cs="宋体"/>
          <w:kern w:val="0"/>
          <w:sz w:val="21"/>
          <w:szCs w:val="21"/>
        </w:rPr>
        <w:t>: 237-246 [PMID: 19906102 DOI: 10.1111/j.1751-2980.2009.00392.x]</w:t>
      </w:r>
    </w:p>
    <w:p w14:paraId="20764C04"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19 </w:t>
      </w:r>
      <w:r w:rsidRPr="00505EDA">
        <w:rPr>
          <w:rFonts w:ascii="Book Antiqua" w:eastAsia="宋体" w:hAnsi="Book Antiqua" w:cs="宋体"/>
          <w:b/>
          <w:bCs/>
          <w:kern w:val="0"/>
          <w:sz w:val="21"/>
          <w:szCs w:val="21"/>
        </w:rPr>
        <w:t>Eswaran S</w:t>
      </w:r>
      <w:r w:rsidRPr="00505EDA">
        <w:rPr>
          <w:rFonts w:ascii="Book Antiqua" w:eastAsia="宋体" w:hAnsi="Book Antiqua" w:cs="宋体"/>
          <w:kern w:val="0"/>
          <w:sz w:val="21"/>
          <w:szCs w:val="21"/>
        </w:rPr>
        <w:t>, Tack J, Chey WD. Food: the forgotten factor in the irritable bowel syndrome. </w:t>
      </w:r>
      <w:r w:rsidRPr="00505EDA">
        <w:rPr>
          <w:rFonts w:ascii="Book Antiqua" w:eastAsia="宋体" w:hAnsi="Book Antiqua" w:cs="宋体"/>
          <w:i/>
          <w:iCs/>
          <w:kern w:val="0"/>
          <w:sz w:val="21"/>
          <w:szCs w:val="21"/>
        </w:rPr>
        <w:t>Gastroenterol Clin North Am</w:t>
      </w:r>
      <w:r w:rsidRPr="00505EDA">
        <w:rPr>
          <w:rFonts w:ascii="Book Antiqua" w:eastAsia="宋体" w:hAnsi="Book Antiqua" w:cs="宋体"/>
          <w:kern w:val="0"/>
          <w:sz w:val="21"/>
          <w:szCs w:val="21"/>
        </w:rPr>
        <w:t> 2011; </w:t>
      </w:r>
      <w:r w:rsidRPr="00505EDA">
        <w:rPr>
          <w:rFonts w:ascii="Book Antiqua" w:eastAsia="宋体" w:hAnsi="Book Antiqua" w:cs="宋体"/>
          <w:b/>
          <w:bCs/>
          <w:kern w:val="0"/>
          <w:sz w:val="21"/>
          <w:szCs w:val="21"/>
        </w:rPr>
        <w:t>40</w:t>
      </w:r>
      <w:r w:rsidRPr="00505EDA">
        <w:rPr>
          <w:rFonts w:ascii="Book Antiqua" w:eastAsia="宋体" w:hAnsi="Book Antiqua" w:cs="宋体"/>
          <w:kern w:val="0"/>
          <w:sz w:val="21"/>
          <w:szCs w:val="21"/>
        </w:rPr>
        <w:t>: 141-162 [PMID: 21333905 DOI: 10.1016/j.gtc.2010.12.012]</w:t>
      </w:r>
    </w:p>
    <w:p w14:paraId="754EE794"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20 </w:t>
      </w:r>
      <w:r w:rsidRPr="00505EDA">
        <w:rPr>
          <w:rFonts w:ascii="Book Antiqua" w:eastAsia="宋体" w:hAnsi="Book Antiqua" w:cs="宋体"/>
          <w:b/>
          <w:bCs/>
          <w:kern w:val="0"/>
          <w:sz w:val="21"/>
          <w:szCs w:val="21"/>
        </w:rPr>
        <w:t>Bischoff SC</w:t>
      </w:r>
      <w:r w:rsidRPr="00505EDA">
        <w:rPr>
          <w:rFonts w:ascii="Book Antiqua" w:eastAsia="宋体" w:hAnsi="Book Antiqua" w:cs="宋体"/>
          <w:kern w:val="0"/>
          <w:sz w:val="21"/>
          <w:szCs w:val="21"/>
        </w:rPr>
        <w:t>, Mayer JH, Manns MP. Allergy and the gut. </w:t>
      </w:r>
      <w:r w:rsidRPr="00505EDA">
        <w:rPr>
          <w:rFonts w:ascii="Book Antiqua" w:eastAsia="宋体" w:hAnsi="Book Antiqua" w:cs="宋体"/>
          <w:i/>
          <w:iCs/>
          <w:kern w:val="0"/>
          <w:sz w:val="21"/>
          <w:szCs w:val="21"/>
        </w:rPr>
        <w:t>Int Arch Allergy Immunol</w:t>
      </w:r>
      <w:r w:rsidRPr="00505EDA">
        <w:rPr>
          <w:rFonts w:ascii="Book Antiqua" w:eastAsia="宋体" w:hAnsi="Book Antiqua" w:cs="宋体"/>
          <w:kern w:val="0"/>
          <w:sz w:val="21"/>
          <w:szCs w:val="21"/>
        </w:rPr>
        <w:t> 2000; </w:t>
      </w:r>
      <w:r w:rsidRPr="00505EDA">
        <w:rPr>
          <w:rFonts w:ascii="Book Antiqua" w:eastAsia="宋体" w:hAnsi="Book Antiqua" w:cs="宋体"/>
          <w:b/>
          <w:bCs/>
          <w:kern w:val="0"/>
          <w:sz w:val="21"/>
          <w:szCs w:val="21"/>
        </w:rPr>
        <w:t>121</w:t>
      </w:r>
      <w:r w:rsidRPr="00505EDA">
        <w:rPr>
          <w:rFonts w:ascii="Book Antiqua" w:eastAsia="宋体" w:hAnsi="Book Antiqua" w:cs="宋体"/>
          <w:kern w:val="0"/>
          <w:sz w:val="21"/>
          <w:szCs w:val="21"/>
        </w:rPr>
        <w:t>: 270-283 [PMID: 10828717 DOI: 10.1159/000024340]</w:t>
      </w:r>
    </w:p>
    <w:p w14:paraId="6F170675"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21 </w:t>
      </w:r>
      <w:r w:rsidRPr="00505EDA">
        <w:rPr>
          <w:rFonts w:ascii="Book Antiqua" w:eastAsia="宋体" w:hAnsi="Book Antiqua" w:cs="宋体"/>
          <w:b/>
          <w:bCs/>
          <w:kern w:val="0"/>
          <w:sz w:val="21"/>
          <w:szCs w:val="21"/>
        </w:rPr>
        <w:t>Zar S</w:t>
      </w:r>
      <w:r w:rsidRPr="00505EDA">
        <w:rPr>
          <w:rFonts w:ascii="Book Antiqua" w:eastAsia="宋体" w:hAnsi="Book Antiqua" w:cs="宋体"/>
          <w:kern w:val="0"/>
          <w:sz w:val="21"/>
          <w:szCs w:val="21"/>
        </w:rPr>
        <w:t>, Kumar D, Benson MJ. Food hypersensitivity and irritable bowel syndrome. </w:t>
      </w:r>
      <w:r w:rsidRPr="00505EDA">
        <w:rPr>
          <w:rFonts w:ascii="Book Antiqua" w:eastAsia="宋体" w:hAnsi="Book Antiqua" w:cs="宋体"/>
          <w:i/>
          <w:iCs/>
          <w:kern w:val="0"/>
          <w:sz w:val="21"/>
          <w:szCs w:val="21"/>
        </w:rPr>
        <w:t>Aliment Pharmacol Ther</w:t>
      </w:r>
      <w:r w:rsidRPr="00505EDA">
        <w:rPr>
          <w:rFonts w:ascii="Book Antiqua" w:eastAsia="宋体" w:hAnsi="Book Antiqua" w:cs="宋体"/>
          <w:kern w:val="0"/>
          <w:sz w:val="21"/>
          <w:szCs w:val="21"/>
        </w:rPr>
        <w:t> 2001; </w:t>
      </w:r>
      <w:r w:rsidRPr="00505EDA">
        <w:rPr>
          <w:rFonts w:ascii="Book Antiqua" w:eastAsia="宋体" w:hAnsi="Book Antiqua" w:cs="宋体"/>
          <w:b/>
          <w:bCs/>
          <w:kern w:val="0"/>
          <w:sz w:val="21"/>
          <w:szCs w:val="21"/>
        </w:rPr>
        <w:t>15</w:t>
      </w:r>
      <w:r w:rsidRPr="00505EDA">
        <w:rPr>
          <w:rFonts w:ascii="Book Antiqua" w:eastAsia="宋体" w:hAnsi="Book Antiqua" w:cs="宋体"/>
          <w:kern w:val="0"/>
          <w:sz w:val="21"/>
          <w:szCs w:val="21"/>
        </w:rPr>
        <w:t>: 439-449 [PMID: 11284772 DOI: 10.1046/j.1365-2036.2001.00951.x]</w:t>
      </w:r>
    </w:p>
    <w:p w14:paraId="615FB3B5"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lastRenderedPageBreak/>
        <w:t>22 </w:t>
      </w:r>
      <w:r w:rsidRPr="00505EDA">
        <w:rPr>
          <w:rFonts w:ascii="Book Antiqua" w:eastAsia="宋体" w:hAnsi="Book Antiqua" w:cs="宋体"/>
          <w:b/>
          <w:bCs/>
          <w:kern w:val="0"/>
          <w:sz w:val="21"/>
          <w:szCs w:val="21"/>
        </w:rPr>
        <w:t>O'Sullivan M</w:t>
      </w:r>
      <w:r w:rsidRPr="00505EDA">
        <w:rPr>
          <w:rFonts w:ascii="Book Antiqua" w:eastAsia="宋体" w:hAnsi="Book Antiqua" w:cs="宋体"/>
          <w:kern w:val="0"/>
          <w:sz w:val="21"/>
          <w:szCs w:val="21"/>
        </w:rPr>
        <w:t>, O'Morain C. Food Intolerance: Dietary Treatments in Functional Bowel Disorders. </w:t>
      </w:r>
      <w:r w:rsidRPr="00505EDA">
        <w:rPr>
          <w:rFonts w:ascii="Book Antiqua" w:eastAsia="宋体" w:hAnsi="Book Antiqua" w:cs="宋体"/>
          <w:i/>
          <w:iCs/>
          <w:kern w:val="0"/>
          <w:sz w:val="21"/>
          <w:szCs w:val="21"/>
        </w:rPr>
        <w:t>Curr Treat Options Gastroenterol</w:t>
      </w:r>
      <w:r w:rsidRPr="00505EDA">
        <w:rPr>
          <w:rFonts w:ascii="Book Antiqua" w:eastAsia="宋体" w:hAnsi="Book Antiqua" w:cs="宋体"/>
          <w:kern w:val="0"/>
          <w:sz w:val="21"/>
          <w:szCs w:val="21"/>
        </w:rPr>
        <w:t> 2003; </w:t>
      </w:r>
      <w:r w:rsidRPr="00505EDA">
        <w:rPr>
          <w:rFonts w:ascii="Book Antiqua" w:eastAsia="宋体" w:hAnsi="Book Antiqua" w:cs="宋体"/>
          <w:b/>
          <w:bCs/>
          <w:kern w:val="0"/>
          <w:sz w:val="21"/>
          <w:szCs w:val="21"/>
        </w:rPr>
        <w:t>6</w:t>
      </w:r>
      <w:r w:rsidRPr="00505EDA">
        <w:rPr>
          <w:rFonts w:ascii="Book Antiqua" w:eastAsia="宋体" w:hAnsi="Book Antiqua" w:cs="宋体"/>
          <w:kern w:val="0"/>
          <w:sz w:val="21"/>
          <w:szCs w:val="21"/>
        </w:rPr>
        <w:t>: 339-345 [PMID: 12846943 DOI: 10.1007/s11938-003-0026-5]</w:t>
      </w:r>
    </w:p>
    <w:p w14:paraId="2F7E14AD"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23 </w:t>
      </w:r>
      <w:r w:rsidRPr="00505EDA">
        <w:rPr>
          <w:rFonts w:ascii="Book Antiqua" w:eastAsia="宋体" w:hAnsi="Book Antiqua" w:cs="宋体"/>
          <w:b/>
          <w:bCs/>
          <w:kern w:val="0"/>
          <w:sz w:val="21"/>
          <w:szCs w:val="21"/>
        </w:rPr>
        <w:t>Zigich S</w:t>
      </w:r>
      <w:r w:rsidRPr="00505EDA">
        <w:rPr>
          <w:rFonts w:ascii="Book Antiqua" w:eastAsia="宋体" w:hAnsi="Book Antiqua" w:cs="宋体"/>
          <w:kern w:val="0"/>
          <w:sz w:val="21"/>
          <w:szCs w:val="21"/>
        </w:rPr>
        <w:t>, Heuberger R. The relationship of food intolerance and irritable bowel syndrome in adults. </w:t>
      </w:r>
      <w:r w:rsidRPr="00505EDA">
        <w:rPr>
          <w:rFonts w:ascii="Book Antiqua" w:eastAsia="宋体" w:hAnsi="Book Antiqua" w:cs="宋体"/>
          <w:i/>
          <w:iCs/>
          <w:kern w:val="0"/>
          <w:sz w:val="21"/>
          <w:szCs w:val="21"/>
        </w:rPr>
        <w:t>Gastroenterol Nurs</w:t>
      </w:r>
      <w:r w:rsidRPr="00505EDA">
        <w:rPr>
          <w:rFonts w:ascii="Book Antiqua" w:eastAsia="宋体" w:hAnsi="Book Antiqua" w:cs="宋体"/>
          <w:kern w:val="0"/>
          <w:sz w:val="21"/>
          <w:szCs w:val="21"/>
        </w:rPr>
        <w:t> 2013; </w:t>
      </w:r>
      <w:r w:rsidRPr="00505EDA">
        <w:rPr>
          <w:rFonts w:ascii="Book Antiqua" w:eastAsia="宋体" w:hAnsi="Book Antiqua" w:cs="宋体"/>
          <w:b/>
          <w:bCs/>
          <w:kern w:val="0"/>
          <w:sz w:val="21"/>
          <w:szCs w:val="21"/>
        </w:rPr>
        <w:t>36</w:t>
      </w:r>
      <w:r w:rsidRPr="00505EDA">
        <w:rPr>
          <w:rFonts w:ascii="Book Antiqua" w:eastAsia="宋体" w:hAnsi="Book Antiqua" w:cs="宋体"/>
          <w:kern w:val="0"/>
          <w:sz w:val="21"/>
          <w:szCs w:val="21"/>
        </w:rPr>
        <w:t>: 275-282 [PMID: 23899486 DOI: 10.1097/SGA.0b013e31829ed911]</w:t>
      </w:r>
    </w:p>
    <w:p w14:paraId="12EBF63C"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24 </w:t>
      </w:r>
      <w:r w:rsidRPr="00505EDA">
        <w:rPr>
          <w:rFonts w:ascii="Book Antiqua" w:eastAsia="宋体" w:hAnsi="Book Antiqua" w:cs="宋体"/>
          <w:b/>
          <w:bCs/>
          <w:kern w:val="0"/>
          <w:sz w:val="21"/>
          <w:szCs w:val="21"/>
        </w:rPr>
        <w:t>Raithel M</w:t>
      </w:r>
      <w:r w:rsidRPr="00505EDA">
        <w:rPr>
          <w:rFonts w:ascii="Book Antiqua" w:eastAsia="宋体" w:hAnsi="Book Antiqua" w:cs="宋体"/>
          <w:kern w:val="0"/>
          <w:sz w:val="21"/>
          <w:szCs w:val="21"/>
        </w:rPr>
        <w:t>, Weidenhiller M, Hagel AF, Hetterich U, Neurath MF, Konturek PC. The malabsorption of commonly occurring mono and disaccharides: levels of investigation and differential diagnoses. </w:t>
      </w:r>
      <w:r w:rsidRPr="00505EDA">
        <w:rPr>
          <w:rFonts w:ascii="Book Antiqua" w:eastAsia="宋体" w:hAnsi="Book Antiqua" w:cs="宋体"/>
          <w:i/>
          <w:iCs/>
          <w:kern w:val="0"/>
          <w:sz w:val="21"/>
          <w:szCs w:val="21"/>
        </w:rPr>
        <w:t>Dtsch Arztebl Int</w:t>
      </w:r>
      <w:r w:rsidRPr="00505EDA">
        <w:rPr>
          <w:rFonts w:ascii="Book Antiqua" w:eastAsia="宋体" w:hAnsi="Book Antiqua" w:cs="宋体"/>
          <w:kern w:val="0"/>
          <w:sz w:val="21"/>
          <w:szCs w:val="21"/>
        </w:rPr>
        <w:t> 2013; </w:t>
      </w:r>
      <w:r w:rsidRPr="00505EDA">
        <w:rPr>
          <w:rFonts w:ascii="Book Antiqua" w:eastAsia="宋体" w:hAnsi="Book Antiqua" w:cs="宋体"/>
          <w:b/>
          <w:bCs/>
          <w:kern w:val="0"/>
          <w:sz w:val="21"/>
          <w:szCs w:val="21"/>
        </w:rPr>
        <w:t>110</w:t>
      </w:r>
      <w:r w:rsidRPr="00505EDA">
        <w:rPr>
          <w:rFonts w:ascii="Book Antiqua" w:eastAsia="宋体" w:hAnsi="Book Antiqua" w:cs="宋体"/>
          <w:kern w:val="0"/>
          <w:sz w:val="21"/>
          <w:szCs w:val="21"/>
        </w:rPr>
        <w:t>: 775-782 [PMID: 24300825 DOI: 10.3238/arztebl.2013.0775]</w:t>
      </w:r>
    </w:p>
    <w:p w14:paraId="015216EB"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25 </w:t>
      </w:r>
      <w:r w:rsidRPr="00505EDA">
        <w:rPr>
          <w:rFonts w:ascii="Book Antiqua" w:eastAsia="宋体" w:hAnsi="Book Antiqua" w:cs="宋体"/>
          <w:b/>
          <w:bCs/>
          <w:kern w:val="0"/>
          <w:sz w:val="21"/>
          <w:szCs w:val="21"/>
        </w:rPr>
        <w:t>Barbara G</w:t>
      </w:r>
      <w:r w:rsidRPr="00505EDA">
        <w:rPr>
          <w:rFonts w:ascii="Book Antiqua" w:eastAsia="宋体" w:hAnsi="Book Antiqua" w:cs="宋体"/>
          <w:kern w:val="0"/>
          <w:sz w:val="21"/>
          <w:szCs w:val="21"/>
        </w:rPr>
        <w:t>, De Giorgio R, Stanghellini V, Cremon C, Salvioli B, Corinaldesi R. New pathophysiological mechanisms in irritable bowel syndrome. </w:t>
      </w:r>
      <w:r w:rsidRPr="00505EDA">
        <w:rPr>
          <w:rFonts w:ascii="Book Antiqua" w:eastAsia="宋体" w:hAnsi="Book Antiqua" w:cs="宋体"/>
          <w:i/>
          <w:iCs/>
          <w:kern w:val="0"/>
          <w:sz w:val="21"/>
          <w:szCs w:val="21"/>
        </w:rPr>
        <w:t>Aliment Pharmacol Ther</w:t>
      </w:r>
      <w:r w:rsidRPr="00505EDA">
        <w:rPr>
          <w:rFonts w:ascii="Book Antiqua" w:eastAsia="宋体" w:hAnsi="Book Antiqua" w:cs="宋体"/>
          <w:kern w:val="0"/>
          <w:sz w:val="21"/>
          <w:szCs w:val="21"/>
        </w:rPr>
        <w:t> 2004; </w:t>
      </w:r>
      <w:r w:rsidRPr="00505EDA">
        <w:rPr>
          <w:rFonts w:ascii="Book Antiqua" w:eastAsia="宋体" w:hAnsi="Book Antiqua" w:cs="宋体"/>
          <w:b/>
          <w:bCs/>
          <w:kern w:val="0"/>
          <w:sz w:val="21"/>
          <w:szCs w:val="21"/>
        </w:rPr>
        <w:t xml:space="preserve">20 </w:t>
      </w:r>
      <w:r w:rsidRPr="00505EDA">
        <w:rPr>
          <w:rFonts w:ascii="Book Antiqua" w:eastAsia="宋体" w:hAnsi="Book Antiqua" w:cs="宋体"/>
          <w:bCs/>
          <w:kern w:val="0"/>
          <w:sz w:val="21"/>
          <w:szCs w:val="21"/>
        </w:rPr>
        <w:t>Suppl 2</w:t>
      </w:r>
      <w:r w:rsidRPr="00505EDA">
        <w:rPr>
          <w:rFonts w:ascii="Book Antiqua" w:eastAsia="宋体" w:hAnsi="Book Antiqua" w:cs="宋体"/>
          <w:kern w:val="0"/>
          <w:sz w:val="21"/>
          <w:szCs w:val="21"/>
        </w:rPr>
        <w:t>: 1-9 [PMID: 15335408 DOI: 10.1111/j.1365-2036.2004.02036.x]</w:t>
      </w:r>
    </w:p>
    <w:p w14:paraId="4545F4E9"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26 </w:t>
      </w:r>
      <w:r w:rsidRPr="00505EDA">
        <w:rPr>
          <w:rFonts w:ascii="Book Antiqua" w:eastAsia="宋体" w:hAnsi="Book Antiqua" w:cs="宋体"/>
          <w:b/>
          <w:bCs/>
          <w:kern w:val="0"/>
          <w:sz w:val="21"/>
          <w:szCs w:val="21"/>
        </w:rPr>
        <w:t>Lee YJ</w:t>
      </w:r>
      <w:r w:rsidRPr="00505EDA">
        <w:rPr>
          <w:rFonts w:ascii="Book Antiqua" w:eastAsia="宋体" w:hAnsi="Book Antiqua" w:cs="宋体"/>
          <w:kern w:val="0"/>
          <w:sz w:val="21"/>
          <w:szCs w:val="21"/>
        </w:rPr>
        <w:t>, Park KS. Irritable bowel syndrome: emerging paradigm in pathophysiology. </w:t>
      </w:r>
      <w:r w:rsidRPr="00505EDA">
        <w:rPr>
          <w:rFonts w:ascii="Book Antiqua" w:eastAsia="宋体" w:hAnsi="Book Antiqua" w:cs="宋体"/>
          <w:i/>
          <w:iCs/>
          <w:kern w:val="0"/>
          <w:sz w:val="21"/>
          <w:szCs w:val="21"/>
        </w:rPr>
        <w:t>World J Gastroenterol</w:t>
      </w:r>
      <w:r w:rsidRPr="00505EDA">
        <w:rPr>
          <w:rFonts w:ascii="Book Antiqua" w:eastAsia="宋体" w:hAnsi="Book Antiqua" w:cs="宋体"/>
          <w:kern w:val="0"/>
          <w:sz w:val="21"/>
          <w:szCs w:val="21"/>
        </w:rPr>
        <w:t> 2014; </w:t>
      </w:r>
      <w:r w:rsidRPr="00505EDA">
        <w:rPr>
          <w:rFonts w:ascii="Book Antiqua" w:eastAsia="宋体" w:hAnsi="Book Antiqua" w:cs="宋体"/>
          <w:b/>
          <w:bCs/>
          <w:kern w:val="0"/>
          <w:sz w:val="21"/>
          <w:szCs w:val="21"/>
        </w:rPr>
        <w:t>20</w:t>
      </w:r>
      <w:r w:rsidRPr="00505EDA">
        <w:rPr>
          <w:rFonts w:ascii="Book Antiqua" w:eastAsia="宋体" w:hAnsi="Book Antiqua" w:cs="宋体"/>
          <w:kern w:val="0"/>
          <w:sz w:val="21"/>
          <w:szCs w:val="21"/>
        </w:rPr>
        <w:t>: 2456-2469 [PMID: 24627583 DOI: 10.3748/wjg.v20.i10.2456]</w:t>
      </w:r>
    </w:p>
    <w:p w14:paraId="27D169AF"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27 </w:t>
      </w:r>
      <w:r w:rsidRPr="00505EDA">
        <w:rPr>
          <w:rFonts w:ascii="Book Antiqua" w:eastAsia="宋体" w:hAnsi="Book Antiqua" w:cs="宋体"/>
          <w:b/>
          <w:bCs/>
          <w:kern w:val="0"/>
          <w:sz w:val="21"/>
          <w:szCs w:val="21"/>
        </w:rPr>
        <w:t>Pimentel M</w:t>
      </w:r>
      <w:r w:rsidRPr="00505EDA">
        <w:rPr>
          <w:rFonts w:ascii="Book Antiqua" w:eastAsia="宋体" w:hAnsi="Book Antiqua" w:cs="宋体"/>
          <w:kern w:val="0"/>
          <w:sz w:val="21"/>
          <w:szCs w:val="21"/>
        </w:rPr>
        <w:t>, Chow EJ, Lin HC. Eradication of small intestinal bacterial overgrowth reduces symptoms of irritable bowel syndrome. </w:t>
      </w:r>
      <w:r w:rsidRPr="00505EDA">
        <w:rPr>
          <w:rFonts w:ascii="Book Antiqua" w:eastAsia="宋体" w:hAnsi="Book Antiqua" w:cs="宋体"/>
          <w:i/>
          <w:iCs/>
          <w:kern w:val="0"/>
          <w:sz w:val="21"/>
          <w:szCs w:val="21"/>
        </w:rPr>
        <w:t>Am J Gastroenterol</w:t>
      </w:r>
      <w:r w:rsidRPr="00505EDA">
        <w:rPr>
          <w:rFonts w:ascii="Book Antiqua" w:eastAsia="宋体" w:hAnsi="Book Antiqua" w:cs="宋体"/>
          <w:kern w:val="0"/>
          <w:sz w:val="21"/>
          <w:szCs w:val="21"/>
        </w:rPr>
        <w:t> 2000; </w:t>
      </w:r>
      <w:r w:rsidRPr="00505EDA">
        <w:rPr>
          <w:rFonts w:ascii="Book Antiqua" w:eastAsia="宋体" w:hAnsi="Book Antiqua" w:cs="宋体"/>
          <w:b/>
          <w:bCs/>
          <w:kern w:val="0"/>
          <w:sz w:val="21"/>
          <w:szCs w:val="21"/>
        </w:rPr>
        <w:t>95</w:t>
      </w:r>
      <w:r w:rsidRPr="00505EDA">
        <w:rPr>
          <w:rFonts w:ascii="Book Antiqua" w:eastAsia="宋体" w:hAnsi="Book Antiqua" w:cs="宋体"/>
          <w:kern w:val="0"/>
          <w:sz w:val="21"/>
          <w:szCs w:val="21"/>
        </w:rPr>
        <w:t>: 3503-3506 [PMID: 11151884 DOI: 10.1111/j.1572-0241.2000.03368.x]</w:t>
      </w:r>
    </w:p>
    <w:p w14:paraId="27D0381E"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28 </w:t>
      </w:r>
      <w:r w:rsidRPr="00505EDA">
        <w:rPr>
          <w:rFonts w:ascii="Book Antiqua" w:eastAsia="宋体" w:hAnsi="Book Antiqua" w:cs="宋体"/>
          <w:b/>
          <w:bCs/>
          <w:kern w:val="0"/>
          <w:sz w:val="21"/>
          <w:szCs w:val="21"/>
        </w:rPr>
        <w:t>Grace E</w:t>
      </w:r>
      <w:r w:rsidRPr="00505EDA">
        <w:rPr>
          <w:rFonts w:ascii="Book Antiqua" w:eastAsia="宋体" w:hAnsi="Book Antiqua" w:cs="宋体"/>
          <w:kern w:val="0"/>
          <w:sz w:val="21"/>
          <w:szCs w:val="21"/>
        </w:rPr>
        <w:t>, Shaw C, Whelan K, Andreyev HJ. Review article: small intestinal bacterial overgrowth--prevalence, clinical features, current and developing diagnostic tests, and treatment. </w:t>
      </w:r>
      <w:r w:rsidRPr="00505EDA">
        <w:rPr>
          <w:rFonts w:ascii="Book Antiqua" w:eastAsia="宋体" w:hAnsi="Book Antiqua" w:cs="宋体"/>
          <w:i/>
          <w:iCs/>
          <w:kern w:val="0"/>
          <w:sz w:val="21"/>
          <w:szCs w:val="21"/>
        </w:rPr>
        <w:t>Aliment Pharmacol Ther</w:t>
      </w:r>
      <w:r w:rsidRPr="00505EDA">
        <w:rPr>
          <w:rFonts w:ascii="Book Antiqua" w:eastAsia="宋体" w:hAnsi="Book Antiqua" w:cs="宋体"/>
          <w:kern w:val="0"/>
          <w:sz w:val="21"/>
          <w:szCs w:val="21"/>
        </w:rPr>
        <w:t> 2013; </w:t>
      </w:r>
      <w:r w:rsidRPr="00505EDA">
        <w:rPr>
          <w:rFonts w:ascii="Book Antiqua" w:eastAsia="宋体" w:hAnsi="Book Antiqua" w:cs="宋体"/>
          <w:b/>
          <w:bCs/>
          <w:kern w:val="0"/>
          <w:sz w:val="21"/>
          <w:szCs w:val="21"/>
        </w:rPr>
        <w:t>38</w:t>
      </w:r>
      <w:r w:rsidRPr="00505EDA">
        <w:rPr>
          <w:rFonts w:ascii="Book Antiqua" w:eastAsia="宋体" w:hAnsi="Book Antiqua" w:cs="宋体"/>
          <w:kern w:val="0"/>
          <w:sz w:val="21"/>
          <w:szCs w:val="21"/>
        </w:rPr>
        <w:t>: 674-688 [PMID: 23957651 DOI: 10.1111/apt.12456]</w:t>
      </w:r>
    </w:p>
    <w:p w14:paraId="7A058CB2"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29 </w:t>
      </w:r>
      <w:r w:rsidRPr="00505EDA">
        <w:rPr>
          <w:rFonts w:ascii="Book Antiqua" w:eastAsia="宋体" w:hAnsi="Book Antiqua" w:cs="宋体"/>
          <w:b/>
          <w:bCs/>
          <w:kern w:val="0"/>
          <w:sz w:val="21"/>
          <w:szCs w:val="21"/>
        </w:rPr>
        <w:t>McKendrick MW</w:t>
      </w:r>
      <w:r w:rsidRPr="00505EDA">
        <w:rPr>
          <w:rFonts w:ascii="Book Antiqua" w:eastAsia="宋体" w:hAnsi="Book Antiqua" w:cs="宋体"/>
          <w:kern w:val="0"/>
          <w:sz w:val="21"/>
          <w:szCs w:val="21"/>
        </w:rPr>
        <w:t>, Read NW. Irritable bowel syndrome--post salmonella infection. </w:t>
      </w:r>
      <w:r w:rsidRPr="00505EDA">
        <w:rPr>
          <w:rFonts w:ascii="Book Antiqua" w:eastAsia="宋体" w:hAnsi="Book Antiqua" w:cs="宋体"/>
          <w:i/>
          <w:iCs/>
          <w:kern w:val="0"/>
          <w:sz w:val="21"/>
          <w:szCs w:val="21"/>
        </w:rPr>
        <w:t>J Infect</w:t>
      </w:r>
      <w:r w:rsidRPr="00505EDA">
        <w:rPr>
          <w:rFonts w:ascii="Book Antiqua" w:eastAsia="宋体" w:hAnsi="Book Antiqua" w:cs="宋体"/>
          <w:kern w:val="0"/>
          <w:sz w:val="21"/>
          <w:szCs w:val="21"/>
        </w:rPr>
        <w:t> 1994; </w:t>
      </w:r>
      <w:r w:rsidRPr="00505EDA">
        <w:rPr>
          <w:rFonts w:ascii="Book Antiqua" w:eastAsia="宋体" w:hAnsi="Book Antiqua" w:cs="宋体"/>
          <w:b/>
          <w:bCs/>
          <w:kern w:val="0"/>
          <w:sz w:val="21"/>
          <w:szCs w:val="21"/>
        </w:rPr>
        <w:t>29</w:t>
      </w:r>
      <w:r w:rsidRPr="00505EDA">
        <w:rPr>
          <w:rFonts w:ascii="Book Antiqua" w:eastAsia="宋体" w:hAnsi="Book Antiqua" w:cs="宋体"/>
          <w:kern w:val="0"/>
          <w:sz w:val="21"/>
          <w:szCs w:val="21"/>
        </w:rPr>
        <w:t>: 1-3 [PMID: 7963621 DOI: 10.1016/S0163-4453(94)94871-2]</w:t>
      </w:r>
    </w:p>
    <w:p w14:paraId="41F3728A"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30 </w:t>
      </w:r>
      <w:r w:rsidRPr="00505EDA">
        <w:rPr>
          <w:rFonts w:ascii="Book Antiqua" w:eastAsia="宋体" w:hAnsi="Book Antiqua" w:cs="宋体"/>
          <w:b/>
          <w:bCs/>
          <w:kern w:val="0"/>
          <w:sz w:val="21"/>
          <w:szCs w:val="21"/>
        </w:rPr>
        <w:t>Neal KR</w:t>
      </w:r>
      <w:r w:rsidRPr="00505EDA">
        <w:rPr>
          <w:rFonts w:ascii="Book Antiqua" w:eastAsia="宋体" w:hAnsi="Book Antiqua" w:cs="宋体"/>
          <w:kern w:val="0"/>
          <w:sz w:val="21"/>
          <w:szCs w:val="21"/>
        </w:rPr>
        <w:t>, Hebden J, Spiller R. Prevalence of gastrointestinal symptoms six months after bacterial gastroenteritis and risk factors for development of the irritable bowel syndrome: postal survey of patients. </w:t>
      </w:r>
      <w:r w:rsidRPr="00505EDA">
        <w:rPr>
          <w:rFonts w:ascii="Book Antiqua" w:eastAsia="宋体" w:hAnsi="Book Antiqua" w:cs="宋体"/>
          <w:i/>
          <w:iCs/>
          <w:kern w:val="0"/>
          <w:sz w:val="21"/>
          <w:szCs w:val="21"/>
        </w:rPr>
        <w:t>BMJ</w:t>
      </w:r>
      <w:r w:rsidRPr="00505EDA">
        <w:rPr>
          <w:rFonts w:ascii="Book Antiqua" w:eastAsia="宋体" w:hAnsi="Book Antiqua" w:cs="宋体"/>
          <w:kern w:val="0"/>
          <w:sz w:val="21"/>
          <w:szCs w:val="21"/>
        </w:rPr>
        <w:t> 1997; </w:t>
      </w:r>
      <w:r w:rsidRPr="00505EDA">
        <w:rPr>
          <w:rFonts w:ascii="Book Antiqua" w:eastAsia="宋体" w:hAnsi="Book Antiqua" w:cs="宋体"/>
          <w:b/>
          <w:bCs/>
          <w:kern w:val="0"/>
          <w:sz w:val="21"/>
          <w:szCs w:val="21"/>
        </w:rPr>
        <w:t>314</w:t>
      </w:r>
      <w:r w:rsidRPr="00505EDA">
        <w:rPr>
          <w:rFonts w:ascii="Book Antiqua" w:eastAsia="宋体" w:hAnsi="Book Antiqua" w:cs="宋体"/>
          <w:kern w:val="0"/>
          <w:sz w:val="21"/>
          <w:szCs w:val="21"/>
        </w:rPr>
        <w:t>: 779-782 [PMID: 9080994 DOI: 10.1136/bmj.314.7083.779]</w:t>
      </w:r>
    </w:p>
    <w:p w14:paraId="337DE4EF"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31 </w:t>
      </w:r>
      <w:r w:rsidRPr="00505EDA">
        <w:rPr>
          <w:rFonts w:ascii="Book Antiqua" w:eastAsia="宋体" w:hAnsi="Book Antiqua" w:cs="宋体"/>
          <w:b/>
          <w:bCs/>
          <w:kern w:val="0"/>
          <w:sz w:val="21"/>
          <w:szCs w:val="21"/>
        </w:rPr>
        <w:t>Rodríguez LA</w:t>
      </w:r>
      <w:r w:rsidRPr="00505EDA">
        <w:rPr>
          <w:rFonts w:ascii="Book Antiqua" w:eastAsia="宋体" w:hAnsi="Book Antiqua" w:cs="宋体"/>
          <w:kern w:val="0"/>
          <w:sz w:val="21"/>
          <w:szCs w:val="21"/>
        </w:rPr>
        <w:t>, Ruigómez A. Increased risk of irritable bowel syndrome after bacterial gastroenteritis: cohort study. </w:t>
      </w:r>
      <w:r w:rsidRPr="00505EDA">
        <w:rPr>
          <w:rFonts w:ascii="Book Antiqua" w:eastAsia="宋体" w:hAnsi="Book Antiqua" w:cs="宋体"/>
          <w:i/>
          <w:iCs/>
          <w:kern w:val="0"/>
          <w:sz w:val="21"/>
          <w:szCs w:val="21"/>
        </w:rPr>
        <w:t>BMJ</w:t>
      </w:r>
      <w:r w:rsidRPr="00505EDA">
        <w:rPr>
          <w:rFonts w:ascii="Book Antiqua" w:eastAsia="宋体" w:hAnsi="Book Antiqua" w:cs="宋体"/>
          <w:kern w:val="0"/>
          <w:sz w:val="21"/>
          <w:szCs w:val="21"/>
        </w:rPr>
        <w:t> 1999; </w:t>
      </w:r>
      <w:r w:rsidRPr="00505EDA">
        <w:rPr>
          <w:rFonts w:ascii="Book Antiqua" w:eastAsia="宋体" w:hAnsi="Book Antiqua" w:cs="宋体"/>
          <w:b/>
          <w:bCs/>
          <w:kern w:val="0"/>
          <w:sz w:val="21"/>
          <w:szCs w:val="21"/>
        </w:rPr>
        <w:t>318</w:t>
      </w:r>
      <w:r w:rsidRPr="00505EDA">
        <w:rPr>
          <w:rFonts w:ascii="Book Antiqua" w:eastAsia="宋体" w:hAnsi="Book Antiqua" w:cs="宋体"/>
          <w:kern w:val="0"/>
          <w:sz w:val="21"/>
          <w:szCs w:val="21"/>
        </w:rPr>
        <w:t>: 565-566 [PMID: 10037630 DOI: 10.1136/bmj.318.7183.565]</w:t>
      </w:r>
    </w:p>
    <w:p w14:paraId="7FC485A1"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32 </w:t>
      </w:r>
      <w:r w:rsidRPr="00505EDA">
        <w:rPr>
          <w:rFonts w:ascii="Book Antiqua" w:eastAsia="宋体" w:hAnsi="Book Antiqua" w:cs="宋体"/>
          <w:b/>
          <w:bCs/>
          <w:kern w:val="0"/>
          <w:sz w:val="21"/>
          <w:szCs w:val="21"/>
        </w:rPr>
        <w:t>Spiller RC</w:t>
      </w:r>
      <w:r w:rsidRPr="00505EDA">
        <w:rPr>
          <w:rFonts w:ascii="Book Antiqua" w:eastAsia="宋体" w:hAnsi="Book Antiqua" w:cs="宋体"/>
          <w:kern w:val="0"/>
          <w:sz w:val="21"/>
          <w:szCs w:val="21"/>
        </w:rPr>
        <w:t>. Postinfectious irritable bowel syndrome. </w:t>
      </w:r>
      <w:r w:rsidRPr="00505EDA">
        <w:rPr>
          <w:rFonts w:ascii="Book Antiqua" w:eastAsia="宋体" w:hAnsi="Book Antiqua" w:cs="宋体"/>
          <w:i/>
          <w:iCs/>
          <w:kern w:val="0"/>
          <w:sz w:val="21"/>
          <w:szCs w:val="21"/>
        </w:rPr>
        <w:t>Gastroenterology</w:t>
      </w:r>
      <w:r w:rsidRPr="00505EDA">
        <w:rPr>
          <w:rFonts w:ascii="Book Antiqua" w:eastAsia="宋体" w:hAnsi="Book Antiqua" w:cs="宋体"/>
          <w:kern w:val="0"/>
          <w:sz w:val="21"/>
          <w:szCs w:val="21"/>
        </w:rPr>
        <w:t> 2003; </w:t>
      </w:r>
      <w:r w:rsidRPr="00505EDA">
        <w:rPr>
          <w:rFonts w:ascii="Book Antiqua" w:eastAsia="宋体" w:hAnsi="Book Antiqua" w:cs="宋体"/>
          <w:b/>
          <w:bCs/>
          <w:kern w:val="0"/>
          <w:sz w:val="21"/>
          <w:szCs w:val="21"/>
        </w:rPr>
        <w:t>124</w:t>
      </w:r>
      <w:r w:rsidRPr="00505EDA">
        <w:rPr>
          <w:rFonts w:ascii="Book Antiqua" w:eastAsia="宋体" w:hAnsi="Book Antiqua" w:cs="宋体"/>
          <w:kern w:val="0"/>
          <w:sz w:val="21"/>
          <w:szCs w:val="21"/>
        </w:rPr>
        <w:t>: 1662-1671 [PMID: 12761724 DOI: 10.1016/S0016-5085(03)00324-X]</w:t>
      </w:r>
    </w:p>
    <w:p w14:paraId="31476567"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33 </w:t>
      </w:r>
      <w:r w:rsidRPr="00505EDA">
        <w:rPr>
          <w:rFonts w:ascii="Book Antiqua" w:eastAsia="宋体" w:hAnsi="Book Antiqua" w:cs="宋体"/>
          <w:b/>
          <w:bCs/>
          <w:kern w:val="0"/>
          <w:sz w:val="21"/>
          <w:szCs w:val="21"/>
        </w:rPr>
        <w:t>Ishihara S</w:t>
      </w:r>
      <w:r w:rsidRPr="00505EDA">
        <w:rPr>
          <w:rFonts w:ascii="Book Antiqua" w:eastAsia="宋体" w:hAnsi="Book Antiqua" w:cs="宋体"/>
          <w:kern w:val="0"/>
          <w:sz w:val="21"/>
          <w:szCs w:val="21"/>
        </w:rPr>
        <w:t>, Tada Y, Fukuba N, Oka A, Kusunoki R, Mishima Y, Oshima N, Moriyama I, Yuki T, Kawashima K, Kinoshita Y. Pathogenesis of irritable bowel syndrome--review regarding associated infection and immune activation. </w:t>
      </w:r>
      <w:r w:rsidRPr="00505EDA">
        <w:rPr>
          <w:rFonts w:ascii="Book Antiqua" w:eastAsia="宋体" w:hAnsi="Book Antiqua" w:cs="宋体"/>
          <w:i/>
          <w:iCs/>
          <w:kern w:val="0"/>
          <w:sz w:val="21"/>
          <w:szCs w:val="21"/>
        </w:rPr>
        <w:t>Digestion</w:t>
      </w:r>
      <w:r w:rsidRPr="00505EDA">
        <w:rPr>
          <w:rFonts w:ascii="Book Antiqua" w:eastAsia="宋体" w:hAnsi="Book Antiqua" w:cs="宋体"/>
          <w:kern w:val="0"/>
          <w:sz w:val="21"/>
          <w:szCs w:val="21"/>
        </w:rPr>
        <w:t> 2013; </w:t>
      </w:r>
      <w:r w:rsidRPr="00505EDA">
        <w:rPr>
          <w:rFonts w:ascii="Book Antiqua" w:eastAsia="宋体" w:hAnsi="Book Antiqua" w:cs="宋体"/>
          <w:b/>
          <w:bCs/>
          <w:kern w:val="0"/>
          <w:sz w:val="21"/>
          <w:szCs w:val="21"/>
        </w:rPr>
        <w:t>87</w:t>
      </w:r>
      <w:r w:rsidRPr="00505EDA">
        <w:rPr>
          <w:rFonts w:ascii="Book Antiqua" w:eastAsia="宋体" w:hAnsi="Book Antiqua" w:cs="宋体"/>
          <w:kern w:val="0"/>
          <w:sz w:val="21"/>
          <w:szCs w:val="21"/>
        </w:rPr>
        <w:t>: 204-211 [PMID: 23712295 DOI: 10.1159/000350054]</w:t>
      </w:r>
    </w:p>
    <w:p w14:paraId="1B09FA42"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34 </w:t>
      </w:r>
      <w:r w:rsidRPr="00505EDA">
        <w:rPr>
          <w:rFonts w:ascii="Book Antiqua" w:eastAsia="宋体" w:hAnsi="Book Antiqua" w:cs="宋体"/>
          <w:b/>
          <w:bCs/>
          <w:kern w:val="0"/>
          <w:sz w:val="21"/>
          <w:szCs w:val="21"/>
        </w:rPr>
        <w:t>Grover M</w:t>
      </w:r>
      <w:r w:rsidRPr="00505EDA">
        <w:rPr>
          <w:rFonts w:ascii="Book Antiqua" w:eastAsia="宋体" w:hAnsi="Book Antiqua" w:cs="宋体"/>
          <w:kern w:val="0"/>
          <w:sz w:val="21"/>
          <w:szCs w:val="21"/>
        </w:rPr>
        <w:t>, Camilleri M, Smith K, Linden DR, Farrugia G. On the fiftieth anniversary. Postinfectious irritable bowel syndrome: mechanisms related to pathogens. </w:t>
      </w:r>
      <w:r w:rsidRPr="00505EDA">
        <w:rPr>
          <w:rFonts w:ascii="Book Antiqua" w:eastAsia="宋体" w:hAnsi="Book Antiqua" w:cs="宋体"/>
          <w:i/>
          <w:iCs/>
          <w:kern w:val="0"/>
          <w:sz w:val="21"/>
          <w:szCs w:val="21"/>
        </w:rPr>
        <w:t>Neurogastroenterol Motil</w:t>
      </w:r>
      <w:r w:rsidRPr="00505EDA">
        <w:rPr>
          <w:rFonts w:ascii="Book Antiqua" w:eastAsia="宋体" w:hAnsi="Book Antiqua" w:cs="宋体"/>
          <w:kern w:val="0"/>
          <w:sz w:val="21"/>
          <w:szCs w:val="21"/>
        </w:rPr>
        <w:t> 2014; </w:t>
      </w:r>
      <w:r w:rsidRPr="00505EDA">
        <w:rPr>
          <w:rFonts w:ascii="Book Antiqua" w:eastAsia="宋体" w:hAnsi="Book Antiqua" w:cs="宋体"/>
          <w:b/>
          <w:bCs/>
          <w:kern w:val="0"/>
          <w:sz w:val="21"/>
          <w:szCs w:val="21"/>
        </w:rPr>
        <w:t>26</w:t>
      </w:r>
      <w:r w:rsidRPr="00505EDA">
        <w:rPr>
          <w:rFonts w:ascii="Book Antiqua" w:eastAsia="宋体" w:hAnsi="Book Antiqua" w:cs="宋体"/>
          <w:kern w:val="0"/>
          <w:sz w:val="21"/>
          <w:szCs w:val="21"/>
        </w:rPr>
        <w:t>: 156-167 [PMID: 24438587 DOI: 10.1111/nmo.12304]</w:t>
      </w:r>
    </w:p>
    <w:p w14:paraId="68D287A5"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35 </w:t>
      </w:r>
      <w:r w:rsidRPr="00505EDA">
        <w:rPr>
          <w:rFonts w:ascii="Book Antiqua" w:eastAsia="宋体" w:hAnsi="Book Antiqua" w:cs="宋体"/>
          <w:b/>
          <w:bCs/>
          <w:kern w:val="0"/>
          <w:sz w:val="21"/>
          <w:szCs w:val="21"/>
        </w:rPr>
        <w:t>Ohman L</w:t>
      </w:r>
      <w:r w:rsidRPr="00505EDA">
        <w:rPr>
          <w:rFonts w:ascii="Book Antiqua" w:eastAsia="宋体" w:hAnsi="Book Antiqua" w:cs="宋体"/>
          <w:kern w:val="0"/>
          <w:sz w:val="21"/>
          <w:szCs w:val="21"/>
        </w:rPr>
        <w:t>, Simrén M. New insights into the pathogenesis and pathophysiology of irritable bowel syndrome. </w:t>
      </w:r>
      <w:r w:rsidRPr="00505EDA">
        <w:rPr>
          <w:rFonts w:ascii="Book Antiqua" w:eastAsia="宋体" w:hAnsi="Book Antiqua" w:cs="宋体"/>
          <w:i/>
          <w:iCs/>
          <w:kern w:val="0"/>
          <w:sz w:val="21"/>
          <w:szCs w:val="21"/>
        </w:rPr>
        <w:t>Dig Liver Dis</w:t>
      </w:r>
      <w:r w:rsidRPr="00505EDA">
        <w:rPr>
          <w:rFonts w:ascii="Book Antiqua" w:eastAsia="宋体" w:hAnsi="Book Antiqua" w:cs="宋体"/>
          <w:kern w:val="0"/>
          <w:sz w:val="21"/>
          <w:szCs w:val="21"/>
        </w:rPr>
        <w:t> 2007; </w:t>
      </w:r>
      <w:r w:rsidRPr="00505EDA">
        <w:rPr>
          <w:rFonts w:ascii="Book Antiqua" w:eastAsia="宋体" w:hAnsi="Book Antiqua" w:cs="宋体"/>
          <w:b/>
          <w:bCs/>
          <w:kern w:val="0"/>
          <w:sz w:val="21"/>
          <w:szCs w:val="21"/>
        </w:rPr>
        <w:t>39</w:t>
      </w:r>
      <w:r w:rsidRPr="00505EDA">
        <w:rPr>
          <w:rFonts w:ascii="Book Antiqua" w:eastAsia="宋体" w:hAnsi="Book Antiqua" w:cs="宋体"/>
          <w:kern w:val="0"/>
          <w:sz w:val="21"/>
          <w:szCs w:val="21"/>
        </w:rPr>
        <w:t>: 201-215 [PMID: 17267314 DOI: 10.1016/j.dld.2006.10.014]</w:t>
      </w:r>
    </w:p>
    <w:p w14:paraId="6FAAC4B1"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36 </w:t>
      </w:r>
      <w:r w:rsidRPr="00505EDA">
        <w:rPr>
          <w:rFonts w:ascii="Book Antiqua" w:eastAsia="宋体" w:hAnsi="Book Antiqua" w:cs="宋体"/>
          <w:b/>
          <w:bCs/>
          <w:kern w:val="0"/>
          <w:sz w:val="21"/>
          <w:szCs w:val="21"/>
        </w:rPr>
        <w:t>Porter CK</w:t>
      </w:r>
      <w:r w:rsidRPr="00505EDA">
        <w:rPr>
          <w:rFonts w:ascii="Book Antiqua" w:eastAsia="宋体" w:hAnsi="Book Antiqua" w:cs="宋体"/>
          <w:kern w:val="0"/>
          <w:sz w:val="21"/>
          <w:szCs w:val="21"/>
        </w:rPr>
        <w:t>, Thura N, Riddle MS. Quantifying the incidence and burden of postinfectious enteric sequelae. </w:t>
      </w:r>
      <w:r w:rsidRPr="00505EDA">
        <w:rPr>
          <w:rFonts w:ascii="Book Antiqua" w:eastAsia="宋体" w:hAnsi="Book Antiqua" w:cs="宋体"/>
          <w:i/>
          <w:iCs/>
          <w:kern w:val="0"/>
          <w:sz w:val="21"/>
          <w:szCs w:val="21"/>
        </w:rPr>
        <w:t>Mil Med</w:t>
      </w:r>
      <w:r w:rsidRPr="00505EDA">
        <w:rPr>
          <w:rFonts w:ascii="Book Antiqua" w:eastAsia="宋体" w:hAnsi="Book Antiqua" w:cs="宋体"/>
          <w:kern w:val="0"/>
          <w:sz w:val="21"/>
          <w:szCs w:val="21"/>
        </w:rPr>
        <w:t> 2013; </w:t>
      </w:r>
      <w:r w:rsidRPr="00505EDA">
        <w:rPr>
          <w:rFonts w:ascii="Book Antiqua" w:eastAsia="宋体" w:hAnsi="Book Antiqua" w:cs="宋体"/>
          <w:b/>
          <w:bCs/>
          <w:kern w:val="0"/>
          <w:sz w:val="21"/>
          <w:szCs w:val="21"/>
        </w:rPr>
        <w:t>178</w:t>
      </w:r>
      <w:r w:rsidRPr="00505EDA">
        <w:rPr>
          <w:rFonts w:ascii="Book Antiqua" w:eastAsia="宋体" w:hAnsi="Book Antiqua" w:cs="宋体"/>
          <w:kern w:val="0"/>
          <w:sz w:val="21"/>
          <w:szCs w:val="21"/>
        </w:rPr>
        <w:t>: 452-469 [PMID: 23707833 DOI: 10.7205/MILMED-D-12-00510]</w:t>
      </w:r>
    </w:p>
    <w:p w14:paraId="0548AEE5"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37 </w:t>
      </w:r>
      <w:r w:rsidRPr="00505EDA">
        <w:rPr>
          <w:rFonts w:ascii="Book Antiqua" w:eastAsia="宋体" w:hAnsi="Book Antiqua" w:cs="宋体"/>
          <w:b/>
          <w:bCs/>
          <w:kern w:val="0"/>
          <w:sz w:val="21"/>
          <w:szCs w:val="21"/>
        </w:rPr>
        <w:t>Rhodes DY</w:t>
      </w:r>
      <w:r w:rsidRPr="00505EDA">
        <w:rPr>
          <w:rFonts w:ascii="Book Antiqua" w:eastAsia="宋体" w:hAnsi="Book Antiqua" w:cs="宋体"/>
          <w:kern w:val="0"/>
          <w:sz w:val="21"/>
          <w:szCs w:val="21"/>
        </w:rPr>
        <w:t>, Wallace M. Post-infectious irritable bowel syndrome. </w:t>
      </w:r>
      <w:r w:rsidRPr="00505EDA">
        <w:rPr>
          <w:rFonts w:ascii="Book Antiqua" w:eastAsia="宋体" w:hAnsi="Book Antiqua" w:cs="宋体"/>
          <w:i/>
          <w:iCs/>
          <w:kern w:val="0"/>
          <w:sz w:val="21"/>
          <w:szCs w:val="21"/>
        </w:rPr>
        <w:t>Curr Gastroenterol Rep</w:t>
      </w:r>
      <w:r w:rsidRPr="00505EDA">
        <w:rPr>
          <w:rFonts w:ascii="Book Antiqua" w:eastAsia="宋体" w:hAnsi="Book Antiqua" w:cs="宋体"/>
          <w:kern w:val="0"/>
          <w:sz w:val="21"/>
          <w:szCs w:val="21"/>
        </w:rPr>
        <w:t> 2006; </w:t>
      </w:r>
      <w:r w:rsidRPr="00505EDA">
        <w:rPr>
          <w:rFonts w:ascii="Book Antiqua" w:eastAsia="宋体" w:hAnsi="Book Antiqua" w:cs="宋体"/>
          <w:b/>
          <w:bCs/>
          <w:kern w:val="0"/>
          <w:sz w:val="21"/>
          <w:szCs w:val="21"/>
        </w:rPr>
        <w:t>8</w:t>
      </w:r>
      <w:r w:rsidRPr="00505EDA">
        <w:rPr>
          <w:rFonts w:ascii="Book Antiqua" w:eastAsia="宋体" w:hAnsi="Book Antiqua" w:cs="宋体"/>
          <w:kern w:val="0"/>
          <w:sz w:val="21"/>
          <w:szCs w:val="21"/>
        </w:rPr>
        <w:t>: 327-332 [PMID: 16836945 DOI: 10.1007/s11894-006-0054-0]</w:t>
      </w:r>
    </w:p>
    <w:p w14:paraId="506A2C94"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38 </w:t>
      </w:r>
      <w:r w:rsidRPr="00505EDA">
        <w:rPr>
          <w:rFonts w:ascii="Book Antiqua" w:eastAsia="宋体" w:hAnsi="Book Antiqua" w:cs="宋体"/>
          <w:b/>
          <w:bCs/>
          <w:kern w:val="0"/>
          <w:sz w:val="21"/>
          <w:szCs w:val="21"/>
        </w:rPr>
        <w:t>Ohman L</w:t>
      </w:r>
      <w:r w:rsidRPr="00505EDA">
        <w:rPr>
          <w:rFonts w:ascii="Book Antiqua" w:eastAsia="宋体" w:hAnsi="Book Antiqua" w:cs="宋体"/>
          <w:kern w:val="0"/>
          <w:sz w:val="21"/>
          <w:szCs w:val="21"/>
        </w:rPr>
        <w:t>, Simrén M. Pathogenesis of IBS: role of inflammation, immunity and neuroimmune interactions. </w:t>
      </w:r>
      <w:r w:rsidRPr="00505EDA">
        <w:rPr>
          <w:rFonts w:ascii="Book Antiqua" w:eastAsia="宋体" w:hAnsi="Book Antiqua" w:cs="宋体"/>
          <w:i/>
          <w:iCs/>
          <w:kern w:val="0"/>
          <w:sz w:val="21"/>
          <w:szCs w:val="21"/>
        </w:rPr>
        <w:t>Nat Rev Gastroenterol Hepatol</w:t>
      </w:r>
      <w:r w:rsidRPr="00505EDA">
        <w:rPr>
          <w:rFonts w:ascii="Book Antiqua" w:eastAsia="宋体" w:hAnsi="Book Antiqua" w:cs="宋体"/>
          <w:kern w:val="0"/>
          <w:sz w:val="21"/>
          <w:szCs w:val="21"/>
        </w:rPr>
        <w:t> 2010; </w:t>
      </w:r>
      <w:r w:rsidRPr="00505EDA">
        <w:rPr>
          <w:rFonts w:ascii="Book Antiqua" w:eastAsia="宋体" w:hAnsi="Book Antiqua" w:cs="宋体"/>
          <w:b/>
          <w:bCs/>
          <w:kern w:val="0"/>
          <w:sz w:val="21"/>
          <w:szCs w:val="21"/>
        </w:rPr>
        <w:t>7</w:t>
      </w:r>
      <w:r w:rsidRPr="00505EDA">
        <w:rPr>
          <w:rFonts w:ascii="Book Antiqua" w:eastAsia="宋体" w:hAnsi="Book Antiqua" w:cs="宋体"/>
          <w:kern w:val="0"/>
          <w:sz w:val="21"/>
          <w:szCs w:val="21"/>
        </w:rPr>
        <w:t>: 163-173 [PMID: 20101257 DOI: 10.1038/nrgastro.2010.4]</w:t>
      </w:r>
    </w:p>
    <w:p w14:paraId="143D1C1C"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39 </w:t>
      </w:r>
      <w:r w:rsidRPr="00505EDA">
        <w:rPr>
          <w:rFonts w:ascii="Book Antiqua" w:eastAsia="宋体" w:hAnsi="Book Antiqua" w:cs="宋体"/>
          <w:b/>
          <w:bCs/>
          <w:kern w:val="0"/>
          <w:sz w:val="21"/>
          <w:szCs w:val="21"/>
        </w:rPr>
        <w:t>Camilleri M</w:t>
      </w:r>
      <w:r w:rsidRPr="00505EDA">
        <w:rPr>
          <w:rFonts w:ascii="Book Antiqua" w:eastAsia="宋体" w:hAnsi="Book Antiqua" w:cs="宋体"/>
          <w:kern w:val="0"/>
          <w:sz w:val="21"/>
          <w:szCs w:val="21"/>
        </w:rPr>
        <w:t>, Lasch K, Zhou W. Irritable bowel syndrome: methods, mechanisms, and pathophysiology. The confluence of increased permeability, inflammation, and pain in irritable bowel syndrome. </w:t>
      </w:r>
      <w:r w:rsidRPr="00505EDA">
        <w:rPr>
          <w:rFonts w:ascii="Book Antiqua" w:eastAsia="宋体" w:hAnsi="Book Antiqua" w:cs="宋体"/>
          <w:i/>
          <w:iCs/>
          <w:kern w:val="0"/>
          <w:sz w:val="21"/>
          <w:szCs w:val="21"/>
        </w:rPr>
        <w:t>Am J Physiol Gastrointest Liver Physiol</w:t>
      </w:r>
      <w:r w:rsidRPr="00505EDA">
        <w:rPr>
          <w:rFonts w:ascii="Book Antiqua" w:eastAsia="宋体" w:hAnsi="Book Antiqua" w:cs="宋体"/>
          <w:kern w:val="0"/>
          <w:sz w:val="21"/>
          <w:szCs w:val="21"/>
        </w:rPr>
        <w:t> 2012; </w:t>
      </w:r>
      <w:r w:rsidRPr="00505EDA">
        <w:rPr>
          <w:rFonts w:ascii="Book Antiqua" w:eastAsia="宋体" w:hAnsi="Book Antiqua" w:cs="宋体"/>
          <w:b/>
          <w:bCs/>
          <w:kern w:val="0"/>
          <w:sz w:val="21"/>
          <w:szCs w:val="21"/>
        </w:rPr>
        <w:t>303</w:t>
      </w:r>
      <w:r w:rsidRPr="00505EDA">
        <w:rPr>
          <w:rFonts w:ascii="Book Antiqua" w:eastAsia="宋体" w:hAnsi="Book Antiqua" w:cs="宋体"/>
          <w:kern w:val="0"/>
          <w:sz w:val="21"/>
          <w:szCs w:val="21"/>
        </w:rPr>
        <w:t>: G775-G785 [PMID: 22837345 DOI: 10.1152/ajpgi.00155.2012]</w:t>
      </w:r>
    </w:p>
    <w:p w14:paraId="076C18B2"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40 </w:t>
      </w:r>
      <w:r w:rsidRPr="00505EDA">
        <w:rPr>
          <w:rFonts w:ascii="Book Antiqua" w:eastAsia="宋体" w:hAnsi="Book Antiqua" w:cs="宋体"/>
          <w:b/>
          <w:bCs/>
          <w:kern w:val="0"/>
          <w:sz w:val="21"/>
          <w:szCs w:val="21"/>
        </w:rPr>
        <w:t>Gui XY</w:t>
      </w:r>
      <w:r w:rsidRPr="00505EDA">
        <w:rPr>
          <w:rFonts w:ascii="Book Antiqua" w:eastAsia="宋体" w:hAnsi="Book Antiqua" w:cs="宋体"/>
          <w:kern w:val="0"/>
          <w:sz w:val="21"/>
          <w:szCs w:val="21"/>
        </w:rPr>
        <w:t>. Mast cells: a possible link between psychological stress, enteric infection, food allergy and gut hypersensitivity in the irritable bowel syndrome. </w:t>
      </w:r>
      <w:r w:rsidRPr="00505EDA">
        <w:rPr>
          <w:rFonts w:ascii="Book Antiqua" w:eastAsia="宋体" w:hAnsi="Book Antiqua" w:cs="宋体"/>
          <w:i/>
          <w:iCs/>
          <w:kern w:val="0"/>
          <w:sz w:val="21"/>
          <w:szCs w:val="21"/>
        </w:rPr>
        <w:t>J Gastroenterol Hepatol</w:t>
      </w:r>
      <w:r w:rsidRPr="00505EDA">
        <w:rPr>
          <w:rFonts w:ascii="Book Antiqua" w:eastAsia="宋体" w:hAnsi="Book Antiqua" w:cs="宋体"/>
          <w:kern w:val="0"/>
          <w:sz w:val="21"/>
          <w:szCs w:val="21"/>
        </w:rPr>
        <w:t> 1998; </w:t>
      </w:r>
      <w:r w:rsidRPr="00505EDA">
        <w:rPr>
          <w:rFonts w:ascii="Book Antiqua" w:eastAsia="宋体" w:hAnsi="Book Antiqua" w:cs="宋体"/>
          <w:b/>
          <w:bCs/>
          <w:kern w:val="0"/>
          <w:sz w:val="21"/>
          <w:szCs w:val="21"/>
        </w:rPr>
        <w:t>13</w:t>
      </w:r>
      <w:r w:rsidRPr="00505EDA">
        <w:rPr>
          <w:rFonts w:ascii="Book Antiqua" w:eastAsia="宋体" w:hAnsi="Book Antiqua" w:cs="宋体"/>
          <w:kern w:val="0"/>
          <w:sz w:val="21"/>
          <w:szCs w:val="21"/>
        </w:rPr>
        <w:t>: 980-989 [PMID: 9835312 DOI: 10.1111/j.1440-1746.1998.tb00558.x]</w:t>
      </w:r>
    </w:p>
    <w:p w14:paraId="58FC12D2"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41 </w:t>
      </w:r>
      <w:r w:rsidRPr="00505EDA">
        <w:rPr>
          <w:rFonts w:ascii="Book Antiqua" w:eastAsia="宋体" w:hAnsi="Book Antiqua" w:cs="宋体"/>
          <w:b/>
          <w:bCs/>
          <w:kern w:val="0"/>
          <w:sz w:val="21"/>
          <w:szCs w:val="21"/>
        </w:rPr>
        <w:t>O'Sullivan M</w:t>
      </w:r>
      <w:r w:rsidRPr="00505EDA">
        <w:rPr>
          <w:rFonts w:ascii="Book Antiqua" w:eastAsia="宋体" w:hAnsi="Book Antiqua" w:cs="宋体"/>
          <w:kern w:val="0"/>
          <w:sz w:val="21"/>
          <w:szCs w:val="21"/>
        </w:rPr>
        <w:t>, Clayton N, Breslin NP, Harman I, Bountra C, McLaren A, O'Morain CA. Increased mast cells in the irritable bowel syndrome. </w:t>
      </w:r>
      <w:r w:rsidRPr="00505EDA">
        <w:rPr>
          <w:rFonts w:ascii="Book Antiqua" w:eastAsia="宋体" w:hAnsi="Book Antiqua" w:cs="宋体"/>
          <w:i/>
          <w:iCs/>
          <w:kern w:val="0"/>
          <w:sz w:val="21"/>
          <w:szCs w:val="21"/>
        </w:rPr>
        <w:t>Neurogastroenterol Motil</w:t>
      </w:r>
      <w:r w:rsidRPr="00505EDA">
        <w:rPr>
          <w:rFonts w:ascii="Book Antiqua" w:eastAsia="宋体" w:hAnsi="Book Antiqua" w:cs="宋体"/>
          <w:kern w:val="0"/>
          <w:sz w:val="21"/>
          <w:szCs w:val="21"/>
        </w:rPr>
        <w:t> 2000; </w:t>
      </w:r>
      <w:r w:rsidRPr="00505EDA">
        <w:rPr>
          <w:rFonts w:ascii="Book Antiqua" w:eastAsia="宋体" w:hAnsi="Book Antiqua" w:cs="宋体"/>
          <w:b/>
          <w:bCs/>
          <w:kern w:val="0"/>
          <w:sz w:val="21"/>
          <w:szCs w:val="21"/>
        </w:rPr>
        <w:t>12</w:t>
      </w:r>
      <w:r w:rsidRPr="00505EDA">
        <w:rPr>
          <w:rFonts w:ascii="Book Antiqua" w:eastAsia="宋体" w:hAnsi="Book Antiqua" w:cs="宋体"/>
          <w:kern w:val="0"/>
          <w:sz w:val="21"/>
          <w:szCs w:val="21"/>
        </w:rPr>
        <w:t>: 449-457 [PMID: 11012945 DOI: 10.1046/j.1365-2982.2000.00221.x]</w:t>
      </w:r>
    </w:p>
    <w:p w14:paraId="596AD7EE"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lastRenderedPageBreak/>
        <w:t>42 </w:t>
      </w:r>
      <w:r w:rsidRPr="00505EDA">
        <w:rPr>
          <w:rFonts w:ascii="Book Antiqua" w:eastAsia="宋体" w:hAnsi="Book Antiqua" w:cs="宋体"/>
          <w:b/>
          <w:bCs/>
          <w:kern w:val="0"/>
          <w:sz w:val="21"/>
          <w:szCs w:val="21"/>
        </w:rPr>
        <w:t>Doyle LA</w:t>
      </w:r>
      <w:r w:rsidRPr="00505EDA">
        <w:rPr>
          <w:rFonts w:ascii="Book Antiqua" w:eastAsia="宋体" w:hAnsi="Book Antiqua" w:cs="宋体"/>
          <w:kern w:val="0"/>
          <w:sz w:val="21"/>
          <w:szCs w:val="21"/>
        </w:rPr>
        <w:t>, Sepehr GJ, Hamilton MJ, Akin C, Castells MC, Hornick JL. A clinicopathologic study of 24 cases of systemic mastocytosis involving the gastrointestinal tract and assessment of mucosal mast cell density in irritable bowel syndrome and asymptomatic patients. </w:t>
      </w:r>
      <w:r w:rsidRPr="00505EDA">
        <w:rPr>
          <w:rFonts w:ascii="Book Antiqua" w:eastAsia="宋体" w:hAnsi="Book Antiqua" w:cs="宋体"/>
          <w:i/>
          <w:iCs/>
          <w:kern w:val="0"/>
          <w:sz w:val="21"/>
          <w:szCs w:val="21"/>
        </w:rPr>
        <w:t>Am J Surg Pathol</w:t>
      </w:r>
      <w:r w:rsidRPr="00505EDA">
        <w:rPr>
          <w:rFonts w:ascii="Book Antiqua" w:eastAsia="宋体" w:hAnsi="Book Antiqua" w:cs="宋体"/>
          <w:kern w:val="0"/>
          <w:sz w:val="21"/>
          <w:szCs w:val="21"/>
        </w:rPr>
        <w:t> 2014; </w:t>
      </w:r>
      <w:r w:rsidRPr="00505EDA">
        <w:rPr>
          <w:rFonts w:ascii="Book Antiqua" w:eastAsia="宋体" w:hAnsi="Book Antiqua" w:cs="宋体"/>
          <w:b/>
          <w:bCs/>
          <w:kern w:val="0"/>
          <w:sz w:val="21"/>
          <w:szCs w:val="21"/>
        </w:rPr>
        <w:t>38</w:t>
      </w:r>
      <w:r w:rsidRPr="00505EDA">
        <w:rPr>
          <w:rFonts w:ascii="Book Antiqua" w:eastAsia="宋体" w:hAnsi="Book Antiqua" w:cs="宋体"/>
          <w:kern w:val="0"/>
          <w:sz w:val="21"/>
          <w:szCs w:val="21"/>
        </w:rPr>
        <w:t>: 832-843 [PMID: 24618605 DOI: 10.1097/PAS.0000000000000190]</w:t>
      </w:r>
    </w:p>
    <w:p w14:paraId="72EAB6E6"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43 </w:t>
      </w:r>
      <w:r w:rsidRPr="00505EDA">
        <w:rPr>
          <w:rFonts w:ascii="Book Antiqua" w:eastAsia="宋体" w:hAnsi="Book Antiqua" w:cs="宋体"/>
          <w:b/>
          <w:bCs/>
          <w:kern w:val="0"/>
          <w:sz w:val="21"/>
          <w:szCs w:val="21"/>
        </w:rPr>
        <w:t>Philpott H</w:t>
      </w:r>
      <w:r w:rsidRPr="00505EDA">
        <w:rPr>
          <w:rFonts w:ascii="Book Antiqua" w:eastAsia="宋体" w:hAnsi="Book Antiqua" w:cs="宋体"/>
          <w:kern w:val="0"/>
          <w:sz w:val="21"/>
          <w:szCs w:val="21"/>
        </w:rPr>
        <w:t>, Gibson P, Thien F. Irritable bowel syndrome - An inflammatory disease involving mast cells. </w:t>
      </w:r>
      <w:r w:rsidRPr="00505EDA">
        <w:rPr>
          <w:rFonts w:ascii="Book Antiqua" w:eastAsia="宋体" w:hAnsi="Book Antiqua" w:cs="宋体"/>
          <w:i/>
          <w:iCs/>
          <w:kern w:val="0"/>
          <w:sz w:val="21"/>
          <w:szCs w:val="21"/>
        </w:rPr>
        <w:t>Asia Pac Allergy</w:t>
      </w:r>
      <w:r w:rsidRPr="00505EDA">
        <w:rPr>
          <w:rFonts w:ascii="Book Antiqua" w:eastAsia="宋体" w:hAnsi="Book Antiqua" w:cs="宋体"/>
          <w:kern w:val="0"/>
          <w:sz w:val="21"/>
          <w:szCs w:val="21"/>
        </w:rPr>
        <w:t> 2011; </w:t>
      </w:r>
      <w:r w:rsidRPr="00505EDA">
        <w:rPr>
          <w:rFonts w:ascii="Book Antiqua" w:eastAsia="宋体" w:hAnsi="Book Antiqua" w:cs="宋体"/>
          <w:b/>
          <w:bCs/>
          <w:kern w:val="0"/>
          <w:sz w:val="21"/>
          <w:szCs w:val="21"/>
        </w:rPr>
        <w:t>1</w:t>
      </w:r>
      <w:r w:rsidRPr="00505EDA">
        <w:rPr>
          <w:rFonts w:ascii="Book Antiqua" w:eastAsia="宋体" w:hAnsi="Book Antiqua" w:cs="宋体"/>
          <w:kern w:val="0"/>
          <w:sz w:val="21"/>
          <w:szCs w:val="21"/>
        </w:rPr>
        <w:t>: 36-42 [PMID: 22053295 DOI: 10.5415/apallergy.2011.1.1]</w:t>
      </w:r>
    </w:p>
    <w:p w14:paraId="317795E8"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44 </w:t>
      </w:r>
      <w:r w:rsidRPr="00505EDA">
        <w:rPr>
          <w:rFonts w:ascii="Book Antiqua" w:eastAsia="宋体" w:hAnsi="Book Antiqua" w:cs="宋体"/>
          <w:b/>
          <w:bCs/>
          <w:kern w:val="0"/>
          <w:sz w:val="21"/>
          <w:szCs w:val="21"/>
        </w:rPr>
        <w:t>Guilarte M</w:t>
      </w:r>
      <w:r w:rsidRPr="00505EDA">
        <w:rPr>
          <w:rFonts w:ascii="Book Antiqua" w:eastAsia="宋体" w:hAnsi="Book Antiqua" w:cs="宋体"/>
          <w:kern w:val="0"/>
          <w:sz w:val="21"/>
          <w:szCs w:val="21"/>
        </w:rPr>
        <w:t>, Santos J, de Torres I, Alonso C, Vicario M, Ramos L, Martínez C, Casellas F, Saperas E, Malagelada JR. Diarrhoea-predominant IBS patients show mast cell activation and hyperplasia in the jejunum. </w:t>
      </w:r>
      <w:r w:rsidRPr="00505EDA">
        <w:rPr>
          <w:rFonts w:ascii="Book Antiqua" w:eastAsia="宋体" w:hAnsi="Book Antiqua" w:cs="宋体"/>
          <w:i/>
          <w:iCs/>
          <w:kern w:val="0"/>
          <w:sz w:val="21"/>
          <w:szCs w:val="21"/>
        </w:rPr>
        <w:t>Gut</w:t>
      </w:r>
      <w:r w:rsidRPr="00505EDA">
        <w:rPr>
          <w:rFonts w:ascii="Book Antiqua" w:eastAsia="宋体" w:hAnsi="Book Antiqua" w:cs="宋体"/>
          <w:kern w:val="0"/>
          <w:sz w:val="21"/>
          <w:szCs w:val="21"/>
        </w:rPr>
        <w:t> 2007; </w:t>
      </w:r>
      <w:r w:rsidRPr="00505EDA">
        <w:rPr>
          <w:rFonts w:ascii="Book Antiqua" w:eastAsia="宋体" w:hAnsi="Book Antiqua" w:cs="宋体"/>
          <w:b/>
          <w:bCs/>
          <w:kern w:val="0"/>
          <w:sz w:val="21"/>
          <w:szCs w:val="21"/>
        </w:rPr>
        <w:t>56</w:t>
      </w:r>
      <w:r w:rsidRPr="00505EDA">
        <w:rPr>
          <w:rFonts w:ascii="Book Antiqua" w:eastAsia="宋体" w:hAnsi="Book Antiqua" w:cs="宋体"/>
          <w:kern w:val="0"/>
          <w:sz w:val="21"/>
          <w:szCs w:val="21"/>
        </w:rPr>
        <w:t>: 203-209 [PMID: 17005763 DOI: 10.1136/gut.2006.100594]</w:t>
      </w:r>
    </w:p>
    <w:p w14:paraId="53BEC4F7"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45 </w:t>
      </w:r>
      <w:r w:rsidRPr="00505EDA">
        <w:rPr>
          <w:rFonts w:ascii="Book Antiqua" w:eastAsia="宋体" w:hAnsi="Book Antiqua" w:cs="宋体"/>
          <w:b/>
          <w:bCs/>
          <w:kern w:val="0"/>
          <w:sz w:val="21"/>
          <w:szCs w:val="21"/>
        </w:rPr>
        <w:t>Wang SH</w:t>
      </w:r>
      <w:r w:rsidRPr="00505EDA">
        <w:rPr>
          <w:rFonts w:ascii="Book Antiqua" w:eastAsia="宋体" w:hAnsi="Book Antiqua" w:cs="宋体"/>
          <w:kern w:val="0"/>
          <w:sz w:val="21"/>
          <w:szCs w:val="21"/>
        </w:rPr>
        <w:t>, Dong L, Luo JY, Gong J, Li L, Lu XL, Han SP. Decreased expression of serotonin in the jejunum and increased numbers of mast cells in the terminal ileum in patients with irritable bowel syndrome. </w:t>
      </w:r>
      <w:r w:rsidRPr="00505EDA">
        <w:rPr>
          <w:rFonts w:ascii="Book Antiqua" w:eastAsia="宋体" w:hAnsi="Book Antiqua" w:cs="宋体"/>
          <w:i/>
          <w:iCs/>
          <w:kern w:val="0"/>
          <w:sz w:val="21"/>
          <w:szCs w:val="21"/>
        </w:rPr>
        <w:t>World J Gastroenterol</w:t>
      </w:r>
      <w:r w:rsidRPr="00505EDA">
        <w:rPr>
          <w:rFonts w:ascii="Book Antiqua" w:eastAsia="宋体" w:hAnsi="Book Antiqua" w:cs="宋体"/>
          <w:kern w:val="0"/>
          <w:sz w:val="21"/>
          <w:szCs w:val="21"/>
        </w:rPr>
        <w:t> 2007; </w:t>
      </w:r>
      <w:r w:rsidRPr="00505EDA">
        <w:rPr>
          <w:rFonts w:ascii="Book Antiqua" w:eastAsia="宋体" w:hAnsi="Book Antiqua" w:cs="宋体"/>
          <w:b/>
          <w:bCs/>
          <w:kern w:val="0"/>
          <w:sz w:val="21"/>
          <w:szCs w:val="21"/>
        </w:rPr>
        <w:t>13</w:t>
      </w:r>
      <w:r w:rsidRPr="00505EDA">
        <w:rPr>
          <w:rFonts w:ascii="Book Antiqua" w:eastAsia="宋体" w:hAnsi="Book Antiqua" w:cs="宋体"/>
          <w:kern w:val="0"/>
          <w:sz w:val="21"/>
          <w:szCs w:val="21"/>
        </w:rPr>
        <w:t>: 6041-6047 [PMID: 18023097 DOI: 10.3748/wjg.13.6041]</w:t>
      </w:r>
    </w:p>
    <w:p w14:paraId="58970FD8"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46 </w:t>
      </w:r>
      <w:r w:rsidRPr="00505EDA">
        <w:rPr>
          <w:rFonts w:ascii="Book Antiqua" w:eastAsia="宋体" w:hAnsi="Book Antiqua" w:cs="宋体"/>
          <w:b/>
          <w:bCs/>
          <w:kern w:val="0"/>
          <w:sz w:val="21"/>
          <w:szCs w:val="21"/>
        </w:rPr>
        <w:t>Walker MM</w:t>
      </w:r>
      <w:r w:rsidRPr="00505EDA">
        <w:rPr>
          <w:rFonts w:ascii="Book Antiqua" w:eastAsia="宋体" w:hAnsi="Book Antiqua" w:cs="宋体"/>
          <w:kern w:val="0"/>
          <w:sz w:val="21"/>
          <w:szCs w:val="21"/>
        </w:rPr>
        <w:t>, Warwick A, Ung C, Talley NJ. The role of eosinophils and mast cells in intestinal functional disease. </w:t>
      </w:r>
      <w:r w:rsidRPr="00505EDA">
        <w:rPr>
          <w:rFonts w:ascii="Book Antiqua" w:eastAsia="宋体" w:hAnsi="Book Antiqua" w:cs="宋体"/>
          <w:i/>
          <w:iCs/>
          <w:kern w:val="0"/>
          <w:sz w:val="21"/>
          <w:szCs w:val="21"/>
        </w:rPr>
        <w:t>Curr Gastroenterol Rep</w:t>
      </w:r>
      <w:r w:rsidRPr="00505EDA">
        <w:rPr>
          <w:rFonts w:ascii="Book Antiqua" w:eastAsia="宋体" w:hAnsi="Book Antiqua" w:cs="宋体"/>
          <w:kern w:val="0"/>
          <w:sz w:val="21"/>
          <w:szCs w:val="21"/>
        </w:rPr>
        <w:t> 2011; </w:t>
      </w:r>
      <w:r w:rsidRPr="00505EDA">
        <w:rPr>
          <w:rFonts w:ascii="Book Antiqua" w:eastAsia="宋体" w:hAnsi="Book Antiqua" w:cs="宋体"/>
          <w:b/>
          <w:bCs/>
          <w:kern w:val="0"/>
          <w:sz w:val="21"/>
          <w:szCs w:val="21"/>
        </w:rPr>
        <w:t>13</w:t>
      </w:r>
      <w:r w:rsidRPr="00505EDA">
        <w:rPr>
          <w:rFonts w:ascii="Book Antiqua" w:eastAsia="宋体" w:hAnsi="Book Antiqua" w:cs="宋体"/>
          <w:kern w:val="0"/>
          <w:sz w:val="21"/>
          <w:szCs w:val="21"/>
        </w:rPr>
        <w:t>: 323-330 [PMID: 21552990 DOI: 10.1007/s11894-011-0197-5]</w:t>
      </w:r>
    </w:p>
    <w:p w14:paraId="3647C2B0"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47 </w:t>
      </w:r>
      <w:r w:rsidRPr="00505EDA">
        <w:rPr>
          <w:rFonts w:ascii="Book Antiqua" w:eastAsia="宋体" w:hAnsi="Book Antiqua" w:cs="宋体"/>
          <w:b/>
          <w:bCs/>
          <w:kern w:val="0"/>
          <w:sz w:val="21"/>
          <w:szCs w:val="21"/>
        </w:rPr>
        <w:t>Ortiz-Lucas M</w:t>
      </w:r>
      <w:r w:rsidRPr="00505EDA">
        <w:rPr>
          <w:rFonts w:ascii="Book Antiqua" w:eastAsia="宋体" w:hAnsi="Book Antiqua" w:cs="宋体"/>
          <w:kern w:val="0"/>
          <w:sz w:val="21"/>
          <w:szCs w:val="21"/>
        </w:rPr>
        <w:t>, Saz-Peiró P, Sebastián-Domingo JJ. Irritable bowel syndrome immune hypothesis. Part one: the role of lymphocytes and mast cells. </w:t>
      </w:r>
      <w:r w:rsidRPr="00505EDA">
        <w:rPr>
          <w:rFonts w:ascii="Book Antiqua" w:eastAsia="宋体" w:hAnsi="Book Antiqua" w:cs="宋体"/>
          <w:i/>
          <w:iCs/>
          <w:kern w:val="0"/>
          <w:sz w:val="21"/>
          <w:szCs w:val="21"/>
        </w:rPr>
        <w:t>Rev Esp Enferm Dig</w:t>
      </w:r>
      <w:r w:rsidRPr="00505EDA">
        <w:rPr>
          <w:rFonts w:ascii="Book Antiqua" w:eastAsia="宋体" w:hAnsi="Book Antiqua" w:cs="宋体"/>
          <w:kern w:val="0"/>
          <w:sz w:val="21"/>
          <w:szCs w:val="21"/>
        </w:rPr>
        <w:t> 2010; </w:t>
      </w:r>
      <w:r w:rsidRPr="00505EDA">
        <w:rPr>
          <w:rFonts w:ascii="Book Antiqua" w:eastAsia="宋体" w:hAnsi="Book Antiqua" w:cs="宋体"/>
          <w:b/>
          <w:bCs/>
          <w:kern w:val="0"/>
          <w:sz w:val="21"/>
          <w:szCs w:val="21"/>
        </w:rPr>
        <w:t>102</w:t>
      </w:r>
      <w:r w:rsidRPr="00505EDA">
        <w:rPr>
          <w:rFonts w:ascii="Book Antiqua" w:eastAsia="宋体" w:hAnsi="Book Antiqua" w:cs="宋体"/>
          <w:kern w:val="0"/>
          <w:sz w:val="21"/>
          <w:szCs w:val="21"/>
        </w:rPr>
        <w:t>: 637-647 [PMID: 21142384]</w:t>
      </w:r>
    </w:p>
    <w:p w14:paraId="7A049F05"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48 </w:t>
      </w:r>
      <w:r w:rsidRPr="00505EDA">
        <w:rPr>
          <w:rFonts w:ascii="Book Antiqua" w:eastAsia="宋体" w:hAnsi="Book Antiqua" w:cs="宋体"/>
          <w:b/>
          <w:bCs/>
          <w:kern w:val="0"/>
          <w:sz w:val="21"/>
          <w:szCs w:val="21"/>
        </w:rPr>
        <w:t>Walker MM</w:t>
      </w:r>
      <w:r w:rsidRPr="00505EDA">
        <w:rPr>
          <w:rFonts w:ascii="Book Antiqua" w:eastAsia="宋体" w:hAnsi="Book Antiqua" w:cs="宋体"/>
          <w:kern w:val="0"/>
          <w:sz w:val="21"/>
          <w:szCs w:val="21"/>
        </w:rPr>
        <w:t>, Talley NJ. Functional gastrointestinal disorders and the potential role of eosinophils. </w:t>
      </w:r>
      <w:r w:rsidRPr="00505EDA">
        <w:rPr>
          <w:rFonts w:ascii="Book Antiqua" w:eastAsia="宋体" w:hAnsi="Book Antiqua" w:cs="宋体"/>
          <w:i/>
          <w:iCs/>
          <w:kern w:val="0"/>
          <w:sz w:val="21"/>
          <w:szCs w:val="21"/>
        </w:rPr>
        <w:t>Gastroenterol Clin North Am</w:t>
      </w:r>
      <w:r w:rsidRPr="00505EDA">
        <w:rPr>
          <w:rFonts w:ascii="Book Antiqua" w:eastAsia="宋体" w:hAnsi="Book Antiqua" w:cs="宋体"/>
          <w:kern w:val="0"/>
          <w:sz w:val="21"/>
          <w:szCs w:val="21"/>
        </w:rPr>
        <w:t> 2008; </w:t>
      </w:r>
      <w:r w:rsidRPr="00505EDA">
        <w:rPr>
          <w:rFonts w:ascii="Book Antiqua" w:eastAsia="宋体" w:hAnsi="Book Antiqua" w:cs="宋体"/>
          <w:b/>
          <w:bCs/>
          <w:kern w:val="0"/>
          <w:sz w:val="21"/>
          <w:szCs w:val="21"/>
        </w:rPr>
        <w:t>37</w:t>
      </w:r>
      <w:r w:rsidRPr="00505EDA">
        <w:rPr>
          <w:rFonts w:ascii="Book Antiqua" w:eastAsia="宋体" w:hAnsi="Book Antiqua" w:cs="宋体"/>
          <w:kern w:val="0"/>
          <w:sz w:val="21"/>
          <w:szCs w:val="21"/>
        </w:rPr>
        <w:t>: 383-95, vi [PMID: 18499026 DOI: 10.1016/j.gtc.2008.02.007]</w:t>
      </w:r>
    </w:p>
    <w:p w14:paraId="1E556ECA"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49 </w:t>
      </w:r>
      <w:r w:rsidRPr="00505EDA">
        <w:rPr>
          <w:rFonts w:ascii="Book Antiqua" w:eastAsia="宋体" w:hAnsi="Book Antiqua" w:cs="宋体"/>
          <w:b/>
          <w:bCs/>
          <w:kern w:val="0"/>
          <w:sz w:val="21"/>
          <w:szCs w:val="21"/>
        </w:rPr>
        <w:t>Walker MM</w:t>
      </w:r>
      <w:r w:rsidRPr="00505EDA">
        <w:rPr>
          <w:rFonts w:ascii="Book Antiqua" w:eastAsia="宋体" w:hAnsi="Book Antiqua" w:cs="宋体"/>
          <w:kern w:val="0"/>
          <w:sz w:val="21"/>
          <w:szCs w:val="21"/>
        </w:rPr>
        <w:t>, Talley NJ, Prabhakar M, Pennaneac'h CJ, Aro P, Ronkainen J, Storskrubb T, Harmsen WS, Zinsmeister AR, Agreus L. Duodenal mastocytosis, eosinophilia and intraepithelial lymphocytosis as possible disease markers in the irritable bowel syndrome and functional dyspepsia. </w:t>
      </w:r>
      <w:r w:rsidRPr="00505EDA">
        <w:rPr>
          <w:rFonts w:ascii="Book Antiqua" w:eastAsia="宋体" w:hAnsi="Book Antiqua" w:cs="宋体"/>
          <w:i/>
          <w:iCs/>
          <w:kern w:val="0"/>
          <w:sz w:val="21"/>
          <w:szCs w:val="21"/>
        </w:rPr>
        <w:t>Aliment Pharmacol Ther</w:t>
      </w:r>
      <w:r w:rsidRPr="00505EDA">
        <w:rPr>
          <w:rFonts w:ascii="Book Antiqua" w:eastAsia="宋体" w:hAnsi="Book Antiqua" w:cs="宋体"/>
          <w:kern w:val="0"/>
          <w:sz w:val="21"/>
          <w:szCs w:val="21"/>
        </w:rPr>
        <w:t> 2009; </w:t>
      </w:r>
      <w:r w:rsidRPr="00505EDA">
        <w:rPr>
          <w:rFonts w:ascii="Book Antiqua" w:eastAsia="宋体" w:hAnsi="Book Antiqua" w:cs="宋体"/>
          <w:b/>
          <w:bCs/>
          <w:kern w:val="0"/>
          <w:sz w:val="21"/>
          <w:szCs w:val="21"/>
        </w:rPr>
        <w:t>29</w:t>
      </w:r>
      <w:r w:rsidRPr="00505EDA">
        <w:rPr>
          <w:rFonts w:ascii="Book Antiqua" w:eastAsia="宋体" w:hAnsi="Book Antiqua" w:cs="宋体"/>
          <w:kern w:val="0"/>
          <w:sz w:val="21"/>
          <w:szCs w:val="21"/>
        </w:rPr>
        <w:t>: 765-773 [PMID: 19183150 DOI: 10.1111/j.1365-2036.2009.03937.x]</w:t>
      </w:r>
    </w:p>
    <w:p w14:paraId="4E880B7B"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50 </w:t>
      </w:r>
      <w:r w:rsidRPr="00505EDA">
        <w:rPr>
          <w:rFonts w:ascii="Book Antiqua" w:eastAsia="宋体" w:hAnsi="Book Antiqua" w:cs="宋体"/>
          <w:b/>
          <w:bCs/>
          <w:kern w:val="0"/>
          <w:sz w:val="21"/>
          <w:szCs w:val="21"/>
        </w:rPr>
        <w:t>Fu Y</w:t>
      </w:r>
      <w:r w:rsidRPr="00505EDA">
        <w:rPr>
          <w:rFonts w:ascii="Book Antiqua" w:eastAsia="宋体" w:hAnsi="Book Antiqua" w:cs="宋体"/>
          <w:kern w:val="0"/>
          <w:sz w:val="21"/>
          <w:szCs w:val="21"/>
        </w:rPr>
        <w:t>, Tong JJ, Pan Q, Wang WF, Zou KF, Qian W, Hou XH. [Phenotypic analysis of Th cells in colon and peripheral blood in patients with irritable bowel syndrome]. </w:t>
      </w:r>
      <w:r w:rsidRPr="00505EDA">
        <w:rPr>
          <w:rFonts w:ascii="Book Antiqua" w:eastAsia="宋体" w:hAnsi="Book Antiqua" w:cs="宋体"/>
          <w:i/>
          <w:iCs/>
          <w:kern w:val="0"/>
          <w:sz w:val="21"/>
          <w:szCs w:val="21"/>
        </w:rPr>
        <w:t>Zhonghua Yi Xue Za Zhi</w:t>
      </w:r>
      <w:r w:rsidRPr="00505EDA">
        <w:rPr>
          <w:rFonts w:ascii="Book Antiqua" w:eastAsia="宋体" w:hAnsi="Book Antiqua" w:cs="宋体"/>
          <w:kern w:val="0"/>
          <w:sz w:val="21"/>
          <w:szCs w:val="21"/>
        </w:rPr>
        <w:t> 2009; </w:t>
      </w:r>
      <w:r w:rsidRPr="00505EDA">
        <w:rPr>
          <w:rFonts w:ascii="Book Antiqua" w:eastAsia="宋体" w:hAnsi="Book Antiqua" w:cs="宋体"/>
          <w:b/>
          <w:bCs/>
          <w:kern w:val="0"/>
          <w:sz w:val="21"/>
          <w:szCs w:val="21"/>
        </w:rPr>
        <w:t>89</w:t>
      </w:r>
      <w:r w:rsidRPr="00505EDA">
        <w:rPr>
          <w:rFonts w:ascii="Book Antiqua" w:eastAsia="宋体" w:hAnsi="Book Antiqua" w:cs="宋体"/>
          <w:kern w:val="0"/>
          <w:sz w:val="21"/>
          <w:szCs w:val="21"/>
        </w:rPr>
        <w:t>: 2120-2123 [PMID: 20058616]</w:t>
      </w:r>
    </w:p>
    <w:p w14:paraId="542D4E31"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51 </w:t>
      </w:r>
      <w:r w:rsidRPr="00505EDA">
        <w:rPr>
          <w:rFonts w:ascii="Book Antiqua" w:eastAsia="宋体" w:hAnsi="Book Antiqua" w:cs="宋体"/>
          <w:b/>
          <w:bCs/>
          <w:kern w:val="0"/>
          <w:sz w:val="21"/>
          <w:szCs w:val="21"/>
        </w:rPr>
        <w:t>Zanini B</w:t>
      </w:r>
      <w:r w:rsidRPr="00505EDA">
        <w:rPr>
          <w:rFonts w:ascii="Book Antiqua" w:eastAsia="宋体" w:hAnsi="Book Antiqua" w:cs="宋体"/>
          <w:kern w:val="0"/>
          <w:sz w:val="21"/>
          <w:szCs w:val="21"/>
        </w:rPr>
        <w:t>, Lanzarotto F, Villanacci V, Carabellese N, Ricci C, Lanzini A. Clinical expression of lymphocytic duodenosis in "mild enteropathy" celiac disease and in functional gastrointestinal syndromes. </w:t>
      </w:r>
      <w:r w:rsidRPr="00505EDA">
        <w:rPr>
          <w:rFonts w:ascii="Book Antiqua" w:eastAsia="宋体" w:hAnsi="Book Antiqua" w:cs="宋体"/>
          <w:i/>
          <w:iCs/>
          <w:kern w:val="0"/>
          <w:sz w:val="21"/>
          <w:szCs w:val="21"/>
        </w:rPr>
        <w:t>Scand J Gastroenterol</w:t>
      </w:r>
      <w:r w:rsidRPr="00505EDA">
        <w:rPr>
          <w:rFonts w:ascii="Book Antiqua" w:eastAsia="宋体" w:hAnsi="Book Antiqua" w:cs="宋体"/>
          <w:kern w:val="0"/>
          <w:sz w:val="21"/>
          <w:szCs w:val="21"/>
        </w:rPr>
        <w:t> 2014; </w:t>
      </w:r>
      <w:r w:rsidRPr="00505EDA">
        <w:rPr>
          <w:rFonts w:ascii="Book Antiqua" w:eastAsia="宋体" w:hAnsi="Book Antiqua" w:cs="宋体"/>
          <w:b/>
          <w:bCs/>
          <w:kern w:val="0"/>
          <w:sz w:val="21"/>
          <w:szCs w:val="21"/>
        </w:rPr>
        <w:t>49</w:t>
      </w:r>
      <w:r w:rsidRPr="00505EDA">
        <w:rPr>
          <w:rFonts w:ascii="Book Antiqua" w:eastAsia="宋体" w:hAnsi="Book Antiqua" w:cs="宋体"/>
          <w:kern w:val="0"/>
          <w:sz w:val="21"/>
          <w:szCs w:val="21"/>
        </w:rPr>
        <w:t>: 794-800 [PMID: 24941349 DOI: 10.3109/00365521.2014.919017]</w:t>
      </w:r>
    </w:p>
    <w:p w14:paraId="691D85D7"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 xml:space="preserve">52 </w:t>
      </w:r>
      <w:r w:rsidRPr="00505EDA">
        <w:rPr>
          <w:rFonts w:ascii="Book Antiqua" w:eastAsia="宋体" w:hAnsi="Book Antiqua" w:cs="宋体"/>
          <w:b/>
          <w:kern w:val="0"/>
          <w:sz w:val="21"/>
          <w:szCs w:val="21"/>
        </w:rPr>
        <w:t>Vicario M</w:t>
      </w:r>
      <w:r w:rsidRPr="00505EDA">
        <w:rPr>
          <w:rFonts w:ascii="Book Antiqua" w:eastAsia="宋体" w:hAnsi="Book Antiqua" w:cs="宋体"/>
          <w:kern w:val="0"/>
          <w:sz w:val="21"/>
          <w:szCs w:val="21"/>
        </w:rPr>
        <w:t>, González-Castro AM, Martínez C, Lobo B, Pigrau M, Guilarte M, de Torres I, Mosquera JL, Fortea M, Sevillano-Aguilera C, Salvo-Romero E, Alonso C, Rodiño-Janeiro BK, Söderholm JD, Azpiroz F, Santos J. Increased humoral immunity in the jejunum of diarrhoea-predominant irritable bowel syndrome associated with clinical manifestations. </w:t>
      </w:r>
      <w:r w:rsidRPr="00505EDA">
        <w:rPr>
          <w:rFonts w:ascii="Book Antiqua" w:eastAsia="宋体" w:hAnsi="Book Antiqua" w:cs="宋体"/>
          <w:i/>
          <w:iCs/>
          <w:kern w:val="0"/>
          <w:sz w:val="21"/>
          <w:szCs w:val="21"/>
        </w:rPr>
        <w:t>Gut</w:t>
      </w:r>
      <w:r w:rsidRPr="00505EDA">
        <w:rPr>
          <w:rFonts w:ascii="Book Antiqua" w:eastAsia="宋体" w:hAnsi="Book Antiqua" w:cs="宋体"/>
          <w:kern w:val="0"/>
          <w:sz w:val="21"/>
          <w:szCs w:val="21"/>
        </w:rPr>
        <w:t> 2014; Epub ahead of print [PMID: 25209656 DOI: 10.1136/gutjnl-2013-306236]</w:t>
      </w:r>
    </w:p>
    <w:p w14:paraId="2CA4735B"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53 </w:t>
      </w:r>
      <w:r w:rsidRPr="00505EDA">
        <w:rPr>
          <w:rFonts w:ascii="Book Antiqua" w:eastAsia="宋体" w:hAnsi="Book Antiqua" w:cs="宋体"/>
          <w:b/>
          <w:bCs/>
          <w:kern w:val="0"/>
          <w:sz w:val="21"/>
          <w:szCs w:val="21"/>
        </w:rPr>
        <w:t>Barbara G</w:t>
      </w:r>
      <w:r w:rsidRPr="00505EDA">
        <w:rPr>
          <w:rFonts w:ascii="Book Antiqua" w:eastAsia="宋体" w:hAnsi="Book Antiqua" w:cs="宋体"/>
          <w:kern w:val="0"/>
          <w:sz w:val="21"/>
          <w:szCs w:val="21"/>
        </w:rPr>
        <w:t>, Stanghellini V, De Giorgio R, Cremon C, Cottrell GS, Santini D, Pasquinelli G, Morselli-Labate AM, Grady EF, Bunnett NW, Collins SM, Corinaldesi R. Activated mast cells in proximity to colonic nerves correlate with abdominal pain in irritable bowel syndrome. </w:t>
      </w:r>
      <w:r w:rsidRPr="00505EDA">
        <w:rPr>
          <w:rFonts w:ascii="Book Antiqua" w:eastAsia="宋体" w:hAnsi="Book Antiqua" w:cs="宋体"/>
          <w:i/>
          <w:iCs/>
          <w:kern w:val="0"/>
          <w:sz w:val="21"/>
          <w:szCs w:val="21"/>
        </w:rPr>
        <w:t>Gastroenterology</w:t>
      </w:r>
      <w:r w:rsidRPr="00505EDA">
        <w:rPr>
          <w:rFonts w:ascii="Book Antiqua" w:eastAsia="宋体" w:hAnsi="Book Antiqua" w:cs="宋体"/>
          <w:kern w:val="0"/>
          <w:sz w:val="21"/>
          <w:szCs w:val="21"/>
        </w:rPr>
        <w:t> 2004; </w:t>
      </w:r>
      <w:r w:rsidRPr="00505EDA">
        <w:rPr>
          <w:rFonts w:ascii="Book Antiqua" w:eastAsia="宋体" w:hAnsi="Book Antiqua" w:cs="宋体"/>
          <w:b/>
          <w:bCs/>
          <w:kern w:val="0"/>
          <w:sz w:val="21"/>
          <w:szCs w:val="21"/>
        </w:rPr>
        <w:t>126</w:t>
      </w:r>
      <w:r w:rsidRPr="00505EDA">
        <w:rPr>
          <w:rFonts w:ascii="Book Antiqua" w:eastAsia="宋体" w:hAnsi="Book Antiqua" w:cs="宋体"/>
          <w:kern w:val="0"/>
          <w:sz w:val="21"/>
          <w:szCs w:val="21"/>
        </w:rPr>
        <w:t>: 693-702 [PMID: 14988823 DOI: 10.1053/j.gastro.2003.11.055]</w:t>
      </w:r>
    </w:p>
    <w:p w14:paraId="3BEA3344"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54 </w:t>
      </w:r>
      <w:r w:rsidRPr="00505EDA">
        <w:rPr>
          <w:rFonts w:ascii="Book Antiqua" w:eastAsia="宋体" w:hAnsi="Book Antiqua" w:cs="宋体"/>
          <w:b/>
          <w:bCs/>
          <w:kern w:val="0"/>
          <w:sz w:val="21"/>
          <w:szCs w:val="21"/>
        </w:rPr>
        <w:t>Barbara G</w:t>
      </w:r>
      <w:r w:rsidRPr="00505EDA">
        <w:rPr>
          <w:rFonts w:ascii="Book Antiqua" w:eastAsia="宋体" w:hAnsi="Book Antiqua" w:cs="宋体"/>
          <w:kern w:val="0"/>
          <w:sz w:val="21"/>
          <w:szCs w:val="21"/>
        </w:rPr>
        <w:t>, Wang B, Stanghellini V, de Giorgio R, Cremon C, Di Nardo G, Trevisani M, Campi B, Geppetti P, Tonini M, Bunnett NW, Grundy D, Corinaldesi R. Mast cell-dependent excitation of visceral-nociceptive sensory neurons in irritable bowel syndrome. </w:t>
      </w:r>
      <w:r w:rsidRPr="00505EDA">
        <w:rPr>
          <w:rFonts w:ascii="Book Antiqua" w:eastAsia="宋体" w:hAnsi="Book Antiqua" w:cs="宋体"/>
          <w:i/>
          <w:iCs/>
          <w:kern w:val="0"/>
          <w:sz w:val="21"/>
          <w:szCs w:val="21"/>
        </w:rPr>
        <w:t>Gastroenterology</w:t>
      </w:r>
      <w:r w:rsidRPr="00505EDA">
        <w:rPr>
          <w:rFonts w:ascii="Book Antiqua" w:eastAsia="宋体" w:hAnsi="Book Antiqua" w:cs="宋体"/>
          <w:kern w:val="0"/>
          <w:sz w:val="21"/>
          <w:szCs w:val="21"/>
        </w:rPr>
        <w:t> 2007; </w:t>
      </w:r>
      <w:r w:rsidRPr="00505EDA">
        <w:rPr>
          <w:rFonts w:ascii="Book Antiqua" w:eastAsia="宋体" w:hAnsi="Book Antiqua" w:cs="宋体"/>
          <w:b/>
          <w:bCs/>
          <w:kern w:val="0"/>
          <w:sz w:val="21"/>
          <w:szCs w:val="21"/>
        </w:rPr>
        <w:t>132</w:t>
      </w:r>
      <w:r w:rsidRPr="00505EDA">
        <w:rPr>
          <w:rFonts w:ascii="Book Antiqua" w:eastAsia="宋体" w:hAnsi="Book Antiqua" w:cs="宋体"/>
          <w:kern w:val="0"/>
          <w:sz w:val="21"/>
          <w:szCs w:val="21"/>
        </w:rPr>
        <w:t>: 26-37 [PMID: 17241857 DOI: 10.1053/j.gastro.2006.11.039]</w:t>
      </w:r>
    </w:p>
    <w:p w14:paraId="22BD7CF0"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55 </w:t>
      </w:r>
      <w:r w:rsidRPr="00505EDA">
        <w:rPr>
          <w:rFonts w:ascii="Book Antiqua" w:eastAsia="宋体" w:hAnsi="Book Antiqua" w:cs="宋体"/>
          <w:b/>
          <w:bCs/>
          <w:kern w:val="0"/>
          <w:sz w:val="21"/>
          <w:szCs w:val="21"/>
        </w:rPr>
        <w:t>Yang Y</w:t>
      </w:r>
      <w:r w:rsidRPr="00505EDA">
        <w:rPr>
          <w:rFonts w:ascii="Book Antiqua" w:eastAsia="宋体" w:hAnsi="Book Antiqua" w:cs="宋体"/>
          <w:kern w:val="0"/>
          <w:sz w:val="21"/>
          <w:szCs w:val="21"/>
        </w:rPr>
        <w:t>, Zhou D, Zhang W. [Mast cells of ileocecal junction in irritable bowel syndrome]. </w:t>
      </w:r>
      <w:r w:rsidRPr="00505EDA">
        <w:rPr>
          <w:rFonts w:ascii="Book Antiqua" w:eastAsia="宋体" w:hAnsi="Book Antiqua" w:cs="宋体"/>
          <w:i/>
          <w:iCs/>
          <w:kern w:val="0"/>
          <w:sz w:val="21"/>
          <w:szCs w:val="21"/>
        </w:rPr>
        <w:t>Zhonghua Nei Ke Za Zhi</w:t>
      </w:r>
      <w:r w:rsidRPr="00505EDA">
        <w:rPr>
          <w:rFonts w:ascii="Book Antiqua" w:eastAsia="宋体" w:hAnsi="Book Antiqua" w:cs="宋体"/>
          <w:kern w:val="0"/>
          <w:sz w:val="21"/>
          <w:szCs w:val="21"/>
        </w:rPr>
        <w:t> 1997; </w:t>
      </w:r>
      <w:r w:rsidRPr="00505EDA">
        <w:rPr>
          <w:rFonts w:ascii="Book Antiqua" w:eastAsia="宋体" w:hAnsi="Book Antiqua" w:cs="宋体"/>
          <w:b/>
          <w:bCs/>
          <w:kern w:val="0"/>
          <w:sz w:val="21"/>
          <w:szCs w:val="21"/>
        </w:rPr>
        <w:t>36</w:t>
      </w:r>
      <w:r w:rsidRPr="00505EDA">
        <w:rPr>
          <w:rFonts w:ascii="Book Antiqua" w:eastAsia="宋体" w:hAnsi="Book Antiqua" w:cs="宋体"/>
          <w:kern w:val="0"/>
          <w:sz w:val="21"/>
          <w:szCs w:val="21"/>
        </w:rPr>
        <w:t>: 231-233 [PMID: 10374283]</w:t>
      </w:r>
    </w:p>
    <w:p w14:paraId="5A6ED6BB"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56 </w:t>
      </w:r>
      <w:r w:rsidRPr="00505EDA">
        <w:rPr>
          <w:rFonts w:ascii="Book Antiqua" w:eastAsia="宋体" w:hAnsi="Book Antiqua" w:cs="宋体"/>
          <w:b/>
          <w:bCs/>
          <w:kern w:val="0"/>
          <w:sz w:val="21"/>
          <w:szCs w:val="21"/>
        </w:rPr>
        <w:t>Pang X</w:t>
      </w:r>
      <w:r w:rsidRPr="00505EDA">
        <w:rPr>
          <w:rFonts w:ascii="Book Antiqua" w:eastAsia="宋体" w:hAnsi="Book Antiqua" w:cs="宋体"/>
          <w:kern w:val="0"/>
          <w:sz w:val="21"/>
          <w:szCs w:val="21"/>
        </w:rPr>
        <w:t>, Boucher W, Triadafilopoulos G, Sant GR, Theoharides TC. Mast cell and substance P-positive nerve involvement in a patient with both irritable bowel syndrome and interstitial cystitis. </w:t>
      </w:r>
      <w:r w:rsidRPr="00505EDA">
        <w:rPr>
          <w:rFonts w:ascii="Book Antiqua" w:eastAsia="宋体" w:hAnsi="Book Antiqua" w:cs="宋体"/>
          <w:i/>
          <w:iCs/>
          <w:kern w:val="0"/>
          <w:sz w:val="21"/>
          <w:szCs w:val="21"/>
        </w:rPr>
        <w:t>Urology</w:t>
      </w:r>
      <w:r w:rsidRPr="00505EDA">
        <w:rPr>
          <w:rFonts w:ascii="Book Antiqua" w:eastAsia="宋体" w:hAnsi="Book Antiqua" w:cs="宋体"/>
          <w:kern w:val="0"/>
          <w:sz w:val="21"/>
          <w:szCs w:val="21"/>
        </w:rPr>
        <w:t> 1996; </w:t>
      </w:r>
      <w:r w:rsidRPr="00505EDA">
        <w:rPr>
          <w:rFonts w:ascii="Book Antiqua" w:eastAsia="宋体" w:hAnsi="Book Antiqua" w:cs="宋体"/>
          <w:b/>
          <w:bCs/>
          <w:kern w:val="0"/>
          <w:sz w:val="21"/>
          <w:szCs w:val="21"/>
        </w:rPr>
        <w:t>47</w:t>
      </w:r>
      <w:r w:rsidRPr="00505EDA">
        <w:rPr>
          <w:rFonts w:ascii="Book Antiqua" w:eastAsia="宋体" w:hAnsi="Book Antiqua" w:cs="宋体"/>
          <w:kern w:val="0"/>
          <w:sz w:val="21"/>
          <w:szCs w:val="21"/>
        </w:rPr>
        <w:t>: 436-438 [PMID: 8633418 DOI: 10.1016/S0090-4295(99)80469-5]</w:t>
      </w:r>
    </w:p>
    <w:p w14:paraId="6930B213"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57 </w:t>
      </w:r>
      <w:r w:rsidRPr="00505EDA">
        <w:rPr>
          <w:rFonts w:ascii="Book Antiqua" w:eastAsia="宋体" w:hAnsi="Book Antiqua" w:cs="宋体"/>
          <w:b/>
          <w:bCs/>
          <w:kern w:val="0"/>
          <w:sz w:val="21"/>
          <w:szCs w:val="21"/>
        </w:rPr>
        <w:t>Törnblom H</w:t>
      </w:r>
      <w:r w:rsidRPr="00505EDA">
        <w:rPr>
          <w:rFonts w:ascii="Book Antiqua" w:eastAsia="宋体" w:hAnsi="Book Antiqua" w:cs="宋体"/>
          <w:kern w:val="0"/>
          <w:sz w:val="21"/>
          <w:szCs w:val="21"/>
        </w:rPr>
        <w:t>, Lindberg G, Nyberg B, Veress B. Full-thickness biopsy of the jejunum reveals inflammation and enteric neuropathy in irritable bowel syndrome. </w:t>
      </w:r>
      <w:r w:rsidRPr="00505EDA">
        <w:rPr>
          <w:rFonts w:ascii="Book Antiqua" w:eastAsia="宋体" w:hAnsi="Book Antiqua" w:cs="宋体"/>
          <w:i/>
          <w:iCs/>
          <w:kern w:val="0"/>
          <w:sz w:val="21"/>
          <w:szCs w:val="21"/>
        </w:rPr>
        <w:t>Gastroenterology</w:t>
      </w:r>
      <w:r w:rsidRPr="00505EDA">
        <w:rPr>
          <w:rFonts w:ascii="Book Antiqua" w:eastAsia="宋体" w:hAnsi="Book Antiqua" w:cs="宋体"/>
          <w:kern w:val="0"/>
          <w:sz w:val="21"/>
          <w:szCs w:val="21"/>
        </w:rPr>
        <w:t> 2002; </w:t>
      </w:r>
      <w:r w:rsidRPr="00505EDA">
        <w:rPr>
          <w:rFonts w:ascii="Book Antiqua" w:eastAsia="宋体" w:hAnsi="Book Antiqua" w:cs="宋体"/>
          <w:b/>
          <w:bCs/>
          <w:kern w:val="0"/>
          <w:sz w:val="21"/>
          <w:szCs w:val="21"/>
        </w:rPr>
        <w:t>123</w:t>
      </w:r>
      <w:r w:rsidRPr="00505EDA">
        <w:rPr>
          <w:rFonts w:ascii="Book Antiqua" w:eastAsia="宋体" w:hAnsi="Book Antiqua" w:cs="宋体"/>
          <w:kern w:val="0"/>
          <w:sz w:val="21"/>
          <w:szCs w:val="21"/>
        </w:rPr>
        <w:t>: 1972-1979 [PMID: 12454854 DOI: 10.1053/gast.2002.37059]</w:t>
      </w:r>
    </w:p>
    <w:p w14:paraId="0C2C838F"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58 </w:t>
      </w:r>
      <w:r w:rsidRPr="00505EDA">
        <w:rPr>
          <w:rFonts w:ascii="Book Antiqua" w:eastAsia="宋体" w:hAnsi="Book Antiqua" w:cs="宋体"/>
          <w:b/>
          <w:bCs/>
          <w:kern w:val="0"/>
          <w:sz w:val="21"/>
          <w:szCs w:val="21"/>
        </w:rPr>
        <w:t>Ohman L</w:t>
      </w:r>
      <w:r w:rsidRPr="00505EDA">
        <w:rPr>
          <w:rFonts w:ascii="Book Antiqua" w:eastAsia="宋体" w:hAnsi="Book Antiqua" w:cs="宋体"/>
          <w:kern w:val="0"/>
          <w:sz w:val="21"/>
          <w:szCs w:val="21"/>
        </w:rPr>
        <w:t>, Isaksson S, Lundgren A, Simrén M, Sjövall H. A controlled study of colonic immune activity and beta7+ blood T lymphocytes in patients with irritable bowel syndrome. </w:t>
      </w:r>
      <w:r w:rsidRPr="00505EDA">
        <w:rPr>
          <w:rFonts w:ascii="Book Antiqua" w:eastAsia="宋体" w:hAnsi="Book Antiqua" w:cs="宋体"/>
          <w:i/>
          <w:iCs/>
          <w:kern w:val="0"/>
          <w:sz w:val="21"/>
          <w:szCs w:val="21"/>
        </w:rPr>
        <w:t>Clin Gastroenterol Hepatol</w:t>
      </w:r>
      <w:r w:rsidRPr="00505EDA">
        <w:rPr>
          <w:rFonts w:ascii="Book Antiqua" w:eastAsia="宋体" w:hAnsi="Book Antiqua" w:cs="宋体"/>
          <w:kern w:val="0"/>
          <w:sz w:val="21"/>
          <w:szCs w:val="21"/>
        </w:rPr>
        <w:t> 2005; </w:t>
      </w:r>
      <w:r w:rsidRPr="00505EDA">
        <w:rPr>
          <w:rFonts w:ascii="Book Antiqua" w:eastAsia="宋体" w:hAnsi="Book Antiqua" w:cs="宋体"/>
          <w:b/>
          <w:bCs/>
          <w:kern w:val="0"/>
          <w:sz w:val="21"/>
          <w:szCs w:val="21"/>
        </w:rPr>
        <w:t>3</w:t>
      </w:r>
      <w:r w:rsidRPr="00505EDA">
        <w:rPr>
          <w:rFonts w:ascii="Book Antiqua" w:eastAsia="宋体" w:hAnsi="Book Antiqua" w:cs="宋体"/>
          <w:kern w:val="0"/>
          <w:sz w:val="21"/>
          <w:szCs w:val="21"/>
        </w:rPr>
        <w:t>: 980-986 [PMID: 16234043 DOI: 10.1016/S1542-3565(05)00410-6]</w:t>
      </w:r>
    </w:p>
    <w:p w14:paraId="22BFB3B5"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lastRenderedPageBreak/>
        <w:t>59 </w:t>
      </w:r>
      <w:r w:rsidRPr="00505EDA">
        <w:rPr>
          <w:rFonts w:ascii="Book Antiqua" w:eastAsia="宋体" w:hAnsi="Book Antiqua" w:cs="宋体"/>
          <w:b/>
          <w:bCs/>
          <w:kern w:val="0"/>
          <w:sz w:val="21"/>
          <w:szCs w:val="21"/>
        </w:rPr>
        <w:t>Cremon C</w:t>
      </w:r>
      <w:r w:rsidRPr="00505EDA">
        <w:rPr>
          <w:rFonts w:ascii="Book Antiqua" w:eastAsia="宋体" w:hAnsi="Book Antiqua" w:cs="宋体"/>
          <w:kern w:val="0"/>
          <w:sz w:val="21"/>
          <w:szCs w:val="21"/>
        </w:rPr>
        <w:t>, Carini G, Wang B, Vasina V, Cogliandro RF, De Giorgio R, Stanghellini V, Grundy D, Tonini M, De Ponti F, Corinaldesi R, Barbara G. Intestinal serotonin release, sensory neuron activation, and abdominal pain in irritable bowel syndrome. </w:t>
      </w:r>
      <w:r w:rsidRPr="00505EDA">
        <w:rPr>
          <w:rFonts w:ascii="Book Antiqua" w:eastAsia="宋体" w:hAnsi="Book Antiqua" w:cs="宋体"/>
          <w:i/>
          <w:iCs/>
          <w:kern w:val="0"/>
          <w:sz w:val="21"/>
          <w:szCs w:val="21"/>
        </w:rPr>
        <w:t>Am J Gastroenterol</w:t>
      </w:r>
      <w:r w:rsidRPr="00505EDA">
        <w:rPr>
          <w:rFonts w:ascii="Book Antiqua" w:eastAsia="宋体" w:hAnsi="Book Antiqua" w:cs="宋体"/>
          <w:kern w:val="0"/>
          <w:sz w:val="21"/>
          <w:szCs w:val="21"/>
        </w:rPr>
        <w:t> 2011; </w:t>
      </w:r>
      <w:r w:rsidRPr="00505EDA">
        <w:rPr>
          <w:rFonts w:ascii="Book Antiqua" w:eastAsia="宋体" w:hAnsi="Book Antiqua" w:cs="宋体"/>
          <w:b/>
          <w:bCs/>
          <w:kern w:val="0"/>
          <w:sz w:val="21"/>
          <w:szCs w:val="21"/>
        </w:rPr>
        <w:t>106</w:t>
      </w:r>
      <w:r w:rsidRPr="00505EDA">
        <w:rPr>
          <w:rFonts w:ascii="Book Antiqua" w:eastAsia="宋体" w:hAnsi="Book Antiqua" w:cs="宋体"/>
          <w:kern w:val="0"/>
          <w:sz w:val="21"/>
          <w:szCs w:val="21"/>
        </w:rPr>
        <w:t>: 1290-1298 [PMID: 21427712 DOI: 10.1038/ajg.2011.86]</w:t>
      </w:r>
    </w:p>
    <w:p w14:paraId="2F5DE76B"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60 </w:t>
      </w:r>
      <w:r w:rsidRPr="00505EDA">
        <w:rPr>
          <w:rFonts w:ascii="Book Antiqua" w:eastAsia="宋体" w:hAnsi="Book Antiqua" w:cs="宋体"/>
          <w:b/>
          <w:bCs/>
          <w:kern w:val="0"/>
          <w:sz w:val="21"/>
          <w:szCs w:val="21"/>
        </w:rPr>
        <w:t>Sander LE</w:t>
      </w:r>
      <w:r w:rsidRPr="00505EDA">
        <w:rPr>
          <w:rFonts w:ascii="Book Antiqua" w:eastAsia="宋体" w:hAnsi="Book Antiqua" w:cs="宋体"/>
          <w:kern w:val="0"/>
          <w:sz w:val="21"/>
          <w:szCs w:val="21"/>
        </w:rPr>
        <w:t>, Lorentz A, Sellge G, Coëffier M, Neipp M, Veres T, Frieling T, Meier PN, Manns MP, Bischoff SC. Selective expression of histamine receptors H1R, H2R, and H4R, but not H3R, in the human intestinal tract. </w:t>
      </w:r>
      <w:r w:rsidRPr="00505EDA">
        <w:rPr>
          <w:rFonts w:ascii="Book Antiqua" w:eastAsia="宋体" w:hAnsi="Book Antiqua" w:cs="宋体"/>
          <w:i/>
          <w:iCs/>
          <w:kern w:val="0"/>
          <w:sz w:val="21"/>
          <w:szCs w:val="21"/>
        </w:rPr>
        <w:t>Gut</w:t>
      </w:r>
      <w:r w:rsidRPr="00505EDA">
        <w:rPr>
          <w:rFonts w:ascii="Book Antiqua" w:eastAsia="宋体" w:hAnsi="Book Antiqua" w:cs="宋体"/>
          <w:kern w:val="0"/>
          <w:sz w:val="21"/>
          <w:szCs w:val="21"/>
        </w:rPr>
        <w:t> 2006; </w:t>
      </w:r>
      <w:r w:rsidRPr="00505EDA">
        <w:rPr>
          <w:rFonts w:ascii="Book Antiqua" w:eastAsia="宋体" w:hAnsi="Book Antiqua" w:cs="宋体"/>
          <w:b/>
          <w:bCs/>
          <w:kern w:val="0"/>
          <w:sz w:val="21"/>
          <w:szCs w:val="21"/>
        </w:rPr>
        <w:t>55</w:t>
      </w:r>
      <w:r w:rsidRPr="00505EDA">
        <w:rPr>
          <w:rFonts w:ascii="Book Antiqua" w:eastAsia="宋体" w:hAnsi="Book Antiqua" w:cs="宋体"/>
          <w:kern w:val="0"/>
          <w:sz w:val="21"/>
          <w:szCs w:val="21"/>
        </w:rPr>
        <w:t>: 498-504 [PMID: 16299042 DOI: 10.1136/gut.2004.061762]</w:t>
      </w:r>
    </w:p>
    <w:p w14:paraId="4083C458"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61 </w:t>
      </w:r>
      <w:r w:rsidRPr="00505EDA">
        <w:rPr>
          <w:rFonts w:ascii="Book Antiqua" w:eastAsia="宋体" w:hAnsi="Book Antiqua" w:cs="宋体"/>
          <w:b/>
          <w:bCs/>
          <w:kern w:val="0"/>
          <w:sz w:val="21"/>
          <w:szCs w:val="21"/>
        </w:rPr>
        <w:t>Deiteren A</w:t>
      </w:r>
      <w:r w:rsidRPr="00505EDA">
        <w:rPr>
          <w:rFonts w:ascii="Book Antiqua" w:eastAsia="宋体" w:hAnsi="Book Antiqua" w:cs="宋体"/>
          <w:kern w:val="0"/>
          <w:sz w:val="21"/>
          <w:szCs w:val="21"/>
        </w:rPr>
        <w:t>, De Man JG, Pelckmans PA, De Winter BY. Histamine H</w:t>
      </w:r>
      <w:r w:rsidRPr="00505EDA">
        <w:rPr>
          <w:rFonts w:ascii="Cambria Math" w:eastAsia="宋体" w:hAnsi="Cambria Math" w:cs="Cambria Math"/>
          <w:kern w:val="0"/>
          <w:sz w:val="21"/>
          <w:szCs w:val="21"/>
        </w:rPr>
        <w:t>₄</w:t>
      </w:r>
      <w:r w:rsidRPr="00505EDA">
        <w:rPr>
          <w:rFonts w:ascii="Book Antiqua" w:eastAsia="宋体" w:hAnsi="Book Antiqua" w:cs="宋体"/>
          <w:kern w:val="0"/>
          <w:sz w:val="21"/>
          <w:szCs w:val="21"/>
        </w:rPr>
        <w:t xml:space="preserve"> receptors in the gastrointestinal tract. </w:t>
      </w:r>
      <w:r w:rsidRPr="00505EDA">
        <w:rPr>
          <w:rFonts w:ascii="Book Antiqua" w:eastAsia="宋体" w:hAnsi="Book Antiqua" w:cs="宋体"/>
          <w:i/>
          <w:iCs/>
          <w:kern w:val="0"/>
          <w:sz w:val="21"/>
          <w:szCs w:val="21"/>
        </w:rPr>
        <w:t>Br J Pharmacol</w:t>
      </w:r>
      <w:r w:rsidRPr="00505EDA">
        <w:rPr>
          <w:rFonts w:ascii="Book Antiqua" w:eastAsia="宋体" w:hAnsi="Book Antiqua" w:cs="宋体"/>
          <w:kern w:val="0"/>
          <w:sz w:val="21"/>
          <w:szCs w:val="21"/>
        </w:rPr>
        <w:t> 2015; </w:t>
      </w:r>
      <w:r w:rsidRPr="00505EDA">
        <w:rPr>
          <w:rFonts w:ascii="Book Antiqua" w:eastAsia="宋体" w:hAnsi="Book Antiqua" w:cs="宋体"/>
          <w:b/>
          <w:bCs/>
          <w:kern w:val="0"/>
          <w:sz w:val="21"/>
          <w:szCs w:val="21"/>
        </w:rPr>
        <w:t>172</w:t>
      </w:r>
      <w:r w:rsidRPr="00505EDA">
        <w:rPr>
          <w:rFonts w:ascii="Book Antiqua" w:eastAsia="宋体" w:hAnsi="Book Antiqua" w:cs="宋体"/>
          <w:kern w:val="0"/>
          <w:sz w:val="21"/>
          <w:szCs w:val="21"/>
        </w:rPr>
        <w:t>: 1165-1178 [PMID: 25363289 DOI: 10.1111/bph.12989]</w:t>
      </w:r>
    </w:p>
    <w:p w14:paraId="1A1040F5"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62 </w:t>
      </w:r>
      <w:r w:rsidRPr="00505EDA">
        <w:rPr>
          <w:rFonts w:ascii="Book Antiqua" w:eastAsia="宋体" w:hAnsi="Book Antiqua" w:cs="宋体"/>
          <w:b/>
          <w:bCs/>
          <w:kern w:val="0"/>
          <w:sz w:val="21"/>
          <w:szCs w:val="21"/>
        </w:rPr>
        <w:t>Berstad A</w:t>
      </w:r>
      <w:r w:rsidRPr="00505EDA">
        <w:rPr>
          <w:rFonts w:ascii="Book Antiqua" w:eastAsia="宋体" w:hAnsi="Book Antiqua" w:cs="宋体"/>
          <w:kern w:val="0"/>
          <w:sz w:val="21"/>
          <w:szCs w:val="21"/>
        </w:rPr>
        <w:t>, Raa J, Valeur J. Tryptophan: 'essential' for the pathogenesis of irritable bowel syndrome? </w:t>
      </w:r>
      <w:r w:rsidRPr="00505EDA">
        <w:rPr>
          <w:rFonts w:ascii="Book Antiqua" w:eastAsia="宋体" w:hAnsi="Book Antiqua" w:cs="宋体"/>
          <w:i/>
          <w:iCs/>
          <w:kern w:val="0"/>
          <w:sz w:val="21"/>
          <w:szCs w:val="21"/>
        </w:rPr>
        <w:t>Scand J Gastroenterol</w:t>
      </w:r>
      <w:r w:rsidRPr="00505EDA">
        <w:rPr>
          <w:rFonts w:ascii="Book Antiqua" w:eastAsia="宋体" w:hAnsi="Book Antiqua" w:cs="宋体"/>
          <w:kern w:val="0"/>
          <w:sz w:val="21"/>
          <w:szCs w:val="21"/>
        </w:rPr>
        <w:t> 2014; </w:t>
      </w:r>
      <w:r w:rsidRPr="00505EDA">
        <w:rPr>
          <w:rFonts w:ascii="Book Antiqua" w:eastAsia="宋体" w:hAnsi="Book Antiqua" w:cs="宋体"/>
          <w:b/>
          <w:bCs/>
          <w:kern w:val="0"/>
          <w:sz w:val="21"/>
          <w:szCs w:val="21"/>
        </w:rPr>
        <w:t>49</w:t>
      </w:r>
      <w:r w:rsidRPr="00505EDA">
        <w:rPr>
          <w:rFonts w:ascii="Book Antiqua" w:eastAsia="宋体" w:hAnsi="Book Antiqua" w:cs="宋体"/>
          <w:kern w:val="0"/>
          <w:sz w:val="21"/>
          <w:szCs w:val="21"/>
        </w:rPr>
        <w:t>: 1493-1498 [PMID: 25000845 DOI: 10.3109/00365521.2014.936034]</w:t>
      </w:r>
    </w:p>
    <w:p w14:paraId="7C98BA70"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63 </w:t>
      </w:r>
      <w:r w:rsidRPr="00505EDA">
        <w:rPr>
          <w:rFonts w:ascii="Book Antiqua" w:eastAsia="宋体" w:hAnsi="Book Antiqua" w:cs="宋体"/>
          <w:b/>
          <w:bCs/>
          <w:kern w:val="0"/>
          <w:sz w:val="21"/>
          <w:szCs w:val="21"/>
        </w:rPr>
        <w:t>Keszthelyi D</w:t>
      </w:r>
      <w:r w:rsidRPr="00505EDA">
        <w:rPr>
          <w:rFonts w:ascii="Book Antiqua" w:eastAsia="宋体" w:hAnsi="Book Antiqua" w:cs="宋体"/>
          <w:kern w:val="0"/>
          <w:sz w:val="21"/>
          <w:szCs w:val="21"/>
        </w:rPr>
        <w:t>, Troost FJ, Jonkers DM, van Eijk HM, Lindsey PJ, Dekker J, Buurman WA, Masclee AA. Serotonergic reinforcement of intestinal barrier function is impaired in irritable bowel syndrome. </w:t>
      </w:r>
      <w:r w:rsidRPr="00505EDA">
        <w:rPr>
          <w:rFonts w:ascii="Book Antiqua" w:eastAsia="宋体" w:hAnsi="Book Antiqua" w:cs="宋体"/>
          <w:i/>
          <w:iCs/>
          <w:kern w:val="0"/>
          <w:sz w:val="21"/>
          <w:szCs w:val="21"/>
        </w:rPr>
        <w:t>Aliment Pharmacol Ther</w:t>
      </w:r>
      <w:r w:rsidRPr="00505EDA">
        <w:rPr>
          <w:rFonts w:ascii="Book Antiqua" w:eastAsia="宋体" w:hAnsi="Book Antiqua" w:cs="宋体"/>
          <w:kern w:val="0"/>
          <w:sz w:val="21"/>
          <w:szCs w:val="21"/>
        </w:rPr>
        <w:t> 2014; </w:t>
      </w:r>
      <w:r w:rsidRPr="00505EDA">
        <w:rPr>
          <w:rFonts w:ascii="Book Antiqua" w:eastAsia="宋体" w:hAnsi="Book Antiqua" w:cs="宋体"/>
          <w:b/>
          <w:bCs/>
          <w:kern w:val="0"/>
          <w:sz w:val="21"/>
          <w:szCs w:val="21"/>
        </w:rPr>
        <w:t>40</w:t>
      </w:r>
      <w:r w:rsidRPr="00505EDA">
        <w:rPr>
          <w:rFonts w:ascii="Book Antiqua" w:eastAsia="宋体" w:hAnsi="Book Antiqua" w:cs="宋体"/>
          <w:kern w:val="0"/>
          <w:sz w:val="21"/>
          <w:szCs w:val="21"/>
        </w:rPr>
        <w:t>: 392-402 [PMID: 24943480 DOI: 10.1111/apt.12842]</w:t>
      </w:r>
    </w:p>
    <w:p w14:paraId="0A3546D0"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64 </w:t>
      </w:r>
      <w:r w:rsidRPr="00505EDA">
        <w:rPr>
          <w:rFonts w:ascii="Book Antiqua" w:eastAsia="宋体" w:hAnsi="Book Antiqua" w:cs="宋体"/>
          <w:b/>
          <w:bCs/>
          <w:kern w:val="0"/>
          <w:sz w:val="21"/>
          <w:szCs w:val="21"/>
        </w:rPr>
        <w:t>Sohn W</w:t>
      </w:r>
      <w:r w:rsidRPr="00505EDA">
        <w:rPr>
          <w:rFonts w:ascii="Book Antiqua" w:eastAsia="宋体" w:hAnsi="Book Antiqua" w:cs="宋体"/>
          <w:kern w:val="0"/>
          <w:sz w:val="21"/>
          <w:szCs w:val="21"/>
        </w:rPr>
        <w:t>, Lee OY, Lee SP, Lee KN, Jun DW, Lee HL, Yoon BC, Choi HS, Sim J, Jang KS. Mast cell number, substance P and vasoactive intestinal peptide in irritable bowel syndrome with diarrhea. </w:t>
      </w:r>
      <w:r w:rsidRPr="00505EDA">
        <w:rPr>
          <w:rFonts w:ascii="Book Antiqua" w:eastAsia="宋体" w:hAnsi="Book Antiqua" w:cs="宋体"/>
          <w:i/>
          <w:iCs/>
          <w:kern w:val="0"/>
          <w:sz w:val="21"/>
          <w:szCs w:val="21"/>
        </w:rPr>
        <w:t>Scand J Gastroenterol</w:t>
      </w:r>
      <w:r w:rsidRPr="00505EDA">
        <w:rPr>
          <w:rFonts w:ascii="Book Antiqua" w:eastAsia="宋体" w:hAnsi="Book Antiqua" w:cs="宋体"/>
          <w:kern w:val="0"/>
          <w:sz w:val="21"/>
          <w:szCs w:val="21"/>
        </w:rPr>
        <w:t> 2014; </w:t>
      </w:r>
      <w:r w:rsidRPr="00505EDA">
        <w:rPr>
          <w:rFonts w:ascii="Book Antiqua" w:eastAsia="宋体" w:hAnsi="Book Antiqua" w:cs="宋体"/>
          <w:b/>
          <w:bCs/>
          <w:kern w:val="0"/>
          <w:sz w:val="21"/>
          <w:szCs w:val="21"/>
        </w:rPr>
        <w:t>49</w:t>
      </w:r>
      <w:r w:rsidRPr="00505EDA">
        <w:rPr>
          <w:rFonts w:ascii="Book Antiqua" w:eastAsia="宋体" w:hAnsi="Book Antiqua" w:cs="宋体"/>
          <w:kern w:val="0"/>
          <w:sz w:val="21"/>
          <w:szCs w:val="21"/>
        </w:rPr>
        <w:t>: 43-51 [PMID: 24256141 DOI: 10.3109/00365521.2013.857712]</w:t>
      </w:r>
    </w:p>
    <w:p w14:paraId="38EA513C"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65 </w:t>
      </w:r>
      <w:r w:rsidRPr="00505EDA">
        <w:rPr>
          <w:rFonts w:ascii="Book Antiqua" w:eastAsia="宋体" w:hAnsi="Book Antiqua" w:cs="宋体"/>
          <w:b/>
          <w:bCs/>
          <w:kern w:val="0"/>
          <w:sz w:val="21"/>
          <w:szCs w:val="21"/>
        </w:rPr>
        <w:t>Paragomi P</w:t>
      </w:r>
      <w:r w:rsidRPr="00505EDA">
        <w:rPr>
          <w:rFonts w:ascii="Book Antiqua" w:eastAsia="宋体" w:hAnsi="Book Antiqua" w:cs="宋体"/>
          <w:kern w:val="0"/>
          <w:sz w:val="21"/>
          <w:szCs w:val="21"/>
        </w:rPr>
        <w:t>, Rahimian R, Kazemi MH, Gharedaghi MH, Khalifeh-Soltani A, Azary S, Javidan AN, Moradi K, Sakuma S, Dehpour AR. Antinociceptive and antidiarrheal effects of pioglitazone in a rat model of diarrhoea-predominant irritable bowel syndrome: role of nitric oxide. </w:t>
      </w:r>
      <w:r w:rsidRPr="00505EDA">
        <w:rPr>
          <w:rFonts w:ascii="Book Antiqua" w:eastAsia="宋体" w:hAnsi="Book Antiqua" w:cs="宋体"/>
          <w:i/>
          <w:iCs/>
          <w:kern w:val="0"/>
          <w:sz w:val="21"/>
          <w:szCs w:val="21"/>
        </w:rPr>
        <w:t>Clin Exp Pharmacol Physiol</w:t>
      </w:r>
      <w:r w:rsidRPr="00505EDA">
        <w:rPr>
          <w:rFonts w:ascii="Book Antiqua" w:eastAsia="宋体" w:hAnsi="Book Antiqua" w:cs="宋体"/>
          <w:kern w:val="0"/>
          <w:sz w:val="21"/>
          <w:szCs w:val="21"/>
        </w:rPr>
        <w:t> 2014; </w:t>
      </w:r>
      <w:r w:rsidRPr="00505EDA">
        <w:rPr>
          <w:rFonts w:ascii="Book Antiqua" w:eastAsia="宋体" w:hAnsi="Book Antiqua" w:cs="宋体"/>
          <w:b/>
          <w:bCs/>
          <w:kern w:val="0"/>
          <w:sz w:val="21"/>
          <w:szCs w:val="21"/>
        </w:rPr>
        <w:t>41</w:t>
      </w:r>
      <w:r w:rsidRPr="00505EDA">
        <w:rPr>
          <w:rFonts w:ascii="Book Antiqua" w:eastAsia="宋体" w:hAnsi="Book Antiqua" w:cs="宋体"/>
          <w:kern w:val="0"/>
          <w:sz w:val="21"/>
          <w:szCs w:val="21"/>
        </w:rPr>
        <w:t>: 118-126 [PMID: 24471407 DOI: 10.1111/1440-1681.12188]</w:t>
      </w:r>
    </w:p>
    <w:p w14:paraId="103B4311"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66 </w:t>
      </w:r>
      <w:r w:rsidRPr="00505EDA">
        <w:rPr>
          <w:rFonts w:ascii="Book Antiqua" w:eastAsia="宋体" w:hAnsi="Book Antiqua" w:cs="宋体"/>
          <w:b/>
          <w:bCs/>
          <w:kern w:val="0"/>
          <w:sz w:val="21"/>
          <w:szCs w:val="21"/>
        </w:rPr>
        <w:t>Mete R</w:t>
      </w:r>
      <w:r w:rsidRPr="00505EDA">
        <w:rPr>
          <w:rFonts w:ascii="Book Antiqua" w:eastAsia="宋体" w:hAnsi="Book Antiqua" w:cs="宋体"/>
          <w:kern w:val="0"/>
          <w:sz w:val="21"/>
          <w:szCs w:val="21"/>
        </w:rPr>
        <w:t>, Tulubas F, Oran M, Yılmaz A, Avci BA, Yildiz K, Turan CB, Gurel A. The role of oxidants and reactive nitrogen species in irritable bowel syndrome: a potential etiological explanation. </w:t>
      </w:r>
      <w:r w:rsidRPr="00505EDA">
        <w:rPr>
          <w:rFonts w:ascii="Book Antiqua" w:eastAsia="宋体" w:hAnsi="Book Antiqua" w:cs="宋体"/>
          <w:i/>
          <w:iCs/>
          <w:kern w:val="0"/>
          <w:sz w:val="21"/>
          <w:szCs w:val="21"/>
        </w:rPr>
        <w:t>Med Sci Monit</w:t>
      </w:r>
      <w:r w:rsidRPr="00505EDA">
        <w:rPr>
          <w:rFonts w:ascii="Book Antiqua" w:eastAsia="宋体" w:hAnsi="Book Antiqua" w:cs="宋体"/>
          <w:kern w:val="0"/>
          <w:sz w:val="21"/>
          <w:szCs w:val="21"/>
        </w:rPr>
        <w:t> 2013; </w:t>
      </w:r>
      <w:r w:rsidRPr="00505EDA">
        <w:rPr>
          <w:rFonts w:ascii="Book Antiqua" w:eastAsia="宋体" w:hAnsi="Book Antiqua" w:cs="宋体"/>
          <w:b/>
          <w:bCs/>
          <w:kern w:val="0"/>
          <w:sz w:val="21"/>
          <w:szCs w:val="21"/>
        </w:rPr>
        <w:t>19</w:t>
      </w:r>
      <w:r w:rsidRPr="00505EDA">
        <w:rPr>
          <w:rFonts w:ascii="Book Antiqua" w:eastAsia="宋体" w:hAnsi="Book Antiqua" w:cs="宋体"/>
          <w:kern w:val="0"/>
          <w:sz w:val="21"/>
          <w:szCs w:val="21"/>
        </w:rPr>
        <w:t>: 762-766 [PMID: 24029778 DOI: 10.12659/MSM.889068]</w:t>
      </w:r>
    </w:p>
    <w:p w14:paraId="4C88959A"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67 </w:t>
      </w:r>
      <w:r w:rsidRPr="00505EDA">
        <w:rPr>
          <w:rFonts w:ascii="Book Antiqua" w:eastAsia="宋体" w:hAnsi="Book Antiqua" w:cs="宋体"/>
          <w:b/>
          <w:bCs/>
          <w:kern w:val="0"/>
          <w:sz w:val="21"/>
          <w:szCs w:val="21"/>
        </w:rPr>
        <w:t>Darkoh C</w:t>
      </w:r>
      <w:r w:rsidRPr="00505EDA">
        <w:rPr>
          <w:rFonts w:ascii="Book Antiqua" w:eastAsia="宋体" w:hAnsi="Book Antiqua" w:cs="宋体"/>
          <w:kern w:val="0"/>
          <w:sz w:val="21"/>
          <w:szCs w:val="21"/>
        </w:rPr>
        <w:t>, Comer L, Zewdie G, Harold S, Snyder N, Dupont HL. Chemotactic chemokines are important in the pathogenesis of irritable bowel syndrome. </w:t>
      </w:r>
      <w:r w:rsidRPr="00505EDA">
        <w:rPr>
          <w:rFonts w:ascii="Book Antiqua" w:eastAsia="宋体" w:hAnsi="Book Antiqua" w:cs="宋体"/>
          <w:i/>
          <w:iCs/>
          <w:kern w:val="0"/>
          <w:sz w:val="21"/>
          <w:szCs w:val="21"/>
        </w:rPr>
        <w:t>PLoS One</w:t>
      </w:r>
      <w:r w:rsidRPr="00505EDA">
        <w:rPr>
          <w:rFonts w:ascii="Book Antiqua" w:eastAsia="宋体" w:hAnsi="Book Antiqua" w:cs="宋体"/>
          <w:kern w:val="0"/>
          <w:sz w:val="21"/>
          <w:szCs w:val="21"/>
        </w:rPr>
        <w:t> 2014; </w:t>
      </w:r>
      <w:r w:rsidRPr="00505EDA">
        <w:rPr>
          <w:rFonts w:ascii="Book Antiqua" w:eastAsia="宋体" w:hAnsi="Book Antiqua" w:cs="宋体"/>
          <w:b/>
          <w:bCs/>
          <w:kern w:val="0"/>
          <w:sz w:val="21"/>
          <w:szCs w:val="21"/>
        </w:rPr>
        <w:t>9</w:t>
      </w:r>
      <w:r w:rsidRPr="00505EDA">
        <w:rPr>
          <w:rFonts w:ascii="Book Antiqua" w:eastAsia="宋体" w:hAnsi="Book Antiqua" w:cs="宋体"/>
          <w:kern w:val="0"/>
          <w:sz w:val="21"/>
          <w:szCs w:val="21"/>
        </w:rPr>
        <w:t>: e93144 [PMID: 24667736 DOI: 10.1371/journal.pone.0093144]</w:t>
      </w:r>
    </w:p>
    <w:p w14:paraId="2EE01827"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68 </w:t>
      </w:r>
      <w:r w:rsidRPr="00505EDA">
        <w:rPr>
          <w:rFonts w:ascii="Book Antiqua" w:eastAsia="宋体" w:hAnsi="Book Antiqua" w:cs="宋体"/>
          <w:b/>
          <w:bCs/>
          <w:kern w:val="0"/>
          <w:sz w:val="21"/>
          <w:szCs w:val="21"/>
        </w:rPr>
        <w:t>Akiho H</w:t>
      </w:r>
      <w:r w:rsidRPr="00505EDA">
        <w:rPr>
          <w:rFonts w:ascii="Book Antiqua" w:eastAsia="宋体" w:hAnsi="Book Antiqua" w:cs="宋体"/>
          <w:kern w:val="0"/>
          <w:sz w:val="21"/>
          <w:szCs w:val="21"/>
        </w:rPr>
        <w:t>, Deng Y, Blennerhassett P, Kanbayashi H, Collins SM. Mechanisms underlying the maintenance of muscle hypercontractility in a model of postinfective gut dysfunction. </w:t>
      </w:r>
      <w:r w:rsidRPr="00505EDA">
        <w:rPr>
          <w:rFonts w:ascii="Book Antiqua" w:eastAsia="宋体" w:hAnsi="Book Antiqua" w:cs="宋体"/>
          <w:i/>
          <w:iCs/>
          <w:kern w:val="0"/>
          <w:sz w:val="21"/>
          <w:szCs w:val="21"/>
        </w:rPr>
        <w:t>Gastroenterology</w:t>
      </w:r>
      <w:r w:rsidRPr="00505EDA">
        <w:rPr>
          <w:rFonts w:ascii="Book Antiqua" w:eastAsia="宋体" w:hAnsi="Book Antiqua" w:cs="宋体"/>
          <w:kern w:val="0"/>
          <w:sz w:val="21"/>
          <w:szCs w:val="21"/>
        </w:rPr>
        <w:t> 2005; </w:t>
      </w:r>
      <w:r w:rsidRPr="00505EDA">
        <w:rPr>
          <w:rFonts w:ascii="Book Antiqua" w:eastAsia="宋体" w:hAnsi="Book Antiqua" w:cs="宋体"/>
          <w:b/>
          <w:bCs/>
          <w:kern w:val="0"/>
          <w:sz w:val="21"/>
          <w:szCs w:val="21"/>
        </w:rPr>
        <w:t>129</w:t>
      </w:r>
      <w:r w:rsidRPr="00505EDA">
        <w:rPr>
          <w:rFonts w:ascii="Book Antiqua" w:eastAsia="宋体" w:hAnsi="Book Antiqua" w:cs="宋体"/>
          <w:kern w:val="0"/>
          <w:sz w:val="21"/>
          <w:szCs w:val="21"/>
        </w:rPr>
        <w:t>: 131-141 [PMID: 16012943 DOI: 10.1053/j.gastro.2005.03.049]</w:t>
      </w:r>
    </w:p>
    <w:p w14:paraId="660B5686"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69 </w:t>
      </w:r>
      <w:r w:rsidRPr="00505EDA">
        <w:rPr>
          <w:rFonts w:ascii="Book Antiqua" w:eastAsia="宋体" w:hAnsi="Book Antiqua" w:cs="宋体"/>
          <w:b/>
          <w:bCs/>
          <w:kern w:val="0"/>
          <w:sz w:val="21"/>
          <w:szCs w:val="21"/>
        </w:rPr>
        <w:t>van der Veek PP</w:t>
      </w:r>
      <w:r w:rsidRPr="00505EDA">
        <w:rPr>
          <w:rFonts w:ascii="Book Antiqua" w:eastAsia="宋体" w:hAnsi="Book Antiqua" w:cs="宋体"/>
          <w:kern w:val="0"/>
          <w:sz w:val="21"/>
          <w:szCs w:val="21"/>
        </w:rPr>
        <w:t>, van den Berg M, de Kroon YE, Verspaget HW, Masclee AA. Role of tumor necrosis factor-alpha and interleukin-10 gene polymorphisms in irritable bowel syndrome. </w:t>
      </w:r>
      <w:r w:rsidRPr="00505EDA">
        <w:rPr>
          <w:rFonts w:ascii="Book Antiqua" w:eastAsia="宋体" w:hAnsi="Book Antiqua" w:cs="宋体"/>
          <w:i/>
          <w:iCs/>
          <w:kern w:val="0"/>
          <w:sz w:val="21"/>
          <w:szCs w:val="21"/>
        </w:rPr>
        <w:t>Am J Gastroenterol</w:t>
      </w:r>
      <w:r w:rsidRPr="00505EDA">
        <w:rPr>
          <w:rFonts w:ascii="Book Antiqua" w:eastAsia="宋体" w:hAnsi="Book Antiqua" w:cs="宋体"/>
          <w:kern w:val="0"/>
          <w:sz w:val="21"/>
          <w:szCs w:val="21"/>
        </w:rPr>
        <w:t> 2005; </w:t>
      </w:r>
      <w:r w:rsidRPr="00505EDA">
        <w:rPr>
          <w:rFonts w:ascii="Book Antiqua" w:eastAsia="宋体" w:hAnsi="Book Antiqua" w:cs="宋体"/>
          <w:b/>
          <w:bCs/>
          <w:kern w:val="0"/>
          <w:sz w:val="21"/>
          <w:szCs w:val="21"/>
        </w:rPr>
        <w:t>100</w:t>
      </w:r>
      <w:r w:rsidRPr="00505EDA">
        <w:rPr>
          <w:rFonts w:ascii="Book Antiqua" w:eastAsia="宋体" w:hAnsi="Book Antiqua" w:cs="宋体"/>
          <w:kern w:val="0"/>
          <w:sz w:val="21"/>
          <w:szCs w:val="21"/>
        </w:rPr>
        <w:t>: 2510-2516 [PMID: 16279907 DOI: 10.1111/j.1572-0241.2005.00257.x]</w:t>
      </w:r>
    </w:p>
    <w:p w14:paraId="5C034206"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70 </w:t>
      </w:r>
      <w:r w:rsidRPr="00505EDA">
        <w:rPr>
          <w:rFonts w:ascii="Book Antiqua" w:eastAsia="宋体" w:hAnsi="Book Antiqua" w:cs="宋体"/>
          <w:b/>
          <w:bCs/>
          <w:kern w:val="0"/>
          <w:sz w:val="21"/>
          <w:szCs w:val="21"/>
        </w:rPr>
        <w:t>Kolmannskog S</w:t>
      </w:r>
      <w:r w:rsidRPr="00505EDA">
        <w:rPr>
          <w:rFonts w:ascii="Book Antiqua" w:eastAsia="宋体" w:hAnsi="Book Antiqua" w:cs="宋体"/>
          <w:kern w:val="0"/>
          <w:sz w:val="21"/>
          <w:szCs w:val="21"/>
        </w:rPr>
        <w:t>, Haneberg B. Immunoglobulin E in feces from children with allergy. Evidence of local production of IgE in the gut. </w:t>
      </w:r>
      <w:r w:rsidRPr="00505EDA">
        <w:rPr>
          <w:rFonts w:ascii="Book Antiqua" w:eastAsia="宋体" w:hAnsi="Book Antiqua" w:cs="宋体"/>
          <w:i/>
          <w:iCs/>
          <w:kern w:val="0"/>
          <w:sz w:val="21"/>
          <w:szCs w:val="21"/>
        </w:rPr>
        <w:t>Int Arch Allergy Appl Immunol</w:t>
      </w:r>
      <w:r w:rsidRPr="00505EDA">
        <w:rPr>
          <w:rFonts w:ascii="Book Antiqua" w:eastAsia="宋体" w:hAnsi="Book Antiqua" w:cs="宋体"/>
          <w:kern w:val="0"/>
          <w:sz w:val="21"/>
          <w:szCs w:val="21"/>
        </w:rPr>
        <w:t> 1985; </w:t>
      </w:r>
      <w:r w:rsidRPr="00505EDA">
        <w:rPr>
          <w:rFonts w:ascii="Book Antiqua" w:eastAsia="宋体" w:hAnsi="Book Antiqua" w:cs="宋体"/>
          <w:b/>
          <w:bCs/>
          <w:kern w:val="0"/>
          <w:sz w:val="21"/>
          <w:szCs w:val="21"/>
        </w:rPr>
        <w:t>76</w:t>
      </w:r>
      <w:r w:rsidRPr="00505EDA">
        <w:rPr>
          <w:rFonts w:ascii="Book Antiqua" w:eastAsia="宋体" w:hAnsi="Book Antiqua" w:cs="宋体"/>
          <w:kern w:val="0"/>
          <w:sz w:val="21"/>
          <w:szCs w:val="21"/>
        </w:rPr>
        <w:t>: 133-137 [PMID: 3967940 DOI: 10.1159/000233679]</w:t>
      </w:r>
    </w:p>
    <w:p w14:paraId="0408B6E0"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71 </w:t>
      </w:r>
      <w:r w:rsidRPr="00505EDA">
        <w:rPr>
          <w:rFonts w:ascii="Book Antiqua" w:eastAsia="宋体" w:hAnsi="Book Antiqua" w:cs="宋体"/>
          <w:b/>
          <w:bCs/>
          <w:kern w:val="0"/>
          <w:sz w:val="21"/>
          <w:szCs w:val="21"/>
        </w:rPr>
        <w:t>Carroccio A</w:t>
      </w:r>
      <w:r w:rsidRPr="00505EDA">
        <w:rPr>
          <w:rFonts w:ascii="Book Antiqua" w:eastAsia="宋体" w:hAnsi="Book Antiqua" w:cs="宋体"/>
          <w:kern w:val="0"/>
          <w:sz w:val="21"/>
          <w:szCs w:val="21"/>
        </w:rPr>
        <w:t>, Brusca I, Mansueto P, Soresi M, D'Alcamo A, Ambrosiano G, Pepe I, Iacono G, Lospalluti ML, La Chiusa SM, Di Fede G. Fecal assays detect hypersensitivity to cow's milk protein and gluten in adults with irritable bowel syndrome. </w:t>
      </w:r>
      <w:r w:rsidRPr="00505EDA">
        <w:rPr>
          <w:rFonts w:ascii="Book Antiqua" w:eastAsia="宋体" w:hAnsi="Book Antiqua" w:cs="宋体"/>
          <w:i/>
          <w:iCs/>
          <w:kern w:val="0"/>
          <w:sz w:val="21"/>
          <w:szCs w:val="21"/>
        </w:rPr>
        <w:t>Clin Gastroenterol Hepatol</w:t>
      </w:r>
      <w:r w:rsidRPr="00505EDA">
        <w:rPr>
          <w:rFonts w:ascii="Book Antiqua" w:eastAsia="宋体" w:hAnsi="Book Antiqua" w:cs="宋体"/>
          <w:kern w:val="0"/>
          <w:sz w:val="21"/>
          <w:szCs w:val="21"/>
        </w:rPr>
        <w:t> 2011; </w:t>
      </w:r>
      <w:r w:rsidRPr="00505EDA">
        <w:rPr>
          <w:rFonts w:ascii="Book Antiqua" w:eastAsia="宋体" w:hAnsi="Book Antiqua" w:cs="宋体"/>
          <w:b/>
          <w:bCs/>
          <w:kern w:val="0"/>
          <w:sz w:val="21"/>
          <w:szCs w:val="21"/>
        </w:rPr>
        <w:t>9</w:t>
      </w:r>
      <w:r w:rsidRPr="00505EDA">
        <w:rPr>
          <w:rFonts w:ascii="Book Antiqua" w:eastAsia="宋体" w:hAnsi="Book Antiqua" w:cs="宋体"/>
          <w:kern w:val="0"/>
          <w:sz w:val="21"/>
          <w:szCs w:val="21"/>
        </w:rPr>
        <w:t>: 965-971.e3 [PMID: 21839707 DOI: 10.1016/j.cgh.2011.07.030]</w:t>
      </w:r>
    </w:p>
    <w:p w14:paraId="5D5C68EB"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72 </w:t>
      </w:r>
      <w:r w:rsidRPr="00505EDA">
        <w:rPr>
          <w:rFonts w:ascii="Book Antiqua" w:eastAsia="宋体" w:hAnsi="Book Antiqua" w:cs="宋体"/>
          <w:b/>
          <w:bCs/>
          <w:kern w:val="0"/>
          <w:sz w:val="21"/>
          <w:szCs w:val="21"/>
        </w:rPr>
        <w:t>Goepp J</w:t>
      </w:r>
      <w:r w:rsidRPr="00505EDA">
        <w:rPr>
          <w:rFonts w:ascii="Book Antiqua" w:eastAsia="宋体" w:hAnsi="Book Antiqua" w:cs="宋体"/>
          <w:kern w:val="0"/>
          <w:sz w:val="21"/>
          <w:szCs w:val="21"/>
        </w:rPr>
        <w:t>, Fowler E, McBride T, Landis D. Frequency of abnormal fecal biomarkers in irritable bowel syndrome. </w:t>
      </w:r>
      <w:r w:rsidRPr="00505EDA">
        <w:rPr>
          <w:rFonts w:ascii="Book Antiqua" w:eastAsia="宋体" w:hAnsi="Book Antiqua" w:cs="宋体"/>
          <w:i/>
          <w:iCs/>
          <w:kern w:val="0"/>
          <w:sz w:val="21"/>
          <w:szCs w:val="21"/>
        </w:rPr>
        <w:t>Glob Adv Health Med</w:t>
      </w:r>
      <w:r w:rsidRPr="00505EDA">
        <w:rPr>
          <w:rFonts w:ascii="Book Antiqua" w:eastAsia="宋体" w:hAnsi="Book Antiqua" w:cs="宋体"/>
          <w:kern w:val="0"/>
          <w:sz w:val="21"/>
          <w:szCs w:val="21"/>
        </w:rPr>
        <w:t> 2014; </w:t>
      </w:r>
      <w:r w:rsidRPr="00505EDA">
        <w:rPr>
          <w:rFonts w:ascii="Book Antiqua" w:eastAsia="宋体" w:hAnsi="Book Antiqua" w:cs="宋体"/>
          <w:b/>
          <w:bCs/>
          <w:kern w:val="0"/>
          <w:sz w:val="21"/>
          <w:szCs w:val="21"/>
        </w:rPr>
        <w:t>3</w:t>
      </w:r>
      <w:r w:rsidRPr="00505EDA">
        <w:rPr>
          <w:rFonts w:ascii="Book Antiqua" w:eastAsia="宋体" w:hAnsi="Book Antiqua" w:cs="宋体"/>
          <w:kern w:val="0"/>
          <w:sz w:val="21"/>
          <w:szCs w:val="21"/>
        </w:rPr>
        <w:t>: 9-15 [PMID: 24891989 DOI: 10.7453/gahmj.2013.099]</w:t>
      </w:r>
    </w:p>
    <w:p w14:paraId="3D31EC64"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73 </w:t>
      </w:r>
      <w:r w:rsidRPr="00505EDA">
        <w:rPr>
          <w:rFonts w:ascii="Book Antiqua" w:eastAsia="宋体" w:hAnsi="Book Antiqua" w:cs="宋体"/>
          <w:b/>
          <w:bCs/>
          <w:kern w:val="0"/>
          <w:sz w:val="21"/>
          <w:szCs w:val="21"/>
        </w:rPr>
        <w:t>Däbritz J</w:t>
      </w:r>
      <w:r w:rsidRPr="00505EDA">
        <w:rPr>
          <w:rFonts w:ascii="Book Antiqua" w:eastAsia="宋体" w:hAnsi="Book Antiqua" w:cs="宋体"/>
          <w:kern w:val="0"/>
          <w:sz w:val="21"/>
          <w:szCs w:val="21"/>
        </w:rPr>
        <w:t>, Musci J, Foell D. Diagnostic utility of faecal biomarkers in patients with irritable bowel syndrome. </w:t>
      </w:r>
      <w:r w:rsidRPr="00505EDA">
        <w:rPr>
          <w:rFonts w:ascii="Book Antiqua" w:eastAsia="宋体" w:hAnsi="Book Antiqua" w:cs="宋体"/>
          <w:i/>
          <w:iCs/>
          <w:kern w:val="0"/>
          <w:sz w:val="21"/>
          <w:szCs w:val="21"/>
        </w:rPr>
        <w:t>World J Gastroenterol</w:t>
      </w:r>
      <w:r w:rsidRPr="00505EDA">
        <w:rPr>
          <w:rFonts w:ascii="Book Antiqua" w:eastAsia="宋体" w:hAnsi="Book Antiqua" w:cs="宋体"/>
          <w:kern w:val="0"/>
          <w:sz w:val="21"/>
          <w:szCs w:val="21"/>
        </w:rPr>
        <w:t> 2014; </w:t>
      </w:r>
      <w:r w:rsidRPr="00505EDA">
        <w:rPr>
          <w:rFonts w:ascii="Book Antiqua" w:eastAsia="宋体" w:hAnsi="Book Antiqua" w:cs="宋体"/>
          <w:b/>
          <w:bCs/>
          <w:kern w:val="0"/>
          <w:sz w:val="21"/>
          <w:szCs w:val="21"/>
        </w:rPr>
        <w:t>20</w:t>
      </w:r>
      <w:r w:rsidRPr="00505EDA">
        <w:rPr>
          <w:rFonts w:ascii="Book Antiqua" w:eastAsia="宋体" w:hAnsi="Book Antiqua" w:cs="宋体"/>
          <w:kern w:val="0"/>
          <w:sz w:val="21"/>
          <w:szCs w:val="21"/>
        </w:rPr>
        <w:t>: 363-375 [PMID: 24574706 DOI: 10.3748/wjg.v20.i2.363]</w:t>
      </w:r>
    </w:p>
    <w:p w14:paraId="3F469D2F" w14:textId="0C6BD170"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74 </w:t>
      </w:r>
      <w:r w:rsidRPr="00505EDA">
        <w:rPr>
          <w:rFonts w:ascii="Book Antiqua" w:eastAsia="宋体" w:hAnsi="Book Antiqua" w:cs="宋体"/>
          <w:b/>
          <w:bCs/>
          <w:kern w:val="0"/>
          <w:sz w:val="21"/>
          <w:szCs w:val="21"/>
        </w:rPr>
        <w:t xml:space="preserve">Chadwick </w:t>
      </w:r>
      <w:r w:rsidR="002E31F9" w:rsidRPr="002E31F9">
        <w:rPr>
          <w:rFonts w:ascii="Book Antiqua" w:eastAsia="宋体" w:hAnsi="Book Antiqua" w:cs="宋体"/>
          <w:b/>
          <w:bCs/>
          <w:i/>
          <w:kern w:val="0"/>
          <w:sz w:val="21"/>
          <w:szCs w:val="21"/>
        </w:rPr>
        <w:t>VS</w:t>
      </w:r>
      <w:r w:rsidRPr="00505EDA">
        <w:rPr>
          <w:rFonts w:ascii="Book Antiqua" w:eastAsia="宋体" w:hAnsi="Book Antiqua" w:cs="宋体"/>
          <w:kern w:val="0"/>
          <w:sz w:val="21"/>
          <w:szCs w:val="21"/>
        </w:rPr>
        <w:t>, Chen W, Shu D, Paulus B, Bethwaite P, Tie A, Wilson I. Activation of the mucosal immune system in irritable bowel syndrome. </w:t>
      </w:r>
      <w:r w:rsidRPr="00505EDA">
        <w:rPr>
          <w:rFonts w:ascii="Book Antiqua" w:eastAsia="宋体" w:hAnsi="Book Antiqua" w:cs="宋体"/>
          <w:i/>
          <w:iCs/>
          <w:kern w:val="0"/>
          <w:sz w:val="21"/>
          <w:szCs w:val="21"/>
        </w:rPr>
        <w:t>Gastroenterology</w:t>
      </w:r>
      <w:r w:rsidRPr="00505EDA">
        <w:rPr>
          <w:rFonts w:ascii="Book Antiqua" w:eastAsia="宋体" w:hAnsi="Book Antiqua" w:cs="宋体"/>
          <w:kern w:val="0"/>
          <w:sz w:val="21"/>
          <w:szCs w:val="21"/>
        </w:rPr>
        <w:t> 2002; </w:t>
      </w:r>
      <w:r w:rsidRPr="00505EDA">
        <w:rPr>
          <w:rFonts w:ascii="Book Antiqua" w:eastAsia="宋体" w:hAnsi="Book Antiqua" w:cs="宋体"/>
          <w:b/>
          <w:bCs/>
          <w:kern w:val="0"/>
          <w:sz w:val="21"/>
          <w:szCs w:val="21"/>
        </w:rPr>
        <w:t>122</w:t>
      </w:r>
      <w:r w:rsidRPr="00505EDA">
        <w:rPr>
          <w:rFonts w:ascii="Book Antiqua" w:eastAsia="宋体" w:hAnsi="Book Antiqua" w:cs="宋体"/>
          <w:kern w:val="0"/>
          <w:sz w:val="21"/>
          <w:szCs w:val="21"/>
        </w:rPr>
        <w:t>: 1778-1783 [PMID: 12055584 DOI: 10.1053/gast.2002.33579]</w:t>
      </w:r>
    </w:p>
    <w:p w14:paraId="1308DA49"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75 </w:t>
      </w:r>
      <w:r w:rsidRPr="00505EDA">
        <w:rPr>
          <w:rFonts w:ascii="Book Antiqua" w:eastAsia="宋体" w:hAnsi="Book Antiqua" w:cs="宋体"/>
          <w:b/>
          <w:bCs/>
          <w:kern w:val="0"/>
          <w:sz w:val="21"/>
          <w:szCs w:val="21"/>
        </w:rPr>
        <w:t>Ford AC</w:t>
      </w:r>
      <w:r w:rsidRPr="00505EDA">
        <w:rPr>
          <w:rFonts w:ascii="Book Antiqua" w:eastAsia="宋体" w:hAnsi="Book Antiqua" w:cs="宋体"/>
          <w:kern w:val="0"/>
          <w:sz w:val="21"/>
          <w:szCs w:val="21"/>
        </w:rPr>
        <w:t>, Talley NJ. Mucosal inflammation as a potential etiological factor in irritable bowel syndrome: a systematic review. </w:t>
      </w:r>
      <w:r w:rsidRPr="00505EDA">
        <w:rPr>
          <w:rFonts w:ascii="Book Antiqua" w:eastAsia="宋体" w:hAnsi="Book Antiqua" w:cs="宋体"/>
          <w:i/>
          <w:iCs/>
          <w:kern w:val="0"/>
          <w:sz w:val="21"/>
          <w:szCs w:val="21"/>
        </w:rPr>
        <w:t>J Gastroenterol</w:t>
      </w:r>
      <w:r w:rsidRPr="00505EDA">
        <w:rPr>
          <w:rFonts w:ascii="Book Antiqua" w:eastAsia="宋体" w:hAnsi="Book Antiqua" w:cs="宋体"/>
          <w:kern w:val="0"/>
          <w:sz w:val="21"/>
          <w:szCs w:val="21"/>
        </w:rPr>
        <w:t> 2011; </w:t>
      </w:r>
      <w:r w:rsidRPr="00505EDA">
        <w:rPr>
          <w:rFonts w:ascii="Book Antiqua" w:eastAsia="宋体" w:hAnsi="Book Antiqua" w:cs="宋体"/>
          <w:b/>
          <w:bCs/>
          <w:kern w:val="0"/>
          <w:sz w:val="21"/>
          <w:szCs w:val="21"/>
        </w:rPr>
        <w:t>46</w:t>
      </w:r>
      <w:r w:rsidRPr="00505EDA">
        <w:rPr>
          <w:rFonts w:ascii="Book Antiqua" w:eastAsia="宋体" w:hAnsi="Book Antiqua" w:cs="宋体"/>
          <w:kern w:val="0"/>
          <w:sz w:val="21"/>
          <w:szCs w:val="21"/>
        </w:rPr>
        <w:t>: 421-431 [PMID: 21331765 DOI: 10.1007/s00535-011-0379-9]</w:t>
      </w:r>
    </w:p>
    <w:p w14:paraId="55AADD90"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76 </w:t>
      </w:r>
      <w:r w:rsidRPr="00505EDA">
        <w:rPr>
          <w:rFonts w:ascii="Book Antiqua" w:eastAsia="宋体" w:hAnsi="Book Antiqua" w:cs="宋体"/>
          <w:b/>
          <w:bCs/>
          <w:kern w:val="0"/>
          <w:sz w:val="21"/>
          <w:szCs w:val="21"/>
        </w:rPr>
        <w:t>Surdea-Blaga T</w:t>
      </w:r>
      <w:r w:rsidRPr="00505EDA">
        <w:rPr>
          <w:rFonts w:ascii="Book Antiqua" w:eastAsia="宋体" w:hAnsi="Book Antiqua" w:cs="宋体"/>
          <w:kern w:val="0"/>
          <w:sz w:val="21"/>
          <w:szCs w:val="21"/>
        </w:rPr>
        <w:t>, Băban A, Dumitrascu DL. Psychosocial determinants of irritable bowel syndrome. </w:t>
      </w:r>
      <w:r w:rsidRPr="00505EDA">
        <w:rPr>
          <w:rFonts w:ascii="Book Antiqua" w:eastAsia="宋体" w:hAnsi="Book Antiqua" w:cs="宋体"/>
          <w:i/>
          <w:iCs/>
          <w:kern w:val="0"/>
          <w:sz w:val="21"/>
          <w:szCs w:val="21"/>
        </w:rPr>
        <w:t>World J Gastroenterol</w:t>
      </w:r>
      <w:r w:rsidRPr="00505EDA">
        <w:rPr>
          <w:rFonts w:ascii="Book Antiqua" w:eastAsia="宋体" w:hAnsi="Book Antiqua" w:cs="宋体"/>
          <w:kern w:val="0"/>
          <w:sz w:val="21"/>
          <w:szCs w:val="21"/>
        </w:rPr>
        <w:t> 2012; </w:t>
      </w:r>
      <w:r w:rsidRPr="00505EDA">
        <w:rPr>
          <w:rFonts w:ascii="Book Antiqua" w:eastAsia="宋体" w:hAnsi="Book Antiqua" w:cs="宋体"/>
          <w:b/>
          <w:bCs/>
          <w:kern w:val="0"/>
          <w:sz w:val="21"/>
          <w:szCs w:val="21"/>
        </w:rPr>
        <w:t>18</w:t>
      </w:r>
      <w:r w:rsidRPr="00505EDA">
        <w:rPr>
          <w:rFonts w:ascii="Book Antiqua" w:eastAsia="宋体" w:hAnsi="Book Antiqua" w:cs="宋体"/>
          <w:kern w:val="0"/>
          <w:sz w:val="21"/>
          <w:szCs w:val="21"/>
        </w:rPr>
        <w:t>: 616-626 [PMID: 22363132 DOI: 10.3748/wjg.v18.i7.616]</w:t>
      </w:r>
    </w:p>
    <w:p w14:paraId="1702BC40"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lastRenderedPageBreak/>
        <w:t>77 </w:t>
      </w:r>
      <w:r w:rsidRPr="00505EDA">
        <w:rPr>
          <w:rFonts w:ascii="Book Antiqua" w:eastAsia="宋体" w:hAnsi="Book Antiqua" w:cs="宋体"/>
          <w:b/>
          <w:bCs/>
          <w:kern w:val="0"/>
          <w:sz w:val="21"/>
          <w:szCs w:val="21"/>
        </w:rPr>
        <w:t>Coss-Adame E</w:t>
      </w:r>
      <w:r w:rsidRPr="00505EDA">
        <w:rPr>
          <w:rFonts w:ascii="Book Antiqua" w:eastAsia="宋体" w:hAnsi="Book Antiqua" w:cs="宋体"/>
          <w:kern w:val="0"/>
          <w:sz w:val="21"/>
          <w:szCs w:val="21"/>
        </w:rPr>
        <w:t>, Rao SS. Brain and gut interactions in irritable bowel syndrome: new paradigms and new understandings. </w:t>
      </w:r>
      <w:r w:rsidRPr="00505EDA">
        <w:rPr>
          <w:rFonts w:ascii="Book Antiqua" w:eastAsia="宋体" w:hAnsi="Book Antiqua" w:cs="宋体"/>
          <w:i/>
          <w:iCs/>
          <w:kern w:val="0"/>
          <w:sz w:val="21"/>
          <w:szCs w:val="21"/>
        </w:rPr>
        <w:t>Curr Gastroenterol Rep</w:t>
      </w:r>
      <w:r w:rsidRPr="00505EDA">
        <w:rPr>
          <w:rFonts w:ascii="Book Antiqua" w:eastAsia="宋体" w:hAnsi="Book Antiqua" w:cs="宋体"/>
          <w:kern w:val="0"/>
          <w:sz w:val="21"/>
          <w:szCs w:val="21"/>
        </w:rPr>
        <w:t> 2014; </w:t>
      </w:r>
      <w:r w:rsidRPr="00505EDA">
        <w:rPr>
          <w:rFonts w:ascii="Book Antiqua" w:eastAsia="宋体" w:hAnsi="Book Antiqua" w:cs="宋体"/>
          <w:b/>
          <w:bCs/>
          <w:kern w:val="0"/>
          <w:sz w:val="21"/>
          <w:szCs w:val="21"/>
        </w:rPr>
        <w:t>16</w:t>
      </w:r>
      <w:r w:rsidRPr="00505EDA">
        <w:rPr>
          <w:rFonts w:ascii="Book Antiqua" w:eastAsia="宋体" w:hAnsi="Book Antiqua" w:cs="宋体"/>
          <w:kern w:val="0"/>
          <w:sz w:val="21"/>
          <w:szCs w:val="21"/>
        </w:rPr>
        <w:t>: 379 [PMID: 24595616 DOI: 10.1007/s11894-014-0379-z]</w:t>
      </w:r>
    </w:p>
    <w:p w14:paraId="5EFC9C0B"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78 </w:t>
      </w:r>
      <w:r w:rsidRPr="00505EDA">
        <w:rPr>
          <w:rFonts w:ascii="Book Antiqua" w:eastAsia="宋体" w:hAnsi="Book Antiqua" w:cs="宋体"/>
          <w:b/>
          <w:bCs/>
          <w:kern w:val="0"/>
          <w:sz w:val="21"/>
          <w:szCs w:val="21"/>
        </w:rPr>
        <w:t>Fadgyas-Stanculete M</w:t>
      </w:r>
      <w:r w:rsidRPr="00505EDA">
        <w:rPr>
          <w:rFonts w:ascii="Book Antiqua" w:eastAsia="宋体" w:hAnsi="Book Antiqua" w:cs="宋体"/>
          <w:kern w:val="0"/>
          <w:sz w:val="21"/>
          <w:szCs w:val="21"/>
        </w:rPr>
        <w:t>, Buga AM, Popa-Wagner A, Dumitrascu DL. The relationship between irritable bowel syndrome and psychiatric disorders: from molecular changes to clinical manifestations. </w:t>
      </w:r>
      <w:r w:rsidRPr="00505EDA">
        <w:rPr>
          <w:rFonts w:ascii="Book Antiqua" w:eastAsia="宋体" w:hAnsi="Book Antiqua" w:cs="宋体"/>
          <w:i/>
          <w:iCs/>
          <w:kern w:val="0"/>
          <w:sz w:val="21"/>
          <w:szCs w:val="21"/>
        </w:rPr>
        <w:t>J Mol Psychiatry</w:t>
      </w:r>
      <w:r w:rsidRPr="00505EDA">
        <w:rPr>
          <w:rFonts w:ascii="Book Antiqua" w:eastAsia="宋体" w:hAnsi="Book Antiqua" w:cs="宋体"/>
          <w:kern w:val="0"/>
          <w:sz w:val="21"/>
          <w:szCs w:val="21"/>
        </w:rPr>
        <w:t> 2014; </w:t>
      </w:r>
      <w:r w:rsidRPr="00505EDA">
        <w:rPr>
          <w:rFonts w:ascii="Book Antiqua" w:eastAsia="宋体" w:hAnsi="Book Antiqua" w:cs="宋体"/>
          <w:b/>
          <w:bCs/>
          <w:kern w:val="0"/>
          <w:sz w:val="21"/>
          <w:szCs w:val="21"/>
        </w:rPr>
        <w:t>2</w:t>
      </w:r>
      <w:r w:rsidRPr="00505EDA">
        <w:rPr>
          <w:rFonts w:ascii="Book Antiqua" w:eastAsia="宋体" w:hAnsi="Book Antiqua" w:cs="宋体"/>
          <w:kern w:val="0"/>
          <w:sz w:val="21"/>
          <w:szCs w:val="21"/>
        </w:rPr>
        <w:t>: 4 [PMID: 25408914 DOI: 10.1186/2049-9256-2-4]</w:t>
      </w:r>
    </w:p>
    <w:p w14:paraId="1BFB4610"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 xml:space="preserve">79 </w:t>
      </w:r>
      <w:r w:rsidRPr="00505EDA">
        <w:rPr>
          <w:rFonts w:ascii="Book Antiqua" w:eastAsia="宋体" w:hAnsi="Book Antiqua" w:cs="宋体"/>
          <w:b/>
          <w:kern w:val="0"/>
          <w:sz w:val="21"/>
          <w:szCs w:val="21"/>
        </w:rPr>
        <w:t>Andreasson AN</w:t>
      </w:r>
      <w:r w:rsidRPr="00505EDA">
        <w:rPr>
          <w:rFonts w:ascii="Book Antiqua" w:eastAsia="宋体" w:hAnsi="Book Antiqua" w:cs="宋体"/>
          <w:kern w:val="0"/>
          <w:sz w:val="21"/>
          <w:szCs w:val="21"/>
        </w:rPr>
        <w:t xml:space="preserve">, Jones MP, Walker MM, Talley NJ, Nyhlin H, Agréus L. Prediction pathways for innate immune pathology, IBS, anxiety and depression in a general population (the PopCol study). </w:t>
      </w:r>
      <w:r w:rsidRPr="00505EDA">
        <w:rPr>
          <w:rFonts w:ascii="Book Antiqua" w:eastAsia="宋体" w:hAnsi="Book Antiqua" w:cs="宋体"/>
          <w:i/>
          <w:kern w:val="0"/>
          <w:sz w:val="21"/>
          <w:szCs w:val="21"/>
        </w:rPr>
        <w:t xml:space="preserve">Brain Behav Immun </w:t>
      </w:r>
      <w:r w:rsidRPr="00505EDA">
        <w:rPr>
          <w:rFonts w:ascii="Book Antiqua" w:eastAsia="宋体" w:hAnsi="Book Antiqua" w:cs="宋体"/>
          <w:kern w:val="0"/>
          <w:sz w:val="21"/>
          <w:szCs w:val="21"/>
        </w:rPr>
        <w:t xml:space="preserve">2013; </w:t>
      </w:r>
      <w:r w:rsidRPr="00505EDA">
        <w:rPr>
          <w:rFonts w:ascii="Book Antiqua" w:eastAsia="宋体" w:hAnsi="Book Antiqua" w:cs="宋体"/>
          <w:b/>
          <w:kern w:val="0"/>
          <w:sz w:val="21"/>
          <w:szCs w:val="21"/>
        </w:rPr>
        <w:t>32</w:t>
      </w:r>
      <w:r w:rsidRPr="00505EDA">
        <w:rPr>
          <w:rFonts w:ascii="Book Antiqua" w:eastAsia="宋体" w:hAnsi="Book Antiqua" w:cs="宋体"/>
          <w:kern w:val="0"/>
          <w:sz w:val="21"/>
          <w:szCs w:val="21"/>
        </w:rPr>
        <w:t>: e46 [</w:t>
      </w:r>
      <w:r w:rsidRPr="00505EDA">
        <w:rPr>
          <w:rFonts w:ascii="Book Antiqua" w:eastAsia="宋体" w:hAnsi="Book Antiqua" w:cs="宋体"/>
          <w:caps/>
          <w:kern w:val="0"/>
          <w:sz w:val="21"/>
          <w:szCs w:val="21"/>
        </w:rPr>
        <w:t>doi</w:t>
      </w:r>
      <w:r w:rsidRPr="00505EDA">
        <w:rPr>
          <w:rFonts w:ascii="Book Antiqua" w:eastAsia="宋体" w:hAnsi="Book Antiqua" w:cs="宋体"/>
          <w:kern w:val="0"/>
          <w:sz w:val="21"/>
          <w:szCs w:val="21"/>
        </w:rPr>
        <w:t>: 10.1016/j.bbi.2013.07.170]</w:t>
      </w:r>
    </w:p>
    <w:p w14:paraId="11BB9527"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80 </w:t>
      </w:r>
      <w:r w:rsidRPr="00505EDA">
        <w:rPr>
          <w:rFonts w:ascii="Book Antiqua" w:eastAsia="宋体" w:hAnsi="Book Antiqua" w:cs="宋体"/>
          <w:b/>
          <w:bCs/>
          <w:kern w:val="0"/>
          <w:sz w:val="21"/>
          <w:szCs w:val="21"/>
        </w:rPr>
        <w:t>Buckley MM</w:t>
      </w:r>
      <w:r w:rsidRPr="00505EDA">
        <w:rPr>
          <w:rFonts w:ascii="Book Antiqua" w:eastAsia="宋体" w:hAnsi="Book Antiqua" w:cs="宋体"/>
          <w:kern w:val="0"/>
          <w:sz w:val="21"/>
          <w:szCs w:val="21"/>
        </w:rPr>
        <w:t>, O'Mahony SM, O'Malley D. Convergence of neuro-endocrine-immune pathways in the pathophysiology of irritable bowel syndrome. </w:t>
      </w:r>
      <w:r w:rsidRPr="00505EDA">
        <w:rPr>
          <w:rFonts w:ascii="Book Antiqua" w:eastAsia="宋体" w:hAnsi="Book Antiqua" w:cs="宋体"/>
          <w:i/>
          <w:iCs/>
          <w:kern w:val="0"/>
          <w:sz w:val="21"/>
          <w:szCs w:val="21"/>
        </w:rPr>
        <w:t>World J Gastroenterol</w:t>
      </w:r>
      <w:r w:rsidRPr="00505EDA">
        <w:rPr>
          <w:rFonts w:ascii="Book Antiqua" w:eastAsia="宋体" w:hAnsi="Book Antiqua" w:cs="宋体"/>
          <w:kern w:val="0"/>
          <w:sz w:val="21"/>
          <w:szCs w:val="21"/>
        </w:rPr>
        <w:t> 2014; </w:t>
      </w:r>
      <w:r w:rsidRPr="00505EDA">
        <w:rPr>
          <w:rFonts w:ascii="Book Antiqua" w:eastAsia="宋体" w:hAnsi="Book Antiqua" w:cs="宋体"/>
          <w:b/>
          <w:bCs/>
          <w:kern w:val="0"/>
          <w:sz w:val="21"/>
          <w:szCs w:val="21"/>
        </w:rPr>
        <w:t>20</w:t>
      </w:r>
      <w:r w:rsidRPr="00505EDA">
        <w:rPr>
          <w:rFonts w:ascii="Book Antiqua" w:eastAsia="宋体" w:hAnsi="Book Antiqua" w:cs="宋体"/>
          <w:kern w:val="0"/>
          <w:sz w:val="21"/>
          <w:szCs w:val="21"/>
        </w:rPr>
        <w:t>: 8846-8858 [PMID: 25083058 DOI: 10.3748/wjg.v20.i27.8846]</w:t>
      </w:r>
    </w:p>
    <w:p w14:paraId="6455BBA1"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81 </w:t>
      </w:r>
      <w:r w:rsidRPr="00505EDA">
        <w:rPr>
          <w:rFonts w:ascii="Book Antiqua" w:eastAsia="宋体" w:hAnsi="Book Antiqua" w:cs="宋体"/>
          <w:b/>
          <w:bCs/>
          <w:kern w:val="0"/>
          <w:sz w:val="21"/>
          <w:szCs w:val="21"/>
        </w:rPr>
        <w:t>Qin HY</w:t>
      </w:r>
      <w:r w:rsidRPr="00505EDA">
        <w:rPr>
          <w:rFonts w:ascii="Book Antiqua" w:eastAsia="宋体" w:hAnsi="Book Antiqua" w:cs="宋体"/>
          <w:kern w:val="0"/>
          <w:sz w:val="21"/>
          <w:szCs w:val="21"/>
        </w:rPr>
        <w:t>, Cheng CW, Tang XD, Bian ZX. Impact of psychological stress on irritable bowel syndrome. </w:t>
      </w:r>
      <w:r w:rsidRPr="00505EDA">
        <w:rPr>
          <w:rFonts w:ascii="Book Antiqua" w:eastAsia="宋体" w:hAnsi="Book Antiqua" w:cs="宋体"/>
          <w:i/>
          <w:iCs/>
          <w:kern w:val="0"/>
          <w:sz w:val="21"/>
          <w:szCs w:val="21"/>
        </w:rPr>
        <w:t>World J Gastroenterol</w:t>
      </w:r>
      <w:r w:rsidRPr="00505EDA">
        <w:rPr>
          <w:rFonts w:ascii="Book Antiqua" w:eastAsia="宋体" w:hAnsi="Book Antiqua" w:cs="宋体"/>
          <w:kern w:val="0"/>
          <w:sz w:val="21"/>
          <w:szCs w:val="21"/>
        </w:rPr>
        <w:t> 2014; </w:t>
      </w:r>
      <w:r w:rsidRPr="00505EDA">
        <w:rPr>
          <w:rFonts w:ascii="Book Antiqua" w:eastAsia="宋体" w:hAnsi="Book Antiqua" w:cs="宋体"/>
          <w:b/>
          <w:bCs/>
          <w:kern w:val="0"/>
          <w:sz w:val="21"/>
          <w:szCs w:val="21"/>
        </w:rPr>
        <w:t>20</w:t>
      </w:r>
      <w:r w:rsidRPr="00505EDA">
        <w:rPr>
          <w:rFonts w:ascii="Book Antiqua" w:eastAsia="宋体" w:hAnsi="Book Antiqua" w:cs="宋体"/>
          <w:kern w:val="0"/>
          <w:sz w:val="21"/>
          <w:szCs w:val="21"/>
        </w:rPr>
        <w:t>: 14126-14131 [PMID: 25339801 DOI: 10.3748/wjg.v20.i39.14126]</w:t>
      </w:r>
    </w:p>
    <w:p w14:paraId="480BEDBF"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 xml:space="preserve">82 </w:t>
      </w:r>
      <w:r w:rsidRPr="00505EDA">
        <w:rPr>
          <w:rFonts w:ascii="Book Antiqua" w:eastAsia="宋体" w:hAnsi="Book Antiqua" w:cs="宋体"/>
          <w:b/>
          <w:kern w:val="0"/>
          <w:sz w:val="21"/>
          <w:szCs w:val="21"/>
        </w:rPr>
        <w:t>Raphael I</w:t>
      </w:r>
      <w:r w:rsidRPr="00505EDA">
        <w:rPr>
          <w:rFonts w:ascii="Book Antiqua" w:eastAsia="宋体" w:hAnsi="Book Antiqua" w:cs="宋体"/>
          <w:kern w:val="0"/>
          <w:sz w:val="21"/>
          <w:szCs w:val="21"/>
        </w:rPr>
        <w:t>, Nalawade S, Eagar TN, Forsthuber TG. T cell subsets and their signature cytokines in autoimmune and inflammatory diseases. </w:t>
      </w:r>
      <w:r w:rsidRPr="00505EDA">
        <w:rPr>
          <w:rFonts w:ascii="Book Antiqua" w:eastAsia="宋体" w:hAnsi="Book Antiqua" w:cs="宋体"/>
          <w:i/>
          <w:iCs/>
          <w:kern w:val="0"/>
          <w:sz w:val="21"/>
          <w:szCs w:val="21"/>
        </w:rPr>
        <w:t>Cytokine</w:t>
      </w:r>
      <w:r w:rsidRPr="00505EDA">
        <w:rPr>
          <w:rFonts w:ascii="Book Antiqua" w:eastAsia="宋体" w:hAnsi="Book Antiqua" w:cs="宋体"/>
          <w:kern w:val="0"/>
          <w:sz w:val="21"/>
          <w:szCs w:val="21"/>
        </w:rPr>
        <w:t> 2014; Epub ahead of print [PMID: 25458968 DOI: 10.1016/j.cyto.2014.09.011]</w:t>
      </w:r>
    </w:p>
    <w:p w14:paraId="0CACA590"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83 </w:t>
      </w:r>
      <w:r w:rsidRPr="00505EDA">
        <w:rPr>
          <w:rFonts w:ascii="Book Antiqua" w:eastAsia="宋体" w:hAnsi="Book Antiqua" w:cs="宋体"/>
          <w:b/>
          <w:bCs/>
          <w:kern w:val="0"/>
          <w:sz w:val="21"/>
          <w:szCs w:val="21"/>
        </w:rPr>
        <w:t>White AM</w:t>
      </w:r>
      <w:r w:rsidRPr="00505EDA">
        <w:rPr>
          <w:rFonts w:ascii="Book Antiqua" w:eastAsia="宋体" w:hAnsi="Book Antiqua" w:cs="宋体"/>
          <w:kern w:val="0"/>
          <w:sz w:val="21"/>
          <w:szCs w:val="21"/>
        </w:rPr>
        <w:t>, Stevens WH, Upton AR, O'Byrne PM, Collins SM. Airway responsiveness to inhaled methacholine in patients with irritable bowel syndrome. </w:t>
      </w:r>
      <w:r w:rsidRPr="00505EDA">
        <w:rPr>
          <w:rFonts w:ascii="Book Antiqua" w:eastAsia="宋体" w:hAnsi="Book Antiqua" w:cs="宋体"/>
          <w:i/>
          <w:iCs/>
          <w:kern w:val="0"/>
          <w:sz w:val="21"/>
          <w:szCs w:val="21"/>
        </w:rPr>
        <w:t>Gastroenterology</w:t>
      </w:r>
      <w:r w:rsidRPr="00505EDA">
        <w:rPr>
          <w:rFonts w:ascii="Book Antiqua" w:eastAsia="宋体" w:hAnsi="Book Antiqua" w:cs="宋体"/>
          <w:kern w:val="0"/>
          <w:sz w:val="21"/>
          <w:szCs w:val="21"/>
        </w:rPr>
        <w:t> 1991; </w:t>
      </w:r>
      <w:r w:rsidRPr="00505EDA">
        <w:rPr>
          <w:rFonts w:ascii="Book Antiqua" w:eastAsia="宋体" w:hAnsi="Book Antiqua" w:cs="宋体"/>
          <w:b/>
          <w:bCs/>
          <w:kern w:val="0"/>
          <w:sz w:val="21"/>
          <w:szCs w:val="21"/>
        </w:rPr>
        <w:t>100</w:t>
      </w:r>
      <w:r w:rsidRPr="00505EDA">
        <w:rPr>
          <w:rFonts w:ascii="Book Antiqua" w:eastAsia="宋体" w:hAnsi="Book Antiqua" w:cs="宋体"/>
          <w:kern w:val="0"/>
          <w:sz w:val="21"/>
          <w:szCs w:val="21"/>
        </w:rPr>
        <w:t>: 68-74 [PMID: 1983850]</w:t>
      </w:r>
    </w:p>
    <w:p w14:paraId="56582B60"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84 </w:t>
      </w:r>
      <w:r w:rsidRPr="00505EDA">
        <w:rPr>
          <w:rFonts w:ascii="Book Antiqua" w:eastAsia="宋体" w:hAnsi="Book Antiqua" w:cs="宋体"/>
          <w:b/>
          <w:bCs/>
          <w:kern w:val="0"/>
          <w:sz w:val="21"/>
          <w:szCs w:val="21"/>
        </w:rPr>
        <w:t>Yazar A</w:t>
      </w:r>
      <w:r w:rsidRPr="00505EDA">
        <w:rPr>
          <w:rFonts w:ascii="Book Antiqua" w:eastAsia="宋体" w:hAnsi="Book Antiqua" w:cs="宋体"/>
          <w:kern w:val="0"/>
          <w:sz w:val="21"/>
          <w:szCs w:val="21"/>
        </w:rPr>
        <w:t>, Atis S, Konca K, Pata C, Akbay E, Calikoglu M, Hafta A. Respiratory symptoms and pulmonary functional changes in patients with irritable bowel syndrome. </w:t>
      </w:r>
      <w:r w:rsidRPr="00505EDA">
        <w:rPr>
          <w:rFonts w:ascii="Book Antiqua" w:eastAsia="宋体" w:hAnsi="Book Antiqua" w:cs="宋体"/>
          <w:i/>
          <w:iCs/>
          <w:kern w:val="0"/>
          <w:sz w:val="21"/>
          <w:szCs w:val="21"/>
        </w:rPr>
        <w:t>Am J Gastroenterol</w:t>
      </w:r>
      <w:r w:rsidRPr="00505EDA">
        <w:rPr>
          <w:rFonts w:ascii="Book Antiqua" w:eastAsia="宋体" w:hAnsi="Book Antiqua" w:cs="宋体"/>
          <w:kern w:val="0"/>
          <w:sz w:val="21"/>
          <w:szCs w:val="21"/>
        </w:rPr>
        <w:t> 2001; </w:t>
      </w:r>
      <w:r w:rsidRPr="00505EDA">
        <w:rPr>
          <w:rFonts w:ascii="Book Antiqua" w:eastAsia="宋体" w:hAnsi="Book Antiqua" w:cs="宋体"/>
          <w:b/>
          <w:bCs/>
          <w:kern w:val="0"/>
          <w:sz w:val="21"/>
          <w:szCs w:val="21"/>
        </w:rPr>
        <w:t>96</w:t>
      </w:r>
      <w:r w:rsidRPr="00505EDA">
        <w:rPr>
          <w:rFonts w:ascii="Book Antiqua" w:eastAsia="宋体" w:hAnsi="Book Antiqua" w:cs="宋体"/>
          <w:kern w:val="0"/>
          <w:sz w:val="21"/>
          <w:szCs w:val="21"/>
        </w:rPr>
        <w:t>: 1511-1516 [PMID: 11374691 DOI: 10.1111/j.1572-0241.2001.03748.x]</w:t>
      </w:r>
    </w:p>
    <w:p w14:paraId="0F84E635"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85 </w:t>
      </w:r>
      <w:r w:rsidRPr="00505EDA">
        <w:rPr>
          <w:rFonts w:ascii="Book Antiqua" w:eastAsia="宋体" w:hAnsi="Book Antiqua" w:cs="宋体"/>
          <w:b/>
          <w:bCs/>
          <w:kern w:val="0"/>
          <w:sz w:val="21"/>
          <w:szCs w:val="21"/>
        </w:rPr>
        <w:t>Jun DW</w:t>
      </w:r>
      <w:r w:rsidRPr="00505EDA">
        <w:rPr>
          <w:rFonts w:ascii="Book Antiqua" w:eastAsia="宋体" w:hAnsi="Book Antiqua" w:cs="宋体"/>
          <w:kern w:val="0"/>
          <w:sz w:val="21"/>
          <w:szCs w:val="21"/>
        </w:rPr>
        <w:t>, Lee OY, Yoon HJ, Lee HL, Yoon BC, Choi HS, Lee MH, Lee DH, Kee CS. Bronchial hyperresponsiveness in irritable bowel syndrome. </w:t>
      </w:r>
      <w:r w:rsidRPr="00505EDA">
        <w:rPr>
          <w:rFonts w:ascii="Book Antiqua" w:eastAsia="宋体" w:hAnsi="Book Antiqua" w:cs="宋体"/>
          <w:i/>
          <w:iCs/>
          <w:kern w:val="0"/>
          <w:sz w:val="21"/>
          <w:szCs w:val="21"/>
        </w:rPr>
        <w:t>Dig Dis Sci</w:t>
      </w:r>
      <w:r w:rsidRPr="00505EDA">
        <w:rPr>
          <w:rFonts w:ascii="Book Antiqua" w:eastAsia="宋体" w:hAnsi="Book Antiqua" w:cs="宋体"/>
          <w:kern w:val="0"/>
          <w:sz w:val="21"/>
          <w:szCs w:val="21"/>
        </w:rPr>
        <w:t> 2005; </w:t>
      </w:r>
      <w:r w:rsidRPr="00505EDA">
        <w:rPr>
          <w:rFonts w:ascii="Book Antiqua" w:eastAsia="宋体" w:hAnsi="Book Antiqua" w:cs="宋体"/>
          <w:b/>
          <w:bCs/>
          <w:kern w:val="0"/>
          <w:sz w:val="21"/>
          <w:szCs w:val="21"/>
        </w:rPr>
        <w:t>50</w:t>
      </w:r>
      <w:r w:rsidRPr="00505EDA">
        <w:rPr>
          <w:rFonts w:ascii="Book Antiqua" w:eastAsia="宋体" w:hAnsi="Book Antiqua" w:cs="宋体"/>
          <w:kern w:val="0"/>
          <w:sz w:val="21"/>
          <w:szCs w:val="21"/>
        </w:rPr>
        <w:t>: 1688-1691 [PMID: 16133970 DOI: 10.1007/s10620-005-2916-y]</w:t>
      </w:r>
    </w:p>
    <w:p w14:paraId="78803B0B"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86 </w:t>
      </w:r>
      <w:r w:rsidRPr="00505EDA">
        <w:rPr>
          <w:rFonts w:ascii="Book Antiqua" w:eastAsia="宋体" w:hAnsi="Book Antiqua" w:cs="宋体"/>
          <w:b/>
          <w:bCs/>
          <w:kern w:val="0"/>
          <w:sz w:val="21"/>
          <w:szCs w:val="21"/>
        </w:rPr>
        <w:t>Roussos A</w:t>
      </w:r>
      <w:r w:rsidRPr="00505EDA">
        <w:rPr>
          <w:rFonts w:ascii="Book Antiqua" w:eastAsia="宋体" w:hAnsi="Book Antiqua" w:cs="宋体"/>
          <w:kern w:val="0"/>
          <w:sz w:val="21"/>
          <w:szCs w:val="21"/>
        </w:rPr>
        <w:t>, Koursarakos P, Patsopoulos D, Gerogianni I, Philippou N. Increased prevalence of irritable bowel syndrome in patients with bronchial asthma. </w:t>
      </w:r>
      <w:r w:rsidRPr="00505EDA">
        <w:rPr>
          <w:rFonts w:ascii="Book Antiqua" w:eastAsia="宋体" w:hAnsi="Book Antiqua" w:cs="宋体"/>
          <w:i/>
          <w:iCs/>
          <w:kern w:val="0"/>
          <w:sz w:val="21"/>
          <w:szCs w:val="21"/>
        </w:rPr>
        <w:t>Respir Med</w:t>
      </w:r>
      <w:r w:rsidRPr="00505EDA">
        <w:rPr>
          <w:rFonts w:ascii="Book Antiqua" w:eastAsia="宋体" w:hAnsi="Book Antiqua" w:cs="宋体"/>
          <w:kern w:val="0"/>
          <w:sz w:val="21"/>
          <w:szCs w:val="21"/>
        </w:rPr>
        <w:t> 2003; </w:t>
      </w:r>
      <w:r w:rsidRPr="00505EDA">
        <w:rPr>
          <w:rFonts w:ascii="Book Antiqua" w:eastAsia="宋体" w:hAnsi="Book Antiqua" w:cs="宋体"/>
          <w:b/>
          <w:bCs/>
          <w:kern w:val="0"/>
          <w:sz w:val="21"/>
          <w:szCs w:val="21"/>
        </w:rPr>
        <w:t>97</w:t>
      </w:r>
      <w:r w:rsidRPr="00505EDA">
        <w:rPr>
          <w:rFonts w:ascii="Book Antiqua" w:eastAsia="宋体" w:hAnsi="Book Antiqua" w:cs="宋体"/>
          <w:kern w:val="0"/>
          <w:sz w:val="21"/>
          <w:szCs w:val="21"/>
        </w:rPr>
        <w:t>: 75-79 [PMID: 12556015 DOI: 10.1053/rmed.2001.1409]</w:t>
      </w:r>
    </w:p>
    <w:p w14:paraId="6A66133F"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87 </w:t>
      </w:r>
      <w:r w:rsidRPr="00505EDA">
        <w:rPr>
          <w:rFonts w:ascii="Book Antiqua" w:eastAsia="宋体" w:hAnsi="Book Antiqua" w:cs="宋体"/>
          <w:b/>
          <w:bCs/>
          <w:kern w:val="0"/>
          <w:sz w:val="21"/>
          <w:szCs w:val="21"/>
        </w:rPr>
        <w:t>Ozol D</w:t>
      </w:r>
      <w:r w:rsidRPr="00505EDA">
        <w:rPr>
          <w:rFonts w:ascii="Book Antiqua" w:eastAsia="宋体" w:hAnsi="Book Antiqua" w:cs="宋体"/>
          <w:kern w:val="0"/>
          <w:sz w:val="21"/>
          <w:szCs w:val="21"/>
        </w:rPr>
        <w:t>, Uz E, Bozalan R, Türkay C, Yildirim Z. Relationship between asthma and irritable bowel syndrome: role of food allergy. </w:t>
      </w:r>
      <w:r w:rsidRPr="00505EDA">
        <w:rPr>
          <w:rFonts w:ascii="Book Antiqua" w:eastAsia="宋体" w:hAnsi="Book Antiqua" w:cs="宋体"/>
          <w:i/>
          <w:iCs/>
          <w:kern w:val="0"/>
          <w:sz w:val="21"/>
          <w:szCs w:val="21"/>
        </w:rPr>
        <w:t>J Asthma</w:t>
      </w:r>
      <w:r w:rsidRPr="00505EDA">
        <w:rPr>
          <w:rFonts w:ascii="Book Antiqua" w:eastAsia="宋体" w:hAnsi="Book Antiqua" w:cs="宋体"/>
          <w:kern w:val="0"/>
          <w:sz w:val="21"/>
          <w:szCs w:val="21"/>
        </w:rPr>
        <w:t> 2006; </w:t>
      </w:r>
      <w:r w:rsidRPr="00505EDA">
        <w:rPr>
          <w:rFonts w:ascii="Book Antiqua" w:eastAsia="宋体" w:hAnsi="Book Antiqua" w:cs="宋体"/>
          <w:b/>
          <w:bCs/>
          <w:kern w:val="0"/>
          <w:sz w:val="21"/>
          <w:szCs w:val="21"/>
        </w:rPr>
        <w:t>43</w:t>
      </w:r>
      <w:r w:rsidRPr="00505EDA">
        <w:rPr>
          <w:rFonts w:ascii="Book Antiqua" w:eastAsia="宋体" w:hAnsi="Book Antiqua" w:cs="宋体"/>
          <w:kern w:val="0"/>
          <w:sz w:val="21"/>
          <w:szCs w:val="21"/>
        </w:rPr>
        <w:t>: 773-775 [PMID: 17169830 DOI: 10.1080/02770900601031789]</w:t>
      </w:r>
    </w:p>
    <w:p w14:paraId="68FD5AA2"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88 </w:t>
      </w:r>
      <w:r w:rsidRPr="00505EDA">
        <w:rPr>
          <w:rFonts w:ascii="Book Antiqua" w:eastAsia="宋体" w:hAnsi="Book Antiqua" w:cs="宋体"/>
          <w:b/>
          <w:bCs/>
          <w:kern w:val="0"/>
          <w:sz w:val="21"/>
          <w:szCs w:val="21"/>
        </w:rPr>
        <w:t>Powell N</w:t>
      </w:r>
      <w:r w:rsidRPr="00505EDA">
        <w:rPr>
          <w:rFonts w:ascii="Book Antiqua" w:eastAsia="宋体" w:hAnsi="Book Antiqua" w:cs="宋体"/>
          <w:kern w:val="0"/>
          <w:sz w:val="21"/>
          <w:szCs w:val="21"/>
        </w:rPr>
        <w:t>, Huntley B, Beech T, Knight W, Knight H, Corrigan CJ. Increased prevalence of gastrointestinal symptoms in patients with allergic disease. </w:t>
      </w:r>
      <w:r w:rsidRPr="00505EDA">
        <w:rPr>
          <w:rFonts w:ascii="Book Antiqua" w:eastAsia="宋体" w:hAnsi="Book Antiqua" w:cs="宋体"/>
          <w:i/>
          <w:iCs/>
          <w:kern w:val="0"/>
          <w:sz w:val="21"/>
          <w:szCs w:val="21"/>
        </w:rPr>
        <w:t>Postgrad Med J</w:t>
      </w:r>
      <w:r w:rsidRPr="00505EDA">
        <w:rPr>
          <w:rFonts w:ascii="Book Antiqua" w:eastAsia="宋体" w:hAnsi="Book Antiqua" w:cs="宋体"/>
          <w:kern w:val="0"/>
          <w:sz w:val="21"/>
          <w:szCs w:val="21"/>
        </w:rPr>
        <w:t> 2007; </w:t>
      </w:r>
      <w:r w:rsidRPr="00505EDA">
        <w:rPr>
          <w:rFonts w:ascii="Book Antiqua" w:eastAsia="宋体" w:hAnsi="Book Antiqua" w:cs="宋体"/>
          <w:b/>
          <w:bCs/>
          <w:kern w:val="0"/>
          <w:sz w:val="21"/>
          <w:szCs w:val="21"/>
        </w:rPr>
        <w:t>83</w:t>
      </w:r>
      <w:r w:rsidRPr="00505EDA">
        <w:rPr>
          <w:rFonts w:ascii="Book Antiqua" w:eastAsia="宋体" w:hAnsi="Book Antiqua" w:cs="宋体"/>
          <w:kern w:val="0"/>
          <w:sz w:val="21"/>
          <w:szCs w:val="21"/>
        </w:rPr>
        <w:t>: 182-186 [PMID: 17344573 DOI: 10.1136/pgmj.2006.049585]</w:t>
      </w:r>
    </w:p>
    <w:p w14:paraId="5A8AF7A1"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89 </w:t>
      </w:r>
      <w:r w:rsidRPr="00505EDA">
        <w:rPr>
          <w:rFonts w:ascii="Book Antiqua" w:eastAsia="宋体" w:hAnsi="Book Antiqua" w:cs="宋体"/>
          <w:b/>
          <w:bCs/>
          <w:kern w:val="0"/>
          <w:sz w:val="21"/>
          <w:szCs w:val="21"/>
        </w:rPr>
        <w:t>Cole JA</w:t>
      </w:r>
      <w:r w:rsidRPr="00505EDA">
        <w:rPr>
          <w:rFonts w:ascii="Book Antiqua" w:eastAsia="宋体" w:hAnsi="Book Antiqua" w:cs="宋体"/>
          <w:kern w:val="0"/>
          <w:sz w:val="21"/>
          <w:szCs w:val="21"/>
        </w:rPr>
        <w:t>, Rothman KJ, Cabral HJ, Zhang Y, Farraye FA. Incidence of IBS in a cohort of people with asthma. </w:t>
      </w:r>
      <w:r w:rsidRPr="00505EDA">
        <w:rPr>
          <w:rFonts w:ascii="Book Antiqua" w:eastAsia="宋体" w:hAnsi="Book Antiqua" w:cs="宋体"/>
          <w:i/>
          <w:iCs/>
          <w:kern w:val="0"/>
          <w:sz w:val="21"/>
          <w:szCs w:val="21"/>
        </w:rPr>
        <w:t>Dig Dis Sci</w:t>
      </w:r>
      <w:r w:rsidRPr="00505EDA">
        <w:rPr>
          <w:rFonts w:ascii="Book Antiqua" w:eastAsia="宋体" w:hAnsi="Book Antiqua" w:cs="宋体"/>
          <w:kern w:val="0"/>
          <w:sz w:val="21"/>
          <w:szCs w:val="21"/>
        </w:rPr>
        <w:t> 2007; </w:t>
      </w:r>
      <w:r w:rsidRPr="00505EDA">
        <w:rPr>
          <w:rFonts w:ascii="Book Antiqua" w:eastAsia="宋体" w:hAnsi="Book Antiqua" w:cs="宋体"/>
          <w:b/>
          <w:bCs/>
          <w:kern w:val="0"/>
          <w:sz w:val="21"/>
          <w:szCs w:val="21"/>
        </w:rPr>
        <w:t>52</w:t>
      </w:r>
      <w:r w:rsidRPr="00505EDA">
        <w:rPr>
          <w:rFonts w:ascii="Book Antiqua" w:eastAsia="宋体" w:hAnsi="Book Antiqua" w:cs="宋体"/>
          <w:kern w:val="0"/>
          <w:sz w:val="21"/>
          <w:szCs w:val="21"/>
        </w:rPr>
        <w:t>: 329-335 [PMID: 17211701 DOI: 10.1007/s10620-006-9530-5]</w:t>
      </w:r>
    </w:p>
    <w:p w14:paraId="204AC238"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90 </w:t>
      </w:r>
      <w:r w:rsidRPr="00505EDA">
        <w:rPr>
          <w:rFonts w:ascii="Book Antiqua" w:eastAsia="宋体" w:hAnsi="Book Antiqua" w:cs="宋体"/>
          <w:b/>
          <w:bCs/>
          <w:kern w:val="0"/>
          <w:sz w:val="21"/>
          <w:szCs w:val="21"/>
        </w:rPr>
        <w:t>Huerta C</w:t>
      </w:r>
      <w:r w:rsidRPr="00505EDA">
        <w:rPr>
          <w:rFonts w:ascii="Book Antiqua" w:eastAsia="宋体" w:hAnsi="Book Antiqua" w:cs="宋体"/>
          <w:kern w:val="0"/>
          <w:sz w:val="21"/>
          <w:szCs w:val="21"/>
        </w:rPr>
        <w:t>, García Rodríguez LA, Wallander MA, Johansson S. Risk of irritable bowel syndrome among asthma patients. </w:t>
      </w:r>
      <w:r w:rsidRPr="00505EDA">
        <w:rPr>
          <w:rFonts w:ascii="Book Antiqua" w:eastAsia="宋体" w:hAnsi="Book Antiqua" w:cs="宋体"/>
          <w:i/>
          <w:iCs/>
          <w:kern w:val="0"/>
          <w:sz w:val="21"/>
          <w:szCs w:val="21"/>
        </w:rPr>
        <w:t>Pharmacoepidemiol Drug Saf</w:t>
      </w:r>
      <w:r w:rsidRPr="00505EDA">
        <w:rPr>
          <w:rFonts w:ascii="Book Antiqua" w:eastAsia="宋体" w:hAnsi="Book Antiqua" w:cs="宋体"/>
          <w:kern w:val="0"/>
          <w:sz w:val="21"/>
          <w:szCs w:val="21"/>
        </w:rPr>
        <w:t> 2002; </w:t>
      </w:r>
      <w:r w:rsidRPr="00505EDA">
        <w:rPr>
          <w:rFonts w:ascii="Book Antiqua" w:eastAsia="宋体" w:hAnsi="Book Antiqua" w:cs="宋体"/>
          <w:b/>
          <w:bCs/>
          <w:kern w:val="0"/>
          <w:sz w:val="21"/>
          <w:szCs w:val="21"/>
        </w:rPr>
        <w:t>11</w:t>
      </w:r>
      <w:r w:rsidRPr="00505EDA">
        <w:rPr>
          <w:rFonts w:ascii="Book Antiqua" w:eastAsia="宋体" w:hAnsi="Book Antiqua" w:cs="宋体"/>
          <w:kern w:val="0"/>
          <w:sz w:val="21"/>
          <w:szCs w:val="21"/>
        </w:rPr>
        <w:t>: 31-35 [PMID: 11998549 DOI: 10.1002/pds.666]</w:t>
      </w:r>
    </w:p>
    <w:p w14:paraId="6F0992F1"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91 </w:t>
      </w:r>
      <w:r w:rsidRPr="00505EDA">
        <w:rPr>
          <w:rFonts w:ascii="Book Antiqua" w:eastAsia="宋体" w:hAnsi="Book Antiqua" w:cs="宋体"/>
          <w:b/>
          <w:bCs/>
          <w:kern w:val="0"/>
          <w:sz w:val="21"/>
          <w:szCs w:val="21"/>
        </w:rPr>
        <w:t>Panicker R</w:t>
      </w:r>
      <w:r w:rsidRPr="00505EDA">
        <w:rPr>
          <w:rFonts w:ascii="Book Antiqua" w:eastAsia="宋体" w:hAnsi="Book Antiqua" w:cs="宋体"/>
          <w:kern w:val="0"/>
          <w:sz w:val="21"/>
          <w:szCs w:val="21"/>
        </w:rPr>
        <w:t>, Arifhodzic N, Al Ahmad M, Ali SA. Association and symptom characteristics of irritable bowel syndrome among bronchial asthma patients in Kuwait. </w:t>
      </w:r>
      <w:r w:rsidRPr="00505EDA">
        <w:rPr>
          <w:rFonts w:ascii="Book Antiqua" w:eastAsia="宋体" w:hAnsi="Book Antiqua" w:cs="宋体"/>
          <w:i/>
          <w:iCs/>
          <w:kern w:val="0"/>
          <w:sz w:val="21"/>
          <w:szCs w:val="21"/>
        </w:rPr>
        <w:t>Ann Thorac Med</w:t>
      </w:r>
      <w:r w:rsidRPr="00505EDA">
        <w:rPr>
          <w:rFonts w:ascii="Book Antiqua" w:eastAsia="宋体" w:hAnsi="Book Antiqua" w:cs="宋体"/>
          <w:kern w:val="0"/>
          <w:sz w:val="21"/>
          <w:szCs w:val="21"/>
        </w:rPr>
        <w:t> 2010; </w:t>
      </w:r>
      <w:r w:rsidRPr="00505EDA">
        <w:rPr>
          <w:rFonts w:ascii="Book Antiqua" w:eastAsia="宋体" w:hAnsi="Book Antiqua" w:cs="宋体"/>
          <w:b/>
          <w:bCs/>
          <w:kern w:val="0"/>
          <w:sz w:val="21"/>
          <w:szCs w:val="21"/>
        </w:rPr>
        <w:t>5</w:t>
      </w:r>
      <w:r w:rsidRPr="00505EDA">
        <w:rPr>
          <w:rFonts w:ascii="Book Antiqua" w:eastAsia="宋体" w:hAnsi="Book Antiqua" w:cs="宋体"/>
          <w:kern w:val="0"/>
          <w:sz w:val="21"/>
          <w:szCs w:val="21"/>
        </w:rPr>
        <w:t>: 37-42 [PMID: 20351959 DOI: 10.4103/1817-1737.58958]</w:t>
      </w:r>
    </w:p>
    <w:p w14:paraId="5D571505"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92 </w:t>
      </w:r>
      <w:r w:rsidRPr="00505EDA">
        <w:rPr>
          <w:rFonts w:ascii="Book Antiqua" w:eastAsia="宋体" w:hAnsi="Book Antiqua" w:cs="宋体"/>
          <w:b/>
          <w:bCs/>
          <w:kern w:val="0"/>
          <w:sz w:val="21"/>
          <w:szCs w:val="21"/>
        </w:rPr>
        <w:t>Hunskar GS</w:t>
      </w:r>
      <w:r w:rsidRPr="00505EDA">
        <w:rPr>
          <w:rFonts w:ascii="Book Antiqua" w:eastAsia="宋体" w:hAnsi="Book Antiqua" w:cs="宋体"/>
          <w:kern w:val="0"/>
          <w:sz w:val="21"/>
          <w:szCs w:val="21"/>
        </w:rPr>
        <w:t>, Langeland N, Wensaas KA, Hanevik K, Eide GE, Mørch K, Rortveit G. The impact of atopic disease on the risk of post-infectious fatigue and irritable bowel syndrome 3 years after Giardia infection. A historic cohort study. </w:t>
      </w:r>
      <w:r w:rsidRPr="00505EDA">
        <w:rPr>
          <w:rFonts w:ascii="Book Antiqua" w:eastAsia="宋体" w:hAnsi="Book Antiqua" w:cs="宋体"/>
          <w:i/>
          <w:iCs/>
          <w:kern w:val="0"/>
          <w:sz w:val="21"/>
          <w:szCs w:val="21"/>
        </w:rPr>
        <w:t>Scand J Gastroenterol</w:t>
      </w:r>
      <w:r w:rsidRPr="00505EDA">
        <w:rPr>
          <w:rFonts w:ascii="Book Antiqua" w:eastAsia="宋体" w:hAnsi="Book Antiqua" w:cs="宋体"/>
          <w:kern w:val="0"/>
          <w:sz w:val="21"/>
          <w:szCs w:val="21"/>
        </w:rPr>
        <w:t> 2012; </w:t>
      </w:r>
      <w:r w:rsidRPr="00505EDA">
        <w:rPr>
          <w:rFonts w:ascii="Book Antiqua" w:eastAsia="宋体" w:hAnsi="Book Antiqua" w:cs="宋体"/>
          <w:b/>
          <w:bCs/>
          <w:kern w:val="0"/>
          <w:sz w:val="21"/>
          <w:szCs w:val="21"/>
        </w:rPr>
        <w:t>47</w:t>
      </w:r>
      <w:r w:rsidRPr="00505EDA">
        <w:rPr>
          <w:rFonts w:ascii="Book Antiqua" w:eastAsia="宋体" w:hAnsi="Book Antiqua" w:cs="宋体"/>
          <w:kern w:val="0"/>
          <w:sz w:val="21"/>
          <w:szCs w:val="21"/>
        </w:rPr>
        <w:t>: 956-961 [PMID: 22746290 DOI: 10.3109/00365521.2012.696681]</w:t>
      </w:r>
    </w:p>
    <w:p w14:paraId="70CE4930"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93 </w:t>
      </w:r>
      <w:r w:rsidRPr="00505EDA">
        <w:rPr>
          <w:rFonts w:ascii="Book Antiqua" w:eastAsia="宋体" w:hAnsi="Book Antiqua" w:cs="宋体"/>
          <w:b/>
          <w:bCs/>
          <w:kern w:val="0"/>
          <w:sz w:val="21"/>
          <w:szCs w:val="21"/>
        </w:rPr>
        <w:t>Tobin MC</w:t>
      </w:r>
      <w:r w:rsidRPr="00505EDA">
        <w:rPr>
          <w:rFonts w:ascii="Book Antiqua" w:eastAsia="宋体" w:hAnsi="Book Antiqua" w:cs="宋体"/>
          <w:kern w:val="0"/>
          <w:sz w:val="21"/>
          <w:szCs w:val="21"/>
        </w:rPr>
        <w:t>, Moparty B, Farhadi A, DeMeo MT, Bansal PJ, Keshavarzian A. Atopic irritable bowel syndrome: a novel subgroup of irritable bowel syndrome with allergic manifestations. </w:t>
      </w:r>
      <w:r w:rsidRPr="00505EDA">
        <w:rPr>
          <w:rFonts w:ascii="Book Antiqua" w:eastAsia="宋体" w:hAnsi="Book Antiqua" w:cs="宋体"/>
          <w:i/>
          <w:iCs/>
          <w:kern w:val="0"/>
          <w:sz w:val="21"/>
          <w:szCs w:val="21"/>
        </w:rPr>
        <w:t>Ann Allergy Asthma Immunol</w:t>
      </w:r>
      <w:r w:rsidRPr="00505EDA">
        <w:rPr>
          <w:rFonts w:ascii="Book Antiqua" w:eastAsia="宋体" w:hAnsi="Book Antiqua" w:cs="宋体"/>
          <w:kern w:val="0"/>
          <w:sz w:val="21"/>
          <w:szCs w:val="21"/>
        </w:rPr>
        <w:t> 2008; </w:t>
      </w:r>
      <w:r w:rsidRPr="00505EDA">
        <w:rPr>
          <w:rFonts w:ascii="Book Antiqua" w:eastAsia="宋体" w:hAnsi="Book Antiqua" w:cs="宋体"/>
          <w:b/>
          <w:bCs/>
          <w:kern w:val="0"/>
          <w:sz w:val="21"/>
          <w:szCs w:val="21"/>
        </w:rPr>
        <w:t>100</w:t>
      </w:r>
      <w:r w:rsidRPr="00505EDA">
        <w:rPr>
          <w:rFonts w:ascii="Book Antiqua" w:eastAsia="宋体" w:hAnsi="Book Antiqua" w:cs="宋体"/>
          <w:kern w:val="0"/>
          <w:sz w:val="21"/>
          <w:szCs w:val="21"/>
        </w:rPr>
        <w:t>: 49-53 [PMID: 18254482 DOI: 10.1016/S1081-1206(10)60404-8]</w:t>
      </w:r>
    </w:p>
    <w:p w14:paraId="34DAB79D"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94 </w:t>
      </w:r>
      <w:r w:rsidRPr="00505EDA">
        <w:rPr>
          <w:rFonts w:ascii="Book Antiqua" w:eastAsia="宋体" w:hAnsi="Book Antiqua" w:cs="宋体"/>
          <w:b/>
          <w:bCs/>
          <w:kern w:val="0"/>
          <w:sz w:val="21"/>
          <w:szCs w:val="21"/>
        </w:rPr>
        <w:t>Jones MP</w:t>
      </w:r>
      <w:r w:rsidRPr="00505EDA">
        <w:rPr>
          <w:rFonts w:ascii="Book Antiqua" w:eastAsia="宋体" w:hAnsi="Book Antiqua" w:cs="宋体"/>
          <w:kern w:val="0"/>
          <w:sz w:val="21"/>
          <w:szCs w:val="21"/>
        </w:rPr>
        <w:t>, Walker MM, Ford AC, Talley NJ. The overlap of atopy and functional gastrointestinal disorders among 23,471 patients in primary care. </w:t>
      </w:r>
      <w:r w:rsidRPr="00505EDA">
        <w:rPr>
          <w:rFonts w:ascii="Book Antiqua" w:eastAsia="宋体" w:hAnsi="Book Antiqua" w:cs="宋体"/>
          <w:i/>
          <w:iCs/>
          <w:kern w:val="0"/>
          <w:sz w:val="21"/>
          <w:szCs w:val="21"/>
        </w:rPr>
        <w:t>Aliment Pharmacol Ther</w:t>
      </w:r>
      <w:r w:rsidRPr="00505EDA">
        <w:rPr>
          <w:rFonts w:ascii="Book Antiqua" w:eastAsia="宋体" w:hAnsi="Book Antiqua" w:cs="宋体"/>
          <w:kern w:val="0"/>
          <w:sz w:val="21"/>
          <w:szCs w:val="21"/>
        </w:rPr>
        <w:t> 2014; </w:t>
      </w:r>
      <w:r w:rsidRPr="00505EDA">
        <w:rPr>
          <w:rFonts w:ascii="Book Antiqua" w:eastAsia="宋体" w:hAnsi="Book Antiqua" w:cs="宋体"/>
          <w:b/>
          <w:bCs/>
          <w:kern w:val="0"/>
          <w:sz w:val="21"/>
          <w:szCs w:val="21"/>
        </w:rPr>
        <w:t>40</w:t>
      </w:r>
      <w:r w:rsidRPr="00505EDA">
        <w:rPr>
          <w:rFonts w:ascii="Book Antiqua" w:eastAsia="宋体" w:hAnsi="Book Antiqua" w:cs="宋体"/>
          <w:kern w:val="0"/>
          <w:sz w:val="21"/>
          <w:szCs w:val="21"/>
        </w:rPr>
        <w:t>: 382-391 [PMID: 24961872 DOI: 10.1111/apt.12846]</w:t>
      </w:r>
    </w:p>
    <w:p w14:paraId="45C2E192"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lastRenderedPageBreak/>
        <w:t>95 </w:t>
      </w:r>
      <w:r w:rsidRPr="00505EDA">
        <w:rPr>
          <w:rFonts w:ascii="Book Antiqua" w:eastAsia="宋体" w:hAnsi="Book Antiqua" w:cs="宋体"/>
          <w:b/>
          <w:bCs/>
          <w:kern w:val="0"/>
          <w:sz w:val="21"/>
          <w:szCs w:val="21"/>
        </w:rPr>
        <w:t>Herrett E</w:t>
      </w:r>
      <w:r w:rsidRPr="00505EDA">
        <w:rPr>
          <w:rFonts w:ascii="Book Antiqua" w:eastAsia="宋体" w:hAnsi="Book Antiqua" w:cs="宋体"/>
          <w:kern w:val="0"/>
          <w:sz w:val="21"/>
          <w:szCs w:val="21"/>
        </w:rPr>
        <w:t>, Thomas SL, Schoonen WM, Smeeth L, Hall AJ. Validation and validity of diagnoses in the General Practice Research Database: a systematic review. </w:t>
      </w:r>
      <w:r w:rsidRPr="00505EDA">
        <w:rPr>
          <w:rFonts w:ascii="Book Antiqua" w:eastAsia="宋体" w:hAnsi="Book Antiqua" w:cs="宋体"/>
          <w:i/>
          <w:iCs/>
          <w:kern w:val="0"/>
          <w:sz w:val="21"/>
          <w:szCs w:val="21"/>
        </w:rPr>
        <w:t>Br J Clin Pharmacol</w:t>
      </w:r>
      <w:r w:rsidRPr="00505EDA">
        <w:rPr>
          <w:rFonts w:ascii="Book Antiqua" w:eastAsia="宋体" w:hAnsi="Book Antiqua" w:cs="宋体"/>
          <w:kern w:val="0"/>
          <w:sz w:val="21"/>
          <w:szCs w:val="21"/>
        </w:rPr>
        <w:t> 2010; </w:t>
      </w:r>
      <w:r w:rsidRPr="00505EDA">
        <w:rPr>
          <w:rFonts w:ascii="Book Antiqua" w:eastAsia="宋体" w:hAnsi="Book Antiqua" w:cs="宋体"/>
          <w:b/>
          <w:bCs/>
          <w:kern w:val="0"/>
          <w:sz w:val="21"/>
          <w:szCs w:val="21"/>
        </w:rPr>
        <w:t>69</w:t>
      </w:r>
      <w:r w:rsidRPr="00505EDA">
        <w:rPr>
          <w:rFonts w:ascii="Book Antiqua" w:eastAsia="宋体" w:hAnsi="Book Antiqua" w:cs="宋体"/>
          <w:kern w:val="0"/>
          <w:sz w:val="21"/>
          <w:szCs w:val="21"/>
        </w:rPr>
        <w:t>: 4-14 [PMID: 20078607 DOI: 10.1111/j.1365-2125.2009.03537.x]</w:t>
      </w:r>
    </w:p>
    <w:p w14:paraId="60546837"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96 </w:t>
      </w:r>
      <w:r w:rsidRPr="00505EDA">
        <w:rPr>
          <w:rFonts w:ascii="Book Antiqua" w:eastAsia="宋体" w:hAnsi="Book Antiqua" w:cs="宋体"/>
          <w:b/>
          <w:bCs/>
          <w:kern w:val="0"/>
          <w:sz w:val="21"/>
          <w:szCs w:val="21"/>
        </w:rPr>
        <w:t>Olén O</w:t>
      </w:r>
      <w:r w:rsidRPr="00505EDA">
        <w:rPr>
          <w:rFonts w:ascii="Book Antiqua" w:eastAsia="宋体" w:hAnsi="Book Antiqua" w:cs="宋体"/>
          <w:kern w:val="0"/>
          <w:sz w:val="21"/>
          <w:szCs w:val="21"/>
        </w:rPr>
        <w:t>, Neuman Å, Koopmann B, Ludvigsson JF, Ballardini N, Westman M, Melén E, Kull I, Simrén M, Bergström A. Allergy-related diseases and recurrent abdominal pain during childhood - a birth cohort study. </w:t>
      </w:r>
      <w:r w:rsidRPr="00505EDA">
        <w:rPr>
          <w:rFonts w:ascii="Book Antiqua" w:eastAsia="宋体" w:hAnsi="Book Antiqua" w:cs="宋体"/>
          <w:i/>
          <w:iCs/>
          <w:kern w:val="0"/>
          <w:sz w:val="21"/>
          <w:szCs w:val="21"/>
        </w:rPr>
        <w:t>Aliment Pharmacol Ther</w:t>
      </w:r>
      <w:r w:rsidRPr="00505EDA">
        <w:rPr>
          <w:rFonts w:ascii="Book Antiqua" w:eastAsia="宋体" w:hAnsi="Book Antiqua" w:cs="宋体"/>
          <w:kern w:val="0"/>
          <w:sz w:val="21"/>
          <w:szCs w:val="21"/>
        </w:rPr>
        <w:t> 2014; </w:t>
      </w:r>
      <w:r w:rsidRPr="00505EDA">
        <w:rPr>
          <w:rFonts w:ascii="Book Antiqua" w:eastAsia="宋体" w:hAnsi="Book Antiqua" w:cs="宋体"/>
          <w:b/>
          <w:bCs/>
          <w:kern w:val="0"/>
          <w:sz w:val="21"/>
          <w:szCs w:val="21"/>
        </w:rPr>
        <w:t>40</w:t>
      </w:r>
      <w:r w:rsidRPr="00505EDA">
        <w:rPr>
          <w:rFonts w:ascii="Book Antiqua" w:eastAsia="宋体" w:hAnsi="Book Antiqua" w:cs="宋体"/>
          <w:kern w:val="0"/>
          <w:sz w:val="21"/>
          <w:szCs w:val="21"/>
        </w:rPr>
        <w:t>: 1349-1358 [PMID: 25270840 DOI: 10.1111/apt.12965]</w:t>
      </w:r>
    </w:p>
    <w:p w14:paraId="212EFF71"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97 </w:t>
      </w:r>
      <w:r w:rsidRPr="00505EDA">
        <w:rPr>
          <w:rFonts w:ascii="Book Antiqua" w:eastAsia="宋体" w:hAnsi="Book Antiqua" w:cs="宋体"/>
          <w:b/>
          <w:bCs/>
          <w:kern w:val="0"/>
          <w:sz w:val="21"/>
          <w:szCs w:val="21"/>
        </w:rPr>
        <w:t>Smith MA</w:t>
      </w:r>
      <w:r w:rsidRPr="00505EDA">
        <w:rPr>
          <w:rFonts w:ascii="Book Antiqua" w:eastAsia="宋体" w:hAnsi="Book Antiqua" w:cs="宋体"/>
          <w:kern w:val="0"/>
          <w:sz w:val="21"/>
          <w:szCs w:val="21"/>
        </w:rPr>
        <w:t>, Youngs GR, Finn R. Food intolerance, atopy, and irritable bowel syndrome. </w:t>
      </w:r>
      <w:r w:rsidRPr="00505EDA">
        <w:rPr>
          <w:rFonts w:ascii="Book Antiqua" w:eastAsia="宋体" w:hAnsi="Book Antiqua" w:cs="宋体"/>
          <w:i/>
          <w:iCs/>
          <w:kern w:val="0"/>
          <w:sz w:val="21"/>
          <w:szCs w:val="21"/>
        </w:rPr>
        <w:t>Lancet</w:t>
      </w:r>
      <w:r w:rsidRPr="00505EDA">
        <w:rPr>
          <w:rFonts w:ascii="Book Antiqua" w:eastAsia="宋体" w:hAnsi="Book Antiqua" w:cs="宋体"/>
          <w:kern w:val="0"/>
          <w:sz w:val="21"/>
          <w:szCs w:val="21"/>
        </w:rPr>
        <w:t> 1985; </w:t>
      </w:r>
      <w:r w:rsidRPr="00505EDA">
        <w:rPr>
          <w:rFonts w:ascii="Book Antiqua" w:eastAsia="宋体" w:hAnsi="Book Antiqua" w:cs="宋体"/>
          <w:b/>
          <w:bCs/>
          <w:kern w:val="0"/>
          <w:sz w:val="21"/>
          <w:szCs w:val="21"/>
        </w:rPr>
        <w:t>2</w:t>
      </w:r>
      <w:r w:rsidRPr="00505EDA">
        <w:rPr>
          <w:rFonts w:ascii="Book Antiqua" w:eastAsia="宋体" w:hAnsi="Book Antiqua" w:cs="宋体"/>
          <w:kern w:val="0"/>
          <w:sz w:val="21"/>
          <w:szCs w:val="21"/>
        </w:rPr>
        <w:t>: 1064 [PMID: 2865536 DOI: 10.1016/S0140-6736(85)90927-4]</w:t>
      </w:r>
    </w:p>
    <w:p w14:paraId="230A5663"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98 </w:t>
      </w:r>
      <w:r w:rsidRPr="00505EDA">
        <w:rPr>
          <w:rFonts w:ascii="Book Antiqua" w:eastAsia="宋体" w:hAnsi="Book Antiqua" w:cs="宋体"/>
          <w:b/>
          <w:bCs/>
          <w:kern w:val="0"/>
          <w:sz w:val="21"/>
          <w:szCs w:val="21"/>
        </w:rPr>
        <w:t>Lillestøl K</w:t>
      </w:r>
      <w:r w:rsidRPr="00505EDA">
        <w:rPr>
          <w:rFonts w:ascii="Book Antiqua" w:eastAsia="宋体" w:hAnsi="Book Antiqua" w:cs="宋体"/>
          <w:kern w:val="0"/>
          <w:sz w:val="21"/>
          <w:szCs w:val="21"/>
        </w:rPr>
        <w:t>, Helgeland L, Arslan Lied G, Florvaag E, Valeur J, Lind R, Berstad A. Indications of 'atopic bowel' in patients with self-reported food hypersensitivity. </w:t>
      </w:r>
      <w:r w:rsidRPr="00505EDA">
        <w:rPr>
          <w:rFonts w:ascii="Book Antiqua" w:eastAsia="宋体" w:hAnsi="Book Antiqua" w:cs="宋体"/>
          <w:i/>
          <w:iCs/>
          <w:kern w:val="0"/>
          <w:sz w:val="21"/>
          <w:szCs w:val="21"/>
        </w:rPr>
        <w:t>Aliment Pharmacol Ther</w:t>
      </w:r>
      <w:r w:rsidRPr="00505EDA">
        <w:rPr>
          <w:rFonts w:ascii="Book Antiqua" w:eastAsia="宋体" w:hAnsi="Book Antiqua" w:cs="宋体"/>
          <w:kern w:val="0"/>
          <w:sz w:val="21"/>
          <w:szCs w:val="21"/>
        </w:rPr>
        <w:t> 2010; </w:t>
      </w:r>
      <w:r w:rsidRPr="00505EDA">
        <w:rPr>
          <w:rFonts w:ascii="Book Antiqua" w:eastAsia="宋体" w:hAnsi="Book Antiqua" w:cs="宋体"/>
          <w:b/>
          <w:bCs/>
          <w:kern w:val="0"/>
          <w:sz w:val="21"/>
          <w:szCs w:val="21"/>
        </w:rPr>
        <w:t>31</w:t>
      </w:r>
      <w:r w:rsidRPr="00505EDA">
        <w:rPr>
          <w:rFonts w:ascii="Book Antiqua" w:eastAsia="宋体" w:hAnsi="Book Antiqua" w:cs="宋体"/>
          <w:kern w:val="0"/>
          <w:sz w:val="21"/>
          <w:szCs w:val="21"/>
        </w:rPr>
        <w:t>: 1112-1122 [PMID: 20163379 DOI: 10.1111/j.1365-2036.2010.04261.x]</w:t>
      </w:r>
    </w:p>
    <w:p w14:paraId="5EA0E09D"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99 </w:t>
      </w:r>
      <w:r w:rsidRPr="00505EDA">
        <w:rPr>
          <w:rFonts w:ascii="Book Antiqua" w:eastAsia="宋体" w:hAnsi="Book Antiqua" w:cs="宋体"/>
          <w:b/>
          <w:bCs/>
          <w:kern w:val="0"/>
          <w:sz w:val="21"/>
          <w:szCs w:val="21"/>
        </w:rPr>
        <w:t>Berstad A</w:t>
      </w:r>
      <w:r w:rsidRPr="00505EDA">
        <w:rPr>
          <w:rFonts w:ascii="Book Antiqua" w:eastAsia="宋体" w:hAnsi="Book Antiqua" w:cs="宋体"/>
          <w:kern w:val="0"/>
          <w:sz w:val="21"/>
          <w:szCs w:val="21"/>
        </w:rPr>
        <w:t>, Undseth R, Lind R, Valeur J. Functional bowel symptoms, fibromyalgia and fatigue: a food-induced triad? </w:t>
      </w:r>
      <w:r w:rsidRPr="00505EDA">
        <w:rPr>
          <w:rFonts w:ascii="Book Antiqua" w:eastAsia="宋体" w:hAnsi="Book Antiqua" w:cs="宋体"/>
          <w:i/>
          <w:iCs/>
          <w:kern w:val="0"/>
          <w:sz w:val="21"/>
          <w:szCs w:val="21"/>
        </w:rPr>
        <w:t>Scand J Gastroenterol</w:t>
      </w:r>
      <w:r w:rsidRPr="00505EDA">
        <w:rPr>
          <w:rFonts w:ascii="Book Antiqua" w:eastAsia="宋体" w:hAnsi="Book Antiqua" w:cs="宋体"/>
          <w:kern w:val="0"/>
          <w:sz w:val="21"/>
          <w:szCs w:val="21"/>
        </w:rPr>
        <w:t> 2012; </w:t>
      </w:r>
      <w:r w:rsidRPr="00505EDA">
        <w:rPr>
          <w:rFonts w:ascii="Book Antiqua" w:eastAsia="宋体" w:hAnsi="Book Antiqua" w:cs="宋体"/>
          <w:b/>
          <w:bCs/>
          <w:kern w:val="0"/>
          <w:sz w:val="21"/>
          <w:szCs w:val="21"/>
        </w:rPr>
        <w:t>47</w:t>
      </w:r>
      <w:r w:rsidRPr="00505EDA">
        <w:rPr>
          <w:rFonts w:ascii="Book Antiqua" w:eastAsia="宋体" w:hAnsi="Book Antiqua" w:cs="宋体"/>
          <w:kern w:val="0"/>
          <w:sz w:val="21"/>
          <w:szCs w:val="21"/>
        </w:rPr>
        <w:t>: 914-919 [PMID: 22594347 DOI: 10.3109/00365521.2012.690045]</w:t>
      </w:r>
    </w:p>
    <w:p w14:paraId="5CD5E045"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100 </w:t>
      </w:r>
      <w:r w:rsidRPr="00505EDA">
        <w:rPr>
          <w:rFonts w:ascii="Book Antiqua" w:eastAsia="宋体" w:hAnsi="Book Antiqua" w:cs="宋体"/>
          <w:b/>
          <w:bCs/>
          <w:kern w:val="0"/>
          <w:sz w:val="21"/>
          <w:szCs w:val="21"/>
        </w:rPr>
        <w:t>Lind R</w:t>
      </w:r>
      <w:r w:rsidRPr="00505EDA">
        <w:rPr>
          <w:rFonts w:ascii="Book Antiqua" w:eastAsia="宋体" w:hAnsi="Book Antiqua" w:cs="宋体"/>
          <w:kern w:val="0"/>
          <w:sz w:val="21"/>
          <w:szCs w:val="21"/>
        </w:rPr>
        <w:t>, Berstad A, Hatlebakk J, Valeur J. Chronic fatigue in patients with unexplained self-reported food hypersensitivity and irritable bowel syndrome: validation of a Norwegian translation of the Fatigue Impact Scale. </w:t>
      </w:r>
      <w:r w:rsidRPr="00505EDA">
        <w:rPr>
          <w:rFonts w:ascii="Book Antiqua" w:eastAsia="宋体" w:hAnsi="Book Antiqua" w:cs="宋体"/>
          <w:i/>
          <w:iCs/>
          <w:kern w:val="0"/>
          <w:sz w:val="21"/>
          <w:szCs w:val="21"/>
        </w:rPr>
        <w:t>Clin Exp Gastroenterol</w:t>
      </w:r>
      <w:r w:rsidRPr="00505EDA">
        <w:rPr>
          <w:rFonts w:ascii="Book Antiqua" w:eastAsia="宋体" w:hAnsi="Book Antiqua" w:cs="宋体"/>
          <w:kern w:val="0"/>
          <w:sz w:val="21"/>
          <w:szCs w:val="21"/>
        </w:rPr>
        <w:t> 2013; </w:t>
      </w:r>
      <w:r w:rsidRPr="00505EDA">
        <w:rPr>
          <w:rFonts w:ascii="Book Antiqua" w:eastAsia="宋体" w:hAnsi="Book Antiqua" w:cs="宋体"/>
          <w:b/>
          <w:bCs/>
          <w:kern w:val="0"/>
          <w:sz w:val="21"/>
          <w:szCs w:val="21"/>
        </w:rPr>
        <w:t>6</w:t>
      </w:r>
      <w:r w:rsidRPr="00505EDA">
        <w:rPr>
          <w:rFonts w:ascii="Book Antiqua" w:eastAsia="宋体" w:hAnsi="Book Antiqua" w:cs="宋体"/>
          <w:kern w:val="0"/>
          <w:sz w:val="21"/>
          <w:szCs w:val="21"/>
        </w:rPr>
        <w:t>: 101-107 [PMID: 23869173 DOI: 10.2147/CEG.S45760]</w:t>
      </w:r>
    </w:p>
    <w:p w14:paraId="14098CDD"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101 </w:t>
      </w:r>
      <w:r w:rsidRPr="00505EDA">
        <w:rPr>
          <w:rFonts w:ascii="Book Antiqua" w:eastAsia="宋体" w:hAnsi="Book Antiqua" w:cs="宋体"/>
          <w:b/>
          <w:bCs/>
          <w:kern w:val="0"/>
          <w:sz w:val="21"/>
          <w:szCs w:val="21"/>
        </w:rPr>
        <w:t>Zar S</w:t>
      </w:r>
      <w:r w:rsidRPr="00505EDA">
        <w:rPr>
          <w:rFonts w:ascii="Book Antiqua" w:eastAsia="宋体" w:hAnsi="Book Antiqua" w:cs="宋体"/>
          <w:kern w:val="0"/>
          <w:sz w:val="21"/>
          <w:szCs w:val="21"/>
        </w:rPr>
        <w:t>, Mincher L, Benson MJ, Kumar D. Food-specific IgG4 antibody-guided exclusion diet improves symptoms and rectal compliance in irritable bowel syndrome. </w:t>
      </w:r>
      <w:r w:rsidRPr="00505EDA">
        <w:rPr>
          <w:rFonts w:ascii="Book Antiqua" w:eastAsia="宋体" w:hAnsi="Book Antiqua" w:cs="宋体"/>
          <w:i/>
          <w:iCs/>
          <w:kern w:val="0"/>
          <w:sz w:val="21"/>
          <w:szCs w:val="21"/>
        </w:rPr>
        <w:t>Scand J Gastroenterol</w:t>
      </w:r>
      <w:r w:rsidRPr="00505EDA">
        <w:rPr>
          <w:rFonts w:ascii="Book Antiqua" w:eastAsia="宋体" w:hAnsi="Book Antiqua" w:cs="宋体"/>
          <w:kern w:val="0"/>
          <w:sz w:val="21"/>
          <w:szCs w:val="21"/>
        </w:rPr>
        <w:t> 2005; </w:t>
      </w:r>
      <w:r w:rsidRPr="00505EDA">
        <w:rPr>
          <w:rFonts w:ascii="Book Antiqua" w:eastAsia="宋体" w:hAnsi="Book Antiqua" w:cs="宋体"/>
          <w:b/>
          <w:bCs/>
          <w:kern w:val="0"/>
          <w:sz w:val="21"/>
          <w:szCs w:val="21"/>
        </w:rPr>
        <w:t>40</w:t>
      </w:r>
      <w:r w:rsidRPr="00505EDA">
        <w:rPr>
          <w:rFonts w:ascii="Book Antiqua" w:eastAsia="宋体" w:hAnsi="Book Antiqua" w:cs="宋体"/>
          <w:kern w:val="0"/>
          <w:sz w:val="21"/>
          <w:szCs w:val="21"/>
        </w:rPr>
        <w:t>: 800-807 [PMID: 16109655 DOI: 10.1080/00365520510015593]</w:t>
      </w:r>
    </w:p>
    <w:p w14:paraId="4D6DACF0"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102 </w:t>
      </w:r>
      <w:r w:rsidRPr="00505EDA">
        <w:rPr>
          <w:rFonts w:ascii="Book Antiqua" w:eastAsia="宋体" w:hAnsi="Book Antiqua" w:cs="宋体"/>
          <w:b/>
          <w:bCs/>
          <w:kern w:val="0"/>
          <w:sz w:val="21"/>
          <w:szCs w:val="21"/>
        </w:rPr>
        <w:t>Atkinson W</w:t>
      </w:r>
      <w:r w:rsidRPr="00505EDA">
        <w:rPr>
          <w:rFonts w:ascii="Book Antiqua" w:eastAsia="宋体" w:hAnsi="Book Antiqua" w:cs="宋体"/>
          <w:kern w:val="0"/>
          <w:sz w:val="21"/>
          <w:szCs w:val="21"/>
        </w:rPr>
        <w:t>, Sheldon TA, Shaath N, Whorwell PJ. Food elimination based on IgG antibodies in irritable bowel syndrome: a randomised controlled trial. </w:t>
      </w:r>
      <w:r w:rsidRPr="00505EDA">
        <w:rPr>
          <w:rFonts w:ascii="Book Antiqua" w:eastAsia="宋体" w:hAnsi="Book Antiqua" w:cs="宋体"/>
          <w:i/>
          <w:iCs/>
          <w:kern w:val="0"/>
          <w:sz w:val="21"/>
          <w:szCs w:val="21"/>
        </w:rPr>
        <w:t>Gut</w:t>
      </w:r>
      <w:r w:rsidRPr="00505EDA">
        <w:rPr>
          <w:rFonts w:ascii="Book Antiqua" w:eastAsia="宋体" w:hAnsi="Book Antiqua" w:cs="宋体"/>
          <w:kern w:val="0"/>
          <w:sz w:val="21"/>
          <w:szCs w:val="21"/>
        </w:rPr>
        <w:t> 2004; </w:t>
      </w:r>
      <w:r w:rsidRPr="00505EDA">
        <w:rPr>
          <w:rFonts w:ascii="Book Antiqua" w:eastAsia="宋体" w:hAnsi="Book Antiqua" w:cs="宋体"/>
          <w:b/>
          <w:bCs/>
          <w:kern w:val="0"/>
          <w:sz w:val="21"/>
          <w:szCs w:val="21"/>
        </w:rPr>
        <w:t>53</w:t>
      </w:r>
      <w:r w:rsidRPr="00505EDA">
        <w:rPr>
          <w:rFonts w:ascii="Book Antiqua" w:eastAsia="宋体" w:hAnsi="Book Antiqua" w:cs="宋体"/>
          <w:kern w:val="0"/>
          <w:sz w:val="21"/>
          <w:szCs w:val="21"/>
        </w:rPr>
        <w:t>: 1459-1464 [PMID: 15361495 DOI: 10.1136/gut.2003.037697]</w:t>
      </w:r>
    </w:p>
    <w:p w14:paraId="039044F0"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103 </w:t>
      </w:r>
      <w:r w:rsidRPr="00505EDA">
        <w:rPr>
          <w:rFonts w:ascii="Book Antiqua" w:eastAsia="宋体" w:hAnsi="Book Antiqua" w:cs="宋体"/>
          <w:b/>
          <w:bCs/>
          <w:kern w:val="0"/>
          <w:sz w:val="21"/>
          <w:szCs w:val="21"/>
        </w:rPr>
        <w:t>Bolin TD</w:t>
      </w:r>
      <w:r w:rsidRPr="00505EDA">
        <w:rPr>
          <w:rFonts w:ascii="Book Antiqua" w:eastAsia="宋体" w:hAnsi="Book Antiqua" w:cs="宋体"/>
          <w:kern w:val="0"/>
          <w:sz w:val="21"/>
          <w:szCs w:val="21"/>
        </w:rPr>
        <w:t>. Use of oral sodium cromoglycate in persistent diarrhoea. </w:t>
      </w:r>
      <w:r w:rsidRPr="00505EDA">
        <w:rPr>
          <w:rFonts w:ascii="Book Antiqua" w:eastAsia="宋体" w:hAnsi="Book Antiqua" w:cs="宋体"/>
          <w:i/>
          <w:iCs/>
          <w:kern w:val="0"/>
          <w:sz w:val="21"/>
          <w:szCs w:val="21"/>
        </w:rPr>
        <w:t>Gut</w:t>
      </w:r>
      <w:r w:rsidRPr="00505EDA">
        <w:rPr>
          <w:rFonts w:ascii="Book Antiqua" w:eastAsia="宋体" w:hAnsi="Book Antiqua" w:cs="宋体"/>
          <w:kern w:val="0"/>
          <w:sz w:val="21"/>
          <w:szCs w:val="21"/>
        </w:rPr>
        <w:t> 1980; </w:t>
      </w:r>
      <w:r w:rsidRPr="00505EDA">
        <w:rPr>
          <w:rFonts w:ascii="Book Antiqua" w:eastAsia="宋体" w:hAnsi="Book Antiqua" w:cs="宋体"/>
          <w:b/>
          <w:bCs/>
          <w:kern w:val="0"/>
          <w:sz w:val="21"/>
          <w:szCs w:val="21"/>
        </w:rPr>
        <w:t>21</w:t>
      </w:r>
      <w:r w:rsidRPr="00505EDA">
        <w:rPr>
          <w:rFonts w:ascii="Book Antiqua" w:eastAsia="宋体" w:hAnsi="Book Antiqua" w:cs="宋体"/>
          <w:kern w:val="0"/>
          <w:sz w:val="21"/>
          <w:szCs w:val="21"/>
        </w:rPr>
        <w:t>: 848-850 [PMID: 6777263 DOI: 10.1136/gut.21.10.848]</w:t>
      </w:r>
    </w:p>
    <w:p w14:paraId="50B1652E"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104 </w:t>
      </w:r>
      <w:r w:rsidRPr="00505EDA">
        <w:rPr>
          <w:rFonts w:ascii="Book Antiqua" w:eastAsia="宋体" w:hAnsi="Book Antiqua" w:cs="宋体"/>
          <w:b/>
          <w:bCs/>
          <w:kern w:val="0"/>
          <w:sz w:val="21"/>
          <w:szCs w:val="21"/>
        </w:rPr>
        <w:t>Paganelli R</w:t>
      </w:r>
      <w:r w:rsidRPr="00505EDA">
        <w:rPr>
          <w:rFonts w:ascii="Book Antiqua" w:eastAsia="宋体" w:hAnsi="Book Antiqua" w:cs="宋体"/>
          <w:kern w:val="0"/>
          <w:sz w:val="21"/>
          <w:szCs w:val="21"/>
        </w:rPr>
        <w:t>, Fagiolo U, Cancian M, Sturniolo GC, Scala E, D'Offizi GP. Intestinal permeability in irritable bowel syndrome. Effect of diet and sodium cromoglycate administration. </w:t>
      </w:r>
      <w:r w:rsidRPr="00505EDA">
        <w:rPr>
          <w:rFonts w:ascii="Book Antiqua" w:eastAsia="宋体" w:hAnsi="Book Antiqua" w:cs="宋体"/>
          <w:i/>
          <w:iCs/>
          <w:kern w:val="0"/>
          <w:sz w:val="21"/>
          <w:szCs w:val="21"/>
        </w:rPr>
        <w:t>Ann Allergy</w:t>
      </w:r>
      <w:r w:rsidRPr="00505EDA">
        <w:rPr>
          <w:rFonts w:ascii="Book Antiqua" w:eastAsia="宋体" w:hAnsi="Book Antiqua" w:cs="宋体"/>
          <w:kern w:val="0"/>
          <w:sz w:val="21"/>
          <w:szCs w:val="21"/>
        </w:rPr>
        <w:t> 1990; </w:t>
      </w:r>
      <w:r w:rsidRPr="00505EDA">
        <w:rPr>
          <w:rFonts w:ascii="Book Antiqua" w:eastAsia="宋体" w:hAnsi="Book Antiqua" w:cs="宋体"/>
          <w:b/>
          <w:bCs/>
          <w:kern w:val="0"/>
          <w:sz w:val="21"/>
          <w:szCs w:val="21"/>
        </w:rPr>
        <w:t>64</w:t>
      </w:r>
      <w:r w:rsidRPr="00505EDA">
        <w:rPr>
          <w:rFonts w:ascii="Book Antiqua" w:eastAsia="宋体" w:hAnsi="Book Antiqua" w:cs="宋体"/>
          <w:kern w:val="0"/>
          <w:sz w:val="21"/>
          <w:szCs w:val="21"/>
        </w:rPr>
        <w:t>: 377-380 [PMID: 2108592]</w:t>
      </w:r>
    </w:p>
    <w:p w14:paraId="4083862E"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105 </w:t>
      </w:r>
      <w:r w:rsidRPr="00505EDA">
        <w:rPr>
          <w:rFonts w:ascii="Book Antiqua" w:eastAsia="宋体" w:hAnsi="Book Antiqua" w:cs="宋体"/>
          <w:b/>
          <w:bCs/>
          <w:kern w:val="0"/>
          <w:sz w:val="21"/>
          <w:szCs w:val="21"/>
        </w:rPr>
        <w:t>Lunardi C</w:t>
      </w:r>
      <w:r w:rsidRPr="00505EDA">
        <w:rPr>
          <w:rFonts w:ascii="Book Antiqua" w:eastAsia="宋体" w:hAnsi="Book Antiqua" w:cs="宋体"/>
          <w:kern w:val="0"/>
          <w:sz w:val="21"/>
          <w:szCs w:val="21"/>
        </w:rPr>
        <w:t>, Bambara LM, Biasi D, Cortina P, Peroli P, Nicolis F, Favari F, Pacor ML. Double-blind cross-over trial of oral sodium cromoglycate in patients with irritable bowel syndrome due to food intolerance. </w:t>
      </w:r>
      <w:r w:rsidRPr="00505EDA">
        <w:rPr>
          <w:rFonts w:ascii="Book Antiqua" w:eastAsia="宋体" w:hAnsi="Book Antiqua" w:cs="宋体"/>
          <w:i/>
          <w:iCs/>
          <w:kern w:val="0"/>
          <w:sz w:val="21"/>
          <w:szCs w:val="21"/>
        </w:rPr>
        <w:t>Clin Exp Allergy</w:t>
      </w:r>
      <w:r w:rsidRPr="00505EDA">
        <w:rPr>
          <w:rFonts w:ascii="Book Antiqua" w:eastAsia="宋体" w:hAnsi="Book Antiqua" w:cs="宋体"/>
          <w:kern w:val="0"/>
          <w:sz w:val="21"/>
          <w:szCs w:val="21"/>
        </w:rPr>
        <w:t> 1991; </w:t>
      </w:r>
      <w:r w:rsidRPr="00505EDA">
        <w:rPr>
          <w:rFonts w:ascii="Book Antiqua" w:eastAsia="宋体" w:hAnsi="Book Antiqua" w:cs="宋体"/>
          <w:b/>
          <w:bCs/>
          <w:kern w:val="0"/>
          <w:sz w:val="21"/>
          <w:szCs w:val="21"/>
        </w:rPr>
        <w:t>21</w:t>
      </w:r>
      <w:r w:rsidRPr="00505EDA">
        <w:rPr>
          <w:rFonts w:ascii="Book Antiqua" w:eastAsia="宋体" w:hAnsi="Book Antiqua" w:cs="宋体"/>
          <w:kern w:val="0"/>
          <w:sz w:val="21"/>
          <w:szCs w:val="21"/>
        </w:rPr>
        <w:t>: 569-572 [PMID: 1742648 DOI: 10.1111/j.1365-2222.1991.tb00848.x]</w:t>
      </w:r>
    </w:p>
    <w:p w14:paraId="10BF5ED7"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106 </w:t>
      </w:r>
      <w:r w:rsidRPr="00505EDA">
        <w:rPr>
          <w:rFonts w:ascii="Book Antiqua" w:eastAsia="宋体" w:hAnsi="Book Antiqua" w:cs="宋体"/>
          <w:b/>
          <w:bCs/>
          <w:kern w:val="0"/>
          <w:sz w:val="21"/>
          <w:szCs w:val="21"/>
        </w:rPr>
        <w:t>Stefanini GF</w:t>
      </w:r>
      <w:r w:rsidRPr="00505EDA">
        <w:rPr>
          <w:rFonts w:ascii="Book Antiqua" w:eastAsia="宋体" w:hAnsi="Book Antiqua" w:cs="宋体"/>
          <w:kern w:val="0"/>
          <w:sz w:val="21"/>
          <w:szCs w:val="21"/>
        </w:rPr>
        <w:t>, Prati E, Albini MC, Piccinini G, Capelli S, Castelli E, Mazzetti M, Gasbarrini G. Oral disodium cromoglycate treatment on irritable bowel syndrome: an open study on 101 subjects with diarrheic type. </w:t>
      </w:r>
      <w:r w:rsidRPr="00505EDA">
        <w:rPr>
          <w:rFonts w:ascii="Book Antiqua" w:eastAsia="宋体" w:hAnsi="Book Antiqua" w:cs="宋体"/>
          <w:i/>
          <w:iCs/>
          <w:kern w:val="0"/>
          <w:sz w:val="21"/>
          <w:szCs w:val="21"/>
        </w:rPr>
        <w:t>Am J Gastroenterol</w:t>
      </w:r>
      <w:r w:rsidRPr="00505EDA">
        <w:rPr>
          <w:rFonts w:ascii="Book Antiqua" w:eastAsia="宋体" w:hAnsi="Book Antiqua" w:cs="宋体"/>
          <w:kern w:val="0"/>
          <w:sz w:val="21"/>
          <w:szCs w:val="21"/>
        </w:rPr>
        <w:t> 1992; </w:t>
      </w:r>
      <w:r w:rsidRPr="00505EDA">
        <w:rPr>
          <w:rFonts w:ascii="Book Antiqua" w:eastAsia="宋体" w:hAnsi="Book Antiqua" w:cs="宋体"/>
          <w:b/>
          <w:bCs/>
          <w:kern w:val="0"/>
          <w:sz w:val="21"/>
          <w:szCs w:val="21"/>
        </w:rPr>
        <w:t>87</w:t>
      </w:r>
      <w:r w:rsidRPr="00505EDA">
        <w:rPr>
          <w:rFonts w:ascii="Book Antiqua" w:eastAsia="宋体" w:hAnsi="Book Antiqua" w:cs="宋体"/>
          <w:kern w:val="0"/>
          <w:sz w:val="21"/>
          <w:szCs w:val="21"/>
        </w:rPr>
        <w:t>: 55-57 [PMID: 1728124]</w:t>
      </w:r>
    </w:p>
    <w:p w14:paraId="18A62690"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107 </w:t>
      </w:r>
      <w:r w:rsidRPr="00505EDA">
        <w:rPr>
          <w:rFonts w:ascii="Book Antiqua" w:eastAsia="宋体" w:hAnsi="Book Antiqua" w:cs="宋体"/>
          <w:b/>
          <w:bCs/>
          <w:kern w:val="0"/>
          <w:sz w:val="21"/>
          <w:szCs w:val="21"/>
        </w:rPr>
        <w:t>Stefanini GF</w:t>
      </w:r>
      <w:r w:rsidRPr="00505EDA">
        <w:rPr>
          <w:rFonts w:ascii="Book Antiqua" w:eastAsia="宋体" w:hAnsi="Book Antiqua" w:cs="宋体"/>
          <w:kern w:val="0"/>
          <w:sz w:val="21"/>
          <w:szCs w:val="21"/>
        </w:rPr>
        <w:t>, Saggioro A, Alvisi V, Angelini G, Capurso L, di Lorenzo G, Dobrilla G, Dodero M, Galimberti M, Gasbarrini G. Oral cromolyn sodium in comparison with elimination diet in the irritable bowel syndrome, diarrheic type. Multicenter study of 428 patients. </w:t>
      </w:r>
      <w:r w:rsidRPr="00505EDA">
        <w:rPr>
          <w:rFonts w:ascii="Book Antiqua" w:eastAsia="宋体" w:hAnsi="Book Antiqua" w:cs="宋体"/>
          <w:i/>
          <w:iCs/>
          <w:kern w:val="0"/>
          <w:sz w:val="21"/>
          <w:szCs w:val="21"/>
        </w:rPr>
        <w:t>Scand J Gastroenterol</w:t>
      </w:r>
      <w:r w:rsidRPr="00505EDA">
        <w:rPr>
          <w:rFonts w:ascii="Book Antiqua" w:eastAsia="宋体" w:hAnsi="Book Antiqua" w:cs="宋体"/>
          <w:kern w:val="0"/>
          <w:sz w:val="21"/>
          <w:szCs w:val="21"/>
        </w:rPr>
        <w:t> 1995; </w:t>
      </w:r>
      <w:r w:rsidRPr="00505EDA">
        <w:rPr>
          <w:rFonts w:ascii="Book Antiqua" w:eastAsia="宋体" w:hAnsi="Book Antiqua" w:cs="宋体"/>
          <w:b/>
          <w:bCs/>
          <w:kern w:val="0"/>
          <w:sz w:val="21"/>
          <w:szCs w:val="21"/>
        </w:rPr>
        <w:t>30</w:t>
      </w:r>
      <w:r w:rsidRPr="00505EDA">
        <w:rPr>
          <w:rFonts w:ascii="Book Antiqua" w:eastAsia="宋体" w:hAnsi="Book Antiqua" w:cs="宋体"/>
          <w:kern w:val="0"/>
          <w:sz w:val="21"/>
          <w:szCs w:val="21"/>
        </w:rPr>
        <w:t>: 535-541 [PMID: 7569760 DOI: 10.3109/00365529509089786]</w:t>
      </w:r>
    </w:p>
    <w:p w14:paraId="39222E97"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108 </w:t>
      </w:r>
      <w:r w:rsidRPr="00505EDA">
        <w:rPr>
          <w:rFonts w:ascii="Book Antiqua" w:eastAsia="宋体" w:hAnsi="Book Antiqua" w:cs="宋体"/>
          <w:b/>
          <w:bCs/>
          <w:kern w:val="0"/>
          <w:sz w:val="21"/>
          <w:szCs w:val="21"/>
        </w:rPr>
        <w:t>Leri O</w:t>
      </w:r>
      <w:r w:rsidRPr="00505EDA">
        <w:rPr>
          <w:rFonts w:ascii="Book Antiqua" w:eastAsia="宋体" w:hAnsi="Book Antiqua" w:cs="宋体"/>
          <w:kern w:val="0"/>
          <w:sz w:val="21"/>
          <w:szCs w:val="21"/>
        </w:rPr>
        <w:t>, Tubili S, De Rosa FG, Addessi MA, Scopelliti G, Lucenti W, De Luca D. Management of diarrhoeic type of irritable bowel syndrome with exclusion diet and disodium cromoglycate. </w:t>
      </w:r>
      <w:r w:rsidRPr="00505EDA">
        <w:rPr>
          <w:rFonts w:ascii="Book Antiqua" w:eastAsia="宋体" w:hAnsi="Book Antiqua" w:cs="宋体"/>
          <w:i/>
          <w:iCs/>
          <w:kern w:val="0"/>
          <w:sz w:val="21"/>
          <w:szCs w:val="21"/>
        </w:rPr>
        <w:t>Inflammopharmacology</w:t>
      </w:r>
      <w:r w:rsidRPr="00505EDA">
        <w:rPr>
          <w:rFonts w:ascii="Book Antiqua" w:eastAsia="宋体" w:hAnsi="Book Antiqua" w:cs="宋体"/>
          <w:kern w:val="0"/>
          <w:sz w:val="21"/>
          <w:szCs w:val="21"/>
        </w:rPr>
        <w:t> 1997; </w:t>
      </w:r>
      <w:r w:rsidRPr="00505EDA">
        <w:rPr>
          <w:rFonts w:ascii="Book Antiqua" w:eastAsia="宋体" w:hAnsi="Book Antiqua" w:cs="宋体"/>
          <w:b/>
          <w:bCs/>
          <w:kern w:val="0"/>
          <w:sz w:val="21"/>
          <w:szCs w:val="21"/>
        </w:rPr>
        <w:t>5</w:t>
      </w:r>
      <w:r w:rsidRPr="00505EDA">
        <w:rPr>
          <w:rFonts w:ascii="Book Antiqua" w:eastAsia="宋体" w:hAnsi="Book Antiqua" w:cs="宋体"/>
          <w:kern w:val="0"/>
          <w:sz w:val="21"/>
          <w:szCs w:val="21"/>
        </w:rPr>
        <w:t>: 153-158 [PMID: 17694364 DOI: 10.1007/s10787-997-0024-7]</w:t>
      </w:r>
    </w:p>
    <w:p w14:paraId="6F622D3F"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109 </w:t>
      </w:r>
      <w:r w:rsidRPr="00505EDA">
        <w:rPr>
          <w:rFonts w:ascii="Book Antiqua" w:eastAsia="宋体" w:hAnsi="Book Antiqua" w:cs="宋体"/>
          <w:b/>
          <w:bCs/>
          <w:kern w:val="0"/>
          <w:sz w:val="21"/>
          <w:szCs w:val="21"/>
        </w:rPr>
        <w:t>Rona RJ</w:t>
      </w:r>
      <w:r w:rsidRPr="00505EDA">
        <w:rPr>
          <w:rFonts w:ascii="Book Antiqua" w:eastAsia="宋体" w:hAnsi="Book Antiqua" w:cs="宋体"/>
          <w:kern w:val="0"/>
          <w:sz w:val="21"/>
          <w:szCs w:val="21"/>
        </w:rPr>
        <w:t>, Keil T, Summers C, Gislason D, Zuidmeer L, Sodergren E, Sigurdardottir ST, Lindner T, Goldhahn K, Dahlstrom J, McBride D, Madsen C. The prevalence of food allergy: a meta-analysis. </w:t>
      </w:r>
      <w:r w:rsidRPr="00505EDA">
        <w:rPr>
          <w:rFonts w:ascii="Book Antiqua" w:eastAsia="宋体" w:hAnsi="Book Antiqua" w:cs="宋体"/>
          <w:i/>
          <w:iCs/>
          <w:kern w:val="0"/>
          <w:sz w:val="21"/>
          <w:szCs w:val="21"/>
        </w:rPr>
        <w:t>J Allergy Clin Immunol</w:t>
      </w:r>
      <w:r w:rsidRPr="00505EDA">
        <w:rPr>
          <w:rFonts w:ascii="Book Antiqua" w:eastAsia="宋体" w:hAnsi="Book Antiqua" w:cs="宋体"/>
          <w:kern w:val="0"/>
          <w:sz w:val="21"/>
          <w:szCs w:val="21"/>
        </w:rPr>
        <w:t> 2007; </w:t>
      </w:r>
      <w:r w:rsidRPr="00505EDA">
        <w:rPr>
          <w:rFonts w:ascii="Book Antiqua" w:eastAsia="宋体" w:hAnsi="Book Antiqua" w:cs="宋体"/>
          <w:b/>
          <w:bCs/>
          <w:kern w:val="0"/>
          <w:sz w:val="21"/>
          <w:szCs w:val="21"/>
        </w:rPr>
        <w:t>120</w:t>
      </w:r>
      <w:r w:rsidRPr="00505EDA">
        <w:rPr>
          <w:rFonts w:ascii="Book Antiqua" w:eastAsia="宋体" w:hAnsi="Book Antiqua" w:cs="宋体"/>
          <w:kern w:val="0"/>
          <w:sz w:val="21"/>
          <w:szCs w:val="21"/>
        </w:rPr>
        <w:t>: 638-646 [PMID: 17628647 DOI: 10.1016/j.jaci.2007.05.026]</w:t>
      </w:r>
    </w:p>
    <w:p w14:paraId="246EB449"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110 </w:t>
      </w:r>
      <w:r w:rsidRPr="00505EDA">
        <w:rPr>
          <w:rFonts w:ascii="Book Antiqua" w:eastAsia="宋体" w:hAnsi="Book Antiqua" w:cs="宋体"/>
          <w:b/>
          <w:bCs/>
          <w:kern w:val="0"/>
          <w:sz w:val="21"/>
          <w:szCs w:val="21"/>
        </w:rPr>
        <w:t>Leung PS</w:t>
      </w:r>
      <w:r w:rsidRPr="00505EDA">
        <w:rPr>
          <w:rFonts w:ascii="Book Antiqua" w:eastAsia="宋体" w:hAnsi="Book Antiqua" w:cs="宋体"/>
          <w:kern w:val="0"/>
          <w:sz w:val="21"/>
          <w:szCs w:val="21"/>
        </w:rPr>
        <w:t>, Shu SA, Chang C. The changing geoepidemiology of food allergies. </w:t>
      </w:r>
      <w:r w:rsidRPr="00505EDA">
        <w:rPr>
          <w:rFonts w:ascii="Book Antiqua" w:eastAsia="宋体" w:hAnsi="Book Antiqua" w:cs="宋体"/>
          <w:i/>
          <w:iCs/>
          <w:kern w:val="0"/>
          <w:sz w:val="21"/>
          <w:szCs w:val="21"/>
        </w:rPr>
        <w:t>Clin Rev Allergy Immunol</w:t>
      </w:r>
      <w:r w:rsidRPr="00505EDA">
        <w:rPr>
          <w:rFonts w:ascii="Book Antiqua" w:eastAsia="宋体" w:hAnsi="Book Antiqua" w:cs="宋体"/>
          <w:kern w:val="0"/>
          <w:sz w:val="21"/>
          <w:szCs w:val="21"/>
        </w:rPr>
        <w:t> 2014; </w:t>
      </w:r>
      <w:r w:rsidRPr="00505EDA">
        <w:rPr>
          <w:rFonts w:ascii="Book Antiqua" w:eastAsia="宋体" w:hAnsi="Book Antiqua" w:cs="宋体"/>
          <w:b/>
          <w:bCs/>
          <w:kern w:val="0"/>
          <w:sz w:val="21"/>
          <w:szCs w:val="21"/>
        </w:rPr>
        <w:t>46</w:t>
      </w:r>
      <w:r w:rsidRPr="00505EDA">
        <w:rPr>
          <w:rFonts w:ascii="Book Antiqua" w:eastAsia="宋体" w:hAnsi="Book Antiqua" w:cs="宋体"/>
          <w:kern w:val="0"/>
          <w:sz w:val="21"/>
          <w:szCs w:val="21"/>
        </w:rPr>
        <w:t>: 169-179 [PMID: 24535418 DOI: 10.1007/s12016-014-8411-5]</w:t>
      </w:r>
    </w:p>
    <w:p w14:paraId="46072BA9"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111 </w:t>
      </w:r>
      <w:r w:rsidRPr="00505EDA">
        <w:rPr>
          <w:rFonts w:ascii="Book Antiqua" w:eastAsia="宋体" w:hAnsi="Book Antiqua" w:cs="宋体"/>
          <w:b/>
          <w:bCs/>
          <w:kern w:val="0"/>
          <w:sz w:val="21"/>
          <w:szCs w:val="21"/>
        </w:rPr>
        <w:t>Savage J</w:t>
      </w:r>
      <w:r w:rsidRPr="00505EDA">
        <w:rPr>
          <w:rFonts w:ascii="Book Antiqua" w:eastAsia="宋体" w:hAnsi="Book Antiqua" w:cs="宋体"/>
          <w:kern w:val="0"/>
          <w:sz w:val="21"/>
          <w:szCs w:val="21"/>
        </w:rPr>
        <w:t>, Johns CB. Food allergy: epidemiology and natural history. </w:t>
      </w:r>
      <w:r w:rsidRPr="00505EDA">
        <w:rPr>
          <w:rFonts w:ascii="Book Antiqua" w:eastAsia="宋体" w:hAnsi="Book Antiqua" w:cs="宋体"/>
          <w:i/>
          <w:iCs/>
          <w:kern w:val="0"/>
          <w:sz w:val="21"/>
          <w:szCs w:val="21"/>
        </w:rPr>
        <w:t>Immunol Allergy Clin North Am</w:t>
      </w:r>
      <w:r w:rsidRPr="00505EDA">
        <w:rPr>
          <w:rFonts w:ascii="Book Antiqua" w:eastAsia="宋体" w:hAnsi="Book Antiqua" w:cs="宋体"/>
          <w:kern w:val="0"/>
          <w:sz w:val="21"/>
          <w:szCs w:val="21"/>
        </w:rPr>
        <w:t> 2015; </w:t>
      </w:r>
      <w:r w:rsidRPr="00505EDA">
        <w:rPr>
          <w:rFonts w:ascii="Book Antiqua" w:eastAsia="宋体" w:hAnsi="Book Antiqua" w:cs="宋体"/>
          <w:b/>
          <w:bCs/>
          <w:kern w:val="0"/>
          <w:sz w:val="21"/>
          <w:szCs w:val="21"/>
        </w:rPr>
        <w:t>35</w:t>
      </w:r>
      <w:r w:rsidRPr="00505EDA">
        <w:rPr>
          <w:rFonts w:ascii="Book Antiqua" w:eastAsia="宋体" w:hAnsi="Book Antiqua" w:cs="宋体"/>
          <w:kern w:val="0"/>
          <w:sz w:val="21"/>
          <w:szCs w:val="21"/>
        </w:rPr>
        <w:t>: 45-59 [PMID: 25459576 DOI: 10.1016/j.iac.2014.09.004]</w:t>
      </w:r>
    </w:p>
    <w:p w14:paraId="1C22D5C1"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112 </w:t>
      </w:r>
      <w:r w:rsidRPr="00505EDA">
        <w:rPr>
          <w:rFonts w:ascii="Book Antiqua" w:eastAsia="宋体" w:hAnsi="Book Antiqua" w:cs="宋体"/>
          <w:b/>
          <w:bCs/>
          <w:kern w:val="0"/>
          <w:sz w:val="21"/>
          <w:szCs w:val="21"/>
        </w:rPr>
        <w:t>Dainese R</w:t>
      </w:r>
      <w:r w:rsidRPr="00505EDA">
        <w:rPr>
          <w:rFonts w:ascii="Book Antiqua" w:eastAsia="宋体" w:hAnsi="Book Antiqua" w:cs="宋体"/>
          <w:kern w:val="0"/>
          <w:sz w:val="21"/>
          <w:szCs w:val="21"/>
        </w:rPr>
        <w:t>, Galliani EA, De Lazzari F, Di Leo V, Naccarato R. Discrepancies between reported food intolerance and sensitization test findings in irritable bowel syndrome patients. </w:t>
      </w:r>
      <w:r w:rsidRPr="00505EDA">
        <w:rPr>
          <w:rFonts w:ascii="Book Antiqua" w:eastAsia="宋体" w:hAnsi="Book Antiqua" w:cs="宋体"/>
          <w:i/>
          <w:iCs/>
          <w:kern w:val="0"/>
          <w:sz w:val="21"/>
          <w:szCs w:val="21"/>
        </w:rPr>
        <w:t>Am J Gastroenterol</w:t>
      </w:r>
      <w:r w:rsidRPr="00505EDA">
        <w:rPr>
          <w:rFonts w:ascii="Book Antiqua" w:eastAsia="宋体" w:hAnsi="Book Antiqua" w:cs="宋体"/>
          <w:kern w:val="0"/>
          <w:sz w:val="21"/>
          <w:szCs w:val="21"/>
        </w:rPr>
        <w:t> 1999; </w:t>
      </w:r>
      <w:r w:rsidRPr="00505EDA">
        <w:rPr>
          <w:rFonts w:ascii="Book Antiqua" w:eastAsia="宋体" w:hAnsi="Book Antiqua" w:cs="宋体"/>
          <w:b/>
          <w:bCs/>
          <w:kern w:val="0"/>
          <w:sz w:val="21"/>
          <w:szCs w:val="21"/>
        </w:rPr>
        <w:t>94</w:t>
      </w:r>
      <w:r w:rsidRPr="00505EDA">
        <w:rPr>
          <w:rFonts w:ascii="Book Antiqua" w:eastAsia="宋体" w:hAnsi="Book Antiqua" w:cs="宋体"/>
          <w:kern w:val="0"/>
          <w:sz w:val="21"/>
          <w:szCs w:val="21"/>
        </w:rPr>
        <w:t>: 1892-1897 [PMID: 10406255 DOI: 10.1111/j.1572-0241.1999.01226.x]</w:t>
      </w:r>
    </w:p>
    <w:p w14:paraId="7F6EFB0A"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113 </w:t>
      </w:r>
      <w:r w:rsidRPr="00505EDA">
        <w:rPr>
          <w:rFonts w:ascii="Book Antiqua" w:eastAsia="宋体" w:hAnsi="Book Antiqua" w:cs="宋体"/>
          <w:b/>
          <w:bCs/>
          <w:kern w:val="0"/>
          <w:sz w:val="21"/>
          <w:szCs w:val="21"/>
        </w:rPr>
        <w:t>Jones VA</w:t>
      </w:r>
      <w:r w:rsidRPr="00505EDA">
        <w:rPr>
          <w:rFonts w:ascii="Book Antiqua" w:eastAsia="宋体" w:hAnsi="Book Antiqua" w:cs="宋体"/>
          <w:kern w:val="0"/>
          <w:sz w:val="21"/>
          <w:szCs w:val="21"/>
        </w:rPr>
        <w:t>, McLaughlan P, Shorthouse M, Workman E, Hunter JO. Food intolerance: a major factor in the pathogenesis of irritable bowel syndrome. </w:t>
      </w:r>
      <w:r w:rsidRPr="00505EDA">
        <w:rPr>
          <w:rFonts w:ascii="Book Antiqua" w:eastAsia="宋体" w:hAnsi="Book Antiqua" w:cs="宋体"/>
          <w:i/>
          <w:iCs/>
          <w:kern w:val="0"/>
          <w:sz w:val="21"/>
          <w:szCs w:val="21"/>
        </w:rPr>
        <w:t>Lancet</w:t>
      </w:r>
      <w:r w:rsidRPr="00505EDA">
        <w:rPr>
          <w:rFonts w:ascii="Book Antiqua" w:eastAsia="宋体" w:hAnsi="Book Antiqua" w:cs="宋体"/>
          <w:kern w:val="0"/>
          <w:sz w:val="21"/>
          <w:szCs w:val="21"/>
        </w:rPr>
        <w:t> 1982; </w:t>
      </w:r>
      <w:r w:rsidRPr="00505EDA">
        <w:rPr>
          <w:rFonts w:ascii="Book Antiqua" w:eastAsia="宋体" w:hAnsi="Book Antiqua" w:cs="宋体"/>
          <w:b/>
          <w:bCs/>
          <w:kern w:val="0"/>
          <w:sz w:val="21"/>
          <w:szCs w:val="21"/>
        </w:rPr>
        <w:t>2</w:t>
      </w:r>
      <w:r w:rsidRPr="00505EDA">
        <w:rPr>
          <w:rFonts w:ascii="Book Antiqua" w:eastAsia="宋体" w:hAnsi="Book Antiqua" w:cs="宋体"/>
          <w:kern w:val="0"/>
          <w:sz w:val="21"/>
          <w:szCs w:val="21"/>
        </w:rPr>
        <w:t>: 1115-1117 [PMID: 6128447 DOI: 10.1016/S0140-6736(82)92782-9]</w:t>
      </w:r>
    </w:p>
    <w:p w14:paraId="5FA1BC19"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lastRenderedPageBreak/>
        <w:t>114 </w:t>
      </w:r>
      <w:r w:rsidRPr="00505EDA">
        <w:rPr>
          <w:rFonts w:ascii="Book Antiqua" w:eastAsia="宋体" w:hAnsi="Book Antiqua" w:cs="宋体"/>
          <w:b/>
          <w:bCs/>
          <w:kern w:val="0"/>
          <w:sz w:val="21"/>
          <w:szCs w:val="21"/>
        </w:rPr>
        <w:t>Bentley SJ</w:t>
      </w:r>
      <w:r w:rsidRPr="00505EDA">
        <w:rPr>
          <w:rFonts w:ascii="Book Antiqua" w:eastAsia="宋体" w:hAnsi="Book Antiqua" w:cs="宋体"/>
          <w:kern w:val="0"/>
          <w:sz w:val="21"/>
          <w:szCs w:val="21"/>
        </w:rPr>
        <w:t>, Pearson DJ, Rix KJ. Food hypersensitivity in irritable bowel syndrome. </w:t>
      </w:r>
      <w:r w:rsidRPr="00505EDA">
        <w:rPr>
          <w:rFonts w:ascii="Book Antiqua" w:eastAsia="宋体" w:hAnsi="Book Antiqua" w:cs="宋体"/>
          <w:i/>
          <w:iCs/>
          <w:kern w:val="0"/>
          <w:sz w:val="21"/>
          <w:szCs w:val="21"/>
        </w:rPr>
        <w:t>Lancet</w:t>
      </w:r>
      <w:r w:rsidRPr="00505EDA">
        <w:rPr>
          <w:rFonts w:ascii="Book Antiqua" w:eastAsia="宋体" w:hAnsi="Book Antiqua" w:cs="宋体"/>
          <w:kern w:val="0"/>
          <w:sz w:val="21"/>
          <w:szCs w:val="21"/>
        </w:rPr>
        <w:t> 1983; </w:t>
      </w:r>
      <w:r w:rsidRPr="00505EDA">
        <w:rPr>
          <w:rFonts w:ascii="Book Antiqua" w:eastAsia="宋体" w:hAnsi="Book Antiqua" w:cs="宋体"/>
          <w:b/>
          <w:bCs/>
          <w:kern w:val="0"/>
          <w:sz w:val="21"/>
          <w:szCs w:val="21"/>
        </w:rPr>
        <w:t>2</w:t>
      </w:r>
      <w:r w:rsidRPr="00505EDA">
        <w:rPr>
          <w:rFonts w:ascii="Book Antiqua" w:eastAsia="宋体" w:hAnsi="Book Antiqua" w:cs="宋体"/>
          <w:kern w:val="0"/>
          <w:sz w:val="21"/>
          <w:szCs w:val="21"/>
        </w:rPr>
        <w:t>: 295-297 [PMID: 6135828 DOI: 10.1016/S0140-6736(83)90285-4]</w:t>
      </w:r>
    </w:p>
    <w:p w14:paraId="5AB9E286"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115 </w:t>
      </w:r>
      <w:r w:rsidRPr="00505EDA">
        <w:rPr>
          <w:rFonts w:ascii="Book Antiqua" w:eastAsia="宋体" w:hAnsi="Book Antiqua" w:cs="宋体"/>
          <w:b/>
          <w:bCs/>
          <w:kern w:val="0"/>
          <w:sz w:val="21"/>
          <w:szCs w:val="21"/>
        </w:rPr>
        <w:t>Locke GR</w:t>
      </w:r>
      <w:r w:rsidRPr="00505EDA">
        <w:rPr>
          <w:rFonts w:ascii="Book Antiqua" w:eastAsia="宋体" w:hAnsi="Book Antiqua" w:cs="宋体"/>
          <w:kern w:val="0"/>
          <w:sz w:val="21"/>
          <w:szCs w:val="21"/>
        </w:rPr>
        <w:t>, Zinsmeister AR, Talley NJ, Fett SL, Melton LJ. Risk factors for irritable bowel syndrome: role of analgesics and food sensitivities. </w:t>
      </w:r>
      <w:r w:rsidRPr="00505EDA">
        <w:rPr>
          <w:rFonts w:ascii="Book Antiqua" w:eastAsia="宋体" w:hAnsi="Book Antiqua" w:cs="宋体"/>
          <w:i/>
          <w:iCs/>
          <w:kern w:val="0"/>
          <w:sz w:val="21"/>
          <w:szCs w:val="21"/>
        </w:rPr>
        <w:t>Am J Gastroenterol</w:t>
      </w:r>
      <w:r w:rsidRPr="00505EDA">
        <w:rPr>
          <w:rFonts w:ascii="Book Antiqua" w:eastAsia="宋体" w:hAnsi="Book Antiqua" w:cs="宋体"/>
          <w:kern w:val="0"/>
          <w:sz w:val="21"/>
          <w:szCs w:val="21"/>
        </w:rPr>
        <w:t> 2000; </w:t>
      </w:r>
      <w:r w:rsidRPr="00505EDA">
        <w:rPr>
          <w:rFonts w:ascii="Book Antiqua" w:eastAsia="宋体" w:hAnsi="Book Antiqua" w:cs="宋体"/>
          <w:b/>
          <w:bCs/>
          <w:kern w:val="0"/>
          <w:sz w:val="21"/>
          <w:szCs w:val="21"/>
        </w:rPr>
        <w:t>95</w:t>
      </w:r>
      <w:r w:rsidRPr="00505EDA">
        <w:rPr>
          <w:rFonts w:ascii="Book Antiqua" w:eastAsia="宋体" w:hAnsi="Book Antiqua" w:cs="宋体"/>
          <w:kern w:val="0"/>
          <w:sz w:val="21"/>
          <w:szCs w:val="21"/>
        </w:rPr>
        <w:t>: 157-165 [PMID: 10638576 DOI: 10.1111/j.1572-0241.2000.01678.x]</w:t>
      </w:r>
    </w:p>
    <w:p w14:paraId="2834078C"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116 </w:t>
      </w:r>
      <w:r w:rsidRPr="00505EDA">
        <w:rPr>
          <w:rFonts w:ascii="Book Antiqua" w:eastAsia="宋体" w:hAnsi="Book Antiqua" w:cs="宋体"/>
          <w:b/>
          <w:bCs/>
          <w:kern w:val="0"/>
          <w:sz w:val="21"/>
          <w:szCs w:val="21"/>
        </w:rPr>
        <w:t>Farah DA</w:t>
      </w:r>
      <w:r w:rsidRPr="00505EDA">
        <w:rPr>
          <w:rFonts w:ascii="Book Antiqua" w:eastAsia="宋体" w:hAnsi="Book Antiqua" w:cs="宋体"/>
          <w:kern w:val="0"/>
          <w:sz w:val="21"/>
          <w:szCs w:val="21"/>
        </w:rPr>
        <w:t>, Calder I, Benson L, MacKenzie JF. Specific food intolerance: its place as a cause of gastrointestinal symptoms. </w:t>
      </w:r>
      <w:r w:rsidRPr="00505EDA">
        <w:rPr>
          <w:rFonts w:ascii="Book Antiqua" w:eastAsia="宋体" w:hAnsi="Book Antiqua" w:cs="宋体"/>
          <w:i/>
          <w:iCs/>
          <w:kern w:val="0"/>
          <w:sz w:val="21"/>
          <w:szCs w:val="21"/>
        </w:rPr>
        <w:t>Gut</w:t>
      </w:r>
      <w:r w:rsidRPr="00505EDA">
        <w:rPr>
          <w:rFonts w:ascii="Book Antiqua" w:eastAsia="宋体" w:hAnsi="Book Antiqua" w:cs="宋体"/>
          <w:kern w:val="0"/>
          <w:sz w:val="21"/>
          <w:szCs w:val="21"/>
        </w:rPr>
        <w:t> 1985; </w:t>
      </w:r>
      <w:r w:rsidRPr="00505EDA">
        <w:rPr>
          <w:rFonts w:ascii="Book Antiqua" w:eastAsia="宋体" w:hAnsi="Book Antiqua" w:cs="宋体"/>
          <w:b/>
          <w:bCs/>
          <w:kern w:val="0"/>
          <w:sz w:val="21"/>
          <w:szCs w:val="21"/>
        </w:rPr>
        <w:t>26</w:t>
      </w:r>
      <w:r w:rsidRPr="00505EDA">
        <w:rPr>
          <w:rFonts w:ascii="Book Antiqua" w:eastAsia="宋体" w:hAnsi="Book Antiqua" w:cs="宋体"/>
          <w:kern w:val="0"/>
          <w:sz w:val="21"/>
          <w:szCs w:val="21"/>
        </w:rPr>
        <w:t>: 164-168 [PMID: 3967835 DOI: 10.1136/gut.26.2.164]</w:t>
      </w:r>
    </w:p>
    <w:p w14:paraId="6F1249AB"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117 </w:t>
      </w:r>
      <w:r w:rsidRPr="00505EDA">
        <w:rPr>
          <w:rFonts w:ascii="Book Antiqua" w:eastAsia="宋体" w:hAnsi="Book Antiqua" w:cs="宋体"/>
          <w:b/>
          <w:bCs/>
          <w:kern w:val="0"/>
          <w:sz w:val="21"/>
          <w:szCs w:val="21"/>
        </w:rPr>
        <w:t>Simrén M</w:t>
      </w:r>
      <w:r w:rsidRPr="00505EDA">
        <w:rPr>
          <w:rFonts w:ascii="Book Antiqua" w:eastAsia="宋体" w:hAnsi="Book Antiqua" w:cs="宋体"/>
          <w:kern w:val="0"/>
          <w:sz w:val="21"/>
          <w:szCs w:val="21"/>
        </w:rPr>
        <w:t>, Månsson A, Langkilde AM, Svedlund J, Abrahamsson H, Bengtsson U, Björnsson ES. Food-related gastrointestinal symptoms in the irritable bowel syndrome. </w:t>
      </w:r>
      <w:r w:rsidRPr="00505EDA">
        <w:rPr>
          <w:rFonts w:ascii="Book Antiqua" w:eastAsia="宋体" w:hAnsi="Book Antiqua" w:cs="宋体"/>
          <w:i/>
          <w:iCs/>
          <w:kern w:val="0"/>
          <w:sz w:val="21"/>
          <w:szCs w:val="21"/>
        </w:rPr>
        <w:t>Digestion</w:t>
      </w:r>
      <w:r w:rsidRPr="00505EDA">
        <w:rPr>
          <w:rFonts w:ascii="Book Antiqua" w:eastAsia="宋体" w:hAnsi="Book Antiqua" w:cs="宋体"/>
          <w:kern w:val="0"/>
          <w:sz w:val="21"/>
          <w:szCs w:val="21"/>
        </w:rPr>
        <w:t> 2001; </w:t>
      </w:r>
      <w:r w:rsidRPr="00505EDA">
        <w:rPr>
          <w:rFonts w:ascii="Book Antiqua" w:eastAsia="宋体" w:hAnsi="Book Antiqua" w:cs="宋体"/>
          <w:b/>
          <w:bCs/>
          <w:kern w:val="0"/>
          <w:sz w:val="21"/>
          <w:szCs w:val="21"/>
        </w:rPr>
        <w:t>63</w:t>
      </w:r>
      <w:r w:rsidRPr="00505EDA">
        <w:rPr>
          <w:rFonts w:ascii="Book Antiqua" w:eastAsia="宋体" w:hAnsi="Book Antiqua" w:cs="宋体"/>
          <w:kern w:val="0"/>
          <w:sz w:val="21"/>
          <w:szCs w:val="21"/>
        </w:rPr>
        <w:t>: 108-115 [PMID: 11244249 DOI: 10.1159/000051878]</w:t>
      </w:r>
    </w:p>
    <w:p w14:paraId="2BA10DB9"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118 </w:t>
      </w:r>
      <w:r w:rsidRPr="00505EDA">
        <w:rPr>
          <w:rFonts w:ascii="Book Antiqua" w:eastAsia="宋体" w:hAnsi="Book Antiqua" w:cs="宋体"/>
          <w:b/>
          <w:bCs/>
          <w:kern w:val="0"/>
          <w:sz w:val="21"/>
          <w:szCs w:val="21"/>
        </w:rPr>
        <w:t>Reding KW</w:t>
      </w:r>
      <w:r w:rsidRPr="00505EDA">
        <w:rPr>
          <w:rFonts w:ascii="Book Antiqua" w:eastAsia="宋体" w:hAnsi="Book Antiqua" w:cs="宋体"/>
          <w:kern w:val="0"/>
          <w:sz w:val="21"/>
          <w:szCs w:val="21"/>
        </w:rPr>
        <w:t>, Cain KC, Jarrett ME, Eugenio MD, Heitkemper MM. Relationship between patterns of alcohol consumption and gastrointestinal symptoms among patients with irritable bowel syndrome. </w:t>
      </w:r>
      <w:r w:rsidRPr="00505EDA">
        <w:rPr>
          <w:rFonts w:ascii="Book Antiqua" w:eastAsia="宋体" w:hAnsi="Book Antiqua" w:cs="宋体"/>
          <w:i/>
          <w:iCs/>
          <w:kern w:val="0"/>
          <w:sz w:val="21"/>
          <w:szCs w:val="21"/>
        </w:rPr>
        <w:t>Am J Gastroenterol</w:t>
      </w:r>
      <w:r w:rsidRPr="00505EDA">
        <w:rPr>
          <w:rFonts w:ascii="Book Antiqua" w:eastAsia="宋体" w:hAnsi="Book Antiqua" w:cs="宋体"/>
          <w:kern w:val="0"/>
          <w:sz w:val="21"/>
          <w:szCs w:val="21"/>
        </w:rPr>
        <w:t> 2013; </w:t>
      </w:r>
      <w:r w:rsidRPr="00505EDA">
        <w:rPr>
          <w:rFonts w:ascii="Book Antiqua" w:eastAsia="宋体" w:hAnsi="Book Antiqua" w:cs="宋体"/>
          <w:b/>
          <w:bCs/>
          <w:kern w:val="0"/>
          <w:sz w:val="21"/>
          <w:szCs w:val="21"/>
        </w:rPr>
        <w:t>108</w:t>
      </w:r>
      <w:r w:rsidRPr="00505EDA">
        <w:rPr>
          <w:rFonts w:ascii="Book Antiqua" w:eastAsia="宋体" w:hAnsi="Book Antiqua" w:cs="宋体"/>
          <w:kern w:val="0"/>
          <w:sz w:val="21"/>
          <w:szCs w:val="21"/>
        </w:rPr>
        <w:t>: 270-276 [PMID: 23295280 DOI: 10.1038/ajg.2012.414]</w:t>
      </w:r>
    </w:p>
    <w:p w14:paraId="5C983B8F"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119 </w:t>
      </w:r>
      <w:r w:rsidRPr="00505EDA">
        <w:rPr>
          <w:rFonts w:ascii="Book Antiqua" w:eastAsia="宋体" w:hAnsi="Book Antiqua" w:cs="宋体"/>
          <w:b/>
          <w:bCs/>
          <w:kern w:val="0"/>
          <w:sz w:val="21"/>
          <w:szCs w:val="21"/>
        </w:rPr>
        <w:t>MacDermott RP</w:t>
      </w:r>
      <w:r w:rsidRPr="00505EDA">
        <w:rPr>
          <w:rFonts w:ascii="Book Antiqua" w:eastAsia="宋体" w:hAnsi="Book Antiqua" w:cs="宋体"/>
          <w:kern w:val="0"/>
          <w:sz w:val="21"/>
          <w:szCs w:val="21"/>
        </w:rPr>
        <w:t>. Treatment of irritable bowel syndrome in outpatients with inflammatory bowel disease using a food and beverage intolerance, food and beverage avoidance diet. </w:t>
      </w:r>
      <w:r w:rsidRPr="00505EDA">
        <w:rPr>
          <w:rFonts w:ascii="Book Antiqua" w:eastAsia="宋体" w:hAnsi="Book Antiqua" w:cs="宋体"/>
          <w:i/>
          <w:iCs/>
          <w:kern w:val="0"/>
          <w:sz w:val="21"/>
          <w:szCs w:val="21"/>
        </w:rPr>
        <w:t>Inflamm Bowel Dis</w:t>
      </w:r>
      <w:r w:rsidRPr="00505EDA">
        <w:rPr>
          <w:rFonts w:ascii="Book Antiqua" w:eastAsia="宋体" w:hAnsi="Book Antiqua" w:cs="宋体"/>
          <w:kern w:val="0"/>
          <w:sz w:val="21"/>
          <w:szCs w:val="21"/>
        </w:rPr>
        <w:t> 2007; </w:t>
      </w:r>
      <w:r w:rsidRPr="00505EDA">
        <w:rPr>
          <w:rFonts w:ascii="Book Antiqua" w:eastAsia="宋体" w:hAnsi="Book Antiqua" w:cs="宋体"/>
          <w:b/>
          <w:bCs/>
          <w:kern w:val="0"/>
          <w:sz w:val="21"/>
          <w:szCs w:val="21"/>
        </w:rPr>
        <w:t>13</w:t>
      </w:r>
      <w:r w:rsidRPr="00505EDA">
        <w:rPr>
          <w:rFonts w:ascii="Book Antiqua" w:eastAsia="宋体" w:hAnsi="Book Antiqua" w:cs="宋体"/>
          <w:kern w:val="0"/>
          <w:sz w:val="21"/>
          <w:szCs w:val="21"/>
        </w:rPr>
        <w:t>: 91-96 [PMID: 17206644 DOI: 10.1002/ibd.20048]</w:t>
      </w:r>
    </w:p>
    <w:p w14:paraId="5731D67B"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120 </w:t>
      </w:r>
      <w:r w:rsidRPr="00505EDA">
        <w:rPr>
          <w:rFonts w:ascii="Book Antiqua" w:eastAsia="宋体" w:hAnsi="Book Antiqua" w:cs="宋体"/>
          <w:b/>
          <w:bCs/>
          <w:kern w:val="0"/>
          <w:sz w:val="21"/>
          <w:szCs w:val="21"/>
        </w:rPr>
        <w:t>Böhn L</w:t>
      </w:r>
      <w:r w:rsidRPr="00505EDA">
        <w:rPr>
          <w:rFonts w:ascii="Book Antiqua" w:eastAsia="宋体" w:hAnsi="Book Antiqua" w:cs="宋体"/>
          <w:kern w:val="0"/>
          <w:sz w:val="21"/>
          <w:szCs w:val="21"/>
        </w:rPr>
        <w:t>, Störsrud S, Törnblom H, Bengtsson U, Simrén M. Self-reported food-related gastrointestinal symptoms in IBS are common and associated with more severe symptoms and reduced quality of life. </w:t>
      </w:r>
      <w:r w:rsidRPr="00505EDA">
        <w:rPr>
          <w:rFonts w:ascii="Book Antiqua" w:eastAsia="宋体" w:hAnsi="Book Antiqua" w:cs="宋体"/>
          <w:i/>
          <w:iCs/>
          <w:kern w:val="0"/>
          <w:sz w:val="21"/>
          <w:szCs w:val="21"/>
        </w:rPr>
        <w:t>Am J Gastroenterol</w:t>
      </w:r>
      <w:r w:rsidRPr="00505EDA">
        <w:rPr>
          <w:rFonts w:ascii="Book Antiqua" w:eastAsia="宋体" w:hAnsi="Book Antiqua" w:cs="宋体"/>
          <w:kern w:val="0"/>
          <w:sz w:val="21"/>
          <w:szCs w:val="21"/>
        </w:rPr>
        <w:t> 2013; </w:t>
      </w:r>
      <w:r w:rsidRPr="00505EDA">
        <w:rPr>
          <w:rFonts w:ascii="Book Antiqua" w:eastAsia="宋体" w:hAnsi="Book Antiqua" w:cs="宋体"/>
          <w:b/>
          <w:bCs/>
          <w:kern w:val="0"/>
          <w:sz w:val="21"/>
          <w:szCs w:val="21"/>
        </w:rPr>
        <w:t>108</w:t>
      </w:r>
      <w:r w:rsidRPr="00505EDA">
        <w:rPr>
          <w:rFonts w:ascii="Book Antiqua" w:eastAsia="宋体" w:hAnsi="Book Antiqua" w:cs="宋体"/>
          <w:kern w:val="0"/>
          <w:sz w:val="21"/>
          <w:szCs w:val="21"/>
        </w:rPr>
        <w:t>: 634-641 [PMID: 23644955 DOI: 10.1038/ajg.2013.105]</w:t>
      </w:r>
    </w:p>
    <w:p w14:paraId="2DFE1E5A"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121 </w:t>
      </w:r>
      <w:r w:rsidRPr="00505EDA">
        <w:rPr>
          <w:rFonts w:ascii="Book Antiqua" w:eastAsia="宋体" w:hAnsi="Book Antiqua" w:cs="宋体"/>
          <w:b/>
          <w:bCs/>
          <w:kern w:val="0"/>
          <w:sz w:val="21"/>
          <w:szCs w:val="21"/>
        </w:rPr>
        <w:t>Carlson MJ</w:t>
      </w:r>
      <w:r w:rsidRPr="00505EDA">
        <w:rPr>
          <w:rFonts w:ascii="Book Antiqua" w:eastAsia="宋体" w:hAnsi="Book Antiqua" w:cs="宋体"/>
          <w:kern w:val="0"/>
          <w:sz w:val="21"/>
          <w:szCs w:val="21"/>
        </w:rPr>
        <w:t>, Moore CE, Tsai CM, Shulman RJ, Chumpitazi BP. Child and parent perceived food-induced gastrointestinal symptoms and quality of life in children with functional gastrointestinal disorders. </w:t>
      </w:r>
      <w:r w:rsidRPr="00505EDA">
        <w:rPr>
          <w:rFonts w:ascii="Book Antiqua" w:eastAsia="宋体" w:hAnsi="Book Antiqua" w:cs="宋体"/>
          <w:i/>
          <w:iCs/>
          <w:kern w:val="0"/>
          <w:sz w:val="21"/>
          <w:szCs w:val="21"/>
        </w:rPr>
        <w:t>J Acad Nutr Diet</w:t>
      </w:r>
      <w:r w:rsidRPr="00505EDA">
        <w:rPr>
          <w:rFonts w:ascii="Book Antiqua" w:eastAsia="宋体" w:hAnsi="Book Antiqua" w:cs="宋体"/>
          <w:kern w:val="0"/>
          <w:sz w:val="21"/>
          <w:szCs w:val="21"/>
        </w:rPr>
        <w:t> 2014; </w:t>
      </w:r>
      <w:r w:rsidRPr="00505EDA">
        <w:rPr>
          <w:rFonts w:ascii="Book Antiqua" w:eastAsia="宋体" w:hAnsi="Book Antiqua" w:cs="宋体"/>
          <w:b/>
          <w:bCs/>
          <w:kern w:val="0"/>
          <w:sz w:val="21"/>
          <w:szCs w:val="21"/>
        </w:rPr>
        <w:t>114</w:t>
      </w:r>
      <w:r w:rsidRPr="00505EDA">
        <w:rPr>
          <w:rFonts w:ascii="Book Antiqua" w:eastAsia="宋体" w:hAnsi="Book Antiqua" w:cs="宋体"/>
          <w:kern w:val="0"/>
          <w:sz w:val="21"/>
          <w:szCs w:val="21"/>
        </w:rPr>
        <w:t>: 403-413 [PMID: 24360501 DOI: 10.1016/j.jand.2013.10.013]</w:t>
      </w:r>
    </w:p>
    <w:p w14:paraId="08DF2B3B"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122 </w:t>
      </w:r>
      <w:r w:rsidRPr="00505EDA">
        <w:rPr>
          <w:rFonts w:ascii="Book Antiqua" w:eastAsia="宋体" w:hAnsi="Book Antiqua" w:cs="宋体"/>
          <w:b/>
          <w:bCs/>
          <w:kern w:val="0"/>
          <w:sz w:val="21"/>
          <w:szCs w:val="21"/>
        </w:rPr>
        <w:t>Jarrett M</w:t>
      </w:r>
      <w:r w:rsidRPr="00505EDA">
        <w:rPr>
          <w:rFonts w:ascii="Book Antiqua" w:eastAsia="宋体" w:hAnsi="Book Antiqua" w:cs="宋体"/>
          <w:kern w:val="0"/>
          <w:sz w:val="21"/>
          <w:szCs w:val="21"/>
        </w:rPr>
        <w:t>, Heitkemper MM, Bond EF, Georges J. Comparison of diet composition in women with and without functional bowel disorder. </w:t>
      </w:r>
      <w:r w:rsidRPr="00505EDA">
        <w:rPr>
          <w:rFonts w:ascii="Book Antiqua" w:eastAsia="宋体" w:hAnsi="Book Antiqua" w:cs="宋体"/>
          <w:i/>
          <w:iCs/>
          <w:kern w:val="0"/>
          <w:sz w:val="21"/>
          <w:szCs w:val="21"/>
        </w:rPr>
        <w:t>Gastroenterol Nurs</w:t>
      </w:r>
      <w:r w:rsidRPr="00505EDA">
        <w:rPr>
          <w:rFonts w:ascii="Book Antiqua" w:eastAsia="宋体" w:hAnsi="Book Antiqua" w:cs="宋体"/>
          <w:kern w:val="0"/>
          <w:sz w:val="21"/>
          <w:szCs w:val="21"/>
        </w:rPr>
        <w:t> 1994; </w:t>
      </w:r>
      <w:r w:rsidRPr="00505EDA">
        <w:rPr>
          <w:rFonts w:ascii="Book Antiqua" w:eastAsia="宋体" w:hAnsi="Book Antiqua" w:cs="宋体"/>
          <w:b/>
          <w:bCs/>
          <w:kern w:val="0"/>
          <w:sz w:val="21"/>
          <w:szCs w:val="21"/>
        </w:rPr>
        <w:t>16</w:t>
      </w:r>
      <w:r w:rsidRPr="00505EDA">
        <w:rPr>
          <w:rFonts w:ascii="Book Antiqua" w:eastAsia="宋体" w:hAnsi="Book Antiqua" w:cs="宋体"/>
          <w:kern w:val="0"/>
          <w:sz w:val="21"/>
          <w:szCs w:val="21"/>
        </w:rPr>
        <w:t>: 253-258 [PMID: 8075160 DOI: 10.1097/00001610-199406000-00004]</w:t>
      </w:r>
    </w:p>
    <w:p w14:paraId="748A2350"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123 </w:t>
      </w:r>
      <w:r w:rsidRPr="00505EDA">
        <w:rPr>
          <w:rFonts w:ascii="Book Antiqua" w:eastAsia="宋体" w:hAnsi="Book Antiqua" w:cs="宋体"/>
          <w:b/>
          <w:bCs/>
          <w:kern w:val="0"/>
          <w:sz w:val="21"/>
          <w:szCs w:val="21"/>
        </w:rPr>
        <w:t>Saito YA</w:t>
      </w:r>
      <w:r w:rsidRPr="00505EDA">
        <w:rPr>
          <w:rFonts w:ascii="Book Antiqua" w:eastAsia="宋体" w:hAnsi="Book Antiqua" w:cs="宋体"/>
          <w:kern w:val="0"/>
          <w:sz w:val="21"/>
          <w:szCs w:val="21"/>
        </w:rPr>
        <w:t>, Locke GR, Weaver AL, Zinsmeister AR, Talley NJ. Diet and functional gastrointestinal disorders: a population-based case-control study. </w:t>
      </w:r>
      <w:r w:rsidRPr="00505EDA">
        <w:rPr>
          <w:rFonts w:ascii="Book Antiqua" w:eastAsia="宋体" w:hAnsi="Book Antiqua" w:cs="宋体"/>
          <w:i/>
          <w:iCs/>
          <w:kern w:val="0"/>
          <w:sz w:val="21"/>
          <w:szCs w:val="21"/>
        </w:rPr>
        <w:t>Am J Gastroenterol</w:t>
      </w:r>
      <w:r w:rsidRPr="00505EDA">
        <w:rPr>
          <w:rFonts w:ascii="Book Antiqua" w:eastAsia="宋体" w:hAnsi="Book Antiqua" w:cs="宋体"/>
          <w:kern w:val="0"/>
          <w:sz w:val="21"/>
          <w:szCs w:val="21"/>
        </w:rPr>
        <w:t> 2005; </w:t>
      </w:r>
      <w:r w:rsidRPr="00505EDA">
        <w:rPr>
          <w:rFonts w:ascii="Book Antiqua" w:eastAsia="宋体" w:hAnsi="Book Antiqua" w:cs="宋体"/>
          <w:b/>
          <w:bCs/>
          <w:kern w:val="0"/>
          <w:sz w:val="21"/>
          <w:szCs w:val="21"/>
        </w:rPr>
        <w:t>100</w:t>
      </w:r>
      <w:r w:rsidRPr="00505EDA">
        <w:rPr>
          <w:rFonts w:ascii="Book Antiqua" w:eastAsia="宋体" w:hAnsi="Book Antiqua" w:cs="宋体"/>
          <w:kern w:val="0"/>
          <w:sz w:val="21"/>
          <w:szCs w:val="21"/>
        </w:rPr>
        <w:t>: 2743-2748 [PMID: 16393229 DOI: 10.1111/j.1572-0241.2005.00288.x]</w:t>
      </w:r>
    </w:p>
    <w:p w14:paraId="7279ACB2"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124 </w:t>
      </w:r>
      <w:r w:rsidRPr="00505EDA">
        <w:rPr>
          <w:rFonts w:ascii="Book Antiqua" w:eastAsia="宋体" w:hAnsi="Book Antiqua" w:cs="宋体"/>
          <w:b/>
          <w:bCs/>
          <w:kern w:val="0"/>
          <w:sz w:val="21"/>
          <w:szCs w:val="21"/>
        </w:rPr>
        <w:t>Sicherer SH</w:t>
      </w:r>
      <w:r w:rsidRPr="00505EDA">
        <w:rPr>
          <w:rFonts w:ascii="Book Antiqua" w:eastAsia="宋体" w:hAnsi="Book Antiqua" w:cs="宋体"/>
          <w:kern w:val="0"/>
          <w:sz w:val="21"/>
          <w:szCs w:val="21"/>
        </w:rPr>
        <w:t>, Sampson HA. Food allergy: recent advances in pathophysiology and treatment. </w:t>
      </w:r>
      <w:r w:rsidRPr="00505EDA">
        <w:rPr>
          <w:rFonts w:ascii="Book Antiqua" w:eastAsia="宋体" w:hAnsi="Book Antiqua" w:cs="宋体"/>
          <w:i/>
          <w:iCs/>
          <w:kern w:val="0"/>
          <w:sz w:val="21"/>
          <w:szCs w:val="21"/>
        </w:rPr>
        <w:t>Annu Rev Med</w:t>
      </w:r>
      <w:r w:rsidRPr="00505EDA">
        <w:rPr>
          <w:rFonts w:ascii="Book Antiqua" w:eastAsia="宋体" w:hAnsi="Book Antiqua" w:cs="宋体"/>
          <w:kern w:val="0"/>
          <w:sz w:val="21"/>
          <w:szCs w:val="21"/>
        </w:rPr>
        <w:t> 2009; </w:t>
      </w:r>
      <w:r w:rsidRPr="00505EDA">
        <w:rPr>
          <w:rFonts w:ascii="Book Antiqua" w:eastAsia="宋体" w:hAnsi="Book Antiqua" w:cs="宋体"/>
          <w:b/>
          <w:bCs/>
          <w:kern w:val="0"/>
          <w:sz w:val="21"/>
          <w:szCs w:val="21"/>
        </w:rPr>
        <w:t>60</w:t>
      </w:r>
      <w:r w:rsidRPr="00505EDA">
        <w:rPr>
          <w:rFonts w:ascii="Book Antiqua" w:eastAsia="宋体" w:hAnsi="Book Antiqua" w:cs="宋体"/>
          <w:kern w:val="0"/>
          <w:sz w:val="21"/>
          <w:szCs w:val="21"/>
        </w:rPr>
        <w:t>: 261-277 [PMID: 18729729 DOI: 10.1146/annurev.med.60.042407.205711]</w:t>
      </w:r>
    </w:p>
    <w:p w14:paraId="40E31370"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125 </w:t>
      </w:r>
      <w:r w:rsidRPr="00505EDA">
        <w:rPr>
          <w:rFonts w:ascii="Book Antiqua" w:eastAsia="宋体" w:hAnsi="Book Antiqua" w:cs="宋体"/>
          <w:b/>
          <w:bCs/>
          <w:kern w:val="0"/>
          <w:sz w:val="21"/>
          <w:szCs w:val="21"/>
        </w:rPr>
        <w:t>Williams EA</w:t>
      </w:r>
      <w:r w:rsidRPr="00505EDA">
        <w:rPr>
          <w:rFonts w:ascii="Book Antiqua" w:eastAsia="宋体" w:hAnsi="Book Antiqua" w:cs="宋体"/>
          <w:kern w:val="0"/>
          <w:sz w:val="21"/>
          <w:szCs w:val="21"/>
        </w:rPr>
        <w:t>, Nai X, Corfe BM. Dietary intakes in people with irritable bowel syndrome. </w:t>
      </w:r>
      <w:r w:rsidRPr="00505EDA">
        <w:rPr>
          <w:rFonts w:ascii="Book Antiqua" w:eastAsia="宋体" w:hAnsi="Book Antiqua" w:cs="宋体"/>
          <w:i/>
          <w:iCs/>
          <w:kern w:val="0"/>
          <w:sz w:val="21"/>
          <w:szCs w:val="21"/>
        </w:rPr>
        <w:t>BMC Gastroenterol</w:t>
      </w:r>
      <w:r w:rsidRPr="00505EDA">
        <w:rPr>
          <w:rFonts w:ascii="Book Antiqua" w:eastAsia="宋体" w:hAnsi="Book Antiqua" w:cs="宋体"/>
          <w:kern w:val="0"/>
          <w:sz w:val="21"/>
          <w:szCs w:val="21"/>
        </w:rPr>
        <w:t> 2011; </w:t>
      </w:r>
      <w:r w:rsidRPr="00505EDA">
        <w:rPr>
          <w:rFonts w:ascii="Book Antiqua" w:eastAsia="宋体" w:hAnsi="Book Antiqua" w:cs="宋体"/>
          <w:b/>
          <w:bCs/>
          <w:kern w:val="0"/>
          <w:sz w:val="21"/>
          <w:szCs w:val="21"/>
        </w:rPr>
        <w:t>11</w:t>
      </w:r>
      <w:r w:rsidRPr="00505EDA">
        <w:rPr>
          <w:rFonts w:ascii="Book Antiqua" w:eastAsia="宋体" w:hAnsi="Book Antiqua" w:cs="宋体"/>
          <w:kern w:val="0"/>
          <w:sz w:val="21"/>
          <w:szCs w:val="21"/>
        </w:rPr>
        <w:t>: 9 [PMID: 21291551 DOI: 10.1186/1471-230X-11-9]</w:t>
      </w:r>
    </w:p>
    <w:p w14:paraId="626D8361"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126 </w:t>
      </w:r>
      <w:r w:rsidRPr="00505EDA">
        <w:rPr>
          <w:rFonts w:ascii="Book Antiqua" w:eastAsia="宋体" w:hAnsi="Book Antiqua" w:cs="宋体"/>
          <w:b/>
          <w:bCs/>
          <w:kern w:val="0"/>
          <w:sz w:val="21"/>
          <w:szCs w:val="21"/>
        </w:rPr>
        <w:t>Böhn L</w:t>
      </w:r>
      <w:r w:rsidRPr="00505EDA">
        <w:rPr>
          <w:rFonts w:ascii="Book Antiqua" w:eastAsia="宋体" w:hAnsi="Book Antiqua" w:cs="宋体"/>
          <w:kern w:val="0"/>
          <w:sz w:val="21"/>
          <w:szCs w:val="21"/>
        </w:rPr>
        <w:t>, Störsrud S, Simrén M. Nutrient intake in patients with irritable bowel syndrome compared with the general population. </w:t>
      </w:r>
      <w:r w:rsidRPr="00505EDA">
        <w:rPr>
          <w:rFonts w:ascii="Book Antiqua" w:eastAsia="宋体" w:hAnsi="Book Antiqua" w:cs="宋体"/>
          <w:i/>
          <w:iCs/>
          <w:kern w:val="0"/>
          <w:sz w:val="21"/>
          <w:szCs w:val="21"/>
        </w:rPr>
        <w:t>Neurogastroenterol Motil</w:t>
      </w:r>
      <w:r w:rsidRPr="00505EDA">
        <w:rPr>
          <w:rFonts w:ascii="Book Antiqua" w:eastAsia="宋体" w:hAnsi="Book Antiqua" w:cs="宋体"/>
          <w:kern w:val="0"/>
          <w:sz w:val="21"/>
          <w:szCs w:val="21"/>
        </w:rPr>
        <w:t> 2013; </w:t>
      </w:r>
      <w:r w:rsidRPr="00505EDA">
        <w:rPr>
          <w:rFonts w:ascii="Book Antiqua" w:eastAsia="宋体" w:hAnsi="Book Antiqua" w:cs="宋体"/>
          <w:b/>
          <w:bCs/>
          <w:kern w:val="0"/>
          <w:sz w:val="21"/>
          <w:szCs w:val="21"/>
        </w:rPr>
        <w:t>25</w:t>
      </w:r>
      <w:r w:rsidRPr="00505EDA">
        <w:rPr>
          <w:rFonts w:ascii="Book Antiqua" w:eastAsia="宋体" w:hAnsi="Book Antiqua" w:cs="宋体"/>
          <w:kern w:val="0"/>
          <w:sz w:val="21"/>
          <w:szCs w:val="21"/>
        </w:rPr>
        <w:t>: 23-30.e1 [PMID: 22937900 DOI: 10.1111/nmo.12001]</w:t>
      </w:r>
    </w:p>
    <w:p w14:paraId="1E561C52"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127 </w:t>
      </w:r>
      <w:r w:rsidRPr="00505EDA">
        <w:rPr>
          <w:rFonts w:ascii="Book Antiqua" w:eastAsia="宋体" w:hAnsi="Book Antiqua" w:cs="宋体"/>
          <w:b/>
          <w:bCs/>
          <w:kern w:val="0"/>
          <w:sz w:val="21"/>
          <w:szCs w:val="21"/>
        </w:rPr>
        <w:t>Monsbakken KW</w:t>
      </w:r>
      <w:r w:rsidRPr="00505EDA">
        <w:rPr>
          <w:rFonts w:ascii="Book Antiqua" w:eastAsia="宋体" w:hAnsi="Book Antiqua" w:cs="宋体"/>
          <w:kern w:val="0"/>
          <w:sz w:val="21"/>
          <w:szCs w:val="21"/>
        </w:rPr>
        <w:t>, Vandvik PO, Farup PG. Perceived food intolerance in subjects with irritable bowel syndrome-- etiology, prevalence and consequences. </w:t>
      </w:r>
      <w:r w:rsidRPr="00505EDA">
        <w:rPr>
          <w:rFonts w:ascii="Book Antiqua" w:eastAsia="宋体" w:hAnsi="Book Antiqua" w:cs="宋体"/>
          <w:i/>
          <w:iCs/>
          <w:kern w:val="0"/>
          <w:sz w:val="21"/>
          <w:szCs w:val="21"/>
        </w:rPr>
        <w:t>Eur J Clin Nutr</w:t>
      </w:r>
      <w:r w:rsidRPr="00505EDA">
        <w:rPr>
          <w:rFonts w:ascii="Book Antiqua" w:eastAsia="宋体" w:hAnsi="Book Antiqua" w:cs="宋体"/>
          <w:kern w:val="0"/>
          <w:sz w:val="21"/>
          <w:szCs w:val="21"/>
        </w:rPr>
        <w:t> 2006; </w:t>
      </w:r>
      <w:r w:rsidRPr="00505EDA">
        <w:rPr>
          <w:rFonts w:ascii="Book Antiqua" w:eastAsia="宋体" w:hAnsi="Book Antiqua" w:cs="宋体"/>
          <w:b/>
          <w:bCs/>
          <w:kern w:val="0"/>
          <w:sz w:val="21"/>
          <w:szCs w:val="21"/>
        </w:rPr>
        <w:t>60</w:t>
      </w:r>
      <w:r w:rsidRPr="00505EDA">
        <w:rPr>
          <w:rFonts w:ascii="Book Antiqua" w:eastAsia="宋体" w:hAnsi="Book Antiqua" w:cs="宋体"/>
          <w:kern w:val="0"/>
          <w:sz w:val="21"/>
          <w:szCs w:val="21"/>
        </w:rPr>
        <w:t>: 667-672 [PMID: 16391571 DOI: 10.1038/sj.ejcn.1602367]</w:t>
      </w:r>
    </w:p>
    <w:p w14:paraId="688947D5"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128 </w:t>
      </w:r>
      <w:r w:rsidRPr="00505EDA">
        <w:rPr>
          <w:rFonts w:ascii="Book Antiqua" w:eastAsia="宋体" w:hAnsi="Book Antiqua" w:cs="宋体"/>
          <w:b/>
          <w:bCs/>
          <w:kern w:val="0"/>
          <w:sz w:val="21"/>
          <w:szCs w:val="21"/>
        </w:rPr>
        <w:t>Ostgaard H</w:t>
      </w:r>
      <w:r w:rsidRPr="00505EDA">
        <w:rPr>
          <w:rFonts w:ascii="Book Antiqua" w:eastAsia="宋体" w:hAnsi="Book Antiqua" w:cs="宋体"/>
          <w:kern w:val="0"/>
          <w:sz w:val="21"/>
          <w:szCs w:val="21"/>
        </w:rPr>
        <w:t>, Hausken T, Gundersen D, El-Salhy M. Diet and effects of diet management on quality of life and symptoms in patients with irritable bowel syndrome. </w:t>
      </w:r>
      <w:r w:rsidRPr="00505EDA">
        <w:rPr>
          <w:rFonts w:ascii="Book Antiqua" w:eastAsia="宋体" w:hAnsi="Book Antiqua" w:cs="宋体"/>
          <w:i/>
          <w:iCs/>
          <w:kern w:val="0"/>
          <w:sz w:val="21"/>
          <w:szCs w:val="21"/>
        </w:rPr>
        <w:t>Mol Med Rep</w:t>
      </w:r>
      <w:r w:rsidRPr="00505EDA">
        <w:rPr>
          <w:rFonts w:ascii="Book Antiqua" w:eastAsia="宋体" w:hAnsi="Book Antiqua" w:cs="宋体"/>
          <w:kern w:val="0"/>
          <w:sz w:val="21"/>
          <w:szCs w:val="21"/>
        </w:rPr>
        <w:t> 2012; </w:t>
      </w:r>
      <w:r w:rsidRPr="00505EDA">
        <w:rPr>
          <w:rFonts w:ascii="Book Antiqua" w:eastAsia="宋体" w:hAnsi="Book Antiqua" w:cs="宋体"/>
          <w:b/>
          <w:bCs/>
          <w:kern w:val="0"/>
          <w:sz w:val="21"/>
          <w:szCs w:val="21"/>
        </w:rPr>
        <w:t>5</w:t>
      </w:r>
      <w:r w:rsidRPr="00505EDA">
        <w:rPr>
          <w:rFonts w:ascii="Book Antiqua" w:eastAsia="宋体" w:hAnsi="Book Antiqua" w:cs="宋体"/>
          <w:kern w:val="0"/>
          <w:sz w:val="21"/>
          <w:szCs w:val="21"/>
        </w:rPr>
        <w:t>: 1382-1390 [PMID: 22446969 DOI: 10.3892/mmr.2012.843]</w:t>
      </w:r>
    </w:p>
    <w:p w14:paraId="7595B29B"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129 </w:t>
      </w:r>
      <w:r w:rsidRPr="00505EDA">
        <w:rPr>
          <w:rFonts w:ascii="Book Antiqua" w:eastAsia="宋体" w:hAnsi="Book Antiqua" w:cs="宋体"/>
          <w:b/>
          <w:bCs/>
          <w:kern w:val="0"/>
          <w:sz w:val="21"/>
          <w:szCs w:val="21"/>
        </w:rPr>
        <w:t>Biesiekierski JR</w:t>
      </w:r>
      <w:r w:rsidRPr="00505EDA">
        <w:rPr>
          <w:rFonts w:ascii="Book Antiqua" w:eastAsia="宋体" w:hAnsi="Book Antiqua" w:cs="宋体"/>
          <w:kern w:val="0"/>
          <w:sz w:val="21"/>
          <w:szCs w:val="21"/>
        </w:rPr>
        <w:t>, Rosella O, Rose R, Liels K, Barrett JS, Shepherd SJ, Gibson PR, Muir JG. Quantification of fructans, galacto-oligosacharides and other short-chain carbohydrates in processed grains and cereals. </w:t>
      </w:r>
      <w:r w:rsidRPr="00505EDA">
        <w:rPr>
          <w:rFonts w:ascii="Book Antiqua" w:eastAsia="宋体" w:hAnsi="Book Antiqua" w:cs="宋体"/>
          <w:i/>
          <w:iCs/>
          <w:kern w:val="0"/>
          <w:sz w:val="21"/>
          <w:szCs w:val="21"/>
        </w:rPr>
        <w:t>J Hum Nutr Diet</w:t>
      </w:r>
      <w:r w:rsidRPr="00505EDA">
        <w:rPr>
          <w:rFonts w:ascii="Book Antiqua" w:eastAsia="宋体" w:hAnsi="Book Antiqua" w:cs="宋体"/>
          <w:kern w:val="0"/>
          <w:sz w:val="21"/>
          <w:szCs w:val="21"/>
        </w:rPr>
        <w:t> 2011; </w:t>
      </w:r>
      <w:r w:rsidRPr="00505EDA">
        <w:rPr>
          <w:rFonts w:ascii="Book Antiqua" w:eastAsia="宋体" w:hAnsi="Book Antiqua" w:cs="宋体"/>
          <w:b/>
          <w:bCs/>
          <w:kern w:val="0"/>
          <w:sz w:val="21"/>
          <w:szCs w:val="21"/>
        </w:rPr>
        <w:t>24</w:t>
      </w:r>
      <w:r w:rsidRPr="00505EDA">
        <w:rPr>
          <w:rFonts w:ascii="Book Antiqua" w:eastAsia="宋体" w:hAnsi="Book Antiqua" w:cs="宋体"/>
          <w:kern w:val="0"/>
          <w:sz w:val="21"/>
          <w:szCs w:val="21"/>
        </w:rPr>
        <w:t>: 154-176 [PMID: 21332832 DOI: 10.1111/j.1365-277X.2010.01139.x]</w:t>
      </w:r>
    </w:p>
    <w:p w14:paraId="0AF1EAA9"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130 </w:t>
      </w:r>
      <w:r w:rsidRPr="00505EDA">
        <w:rPr>
          <w:rFonts w:ascii="Book Antiqua" w:eastAsia="宋体" w:hAnsi="Book Antiqua" w:cs="宋体"/>
          <w:b/>
          <w:bCs/>
          <w:kern w:val="0"/>
          <w:sz w:val="21"/>
          <w:szCs w:val="21"/>
        </w:rPr>
        <w:t>Parker TJ</w:t>
      </w:r>
      <w:r w:rsidRPr="00505EDA">
        <w:rPr>
          <w:rFonts w:ascii="Book Antiqua" w:eastAsia="宋体" w:hAnsi="Book Antiqua" w:cs="宋体"/>
          <w:kern w:val="0"/>
          <w:sz w:val="21"/>
          <w:szCs w:val="21"/>
        </w:rPr>
        <w:t>, Woolner JT, Prevost AT, Tuffnell Q, Shorthouse M, Hunter JO. Irritable bowel syndrome: is the search for lactose intolerance justified? </w:t>
      </w:r>
      <w:r w:rsidRPr="00505EDA">
        <w:rPr>
          <w:rFonts w:ascii="Book Antiqua" w:eastAsia="宋体" w:hAnsi="Book Antiqua" w:cs="宋体"/>
          <w:i/>
          <w:iCs/>
          <w:kern w:val="0"/>
          <w:sz w:val="21"/>
          <w:szCs w:val="21"/>
        </w:rPr>
        <w:t>Eur J Gastroenterol Hepatol</w:t>
      </w:r>
      <w:r w:rsidRPr="00505EDA">
        <w:rPr>
          <w:rFonts w:ascii="Book Antiqua" w:eastAsia="宋体" w:hAnsi="Book Antiqua" w:cs="宋体"/>
          <w:kern w:val="0"/>
          <w:sz w:val="21"/>
          <w:szCs w:val="21"/>
        </w:rPr>
        <w:t> 2001; </w:t>
      </w:r>
      <w:r w:rsidRPr="00505EDA">
        <w:rPr>
          <w:rFonts w:ascii="Book Antiqua" w:eastAsia="宋体" w:hAnsi="Book Antiqua" w:cs="宋体"/>
          <w:b/>
          <w:bCs/>
          <w:kern w:val="0"/>
          <w:sz w:val="21"/>
          <w:szCs w:val="21"/>
        </w:rPr>
        <w:t>13</w:t>
      </w:r>
      <w:r w:rsidRPr="00505EDA">
        <w:rPr>
          <w:rFonts w:ascii="Book Antiqua" w:eastAsia="宋体" w:hAnsi="Book Antiqua" w:cs="宋体"/>
          <w:kern w:val="0"/>
          <w:sz w:val="21"/>
          <w:szCs w:val="21"/>
        </w:rPr>
        <w:t>: 219-225 [PMID: 11293439 DOI: 10.1097/00042737-200103000-00001]</w:t>
      </w:r>
    </w:p>
    <w:p w14:paraId="7DC3FCBA"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131 </w:t>
      </w:r>
      <w:r w:rsidRPr="00505EDA">
        <w:rPr>
          <w:rFonts w:ascii="Book Antiqua" w:eastAsia="宋体" w:hAnsi="Book Antiqua" w:cs="宋体"/>
          <w:b/>
          <w:bCs/>
          <w:kern w:val="0"/>
          <w:sz w:val="21"/>
          <w:szCs w:val="21"/>
        </w:rPr>
        <w:t>Yang J</w:t>
      </w:r>
      <w:r w:rsidRPr="00505EDA">
        <w:rPr>
          <w:rFonts w:ascii="Book Antiqua" w:eastAsia="宋体" w:hAnsi="Book Antiqua" w:cs="宋体"/>
          <w:kern w:val="0"/>
          <w:sz w:val="21"/>
          <w:szCs w:val="21"/>
        </w:rPr>
        <w:t>, Deng Y, Chu H, Cong Y, Zhao J, Pohl D, Misselwitz B, Fried M, Dai N, Fox M. Prevalence and presentation of lactose intolerance and effects on dairy product intake in healthy subjects and patients with irritable bowel syndrome. </w:t>
      </w:r>
      <w:r w:rsidRPr="00505EDA">
        <w:rPr>
          <w:rFonts w:ascii="Book Antiqua" w:eastAsia="宋体" w:hAnsi="Book Antiqua" w:cs="宋体"/>
          <w:i/>
          <w:iCs/>
          <w:kern w:val="0"/>
          <w:sz w:val="21"/>
          <w:szCs w:val="21"/>
        </w:rPr>
        <w:t>Clin Gastroenterol Hepatol</w:t>
      </w:r>
      <w:r w:rsidRPr="00505EDA">
        <w:rPr>
          <w:rFonts w:ascii="Book Antiqua" w:eastAsia="宋体" w:hAnsi="Book Antiqua" w:cs="宋体"/>
          <w:kern w:val="0"/>
          <w:sz w:val="21"/>
          <w:szCs w:val="21"/>
        </w:rPr>
        <w:t> 2013; </w:t>
      </w:r>
      <w:r w:rsidRPr="00505EDA">
        <w:rPr>
          <w:rFonts w:ascii="Book Antiqua" w:eastAsia="宋体" w:hAnsi="Book Antiqua" w:cs="宋体"/>
          <w:b/>
          <w:bCs/>
          <w:kern w:val="0"/>
          <w:sz w:val="21"/>
          <w:szCs w:val="21"/>
        </w:rPr>
        <w:t>11</w:t>
      </w:r>
      <w:r w:rsidRPr="00505EDA">
        <w:rPr>
          <w:rFonts w:ascii="Book Antiqua" w:eastAsia="宋体" w:hAnsi="Book Antiqua" w:cs="宋体"/>
          <w:kern w:val="0"/>
          <w:sz w:val="21"/>
          <w:szCs w:val="21"/>
        </w:rPr>
        <w:t>: 262-268.e1 [PMID: 23246646 DOI: 10.1016/j.cgh.2012.11.034]</w:t>
      </w:r>
    </w:p>
    <w:p w14:paraId="62C379A2"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lastRenderedPageBreak/>
        <w:t>132 </w:t>
      </w:r>
      <w:r w:rsidRPr="00505EDA">
        <w:rPr>
          <w:rFonts w:ascii="Book Antiqua" w:eastAsia="宋体" w:hAnsi="Book Antiqua" w:cs="宋体"/>
          <w:b/>
          <w:bCs/>
          <w:kern w:val="0"/>
          <w:sz w:val="21"/>
          <w:szCs w:val="21"/>
        </w:rPr>
        <w:t>Dainese R</w:t>
      </w:r>
      <w:r w:rsidRPr="00505EDA">
        <w:rPr>
          <w:rFonts w:ascii="Book Antiqua" w:eastAsia="宋体" w:hAnsi="Book Antiqua" w:cs="宋体"/>
          <w:kern w:val="0"/>
          <w:sz w:val="21"/>
          <w:szCs w:val="21"/>
        </w:rPr>
        <w:t>, Casellas F, Mariné-Barjoan E, Vivinus-Nébot M, Schneider SM, Hébuterne X, Piche T. Perception of lactose intolerance in irritable bowel syndrome patients. </w:t>
      </w:r>
      <w:r w:rsidRPr="00505EDA">
        <w:rPr>
          <w:rFonts w:ascii="Book Antiqua" w:eastAsia="宋体" w:hAnsi="Book Antiqua" w:cs="宋体"/>
          <w:i/>
          <w:iCs/>
          <w:kern w:val="0"/>
          <w:sz w:val="21"/>
          <w:szCs w:val="21"/>
        </w:rPr>
        <w:t>Eur J Gastroenterol Hepatol</w:t>
      </w:r>
      <w:r w:rsidRPr="00505EDA">
        <w:rPr>
          <w:rFonts w:ascii="Book Antiqua" w:eastAsia="宋体" w:hAnsi="Book Antiqua" w:cs="宋体"/>
          <w:kern w:val="0"/>
          <w:sz w:val="21"/>
          <w:szCs w:val="21"/>
        </w:rPr>
        <w:t> 2014; </w:t>
      </w:r>
      <w:r w:rsidRPr="00505EDA">
        <w:rPr>
          <w:rFonts w:ascii="Book Antiqua" w:eastAsia="宋体" w:hAnsi="Book Antiqua" w:cs="宋体"/>
          <w:b/>
          <w:bCs/>
          <w:kern w:val="0"/>
          <w:sz w:val="21"/>
          <w:szCs w:val="21"/>
        </w:rPr>
        <w:t>26</w:t>
      </w:r>
      <w:r w:rsidRPr="00505EDA">
        <w:rPr>
          <w:rFonts w:ascii="Book Antiqua" w:eastAsia="宋体" w:hAnsi="Book Antiqua" w:cs="宋体"/>
          <w:kern w:val="0"/>
          <w:sz w:val="21"/>
          <w:szCs w:val="21"/>
        </w:rPr>
        <w:t>: 1167-1175 [PMID: 25089542 DOI: 10.1097/MEG.0000000000000089]</w:t>
      </w:r>
    </w:p>
    <w:p w14:paraId="001E24AE"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133 . Geissler C. Human Nutrition. 11th edition. Elsevier Churchill Livingstone, London 2005. NO PMID</w:t>
      </w:r>
    </w:p>
    <w:p w14:paraId="1F71DF1C"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134 </w:t>
      </w:r>
      <w:r w:rsidRPr="00505EDA">
        <w:rPr>
          <w:rFonts w:ascii="Book Antiqua" w:eastAsia="宋体" w:hAnsi="Book Antiqua" w:cs="宋体"/>
          <w:b/>
          <w:bCs/>
          <w:kern w:val="0"/>
          <w:sz w:val="21"/>
          <w:szCs w:val="21"/>
        </w:rPr>
        <w:t>Prescha A</w:t>
      </w:r>
      <w:r w:rsidRPr="00505EDA">
        <w:rPr>
          <w:rFonts w:ascii="Book Antiqua" w:eastAsia="宋体" w:hAnsi="Book Antiqua" w:cs="宋体"/>
          <w:kern w:val="0"/>
          <w:sz w:val="21"/>
          <w:szCs w:val="21"/>
        </w:rPr>
        <w:t>, Pieczyńska J, Ilow R, Poreba J, Neubauer K, Smereka A, Grajeta H, Biernat J, Paradowski L. Assessment of dietary intake of patients with irritable bowel syndrome. </w:t>
      </w:r>
      <w:r w:rsidRPr="00505EDA">
        <w:rPr>
          <w:rFonts w:ascii="Book Antiqua" w:eastAsia="宋体" w:hAnsi="Book Antiqua" w:cs="宋体"/>
          <w:i/>
          <w:iCs/>
          <w:kern w:val="0"/>
          <w:sz w:val="21"/>
          <w:szCs w:val="21"/>
        </w:rPr>
        <w:t>Rocz Panstw Zakl Hig</w:t>
      </w:r>
      <w:r w:rsidRPr="00505EDA">
        <w:rPr>
          <w:rFonts w:ascii="Book Antiqua" w:eastAsia="宋体" w:hAnsi="Book Antiqua" w:cs="宋体"/>
          <w:kern w:val="0"/>
          <w:sz w:val="21"/>
          <w:szCs w:val="21"/>
        </w:rPr>
        <w:t> 2009; </w:t>
      </w:r>
      <w:r w:rsidRPr="00505EDA">
        <w:rPr>
          <w:rFonts w:ascii="Book Antiqua" w:eastAsia="宋体" w:hAnsi="Book Antiqua" w:cs="宋体"/>
          <w:b/>
          <w:bCs/>
          <w:kern w:val="0"/>
          <w:sz w:val="21"/>
          <w:szCs w:val="21"/>
        </w:rPr>
        <w:t>60</w:t>
      </w:r>
      <w:r w:rsidRPr="00505EDA">
        <w:rPr>
          <w:rFonts w:ascii="Book Antiqua" w:eastAsia="宋体" w:hAnsi="Book Antiqua" w:cs="宋体"/>
          <w:kern w:val="0"/>
          <w:sz w:val="21"/>
          <w:szCs w:val="21"/>
        </w:rPr>
        <w:t>: 185-189 [PMID: 19803452]</w:t>
      </w:r>
    </w:p>
    <w:p w14:paraId="6E88FBFA"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135 </w:t>
      </w:r>
      <w:r w:rsidRPr="00505EDA">
        <w:rPr>
          <w:rFonts w:ascii="Book Antiqua" w:eastAsia="宋体" w:hAnsi="Book Antiqua" w:cs="宋体"/>
          <w:b/>
          <w:bCs/>
          <w:kern w:val="0"/>
          <w:sz w:val="21"/>
          <w:szCs w:val="21"/>
        </w:rPr>
        <w:t>Ligaarden SC</w:t>
      </w:r>
      <w:r w:rsidRPr="00505EDA">
        <w:rPr>
          <w:rFonts w:ascii="Book Antiqua" w:eastAsia="宋体" w:hAnsi="Book Antiqua" w:cs="宋体"/>
          <w:kern w:val="0"/>
          <w:sz w:val="21"/>
          <w:szCs w:val="21"/>
        </w:rPr>
        <w:t>, Lydersen S, Farup PG. Diet in subjects with irritable bowel syndrome: a cross-sectional study in the general population. </w:t>
      </w:r>
      <w:r w:rsidRPr="00505EDA">
        <w:rPr>
          <w:rFonts w:ascii="Book Antiqua" w:eastAsia="宋体" w:hAnsi="Book Antiqua" w:cs="宋体"/>
          <w:i/>
          <w:iCs/>
          <w:kern w:val="0"/>
          <w:sz w:val="21"/>
          <w:szCs w:val="21"/>
        </w:rPr>
        <w:t>BMC Gastroenterol</w:t>
      </w:r>
      <w:r w:rsidRPr="00505EDA">
        <w:rPr>
          <w:rFonts w:ascii="Book Antiqua" w:eastAsia="宋体" w:hAnsi="Book Antiqua" w:cs="宋体"/>
          <w:kern w:val="0"/>
          <w:sz w:val="21"/>
          <w:szCs w:val="21"/>
        </w:rPr>
        <w:t> 2012; </w:t>
      </w:r>
      <w:r w:rsidRPr="00505EDA">
        <w:rPr>
          <w:rFonts w:ascii="Book Antiqua" w:eastAsia="宋体" w:hAnsi="Book Antiqua" w:cs="宋体"/>
          <w:b/>
          <w:bCs/>
          <w:kern w:val="0"/>
          <w:sz w:val="21"/>
          <w:szCs w:val="21"/>
        </w:rPr>
        <w:t>12</w:t>
      </w:r>
      <w:r w:rsidRPr="00505EDA">
        <w:rPr>
          <w:rFonts w:ascii="Book Antiqua" w:eastAsia="宋体" w:hAnsi="Book Antiqua" w:cs="宋体"/>
          <w:kern w:val="0"/>
          <w:sz w:val="21"/>
          <w:szCs w:val="21"/>
        </w:rPr>
        <w:t>: 61 [PMID: 22676475 DOI: 10.1186/1471-230X-12-61]</w:t>
      </w:r>
    </w:p>
    <w:p w14:paraId="1837A700"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136 </w:t>
      </w:r>
      <w:r w:rsidRPr="00505EDA">
        <w:rPr>
          <w:rFonts w:ascii="Book Antiqua" w:eastAsia="宋体" w:hAnsi="Book Antiqua" w:cs="宋体"/>
          <w:b/>
          <w:bCs/>
          <w:kern w:val="0"/>
          <w:sz w:val="21"/>
          <w:szCs w:val="21"/>
        </w:rPr>
        <w:t>El-Salhy M</w:t>
      </w:r>
      <w:r w:rsidRPr="00505EDA">
        <w:rPr>
          <w:rFonts w:ascii="Book Antiqua" w:eastAsia="宋体" w:hAnsi="Book Antiqua" w:cs="宋体"/>
          <w:kern w:val="0"/>
          <w:sz w:val="21"/>
          <w:szCs w:val="21"/>
        </w:rPr>
        <w:t>, Ostgaard H, Gundersen D, Hatlebakk JG, Hausken T. The role of diet in the pathogenesis and management of irritable bowel syndrome (Review). </w:t>
      </w:r>
      <w:r w:rsidRPr="00505EDA">
        <w:rPr>
          <w:rFonts w:ascii="Book Antiqua" w:eastAsia="宋体" w:hAnsi="Book Antiqua" w:cs="宋体"/>
          <w:i/>
          <w:iCs/>
          <w:kern w:val="0"/>
          <w:sz w:val="21"/>
          <w:szCs w:val="21"/>
        </w:rPr>
        <w:t>Int J Mol Med</w:t>
      </w:r>
      <w:r w:rsidRPr="00505EDA">
        <w:rPr>
          <w:rFonts w:ascii="Book Antiqua" w:eastAsia="宋体" w:hAnsi="Book Antiqua" w:cs="宋体"/>
          <w:kern w:val="0"/>
          <w:sz w:val="21"/>
          <w:szCs w:val="21"/>
        </w:rPr>
        <w:t> 2012; </w:t>
      </w:r>
      <w:r w:rsidRPr="00505EDA">
        <w:rPr>
          <w:rFonts w:ascii="Book Antiqua" w:eastAsia="宋体" w:hAnsi="Book Antiqua" w:cs="宋体"/>
          <w:b/>
          <w:bCs/>
          <w:kern w:val="0"/>
          <w:sz w:val="21"/>
          <w:szCs w:val="21"/>
        </w:rPr>
        <w:t>29</w:t>
      </w:r>
      <w:r w:rsidRPr="00505EDA">
        <w:rPr>
          <w:rFonts w:ascii="Book Antiqua" w:eastAsia="宋体" w:hAnsi="Book Antiqua" w:cs="宋体"/>
          <w:kern w:val="0"/>
          <w:sz w:val="21"/>
          <w:szCs w:val="21"/>
        </w:rPr>
        <w:t>: 723-731 [PMID: 22366773 DOI: 10.3892/ijmm.2012.926]</w:t>
      </w:r>
    </w:p>
    <w:p w14:paraId="2A0E642C"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137 </w:t>
      </w:r>
      <w:r w:rsidRPr="00505EDA">
        <w:rPr>
          <w:rFonts w:ascii="Book Antiqua" w:eastAsia="宋体" w:hAnsi="Book Antiqua" w:cs="宋体"/>
          <w:b/>
          <w:bCs/>
          <w:kern w:val="0"/>
          <w:sz w:val="21"/>
          <w:szCs w:val="21"/>
        </w:rPr>
        <w:t>Petitpierre M</w:t>
      </w:r>
      <w:r w:rsidRPr="00505EDA">
        <w:rPr>
          <w:rFonts w:ascii="Book Antiqua" w:eastAsia="宋体" w:hAnsi="Book Antiqua" w:cs="宋体"/>
          <w:kern w:val="0"/>
          <w:sz w:val="21"/>
          <w:szCs w:val="21"/>
        </w:rPr>
        <w:t>, Gumowski P, Girard JP. Irritable bowel syndrome and hypersensitivity to food. </w:t>
      </w:r>
      <w:r w:rsidRPr="00505EDA">
        <w:rPr>
          <w:rFonts w:ascii="Book Antiqua" w:eastAsia="宋体" w:hAnsi="Book Antiqua" w:cs="宋体"/>
          <w:i/>
          <w:iCs/>
          <w:kern w:val="0"/>
          <w:sz w:val="21"/>
          <w:szCs w:val="21"/>
        </w:rPr>
        <w:t>Ann Allergy</w:t>
      </w:r>
      <w:r w:rsidRPr="00505EDA">
        <w:rPr>
          <w:rFonts w:ascii="Book Antiqua" w:eastAsia="宋体" w:hAnsi="Book Antiqua" w:cs="宋体"/>
          <w:kern w:val="0"/>
          <w:sz w:val="21"/>
          <w:szCs w:val="21"/>
        </w:rPr>
        <w:t> 1985; </w:t>
      </w:r>
      <w:r w:rsidRPr="00505EDA">
        <w:rPr>
          <w:rFonts w:ascii="Book Antiqua" w:eastAsia="宋体" w:hAnsi="Book Antiqua" w:cs="宋体"/>
          <w:b/>
          <w:bCs/>
          <w:kern w:val="0"/>
          <w:sz w:val="21"/>
          <w:szCs w:val="21"/>
        </w:rPr>
        <w:t>54</w:t>
      </w:r>
      <w:r w:rsidRPr="00505EDA">
        <w:rPr>
          <w:rFonts w:ascii="Book Antiqua" w:eastAsia="宋体" w:hAnsi="Book Antiqua" w:cs="宋体"/>
          <w:kern w:val="0"/>
          <w:sz w:val="21"/>
          <w:szCs w:val="21"/>
        </w:rPr>
        <w:t>: 538-540 [PMID: 4014782]</w:t>
      </w:r>
    </w:p>
    <w:p w14:paraId="0525B62B"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138 </w:t>
      </w:r>
      <w:r w:rsidRPr="00505EDA">
        <w:rPr>
          <w:rFonts w:ascii="Book Antiqua" w:eastAsia="宋体" w:hAnsi="Book Antiqua" w:cs="宋体"/>
          <w:b/>
          <w:bCs/>
          <w:kern w:val="0"/>
          <w:sz w:val="21"/>
          <w:szCs w:val="21"/>
        </w:rPr>
        <w:t>Zwetchkenbaum J</w:t>
      </w:r>
      <w:r w:rsidRPr="00505EDA">
        <w:rPr>
          <w:rFonts w:ascii="Book Antiqua" w:eastAsia="宋体" w:hAnsi="Book Antiqua" w:cs="宋体"/>
          <w:kern w:val="0"/>
          <w:sz w:val="21"/>
          <w:szCs w:val="21"/>
        </w:rPr>
        <w:t>, Burakoff R. The irritable bowel syndrome and food hypersensitivity. </w:t>
      </w:r>
      <w:r w:rsidRPr="00505EDA">
        <w:rPr>
          <w:rFonts w:ascii="Book Antiqua" w:eastAsia="宋体" w:hAnsi="Book Antiqua" w:cs="宋体"/>
          <w:i/>
          <w:iCs/>
          <w:kern w:val="0"/>
          <w:sz w:val="21"/>
          <w:szCs w:val="21"/>
        </w:rPr>
        <w:t>Ann Allergy</w:t>
      </w:r>
      <w:r w:rsidRPr="00505EDA">
        <w:rPr>
          <w:rFonts w:ascii="Book Antiqua" w:eastAsia="宋体" w:hAnsi="Book Antiqua" w:cs="宋体"/>
          <w:kern w:val="0"/>
          <w:sz w:val="21"/>
          <w:szCs w:val="21"/>
        </w:rPr>
        <w:t> 1988; </w:t>
      </w:r>
      <w:r w:rsidRPr="00505EDA">
        <w:rPr>
          <w:rFonts w:ascii="Book Antiqua" w:eastAsia="宋体" w:hAnsi="Book Antiqua" w:cs="宋体"/>
          <w:b/>
          <w:bCs/>
          <w:kern w:val="0"/>
          <w:sz w:val="21"/>
          <w:szCs w:val="21"/>
        </w:rPr>
        <w:t>61</w:t>
      </w:r>
      <w:r w:rsidRPr="00505EDA">
        <w:rPr>
          <w:rFonts w:ascii="Book Antiqua" w:eastAsia="宋体" w:hAnsi="Book Antiqua" w:cs="宋体"/>
          <w:kern w:val="0"/>
          <w:sz w:val="21"/>
          <w:szCs w:val="21"/>
        </w:rPr>
        <w:t>: 47-49 [PMID: 3389571]</w:t>
      </w:r>
    </w:p>
    <w:p w14:paraId="12CA3C5B"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139 </w:t>
      </w:r>
      <w:r w:rsidRPr="00505EDA">
        <w:rPr>
          <w:rFonts w:ascii="Book Antiqua" w:eastAsia="宋体" w:hAnsi="Book Antiqua" w:cs="宋体"/>
          <w:b/>
          <w:bCs/>
          <w:kern w:val="0"/>
          <w:sz w:val="21"/>
          <w:szCs w:val="21"/>
        </w:rPr>
        <w:t>Barau E</w:t>
      </w:r>
      <w:r w:rsidRPr="00505EDA">
        <w:rPr>
          <w:rFonts w:ascii="Book Antiqua" w:eastAsia="宋体" w:hAnsi="Book Antiqua" w:cs="宋体"/>
          <w:kern w:val="0"/>
          <w:sz w:val="21"/>
          <w:szCs w:val="21"/>
        </w:rPr>
        <w:t>, Dupont C. Modifications of intestinal permeability during food provocation procedures in pediatric irritable bowel syndrome. </w:t>
      </w:r>
      <w:r w:rsidRPr="00505EDA">
        <w:rPr>
          <w:rFonts w:ascii="Book Antiqua" w:eastAsia="宋体" w:hAnsi="Book Antiqua" w:cs="宋体"/>
          <w:i/>
          <w:iCs/>
          <w:kern w:val="0"/>
          <w:sz w:val="21"/>
          <w:szCs w:val="21"/>
        </w:rPr>
        <w:t>J Pediatr Gastroenterol Nutr</w:t>
      </w:r>
      <w:r w:rsidRPr="00505EDA">
        <w:rPr>
          <w:rFonts w:ascii="Book Antiqua" w:eastAsia="宋体" w:hAnsi="Book Antiqua" w:cs="宋体"/>
          <w:kern w:val="0"/>
          <w:sz w:val="21"/>
          <w:szCs w:val="21"/>
        </w:rPr>
        <w:t> 1990; </w:t>
      </w:r>
      <w:r w:rsidRPr="00505EDA">
        <w:rPr>
          <w:rFonts w:ascii="Book Antiqua" w:eastAsia="宋体" w:hAnsi="Book Antiqua" w:cs="宋体"/>
          <w:b/>
          <w:bCs/>
          <w:kern w:val="0"/>
          <w:sz w:val="21"/>
          <w:szCs w:val="21"/>
        </w:rPr>
        <w:t>11</w:t>
      </w:r>
      <w:r w:rsidRPr="00505EDA">
        <w:rPr>
          <w:rFonts w:ascii="Book Antiqua" w:eastAsia="宋体" w:hAnsi="Book Antiqua" w:cs="宋体"/>
          <w:kern w:val="0"/>
          <w:sz w:val="21"/>
          <w:szCs w:val="21"/>
        </w:rPr>
        <w:t>: 72-77 [PMID: 2117653 DOI: 10.1097/00005176-199007000-00015]</w:t>
      </w:r>
    </w:p>
    <w:p w14:paraId="737A3364"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140 </w:t>
      </w:r>
      <w:r w:rsidRPr="00505EDA">
        <w:rPr>
          <w:rFonts w:ascii="Book Antiqua" w:eastAsia="宋体" w:hAnsi="Book Antiqua" w:cs="宋体"/>
          <w:b/>
          <w:bCs/>
          <w:kern w:val="0"/>
          <w:sz w:val="21"/>
          <w:szCs w:val="21"/>
        </w:rPr>
        <w:t>André F</w:t>
      </w:r>
      <w:r w:rsidRPr="00505EDA">
        <w:rPr>
          <w:rFonts w:ascii="Book Antiqua" w:eastAsia="宋体" w:hAnsi="Book Antiqua" w:cs="宋体"/>
          <w:kern w:val="0"/>
          <w:sz w:val="21"/>
          <w:szCs w:val="21"/>
        </w:rPr>
        <w:t>, André C, Colin L, Cavagna S. IgE in stools as indicator of food sensitization. </w:t>
      </w:r>
      <w:r w:rsidRPr="00505EDA">
        <w:rPr>
          <w:rFonts w:ascii="Book Antiqua" w:eastAsia="宋体" w:hAnsi="Book Antiqua" w:cs="宋体"/>
          <w:i/>
          <w:iCs/>
          <w:kern w:val="0"/>
          <w:sz w:val="21"/>
          <w:szCs w:val="21"/>
        </w:rPr>
        <w:t>Allergy</w:t>
      </w:r>
      <w:r w:rsidRPr="00505EDA">
        <w:rPr>
          <w:rFonts w:ascii="Book Antiqua" w:eastAsia="宋体" w:hAnsi="Book Antiqua" w:cs="宋体"/>
          <w:kern w:val="0"/>
          <w:sz w:val="21"/>
          <w:szCs w:val="21"/>
        </w:rPr>
        <w:t> 1995; </w:t>
      </w:r>
      <w:r w:rsidRPr="00505EDA">
        <w:rPr>
          <w:rFonts w:ascii="Book Antiqua" w:eastAsia="宋体" w:hAnsi="Book Antiqua" w:cs="宋体"/>
          <w:b/>
          <w:bCs/>
          <w:kern w:val="0"/>
          <w:sz w:val="21"/>
          <w:szCs w:val="21"/>
        </w:rPr>
        <w:t>50</w:t>
      </w:r>
      <w:r w:rsidRPr="00505EDA">
        <w:rPr>
          <w:rFonts w:ascii="Book Antiqua" w:eastAsia="宋体" w:hAnsi="Book Antiqua" w:cs="宋体"/>
          <w:kern w:val="0"/>
          <w:sz w:val="21"/>
          <w:szCs w:val="21"/>
        </w:rPr>
        <w:t>: 328-333 [PMID: 7573816 DOI: 10.1111/j.1398-9995.1995.tb01156.x]</w:t>
      </w:r>
    </w:p>
    <w:p w14:paraId="32127658"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141 </w:t>
      </w:r>
      <w:r w:rsidRPr="00505EDA">
        <w:rPr>
          <w:rFonts w:ascii="Book Antiqua" w:eastAsia="宋体" w:hAnsi="Book Antiqua" w:cs="宋体"/>
          <w:b/>
          <w:bCs/>
          <w:kern w:val="0"/>
          <w:sz w:val="21"/>
          <w:szCs w:val="21"/>
        </w:rPr>
        <w:t>Simonato B</w:t>
      </w:r>
      <w:r w:rsidRPr="00505EDA">
        <w:rPr>
          <w:rFonts w:ascii="Book Antiqua" w:eastAsia="宋体" w:hAnsi="Book Antiqua" w:cs="宋体"/>
          <w:kern w:val="0"/>
          <w:sz w:val="21"/>
          <w:szCs w:val="21"/>
        </w:rPr>
        <w:t>, De Lazzari F, Pasini G, Polato F, Giannattasio M, Gemignani C, Peruffo AD, Santucci B, Plebani M, Curioni A. IgE binding to soluble and insoluble wheat flour proteins in atopic and non-atopic patients suffering from gastrointestinal symptoms after wheat ingestion. </w:t>
      </w:r>
      <w:r w:rsidRPr="00505EDA">
        <w:rPr>
          <w:rFonts w:ascii="Book Antiqua" w:eastAsia="宋体" w:hAnsi="Book Antiqua" w:cs="宋体"/>
          <w:i/>
          <w:iCs/>
          <w:kern w:val="0"/>
          <w:sz w:val="21"/>
          <w:szCs w:val="21"/>
        </w:rPr>
        <w:t>Clin Exp Allergy</w:t>
      </w:r>
      <w:r w:rsidRPr="00505EDA">
        <w:rPr>
          <w:rFonts w:ascii="Book Antiqua" w:eastAsia="宋体" w:hAnsi="Book Antiqua" w:cs="宋体"/>
          <w:kern w:val="0"/>
          <w:sz w:val="21"/>
          <w:szCs w:val="21"/>
        </w:rPr>
        <w:t> 2001; </w:t>
      </w:r>
      <w:r w:rsidRPr="00505EDA">
        <w:rPr>
          <w:rFonts w:ascii="Book Antiqua" w:eastAsia="宋体" w:hAnsi="Book Antiqua" w:cs="宋体"/>
          <w:b/>
          <w:bCs/>
          <w:kern w:val="0"/>
          <w:sz w:val="21"/>
          <w:szCs w:val="21"/>
        </w:rPr>
        <w:t>31</w:t>
      </w:r>
      <w:r w:rsidRPr="00505EDA">
        <w:rPr>
          <w:rFonts w:ascii="Book Antiqua" w:eastAsia="宋体" w:hAnsi="Book Antiqua" w:cs="宋体"/>
          <w:kern w:val="0"/>
          <w:sz w:val="21"/>
          <w:szCs w:val="21"/>
        </w:rPr>
        <w:t>: 1771-1778 [PMID: 11696054 DOI: 10.1046/j.1365-2222.2001.01200.x]</w:t>
      </w:r>
    </w:p>
    <w:p w14:paraId="0952E0EB"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142 </w:t>
      </w:r>
      <w:r w:rsidRPr="00505EDA">
        <w:rPr>
          <w:rFonts w:ascii="Book Antiqua" w:eastAsia="宋体" w:hAnsi="Book Antiqua" w:cs="宋体"/>
          <w:b/>
          <w:bCs/>
          <w:kern w:val="0"/>
          <w:sz w:val="21"/>
          <w:szCs w:val="21"/>
        </w:rPr>
        <w:t>Jun DW</w:t>
      </w:r>
      <w:r w:rsidRPr="00505EDA">
        <w:rPr>
          <w:rFonts w:ascii="Book Antiqua" w:eastAsia="宋体" w:hAnsi="Book Antiqua" w:cs="宋体"/>
          <w:kern w:val="0"/>
          <w:sz w:val="21"/>
          <w:szCs w:val="21"/>
        </w:rPr>
        <w:t>, Lee OY, Yoon HJ, Lee SH, Lee HL, Choi HS, Yoon BC, Lee MH, Lee DH, Cho SH. Food intolerance and skin prick test in treated and untreated irritable bowel syndrome. </w:t>
      </w:r>
      <w:r w:rsidRPr="00505EDA">
        <w:rPr>
          <w:rFonts w:ascii="Book Antiqua" w:eastAsia="宋体" w:hAnsi="Book Antiqua" w:cs="宋体"/>
          <w:i/>
          <w:iCs/>
          <w:kern w:val="0"/>
          <w:sz w:val="21"/>
          <w:szCs w:val="21"/>
        </w:rPr>
        <w:t>World J Gastroenterol</w:t>
      </w:r>
      <w:r w:rsidRPr="00505EDA">
        <w:rPr>
          <w:rFonts w:ascii="Book Antiqua" w:eastAsia="宋体" w:hAnsi="Book Antiqua" w:cs="宋体"/>
          <w:kern w:val="0"/>
          <w:sz w:val="21"/>
          <w:szCs w:val="21"/>
        </w:rPr>
        <w:t> 2006; </w:t>
      </w:r>
      <w:r w:rsidRPr="00505EDA">
        <w:rPr>
          <w:rFonts w:ascii="Book Antiqua" w:eastAsia="宋体" w:hAnsi="Book Antiqua" w:cs="宋体"/>
          <w:b/>
          <w:bCs/>
          <w:kern w:val="0"/>
          <w:sz w:val="21"/>
          <w:szCs w:val="21"/>
        </w:rPr>
        <w:t>12</w:t>
      </w:r>
      <w:r w:rsidRPr="00505EDA">
        <w:rPr>
          <w:rFonts w:ascii="Book Antiqua" w:eastAsia="宋体" w:hAnsi="Book Antiqua" w:cs="宋体"/>
          <w:kern w:val="0"/>
          <w:sz w:val="21"/>
          <w:szCs w:val="21"/>
        </w:rPr>
        <w:t>: 2382-2387 [PMID: 16688829]</w:t>
      </w:r>
    </w:p>
    <w:p w14:paraId="4B8B4DC5"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143 </w:t>
      </w:r>
      <w:r w:rsidRPr="00505EDA">
        <w:rPr>
          <w:rFonts w:ascii="Book Antiqua" w:eastAsia="宋体" w:hAnsi="Book Antiqua" w:cs="宋体"/>
          <w:b/>
          <w:bCs/>
          <w:kern w:val="0"/>
          <w:sz w:val="21"/>
          <w:szCs w:val="21"/>
        </w:rPr>
        <w:t>Soares RL</w:t>
      </w:r>
      <w:r w:rsidRPr="00505EDA">
        <w:rPr>
          <w:rFonts w:ascii="Book Antiqua" w:eastAsia="宋体" w:hAnsi="Book Antiqua" w:cs="宋体"/>
          <w:kern w:val="0"/>
          <w:sz w:val="21"/>
          <w:szCs w:val="21"/>
        </w:rPr>
        <w:t>, Figueiredo HN, Maneschy CP, Rocha VR, Santos JM. Correlation between symptoms of the irritable bowel syndrome and the response to the food extract skin prick test. </w:t>
      </w:r>
      <w:r w:rsidRPr="00505EDA">
        <w:rPr>
          <w:rFonts w:ascii="Book Antiqua" w:eastAsia="宋体" w:hAnsi="Book Antiqua" w:cs="宋体"/>
          <w:i/>
          <w:iCs/>
          <w:kern w:val="0"/>
          <w:sz w:val="21"/>
          <w:szCs w:val="21"/>
        </w:rPr>
        <w:t>Braz J Med Biol Res</w:t>
      </w:r>
      <w:r w:rsidRPr="00505EDA">
        <w:rPr>
          <w:rFonts w:ascii="Book Antiqua" w:eastAsia="宋体" w:hAnsi="Book Antiqua" w:cs="宋体"/>
          <w:kern w:val="0"/>
          <w:sz w:val="21"/>
          <w:szCs w:val="21"/>
        </w:rPr>
        <w:t> 2004; </w:t>
      </w:r>
      <w:r w:rsidRPr="00505EDA">
        <w:rPr>
          <w:rFonts w:ascii="Book Antiqua" w:eastAsia="宋体" w:hAnsi="Book Antiqua" w:cs="宋体"/>
          <w:b/>
          <w:bCs/>
          <w:kern w:val="0"/>
          <w:sz w:val="21"/>
          <w:szCs w:val="21"/>
        </w:rPr>
        <w:t>37</w:t>
      </w:r>
      <w:r w:rsidRPr="00505EDA">
        <w:rPr>
          <w:rFonts w:ascii="Book Antiqua" w:eastAsia="宋体" w:hAnsi="Book Antiqua" w:cs="宋体"/>
          <w:kern w:val="0"/>
          <w:sz w:val="21"/>
          <w:szCs w:val="21"/>
        </w:rPr>
        <w:t>: 659-662 [PMID: 15107926 DOI: 10.1590/S0100-879X2004000500005]</w:t>
      </w:r>
    </w:p>
    <w:p w14:paraId="3A335376"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144 </w:t>
      </w:r>
      <w:r w:rsidRPr="00505EDA">
        <w:rPr>
          <w:rFonts w:ascii="Book Antiqua" w:eastAsia="宋体" w:hAnsi="Book Antiqua" w:cs="宋体"/>
          <w:b/>
          <w:bCs/>
          <w:kern w:val="0"/>
          <w:sz w:val="21"/>
          <w:szCs w:val="21"/>
        </w:rPr>
        <w:t>Uz E</w:t>
      </w:r>
      <w:r w:rsidRPr="00505EDA">
        <w:rPr>
          <w:rFonts w:ascii="Book Antiqua" w:eastAsia="宋体" w:hAnsi="Book Antiqua" w:cs="宋体"/>
          <w:kern w:val="0"/>
          <w:sz w:val="21"/>
          <w:szCs w:val="21"/>
        </w:rPr>
        <w:t>, Türkay C, Aytac S, Bavbek N. Risk factors for irritable bowel syndrome in Turkish population: role of food allergy. </w:t>
      </w:r>
      <w:r w:rsidRPr="00505EDA">
        <w:rPr>
          <w:rFonts w:ascii="Book Antiqua" w:eastAsia="宋体" w:hAnsi="Book Antiqua" w:cs="宋体"/>
          <w:i/>
          <w:iCs/>
          <w:kern w:val="0"/>
          <w:sz w:val="21"/>
          <w:szCs w:val="21"/>
        </w:rPr>
        <w:t>J Clin Gastroenterol</w:t>
      </w:r>
      <w:r w:rsidRPr="00505EDA">
        <w:rPr>
          <w:rFonts w:ascii="Book Antiqua" w:eastAsia="宋体" w:hAnsi="Book Antiqua" w:cs="宋体"/>
          <w:kern w:val="0"/>
          <w:sz w:val="21"/>
          <w:szCs w:val="21"/>
        </w:rPr>
        <w:t> 2007; </w:t>
      </w:r>
      <w:r w:rsidRPr="00505EDA">
        <w:rPr>
          <w:rFonts w:ascii="Book Antiqua" w:eastAsia="宋体" w:hAnsi="Book Antiqua" w:cs="宋体"/>
          <w:b/>
          <w:bCs/>
          <w:kern w:val="0"/>
          <w:sz w:val="21"/>
          <w:szCs w:val="21"/>
        </w:rPr>
        <w:t>41</w:t>
      </w:r>
      <w:r w:rsidRPr="00505EDA">
        <w:rPr>
          <w:rFonts w:ascii="Book Antiqua" w:eastAsia="宋体" w:hAnsi="Book Antiqua" w:cs="宋体"/>
          <w:kern w:val="0"/>
          <w:sz w:val="21"/>
          <w:szCs w:val="21"/>
        </w:rPr>
        <w:t>: 380-383 [PMID: 17413606 DOI: 10.1097/01.mcg.0000225589.70706.24]</w:t>
      </w:r>
    </w:p>
    <w:p w14:paraId="5E15A7FD"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145 </w:t>
      </w:r>
      <w:r w:rsidRPr="00505EDA">
        <w:rPr>
          <w:rFonts w:ascii="Book Antiqua" w:eastAsia="宋体" w:hAnsi="Book Antiqua" w:cs="宋体"/>
          <w:b/>
          <w:bCs/>
          <w:kern w:val="0"/>
          <w:sz w:val="21"/>
          <w:szCs w:val="21"/>
        </w:rPr>
        <w:t>Carroccio A</w:t>
      </w:r>
      <w:r w:rsidRPr="00505EDA">
        <w:rPr>
          <w:rFonts w:ascii="Book Antiqua" w:eastAsia="宋体" w:hAnsi="Book Antiqua" w:cs="宋体"/>
          <w:kern w:val="0"/>
          <w:sz w:val="21"/>
          <w:szCs w:val="21"/>
        </w:rPr>
        <w:t>, Brusca I, Mansueto P, Pirrone G, Barrale M, Di Prima L, Ambrosiano G, Iacono G, Lospalluti ML, La Chiusa SM, Di Fede G. A cytologic assay for diagnosis of food hypersensitivity in patients with irritable bowel syndrome. </w:t>
      </w:r>
      <w:r w:rsidRPr="00505EDA">
        <w:rPr>
          <w:rFonts w:ascii="Book Antiqua" w:eastAsia="宋体" w:hAnsi="Book Antiqua" w:cs="宋体"/>
          <w:i/>
          <w:iCs/>
          <w:kern w:val="0"/>
          <w:sz w:val="21"/>
          <w:szCs w:val="21"/>
        </w:rPr>
        <w:t>Clin Gastroenterol Hepatol</w:t>
      </w:r>
      <w:r w:rsidRPr="00505EDA">
        <w:rPr>
          <w:rFonts w:ascii="Book Antiqua" w:eastAsia="宋体" w:hAnsi="Book Antiqua" w:cs="宋体"/>
          <w:kern w:val="0"/>
          <w:sz w:val="21"/>
          <w:szCs w:val="21"/>
        </w:rPr>
        <w:t> 2010; </w:t>
      </w:r>
      <w:r w:rsidRPr="00505EDA">
        <w:rPr>
          <w:rFonts w:ascii="Book Antiqua" w:eastAsia="宋体" w:hAnsi="Book Antiqua" w:cs="宋体"/>
          <w:b/>
          <w:bCs/>
          <w:kern w:val="0"/>
          <w:sz w:val="21"/>
          <w:szCs w:val="21"/>
        </w:rPr>
        <w:t>8</w:t>
      </w:r>
      <w:r w:rsidRPr="00505EDA">
        <w:rPr>
          <w:rFonts w:ascii="Book Antiqua" w:eastAsia="宋体" w:hAnsi="Book Antiqua" w:cs="宋体"/>
          <w:kern w:val="0"/>
          <w:sz w:val="21"/>
          <w:szCs w:val="21"/>
        </w:rPr>
        <w:t>: 254-260 [PMID: 19932763 DOI: 10.1016/j.cgh.2009.11.010]</w:t>
      </w:r>
    </w:p>
    <w:p w14:paraId="7FDA71BE"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146 </w:t>
      </w:r>
      <w:r w:rsidRPr="00505EDA">
        <w:rPr>
          <w:rFonts w:ascii="Book Antiqua" w:eastAsia="宋体" w:hAnsi="Book Antiqua" w:cs="宋体"/>
          <w:b/>
          <w:bCs/>
          <w:kern w:val="0"/>
          <w:sz w:val="21"/>
          <w:szCs w:val="21"/>
        </w:rPr>
        <w:t>Ebo DG</w:t>
      </w:r>
      <w:r w:rsidRPr="00505EDA">
        <w:rPr>
          <w:rFonts w:ascii="Book Antiqua" w:eastAsia="宋体" w:hAnsi="Book Antiqua" w:cs="宋体"/>
          <w:kern w:val="0"/>
          <w:sz w:val="21"/>
          <w:szCs w:val="21"/>
        </w:rPr>
        <w:t>, Hagendorens MM, Bridts CH, Schuerwegh AJ, De Clerck LS, Stevens WJ. In vitro allergy diagnosis: should we follow the flow? </w:t>
      </w:r>
      <w:r w:rsidRPr="00505EDA">
        <w:rPr>
          <w:rFonts w:ascii="Book Antiqua" w:eastAsia="宋体" w:hAnsi="Book Antiqua" w:cs="宋体"/>
          <w:i/>
          <w:iCs/>
          <w:kern w:val="0"/>
          <w:sz w:val="21"/>
          <w:szCs w:val="21"/>
        </w:rPr>
        <w:t>Clin Exp Allergy</w:t>
      </w:r>
      <w:r w:rsidRPr="00505EDA">
        <w:rPr>
          <w:rFonts w:ascii="Book Antiqua" w:eastAsia="宋体" w:hAnsi="Book Antiqua" w:cs="宋体"/>
          <w:kern w:val="0"/>
          <w:sz w:val="21"/>
          <w:szCs w:val="21"/>
        </w:rPr>
        <w:t> 2004; </w:t>
      </w:r>
      <w:r w:rsidRPr="00505EDA">
        <w:rPr>
          <w:rFonts w:ascii="Book Antiqua" w:eastAsia="宋体" w:hAnsi="Book Antiqua" w:cs="宋体"/>
          <w:b/>
          <w:bCs/>
          <w:kern w:val="0"/>
          <w:sz w:val="21"/>
          <w:szCs w:val="21"/>
        </w:rPr>
        <w:t>34</w:t>
      </w:r>
      <w:r w:rsidRPr="00505EDA">
        <w:rPr>
          <w:rFonts w:ascii="Book Antiqua" w:eastAsia="宋体" w:hAnsi="Book Antiqua" w:cs="宋体"/>
          <w:kern w:val="0"/>
          <w:sz w:val="21"/>
          <w:szCs w:val="21"/>
        </w:rPr>
        <w:t>: 332-339 [PMID: 15005724 DOI: 10.1111/j.1365-2222.2004.01891.x]</w:t>
      </w:r>
    </w:p>
    <w:p w14:paraId="7A4A883F"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147 </w:t>
      </w:r>
      <w:r w:rsidRPr="00505EDA">
        <w:rPr>
          <w:rFonts w:ascii="Book Antiqua" w:eastAsia="宋体" w:hAnsi="Book Antiqua" w:cs="宋体"/>
          <w:b/>
          <w:bCs/>
          <w:kern w:val="0"/>
          <w:sz w:val="21"/>
          <w:szCs w:val="21"/>
        </w:rPr>
        <w:t>Moneret-Vautrin DA</w:t>
      </w:r>
      <w:r w:rsidRPr="00505EDA">
        <w:rPr>
          <w:rFonts w:ascii="Book Antiqua" w:eastAsia="宋体" w:hAnsi="Book Antiqua" w:cs="宋体"/>
          <w:kern w:val="0"/>
          <w:sz w:val="21"/>
          <w:szCs w:val="21"/>
        </w:rPr>
        <w:t>, Sainte-Laudy J, Kanny G, Frémont S. Human basophil activation measured by CD63 expression and LTC4 release in IgE-mediated food allergy. </w:t>
      </w:r>
      <w:r w:rsidRPr="00505EDA">
        <w:rPr>
          <w:rFonts w:ascii="Book Antiqua" w:eastAsia="宋体" w:hAnsi="Book Antiqua" w:cs="宋体"/>
          <w:i/>
          <w:iCs/>
          <w:kern w:val="0"/>
          <w:sz w:val="21"/>
          <w:szCs w:val="21"/>
        </w:rPr>
        <w:t>Ann Allergy Asthma Immunol</w:t>
      </w:r>
      <w:r w:rsidRPr="00505EDA">
        <w:rPr>
          <w:rFonts w:ascii="Book Antiqua" w:eastAsia="宋体" w:hAnsi="Book Antiqua" w:cs="宋体"/>
          <w:kern w:val="0"/>
          <w:sz w:val="21"/>
          <w:szCs w:val="21"/>
        </w:rPr>
        <w:t> 1999; </w:t>
      </w:r>
      <w:r w:rsidRPr="00505EDA">
        <w:rPr>
          <w:rFonts w:ascii="Book Antiqua" w:eastAsia="宋体" w:hAnsi="Book Antiqua" w:cs="宋体"/>
          <w:b/>
          <w:bCs/>
          <w:kern w:val="0"/>
          <w:sz w:val="21"/>
          <w:szCs w:val="21"/>
        </w:rPr>
        <w:t>82</w:t>
      </w:r>
      <w:r w:rsidRPr="00505EDA">
        <w:rPr>
          <w:rFonts w:ascii="Book Antiqua" w:eastAsia="宋体" w:hAnsi="Book Antiqua" w:cs="宋体"/>
          <w:kern w:val="0"/>
          <w:sz w:val="21"/>
          <w:szCs w:val="21"/>
        </w:rPr>
        <w:t>: 33-40 [PMID: 9988204 DOI: 10.1016/S1081-1206(10)62657-9]</w:t>
      </w:r>
    </w:p>
    <w:p w14:paraId="1859CD41"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148 </w:t>
      </w:r>
      <w:r w:rsidRPr="00505EDA">
        <w:rPr>
          <w:rFonts w:ascii="Book Antiqua" w:eastAsia="宋体" w:hAnsi="Book Antiqua" w:cs="宋体"/>
          <w:b/>
          <w:bCs/>
          <w:kern w:val="0"/>
          <w:sz w:val="21"/>
          <w:szCs w:val="21"/>
        </w:rPr>
        <w:t>Sanz ML</w:t>
      </w:r>
      <w:r w:rsidRPr="00505EDA">
        <w:rPr>
          <w:rFonts w:ascii="Book Antiqua" w:eastAsia="宋体" w:hAnsi="Book Antiqua" w:cs="宋体"/>
          <w:kern w:val="0"/>
          <w:sz w:val="21"/>
          <w:szCs w:val="21"/>
        </w:rPr>
        <w:t>, Gamboa PM, Antépara I, Uasuf C, Vila L, Garcia-Avilés C, Chazot M, De Weck AL. Flow cytometric basophil activation test by detection of CD63 expression in patients with immediate-type reactions to betalactam antibiotics. </w:t>
      </w:r>
      <w:r w:rsidRPr="00505EDA">
        <w:rPr>
          <w:rFonts w:ascii="Book Antiqua" w:eastAsia="宋体" w:hAnsi="Book Antiqua" w:cs="宋体"/>
          <w:i/>
          <w:iCs/>
          <w:kern w:val="0"/>
          <w:sz w:val="21"/>
          <w:szCs w:val="21"/>
        </w:rPr>
        <w:t>Clin Exp Allergy</w:t>
      </w:r>
      <w:r w:rsidRPr="00505EDA">
        <w:rPr>
          <w:rFonts w:ascii="Book Antiqua" w:eastAsia="宋体" w:hAnsi="Book Antiqua" w:cs="宋体"/>
          <w:kern w:val="0"/>
          <w:sz w:val="21"/>
          <w:szCs w:val="21"/>
        </w:rPr>
        <w:t> 2002; </w:t>
      </w:r>
      <w:r w:rsidRPr="00505EDA">
        <w:rPr>
          <w:rFonts w:ascii="Book Antiqua" w:eastAsia="宋体" w:hAnsi="Book Antiqua" w:cs="宋体"/>
          <w:b/>
          <w:bCs/>
          <w:kern w:val="0"/>
          <w:sz w:val="21"/>
          <w:szCs w:val="21"/>
        </w:rPr>
        <w:t>32</w:t>
      </w:r>
      <w:r w:rsidRPr="00505EDA">
        <w:rPr>
          <w:rFonts w:ascii="Book Antiqua" w:eastAsia="宋体" w:hAnsi="Book Antiqua" w:cs="宋体"/>
          <w:kern w:val="0"/>
          <w:sz w:val="21"/>
          <w:szCs w:val="21"/>
        </w:rPr>
        <w:t>: 277-286 [PMID: 11929494 DOI: 10.1046/j.1365-2222.2002.01305.x]</w:t>
      </w:r>
    </w:p>
    <w:p w14:paraId="4823ED89"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149 </w:t>
      </w:r>
      <w:r w:rsidRPr="00505EDA">
        <w:rPr>
          <w:rFonts w:ascii="Book Antiqua" w:eastAsia="宋体" w:hAnsi="Book Antiqua" w:cs="宋体"/>
          <w:b/>
          <w:bCs/>
          <w:kern w:val="0"/>
          <w:sz w:val="21"/>
          <w:szCs w:val="21"/>
        </w:rPr>
        <w:t>Carroccio A</w:t>
      </w:r>
      <w:r w:rsidRPr="00505EDA">
        <w:rPr>
          <w:rFonts w:ascii="Book Antiqua" w:eastAsia="宋体" w:hAnsi="Book Antiqua" w:cs="宋体"/>
          <w:kern w:val="0"/>
          <w:sz w:val="21"/>
          <w:szCs w:val="21"/>
        </w:rPr>
        <w:t>, Brusca I, Mansueto P, D'alcamo A, Barrale M, Soresi M, Seidita A, La Chiusa SM, Iacono G, Sprini D. A comparison between two different in vitro basophil activation tests for gluten- and cow's milk protein sensitivity in irritable bowel syndrome (IBS)-like patients. </w:t>
      </w:r>
      <w:r w:rsidRPr="00505EDA">
        <w:rPr>
          <w:rFonts w:ascii="Book Antiqua" w:eastAsia="宋体" w:hAnsi="Book Antiqua" w:cs="宋体"/>
          <w:i/>
          <w:iCs/>
          <w:kern w:val="0"/>
          <w:sz w:val="21"/>
          <w:szCs w:val="21"/>
        </w:rPr>
        <w:t>Clin Chem Lab Med</w:t>
      </w:r>
      <w:r w:rsidRPr="00505EDA">
        <w:rPr>
          <w:rFonts w:ascii="Book Antiqua" w:eastAsia="宋体" w:hAnsi="Book Antiqua" w:cs="宋体"/>
          <w:kern w:val="0"/>
          <w:sz w:val="21"/>
          <w:szCs w:val="21"/>
        </w:rPr>
        <w:t> 2013; </w:t>
      </w:r>
      <w:r w:rsidRPr="00505EDA">
        <w:rPr>
          <w:rFonts w:ascii="Book Antiqua" w:eastAsia="宋体" w:hAnsi="Book Antiqua" w:cs="宋体"/>
          <w:b/>
          <w:bCs/>
          <w:kern w:val="0"/>
          <w:sz w:val="21"/>
          <w:szCs w:val="21"/>
        </w:rPr>
        <w:t>51</w:t>
      </w:r>
      <w:r w:rsidRPr="00505EDA">
        <w:rPr>
          <w:rFonts w:ascii="Book Antiqua" w:eastAsia="宋体" w:hAnsi="Book Antiqua" w:cs="宋体"/>
          <w:kern w:val="0"/>
          <w:sz w:val="21"/>
          <w:szCs w:val="21"/>
        </w:rPr>
        <w:t>: 1257-1263 [PMID: 23183757 DOI: 10.1515/cclm-2012-0609]</w:t>
      </w:r>
    </w:p>
    <w:p w14:paraId="255C8015"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lastRenderedPageBreak/>
        <w:t>150 </w:t>
      </w:r>
      <w:r w:rsidRPr="00505EDA">
        <w:rPr>
          <w:rFonts w:ascii="Book Antiqua" w:eastAsia="宋体" w:hAnsi="Book Antiqua" w:cs="宋体"/>
          <w:b/>
          <w:bCs/>
          <w:kern w:val="0"/>
          <w:sz w:val="21"/>
          <w:szCs w:val="21"/>
        </w:rPr>
        <w:t>Bischoff SC</w:t>
      </w:r>
      <w:r w:rsidRPr="00505EDA">
        <w:rPr>
          <w:rFonts w:ascii="Book Antiqua" w:eastAsia="宋体" w:hAnsi="Book Antiqua" w:cs="宋体"/>
          <w:kern w:val="0"/>
          <w:sz w:val="21"/>
          <w:szCs w:val="21"/>
        </w:rPr>
        <w:t>, Mayer J, Wedemeyer J, Meier PN, Zeck-Kapp G, Wedi B, Kapp A, Cetin Y, Gebel M, Manns MP. Colonoscopic allergen provocation (COLAP): a new diagnostic approach for gastrointestinal food allergy. </w:t>
      </w:r>
      <w:r w:rsidRPr="00505EDA">
        <w:rPr>
          <w:rFonts w:ascii="Book Antiqua" w:eastAsia="宋体" w:hAnsi="Book Antiqua" w:cs="宋体"/>
          <w:i/>
          <w:iCs/>
          <w:kern w:val="0"/>
          <w:sz w:val="21"/>
          <w:szCs w:val="21"/>
        </w:rPr>
        <w:t>Gut</w:t>
      </w:r>
      <w:r w:rsidRPr="00505EDA">
        <w:rPr>
          <w:rFonts w:ascii="Book Antiqua" w:eastAsia="宋体" w:hAnsi="Book Antiqua" w:cs="宋体"/>
          <w:kern w:val="0"/>
          <w:sz w:val="21"/>
          <w:szCs w:val="21"/>
        </w:rPr>
        <w:t> 1997; </w:t>
      </w:r>
      <w:r w:rsidRPr="00505EDA">
        <w:rPr>
          <w:rFonts w:ascii="Book Antiqua" w:eastAsia="宋体" w:hAnsi="Book Antiqua" w:cs="宋体"/>
          <w:b/>
          <w:bCs/>
          <w:kern w:val="0"/>
          <w:sz w:val="21"/>
          <w:szCs w:val="21"/>
        </w:rPr>
        <w:t>40</w:t>
      </w:r>
      <w:r w:rsidRPr="00505EDA">
        <w:rPr>
          <w:rFonts w:ascii="Book Antiqua" w:eastAsia="宋体" w:hAnsi="Book Antiqua" w:cs="宋体"/>
          <w:kern w:val="0"/>
          <w:sz w:val="21"/>
          <w:szCs w:val="21"/>
        </w:rPr>
        <w:t>: 745-753 [PMID: 9245928 DOI: 10.1136/gut.40.6.745]</w:t>
      </w:r>
    </w:p>
    <w:p w14:paraId="68AA5AE7"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151 </w:t>
      </w:r>
      <w:r w:rsidRPr="00505EDA">
        <w:rPr>
          <w:rFonts w:ascii="Book Antiqua" w:eastAsia="宋体" w:hAnsi="Book Antiqua" w:cs="宋体"/>
          <w:b/>
          <w:bCs/>
          <w:kern w:val="0"/>
          <w:sz w:val="21"/>
          <w:szCs w:val="21"/>
        </w:rPr>
        <w:t>Kristjansson G</w:t>
      </w:r>
      <w:r w:rsidRPr="00505EDA">
        <w:rPr>
          <w:rFonts w:ascii="Book Antiqua" w:eastAsia="宋体" w:hAnsi="Book Antiqua" w:cs="宋体"/>
          <w:kern w:val="0"/>
          <w:sz w:val="21"/>
          <w:szCs w:val="21"/>
        </w:rPr>
        <w:t>, Serra J, Lööf L, Venge P, Hällgren R. Kinetics of mucosal granulocyte activation after gluten challenge in coeliac disease. </w:t>
      </w:r>
      <w:r w:rsidRPr="00505EDA">
        <w:rPr>
          <w:rFonts w:ascii="Book Antiqua" w:eastAsia="宋体" w:hAnsi="Book Antiqua" w:cs="宋体"/>
          <w:i/>
          <w:iCs/>
          <w:kern w:val="0"/>
          <w:sz w:val="21"/>
          <w:szCs w:val="21"/>
        </w:rPr>
        <w:t>Scand J Gastroenterol</w:t>
      </w:r>
      <w:r w:rsidRPr="00505EDA">
        <w:rPr>
          <w:rFonts w:ascii="Book Antiqua" w:eastAsia="宋体" w:hAnsi="Book Antiqua" w:cs="宋体"/>
          <w:kern w:val="0"/>
          <w:sz w:val="21"/>
          <w:szCs w:val="21"/>
        </w:rPr>
        <w:t> 2005; </w:t>
      </w:r>
      <w:r w:rsidRPr="00505EDA">
        <w:rPr>
          <w:rFonts w:ascii="Book Antiqua" w:eastAsia="宋体" w:hAnsi="Book Antiqua" w:cs="宋体"/>
          <w:b/>
          <w:bCs/>
          <w:kern w:val="0"/>
          <w:sz w:val="21"/>
          <w:szCs w:val="21"/>
        </w:rPr>
        <w:t>40</w:t>
      </w:r>
      <w:r w:rsidRPr="00505EDA">
        <w:rPr>
          <w:rFonts w:ascii="Book Antiqua" w:eastAsia="宋体" w:hAnsi="Book Antiqua" w:cs="宋体"/>
          <w:kern w:val="0"/>
          <w:sz w:val="21"/>
          <w:szCs w:val="21"/>
        </w:rPr>
        <w:t>: 662-669 [PMID: 16036526 DOI: 10.1080/00365520510015566]</w:t>
      </w:r>
    </w:p>
    <w:p w14:paraId="6A6E2F60"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152 </w:t>
      </w:r>
      <w:r w:rsidRPr="00505EDA">
        <w:rPr>
          <w:rFonts w:ascii="Book Antiqua" w:eastAsia="宋体" w:hAnsi="Book Antiqua" w:cs="宋体"/>
          <w:b/>
          <w:bCs/>
          <w:kern w:val="0"/>
          <w:sz w:val="21"/>
          <w:szCs w:val="21"/>
        </w:rPr>
        <w:t>Lidén M</w:t>
      </w:r>
      <w:r w:rsidRPr="00505EDA">
        <w:rPr>
          <w:rFonts w:ascii="Book Antiqua" w:eastAsia="宋体" w:hAnsi="Book Antiqua" w:cs="宋体"/>
          <w:kern w:val="0"/>
          <w:sz w:val="21"/>
          <w:szCs w:val="21"/>
        </w:rPr>
        <w:t>, Kristjánsson G, Valtysdottir S, Venge P, Hällgren R. Cow's milk protein sensitivity assessed by the mucosal patch technique is related to irritable bowel syndrome in patients with primary Sjögren's syndrome. </w:t>
      </w:r>
      <w:r w:rsidRPr="00505EDA">
        <w:rPr>
          <w:rFonts w:ascii="Book Antiqua" w:eastAsia="宋体" w:hAnsi="Book Antiqua" w:cs="宋体"/>
          <w:i/>
          <w:iCs/>
          <w:kern w:val="0"/>
          <w:sz w:val="21"/>
          <w:szCs w:val="21"/>
        </w:rPr>
        <w:t>Clin Exp Allergy</w:t>
      </w:r>
      <w:r w:rsidRPr="00505EDA">
        <w:rPr>
          <w:rFonts w:ascii="Book Antiqua" w:eastAsia="宋体" w:hAnsi="Book Antiqua" w:cs="宋体"/>
          <w:kern w:val="0"/>
          <w:sz w:val="21"/>
          <w:szCs w:val="21"/>
        </w:rPr>
        <w:t> 2008; </w:t>
      </w:r>
      <w:r w:rsidRPr="00505EDA">
        <w:rPr>
          <w:rFonts w:ascii="Book Antiqua" w:eastAsia="宋体" w:hAnsi="Book Antiqua" w:cs="宋体"/>
          <w:b/>
          <w:bCs/>
          <w:kern w:val="0"/>
          <w:sz w:val="21"/>
          <w:szCs w:val="21"/>
        </w:rPr>
        <w:t>38</w:t>
      </w:r>
      <w:r w:rsidRPr="00505EDA">
        <w:rPr>
          <w:rFonts w:ascii="Book Antiqua" w:eastAsia="宋体" w:hAnsi="Book Antiqua" w:cs="宋体"/>
          <w:kern w:val="0"/>
          <w:sz w:val="21"/>
          <w:szCs w:val="21"/>
        </w:rPr>
        <w:t>: 929-935 [PMID: 18498540 DOI: 10.1111/j.1365-2222.2008.02983.x]</w:t>
      </w:r>
    </w:p>
    <w:p w14:paraId="201C5F74"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153 </w:t>
      </w:r>
      <w:r w:rsidRPr="00505EDA">
        <w:rPr>
          <w:rFonts w:ascii="Book Antiqua" w:eastAsia="宋体" w:hAnsi="Book Antiqua" w:cs="宋体"/>
          <w:b/>
          <w:bCs/>
          <w:kern w:val="0"/>
          <w:sz w:val="21"/>
          <w:szCs w:val="21"/>
        </w:rPr>
        <w:t>Arslan G</w:t>
      </w:r>
      <w:r w:rsidRPr="00505EDA">
        <w:rPr>
          <w:rFonts w:ascii="Book Antiqua" w:eastAsia="宋体" w:hAnsi="Book Antiqua" w:cs="宋体"/>
          <w:kern w:val="0"/>
          <w:sz w:val="21"/>
          <w:szCs w:val="21"/>
        </w:rPr>
        <w:t>, Ødegaard S, Elsayed S, Florvaag E, Berstad A. Food allergy and intolerance: response to intestinal provocation monitored by endosonography. </w:t>
      </w:r>
      <w:r w:rsidRPr="00505EDA">
        <w:rPr>
          <w:rFonts w:ascii="Book Antiqua" w:eastAsia="宋体" w:hAnsi="Book Antiqua" w:cs="宋体"/>
          <w:i/>
          <w:iCs/>
          <w:kern w:val="0"/>
          <w:sz w:val="21"/>
          <w:szCs w:val="21"/>
        </w:rPr>
        <w:t>Eur J Ultrasound</w:t>
      </w:r>
      <w:r w:rsidRPr="00505EDA">
        <w:rPr>
          <w:rFonts w:ascii="Book Antiqua" w:eastAsia="宋体" w:hAnsi="Book Antiqua" w:cs="宋体"/>
          <w:kern w:val="0"/>
          <w:sz w:val="21"/>
          <w:szCs w:val="21"/>
        </w:rPr>
        <w:t> 2002; </w:t>
      </w:r>
      <w:r w:rsidRPr="00505EDA">
        <w:rPr>
          <w:rFonts w:ascii="Book Antiqua" w:eastAsia="宋体" w:hAnsi="Book Antiqua" w:cs="宋体"/>
          <w:b/>
          <w:bCs/>
          <w:kern w:val="0"/>
          <w:sz w:val="21"/>
          <w:szCs w:val="21"/>
        </w:rPr>
        <w:t>15</w:t>
      </w:r>
      <w:r w:rsidRPr="00505EDA">
        <w:rPr>
          <w:rFonts w:ascii="Book Antiqua" w:eastAsia="宋体" w:hAnsi="Book Antiqua" w:cs="宋体"/>
          <w:kern w:val="0"/>
          <w:sz w:val="21"/>
          <w:szCs w:val="21"/>
        </w:rPr>
        <w:t>: 29-36 [PMID: 12044850 DOI: 10.1016/S0929-8266(02)00004-6]</w:t>
      </w:r>
    </w:p>
    <w:p w14:paraId="7B8695FE"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154 </w:t>
      </w:r>
      <w:r w:rsidRPr="00505EDA">
        <w:rPr>
          <w:rFonts w:ascii="Book Antiqua" w:eastAsia="宋体" w:hAnsi="Book Antiqua" w:cs="宋体"/>
          <w:b/>
          <w:bCs/>
          <w:kern w:val="0"/>
          <w:sz w:val="21"/>
          <w:szCs w:val="21"/>
        </w:rPr>
        <w:t>Arslan G</w:t>
      </w:r>
      <w:r w:rsidRPr="00505EDA">
        <w:rPr>
          <w:rFonts w:ascii="Book Antiqua" w:eastAsia="宋体" w:hAnsi="Book Antiqua" w:cs="宋体"/>
          <w:kern w:val="0"/>
          <w:sz w:val="21"/>
          <w:szCs w:val="21"/>
        </w:rPr>
        <w:t>, Gilja OH, Lind R, Florvaag E, Berstad A. Response to intestinal provocation monitored by transabdominal ultrasound in patients with food hypersensitivity. </w:t>
      </w:r>
      <w:r w:rsidRPr="00505EDA">
        <w:rPr>
          <w:rFonts w:ascii="Book Antiqua" w:eastAsia="宋体" w:hAnsi="Book Antiqua" w:cs="宋体"/>
          <w:i/>
          <w:iCs/>
          <w:kern w:val="0"/>
          <w:sz w:val="21"/>
          <w:szCs w:val="21"/>
        </w:rPr>
        <w:t>Scand J Gastroenterol</w:t>
      </w:r>
      <w:r w:rsidRPr="00505EDA">
        <w:rPr>
          <w:rFonts w:ascii="Book Antiqua" w:eastAsia="宋体" w:hAnsi="Book Antiqua" w:cs="宋体"/>
          <w:kern w:val="0"/>
          <w:sz w:val="21"/>
          <w:szCs w:val="21"/>
        </w:rPr>
        <w:t> 2005; </w:t>
      </w:r>
      <w:r w:rsidRPr="00505EDA">
        <w:rPr>
          <w:rFonts w:ascii="Book Antiqua" w:eastAsia="宋体" w:hAnsi="Book Antiqua" w:cs="宋体"/>
          <w:b/>
          <w:bCs/>
          <w:kern w:val="0"/>
          <w:sz w:val="21"/>
          <w:szCs w:val="21"/>
        </w:rPr>
        <w:t>40</w:t>
      </w:r>
      <w:r w:rsidRPr="00505EDA">
        <w:rPr>
          <w:rFonts w:ascii="Book Antiqua" w:eastAsia="宋体" w:hAnsi="Book Antiqua" w:cs="宋体"/>
          <w:kern w:val="0"/>
          <w:sz w:val="21"/>
          <w:szCs w:val="21"/>
        </w:rPr>
        <w:t>: 386-394 [PMID: 16028432 DOI: 10.1080/00365520510012163]</w:t>
      </w:r>
    </w:p>
    <w:p w14:paraId="75351B98"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155 </w:t>
      </w:r>
      <w:r w:rsidRPr="00505EDA">
        <w:rPr>
          <w:rFonts w:ascii="Book Antiqua" w:eastAsia="宋体" w:hAnsi="Book Antiqua" w:cs="宋体"/>
          <w:b/>
          <w:bCs/>
          <w:kern w:val="0"/>
          <w:sz w:val="21"/>
          <w:szCs w:val="21"/>
        </w:rPr>
        <w:t>Arslan G</w:t>
      </w:r>
      <w:r w:rsidRPr="00505EDA">
        <w:rPr>
          <w:rFonts w:ascii="Book Antiqua" w:eastAsia="宋体" w:hAnsi="Book Antiqua" w:cs="宋体"/>
          <w:kern w:val="0"/>
          <w:sz w:val="21"/>
          <w:szCs w:val="21"/>
        </w:rPr>
        <w:t>, Lillestøl K, Mulahasanovic A, Florvaag E, Berstad A. Food hypersensitivity reactions visualised by ultrasonography and magnetic resonance imaging in a patient lacking systemic food-specific IgE. </w:t>
      </w:r>
      <w:r w:rsidRPr="00505EDA">
        <w:rPr>
          <w:rFonts w:ascii="Book Antiqua" w:eastAsia="宋体" w:hAnsi="Book Antiqua" w:cs="宋体"/>
          <w:i/>
          <w:iCs/>
          <w:kern w:val="0"/>
          <w:sz w:val="21"/>
          <w:szCs w:val="21"/>
        </w:rPr>
        <w:t>Digestion</w:t>
      </w:r>
      <w:r w:rsidRPr="00505EDA">
        <w:rPr>
          <w:rFonts w:ascii="Book Antiqua" w:eastAsia="宋体" w:hAnsi="Book Antiqua" w:cs="宋体"/>
          <w:kern w:val="0"/>
          <w:sz w:val="21"/>
          <w:szCs w:val="21"/>
        </w:rPr>
        <w:t> 2006; </w:t>
      </w:r>
      <w:r w:rsidRPr="00505EDA">
        <w:rPr>
          <w:rFonts w:ascii="Book Antiqua" w:eastAsia="宋体" w:hAnsi="Book Antiqua" w:cs="宋体"/>
          <w:b/>
          <w:bCs/>
          <w:kern w:val="0"/>
          <w:sz w:val="21"/>
          <w:szCs w:val="21"/>
        </w:rPr>
        <w:t>73</w:t>
      </w:r>
      <w:r w:rsidRPr="00505EDA">
        <w:rPr>
          <w:rFonts w:ascii="Book Antiqua" w:eastAsia="宋体" w:hAnsi="Book Antiqua" w:cs="宋体"/>
          <w:kern w:val="0"/>
          <w:sz w:val="21"/>
          <w:szCs w:val="21"/>
        </w:rPr>
        <w:t>: 111-115 [PMID: 16788291 DOI: 10.1159/000094042]</w:t>
      </w:r>
    </w:p>
    <w:p w14:paraId="11708CD5"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156 </w:t>
      </w:r>
      <w:r w:rsidRPr="00505EDA">
        <w:rPr>
          <w:rFonts w:ascii="Book Antiqua" w:eastAsia="宋体" w:hAnsi="Book Antiqua" w:cs="宋体"/>
          <w:b/>
          <w:bCs/>
          <w:kern w:val="0"/>
          <w:sz w:val="21"/>
          <w:szCs w:val="21"/>
        </w:rPr>
        <w:t>Santos J</w:t>
      </w:r>
      <w:r w:rsidRPr="00505EDA">
        <w:rPr>
          <w:rFonts w:ascii="Book Antiqua" w:eastAsia="宋体" w:hAnsi="Book Antiqua" w:cs="宋体"/>
          <w:kern w:val="0"/>
          <w:sz w:val="21"/>
          <w:szCs w:val="21"/>
        </w:rPr>
        <w:t>, Bayarri C, Saperas E, Nogueiras C, Antolín M, Mourelle M, Cadahia A, Malagelada JR. Characterisation of immune mediator release during the immediate response to segmental mucosal challenge in the jejunum of patients with food allergy. </w:t>
      </w:r>
      <w:r w:rsidRPr="00505EDA">
        <w:rPr>
          <w:rFonts w:ascii="Book Antiqua" w:eastAsia="宋体" w:hAnsi="Book Antiqua" w:cs="宋体"/>
          <w:i/>
          <w:iCs/>
          <w:kern w:val="0"/>
          <w:sz w:val="21"/>
          <w:szCs w:val="21"/>
        </w:rPr>
        <w:t>Gut</w:t>
      </w:r>
      <w:r w:rsidRPr="00505EDA">
        <w:rPr>
          <w:rFonts w:ascii="Book Antiqua" w:eastAsia="宋体" w:hAnsi="Book Antiqua" w:cs="宋体"/>
          <w:kern w:val="0"/>
          <w:sz w:val="21"/>
          <w:szCs w:val="21"/>
        </w:rPr>
        <w:t> 1999; </w:t>
      </w:r>
      <w:r w:rsidRPr="00505EDA">
        <w:rPr>
          <w:rFonts w:ascii="Book Antiqua" w:eastAsia="宋体" w:hAnsi="Book Antiqua" w:cs="宋体"/>
          <w:b/>
          <w:bCs/>
          <w:kern w:val="0"/>
          <w:sz w:val="21"/>
          <w:szCs w:val="21"/>
        </w:rPr>
        <w:t>45</w:t>
      </w:r>
      <w:r w:rsidRPr="00505EDA">
        <w:rPr>
          <w:rFonts w:ascii="Book Antiqua" w:eastAsia="宋体" w:hAnsi="Book Antiqua" w:cs="宋体"/>
          <w:kern w:val="0"/>
          <w:sz w:val="21"/>
          <w:szCs w:val="21"/>
        </w:rPr>
        <w:t>: 553-558 [PMID: 10486364 DOI: 10.1136/gut.45.4.553]</w:t>
      </w:r>
    </w:p>
    <w:p w14:paraId="25D78F89"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157 </w:t>
      </w:r>
      <w:r w:rsidRPr="00505EDA">
        <w:rPr>
          <w:rFonts w:ascii="Book Antiqua" w:eastAsia="宋体" w:hAnsi="Book Antiqua" w:cs="宋体"/>
          <w:b/>
          <w:bCs/>
          <w:kern w:val="0"/>
          <w:sz w:val="21"/>
          <w:szCs w:val="21"/>
        </w:rPr>
        <w:t>Fritscher-Ravens A</w:t>
      </w:r>
      <w:r w:rsidRPr="00505EDA">
        <w:rPr>
          <w:rFonts w:ascii="Book Antiqua" w:eastAsia="宋体" w:hAnsi="Book Antiqua" w:cs="宋体"/>
          <w:kern w:val="0"/>
          <w:sz w:val="21"/>
          <w:szCs w:val="21"/>
        </w:rPr>
        <w:t>, Schuppan D, Ellrichmann M, Schoch S, Röcken C, Brasch J, Bethge J, Böttner M, Klose J, Milla PJ. Confocal endomicroscopy shows food-associated changes in the intestinal mucosa of patients with irritable bowel syndrome. </w:t>
      </w:r>
      <w:r w:rsidRPr="00505EDA">
        <w:rPr>
          <w:rFonts w:ascii="Book Antiqua" w:eastAsia="宋体" w:hAnsi="Book Antiqua" w:cs="宋体"/>
          <w:i/>
          <w:iCs/>
          <w:kern w:val="0"/>
          <w:sz w:val="21"/>
          <w:szCs w:val="21"/>
        </w:rPr>
        <w:t>Gastroenterology</w:t>
      </w:r>
      <w:r w:rsidRPr="00505EDA">
        <w:rPr>
          <w:rFonts w:ascii="Book Antiqua" w:eastAsia="宋体" w:hAnsi="Book Antiqua" w:cs="宋体"/>
          <w:kern w:val="0"/>
          <w:sz w:val="21"/>
          <w:szCs w:val="21"/>
        </w:rPr>
        <w:t> 2014; </w:t>
      </w:r>
      <w:r w:rsidRPr="00505EDA">
        <w:rPr>
          <w:rFonts w:ascii="Book Antiqua" w:eastAsia="宋体" w:hAnsi="Book Antiqua" w:cs="宋体"/>
          <w:b/>
          <w:bCs/>
          <w:kern w:val="0"/>
          <w:sz w:val="21"/>
          <w:szCs w:val="21"/>
        </w:rPr>
        <w:t>147</w:t>
      </w:r>
      <w:r w:rsidRPr="00505EDA">
        <w:rPr>
          <w:rFonts w:ascii="Book Antiqua" w:eastAsia="宋体" w:hAnsi="Book Antiqua" w:cs="宋体"/>
          <w:kern w:val="0"/>
          <w:sz w:val="21"/>
          <w:szCs w:val="21"/>
        </w:rPr>
        <w:t>: 1012-20.e4 [PMID: 25083606 DOI: 10.1053/j.gastro.2014.07.046]</w:t>
      </w:r>
    </w:p>
    <w:p w14:paraId="59AA5189"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158 </w:t>
      </w:r>
      <w:r w:rsidRPr="00505EDA">
        <w:rPr>
          <w:rFonts w:ascii="Book Antiqua" w:eastAsia="宋体" w:hAnsi="Book Antiqua" w:cs="宋体"/>
          <w:b/>
          <w:bCs/>
          <w:kern w:val="0"/>
          <w:sz w:val="21"/>
          <w:szCs w:val="21"/>
        </w:rPr>
        <w:t>Hoveyda N</w:t>
      </w:r>
      <w:r w:rsidRPr="00505EDA">
        <w:rPr>
          <w:rFonts w:ascii="Book Antiqua" w:eastAsia="宋体" w:hAnsi="Book Antiqua" w:cs="宋体"/>
          <w:kern w:val="0"/>
          <w:sz w:val="21"/>
          <w:szCs w:val="21"/>
        </w:rPr>
        <w:t>, Heneghan C, Mahtani KR, Perera R, Roberts N, Glasziou P. A systematic review and meta-analysis: probiotics in the treatment of irritable bowel syndrome. </w:t>
      </w:r>
      <w:r w:rsidRPr="00505EDA">
        <w:rPr>
          <w:rFonts w:ascii="Book Antiqua" w:eastAsia="宋体" w:hAnsi="Book Antiqua" w:cs="宋体"/>
          <w:i/>
          <w:iCs/>
          <w:kern w:val="0"/>
          <w:sz w:val="21"/>
          <w:szCs w:val="21"/>
        </w:rPr>
        <w:t>BMC Gastroenterol</w:t>
      </w:r>
      <w:r w:rsidRPr="00505EDA">
        <w:rPr>
          <w:rFonts w:ascii="Book Antiqua" w:eastAsia="宋体" w:hAnsi="Book Antiqua" w:cs="宋体"/>
          <w:kern w:val="0"/>
          <w:sz w:val="21"/>
          <w:szCs w:val="21"/>
        </w:rPr>
        <w:t> 2009; </w:t>
      </w:r>
      <w:r w:rsidRPr="00505EDA">
        <w:rPr>
          <w:rFonts w:ascii="Book Antiqua" w:eastAsia="宋体" w:hAnsi="Book Antiqua" w:cs="宋体"/>
          <w:b/>
          <w:bCs/>
          <w:kern w:val="0"/>
          <w:sz w:val="21"/>
          <w:szCs w:val="21"/>
        </w:rPr>
        <w:t>9</w:t>
      </w:r>
      <w:r w:rsidRPr="00505EDA">
        <w:rPr>
          <w:rFonts w:ascii="Book Antiqua" w:eastAsia="宋体" w:hAnsi="Book Antiqua" w:cs="宋体"/>
          <w:kern w:val="0"/>
          <w:sz w:val="21"/>
          <w:szCs w:val="21"/>
        </w:rPr>
        <w:t>: 15 [PMID: 19220890 DOI: 10.1186/1471-230X-9-15]</w:t>
      </w:r>
    </w:p>
    <w:p w14:paraId="7606DBA5"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159 </w:t>
      </w:r>
      <w:r w:rsidRPr="00505EDA">
        <w:rPr>
          <w:rFonts w:ascii="Book Antiqua" w:eastAsia="宋体" w:hAnsi="Book Antiqua" w:cs="宋体"/>
          <w:b/>
          <w:bCs/>
          <w:kern w:val="0"/>
          <w:sz w:val="21"/>
          <w:szCs w:val="21"/>
        </w:rPr>
        <w:t>Coëffier M</w:t>
      </w:r>
      <w:r w:rsidRPr="00505EDA">
        <w:rPr>
          <w:rFonts w:ascii="Book Antiqua" w:eastAsia="宋体" w:hAnsi="Book Antiqua" w:cs="宋体"/>
          <w:kern w:val="0"/>
          <w:sz w:val="21"/>
          <w:szCs w:val="21"/>
        </w:rPr>
        <w:t>, Lorentz A, Manns MP, Bischoff SC. Epsilon germ-line and IL-4 transcripts are expressed in human intestinal mucosa and enhanced in patients with food allergy. </w:t>
      </w:r>
      <w:r w:rsidRPr="00505EDA">
        <w:rPr>
          <w:rFonts w:ascii="Book Antiqua" w:eastAsia="宋体" w:hAnsi="Book Antiqua" w:cs="宋体"/>
          <w:i/>
          <w:iCs/>
          <w:kern w:val="0"/>
          <w:sz w:val="21"/>
          <w:szCs w:val="21"/>
        </w:rPr>
        <w:t>Allergy</w:t>
      </w:r>
      <w:r w:rsidRPr="00505EDA">
        <w:rPr>
          <w:rFonts w:ascii="Book Antiqua" w:eastAsia="宋体" w:hAnsi="Book Antiqua" w:cs="宋体"/>
          <w:kern w:val="0"/>
          <w:sz w:val="21"/>
          <w:szCs w:val="21"/>
        </w:rPr>
        <w:t> 2005; </w:t>
      </w:r>
      <w:r w:rsidRPr="00505EDA">
        <w:rPr>
          <w:rFonts w:ascii="Book Antiqua" w:eastAsia="宋体" w:hAnsi="Book Antiqua" w:cs="宋体"/>
          <w:b/>
          <w:bCs/>
          <w:kern w:val="0"/>
          <w:sz w:val="21"/>
          <w:szCs w:val="21"/>
        </w:rPr>
        <w:t>60</w:t>
      </w:r>
      <w:r w:rsidRPr="00505EDA">
        <w:rPr>
          <w:rFonts w:ascii="Book Antiqua" w:eastAsia="宋体" w:hAnsi="Book Antiqua" w:cs="宋体"/>
          <w:kern w:val="0"/>
          <w:sz w:val="21"/>
          <w:szCs w:val="21"/>
        </w:rPr>
        <w:t>: 822-827 [PMID: 15876314 DOI: 10.1111/j.1398-9995.2005.00782.x]</w:t>
      </w:r>
    </w:p>
    <w:p w14:paraId="002531D8"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160 </w:t>
      </w:r>
      <w:r w:rsidRPr="00505EDA">
        <w:rPr>
          <w:rFonts w:ascii="Book Antiqua" w:eastAsia="宋体" w:hAnsi="Book Antiqua" w:cs="宋体"/>
          <w:b/>
          <w:bCs/>
          <w:kern w:val="0"/>
          <w:sz w:val="21"/>
          <w:szCs w:val="21"/>
        </w:rPr>
        <w:t>Kamisawa T</w:t>
      </w:r>
      <w:r w:rsidRPr="00505EDA">
        <w:rPr>
          <w:rFonts w:ascii="Book Antiqua" w:eastAsia="宋体" w:hAnsi="Book Antiqua" w:cs="宋体"/>
          <w:kern w:val="0"/>
          <w:sz w:val="21"/>
          <w:szCs w:val="21"/>
        </w:rPr>
        <w:t>, Zen Y, Pillai S, Stone JH. IgG4-related disease. </w:t>
      </w:r>
      <w:r w:rsidRPr="00505EDA">
        <w:rPr>
          <w:rFonts w:ascii="Book Antiqua" w:eastAsia="宋体" w:hAnsi="Book Antiqua" w:cs="宋体"/>
          <w:i/>
          <w:iCs/>
          <w:kern w:val="0"/>
          <w:sz w:val="21"/>
          <w:szCs w:val="21"/>
        </w:rPr>
        <w:t>Lancet</w:t>
      </w:r>
      <w:r w:rsidRPr="00505EDA">
        <w:rPr>
          <w:rFonts w:ascii="Book Antiqua" w:eastAsia="宋体" w:hAnsi="Book Antiqua" w:cs="宋体"/>
          <w:kern w:val="0"/>
          <w:sz w:val="21"/>
          <w:szCs w:val="21"/>
        </w:rPr>
        <w:t> 2015; </w:t>
      </w:r>
      <w:r w:rsidRPr="00505EDA">
        <w:rPr>
          <w:rFonts w:ascii="Book Antiqua" w:eastAsia="宋体" w:hAnsi="Book Antiqua" w:cs="宋体"/>
          <w:b/>
          <w:bCs/>
          <w:kern w:val="0"/>
          <w:sz w:val="21"/>
          <w:szCs w:val="21"/>
        </w:rPr>
        <w:t>385</w:t>
      </w:r>
      <w:r w:rsidRPr="00505EDA">
        <w:rPr>
          <w:rFonts w:ascii="Book Antiqua" w:eastAsia="宋体" w:hAnsi="Book Antiqua" w:cs="宋体"/>
          <w:kern w:val="0"/>
          <w:sz w:val="21"/>
          <w:szCs w:val="21"/>
        </w:rPr>
        <w:t>: 1460-1471 [PMID: 25481618 DOI: 10.1016/S0140-6736(14)60720-0]</w:t>
      </w:r>
    </w:p>
    <w:p w14:paraId="2DF5EA56"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161 </w:t>
      </w:r>
      <w:r w:rsidRPr="00505EDA">
        <w:rPr>
          <w:rFonts w:ascii="Book Antiqua" w:eastAsia="宋体" w:hAnsi="Book Antiqua" w:cs="宋体"/>
          <w:b/>
          <w:bCs/>
          <w:kern w:val="0"/>
          <w:sz w:val="21"/>
          <w:szCs w:val="21"/>
        </w:rPr>
        <w:t>Brito-Zerón P</w:t>
      </w:r>
      <w:r w:rsidRPr="00505EDA">
        <w:rPr>
          <w:rFonts w:ascii="Book Antiqua" w:eastAsia="宋体" w:hAnsi="Book Antiqua" w:cs="宋体"/>
          <w:kern w:val="0"/>
          <w:sz w:val="21"/>
          <w:szCs w:val="21"/>
        </w:rPr>
        <w:t>, Ramos-Casals M, Bosch X, Stone JH. The clinical spectrum of IgG4-related disease. </w:t>
      </w:r>
      <w:r w:rsidRPr="00505EDA">
        <w:rPr>
          <w:rFonts w:ascii="Book Antiqua" w:eastAsia="宋体" w:hAnsi="Book Antiqua" w:cs="宋体"/>
          <w:i/>
          <w:iCs/>
          <w:kern w:val="0"/>
          <w:sz w:val="21"/>
          <w:szCs w:val="21"/>
        </w:rPr>
        <w:t>Autoimmun Rev</w:t>
      </w:r>
      <w:r w:rsidRPr="00505EDA">
        <w:rPr>
          <w:rFonts w:ascii="Book Antiqua" w:eastAsia="宋体" w:hAnsi="Book Antiqua" w:cs="宋体"/>
          <w:kern w:val="0"/>
          <w:sz w:val="21"/>
          <w:szCs w:val="21"/>
        </w:rPr>
        <w:t> 2014; </w:t>
      </w:r>
      <w:r w:rsidRPr="00505EDA">
        <w:rPr>
          <w:rFonts w:ascii="Book Antiqua" w:eastAsia="宋体" w:hAnsi="Book Antiqua" w:cs="宋体"/>
          <w:b/>
          <w:bCs/>
          <w:kern w:val="0"/>
          <w:sz w:val="21"/>
          <w:szCs w:val="21"/>
        </w:rPr>
        <w:t>13</w:t>
      </w:r>
      <w:r w:rsidRPr="00505EDA">
        <w:rPr>
          <w:rFonts w:ascii="Book Antiqua" w:eastAsia="宋体" w:hAnsi="Book Antiqua" w:cs="宋体"/>
          <w:kern w:val="0"/>
          <w:sz w:val="21"/>
          <w:szCs w:val="21"/>
        </w:rPr>
        <w:t>: 1203-1210 [PMID: 25151972 DOI: 10.1016/j.autrev.2014.08.013]</w:t>
      </w:r>
    </w:p>
    <w:p w14:paraId="4E2BA7EE"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162 </w:t>
      </w:r>
      <w:r w:rsidRPr="00505EDA">
        <w:rPr>
          <w:rFonts w:ascii="Book Antiqua" w:eastAsia="宋体" w:hAnsi="Book Antiqua" w:cs="宋体"/>
          <w:b/>
          <w:bCs/>
          <w:kern w:val="0"/>
          <w:sz w:val="21"/>
          <w:szCs w:val="21"/>
        </w:rPr>
        <w:t>Barnes RM</w:t>
      </w:r>
      <w:r w:rsidRPr="00505EDA">
        <w:rPr>
          <w:rFonts w:ascii="Book Antiqua" w:eastAsia="宋体" w:hAnsi="Book Antiqua" w:cs="宋体"/>
          <w:kern w:val="0"/>
          <w:sz w:val="21"/>
          <w:szCs w:val="21"/>
        </w:rPr>
        <w:t>, Johnson PM, Harvey MM, Blears J, Finn R. Human serum antibodies reactive with dietary proteins. IgG subclass distribution. </w:t>
      </w:r>
      <w:r w:rsidRPr="00505EDA">
        <w:rPr>
          <w:rFonts w:ascii="Book Antiqua" w:eastAsia="宋体" w:hAnsi="Book Antiqua" w:cs="宋体"/>
          <w:i/>
          <w:iCs/>
          <w:kern w:val="0"/>
          <w:sz w:val="21"/>
          <w:szCs w:val="21"/>
        </w:rPr>
        <w:t>Int Arch Allergy Appl Immunol</w:t>
      </w:r>
      <w:r w:rsidRPr="00505EDA">
        <w:rPr>
          <w:rFonts w:ascii="Book Antiqua" w:eastAsia="宋体" w:hAnsi="Book Antiqua" w:cs="宋体"/>
          <w:kern w:val="0"/>
          <w:sz w:val="21"/>
          <w:szCs w:val="21"/>
        </w:rPr>
        <w:t> 1988; </w:t>
      </w:r>
      <w:r w:rsidRPr="00505EDA">
        <w:rPr>
          <w:rFonts w:ascii="Book Antiqua" w:eastAsia="宋体" w:hAnsi="Book Antiqua" w:cs="宋体"/>
          <w:b/>
          <w:bCs/>
          <w:kern w:val="0"/>
          <w:sz w:val="21"/>
          <w:szCs w:val="21"/>
        </w:rPr>
        <w:t>87</w:t>
      </w:r>
      <w:r w:rsidRPr="00505EDA">
        <w:rPr>
          <w:rFonts w:ascii="Book Antiqua" w:eastAsia="宋体" w:hAnsi="Book Antiqua" w:cs="宋体"/>
          <w:kern w:val="0"/>
          <w:sz w:val="21"/>
          <w:szCs w:val="21"/>
        </w:rPr>
        <w:t>: 184-188 [PMID: 3192305 DOI: 10.1159/000234670]</w:t>
      </w:r>
    </w:p>
    <w:p w14:paraId="7BD630A5"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163 </w:t>
      </w:r>
      <w:r w:rsidRPr="00505EDA">
        <w:rPr>
          <w:rFonts w:ascii="Book Antiqua" w:eastAsia="宋体" w:hAnsi="Book Antiqua" w:cs="宋体"/>
          <w:b/>
          <w:bCs/>
          <w:kern w:val="0"/>
          <w:sz w:val="21"/>
          <w:szCs w:val="21"/>
        </w:rPr>
        <w:t>Fälth-Magnusson K</w:t>
      </w:r>
      <w:r w:rsidRPr="00505EDA">
        <w:rPr>
          <w:rFonts w:ascii="Book Antiqua" w:eastAsia="宋体" w:hAnsi="Book Antiqua" w:cs="宋体"/>
          <w:kern w:val="0"/>
          <w:sz w:val="21"/>
          <w:szCs w:val="21"/>
        </w:rPr>
        <w:t>, Kjellman NI, Magnusson KE. Antibodies IgG, IgA, and IgM to food antigens during the first 18 months of life in relation to feeding and development of atopic disease. </w:t>
      </w:r>
      <w:r w:rsidRPr="00505EDA">
        <w:rPr>
          <w:rFonts w:ascii="Book Antiqua" w:eastAsia="宋体" w:hAnsi="Book Antiqua" w:cs="宋体"/>
          <w:i/>
          <w:iCs/>
          <w:kern w:val="0"/>
          <w:sz w:val="21"/>
          <w:szCs w:val="21"/>
        </w:rPr>
        <w:t>J Allergy Clin Immunol</w:t>
      </w:r>
      <w:r w:rsidRPr="00505EDA">
        <w:rPr>
          <w:rFonts w:ascii="Book Antiqua" w:eastAsia="宋体" w:hAnsi="Book Antiqua" w:cs="宋体"/>
          <w:kern w:val="0"/>
          <w:sz w:val="21"/>
          <w:szCs w:val="21"/>
        </w:rPr>
        <w:t> 1988; </w:t>
      </w:r>
      <w:r w:rsidRPr="00505EDA">
        <w:rPr>
          <w:rFonts w:ascii="Book Antiqua" w:eastAsia="宋体" w:hAnsi="Book Antiqua" w:cs="宋体"/>
          <w:b/>
          <w:bCs/>
          <w:kern w:val="0"/>
          <w:sz w:val="21"/>
          <w:szCs w:val="21"/>
        </w:rPr>
        <w:t>81</w:t>
      </w:r>
      <w:r w:rsidRPr="00505EDA">
        <w:rPr>
          <w:rFonts w:ascii="Book Antiqua" w:eastAsia="宋体" w:hAnsi="Book Antiqua" w:cs="宋体"/>
          <w:kern w:val="0"/>
          <w:sz w:val="21"/>
          <w:szCs w:val="21"/>
        </w:rPr>
        <w:t>: 743-749 [PMID: 3356852 DOI: 10.1016/0091-6749(88)91048-2]</w:t>
      </w:r>
    </w:p>
    <w:p w14:paraId="63152C51"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164 </w:t>
      </w:r>
      <w:r w:rsidRPr="00505EDA">
        <w:rPr>
          <w:rFonts w:ascii="Book Antiqua" w:eastAsia="宋体" w:hAnsi="Book Antiqua" w:cs="宋体"/>
          <w:b/>
          <w:bCs/>
          <w:kern w:val="0"/>
          <w:sz w:val="21"/>
          <w:szCs w:val="21"/>
        </w:rPr>
        <w:t>Husby S</w:t>
      </w:r>
      <w:r w:rsidRPr="00505EDA">
        <w:rPr>
          <w:rFonts w:ascii="Book Antiqua" w:eastAsia="宋体" w:hAnsi="Book Antiqua" w:cs="宋体"/>
          <w:kern w:val="0"/>
          <w:sz w:val="21"/>
          <w:szCs w:val="21"/>
        </w:rPr>
        <w:t>, Oxelius VA, Teisner B, Jensenius JC, Svehag SE. Humoral immunity to dietary antigens in healthy adults. Occurrence, isotype and IgG subclass distribution of serum antibodies to protein antigens. </w:t>
      </w:r>
      <w:r w:rsidRPr="00505EDA">
        <w:rPr>
          <w:rFonts w:ascii="Book Antiqua" w:eastAsia="宋体" w:hAnsi="Book Antiqua" w:cs="宋体"/>
          <w:i/>
          <w:iCs/>
          <w:kern w:val="0"/>
          <w:sz w:val="21"/>
          <w:szCs w:val="21"/>
        </w:rPr>
        <w:t>Int Arch Allergy Appl Immunol</w:t>
      </w:r>
      <w:r w:rsidRPr="00505EDA">
        <w:rPr>
          <w:rFonts w:ascii="Book Antiqua" w:eastAsia="宋体" w:hAnsi="Book Antiqua" w:cs="宋体"/>
          <w:kern w:val="0"/>
          <w:sz w:val="21"/>
          <w:szCs w:val="21"/>
        </w:rPr>
        <w:t> 1985; </w:t>
      </w:r>
      <w:r w:rsidRPr="00505EDA">
        <w:rPr>
          <w:rFonts w:ascii="Book Antiqua" w:eastAsia="宋体" w:hAnsi="Book Antiqua" w:cs="宋体"/>
          <w:b/>
          <w:bCs/>
          <w:kern w:val="0"/>
          <w:sz w:val="21"/>
          <w:szCs w:val="21"/>
        </w:rPr>
        <w:t>77</w:t>
      </w:r>
      <w:r w:rsidRPr="00505EDA">
        <w:rPr>
          <w:rFonts w:ascii="Book Antiqua" w:eastAsia="宋体" w:hAnsi="Book Antiqua" w:cs="宋体"/>
          <w:kern w:val="0"/>
          <w:sz w:val="21"/>
          <w:szCs w:val="21"/>
        </w:rPr>
        <w:t>: 416-422 [PMID: 4018884 DOI: 10.1159/000233819]</w:t>
      </w:r>
    </w:p>
    <w:p w14:paraId="3E51FB5D"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165 </w:t>
      </w:r>
      <w:r w:rsidRPr="00505EDA">
        <w:rPr>
          <w:rFonts w:ascii="Book Antiqua" w:eastAsia="宋体" w:hAnsi="Book Antiqua" w:cs="宋体"/>
          <w:b/>
          <w:bCs/>
          <w:kern w:val="0"/>
          <w:sz w:val="21"/>
          <w:szCs w:val="21"/>
        </w:rPr>
        <w:t>Johansson SG</w:t>
      </w:r>
      <w:r w:rsidRPr="00505EDA">
        <w:rPr>
          <w:rFonts w:ascii="Book Antiqua" w:eastAsia="宋体" w:hAnsi="Book Antiqua" w:cs="宋体"/>
          <w:kern w:val="0"/>
          <w:sz w:val="21"/>
          <w:szCs w:val="21"/>
        </w:rPr>
        <w:t>, Dannaeus A, Lilja G. The relevance of anti-food antibodies for the diagnosis of food allergy. </w:t>
      </w:r>
      <w:r w:rsidRPr="00505EDA">
        <w:rPr>
          <w:rFonts w:ascii="Book Antiqua" w:eastAsia="宋体" w:hAnsi="Book Antiqua" w:cs="宋体"/>
          <w:i/>
          <w:iCs/>
          <w:kern w:val="0"/>
          <w:sz w:val="21"/>
          <w:szCs w:val="21"/>
        </w:rPr>
        <w:t>Ann Allergy</w:t>
      </w:r>
      <w:r w:rsidRPr="00505EDA">
        <w:rPr>
          <w:rFonts w:ascii="Book Antiqua" w:eastAsia="宋体" w:hAnsi="Book Antiqua" w:cs="宋体"/>
          <w:kern w:val="0"/>
          <w:sz w:val="21"/>
          <w:szCs w:val="21"/>
        </w:rPr>
        <w:t> 1984; </w:t>
      </w:r>
      <w:r w:rsidRPr="00505EDA">
        <w:rPr>
          <w:rFonts w:ascii="Book Antiqua" w:eastAsia="宋体" w:hAnsi="Book Antiqua" w:cs="宋体"/>
          <w:b/>
          <w:bCs/>
          <w:kern w:val="0"/>
          <w:sz w:val="21"/>
          <w:szCs w:val="21"/>
        </w:rPr>
        <w:t>53</w:t>
      </w:r>
      <w:r w:rsidRPr="00505EDA">
        <w:rPr>
          <w:rFonts w:ascii="Book Antiqua" w:eastAsia="宋体" w:hAnsi="Book Antiqua" w:cs="宋体"/>
          <w:kern w:val="0"/>
          <w:sz w:val="21"/>
          <w:szCs w:val="21"/>
        </w:rPr>
        <w:t>: 665-672 [PMID: 6391294]</w:t>
      </w:r>
    </w:p>
    <w:p w14:paraId="6A24F3C0"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166 </w:t>
      </w:r>
      <w:r w:rsidRPr="00505EDA">
        <w:rPr>
          <w:rFonts w:ascii="Book Antiqua" w:eastAsia="宋体" w:hAnsi="Book Antiqua" w:cs="宋体"/>
          <w:b/>
          <w:bCs/>
          <w:kern w:val="0"/>
          <w:sz w:val="21"/>
          <w:szCs w:val="21"/>
        </w:rPr>
        <w:t>Quinti I</w:t>
      </w:r>
      <w:r w:rsidRPr="00505EDA">
        <w:rPr>
          <w:rFonts w:ascii="Book Antiqua" w:eastAsia="宋体" w:hAnsi="Book Antiqua" w:cs="宋体"/>
          <w:kern w:val="0"/>
          <w:sz w:val="21"/>
          <w:szCs w:val="21"/>
        </w:rPr>
        <w:t>, Papetti C, D'Offizi G, Cavagni G, Panchor ML, Lunardi C, Paganelli R. IgG subclasses to food antigens. </w:t>
      </w:r>
      <w:r w:rsidRPr="00505EDA">
        <w:rPr>
          <w:rFonts w:ascii="Book Antiqua" w:eastAsia="宋体" w:hAnsi="Book Antiqua" w:cs="宋体"/>
          <w:i/>
          <w:iCs/>
          <w:kern w:val="0"/>
          <w:sz w:val="21"/>
          <w:szCs w:val="21"/>
        </w:rPr>
        <w:t xml:space="preserve">Allerg Immunol </w:t>
      </w:r>
      <w:r w:rsidRPr="00505EDA">
        <w:rPr>
          <w:rFonts w:ascii="Book Antiqua" w:eastAsia="宋体" w:hAnsi="Book Antiqua" w:cs="宋体"/>
          <w:iCs/>
          <w:kern w:val="0"/>
          <w:sz w:val="21"/>
          <w:szCs w:val="21"/>
        </w:rPr>
        <w:t>(Paris)</w:t>
      </w:r>
      <w:r w:rsidRPr="00505EDA">
        <w:rPr>
          <w:rFonts w:ascii="Book Antiqua" w:eastAsia="宋体" w:hAnsi="Book Antiqua" w:cs="宋体"/>
          <w:kern w:val="0"/>
          <w:sz w:val="21"/>
          <w:szCs w:val="21"/>
        </w:rPr>
        <w:t> 1988; </w:t>
      </w:r>
      <w:r w:rsidRPr="00505EDA">
        <w:rPr>
          <w:rFonts w:ascii="Book Antiqua" w:eastAsia="宋体" w:hAnsi="Book Antiqua" w:cs="宋体"/>
          <w:b/>
          <w:bCs/>
          <w:kern w:val="0"/>
          <w:sz w:val="21"/>
          <w:szCs w:val="21"/>
        </w:rPr>
        <w:t>20</w:t>
      </w:r>
      <w:r w:rsidRPr="00505EDA">
        <w:rPr>
          <w:rFonts w:ascii="Book Antiqua" w:eastAsia="宋体" w:hAnsi="Book Antiqua" w:cs="宋体"/>
          <w:kern w:val="0"/>
          <w:sz w:val="21"/>
          <w:szCs w:val="21"/>
        </w:rPr>
        <w:t>: 41, 43-44 [PMID: 3293604]</w:t>
      </w:r>
    </w:p>
    <w:p w14:paraId="26A80C34"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167 </w:t>
      </w:r>
      <w:r w:rsidRPr="00505EDA">
        <w:rPr>
          <w:rFonts w:ascii="Book Antiqua" w:eastAsia="宋体" w:hAnsi="Book Antiqua" w:cs="宋体"/>
          <w:b/>
          <w:bCs/>
          <w:kern w:val="0"/>
          <w:sz w:val="21"/>
          <w:szCs w:val="21"/>
        </w:rPr>
        <w:t>Shanahan F</w:t>
      </w:r>
      <w:r w:rsidRPr="00505EDA">
        <w:rPr>
          <w:rFonts w:ascii="Book Antiqua" w:eastAsia="宋体" w:hAnsi="Book Antiqua" w:cs="宋体"/>
          <w:kern w:val="0"/>
          <w:sz w:val="21"/>
          <w:szCs w:val="21"/>
        </w:rPr>
        <w:t>, Whorwell PJ. IgG-mediated food intolerance in irritable bowel syndrome: a real phenomenon or an epiphenomenom? </w:t>
      </w:r>
      <w:r w:rsidRPr="00505EDA">
        <w:rPr>
          <w:rFonts w:ascii="Book Antiqua" w:eastAsia="宋体" w:hAnsi="Book Antiqua" w:cs="宋体"/>
          <w:i/>
          <w:iCs/>
          <w:kern w:val="0"/>
          <w:sz w:val="21"/>
          <w:szCs w:val="21"/>
        </w:rPr>
        <w:t>Am J Gastroenterol</w:t>
      </w:r>
      <w:r w:rsidRPr="00505EDA">
        <w:rPr>
          <w:rFonts w:ascii="Book Antiqua" w:eastAsia="宋体" w:hAnsi="Book Antiqua" w:cs="宋体"/>
          <w:kern w:val="0"/>
          <w:sz w:val="21"/>
          <w:szCs w:val="21"/>
        </w:rPr>
        <w:t> 2005; </w:t>
      </w:r>
      <w:r w:rsidRPr="00505EDA">
        <w:rPr>
          <w:rFonts w:ascii="Book Antiqua" w:eastAsia="宋体" w:hAnsi="Book Antiqua" w:cs="宋体"/>
          <w:b/>
          <w:bCs/>
          <w:kern w:val="0"/>
          <w:sz w:val="21"/>
          <w:szCs w:val="21"/>
        </w:rPr>
        <w:t>100</w:t>
      </w:r>
      <w:r w:rsidRPr="00505EDA">
        <w:rPr>
          <w:rFonts w:ascii="Book Antiqua" w:eastAsia="宋体" w:hAnsi="Book Antiqua" w:cs="宋体"/>
          <w:kern w:val="0"/>
          <w:sz w:val="21"/>
          <w:szCs w:val="21"/>
        </w:rPr>
        <w:t>: 1558-1559 [PMID: 15984981 DOI: 10.1111/j.1572-0241.2005.50009.x]</w:t>
      </w:r>
    </w:p>
    <w:p w14:paraId="17E8FF9C"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168 </w:t>
      </w:r>
      <w:r w:rsidRPr="00505EDA">
        <w:rPr>
          <w:rFonts w:ascii="Book Antiqua" w:eastAsia="宋体" w:hAnsi="Book Antiqua" w:cs="宋体"/>
          <w:b/>
          <w:bCs/>
          <w:kern w:val="0"/>
          <w:sz w:val="21"/>
          <w:szCs w:val="21"/>
        </w:rPr>
        <w:t>Perelmutter L</w:t>
      </w:r>
      <w:r w:rsidRPr="00505EDA">
        <w:rPr>
          <w:rFonts w:ascii="Book Antiqua" w:eastAsia="宋体" w:hAnsi="Book Antiqua" w:cs="宋体"/>
          <w:kern w:val="0"/>
          <w:sz w:val="21"/>
          <w:szCs w:val="21"/>
        </w:rPr>
        <w:t>. IgG4: non-IgE mediated atopic disease. </w:t>
      </w:r>
      <w:r w:rsidRPr="00505EDA">
        <w:rPr>
          <w:rFonts w:ascii="Book Antiqua" w:eastAsia="宋体" w:hAnsi="Book Antiqua" w:cs="宋体"/>
          <w:i/>
          <w:iCs/>
          <w:kern w:val="0"/>
          <w:sz w:val="21"/>
          <w:szCs w:val="21"/>
        </w:rPr>
        <w:t>Ann Allergy</w:t>
      </w:r>
      <w:r w:rsidRPr="00505EDA">
        <w:rPr>
          <w:rFonts w:ascii="Book Antiqua" w:eastAsia="宋体" w:hAnsi="Book Antiqua" w:cs="宋体"/>
          <w:kern w:val="0"/>
          <w:sz w:val="21"/>
          <w:szCs w:val="21"/>
        </w:rPr>
        <w:t> 1984; </w:t>
      </w:r>
      <w:r w:rsidRPr="00505EDA">
        <w:rPr>
          <w:rFonts w:ascii="Book Antiqua" w:eastAsia="宋体" w:hAnsi="Book Antiqua" w:cs="宋体"/>
          <w:b/>
          <w:bCs/>
          <w:kern w:val="0"/>
          <w:sz w:val="21"/>
          <w:szCs w:val="21"/>
        </w:rPr>
        <w:t>52</w:t>
      </w:r>
      <w:r w:rsidRPr="00505EDA">
        <w:rPr>
          <w:rFonts w:ascii="Book Antiqua" w:eastAsia="宋体" w:hAnsi="Book Antiqua" w:cs="宋体"/>
          <w:kern w:val="0"/>
          <w:sz w:val="21"/>
          <w:szCs w:val="21"/>
        </w:rPr>
        <w:t>: 64-69 [PMID: 6364895]</w:t>
      </w:r>
    </w:p>
    <w:p w14:paraId="60A2B98B"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lastRenderedPageBreak/>
        <w:t>169 </w:t>
      </w:r>
      <w:r w:rsidRPr="00505EDA">
        <w:rPr>
          <w:rFonts w:ascii="Book Antiqua" w:eastAsia="宋体" w:hAnsi="Book Antiqua" w:cs="宋体"/>
          <w:b/>
          <w:bCs/>
          <w:kern w:val="0"/>
          <w:sz w:val="21"/>
          <w:szCs w:val="21"/>
        </w:rPr>
        <w:t>Finn R</w:t>
      </w:r>
      <w:r w:rsidRPr="00505EDA">
        <w:rPr>
          <w:rFonts w:ascii="Book Antiqua" w:eastAsia="宋体" w:hAnsi="Book Antiqua" w:cs="宋体"/>
          <w:kern w:val="0"/>
          <w:sz w:val="21"/>
          <w:szCs w:val="21"/>
        </w:rPr>
        <w:t>, Smith MA, Youngs GR, Chew D, Johnson PM, Barnes RM. Immunological hypersensitivity to environmental antigens in the irritable bowel syndrome. </w:t>
      </w:r>
      <w:r w:rsidRPr="00505EDA">
        <w:rPr>
          <w:rFonts w:ascii="Book Antiqua" w:eastAsia="宋体" w:hAnsi="Book Antiqua" w:cs="宋体"/>
          <w:i/>
          <w:iCs/>
          <w:kern w:val="0"/>
          <w:sz w:val="21"/>
          <w:szCs w:val="21"/>
        </w:rPr>
        <w:t>Br J Clin Pract</w:t>
      </w:r>
      <w:r w:rsidRPr="00505EDA">
        <w:rPr>
          <w:rFonts w:ascii="Book Antiqua" w:eastAsia="宋体" w:hAnsi="Book Antiqua" w:cs="宋体"/>
          <w:kern w:val="0"/>
          <w:sz w:val="21"/>
          <w:szCs w:val="21"/>
        </w:rPr>
        <w:t> 1987; </w:t>
      </w:r>
      <w:r w:rsidRPr="00505EDA">
        <w:rPr>
          <w:rFonts w:ascii="Book Antiqua" w:eastAsia="宋体" w:hAnsi="Book Antiqua" w:cs="宋体"/>
          <w:b/>
          <w:bCs/>
          <w:kern w:val="0"/>
          <w:sz w:val="21"/>
          <w:szCs w:val="21"/>
        </w:rPr>
        <w:t>41</w:t>
      </w:r>
      <w:r w:rsidRPr="00505EDA">
        <w:rPr>
          <w:rFonts w:ascii="Book Antiqua" w:eastAsia="宋体" w:hAnsi="Book Antiqua" w:cs="宋体"/>
          <w:kern w:val="0"/>
          <w:sz w:val="21"/>
          <w:szCs w:val="21"/>
        </w:rPr>
        <w:t>: 1041-1043 [PMID: 3504322]</w:t>
      </w:r>
    </w:p>
    <w:p w14:paraId="5DB4FA56"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170 </w:t>
      </w:r>
      <w:r w:rsidRPr="00505EDA">
        <w:rPr>
          <w:rFonts w:ascii="Book Antiqua" w:eastAsia="宋体" w:hAnsi="Book Antiqua" w:cs="宋体"/>
          <w:b/>
          <w:bCs/>
          <w:kern w:val="0"/>
          <w:sz w:val="21"/>
          <w:szCs w:val="21"/>
        </w:rPr>
        <w:t>el Rafei A</w:t>
      </w:r>
      <w:r w:rsidRPr="00505EDA">
        <w:rPr>
          <w:rFonts w:ascii="Book Antiqua" w:eastAsia="宋体" w:hAnsi="Book Antiqua" w:cs="宋体"/>
          <w:kern w:val="0"/>
          <w:sz w:val="21"/>
          <w:szCs w:val="21"/>
        </w:rPr>
        <w:t>, Peters SM, Harris N, Bellanti JA. Diagnostic value of IgG4 measurements in patients with food allergy. </w:t>
      </w:r>
      <w:r w:rsidRPr="00505EDA">
        <w:rPr>
          <w:rFonts w:ascii="Book Antiqua" w:eastAsia="宋体" w:hAnsi="Book Antiqua" w:cs="宋体"/>
          <w:i/>
          <w:iCs/>
          <w:kern w:val="0"/>
          <w:sz w:val="21"/>
          <w:szCs w:val="21"/>
        </w:rPr>
        <w:t>Ann Allergy</w:t>
      </w:r>
      <w:r w:rsidRPr="00505EDA">
        <w:rPr>
          <w:rFonts w:ascii="Book Antiqua" w:eastAsia="宋体" w:hAnsi="Book Antiqua" w:cs="宋体"/>
          <w:kern w:val="0"/>
          <w:sz w:val="21"/>
          <w:szCs w:val="21"/>
        </w:rPr>
        <w:t> 1989; </w:t>
      </w:r>
      <w:r w:rsidRPr="00505EDA">
        <w:rPr>
          <w:rFonts w:ascii="Book Antiqua" w:eastAsia="宋体" w:hAnsi="Book Antiqua" w:cs="宋体"/>
          <w:b/>
          <w:bCs/>
          <w:kern w:val="0"/>
          <w:sz w:val="21"/>
          <w:szCs w:val="21"/>
        </w:rPr>
        <w:t>62</w:t>
      </w:r>
      <w:r w:rsidRPr="00505EDA">
        <w:rPr>
          <w:rFonts w:ascii="Book Antiqua" w:eastAsia="宋体" w:hAnsi="Book Antiqua" w:cs="宋体"/>
          <w:kern w:val="0"/>
          <w:sz w:val="21"/>
          <w:szCs w:val="21"/>
        </w:rPr>
        <w:t>: 94-99 [PMID: 2919809]</w:t>
      </w:r>
    </w:p>
    <w:p w14:paraId="02F4A437"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171 </w:t>
      </w:r>
      <w:r w:rsidRPr="00505EDA">
        <w:rPr>
          <w:rFonts w:ascii="Book Antiqua" w:eastAsia="宋体" w:hAnsi="Book Antiqua" w:cs="宋体"/>
          <w:b/>
          <w:bCs/>
          <w:kern w:val="0"/>
          <w:sz w:val="21"/>
          <w:szCs w:val="21"/>
        </w:rPr>
        <w:t>Drisko J</w:t>
      </w:r>
      <w:r w:rsidRPr="00505EDA">
        <w:rPr>
          <w:rFonts w:ascii="Book Antiqua" w:eastAsia="宋体" w:hAnsi="Book Antiqua" w:cs="宋体"/>
          <w:kern w:val="0"/>
          <w:sz w:val="21"/>
          <w:szCs w:val="21"/>
        </w:rPr>
        <w:t>, Bischoff B, Hall M, McCallum R. Treating irritable bowel syndrome with a food elimination diet followed by food challenge and probiotics. </w:t>
      </w:r>
      <w:r w:rsidRPr="00505EDA">
        <w:rPr>
          <w:rFonts w:ascii="Book Antiqua" w:eastAsia="宋体" w:hAnsi="Book Antiqua" w:cs="宋体"/>
          <w:i/>
          <w:iCs/>
          <w:kern w:val="0"/>
          <w:sz w:val="21"/>
          <w:szCs w:val="21"/>
        </w:rPr>
        <w:t>J Am Coll Nutr</w:t>
      </w:r>
      <w:r w:rsidRPr="00505EDA">
        <w:rPr>
          <w:rFonts w:ascii="Book Antiqua" w:eastAsia="宋体" w:hAnsi="Book Antiqua" w:cs="宋体"/>
          <w:kern w:val="0"/>
          <w:sz w:val="21"/>
          <w:szCs w:val="21"/>
        </w:rPr>
        <w:t> 2006; </w:t>
      </w:r>
      <w:r w:rsidRPr="00505EDA">
        <w:rPr>
          <w:rFonts w:ascii="Book Antiqua" w:eastAsia="宋体" w:hAnsi="Book Antiqua" w:cs="宋体"/>
          <w:b/>
          <w:bCs/>
          <w:kern w:val="0"/>
          <w:sz w:val="21"/>
          <w:szCs w:val="21"/>
        </w:rPr>
        <w:t>25</w:t>
      </w:r>
      <w:r w:rsidRPr="00505EDA">
        <w:rPr>
          <w:rFonts w:ascii="Book Antiqua" w:eastAsia="宋体" w:hAnsi="Book Antiqua" w:cs="宋体"/>
          <w:kern w:val="0"/>
          <w:sz w:val="21"/>
          <w:szCs w:val="21"/>
        </w:rPr>
        <w:t>: 514-522 [PMID: 17229899 DOI: 10.1080/07315724.2006.10719567]</w:t>
      </w:r>
    </w:p>
    <w:p w14:paraId="7E4C85D4"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172 </w:t>
      </w:r>
      <w:r w:rsidRPr="00505EDA">
        <w:rPr>
          <w:rFonts w:ascii="Book Antiqua" w:eastAsia="宋体" w:hAnsi="Book Antiqua" w:cs="宋体"/>
          <w:b/>
          <w:bCs/>
          <w:kern w:val="0"/>
          <w:sz w:val="21"/>
          <w:szCs w:val="21"/>
        </w:rPr>
        <w:t>Guo H</w:t>
      </w:r>
      <w:r w:rsidRPr="00505EDA">
        <w:rPr>
          <w:rFonts w:ascii="Book Antiqua" w:eastAsia="宋体" w:hAnsi="Book Antiqua" w:cs="宋体"/>
          <w:kern w:val="0"/>
          <w:sz w:val="21"/>
          <w:szCs w:val="21"/>
        </w:rPr>
        <w:t>, Jiang T, Wang J, Chang Y, Guo H, Zhang W. The value of eliminating foods according to food-specific immunoglobulin G antibodies in irritable bowel syndrome with diarrhoea. </w:t>
      </w:r>
      <w:r w:rsidRPr="00505EDA">
        <w:rPr>
          <w:rFonts w:ascii="Book Antiqua" w:eastAsia="宋体" w:hAnsi="Book Antiqua" w:cs="宋体"/>
          <w:i/>
          <w:iCs/>
          <w:kern w:val="0"/>
          <w:sz w:val="21"/>
          <w:szCs w:val="21"/>
        </w:rPr>
        <w:t>J Int Med Res</w:t>
      </w:r>
      <w:r w:rsidRPr="00505EDA">
        <w:rPr>
          <w:rFonts w:ascii="Book Antiqua" w:eastAsia="宋体" w:hAnsi="Book Antiqua" w:cs="宋体"/>
          <w:kern w:val="0"/>
          <w:sz w:val="21"/>
          <w:szCs w:val="21"/>
        </w:rPr>
        <w:t> 2012; </w:t>
      </w:r>
      <w:r w:rsidRPr="00505EDA">
        <w:rPr>
          <w:rFonts w:ascii="Book Antiqua" w:eastAsia="宋体" w:hAnsi="Book Antiqua" w:cs="宋体"/>
          <w:b/>
          <w:bCs/>
          <w:kern w:val="0"/>
          <w:sz w:val="21"/>
          <w:szCs w:val="21"/>
        </w:rPr>
        <w:t>40</w:t>
      </w:r>
      <w:r w:rsidRPr="00505EDA">
        <w:rPr>
          <w:rFonts w:ascii="Book Antiqua" w:eastAsia="宋体" w:hAnsi="Book Antiqua" w:cs="宋体"/>
          <w:kern w:val="0"/>
          <w:sz w:val="21"/>
          <w:szCs w:val="21"/>
        </w:rPr>
        <w:t>: 204-210 [PMID: 22429360 DOI: 10.1177/147323001204000121]</w:t>
      </w:r>
    </w:p>
    <w:p w14:paraId="58B70A88"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173 </w:t>
      </w:r>
      <w:r w:rsidRPr="00505EDA">
        <w:rPr>
          <w:rFonts w:ascii="Book Antiqua" w:eastAsia="宋体" w:hAnsi="Book Antiqua" w:cs="宋体"/>
          <w:b/>
          <w:bCs/>
          <w:kern w:val="0"/>
          <w:sz w:val="21"/>
          <w:szCs w:val="21"/>
        </w:rPr>
        <w:t>Aydinlar EI</w:t>
      </w:r>
      <w:r w:rsidRPr="00505EDA">
        <w:rPr>
          <w:rFonts w:ascii="Book Antiqua" w:eastAsia="宋体" w:hAnsi="Book Antiqua" w:cs="宋体"/>
          <w:kern w:val="0"/>
          <w:sz w:val="21"/>
          <w:szCs w:val="21"/>
        </w:rPr>
        <w:t>, Dikmen PY, Tiftikci A, Saruc M, Aksu M, Gunsoy HG, Tozun N. IgG-based elimination diet in migraine plus irritable bowel syndrome. </w:t>
      </w:r>
      <w:r w:rsidRPr="00505EDA">
        <w:rPr>
          <w:rFonts w:ascii="Book Antiqua" w:eastAsia="宋体" w:hAnsi="Book Antiqua" w:cs="宋体"/>
          <w:i/>
          <w:iCs/>
          <w:kern w:val="0"/>
          <w:sz w:val="21"/>
          <w:szCs w:val="21"/>
        </w:rPr>
        <w:t>Headache</w:t>
      </w:r>
      <w:r w:rsidRPr="00505EDA">
        <w:rPr>
          <w:rFonts w:ascii="Book Antiqua" w:eastAsia="宋体" w:hAnsi="Book Antiqua" w:cs="宋体"/>
          <w:kern w:val="0"/>
          <w:sz w:val="21"/>
          <w:szCs w:val="21"/>
        </w:rPr>
        <w:t> 2013; </w:t>
      </w:r>
      <w:r w:rsidRPr="00505EDA">
        <w:rPr>
          <w:rFonts w:ascii="Book Antiqua" w:eastAsia="宋体" w:hAnsi="Book Antiqua" w:cs="宋体"/>
          <w:b/>
          <w:bCs/>
          <w:kern w:val="0"/>
          <w:sz w:val="21"/>
          <w:szCs w:val="21"/>
        </w:rPr>
        <w:t>53</w:t>
      </w:r>
      <w:r w:rsidRPr="00505EDA">
        <w:rPr>
          <w:rFonts w:ascii="Book Antiqua" w:eastAsia="宋体" w:hAnsi="Book Antiqua" w:cs="宋体"/>
          <w:kern w:val="0"/>
          <w:sz w:val="21"/>
          <w:szCs w:val="21"/>
        </w:rPr>
        <w:t>: 514-525 [PMID: 23216231 DOI: 10.1111/j.1526-4610.2012.02296.x]</w:t>
      </w:r>
    </w:p>
    <w:p w14:paraId="011BDF33"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174 </w:t>
      </w:r>
      <w:r w:rsidRPr="00505EDA">
        <w:rPr>
          <w:rFonts w:ascii="Book Antiqua" w:eastAsia="宋体" w:hAnsi="Book Antiqua" w:cs="宋体"/>
          <w:b/>
          <w:bCs/>
          <w:kern w:val="0"/>
          <w:sz w:val="21"/>
          <w:szCs w:val="21"/>
        </w:rPr>
        <w:t>Niec AM</w:t>
      </w:r>
      <w:r w:rsidRPr="00505EDA">
        <w:rPr>
          <w:rFonts w:ascii="Book Antiqua" w:eastAsia="宋体" w:hAnsi="Book Antiqua" w:cs="宋体"/>
          <w:kern w:val="0"/>
          <w:sz w:val="21"/>
          <w:szCs w:val="21"/>
        </w:rPr>
        <w:t>, Frankum B, Talley NJ. Are adverse food reactions linked to irritable bowel syndrome? </w:t>
      </w:r>
      <w:r w:rsidRPr="00505EDA">
        <w:rPr>
          <w:rFonts w:ascii="Book Antiqua" w:eastAsia="宋体" w:hAnsi="Book Antiqua" w:cs="宋体"/>
          <w:i/>
          <w:iCs/>
          <w:kern w:val="0"/>
          <w:sz w:val="21"/>
          <w:szCs w:val="21"/>
        </w:rPr>
        <w:t>Am J Gastroenterol</w:t>
      </w:r>
      <w:r w:rsidRPr="00505EDA">
        <w:rPr>
          <w:rFonts w:ascii="Book Antiqua" w:eastAsia="宋体" w:hAnsi="Book Antiqua" w:cs="宋体"/>
          <w:kern w:val="0"/>
          <w:sz w:val="21"/>
          <w:szCs w:val="21"/>
        </w:rPr>
        <w:t> 1998; </w:t>
      </w:r>
      <w:r w:rsidRPr="00505EDA">
        <w:rPr>
          <w:rFonts w:ascii="Book Antiqua" w:eastAsia="宋体" w:hAnsi="Book Antiqua" w:cs="宋体"/>
          <w:b/>
          <w:bCs/>
          <w:kern w:val="0"/>
          <w:sz w:val="21"/>
          <w:szCs w:val="21"/>
        </w:rPr>
        <w:t>93</w:t>
      </w:r>
      <w:r w:rsidRPr="00505EDA">
        <w:rPr>
          <w:rFonts w:ascii="Book Antiqua" w:eastAsia="宋体" w:hAnsi="Book Antiqua" w:cs="宋体"/>
          <w:kern w:val="0"/>
          <w:sz w:val="21"/>
          <w:szCs w:val="21"/>
        </w:rPr>
        <w:t>: 2184-2190 [PMID: 9820394 DOI: 10.1111/j.1572-0241.1998.00531.x]</w:t>
      </w:r>
    </w:p>
    <w:p w14:paraId="254E4833"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175 </w:t>
      </w:r>
      <w:r w:rsidRPr="00505EDA">
        <w:rPr>
          <w:rFonts w:ascii="Book Antiqua" w:eastAsia="宋体" w:hAnsi="Book Antiqua" w:cs="宋体"/>
          <w:b/>
          <w:bCs/>
          <w:kern w:val="0"/>
          <w:sz w:val="21"/>
          <w:szCs w:val="21"/>
        </w:rPr>
        <w:t>Ortolani C</w:t>
      </w:r>
      <w:r w:rsidRPr="00505EDA">
        <w:rPr>
          <w:rFonts w:ascii="Book Antiqua" w:eastAsia="宋体" w:hAnsi="Book Antiqua" w:cs="宋体"/>
          <w:kern w:val="0"/>
          <w:sz w:val="21"/>
          <w:szCs w:val="21"/>
        </w:rPr>
        <w:t>, Bruijnzeel-Koomen C, Bengtsson U, Bindslev-Jensen C, Björkstén B, Høst A, Ispano M, Jarish R, Madsen C, Nekam K, Paganelli R, Poulsen LK, Wüthrich B. Controversial aspects of adverse reactions to food. European Academy of Allergology and Clinical Immunology (EAACI) Reactions to Food Subcommittee. </w:t>
      </w:r>
      <w:r w:rsidRPr="00505EDA">
        <w:rPr>
          <w:rFonts w:ascii="Book Antiqua" w:eastAsia="宋体" w:hAnsi="Book Antiqua" w:cs="宋体"/>
          <w:i/>
          <w:iCs/>
          <w:kern w:val="0"/>
          <w:sz w:val="21"/>
          <w:szCs w:val="21"/>
        </w:rPr>
        <w:t>Allergy</w:t>
      </w:r>
      <w:r w:rsidRPr="00505EDA">
        <w:rPr>
          <w:rFonts w:ascii="Book Antiqua" w:eastAsia="宋体" w:hAnsi="Book Antiqua" w:cs="宋体"/>
          <w:kern w:val="0"/>
          <w:sz w:val="21"/>
          <w:szCs w:val="21"/>
        </w:rPr>
        <w:t> 1999; </w:t>
      </w:r>
      <w:r w:rsidRPr="00505EDA">
        <w:rPr>
          <w:rFonts w:ascii="Book Antiqua" w:eastAsia="宋体" w:hAnsi="Book Antiqua" w:cs="宋体"/>
          <w:b/>
          <w:bCs/>
          <w:kern w:val="0"/>
          <w:sz w:val="21"/>
          <w:szCs w:val="21"/>
        </w:rPr>
        <w:t>54</w:t>
      </w:r>
      <w:r w:rsidRPr="00505EDA">
        <w:rPr>
          <w:rFonts w:ascii="Book Antiqua" w:eastAsia="宋体" w:hAnsi="Book Antiqua" w:cs="宋体"/>
          <w:kern w:val="0"/>
          <w:sz w:val="21"/>
          <w:szCs w:val="21"/>
        </w:rPr>
        <w:t>: 27-45 [PMID: 10195356 DOI: 10.1034/j.1398-9995.1999.00913.x]</w:t>
      </w:r>
    </w:p>
    <w:p w14:paraId="4734877F"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176 </w:t>
      </w:r>
      <w:r w:rsidRPr="00505EDA">
        <w:rPr>
          <w:rFonts w:ascii="Book Antiqua" w:eastAsia="宋体" w:hAnsi="Book Antiqua" w:cs="宋体"/>
          <w:b/>
          <w:bCs/>
          <w:kern w:val="0"/>
          <w:sz w:val="21"/>
          <w:szCs w:val="21"/>
        </w:rPr>
        <w:t>Beyer K</w:t>
      </w:r>
      <w:r w:rsidRPr="00505EDA">
        <w:rPr>
          <w:rFonts w:ascii="Book Antiqua" w:eastAsia="宋体" w:hAnsi="Book Antiqua" w:cs="宋体"/>
          <w:kern w:val="0"/>
          <w:sz w:val="21"/>
          <w:szCs w:val="21"/>
        </w:rPr>
        <w:t>, Teuber SS. Food allergy diagnostics: scientific and unproven procedures. </w:t>
      </w:r>
      <w:r w:rsidRPr="00505EDA">
        <w:rPr>
          <w:rFonts w:ascii="Book Antiqua" w:eastAsia="宋体" w:hAnsi="Book Antiqua" w:cs="宋体"/>
          <w:i/>
          <w:iCs/>
          <w:kern w:val="0"/>
          <w:sz w:val="21"/>
          <w:szCs w:val="21"/>
        </w:rPr>
        <w:t>Curr Opin Allergy Clin Immunol</w:t>
      </w:r>
      <w:r w:rsidRPr="00505EDA">
        <w:rPr>
          <w:rFonts w:ascii="Book Antiqua" w:eastAsia="宋体" w:hAnsi="Book Antiqua" w:cs="宋体"/>
          <w:kern w:val="0"/>
          <w:sz w:val="21"/>
          <w:szCs w:val="21"/>
        </w:rPr>
        <w:t> 2005; </w:t>
      </w:r>
      <w:r w:rsidRPr="00505EDA">
        <w:rPr>
          <w:rFonts w:ascii="Book Antiqua" w:eastAsia="宋体" w:hAnsi="Book Antiqua" w:cs="宋体"/>
          <w:b/>
          <w:bCs/>
          <w:kern w:val="0"/>
          <w:sz w:val="21"/>
          <w:szCs w:val="21"/>
        </w:rPr>
        <w:t>5</w:t>
      </w:r>
      <w:r w:rsidRPr="00505EDA">
        <w:rPr>
          <w:rFonts w:ascii="Book Antiqua" w:eastAsia="宋体" w:hAnsi="Book Antiqua" w:cs="宋体"/>
          <w:kern w:val="0"/>
          <w:sz w:val="21"/>
          <w:szCs w:val="21"/>
        </w:rPr>
        <w:t>: 261-266 [PMID: 15864086 DOI: 10.1097/01.all.0000168792.27948.f9]</w:t>
      </w:r>
    </w:p>
    <w:p w14:paraId="453EF69B"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177 </w:t>
      </w:r>
      <w:r w:rsidRPr="00505EDA">
        <w:rPr>
          <w:rFonts w:ascii="Book Antiqua" w:eastAsia="宋体" w:hAnsi="Book Antiqua" w:cs="宋体"/>
          <w:b/>
          <w:bCs/>
          <w:kern w:val="0"/>
          <w:sz w:val="21"/>
          <w:szCs w:val="21"/>
        </w:rPr>
        <w:t>Hunter JO</w:t>
      </w:r>
      <w:r w:rsidRPr="00505EDA">
        <w:rPr>
          <w:rFonts w:ascii="Book Antiqua" w:eastAsia="宋体" w:hAnsi="Book Antiqua" w:cs="宋体"/>
          <w:kern w:val="0"/>
          <w:sz w:val="21"/>
          <w:szCs w:val="21"/>
        </w:rPr>
        <w:t>. Food elimination in IBS: the case for IgG testing remains doubtful. </w:t>
      </w:r>
      <w:r w:rsidRPr="00505EDA">
        <w:rPr>
          <w:rFonts w:ascii="Book Antiqua" w:eastAsia="宋体" w:hAnsi="Book Antiqua" w:cs="宋体"/>
          <w:i/>
          <w:iCs/>
          <w:kern w:val="0"/>
          <w:sz w:val="21"/>
          <w:szCs w:val="21"/>
        </w:rPr>
        <w:t>Gut</w:t>
      </w:r>
      <w:r w:rsidRPr="00505EDA">
        <w:rPr>
          <w:rFonts w:ascii="Book Antiqua" w:eastAsia="宋体" w:hAnsi="Book Antiqua" w:cs="宋体"/>
          <w:kern w:val="0"/>
          <w:sz w:val="21"/>
          <w:szCs w:val="21"/>
        </w:rPr>
        <w:t> 2005; </w:t>
      </w:r>
      <w:r w:rsidRPr="00505EDA">
        <w:rPr>
          <w:rFonts w:ascii="Book Antiqua" w:eastAsia="宋体" w:hAnsi="Book Antiqua" w:cs="宋体"/>
          <w:b/>
          <w:bCs/>
          <w:kern w:val="0"/>
          <w:sz w:val="21"/>
          <w:szCs w:val="21"/>
        </w:rPr>
        <w:t>54</w:t>
      </w:r>
      <w:r w:rsidRPr="00505EDA">
        <w:rPr>
          <w:rFonts w:ascii="Book Antiqua" w:eastAsia="宋体" w:hAnsi="Book Antiqua" w:cs="宋体"/>
          <w:kern w:val="0"/>
          <w:sz w:val="21"/>
          <w:szCs w:val="21"/>
        </w:rPr>
        <w:t>: 1203; author reply 1203 [PMID: 16009694]</w:t>
      </w:r>
    </w:p>
    <w:p w14:paraId="1B8763EA"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178 </w:t>
      </w:r>
      <w:r w:rsidRPr="00505EDA">
        <w:rPr>
          <w:rFonts w:ascii="Book Antiqua" w:eastAsia="宋体" w:hAnsi="Book Antiqua" w:cs="宋体"/>
          <w:b/>
          <w:bCs/>
          <w:kern w:val="0"/>
          <w:sz w:val="21"/>
          <w:szCs w:val="21"/>
        </w:rPr>
        <w:t>Philpott H</w:t>
      </w:r>
      <w:r w:rsidRPr="00505EDA">
        <w:rPr>
          <w:rFonts w:ascii="Book Antiqua" w:eastAsia="宋体" w:hAnsi="Book Antiqua" w:cs="宋体"/>
          <w:kern w:val="0"/>
          <w:sz w:val="21"/>
          <w:szCs w:val="21"/>
        </w:rPr>
        <w:t>, Nandurkar S, Lubel J, Gibson PR. Alternative investigations for irritable bowel syndrome. </w:t>
      </w:r>
      <w:r w:rsidRPr="00505EDA">
        <w:rPr>
          <w:rFonts w:ascii="Book Antiqua" w:eastAsia="宋体" w:hAnsi="Book Antiqua" w:cs="宋体"/>
          <w:i/>
          <w:iCs/>
          <w:kern w:val="0"/>
          <w:sz w:val="21"/>
          <w:szCs w:val="21"/>
        </w:rPr>
        <w:t>J Gastroenterol Hepatol</w:t>
      </w:r>
      <w:r w:rsidRPr="00505EDA">
        <w:rPr>
          <w:rFonts w:ascii="Book Antiqua" w:eastAsia="宋体" w:hAnsi="Book Antiqua" w:cs="宋体"/>
          <w:kern w:val="0"/>
          <w:sz w:val="21"/>
          <w:szCs w:val="21"/>
        </w:rPr>
        <w:t> 2013; </w:t>
      </w:r>
      <w:r w:rsidRPr="00505EDA">
        <w:rPr>
          <w:rFonts w:ascii="Book Antiqua" w:eastAsia="宋体" w:hAnsi="Book Antiqua" w:cs="宋体"/>
          <w:b/>
          <w:bCs/>
          <w:kern w:val="0"/>
          <w:sz w:val="21"/>
          <w:szCs w:val="21"/>
        </w:rPr>
        <w:t>28</w:t>
      </w:r>
      <w:r w:rsidRPr="00505EDA">
        <w:rPr>
          <w:rFonts w:ascii="Book Antiqua" w:eastAsia="宋体" w:hAnsi="Book Antiqua" w:cs="宋体"/>
          <w:kern w:val="0"/>
          <w:sz w:val="21"/>
          <w:szCs w:val="21"/>
        </w:rPr>
        <w:t>: 73-77 [PMID: 23033865 DOI: 10.1111/j.1440-1746.2012.07291.x]</w:t>
      </w:r>
    </w:p>
    <w:p w14:paraId="3410C60D"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179 </w:t>
      </w:r>
      <w:r w:rsidRPr="00505EDA">
        <w:rPr>
          <w:rFonts w:ascii="Book Antiqua" w:eastAsia="宋体" w:hAnsi="Book Antiqua" w:cs="宋体"/>
          <w:b/>
          <w:bCs/>
          <w:kern w:val="0"/>
          <w:sz w:val="21"/>
          <w:szCs w:val="21"/>
        </w:rPr>
        <w:t>Zar S</w:t>
      </w:r>
      <w:r w:rsidRPr="00505EDA">
        <w:rPr>
          <w:rFonts w:ascii="Book Antiqua" w:eastAsia="宋体" w:hAnsi="Book Antiqua" w:cs="宋体"/>
          <w:kern w:val="0"/>
          <w:sz w:val="21"/>
          <w:szCs w:val="21"/>
        </w:rPr>
        <w:t>, Benson MJ, Kumar D. Food-specific serum IgG4 and IgE titers to common food antigens in irritable bowel syndrome. </w:t>
      </w:r>
      <w:r w:rsidRPr="00505EDA">
        <w:rPr>
          <w:rFonts w:ascii="Book Antiqua" w:eastAsia="宋体" w:hAnsi="Book Antiqua" w:cs="宋体"/>
          <w:i/>
          <w:iCs/>
          <w:kern w:val="0"/>
          <w:sz w:val="21"/>
          <w:szCs w:val="21"/>
        </w:rPr>
        <w:t>Am J Gastroenterol</w:t>
      </w:r>
      <w:r w:rsidRPr="00505EDA">
        <w:rPr>
          <w:rFonts w:ascii="Book Antiqua" w:eastAsia="宋体" w:hAnsi="Book Antiqua" w:cs="宋体"/>
          <w:kern w:val="0"/>
          <w:sz w:val="21"/>
          <w:szCs w:val="21"/>
        </w:rPr>
        <w:t> 2005; </w:t>
      </w:r>
      <w:r w:rsidRPr="00505EDA">
        <w:rPr>
          <w:rFonts w:ascii="Book Antiqua" w:eastAsia="宋体" w:hAnsi="Book Antiqua" w:cs="宋体"/>
          <w:b/>
          <w:bCs/>
          <w:kern w:val="0"/>
          <w:sz w:val="21"/>
          <w:szCs w:val="21"/>
        </w:rPr>
        <w:t>100</w:t>
      </w:r>
      <w:r w:rsidRPr="00505EDA">
        <w:rPr>
          <w:rFonts w:ascii="Book Antiqua" w:eastAsia="宋体" w:hAnsi="Book Antiqua" w:cs="宋体"/>
          <w:kern w:val="0"/>
          <w:sz w:val="21"/>
          <w:szCs w:val="21"/>
        </w:rPr>
        <w:t>: 1550-1557 [PMID: 15984980 DOI: 10.1111/j.1572-0241.2005.41348.x]</w:t>
      </w:r>
    </w:p>
    <w:p w14:paraId="028AA37D"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180 </w:t>
      </w:r>
      <w:r w:rsidRPr="00505EDA">
        <w:rPr>
          <w:rFonts w:ascii="Book Antiqua" w:eastAsia="宋体" w:hAnsi="Book Antiqua" w:cs="宋体"/>
          <w:b/>
          <w:bCs/>
          <w:kern w:val="0"/>
          <w:sz w:val="21"/>
          <w:szCs w:val="21"/>
        </w:rPr>
        <w:t>Zuo XL</w:t>
      </w:r>
      <w:r w:rsidRPr="00505EDA">
        <w:rPr>
          <w:rFonts w:ascii="Book Antiqua" w:eastAsia="宋体" w:hAnsi="Book Antiqua" w:cs="宋体"/>
          <w:kern w:val="0"/>
          <w:sz w:val="21"/>
          <w:szCs w:val="21"/>
        </w:rPr>
        <w:t>, Li YQ, Li WJ, Guo YT, Lu XF, Li JM, Desmond PV. Alterations of food antigen-specific serum immunoglobulins G and E antibodies in patients with irritable bowel syndrome and functional dyspepsia. </w:t>
      </w:r>
      <w:r w:rsidRPr="00505EDA">
        <w:rPr>
          <w:rFonts w:ascii="Book Antiqua" w:eastAsia="宋体" w:hAnsi="Book Antiqua" w:cs="宋体"/>
          <w:i/>
          <w:iCs/>
          <w:kern w:val="0"/>
          <w:sz w:val="21"/>
          <w:szCs w:val="21"/>
        </w:rPr>
        <w:t>Clin Exp Allergy</w:t>
      </w:r>
      <w:r w:rsidRPr="00505EDA">
        <w:rPr>
          <w:rFonts w:ascii="Book Antiqua" w:eastAsia="宋体" w:hAnsi="Book Antiqua" w:cs="宋体"/>
          <w:kern w:val="0"/>
          <w:sz w:val="21"/>
          <w:szCs w:val="21"/>
        </w:rPr>
        <w:t> 2007; </w:t>
      </w:r>
      <w:r w:rsidRPr="00505EDA">
        <w:rPr>
          <w:rFonts w:ascii="Book Antiqua" w:eastAsia="宋体" w:hAnsi="Book Antiqua" w:cs="宋体"/>
          <w:b/>
          <w:bCs/>
          <w:kern w:val="0"/>
          <w:sz w:val="21"/>
          <w:szCs w:val="21"/>
        </w:rPr>
        <w:t>37</w:t>
      </w:r>
      <w:r w:rsidRPr="00505EDA">
        <w:rPr>
          <w:rFonts w:ascii="Book Antiqua" w:eastAsia="宋体" w:hAnsi="Book Antiqua" w:cs="宋体"/>
          <w:kern w:val="0"/>
          <w:sz w:val="21"/>
          <w:szCs w:val="21"/>
        </w:rPr>
        <w:t>: 823-830 [PMID: 17517095 DOI: 10.1111/j.1365-2222.2007.02727.x]</w:t>
      </w:r>
    </w:p>
    <w:p w14:paraId="1BAE9FD2"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181 </w:t>
      </w:r>
      <w:r w:rsidRPr="00505EDA">
        <w:rPr>
          <w:rFonts w:ascii="Book Antiqua" w:eastAsia="宋体" w:hAnsi="Book Antiqua" w:cs="宋体"/>
          <w:b/>
          <w:bCs/>
          <w:kern w:val="0"/>
          <w:sz w:val="21"/>
          <w:szCs w:val="21"/>
        </w:rPr>
        <w:t>Ligaarden SC</w:t>
      </w:r>
      <w:r w:rsidRPr="00505EDA">
        <w:rPr>
          <w:rFonts w:ascii="Book Antiqua" w:eastAsia="宋体" w:hAnsi="Book Antiqua" w:cs="宋体"/>
          <w:kern w:val="0"/>
          <w:sz w:val="21"/>
          <w:szCs w:val="21"/>
        </w:rPr>
        <w:t>, Lydersen S, Farup PG. IgG and IgG4 antibodies in subjects with irritable bowel syndrome: a case control study in the general population. </w:t>
      </w:r>
      <w:r w:rsidRPr="00505EDA">
        <w:rPr>
          <w:rFonts w:ascii="Book Antiqua" w:eastAsia="宋体" w:hAnsi="Book Antiqua" w:cs="宋体"/>
          <w:i/>
          <w:iCs/>
          <w:kern w:val="0"/>
          <w:sz w:val="21"/>
          <w:szCs w:val="21"/>
        </w:rPr>
        <w:t>BMC Gastroenterol</w:t>
      </w:r>
      <w:r w:rsidRPr="00505EDA">
        <w:rPr>
          <w:rFonts w:ascii="Book Antiqua" w:eastAsia="宋体" w:hAnsi="Book Antiqua" w:cs="宋体"/>
          <w:kern w:val="0"/>
          <w:sz w:val="21"/>
          <w:szCs w:val="21"/>
        </w:rPr>
        <w:t> 2012; </w:t>
      </w:r>
      <w:r w:rsidRPr="00505EDA">
        <w:rPr>
          <w:rFonts w:ascii="Book Antiqua" w:eastAsia="宋体" w:hAnsi="Book Antiqua" w:cs="宋体"/>
          <w:b/>
          <w:bCs/>
          <w:kern w:val="0"/>
          <w:sz w:val="21"/>
          <w:szCs w:val="21"/>
        </w:rPr>
        <w:t>12</w:t>
      </w:r>
      <w:r w:rsidRPr="00505EDA">
        <w:rPr>
          <w:rFonts w:ascii="Book Antiqua" w:eastAsia="宋体" w:hAnsi="Book Antiqua" w:cs="宋体"/>
          <w:kern w:val="0"/>
          <w:sz w:val="21"/>
          <w:szCs w:val="21"/>
        </w:rPr>
        <w:t>: 166 [PMID: 23170971 DOI: 10.1186/1471-230X-12-166]</w:t>
      </w:r>
    </w:p>
    <w:p w14:paraId="1535F19E"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182 </w:t>
      </w:r>
      <w:r w:rsidRPr="00505EDA">
        <w:rPr>
          <w:rFonts w:ascii="Book Antiqua" w:eastAsia="宋体" w:hAnsi="Book Antiqua" w:cs="宋体"/>
          <w:b/>
          <w:bCs/>
          <w:kern w:val="0"/>
          <w:sz w:val="21"/>
          <w:szCs w:val="21"/>
        </w:rPr>
        <w:t>Sewell WA</w:t>
      </w:r>
      <w:r w:rsidRPr="00505EDA">
        <w:rPr>
          <w:rFonts w:ascii="Book Antiqua" w:eastAsia="宋体" w:hAnsi="Book Antiqua" w:cs="宋体"/>
          <w:kern w:val="0"/>
          <w:sz w:val="21"/>
          <w:szCs w:val="21"/>
        </w:rPr>
        <w:t>. IgG food antibodies should be studied in similarly treated groups. </w:t>
      </w:r>
      <w:r w:rsidRPr="00505EDA">
        <w:rPr>
          <w:rFonts w:ascii="Book Antiqua" w:eastAsia="宋体" w:hAnsi="Book Antiqua" w:cs="宋体"/>
          <w:i/>
          <w:iCs/>
          <w:kern w:val="0"/>
          <w:sz w:val="21"/>
          <w:szCs w:val="21"/>
        </w:rPr>
        <w:t>Gut</w:t>
      </w:r>
      <w:r w:rsidRPr="00505EDA">
        <w:rPr>
          <w:rFonts w:ascii="Book Antiqua" w:eastAsia="宋体" w:hAnsi="Book Antiqua" w:cs="宋体"/>
          <w:kern w:val="0"/>
          <w:sz w:val="21"/>
          <w:szCs w:val="21"/>
        </w:rPr>
        <w:t> 2005; </w:t>
      </w:r>
      <w:r w:rsidRPr="00505EDA">
        <w:rPr>
          <w:rFonts w:ascii="Book Antiqua" w:eastAsia="宋体" w:hAnsi="Book Antiqua" w:cs="宋体"/>
          <w:b/>
          <w:bCs/>
          <w:kern w:val="0"/>
          <w:sz w:val="21"/>
          <w:szCs w:val="21"/>
        </w:rPr>
        <w:t>54</w:t>
      </w:r>
      <w:r w:rsidRPr="00505EDA">
        <w:rPr>
          <w:rFonts w:ascii="Book Antiqua" w:eastAsia="宋体" w:hAnsi="Book Antiqua" w:cs="宋体"/>
          <w:kern w:val="0"/>
          <w:sz w:val="21"/>
          <w:szCs w:val="21"/>
        </w:rPr>
        <w:t>: 566 [PMID: 15753547]</w:t>
      </w:r>
    </w:p>
    <w:p w14:paraId="5182F8F6"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183 </w:t>
      </w:r>
      <w:r w:rsidRPr="00505EDA">
        <w:rPr>
          <w:rFonts w:ascii="Book Antiqua" w:eastAsia="宋体" w:hAnsi="Book Antiqua" w:cs="宋体"/>
          <w:b/>
          <w:bCs/>
          <w:kern w:val="0"/>
          <w:sz w:val="21"/>
          <w:szCs w:val="21"/>
        </w:rPr>
        <w:t>Dapoigny M</w:t>
      </w:r>
      <w:r w:rsidRPr="00505EDA">
        <w:rPr>
          <w:rFonts w:ascii="Book Antiqua" w:eastAsia="宋体" w:hAnsi="Book Antiqua" w:cs="宋体"/>
          <w:kern w:val="0"/>
          <w:sz w:val="21"/>
          <w:szCs w:val="21"/>
        </w:rPr>
        <w:t>, Stockbrügger RW, Azpiroz F, Collins S, Coremans G, Müller-Lissner S, Oberndorff A, Pace F, Smout A, Vatn M, Whorwell P. Role of alimentation in irritable bowel syndrome. </w:t>
      </w:r>
      <w:r w:rsidRPr="00505EDA">
        <w:rPr>
          <w:rFonts w:ascii="Book Antiqua" w:eastAsia="宋体" w:hAnsi="Book Antiqua" w:cs="宋体"/>
          <w:i/>
          <w:iCs/>
          <w:kern w:val="0"/>
          <w:sz w:val="21"/>
          <w:szCs w:val="21"/>
        </w:rPr>
        <w:t>Digestion</w:t>
      </w:r>
      <w:r w:rsidRPr="00505EDA">
        <w:rPr>
          <w:rFonts w:ascii="Book Antiqua" w:eastAsia="宋体" w:hAnsi="Book Antiqua" w:cs="宋体"/>
          <w:kern w:val="0"/>
          <w:sz w:val="21"/>
          <w:szCs w:val="21"/>
        </w:rPr>
        <w:t> 2003; </w:t>
      </w:r>
      <w:r w:rsidRPr="00505EDA">
        <w:rPr>
          <w:rFonts w:ascii="Book Antiqua" w:eastAsia="宋体" w:hAnsi="Book Antiqua" w:cs="宋体"/>
          <w:b/>
          <w:bCs/>
          <w:kern w:val="0"/>
          <w:sz w:val="21"/>
          <w:szCs w:val="21"/>
        </w:rPr>
        <w:t>67</w:t>
      </w:r>
      <w:r w:rsidRPr="00505EDA">
        <w:rPr>
          <w:rFonts w:ascii="Book Antiqua" w:eastAsia="宋体" w:hAnsi="Book Antiqua" w:cs="宋体"/>
          <w:kern w:val="0"/>
          <w:sz w:val="21"/>
          <w:szCs w:val="21"/>
        </w:rPr>
        <w:t>: 225-233 [PMID: 12966230 DOI: 10.1159/000072061]</w:t>
      </w:r>
    </w:p>
    <w:p w14:paraId="2895E8E9"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184 </w:t>
      </w:r>
      <w:r w:rsidRPr="00505EDA">
        <w:rPr>
          <w:rFonts w:ascii="Book Antiqua" w:eastAsia="宋体" w:hAnsi="Book Antiqua" w:cs="宋体"/>
          <w:b/>
          <w:bCs/>
          <w:kern w:val="0"/>
          <w:sz w:val="21"/>
          <w:szCs w:val="21"/>
        </w:rPr>
        <w:t>Lea R</w:t>
      </w:r>
      <w:r w:rsidRPr="00505EDA">
        <w:rPr>
          <w:rFonts w:ascii="Book Antiqua" w:eastAsia="宋体" w:hAnsi="Book Antiqua" w:cs="宋体"/>
          <w:kern w:val="0"/>
          <w:sz w:val="21"/>
          <w:szCs w:val="21"/>
        </w:rPr>
        <w:t>, Whorwell PJ. The role of food intolerance in irritable bowel syndrome. </w:t>
      </w:r>
      <w:r w:rsidRPr="00505EDA">
        <w:rPr>
          <w:rFonts w:ascii="Book Antiqua" w:eastAsia="宋体" w:hAnsi="Book Antiqua" w:cs="宋体"/>
          <w:i/>
          <w:iCs/>
          <w:kern w:val="0"/>
          <w:sz w:val="21"/>
          <w:szCs w:val="21"/>
        </w:rPr>
        <w:t>Gastroenterol Clin North Am</w:t>
      </w:r>
      <w:r w:rsidRPr="00505EDA">
        <w:rPr>
          <w:rFonts w:ascii="Book Antiqua" w:eastAsia="宋体" w:hAnsi="Book Antiqua" w:cs="宋体"/>
          <w:kern w:val="0"/>
          <w:sz w:val="21"/>
          <w:szCs w:val="21"/>
        </w:rPr>
        <w:t> 2005; </w:t>
      </w:r>
      <w:r w:rsidRPr="00505EDA">
        <w:rPr>
          <w:rFonts w:ascii="Book Antiqua" w:eastAsia="宋体" w:hAnsi="Book Antiqua" w:cs="宋体"/>
          <w:b/>
          <w:bCs/>
          <w:kern w:val="0"/>
          <w:sz w:val="21"/>
          <w:szCs w:val="21"/>
        </w:rPr>
        <w:t>34</w:t>
      </w:r>
      <w:r w:rsidRPr="00505EDA">
        <w:rPr>
          <w:rFonts w:ascii="Book Antiqua" w:eastAsia="宋体" w:hAnsi="Book Antiqua" w:cs="宋体"/>
          <w:kern w:val="0"/>
          <w:sz w:val="21"/>
          <w:szCs w:val="21"/>
        </w:rPr>
        <w:t>: 247-255 [PMID: 15862933 DOI: 10.1016/j.gtc.2005.02.005]</w:t>
      </w:r>
    </w:p>
    <w:p w14:paraId="1A14E992"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185 </w:t>
      </w:r>
      <w:r w:rsidRPr="00505EDA">
        <w:rPr>
          <w:rFonts w:ascii="Book Antiqua" w:eastAsia="宋体" w:hAnsi="Book Antiqua" w:cs="宋体"/>
          <w:b/>
          <w:bCs/>
          <w:kern w:val="0"/>
          <w:sz w:val="21"/>
          <w:szCs w:val="21"/>
        </w:rPr>
        <w:t>Biesiekierski JR</w:t>
      </w:r>
      <w:r w:rsidRPr="00505EDA">
        <w:rPr>
          <w:rFonts w:ascii="Book Antiqua" w:eastAsia="宋体" w:hAnsi="Book Antiqua" w:cs="宋体"/>
          <w:kern w:val="0"/>
          <w:sz w:val="21"/>
          <w:szCs w:val="21"/>
        </w:rPr>
        <w:t>, Newnham ED, Irving PM, Barrett JS, Haines M, Doecke JD, Shepherd SJ, Muir JG, Gibson PR. Gluten causes gastrointestinal symptoms in subjects without celiac disease: a double-blind randomized placebo-controlled trial. </w:t>
      </w:r>
      <w:r w:rsidRPr="00505EDA">
        <w:rPr>
          <w:rFonts w:ascii="Book Antiqua" w:eastAsia="宋体" w:hAnsi="Book Antiqua" w:cs="宋体"/>
          <w:i/>
          <w:iCs/>
          <w:kern w:val="0"/>
          <w:sz w:val="21"/>
          <w:szCs w:val="21"/>
        </w:rPr>
        <w:t>Am J Gastroenterol</w:t>
      </w:r>
      <w:r w:rsidRPr="00505EDA">
        <w:rPr>
          <w:rFonts w:ascii="Book Antiqua" w:eastAsia="宋体" w:hAnsi="Book Antiqua" w:cs="宋体"/>
          <w:kern w:val="0"/>
          <w:sz w:val="21"/>
          <w:szCs w:val="21"/>
        </w:rPr>
        <w:t> 2011; </w:t>
      </w:r>
      <w:r w:rsidRPr="00505EDA">
        <w:rPr>
          <w:rFonts w:ascii="Book Antiqua" w:eastAsia="宋体" w:hAnsi="Book Antiqua" w:cs="宋体"/>
          <w:b/>
          <w:bCs/>
          <w:kern w:val="0"/>
          <w:sz w:val="21"/>
          <w:szCs w:val="21"/>
        </w:rPr>
        <w:t>106</w:t>
      </w:r>
      <w:r w:rsidRPr="00505EDA">
        <w:rPr>
          <w:rFonts w:ascii="Book Antiqua" w:eastAsia="宋体" w:hAnsi="Book Antiqua" w:cs="宋体"/>
          <w:kern w:val="0"/>
          <w:sz w:val="21"/>
          <w:szCs w:val="21"/>
        </w:rPr>
        <w:t>: 508-14; quiz 515 [PMID: 21224837 DOI: 10.1038/ajg.2010.487]</w:t>
      </w:r>
    </w:p>
    <w:p w14:paraId="2F513EFC"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186 </w:t>
      </w:r>
      <w:r w:rsidRPr="00505EDA">
        <w:rPr>
          <w:rFonts w:ascii="Book Antiqua" w:eastAsia="宋体" w:hAnsi="Book Antiqua" w:cs="宋体"/>
          <w:b/>
          <w:bCs/>
          <w:kern w:val="0"/>
          <w:sz w:val="21"/>
          <w:szCs w:val="21"/>
        </w:rPr>
        <w:t>Carroccio A</w:t>
      </w:r>
      <w:r w:rsidRPr="00505EDA">
        <w:rPr>
          <w:rFonts w:ascii="Book Antiqua" w:eastAsia="宋体" w:hAnsi="Book Antiqua" w:cs="宋体"/>
          <w:kern w:val="0"/>
          <w:sz w:val="21"/>
          <w:szCs w:val="21"/>
        </w:rPr>
        <w:t>, Mansueto P, D'Alcamo A, Iacono G. Non-celiac wheat sensitivity as an allergic condition: personal experience and narrative review. </w:t>
      </w:r>
      <w:r w:rsidRPr="00505EDA">
        <w:rPr>
          <w:rFonts w:ascii="Book Antiqua" w:eastAsia="宋体" w:hAnsi="Book Antiqua" w:cs="宋体"/>
          <w:i/>
          <w:iCs/>
          <w:kern w:val="0"/>
          <w:sz w:val="21"/>
          <w:szCs w:val="21"/>
        </w:rPr>
        <w:t>Am J Gastroenterol</w:t>
      </w:r>
      <w:r w:rsidRPr="00505EDA">
        <w:rPr>
          <w:rFonts w:ascii="Book Antiqua" w:eastAsia="宋体" w:hAnsi="Book Antiqua" w:cs="宋体"/>
          <w:kern w:val="0"/>
          <w:sz w:val="21"/>
          <w:szCs w:val="21"/>
        </w:rPr>
        <w:t> 2013; </w:t>
      </w:r>
      <w:r w:rsidRPr="00505EDA">
        <w:rPr>
          <w:rFonts w:ascii="Book Antiqua" w:eastAsia="宋体" w:hAnsi="Book Antiqua" w:cs="宋体"/>
          <w:b/>
          <w:bCs/>
          <w:kern w:val="0"/>
          <w:sz w:val="21"/>
          <w:szCs w:val="21"/>
        </w:rPr>
        <w:t>108</w:t>
      </w:r>
      <w:r w:rsidRPr="00505EDA">
        <w:rPr>
          <w:rFonts w:ascii="Book Antiqua" w:eastAsia="宋体" w:hAnsi="Book Antiqua" w:cs="宋体"/>
          <w:kern w:val="0"/>
          <w:sz w:val="21"/>
          <w:szCs w:val="21"/>
        </w:rPr>
        <w:t>: 1845-152; quiz 1853 [PMID: 24169272 DOI: 10.1038/ajg.2013.353]</w:t>
      </w:r>
    </w:p>
    <w:p w14:paraId="5AEA252F"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187 </w:t>
      </w:r>
      <w:r w:rsidRPr="00505EDA">
        <w:rPr>
          <w:rFonts w:ascii="Book Antiqua" w:eastAsia="宋体" w:hAnsi="Book Antiqua" w:cs="宋体"/>
          <w:b/>
          <w:bCs/>
          <w:kern w:val="0"/>
          <w:sz w:val="21"/>
          <w:szCs w:val="21"/>
        </w:rPr>
        <w:t>Mansueto P</w:t>
      </w:r>
      <w:r w:rsidRPr="00505EDA">
        <w:rPr>
          <w:rFonts w:ascii="Book Antiqua" w:eastAsia="宋体" w:hAnsi="Book Antiqua" w:cs="宋体"/>
          <w:kern w:val="0"/>
          <w:sz w:val="21"/>
          <w:szCs w:val="21"/>
        </w:rPr>
        <w:t>, Seidita A, D'Alcamo A, Carroccio A. Non-celiac gluten sensitivity: literature review. </w:t>
      </w:r>
      <w:r w:rsidRPr="00505EDA">
        <w:rPr>
          <w:rFonts w:ascii="Book Antiqua" w:eastAsia="宋体" w:hAnsi="Book Antiqua" w:cs="宋体"/>
          <w:i/>
          <w:iCs/>
          <w:kern w:val="0"/>
          <w:sz w:val="21"/>
          <w:szCs w:val="21"/>
        </w:rPr>
        <w:t>J Am Coll Nutr</w:t>
      </w:r>
      <w:r w:rsidRPr="00505EDA">
        <w:rPr>
          <w:rFonts w:ascii="Book Antiqua" w:eastAsia="宋体" w:hAnsi="Book Antiqua" w:cs="宋体"/>
          <w:kern w:val="0"/>
          <w:sz w:val="21"/>
          <w:szCs w:val="21"/>
        </w:rPr>
        <w:t> 2014; </w:t>
      </w:r>
      <w:r w:rsidRPr="00505EDA">
        <w:rPr>
          <w:rFonts w:ascii="Book Antiqua" w:eastAsia="宋体" w:hAnsi="Book Antiqua" w:cs="宋体"/>
          <w:b/>
          <w:bCs/>
          <w:kern w:val="0"/>
          <w:sz w:val="21"/>
          <w:szCs w:val="21"/>
        </w:rPr>
        <w:t>33</w:t>
      </w:r>
      <w:r w:rsidRPr="00505EDA">
        <w:rPr>
          <w:rFonts w:ascii="Book Antiqua" w:eastAsia="宋体" w:hAnsi="Book Antiqua" w:cs="宋体"/>
          <w:kern w:val="0"/>
          <w:sz w:val="21"/>
          <w:szCs w:val="21"/>
        </w:rPr>
        <w:t>: 39-54 [PMID: 24533607 DOI: 10.1080/07315724.2014.869996]</w:t>
      </w:r>
    </w:p>
    <w:p w14:paraId="63A15B88"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188 </w:t>
      </w:r>
      <w:r w:rsidRPr="00505EDA">
        <w:rPr>
          <w:rFonts w:ascii="Book Antiqua" w:eastAsia="宋体" w:hAnsi="Book Antiqua" w:cs="宋体"/>
          <w:b/>
          <w:bCs/>
          <w:kern w:val="0"/>
          <w:sz w:val="21"/>
          <w:szCs w:val="21"/>
        </w:rPr>
        <w:t>Carroccio A</w:t>
      </w:r>
      <w:r w:rsidRPr="00505EDA">
        <w:rPr>
          <w:rFonts w:ascii="Book Antiqua" w:eastAsia="宋体" w:hAnsi="Book Antiqua" w:cs="宋体"/>
          <w:kern w:val="0"/>
          <w:sz w:val="21"/>
          <w:szCs w:val="21"/>
        </w:rPr>
        <w:t xml:space="preserve">, Mansueto P, Iacono G, Soresi M, D'Alcamo A, Cavataio F, Brusca I, Florena AM, Ambrosiano G, Seidita A, Pirrone G, Rini GB. Non-celiac wheat sensitivity diagnosed by double-blind </w:t>
      </w:r>
      <w:r w:rsidRPr="00505EDA">
        <w:rPr>
          <w:rFonts w:ascii="Book Antiqua" w:eastAsia="宋体" w:hAnsi="Book Antiqua" w:cs="宋体"/>
          <w:kern w:val="0"/>
          <w:sz w:val="21"/>
          <w:szCs w:val="21"/>
        </w:rPr>
        <w:lastRenderedPageBreak/>
        <w:t>placebo-controlled challenge: exploring a new clinical entity. </w:t>
      </w:r>
      <w:r w:rsidRPr="00505EDA">
        <w:rPr>
          <w:rFonts w:ascii="Book Antiqua" w:eastAsia="宋体" w:hAnsi="Book Antiqua" w:cs="宋体"/>
          <w:i/>
          <w:iCs/>
          <w:kern w:val="0"/>
          <w:sz w:val="21"/>
          <w:szCs w:val="21"/>
        </w:rPr>
        <w:t>Am J Gastroenterol</w:t>
      </w:r>
      <w:r w:rsidRPr="00505EDA">
        <w:rPr>
          <w:rFonts w:ascii="Book Antiqua" w:eastAsia="宋体" w:hAnsi="Book Antiqua" w:cs="宋体"/>
          <w:kern w:val="0"/>
          <w:sz w:val="21"/>
          <w:szCs w:val="21"/>
        </w:rPr>
        <w:t> 2012; </w:t>
      </w:r>
      <w:r w:rsidRPr="00505EDA">
        <w:rPr>
          <w:rFonts w:ascii="Book Antiqua" w:eastAsia="宋体" w:hAnsi="Book Antiqua" w:cs="宋体"/>
          <w:b/>
          <w:bCs/>
          <w:kern w:val="0"/>
          <w:sz w:val="21"/>
          <w:szCs w:val="21"/>
        </w:rPr>
        <w:t>107</w:t>
      </w:r>
      <w:r w:rsidRPr="00505EDA">
        <w:rPr>
          <w:rFonts w:ascii="Book Antiqua" w:eastAsia="宋体" w:hAnsi="Book Antiqua" w:cs="宋体"/>
          <w:kern w:val="0"/>
          <w:sz w:val="21"/>
          <w:szCs w:val="21"/>
        </w:rPr>
        <w:t>: 1898-906; quiz 1907 [PMID: 22825366 DOI: 10.1038/ajg.2012.236]</w:t>
      </w:r>
    </w:p>
    <w:p w14:paraId="404159FB"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189 </w:t>
      </w:r>
      <w:r w:rsidRPr="00505EDA">
        <w:rPr>
          <w:rFonts w:ascii="Book Antiqua" w:eastAsia="宋体" w:hAnsi="Book Antiqua" w:cs="宋体"/>
          <w:b/>
          <w:bCs/>
          <w:kern w:val="0"/>
          <w:sz w:val="21"/>
          <w:szCs w:val="21"/>
        </w:rPr>
        <w:t>Mullin GE</w:t>
      </w:r>
      <w:r w:rsidRPr="00505EDA">
        <w:rPr>
          <w:rFonts w:ascii="Book Antiqua" w:eastAsia="宋体" w:hAnsi="Book Antiqua" w:cs="宋体"/>
          <w:kern w:val="0"/>
          <w:sz w:val="21"/>
          <w:szCs w:val="21"/>
        </w:rPr>
        <w:t>, Shepherd SJ, Chander Roland B, Ireton-Jones C, Matarese LE. Irritable bowel syndrome: contemporary nutrition management strategies. </w:t>
      </w:r>
      <w:r w:rsidRPr="00505EDA">
        <w:rPr>
          <w:rFonts w:ascii="Book Antiqua" w:eastAsia="宋体" w:hAnsi="Book Antiqua" w:cs="宋体"/>
          <w:i/>
          <w:iCs/>
          <w:kern w:val="0"/>
          <w:sz w:val="21"/>
          <w:szCs w:val="21"/>
        </w:rPr>
        <w:t>JPEN J Parenter Enteral Nutr</w:t>
      </w:r>
      <w:r w:rsidRPr="00505EDA">
        <w:rPr>
          <w:rFonts w:ascii="Book Antiqua" w:eastAsia="宋体" w:hAnsi="Book Antiqua" w:cs="宋体"/>
          <w:kern w:val="0"/>
          <w:sz w:val="21"/>
          <w:szCs w:val="21"/>
        </w:rPr>
        <w:t> 2014; </w:t>
      </w:r>
      <w:r w:rsidRPr="00505EDA">
        <w:rPr>
          <w:rFonts w:ascii="Book Antiqua" w:eastAsia="宋体" w:hAnsi="Book Antiqua" w:cs="宋体"/>
          <w:b/>
          <w:bCs/>
          <w:kern w:val="0"/>
          <w:sz w:val="21"/>
          <w:szCs w:val="21"/>
        </w:rPr>
        <w:t>38</w:t>
      </w:r>
      <w:r w:rsidRPr="00505EDA">
        <w:rPr>
          <w:rFonts w:ascii="Book Antiqua" w:eastAsia="宋体" w:hAnsi="Book Antiqua" w:cs="宋体"/>
          <w:kern w:val="0"/>
          <w:sz w:val="21"/>
          <w:szCs w:val="21"/>
        </w:rPr>
        <w:t>: 781-799 [PMID: 25085503 DOI: 10.1177/0148607114545329]</w:t>
      </w:r>
    </w:p>
    <w:p w14:paraId="2625C967"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190 </w:t>
      </w:r>
      <w:r w:rsidRPr="00505EDA">
        <w:rPr>
          <w:rFonts w:ascii="Book Antiqua" w:eastAsia="宋体" w:hAnsi="Book Antiqua" w:cs="宋体"/>
          <w:b/>
          <w:bCs/>
          <w:kern w:val="0"/>
          <w:sz w:val="21"/>
          <w:szCs w:val="21"/>
        </w:rPr>
        <w:t>Sapone A</w:t>
      </w:r>
      <w:r w:rsidRPr="00505EDA">
        <w:rPr>
          <w:rFonts w:ascii="Book Antiqua" w:eastAsia="宋体" w:hAnsi="Book Antiqua" w:cs="宋体"/>
          <w:kern w:val="0"/>
          <w:sz w:val="21"/>
          <w:szCs w:val="21"/>
        </w:rPr>
        <w:t>, Bai JC, Ciacci C, Dolinsek J, Green PH, Hadjivassiliou M, Kaukinen K, Rostami K, Sanders DS, Schumann M, Ullrich R, Villalta D, Volta U, Catassi C, Fasano A. Spectrum of gluten-related disorders: consensus on new nomenclature and classification. </w:t>
      </w:r>
      <w:r w:rsidRPr="00505EDA">
        <w:rPr>
          <w:rFonts w:ascii="Book Antiqua" w:eastAsia="宋体" w:hAnsi="Book Antiqua" w:cs="宋体"/>
          <w:i/>
          <w:iCs/>
          <w:kern w:val="0"/>
          <w:sz w:val="21"/>
          <w:szCs w:val="21"/>
        </w:rPr>
        <w:t>BMC Med</w:t>
      </w:r>
      <w:r w:rsidRPr="00505EDA">
        <w:rPr>
          <w:rFonts w:ascii="Book Antiqua" w:eastAsia="宋体" w:hAnsi="Book Antiqua" w:cs="宋体"/>
          <w:kern w:val="0"/>
          <w:sz w:val="21"/>
          <w:szCs w:val="21"/>
        </w:rPr>
        <w:t> 2012; </w:t>
      </w:r>
      <w:r w:rsidRPr="00505EDA">
        <w:rPr>
          <w:rFonts w:ascii="Book Antiqua" w:eastAsia="宋体" w:hAnsi="Book Antiqua" w:cs="宋体"/>
          <w:b/>
          <w:bCs/>
          <w:kern w:val="0"/>
          <w:sz w:val="21"/>
          <w:szCs w:val="21"/>
        </w:rPr>
        <w:t>10</w:t>
      </w:r>
      <w:r w:rsidRPr="00505EDA">
        <w:rPr>
          <w:rFonts w:ascii="Book Antiqua" w:eastAsia="宋体" w:hAnsi="Book Antiqua" w:cs="宋体"/>
          <w:kern w:val="0"/>
          <w:sz w:val="21"/>
          <w:szCs w:val="21"/>
        </w:rPr>
        <w:t>: 13 [PMID: 22313950 DOI: 10.1186/1741-7015-10-13]</w:t>
      </w:r>
    </w:p>
    <w:p w14:paraId="12AC3862"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191 </w:t>
      </w:r>
      <w:r w:rsidRPr="00505EDA">
        <w:rPr>
          <w:rFonts w:ascii="Book Antiqua" w:eastAsia="宋体" w:hAnsi="Book Antiqua" w:cs="宋体"/>
          <w:b/>
          <w:bCs/>
          <w:kern w:val="0"/>
          <w:sz w:val="21"/>
          <w:szCs w:val="21"/>
        </w:rPr>
        <w:t>Carroccio A</w:t>
      </w:r>
      <w:r w:rsidRPr="00505EDA">
        <w:rPr>
          <w:rFonts w:ascii="Book Antiqua" w:eastAsia="宋体" w:hAnsi="Book Antiqua" w:cs="宋体"/>
          <w:kern w:val="0"/>
          <w:sz w:val="21"/>
          <w:szCs w:val="21"/>
        </w:rPr>
        <w:t>, Rini G, Mansueto P. Non-celiac wheat sensitivity is a more appropriate label than non-celiac gluten sensitivity. </w:t>
      </w:r>
      <w:r w:rsidRPr="00505EDA">
        <w:rPr>
          <w:rFonts w:ascii="Book Antiqua" w:eastAsia="宋体" w:hAnsi="Book Antiqua" w:cs="宋体"/>
          <w:i/>
          <w:iCs/>
          <w:kern w:val="0"/>
          <w:sz w:val="21"/>
          <w:szCs w:val="21"/>
        </w:rPr>
        <w:t>Gastroenterology</w:t>
      </w:r>
      <w:r w:rsidRPr="00505EDA">
        <w:rPr>
          <w:rFonts w:ascii="Book Antiqua" w:eastAsia="宋体" w:hAnsi="Book Antiqua" w:cs="宋体"/>
          <w:kern w:val="0"/>
          <w:sz w:val="21"/>
          <w:szCs w:val="21"/>
        </w:rPr>
        <w:t> 2014; </w:t>
      </w:r>
      <w:r w:rsidRPr="00505EDA">
        <w:rPr>
          <w:rFonts w:ascii="Book Antiqua" w:eastAsia="宋体" w:hAnsi="Book Antiqua" w:cs="宋体"/>
          <w:b/>
          <w:bCs/>
          <w:kern w:val="0"/>
          <w:sz w:val="21"/>
          <w:szCs w:val="21"/>
        </w:rPr>
        <w:t>146</w:t>
      </w:r>
      <w:r w:rsidRPr="00505EDA">
        <w:rPr>
          <w:rFonts w:ascii="Book Antiqua" w:eastAsia="宋体" w:hAnsi="Book Antiqua" w:cs="宋体"/>
          <w:kern w:val="0"/>
          <w:sz w:val="21"/>
          <w:szCs w:val="21"/>
        </w:rPr>
        <w:t>: 320-321 [PMID: 24275240 DOI: 10.1053/j.gastro.2013.08.061]</w:t>
      </w:r>
    </w:p>
    <w:p w14:paraId="73FBB169"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192 </w:t>
      </w:r>
      <w:r w:rsidRPr="00505EDA">
        <w:rPr>
          <w:rFonts w:ascii="Book Antiqua" w:eastAsia="宋体" w:hAnsi="Book Antiqua" w:cs="宋体"/>
          <w:b/>
          <w:bCs/>
          <w:kern w:val="0"/>
          <w:sz w:val="21"/>
          <w:szCs w:val="21"/>
        </w:rPr>
        <w:t>Volta U</w:t>
      </w:r>
      <w:r w:rsidRPr="00505EDA">
        <w:rPr>
          <w:rFonts w:ascii="Book Antiqua" w:eastAsia="宋体" w:hAnsi="Book Antiqua" w:cs="宋体"/>
          <w:kern w:val="0"/>
          <w:sz w:val="21"/>
          <w:szCs w:val="21"/>
        </w:rPr>
        <w:t>, De Giorgio R. New understanding of gluten sensitivity. </w:t>
      </w:r>
      <w:r w:rsidRPr="00505EDA">
        <w:rPr>
          <w:rFonts w:ascii="Book Antiqua" w:eastAsia="宋体" w:hAnsi="Book Antiqua" w:cs="宋体"/>
          <w:i/>
          <w:iCs/>
          <w:kern w:val="0"/>
          <w:sz w:val="21"/>
          <w:szCs w:val="21"/>
        </w:rPr>
        <w:t>Nat Rev Gastroenterol Hepatol</w:t>
      </w:r>
      <w:r w:rsidRPr="00505EDA">
        <w:rPr>
          <w:rFonts w:ascii="Book Antiqua" w:eastAsia="宋体" w:hAnsi="Book Antiqua" w:cs="宋体"/>
          <w:kern w:val="0"/>
          <w:sz w:val="21"/>
          <w:szCs w:val="21"/>
        </w:rPr>
        <w:t> 2012; </w:t>
      </w:r>
      <w:r w:rsidRPr="00505EDA">
        <w:rPr>
          <w:rFonts w:ascii="Book Antiqua" w:eastAsia="宋体" w:hAnsi="Book Antiqua" w:cs="宋体"/>
          <w:b/>
          <w:bCs/>
          <w:kern w:val="0"/>
          <w:sz w:val="21"/>
          <w:szCs w:val="21"/>
        </w:rPr>
        <w:t>9</w:t>
      </w:r>
      <w:r w:rsidRPr="00505EDA">
        <w:rPr>
          <w:rFonts w:ascii="Book Antiqua" w:eastAsia="宋体" w:hAnsi="Book Antiqua" w:cs="宋体"/>
          <w:kern w:val="0"/>
          <w:sz w:val="21"/>
          <w:szCs w:val="21"/>
        </w:rPr>
        <w:t>: 295-299 [PMID: 22371218 DOI: 10.1038/nrgastro.2012.15]</w:t>
      </w:r>
    </w:p>
    <w:p w14:paraId="19D1F0A0"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193 </w:t>
      </w:r>
      <w:r w:rsidRPr="00505EDA">
        <w:rPr>
          <w:rFonts w:ascii="Book Antiqua" w:eastAsia="宋体" w:hAnsi="Book Antiqua" w:cs="宋体"/>
          <w:b/>
          <w:bCs/>
          <w:kern w:val="0"/>
          <w:sz w:val="21"/>
          <w:szCs w:val="21"/>
        </w:rPr>
        <w:t>Volta U</w:t>
      </w:r>
      <w:r w:rsidRPr="00505EDA">
        <w:rPr>
          <w:rFonts w:ascii="Book Antiqua" w:eastAsia="宋体" w:hAnsi="Book Antiqua" w:cs="宋体"/>
          <w:kern w:val="0"/>
          <w:sz w:val="21"/>
          <w:szCs w:val="21"/>
        </w:rPr>
        <w:t>, Tovoli F, Cicola R, Parisi C, Fabbri A, Piscaglia M, Fiorini E, Caio G. Serological tests in gluten sensitivity (nonceliac gluten intolerance). </w:t>
      </w:r>
      <w:r w:rsidRPr="00505EDA">
        <w:rPr>
          <w:rFonts w:ascii="Book Antiqua" w:eastAsia="宋体" w:hAnsi="Book Antiqua" w:cs="宋体"/>
          <w:i/>
          <w:iCs/>
          <w:kern w:val="0"/>
          <w:sz w:val="21"/>
          <w:szCs w:val="21"/>
        </w:rPr>
        <w:t>J Clin Gastroenterol</w:t>
      </w:r>
      <w:r w:rsidRPr="00505EDA">
        <w:rPr>
          <w:rFonts w:ascii="Book Antiqua" w:eastAsia="宋体" w:hAnsi="Book Antiqua" w:cs="宋体"/>
          <w:kern w:val="0"/>
          <w:sz w:val="21"/>
          <w:szCs w:val="21"/>
        </w:rPr>
        <w:t> 2012; </w:t>
      </w:r>
      <w:r w:rsidRPr="00505EDA">
        <w:rPr>
          <w:rFonts w:ascii="Book Antiqua" w:eastAsia="宋体" w:hAnsi="Book Antiqua" w:cs="宋体"/>
          <w:b/>
          <w:bCs/>
          <w:kern w:val="0"/>
          <w:sz w:val="21"/>
          <w:szCs w:val="21"/>
        </w:rPr>
        <w:t>46</w:t>
      </w:r>
      <w:r w:rsidRPr="00505EDA">
        <w:rPr>
          <w:rFonts w:ascii="Book Antiqua" w:eastAsia="宋体" w:hAnsi="Book Antiqua" w:cs="宋体"/>
          <w:kern w:val="0"/>
          <w:sz w:val="21"/>
          <w:szCs w:val="21"/>
        </w:rPr>
        <w:t>: 680-685 [PMID: 22138844 DOI: 10.1097/MCG.0b013e3182372541]</w:t>
      </w:r>
    </w:p>
    <w:p w14:paraId="2608D7C2"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194 </w:t>
      </w:r>
      <w:r w:rsidRPr="00505EDA">
        <w:rPr>
          <w:rFonts w:ascii="Book Antiqua" w:eastAsia="宋体" w:hAnsi="Book Antiqua" w:cs="宋体"/>
          <w:b/>
          <w:bCs/>
          <w:kern w:val="0"/>
          <w:sz w:val="21"/>
          <w:szCs w:val="21"/>
        </w:rPr>
        <w:t>Volta U</w:t>
      </w:r>
      <w:r w:rsidRPr="00505EDA">
        <w:rPr>
          <w:rFonts w:ascii="Book Antiqua" w:eastAsia="宋体" w:hAnsi="Book Antiqua" w:cs="宋体"/>
          <w:kern w:val="0"/>
          <w:sz w:val="21"/>
          <w:szCs w:val="21"/>
        </w:rPr>
        <w:t>, Caio G, Tovoli F, De Giorgio R. Non-celiac gluten sensitivity: questions still to be answered despite increasing awareness. </w:t>
      </w:r>
      <w:r w:rsidRPr="00505EDA">
        <w:rPr>
          <w:rFonts w:ascii="Book Antiqua" w:eastAsia="宋体" w:hAnsi="Book Antiqua" w:cs="宋体"/>
          <w:i/>
          <w:iCs/>
          <w:kern w:val="0"/>
          <w:sz w:val="21"/>
          <w:szCs w:val="21"/>
        </w:rPr>
        <w:t>Cell Mol Immunol</w:t>
      </w:r>
      <w:r w:rsidRPr="00505EDA">
        <w:rPr>
          <w:rFonts w:ascii="Book Antiqua" w:eastAsia="宋体" w:hAnsi="Book Antiqua" w:cs="宋体"/>
          <w:kern w:val="0"/>
          <w:sz w:val="21"/>
          <w:szCs w:val="21"/>
        </w:rPr>
        <w:t> 2013; </w:t>
      </w:r>
      <w:r w:rsidRPr="00505EDA">
        <w:rPr>
          <w:rFonts w:ascii="Book Antiqua" w:eastAsia="宋体" w:hAnsi="Book Antiqua" w:cs="宋体"/>
          <w:b/>
          <w:bCs/>
          <w:kern w:val="0"/>
          <w:sz w:val="21"/>
          <w:szCs w:val="21"/>
        </w:rPr>
        <w:t>10</w:t>
      </w:r>
      <w:r w:rsidRPr="00505EDA">
        <w:rPr>
          <w:rFonts w:ascii="Book Antiqua" w:eastAsia="宋体" w:hAnsi="Book Antiqua" w:cs="宋体"/>
          <w:kern w:val="0"/>
          <w:sz w:val="21"/>
          <w:szCs w:val="21"/>
        </w:rPr>
        <w:t>: 383-392 [PMID: 23934026 DOI: 10.1038/cmi.2013.28]</w:t>
      </w:r>
    </w:p>
    <w:p w14:paraId="3C49F8B5"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195 </w:t>
      </w:r>
      <w:r w:rsidRPr="00505EDA">
        <w:rPr>
          <w:rFonts w:ascii="Book Antiqua" w:eastAsia="宋体" w:hAnsi="Book Antiqua" w:cs="宋体"/>
          <w:b/>
          <w:bCs/>
          <w:kern w:val="0"/>
          <w:sz w:val="21"/>
          <w:szCs w:val="21"/>
        </w:rPr>
        <w:t>Aziz I</w:t>
      </w:r>
      <w:r w:rsidRPr="00505EDA">
        <w:rPr>
          <w:rFonts w:ascii="Book Antiqua" w:eastAsia="宋体" w:hAnsi="Book Antiqua" w:cs="宋体"/>
          <w:kern w:val="0"/>
          <w:sz w:val="21"/>
          <w:szCs w:val="21"/>
        </w:rPr>
        <w:t>, Sanders DS. Emerging concepts: from coeliac disease to non-coeliac gluten sensitivity. </w:t>
      </w:r>
      <w:r w:rsidRPr="00505EDA">
        <w:rPr>
          <w:rFonts w:ascii="Book Antiqua" w:eastAsia="宋体" w:hAnsi="Book Antiqua" w:cs="宋体"/>
          <w:i/>
          <w:iCs/>
          <w:kern w:val="0"/>
          <w:sz w:val="21"/>
          <w:szCs w:val="21"/>
        </w:rPr>
        <w:t>Proc Nutr Soc</w:t>
      </w:r>
      <w:r w:rsidRPr="00505EDA">
        <w:rPr>
          <w:rFonts w:ascii="Book Antiqua" w:eastAsia="宋体" w:hAnsi="Book Antiqua" w:cs="宋体"/>
          <w:kern w:val="0"/>
          <w:sz w:val="21"/>
          <w:szCs w:val="21"/>
        </w:rPr>
        <w:t> 2012; </w:t>
      </w:r>
      <w:r w:rsidRPr="00505EDA">
        <w:rPr>
          <w:rFonts w:ascii="Book Antiqua" w:eastAsia="宋体" w:hAnsi="Book Antiqua" w:cs="宋体"/>
          <w:b/>
          <w:bCs/>
          <w:kern w:val="0"/>
          <w:sz w:val="21"/>
          <w:szCs w:val="21"/>
        </w:rPr>
        <w:t>71</w:t>
      </w:r>
      <w:r w:rsidRPr="00505EDA">
        <w:rPr>
          <w:rFonts w:ascii="Book Antiqua" w:eastAsia="宋体" w:hAnsi="Book Antiqua" w:cs="宋体"/>
          <w:kern w:val="0"/>
          <w:sz w:val="21"/>
          <w:szCs w:val="21"/>
        </w:rPr>
        <w:t>: 576-580 [PMID: 22954208 DOI: 10.1017/S002966511200081X]</w:t>
      </w:r>
    </w:p>
    <w:p w14:paraId="7CD6F950"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196 </w:t>
      </w:r>
      <w:r w:rsidRPr="00505EDA">
        <w:rPr>
          <w:rFonts w:ascii="Book Antiqua" w:eastAsia="宋体" w:hAnsi="Book Antiqua" w:cs="宋体"/>
          <w:b/>
          <w:bCs/>
          <w:kern w:val="0"/>
          <w:sz w:val="21"/>
          <w:szCs w:val="21"/>
        </w:rPr>
        <w:t>Mooney PD</w:t>
      </w:r>
      <w:r w:rsidRPr="00505EDA">
        <w:rPr>
          <w:rFonts w:ascii="Book Antiqua" w:eastAsia="宋体" w:hAnsi="Book Antiqua" w:cs="宋体"/>
          <w:kern w:val="0"/>
          <w:sz w:val="21"/>
          <w:szCs w:val="21"/>
        </w:rPr>
        <w:t>, Aziz I, Sanders DS. Non-celiac gluten sensitivity: clinical relevance and recommendations for future research. </w:t>
      </w:r>
      <w:r w:rsidRPr="00505EDA">
        <w:rPr>
          <w:rFonts w:ascii="Book Antiqua" w:eastAsia="宋体" w:hAnsi="Book Antiqua" w:cs="宋体"/>
          <w:i/>
          <w:iCs/>
          <w:kern w:val="0"/>
          <w:sz w:val="21"/>
          <w:szCs w:val="21"/>
        </w:rPr>
        <w:t>Neurogastroenterol Motil</w:t>
      </w:r>
      <w:r w:rsidRPr="00505EDA">
        <w:rPr>
          <w:rFonts w:ascii="Book Antiqua" w:eastAsia="宋体" w:hAnsi="Book Antiqua" w:cs="宋体"/>
          <w:kern w:val="0"/>
          <w:sz w:val="21"/>
          <w:szCs w:val="21"/>
        </w:rPr>
        <w:t> 2013; </w:t>
      </w:r>
      <w:r w:rsidRPr="00505EDA">
        <w:rPr>
          <w:rFonts w:ascii="Book Antiqua" w:eastAsia="宋体" w:hAnsi="Book Antiqua" w:cs="宋体"/>
          <w:b/>
          <w:bCs/>
          <w:kern w:val="0"/>
          <w:sz w:val="21"/>
          <w:szCs w:val="21"/>
        </w:rPr>
        <w:t>25</w:t>
      </w:r>
      <w:r w:rsidRPr="00505EDA">
        <w:rPr>
          <w:rFonts w:ascii="Book Antiqua" w:eastAsia="宋体" w:hAnsi="Book Antiqua" w:cs="宋体"/>
          <w:kern w:val="0"/>
          <w:sz w:val="21"/>
          <w:szCs w:val="21"/>
        </w:rPr>
        <w:t>: 864-871 [PMID: 23937528 DOI: 10.1111/nmo.12216]</w:t>
      </w:r>
    </w:p>
    <w:p w14:paraId="5E276FCA"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197 </w:t>
      </w:r>
      <w:r w:rsidRPr="00505EDA">
        <w:rPr>
          <w:rFonts w:ascii="Book Antiqua" w:eastAsia="宋体" w:hAnsi="Book Antiqua" w:cs="宋体"/>
          <w:b/>
          <w:bCs/>
          <w:kern w:val="0"/>
          <w:sz w:val="21"/>
          <w:szCs w:val="21"/>
        </w:rPr>
        <w:t>Catassi C</w:t>
      </w:r>
      <w:r w:rsidRPr="00505EDA">
        <w:rPr>
          <w:rFonts w:ascii="Book Antiqua" w:eastAsia="宋体" w:hAnsi="Book Antiqua" w:cs="宋体"/>
          <w:kern w:val="0"/>
          <w:sz w:val="21"/>
          <w:szCs w:val="21"/>
        </w:rPr>
        <w:t>, Bai JC, Bonaz B, Bouma G, Calabrò A, Carroccio A, Castillejo G, Ciacci C, Cristofori F, Dolinsek J, Francavilla R, Elli L, Green P, Holtmeier W, Koehler P, Koletzko S, Meinhold C, Sanders D, Schumann M, Schuppan D, Ullrich R, Vécsei A, Volta U, Zevallos V, Sapone A, Fasano A. Non-Celiac Gluten sensitivity: the new frontier of gluten related disorders. </w:t>
      </w:r>
      <w:r w:rsidRPr="00505EDA">
        <w:rPr>
          <w:rFonts w:ascii="Book Antiqua" w:eastAsia="宋体" w:hAnsi="Book Antiqua" w:cs="宋体"/>
          <w:i/>
          <w:iCs/>
          <w:kern w:val="0"/>
          <w:sz w:val="21"/>
          <w:szCs w:val="21"/>
        </w:rPr>
        <w:t>Nutrients</w:t>
      </w:r>
      <w:r w:rsidRPr="00505EDA">
        <w:rPr>
          <w:rFonts w:ascii="Book Antiqua" w:eastAsia="宋体" w:hAnsi="Book Antiqua" w:cs="宋体"/>
          <w:kern w:val="0"/>
          <w:sz w:val="21"/>
          <w:szCs w:val="21"/>
        </w:rPr>
        <w:t> 2013; </w:t>
      </w:r>
      <w:r w:rsidRPr="00505EDA">
        <w:rPr>
          <w:rFonts w:ascii="Book Antiqua" w:eastAsia="宋体" w:hAnsi="Book Antiqua" w:cs="宋体"/>
          <w:b/>
          <w:bCs/>
          <w:kern w:val="0"/>
          <w:sz w:val="21"/>
          <w:szCs w:val="21"/>
        </w:rPr>
        <w:t>5</w:t>
      </w:r>
      <w:r w:rsidRPr="00505EDA">
        <w:rPr>
          <w:rFonts w:ascii="Book Antiqua" w:eastAsia="宋体" w:hAnsi="Book Antiqua" w:cs="宋体"/>
          <w:kern w:val="0"/>
          <w:sz w:val="21"/>
          <w:szCs w:val="21"/>
        </w:rPr>
        <w:t>: 3839-3853 [PMID: 24077239 DOI: 10.3390/nu5103839]</w:t>
      </w:r>
    </w:p>
    <w:p w14:paraId="29F890A5"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198 </w:t>
      </w:r>
      <w:r w:rsidRPr="00505EDA">
        <w:rPr>
          <w:rFonts w:ascii="Book Antiqua" w:eastAsia="宋体" w:hAnsi="Book Antiqua" w:cs="宋体"/>
          <w:b/>
          <w:bCs/>
          <w:kern w:val="0"/>
          <w:sz w:val="21"/>
          <w:szCs w:val="21"/>
        </w:rPr>
        <w:t>Volta U</w:t>
      </w:r>
      <w:r w:rsidRPr="00505EDA">
        <w:rPr>
          <w:rFonts w:ascii="Book Antiqua" w:eastAsia="宋体" w:hAnsi="Book Antiqua" w:cs="宋体"/>
          <w:kern w:val="0"/>
          <w:sz w:val="21"/>
          <w:szCs w:val="21"/>
        </w:rPr>
        <w:t>, Bardella MT, Calabrò A, Troncone R, Corazza GR; Study Group for Non-Celiac Gluten Sensitivity. An Italian prospective multicenter survey on patients suspected of having non-celiac gluten sensitivity. </w:t>
      </w:r>
      <w:r w:rsidRPr="00505EDA">
        <w:rPr>
          <w:rFonts w:ascii="Book Antiqua" w:eastAsia="宋体" w:hAnsi="Book Antiqua" w:cs="宋体"/>
          <w:i/>
          <w:iCs/>
          <w:kern w:val="0"/>
          <w:sz w:val="21"/>
          <w:szCs w:val="21"/>
        </w:rPr>
        <w:t>BMC Med</w:t>
      </w:r>
      <w:r w:rsidRPr="00505EDA">
        <w:rPr>
          <w:rFonts w:ascii="Book Antiqua" w:eastAsia="宋体" w:hAnsi="Book Antiqua" w:cs="宋体"/>
          <w:kern w:val="0"/>
          <w:sz w:val="21"/>
          <w:szCs w:val="21"/>
        </w:rPr>
        <w:t> 2014; </w:t>
      </w:r>
      <w:r w:rsidRPr="00505EDA">
        <w:rPr>
          <w:rFonts w:ascii="Book Antiqua" w:eastAsia="宋体" w:hAnsi="Book Antiqua" w:cs="宋体"/>
          <w:b/>
          <w:bCs/>
          <w:kern w:val="0"/>
          <w:sz w:val="21"/>
          <w:szCs w:val="21"/>
        </w:rPr>
        <w:t>12</w:t>
      </w:r>
      <w:r w:rsidRPr="00505EDA">
        <w:rPr>
          <w:rFonts w:ascii="Book Antiqua" w:eastAsia="宋体" w:hAnsi="Book Antiqua" w:cs="宋体"/>
          <w:kern w:val="0"/>
          <w:sz w:val="21"/>
          <w:szCs w:val="21"/>
        </w:rPr>
        <w:t>: 85 [PMID: 24885375 DOI: 10.1186/1741-7015-12-85]</w:t>
      </w:r>
    </w:p>
    <w:p w14:paraId="3FD1D1DF"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199 </w:t>
      </w:r>
      <w:r w:rsidRPr="00505EDA">
        <w:rPr>
          <w:rFonts w:ascii="Book Antiqua" w:eastAsia="宋体" w:hAnsi="Book Antiqua" w:cs="宋体"/>
          <w:b/>
          <w:bCs/>
          <w:kern w:val="0"/>
          <w:sz w:val="21"/>
          <w:szCs w:val="21"/>
        </w:rPr>
        <w:t>DiGiacomo DV</w:t>
      </w:r>
      <w:r w:rsidRPr="00505EDA">
        <w:rPr>
          <w:rFonts w:ascii="Book Antiqua" w:eastAsia="宋体" w:hAnsi="Book Antiqua" w:cs="宋体"/>
          <w:kern w:val="0"/>
          <w:sz w:val="21"/>
          <w:szCs w:val="21"/>
        </w:rPr>
        <w:t>, Tennyson CA, Green PH, Demmer RT. Prevalence of gluten-free diet adherence among individuals without celiac disease in the USA: results from the Continuous National Health and Nutrition Examination Survey 2009-2010. </w:t>
      </w:r>
      <w:r w:rsidRPr="00505EDA">
        <w:rPr>
          <w:rFonts w:ascii="Book Antiqua" w:eastAsia="宋体" w:hAnsi="Book Antiqua" w:cs="宋体"/>
          <w:i/>
          <w:iCs/>
          <w:kern w:val="0"/>
          <w:sz w:val="21"/>
          <w:szCs w:val="21"/>
        </w:rPr>
        <w:t>Scand J Gastroenterol</w:t>
      </w:r>
      <w:r w:rsidRPr="00505EDA">
        <w:rPr>
          <w:rFonts w:ascii="Book Antiqua" w:eastAsia="宋体" w:hAnsi="Book Antiqua" w:cs="宋体"/>
          <w:kern w:val="0"/>
          <w:sz w:val="21"/>
          <w:szCs w:val="21"/>
        </w:rPr>
        <w:t> 2013; </w:t>
      </w:r>
      <w:r w:rsidRPr="00505EDA">
        <w:rPr>
          <w:rFonts w:ascii="Book Antiqua" w:eastAsia="宋体" w:hAnsi="Book Antiqua" w:cs="宋体"/>
          <w:b/>
          <w:bCs/>
          <w:kern w:val="0"/>
          <w:sz w:val="21"/>
          <w:szCs w:val="21"/>
        </w:rPr>
        <w:t>48</w:t>
      </w:r>
      <w:r w:rsidRPr="00505EDA">
        <w:rPr>
          <w:rFonts w:ascii="Book Antiqua" w:eastAsia="宋体" w:hAnsi="Book Antiqua" w:cs="宋体"/>
          <w:kern w:val="0"/>
          <w:sz w:val="21"/>
          <w:szCs w:val="21"/>
        </w:rPr>
        <w:t>: 921-925 [PMID: 23834276 DOI: 10.3109/00365521.2013.809598]</w:t>
      </w:r>
    </w:p>
    <w:p w14:paraId="6F6D403C"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200 </w:t>
      </w:r>
      <w:r w:rsidRPr="00505EDA">
        <w:rPr>
          <w:rFonts w:ascii="Book Antiqua" w:eastAsia="宋体" w:hAnsi="Book Antiqua" w:cs="宋体"/>
          <w:b/>
          <w:bCs/>
          <w:kern w:val="0"/>
          <w:sz w:val="21"/>
          <w:szCs w:val="21"/>
        </w:rPr>
        <w:t>Qiao SW</w:t>
      </w:r>
      <w:r w:rsidRPr="00505EDA">
        <w:rPr>
          <w:rFonts w:ascii="Book Antiqua" w:eastAsia="宋体" w:hAnsi="Book Antiqua" w:cs="宋体"/>
          <w:kern w:val="0"/>
          <w:sz w:val="21"/>
          <w:szCs w:val="21"/>
        </w:rPr>
        <w:t>, Iversen R, Ráki M, Sollid LM. The adaptive immune response in celiac disease. </w:t>
      </w:r>
      <w:r w:rsidRPr="00505EDA">
        <w:rPr>
          <w:rFonts w:ascii="Book Antiqua" w:eastAsia="宋体" w:hAnsi="Book Antiqua" w:cs="宋体"/>
          <w:i/>
          <w:iCs/>
          <w:kern w:val="0"/>
          <w:sz w:val="21"/>
          <w:szCs w:val="21"/>
        </w:rPr>
        <w:t>Semin Immunopathol</w:t>
      </w:r>
      <w:r w:rsidRPr="00505EDA">
        <w:rPr>
          <w:rFonts w:ascii="Book Antiqua" w:eastAsia="宋体" w:hAnsi="Book Antiqua" w:cs="宋体"/>
          <w:kern w:val="0"/>
          <w:sz w:val="21"/>
          <w:szCs w:val="21"/>
        </w:rPr>
        <w:t> 2012; </w:t>
      </w:r>
      <w:r w:rsidRPr="00505EDA">
        <w:rPr>
          <w:rFonts w:ascii="Book Antiqua" w:eastAsia="宋体" w:hAnsi="Book Antiqua" w:cs="宋体"/>
          <w:b/>
          <w:bCs/>
          <w:kern w:val="0"/>
          <w:sz w:val="21"/>
          <w:szCs w:val="21"/>
        </w:rPr>
        <w:t>34</w:t>
      </w:r>
      <w:r w:rsidRPr="00505EDA">
        <w:rPr>
          <w:rFonts w:ascii="Book Antiqua" w:eastAsia="宋体" w:hAnsi="Book Antiqua" w:cs="宋体"/>
          <w:kern w:val="0"/>
          <w:sz w:val="21"/>
          <w:szCs w:val="21"/>
        </w:rPr>
        <w:t>: 523-540 [PMID: 22535446 DOI: 10.1007/s00281-012-0314-z]</w:t>
      </w:r>
    </w:p>
    <w:p w14:paraId="4D463109"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201 </w:t>
      </w:r>
      <w:r w:rsidRPr="00505EDA">
        <w:rPr>
          <w:rFonts w:ascii="Book Antiqua" w:eastAsia="宋体" w:hAnsi="Book Antiqua" w:cs="宋体"/>
          <w:b/>
          <w:bCs/>
          <w:kern w:val="0"/>
          <w:sz w:val="21"/>
          <w:szCs w:val="21"/>
        </w:rPr>
        <w:t>Cianci R</w:t>
      </w:r>
      <w:r w:rsidRPr="00505EDA">
        <w:rPr>
          <w:rFonts w:ascii="Book Antiqua" w:eastAsia="宋体" w:hAnsi="Book Antiqua" w:cs="宋体"/>
          <w:kern w:val="0"/>
          <w:sz w:val="21"/>
          <w:szCs w:val="21"/>
        </w:rPr>
        <w:t>, Pagliari D, Landolfi R, Frosali S, Colagiovanni A, Cammarota G, Pandolfi F. New insights on the role of T cells in the pathogenesis of celiac disease. </w:t>
      </w:r>
      <w:r w:rsidRPr="00505EDA">
        <w:rPr>
          <w:rFonts w:ascii="Book Antiqua" w:eastAsia="宋体" w:hAnsi="Book Antiqua" w:cs="宋体"/>
          <w:i/>
          <w:iCs/>
          <w:kern w:val="0"/>
          <w:sz w:val="21"/>
          <w:szCs w:val="21"/>
        </w:rPr>
        <w:t>J Biol Regul Homeost Agents</w:t>
      </w:r>
      <w:r w:rsidRPr="00505EDA">
        <w:rPr>
          <w:rFonts w:ascii="Book Antiqua" w:eastAsia="宋体" w:hAnsi="Book Antiqua" w:cs="宋体"/>
          <w:kern w:val="0"/>
          <w:sz w:val="21"/>
          <w:szCs w:val="21"/>
        </w:rPr>
        <w:t> 2012; </w:t>
      </w:r>
      <w:r w:rsidRPr="00505EDA">
        <w:rPr>
          <w:rFonts w:ascii="Book Antiqua" w:eastAsia="宋体" w:hAnsi="Book Antiqua" w:cs="宋体"/>
          <w:b/>
          <w:bCs/>
          <w:kern w:val="0"/>
          <w:sz w:val="21"/>
          <w:szCs w:val="21"/>
        </w:rPr>
        <w:t>26</w:t>
      </w:r>
      <w:r w:rsidRPr="00505EDA">
        <w:rPr>
          <w:rFonts w:ascii="Book Antiqua" w:eastAsia="宋体" w:hAnsi="Book Antiqua" w:cs="宋体"/>
          <w:kern w:val="0"/>
          <w:sz w:val="21"/>
          <w:szCs w:val="21"/>
        </w:rPr>
        <w:t>: 171-179 [PMID: 22824744]</w:t>
      </w:r>
    </w:p>
    <w:p w14:paraId="18D40E0C"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202 </w:t>
      </w:r>
      <w:r w:rsidRPr="00505EDA">
        <w:rPr>
          <w:rFonts w:ascii="Book Antiqua" w:eastAsia="宋体" w:hAnsi="Book Antiqua" w:cs="宋体"/>
          <w:b/>
          <w:bCs/>
          <w:kern w:val="0"/>
          <w:sz w:val="21"/>
          <w:szCs w:val="21"/>
        </w:rPr>
        <w:t>Di Sabatino A</w:t>
      </w:r>
      <w:r w:rsidRPr="00505EDA">
        <w:rPr>
          <w:rFonts w:ascii="Book Antiqua" w:eastAsia="宋体" w:hAnsi="Book Antiqua" w:cs="宋体"/>
          <w:kern w:val="0"/>
          <w:sz w:val="21"/>
          <w:szCs w:val="21"/>
        </w:rPr>
        <w:t>, Vanoli A, Giuffrida P, Luinetti O, Solcia E, Corazza GR. The function of tissue transglutaminase in celiac disease. </w:t>
      </w:r>
      <w:r w:rsidRPr="00505EDA">
        <w:rPr>
          <w:rFonts w:ascii="Book Antiqua" w:eastAsia="宋体" w:hAnsi="Book Antiqua" w:cs="宋体"/>
          <w:i/>
          <w:iCs/>
          <w:kern w:val="0"/>
          <w:sz w:val="21"/>
          <w:szCs w:val="21"/>
        </w:rPr>
        <w:t>Autoimmun Rev</w:t>
      </w:r>
      <w:r w:rsidRPr="00505EDA">
        <w:rPr>
          <w:rFonts w:ascii="Book Antiqua" w:eastAsia="宋体" w:hAnsi="Book Antiqua" w:cs="宋体"/>
          <w:kern w:val="0"/>
          <w:sz w:val="21"/>
          <w:szCs w:val="21"/>
        </w:rPr>
        <w:t> 2012; </w:t>
      </w:r>
      <w:r w:rsidRPr="00505EDA">
        <w:rPr>
          <w:rFonts w:ascii="Book Antiqua" w:eastAsia="宋体" w:hAnsi="Book Antiqua" w:cs="宋体"/>
          <w:b/>
          <w:bCs/>
          <w:kern w:val="0"/>
          <w:sz w:val="21"/>
          <w:szCs w:val="21"/>
        </w:rPr>
        <w:t>11</w:t>
      </w:r>
      <w:r w:rsidRPr="00505EDA">
        <w:rPr>
          <w:rFonts w:ascii="Book Antiqua" w:eastAsia="宋体" w:hAnsi="Book Antiqua" w:cs="宋体"/>
          <w:kern w:val="0"/>
          <w:sz w:val="21"/>
          <w:szCs w:val="21"/>
        </w:rPr>
        <w:t>: 746-753 [PMID: 22326684 DOI: 10.1016/j.autrev.2012.01.007]</w:t>
      </w:r>
    </w:p>
    <w:p w14:paraId="1A2BABCB"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203 </w:t>
      </w:r>
      <w:r w:rsidRPr="00505EDA">
        <w:rPr>
          <w:rFonts w:ascii="Book Antiqua" w:eastAsia="宋体" w:hAnsi="Book Antiqua" w:cs="宋体"/>
          <w:b/>
          <w:bCs/>
          <w:kern w:val="0"/>
          <w:sz w:val="21"/>
          <w:szCs w:val="21"/>
        </w:rPr>
        <w:t>Inomata N</w:t>
      </w:r>
      <w:r w:rsidRPr="00505EDA">
        <w:rPr>
          <w:rFonts w:ascii="Book Antiqua" w:eastAsia="宋体" w:hAnsi="Book Antiqua" w:cs="宋体"/>
          <w:kern w:val="0"/>
          <w:sz w:val="21"/>
          <w:szCs w:val="21"/>
        </w:rPr>
        <w:t>. Wheat allergy. </w:t>
      </w:r>
      <w:r w:rsidRPr="00505EDA">
        <w:rPr>
          <w:rFonts w:ascii="Book Antiqua" w:eastAsia="宋体" w:hAnsi="Book Antiqua" w:cs="宋体"/>
          <w:i/>
          <w:iCs/>
          <w:kern w:val="0"/>
          <w:sz w:val="21"/>
          <w:szCs w:val="21"/>
        </w:rPr>
        <w:t>Curr Opin Allergy Clin Immunol</w:t>
      </w:r>
      <w:r w:rsidRPr="00505EDA">
        <w:rPr>
          <w:rFonts w:ascii="Book Antiqua" w:eastAsia="宋体" w:hAnsi="Book Antiqua" w:cs="宋体"/>
          <w:kern w:val="0"/>
          <w:sz w:val="21"/>
          <w:szCs w:val="21"/>
        </w:rPr>
        <w:t> 2009; </w:t>
      </w:r>
      <w:r w:rsidRPr="00505EDA">
        <w:rPr>
          <w:rFonts w:ascii="Book Antiqua" w:eastAsia="宋体" w:hAnsi="Book Antiqua" w:cs="宋体"/>
          <w:b/>
          <w:bCs/>
          <w:kern w:val="0"/>
          <w:sz w:val="21"/>
          <w:szCs w:val="21"/>
        </w:rPr>
        <w:t>9</w:t>
      </w:r>
      <w:r w:rsidRPr="00505EDA">
        <w:rPr>
          <w:rFonts w:ascii="Book Antiqua" w:eastAsia="宋体" w:hAnsi="Book Antiqua" w:cs="宋体"/>
          <w:kern w:val="0"/>
          <w:sz w:val="21"/>
          <w:szCs w:val="21"/>
        </w:rPr>
        <w:t>: 238-243 [PMID: 19318930 DOI: 10.1097/ACI.0b013e32832aa5bc]</w:t>
      </w:r>
    </w:p>
    <w:p w14:paraId="186A3E86"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204 </w:t>
      </w:r>
      <w:r w:rsidRPr="00505EDA">
        <w:rPr>
          <w:rFonts w:ascii="Book Antiqua" w:eastAsia="宋体" w:hAnsi="Book Antiqua" w:cs="宋体"/>
          <w:b/>
          <w:bCs/>
          <w:kern w:val="0"/>
          <w:sz w:val="21"/>
          <w:szCs w:val="21"/>
        </w:rPr>
        <w:t>Keet CA</w:t>
      </w:r>
      <w:r w:rsidRPr="00505EDA">
        <w:rPr>
          <w:rFonts w:ascii="Book Antiqua" w:eastAsia="宋体" w:hAnsi="Book Antiqua" w:cs="宋体"/>
          <w:kern w:val="0"/>
          <w:sz w:val="21"/>
          <w:szCs w:val="21"/>
        </w:rPr>
        <w:t>, Matsui EC, Dhillon G, Lenehan P, Paterakis M, Wood RA. The natural history of wheat allergy. </w:t>
      </w:r>
      <w:r w:rsidRPr="00505EDA">
        <w:rPr>
          <w:rFonts w:ascii="Book Antiqua" w:eastAsia="宋体" w:hAnsi="Book Antiqua" w:cs="宋体"/>
          <w:i/>
          <w:iCs/>
          <w:kern w:val="0"/>
          <w:sz w:val="21"/>
          <w:szCs w:val="21"/>
        </w:rPr>
        <w:t>Ann Allergy Asthma Immunol</w:t>
      </w:r>
      <w:r w:rsidRPr="00505EDA">
        <w:rPr>
          <w:rFonts w:ascii="Book Antiqua" w:eastAsia="宋体" w:hAnsi="Book Antiqua" w:cs="宋体"/>
          <w:kern w:val="0"/>
          <w:sz w:val="21"/>
          <w:szCs w:val="21"/>
        </w:rPr>
        <w:t> 2009; </w:t>
      </w:r>
      <w:r w:rsidRPr="00505EDA">
        <w:rPr>
          <w:rFonts w:ascii="Book Antiqua" w:eastAsia="宋体" w:hAnsi="Book Antiqua" w:cs="宋体"/>
          <w:b/>
          <w:bCs/>
          <w:kern w:val="0"/>
          <w:sz w:val="21"/>
          <w:szCs w:val="21"/>
        </w:rPr>
        <w:t>102</w:t>
      </w:r>
      <w:r w:rsidRPr="00505EDA">
        <w:rPr>
          <w:rFonts w:ascii="Book Antiqua" w:eastAsia="宋体" w:hAnsi="Book Antiqua" w:cs="宋体"/>
          <w:kern w:val="0"/>
          <w:sz w:val="21"/>
          <w:szCs w:val="21"/>
        </w:rPr>
        <w:t>: 410-415 [PMID: 19492663 DOI: 10.1016/S1081-1206(10)60513-3]</w:t>
      </w:r>
    </w:p>
    <w:p w14:paraId="3EED61DD"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205 </w:t>
      </w:r>
      <w:r w:rsidRPr="00505EDA">
        <w:rPr>
          <w:rFonts w:ascii="Book Antiqua" w:eastAsia="宋体" w:hAnsi="Book Antiqua" w:cs="宋体"/>
          <w:b/>
          <w:bCs/>
          <w:kern w:val="0"/>
          <w:sz w:val="21"/>
          <w:szCs w:val="21"/>
        </w:rPr>
        <w:t>Junker Y</w:t>
      </w:r>
      <w:r w:rsidRPr="00505EDA">
        <w:rPr>
          <w:rFonts w:ascii="Book Antiqua" w:eastAsia="宋体" w:hAnsi="Book Antiqua" w:cs="宋体"/>
          <w:kern w:val="0"/>
          <w:sz w:val="21"/>
          <w:szCs w:val="21"/>
        </w:rPr>
        <w:t>, Zeissig S, Kim SJ, Barisani D, Wieser H, Leffler DA, Zevallos V, Libermann TA, Dillon S, Freitag TL, Kelly CP, Schuppan D. Wheat amylase trypsin inhibitors drive intestinal inflammation via activation of toll-like receptor 4. </w:t>
      </w:r>
      <w:r w:rsidRPr="00505EDA">
        <w:rPr>
          <w:rFonts w:ascii="Book Antiqua" w:eastAsia="宋体" w:hAnsi="Book Antiqua" w:cs="宋体"/>
          <w:i/>
          <w:iCs/>
          <w:kern w:val="0"/>
          <w:sz w:val="21"/>
          <w:szCs w:val="21"/>
        </w:rPr>
        <w:t>J Exp Med</w:t>
      </w:r>
      <w:r w:rsidRPr="00505EDA">
        <w:rPr>
          <w:rFonts w:ascii="Book Antiqua" w:eastAsia="宋体" w:hAnsi="Book Antiqua" w:cs="宋体"/>
          <w:kern w:val="0"/>
          <w:sz w:val="21"/>
          <w:szCs w:val="21"/>
        </w:rPr>
        <w:t> 2012; </w:t>
      </w:r>
      <w:r w:rsidRPr="00505EDA">
        <w:rPr>
          <w:rFonts w:ascii="Book Antiqua" w:eastAsia="宋体" w:hAnsi="Book Antiqua" w:cs="宋体"/>
          <w:b/>
          <w:bCs/>
          <w:kern w:val="0"/>
          <w:sz w:val="21"/>
          <w:szCs w:val="21"/>
        </w:rPr>
        <w:t>209</w:t>
      </w:r>
      <w:r w:rsidRPr="00505EDA">
        <w:rPr>
          <w:rFonts w:ascii="Book Antiqua" w:eastAsia="宋体" w:hAnsi="Book Antiqua" w:cs="宋体"/>
          <w:kern w:val="0"/>
          <w:sz w:val="21"/>
          <w:szCs w:val="21"/>
        </w:rPr>
        <w:t>: 2395-2408 [PMID: 23209313 DOI: 10.1084/jem.20102660]</w:t>
      </w:r>
    </w:p>
    <w:p w14:paraId="33D02431"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lastRenderedPageBreak/>
        <w:t>206 </w:t>
      </w:r>
      <w:r w:rsidRPr="00505EDA">
        <w:rPr>
          <w:rFonts w:ascii="Book Antiqua" w:eastAsia="宋体" w:hAnsi="Book Antiqua" w:cs="宋体"/>
          <w:b/>
          <w:bCs/>
          <w:kern w:val="0"/>
          <w:sz w:val="21"/>
          <w:szCs w:val="21"/>
        </w:rPr>
        <w:t>Verdu EF</w:t>
      </w:r>
      <w:r w:rsidRPr="00505EDA">
        <w:rPr>
          <w:rFonts w:ascii="Book Antiqua" w:eastAsia="宋体" w:hAnsi="Book Antiqua" w:cs="宋体"/>
          <w:kern w:val="0"/>
          <w:sz w:val="21"/>
          <w:szCs w:val="21"/>
        </w:rPr>
        <w:t>, Huang X, Natividad J, Lu J, Blennerhassett PA, David CS, McKay DM, Murray JA. Gliadin-dependent neuromuscular and epithelial secretory responses in gluten-sensitive HLA-DQ8 transgenic mice. </w:t>
      </w:r>
      <w:r w:rsidRPr="00505EDA">
        <w:rPr>
          <w:rFonts w:ascii="Book Antiqua" w:eastAsia="宋体" w:hAnsi="Book Antiqua" w:cs="宋体"/>
          <w:i/>
          <w:iCs/>
          <w:kern w:val="0"/>
          <w:sz w:val="21"/>
          <w:szCs w:val="21"/>
        </w:rPr>
        <w:t>Am J Physiol Gastrointest Liver Physiol</w:t>
      </w:r>
      <w:r w:rsidRPr="00505EDA">
        <w:rPr>
          <w:rFonts w:ascii="Book Antiqua" w:eastAsia="宋体" w:hAnsi="Book Antiqua" w:cs="宋体"/>
          <w:kern w:val="0"/>
          <w:sz w:val="21"/>
          <w:szCs w:val="21"/>
        </w:rPr>
        <w:t> 2008; </w:t>
      </w:r>
      <w:r w:rsidRPr="00505EDA">
        <w:rPr>
          <w:rFonts w:ascii="Book Antiqua" w:eastAsia="宋体" w:hAnsi="Book Antiqua" w:cs="宋体"/>
          <w:b/>
          <w:bCs/>
          <w:kern w:val="0"/>
          <w:sz w:val="21"/>
          <w:szCs w:val="21"/>
        </w:rPr>
        <w:t>294</w:t>
      </w:r>
      <w:r w:rsidRPr="00505EDA">
        <w:rPr>
          <w:rFonts w:ascii="Book Antiqua" w:eastAsia="宋体" w:hAnsi="Book Antiqua" w:cs="宋体"/>
          <w:kern w:val="0"/>
          <w:sz w:val="21"/>
          <w:szCs w:val="21"/>
        </w:rPr>
        <w:t>: G217-G225 [PMID: 18006603 DOI: 10.1152/ajpgi.00225.2007]</w:t>
      </w:r>
    </w:p>
    <w:p w14:paraId="53093B86" w14:textId="77777777" w:rsidR="00FD2DD4" w:rsidRPr="00505EDA" w:rsidRDefault="00FD2DD4" w:rsidP="00FD2DD4">
      <w:pPr>
        <w:jc w:val="both"/>
        <w:rPr>
          <w:rFonts w:ascii="Book Antiqua" w:eastAsia="宋体" w:hAnsi="Book Antiqua" w:cs="宋体"/>
          <w:kern w:val="0"/>
          <w:sz w:val="21"/>
          <w:szCs w:val="21"/>
        </w:rPr>
      </w:pPr>
      <w:r w:rsidRPr="00505EDA">
        <w:rPr>
          <w:rFonts w:ascii="Book Antiqua" w:eastAsia="宋体" w:hAnsi="Book Antiqua" w:cs="宋体"/>
          <w:kern w:val="0"/>
          <w:sz w:val="21"/>
          <w:szCs w:val="21"/>
        </w:rPr>
        <w:t>207 </w:t>
      </w:r>
      <w:r w:rsidRPr="00505EDA">
        <w:rPr>
          <w:rFonts w:ascii="Book Antiqua" w:eastAsia="宋体" w:hAnsi="Book Antiqua" w:cs="宋体"/>
          <w:b/>
          <w:bCs/>
          <w:kern w:val="0"/>
          <w:sz w:val="21"/>
          <w:szCs w:val="21"/>
        </w:rPr>
        <w:t>Choi S</w:t>
      </w:r>
      <w:r w:rsidRPr="00505EDA">
        <w:rPr>
          <w:rFonts w:ascii="Book Antiqua" w:eastAsia="宋体" w:hAnsi="Book Antiqua" w:cs="宋体"/>
          <w:kern w:val="0"/>
          <w:sz w:val="21"/>
          <w:szCs w:val="21"/>
        </w:rPr>
        <w:t>, DiSilvio B, Fernstrom MH, Fernstrom JD. The chronic ingestion of diets containing different proteins produces marked variations in brain tryptophan levels and serotonin synthesis in the rat. </w:t>
      </w:r>
      <w:r w:rsidRPr="00505EDA">
        <w:rPr>
          <w:rFonts w:ascii="Book Antiqua" w:eastAsia="宋体" w:hAnsi="Book Antiqua" w:cs="宋体"/>
          <w:i/>
          <w:iCs/>
          <w:kern w:val="0"/>
          <w:sz w:val="21"/>
          <w:szCs w:val="21"/>
        </w:rPr>
        <w:t>Neurochem Res</w:t>
      </w:r>
      <w:r w:rsidRPr="00505EDA">
        <w:rPr>
          <w:rFonts w:ascii="Book Antiqua" w:eastAsia="宋体" w:hAnsi="Book Antiqua" w:cs="宋体"/>
          <w:kern w:val="0"/>
          <w:sz w:val="21"/>
          <w:szCs w:val="21"/>
        </w:rPr>
        <w:t> 2011; </w:t>
      </w:r>
      <w:r w:rsidRPr="00505EDA">
        <w:rPr>
          <w:rFonts w:ascii="Book Antiqua" w:eastAsia="宋体" w:hAnsi="Book Antiqua" w:cs="宋体"/>
          <w:b/>
          <w:bCs/>
          <w:kern w:val="0"/>
          <w:sz w:val="21"/>
          <w:szCs w:val="21"/>
        </w:rPr>
        <w:t>36</w:t>
      </w:r>
      <w:r w:rsidRPr="00505EDA">
        <w:rPr>
          <w:rFonts w:ascii="Book Antiqua" w:eastAsia="宋体" w:hAnsi="Book Antiqua" w:cs="宋体"/>
          <w:kern w:val="0"/>
          <w:sz w:val="21"/>
          <w:szCs w:val="21"/>
        </w:rPr>
        <w:t>: 559-565 [PMID: 21207140 DOI: 10.1007/s11064-010-0382-1]</w:t>
      </w:r>
    </w:p>
    <w:p w14:paraId="243D67B6" w14:textId="77777777" w:rsidR="00FD2DD4" w:rsidRPr="00505EDA" w:rsidRDefault="00FD2DD4" w:rsidP="00FD2DD4">
      <w:pPr>
        <w:jc w:val="both"/>
        <w:rPr>
          <w:rFonts w:ascii="Book Antiqua" w:hAnsi="Book Antiqua"/>
          <w:sz w:val="21"/>
          <w:szCs w:val="21"/>
        </w:rPr>
      </w:pPr>
    </w:p>
    <w:p w14:paraId="06EC4F3E" w14:textId="5C215648" w:rsidR="00FD2DD4" w:rsidRPr="00C358A7" w:rsidRDefault="00FD2DD4" w:rsidP="00FD2DD4">
      <w:pPr>
        <w:wordWrap w:val="0"/>
        <w:spacing w:line="360" w:lineRule="auto"/>
        <w:jc w:val="right"/>
        <w:rPr>
          <w:rFonts w:ascii="Book Antiqua" w:hAnsi="Book Antiqua"/>
          <w:b/>
          <w:bCs/>
          <w:sz w:val="21"/>
        </w:rPr>
      </w:pPr>
      <w:r w:rsidRPr="00C358A7">
        <w:rPr>
          <w:rFonts w:ascii="Book Antiqua" w:hAnsi="Book Antiqua"/>
          <w:b/>
          <w:bCs/>
          <w:sz w:val="21"/>
        </w:rPr>
        <w:t xml:space="preserve">P-Reviewer: </w:t>
      </w:r>
      <w:r w:rsidR="00C358A7" w:rsidRPr="00C358A7">
        <w:rPr>
          <w:rFonts w:ascii="Book Antiqua" w:hAnsi="Book Antiqua"/>
          <w:bCs/>
          <w:sz w:val="21"/>
        </w:rPr>
        <w:t>Hirahara N</w:t>
      </w:r>
      <w:r w:rsidR="00C358A7" w:rsidRPr="00C358A7">
        <w:rPr>
          <w:rFonts w:ascii="Book Antiqua" w:eastAsia="宋体" w:hAnsi="Book Antiqua" w:hint="eastAsia"/>
          <w:bCs/>
          <w:sz w:val="21"/>
          <w:lang w:eastAsia="zh-CN"/>
        </w:rPr>
        <w:t>,</w:t>
      </w:r>
      <w:r w:rsidRPr="00C358A7">
        <w:rPr>
          <w:rFonts w:ascii="Book Antiqua" w:hAnsi="Book Antiqua"/>
          <w:bCs/>
          <w:sz w:val="21"/>
        </w:rPr>
        <w:t xml:space="preserve"> </w:t>
      </w:r>
      <w:r w:rsidR="00C358A7" w:rsidRPr="00C358A7">
        <w:rPr>
          <w:rFonts w:ascii="Book Antiqua" w:hAnsi="Book Antiqua"/>
          <w:bCs/>
          <w:sz w:val="21"/>
        </w:rPr>
        <w:t>Owczarek</w:t>
      </w:r>
      <w:r w:rsidR="00C358A7" w:rsidRPr="00C358A7">
        <w:rPr>
          <w:rFonts w:ascii="Book Antiqua" w:eastAsia="宋体" w:hAnsi="Book Antiqua" w:hint="eastAsia"/>
          <w:bCs/>
          <w:sz w:val="21"/>
          <w:lang w:eastAsia="zh-CN"/>
        </w:rPr>
        <w:t xml:space="preserve"> D</w:t>
      </w:r>
      <w:r w:rsidRPr="00C358A7">
        <w:rPr>
          <w:rFonts w:ascii="Book Antiqua" w:hAnsi="Book Antiqua"/>
          <w:b/>
          <w:bCs/>
          <w:sz w:val="21"/>
        </w:rPr>
        <w:t xml:space="preserve"> S-Editor:</w:t>
      </w:r>
      <w:r w:rsidRPr="00C358A7">
        <w:rPr>
          <w:rFonts w:ascii="Book Antiqua" w:hAnsi="Book Antiqua"/>
          <w:sz w:val="21"/>
        </w:rPr>
        <w:t xml:space="preserve"> </w:t>
      </w:r>
      <w:r w:rsidRPr="00C358A7">
        <w:rPr>
          <w:rFonts w:ascii="Book Antiqua" w:eastAsia="宋体" w:hAnsi="Book Antiqua" w:hint="eastAsia"/>
          <w:sz w:val="21"/>
          <w:lang w:eastAsia="zh-CN"/>
        </w:rPr>
        <w:t>Ma YJ</w:t>
      </w:r>
      <w:r w:rsidRPr="00C358A7">
        <w:rPr>
          <w:rFonts w:ascii="Book Antiqua" w:hAnsi="Book Antiqua"/>
          <w:sz w:val="21"/>
        </w:rPr>
        <w:t xml:space="preserve"> </w:t>
      </w:r>
      <w:r w:rsidRPr="00C358A7">
        <w:rPr>
          <w:rFonts w:ascii="Book Antiqua" w:hAnsi="Book Antiqua"/>
          <w:b/>
          <w:bCs/>
          <w:sz w:val="21"/>
        </w:rPr>
        <w:t>L-Editor:</w:t>
      </w:r>
      <w:r w:rsidR="00C358A7" w:rsidRPr="00C358A7">
        <w:rPr>
          <w:rFonts w:ascii="Book Antiqua" w:hAnsi="Book Antiqua"/>
          <w:i/>
          <w:caps/>
          <w:sz w:val="21"/>
        </w:rPr>
        <w:t xml:space="preserve"> </w:t>
      </w:r>
      <w:r w:rsidRPr="00C358A7">
        <w:rPr>
          <w:rFonts w:ascii="Book Antiqua" w:hAnsi="Book Antiqua"/>
          <w:sz w:val="21"/>
        </w:rPr>
        <w:t xml:space="preserve"> </w:t>
      </w:r>
      <w:r w:rsidRPr="00C358A7">
        <w:rPr>
          <w:rFonts w:ascii="Book Antiqua" w:hAnsi="Book Antiqua"/>
          <w:b/>
          <w:bCs/>
          <w:sz w:val="21"/>
        </w:rPr>
        <w:t>E-Editor:</w:t>
      </w:r>
    </w:p>
    <w:p w14:paraId="0402EE38" w14:textId="77777777" w:rsidR="00734FFB" w:rsidRDefault="00734FFB" w:rsidP="006E1E8E">
      <w:pPr>
        <w:jc w:val="both"/>
        <w:rPr>
          <w:rFonts w:ascii="Book Antiqua" w:eastAsia="宋体" w:hAnsi="Book Antiqua" w:cs="Calibri"/>
          <w:b/>
          <w:lang w:val="en-US" w:eastAsia="zh-CN"/>
        </w:rPr>
      </w:pPr>
    </w:p>
    <w:p w14:paraId="0638231B" w14:textId="77777777" w:rsidR="00C358A7" w:rsidRPr="00C358A7" w:rsidRDefault="00C358A7" w:rsidP="006E1E8E">
      <w:pPr>
        <w:jc w:val="both"/>
        <w:rPr>
          <w:rFonts w:ascii="Book Antiqua" w:eastAsia="宋体" w:hAnsi="Book Antiqua" w:cs="Calibri"/>
          <w:lang w:eastAsia="zh-CN"/>
        </w:rPr>
        <w:sectPr w:rsidR="00C358A7" w:rsidRPr="00C358A7" w:rsidSect="00734FFB">
          <w:headerReference w:type="even" r:id="rId8"/>
          <w:headerReference w:type="default" r:id="rId9"/>
          <w:footerReference w:type="even" r:id="rId10"/>
          <w:footerReference w:type="default" r:id="rId11"/>
          <w:endnotePr>
            <w:numFmt w:val="decimal"/>
          </w:endnotePr>
          <w:pgSz w:w="11907" w:h="16840"/>
          <w:pgMar w:top="1418" w:right="1134" w:bottom="1134" w:left="1134" w:header="709" w:footer="709" w:gutter="0"/>
          <w:cols w:space="720"/>
          <w:docGrid w:linePitch="600" w:charSpace="32768"/>
        </w:sectPr>
      </w:pPr>
    </w:p>
    <w:p w14:paraId="4624D254" w14:textId="05F52951" w:rsidR="00734FFB" w:rsidRPr="00B076CF" w:rsidRDefault="00C358A7" w:rsidP="006E1E8E">
      <w:pPr>
        <w:jc w:val="both"/>
        <w:rPr>
          <w:rFonts w:ascii="Book Antiqua" w:hAnsi="Book Antiqua"/>
          <w:b/>
          <w:bCs/>
          <w:lang w:val="en-US"/>
        </w:rPr>
      </w:pPr>
      <w:r>
        <w:rPr>
          <w:rFonts w:ascii="Book Antiqua" w:hAnsi="Book Antiqua"/>
          <w:b/>
          <w:bCs/>
          <w:lang w:val="en-US"/>
        </w:rPr>
        <w:lastRenderedPageBreak/>
        <w:t>Table 1</w:t>
      </w:r>
      <w:r w:rsidR="00734FFB" w:rsidRPr="00B076CF">
        <w:rPr>
          <w:rFonts w:ascii="Book Antiqua" w:hAnsi="Book Antiqua"/>
          <w:b/>
          <w:bCs/>
          <w:lang w:val="en-US"/>
        </w:rPr>
        <w:t xml:space="preserve"> Summary of studies on </w:t>
      </w:r>
      <w:r w:rsidRPr="00C358A7">
        <w:rPr>
          <w:rFonts w:ascii="Book Antiqua" w:hAnsi="Book Antiqua"/>
          <w:b/>
          <w:bCs/>
          <w:lang w:val="en-US"/>
        </w:rPr>
        <w:t xml:space="preserve">irritable bowel syndrome </w:t>
      </w:r>
      <w:r w:rsidR="00734FFB" w:rsidRPr="00B076CF">
        <w:rPr>
          <w:rFonts w:ascii="Book Antiqua" w:hAnsi="Book Antiqua"/>
          <w:b/>
          <w:bCs/>
          <w:lang w:val="en-US"/>
        </w:rPr>
        <w:t>and atopy</w:t>
      </w:r>
    </w:p>
    <w:p w14:paraId="0DA5C90B" w14:textId="77777777" w:rsidR="00734FFB" w:rsidRPr="00B076CF" w:rsidRDefault="00734FFB" w:rsidP="006E1E8E">
      <w:pPr>
        <w:jc w:val="both"/>
        <w:rPr>
          <w:rFonts w:ascii="Book Antiqua" w:hAnsi="Book Antiqua"/>
          <w:lang w:val="en-US"/>
        </w:rPr>
      </w:pPr>
    </w:p>
    <w:p w14:paraId="2C1E6D62" w14:textId="77777777" w:rsidR="00734FFB" w:rsidRPr="00B076CF" w:rsidRDefault="00734FFB" w:rsidP="006E1E8E">
      <w:pPr>
        <w:jc w:val="both"/>
        <w:rPr>
          <w:rFonts w:ascii="Book Antiqua" w:hAnsi="Book Antiqua"/>
          <w:lang w:val="en-US"/>
        </w:rPr>
      </w:pPr>
    </w:p>
    <w:tbl>
      <w:tblPr>
        <w:tblW w:w="12967" w:type="dxa"/>
        <w:jc w:val="center"/>
        <w:tblBorders>
          <w:top w:val="single" w:sz="4" w:space="0" w:color="auto"/>
          <w:bottom w:val="single" w:sz="4" w:space="0" w:color="auto"/>
        </w:tblBorders>
        <w:tblLook w:val="00A0" w:firstRow="1" w:lastRow="0" w:firstColumn="1" w:lastColumn="0" w:noHBand="0" w:noVBand="0"/>
      </w:tblPr>
      <w:tblGrid>
        <w:gridCol w:w="1676"/>
        <w:gridCol w:w="1714"/>
        <w:gridCol w:w="2475"/>
        <w:gridCol w:w="2014"/>
        <w:gridCol w:w="5088"/>
      </w:tblGrid>
      <w:tr w:rsidR="00363EBE" w:rsidRPr="00B076CF" w14:paraId="5191003B" w14:textId="77777777" w:rsidTr="00C358A7">
        <w:trPr>
          <w:jc w:val="center"/>
        </w:trPr>
        <w:tc>
          <w:tcPr>
            <w:tcW w:w="1676" w:type="dxa"/>
            <w:tcBorders>
              <w:top w:val="single" w:sz="4" w:space="0" w:color="auto"/>
              <w:bottom w:val="single" w:sz="4" w:space="0" w:color="auto"/>
            </w:tcBorders>
            <w:vAlign w:val="center"/>
          </w:tcPr>
          <w:p w14:paraId="26571FE5" w14:textId="637DD528" w:rsidR="00363EBE" w:rsidRPr="00B076CF" w:rsidRDefault="00363EBE" w:rsidP="006E1E8E">
            <w:pPr>
              <w:pStyle w:val="TableGrid1"/>
              <w:spacing w:line="360" w:lineRule="auto"/>
              <w:jc w:val="both"/>
              <w:rPr>
                <w:rFonts w:ascii="Book Antiqua" w:eastAsia="宋体" w:hAnsi="Book Antiqua"/>
                <w:b/>
                <w:color w:val="auto"/>
                <w:sz w:val="24"/>
                <w:szCs w:val="24"/>
                <w:lang w:val="en-US" w:eastAsia="zh-CN"/>
              </w:rPr>
            </w:pPr>
            <w:r w:rsidRPr="00B076CF">
              <w:rPr>
                <w:rFonts w:ascii="Book Antiqua" w:eastAsia="宋体" w:hAnsi="Book Antiqua"/>
                <w:b/>
                <w:color w:val="auto"/>
                <w:sz w:val="24"/>
                <w:szCs w:val="24"/>
                <w:lang w:val="en-US" w:eastAsia="zh-CN"/>
              </w:rPr>
              <w:t>Ref.</w:t>
            </w:r>
          </w:p>
        </w:tc>
        <w:tc>
          <w:tcPr>
            <w:tcW w:w="1714" w:type="dxa"/>
            <w:tcBorders>
              <w:top w:val="single" w:sz="4" w:space="0" w:color="auto"/>
              <w:bottom w:val="single" w:sz="4" w:space="0" w:color="auto"/>
            </w:tcBorders>
            <w:vAlign w:val="center"/>
          </w:tcPr>
          <w:p w14:paraId="06A0F451" w14:textId="146B56D9" w:rsidR="00363EBE" w:rsidRPr="00B076CF" w:rsidRDefault="00C358A7" w:rsidP="006E1E8E">
            <w:pPr>
              <w:pStyle w:val="TableGrid1"/>
              <w:spacing w:line="360" w:lineRule="auto"/>
              <w:jc w:val="both"/>
              <w:rPr>
                <w:rFonts w:ascii="Book Antiqua" w:hAnsi="Book Antiqua"/>
                <w:b/>
                <w:color w:val="auto"/>
                <w:sz w:val="24"/>
                <w:szCs w:val="24"/>
                <w:lang w:val="en-US"/>
              </w:rPr>
            </w:pPr>
            <w:r w:rsidRPr="00B076CF">
              <w:rPr>
                <w:rFonts w:ascii="Book Antiqua" w:hAnsi="Book Antiqua"/>
                <w:b/>
                <w:color w:val="auto"/>
                <w:sz w:val="24"/>
                <w:szCs w:val="24"/>
                <w:lang w:val="en-US"/>
              </w:rPr>
              <w:t>Study design</w:t>
            </w:r>
          </w:p>
        </w:tc>
        <w:tc>
          <w:tcPr>
            <w:tcW w:w="2475" w:type="dxa"/>
            <w:tcBorders>
              <w:top w:val="single" w:sz="4" w:space="0" w:color="auto"/>
              <w:bottom w:val="single" w:sz="4" w:space="0" w:color="auto"/>
            </w:tcBorders>
            <w:vAlign w:val="center"/>
          </w:tcPr>
          <w:p w14:paraId="67C988FC" w14:textId="77777777" w:rsidR="00363EBE" w:rsidRPr="00B076CF" w:rsidRDefault="00363EBE" w:rsidP="006E1E8E">
            <w:pPr>
              <w:pStyle w:val="TableGrid1"/>
              <w:spacing w:line="360" w:lineRule="auto"/>
              <w:jc w:val="both"/>
              <w:rPr>
                <w:rFonts w:ascii="Book Antiqua" w:hAnsi="Book Antiqua"/>
                <w:b/>
                <w:color w:val="auto"/>
                <w:sz w:val="24"/>
                <w:szCs w:val="24"/>
                <w:lang w:val="en-US"/>
              </w:rPr>
            </w:pPr>
            <w:r w:rsidRPr="00B076CF">
              <w:rPr>
                <w:rFonts w:ascii="Book Antiqua" w:hAnsi="Book Antiqua"/>
                <w:b/>
                <w:color w:val="auto"/>
                <w:sz w:val="24"/>
                <w:szCs w:val="24"/>
                <w:lang w:val="en-US"/>
              </w:rPr>
              <w:t>Patients</w:t>
            </w:r>
          </w:p>
        </w:tc>
        <w:tc>
          <w:tcPr>
            <w:tcW w:w="2014" w:type="dxa"/>
            <w:tcBorders>
              <w:top w:val="single" w:sz="4" w:space="0" w:color="auto"/>
              <w:bottom w:val="single" w:sz="4" w:space="0" w:color="auto"/>
            </w:tcBorders>
            <w:vAlign w:val="center"/>
          </w:tcPr>
          <w:p w14:paraId="39992947" w14:textId="77777777" w:rsidR="00363EBE" w:rsidRPr="00B076CF" w:rsidRDefault="00363EBE" w:rsidP="006E1E8E">
            <w:pPr>
              <w:pStyle w:val="TableGrid1"/>
              <w:spacing w:line="360" w:lineRule="auto"/>
              <w:jc w:val="both"/>
              <w:rPr>
                <w:rFonts w:ascii="Book Antiqua" w:hAnsi="Book Antiqua"/>
                <w:b/>
                <w:color w:val="auto"/>
                <w:sz w:val="24"/>
                <w:szCs w:val="24"/>
                <w:lang w:val="en-US"/>
              </w:rPr>
            </w:pPr>
            <w:r w:rsidRPr="00B076CF">
              <w:rPr>
                <w:rFonts w:ascii="Book Antiqua" w:hAnsi="Book Antiqua"/>
                <w:b/>
                <w:color w:val="auto"/>
                <w:sz w:val="24"/>
                <w:szCs w:val="24"/>
                <w:lang w:val="en-US"/>
              </w:rPr>
              <w:t>Topic</w:t>
            </w:r>
          </w:p>
        </w:tc>
        <w:tc>
          <w:tcPr>
            <w:tcW w:w="5088" w:type="dxa"/>
            <w:tcBorders>
              <w:top w:val="single" w:sz="4" w:space="0" w:color="auto"/>
              <w:bottom w:val="single" w:sz="4" w:space="0" w:color="auto"/>
            </w:tcBorders>
            <w:vAlign w:val="center"/>
          </w:tcPr>
          <w:p w14:paraId="43D15AB1" w14:textId="56809E56" w:rsidR="00363EBE" w:rsidRPr="00B076CF" w:rsidRDefault="00363EBE" w:rsidP="006E1E8E">
            <w:pPr>
              <w:pStyle w:val="TableGrid1"/>
              <w:spacing w:line="360" w:lineRule="auto"/>
              <w:jc w:val="both"/>
              <w:rPr>
                <w:rFonts w:ascii="Book Antiqua" w:hAnsi="Book Antiqua"/>
                <w:b/>
                <w:color w:val="auto"/>
                <w:sz w:val="24"/>
                <w:szCs w:val="24"/>
                <w:lang w:val="en-US"/>
              </w:rPr>
            </w:pPr>
            <w:r w:rsidRPr="00B076CF">
              <w:rPr>
                <w:rFonts w:ascii="Book Antiqua" w:hAnsi="Book Antiqua"/>
                <w:b/>
                <w:color w:val="auto"/>
                <w:sz w:val="24"/>
                <w:szCs w:val="24"/>
                <w:lang w:val="en-US"/>
              </w:rPr>
              <w:t xml:space="preserve">Main </w:t>
            </w:r>
            <w:r w:rsidR="00C358A7" w:rsidRPr="00B076CF">
              <w:rPr>
                <w:rFonts w:ascii="Book Antiqua" w:hAnsi="Book Antiqua"/>
                <w:b/>
                <w:color w:val="auto"/>
                <w:sz w:val="24"/>
                <w:szCs w:val="24"/>
                <w:lang w:val="en-US"/>
              </w:rPr>
              <w:t>r</w:t>
            </w:r>
            <w:r w:rsidRPr="00B076CF">
              <w:rPr>
                <w:rFonts w:ascii="Book Antiqua" w:hAnsi="Book Antiqua"/>
                <w:b/>
                <w:color w:val="auto"/>
                <w:sz w:val="24"/>
                <w:szCs w:val="24"/>
                <w:lang w:val="en-US"/>
              </w:rPr>
              <w:t>esults</w:t>
            </w:r>
          </w:p>
        </w:tc>
      </w:tr>
      <w:tr w:rsidR="00363EBE" w:rsidRPr="00B076CF" w14:paraId="1111AAA2" w14:textId="77777777" w:rsidTr="00C358A7">
        <w:trPr>
          <w:jc w:val="center"/>
        </w:trPr>
        <w:tc>
          <w:tcPr>
            <w:tcW w:w="1676" w:type="dxa"/>
            <w:tcBorders>
              <w:top w:val="single" w:sz="4" w:space="0" w:color="auto"/>
            </w:tcBorders>
            <w:vAlign w:val="center"/>
          </w:tcPr>
          <w:p w14:paraId="42C2BFA9" w14:textId="7F76CD6E" w:rsidR="00363EBE" w:rsidRPr="00B076CF" w:rsidRDefault="00363EBE" w:rsidP="006E1E8E">
            <w:pPr>
              <w:jc w:val="both"/>
              <w:rPr>
                <w:rFonts w:ascii="Book Antiqua" w:eastAsia="宋体" w:hAnsi="Book Antiqua"/>
                <w:lang w:val="en-US" w:eastAsia="zh-CN"/>
              </w:rPr>
            </w:pPr>
            <w:r w:rsidRPr="00B076CF">
              <w:rPr>
                <w:rFonts w:ascii="Book Antiqua" w:hAnsi="Book Antiqua"/>
                <w:lang w:val="en-US" w:eastAsia="en-US"/>
              </w:rPr>
              <w:t xml:space="preserve">White </w:t>
            </w:r>
            <w:r w:rsidR="003E7466" w:rsidRPr="003E7466">
              <w:rPr>
                <w:rFonts w:ascii="Book Antiqua" w:hAnsi="Book Antiqua"/>
                <w:i/>
                <w:lang w:val="en-US" w:eastAsia="en-US"/>
              </w:rPr>
              <w:t>et al</w:t>
            </w:r>
            <w:r w:rsidRPr="00B076CF">
              <w:rPr>
                <w:rFonts w:ascii="Book Antiqua" w:eastAsia="宋体" w:hAnsi="Book Antiqua"/>
                <w:vertAlign w:val="superscript"/>
                <w:lang w:val="en-US" w:eastAsia="zh-CN"/>
              </w:rPr>
              <w:t>[83]</w:t>
            </w:r>
            <w:r w:rsidRPr="00B076CF">
              <w:rPr>
                <w:rFonts w:ascii="Book Antiqua" w:eastAsia="宋体" w:hAnsi="Book Antiqua"/>
                <w:lang w:val="en-US" w:eastAsia="zh-CN"/>
              </w:rPr>
              <w:t>,</w:t>
            </w:r>
            <w:r w:rsidRPr="00B076CF">
              <w:rPr>
                <w:rFonts w:ascii="Book Antiqua" w:hAnsi="Book Antiqua"/>
                <w:lang w:val="en-US" w:eastAsia="en-US"/>
              </w:rPr>
              <w:t xml:space="preserve"> 1991</w:t>
            </w:r>
          </w:p>
        </w:tc>
        <w:tc>
          <w:tcPr>
            <w:tcW w:w="1714" w:type="dxa"/>
            <w:tcBorders>
              <w:top w:val="single" w:sz="4" w:space="0" w:color="auto"/>
            </w:tcBorders>
            <w:vAlign w:val="center"/>
          </w:tcPr>
          <w:p w14:paraId="539BD5D7" w14:textId="25439C36" w:rsidR="00363EBE" w:rsidRPr="00B076CF" w:rsidRDefault="00C358A7" w:rsidP="006E1E8E">
            <w:pPr>
              <w:jc w:val="both"/>
              <w:rPr>
                <w:rFonts w:ascii="Book Antiqua" w:hAnsi="Book Antiqua"/>
                <w:lang w:val="en-US" w:eastAsia="en-US"/>
              </w:rPr>
            </w:pPr>
            <w:r w:rsidRPr="00B076CF">
              <w:rPr>
                <w:rFonts w:ascii="Book Antiqua" w:hAnsi="Book Antiqua"/>
                <w:lang w:val="en-US" w:eastAsia="en-US"/>
              </w:rPr>
              <w:t>Case - control observational study</w:t>
            </w:r>
          </w:p>
        </w:tc>
        <w:tc>
          <w:tcPr>
            <w:tcW w:w="2475" w:type="dxa"/>
            <w:tcBorders>
              <w:top w:val="single" w:sz="4" w:space="0" w:color="auto"/>
            </w:tcBorders>
            <w:vAlign w:val="center"/>
          </w:tcPr>
          <w:p w14:paraId="1C6788E7"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11 IBS patients</w:t>
            </w:r>
          </w:p>
          <w:p w14:paraId="4AFBB9B1"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11 healthy controls</w:t>
            </w:r>
          </w:p>
          <w:p w14:paraId="360FA8D9"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11 organic gut diseases patients</w:t>
            </w:r>
          </w:p>
        </w:tc>
        <w:tc>
          <w:tcPr>
            <w:tcW w:w="2014" w:type="dxa"/>
            <w:tcBorders>
              <w:top w:val="single" w:sz="4" w:space="0" w:color="auto"/>
            </w:tcBorders>
            <w:vAlign w:val="center"/>
          </w:tcPr>
          <w:p w14:paraId="11CD55BE"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IBS and bronchial hyper-responsiveness</w:t>
            </w:r>
          </w:p>
        </w:tc>
        <w:tc>
          <w:tcPr>
            <w:tcW w:w="5088" w:type="dxa"/>
            <w:tcBorders>
              <w:top w:val="single" w:sz="4" w:space="0" w:color="auto"/>
            </w:tcBorders>
            <w:vAlign w:val="center"/>
          </w:tcPr>
          <w:p w14:paraId="0D5F0363"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FEV1 reduction induced by methacholine in IBS patients was significantly greater than that observed in healthy subjects. FEV1 decrease in patients with organic disease was not different from that in normal subjects.</w:t>
            </w:r>
          </w:p>
        </w:tc>
      </w:tr>
      <w:tr w:rsidR="00363EBE" w:rsidRPr="00B076CF" w14:paraId="39895AFA" w14:textId="77777777" w:rsidTr="00C358A7">
        <w:trPr>
          <w:jc w:val="center"/>
        </w:trPr>
        <w:tc>
          <w:tcPr>
            <w:tcW w:w="1676" w:type="dxa"/>
            <w:vAlign w:val="center"/>
          </w:tcPr>
          <w:p w14:paraId="6DCBCF22" w14:textId="1246F8A1"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 xml:space="preserve">Yazar </w:t>
            </w:r>
            <w:r w:rsidR="003E7466" w:rsidRPr="003E7466">
              <w:rPr>
                <w:rFonts w:ascii="Book Antiqua" w:hAnsi="Book Antiqua"/>
                <w:i/>
                <w:lang w:val="en-US" w:eastAsia="en-US"/>
              </w:rPr>
              <w:t>et al</w:t>
            </w:r>
            <w:r w:rsidRPr="00B076CF">
              <w:rPr>
                <w:rFonts w:ascii="Book Antiqua" w:hAnsi="Book Antiqua"/>
                <w:vertAlign w:val="superscript"/>
                <w:lang w:val="en-US" w:eastAsia="en-US"/>
              </w:rPr>
              <w:t>[85]</w:t>
            </w:r>
            <w:r w:rsidRPr="00B076CF">
              <w:rPr>
                <w:rFonts w:ascii="Book Antiqua" w:hAnsi="Book Antiqua"/>
                <w:lang w:val="en-US" w:eastAsia="en-US"/>
              </w:rPr>
              <w:t>, 2001</w:t>
            </w:r>
          </w:p>
        </w:tc>
        <w:tc>
          <w:tcPr>
            <w:tcW w:w="1714" w:type="dxa"/>
            <w:vAlign w:val="center"/>
          </w:tcPr>
          <w:p w14:paraId="3A8B4176" w14:textId="1D93653F" w:rsidR="00363EBE" w:rsidRPr="00B076CF" w:rsidRDefault="00C358A7" w:rsidP="006E1E8E">
            <w:pPr>
              <w:jc w:val="both"/>
              <w:rPr>
                <w:rFonts w:ascii="Book Antiqua" w:hAnsi="Book Antiqua"/>
                <w:lang w:val="en-US" w:eastAsia="en-US"/>
              </w:rPr>
            </w:pPr>
            <w:r w:rsidRPr="00B076CF">
              <w:rPr>
                <w:rFonts w:ascii="Book Antiqua" w:hAnsi="Book Antiqua"/>
                <w:lang w:val="en-US" w:eastAsia="en-US"/>
              </w:rPr>
              <w:t>Case - control observational study</w:t>
            </w:r>
          </w:p>
        </w:tc>
        <w:tc>
          <w:tcPr>
            <w:tcW w:w="2475" w:type="dxa"/>
            <w:vAlign w:val="center"/>
          </w:tcPr>
          <w:p w14:paraId="0B5B0C02"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133 IBS patients</w:t>
            </w:r>
          </w:p>
          <w:p w14:paraId="3EE86EC9"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137 healthy controls</w:t>
            </w:r>
          </w:p>
        </w:tc>
        <w:tc>
          <w:tcPr>
            <w:tcW w:w="2014" w:type="dxa"/>
            <w:vAlign w:val="center"/>
          </w:tcPr>
          <w:p w14:paraId="75EEE87D"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IBS and asthma</w:t>
            </w:r>
          </w:p>
        </w:tc>
        <w:tc>
          <w:tcPr>
            <w:tcW w:w="5088" w:type="dxa"/>
            <w:vAlign w:val="center"/>
          </w:tcPr>
          <w:p w14:paraId="6959EA96"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Twenty-one (15.8%) IBS patients and 2 (1.45%) patients from the control group had the diagnosis of asthma. FEV1, flow after 50% of the vital capacity has been exhaled, peak expiratory flow rate, and maximal mid-expiratory flow rate were significantly different.</w:t>
            </w:r>
          </w:p>
        </w:tc>
      </w:tr>
      <w:tr w:rsidR="00363EBE" w:rsidRPr="00B076CF" w14:paraId="334E6F59" w14:textId="77777777" w:rsidTr="00C358A7">
        <w:trPr>
          <w:jc w:val="center"/>
        </w:trPr>
        <w:tc>
          <w:tcPr>
            <w:tcW w:w="1676" w:type="dxa"/>
            <w:vAlign w:val="center"/>
          </w:tcPr>
          <w:p w14:paraId="65740488" w14:textId="3910ADBC"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 xml:space="preserve">Jun </w:t>
            </w:r>
            <w:r w:rsidR="003E7466" w:rsidRPr="003E7466">
              <w:rPr>
                <w:rFonts w:ascii="Book Antiqua" w:hAnsi="Book Antiqua"/>
                <w:i/>
                <w:lang w:val="en-US" w:eastAsia="en-US"/>
              </w:rPr>
              <w:t>et al</w:t>
            </w:r>
            <w:r w:rsidRPr="00B076CF">
              <w:rPr>
                <w:rFonts w:ascii="Book Antiqua" w:hAnsi="Book Antiqua"/>
                <w:vertAlign w:val="superscript"/>
                <w:lang w:val="en-US" w:eastAsia="en-US"/>
              </w:rPr>
              <w:t>[86]</w:t>
            </w:r>
            <w:r w:rsidRPr="00B076CF">
              <w:rPr>
                <w:rFonts w:ascii="Book Antiqua" w:hAnsi="Book Antiqua"/>
                <w:lang w:val="en-US" w:eastAsia="en-US"/>
              </w:rPr>
              <w:t>, 2005</w:t>
            </w:r>
          </w:p>
        </w:tc>
        <w:tc>
          <w:tcPr>
            <w:tcW w:w="1714" w:type="dxa"/>
            <w:vAlign w:val="center"/>
          </w:tcPr>
          <w:p w14:paraId="31D8BFD5" w14:textId="24D9B3A5" w:rsidR="00363EBE" w:rsidRPr="00B076CF" w:rsidRDefault="00C358A7" w:rsidP="006E1E8E">
            <w:pPr>
              <w:jc w:val="both"/>
              <w:rPr>
                <w:rFonts w:ascii="Book Antiqua" w:hAnsi="Book Antiqua"/>
                <w:lang w:val="en-US" w:eastAsia="en-US"/>
              </w:rPr>
            </w:pPr>
            <w:r w:rsidRPr="00B076CF">
              <w:rPr>
                <w:rFonts w:ascii="Book Antiqua" w:hAnsi="Book Antiqua"/>
                <w:lang w:val="en-US" w:eastAsia="en-US"/>
              </w:rPr>
              <w:t>Case - control observational study</w:t>
            </w:r>
          </w:p>
        </w:tc>
        <w:tc>
          <w:tcPr>
            <w:tcW w:w="2475" w:type="dxa"/>
            <w:vAlign w:val="center"/>
          </w:tcPr>
          <w:p w14:paraId="634425F8"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42 IBS patients</w:t>
            </w:r>
          </w:p>
          <w:p w14:paraId="487181E5"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42 healthy controls</w:t>
            </w:r>
          </w:p>
        </w:tc>
        <w:tc>
          <w:tcPr>
            <w:tcW w:w="2014" w:type="dxa"/>
            <w:vAlign w:val="center"/>
          </w:tcPr>
          <w:p w14:paraId="4591101F"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IBS and bronchial hyper-responsiveness</w:t>
            </w:r>
          </w:p>
        </w:tc>
        <w:tc>
          <w:tcPr>
            <w:tcW w:w="5088" w:type="dxa"/>
            <w:vAlign w:val="center"/>
          </w:tcPr>
          <w:p w14:paraId="69245E9C" w14:textId="263BBAE6"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No statistical difference was found between the two groups with respect to FEV1, FVC, FVC/FEV</w:t>
            </w:r>
            <w:r w:rsidR="00C358A7">
              <w:rPr>
                <w:rFonts w:ascii="Book Antiqua" w:hAnsi="Book Antiqua"/>
                <w:lang w:val="en-US" w:eastAsia="en-US"/>
              </w:rPr>
              <w:t xml:space="preserve">1, and </w:t>
            </w:r>
            <w:proofErr w:type="gramStart"/>
            <w:r w:rsidR="00C358A7">
              <w:rPr>
                <w:rFonts w:ascii="Book Antiqua" w:hAnsi="Book Antiqua"/>
                <w:lang w:val="en-US" w:eastAsia="en-US"/>
              </w:rPr>
              <w:t>FEF(</w:t>
            </w:r>
            <w:proofErr w:type="gramEnd"/>
            <w:r w:rsidR="00C358A7">
              <w:rPr>
                <w:rFonts w:ascii="Book Antiqua" w:hAnsi="Book Antiqua"/>
                <w:lang w:val="en-US" w:eastAsia="en-US"/>
              </w:rPr>
              <w:t>25-</w:t>
            </w:r>
            <w:r w:rsidRPr="00B076CF">
              <w:rPr>
                <w:rFonts w:ascii="Book Antiqua" w:hAnsi="Book Antiqua"/>
                <w:lang w:val="en-US" w:eastAsia="en-US"/>
              </w:rPr>
              <w:t>75).</w:t>
            </w:r>
          </w:p>
        </w:tc>
      </w:tr>
      <w:tr w:rsidR="00363EBE" w:rsidRPr="00B076CF" w14:paraId="339262C6" w14:textId="77777777" w:rsidTr="00C358A7">
        <w:trPr>
          <w:jc w:val="center"/>
        </w:trPr>
        <w:tc>
          <w:tcPr>
            <w:tcW w:w="1676" w:type="dxa"/>
            <w:vAlign w:val="center"/>
          </w:tcPr>
          <w:p w14:paraId="631279A7" w14:textId="3FED7C0D"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 xml:space="preserve">Roussos </w:t>
            </w:r>
            <w:r w:rsidR="003E7466" w:rsidRPr="003E7466">
              <w:rPr>
                <w:rFonts w:ascii="Book Antiqua" w:hAnsi="Book Antiqua"/>
                <w:i/>
                <w:lang w:val="en-US" w:eastAsia="en-US"/>
              </w:rPr>
              <w:t>et al</w:t>
            </w:r>
            <w:r w:rsidRPr="00B076CF">
              <w:rPr>
                <w:rFonts w:ascii="Book Antiqua" w:hAnsi="Book Antiqua"/>
                <w:vertAlign w:val="superscript"/>
                <w:lang w:val="en-US" w:eastAsia="en-US"/>
              </w:rPr>
              <w:t>[87]</w:t>
            </w:r>
            <w:r w:rsidRPr="00B076CF">
              <w:rPr>
                <w:rFonts w:ascii="Book Antiqua" w:hAnsi="Book Antiqua"/>
                <w:lang w:val="en-US" w:eastAsia="en-US"/>
              </w:rPr>
              <w:t>, 2003</w:t>
            </w:r>
          </w:p>
        </w:tc>
        <w:tc>
          <w:tcPr>
            <w:tcW w:w="1714" w:type="dxa"/>
            <w:vAlign w:val="center"/>
          </w:tcPr>
          <w:p w14:paraId="4F1A7E4E" w14:textId="3B8D77D2" w:rsidR="00363EBE" w:rsidRPr="00B076CF" w:rsidRDefault="00C358A7" w:rsidP="006E1E8E">
            <w:pPr>
              <w:jc w:val="both"/>
              <w:rPr>
                <w:rFonts w:ascii="Book Antiqua" w:hAnsi="Book Antiqua"/>
                <w:lang w:val="en-US" w:eastAsia="en-US"/>
              </w:rPr>
            </w:pPr>
            <w:r w:rsidRPr="00B076CF">
              <w:rPr>
                <w:rFonts w:ascii="Book Antiqua" w:hAnsi="Book Antiqua"/>
                <w:lang w:val="en-US" w:eastAsia="en-US"/>
              </w:rPr>
              <w:t>Case - control observational study</w:t>
            </w:r>
          </w:p>
        </w:tc>
        <w:tc>
          <w:tcPr>
            <w:tcW w:w="2475" w:type="dxa"/>
            <w:vAlign w:val="center"/>
          </w:tcPr>
          <w:p w14:paraId="466C61B5"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150 asthma patients</w:t>
            </w:r>
          </w:p>
          <w:p w14:paraId="46ED41C2"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130 other pulmonary disease patients</w:t>
            </w:r>
          </w:p>
          <w:p w14:paraId="170083A0"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120 healthy controls</w:t>
            </w:r>
          </w:p>
        </w:tc>
        <w:tc>
          <w:tcPr>
            <w:tcW w:w="2014" w:type="dxa"/>
            <w:vAlign w:val="center"/>
          </w:tcPr>
          <w:p w14:paraId="09C643EE"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IBS and asthma</w:t>
            </w:r>
          </w:p>
        </w:tc>
        <w:tc>
          <w:tcPr>
            <w:tcW w:w="5088" w:type="dxa"/>
            <w:vAlign w:val="center"/>
          </w:tcPr>
          <w:p w14:paraId="1628BAC9"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IBS prevalence was significantly higher in asthmatics (62/150, 41.3%) than in subjects with other pulmonary disorders (29/130, 22.3%) and healthy controls (25/120, 20.8%). None of the asthma medications were associated with increased or decreased likelihood of IBS.</w:t>
            </w:r>
          </w:p>
        </w:tc>
      </w:tr>
      <w:tr w:rsidR="00363EBE" w:rsidRPr="00B076CF" w14:paraId="09565278" w14:textId="77777777" w:rsidTr="00C358A7">
        <w:trPr>
          <w:jc w:val="center"/>
        </w:trPr>
        <w:tc>
          <w:tcPr>
            <w:tcW w:w="1676" w:type="dxa"/>
            <w:vAlign w:val="center"/>
          </w:tcPr>
          <w:p w14:paraId="11E410C9" w14:textId="1382EFD8"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 xml:space="preserve">Ozol </w:t>
            </w:r>
            <w:r w:rsidR="003E7466" w:rsidRPr="003E7466">
              <w:rPr>
                <w:rFonts w:ascii="Book Antiqua" w:hAnsi="Book Antiqua"/>
                <w:i/>
                <w:lang w:val="en-US" w:eastAsia="en-US"/>
              </w:rPr>
              <w:t>et al</w:t>
            </w:r>
            <w:r w:rsidRPr="00B076CF">
              <w:rPr>
                <w:rFonts w:ascii="Book Antiqua" w:hAnsi="Book Antiqua"/>
                <w:vertAlign w:val="superscript"/>
                <w:lang w:val="en-US" w:eastAsia="en-US"/>
              </w:rPr>
              <w:t>[88]</w:t>
            </w:r>
            <w:r w:rsidRPr="00B076CF">
              <w:rPr>
                <w:rFonts w:ascii="Book Antiqua" w:hAnsi="Book Antiqua"/>
                <w:lang w:val="en-US" w:eastAsia="en-US"/>
              </w:rPr>
              <w:t>,</w:t>
            </w:r>
            <w:r w:rsidR="00C358A7" w:rsidRPr="00C358A7">
              <w:rPr>
                <w:rFonts w:ascii="Book Antiqua" w:hAnsi="Book Antiqua"/>
                <w:i/>
                <w:caps/>
                <w:lang w:val="en-US" w:eastAsia="en-US"/>
              </w:rPr>
              <w:t xml:space="preserve"> </w:t>
            </w:r>
            <w:r w:rsidRPr="00B076CF">
              <w:rPr>
                <w:rFonts w:ascii="Book Antiqua" w:hAnsi="Book Antiqua"/>
                <w:lang w:val="en-US" w:eastAsia="en-US"/>
              </w:rPr>
              <w:t>(2006)</w:t>
            </w:r>
          </w:p>
        </w:tc>
        <w:tc>
          <w:tcPr>
            <w:tcW w:w="1714" w:type="dxa"/>
            <w:vAlign w:val="center"/>
          </w:tcPr>
          <w:p w14:paraId="335E356B" w14:textId="06D5643D" w:rsidR="00363EBE" w:rsidRPr="00B076CF" w:rsidRDefault="00C358A7" w:rsidP="006E1E8E">
            <w:pPr>
              <w:jc w:val="both"/>
              <w:rPr>
                <w:rFonts w:ascii="Book Antiqua" w:hAnsi="Book Antiqua"/>
                <w:lang w:val="en-US" w:eastAsia="en-US"/>
              </w:rPr>
            </w:pPr>
            <w:r w:rsidRPr="00B076CF">
              <w:rPr>
                <w:rFonts w:ascii="Book Antiqua" w:hAnsi="Book Antiqua"/>
                <w:lang w:val="en-US" w:eastAsia="en-US"/>
              </w:rPr>
              <w:t>Case - control observational study</w:t>
            </w:r>
          </w:p>
        </w:tc>
        <w:tc>
          <w:tcPr>
            <w:tcW w:w="2475" w:type="dxa"/>
            <w:vAlign w:val="center"/>
          </w:tcPr>
          <w:p w14:paraId="403419F8"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125 asthma patients</w:t>
            </w:r>
          </w:p>
          <w:p w14:paraId="29D51F9A"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95 healthy controls</w:t>
            </w:r>
          </w:p>
        </w:tc>
        <w:tc>
          <w:tcPr>
            <w:tcW w:w="2014" w:type="dxa"/>
            <w:vAlign w:val="center"/>
          </w:tcPr>
          <w:p w14:paraId="702A2EFC"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IBS and asthma</w:t>
            </w:r>
          </w:p>
        </w:tc>
        <w:tc>
          <w:tcPr>
            <w:tcW w:w="5088" w:type="dxa"/>
            <w:vAlign w:val="center"/>
          </w:tcPr>
          <w:p w14:paraId="1D5963CC" w14:textId="1D80B60A"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IBS was found in 29.6% and 12.7% (</w:t>
            </w:r>
            <w:r w:rsidR="00C358A7" w:rsidRPr="00C358A7">
              <w:rPr>
                <w:rFonts w:ascii="Book Antiqua" w:hAnsi="Book Antiqua"/>
                <w:i/>
                <w:caps/>
                <w:lang w:val="en-US" w:eastAsia="en-US"/>
              </w:rPr>
              <w:t>P &lt;</w:t>
            </w:r>
            <w:r w:rsidRPr="00B076CF">
              <w:rPr>
                <w:rFonts w:ascii="Book Antiqua" w:hAnsi="Book Antiqua"/>
                <w:lang w:val="en-US" w:eastAsia="en-US"/>
              </w:rPr>
              <w:t xml:space="preserve"> 0.005) respectively of asthma patients and healthy controls. Food allergy was reported in 7.2% and 2.1% (</w:t>
            </w:r>
            <w:r w:rsidRPr="00C358A7">
              <w:rPr>
                <w:rFonts w:ascii="Book Antiqua" w:hAnsi="Book Antiqua"/>
                <w:i/>
                <w:caps/>
                <w:lang w:val="en-US" w:eastAsia="en-US"/>
              </w:rPr>
              <w:t>p</w:t>
            </w:r>
            <w:r w:rsidRPr="00B076CF">
              <w:rPr>
                <w:rFonts w:ascii="Book Antiqua" w:hAnsi="Book Antiqua"/>
                <w:lang w:val="en-US" w:eastAsia="en-US"/>
              </w:rPr>
              <w:t xml:space="preserve"> &gt; 0.05) respectively for the two </w:t>
            </w:r>
            <w:r w:rsidRPr="00B076CF">
              <w:rPr>
                <w:rFonts w:ascii="Book Antiqua" w:hAnsi="Book Antiqua"/>
                <w:lang w:val="en-US" w:eastAsia="en-US"/>
              </w:rPr>
              <w:lastRenderedPageBreak/>
              <w:t>groups. No significant association between asthma related parameters, IBS, and food allergy could be found.</w:t>
            </w:r>
          </w:p>
        </w:tc>
      </w:tr>
      <w:tr w:rsidR="00363EBE" w:rsidRPr="00B076CF" w14:paraId="299C6D00" w14:textId="77777777" w:rsidTr="00C358A7">
        <w:trPr>
          <w:jc w:val="center"/>
        </w:trPr>
        <w:tc>
          <w:tcPr>
            <w:tcW w:w="1676" w:type="dxa"/>
            <w:vAlign w:val="center"/>
          </w:tcPr>
          <w:p w14:paraId="4FA67266" w14:textId="3F0FB9AD"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lastRenderedPageBreak/>
              <w:t xml:space="preserve">Powell </w:t>
            </w:r>
            <w:r w:rsidR="003E7466" w:rsidRPr="003E7466">
              <w:rPr>
                <w:rFonts w:ascii="Book Antiqua" w:hAnsi="Book Antiqua"/>
                <w:i/>
                <w:lang w:val="en-US" w:eastAsia="en-US"/>
              </w:rPr>
              <w:t>et al</w:t>
            </w:r>
            <w:r w:rsidRPr="00B076CF">
              <w:rPr>
                <w:rFonts w:ascii="Book Antiqua" w:hAnsi="Book Antiqua"/>
                <w:vertAlign w:val="superscript"/>
                <w:lang w:val="en-US" w:eastAsia="en-US"/>
              </w:rPr>
              <w:t>[89]</w:t>
            </w:r>
            <w:r w:rsidRPr="00B076CF">
              <w:rPr>
                <w:rFonts w:ascii="Book Antiqua" w:hAnsi="Book Antiqua"/>
                <w:lang w:val="en-US" w:eastAsia="en-US"/>
              </w:rPr>
              <w:t>, 2007</w:t>
            </w:r>
          </w:p>
        </w:tc>
        <w:tc>
          <w:tcPr>
            <w:tcW w:w="1714" w:type="dxa"/>
            <w:vAlign w:val="center"/>
          </w:tcPr>
          <w:p w14:paraId="1EDF15BD" w14:textId="338EE733" w:rsidR="00363EBE" w:rsidRPr="00B076CF" w:rsidRDefault="00C358A7" w:rsidP="006E1E8E">
            <w:pPr>
              <w:jc w:val="both"/>
              <w:rPr>
                <w:rFonts w:ascii="Book Antiqua" w:hAnsi="Book Antiqua"/>
                <w:lang w:val="en-US" w:eastAsia="en-US"/>
              </w:rPr>
            </w:pPr>
            <w:r w:rsidRPr="00B076CF">
              <w:rPr>
                <w:rFonts w:ascii="Book Antiqua" w:hAnsi="Book Antiqua"/>
                <w:lang w:val="en-US" w:eastAsia="en-US"/>
              </w:rPr>
              <w:t>Retrospective study</w:t>
            </w:r>
          </w:p>
        </w:tc>
        <w:tc>
          <w:tcPr>
            <w:tcW w:w="2475" w:type="dxa"/>
            <w:vAlign w:val="center"/>
          </w:tcPr>
          <w:p w14:paraId="6F51C6E7"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7235 patients attending a general practice</w:t>
            </w:r>
          </w:p>
        </w:tc>
        <w:tc>
          <w:tcPr>
            <w:tcW w:w="2014" w:type="dxa"/>
            <w:vAlign w:val="center"/>
          </w:tcPr>
          <w:p w14:paraId="2F48848E"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IBS, asthma and allergic rhinitis</w:t>
            </w:r>
          </w:p>
        </w:tc>
        <w:tc>
          <w:tcPr>
            <w:tcW w:w="5088" w:type="dxa"/>
            <w:vAlign w:val="center"/>
          </w:tcPr>
          <w:p w14:paraId="0C120026" w14:textId="5C3B2F01"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 xml:space="preserve">IBS was more common in patients with asthma (9.9%) and allergic rhinitis (7.9%) compared to patients with chronic diseases (4.9%, </w:t>
            </w:r>
            <w:r w:rsidR="00C358A7" w:rsidRPr="00C358A7">
              <w:rPr>
                <w:rFonts w:ascii="Book Antiqua" w:hAnsi="Book Antiqua"/>
                <w:i/>
                <w:caps/>
                <w:lang w:val="en-US" w:eastAsia="en-US"/>
              </w:rPr>
              <w:t>P &lt;</w:t>
            </w:r>
            <w:r w:rsidRPr="00B076CF">
              <w:rPr>
                <w:rFonts w:ascii="Book Antiqua" w:hAnsi="Book Antiqua"/>
                <w:lang w:val="en-US" w:eastAsia="en-US"/>
              </w:rPr>
              <w:t xml:space="preserve">0.002 and 4.9%, </w:t>
            </w:r>
            <w:r w:rsidR="00C358A7" w:rsidRPr="00C358A7">
              <w:rPr>
                <w:rFonts w:ascii="Book Antiqua" w:hAnsi="Book Antiqua"/>
                <w:i/>
                <w:caps/>
                <w:lang w:val="en-US" w:eastAsia="en-US"/>
              </w:rPr>
              <w:t>P &lt;</w:t>
            </w:r>
            <w:r w:rsidRPr="00B076CF">
              <w:rPr>
                <w:rFonts w:ascii="Book Antiqua" w:hAnsi="Book Antiqua"/>
                <w:lang w:val="en-US" w:eastAsia="en-US"/>
              </w:rPr>
              <w:t xml:space="preserve">0.05 respectively) or the remaining non-asthmatic population (5.5%, </w:t>
            </w:r>
            <w:r w:rsidR="00C358A7" w:rsidRPr="00C358A7">
              <w:rPr>
                <w:rFonts w:ascii="Book Antiqua" w:hAnsi="Book Antiqua"/>
                <w:i/>
                <w:caps/>
                <w:lang w:val="en-US" w:eastAsia="en-US"/>
              </w:rPr>
              <w:t>P &lt;</w:t>
            </w:r>
            <w:r w:rsidRPr="00B076CF">
              <w:rPr>
                <w:rFonts w:ascii="Book Antiqua" w:hAnsi="Book Antiqua"/>
                <w:lang w:val="en-US" w:eastAsia="en-US"/>
              </w:rPr>
              <w:t xml:space="preserve">0.001 and 5.5%, </w:t>
            </w:r>
            <w:r w:rsidR="00C358A7" w:rsidRPr="00C358A7">
              <w:rPr>
                <w:rFonts w:ascii="Book Antiqua" w:hAnsi="Book Antiqua"/>
                <w:i/>
                <w:caps/>
                <w:lang w:val="en-US" w:eastAsia="en-US"/>
              </w:rPr>
              <w:t>P &lt;</w:t>
            </w:r>
            <w:r w:rsidRPr="00B076CF">
              <w:rPr>
                <w:rFonts w:ascii="Book Antiqua" w:hAnsi="Book Antiqua"/>
                <w:lang w:val="en-US" w:eastAsia="en-US"/>
              </w:rPr>
              <w:t>0.02 respectively)</w:t>
            </w:r>
          </w:p>
        </w:tc>
      </w:tr>
      <w:tr w:rsidR="00363EBE" w:rsidRPr="00B076CF" w14:paraId="4A43ABE2" w14:textId="77777777" w:rsidTr="00C358A7">
        <w:trPr>
          <w:jc w:val="center"/>
        </w:trPr>
        <w:tc>
          <w:tcPr>
            <w:tcW w:w="1676" w:type="dxa"/>
            <w:vAlign w:val="center"/>
          </w:tcPr>
          <w:p w14:paraId="710E5F81" w14:textId="5F0D066D"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 xml:space="preserve">Cole </w:t>
            </w:r>
            <w:r w:rsidR="003E7466" w:rsidRPr="003E7466">
              <w:rPr>
                <w:rFonts w:ascii="Book Antiqua" w:hAnsi="Book Antiqua"/>
                <w:i/>
                <w:lang w:val="en-US" w:eastAsia="en-US"/>
              </w:rPr>
              <w:t>et al</w:t>
            </w:r>
            <w:r w:rsidRPr="00B076CF">
              <w:rPr>
                <w:rFonts w:ascii="Book Antiqua" w:hAnsi="Book Antiqua"/>
                <w:vertAlign w:val="superscript"/>
                <w:lang w:val="en-US" w:eastAsia="en-US"/>
              </w:rPr>
              <w:t>[90]</w:t>
            </w:r>
            <w:r w:rsidRPr="00B076CF">
              <w:rPr>
                <w:rFonts w:ascii="Book Antiqua" w:hAnsi="Book Antiqua"/>
                <w:lang w:val="en-US" w:eastAsia="en-US"/>
              </w:rPr>
              <w:t>, 2007</w:t>
            </w:r>
          </w:p>
        </w:tc>
        <w:tc>
          <w:tcPr>
            <w:tcW w:w="1714" w:type="dxa"/>
            <w:vAlign w:val="center"/>
          </w:tcPr>
          <w:p w14:paraId="0367BAE5" w14:textId="4F66DF2F" w:rsidR="00363EBE" w:rsidRPr="00B076CF" w:rsidRDefault="00C358A7" w:rsidP="006E1E8E">
            <w:pPr>
              <w:jc w:val="both"/>
              <w:rPr>
                <w:rFonts w:ascii="Book Antiqua" w:hAnsi="Book Antiqua"/>
                <w:lang w:val="en-US" w:eastAsia="en-US"/>
              </w:rPr>
            </w:pPr>
            <w:r w:rsidRPr="00B076CF">
              <w:rPr>
                <w:rFonts w:ascii="Book Antiqua" w:hAnsi="Book Antiqua"/>
                <w:lang w:val="en-US" w:eastAsia="en-US"/>
              </w:rPr>
              <w:t>Nested case-control study</w:t>
            </w:r>
          </w:p>
        </w:tc>
        <w:tc>
          <w:tcPr>
            <w:tcW w:w="2475" w:type="dxa"/>
            <w:vAlign w:val="center"/>
          </w:tcPr>
          <w:p w14:paraId="3D799D7C"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 xml:space="preserve">91,237 people with asthma </w:t>
            </w:r>
          </w:p>
          <w:p w14:paraId="7D9B8405" w14:textId="3149E7D9" w:rsidR="00363EBE" w:rsidRPr="00B076CF" w:rsidRDefault="00C358A7" w:rsidP="006E1E8E">
            <w:pPr>
              <w:jc w:val="both"/>
              <w:rPr>
                <w:rFonts w:ascii="Book Antiqua" w:hAnsi="Book Antiqua"/>
                <w:lang w:val="en-US" w:eastAsia="en-US"/>
              </w:rPr>
            </w:pPr>
            <w:r>
              <w:rPr>
                <w:rFonts w:ascii="Book Antiqua" w:hAnsi="Book Antiqua"/>
                <w:lang w:val="en-US" w:eastAsia="en-US"/>
              </w:rPr>
              <w:t>24</w:t>
            </w:r>
            <w:r w:rsidR="00363EBE" w:rsidRPr="00B076CF">
              <w:rPr>
                <w:rFonts w:ascii="Book Antiqua" w:hAnsi="Book Antiqua"/>
                <w:lang w:val="en-US" w:eastAsia="en-US"/>
              </w:rPr>
              <w:t>518 people without asthma</w:t>
            </w:r>
          </w:p>
        </w:tc>
        <w:tc>
          <w:tcPr>
            <w:tcW w:w="2014" w:type="dxa"/>
            <w:vAlign w:val="center"/>
          </w:tcPr>
          <w:p w14:paraId="5224BC2F"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IBS and asthma</w:t>
            </w:r>
          </w:p>
        </w:tc>
        <w:tc>
          <w:tcPr>
            <w:tcW w:w="5088" w:type="dxa"/>
            <w:vAlign w:val="center"/>
          </w:tcPr>
          <w:p w14:paraId="66544764"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Incidence of IBS among people with asthma was 20% higher than in non-asthmatic patients; no association was found between oral steroid intake and IBS among people with asthma.</w:t>
            </w:r>
          </w:p>
        </w:tc>
      </w:tr>
      <w:tr w:rsidR="00363EBE" w:rsidRPr="00B076CF" w14:paraId="79AD2F72" w14:textId="77777777" w:rsidTr="00C358A7">
        <w:trPr>
          <w:jc w:val="center"/>
        </w:trPr>
        <w:tc>
          <w:tcPr>
            <w:tcW w:w="1676" w:type="dxa"/>
            <w:vAlign w:val="center"/>
          </w:tcPr>
          <w:p w14:paraId="2125CDCD" w14:textId="07138CEB"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 xml:space="preserve">Huerta </w:t>
            </w:r>
            <w:r w:rsidR="003E7466" w:rsidRPr="003E7466">
              <w:rPr>
                <w:rFonts w:ascii="Book Antiqua" w:hAnsi="Book Antiqua"/>
                <w:i/>
                <w:lang w:val="en-US" w:eastAsia="en-US"/>
              </w:rPr>
              <w:t>et al</w:t>
            </w:r>
            <w:r w:rsidRPr="00B076CF">
              <w:rPr>
                <w:rFonts w:ascii="Book Antiqua" w:hAnsi="Book Antiqua"/>
                <w:vertAlign w:val="superscript"/>
                <w:lang w:val="en-US" w:eastAsia="en-US"/>
              </w:rPr>
              <w:t>[91]</w:t>
            </w:r>
            <w:r w:rsidRPr="00B076CF">
              <w:rPr>
                <w:rFonts w:ascii="Book Antiqua" w:hAnsi="Book Antiqua"/>
                <w:lang w:val="en-US" w:eastAsia="en-US"/>
              </w:rPr>
              <w:t>, 2002</w:t>
            </w:r>
          </w:p>
        </w:tc>
        <w:tc>
          <w:tcPr>
            <w:tcW w:w="1714" w:type="dxa"/>
            <w:vAlign w:val="center"/>
          </w:tcPr>
          <w:p w14:paraId="517AC66F" w14:textId="120E3DA5" w:rsidR="00363EBE" w:rsidRPr="00B076CF" w:rsidRDefault="00C358A7" w:rsidP="006E1E8E">
            <w:pPr>
              <w:jc w:val="both"/>
              <w:rPr>
                <w:rFonts w:ascii="Book Antiqua" w:hAnsi="Book Antiqua"/>
                <w:lang w:val="en-US" w:eastAsia="en-US"/>
              </w:rPr>
            </w:pPr>
            <w:r w:rsidRPr="00B076CF">
              <w:rPr>
                <w:rFonts w:ascii="Book Antiqua" w:hAnsi="Book Antiqua"/>
                <w:lang w:val="en-US" w:eastAsia="en-US"/>
              </w:rPr>
              <w:t>Population-based cohort study</w:t>
            </w:r>
          </w:p>
        </w:tc>
        <w:tc>
          <w:tcPr>
            <w:tcW w:w="2475" w:type="dxa"/>
            <w:vAlign w:val="center"/>
          </w:tcPr>
          <w:p w14:paraId="6E1B7D91" w14:textId="5197639F" w:rsidR="00363EBE" w:rsidRPr="00B076CF" w:rsidRDefault="00C358A7" w:rsidP="006E1E8E">
            <w:pPr>
              <w:jc w:val="both"/>
              <w:rPr>
                <w:rFonts w:ascii="Book Antiqua" w:hAnsi="Book Antiqua"/>
                <w:lang w:val="en-US" w:eastAsia="en-US"/>
              </w:rPr>
            </w:pPr>
            <w:r>
              <w:rPr>
                <w:rFonts w:ascii="Book Antiqua" w:hAnsi="Book Antiqua"/>
                <w:lang w:val="en-US" w:eastAsia="en-US"/>
              </w:rPr>
              <w:t>50</w:t>
            </w:r>
            <w:r w:rsidR="00363EBE" w:rsidRPr="00B076CF">
              <w:rPr>
                <w:rFonts w:ascii="Book Antiqua" w:hAnsi="Book Antiqua"/>
                <w:lang w:val="en-US" w:eastAsia="en-US"/>
              </w:rPr>
              <w:t xml:space="preserve">000 people with asthma </w:t>
            </w:r>
          </w:p>
          <w:p w14:paraId="2FAD1D70" w14:textId="1C2961D3" w:rsidR="00363EBE" w:rsidRPr="00B076CF" w:rsidRDefault="00C358A7" w:rsidP="006E1E8E">
            <w:pPr>
              <w:jc w:val="both"/>
              <w:rPr>
                <w:rFonts w:ascii="Book Antiqua" w:hAnsi="Book Antiqua"/>
                <w:lang w:val="en-US" w:eastAsia="en-US"/>
              </w:rPr>
            </w:pPr>
            <w:r>
              <w:rPr>
                <w:rFonts w:ascii="Book Antiqua" w:hAnsi="Book Antiqua"/>
                <w:lang w:val="en-US" w:eastAsia="en-US"/>
              </w:rPr>
              <w:t>50</w:t>
            </w:r>
            <w:r w:rsidR="00363EBE" w:rsidRPr="00B076CF">
              <w:rPr>
                <w:rFonts w:ascii="Book Antiqua" w:hAnsi="Book Antiqua"/>
                <w:lang w:val="en-US" w:eastAsia="en-US"/>
              </w:rPr>
              <w:t>000 people without asthma</w:t>
            </w:r>
          </w:p>
        </w:tc>
        <w:tc>
          <w:tcPr>
            <w:tcW w:w="2014" w:type="dxa"/>
            <w:vAlign w:val="center"/>
          </w:tcPr>
          <w:p w14:paraId="1F4F0B9C"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IBS and asthma</w:t>
            </w:r>
          </w:p>
        </w:tc>
        <w:tc>
          <w:tcPr>
            <w:tcW w:w="5088" w:type="dxa"/>
            <w:vAlign w:val="center"/>
          </w:tcPr>
          <w:p w14:paraId="367D22CF"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IBS incidence in the asthma cohort was 2.5 per 1000 persons/years and 2.0 in the general population, with a RR of 1.3. In the asthma cohort, oral steroid users had RR of 0.5 for developing IBS, without any difference between short- and long-term users.</w:t>
            </w:r>
          </w:p>
        </w:tc>
      </w:tr>
      <w:tr w:rsidR="00363EBE" w:rsidRPr="00B076CF" w14:paraId="6E4CADE6" w14:textId="77777777" w:rsidTr="00C358A7">
        <w:trPr>
          <w:jc w:val="center"/>
        </w:trPr>
        <w:tc>
          <w:tcPr>
            <w:tcW w:w="1676" w:type="dxa"/>
            <w:vAlign w:val="center"/>
          </w:tcPr>
          <w:p w14:paraId="040216DD" w14:textId="07AA7428"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 xml:space="preserve">Panicker </w:t>
            </w:r>
            <w:r w:rsidR="003E7466" w:rsidRPr="003E7466">
              <w:rPr>
                <w:rFonts w:ascii="Book Antiqua" w:hAnsi="Book Antiqua"/>
                <w:i/>
                <w:lang w:val="en-US" w:eastAsia="en-US"/>
              </w:rPr>
              <w:t>et al</w:t>
            </w:r>
            <w:r w:rsidRPr="00B076CF">
              <w:rPr>
                <w:rFonts w:ascii="Book Antiqua" w:hAnsi="Book Antiqua"/>
                <w:vertAlign w:val="superscript"/>
                <w:lang w:val="en-US" w:eastAsia="en-US"/>
              </w:rPr>
              <w:t>[92]</w:t>
            </w:r>
            <w:r w:rsidRPr="00B076CF">
              <w:rPr>
                <w:rFonts w:ascii="Book Antiqua" w:hAnsi="Book Antiqua"/>
                <w:i/>
                <w:lang w:val="en-US" w:eastAsia="en-US"/>
              </w:rPr>
              <w:t>,</w:t>
            </w:r>
            <w:r w:rsidRPr="00B076CF">
              <w:rPr>
                <w:rFonts w:ascii="Book Antiqua" w:hAnsi="Book Antiqua"/>
                <w:lang w:val="en-US" w:eastAsia="en-US"/>
              </w:rPr>
              <w:t xml:space="preserve"> 2008</w:t>
            </w:r>
          </w:p>
        </w:tc>
        <w:tc>
          <w:tcPr>
            <w:tcW w:w="1714" w:type="dxa"/>
            <w:vAlign w:val="center"/>
          </w:tcPr>
          <w:p w14:paraId="603ACE95" w14:textId="3CF16C50" w:rsidR="00363EBE" w:rsidRPr="00B076CF" w:rsidRDefault="00C358A7" w:rsidP="006E1E8E">
            <w:pPr>
              <w:jc w:val="both"/>
              <w:rPr>
                <w:rFonts w:ascii="Book Antiqua" w:hAnsi="Book Antiqua"/>
                <w:lang w:val="en-US" w:eastAsia="en-US"/>
              </w:rPr>
            </w:pPr>
            <w:r w:rsidRPr="00B076CF">
              <w:rPr>
                <w:rFonts w:ascii="Book Antiqua" w:hAnsi="Book Antiqua"/>
                <w:lang w:val="en-US" w:eastAsia="en-US"/>
              </w:rPr>
              <w:t>Case - control observational study</w:t>
            </w:r>
          </w:p>
        </w:tc>
        <w:tc>
          <w:tcPr>
            <w:tcW w:w="2475" w:type="dxa"/>
            <w:vAlign w:val="center"/>
          </w:tcPr>
          <w:p w14:paraId="4B140A69"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138 asthma patients</w:t>
            </w:r>
          </w:p>
          <w:p w14:paraId="5AE047A4"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145 healthy controls</w:t>
            </w:r>
          </w:p>
        </w:tc>
        <w:tc>
          <w:tcPr>
            <w:tcW w:w="2014" w:type="dxa"/>
            <w:vAlign w:val="center"/>
          </w:tcPr>
          <w:p w14:paraId="69295530"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IBS and asthma</w:t>
            </w:r>
          </w:p>
        </w:tc>
        <w:tc>
          <w:tcPr>
            <w:tcW w:w="5088" w:type="dxa"/>
            <w:vAlign w:val="center"/>
          </w:tcPr>
          <w:p w14:paraId="71B600E1" w14:textId="0680221B"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A large proportion (39.13%) of asthmatics had IBS compared to controls (7.93%) (</w:t>
            </w:r>
            <w:r w:rsidR="00C358A7" w:rsidRPr="00C358A7">
              <w:rPr>
                <w:rFonts w:ascii="Book Antiqua" w:hAnsi="Book Antiqua"/>
                <w:i/>
                <w:caps/>
                <w:lang w:val="en-US" w:eastAsia="en-US"/>
              </w:rPr>
              <w:t>P &lt;</w:t>
            </w:r>
            <w:r w:rsidRPr="00B076CF">
              <w:rPr>
                <w:rFonts w:ascii="Book Antiqua" w:hAnsi="Book Antiqua"/>
                <w:lang w:val="en-US" w:eastAsia="en-US"/>
              </w:rPr>
              <w:t xml:space="preserve"> 0.001). IBS was reported in 87% of cases using inhalers, and in 13% with additional oral theophylline (</w:t>
            </w:r>
            <w:r w:rsidR="00C358A7" w:rsidRPr="00C358A7">
              <w:rPr>
                <w:rFonts w:ascii="Book Antiqua" w:hAnsi="Book Antiqua"/>
                <w:i/>
                <w:caps/>
                <w:lang w:val="en-US" w:eastAsia="en-US"/>
              </w:rPr>
              <w:t>P &lt;</w:t>
            </w:r>
            <w:r w:rsidRPr="00B076CF">
              <w:rPr>
                <w:rFonts w:ascii="Book Antiqua" w:hAnsi="Book Antiqua"/>
                <w:lang w:val="en-US" w:eastAsia="en-US"/>
              </w:rPr>
              <w:t xml:space="preserve"> 0.001). As many as 66.6% </w:t>
            </w:r>
            <w:proofErr w:type="gramStart"/>
            <w:r w:rsidRPr="00B076CF">
              <w:rPr>
                <w:rFonts w:ascii="Book Antiqua" w:hAnsi="Book Antiqua"/>
                <w:lang w:val="en-US" w:eastAsia="en-US"/>
              </w:rPr>
              <w:t>cases,</w:t>
            </w:r>
            <w:proofErr w:type="gramEnd"/>
            <w:r w:rsidRPr="00B076CF">
              <w:rPr>
                <w:rFonts w:ascii="Book Antiqua" w:hAnsi="Book Antiqua"/>
                <w:lang w:val="en-US" w:eastAsia="en-US"/>
              </w:rPr>
              <w:t xml:space="preserve"> had IBS with relatively short duration of asthma (1-5 years, </w:t>
            </w:r>
            <w:r w:rsidR="00C358A7" w:rsidRPr="00C358A7">
              <w:rPr>
                <w:rFonts w:ascii="Book Antiqua" w:hAnsi="Book Antiqua"/>
                <w:i/>
                <w:caps/>
                <w:lang w:val="en-US" w:eastAsia="en-US"/>
              </w:rPr>
              <w:t>P &lt;</w:t>
            </w:r>
            <w:r w:rsidRPr="00B076CF">
              <w:rPr>
                <w:rFonts w:ascii="Book Antiqua" w:hAnsi="Book Antiqua"/>
                <w:lang w:val="en-US" w:eastAsia="en-US"/>
              </w:rPr>
              <w:t xml:space="preserve"> 000). </w:t>
            </w:r>
          </w:p>
        </w:tc>
      </w:tr>
      <w:tr w:rsidR="00363EBE" w:rsidRPr="00B076CF" w14:paraId="2ECAEF29" w14:textId="77777777" w:rsidTr="00C358A7">
        <w:trPr>
          <w:jc w:val="center"/>
        </w:trPr>
        <w:tc>
          <w:tcPr>
            <w:tcW w:w="1676" w:type="dxa"/>
            <w:vAlign w:val="center"/>
          </w:tcPr>
          <w:p w14:paraId="0EB83BA1" w14:textId="1FA8BD4E"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 xml:space="preserve">Hunskar </w:t>
            </w:r>
            <w:r w:rsidR="003E7466" w:rsidRPr="003E7466">
              <w:rPr>
                <w:rFonts w:ascii="Book Antiqua" w:hAnsi="Book Antiqua"/>
                <w:i/>
                <w:lang w:val="en-US" w:eastAsia="en-US"/>
              </w:rPr>
              <w:t>et al</w:t>
            </w:r>
            <w:r w:rsidRPr="00B076CF">
              <w:rPr>
                <w:rFonts w:ascii="Book Antiqua" w:hAnsi="Book Antiqua"/>
                <w:vertAlign w:val="superscript"/>
                <w:lang w:val="en-US" w:eastAsia="en-US"/>
              </w:rPr>
              <w:t>[93]</w:t>
            </w:r>
            <w:r w:rsidRPr="00B076CF">
              <w:rPr>
                <w:rFonts w:ascii="Book Antiqua" w:hAnsi="Book Antiqua"/>
                <w:lang w:val="en-US" w:eastAsia="en-US"/>
              </w:rPr>
              <w:t>, 2012</w:t>
            </w:r>
          </w:p>
        </w:tc>
        <w:tc>
          <w:tcPr>
            <w:tcW w:w="1714" w:type="dxa"/>
            <w:vAlign w:val="center"/>
          </w:tcPr>
          <w:p w14:paraId="095B69E7" w14:textId="4EB2E909" w:rsidR="00363EBE" w:rsidRPr="00B076CF" w:rsidRDefault="00C358A7" w:rsidP="006E1E8E">
            <w:pPr>
              <w:jc w:val="both"/>
              <w:rPr>
                <w:rFonts w:ascii="Book Antiqua" w:hAnsi="Book Antiqua"/>
                <w:lang w:val="en-US" w:eastAsia="en-US"/>
              </w:rPr>
            </w:pPr>
            <w:r w:rsidRPr="00B076CF">
              <w:rPr>
                <w:rFonts w:ascii="Book Antiqua" w:hAnsi="Book Antiqua"/>
                <w:lang w:val="en-US" w:eastAsia="en-US"/>
              </w:rPr>
              <w:t>Cohort study</w:t>
            </w:r>
          </w:p>
        </w:tc>
        <w:tc>
          <w:tcPr>
            <w:tcW w:w="2475" w:type="dxa"/>
            <w:vAlign w:val="center"/>
          </w:tcPr>
          <w:p w14:paraId="12FA701A"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817 subjects exposed to giardia</w:t>
            </w:r>
          </w:p>
          <w:p w14:paraId="2CAB5D3A"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lastRenderedPageBreak/>
              <w:t>1128 subjects not exposed to giardia</w:t>
            </w:r>
          </w:p>
        </w:tc>
        <w:tc>
          <w:tcPr>
            <w:tcW w:w="2014" w:type="dxa"/>
            <w:vAlign w:val="center"/>
          </w:tcPr>
          <w:p w14:paraId="4524545C"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lastRenderedPageBreak/>
              <w:t>Post-infection IBS and asthma</w:t>
            </w:r>
          </w:p>
        </w:tc>
        <w:tc>
          <w:tcPr>
            <w:tcW w:w="5088" w:type="dxa"/>
            <w:vAlign w:val="center"/>
          </w:tcPr>
          <w:p w14:paraId="1DC5228B" w14:textId="26E84083"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 xml:space="preserve">IBS was found in 47.8% of subjects with asthma compared with 45.3% in those </w:t>
            </w:r>
            <w:r w:rsidRPr="00B076CF">
              <w:rPr>
                <w:rFonts w:ascii="Book Antiqua" w:hAnsi="Book Antiqua"/>
                <w:lang w:val="en-US" w:eastAsia="en-US"/>
              </w:rPr>
              <w:lastRenderedPageBreak/>
              <w:t>without asthma (</w:t>
            </w:r>
            <w:r w:rsidR="00C358A7" w:rsidRPr="00C358A7">
              <w:rPr>
                <w:rFonts w:ascii="Book Antiqua" w:hAnsi="Book Antiqua"/>
                <w:i/>
                <w:caps/>
                <w:lang w:val="en-US" w:eastAsia="en-US"/>
              </w:rPr>
              <w:t>p =</w:t>
            </w:r>
            <w:r w:rsidRPr="00B076CF">
              <w:rPr>
                <w:rFonts w:ascii="Book Antiqua" w:hAnsi="Book Antiqua"/>
                <w:lang w:val="en-US" w:eastAsia="en-US"/>
              </w:rPr>
              <w:t xml:space="preserve"> 0.662) in the giardia exposed group. For controls, corresponding percentages were 23.9% and 12.2% (</w:t>
            </w:r>
            <w:r w:rsidR="00C358A7" w:rsidRPr="00C358A7">
              <w:rPr>
                <w:rFonts w:ascii="Book Antiqua" w:hAnsi="Book Antiqua"/>
                <w:i/>
                <w:caps/>
                <w:lang w:val="en-US" w:eastAsia="en-US"/>
              </w:rPr>
              <w:t>P &lt;</w:t>
            </w:r>
            <w:r w:rsidRPr="00B076CF">
              <w:rPr>
                <w:rFonts w:ascii="Book Antiqua" w:hAnsi="Book Antiqua"/>
                <w:lang w:val="en-US" w:eastAsia="en-US"/>
              </w:rPr>
              <w:t xml:space="preserve"> 0.001).</w:t>
            </w:r>
          </w:p>
        </w:tc>
      </w:tr>
      <w:tr w:rsidR="00363EBE" w:rsidRPr="00B076CF" w14:paraId="08E4C8F5" w14:textId="77777777" w:rsidTr="00C358A7">
        <w:trPr>
          <w:jc w:val="center"/>
        </w:trPr>
        <w:tc>
          <w:tcPr>
            <w:tcW w:w="1676" w:type="dxa"/>
            <w:vAlign w:val="center"/>
          </w:tcPr>
          <w:p w14:paraId="3A45C85E" w14:textId="0800C839"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lastRenderedPageBreak/>
              <w:t xml:space="preserve">Tobin </w:t>
            </w:r>
            <w:r w:rsidR="003E7466" w:rsidRPr="003E7466">
              <w:rPr>
                <w:rFonts w:ascii="Book Antiqua" w:hAnsi="Book Antiqua"/>
                <w:i/>
                <w:lang w:val="en-US" w:eastAsia="en-US"/>
              </w:rPr>
              <w:t>et al</w:t>
            </w:r>
            <w:r w:rsidRPr="00B076CF">
              <w:rPr>
                <w:rFonts w:ascii="Book Antiqua" w:hAnsi="Book Antiqua"/>
                <w:vertAlign w:val="superscript"/>
                <w:lang w:val="en-US" w:eastAsia="en-US"/>
              </w:rPr>
              <w:t>[94]</w:t>
            </w:r>
            <w:r w:rsidRPr="00B076CF">
              <w:rPr>
                <w:rFonts w:ascii="Book Antiqua" w:hAnsi="Book Antiqua"/>
                <w:lang w:val="en-US" w:eastAsia="en-US"/>
              </w:rPr>
              <w:t>, 2008</w:t>
            </w:r>
          </w:p>
        </w:tc>
        <w:tc>
          <w:tcPr>
            <w:tcW w:w="1714" w:type="dxa"/>
            <w:vAlign w:val="center"/>
          </w:tcPr>
          <w:p w14:paraId="71605126" w14:textId="43A82C11" w:rsidR="00363EBE" w:rsidRPr="00B076CF" w:rsidRDefault="00C358A7" w:rsidP="006E1E8E">
            <w:pPr>
              <w:jc w:val="both"/>
              <w:rPr>
                <w:rFonts w:ascii="Book Antiqua" w:hAnsi="Book Antiqua"/>
                <w:lang w:val="en-US" w:eastAsia="en-US"/>
              </w:rPr>
            </w:pPr>
            <w:r w:rsidRPr="00B076CF">
              <w:rPr>
                <w:rFonts w:ascii="Book Antiqua" w:hAnsi="Book Antiqua"/>
                <w:lang w:val="en-US" w:eastAsia="en-US"/>
              </w:rPr>
              <w:t>Prospective study</w:t>
            </w:r>
          </w:p>
        </w:tc>
        <w:tc>
          <w:tcPr>
            <w:tcW w:w="2475" w:type="dxa"/>
            <w:vAlign w:val="center"/>
          </w:tcPr>
          <w:p w14:paraId="17160AEE" w14:textId="793CDF3D"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125 consecutive: allergy/immunology</w:t>
            </w:r>
            <w:r w:rsidR="00C358A7" w:rsidRPr="00C358A7">
              <w:rPr>
                <w:rFonts w:ascii="Book Antiqua" w:hAnsi="Book Antiqua"/>
                <w:i/>
                <w:caps/>
                <w:lang w:val="en-US" w:eastAsia="en-US"/>
              </w:rPr>
              <w:t xml:space="preserve"> </w:t>
            </w:r>
            <w:r w:rsidRPr="00B076CF">
              <w:rPr>
                <w:rFonts w:ascii="Book Antiqua" w:hAnsi="Book Antiqua"/>
                <w:lang w:val="en-US" w:eastAsia="en-US"/>
              </w:rPr>
              <w:t>(</w:t>
            </w:r>
            <w:r w:rsidR="00C358A7" w:rsidRPr="00C358A7">
              <w:rPr>
                <w:rFonts w:ascii="Book Antiqua" w:hAnsi="Book Antiqua"/>
                <w:i/>
                <w:lang w:val="en-US" w:eastAsia="en-US"/>
              </w:rPr>
              <w:t>n =</w:t>
            </w:r>
            <w:r w:rsidRPr="00B076CF">
              <w:rPr>
                <w:rFonts w:ascii="Book Antiqua" w:hAnsi="Book Antiqua"/>
                <w:lang w:val="en-US" w:eastAsia="en-US"/>
              </w:rPr>
              <w:t xml:space="preserve"> 39), gastroenterology </w:t>
            </w:r>
          </w:p>
          <w:p w14:paraId="43AE0422" w14:textId="685957B4"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w:t>
            </w:r>
            <w:r w:rsidR="00C358A7" w:rsidRPr="00C358A7">
              <w:rPr>
                <w:rFonts w:ascii="Book Antiqua" w:hAnsi="Book Antiqua"/>
                <w:i/>
                <w:lang w:val="en-US" w:eastAsia="en-US"/>
              </w:rPr>
              <w:t>n =</w:t>
            </w:r>
            <w:r w:rsidRPr="00B076CF">
              <w:rPr>
                <w:rFonts w:ascii="Book Antiqua" w:hAnsi="Book Antiqua"/>
                <w:lang w:val="en-US" w:eastAsia="en-US"/>
              </w:rPr>
              <w:t xml:space="preserve"> 36)</w:t>
            </w:r>
          </w:p>
          <w:p w14:paraId="05E1649F"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 xml:space="preserve">general medicine </w:t>
            </w:r>
          </w:p>
          <w:p w14:paraId="32DDDA31" w14:textId="309B43F3"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w:t>
            </w:r>
            <w:r w:rsidR="00C358A7" w:rsidRPr="00C358A7">
              <w:rPr>
                <w:rFonts w:ascii="Book Antiqua" w:hAnsi="Book Antiqua"/>
                <w:i/>
                <w:lang w:val="en-US" w:eastAsia="en-US"/>
              </w:rPr>
              <w:t>n =</w:t>
            </w:r>
            <w:r w:rsidRPr="00B076CF">
              <w:rPr>
                <w:rFonts w:ascii="Book Antiqua" w:hAnsi="Book Antiqua"/>
                <w:lang w:val="en-US" w:eastAsia="en-US"/>
              </w:rPr>
              <w:t xml:space="preserve"> 50).</w:t>
            </w:r>
          </w:p>
        </w:tc>
        <w:tc>
          <w:tcPr>
            <w:tcW w:w="2014" w:type="dxa"/>
            <w:vAlign w:val="center"/>
          </w:tcPr>
          <w:p w14:paraId="040846A6"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IBS and atopic diseases</w:t>
            </w:r>
          </w:p>
        </w:tc>
        <w:tc>
          <w:tcPr>
            <w:tcW w:w="5088" w:type="dxa"/>
            <w:vAlign w:val="center"/>
          </w:tcPr>
          <w:p w14:paraId="4C8AEE4C" w14:textId="7B53081C"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 xml:space="preserve">The likelihood of IBS was significantly higher in patients with seasonal allergic rhinitis (2.67 times; </w:t>
            </w:r>
            <w:r w:rsidR="00C358A7" w:rsidRPr="00C358A7">
              <w:rPr>
                <w:rFonts w:ascii="Book Antiqua" w:hAnsi="Book Antiqua"/>
                <w:i/>
                <w:lang w:val="en-US" w:eastAsia="en-US"/>
              </w:rPr>
              <w:t xml:space="preserve">P = </w:t>
            </w:r>
            <w:r w:rsidRPr="00B076CF">
              <w:rPr>
                <w:rFonts w:ascii="Book Antiqua" w:hAnsi="Book Antiqua"/>
                <w:lang w:val="en-US" w:eastAsia="en-US"/>
              </w:rPr>
              <w:t xml:space="preserve">0.03), allergic eczema (3.85 times; </w:t>
            </w:r>
            <w:r w:rsidR="00C358A7" w:rsidRPr="00C358A7">
              <w:rPr>
                <w:rFonts w:ascii="Book Antiqua" w:hAnsi="Book Antiqua"/>
                <w:i/>
                <w:lang w:val="en-US" w:eastAsia="en-US"/>
              </w:rPr>
              <w:t xml:space="preserve">P = </w:t>
            </w:r>
            <w:r w:rsidRPr="00B076CF">
              <w:rPr>
                <w:rFonts w:ascii="Book Antiqua" w:hAnsi="Book Antiqua"/>
                <w:lang w:val="en-US" w:eastAsia="en-US"/>
              </w:rPr>
              <w:t xml:space="preserve">0.001), and depression (2.56 times; </w:t>
            </w:r>
            <w:r w:rsidR="00C358A7" w:rsidRPr="00C358A7">
              <w:rPr>
                <w:rFonts w:ascii="Book Antiqua" w:hAnsi="Book Antiqua"/>
                <w:i/>
                <w:lang w:val="en-US" w:eastAsia="en-US"/>
              </w:rPr>
              <w:t xml:space="preserve">P = </w:t>
            </w:r>
            <w:r w:rsidRPr="00B076CF">
              <w:rPr>
                <w:rFonts w:ascii="Book Antiqua" w:hAnsi="Book Antiqua"/>
                <w:lang w:val="en-US" w:eastAsia="en-US"/>
              </w:rPr>
              <w:t xml:space="preserve">0.04). Patients reporting atopic symptoms (seasonal allergic rhinitis, asthma, and allergic eczema) were 3.20 times (95%; </w:t>
            </w:r>
            <w:r w:rsidR="00C358A7" w:rsidRPr="00C358A7">
              <w:rPr>
                <w:rFonts w:ascii="Book Antiqua" w:hAnsi="Book Antiqua"/>
                <w:i/>
                <w:lang w:val="en-US" w:eastAsia="en-US"/>
              </w:rPr>
              <w:t xml:space="preserve">P = </w:t>
            </w:r>
            <w:r w:rsidRPr="00B076CF">
              <w:rPr>
                <w:rFonts w:ascii="Book Antiqua" w:hAnsi="Book Antiqua"/>
                <w:lang w:val="en-US" w:eastAsia="en-US"/>
              </w:rPr>
              <w:t>0.02) more likely to fulfill IBS criteria.</w:t>
            </w:r>
          </w:p>
        </w:tc>
      </w:tr>
      <w:tr w:rsidR="00363EBE" w:rsidRPr="00B076CF" w14:paraId="76728FF8" w14:textId="77777777" w:rsidTr="00C358A7">
        <w:trPr>
          <w:jc w:val="center"/>
        </w:trPr>
        <w:tc>
          <w:tcPr>
            <w:tcW w:w="1676" w:type="dxa"/>
            <w:vAlign w:val="center"/>
          </w:tcPr>
          <w:p w14:paraId="4BFE0F55" w14:textId="2ED9B883"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 xml:space="preserve">Jones </w:t>
            </w:r>
            <w:r w:rsidR="003E7466" w:rsidRPr="003E7466">
              <w:rPr>
                <w:rFonts w:ascii="Book Antiqua" w:hAnsi="Book Antiqua"/>
                <w:i/>
                <w:lang w:val="en-US" w:eastAsia="en-US"/>
              </w:rPr>
              <w:t>et al</w:t>
            </w:r>
            <w:r w:rsidRPr="00B076CF">
              <w:rPr>
                <w:rFonts w:ascii="Book Antiqua" w:hAnsi="Book Antiqua"/>
                <w:vertAlign w:val="superscript"/>
                <w:lang w:val="en-US" w:eastAsia="en-US"/>
              </w:rPr>
              <w:t>[95]</w:t>
            </w:r>
            <w:r w:rsidRPr="00B076CF">
              <w:rPr>
                <w:rFonts w:ascii="Book Antiqua" w:hAnsi="Book Antiqua"/>
                <w:lang w:val="en-US" w:eastAsia="en-US"/>
              </w:rPr>
              <w:t>, 2014</w:t>
            </w:r>
          </w:p>
        </w:tc>
        <w:tc>
          <w:tcPr>
            <w:tcW w:w="1714" w:type="dxa"/>
            <w:vAlign w:val="center"/>
          </w:tcPr>
          <w:p w14:paraId="2D2D7F0B" w14:textId="53A38CE2" w:rsidR="00363EBE" w:rsidRPr="00B076CF" w:rsidRDefault="00C358A7" w:rsidP="006E1E8E">
            <w:pPr>
              <w:jc w:val="both"/>
              <w:rPr>
                <w:rFonts w:ascii="Book Antiqua" w:hAnsi="Book Antiqua"/>
                <w:lang w:val="en-US" w:eastAsia="en-US"/>
              </w:rPr>
            </w:pPr>
            <w:r w:rsidRPr="00B076CF">
              <w:rPr>
                <w:rFonts w:ascii="Book Antiqua" w:hAnsi="Book Antiqua"/>
                <w:lang w:val="en-US" w:eastAsia="en-US"/>
              </w:rPr>
              <w:t>Retrospective study</w:t>
            </w:r>
          </w:p>
        </w:tc>
        <w:tc>
          <w:tcPr>
            <w:tcW w:w="2475" w:type="dxa"/>
            <w:vAlign w:val="center"/>
          </w:tcPr>
          <w:p w14:paraId="456F8790" w14:textId="10264556" w:rsidR="00363EBE" w:rsidRPr="00B076CF" w:rsidRDefault="00C358A7" w:rsidP="006E1E8E">
            <w:pPr>
              <w:jc w:val="both"/>
              <w:rPr>
                <w:rFonts w:ascii="Book Antiqua" w:hAnsi="Book Antiqua"/>
                <w:lang w:val="en-US" w:eastAsia="en-US"/>
              </w:rPr>
            </w:pPr>
            <w:r>
              <w:rPr>
                <w:rFonts w:ascii="Book Antiqua" w:hAnsi="Book Antiqua"/>
                <w:lang w:val="en-US" w:eastAsia="en-US"/>
              </w:rPr>
              <w:t>30</w:t>
            </w:r>
            <w:r w:rsidR="00363EBE" w:rsidRPr="00B076CF">
              <w:rPr>
                <w:rFonts w:ascii="Book Antiqua" w:hAnsi="Book Antiqua"/>
                <w:lang w:val="en-US" w:eastAsia="en-US"/>
              </w:rPr>
              <w:t>000 patients from primary care medical records</w:t>
            </w:r>
          </w:p>
        </w:tc>
        <w:tc>
          <w:tcPr>
            <w:tcW w:w="2014" w:type="dxa"/>
            <w:vAlign w:val="center"/>
          </w:tcPr>
          <w:p w14:paraId="62B06C7D"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FGIDs and atopic diseases</w:t>
            </w:r>
          </w:p>
        </w:tc>
        <w:tc>
          <w:tcPr>
            <w:tcW w:w="5088" w:type="dxa"/>
            <w:vAlign w:val="center"/>
          </w:tcPr>
          <w:p w14:paraId="253ED4B3" w14:textId="03AD6583" w:rsidR="00363EBE" w:rsidRPr="00B076CF" w:rsidRDefault="00363EBE" w:rsidP="00C358A7">
            <w:pPr>
              <w:jc w:val="both"/>
              <w:rPr>
                <w:rFonts w:ascii="Book Antiqua" w:hAnsi="Book Antiqua"/>
                <w:lang w:val="en-US" w:eastAsia="en-US"/>
              </w:rPr>
            </w:pPr>
            <w:r w:rsidRPr="00B076CF">
              <w:rPr>
                <w:rFonts w:ascii="Book Antiqua" w:hAnsi="Book Antiqua"/>
                <w:lang w:val="en-US" w:eastAsia="en-US"/>
              </w:rPr>
              <w:t>In patients suffering from IBS alone, functional dyspepsia alone and multiple functional gastrointestinal disorders, there was higher asthma prevalence compared to controls (OR</w:t>
            </w:r>
            <w:r w:rsidR="00C358A7">
              <w:rPr>
                <w:rFonts w:ascii="Book Antiqua" w:eastAsia="宋体" w:hAnsi="Book Antiqua" w:hint="eastAsia"/>
                <w:lang w:val="en-US" w:eastAsia="zh-CN"/>
              </w:rPr>
              <w:t xml:space="preserve"> =</w:t>
            </w:r>
            <w:r w:rsidRPr="00B076CF">
              <w:rPr>
                <w:rFonts w:ascii="Book Antiqua" w:hAnsi="Book Antiqua"/>
                <w:lang w:val="en-US" w:eastAsia="en-US"/>
              </w:rPr>
              <w:t xml:space="preserve"> 1.43, 1.41 and 1.92 respectively).</w:t>
            </w:r>
          </w:p>
        </w:tc>
      </w:tr>
      <w:tr w:rsidR="00363EBE" w:rsidRPr="00B076CF" w14:paraId="0371EB49" w14:textId="77777777" w:rsidTr="00C358A7">
        <w:trPr>
          <w:jc w:val="center"/>
        </w:trPr>
        <w:tc>
          <w:tcPr>
            <w:tcW w:w="1676" w:type="dxa"/>
            <w:vAlign w:val="center"/>
          </w:tcPr>
          <w:p w14:paraId="240A1F19" w14:textId="150C9F1C"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 xml:space="preserve">Olén </w:t>
            </w:r>
            <w:r w:rsidR="003E7466" w:rsidRPr="003E7466">
              <w:rPr>
                <w:rFonts w:ascii="Book Antiqua" w:hAnsi="Book Antiqua"/>
                <w:i/>
                <w:lang w:val="en-US" w:eastAsia="en-US"/>
              </w:rPr>
              <w:t>et al</w:t>
            </w:r>
            <w:r w:rsidRPr="00B076CF">
              <w:rPr>
                <w:rFonts w:ascii="Book Antiqua" w:hAnsi="Book Antiqua"/>
                <w:vertAlign w:val="superscript"/>
                <w:lang w:val="en-US" w:eastAsia="en-US"/>
              </w:rPr>
              <w:t>[97]</w:t>
            </w:r>
            <w:r w:rsidRPr="00B076CF">
              <w:rPr>
                <w:rFonts w:ascii="Book Antiqua" w:hAnsi="Book Antiqua"/>
                <w:lang w:val="en-US" w:eastAsia="en-US"/>
              </w:rPr>
              <w:t>, 2014</w:t>
            </w:r>
          </w:p>
        </w:tc>
        <w:tc>
          <w:tcPr>
            <w:tcW w:w="1714" w:type="dxa"/>
            <w:vAlign w:val="center"/>
          </w:tcPr>
          <w:p w14:paraId="47B776CB" w14:textId="4A967983" w:rsidR="00363EBE" w:rsidRPr="00B076CF" w:rsidRDefault="00C358A7" w:rsidP="006E1E8E">
            <w:pPr>
              <w:jc w:val="both"/>
              <w:rPr>
                <w:rFonts w:ascii="Book Antiqua" w:hAnsi="Book Antiqua"/>
                <w:lang w:val="en-US" w:eastAsia="en-US"/>
              </w:rPr>
            </w:pPr>
            <w:r w:rsidRPr="00B076CF">
              <w:rPr>
                <w:rFonts w:ascii="Book Antiqua" w:hAnsi="Book Antiqua" w:cs="Calibri"/>
                <w:lang w:val="en-US" w:eastAsia="en-US"/>
              </w:rPr>
              <w:t xml:space="preserve">Birth cohort study </w:t>
            </w:r>
          </w:p>
        </w:tc>
        <w:tc>
          <w:tcPr>
            <w:tcW w:w="2475" w:type="dxa"/>
            <w:vAlign w:val="center"/>
          </w:tcPr>
          <w:p w14:paraId="64551CD7" w14:textId="77777777" w:rsidR="00363EBE" w:rsidRPr="00B076CF" w:rsidRDefault="00363EBE" w:rsidP="006E1E8E">
            <w:pPr>
              <w:jc w:val="both"/>
              <w:rPr>
                <w:rFonts w:ascii="Book Antiqua" w:hAnsi="Book Antiqua"/>
                <w:lang w:val="en-US" w:eastAsia="en-US"/>
              </w:rPr>
            </w:pPr>
            <w:r w:rsidRPr="00B076CF">
              <w:rPr>
                <w:rFonts w:ascii="Book Antiqua" w:hAnsi="Book Antiqua" w:cs="Calibri"/>
                <w:lang w:val="en-US" w:eastAsia="en-US"/>
              </w:rPr>
              <w:t>2610 children</w:t>
            </w:r>
          </w:p>
        </w:tc>
        <w:tc>
          <w:tcPr>
            <w:tcW w:w="2014" w:type="dxa"/>
            <w:vAlign w:val="center"/>
          </w:tcPr>
          <w:p w14:paraId="30404ECE"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Recurrent abdominal pain and atopic diseases in children</w:t>
            </w:r>
          </w:p>
        </w:tc>
        <w:tc>
          <w:tcPr>
            <w:tcW w:w="5088" w:type="dxa"/>
            <w:vAlign w:val="center"/>
          </w:tcPr>
          <w:p w14:paraId="2E1C017D" w14:textId="07EF28DE"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237 (9%) children reported abdominal pain when 12 years old. Asthma in the first two years of life and food allergy at age 8 years were significantly associated with abdominal pain at 12 years (</w:t>
            </w:r>
            <w:r w:rsidR="00C358A7" w:rsidRPr="00C358A7">
              <w:rPr>
                <w:rFonts w:ascii="Book Antiqua" w:hAnsi="Book Antiqua"/>
                <w:i/>
                <w:caps/>
                <w:lang w:val="en-US" w:eastAsia="en-US"/>
              </w:rPr>
              <w:t>P &lt;</w:t>
            </w:r>
            <w:r w:rsidR="00C358A7">
              <w:rPr>
                <w:rFonts w:ascii="Book Antiqua" w:eastAsia="宋体" w:hAnsi="Book Antiqua" w:hint="eastAsia"/>
                <w:lang w:val="en-US" w:eastAsia="zh-CN"/>
              </w:rPr>
              <w:t xml:space="preserve"> </w:t>
            </w:r>
            <w:r w:rsidRPr="00B076CF">
              <w:rPr>
                <w:rFonts w:ascii="Book Antiqua" w:hAnsi="Book Antiqua"/>
                <w:lang w:val="en-US" w:eastAsia="en-US"/>
              </w:rPr>
              <w:t>0.001). There was an increased risk of abdominal pain at 12 years in children sensitized to food allergens at 4 or 8 years.</w:t>
            </w:r>
          </w:p>
        </w:tc>
      </w:tr>
      <w:tr w:rsidR="00363EBE" w:rsidRPr="00B076CF" w14:paraId="6758FACE" w14:textId="77777777" w:rsidTr="00C358A7">
        <w:trPr>
          <w:jc w:val="center"/>
        </w:trPr>
        <w:tc>
          <w:tcPr>
            <w:tcW w:w="1676" w:type="dxa"/>
            <w:vAlign w:val="center"/>
          </w:tcPr>
          <w:p w14:paraId="445BFEF3" w14:textId="6F8C4C31"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 xml:space="preserve">Smith </w:t>
            </w:r>
            <w:r w:rsidR="003E7466" w:rsidRPr="003E7466">
              <w:rPr>
                <w:rFonts w:ascii="Book Antiqua" w:hAnsi="Book Antiqua"/>
                <w:i/>
                <w:lang w:val="en-US" w:eastAsia="en-US"/>
              </w:rPr>
              <w:t>et al</w:t>
            </w:r>
            <w:r w:rsidRPr="00B076CF">
              <w:rPr>
                <w:rFonts w:ascii="Book Antiqua" w:hAnsi="Book Antiqua"/>
                <w:vertAlign w:val="superscript"/>
                <w:lang w:val="en-US" w:eastAsia="en-US"/>
              </w:rPr>
              <w:t>[98]</w:t>
            </w:r>
            <w:r w:rsidRPr="00B076CF">
              <w:rPr>
                <w:rFonts w:ascii="Book Antiqua" w:hAnsi="Book Antiqua"/>
                <w:lang w:val="en-US" w:eastAsia="en-US"/>
              </w:rPr>
              <w:t>, 1985</w:t>
            </w:r>
          </w:p>
        </w:tc>
        <w:tc>
          <w:tcPr>
            <w:tcW w:w="1714" w:type="dxa"/>
            <w:vAlign w:val="center"/>
          </w:tcPr>
          <w:p w14:paraId="64AFD3FE" w14:textId="3774F452" w:rsidR="00363EBE" w:rsidRPr="00B076CF" w:rsidRDefault="00C358A7" w:rsidP="006E1E8E">
            <w:pPr>
              <w:jc w:val="both"/>
              <w:rPr>
                <w:rFonts w:ascii="Book Antiqua" w:hAnsi="Book Antiqua"/>
                <w:lang w:val="en-US" w:eastAsia="en-US"/>
              </w:rPr>
            </w:pPr>
            <w:r w:rsidRPr="00B076CF">
              <w:rPr>
                <w:rFonts w:ascii="Book Antiqua" w:hAnsi="Book Antiqua"/>
                <w:lang w:val="en-US" w:eastAsia="en-US"/>
              </w:rPr>
              <w:t>Prospective study</w:t>
            </w:r>
          </w:p>
        </w:tc>
        <w:tc>
          <w:tcPr>
            <w:tcW w:w="2475" w:type="dxa"/>
            <w:vAlign w:val="center"/>
          </w:tcPr>
          <w:p w14:paraId="486497A2"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29 patients with perceived food hypersensitivity</w:t>
            </w:r>
          </w:p>
        </w:tc>
        <w:tc>
          <w:tcPr>
            <w:tcW w:w="2014" w:type="dxa"/>
            <w:vAlign w:val="center"/>
          </w:tcPr>
          <w:p w14:paraId="5619EBF4"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Self-reported food hypersensitivity and allergy</w:t>
            </w:r>
          </w:p>
        </w:tc>
        <w:tc>
          <w:tcPr>
            <w:tcW w:w="5088" w:type="dxa"/>
            <w:vAlign w:val="center"/>
          </w:tcPr>
          <w:p w14:paraId="3B7DE222"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17 (60%) of the 26 patients were positive to skin prick tests to inhalant allergens.</w:t>
            </w:r>
          </w:p>
        </w:tc>
      </w:tr>
      <w:tr w:rsidR="00363EBE" w:rsidRPr="00B076CF" w14:paraId="3A4C9644" w14:textId="77777777" w:rsidTr="00C358A7">
        <w:trPr>
          <w:jc w:val="center"/>
        </w:trPr>
        <w:tc>
          <w:tcPr>
            <w:tcW w:w="1676" w:type="dxa"/>
            <w:vAlign w:val="center"/>
          </w:tcPr>
          <w:p w14:paraId="5B9AA37A" w14:textId="538B1EB2"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lastRenderedPageBreak/>
              <w:t xml:space="preserve">Lillestøl </w:t>
            </w:r>
            <w:r w:rsidR="003E7466" w:rsidRPr="003E7466">
              <w:rPr>
                <w:rFonts w:ascii="Book Antiqua" w:hAnsi="Book Antiqua"/>
                <w:i/>
                <w:lang w:val="en-US" w:eastAsia="en-US"/>
              </w:rPr>
              <w:t>et al</w:t>
            </w:r>
            <w:r w:rsidRPr="00B076CF">
              <w:rPr>
                <w:rFonts w:ascii="Book Antiqua" w:hAnsi="Book Antiqua"/>
                <w:vertAlign w:val="superscript"/>
                <w:lang w:val="en-US" w:eastAsia="en-US"/>
              </w:rPr>
              <w:t>[99]</w:t>
            </w:r>
            <w:r w:rsidRPr="00B076CF">
              <w:rPr>
                <w:rFonts w:ascii="Book Antiqua" w:hAnsi="Book Antiqua"/>
                <w:lang w:val="en-US" w:eastAsia="en-US"/>
              </w:rPr>
              <w:t>, 2010</w:t>
            </w:r>
          </w:p>
        </w:tc>
        <w:tc>
          <w:tcPr>
            <w:tcW w:w="1714" w:type="dxa"/>
            <w:vAlign w:val="center"/>
          </w:tcPr>
          <w:p w14:paraId="47AB1184" w14:textId="1EE5EC5A" w:rsidR="00363EBE" w:rsidRPr="00B076CF" w:rsidRDefault="00C358A7" w:rsidP="006E1E8E">
            <w:pPr>
              <w:jc w:val="both"/>
              <w:rPr>
                <w:rFonts w:ascii="Book Antiqua" w:hAnsi="Book Antiqua"/>
                <w:lang w:val="en-US" w:eastAsia="en-US"/>
              </w:rPr>
            </w:pPr>
            <w:r w:rsidRPr="00B076CF">
              <w:rPr>
                <w:rFonts w:ascii="Book Antiqua" w:hAnsi="Book Antiqua"/>
                <w:lang w:val="en-US" w:eastAsia="en-US"/>
              </w:rPr>
              <w:t>Prospective study</w:t>
            </w:r>
          </w:p>
        </w:tc>
        <w:tc>
          <w:tcPr>
            <w:tcW w:w="2475" w:type="dxa"/>
            <w:vAlign w:val="center"/>
          </w:tcPr>
          <w:p w14:paraId="08CBCC19"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71 patients with perceived food hypersensitivity</w:t>
            </w:r>
          </w:p>
        </w:tc>
        <w:tc>
          <w:tcPr>
            <w:tcW w:w="2014" w:type="dxa"/>
            <w:vAlign w:val="center"/>
          </w:tcPr>
          <w:p w14:paraId="0D619814"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Self-reported food hypersensitivity and allergy</w:t>
            </w:r>
          </w:p>
        </w:tc>
        <w:tc>
          <w:tcPr>
            <w:tcW w:w="5088" w:type="dxa"/>
            <w:vAlign w:val="center"/>
          </w:tcPr>
          <w:p w14:paraId="7413E532" w14:textId="46F3F373"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66 (93%) patients suffered from IBS and 43 (61%) had atopic diseases (predominantly rhinoconjunctivitis). Atopic patients had increased density of IgE-bearing cells and intestinal permeability but gastrointestinal symptoms did not differ between groups (</w:t>
            </w:r>
            <w:r w:rsidRPr="00C358A7">
              <w:rPr>
                <w:rFonts w:ascii="Book Antiqua" w:hAnsi="Book Antiqua"/>
                <w:i/>
                <w:lang w:val="en-US" w:eastAsia="en-US"/>
              </w:rPr>
              <w:t>P</w:t>
            </w:r>
            <w:r w:rsidR="00C358A7">
              <w:rPr>
                <w:rFonts w:ascii="Book Antiqua" w:eastAsia="宋体" w:hAnsi="Book Antiqua" w:hint="eastAsia"/>
                <w:lang w:val="en-US" w:eastAsia="zh-CN"/>
              </w:rPr>
              <w:t xml:space="preserve"> </w:t>
            </w:r>
            <w:r w:rsidRPr="00B076CF">
              <w:rPr>
                <w:rFonts w:ascii="Book Antiqua" w:hAnsi="Book Antiqua"/>
                <w:lang w:val="en-US" w:eastAsia="en-US"/>
              </w:rPr>
              <w:t>=</w:t>
            </w:r>
            <w:r w:rsidR="00C358A7">
              <w:rPr>
                <w:rFonts w:ascii="Book Antiqua" w:eastAsia="宋体" w:hAnsi="Book Antiqua" w:hint="eastAsia"/>
                <w:lang w:val="en-US" w:eastAsia="zh-CN"/>
              </w:rPr>
              <w:t xml:space="preserve"> </w:t>
            </w:r>
            <w:r w:rsidRPr="00B076CF">
              <w:rPr>
                <w:rFonts w:ascii="Book Antiqua" w:hAnsi="Book Antiqua"/>
                <w:lang w:val="en-US" w:eastAsia="en-US"/>
              </w:rPr>
              <w:t>0.02). IgE-positive cells and intestinal permeability did not differ between patients who were sensitized to inhalants and those who were only sensitized to food.</w:t>
            </w:r>
          </w:p>
        </w:tc>
      </w:tr>
      <w:tr w:rsidR="00363EBE" w:rsidRPr="00B076CF" w14:paraId="4FD54907" w14:textId="77777777" w:rsidTr="00C358A7">
        <w:trPr>
          <w:jc w:val="center"/>
        </w:trPr>
        <w:tc>
          <w:tcPr>
            <w:tcW w:w="1676" w:type="dxa"/>
            <w:vAlign w:val="center"/>
          </w:tcPr>
          <w:p w14:paraId="272D8625" w14:textId="0797CD54"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 xml:space="preserve">Berstad </w:t>
            </w:r>
            <w:r w:rsidR="003E7466" w:rsidRPr="003E7466">
              <w:rPr>
                <w:rFonts w:ascii="Book Antiqua" w:hAnsi="Book Antiqua"/>
                <w:i/>
                <w:lang w:val="en-US" w:eastAsia="en-US"/>
              </w:rPr>
              <w:t>et al</w:t>
            </w:r>
            <w:r w:rsidRPr="00B076CF">
              <w:rPr>
                <w:rFonts w:ascii="Book Antiqua" w:hAnsi="Book Antiqua"/>
                <w:vertAlign w:val="superscript"/>
                <w:lang w:val="en-US" w:eastAsia="en-US"/>
              </w:rPr>
              <w:t>[100]</w:t>
            </w:r>
            <w:r w:rsidRPr="00B076CF">
              <w:rPr>
                <w:rFonts w:ascii="Book Antiqua" w:hAnsi="Book Antiqua"/>
                <w:i/>
                <w:lang w:val="en-US" w:eastAsia="en-US"/>
              </w:rPr>
              <w:t>,</w:t>
            </w:r>
            <w:r w:rsidRPr="00B076CF">
              <w:rPr>
                <w:rFonts w:ascii="Book Antiqua" w:hAnsi="Book Antiqua"/>
                <w:lang w:val="en-US" w:eastAsia="en-US"/>
              </w:rPr>
              <w:t xml:space="preserve"> 2012</w:t>
            </w:r>
          </w:p>
        </w:tc>
        <w:tc>
          <w:tcPr>
            <w:tcW w:w="1714" w:type="dxa"/>
            <w:vAlign w:val="center"/>
          </w:tcPr>
          <w:p w14:paraId="044B2483" w14:textId="6C9BA41A" w:rsidR="00363EBE" w:rsidRPr="00B076CF" w:rsidRDefault="00C358A7" w:rsidP="006E1E8E">
            <w:pPr>
              <w:jc w:val="both"/>
              <w:rPr>
                <w:rFonts w:ascii="Book Antiqua" w:hAnsi="Book Antiqua"/>
                <w:lang w:val="en-US" w:eastAsia="en-US"/>
              </w:rPr>
            </w:pPr>
            <w:r w:rsidRPr="00B076CF">
              <w:rPr>
                <w:rFonts w:ascii="Book Antiqua" w:hAnsi="Book Antiqua"/>
                <w:lang w:val="en-US" w:eastAsia="en-US"/>
              </w:rPr>
              <w:t>Prospective study</w:t>
            </w:r>
          </w:p>
        </w:tc>
        <w:tc>
          <w:tcPr>
            <w:tcW w:w="2475" w:type="dxa"/>
            <w:vAlign w:val="center"/>
          </w:tcPr>
          <w:p w14:paraId="51C477D3"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84 patients with perceived food hypersensitivity</w:t>
            </w:r>
          </w:p>
        </w:tc>
        <w:tc>
          <w:tcPr>
            <w:tcW w:w="2014" w:type="dxa"/>
            <w:vAlign w:val="center"/>
          </w:tcPr>
          <w:p w14:paraId="7935C95E"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Self-reported food hypersensitivity, IBS, chronic fatigue and fibromyalgia</w:t>
            </w:r>
          </w:p>
        </w:tc>
        <w:tc>
          <w:tcPr>
            <w:tcW w:w="5088" w:type="dxa"/>
            <w:vAlign w:val="center"/>
          </w:tcPr>
          <w:p w14:paraId="1F7B14AF"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 xml:space="preserve">83 </w:t>
            </w:r>
            <w:proofErr w:type="gramStart"/>
            <w:r w:rsidRPr="00B076CF">
              <w:rPr>
                <w:rFonts w:ascii="Book Antiqua" w:hAnsi="Book Antiqua"/>
                <w:lang w:val="en-US" w:eastAsia="en-US"/>
              </w:rPr>
              <w:t>patient</w:t>
            </w:r>
            <w:proofErr w:type="gramEnd"/>
            <w:r w:rsidRPr="00B076CF">
              <w:rPr>
                <w:rFonts w:ascii="Book Antiqua" w:hAnsi="Book Antiqua"/>
                <w:lang w:val="en-US" w:eastAsia="en-US"/>
              </w:rPr>
              <w:t xml:space="preserve"> were diagnosed with IBS, 58% with severe symptoms. </w:t>
            </w:r>
            <w:r w:rsidRPr="00B076CF">
              <w:rPr>
                <w:rFonts w:ascii="Book Antiqua" w:hAnsi="Book Antiqua" w:cs="Calibri"/>
                <w:lang w:val="en-US" w:eastAsia="en-US"/>
              </w:rPr>
              <w:t>85% reported symptoms suggestive of chronic fatigue and 71% fibromyalgia</w:t>
            </w:r>
            <w:r w:rsidRPr="00B076CF">
              <w:rPr>
                <w:rFonts w:ascii="Book Antiqua" w:hAnsi="Book Antiqua"/>
                <w:lang w:val="en-US" w:eastAsia="en-US"/>
              </w:rPr>
              <w:t>. These symptoms could not be explained either by IgE-mediated food allergy or by organic pathology.</w:t>
            </w:r>
          </w:p>
        </w:tc>
      </w:tr>
      <w:tr w:rsidR="00363EBE" w:rsidRPr="00B076CF" w14:paraId="1928B4C7" w14:textId="77777777" w:rsidTr="00C358A7">
        <w:trPr>
          <w:jc w:val="center"/>
        </w:trPr>
        <w:tc>
          <w:tcPr>
            <w:tcW w:w="1676" w:type="dxa"/>
            <w:vAlign w:val="center"/>
          </w:tcPr>
          <w:p w14:paraId="445F6803" w14:textId="31E38360"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 xml:space="preserve">Lind </w:t>
            </w:r>
            <w:r w:rsidR="003E7466" w:rsidRPr="003E7466">
              <w:rPr>
                <w:rFonts w:ascii="Book Antiqua" w:hAnsi="Book Antiqua"/>
                <w:i/>
                <w:lang w:val="en-US" w:eastAsia="en-US"/>
              </w:rPr>
              <w:t>et al</w:t>
            </w:r>
            <w:r w:rsidRPr="00B076CF">
              <w:rPr>
                <w:rFonts w:ascii="Book Antiqua" w:hAnsi="Book Antiqua"/>
                <w:i/>
                <w:vertAlign w:val="superscript"/>
                <w:lang w:val="en-US" w:eastAsia="en-US"/>
              </w:rPr>
              <w:t>[101]</w:t>
            </w:r>
            <w:r w:rsidRPr="00B076CF">
              <w:rPr>
                <w:rFonts w:ascii="Book Antiqua" w:hAnsi="Book Antiqua"/>
                <w:lang w:val="en-US" w:eastAsia="en-US"/>
              </w:rPr>
              <w:t>, 2013</w:t>
            </w:r>
          </w:p>
        </w:tc>
        <w:tc>
          <w:tcPr>
            <w:tcW w:w="1714" w:type="dxa"/>
            <w:vAlign w:val="center"/>
          </w:tcPr>
          <w:p w14:paraId="1CC499BE" w14:textId="7AD3FAF7" w:rsidR="00363EBE" w:rsidRPr="00B076CF" w:rsidRDefault="00C358A7" w:rsidP="006E1E8E">
            <w:pPr>
              <w:jc w:val="both"/>
              <w:rPr>
                <w:rFonts w:ascii="Book Antiqua" w:hAnsi="Book Antiqua"/>
                <w:lang w:val="en-US" w:eastAsia="en-US"/>
              </w:rPr>
            </w:pPr>
            <w:r w:rsidRPr="00B076CF">
              <w:rPr>
                <w:rFonts w:ascii="Book Antiqua" w:hAnsi="Book Antiqua"/>
                <w:lang w:val="en-US" w:eastAsia="en-US"/>
              </w:rPr>
              <w:t>Case - control observational study</w:t>
            </w:r>
          </w:p>
        </w:tc>
        <w:tc>
          <w:tcPr>
            <w:tcW w:w="2475" w:type="dxa"/>
            <w:vAlign w:val="center"/>
          </w:tcPr>
          <w:p w14:paraId="3D4ACB64"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38 patients with self-reported food allergy</w:t>
            </w:r>
          </w:p>
          <w:p w14:paraId="79698C19"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42 healthy controls</w:t>
            </w:r>
          </w:p>
        </w:tc>
        <w:tc>
          <w:tcPr>
            <w:tcW w:w="2014" w:type="dxa"/>
            <w:vAlign w:val="center"/>
          </w:tcPr>
          <w:p w14:paraId="613093F1"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Self-reported food hypersensitivity, IBS, fatigue</w:t>
            </w:r>
          </w:p>
        </w:tc>
        <w:tc>
          <w:tcPr>
            <w:tcW w:w="5088" w:type="dxa"/>
            <w:vAlign w:val="center"/>
          </w:tcPr>
          <w:p w14:paraId="1FA85DF1"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 xml:space="preserve">FIS scores were higher in patients (median 85.0, interquartile range 36.8-105.3) than in controls (median 14.0, interquartile range 3.0-29.0, </w:t>
            </w:r>
            <w:proofErr w:type="gramStart"/>
            <w:r w:rsidRPr="00C358A7">
              <w:rPr>
                <w:rFonts w:ascii="Book Antiqua" w:hAnsi="Book Antiqua"/>
                <w:i/>
                <w:lang w:val="en-US" w:eastAsia="en-US"/>
              </w:rPr>
              <w:t>P</w:t>
            </w:r>
            <w:proofErr w:type="gramEnd"/>
            <w:r w:rsidRPr="00B076CF">
              <w:rPr>
                <w:rFonts w:ascii="Book Antiqua" w:hAnsi="Book Antiqua"/>
                <w:lang w:val="en-US" w:eastAsia="en-US"/>
              </w:rPr>
              <w:t xml:space="preserve"> ≤ 0.0001).</w:t>
            </w:r>
          </w:p>
        </w:tc>
      </w:tr>
      <w:tr w:rsidR="00363EBE" w:rsidRPr="00B076CF" w14:paraId="41291E87" w14:textId="77777777" w:rsidTr="00C358A7">
        <w:trPr>
          <w:jc w:val="center"/>
        </w:trPr>
        <w:tc>
          <w:tcPr>
            <w:tcW w:w="1676" w:type="dxa"/>
            <w:vAlign w:val="center"/>
          </w:tcPr>
          <w:p w14:paraId="49AC020C" w14:textId="5CE10116"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 xml:space="preserve">McKee </w:t>
            </w:r>
            <w:r w:rsidR="003E7466" w:rsidRPr="003E7466">
              <w:rPr>
                <w:rFonts w:ascii="Book Antiqua" w:hAnsi="Book Antiqua"/>
                <w:i/>
                <w:lang w:val="en-US" w:eastAsia="en-US"/>
              </w:rPr>
              <w:t>et al</w:t>
            </w:r>
            <w:r w:rsidRPr="00B076CF">
              <w:rPr>
                <w:rFonts w:ascii="Book Antiqua" w:hAnsi="Book Antiqua"/>
                <w:i/>
                <w:vertAlign w:val="superscript"/>
                <w:lang w:val="en-US" w:eastAsia="en-US"/>
              </w:rPr>
              <w:t>[12]</w:t>
            </w:r>
            <w:r w:rsidRPr="00B076CF">
              <w:rPr>
                <w:rFonts w:ascii="Book Antiqua" w:hAnsi="Book Antiqua"/>
                <w:lang w:val="en-US" w:eastAsia="en-US"/>
              </w:rPr>
              <w:t>, 1987</w:t>
            </w:r>
          </w:p>
        </w:tc>
        <w:tc>
          <w:tcPr>
            <w:tcW w:w="1714" w:type="dxa"/>
            <w:vAlign w:val="center"/>
          </w:tcPr>
          <w:p w14:paraId="6D7E8E1F" w14:textId="5D287681" w:rsidR="00363EBE" w:rsidRPr="00B076CF" w:rsidRDefault="00C358A7" w:rsidP="006E1E8E">
            <w:pPr>
              <w:jc w:val="both"/>
              <w:rPr>
                <w:rFonts w:ascii="Book Antiqua" w:hAnsi="Book Antiqua"/>
                <w:lang w:val="en-US" w:eastAsia="en-US"/>
              </w:rPr>
            </w:pPr>
            <w:r w:rsidRPr="00B076CF">
              <w:rPr>
                <w:rFonts w:ascii="Book Antiqua" w:hAnsi="Book Antiqua"/>
                <w:lang w:val="en-US" w:eastAsia="en-US"/>
              </w:rPr>
              <w:t>Observational study</w:t>
            </w:r>
          </w:p>
        </w:tc>
        <w:tc>
          <w:tcPr>
            <w:tcW w:w="2475" w:type="dxa"/>
            <w:vAlign w:val="center"/>
          </w:tcPr>
          <w:p w14:paraId="2B1F3625"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40 IBS patients</w:t>
            </w:r>
          </w:p>
        </w:tc>
        <w:tc>
          <w:tcPr>
            <w:tcW w:w="2014" w:type="dxa"/>
            <w:vAlign w:val="center"/>
          </w:tcPr>
          <w:p w14:paraId="676CFF15"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IBS and elimination diet</w:t>
            </w:r>
          </w:p>
        </w:tc>
        <w:tc>
          <w:tcPr>
            <w:tcW w:w="5088" w:type="dxa"/>
            <w:vAlign w:val="center"/>
          </w:tcPr>
          <w:p w14:paraId="5B82BA12"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Patients received an antigen-exclusion. 15% showed improvement in their IBS-symptoms. A further 12.5% reported increased well-being but this did not seem to be related to the exclusion of any particular food. The diarrhea prevalent subgroup responded the best (3/8) whereas the constipation subgroup consistently failed to improve.</w:t>
            </w:r>
          </w:p>
        </w:tc>
      </w:tr>
      <w:tr w:rsidR="00363EBE" w:rsidRPr="00B076CF" w14:paraId="324F01FF" w14:textId="77777777" w:rsidTr="00C358A7">
        <w:trPr>
          <w:jc w:val="center"/>
        </w:trPr>
        <w:tc>
          <w:tcPr>
            <w:tcW w:w="1676" w:type="dxa"/>
            <w:vAlign w:val="center"/>
          </w:tcPr>
          <w:p w14:paraId="618500A6" w14:textId="2008B8C4"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 xml:space="preserve">Heizer </w:t>
            </w:r>
            <w:r w:rsidR="003E7466" w:rsidRPr="003E7466">
              <w:rPr>
                <w:rFonts w:ascii="Book Antiqua" w:hAnsi="Book Antiqua"/>
                <w:i/>
                <w:lang w:val="en-US" w:eastAsia="en-US"/>
              </w:rPr>
              <w:t>et al</w:t>
            </w:r>
            <w:r w:rsidRPr="00B076CF">
              <w:rPr>
                <w:rFonts w:ascii="Book Antiqua" w:hAnsi="Book Antiqua"/>
                <w:vertAlign w:val="superscript"/>
                <w:lang w:val="en-US" w:eastAsia="en-US"/>
              </w:rPr>
              <w:t>[17]</w:t>
            </w:r>
            <w:r w:rsidRPr="00B076CF">
              <w:rPr>
                <w:rFonts w:ascii="Book Antiqua" w:hAnsi="Book Antiqua"/>
                <w:lang w:val="en-US" w:eastAsia="en-US"/>
              </w:rPr>
              <w:t>, 2009</w:t>
            </w:r>
          </w:p>
        </w:tc>
        <w:tc>
          <w:tcPr>
            <w:tcW w:w="1714" w:type="dxa"/>
            <w:vAlign w:val="center"/>
          </w:tcPr>
          <w:p w14:paraId="58423BE6" w14:textId="4F0A1376" w:rsidR="00363EBE" w:rsidRPr="00B076CF" w:rsidRDefault="00C358A7" w:rsidP="006E1E8E">
            <w:pPr>
              <w:jc w:val="both"/>
              <w:rPr>
                <w:rFonts w:ascii="Book Antiqua" w:hAnsi="Book Antiqua"/>
                <w:lang w:val="en-US" w:eastAsia="en-US"/>
              </w:rPr>
            </w:pPr>
            <w:r w:rsidRPr="00B076CF">
              <w:rPr>
                <w:rFonts w:ascii="Book Antiqua" w:hAnsi="Book Antiqua"/>
                <w:lang w:val="en-US" w:eastAsia="en-US"/>
              </w:rPr>
              <w:t>Review</w:t>
            </w:r>
          </w:p>
        </w:tc>
        <w:tc>
          <w:tcPr>
            <w:tcW w:w="2475" w:type="dxa"/>
            <w:vAlign w:val="center"/>
          </w:tcPr>
          <w:p w14:paraId="0000D1A2"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NA</w:t>
            </w:r>
          </w:p>
        </w:tc>
        <w:tc>
          <w:tcPr>
            <w:tcW w:w="2014" w:type="dxa"/>
            <w:vAlign w:val="center"/>
          </w:tcPr>
          <w:p w14:paraId="3A76D69E"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IBS and elimination diet</w:t>
            </w:r>
          </w:p>
        </w:tc>
        <w:tc>
          <w:tcPr>
            <w:tcW w:w="5088" w:type="dxa"/>
            <w:vAlign w:val="center"/>
          </w:tcPr>
          <w:p w14:paraId="7C145006" w14:textId="3A70D4A0"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25% of IBS</w:t>
            </w:r>
            <w:r w:rsidR="00C358A7" w:rsidRPr="00C358A7">
              <w:rPr>
                <w:rFonts w:ascii="Book Antiqua" w:hAnsi="Book Antiqua"/>
                <w:i/>
                <w:caps/>
                <w:lang w:val="en-US" w:eastAsia="en-US"/>
              </w:rPr>
              <w:t xml:space="preserve"> </w:t>
            </w:r>
            <w:r w:rsidRPr="00B076CF">
              <w:rPr>
                <w:rFonts w:ascii="Book Antiqua" w:hAnsi="Book Antiqua"/>
                <w:lang w:val="en-US" w:eastAsia="en-US"/>
              </w:rPr>
              <w:t xml:space="preserve">patients reported their symptoms may be caused or exacerbated by one or more </w:t>
            </w:r>
            <w:r w:rsidRPr="00B076CF">
              <w:rPr>
                <w:rFonts w:ascii="Book Antiqua" w:hAnsi="Book Antiqua"/>
                <w:lang w:val="en-US" w:eastAsia="en-US"/>
              </w:rPr>
              <w:lastRenderedPageBreak/>
              <w:t>dietary components. Diet restricted in fermentable, poorly absorbed carbohydrates, including fructose, fructans, sorbitol, and other sugar alcohols seemed to be beneficial.</w:t>
            </w:r>
          </w:p>
        </w:tc>
      </w:tr>
      <w:tr w:rsidR="00363EBE" w:rsidRPr="00B076CF" w14:paraId="2419D4D6" w14:textId="77777777" w:rsidTr="00C358A7">
        <w:trPr>
          <w:jc w:val="center"/>
        </w:trPr>
        <w:tc>
          <w:tcPr>
            <w:tcW w:w="1676" w:type="dxa"/>
            <w:vAlign w:val="center"/>
          </w:tcPr>
          <w:p w14:paraId="1C0C6B61" w14:textId="18BA50A4"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lastRenderedPageBreak/>
              <w:t xml:space="preserve">Zar </w:t>
            </w:r>
            <w:r w:rsidR="003E7466" w:rsidRPr="003E7466">
              <w:rPr>
                <w:rFonts w:ascii="Book Antiqua" w:hAnsi="Book Antiqua"/>
                <w:i/>
                <w:lang w:val="en-US" w:eastAsia="en-US"/>
              </w:rPr>
              <w:t>et al</w:t>
            </w:r>
            <w:r w:rsidRPr="00B076CF">
              <w:rPr>
                <w:rFonts w:ascii="Book Antiqua" w:hAnsi="Book Antiqua"/>
                <w:vertAlign w:val="superscript"/>
                <w:lang w:val="en-US" w:eastAsia="en-US"/>
              </w:rPr>
              <w:t>[104]</w:t>
            </w:r>
            <w:r w:rsidRPr="00B076CF">
              <w:rPr>
                <w:rFonts w:ascii="Book Antiqua" w:hAnsi="Book Antiqua"/>
                <w:lang w:val="en-US" w:eastAsia="en-US"/>
              </w:rPr>
              <w:t>, 2005</w:t>
            </w:r>
          </w:p>
        </w:tc>
        <w:tc>
          <w:tcPr>
            <w:tcW w:w="1714" w:type="dxa"/>
            <w:vAlign w:val="center"/>
          </w:tcPr>
          <w:p w14:paraId="08BBFEBA" w14:textId="2A1CFBE4" w:rsidR="00363EBE" w:rsidRPr="00B076CF" w:rsidRDefault="00C358A7" w:rsidP="006E1E8E">
            <w:pPr>
              <w:jc w:val="both"/>
              <w:rPr>
                <w:rFonts w:ascii="Book Antiqua" w:hAnsi="Book Antiqua"/>
                <w:lang w:val="en-US" w:eastAsia="en-US"/>
              </w:rPr>
            </w:pPr>
            <w:r w:rsidRPr="00B076CF">
              <w:rPr>
                <w:rFonts w:ascii="Book Antiqua" w:hAnsi="Book Antiqua"/>
                <w:lang w:val="en-US" w:eastAsia="en-US"/>
              </w:rPr>
              <w:t>Prospective study</w:t>
            </w:r>
          </w:p>
        </w:tc>
        <w:tc>
          <w:tcPr>
            <w:tcW w:w="2475" w:type="dxa"/>
            <w:vAlign w:val="center"/>
          </w:tcPr>
          <w:p w14:paraId="2F27E94F"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25 IBS patients</w:t>
            </w:r>
          </w:p>
        </w:tc>
        <w:tc>
          <w:tcPr>
            <w:tcW w:w="2014" w:type="dxa"/>
            <w:vAlign w:val="center"/>
          </w:tcPr>
          <w:p w14:paraId="292E36F8"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IBS and elimination diet</w:t>
            </w:r>
          </w:p>
        </w:tc>
        <w:tc>
          <w:tcPr>
            <w:tcW w:w="5088" w:type="dxa"/>
            <w:vAlign w:val="center"/>
          </w:tcPr>
          <w:p w14:paraId="6CFF9591" w14:textId="6F50AF66" w:rsidR="00363EBE" w:rsidRPr="00B076CF" w:rsidRDefault="00363EBE" w:rsidP="002E7A08">
            <w:pPr>
              <w:jc w:val="both"/>
              <w:rPr>
                <w:rFonts w:ascii="Book Antiqua" w:hAnsi="Book Antiqua"/>
                <w:lang w:val="en-US" w:eastAsia="en-US"/>
              </w:rPr>
            </w:pPr>
            <w:r w:rsidRPr="00B076CF">
              <w:rPr>
                <w:rFonts w:ascii="Book Antiqua" w:hAnsi="Book Antiqua"/>
                <w:lang w:val="en-US" w:eastAsia="en-US"/>
              </w:rPr>
              <w:t>Patient IgG4 antibodies to milk, eggs, wheat, beef, pork and lamb were measured, and were commonly elevated. Significant improvement was reported in pain severity (</w:t>
            </w:r>
            <w:r w:rsidR="00C358A7" w:rsidRPr="00C358A7">
              <w:rPr>
                <w:rFonts w:ascii="Book Antiqua" w:hAnsi="Book Antiqua"/>
                <w:i/>
                <w:caps/>
                <w:lang w:val="en-US" w:eastAsia="en-US"/>
              </w:rPr>
              <w:t>P &lt;</w:t>
            </w:r>
            <w:r w:rsidRPr="00B076CF">
              <w:rPr>
                <w:rFonts w:ascii="Book Antiqua" w:hAnsi="Book Antiqua"/>
                <w:lang w:val="en-US" w:eastAsia="en-US"/>
              </w:rPr>
              <w:t xml:space="preserve"> 0.001), pain frequency (</w:t>
            </w:r>
            <w:r w:rsidR="00C358A7" w:rsidRPr="00C358A7">
              <w:rPr>
                <w:rFonts w:ascii="Book Antiqua" w:hAnsi="Book Antiqua"/>
                <w:i/>
                <w:caps/>
                <w:lang w:val="en-US" w:eastAsia="en-US"/>
              </w:rPr>
              <w:t>p =</w:t>
            </w:r>
            <w:r w:rsidRPr="00B076CF">
              <w:rPr>
                <w:rFonts w:ascii="Book Antiqua" w:hAnsi="Book Antiqua"/>
                <w:lang w:val="en-US" w:eastAsia="en-US"/>
              </w:rPr>
              <w:t xml:space="preserve"> 0.034), bloating severity (</w:t>
            </w:r>
            <w:r w:rsidR="00C358A7" w:rsidRPr="00C358A7">
              <w:rPr>
                <w:rFonts w:ascii="Book Antiqua" w:hAnsi="Book Antiqua"/>
                <w:i/>
                <w:caps/>
                <w:lang w:val="en-US" w:eastAsia="en-US"/>
              </w:rPr>
              <w:t>p =</w:t>
            </w:r>
            <w:r w:rsidRPr="00B076CF">
              <w:rPr>
                <w:rFonts w:ascii="Book Antiqua" w:hAnsi="Book Antiqua"/>
                <w:lang w:val="en-US" w:eastAsia="en-US"/>
              </w:rPr>
              <w:t xml:space="preserve"> 0.001), satisfaction with bowel habits (</w:t>
            </w:r>
            <w:r w:rsidR="00C358A7" w:rsidRPr="00C358A7">
              <w:rPr>
                <w:rFonts w:ascii="Book Antiqua" w:hAnsi="Book Antiqua"/>
                <w:i/>
                <w:caps/>
                <w:lang w:val="en-US" w:eastAsia="en-US"/>
              </w:rPr>
              <w:t>p =</w:t>
            </w:r>
            <w:r w:rsidRPr="00B076CF">
              <w:rPr>
                <w:rFonts w:ascii="Book Antiqua" w:hAnsi="Book Antiqua"/>
                <w:lang w:val="en-US" w:eastAsia="en-US"/>
              </w:rPr>
              <w:t xml:space="preserve"> 0.004) and effect of IBS on life in general (</w:t>
            </w:r>
            <w:r w:rsidR="00C358A7" w:rsidRPr="00C358A7">
              <w:rPr>
                <w:rFonts w:ascii="Book Antiqua" w:hAnsi="Book Antiqua"/>
                <w:i/>
                <w:caps/>
                <w:lang w:val="en-US" w:eastAsia="en-US"/>
              </w:rPr>
              <w:t>p =</w:t>
            </w:r>
            <w:r w:rsidRPr="00B076CF">
              <w:rPr>
                <w:rFonts w:ascii="Book Antiqua" w:hAnsi="Book Antiqua"/>
                <w:lang w:val="en-US" w:eastAsia="en-US"/>
              </w:rPr>
              <w:t xml:space="preserve"> 0.008) at 3 and 6 mo of elimination diet.</w:t>
            </w:r>
          </w:p>
        </w:tc>
      </w:tr>
      <w:tr w:rsidR="00363EBE" w:rsidRPr="00B076CF" w14:paraId="2FBCE73F" w14:textId="77777777" w:rsidTr="00C358A7">
        <w:trPr>
          <w:jc w:val="center"/>
        </w:trPr>
        <w:tc>
          <w:tcPr>
            <w:tcW w:w="1676" w:type="dxa"/>
            <w:vAlign w:val="center"/>
          </w:tcPr>
          <w:p w14:paraId="0E06E4A5" w14:textId="2A6DA3E0"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 xml:space="preserve">Atkinson </w:t>
            </w:r>
            <w:r w:rsidR="003E7466" w:rsidRPr="003E7466">
              <w:rPr>
                <w:rFonts w:ascii="Book Antiqua" w:hAnsi="Book Antiqua"/>
                <w:i/>
                <w:lang w:val="en-US" w:eastAsia="en-US"/>
              </w:rPr>
              <w:t>et al</w:t>
            </w:r>
            <w:r w:rsidRPr="00B076CF">
              <w:rPr>
                <w:rFonts w:ascii="Book Antiqua" w:hAnsi="Book Antiqua"/>
                <w:vertAlign w:val="superscript"/>
                <w:lang w:val="en-US" w:eastAsia="en-US"/>
              </w:rPr>
              <w:t>[105]</w:t>
            </w:r>
            <w:r w:rsidRPr="00B076CF">
              <w:rPr>
                <w:rFonts w:ascii="Book Antiqua" w:hAnsi="Book Antiqua"/>
                <w:lang w:val="en-US" w:eastAsia="en-US"/>
              </w:rPr>
              <w:t>, 2004</w:t>
            </w:r>
          </w:p>
        </w:tc>
        <w:tc>
          <w:tcPr>
            <w:tcW w:w="1714" w:type="dxa"/>
            <w:vAlign w:val="center"/>
          </w:tcPr>
          <w:p w14:paraId="3D2A45D3" w14:textId="304D7F85" w:rsidR="00363EBE" w:rsidRPr="00B076CF" w:rsidRDefault="00C358A7" w:rsidP="006E1E8E">
            <w:pPr>
              <w:jc w:val="both"/>
              <w:rPr>
                <w:rFonts w:ascii="Book Antiqua" w:hAnsi="Book Antiqua"/>
                <w:lang w:val="en-US" w:eastAsia="en-US"/>
              </w:rPr>
            </w:pPr>
            <w:r w:rsidRPr="00B076CF">
              <w:rPr>
                <w:rFonts w:ascii="Book Antiqua" w:hAnsi="Book Antiqua"/>
                <w:lang w:val="en-US" w:eastAsia="en-US"/>
              </w:rPr>
              <w:t>Randomized trial</w:t>
            </w:r>
          </w:p>
        </w:tc>
        <w:tc>
          <w:tcPr>
            <w:tcW w:w="2475" w:type="dxa"/>
            <w:vAlign w:val="center"/>
          </w:tcPr>
          <w:p w14:paraId="19C593E9"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150 IBS patients</w:t>
            </w:r>
          </w:p>
        </w:tc>
        <w:tc>
          <w:tcPr>
            <w:tcW w:w="2014" w:type="dxa"/>
            <w:vAlign w:val="center"/>
          </w:tcPr>
          <w:p w14:paraId="4BC80678"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IBS and elimination diet</w:t>
            </w:r>
          </w:p>
        </w:tc>
        <w:tc>
          <w:tcPr>
            <w:tcW w:w="5088" w:type="dxa"/>
            <w:vAlign w:val="center"/>
          </w:tcPr>
          <w:p w14:paraId="53AD059B" w14:textId="13B353C3" w:rsidR="00363EBE" w:rsidRPr="00B076CF" w:rsidRDefault="00363EBE" w:rsidP="002E7A08">
            <w:pPr>
              <w:jc w:val="both"/>
              <w:rPr>
                <w:rFonts w:ascii="Book Antiqua" w:hAnsi="Book Antiqua"/>
                <w:lang w:val="en-US" w:eastAsia="en-US"/>
              </w:rPr>
            </w:pPr>
            <w:r w:rsidRPr="00B076CF">
              <w:rPr>
                <w:rFonts w:ascii="Book Antiqua" w:hAnsi="Book Antiqua"/>
                <w:lang w:val="en-US" w:eastAsia="en-US"/>
              </w:rPr>
              <w:t xml:space="preserve">Patients received either a diet excluding all foods to which they had raised IgG antibodies or a sham diet for 3 </w:t>
            </w:r>
            <w:proofErr w:type="gramStart"/>
            <w:r w:rsidRPr="00B076CF">
              <w:rPr>
                <w:rFonts w:ascii="Book Antiqua" w:hAnsi="Book Antiqua"/>
                <w:lang w:val="en-US" w:eastAsia="en-US"/>
              </w:rPr>
              <w:t>mo</w:t>
            </w:r>
            <w:proofErr w:type="gramEnd"/>
            <w:r w:rsidRPr="00B076CF">
              <w:rPr>
                <w:rFonts w:ascii="Book Antiqua" w:hAnsi="Book Antiqua"/>
                <w:lang w:val="en-US" w:eastAsia="en-US"/>
              </w:rPr>
              <w:t>. The true diet resulted in a 10% (26% in fully compliant) greater reduction in symptom score than the sham diet.</w:t>
            </w:r>
          </w:p>
        </w:tc>
      </w:tr>
      <w:tr w:rsidR="00363EBE" w:rsidRPr="00B076CF" w14:paraId="747D74BC" w14:textId="77777777" w:rsidTr="00C358A7">
        <w:trPr>
          <w:jc w:val="center"/>
        </w:trPr>
        <w:tc>
          <w:tcPr>
            <w:tcW w:w="1676" w:type="dxa"/>
            <w:vAlign w:val="center"/>
          </w:tcPr>
          <w:p w14:paraId="7D0030DA" w14:textId="0043FBA6"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Bolin</w:t>
            </w:r>
            <w:r w:rsidRPr="00B076CF">
              <w:rPr>
                <w:rFonts w:ascii="Book Antiqua" w:hAnsi="Book Antiqua"/>
                <w:vertAlign w:val="superscript"/>
                <w:lang w:val="en-US" w:eastAsia="en-US"/>
              </w:rPr>
              <w:t>[106]</w:t>
            </w:r>
            <w:r w:rsidRPr="00B076CF">
              <w:rPr>
                <w:rFonts w:ascii="Book Antiqua" w:hAnsi="Book Antiqua"/>
                <w:lang w:val="en-US" w:eastAsia="en-US"/>
              </w:rPr>
              <w:t>, 1980</w:t>
            </w:r>
          </w:p>
        </w:tc>
        <w:tc>
          <w:tcPr>
            <w:tcW w:w="1714" w:type="dxa"/>
            <w:vAlign w:val="center"/>
          </w:tcPr>
          <w:p w14:paraId="5A8E2B18" w14:textId="35D48B66" w:rsidR="00363EBE" w:rsidRPr="00B076CF" w:rsidRDefault="00C358A7" w:rsidP="006E1E8E">
            <w:pPr>
              <w:jc w:val="both"/>
              <w:rPr>
                <w:rFonts w:ascii="Book Antiqua" w:hAnsi="Book Antiqua"/>
                <w:lang w:val="en-US" w:eastAsia="en-US"/>
              </w:rPr>
            </w:pPr>
            <w:r w:rsidRPr="00B076CF">
              <w:rPr>
                <w:rFonts w:ascii="Book Antiqua" w:hAnsi="Book Antiqua"/>
                <w:lang w:val="en-US" w:eastAsia="en-US"/>
              </w:rPr>
              <w:t>Randomized trial</w:t>
            </w:r>
          </w:p>
        </w:tc>
        <w:tc>
          <w:tcPr>
            <w:tcW w:w="2475" w:type="dxa"/>
            <w:vAlign w:val="center"/>
          </w:tcPr>
          <w:p w14:paraId="1B181AED"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20 patients suffering from persistent diarrhea</w:t>
            </w:r>
          </w:p>
        </w:tc>
        <w:tc>
          <w:tcPr>
            <w:tcW w:w="2014" w:type="dxa"/>
            <w:vAlign w:val="center"/>
          </w:tcPr>
          <w:p w14:paraId="06CDBC76"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IBS and DSCG</w:t>
            </w:r>
          </w:p>
        </w:tc>
        <w:tc>
          <w:tcPr>
            <w:tcW w:w="5088" w:type="dxa"/>
            <w:vAlign w:val="center"/>
          </w:tcPr>
          <w:p w14:paraId="1DC39D7D"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18 patients reported significant improvement in diarrhea while taking sodium cromoglycate and this did not correlate with the presence of other atopic diseases, history of food intolerance, or lactase deficiency.</w:t>
            </w:r>
          </w:p>
        </w:tc>
      </w:tr>
      <w:tr w:rsidR="00363EBE" w:rsidRPr="00B076CF" w14:paraId="1C27B142" w14:textId="77777777" w:rsidTr="00C358A7">
        <w:trPr>
          <w:jc w:val="center"/>
        </w:trPr>
        <w:tc>
          <w:tcPr>
            <w:tcW w:w="1676" w:type="dxa"/>
            <w:vAlign w:val="center"/>
          </w:tcPr>
          <w:p w14:paraId="0BF45692" w14:textId="3C59F400"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 xml:space="preserve">Paganelli L </w:t>
            </w:r>
            <w:r w:rsidR="003E7466" w:rsidRPr="003E7466">
              <w:rPr>
                <w:rFonts w:ascii="Book Antiqua" w:hAnsi="Book Antiqua"/>
                <w:i/>
                <w:lang w:val="en-US" w:eastAsia="en-US"/>
              </w:rPr>
              <w:t>et al</w:t>
            </w:r>
            <w:r w:rsidRPr="00B076CF">
              <w:rPr>
                <w:rFonts w:ascii="Book Antiqua" w:hAnsi="Book Antiqua"/>
                <w:vertAlign w:val="superscript"/>
                <w:lang w:val="en-US" w:eastAsia="en-US"/>
              </w:rPr>
              <w:t>[107]</w:t>
            </w:r>
            <w:r w:rsidRPr="00B076CF">
              <w:rPr>
                <w:rFonts w:ascii="Book Antiqua" w:hAnsi="Book Antiqua"/>
                <w:lang w:val="en-US" w:eastAsia="en-US"/>
              </w:rPr>
              <w:t>, 1990</w:t>
            </w:r>
          </w:p>
        </w:tc>
        <w:tc>
          <w:tcPr>
            <w:tcW w:w="1714" w:type="dxa"/>
            <w:vAlign w:val="center"/>
          </w:tcPr>
          <w:p w14:paraId="0BDDC285" w14:textId="0189C72F" w:rsidR="00363EBE" w:rsidRPr="00B076CF" w:rsidRDefault="00C358A7" w:rsidP="006E1E8E">
            <w:pPr>
              <w:jc w:val="both"/>
              <w:rPr>
                <w:rFonts w:ascii="Book Antiqua" w:hAnsi="Book Antiqua"/>
                <w:lang w:val="en-US" w:eastAsia="en-US"/>
              </w:rPr>
            </w:pPr>
            <w:r w:rsidRPr="00B076CF">
              <w:rPr>
                <w:rFonts w:ascii="Book Antiqua" w:hAnsi="Book Antiqua"/>
                <w:lang w:val="en-US" w:eastAsia="en-US"/>
              </w:rPr>
              <w:t>Prospective study</w:t>
            </w:r>
          </w:p>
        </w:tc>
        <w:tc>
          <w:tcPr>
            <w:tcW w:w="2475" w:type="dxa"/>
            <w:vAlign w:val="center"/>
          </w:tcPr>
          <w:p w14:paraId="557C2E86"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14 IBS patients</w:t>
            </w:r>
          </w:p>
        </w:tc>
        <w:tc>
          <w:tcPr>
            <w:tcW w:w="2014" w:type="dxa"/>
            <w:vAlign w:val="center"/>
          </w:tcPr>
          <w:p w14:paraId="1811AC17"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IBS, elimination diet and DSCG</w:t>
            </w:r>
          </w:p>
        </w:tc>
        <w:tc>
          <w:tcPr>
            <w:tcW w:w="5088" w:type="dxa"/>
            <w:vAlign w:val="center"/>
          </w:tcPr>
          <w:p w14:paraId="7903A6EC"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7 (50%) patients improved after elimination diet with (5/7) and without (2/5) DSCG.</w:t>
            </w:r>
          </w:p>
        </w:tc>
      </w:tr>
      <w:tr w:rsidR="00363EBE" w:rsidRPr="00B076CF" w14:paraId="16C2CE18" w14:textId="77777777" w:rsidTr="00C358A7">
        <w:trPr>
          <w:jc w:val="center"/>
        </w:trPr>
        <w:tc>
          <w:tcPr>
            <w:tcW w:w="1676" w:type="dxa"/>
            <w:vAlign w:val="center"/>
          </w:tcPr>
          <w:p w14:paraId="39C7FED4" w14:textId="2C6B4E74"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 xml:space="preserve">Lunardi </w:t>
            </w:r>
            <w:r w:rsidR="003E7466" w:rsidRPr="003E7466">
              <w:rPr>
                <w:rFonts w:ascii="Book Antiqua" w:hAnsi="Book Antiqua"/>
                <w:i/>
                <w:lang w:val="en-US" w:eastAsia="en-US"/>
              </w:rPr>
              <w:t>et al</w:t>
            </w:r>
            <w:r w:rsidRPr="00B076CF">
              <w:rPr>
                <w:rFonts w:ascii="Book Antiqua" w:hAnsi="Book Antiqua"/>
                <w:vertAlign w:val="superscript"/>
                <w:lang w:val="en-US" w:eastAsia="en-US"/>
              </w:rPr>
              <w:t>[108]</w:t>
            </w:r>
            <w:r w:rsidRPr="00B076CF">
              <w:rPr>
                <w:rFonts w:ascii="Book Antiqua" w:hAnsi="Book Antiqua"/>
                <w:lang w:val="en-US" w:eastAsia="en-US"/>
              </w:rPr>
              <w:t>, 1991</w:t>
            </w:r>
          </w:p>
        </w:tc>
        <w:tc>
          <w:tcPr>
            <w:tcW w:w="1714" w:type="dxa"/>
            <w:vAlign w:val="center"/>
          </w:tcPr>
          <w:p w14:paraId="1ECE2978" w14:textId="438F0F6F" w:rsidR="00363EBE" w:rsidRPr="00B076CF" w:rsidRDefault="00C358A7" w:rsidP="006E1E8E">
            <w:pPr>
              <w:jc w:val="both"/>
              <w:rPr>
                <w:rFonts w:ascii="Book Antiqua" w:hAnsi="Book Antiqua"/>
                <w:lang w:val="en-US" w:eastAsia="en-US"/>
              </w:rPr>
            </w:pPr>
            <w:r w:rsidRPr="00B076CF">
              <w:rPr>
                <w:rFonts w:ascii="Book Antiqua" w:hAnsi="Book Antiqua"/>
                <w:lang w:val="en-US" w:eastAsia="en-US"/>
              </w:rPr>
              <w:t>Double-blind cross-over trial</w:t>
            </w:r>
          </w:p>
        </w:tc>
        <w:tc>
          <w:tcPr>
            <w:tcW w:w="2475" w:type="dxa"/>
            <w:vAlign w:val="center"/>
          </w:tcPr>
          <w:p w14:paraId="6619993D"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20 IBS patients</w:t>
            </w:r>
          </w:p>
        </w:tc>
        <w:tc>
          <w:tcPr>
            <w:tcW w:w="2014" w:type="dxa"/>
            <w:vAlign w:val="center"/>
          </w:tcPr>
          <w:p w14:paraId="7F189F49"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IBS and DSCG</w:t>
            </w:r>
          </w:p>
        </w:tc>
        <w:tc>
          <w:tcPr>
            <w:tcW w:w="5088" w:type="dxa"/>
            <w:vAlign w:val="center"/>
          </w:tcPr>
          <w:p w14:paraId="6EA3A376"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18 patients completed the study; analysis of patients' diary card scores showed a statistically significant difference in favor of DSCG.</w:t>
            </w:r>
          </w:p>
        </w:tc>
      </w:tr>
      <w:tr w:rsidR="00363EBE" w:rsidRPr="00B076CF" w14:paraId="6F6933A4" w14:textId="77777777" w:rsidTr="00C358A7">
        <w:trPr>
          <w:jc w:val="center"/>
        </w:trPr>
        <w:tc>
          <w:tcPr>
            <w:tcW w:w="1676" w:type="dxa"/>
            <w:vAlign w:val="center"/>
          </w:tcPr>
          <w:p w14:paraId="4A693BAB" w14:textId="3CA39D68"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lastRenderedPageBreak/>
              <w:t xml:space="preserve">Stefanini </w:t>
            </w:r>
            <w:r w:rsidR="003E7466" w:rsidRPr="003E7466">
              <w:rPr>
                <w:rFonts w:ascii="Book Antiqua" w:hAnsi="Book Antiqua"/>
                <w:i/>
                <w:lang w:val="en-US" w:eastAsia="en-US"/>
              </w:rPr>
              <w:t>et al</w:t>
            </w:r>
            <w:r w:rsidRPr="00B076CF">
              <w:rPr>
                <w:rFonts w:ascii="Book Antiqua" w:hAnsi="Book Antiqua"/>
                <w:vertAlign w:val="superscript"/>
                <w:lang w:val="en-US" w:eastAsia="en-US"/>
              </w:rPr>
              <w:t>[109]</w:t>
            </w:r>
            <w:r w:rsidRPr="00B076CF">
              <w:rPr>
                <w:rFonts w:ascii="Book Antiqua" w:hAnsi="Book Antiqua"/>
                <w:lang w:val="en-US" w:eastAsia="en-US"/>
              </w:rPr>
              <w:t>, 1992</w:t>
            </w:r>
          </w:p>
        </w:tc>
        <w:tc>
          <w:tcPr>
            <w:tcW w:w="1714" w:type="dxa"/>
            <w:vAlign w:val="center"/>
          </w:tcPr>
          <w:p w14:paraId="5371F2F5" w14:textId="2EA9CAA3" w:rsidR="00363EBE" w:rsidRPr="00B076CF" w:rsidRDefault="00C358A7" w:rsidP="006E1E8E">
            <w:pPr>
              <w:jc w:val="both"/>
              <w:rPr>
                <w:rFonts w:ascii="Book Antiqua" w:hAnsi="Book Antiqua"/>
                <w:lang w:val="en-US" w:eastAsia="en-US"/>
              </w:rPr>
            </w:pPr>
            <w:r w:rsidRPr="00B076CF">
              <w:rPr>
                <w:rFonts w:ascii="Book Antiqua" w:hAnsi="Book Antiqua"/>
                <w:lang w:val="en-US" w:eastAsia="en-US"/>
              </w:rPr>
              <w:t>Prospective study</w:t>
            </w:r>
          </w:p>
        </w:tc>
        <w:tc>
          <w:tcPr>
            <w:tcW w:w="2475" w:type="dxa"/>
            <w:vAlign w:val="center"/>
          </w:tcPr>
          <w:p w14:paraId="55827B84"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101 IBS patients (diarrhea type)</w:t>
            </w:r>
          </w:p>
        </w:tc>
        <w:tc>
          <w:tcPr>
            <w:tcW w:w="2014" w:type="dxa"/>
            <w:vAlign w:val="center"/>
          </w:tcPr>
          <w:p w14:paraId="09C960FB"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IBS, atopy and DSCG</w:t>
            </w:r>
          </w:p>
        </w:tc>
        <w:tc>
          <w:tcPr>
            <w:tcW w:w="5088" w:type="dxa"/>
            <w:vAlign w:val="center"/>
          </w:tcPr>
          <w:p w14:paraId="0D9A317D" w14:textId="17F0656E"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Patients were then tested for 48 commercial alimentary ant</w:t>
            </w:r>
            <w:r w:rsidR="00135667">
              <w:rPr>
                <w:rFonts w:ascii="Book Antiqua" w:hAnsi="Book Antiqua"/>
                <w:lang w:val="en-US" w:eastAsia="en-US"/>
              </w:rPr>
              <w:t>igens by SPT and underwent 8 w</w:t>
            </w:r>
            <w:r w:rsidRPr="00B076CF">
              <w:rPr>
                <w:rFonts w:ascii="Book Antiqua" w:hAnsi="Book Antiqua"/>
                <w:lang w:val="en-US" w:eastAsia="en-US"/>
              </w:rPr>
              <w:t>k of oral DSCG.</w:t>
            </w:r>
            <w:r w:rsidR="00C358A7" w:rsidRPr="00C358A7">
              <w:rPr>
                <w:rFonts w:ascii="Book Antiqua" w:hAnsi="Book Antiqua"/>
                <w:i/>
                <w:caps/>
                <w:lang w:val="en-US" w:eastAsia="en-US"/>
              </w:rPr>
              <w:t xml:space="preserve"> </w:t>
            </w:r>
            <w:r w:rsidRPr="00B076CF">
              <w:rPr>
                <w:rFonts w:ascii="Book Antiqua" w:hAnsi="Book Antiqua"/>
                <w:lang w:val="en-US" w:eastAsia="en-US"/>
              </w:rPr>
              <w:t>Symptom improvement was observed in 67% of the 74 SPT-positive patients, whereas only in 41% of the 27 SPT-negative patients.</w:t>
            </w:r>
          </w:p>
        </w:tc>
      </w:tr>
      <w:tr w:rsidR="00363EBE" w:rsidRPr="00B076CF" w14:paraId="02D0D67D" w14:textId="77777777" w:rsidTr="00C358A7">
        <w:trPr>
          <w:jc w:val="center"/>
        </w:trPr>
        <w:tc>
          <w:tcPr>
            <w:tcW w:w="1676" w:type="dxa"/>
            <w:vAlign w:val="center"/>
          </w:tcPr>
          <w:p w14:paraId="31EF135D" w14:textId="38EA6B12"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 xml:space="preserve">Stefanini </w:t>
            </w:r>
            <w:r w:rsidR="003E7466" w:rsidRPr="003E7466">
              <w:rPr>
                <w:rFonts w:ascii="Book Antiqua" w:hAnsi="Book Antiqua"/>
                <w:i/>
                <w:lang w:val="en-US" w:eastAsia="en-US"/>
              </w:rPr>
              <w:t>et al</w:t>
            </w:r>
            <w:r w:rsidRPr="00B076CF">
              <w:rPr>
                <w:rFonts w:ascii="Book Antiqua" w:hAnsi="Book Antiqua"/>
                <w:vertAlign w:val="superscript"/>
                <w:lang w:val="en-US" w:eastAsia="en-US"/>
              </w:rPr>
              <w:t>[110]</w:t>
            </w:r>
            <w:r w:rsidRPr="00B076CF">
              <w:rPr>
                <w:rFonts w:ascii="Book Antiqua" w:hAnsi="Book Antiqua"/>
                <w:i/>
                <w:lang w:val="en-US" w:eastAsia="en-US"/>
              </w:rPr>
              <w:t>,</w:t>
            </w:r>
            <w:r w:rsidRPr="00B076CF">
              <w:rPr>
                <w:rFonts w:ascii="Book Antiqua" w:hAnsi="Book Antiqua"/>
                <w:lang w:val="en-US" w:eastAsia="en-US"/>
              </w:rPr>
              <w:t xml:space="preserve"> 1995</w:t>
            </w:r>
          </w:p>
        </w:tc>
        <w:tc>
          <w:tcPr>
            <w:tcW w:w="1714" w:type="dxa"/>
            <w:vAlign w:val="center"/>
          </w:tcPr>
          <w:p w14:paraId="4F5348BB" w14:textId="333F13A3" w:rsidR="00363EBE" w:rsidRPr="00B076CF" w:rsidRDefault="00C358A7" w:rsidP="006E1E8E">
            <w:pPr>
              <w:jc w:val="both"/>
              <w:rPr>
                <w:rFonts w:ascii="Book Antiqua" w:hAnsi="Book Antiqua"/>
                <w:lang w:val="en-US" w:eastAsia="en-US"/>
              </w:rPr>
            </w:pPr>
            <w:r w:rsidRPr="00B076CF">
              <w:rPr>
                <w:rFonts w:ascii="Book Antiqua" w:hAnsi="Book Antiqua"/>
                <w:lang w:val="en-US" w:eastAsia="en-US"/>
              </w:rPr>
              <w:t>Multicenter trial</w:t>
            </w:r>
          </w:p>
        </w:tc>
        <w:tc>
          <w:tcPr>
            <w:tcW w:w="2475" w:type="dxa"/>
            <w:vAlign w:val="center"/>
          </w:tcPr>
          <w:p w14:paraId="4919FD6F"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428 IBS patients (diarrhea type)</w:t>
            </w:r>
          </w:p>
        </w:tc>
        <w:tc>
          <w:tcPr>
            <w:tcW w:w="2014" w:type="dxa"/>
            <w:vAlign w:val="center"/>
          </w:tcPr>
          <w:p w14:paraId="051C5A74"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IBS, elimination diet and DSCG</w:t>
            </w:r>
          </w:p>
        </w:tc>
        <w:tc>
          <w:tcPr>
            <w:tcW w:w="5088" w:type="dxa"/>
            <w:vAlign w:val="center"/>
          </w:tcPr>
          <w:p w14:paraId="2BC6C06D"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 xml:space="preserve">IBS symptoms improved in 60% of patients treated with elimination diet and in 67% of those treated with DSCG. In both groups clinical results were significantly better in the </w:t>
            </w:r>
            <w:proofErr w:type="gramStart"/>
            <w:r w:rsidRPr="00B076CF">
              <w:rPr>
                <w:rFonts w:ascii="Book Antiqua" w:hAnsi="Book Antiqua"/>
                <w:lang w:val="en-US" w:eastAsia="en-US"/>
              </w:rPr>
              <w:t>patients</w:t>
            </w:r>
            <w:proofErr w:type="gramEnd"/>
            <w:r w:rsidRPr="00B076CF">
              <w:rPr>
                <w:rFonts w:ascii="Book Antiqua" w:hAnsi="Book Antiqua"/>
                <w:lang w:val="en-US" w:eastAsia="en-US"/>
              </w:rPr>
              <w:t xml:space="preserve"> positive to the skin prick test than in the negative ones.</w:t>
            </w:r>
          </w:p>
        </w:tc>
      </w:tr>
      <w:tr w:rsidR="00363EBE" w:rsidRPr="00B076CF" w14:paraId="74BC225F" w14:textId="77777777" w:rsidTr="00C358A7">
        <w:trPr>
          <w:jc w:val="center"/>
        </w:trPr>
        <w:tc>
          <w:tcPr>
            <w:tcW w:w="1676" w:type="dxa"/>
            <w:vAlign w:val="center"/>
          </w:tcPr>
          <w:p w14:paraId="20C1386D" w14:textId="530F4B7F"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 xml:space="preserve">Leri </w:t>
            </w:r>
            <w:r w:rsidR="003E7466" w:rsidRPr="003E7466">
              <w:rPr>
                <w:rFonts w:ascii="Book Antiqua" w:hAnsi="Book Antiqua"/>
                <w:i/>
                <w:lang w:val="en-US" w:eastAsia="en-US"/>
              </w:rPr>
              <w:t>et al</w:t>
            </w:r>
            <w:r w:rsidRPr="00B076CF">
              <w:rPr>
                <w:rFonts w:ascii="Book Antiqua" w:hAnsi="Book Antiqua"/>
                <w:vertAlign w:val="superscript"/>
                <w:lang w:val="en-US" w:eastAsia="en-US"/>
              </w:rPr>
              <w:t>[111]</w:t>
            </w:r>
            <w:r w:rsidRPr="00B076CF">
              <w:rPr>
                <w:rFonts w:ascii="Book Antiqua" w:hAnsi="Book Antiqua"/>
                <w:lang w:val="en-US" w:eastAsia="en-US"/>
              </w:rPr>
              <w:t>, 1997</w:t>
            </w:r>
          </w:p>
        </w:tc>
        <w:tc>
          <w:tcPr>
            <w:tcW w:w="1714" w:type="dxa"/>
            <w:vAlign w:val="center"/>
          </w:tcPr>
          <w:p w14:paraId="6E5D2C44" w14:textId="7BE712CA" w:rsidR="00363EBE" w:rsidRPr="00B076CF" w:rsidRDefault="00C358A7" w:rsidP="006E1E8E">
            <w:pPr>
              <w:jc w:val="both"/>
              <w:rPr>
                <w:rFonts w:ascii="Book Antiqua" w:hAnsi="Book Antiqua"/>
                <w:lang w:val="en-US" w:eastAsia="en-US"/>
              </w:rPr>
            </w:pPr>
            <w:r w:rsidRPr="00B076CF">
              <w:rPr>
                <w:rFonts w:ascii="Book Antiqua" w:hAnsi="Book Antiqua"/>
                <w:lang w:val="en-US" w:eastAsia="en-US"/>
              </w:rPr>
              <w:t>Randomized study</w:t>
            </w:r>
          </w:p>
        </w:tc>
        <w:tc>
          <w:tcPr>
            <w:tcW w:w="2475" w:type="dxa"/>
            <w:vAlign w:val="center"/>
          </w:tcPr>
          <w:p w14:paraId="07782B8F"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120 IBS patients (diarrhea type)</w:t>
            </w:r>
          </w:p>
        </w:tc>
        <w:tc>
          <w:tcPr>
            <w:tcW w:w="2014" w:type="dxa"/>
            <w:vAlign w:val="center"/>
          </w:tcPr>
          <w:p w14:paraId="282BD45C"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IBS, elimination diet and DSCG</w:t>
            </w:r>
          </w:p>
        </w:tc>
        <w:tc>
          <w:tcPr>
            <w:tcW w:w="5088" w:type="dxa"/>
            <w:vAlign w:val="center"/>
          </w:tcPr>
          <w:p w14:paraId="347E84DF" w14:textId="42574719"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66 patients had positive SPT; they were randomly treated with elimination diet (30) or with elimination diet plus DSCG. 18 (60%) of the 30 patients that had received the only exclusion diet reported symptom improvement, whereas 32 of the 36 patients (89%) who had undergone both dietary and DSCG treatments showed an improvement that was clinically and statistically significant (</w:t>
            </w:r>
            <w:r w:rsidR="00C358A7" w:rsidRPr="00C358A7">
              <w:rPr>
                <w:rFonts w:ascii="Book Antiqua" w:hAnsi="Book Antiqua"/>
                <w:i/>
                <w:caps/>
                <w:lang w:val="en-US" w:eastAsia="en-US"/>
              </w:rPr>
              <w:t>p =</w:t>
            </w:r>
            <w:r w:rsidRPr="00B076CF">
              <w:rPr>
                <w:rFonts w:ascii="Book Antiqua" w:hAnsi="Book Antiqua"/>
                <w:lang w:val="en-US" w:eastAsia="en-US"/>
              </w:rPr>
              <w:t xml:space="preserve"> 0.01).</w:t>
            </w:r>
          </w:p>
        </w:tc>
      </w:tr>
    </w:tbl>
    <w:p w14:paraId="707F7BAA" w14:textId="77777777" w:rsidR="00734FFB" w:rsidRPr="00B076CF" w:rsidRDefault="00734FFB" w:rsidP="006E1E8E">
      <w:pPr>
        <w:jc w:val="both"/>
        <w:rPr>
          <w:rFonts w:ascii="Book Antiqua" w:hAnsi="Book Antiqua"/>
          <w:lang w:val="en-US"/>
        </w:rPr>
      </w:pPr>
    </w:p>
    <w:p w14:paraId="65B80AFD" w14:textId="3CD2A9A6" w:rsidR="00734FFB" w:rsidRPr="00C358A7" w:rsidRDefault="00734FFB" w:rsidP="006E1E8E">
      <w:pPr>
        <w:jc w:val="both"/>
        <w:rPr>
          <w:rFonts w:ascii="Book Antiqua" w:eastAsia="宋体" w:hAnsi="Book Antiqua"/>
          <w:lang w:val="en-US" w:eastAsia="zh-CN"/>
        </w:rPr>
      </w:pPr>
      <w:r w:rsidRPr="00B076CF">
        <w:rPr>
          <w:rFonts w:ascii="Book Antiqua" w:hAnsi="Book Antiqua"/>
          <w:lang w:val="en-US"/>
        </w:rPr>
        <w:t xml:space="preserve">DSCG: </w:t>
      </w:r>
      <w:r w:rsidR="00C358A7" w:rsidRPr="00B076CF">
        <w:rPr>
          <w:rFonts w:ascii="Book Antiqua" w:hAnsi="Book Antiqua"/>
          <w:lang w:val="en-US"/>
        </w:rPr>
        <w:t xml:space="preserve">Disodium </w:t>
      </w:r>
      <w:r w:rsidRPr="00B076CF">
        <w:rPr>
          <w:rFonts w:ascii="Book Antiqua" w:hAnsi="Book Antiqua"/>
          <w:lang w:val="en-US"/>
        </w:rPr>
        <w:t xml:space="preserve">cromoglycate; FCV: </w:t>
      </w:r>
      <w:r w:rsidR="00C358A7" w:rsidRPr="00B076CF">
        <w:rPr>
          <w:rFonts w:ascii="Book Antiqua" w:hAnsi="Book Antiqua"/>
          <w:lang w:val="en-US"/>
        </w:rPr>
        <w:t xml:space="preserve">Forced </w:t>
      </w:r>
      <w:r w:rsidRPr="00B076CF">
        <w:rPr>
          <w:rFonts w:ascii="Book Antiqua" w:hAnsi="Book Antiqua"/>
          <w:lang w:val="en-US"/>
        </w:rPr>
        <w:t xml:space="preserve">vital capacity; FEF: </w:t>
      </w:r>
      <w:r w:rsidR="00C358A7" w:rsidRPr="00B076CF">
        <w:rPr>
          <w:rFonts w:ascii="Book Antiqua" w:hAnsi="Book Antiqua"/>
          <w:lang w:val="en-US"/>
        </w:rPr>
        <w:t xml:space="preserve">Forced </w:t>
      </w:r>
      <w:r w:rsidRPr="00B076CF">
        <w:rPr>
          <w:rFonts w:ascii="Book Antiqua" w:hAnsi="Book Antiqua"/>
          <w:lang w:val="en-US"/>
        </w:rPr>
        <w:t xml:space="preserve">expiratory flow; FEV1: </w:t>
      </w:r>
      <w:r w:rsidR="00C358A7" w:rsidRPr="00B076CF">
        <w:rPr>
          <w:rFonts w:ascii="Book Antiqua" w:hAnsi="Book Antiqua"/>
          <w:lang w:val="en-US"/>
        </w:rPr>
        <w:t xml:space="preserve">Forced </w:t>
      </w:r>
      <w:r w:rsidRPr="00B076CF">
        <w:rPr>
          <w:rFonts w:ascii="Book Antiqua" w:hAnsi="Book Antiqua"/>
          <w:lang w:val="en-US"/>
        </w:rPr>
        <w:t xml:space="preserve">expiratory volume in 1 second; FGIDs: </w:t>
      </w:r>
      <w:r w:rsidR="00C358A7" w:rsidRPr="00B076CF">
        <w:rPr>
          <w:rFonts w:ascii="Book Antiqua" w:hAnsi="Book Antiqua"/>
          <w:lang w:val="en-US"/>
        </w:rPr>
        <w:t xml:space="preserve">Functional </w:t>
      </w:r>
      <w:r w:rsidRPr="00B076CF">
        <w:rPr>
          <w:rFonts w:ascii="Book Antiqua" w:hAnsi="Book Antiqua"/>
          <w:lang w:val="en-US"/>
        </w:rPr>
        <w:t xml:space="preserve">gastrointestinal disorders; FIS: </w:t>
      </w:r>
      <w:r w:rsidR="00C358A7" w:rsidRPr="00B076CF">
        <w:rPr>
          <w:rFonts w:ascii="Book Antiqua" w:hAnsi="Book Antiqua"/>
          <w:lang w:val="en-US"/>
        </w:rPr>
        <w:t>Fatigue impact sc</w:t>
      </w:r>
      <w:r w:rsidRPr="00B076CF">
        <w:rPr>
          <w:rFonts w:ascii="Book Antiqua" w:hAnsi="Book Antiqua"/>
          <w:lang w:val="en-US"/>
        </w:rPr>
        <w:t xml:space="preserve">ale; IBS: </w:t>
      </w:r>
      <w:r w:rsidR="00C358A7" w:rsidRPr="00B076CF">
        <w:rPr>
          <w:rFonts w:ascii="Book Antiqua" w:hAnsi="Book Antiqua"/>
          <w:lang w:val="en-US"/>
        </w:rPr>
        <w:t xml:space="preserve">Irritable </w:t>
      </w:r>
      <w:r w:rsidRPr="00B076CF">
        <w:rPr>
          <w:rFonts w:ascii="Book Antiqua" w:hAnsi="Book Antiqua"/>
          <w:lang w:val="en-US"/>
        </w:rPr>
        <w:t xml:space="preserve">bowel syndrome; RR: </w:t>
      </w:r>
      <w:r w:rsidR="00C358A7" w:rsidRPr="00B076CF">
        <w:rPr>
          <w:rFonts w:ascii="Book Antiqua" w:hAnsi="Book Antiqua"/>
          <w:lang w:val="en-US"/>
        </w:rPr>
        <w:t xml:space="preserve">Relative </w:t>
      </w:r>
      <w:r w:rsidRPr="00B076CF">
        <w:rPr>
          <w:rFonts w:ascii="Book Antiqua" w:hAnsi="Book Antiqua"/>
          <w:lang w:val="en-US"/>
        </w:rPr>
        <w:t xml:space="preserve">risk; SPT: </w:t>
      </w:r>
      <w:r w:rsidR="00C358A7" w:rsidRPr="00B076CF">
        <w:rPr>
          <w:rFonts w:ascii="Book Antiqua" w:hAnsi="Book Antiqua"/>
          <w:lang w:val="en-US"/>
        </w:rPr>
        <w:t xml:space="preserve">Skin </w:t>
      </w:r>
      <w:proofErr w:type="gramStart"/>
      <w:r w:rsidRPr="00B076CF">
        <w:rPr>
          <w:rFonts w:ascii="Book Antiqua" w:hAnsi="Book Antiqua"/>
          <w:lang w:val="en-US"/>
        </w:rPr>
        <w:t>prick</w:t>
      </w:r>
      <w:proofErr w:type="gramEnd"/>
      <w:r w:rsidRPr="00B076CF">
        <w:rPr>
          <w:rFonts w:ascii="Book Antiqua" w:hAnsi="Book Antiqua"/>
          <w:lang w:val="en-US"/>
        </w:rPr>
        <w:t xml:space="preserve"> tests</w:t>
      </w:r>
      <w:r w:rsidR="00C358A7">
        <w:rPr>
          <w:rFonts w:ascii="Book Antiqua" w:eastAsia="宋体" w:hAnsi="Book Antiqua" w:hint="eastAsia"/>
          <w:lang w:val="en-US" w:eastAsia="zh-CN"/>
        </w:rPr>
        <w:t>.</w:t>
      </w:r>
    </w:p>
    <w:p w14:paraId="608A6AD8" w14:textId="6487C9F1" w:rsidR="00734FFB" w:rsidRPr="00B076CF" w:rsidRDefault="00734FFB" w:rsidP="006E1E8E">
      <w:pPr>
        <w:jc w:val="both"/>
        <w:rPr>
          <w:rFonts w:ascii="Book Antiqua" w:hAnsi="Book Antiqua"/>
          <w:b/>
          <w:bCs/>
          <w:lang w:val="en-GB"/>
        </w:rPr>
      </w:pPr>
      <w:r w:rsidRPr="00B076CF">
        <w:rPr>
          <w:rFonts w:ascii="Book Antiqua" w:hAnsi="Book Antiqua"/>
          <w:lang w:val="en-US"/>
        </w:rPr>
        <w:br w:type="page"/>
      </w:r>
      <w:r w:rsidR="00CA4793">
        <w:rPr>
          <w:rFonts w:ascii="Book Antiqua" w:hAnsi="Book Antiqua"/>
          <w:b/>
          <w:bCs/>
          <w:lang w:val="en-GB"/>
        </w:rPr>
        <w:lastRenderedPageBreak/>
        <w:t>Table 2</w:t>
      </w:r>
      <w:r w:rsidRPr="00B076CF">
        <w:rPr>
          <w:rFonts w:ascii="Book Antiqua" w:hAnsi="Book Antiqua"/>
          <w:b/>
          <w:bCs/>
          <w:lang w:val="en-GB"/>
        </w:rPr>
        <w:t xml:space="preserve"> Identification of foods triggering symptoms in </w:t>
      </w:r>
      <w:r w:rsidR="00CA4793" w:rsidRPr="00CA4793">
        <w:rPr>
          <w:rFonts w:ascii="Book Antiqua" w:hAnsi="Book Antiqua"/>
          <w:b/>
          <w:bCs/>
          <w:lang w:val="en-GB"/>
        </w:rPr>
        <w:t xml:space="preserve">irritable bowel syndrome </w:t>
      </w:r>
      <w:r w:rsidRPr="00B076CF">
        <w:rPr>
          <w:rFonts w:ascii="Book Antiqua" w:hAnsi="Book Antiqua"/>
          <w:b/>
          <w:bCs/>
          <w:lang w:val="en-GB"/>
        </w:rPr>
        <w:t>patients</w:t>
      </w:r>
    </w:p>
    <w:p w14:paraId="3931BFA1" w14:textId="77777777" w:rsidR="00734FFB" w:rsidRPr="00B076CF" w:rsidRDefault="00734FFB" w:rsidP="006E1E8E">
      <w:pPr>
        <w:jc w:val="both"/>
        <w:rPr>
          <w:rFonts w:ascii="Book Antiqua" w:hAnsi="Book Antiqua"/>
          <w:lang w:val="en-GB"/>
        </w:rPr>
      </w:pPr>
    </w:p>
    <w:tbl>
      <w:tblPr>
        <w:tblW w:w="0" w:type="auto"/>
        <w:jc w:val="center"/>
        <w:tblBorders>
          <w:top w:val="single" w:sz="4" w:space="0" w:color="auto"/>
          <w:bottom w:val="single" w:sz="4" w:space="0" w:color="auto"/>
        </w:tblBorders>
        <w:tblLook w:val="00A0" w:firstRow="1" w:lastRow="0" w:firstColumn="1" w:lastColumn="0" w:noHBand="0" w:noVBand="0"/>
      </w:tblPr>
      <w:tblGrid>
        <w:gridCol w:w="2350"/>
        <w:gridCol w:w="2373"/>
        <w:gridCol w:w="1772"/>
        <w:gridCol w:w="2477"/>
        <w:gridCol w:w="4274"/>
      </w:tblGrid>
      <w:tr w:rsidR="00363EBE" w:rsidRPr="00811982" w14:paraId="5FE8A035" w14:textId="77777777" w:rsidTr="00811982">
        <w:trPr>
          <w:jc w:val="center"/>
        </w:trPr>
        <w:tc>
          <w:tcPr>
            <w:tcW w:w="2350" w:type="dxa"/>
            <w:tcBorders>
              <w:top w:val="single" w:sz="4" w:space="0" w:color="auto"/>
              <w:bottom w:val="single" w:sz="4" w:space="0" w:color="auto"/>
            </w:tcBorders>
            <w:vAlign w:val="center"/>
          </w:tcPr>
          <w:p w14:paraId="44915130" w14:textId="2EA9112E" w:rsidR="00363EBE" w:rsidRPr="00811982" w:rsidRDefault="00811982" w:rsidP="006E1E8E">
            <w:pPr>
              <w:jc w:val="both"/>
              <w:rPr>
                <w:rFonts w:ascii="Book Antiqua" w:eastAsia="宋体" w:hAnsi="Book Antiqua"/>
                <w:b/>
                <w:lang w:val="en-GB" w:eastAsia="zh-CN"/>
              </w:rPr>
            </w:pPr>
            <w:r w:rsidRPr="00811982">
              <w:rPr>
                <w:rFonts w:ascii="Book Antiqua" w:eastAsia="宋体" w:hAnsi="Book Antiqua" w:hint="eastAsia"/>
                <w:b/>
                <w:lang w:val="en-GB" w:eastAsia="zh-CN"/>
              </w:rPr>
              <w:t>Ref.</w:t>
            </w:r>
          </w:p>
        </w:tc>
        <w:tc>
          <w:tcPr>
            <w:tcW w:w="2373" w:type="dxa"/>
            <w:tcBorders>
              <w:top w:val="single" w:sz="4" w:space="0" w:color="auto"/>
              <w:bottom w:val="single" w:sz="4" w:space="0" w:color="auto"/>
            </w:tcBorders>
            <w:vAlign w:val="center"/>
          </w:tcPr>
          <w:p w14:paraId="7AFAD589" w14:textId="77777777" w:rsidR="00363EBE" w:rsidRPr="00811982" w:rsidRDefault="00363EBE" w:rsidP="006E1E8E">
            <w:pPr>
              <w:jc w:val="both"/>
              <w:rPr>
                <w:rFonts w:ascii="Book Antiqua" w:hAnsi="Book Antiqua"/>
                <w:b/>
                <w:lang w:val="en-GB" w:eastAsia="en-US"/>
              </w:rPr>
            </w:pPr>
            <w:r w:rsidRPr="00811982">
              <w:rPr>
                <w:rFonts w:ascii="Book Antiqua" w:hAnsi="Book Antiqua"/>
                <w:b/>
                <w:lang w:val="en-GB" w:eastAsia="en-US"/>
              </w:rPr>
              <w:t>Patients</w:t>
            </w:r>
          </w:p>
        </w:tc>
        <w:tc>
          <w:tcPr>
            <w:tcW w:w="1772" w:type="dxa"/>
            <w:tcBorders>
              <w:top w:val="single" w:sz="4" w:space="0" w:color="auto"/>
              <w:bottom w:val="single" w:sz="4" w:space="0" w:color="auto"/>
            </w:tcBorders>
            <w:vAlign w:val="center"/>
          </w:tcPr>
          <w:p w14:paraId="03DEED66" w14:textId="00F3073D" w:rsidR="00363EBE" w:rsidRPr="00811982" w:rsidRDefault="00363EBE" w:rsidP="006E1E8E">
            <w:pPr>
              <w:jc w:val="both"/>
              <w:rPr>
                <w:rFonts w:ascii="Book Antiqua" w:hAnsi="Book Antiqua"/>
                <w:b/>
                <w:lang w:val="en-GB" w:eastAsia="en-US"/>
              </w:rPr>
            </w:pPr>
            <w:r w:rsidRPr="00811982">
              <w:rPr>
                <w:rFonts w:ascii="Book Antiqua" w:hAnsi="Book Antiqua"/>
                <w:b/>
                <w:lang w:val="en-GB" w:eastAsia="en-US"/>
              </w:rPr>
              <w:t xml:space="preserve">Diagnostic </w:t>
            </w:r>
            <w:r w:rsidR="00811982" w:rsidRPr="00811982">
              <w:rPr>
                <w:rFonts w:ascii="Book Antiqua" w:hAnsi="Book Antiqua"/>
                <w:b/>
                <w:lang w:val="en-GB" w:eastAsia="en-US"/>
              </w:rPr>
              <w:t>m</w:t>
            </w:r>
            <w:r w:rsidRPr="00811982">
              <w:rPr>
                <w:rFonts w:ascii="Book Antiqua" w:hAnsi="Book Antiqua"/>
                <w:b/>
                <w:lang w:val="en-GB" w:eastAsia="en-US"/>
              </w:rPr>
              <w:t>ethods</w:t>
            </w:r>
          </w:p>
        </w:tc>
        <w:tc>
          <w:tcPr>
            <w:tcW w:w="2477" w:type="dxa"/>
            <w:tcBorders>
              <w:top w:val="single" w:sz="4" w:space="0" w:color="auto"/>
              <w:bottom w:val="single" w:sz="4" w:space="0" w:color="auto"/>
            </w:tcBorders>
            <w:vAlign w:val="center"/>
          </w:tcPr>
          <w:p w14:paraId="1A4602A7" w14:textId="77777777" w:rsidR="00363EBE" w:rsidRPr="00811982" w:rsidRDefault="00363EBE" w:rsidP="006E1E8E">
            <w:pPr>
              <w:jc w:val="both"/>
              <w:rPr>
                <w:rFonts w:ascii="Book Antiqua" w:hAnsi="Book Antiqua"/>
                <w:b/>
                <w:lang w:val="en-GB" w:eastAsia="en-US"/>
              </w:rPr>
            </w:pPr>
            <w:r w:rsidRPr="00811982">
              <w:rPr>
                <w:rFonts w:ascii="Book Antiqua" w:hAnsi="Book Antiqua"/>
                <w:b/>
                <w:lang w:val="en-GB" w:eastAsia="en-US"/>
              </w:rPr>
              <w:t>Foods</w:t>
            </w:r>
          </w:p>
        </w:tc>
        <w:tc>
          <w:tcPr>
            <w:tcW w:w="4274" w:type="dxa"/>
            <w:tcBorders>
              <w:top w:val="single" w:sz="4" w:space="0" w:color="auto"/>
              <w:bottom w:val="single" w:sz="4" w:space="0" w:color="auto"/>
            </w:tcBorders>
            <w:vAlign w:val="center"/>
          </w:tcPr>
          <w:p w14:paraId="0AE074AC" w14:textId="77777777" w:rsidR="00363EBE" w:rsidRPr="00811982" w:rsidRDefault="00363EBE" w:rsidP="006E1E8E">
            <w:pPr>
              <w:jc w:val="both"/>
              <w:rPr>
                <w:rFonts w:ascii="Book Antiqua" w:hAnsi="Book Antiqua"/>
                <w:b/>
                <w:lang w:val="en-GB" w:eastAsia="en-US"/>
              </w:rPr>
            </w:pPr>
            <w:r w:rsidRPr="00811982">
              <w:rPr>
                <w:rFonts w:ascii="Book Antiqua" w:hAnsi="Book Antiqua"/>
                <w:b/>
                <w:lang w:val="en-GB" w:eastAsia="en-US"/>
              </w:rPr>
              <w:t>Comment</w:t>
            </w:r>
          </w:p>
        </w:tc>
      </w:tr>
      <w:tr w:rsidR="00363EBE" w:rsidRPr="00B076CF" w14:paraId="33922DFA" w14:textId="77777777" w:rsidTr="00811982">
        <w:trPr>
          <w:jc w:val="center"/>
        </w:trPr>
        <w:tc>
          <w:tcPr>
            <w:tcW w:w="2350" w:type="dxa"/>
            <w:tcBorders>
              <w:top w:val="single" w:sz="4" w:space="0" w:color="auto"/>
            </w:tcBorders>
            <w:vAlign w:val="center"/>
          </w:tcPr>
          <w:p w14:paraId="7A56F428" w14:textId="2AFD80EC" w:rsidR="00363EBE" w:rsidRPr="00B076CF" w:rsidRDefault="00363EBE" w:rsidP="006E1E8E">
            <w:pPr>
              <w:jc w:val="both"/>
              <w:rPr>
                <w:rFonts w:ascii="Book Antiqua" w:eastAsia="宋体" w:hAnsi="Book Antiqua"/>
                <w:lang w:val="en-GB" w:eastAsia="zh-CN"/>
              </w:rPr>
            </w:pPr>
            <w:r w:rsidRPr="00B076CF">
              <w:rPr>
                <w:rFonts w:ascii="Book Antiqua" w:hAnsi="Book Antiqua"/>
                <w:lang w:val="en-GB" w:eastAsia="en-US"/>
              </w:rPr>
              <w:t xml:space="preserve">Nanda </w:t>
            </w:r>
            <w:r w:rsidR="003E7466" w:rsidRPr="003E7466">
              <w:rPr>
                <w:rFonts w:ascii="Book Antiqua" w:hAnsi="Book Antiqua"/>
                <w:i/>
                <w:lang w:val="en-GB" w:eastAsia="en-US"/>
              </w:rPr>
              <w:t>et al</w:t>
            </w:r>
            <w:r w:rsidRPr="00B076CF">
              <w:rPr>
                <w:rFonts w:ascii="Book Antiqua" w:eastAsia="宋体" w:hAnsi="Book Antiqua"/>
                <w:vertAlign w:val="superscript"/>
                <w:lang w:val="en-GB" w:eastAsia="zh-CN"/>
              </w:rPr>
              <w:t>[13]</w:t>
            </w:r>
            <w:r w:rsidRPr="00B076CF">
              <w:rPr>
                <w:rFonts w:ascii="Book Antiqua" w:eastAsia="宋体" w:hAnsi="Book Antiqua"/>
                <w:lang w:val="en-GB" w:eastAsia="zh-CN"/>
              </w:rPr>
              <w:t>,</w:t>
            </w:r>
            <w:r w:rsidRPr="00B076CF">
              <w:rPr>
                <w:rFonts w:ascii="Book Antiqua" w:hAnsi="Book Antiqua"/>
                <w:lang w:val="en-GB" w:eastAsia="en-US"/>
              </w:rPr>
              <w:t xml:space="preserve"> 1989</w:t>
            </w:r>
          </w:p>
        </w:tc>
        <w:tc>
          <w:tcPr>
            <w:tcW w:w="2373" w:type="dxa"/>
            <w:tcBorders>
              <w:top w:val="single" w:sz="4" w:space="0" w:color="auto"/>
            </w:tcBorders>
            <w:vAlign w:val="center"/>
          </w:tcPr>
          <w:p w14:paraId="0DD3E791" w14:textId="02539FF2"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91 of 200 IBS patients reported sym</w:t>
            </w:r>
            <w:r w:rsidR="00135667">
              <w:rPr>
                <w:rFonts w:ascii="Book Antiqua" w:hAnsi="Book Antiqua"/>
                <w:lang w:val="en-GB" w:eastAsia="en-US"/>
              </w:rPr>
              <w:t>ptomatic improvement after 3 wk</w:t>
            </w:r>
            <w:r w:rsidRPr="00B076CF">
              <w:rPr>
                <w:rFonts w:ascii="Book Antiqua" w:hAnsi="Book Antiqua"/>
                <w:lang w:val="en-GB" w:eastAsia="en-US"/>
              </w:rPr>
              <w:t xml:space="preserve"> of elimination diet.</w:t>
            </w:r>
          </w:p>
        </w:tc>
        <w:tc>
          <w:tcPr>
            <w:tcW w:w="1772" w:type="dxa"/>
            <w:tcBorders>
              <w:top w:val="single" w:sz="4" w:space="0" w:color="auto"/>
            </w:tcBorders>
            <w:vAlign w:val="center"/>
          </w:tcPr>
          <w:p w14:paraId="15675B8D"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Open challenge</w:t>
            </w:r>
          </w:p>
        </w:tc>
        <w:tc>
          <w:tcPr>
            <w:tcW w:w="2477" w:type="dxa"/>
            <w:tcBorders>
              <w:top w:val="single" w:sz="4" w:space="0" w:color="auto"/>
            </w:tcBorders>
            <w:vAlign w:val="center"/>
          </w:tcPr>
          <w:p w14:paraId="392FFAB4"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Cheese 35.2%</w:t>
            </w:r>
          </w:p>
          <w:p w14:paraId="00B19400"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Onions 35.2%</w:t>
            </w:r>
          </w:p>
          <w:p w14:paraId="378777DA"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Milk 31.9%</w:t>
            </w:r>
          </w:p>
          <w:p w14:paraId="630DB458"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Wheat 29.7%</w:t>
            </w:r>
          </w:p>
          <w:p w14:paraId="1FCC8A95"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Chocolate 27.5%</w:t>
            </w:r>
          </w:p>
          <w:p w14:paraId="04ED3E37"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Butter 25.3%</w:t>
            </w:r>
          </w:p>
          <w:p w14:paraId="1C786D6B"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Yoghurt 24.7%</w:t>
            </w:r>
          </w:p>
          <w:p w14:paraId="530A6681"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Coffee 24.2%</w:t>
            </w:r>
          </w:p>
          <w:p w14:paraId="510B4B63"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Eggs 23.3%</w:t>
            </w:r>
          </w:p>
          <w:p w14:paraId="3957FDB7"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Nuts 18.0%</w:t>
            </w:r>
          </w:p>
          <w:p w14:paraId="7FAD2CC5"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Others 34.1%</w:t>
            </w:r>
          </w:p>
        </w:tc>
        <w:tc>
          <w:tcPr>
            <w:tcW w:w="4274" w:type="dxa"/>
            <w:tcBorders>
              <w:top w:val="single" w:sz="4" w:space="0" w:color="auto"/>
            </w:tcBorders>
            <w:vAlign w:val="center"/>
          </w:tcPr>
          <w:p w14:paraId="319B72DC"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73 of the 91 improved patients were able to identify one or more foods responsible for their symptoms in the open challenge. All except one remained well on clinical follow-up.</w:t>
            </w:r>
          </w:p>
        </w:tc>
      </w:tr>
      <w:tr w:rsidR="00363EBE" w:rsidRPr="00B076CF" w14:paraId="3F45B390" w14:textId="77777777" w:rsidTr="00811982">
        <w:trPr>
          <w:jc w:val="center"/>
        </w:trPr>
        <w:tc>
          <w:tcPr>
            <w:tcW w:w="2350" w:type="dxa"/>
            <w:vAlign w:val="center"/>
          </w:tcPr>
          <w:p w14:paraId="09FA9150" w14:textId="07470E89"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 xml:space="preserve">Carroccio </w:t>
            </w:r>
            <w:r w:rsidR="003E7466" w:rsidRPr="003E7466">
              <w:rPr>
                <w:rFonts w:ascii="Book Antiqua" w:hAnsi="Book Antiqua"/>
                <w:i/>
                <w:lang w:val="en-GB" w:eastAsia="en-US"/>
              </w:rPr>
              <w:t>et al</w:t>
            </w:r>
            <w:r w:rsidRPr="00B076CF">
              <w:rPr>
                <w:rFonts w:ascii="Book Antiqua" w:hAnsi="Book Antiqua"/>
                <w:vertAlign w:val="superscript"/>
                <w:lang w:val="en-GB" w:eastAsia="en-US"/>
              </w:rPr>
              <w:t>[72]</w:t>
            </w:r>
            <w:r w:rsidRPr="00B076CF">
              <w:rPr>
                <w:rFonts w:ascii="Book Antiqua" w:hAnsi="Book Antiqua"/>
                <w:lang w:val="en-GB" w:eastAsia="en-US"/>
              </w:rPr>
              <w:t>, 2011</w:t>
            </w:r>
          </w:p>
        </w:tc>
        <w:tc>
          <w:tcPr>
            <w:tcW w:w="2373" w:type="dxa"/>
            <w:vAlign w:val="center"/>
          </w:tcPr>
          <w:p w14:paraId="1D98191A"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160 IBS patients</w:t>
            </w:r>
          </w:p>
        </w:tc>
        <w:tc>
          <w:tcPr>
            <w:tcW w:w="1772" w:type="dxa"/>
            <w:vAlign w:val="center"/>
          </w:tcPr>
          <w:p w14:paraId="6F07C200"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DBPCFC to wheat and milk</w:t>
            </w:r>
          </w:p>
        </w:tc>
        <w:tc>
          <w:tcPr>
            <w:tcW w:w="2477" w:type="dxa"/>
            <w:vAlign w:val="center"/>
          </w:tcPr>
          <w:p w14:paraId="17AA65C0"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Wheat and milk 18.75%</w:t>
            </w:r>
          </w:p>
          <w:p w14:paraId="7F0E3204"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Only milk 3.75%</w:t>
            </w:r>
          </w:p>
          <w:p w14:paraId="5EA1B74A"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Only wheat 2.5%</w:t>
            </w:r>
          </w:p>
        </w:tc>
        <w:tc>
          <w:tcPr>
            <w:tcW w:w="4274" w:type="dxa"/>
            <w:vAlign w:val="center"/>
          </w:tcPr>
          <w:p w14:paraId="7D018B30"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40 (25%) patients were found to suffer from food hypersensitivity. These patients had increased levels of fecal eosinophil cationic protein and tryptase, indicating that they might cause inflammation in patients with IBS.</w:t>
            </w:r>
          </w:p>
        </w:tc>
      </w:tr>
      <w:tr w:rsidR="00363EBE" w:rsidRPr="00B076CF" w14:paraId="1154FF6B" w14:textId="77777777" w:rsidTr="00811982">
        <w:trPr>
          <w:jc w:val="center"/>
        </w:trPr>
        <w:tc>
          <w:tcPr>
            <w:tcW w:w="2350" w:type="dxa"/>
            <w:vAlign w:val="center"/>
          </w:tcPr>
          <w:p w14:paraId="7006705A" w14:textId="006A0DD3"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 xml:space="preserve">Dainese </w:t>
            </w:r>
            <w:r w:rsidR="003E7466" w:rsidRPr="003E7466">
              <w:rPr>
                <w:rFonts w:ascii="Book Antiqua" w:hAnsi="Book Antiqua"/>
                <w:i/>
                <w:lang w:val="en-GB" w:eastAsia="en-US"/>
              </w:rPr>
              <w:t>et al</w:t>
            </w:r>
            <w:r w:rsidRPr="00B076CF">
              <w:rPr>
                <w:rFonts w:ascii="Book Antiqua" w:hAnsi="Book Antiqua"/>
                <w:vertAlign w:val="superscript"/>
                <w:lang w:val="en-GB" w:eastAsia="en-US"/>
              </w:rPr>
              <w:t>[113]</w:t>
            </w:r>
            <w:r w:rsidRPr="00B076CF">
              <w:rPr>
                <w:rFonts w:ascii="Book Antiqua" w:hAnsi="Book Antiqua"/>
                <w:lang w:val="en-GB" w:eastAsia="en-US"/>
              </w:rPr>
              <w:t>, 1999</w:t>
            </w:r>
          </w:p>
        </w:tc>
        <w:tc>
          <w:tcPr>
            <w:tcW w:w="2373" w:type="dxa"/>
            <w:vAlign w:val="center"/>
          </w:tcPr>
          <w:p w14:paraId="28E2DAA5"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128 IBS patients</w:t>
            </w:r>
          </w:p>
        </w:tc>
        <w:tc>
          <w:tcPr>
            <w:tcW w:w="1772" w:type="dxa"/>
            <w:vAlign w:val="center"/>
          </w:tcPr>
          <w:p w14:paraId="21EAB021" w14:textId="1C7BD513" w:rsidR="00363EBE" w:rsidRPr="00B076CF" w:rsidRDefault="00363EBE" w:rsidP="006E1E8E">
            <w:pPr>
              <w:jc w:val="both"/>
              <w:rPr>
                <w:rFonts w:ascii="Book Antiqua" w:hAnsi="Book Antiqua"/>
                <w:lang w:val="fr-FR" w:eastAsia="en-US"/>
              </w:rPr>
            </w:pPr>
            <w:r w:rsidRPr="00B076CF">
              <w:rPr>
                <w:rFonts w:ascii="Book Antiqua" w:hAnsi="Book Antiqua"/>
                <w:lang w:val="fr-FR" w:eastAsia="en-US"/>
              </w:rPr>
              <w:t xml:space="preserve">Self-reported intolerance questionnaires </w:t>
            </w:r>
            <w:r w:rsidR="002E31F9" w:rsidRPr="002E31F9">
              <w:rPr>
                <w:rFonts w:ascii="Book Antiqua" w:hAnsi="Book Antiqua"/>
                <w:i/>
                <w:lang w:val="fr-FR" w:eastAsia="en-US"/>
              </w:rPr>
              <w:t>vs</w:t>
            </w:r>
            <w:r w:rsidRPr="00B076CF">
              <w:rPr>
                <w:rFonts w:ascii="Book Antiqua" w:hAnsi="Book Antiqua"/>
                <w:lang w:val="fr-FR" w:eastAsia="en-US"/>
              </w:rPr>
              <w:t xml:space="preserve"> SPT</w:t>
            </w:r>
          </w:p>
        </w:tc>
        <w:tc>
          <w:tcPr>
            <w:tcW w:w="2477" w:type="dxa"/>
            <w:vAlign w:val="center"/>
          </w:tcPr>
          <w:p w14:paraId="4373A0B4" w14:textId="76F56A43"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 xml:space="preserve">Milk (28.8% </w:t>
            </w:r>
            <w:r w:rsidR="002E31F9" w:rsidRPr="002E31F9">
              <w:rPr>
                <w:rFonts w:ascii="Book Antiqua" w:hAnsi="Book Antiqua"/>
                <w:i/>
                <w:lang w:val="en-GB" w:eastAsia="en-US"/>
              </w:rPr>
              <w:t>vs</w:t>
            </w:r>
            <w:r w:rsidRPr="00B076CF">
              <w:rPr>
                <w:rFonts w:ascii="Book Antiqua" w:hAnsi="Book Antiqua"/>
                <w:lang w:val="en-GB" w:eastAsia="en-US"/>
              </w:rPr>
              <w:t xml:space="preserve"> 3%)</w:t>
            </w:r>
          </w:p>
          <w:p w14:paraId="45E8F481" w14:textId="0A44BE5E"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 xml:space="preserve">Wheat (17.5% </w:t>
            </w:r>
            <w:r w:rsidR="002E31F9" w:rsidRPr="002E31F9">
              <w:rPr>
                <w:rFonts w:ascii="Book Antiqua" w:hAnsi="Book Antiqua"/>
                <w:i/>
                <w:lang w:val="en-GB" w:eastAsia="en-US"/>
              </w:rPr>
              <w:t>vs</w:t>
            </w:r>
            <w:r w:rsidRPr="00B076CF">
              <w:rPr>
                <w:rFonts w:ascii="Book Antiqua" w:hAnsi="Book Antiqua"/>
                <w:lang w:val="en-GB" w:eastAsia="en-US"/>
              </w:rPr>
              <w:t xml:space="preserve"> 1.5%)</w:t>
            </w:r>
          </w:p>
          <w:p w14:paraId="14F8CDE9" w14:textId="7FA76249"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 xml:space="preserve">Pepper (2.5% </w:t>
            </w:r>
            <w:r w:rsidR="002E31F9" w:rsidRPr="002E31F9">
              <w:rPr>
                <w:rFonts w:ascii="Book Antiqua" w:hAnsi="Book Antiqua"/>
                <w:i/>
                <w:lang w:val="en-GB" w:eastAsia="en-US"/>
              </w:rPr>
              <w:t>vs</w:t>
            </w:r>
            <w:r w:rsidRPr="00B076CF">
              <w:rPr>
                <w:rFonts w:ascii="Book Antiqua" w:hAnsi="Book Antiqua"/>
                <w:lang w:val="en-GB" w:eastAsia="en-US"/>
              </w:rPr>
              <w:t xml:space="preserve"> 6%)</w:t>
            </w:r>
          </w:p>
          <w:p w14:paraId="28001D57" w14:textId="6B9CD440"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 xml:space="preserve">Peanut (6.3% </w:t>
            </w:r>
            <w:r w:rsidR="002E31F9" w:rsidRPr="002E31F9">
              <w:rPr>
                <w:rFonts w:ascii="Book Antiqua" w:hAnsi="Book Antiqua"/>
                <w:i/>
                <w:lang w:val="en-GB" w:eastAsia="en-US"/>
              </w:rPr>
              <w:t>vs</w:t>
            </w:r>
            <w:r w:rsidRPr="00B076CF">
              <w:rPr>
                <w:rFonts w:ascii="Book Antiqua" w:hAnsi="Book Antiqua"/>
                <w:lang w:val="en-GB" w:eastAsia="en-US"/>
              </w:rPr>
              <w:t xml:space="preserve"> 6%)</w:t>
            </w:r>
          </w:p>
          <w:p w14:paraId="27726734" w14:textId="3A479DA8"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 xml:space="preserve">Pear (5% </w:t>
            </w:r>
            <w:r w:rsidR="002E31F9" w:rsidRPr="002E31F9">
              <w:rPr>
                <w:rFonts w:ascii="Book Antiqua" w:hAnsi="Book Antiqua"/>
                <w:i/>
                <w:lang w:val="en-GB" w:eastAsia="en-US"/>
              </w:rPr>
              <w:t>vs</w:t>
            </w:r>
            <w:r w:rsidRPr="00B076CF">
              <w:rPr>
                <w:rFonts w:ascii="Book Antiqua" w:hAnsi="Book Antiqua"/>
                <w:lang w:val="en-GB" w:eastAsia="en-US"/>
              </w:rPr>
              <w:t xml:space="preserve"> 7.5%)</w:t>
            </w:r>
          </w:p>
          <w:p w14:paraId="6AEDEC23" w14:textId="6042387A"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 xml:space="preserve">Tomato (12.5% </w:t>
            </w:r>
            <w:r w:rsidR="002E31F9" w:rsidRPr="002E31F9">
              <w:rPr>
                <w:rFonts w:ascii="Book Antiqua" w:hAnsi="Book Antiqua"/>
                <w:i/>
                <w:lang w:val="en-GB" w:eastAsia="en-US"/>
              </w:rPr>
              <w:t>vs</w:t>
            </w:r>
            <w:r w:rsidRPr="00B076CF">
              <w:rPr>
                <w:rFonts w:ascii="Book Antiqua" w:hAnsi="Book Antiqua"/>
                <w:lang w:val="en-GB" w:eastAsia="en-US"/>
              </w:rPr>
              <w:t xml:space="preserve"> 9%)</w:t>
            </w:r>
          </w:p>
          <w:p w14:paraId="4488E809" w14:textId="5573752B" w:rsidR="00363EBE" w:rsidRPr="00B076CF" w:rsidRDefault="00363EBE" w:rsidP="006E1E8E">
            <w:pPr>
              <w:jc w:val="both"/>
              <w:rPr>
                <w:rFonts w:ascii="Book Antiqua" w:hAnsi="Book Antiqua"/>
                <w:lang w:val="es-ES" w:eastAsia="en-US"/>
              </w:rPr>
            </w:pPr>
            <w:r w:rsidRPr="00B076CF">
              <w:rPr>
                <w:rFonts w:ascii="Book Antiqua" w:hAnsi="Book Antiqua"/>
                <w:lang w:val="es-ES" w:eastAsia="en-US"/>
              </w:rPr>
              <w:lastRenderedPageBreak/>
              <w:t xml:space="preserve">Onion (3.8% </w:t>
            </w:r>
            <w:r w:rsidR="002E31F9" w:rsidRPr="002E31F9">
              <w:rPr>
                <w:rFonts w:ascii="Book Antiqua" w:hAnsi="Book Antiqua"/>
                <w:i/>
                <w:lang w:val="es-ES" w:eastAsia="en-US"/>
              </w:rPr>
              <w:t>vs</w:t>
            </w:r>
            <w:r w:rsidRPr="00B076CF">
              <w:rPr>
                <w:rFonts w:ascii="Book Antiqua" w:hAnsi="Book Antiqua"/>
                <w:lang w:val="es-ES" w:eastAsia="en-US"/>
              </w:rPr>
              <w:t xml:space="preserve"> 9%)</w:t>
            </w:r>
          </w:p>
          <w:p w14:paraId="533A7BB5" w14:textId="6D92A4D0" w:rsidR="00363EBE" w:rsidRPr="00B076CF" w:rsidRDefault="00363EBE" w:rsidP="006E1E8E">
            <w:pPr>
              <w:jc w:val="both"/>
              <w:rPr>
                <w:rFonts w:ascii="Book Antiqua" w:hAnsi="Book Antiqua"/>
                <w:lang w:val="es-ES" w:eastAsia="en-US"/>
              </w:rPr>
            </w:pPr>
            <w:r w:rsidRPr="00B076CF">
              <w:rPr>
                <w:rFonts w:ascii="Book Antiqua" w:hAnsi="Book Antiqua"/>
                <w:lang w:val="es-ES" w:eastAsia="en-US"/>
              </w:rPr>
              <w:t xml:space="preserve">Celery (2.5% </w:t>
            </w:r>
            <w:r w:rsidR="002E31F9" w:rsidRPr="002E31F9">
              <w:rPr>
                <w:rFonts w:ascii="Book Antiqua" w:hAnsi="Book Antiqua"/>
                <w:i/>
                <w:lang w:val="es-ES" w:eastAsia="en-US"/>
              </w:rPr>
              <w:t>vs</w:t>
            </w:r>
            <w:r w:rsidRPr="00B076CF">
              <w:rPr>
                <w:rFonts w:ascii="Book Antiqua" w:hAnsi="Book Antiqua"/>
                <w:lang w:val="es-ES" w:eastAsia="en-US"/>
              </w:rPr>
              <w:t xml:space="preserve"> 9%)</w:t>
            </w:r>
          </w:p>
          <w:p w14:paraId="05A8B1D0" w14:textId="2F055D01" w:rsidR="00363EBE" w:rsidRPr="00B076CF" w:rsidRDefault="00363EBE" w:rsidP="006E1E8E">
            <w:pPr>
              <w:jc w:val="both"/>
              <w:rPr>
                <w:rFonts w:ascii="Book Antiqua" w:hAnsi="Book Antiqua"/>
                <w:lang w:val="es-ES" w:eastAsia="en-US"/>
              </w:rPr>
            </w:pPr>
            <w:r w:rsidRPr="00B076CF">
              <w:rPr>
                <w:rFonts w:ascii="Book Antiqua" w:hAnsi="Book Antiqua"/>
                <w:lang w:val="es-ES" w:eastAsia="en-US"/>
              </w:rPr>
              <w:t xml:space="preserve">Banana (2.5% </w:t>
            </w:r>
            <w:r w:rsidR="002E31F9" w:rsidRPr="002E31F9">
              <w:rPr>
                <w:rFonts w:ascii="Book Antiqua" w:hAnsi="Book Antiqua"/>
                <w:i/>
                <w:lang w:val="es-ES" w:eastAsia="en-US"/>
              </w:rPr>
              <w:t>vs</w:t>
            </w:r>
            <w:r w:rsidRPr="00B076CF">
              <w:rPr>
                <w:rFonts w:ascii="Book Antiqua" w:hAnsi="Book Antiqua"/>
                <w:lang w:val="es-ES" w:eastAsia="en-US"/>
              </w:rPr>
              <w:t xml:space="preserve"> 9%)</w:t>
            </w:r>
          </w:p>
          <w:p w14:paraId="33BA30FC" w14:textId="1EE39621" w:rsidR="00363EBE" w:rsidRPr="00B076CF" w:rsidRDefault="00363EBE" w:rsidP="006E1E8E">
            <w:pPr>
              <w:jc w:val="both"/>
              <w:rPr>
                <w:rFonts w:ascii="Book Antiqua" w:hAnsi="Book Antiqua"/>
                <w:lang w:val="es-ES" w:eastAsia="en-US"/>
              </w:rPr>
            </w:pPr>
            <w:r w:rsidRPr="00B076CF">
              <w:rPr>
                <w:rFonts w:ascii="Book Antiqua" w:hAnsi="Book Antiqua"/>
                <w:lang w:val="es-ES" w:eastAsia="en-US"/>
              </w:rPr>
              <w:t xml:space="preserve">Carrot (0% </w:t>
            </w:r>
            <w:r w:rsidR="002E31F9" w:rsidRPr="002E31F9">
              <w:rPr>
                <w:rFonts w:ascii="Book Antiqua" w:hAnsi="Book Antiqua"/>
                <w:i/>
                <w:lang w:val="es-ES" w:eastAsia="en-US"/>
              </w:rPr>
              <w:t>vs</w:t>
            </w:r>
            <w:r w:rsidRPr="00B076CF">
              <w:rPr>
                <w:rFonts w:ascii="Book Antiqua" w:hAnsi="Book Antiqua"/>
                <w:lang w:val="es-ES" w:eastAsia="en-US"/>
              </w:rPr>
              <w:t xml:space="preserve"> 10.5%)</w:t>
            </w:r>
          </w:p>
          <w:p w14:paraId="08F604C6" w14:textId="3FDBD93F" w:rsidR="00363EBE" w:rsidRPr="00B076CF" w:rsidRDefault="00363EBE" w:rsidP="006E1E8E">
            <w:pPr>
              <w:jc w:val="both"/>
              <w:rPr>
                <w:rFonts w:ascii="Book Antiqua" w:hAnsi="Book Antiqua"/>
                <w:lang w:val="es-ES" w:eastAsia="en-US"/>
              </w:rPr>
            </w:pPr>
            <w:r w:rsidRPr="00B076CF">
              <w:rPr>
                <w:rFonts w:ascii="Book Antiqua" w:hAnsi="Book Antiqua"/>
                <w:lang w:val="es-ES" w:eastAsia="en-US"/>
              </w:rPr>
              <w:t xml:space="preserve">Garlic (0% </w:t>
            </w:r>
            <w:r w:rsidR="002E31F9" w:rsidRPr="002E31F9">
              <w:rPr>
                <w:rFonts w:ascii="Book Antiqua" w:hAnsi="Book Antiqua"/>
                <w:i/>
                <w:lang w:val="es-ES" w:eastAsia="en-US"/>
              </w:rPr>
              <w:t>vs</w:t>
            </w:r>
            <w:r w:rsidRPr="00B076CF">
              <w:rPr>
                <w:rFonts w:ascii="Book Antiqua" w:hAnsi="Book Antiqua"/>
                <w:lang w:val="es-ES" w:eastAsia="en-US"/>
              </w:rPr>
              <w:t xml:space="preserve"> 10.5%)</w:t>
            </w:r>
          </w:p>
          <w:p w14:paraId="6121CF82" w14:textId="1BC22C3A" w:rsidR="00363EBE" w:rsidRPr="00B076CF" w:rsidRDefault="00363EBE" w:rsidP="006E1E8E">
            <w:pPr>
              <w:jc w:val="both"/>
              <w:rPr>
                <w:rFonts w:ascii="Book Antiqua" w:hAnsi="Book Antiqua"/>
                <w:lang w:val="es-ES" w:eastAsia="en-US"/>
              </w:rPr>
            </w:pPr>
            <w:r w:rsidRPr="00B076CF">
              <w:rPr>
                <w:rFonts w:ascii="Book Antiqua" w:hAnsi="Book Antiqua"/>
                <w:lang w:val="es-ES" w:eastAsia="en-US"/>
              </w:rPr>
              <w:t xml:space="preserve">Parsley (0% </w:t>
            </w:r>
            <w:r w:rsidR="002E31F9" w:rsidRPr="002E31F9">
              <w:rPr>
                <w:rFonts w:ascii="Book Antiqua" w:hAnsi="Book Antiqua"/>
                <w:i/>
                <w:lang w:val="es-ES" w:eastAsia="en-US"/>
              </w:rPr>
              <w:t>vs</w:t>
            </w:r>
            <w:r w:rsidRPr="00B076CF">
              <w:rPr>
                <w:rFonts w:ascii="Book Antiqua" w:hAnsi="Book Antiqua"/>
                <w:lang w:val="es-ES" w:eastAsia="en-US"/>
              </w:rPr>
              <w:t xml:space="preserve"> 16%)</w:t>
            </w:r>
          </w:p>
          <w:p w14:paraId="6922952D" w14:textId="1A9296CF" w:rsidR="00363EBE" w:rsidRPr="00B076CF" w:rsidRDefault="00363EBE" w:rsidP="006E1E8E">
            <w:pPr>
              <w:jc w:val="both"/>
              <w:rPr>
                <w:rFonts w:ascii="Book Antiqua" w:hAnsi="Book Antiqua"/>
                <w:lang w:val="es-ES" w:eastAsia="en-US"/>
              </w:rPr>
            </w:pPr>
            <w:r w:rsidRPr="00B076CF">
              <w:rPr>
                <w:rFonts w:ascii="Book Antiqua" w:hAnsi="Book Antiqua"/>
                <w:lang w:val="es-ES" w:eastAsia="en-US"/>
              </w:rPr>
              <w:t xml:space="preserve">Walnut (6.3% </w:t>
            </w:r>
            <w:r w:rsidR="002E31F9" w:rsidRPr="002E31F9">
              <w:rPr>
                <w:rFonts w:ascii="Book Antiqua" w:hAnsi="Book Antiqua"/>
                <w:i/>
                <w:lang w:val="es-ES" w:eastAsia="en-US"/>
              </w:rPr>
              <w:t>vs</w:t>
            </w:r>
            <w:r w:rsidRPr="00B076CF">
              <w:rPr>
                <w:rFonts w:ascii="Book Antiqua" w:hAnsi="Book Antiqua"/>
                <w:lang w:val="es-ES" w:eastAsia="en-US"/>
              </w:rPr>
              <w:t xml:space="preserve"> 18%)</w:t>
            </w:r>
          </w:p>
          <w:p w14:paraId="6EC1CF37" w14:textId="76D83766"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 xml:space="preserve">Apple (10% </w:t>
            </w:r>
            <w:r w:rsidR="002E31F9" w:rsidRPr="002E31F9">
              <w:rPr>
                <w:rFonts w:ascii="Book Antiqua" w:hAnsi="Book Antiqua"/>
                <w:i/>
                <w:lang w:val="en-GB" w:eastAsia="en-US"/>
              </w:rPr>
              <w:t>vs</w:t>
            </w:r>
            <w:r w:rsidRPr="00B076CF">
              <w:rPr>
                <w:rFonts w:ascii="Book Antiqua" w:hAnsi="Book Antiqua"/>
                <w:lang w:val="en-GB" w:eastAsia="en-US"/>
              </w:rPr>
              <w:t xml:space="preserve"> 18%)</w:t>
            </w:r>
          </w:p>
        </w:tc>
        <w:tc>
          <w:tcPr>
            <w:tcW w:w="4274" w:type="dxa"/>
            <w:vAlign w:val="center"/>
          </w:tcPr>
          <w:p w14:paraId="1C375217"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lastRenderedPageBreak/>
              <w:t xml:space="preserve">More than 50% of IBS patients were found sensitized to some food or inhalant without any symptom. There is a substantial lack of correlation between self-perceived food intolerance and SPT sensitization. </w:t>
            </w:r>
          </w:p>
        </w:tc>
      </w:tr>
      <w:tr w:rsidR="00363EBE" w:rsidRPr="00B076CF" w14:paraId="2B840FD4" w14:textId="77777777" w:rsidTr="00811982">
        <w:trPr>
          <w:jc w:val="center"/>
        </w:trPr>
        <w:tc>
          <w:tcPr>
            <w:tcW w:w="2350" w:type="dxa"/>
            <w:vAlign w:val="center"/>
          </w:tcPr>
          <w:p w14:paraId="04D77528" w14:textId="60ECBA62" w:rsidR="00363EBE" w:rsidRPr="00B076CF" w:rsidRDefault="00363EBE" w:rsidP="006E1E8E">
            <w:pPr>
              <w:jc w:val="both"/>
              <w:rPr>
                <w:rFonts w:ascii="Book Antiqua" w:hAnsi="Book Antiqua"/>
                <w:lang w:val="en-GB" w:eastAsia="en-US"/>
              </w:rPr>
            </w:pPr>
            <w:r w:rsidRPr="00B076CF">
              <w:rPr>
                <w:rFonts w:ascii="Book Antiqua" w:hAnsi="Book Antiqua"/>
                <w:lang w:val="nl-NL" w:eastAsia="en-US"/>
              </w:rPr>
              <w:lastRenderedPageBreak/>
              <w:t xml:space="preserve">Locke </w:t>
            </w:r>
            <w:r w:rsidR="003E7466" w:rsidRPr="003E7466">
              <w:rPr>
                <w:rFonts w:ascii="Book Antiqua" w:hAnsi="Book Antiqua"/>
                <w:i/>
                <w:lang w:val="nl-NL" w:eastAsia="en-US"/>
              </w:rPr>
              <w:t>et al</w:t>
            </w:r>
            <w:r w:rsidRPr="00B076CF">
              <w:rPr>
                <w:rFonts w:ascii="Book Antiqua" w:hAnsi="Book Antiqua"/>
                <w:vertAlign w:val="superscript"/>
                <w:lang w:val="nl-NL" w:eastAsia="en-US"/>
              </w:rPr>
              <w:t>[116]</w:t>
            </w:r>
            <w:r w:rsidRPr="00B076CF">
              <w:rPr>
                <w:rFonts w:ascii="Book Antiqua" w:hAnsi="Book Antiqua"/>
                <w:lang w:val="en-GB" w:eastAsia="en-US"/>
              </w:rPr>
              <w:t>, 2000</w:t>
            </w:r>
          </w:p>
        </w:tc>
        <w:tc>
          <w:tcPr>
            <w:tcW w:w="2373" w:type="dxa"/>
            <w:vAlign w:val="center"/>
          </w:tcPr>
          <w:p w14:paraId="5EC47CEF"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76 IBS patients of 643 subjects from Olmsted County general population</w:t>
            </w:r>
          </w:p>
        </w:tc>
        <w:tc>
          <w:tcPr>
            <w:tcW w:w="1772" w:type="dxa"/>
            <w:vAlign w:val="center"/>
          </w:tcPr>
          <w:p w14:paraId="32F9CB58"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Self-reported intolerance questionnaires</w:t>
            </w:r>
          </w:p>
        </w:tc>
        <w:tc>
          <w:tcPr>
            <w:tcW w:w="2477" w:type="dxa"/>
            <w:vAlign w:val="center"/>
          </w:tcPr>
          <w:p w14:paraId="33FAC5BD"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Beans 22.3%</w:t>
            </w:r>
          </w:p>
          <w:p w14:paraId="3680A42D"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Chocolate 23.6%</w:t>
            </w:r>
          </w:p>
          <w:p w14:paraId="002714E3"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Dairy products 52.6%</w:t>
            </w:r>
          </w:p>
          <w:p w14:paraId="76590754"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Eggs 21.0%</w:t>
            </w:r>
          </w:p>
          <w:p w14:paraId="507B0A91"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Nuts 23.6%</w:t>
            </w:r>
          </w:p>
          <w:p w14:paraId="1B5137DE"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Onions 57.8%</w:t>
            </w:r>
          </w:p>
          <w:p w14:paraId="15D8F54D"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Spicy food 81.5%</w:t>
            </w:r>
          </w:p>
        </w:tc>
        <w:tc>
          <w:tcPr>
            <w:tcW w:w="4274" w:type="dxa"/>
            <w:vAlign w:val="center"/>
          </w:tcPr>
          <w:p w14:paraId="3F47408C"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Among the 643 subjects, IBS symptoms were reported by 12% (76). IBS was significantly associated with use of analgesics, food allergy or sensitivity.</w:t>
            </w:r>
          </w:p>
        </w:tc>
      </w:tr>
      <w:tr w:rsidR="00363EBE" w:rsidRPr="00B076CF" w14:paraId="530FE773" w14:textId="77777777" w:rsidTr="00811982">
        <w:trPr>
          <w:jc w:val="center"/>
        </w:trPr>
        <w:tc>
          <w:tcPr>
            <w:tcW w:w="2350" w:type="dxa"/>
            <w:vAlign w:val="center"/>
          </w:tcPr>
          <w:p w14:paraId="0460111C" w14:textId="32732F64"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 xml:space="preserve">Farah </w:t>
            </w:r>
            <w:r w:rsidR="003E7466" w:rsidRPr="003E7466">
              <w:rPr>
                <w:rFonts w:ascii="Book Antiqua" w:hAnsi="Book Antiqua"/>
                <w:i/>
                <w:lang w:val="en-GB" w:eastAsia="en-US"/>
              </w:rPr>
              <w:t>et al</w:t>
            </w:r>
            <w:r w:rsidRPr="00B076CF">
              <w:rPr>
                <w:rFonts w:ascii="Book Antiqua" w:hAnsi="Book Antiqua"/>
                <w:vertAlign w:val="superscript"/>
                <w:lang w:val="en-GB" w:eastAsia="en-US"/>
              </w:rPr>
              <w:t>[117]</w:t>
            </w:r>
            <w:r w:rsidRPr="00B076CF">
              <w:rPr>
                <w:rFonts w:ascii="Book Antiqua" w:hAnsi="Book Antiqua"/>
                <w:lang w:val="en-GB" w:eastAsia="en-US"/>
              </w:rPr>
              <w:t>, 1985</w:t>
            </w:r>
          </w:p>
        </w:tc>
        <w:tc>
          <w:tcPr>
            <w:tcW w:w="2373" w:type="dxa"/>
            <w:vAlign w:val="center"/>
          </w:tcPr>
          <w:p w14:paraId="7D161DEA"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13 of 49 patients suspected of food intolerance after elimination diet</w:t>
            </w:r>
          </w:p>
        </w:tc>
        <w:tc>
          <w:tcPr>
            <w:tcW w:w="1772" w:type="dxa"/>
            <w:vAlign w:val="center"/>
          </w:tcPr>
          <w:p w14:paraId="54868AEC"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DBPCFC</w:t>
            </w:r>
          </w:p>
        </w:tc>
        <w:tc>
          <w:tcPr>
            <w:tcW w:w="2477" w:type="dxa"/>
            <w:vAlign w:val="center"/>
          </w:tcPr>
          <w:p w14:paraId="488C75BF"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1/13 peas</w:t>
            </w:r>
          </w:p>
          <w:p w14:paraId="4F8DFD72"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1/13 coffee</w:t>
            </w:r>
          </w:p>
          <w:p w14:paraId="1540EF2F"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1/13 eggs</w:t>
            </w:r>
          </w:p>
        </w:tc>
        <w:tc>
          <w:tcPr>
            <w:tcW w:w="4274" w:type="dxa"/>
            <w:vAlign w:val="center"/>
          </w:tcPr>
          <w:p w14:paraId="77249FB5"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After DBPCFC 3 patients were confirmed to suffer from food intolerance. Authors found that 10 patients reacted to placebo, suggesting a psychogenic cause for their disturbances.</w:t>
            </w:r>
          </w:p>
        </w:tc>
      </w:tr>
      <w:tr w:rsidR="00363EBE" w:rsidRPr="00B076CF" w14:paraId="3A5AB3B7" w14:textId="77777777" w:rsidTr="00811982">
        <w:trPr>
          <w:jc w:val="center"/>
        </w:trPr>
        <w:tc>
          <w:tcPr>
            <w:tcW w:w="2350" w:type="dxa"/>
            <w:vAlign w:val="center"/>
          </w:tcPr>
          <w:p w14:paraId="242F1AFE" w14:textId="4DDA5F80"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 xml:space="preserve">Carlson </w:t>
            </w:r>
            <w:r w:rsidR="003E7466" w:rsidRPr="003E7466">
              <w:rPr>
                <w:rFonts w:ascii="Book Antiqua" w:hAnsi="Book Antiqua"/>
                <w:i/>
                <w:lang w:val="en-GB" w:eastAsia="en-US"/>
              </w:rPr>
              <w:t>et al</w:t>
            </w:r>
            <w:r w:rsidRPr="00B076CF">
              <w:rPr>
                <w:rFonts w:ascii="Book Antiqua" w:hAnsi="Book Antiqua"/>
                <w:vertAlign w:val="superscript"/>
                <w:lang w:val="en-GB" w:eastAsia="en-US"/>
              </w:rPr>
              <w:t>[122]</w:t>
            </w:r>
            <w:r w:rsidRPr="00B076CF">
              <w:rPr>
                <w:rFonts w:ascii="Book Antiqua" w:hAnsi="Book Antiqua"/>
                <w:lang w:val="en-GB" w:eastAsia="en-US"/>
              </w:rPr>
              <w:t>, 2014</w:t>
            </w:r>
          </w:p>
        </w:tc>
        <w:tc>
          <w:tcPr>
            <w:tcW w:w="2373" w:type="dxa"/>
            <w:vAlign w:val="center"/>
          </w:tcPr>
          <w:p w14:paraId="1EE44872"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25 children suffering from gastrointestinal disorders and their parents</w:t>
            </w:r>
          </w:p>
        </w:tc>
        <w:tc>
          <w:tcPr>
            <w:tcW w:w="1772" w:type="dxa"/>
            <w:vAlign w:val="center"/>
          </w:tcPr>
          <w:p w14:paraId="36BBF610" w14:textId="206C0B55" w:rsidR="00363EBE" w:rsidRPr="00B076CF" w:rsidRDefault="00363EBE" w:rsidP="006E1E8E">
            <w:pPr>
              <w:jc w:val="both"/>
              <w:rPr>
                <w:rFonts w:ascii="Book Antiqua" w:hAnsi="Book Antiqua"/>
                <w:lang w:val="fr-FR" w:eastAsia="en-US"/>
              </w:rPr>
            </w:pPr>
            <w:r w:rsidRPr="00B076CF">
              <w:rPr>
                <w:rFonts w:ascii="Book Antiqua" w:hAnsi="Book Antiqua"/>
                <w:lang w:val="fr-FR" w:eastAsia="en-US"/>
              </w:rPr>
              <w:t xml:space="preserve">Child-reported intolerance questionnaires </w:t>
            </w:r>
            <w:r w:rsidR="002E31F9" w:rsidRPr="002E31F9">
              <w:rPr>
                <w:rFonts w:ascii="Book Antiqua" w:hAnsi="Book Antiqua"/>
                <w:i/>
                <w:lang w:val="fr-FR" w:eastAsia="en-US"/>
              </w:rPr>
              <w:t>vs</w:t>
            </w:r>
            <w:r w:rsidRPr="00B076CF">
              <w:rPr>
                <w:rFonts w:ascii="Book Antiqua" w:hAnsi="Book Antiqua"/>
                <w:lang w:val="fr-FR" w:eastAsia="en-US"/>
              </w:rPr>
              <w:t xml:space="preserve"> parent- reported intolerance </w:t>
            </w:r>
            <w:r w:rsidRPr="00B076CF">
              <w:rPr>
                <w:rFonts w:ascii="Book Antiqua" w:hAnsi="Book Antiqua"/>
                <w:lang w:val="fr-FR" w:eastAsia="en-US"/>
              </w:rPr>
              <w:lastRenderedPageBreak/>
              <w:t>questionnaires</w:t>
            </w:r>
          </w:p>
        </w:tc>
        <w:tc>
          <w:tcPr>
            <w:tcW w:w="2477" w:type="dxa"/>
            <w:vAlign w:val="center"/>
          </w:tcPr>
          <w:p w14:paraId="63DB8393" w14:textId="2A220E41"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lastRenderedPageBreak/>
              <w:t xml:space="preserve">Spicy food 68% </w:t>
            </w:r>
            <w:r w:rsidR="002E31F9" w:rsidRPr="002E31F9">
              <w:rPr>
                <w:rFonts w:ascii="Book Antiqua" w:hAnsi="Book Antiqua"/>
                <w:i/>
                <w:lang w:val="en-GB" w:eastAsia="en-US"/>
              </w:rPr>
              <w:t>vs</w:t>
            </w:r>
            <w:r w:rsidRPr="00B076CF">
              <w:rPr>
                <w:rFonts w:ascii="Book Antiqua" w:hAnsi="Book Antiqua"/>
                <w:lang w:val="en-GB" w:eastAsia="en-US"/>
              </w:rPr>
              <w:t xml:space="preserve"> 60%</w:t>
            </w:r>
          </w:p>
          <w:p w14:paraId="77538E58" w14:textId="76D31831"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 xml:space="preserve">Pizza 52% </w:t>
            </w:r>
            <w:r w:rsidR="002E31F9" w:rsidRPr="002E31F9">
              <w:rPr>
                <w:rFonts w:ascii="Book Antiqua" w:hAnsi="Book Antiqua"/>
                <w:i/>
                <w:lang w:val="en-GB" w:eastAsia="en-US"/>
              </w:rPr>
              <w:t>vs</w:t>
            </w:r>
            <w:r w:rsidRPr="00B076CF">
              <w:rPr>
                <w:rFonts w:ascii="Book Antiqua" w:hAnsi="Book Antiqua"/>
                <w:lang w:val="en-GB" w:eastAsia="en-US"/>
              </w:rPr>
              <w:t xml:space="preserve"> 48%</w:t>
            </w:r>
          </w:p>
          <w:p w14:paraId="5B88AE0B" w14:textId="7FC0AD18"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 xml:space="preserve">Cow’s milk 56% </w:t>
            </w:r>
            <w:r w:rsidR="002E31F9" w:rsidRPr="002E31F9">
              <w:rPr>
                <w:rFonts w:ascii="Book Antiqua" w:hAnsi="Book Antiqua"/>
                <w:i/>
                <w:lang w:val="en-GB" w:eastAsia="en-US"/>
              </w:rPr>
              <w:t>vs</w:t>
            </w:r>
            <w:r w:rsidRPr="00B076CF">
              <w:rPr>
                <w:rFonts w:ascii="Book Antiqua" w:hAnsi="Book Antiqua"/>
                <w:lang w:val="en-GB" w:eastAsia="en-US"/>
              </w:rPr>
              <w:t xml:space="preserve"> 48%</w:t>
            </w:r>
          </w:p>
          <w:p w14:paraId="2589C160" w14:textId="072A2386"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 xml:space="preserve">Fired foods 48% </w:t>
            </w:r>
            <w:r w:rsidR="002E31F9" w:rsidRPr="002E31F9">
              <w:rPr>
                <w:rFonts w:ascii="Book Antiqua" w:hAnsi="Book Antiqua"/>
                <w:i/>
                <w:lang w:val="en-GB" w:eastAsia="en-US"/>
              </w:rPr>
              <w:t>vs</w:t>
            </w:r>
            <w:r w:rsidRPr="00B076CF">
              <w:rPr>
                <w:rFonts w:ascii="Book Antiqua" w:hAnsi="Book Antiqua"/>
                <w:lang w:val="en-GB" w:eastAsia="en-US"/>
              </w:rPr>
              <w:t xml:space="preserve"> 36%</w:t>
            </w:r>
          </w:p>
          <w:p w14:paraId="30CC5080" w14:textId="2BFF9A0F" w:rsidR="00363EBE" w:rsidRPr="00B076CF" w:rsidRDefault="00363EBE" w:rsidP="006E1E8E">
            <w:pPr>
              <w:jc w:val="both"/>
              <w:rPr>
                <w:rFonts w:ascii="Book Antiqua" w:hAnsi="Book Antiqua"/>
                <w:lang w:val="de-DE" w:eastAsia="en-US"/>
              </w:rPr>
            </w:pPr>
            <w:r w:rsidRPr="00B076CF">
              <w:rPr>
                <w:rFonts w:ascii="Book Antiqua" w:hAnsi="Book Antiqua"/>
                <w:lang w:val="de-DE" w:eastAsia="en-US"/>
              </w:rPr>
              <w:lastRenderedPageBreak/>
              <w:t xml:space="preserve">Fast Foods 40% </w:t>
            </w:r>
            <w:r w:rsidR="002E31F9" w:rsidRPr="002E31F9">
              <w:rPr>
                <w:rFonts w:ascii="Book Antiqua" w:hAnsi="Book Antiqua"/>
                <w:i/>
                <w:lang w:val="de-DE" w:eastAsia="en-US"/>
              </w:rPr>
              <w:t>vs</w:t>
            </w:r>
            <w:r w:rsidRPr="00B076CF">
              <w:rPr>
                <w:rFonts w:ascii="Book Antiqua" w:hAnsi="Book Antiqua"/>
                <w:lang w:val="de-DE" w:eastAsia="en-US"/>
              </w:rPr>
              <w:t xml:space="preserve"> 40%</w:t>
            </w:r>
          </w:p>
          <w:p w14:paraId="29390310" w14:textId="51DA3C81" w:rsidR="00363EBE" w:rsidRPr="00B076CF" w:rsidRDefault="00363EBE" w:rsidP="006E1E8E">
            <w:pPr>
              <w:jc w:val="both"/>
              <w:rPr>
                <w:rFonts w:ascii="Book Antiqua" w:hAnsi="Book Antiqua"/>
                <w:lang w:val="de-DE" w:eastAsia="en-US"/>
              </w:rPr>
            </w:pPr>
            <w:r w:rsidRPr="00B076CF">
              <w:rPr>
                <w:rFonts w:ascii="Book Antiqua" w:hAnsi="Book Antiqua"/>
                <w:lang w:val="de-DE" w:eastAsia="en-US"/>
              </w:rPr>
              <w:t xml:space="preserve">Sodas 40% </w:t>
            </w:r>
            <w:r w:rsidR="002E31F9" w:rsidRPr="002E31F9">
              <w:rPr>
                <w:rFonts w:ascii="Book Antiqua" w:hAnsi="Book Antiqua"/>
                <w:i/>
                <w:lang w:val="de-DE" w:eastAsia="en-US"/>
              </w:rPr>
              <w:t>vs</w:t>
            </w:r>
            <w:r w:rsidRPr="00B076CF">
              <w:rPr>
                <w:rFonts w:ascii="Book Antiqua" w:hAnsi="Book Antiqua"/>
                <w:lang w:val="de-DE" w:eastAsia="en-US"/>
              </w:rPr>
              <w:t xml:space="preserve"> 36%</w:t>
            </w:r>
          </w:p>
          <w:p w14:paraId="0B373802" w14:textId="65908332"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 xml:space="preserve">Cheese 40% </w:t>
            </w:r>
            <w:r w:rsidR="002E31F9" w:rsidRPr="002E31F9">
              <w:rPr>
                <w:rFonts w:ascii="Book Antiqua" w:hAnsi="Book Antiqua"/>
                <w:i/>
                <w:lang w:val="en-GB" w:eastAsia="en-US"/>
              </w:rPr>
              <w:t>vs</w:t>
            </w:r>
            <w:r w:rsidRPr="00B076CF">
              <w:rPr>
                <w:rFonts w:ascii="Book Antiqua" w:hAnsi="Book Antiqua"/>
                <w:lang w:val="en-GB" w:eastAsia="en-US"/>
              </w:rPr>
              <w:t xml:space="preserve"> 36%</w:t>
            </w:r>
          </w:p>
        </w:tc>
        <w:tc>
          <w:tcPr>
            <w:tcW w:w="4274" w:type="dxa"/>
            <w:vAlign w:val="center"/>
          </w:tcPr>
          <w:p w14:paraId="606C6B3C"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lastRenderedPageBreak/>
              <w:t xml:space="preserve">Specific foods are perceived to exacerbate gastrointestinal symptoms in children with functional gastrointestinal disorders. No differences were found in severity or frequency of symptoms with ingestion of the foods between </w:t>
            </w:r>
            <w:r w:rsidRPr="00B076CF">
              <w:rPr>
                <w:rFonts w:ascii="Book Antiqua" w:hAnsi="Book Antiqua"/>
                <w:lang w:val="en-GB" w:eastAsia="en-US"/>
              </w:rPr>
              <w:lastRenderedPageBreak/>
              <w:t xml:space="preserve">children and parents with respect to the 10 most frequent foods/food types. </w:t>
            </w:r>
          </w:p>
        </w:tc>
      </w:tr>
      <w:tr w:rsidR="00363EBE" w:rsidRPr="00B076CF" w14:paraId="26100460" w14:textId="77777777" w:rsidTr="00811982">
        <w:trPr>
          <w:jc w:val="center"/>
        </w:trPr>
        <w:tc>
          <w:tcPr>
            <w:tcW w:w="2350" w:type="dxa"/>
            <w:vAlign w:val="center"/>
          </w:tcPr>
          <w:p w14:paraId="44AD41EE" w14:textId="6EB2AF3A"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lastRenderedPageBreak/>
              <w:t xml:space="preserve">Böhn </w:t>
            </w:r>
            <w:r w:rsidR="003E7466" w:rsidRPr="003E7466">
              <w:rPr>
                <w:rFonts w:ascii="Book Antiqua" w:hAnsi="Book Antiqua"/>
                <w:i/>
                <w:lang w:val="en-GB" w:eastAsia="en-US"/>
              </w:rPr>
              <w:t>et al</w:t>
            </w:r>
            <w:r w:rsidRPr="00B076CF">
              <w:rPr>
                <w:rFonts w:ascii="Book Antiqua" w:hAnsi="Book Antiqua"/>
                <w:vertAlign w:val="superscript"/>
                <w:lang w:val="en-GB" w:eastAsia="en-US"/>
              </w:rPr>
              <w:t>[127]</w:t>
            </w:r>
            <w:r w:rsidRPr="00B076CF">
              <w:rPr>
                <w:rFonts w:ascii="Book Antiqua" w:hAnsi="Book Antiqua"/>
                <w:lang w:val="en-GB" w:eastAsia="en-US"/>
              </w:rPr>
              <w:t>, 2013</w:t>
            </w:r>
          </w:p>
        </w:tc>
        <w:tc>
          <w:tcPr>
            <w:tcW w:w="2373" w:type="dxa"/>
            <w:vAlign w:val="center"/>
          </w:tcPr>
          <w:p w14:paraId="045AECE1"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197 IBS patients</w:t>
            </w:r>
          </w:p>
        </w:tc>
        <w:tc>
          <w:tcPr>
            <w:tcW w:w="1772" w:type="dxa"/>
            <w:vAlign w:val="center"/>
          </w:tcPr>
          <w:p w14:paraId="2F3E2F62"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Self-reported intolerance questionnaires</w:t>
            </w:r>
          </w:p>
        </w:tc>
        <w:tc>
          <w:tcPr>
            <w:tcW w:w="2477" w:type="dxa"/>
            <w:vAlign w:val="center"/>
          </w:tcPr>
          <w:p w14:paraId="7FAC8C8D"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Dairy products 49.2%</w:t>
            </w:r>
          </w:p>
          <w:p w14:paraId="19990824"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Beans 36.0%</w:t>
            </w:r>
          </w:p>
          <w:p w14:paraId="1EDA1DEE"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Apple 27.9%</w:t>
            </w:r>
          </w:p>
          <w:p w14:paraId="30BAE690"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Wheat 24.4%</w:t>
            </w:r>
          </w:p>
          <w:p w14:paraId="0D2BF782"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Fried foods 52.3%</w:t>
            </w:r>
          </w:p>
          <w:p w14:paraId="6AC2FDDB"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Plum 23.4%</w:t>
            </w:r>
          </w:p>
          <w:p w14:paraId="5591AD46"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Peas 19.3%</w:t>
            </w:r>
          </w:p>
          <w:p w14:paraId="50B133CA"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Chocolate 16.8%</w:t>
            </w:r>
          </w:p>
          <w:p w14:paraId="391CB2A9"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Foods rich in biogenic amines (58%)</w:t>
            </w:r>
          </w:p>
          <w:p w14:paraId="1CFED4EA"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Histamine-releasing foods (43%)</w:t>
            </w:r>
          </w:p>
        </w:tc>
        <w:tc>
          <w:tcPr>
            <w:tcW w:w="4274" w:type="dxa"/>
            <w:vAlign w:val="center"/>
          </w:tcPr>
          <w:p w14:paraId="773ACE7A"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Most IBS patients believe that certain foods could be triggers of their symptoms. They identified FODMAP containing foods, histamine-releasing foods, fried foods and foods rich in biogenic amines as the main culprits. Self-reported food intolerance seems to be associated with high symptom burden and reduced quality of life.</w:t>
            </w:r>
          </w:p>
        </w:tc>
      </w:tr>
      <w:tr w:rsidR="00363EBE" w:rsidRPr="00B076CF" w14:paraId="0A089D4B" w14:textId="77777777" w:rsidTr="00811982">
        <w:trPr>
          <w:jc w:val="center"/>
        </w:trPr>
        <w:tc>
          <w:tcPr>
            <w:tcW w:w="2350" w:type="dxa"/>
            <w:vAlign w:val="center"/>
          </w:tcPr>
          <w:p w14:paraId="4F8499A3" w14:textId="0D3C2B88"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 xml:space="preserve">Monsbakken </w:t>
            </w:r>
            <w:r w:rsidR="003E7466" w:rsidRPr="003E7466">
              <w:rPr>
                <w:rFonts w:ascii="Book Antiqua" w:hAnsi="Book Antiqua"/>
                <w:i/>
                <w:lang w:val="en-GB" w:eastAsia="en-US"/>
              </w:rPr>
              <w:t>et al</w:t>
            </w:r>
            <w:r w:rsidRPr="00B076CF">
              <w:rPr>
                <w:rFonts w:ascii="Book Antiqua" w:hAnsi="Book Antiqua"/>
                <w:vertAlign w:val="superscript"/>
                <w:lang w:val="en-GB" w:eastAsia="en-US"/>
              </w:rPr>
              <w:t>[128]</w:t>
            </w:r>
            <w:r w:rsidRPr="00B076CF">
              <w:rPr>
                <w:rFonts w:ascii="Book Antiqua" w:hAnsi="Book Antiqua"/>
                <w:lang w:val="en-GB" w:eastAsia="en-US"/>
              </w:rPr>
              <w:t>, 2006</w:t>
            </w:r>
          </w:p>
        </w:tc>
        <w:tc>
          <w:tcPr>
            <w:tcW w:w="2373" w:type="dxa"/>
            <w:vAlign w:val="center"/>
          </w:tcPr>
          <w:p w14:paraId="7A4C013B"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84 IBS patients</w:t>
            </w:r>
          </w:p>
        </w:tc>
        <w:tc>
          <w:tcPr>
            <w:tcW w:w="1772" w:type="dxa"/>
            <w:vAlign w:val="center"/>
          </w:tcPr>
          <w:p w14:paraId="50D828B9"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Self-reported intolerance questionnaires</w:t>
            </w:r>
          </w:p>
        </w:tc>
        <w:tc>
          <w:tcPr>
            <w:tcW w:w="2477" w:type="dxa"/>
            <w:vAlign w:val="center"/>
          </w:tcPr>
          <w:p w14:paraId="0F9F1774"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Milk 41.7%</w:t>
            </w:r>
          </w:p>
          <w:p w14:paraId="6553733D"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Cheese 14.3%</w:t>
            </w:r>
          </w:p>
          <w:p w14:paraId="4D78CA8B"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Eggs 11.9%</w:t>
            </w:r>
          </w:p>
          <w:p w14:paraId="2DFF191A"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Peas 21.4%</w:t>
            </w:r>
          </w:p>
          <w:p w14:paraId="2E72D5C9"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Onions 35.7%</w:t>
            </w:r>
          </w:p>
          <w:p w14:paraId="0680439C"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Cabbage 34.5%</w:t>
            </w:r>
          </w:p>
          <w:p w14:paraId="01AE6502"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Wheat 14.3%</w:t>
            </w:r>
          </w:p>
          <w:p w14:paraId="1A65AD15"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Coffee 26.2%</w:t>
            </w:r>
          </w:p>
          <w:p w14:paraId="49ADD0AD"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Chocolate 25.0%</w:t>
            </w:r>
          </w:p>
          <w:p w14:paraId="2C2B69B8"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Beer 16.9%</w:t>
            </w:r>
          </w:p>
        </w:tc>
        <w:tc>
          <w:tcPr>
            <w:tcW w:w="4274" w:type="dxa"/>
            <w:vAlign w:val="center"/>
          </w:tcPr>
          <w:p w14:paraId="18838EC3"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70% of subjects perceived a food intolerance (mean 4.8 food items related to symptoms), 62% limited or excluded food items from their daily intake (mean 2.5 food items reduced or eliminated), and 12% made drastic changes in their diet potentially causing nutritional deficiencies in the long run.</w:t>
            </w:r>
          </w:p>
        </w:tc>
      </w:tr>
      <w:tr w:rsidR="00363EBE" w:rsidRPr="00B076CF" w14:paraId="6DF89972" w14:textId="77777777" w:rsidTr="00811982">
        <w:trPr>
          <w:jc w:val="center"/>
        </w:trPr>
        <w:tc>
          <w:tcPr>
            <w:tcW w:w="2350" w:type="dxa"/>
            <w:vAlign w:val="center"/>
          </w:tcPr>
          <w:p w14:paraId="0787008B" w14:textId="4258EB98"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 xml:space="preserve">Parker </w:t>
            </w:r>
            <w:r w:rsidR="003E7466" w:rsidRPr="003E7466">
              <w:rPr>
                <w:rFonts w:ascii="Book Antiqua" w:hAnsi="Book Antiqua"/>
                <w:i/>
                <w:lang w:val="en-GB" w:eastAsia="en-US"/>
              </w:rPr>
              <w:t>et al</w:t>
            </w:r>
            <w:r w:rsidRPr="00B076CF">
              <w:rPr>
                <w:rFonts w:ascii="Book Antiqua" w:hAnsi="Book Antiqua"/>
                <w:vertAlign w:val="superscript"/>
                <w:lang w:val="en-GB" w:eastAsia="en-US"/>
              </w:rPr>
              <w:t>[131]</w:t>
            </w:r>
            <w:r w:rsidRPr="00B076CF">
              <w:rPr>
                <w:rFonts w:ascii="Book Antiqua" w:hAnsi="Book Antiqua"/>
                <w:lang w:val="en-GB" w:eastAsia="en-US"/>
              </w:rPr>
              <w:t>, 2001</w:t>
            </w:r>
          </w:p>
        </w:tc>
        <w:tc>
          <w:tcPr>
            <w:tcW w:w="2373" w:type="dxa"/>
            <w:vAlign w:val="center"/>
          </w:tcPr>
          <w:p w14:paraId="063AD82F"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122 IBS patients</w:t>
            </w:r>
          </w:p>
        </w:tc>
        <w:tc>
          <w:tcPr>
            <w:tcW w:w="1772" w:type="dxa"/>
            <w:vAlign w:val="center"/>
          </w:tcPr>
          <w:p w14:paraId="1A8426AB"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 xml:space="preserve">LHBT, lactose elimination </w:t>
            </w:r>
            <w:r w:rsidRPr="00B076CF">
              <w:rPr>
                <w:rFonts w:ascii="Book Antiqua" w:hAnsi="Book Antiqua"/>
                <w:lang w:val="en-GB" w:eastAsia="en-US"/>
              </w:rPr>
              <w:lastRenderedPageBreak/>
              <w:t>diet and DBPCFC (with 5/10/15g of lactose)</w:t>
            </w:r>
          </w:p>
        </w:tc>
        <w:tc>
          <w:tcPr>
            <w:tcW w:w="2477" w:type="dxa"/>
            <w:vAlign w:val="center"/>
          </w:tcPr>
          <w:p w14:paraId="5ACC2C4F"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lastRenderedPageBreak/>
              <w:t>33/122 (27%) positive to LHBT</w:t>
            </w:r>
          </w:p>
          <w:p w14:paraId="65CCC9C2"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lastRenderedPageBreak/>
              <w:t>9/33 (27.7%) improved on lactose elimination diet</w:t>
            </w:r>
          </w:p>
          <w:p w14:paraId="7C65095D"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5/9 (55.5%) worsened on DBPCFC with 15g of lactose</w:t>
            </w:r>
          </w:p>
        </w:tc>
        <w:tc>
          <w:tcPr>
            <w:tcW w:w="4274" w:type="dxa"/>
            <w:vAlign w:val="center"/>
          </w:tcPr>
          <w:p w14:paraId="4B253895"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lastRenderedPageBreak/>
              <w:t xml:space="preserve">Lactose intolerance was demonstrated in IBS patients with </w:t>
            </w:r>
            <w:r w:rsidRPr="00B076CF">
              <w:rPr>
                <w:rFonts w:ascii="Book Antiqua" w:hAnsi="Book Antiqua"/>
                <w:lang w:val="en-GB" w:eastAsia="en-US"/>
              </w:rPr>
              <w:lastRenderedPageBreak/>
              <w:t>positive (33/122) or negative (13/122) LHBT. DBPCC were inconclusive.</w:t>
            </w:r>
          </w:p>
        </w:tc>
      </w:tr>
      <w:tr w:rsidR="00363EBE" w:rsidRPr="00B076CF" w14:paraId="0642F291" w14:textId="77777777" w:rsidTr="00811982">
        <w:trPr>
          <w:jc w:val="center"/>
        </w:trPr>
        <w:tc>
          <w:tcPr>
            <w:tcW w:w="2350" w:type="dxa"/>
            <w:vAlign w:val="center"/>
          </w:tcPr>
          <w:p w14:paraId="7523AB23" w14:textId="54D6DE5E"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lastRenderedPageBreak/>
              <w:t xml:space="preserve">Yang </w:t>
            </w:r>
            <w:r w:rsidR="003E7466" w:rsidRPr="003E7466">
              <w:rPr>
                <w:rFonts w:ascii="Book Antiqua" w:hAnsi="Book Antiqua"/>
                <w:i/>
                <w:lang w:val="en-GB" w:eastAsia="en-US"/>
              </w:rPr>
              <w:t>et al</w:t>
            </w:r>
            <w:r w:rsidRPr="00B076CF">
              <w:rPr>
                <w:rFonts w:ascii="Book Antiqua" w:hAnsi="Book Antiqua"/>
                <w:vertAlign w:val="superscript"/>
                <w:lang w:val="en-GB" w:eastAsia="en-US"/>
              </w:rPr>
              <w:t>[132]</w:t>
            </w:r>
            <w:r w:rsidRPr="00B076CF">
              <w:rPr>
                <w:rFonts w:ascii="Book Antiqua" w:hAnsi="Book Antiqua"/>
                <w:lang w:val="en-GB" w:eastAsia="en-US"/>
              </w:rPr>
              <w:t>, 2012</w:t>
            </w:r>
          </w:p>
        </w:tc>
        <w:tc>
          <w:tcPr>
            <w:tcW w:w="2373" w:type="dxa"/>
            <w:vAlign w:val="center"/>
          </w:tcPr>
          <w:p w14:paraId="09A0CDFC" w14:textId="259469AC"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 xml:space="preserve">60 IBS patients </w:t>
            </w:r>
            <w:r w:rsidR="002E31F9" w:rsidRPr="002E31F9">
              <w:rPr>
                <w:rFonts w:ascii="Book Antiqua" w:hAnsi="Book Antiqua"/>
                <w:i/>
                <w:lang w:val="en-GB" w:eastAsia="en-US"/>
              </w:rPr>
              <w:t>vs</w:t>
            </w:r>
            <w:r w:rsidRPr="00B076CF">
              <w:rPr>
                <w:rFonts w:ascii="Book Antiqua" w:hAnsi="Book Antiqua"/>
                <w:lang w:val="en-GB" w:eastAsia="en-US"/>
              </w:rPr>
              <w:t xml:space="preserve"> 60 controls</w:t>
            </w:r>
          </w:p>
        </w:tc>
        <w:tc>
          <w:tcPr>
            <w:tcW w:w="1772" w:type="dxa"/>
            <w:vAlign w:val="center"/>
          </w:tcPr>
          <w:p w14:paraId="790AE5D4"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LHBT and self-reported lactose intolerance</w:t>
            </w:r>
          </w:p>
        </w:tc>
        <w:tc>
          <w:tcPr>
            <w:tcW w:w="2477" w:type="dxa"/>
            <w:vAlign w:val="center"/>
          </w:tcPr>
          <w:p w14:paraId="321FF971" w14:textId="19BF82F0"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 xml:space="preserve">18% </w:t>
            </w:r>
            <w:r w:rsidR="002E31F9" w:rsidRPr="002E31F9">
              <w:rPr>
                <w:rFonts w:ascii="Book Antiqua" w:hAnsi="Book Antiqua"/>
                <w:i/>
                <w:lang w:val="en-GB" w:eastAsia="en-US"/>
              </w:rPr>
              <w:t>vs</w:t>
            </w:r>
            <w:r w:rsidRPr="00B076CF">
              <w:rPr>
                <w:rFonts w:ascii="Book Antiqua" w:hAnsi="Book Antiqua"/>
                <w:lang w:val="en-GB" w:eastAsia="en-US"/>
              </w:rPr>
              <w:t xml:space="preserve"> 3% with 10 g LHBT</w:t>
            </w:r>
          </w:p>
          <w:p w14:paraId="0FB12E9C" w14:textId="4D1C62CB"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 xml:space="preserve">47% </w:t>
            </w:r>
            <w:r w:rsidR="002E31F9" w:rsidRPr="002E31F9">
              <w:rPr>
                <w:rFonts w:ascii="Book Antiqua" w:hAnsi="Book Antiqua"/>
                <w:i/>
                <w:lang w:val="en-GB" w:eastAsia="en-US"/>
              </w:rPr>
              <w:t>vs</w:t>
            </w:r>
            <w:r w:rsidRPr="00B076CF">
              <w:rPr>
                <w:rFonts w:ascii="Book Antiqua" w:hAnsi="Book Antiqua"/>
                <w:lang w:val="en-GB" w:eastAsia="en-US"/>
              </w:rPr>
              <w:t xml:space="preserve"> 22% with 20g LHBT</w:t>
            </w:r>
          </w:p>
          <w:p w14:paraId="1B55BFE3" w14:textId="027A5DA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 xml:space="preserve">85% </w:t>
            </w:r>
            <w:r w:rsidR="002E31F9" w:rsidRPr="002E31F9">
              <w:rPr>
                <w:rFonts w:ascii="Book Antiqua" w:hAnsi="Book Antiqua"/>
                <w:i/>
                <w:lang w:val="en-GB" w:eastAsia="en-US"/>
              </w:rPr>
              <w:t>vs</w:t>
            </w:r>
            <w:r w:rsidRPr="00B076CF">
              <w:rPr>
                <w:rFonts w:ascii="Book Antiqua" w:hAnsi="Book Antiqua"/>
                <w:lang w:val="en-GB" w:eastAsia="en-US"/>
              </w:rPr>
              <w:t xml:space="preserve"> 68</w:t>
            </w:r>
            <w:r w:rsidR="002A4256">
              <w:rPr>
                <w:rFonts w:ascii="Book Antiqua" w:eastAsia="宋体" w:hAnsi="Book Antiqua" w:hint="eastAsia"/>
                <w:lang w:val="en-GB" w:eastAsia="zh-CN"/>
              </w:rPr>
              <w:t>%</w:t>
            </w:r>
            <w:r w:rsidRPr="00B076CF">
              <w:rPr>
                <w:rFonts w:ascii="Book Antiqua" w:hAnsi="Book Antiqua"/>
                <w:lang w:val="en-GB" w:eastAsia="en-US"/>
              </w:rPr>
              <w:t xml:space="preserve"> with 40 g LHBT</w:t>
            </w:r>
          </w:p>
          <w:p w14:paraId="43AF1732" w14:textId="3D3BB2D3"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 xml:space="preserve">63% </w:t>
            </w:r>
            <w:r w:rsidR="002E31F9" w:rsidRPr="002E31F9">
              <w:rPr>
                <w:rFonts w:ascii="Book Antiqua" w:hAnsi="Book Antiqua"/>
                <w:i/>
                <w:lang w:val="en-GB" w:eastAsia="en-US"/>
              </w:rPr>
              <w:t>vs</w:t>
            </w:r>
            <w:r w:rsidRPr="00B076CF">
              <w:rPr>
                <w:rFonts w:ascii="Book Antiqua" w:hAnsi="Book Antiqua"/>
                <w:lang w:val="en-GB" w:eastAsia="en-US"/>
              </w:rPr>
              <w:t xml:space="preserve"> 22% with self- reported intolerance</w:t>
            </w:r>
          </w:p>
        </w:tc>
        <w:tc>
          <w:tcPr>
            <w:tcW w:w="4274" w:type="dxa"/>
            <w:vAlign w:val="center"/>
          </w:tcPr>
          <w:p w14:paraId="2F19A7B1"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The risk of lactose intolerance is related to the dose ingested and is higher in IBS patients than in controls. Self-reported intolerance is associated with avoidance of dairy products.</w:t>
            </w:r>
          </w:p>
        </w:tc>
      </w:tr>
      <w:tr w:rsidR="00363EBE" w:rsidRPr="00B076CF" w14:paraId="7A0700AF" w14:textId="77777777" w:rsidTr="00811982">
        <w:trPr>
          <w:jc w:val="center"/>
        </w:trPr>
        <w:tc>
          <w:tcPr>
            <w:tcW w:w="2350" w:type="dxa"/>
            <w:vAlign w:val="center"/>
          </w:tcPr>
          <w:p w14:paraId="5160602B" w14:textId="566E614B"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 xml:space="preserve">Dainese </w:t>
            </w:r>
            <w:r w:rsidR="003E7466" w:rsidRPr="003E7466">
              <w:rPr>
                <w:rFonts w:ascii="Book Antiqua" w:hAnsi="Book Antiqua"/>
                <w:i/>
                <w:lang w:val="en-GB" w:eastAsia="en-US"/>
              </w:rPr>
              <w:t>et al</w:t>
            </w:r>
            <w:r w:rsidRPr="00B076CF">
              <w:rPr>
                <w:rFonts w:ascii="Book Antiqua" w:hAnsi="Book Antiqua"/>
                <w:vertAlign w:val="superscript"/>
                <w:lang w:val="en-GB" w:eastAsia="en-US"/>
              </w:rPr>
              <w:t>[133]</w:t>
            </w:r>
            <w:r w:rsidRPr="00B076CF">
              <w:rPr>
                <w:rFonts w:ascii="Book Antiqua" w:hAnsi="Book Antiqua"/>
                <w:lang w:val="en-GB" w:eastAsia="en-US"/>
              </w:rPr>
              <w:t>, 2014</w:t>
            </w:r>
          </w:p>
        </w:tc>
        <w:tc>
          <w:tcPr>
            <w:tcW w:w="2373" w:type="dxa"/>
            <w:vAlign w:val="center"/>
          </w:tcPr>
          <w:p w14:paraId="7B15D0CB"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51 IBS patients</w:t>
            </w:r>
          </w:p>
        </w:tc>
        <w:tc>
          <w:tcPr>
            <w:tcW w:w="1772" w:type="dxa"/>
            <w:vAlign w:val="center"/>
          </w:tcPr>
          <w:p w14:paraId="0EF7F210"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LHBT (50 g) and self-reported lactose intolerance</w:t>
            </w:r>
          </w:p>
        </w:tc>
        <w:tc>
          <w:tcPr>
            <w:tcW w:w="2477" w:type="dxa"/>
            <w:vAlign w:val="center"/>
          </w:tcPr>
          <w:p w14:paraId="590DFC18"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21/51 (41.1%) self-perceived lactose intolerance</w:t>
            </w:r>
          </w:p>
          <w:p w14:paraId="088D0BF9"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24/51 (47%) positive LHBT</w:t>
            </w:r>
          </w:p>
          <w:p w14:paraId="26110E79"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14/51 (27.4%) reported symptoms during LHBT</w:t>
            </w:r>
          </w:p>
        </w:tc>
        <w:tc>
          <w:tcPr>
            <w:tcW w:w="4274" w:type="dxa"/>
            <w:vAlign w:val="center"/>
          </w:tcPr>
          <w:p w14:paraId="77650894" w14:textId="77777777" w:rsidR="00363EBE" w:rsidRPr="00B076CF" w:rsidRDefault="00363EBE" w:rsidP="006E1E8E">
            <w:pPr>
              <w:jc w:val="both"/>
              <w:rPr>
                <w:rFonts w:ascii="Book Antiqua" w:hAnsi="Book Antiqua"/>
                <w:lang w:val="en-US" w:eastAsia="en-US"/>
              </w:rPr>
            </w:pPr>
            <w:r w:rsidRPr="00B076CF">
              <w:rPr>
                <w:rFonts w:ascii="Book Antiqua" w:hAnsi="Book Antiqua"/>
                <w:lang w:val="en-US" w:eastAsia="en-US"/>
              </w:rPr>
              <w:t xml:space="preserve">Patients who experienced symptoms during LHBT had more severe IBS symptoms and higher anxiety, depression, and fatigue scores. Increase in hydrogen production and in the severity of IBS influenced the symptoms of lactose intolerance during LHBT. </w:t>
            </w:r>
          </w:p>
        </w:tc>
      </w:tr>
      <w:tr w:rsidR="00363EBE" w:rsidRPr="00B076CF" w14:paraId="2BD1BD5F" w14:textId="77777777" w:rsidTr="00811982">
        <w:trPr>
          <w:jc w:val="center"/>
        </w:trPr>
        <w:tc>
          <w:tcPr>
            <w:tcW w:w="2350" w:type="dxa"/>
            <w:vAlign w:val="center"/>
          </w:tcPr>
          <w:p w14:paraId="79B24191" w14:textId="415BEC53"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 xml:space="preserve">Carroccio </w:t>
            </w:r>
            <w:r w:rsidR="003E7466" w:rsidRPr="003E7466">
              <w:rPr>
                <w:rFonts w:ascii="Book Antiqua" w:hAnsi="Book Antiqua"/>
                <w:i/>
                <w:lang w:val="en-GB" w:eastAsia="en-US"/>
              </w:rPr>
              <w:t>et al</w:t>
            </w:r>
            <w:r w:rsidRPr="00B076CF">
              <w:rPr>
                <w:rFonts w:ascii="Book Antiqua" w:hAnsi="Book Antiqua"/>
                <w:vertAlign w:val="superscript"/>
                <w:lang w:val="en-GB" w:eastAsia="en-US"/>
              </w:rPr>
              <w:t>[146]</w:t>
            </w:r>
            <w:r w:rsidRPr="00B076CF">
              <w:rPr>
                <w:rFonts w:ascii="Book Antiqua" w:hAnsi="Book Antiqua"/>
                <w:lang w:val="en-GB" w:eastAsia="en-US"/>
              </w:rPr>
              <w:t>, 2010</w:t>
            </w:r>
          </w:p>
        </w:tc>
        <w:tc>
          <w:tcPr>
            <w:tcW w:w="2373" w:type="dxa"/>
            <w:vAlign w:val="center"/>
          </w:tcPr>
          <w:p w14:paraId="4282B9B2"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24/120 IBS patients who underwent DPBCFC after elimination diet</w:t>
            </w:r>
          </w:p>
        </w:tc>
        <w:tc>
          <w:tcPr>
            <w:tcW w:w="1772" w:type="dxa"/>
            <w:vAlign w:val="center"/>
          </w:tcPr>
          <w:p w14:paraId="2C1AB356"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DBPCFC and flow-CAST</w:t>
            </w:r>
          </w:p>
        </w:tc>
        <w:tc>
          <w:tcPr>
            <w:tcW w:w="2477" w:type="dxa"/>
            <w:vAlign w:val="center"/>
          </w:tcPr>
          <w:p w14:paraId="175EC3A2"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 xml:space="preserve">12.5% cow milk only on DBPCFC </w:t>
            </w:r>
          </w:p>
          <w:p w14:paraId="2983EC14"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8.3% wheat only on DBPCFC</w:t>
            </w:r>
          </w:p>
          <w:p w14:paraId="45048705"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 xml:space="preserve">79.1% both cow milk and wheat on </w:t>
            </w:r>
            <w:r w:rsidRPr="00B076CF">
              <w:rPr>
                <w:rFonts w:ascii="Book Antiqua" w:hAnsi="Book Antiqua"/>
                <w:lang w:val="en-GB" w:eastAsia="en-US"/>
              </w:rPr>
              <w:lastRenderedPageBreak/>
              <w:t>DBPCFC</w:t>
            </w:r>
          </w:p>
          <w:p w14:paraId="59BC96CB"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86.3% cow milk on Flow-CAST</w:t>
            </w:r>
          </w:p>
          <w:p w14:paraId="32F1CAA1"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t>85.7% wheat on Flow-CAST</w:t>
            </w:r>
          </w:p>
        </w:tc>
        <w:tc>
          <w:tcPr>
            <w:tcW w:w="4274" w:type="dxa"/>
            <w:vAlign w:val="center"/>
          </w:tcPr>
          <w:p w14:paraId="00F75703" w14:textId="77777777" w:rsidR="00363EBE" w:rsidRPr="00B076CF" w:rsidRDefault="00363EBE" w:rsidP="006E1E8E">
            <w:pPr>
              <w:jc w:val="both"/>
              <w:rPr>
                <w:rFonts w:ascii="Book Antiqua" w:hAnsi="Book Antiqua"/>
                <w:lang w:val="en-GB" w:eastAsia="en-US"/>
              </w:rPr>
            </w:pPr>
            <w:r w:rsidRPr="00B076CF">
              <w:rPr>
                <w:rFonts w:ascii="Book Antiqua" w:hAnsi="Book Antiqua"/>
                <w:lang w:val="en-GB" w:eastAsia="en-US"/>
              </w:rPr>
              <w:lastRenderedPageBreak/>
              <w:t xml:space="preserve">Flow-CAST had higher sensitivity than serum total IgE and serum food-specific IgE, both in the diagnosis of cow’s milk allergy and wheat protein allergy. Flow-CAST diagnostic accuracy proved higher than the two </w:t>
            </w:r>
            <w:r w:rsidRPr="00B076CF">
              <w:rPr>
                <w:rFonts w:ascii="Book Antiqua" w:hAnsi="Book Antiqua"/>
                <w:lang w:val="en-GB" w:eastAsia="en-US"/>
              </w:rPr>
              <w:lastRenderedPageBreak/>
              <w:t>traditional techniques both for cow’s milk allergy and for wheat protein allergy diagnoses.</w:t>
            </w:r>
          </w:p>
        </w:tc>
      </w:tr>
    </w:tbl>
    <w:p w14:paraId="285AB098" w14:textId="77777777" w:rsidR="00734FFB" w:rsidRPr="00B076CF" w:rsidRDefault="00734FFB" w:rsidP="006E1E8E">
      <w:pPr>
        <w:jc w:val="both"/>
        <w:rPr>
          <w:rFonts w:ascii="Book Antiqua" w:hAnsi="Book Antiqua"/>
          <w:lang w:val="en-GB"/>
        </w:rPr>
      </w:pPr>
    </w:p>
    <w:p w14:paraId="3A357659" w14:textId="3FD1B694" w:rsidR="00734FFB" w:rsidRPr="00894481" w:rsidRDefault="00734FFB" w:rsidP="006E1E8E">
      <w:pPr>
        <w:jc w:val="both"/>
        <w:rPr>
          <w:rFonts w:ascii="Book Antiqua" w:eastAsia="宋体" w:hAnsi="Book Antiqua"/>
          <w:lang w:val="en-GB" w:eastAsia="zh-CN"/>
        </w:rPr>
      </w:pPr>
      <w:r w:rsidRPr="00B076CF">
        <w:rPr>
          <w:rFonts w:ascii="Book Antiqua" w:hAnsi="Book Antiqua"/>
          <w:lang w:val="en-GB"/>
        </w:rPr>
        <w:t xml:space="preserve">DBPCFC: </w:t>
      </w:r>
      <w:r w:rsidR="00811982" w:rsidRPr="00B076CF">
        <w:rPr>
          <w:rFonts w:ascii="Book Antiqua" w:hAnsi="Book Antiqua"/>
          <w:lang w:val="en-GB"/>
        </w:rPr>
        <w:t xml:space="preserve">Double </w:t>
      </w:r>
      <w:r w:rsidRPr="00B076CF">
        <w:rPr>
          <w:rFonts w:ascii="Book Antiqua" w:hAnsi="Book Antiqua"/>
          <w:lang w:val="en-GB"/>
        </w:rPr>
        <w:t>blind place controlled food challenge; FODMA</w:t>
      </w:r>
      <w:r w:rsidR="003C108C" w:rsidRPr="00CA7977">
        <w:rPr>
          <w:rFonts w:ascii="Book Antiqua" w:hAnsi="Book Antiqua"/>
          <w:lang w:val="en-GB"/>
        </w:rPr>
        <w:t>P</w:t>
      </w:r>
      <w:r w:rsidR="00CA7977">
        <w:rPr>
          <w:rFonts w:ascii="Book Antiqua" w:eastAsia="宋体" w:hAnsi="Book Antiqua" w:hint="eastAsia"/>
          <w:i/>
          <w:lang w:val="en-GB" w:eastAsia="zh-CN"/>
        </w:rPr>
        <w:t>:</w:t>
      </w:r>
      <w:r w:rsidRPr="00B076CF">
        <w:rPr>
          <w:rFonts w:ascii="Book Antiqua" w:hAnsi="Book Antiqua"/>
          <w:lang w:val="en-GB"/>
        </w:rPr>
        <w:t xml:space="preserve"> </w:t>
      </w:r>
      <w:r w:rsidR="00811982" w:rsidRPr="00B076CF">
        <w:rPr>
          <w:rFonts w:ascii="Book Antiqua" w:hAnsi="Book Antiqua" w:cs="Calibri"/>
          <w:lang w:val="en-US"/>
        </w:rPr>
        <w:t xml:space="preserve">Fermentable </w:t>
      </w:r>
      <w:r w:rsidRPr="00B076CF">
        <w:rPr>
          <w:rFonts w:ascii="Book Antiqua" w:hAnsi="Book Antiqua" w:cs="Calibri"/>
          <w:lang w:val="en-US"/>
        </w:rPr>
        <w:t xml:space="preserve">Oligo-, Di-, and Monosaccharides </w:t>
      </w:r>
      <w:proofErr w:type="gramStart"/>
      <w:r w:rsidRPr="00B076CF">
        <w:rPr>
          <w:rFonts w:ascii="Book Antiqua" w:hAnsi="Book Antiqua" w:cs="Calibri"/>
          <w:lang w:val="en-US"/>
        </w:rPr>
        <w:t>And</w:t>
      </w:r>
      <w:proofErr w:type="gramEnd"/>
      <w:r w:rsidRPr="00B076CF">
        <w:rPr>
          <w:rFonts w:ascii="Book Antiqua" w:hAnsi="Book Antiqua" w:cs="Calibri"/>
          <w:lang w:val="en-US"/>
        </w:rPr>
        <w:t xml:space="preserve"> Polyols</w:t>
      </w:r>
      <w:r w:rsidRPr="00B076CF">
        <w:rPr>
          <w:rFonts w:ascii="Book Antiqua" w:hAnsi="Book Antiqua"/>
          <w:lang w:val="en-GB"/>
        </w:rPr>
        <w:t xml:space="preserve">; IBS: </w:t>
      </w:r>
      <w:r w:rsidR="00811982" w:rsidRPr="00B076CF">
        <w:rPr>
          <w:rFonts w:ascii="Book Antiqua" w:hAnsi="Book Antiqua"/>
          <w:lang w:val="en-GB"/>
        </w:rPr>
        <w:t xml:space="preserve">Irritable </w:t>
      </w:r>
      <w:r w:rsidRPr="00B076CF">
        <w:rPr>
          <w:rFonts w:ascii="Book Antiqua" w:hAnsi="Book Antiqua"/>
          <w:lang w:val="en-GB"/>
        </w:rPr>
        <w:t xml:space="preserve">bowel syndrome; LHBT: </w:t>
      </w:r>
      <w:r w:rsidR="00811982" w:rsidRPr="00B076CF">
        <w:rPr>
          <w:rFonts w:ascii="Book Antiqua" w:hAnsi="Book Antiqua"/>
          <w:lang w:val="en-GB"/>
        </w:rPr>
        <w:t xml:space="preserve">Lactose </w:t>
      </w:r>
      <w:r w:rsidRPr="00B076CF">
        <w:rPr>
          <w:rFonts w:ascii="Book Antiqua" w:hAnsi="Book Antiqua"/>
          <w:lang w:val="en-GB"/>
        </w:rPr>
        <w:t xml:space="preserve">hydrogen breath test; SPT: </w:t>
      </w:r>
      <w:r w:rsidR="00811982" w:rsidRPr="00B076CF">
        <w:rPr>
          <w:rFonts w:ascii="Book Antiqua" w:hAnsi="Book Antiqua"/>
          <w:lang w:val="en-GB"/>
        </w:rPr>
        <w:t xml:space="preserve">Skin </w:t>
      </w:r>
      <w:r w:rsidRPr="00B076CF">
        <w:rPr>
          <w:rFonts w:ascii="Book Antiqua" w:hAnsi="Book Antiqua"/>
          <w:lang w:val="en-GB"/>
        </w:rPr>
        <w:t>prick tests</w:t>
      </w:r>
      <w:r w:rsidR="00894481">
        <w:rPr>
          <w:rFonts w:ascii="Book Antiqua" w:eastAsia="宋体" w:hAnsi="Book Antiqua" w:hint="eastAsia"/>
          <w:lang w:val="en-GB" w:eastAsia="zh-CN"/>
        </w:rPr>
        <w:t>.</w:t>
      </w:r>
    </w:p>
    <w:p w14:paraId="3009FC3A" w14:textId="77777777" w:rsidR="00734FFB" w:rsidRPr="00894481" w:rsidRDefault="00734FFB" w:rsidP="006E1E8E">
      <w:pPr>
        <w:jc w:val="both"/>
        <w:rPr>
          <w:rFonts w:ascii="Book Antiqua" w:hAnsi="Book Antiqua"/>
          <w:lang w:val="en-GB"/>
        </w:rPr>
      </w:pPr>
    </w:p>
    <w:p w14:paraId="0A1E0E99" w14:textId="77777777" w:rsidR="00734FFB" w:rsidRPr="006E1E8E" w:rsidRDefault="00734FFB" w:rsidP="006E1E8E">
      <w:pPr>
        <w:jc w:val="both"/>
        <w:rPr>
          <w:rFonts w:ascii="Book Antiqua" w:hAnsi="Book Antiqua"/>
          <w:lang w:val="en-US"/>
        </w:rPr>
      </w:pPr>
    </w:p>
    <w:p w14:paraId="3DB1C5EC" w14:textId="6802C6C6" w:rsidR="00734FFB" w:rsidRPr="006E1E8E" w:rsidRDefault="00734FFB" w:rsidP="006E1E8E">
      <w:pPr>
        <w:pStyle w:val="ListParagraph1"/>
        <w:spacing w:line="360" w:lineRule="auto"/>
        <w:jc w:val="both"/>
        <w:rPr>
          <w:rFonts w:ascii="Book Antiqua" w:hAnsi="Book Antiqua" w:cs="Calibri"/>
          <w:lang w:val="en-US"/>
        </w:rPr>
      </w:pPr>
    </w:p>
    <w:p w14:paraId="3DEAA18D" w14:textId="77777777" w:rsidR="00F47A90" w:rsidRPr="006E1E8E" w:rsidRDefault="00F47A90" w:rsidP="006E1E8E">
      <w:pPr>
        <w:spacing w:line="360" w:lineRule="auto"/>
        <w:jc w:val="both"/>
        <w:rPr>
          <w:rFonts w:ascii="Book Antiqua" w:hAnsi="Book Antiqua"/>
          <w:lang w:val="en-US"/>
        </w:rPr>
      </w:pPr>
    </w:p>
    <w:sectPr w:rsidR="00F47A90" w:rsidRPr="006E1E8E" w:rsidSect="009D3660">
      <w:endnotePr>
        <w:numFmt w:val="decimal"/>
      </w:endnotePr>
      <w:pgSz w:w="16840" w:h="11907" w:orient="landscape"/>
      <w:pgMar w:top="1134" w:right="1418" w:bottom="1134" w:left="1134" w:header="709"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952E1" w14:textId="77777777" w:rsidR="008E41B3" w:rsidRDefault="008E41B3">
      <w:r>
        <w:separator/>
      </w:r>
    </w:p>
  </w:endnote>
  <w:endnote w:type="continuationSeparator" w:id="0">
    <w:p w14:paraId="6A4A5C42" w14:textId="77777777" w:rsidR="008E41B3" w:rsidRDefault="008E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ヒラギノ角ゴ Pro W3">
    <w:altName w:val="MS Mincho"/>
    <w:charset w:val="4E"/>
    <w:family w:val="auto"/>
    <w:pitch w:val="variable"/>
    <w:sig w:usb0="00000000" w:usb1="08070000" w:usb2="00000010" w:usb3="00000000" w:csb0="00020000" w:csb1="00000000"/>
  </w:font>
  <w:font w:name="Lucida Grande">
    <w:charset w:val="00"/>
    <w:family w:val="auto"/>
    <w:pitch w:val="variable"/>
    <w:sig w:usb0="A1002AE7" w:usb1="C0000063" w:usb2="00000038" w:usb3="00000000" w:csb0="000000B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AdvTimes">
    <w:altName w:val="宋体"/>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libri Italic">
    <w:panose1 w:val="020F05020202040A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5E46E" w14:textId="77777777" w:rsidR="009071C9" w:rsidRDefault="009071C9">
    <w:pPr>
      <w:pStyle w:val="Pidipagina1"/>
      <w:ind w:right="360" w:firstLine="360"/>
      <w:rPr>
        <w:rFonts w:eastAsia="Times New Roman"/>
        <w:color w:val="auto"/>
        <w:sz w:val="20"/>
        <w:lang w:eastAsia="x-none"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59AA7" w14:textId="77777777" w:rsidR="009071C9" w:rsidRDefault="009071C9">
    <w:pPr>
      <w:pStyle w:val="Pidipagina1"/>
      <w:ind w:right="360" w:firstLine="360"/>
      <w:rPr>
        <w:rFonts w:eastAsia="Times New Roman"/>
        <w:color w:val="auto"/>
        <w:sz w:val="20"/>
        <w:lang w:eastAsia="x-none"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103B5" w14:textId="77777777" w:rsidR="008E41B3" w:rsidRDefault="008E41B3">
      <w:r>
        <w:separator/>
      </w:r>
    </w:p>
  </w:footnote>
  <w:footnote w:type="continuationSeparator" w:id="0">
    <w:p w14:paraId="1A3D9044" w14:textId="77777777" w:rsidR="008E41B3" w:rsidRDefault="008E4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6441A" w14:textId="77777777" w:rsidR="009071C9" w:rsidRDefault="009071C9">
    <w:pPr>
      <w:pStyle w:val="ModulovuotoA"/>
    </w:pPr>
  </w:p>
  <w:p w14:paraId="2D6F4907" w14:textId="760D8A05" w:rsidR="009071C9" w:rsidRDefault="009071C9">
    <w:pPr>
      <w:pStyle w:val="ModulovuotoA"/>
      <w:rPr>
        <w:rFonts w:ascii="Times New Roman" w:eastAsia="Times New Roman" w:hAnsi="Times New Roman" w:cs="Times New Roman"/>
        <w:color w:val="auto"/>
        <w:sz w:val="20"/>
        <w:lang w:eastAsia="x-none" w:bidi="x-none"/>
      </w:rPr>
    </w:pPr>
    <w:r>
      <w:rPr>
        <w:noProof/>
        <w:lang w:val="en-US" w:eastAsia="zh-CN" w:bidi="ar-SA"/>
      </w:rPr>
      <mc:AlternateContent>
        <mc:Choice Requires="wps">
          <w:drawing>
            <wp:anchor distT="0" distB="0" distL="114935" distR="114935" simplePos="0" relativeHeight="251658240" behindDoc="1" locked="0" layoutInCell="1" allowOverlap="1" wp14:anchorId="57660A38" wp14:editId="518BAA35">
              <wp:simplePos x="0" y="0"/>
              <wp:positionH relativeFrom="page">
                <wp:posOffset>3780155</wp:posOffset>
              </wp:positionH>
              <wp:positionV relativeFrom="page">
                <wp:posOffset>10014585</wp:posOffset>
              </wp:positionV>
              <wp:extent cx="353695" cy="175895"/>
              <wp:effectExtent l="0" t="381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175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08DF86" w14:textId="77777777" w:rsidR="009071C9" w:rsidRDefault="009071C9">
                          <w:pPr>
                            <w:pStyle w:val="Footer1"/>
                          </w:pPr>
                          <w:r>
                            <w:rPr>
                              <w:rStyle w:val="PageNumber1"/>
                              <w:sz w:val="24"/>
                            </w:rPr>
                            <w:fldChar w:fldCharType="begin"/>
                          </w:r>
                          <w:r>
                            <w:rPr>
                              <w:rStyle w:val="PageNumber1"/>
                              <w:sz w:val="24"/>
                            </w:rPr>
                            <w:instrText xml:space="preserve"> PAGE </w:instrText>
                          </w:r>
                          <w:r>
                            <w:rPr>
                              <w:rStyle w:val="PageNumber1"/>
                              <w:sz w:val="24"/>
                            </w:rPr>
                            <w:fldChar w:fldCharType="separate"/>
                          </w:r>
                          <w:r w:rsidR="00530253">
                            <w:rPr>
                              <w:rStyle w:val="PageNumber1"/>
                              <w:noProof/>
                              <w:sz w:val="24"/>
                            </w:rPr>
                            <w:t>2</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7.65pt;margin-top:788.55pt;width:27.85pt;height:13.85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fmreAIAAP4E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" stroked="f">
              <v:textbox inset="0,0,0,0">
                <w:txbxContent>
                  <w:p w14:paraId="0608DF86" w14:textId="77777777" w:rsidR="009071C9" w:rsidRDefault="009071C9">
                    <w:pPr>
                      <w:pStyle w:val="Footer1"/>
                    </w:pPr>
                    <w:r>
                      <w:rPr>
                        <w:rStyle w:val="PageNumber1"/>
                        <w:sz w:val="24"/>
                      </w:rPr>
                      <w:fldChar w:fldCharType="begin"/>
                    </w:r>
                    <w:r>
                      <w:rPr>
                        <w:rStyle w:val="PageNumber1"/>
                        <w:sz w:val="24"/>
                      </w:rPr>
                      <w:instrText xml:space="preserve"> PAGE </w:instrText>
                    </w:r>
                    <w:r>
                      <w:rPr>
                        <w:rStyle w:val="PageNumber1"/>
                        <w:sz w:val="24"/>
                      </w:rPr>
                      <w:fldChar w:fldCharType="separate"/>
                    </w:r>
                    <w:r w:rsidR="00530253">
                      <w:rPr>
                        <w:rStyle w:val="PageNumber1"/>
                        <w:noProof/>
                        <w:sz w:val="24"/>
                      </w:rPr>
                      <w:t>2</w:t>
                    </w:r>
                    <w:r>
                      <w:rPr>
                        <w:rStyle w:val="PageNumber1"/>
                        <w:sz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8ABDB" w14:textId="77777777" w:rsidR="009071C9" w:rsidRDefault="009071C9">
    <w:pPr>
      <w:pStyle w:val="ModulovuotoA"/>
    </w:pPr>
  </w:p>
  <w:p w14:paraId="7875D1AA" w14:textId="0C5B94B8" w:rsidR="009071C9" w:rsidRDefault="009071C9">
    <w:pPr>
      <w:pStyle w:val="ModulovuotoA"/>
      <w:rPr>
        <w:rFonts w:ascii="Times New Roman" w:eastAsia="Times New Roman" w:hAnsi="Times New Roman" w:cs="Times New Roman"/>
        <w:color w:val="auto"/>
        <w:sz w:val="20"/>
        <w:lang w:eastAsia="x-none" w:bidi="x-none"/>
      </w:rPr>
    </w:pPr>
    <w:r>
      <w:rPr>
        <w:noProof/>
        <w:lang w:val="en-US" w:eastAsia="zh-CN" w:bidi="ar-SA"/>
      </w:rPr>
      <mc:AlternateContent>
        <mc:Choice Requires="wps">
          <w:drawing>
            <wp:anchor distT="0" distB="0" distL="114935" distR="114935" simplePos="0" relativeHeight="251657216" behindDoc="1" locked="0" layoutInCell="1" allowOverlap="1" wp14:anchorId="00A2F11F" wp14:editId="3814ADC8">
              <wp:simplePos x="0" y="0"/>
              <wp:positionH relativeFrom="page">
                <wp:posOffset>3780155</wp:posOffset>
              </wp:positionH>
              <wp:positionV relativeFrom="page">
                <wp:posOffset>10014585</wp:posOffset>
              </wp:positionV>
              <wp:extent cx="353695" cy="175895"/>
              <wp:effectExtent l="0" t="381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175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C2DD6" w14:textId="77777777" w:rsidR="009071C9" w:rsidRDefault="009071C9">
                          <w:pPr>
                            <w:pStyle w:val="Footer1"/>
                          </w:pPr>
                          <w:r>
                            <w:rPr>
                              <w:rStyle w:val="PageNumber1"/>
                              <w:sz w:val="24"/>
                            </w:rPr>
                            <w:fldChar w:fldCharType="begin"/>
                          </w:r>
                          <w:r>
                            <w:rPr>
                              <w:rStyle w:val="PageNumber1"/>
                              <w:sz w:val="24"/>
                            </w:rPr>
                            <w:instrText xml:space="preserve"> PAGE </w:instrText>
                          </w:r>
                          <w:r>
                            <w:rPr>
                              <w:rStyle w:val="PageNumber1"/>
                              <w:sz w:val="24"/>
                            </w:rPr>
                            <w:fldChar w:fldCharType="separate"/>
                          </w:r>
                          <w:r w:rsidR="00530253">
                            <w:rPr>
                              <w:rStyle w:val="PageNumber1"/>
                              <w:noProof/>
                              <w:sz w:val="24"/>
                            </w:rPr>
                            <w:t>3</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7.65pt;margin-top:788.55pt;width:27.85pt;height:13.85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" stroked="f">
              <v:textbox inset="0,0,0,0">
                <w:txbxContent>
                  <w:p w14:paraId="7C9C2DD6" w14:textId="77777777" w:rsidR="009071C9" w:rsidRDefault="009071C9">
                    <w:pPr>
                      <w:pStyle w:val="Footer1"/>
                    </w:pPr>
                    <w:r>
                      <w:rPr>
                        <w:rStyle w:val="PageNumber1"/>
                        <w:sz w:val="24"/>
                      </w:rPr>
                      <w:fldChar w:fldCharType="begin"/>
                    </w:r>
                    <w:r>
                      <w:rPr>
                        <w:rStyle w:val="PageNumber1"/>
                        <w:sz w:val="24"/>
                      </w:rPr>
                      <w:instrText xml:space="preserve"> PAGE </w:instrText>
                    </w:r>
                    <w:r>
                      <w:rPr>
                        <w:rStyle w:val="PageNumber1"/>
                        <w:sz w:val="24"/>
                      </w:rPr>
                      <w:fldChar w:fldCharType="separate"/>
                    </w:r>
                    <w:r w:rsidR="00530253">
                      <w:rPr>
                        <w:rStyle w:val="PageNumber1"/>
                        <w:noProof/>
                        <w:sz w:val="24"/>
                      </w:rPr>
                      <w:t>3</w:t>
                    </w:r>
                    <w:r>
                      <w:rPr>
                        <w:rStyle w:val="PageNumber1"/>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11E58"/>
    <w:multiLevelType w:val="hybridMultilevel"/>
    <w:tmpl w:val="758AA7FE"/>
    <w:lvl w:ilvl="0" w:tplc="0409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AAE04B2"/>
    <w:multiLevelType w:val="hybridMultilevel"/>
    <w:tmpl w:val="83386A2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55B"/>
    <w:rsid w:val="000203BE"/>
    <w:rsid w:val="000204B1"/>
    <w:rsid w:val="00037886"/>
    <w:rsid w:val="00073CC9"/>
    <w:rsid w:val="00074EB0"/>
    <w:rsid w:val="00085091"/>
    <w:rsid w:val="000C77F2"/>
    <w:rsid w:val="000F7667"/>
    <w:rsid w:val="00100819"/>
    <w:rsid w:val="00113263"/>
    <w:rsid w:val="00131880"/>
    <w:rsid w:val="00135667"/>
    <w:rsid w:val="00135AE4"/>
    <w:rsid w:val="00145558"/>
    <w:rsid w:val="001545E4"/>
    <w:rsid w:val="00160193"/>
    <w:rsid w:val="0016092E"/>
    <w:rsid w:val="00165963"/>
    <w:rsid w:val="001730AA"/>
    <w:rsid w:val="0017624A"/>
    <w:rsid w:val="001C26D4"/>
    <w:rsid w:val="001C4271"/>
    <w:rsid w:val="001C5CDB"/>
    <w:rsid w:val="001D6471"/>
    <w:rsid w:val="001E33C3"/>
    <w:rsid w:val="001E6BDC"/>
    <w:rsid w:val="001F2AB0"/>
    <w:rsid w:val="00214A25"/>
    <w:rsid w:val="00226D7E"/>
    <w:rsid w:val="0023426D"/>
    <w:rsid w:val="00241973"/>
    <w:rsid w:val="00246E3A"/>
    <w:rsid w:val="00274E3B"/>
    <w:rsid w:val="0027747B"/>
    <w:rsid w:val="00280215"/>
    <w:rsid w:val="002806B4"/>
    <w:rsid w:val="002822C3"/>
    <w:rsid w:val="00282E04"/>
    <w:rsid w:val="002860BA"/>
    <w:rsid w:val="002A1DC8"/>
    <w:rsid w:val="002A4256"/>
    <w:rsid w:val="002A66E2"/>
    <w:rsid w:val="002B23A3"/>
    <w:rsid w:val="002C29CE"/>
    <w:rsid w:val="002E060D"/>
    <w:rsid w:val="002E1F62"/>
    <w:rsid w:val="002E31F9"/>
    <w:rsid w:val="002E7A08"/>
    <w:rsid w:val="003122E1"/>
    <w:rsid w:val="00315454"/>
    <w:rsid w:val="00346D51"/>
    <w:rsid w:val="0035014C"/>
    <w:rsid w:val="00360494"/>
    <w:rsid w:val="00363995"/>
    <w:rsid w:val="00363EBE"/>
    <w:rsid w:val="00375C7A"/>
    <w:rsid w:val="003A574A"/>
    <w:rsid w:val="003C008D"/>
    <w:rsid w:val="003C108C"/>
    <w:rsid w:val="003E7466"/>
    <w:rsid w:val="00400232"/>
    <w:rsid w:val="00401628"/>
    <w:rsid w:val="00403190"/>
    <w:rsid w:val="00412DC1"/>
    <w:rsid w:val="00450A0F"/>
    <w:rsid w:val="00464F85"/>
    <w:rsid w:val="00465B15"/>
    <w:rsid w:val="004D435D"/>
    <w:rsid w:val="004E1328"/>
    <w:rsid w:val="005156A2"/>
    <w:rsid w:val="00530253"/>
    <w:rsid w:val="0053345D"/>
    <w:rsid w:val="00564E6E"/>
    <w:rsid w:val="00575451"/>
    <w:rsid w:val="00592BAA"/>
    <w:rsid w:val="005A0BB0"/>
    <w:rsid w:val="005A4ECD"/>
    <w:rsid w:val="005B063A"/>
    <w:rsid w:val="005B3D28"/>
    <w:rsid w:val="005C7581"/>
    <w:rsid w:val="005D0555"/>
    <w:rsid w:val="005D34C4"/>
    <w:rsid w:val="005F4BFE"/>
    <w:rsid w:val="005F7C43"/>
    <w:rsid w:val="006048B8"/>
    <w:rsid w:val="006129E4"/>
    <w:rsid w:val="00612E62"/>
    <w:rsid w:val="00613009"/>
    <w:rsid w:val="006160D4"/>
    <w:rsid w:val="00622987"/>
    <w:rsid w:val="00624A53"/>
    <w:rsid w:val="0065615A"/>
    <w:rsid w:val="00667CAD"/>
    <w:rsid w:val="00690CCC"/>
    <w:rsid w:val="006A5A99"/>
    <w:rsid w:val="006D1158"/>
    <w:rsid w:val="006D5951"/>
    <w:rsid w:val="006D6246"/>
    <w:rsid w:val="006E1E8E"/>
    <w:rsid w:val="00707B4D"/>
    <w:rsid w:val="00715072"/>
    <w:rsid w:val="00725D56"/>
    <w:rsid w:val="00734FFB"/>
    <w:rsid w:val="00735726"/>
    <w:rsid w:val="007359F1"/>
    <w:rsid w:val="0074033A"/>
    <w:rsid w:val="0077103D"/>
    <w:rsid w:val="00781D8C"/>
    <w:rsid w:val="007E2B02"/>
    <w:rsid w:val="007F47BF"/>
    <w:rsid w:val="007F6890"/>
    <w:rsid w:val="00811982"/>
    <w:rsid w:val="0081548E"/>
    <w:rsid w:val="008472F6"/>
    <w:rsid w:val="00886D87"/>
    <w:rsid w:val="00894481"/>
    <w:rsid w:val="008A08A3"/>
    <w:rsid w:val="008A6287"/>
    <w:rsid w:val="008E41B3"/>
    <w:rsid w:val="008E554F"/>
    <w:rsid w:val="008F2FA2"/>
    <w:rsid w:val="008F35BC"/>
    <w:rsid w:val="009071C9"/>
    <w:rsid w:val="00920E5E"/>
    <w:rsid w:val="00926C3A"/>
    <w:rsid w:val="00947E8E"/>
    <w:rsid w:val="00950C87"/>
    <w:rsid w:val="0095396F"/>
    <w:rsid w:val="009611E0"/>
    <w:rsid w:val="009652B0"/>
    <w:rsid w:val="009778E3"/>
    <w:rsid w:val="009B21E5"/>
    <w:rsid w:val="009B67A7"/>
    <w:rsid w:val="009C46B2"/>
    <w:rsid w:val="009D1ED7"/>
    <w:rsid w:val="009D3660"/>
    <w:rsid w:val="00A01DDC"/>
    <w:rsid w:val="00A11DB8"/>
    <w:rsid w:val="00A1325E"/>
    <w:rsid w:val="00A32C65"/>
    <w:rsid w:val="00A37963"/>
    <w:rsid w:val="00A52C6C"/>
    <w:rsid w:val="00A640E2"/>
    <w:rsid w:val="00A96537"/>
    <w:rsid w:val="00AA341D"/>
    <w:rsid w:val="00AB055B"/>
    <w:rsid w:val="00B076CF"/>
    <w:rsid w:val="00B15209"/>
    <w:rsid w:val="00B20D6C"/>
    <w:rsid w:val="00B70D87"/>
    <w:rsid w:val="00B84E21"/>
    <w:rsid w:val="00BD3D42"/>
    <w:rsid w:val="00BD7290"/>
    <w:rsid w:val="00BE6E17"/>
    <w:rsid w:val="00C358A7"/>
    <w:rsid w:val="00C3675F"/>
    <w:rsid w:val="00C36B3A"/>
    <w:rsid w:val="00C4462C"/>
    <w:rsid w:val="00C50823"/>
    <w:rsid w:val="00C57053"/>
    <w:rsid w:val="00C8273C"/>
    <w:rsid w:val="00C862B6"/>
    <w:rsid w:val="00C878E7"/>
    <w:rsid w:val="00C926A8"/>
    <w:rsid w:val="00C95F23"/>
    <w:rsid w:val="00CA4793"/>
    <w:rsid w:val="00CA7977"/>
    <w:rsid w:val="00CB264B"/>
    <w:rsid w:val="00CC5DB2"/>
    <w:rsid w:val="00CD57B5"/>
    <w:rsid w:val="00CE5444"/>
    <w:rsid w:val="00D022D4"/>
    <w:rsid w:val="00D2489E"/>
    <w:rsid w:val="00D33943"/>
    <w:rsid w:val="00D40ED3"/>
    <w:rsid w:val="00D66D61"/>
    <w:rsid w:val="00DA41AB"/>
    <w:rsid w:val="00DB22E2"/>
    <w:rsid w:val="00DD3A61"/>
    <w:rsid w:val="00DD655C"/>
    <w:rsid w:val="00DE2CFB"/>
    <w:rsid w:val="00E3701A"/>
    <w:rsid w:val="00E6053F"/>
    <w:rsid w:val="00E60B45"/>
    <w:rsid w:val="00E6279C"/>
    <w:rsid w:val="00E653C2"/>
    <w:rsid w:val="00E672E5"/>
    <w:rsid w:val="00E76415"/>
    <w:rsid w:val="00EE1FFA"/>
    <w:rsid w:val="00EF0185"/>
    <w:rsid w:val="00EF6B7E"/>
    <w:rsid w:val="00F05B70"/>
    <w:rsid w:val="00F11BA5"/>
    <w:rsid w:val="00F47A90"/>
    <w:rsid w:val="00F66E19"/>
    <w:rsid w:val="00F80092"/>
    <w:rsid w:val="00F965FD"/>
    <w:rsid w:val="00FA2D7F"/>
    <w:rsid w:val="00FB4540"/>
    <w:rsid w:val="00FC349C"/>
    <w:rsid w:val="00FD2DD4"/>
    <w:rsid w:val="00FD5F1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2A420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100" w:lineRule="atLeast"/>
    </w:pPr>
    <w:rPr>
      <w:rFonts w:eastAsia="ヒラギノ角ゴ Pro W3"/>
      <w:color w:val="000000"/>
      <w:kern w:val="1"/>
      <w:sz w:val="24"/>
      <w:szCs w:val="24"/>
      <w:lang w:val="it-IT"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rpredefinitoparagrafo3">
    <w:name w:val="Car. predefinito paragrafo3"/>
  </w:style>
  <w:style w:type="character" w:customStyle="1" w:styleId="Carpredefinitoparagrafo2">
    <w:name w:val="Car. predefinito paragrafo2"/>
  </w:style>
  <w:style w:type="character" w:customStyle="1" w:styleId="Carpredefinitoparagrafo1">
    <w:name w:val="Car. predefinito paragrafo1"/>
  </w:style>
  <w:style w:type="character" w:customStyle="1" w:styleId="highlight">
    <w:name w:val="highlight"/>
    <w:rPr>
      <w:color w:val="000000"/>
      <w:sz w:val="22"/>
    </w:rPr>
  </w:style>
  <w:style w:type="character" w:customStyle="1" w:styleId="Strong1">
    <w:name w:val="Strong1"/>
    <w:rPr>
      <w:rFonts w:ascii="Lucida Grande" w:eastAsia="ヒラギノ角ゴ Pro W3" w:hAnsi="Lucida Grande" w:cs="Lucida Grande"/>
      <w:b/>
      <w:i w:val="0"/>
      <w:color w:val="000000"/>
      <w:sz w:val="22"/>
    </w:rPr>
  </w:style>
  <w:style w:type="character" w:customStyle="1" w:styleId="SubtitleChar">
    <w:name w:val="Subtitle Char"/>
    <w:rPr>
      <w:rFonts w:ascii="Lucida Grande" w:eastAsia="ヒラギノ角ゴ Pro W3" w:hAnsi="Lucida Grande" w:cs="Lucida Grande"/>
      <w:b w:val="0"/>
      <w:i w:val="0"/>
      <w:color w:val="000000"/>
      <w:kern w:val="1"/>
      <w:sz w:val="24"/>
      <w:lang w:val="it-IT"/>
    </w:rPr>
  </w:style>
  <w:style w:type="character" w:customStyle="1" w:styleId="PageNumber1">
    <w:name w:val="Page Number1"/>
    <w:rPr>
      <w:color w:val="000000"/>
      <w:sz w:val="22"/>
    </w:rPr>
  </w:style>
  <w:style w:type="character" w:customStyle="1" w:styleId="Caratteredinumerazione">
    <w:name w:val="Carattere di numerazione"/>
  </w:style>
  <w:style w:type="paragraph" w:customStyle="1" w:styleId="Intestazione3">
    <w:name w:val="Intestazione3"/>
    <w:basedOn w:val="a"/>
    <w:next w:val="a3"/>
    <w:pPr>
      <w:keepNext/>
      <w:spacing w:before="240" w:after="120"/>
    </w:pPr>
    <w:rPr>
      <w:rFonts w:ascii="Arial" w:eastAsia="微软雅黑" w:hAnsi="Arial" w:cs="Mangal"/>
      <w:sz w:val="28"/>
      <w:szCs w:val="28"/>
    </w:rPr>
  </w:style>
  <w:style w:type="paragraph" w:styleId="a3">
    <w:name w:val="Body Text"/>
    <w:basedOn w:val="a"/>
    <w:pPr>
      <w:spacing w:after="120"/>
    </w:pPr>
  </w:style>
  <w:style w:type="paragraph" w:styleId="a4">
    <w:name w:val="List"/>
    <w:basedOn w:val="a3"/>
    <w:rPr>
      <w:rFonts w:cs="Mangal"/>
    </w:rPr>
  </w:style>
  <w:style w:type="paragraph" w:customStyle="1" w:styleId="Didascalia3">
    <w:name w:val="Didascalia3"/>
    <w:basedOn w:val="a"/>
    <w:pPr>
      <w:suppressLineNumbers/>
      <w:spacing w:before="120" w:after="120"/>
    </w:pPr>
    <w:rPr>
      <w:rFonts w:cs="Mangal"/>
      <w:i/>
      <w:iCs/>
    </w:rPr>
  </w:style>
  <w:style w:type="paragraph" w:customStyle="1" w:styleId="Indice">
    <w:name w:val="Indice"/>
    <w:basedOn w:val="a"/>
    <w:pPr>
      <w:suppressLineNumbers/>
    </w:pPr>
    <w:rPr>
      <w:rFonts w:cs="Mangal"/>
    </w:rPr>
  </w:style>
  <w:style w:type="paragraph" w:customStyle="1" w:styleId="Intestazione2">
    <w:name w:val="Intestazione2"/>
    <w:basedOn w:val="a"/>
    <w:next w:val="a3"/>
    <w:pPr>
      <w:keepNext/>
      <w:spacing w:before="240" w:after="120"/>
    </w:pPr>
    <w:rPr>
      <w:rFonts w:ascii="Arial" w:eastAsia="微软雅黑" w:hAnsi="Arial" w:cs="Mangal"/>
      <w:sz w:val="28"/>
      <w:szCs w:val="28"/>
    </w:rPr>
  </w:style>
  <w:style w:type="paragraph" w:customStyle="1" w:styleId="Didascalia2">
    <w:name w:val="Didascalia2"/>
    <w:basedOn w:val="a"/>
    <w:pPr>
      <w:suppressLineNumbers/>
      <w:spacing w:before="120" w:after="120"/>
    </w:pPr>
    <w:rPr>
      <w:rFonts w:cs="Mangal"/>
      <w:i/>
      <w:iCs/>
    </w:rPr>
  </w:style>
  <w:style w:type="paragraph" w:customStyle="1" w:styleId="Intestazione1">
    <w:name w:val="Intestazione1"/>
    <w:basedOn w:val="a"/>
    <w:next w:val="a3"/>
    <w:pPr>
      <w:keepNext/>
      <w:spacing w:before="240" w:after="120"/>
    </w:pPr>
    <w:rPr>
      <w:rFonts w:ascii="Arial" w:eastAsia="微软雅黑" w:hAnsi="Arial" w:cs="Mangal"/>
      <w:sz w:val="28"/>
      <w:szCs w:val="28"/>
    </w:rPr>
  </w:style>
  <w:style w:type="paragraph" w:customStyle="1" w:styleId="Didascalia1">
    <w:name w:val="Didascalia1"/>
    <w:basedOn w:val="a"/>
    <w:pPr>
      <w:suppressLineNumbers/>
      <w:spacing w:before="120" w:after="120"/>
    </w:pPr>
    <w:rPr>
      <w:rFonts w:cs="Mangal"/>
      <w:i/>
      <w:iCs/>
    </w:rPr>
  </w:style>
  <w:style w:type="paragraph" w:customStyle="1" w:styleId="ModulovuotoA">
    <w:name w:val="Modulo vuoto A"/>
    <w:pPr>
      <w:spacing w:after="160" w:line="252" w:lineRule="auto"/>
    </w:pPr>
    <w:rPr>
      <w:rFonts w:ascii="Calibri" w:eastAsia="ヒラギノ角ゴ Pro W3" w:hAnsi="Calibri" w:cs="Calibri"/>
      <w:color w:val="000000"/>
      <w:kern w:val="1"/>
      <w:sz w:val="22"/>
      <w:lang w:val="it-IT" w:eastAsia="hi-IN" w:bidi="hi-IN"/>
    </w:rPr>
  </w:style>
  <w:style w:type="paragraph" w:customStyle="1" w:styleId="Pidipagina1">
    <w:name w:val="Piè di pagina1"/>
    <w:pPr>
      <w:spacing w:line="100" w:lineRule="atLeast"/>
    </w:pPr>
    <w:rPr>
      <w:rFonts w:eastAsia="ヒラギノ角ゴ Pro W3"/>
      <w:color w:val="000000"/>
      <w:kern w:val="1"/>
      <w:sz w:val="24"/>
      <w:lang w:val="it-IT" w:eastAsia="hi-IN" w:bidi="hi-IN"/>
    </w:rPr>
  </w:style>
  <w:style w:type="paragraph" w:customStyle="1" w:styleId="Footer1">
    <w:name w:val="Footer1"/>
    <w:pPr>
      <w:spacing w:line="100" w:lineRule="atLeast"/>
    </w:pPr>
    <w:rPr>
      <w:rFonts w:eastAsia="ヒラギノ角ゴ Pro W3"/>
      <w:color w:val="000000"/>
      <w:kern w:val="1"/>
      <w:sz w:val="24"/>
      <w:lang w:val="it-IT" w:eastAsia="hi-IN" w:bidi="hi-IN"/>
    </w:rPr>
  </w:style>
  <w:style w:type="paragraph" w:styleId="a5">
    <w:name w:val="footer"/>
    <w:basedOn w:val="a"/>
    <w:pPr>
      <w:suppressLineNumbers/>
      <w:tabs>
        <w:tab w:val="center" w:pos="4819"/>
        <w:tab w:val="right" w:pos="9638"/>
      </w:tabs>
    </w:pPr>
  </w:style>
  <w:style w:type="paragraph" w:styleId="a6">
    <w:name w:val="header"/>
    <w:basedOn w:val="a"/>
    <w:pPr>
      <w:suppressLineNumbers/>
      <w:tabs>
        <w:tab w:val="center" w:pos="4819"/>
        <w:tab w:val="right" w:pos="9638"/>
      </w:tabs>
    </w:pPr>
  </w:style>
  <w:style w:type="paragraph" w:customStyle="1" w:styleId="Contenutocornice">
    <w:name w:val="Contenuto cornice"/>
    <w:basedOn w:val="a3"/>
  </w:style>
  <w:style w:type="paragraph" w:styleId="a7">
    <w:name w:val="footnote text"/>
    <w:basedOn w:val="a"/>
    <w:link w:val="Char"/>
    <w:rsid w:val="00905D75"/>
    <w:rPr>
      <w:sz w:val="20"/>
      <w:szCs w:val="20"/>
    </w:rPr>
  </w:style>
  <w:style w:type="character" w:customStyle="1" w:styleId="Char">
    <w:name w:val="脚注文本 Char"/>
    <w:link w:val="a7"/>
    <w:rsid w:val="00905D75"/>
    <w:rPr>
      <w:rFonts w:eastAsia="ヒラギノ角ゴ Pro W3"/>
      <w:color w:val="000000"/>
      <w:kern w:val="1"/>
      <w:lang w:val="it-IT" w:eastAsia="ar-SA"/>
    </w:rPr>
  </w:style>
  <w:style w:type="character" w:styleId="a8">
    <w:name w:val="footnote reference"/>
    <w:rsid w:val="00905D75"/>
    <w:rPr>
      <w:vertAlign w:val="superscript"/>
    </w:rPr>
  </w:style>
  <w:style w:type="paragraph" w:styleId="a9">
    <w:name w:val="endnote text"/>
    <w:basedOn w:val="a"/>
    <w:link w:val="Char0"/>
    <w:rsid w:val="00FF69D3"/>
    <w:rPr>
      <w:sz w:val="20"/>
      <w:szCs w:val="20"/>
    </w:rPr>
  </w:style>
  <w:style w:type="character" w:customStyle="1" w:styleId="Char0">
    <w:name w:val="尾注文本 Char"/>
    <w:link w:val="a9"/>
    <w:rsid w:val="00FF69D3"/>
    <w:rPr>
      <w:rFonts w:eastAsia="ヒラギノ角ゴ Pro W3"/>
      <w:color w:val="000000"/>
      <w:kern w:val="1"/>
      <w:lang w:val="it-IT" w:eastAsia="ar-SA"/>
    </w:rPr>
  </w:style>
  <w:style w:type="character" w:styleId="aa">
    <w:name w:val="endnote reference"/>
    <w:rsid w:val="00FF69D3"/>
    <w:rPr>
      <w:vertAlign w:val="superscript"/>
    </w:rPr>
  </w:style>
  <w:style w:type="paragraph" w:customStyle="1" w:styleId="ListParagraph1">
    <w:name w:val="List Paragraph1"/>
    <w:basedOn w:val="a"/>
    <w:uiPriority w:val="34"/>
    <w:qFormat/>
    <w:rsid w:val="005319A6"/>
    <w:pPr>
      <w:ind w:left="720"/>
      <w:contextualSpacing/>
    </w:pPr>
  </w:style>
  <w:style w:type="paragraph" w:styleId="HTML">
    <w:name w:val="HTML Preformatted"/>
    <w:basedOn w:val="a"/>
    <w:rsid w:val="001F48F3"/>
    <w:rPr>
      <w:rFonts w:ascii="Courier New" w:hAnsi="Courier New" w:cs="Courier New"/>
      <w:sz w:val="20"/>
      <w:szCs w:val="20"/>
    </w:rPr>
  </w:style>
  <w:style w:type="paragraph" w:customStyle="1" w:styleId="Default">
    <w:name w:val="Default"/>
    <w:rsid w:val="00575451"/>
    <w:rPr>
      <w:rFonts w:ascii="Times" w:eastAsia="ヒラギノ角ゴ Pro W3" w:hAnsi="Times"/>
      <w:color w:val="000000"/>
      <w:sz w:val="24"/>
      <w:lang w:val="it-IT" w:eastAsia="it-IT"/>
    </w:rPr>
  </w:style>
  <w:style w:type="paragraph" w:customStyle="1" w:styleId="TableGrid1">
    <w:name w:val="Table Grid1"/>
    <w:uiPriority w:val="99"/>
    <w:rsid w:val="00734FFB"/>
    <w:pPr>
      <w:spacing w:line="100" w:lineRule="atLeast"/>
    </w:pPr>
    <w:rPr>
      <w:rFonts w:ascii="Calibri" w:eastAsia="?????? Pro W3" w:hAnsi="Calibri" w:cs="Calibri"/>
      <w:color w:val="000000"/>
      <w:kern w:val="1"/>
      <w:sz w:val="22"/>
      <w:lang w:val="it-IT" w:eastAsia="hi-IN" w:bidi="hi-IN"/>
    </w:rPr>
  </w:style>
  <w:style w:type="character" w:styleId="ab">
    <w:name w:val="annotation reference"/>
    <w:uiPriority w:val="99"/>
    <w:unhideWhenUsed/>
    <w:rsid w:val="00160193"/>
    <w:rPr>
      <w:sz w:val="21"/>
      <w:szCs w:val="21"/>
    </w:rPr>
  </w:style>
  <w:style w:type="paragraph" w:styleId="ac">
    <w:name w:val="annotation text"/>
    <w:basedOn w:val="a"/>
    <w:link w:val="Char1"/>
    <w:uiPriority w:val="99"/>
    <w:unhideWhenUsed/>
    <w:rsid w:val="00160193"/>
  </w:style>
  <w:style w:type="character" w:customStyle="1" w:styleId="Char1">
    <w:name w:val="批注文字 Char"/>
    <w:link w:val="ac"/>
    <w:uiPriority w:val="99"/>
    <w:rsid w:val="00160193"/>
    <w:rPr>
      <w:rFonts w:eastAsia="ヒラギノ角ゴ Pro W3"/>
      <w:color w:val="000000"/>
      <w:kern w:val="1"/>
      <w:sz w:val="24"/>
      <w:szCs w:val="24"/>
      <w:lang w:eastAsia="ar-SA"/>
    </w:rPr>
  </w:style>
  <w:style w:type="paragraph" w:styleId="ad">
    <w:name w:val="annotation subject"/>
    <w:basedOn w:val="ac"/>
    <w:next w:val="ac"/>
    <w:link w:val="Char2"/>
    <w:semiHidden/>
    <w:unhideWhenUsed/>
    <w:rsid w:val="00160193"/>
    <w:rPr>
      <w:b/>
      <w:bCs/>
    </w:rPr>
  </w:style>
  <w:style w:type="character" w:customStyle="1" w:styleId="Char2">
    <w:name w:val="批注主题 Char"/>
    <w:link w:val="ad"/>
    <w:semiHidden/>
    <w:rsid w:val="00160193"/>
    <w:rPr>
      <w:rFonts w:eastAsia="ヒラギノ角ゴ Pro W3"/>
      <w:b/>
      <w:bCs/>
      <w:color w:val="000000"/>
      <w:kern w:val="1"/>
      <w:sz w:val="24"/>
      <w:szCs w:val="24"/>
      <w:lang w:eastAsia="ar-SA"/>
    </w:rPr>
  </w:style>
  <w:style w:type="paragraph" w:styleId="ae">
    <w:name w:val="Balloon Text"/>
    <w:basedOn w:val="a"/>
    <w:link w:val="Char3"/>
    <w:semiHidden/>
    <w:unhideWhenUsed/>
    <w:rsid w:val="00160193"/>
    <w:pPr>
      <w:spacing w:line="240" w:lineRule="auto"/>
    </w:pPr>
    <w:rPr>
      <w:sz w:val="18"/>
      <w:szCs w:val="18"/>
    </w:rPr>
  </w:style>
  <w:style w:type="character" w:customStyle="1" w:styleId="Char3">
    <w:name w:val="批注框文本 Char"/>
    <w:link w:val="ae"/>
    <w:semiHidden/>
    <w:rsid w:val="00160193"/>
    <w:rPr>
      <w:rFonts w:eastAsia="ヒラギノ角ゴ Pro W3"/>
      <w:color w:val="000000"/>
      <w:kern w:val="1"/>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100" w:lineRule="atLeast"/>
    </w:pPr>
    <w:rPr>
      <w:rFonts w:eastAsia="ヒラギノ角ゴ Pro W3"/>
      <w:color w:val="000000"/>
      <w:kern w:val="1"/>
      <w:sz w:val="24"/>
      <w:szCs w:val="24"/>
      <w:lang w:val="it-IT"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rpredefinitoparagrafo3">
    <w:name w:val="Car. predefinito paragrafo3"/>
  </w:style>
  <w:style w:type="character" w:customStyle="1" w:styleId="Carpredefinitoparagrafo2">
    <w:name w:val="Car. predefinito paragrafo2"/>
  </w:style>
  <w:style w:type="character" w:customStyle="1" w:styleId="Carpredefinitoparagrafo1">
    <w:name w:val="Car. predefinito paragrafo1"/>
  </w:style>
  <w:style w:type="character" w:customStyle="1" w:styleId="highlight">
    <w:name w:val="highlight"/>
    <w:rPr>
      <w:color w:val="000000"/>
      <w:sz w:val="22"/>
    </w:rPr>
  </w:style>
  <w:style w:type="character" w:customStyle="1" w:styleId="Strong1">
    <w:name w:val="Strong1"/>
    <w:rPr>
      <w:rFonts w:ascii="Lucida Grande" w:eastAsia="ヒラギノ角ゴ Pro W3" w:hAnsi="Lucida Grande" w:cs="Lucida Grande"/>
      <w:b/>
      <w:i w:val="0"/>
      <w:color w:val="000000"/>
      <w:sz w:val="22"/>
    </w:rPr>
  </w:style>
  <w:style w:type="character" w:customStyle="1" w:styleId="SubtitleChar">
    <w:name w:val="Subtitle Char"/>
    <w:rPr>
      <w:rFonts w:ascii="Lucida Grande" w:eastAsia="ヒラギノ角ゴ Pro W3" w:hAnsi="Lucida Grande" w:cs="Lucida Grande"/>
      <w:b w:val="0"/>
      <w:i w:val="0"/>
      <w:color w:val="000000"/>
      <w:kern w:val="1"/>
      <w:sz w:val="24"/>
      <w:lang w:val="it-IT"/>
    </w:rPr>
  </w:style>
  <w:style w:type="character" w:customStyle="1" w:styleId="PageNumber1">
    <w:name w:val="Page Number1"/>
    <w:rPr>
      <w:color w:val="000000"/>
      <w:sz w:val="22"/>
    </w:rPr>
  </w:style>
  <w:style w:type="character" w:customStyle="1" w:styleId="Caratteredinumerazione">
    <w:name w:val="Carattere di numerazione"/>
  </w:style>
  <w:style w:type="paragraph" w:customStyle="1" w:styleId="Intestazione3">
    <w:name w:val="Intestazione3"/>
    <w:basedOn w:val="a"/>
    <w:next w:val="a3"/>
    <w:pPr>
      <w:keepNext/>
      <w:spacing w:before="240" w:after="120"/>
    </w:pPr>
    <w:rPr>
      <w:rFonts w:ascii="Arial" w:eastAsia="微软雅黑" w:hAnsi="Arial" w:cs="Mangal"/>
      <w:sz w:val="28"/>
      <w:szCs w:val="28"/>
    </w:rPr>
  </w:style>
  <w:style w:type="paragraph" w:styleId="a3">
    <w:name w:val="Body Text"/>
    <w:basedOn w:val="a"/>
    <w:pPr>
      <w:spacing w:after="120"/>
    </w:pPr>
  </w:style>
  <w:style w:type="paragraph" w:styleId="a4">
    <w:name w:val="List"/>
    <w:basedOn w:val="a3"/>
    <w:rPr>
      <w:rFonts w:cs="Mangal"/>
    </w:rPr>
  </w:style>
  <w:style w:type="paragraph" w:customStyle="1" w:styleId="Didascalia3">
    <w:name w:val="Didascalia3"/>
    <w:basedOn w:val="a"/>
    <w:pPr>
      <w:suppressLineNumbers/>
      <w:spacing w:before="120" w:after="120"/>
    </w:pPr>
    <w:rPr>
      <w:rFonts w:cs="Mangal"/>
      <w:i/>
      <w:iCs/>
    </w:rPr>
  </w:style>
  <w:style w:type="paragraph" w:customStyle="1" w:styleId="Indice">
    <w:name w:val="Indice"/>
    <w:basedOn w:val="a"/>
    <w:pPr>
      <w:suppressLineNumbers/>
    </w:pPr>
    <w:rPr>
      <w:rFonts w:cs="Mangal"/>
    </w:rPr>
  </w:style>
  <w:style w:type="paragraph" w:customStyle="1" w:styleId="Intestazione2">
    <w:name w:val="Intestazione2"/>
    <w:basedOn w:val="a"/>
    <w:next w:val="a3"/>
    <w:pPr>
      <w:keepNext/>
      <w:spacing w:before="240" w:after="120"/>
    </w:pPr>
    <w:rPr>
      <w:rFonts w:ascii="Arial" w:eastAsia="微软雅黑" w:hAnsi="Arial" w:cs="Mangal"/>
      <w:sz w:val="28"/>
      <w:szCs w:val="28"/>
    </w:rPr>
  </w:style>
  <w:style w:type="paragraph" w:customStyle="1" w:styleId="Didascalia2">
    <w:name w:val="Didascalia2"/>
    <w:basedOn w:val="a"/>
    <w:pPr>
      <w:suppressLineNumbers/>
      <w:spacing w:before="120" w:after="120"/>
    </w:pPr>
    <w:rPr>
      <w:rFonts w:cs="Mangal"/>
      <w:i/>
      <w:iCs/>
    </w:rPr>
  </w:style>
  <w:style w:type="paragraph" w:customStyle="1" w:styleId="Intestazione1">
    <w:name w:val="Intestazione1"/>
    <w:basedOn w:val="a"/>
    <w:next w:val="a3"/>
    <w:pPr>
      <w:keepNext/>
      <w:spacing w:before="240" w:after="120"/>
    </w:pPr>
    <w:rPr>
      <w:rFonts w:ascii="Arial" w:eastAsia="微软雅黑" w:hAnsi="Arial" w:cs="Mangal"/>
      <w:sz w:val="28"/>
      <w:szCs w:val="28"/>
    </w:rPr>
  </w:style>
  <w:style w:type="paragraph" w:customStyle="1" w:styleId="Didascalia1">
    <w:name w:val="Didascalia1"/>
    <w:basedOn w:val="a"/>
    <w:pPr>
      <w:suppressLineNumbers/>
      <w:spacing w:before="120" w:after="120"/>
    </w:pPr>
    <w:rPr>
      <w:rFonts w:cs="Mangal"/>
      <w:i/>
      <w:iCs/>
    </w:rPr>
  </w:style>
  <w:style w:type="paragraph" w:customStyle="1" w:styleId="ModulovuotoA">
    <w:name w:val="Modulo vuoto A"/>
    <w:pPr>
      <w:spacing w:after="160" w:line="252" w:lineRule="auto"/>
    </w:pPr>
    <w:rPr>
      <w:rFonts w:ascii="Calibri" w:eastAsia="ヒラギノ角ゴ Pro W3" w:hAnsi="Calibri" w:cs="Calibri"/>
      <w:color w:val="000000"/>
      <w:kern w:val="1"/>
      <w:sz w:val="22"/>
      <w:lang w:val="it-IT" w:eastAsia="hi-IN" w:bidi="hi-IN"/>
    </w:rPr>
  </w:style>
  <w:style w:type="paragraph" w:customStyle="1" w:styleId="Pidipagina1">
    <w:name w:val="Piè di pagina1"/>
    <w:pPr>
      <w:spacing w:line="100" w:lineRule="atLeast"/>
    </w:pPr>
    <w:rPr>
      <w:rFonts w:eastAsia="ヒラギノ角ゴ Pro W3"/>
      <w:color w:val="000000"/>
      <w:kern w:val="1"/>
      <w:sz w:val="24"/>
      <w:lang w:val="it-IT" w:eastAsia="hi-IN" w:bidi="hi-IN"/>
    </w:rPr>
  </w:style>
  <w:style w:type="paragraph" w:customStyle="1" w:styleId="Footer1">
    <w:name w:val="Footer1"/>
    <w:pPr>
      <w:spacing w:line="100" w:lineRule="atLeast"/>
    </w:pPr>
    <w:rPr>
      <w:rFonts w:eastAsia="ヒラギノ角ゴ Pro W3"/>
      <w:color w:val="000000"/>
      <w:kern w:val="1"/>
      <w:sz w:val="24"/>
      <w:lang w:val="it-IT" w:eastAsia="hi-IN" w:bidi="hi-IN"/>
    </w:rPr>
  </w:style>
  <w:style w:type="paragraph" w:styleId="a5">
    <w:name w:val="footer"/>
    <w:basedOn w:val="a"/>
    <w:pPr>
      <w:suppressLineNumbers/>
      <w:tabs>
        <w:tab w:val="center" w:pos="4819"/>
        <w:tab w:val="right" w:pos="9638"/>
      </w:tabs>
    </w:pPr>
  </w:style>
  <w:style w:type="paragraph" w:styleId="a6">
    <w:name w:val="header"/>
    <w:basedOn w:val="a"/>
    <w:pPr>
      <w:suppressLineNumbers/>
      <w:tabs>
        <w:tab w:val="center" w:pos="4819"/>
        <w:tab w:val="right" w:pos="9638"/>
      </w:tabs>
    </w:pPr>
  </w:style>
  <w:style w:type="paragraph" w:customStyle="1" w:styleId="Contenutocornice">
    <w:name w:val="Contenuto cornice"/>
    <w:basedOn w:val="a3"/>
  </w:style>
  <w:style w:type="paragraph" w:styleId="a7">
    <w:name w:val="footnote text"/>
    <w:basedOn w:val="a"/>
    <w:link w:val="Char"/>
    <w:rsid w:val="00905D75"/>
    <w:rPr>
      <w:sz w:val="20"/>
      <w:szCs w:val="20"/>
    </w:rPr>
  </w:style>
  <w:style w:type="character" w:customStyle="1" w:styleId="Char">
    <w:name w:val="脚注文本 Char"/>
    <w:link w:val="a7"/>
    <w:rsid w:val="00905D75"/>
    <w:rPr>
      <w:rFonts w:eastAsia="ヒラギノ角ゴ Pro W3"/>
      <w:color w:val="000000"/>
      <w:kern w:val="1"/>
      <w:lang w:val="it-IT" w:eastAsia="ar-SA"/>
    </w:rPr>
  </w:style>
  <w:style w:type="character" w:styleId="a8">
    <w:name w:val="footnote reference"/>
    <w:rsid w:val="00905D75"/>
    <w:rPr>
      <w:vertAlign w:val="superscript"/>
    </w:rPr>
  </w:style>
  <w:style w:type="paragraph" w:styleId="a9">
    <w:name w:val="endnote text"/>
    <w:basedOn w:val="a"/>
    <w:link w:val="Char0"/>
    <w:rsid w:val="00FF69D3"/>
    <w:rPr>
      <w:sz w:val="20"/>
      <w:szCs w:val="20"/>
    </w:rPr>
  </w:style>
  <w:style w:type="character" w:customStyle="1" w:styleId="Char0">
    <w:name w:val="尾注文本 Char"/>
    <w:link w:val="a9"/>
    <w:rsid w:val="00FF69D3"/>
    <w:rPr>
      <w:rFonts w:eastAsia="ヒラギノ角ゴ Pro W3"/>
      <w:color w:val="000000"/>
      <w:kern w:val="1"/>
      <w:lang w:val="it-IT" w:eastAsia="ar-SA"/>
    </w:rPr>
  </w:style>
  <w:style w:type="character" w:styleId="aa">
    <w:name w:val="endnote reference"/>
    <w:rsid w:val="00FF69D3"/>
    <w:rPr>
      <w:vertAlign w:val="superscript"/>
    </w:rPr>
  </w:style>
  <w:style w:type="paragraph" w:customStyle="1" w:styleId="ListParagraph1">
    <w:name w:val="List Paragraph1"/>
    <w:basedOn w:val="a"/>
    <w:uiPriority w:val="34"/>
    <w:qFormat/>
    <w:rsid w:val="005319A6"/>
    <w:pPr>
      <w:ind w:left="720"/>
      <w:contextualSpacing/>
    </w:pPr>
  </w:style>
  <w:style w:type="paragraph" w:styleId="HTML">
    <w:name w:val="HTML Preformatted"/>
    <w:basedOn w:val="a"/>
    <w:rsid w:val="001F48F3"/>
    <w:rPr>
      <w:rFonts w:ascii="Courier New" w:hAnsi="Courier New" w:cs="Courier New"/>
      <w:sz w:val="20"/>
      <w:szCs w:val="20"/>
    </w:rPr>
  </w:style>
  <w:style w:type="paragraph" w:customStyle="1" w:styleId="Default">
    <w:name w:val="Default"/>
    <w:rsid w:val="00575451"/>
    <w:rPr>
      <w:rFonts w:ascii="Times" w:eastAsia="ヒラギノ角ゴ Pro W3" w:hAnsi="Times"/>
      <w:color w:val="000000"/>
      <w:sz w:val="24"/>
      <w:lang w:val="it-IT" w:eastAsia="it-IT"/>
    </w:rPr>
  </w:style>
  <w:style w:type="paragraph" w:customStyle="1" w:styleId="TableGrid1">
    <w:name w:val="Table Grid1"/>
    <w:uiPriority w:val="99"/>
    <w:rsid w:val="00734FFB"/>
    <w:pPr>
      <w:spacing w:line="100" w:lineRule="atLeast"/>
    </w:pPr>
    <w:rPr>
      <w:rFonts w:ascii="Calibri" w:eastAsia="?????? Pro W3" w:hAnsi="Calibri" w:cs="Calibri"/>
      <w:color w:val="000000"/>
      <w:kern w:val="1"/>
      <w:sz w:val="22"/>
      <w:lang w:val="it-IT" w:eastAsia="hi-IN" w:bidi="hi-IN"/>
    </w:rPr>
  </w:style>
  <w:style w:type="character" w:styleId="ab">
    <w:name w:val="annotation reference"/>
    <w:uiPriority w:val="99"/>
    <w:unhideWhenUsed/>
    <w:rsid w:val="00160193"/>
    <w:rPr>
      <w:sz w:val="21"/>
      <w:szCs w:val="21"/>
    </w:rPr>
  </w:style>
  <w:style w:type="paragraph" w:styleId="ac">
    <w:name w:val="annotation text"/>
    <w:basedOn w:val="a"/>
    <w:link w:val="Char1"/>
    <w:uiPriority w:val="99"/>
    <w:unhideWhenUsed/>
    <w:rsid w:val="00160193"/>
  </w:style>
  <w:style w:type="character" w:customStyle="1" w:styleId="Char1">
    <w:name w:val="批注文字 Char"/>
    <w:link w:val="ac"/>
    <w:uiPriority w:val="99"/>
    <w:rsid w:val="00160193"/>
    <w:rPr>
      <w:rFonts w:eastAsia="ヒラギノ角ゴ Pro W3"/>
      <w:color w:val="000000"/>
      <w:kern w:val="1"/>
      <w:sz w:val="24"/>
      <w:szCs w:val="24"/>
      <w:lang w:eastAsia="ar-SA"/>
    </w:rPr>
  </w:style>
  <w:style w:type="paragraph" w:styleId="ad">
    <w:name w:val="annotation subject"/>
    <w:basedOn w:val="ac"/>
    <w:next w:val="ac"/>
    <w:link w:val="Char2"/>
    <w:semiHidden/>
    <w:unhideWhenUsed/>
    <w:rsid w:val="00160193"/>
    <w:rPr>
      <w:b/>
      <w:bCs/>
    </w:rPr>
  </w:style>
  <w:style w:type="character" w:customStyle="1" w:styleId="Char2">
    <w:name w:val="批注主题 Char"/>
    <w:link w:val="ad"/>
    <w:semiHidden/>
    <w:rsid w:val="00160193"/>
    <w:rPr>
      <w:rFonts w:eastAsia="ヒラギノ角ゴ Pro W3"/>
      <w:b/>
      <w:bCs/>
      <w:color w:val="000000"/>
      <w:kern w:val="1"/>
      <w:sz w:val="24"/>
      <w:szCs w:val="24"/>
      <w:lang w:eastAsia="ar-SA"/>
    </w:rPr>
  </w:style>
  <w:style w:type="paragraph" w:styleId="ae">
    <w:name w:val="Balloon Text"/>
    <w:basedOn w:val="a"/>
    <w:link w:val="Char3"/>
    <w:semiHidden/>
    <w:unhideWhenUsed/>
    <w:rsid w:val="00160193"/>
    <w:pPr>
      <w:spacing w:line="240" w:lineRule="auto"/>
    </w:pPr>
    <w:rPr>
      <w:sz w:val="18"/>
      <w:szCs w:val="18"/>
    </w:rPr>
  </w:style>
  <w:style w:type="character" w:customStyle="1" w:styleId="Char3">
    <w:name w:val="批注框文本 Char"/>
    <w:link w:val="ae"/>
    <w:semiHidden/>
    <w:rsid w:val="00160193"/>
    <w:rPr>
      <w:rFonts w:eastAsia="ヒラギノ角ゴ Pro W3"/>
      <w:color w:val="000000"/>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9475">
      <w:bodyDiv w:val="1"/>
      <w:marLeft w:val="0"/>
      <w:marRight w:val="0"/>
      <w:marTop w:val="0"/>
      <w:marBottom w:val="0"/>
      <w:divBdr>
        <w:top w:val="none" w:sz="0" w:space="0" w:color="auto"/>
        <w:left w:val="none" w:sz="0" w:space="0" w:color="auto"/>
        <w:bottom w:val="none" w:sz="0" w:space="0" w:color="auto"/>
        <w:right w:val="none" w:sz="0" w:space="0" w:color="auto"/>
      </w:divBdr>
    </w:div>
    <w:div w:id="11689654">
      <w:bodyDiv w:val="1"/>
      <w:marLeft w:val="0"/>
      <w:marRight w:val="0"/>
      <w:marTop w:val="0"/>
      <w:marBottom w:val="0"/>
      <w:divBdr>
        <w:top w:val="none" w:sz="0" w:space="0" w:color="auto"/>
        <w:left w:val="none" w:sz="0" w:space="0" w:color="auto"/>
        <w:bottom w:val="none" w:sz="0" w:space="0" w:color="auto"/>
        <w:right w:val="none" w:sz="0" w:space="0" w:color="auto"/>
      </w:divBdr>
    </w:div>
    <w:div w:id="27881248">
      <w:bodyDiv w:val="1"/>
      <w:marLeft w:val="0"/>
      <w:marRight w:val="0"/>
      <w:marTop w:val="0"/>
      <w:marBottom w:val="0"/>
      <w:divBdr>
        <w:top w:val="none" w:sz="0" w:space="0" w:color="auto"/>
        <w:left w:val="none" w:sz="0" w:space="0" w:color="auto"/>
        <w:bottom w:val="none" w:sz="0" w:space="0" w:color="auto"/>
        <w:right w:val="none" w:sz="0" w:space="0" w:color="auto"/>
      </w:divBdr>
    </w:div>
    <w:div w:id="35617978">
      <w:bodyDiv w:val="1"/>
      <w:marLeft w:val="0"/>
      <w:marRight w:val="0"/>
      <w:marTop w:val="0"/>
      <w:marBottom w:val="0"/>
      <w:divBdr>
        <w:top w:val="none" w:sz="0" w:space="0" w:color="auto"/>
        <w:left w:val="none" w:sz="0" w:space="0" w:color="auto"/>
        <w:bottom w:val="none" w:sz="0" w:space="0" w:color="auto"/>
        <w:right w:val="none" w:sz="0" w:space="0" w:color="auto"/>
      </w:divBdr>
    </w:div>
    <w:div w:id="36585871">
      <w:bodyDiv w:val="1"/>
      <w:marLeft w:val="0"/>
      <w:marRight w:val="0"/>
      <w:marTop w:val="0"/>
      <w:marBottom w:val="0"/>
      <w:divBdr>
        <w:top w:val="none" w:sz="0" w:space="0" w:color="auto"/>
        <w:left w:val="none" w:sz="0" w:space="0" w:color="auto"/>
        <w:bottom w:val="none" w:sz="0" w:space="0" w:color="auto"/>
        <w:right w:val="none" w:sz="0" w:space="0" w:color="auto"/>
      </w:divBdr>
    </w:div>
    <w:div w:id="37053704">
      <w:bodyDiv w:val="1"/>
      <w:marLeft w:val="0"/>
      <w:marRight w:val="0"/>
      <w:marTop w:val="0"/>
      <w:marBottom w:val="0"/>
      <w:divBdr>
        <w:top w:val="none" w:sz="0" w:space="0" w:color="auto"/>
        <w:left w:val="none" w:sz="0" w:space="0" w:color="auto"/>
        <w:bottom w:val="none" w:sz="0" w:space="0" w:color="auto"/>
        <w:right w:val="none" w:sz="0" w:space="0" w:color="auto"/>
      </w:divBdr>
    </w:div>
    <w:div w:id="40712157">
      <w:bodyDiv w:val="1"/>
      <w:marLeft w:val="0"/>
      <w:marRight w:val="0"/>
      <w:marTop w:val="0"/>
      <w:marBottom w:val="0"/>
      <w:divBdr>
        <w:top w:val="none" w:sz="0" w:space="0" w:color="auto"/>
        <w:left w:val="none" w:sz="0" w:space="0" w:color="auto"/>
        <w:bottom w:val="none" w:sz="0" w:space="0" w:color="auto"/>
        <w:right w:val="none" w:sz="0" w:space="0" w:color="auto"/>
      </w:divBdr>
    </w:div>
    <w:div w:id="42993513">
      <w:bodyDiv w:val="1"/>
      <w:marLeft w:val="0"/>
      <w:marRight w:val="0"/>
      <w:marTop w:val="0"/>
      <w:marBottom w:val="0"/>
      <w:divBdr>
        <w:top w:val="none" w:sz="0" w:space="0" w:color="auto"/>
        <w:left w:val="none" w:sz="0" w:space="0" w:color="auto"/>
        <w:bottom w:val="none" w:sz="0" w:space="0" w:color="auto"/>
        <w:right w:val="none" w:sz="0" w:space="0" w:color="auto"/>
      </w:divBdr>
    </w:div>
    <w:div w:id="46102181">
      <w:bodyDiv w:val="1"/>
      <w:marLeft w:val="0"/>
      <w:marRight w:val="0"/>
      <w:marTop w:val="0"/>
      <w:marBottom w:val="0"/>
      <w:divBdr>
        <w:top w:val="none" w:sz="0" w:space="0" w:color="auto"/>
        <w:left w:val="none" w:sz="0" w:space="0" w:color="auto"/>
        <w:bottom w:val="none" w:sz="0" w:space="0" w:color="auto"/>
        <w:right w:val="none" w:sz="0" w:space="0" w:color="auto"/>
      </w:divBdr>
    </w:div>
    <w:div w:id="64256934">
      <w:bodyDiv w:val="1"/>
      <w:marLeft w:val="0"/>
      <w:marRight w:val="0"/>
      <w:marTop w:val="0"/>
      <w:marBottom w:val="0"/>
      <w:divBdr>
        <w:top w:val="none" w:sz="0" w:space="0" w:color="auto"/>
        <w:left w:val="none" w:sz="0" w:space="0" w:color="auto"/>
        <w:bottom w:val="none" w:sz="0" w:space="0" w:color="auto"/>
        <w:right w:val="none" w:sz="0" w:space="0" w:color="auto"/>
      </w:divBdr>
    </w:div>
    <w:div w:id="70931273">
      <w:bodyDiv w:val="1"/>
      <w:marLeft w:val="0"/>
      <w:marRight w:val="0"/>
      <w:marTop w:val="0"/>
      <w:marBottom w:val="0"/>
      <w:divBdr>
        <w:top w:val="none" w:sz="0" w:space="0" w:color="auto"/>
        <w:left w:val="none" w:sz="0" w:space="0" w:color="auto"/>
        <w:bottom w:val="none" w:sz="0" w:space="0" w:color="auto"/>
        <w:right w:val="none" w:sz="0" w:space="0" w:color="auto"/>
      </w:divBdr>
    </w:div>
    <w:div w:id="73164008">
      <w:bodyDiv w:val="1"/>
      <w:marLeft w:val="0"/>
      <w:marRight w:val="0"/>
      <w:marTop w:val="0"/>
      <w:marBottom w:val="0"/>
      <w:divBdr>
        <w:top w:val="none" w:sz="0" w:space="0" w:color="auto"/>
        <w:left w:val="none" w:sz="0" w:space="0" w:color="auto"/>
        <w:bottom w:val="none" w:sz="0" w:space="0" w:color="auto"/>
        <w:right w:val="none" w:sz="0" w:space="0" w:color="auto"/>
      </w:divBdr>
    </w:div>
    <w:div w:id="77144125">
      <w:bodyDiv w:val="1"/>
      <w:marLeft w:val="0"/>
      <w:marRight w:val="0"/>
      <w:marTop w:val="0"/>
      <w:marBottom w:val="0"/>
      <w:divBdr>
        <w:top w:val="none" w:sz="0" w:space="0" w:color="auto"/>
        <w:left w:val="none" w:sz="0" w:space="0" w:color="auto"/>
        <w:bottom w:val="none" w:sz="0" w:space="0" w:color="auto"/>
        <w:right w:val="none" w:sz="0" w:space="0" w:color="auto"/>
      </w:divBdr>
    </w:div>
    <w:div w:id="78799350">
      <w:bodyDiv w:val="1"/>
      <w:marLeft w:val="0"/>
      <w:marRight w:val="0"/>
      <w:marTop w:val="0"/>
      <w:marBottom w:val="0"/>
      <w:divBdr>
        <w:top w:val="none" w:sz="0" w:space="0" w:color="auto"/>
        <w:left w:val="none" w:sz="0" w:space="0" w:color="auto"/>
        <w:bottom w:val="none" w:sz="0" w:space="0" w:color="auto"/>
        <w:right w:val="none" w:sz="0" w:space="0" w:color="auto"/>
      </w:divBdr>
    </w:div>
    <w:div w:id="80570017">
      <w:bodyDiv w:val="1"/>
      <w:marLeft w:val="0"/>
      <w:marRight w:val="0"/>
      <w:marTop w:val="0"/>
      <w:marBottom w:val="0"/>
      <w:divBdr>
        <w:top w:val="none" w:sz="0" w:space="0" w:color="auto"/>
        <w:left w:val="none" w:sz="0" w:space="0" w:color="auto"/>
        <w:bottom w:val="none" w:sz="0" w:space="0" w:color="auto"/>
        <w:right w:val="none" w:sz="0" w:space="0" w:color="auto"/>
      </w:divBdr>
    </w:div>
    <w:div w:id="85881950">
      <w:bodyDiv w:val="1"/>
      <w:marLeft w:val="0"/>
      <w:marRight w:val="0"/>
      <w:marTop w:val="0"/>
      <w:marBottom w:val="0"/>
      <w:divBdr>
        <w:top w:val="none" w:sz="0" w:space="0" w:color="auto"/>
        <w:left w:val="none" w:sz="0" w:space="0" w:color="auto"/>
        <w:bottom w:val="none" w:sz="0" w:space="0" w:color="auto"/>
        <w:right w:val="none" w:sz="0" w:space="0" w:color="auto"/>
      </w:divBdr>
    </w:div>
    <w:div w:id="93017148">
      <w:bodyDiv w:val="1"/>
      <w:marLeft w:val="0"/>
      <w:marRight w:val="0"/>
      <w:marTop w:val="0"/>
      <w:marBottom w:val="0"/>
      <w:divBdr>
        <w:top w:val="none" w:sz="0" w:space="0" w:color="auto"/>
        <w:left w:val="none" w:sz="0" w:space="0" w:color="auto"/>
        <w:bottom w:val="none" w:sz="0" w:space="0" w:color="auto"/>
        <w:right w:val="none" w:sz="0" w:space="0" w:color="auto"/>
      </w:divBdr>
    </w:div>
    <w:div w:id="96949056">
      <w:bodyDiv w:val="1"/>
      <w:marLeft w:val="0"/>
      <w:marRight w:val="0"/>
      <w:marTop w:val="0"/>
      <w:marBottom w:val="0"/>
      <w:divBdr>
        <w:top w:val="none" w:sz="0" w:space="0" w:color="auto"/>
        <w:left w:val="none" w:sz="0" w:space="0" w:color="auto"/>
        <w:bottom w:val="none" w:sz="0" w:space="0" w:color="auto"/>
        <w:right w:val="none" w:sz="0" w:space="0" w:color="auto"/>
      </w:divBdr>
    </w:div>
    <w:div w:id="105203740">
      <w:bodyDiv w:val="1"/>
      <w:marLeft w:val="0"/>
      <w:marRight w:val="0"/>
      <w:marTop w:val="0"/>
      <w:marBottom w:val="0"/>
      <w:divBdr>
        <w:top w:val="none" w:sz="0" w:space="0" w:color="auto"/>
        <w:left w:val="none" w:sz="0" w:space="0" w:color="auto"/>
        <w:bottom w:val="none" w:sz="0" w:space="0" w:color="auto"/>
        <w:right w:val="none" w:sz="0" w:space="0" w:color="auto"/>
      </w:divBdr>
    </w:div>
    <w:div w:id="108203826">
      <w:bodyDiv w:val="1"/>
      <w:marLeft w:val="0"/>
      <w:marRight w:val="0"/>
      <w:marTop w:val="0"/>
      <w:marBottom w:val="0"/>
      <w:divBdr>
        <w:top w:val="none" w:sz="0" w:space="0" w:color="auto"/>
        <w:left w:val="none" w:sz="0" w:space="0" w:color="auto"/>
        <w:bottom w:val="none" w:sz="0" w:space="0" w:color="auto"/>
        <w:right w:val="none" w:sz="0" w:space="0" w:color="auto"/>
      </w:divBdr>
    </w:div>
    <w:div w:id="111827921">
      <w:bodyDiv w:val="1"/>
      <w:marLeft w:val="0"/>
      <w:marRight w:val="0"/>
      <w:marTop w:val="0"/>
      <w:marBottom w:val="0"/>
      <w:divBdr>
        <w:top w:val="none" w:sz="0" w:space="0" w:color="auto"/>
        <w:left w:val="none" w:sz="0" w:space="0" w:color="auto"/>
        <w:bottom w:val="none" w:sz="0" w:space="0" w:color="auto"/>
        <w:right w:val="none" w:sz="0" w:space="0" w:color="auto"/>
      </w:divBdr>
    </w:div>
    <w:div w:id="112284941">
      <w:bodyDiv w:val="1"/>
      <w:marLeft w:val="0"/>
      <w:marRight w:val="0"/>
      <w:marTop w:val="0"/>
      <w:marBottom w:val="0"/>
      <w:divBdr>
        <w:top w:val="none" w:sz="0" w:space="0" w:color="auto"/>
        <w:left w:val="none" w:sz="0" w:space="0" w:color="auto"/>
        <w:bottom w:val="none" w:sz="0" w:space="0" w:color="auto"/>
        <w:right w:val="none" w:sz="0" w:space="0" w:color="auto"/>
      </w:divBdr>
    </w:div>
    <w:div w:id="113132922">
      <w:bodyDiv w:val="1"/>
      <w:marLeft w:val="0"/>
      <w:marRight w:val="0"/>
      <w:marTop w:val="0"/>
      <w:marBottom w:val="0"/>
      <w:divBdr>
        <w:top w:val="none" w:sz="0" w:space="0" w:color="auto"/>
        <w:left w:val="none" w:sz="0" w:space="0" w:color="auto"/>
        <w:bottom w:val="none" w:sz="0" w:space="0" w:color="auto"/>
        <w:right w:val="none" w:sz="0" w:space="0" w:color="auto"/>
      </w:divBdr>
    </w:div>
    <w:div w:id="113789926">
      <w:bodyDiv w:val="1"/>
      <w:marLeft w:val="0"/>
      <w:marRight w:val="0"/>
      <w:marTop w:val="0"/>
      <w:marBottom w:val="0"/>
      <w:divBdr>
        <w:top w:val="none" w:sz="0" w:space="0" w:color="auto"/>
        <w:left w:val="none" w:sz="0" w:space="0" w:color="auto"/>
        <w:bottom w:val="none" w:sz="0" w:space="0" w:color="auto"/>
        <w:right w:val="none" w:sz="0" w:space="0" w:color="auto"/>
      </w:divBdr>
    </w:div>
    <w:div w:id="117728978">
      <w:bodyDiv w:val="1"/>
      <w:marLeft w:val="0"/>
      <w:marRight w:val="0"/>
      <w:marTop w:val="0"/>
      <w:marBottom w:val="0"/>
      <w:divBdr>
        <w:top w:val="none" w:sz="0" w:space="0" w:color="auto"/>
        <w:left w:val="none" w:sz="0" w:space="0" w:color="auto"/>
        <w:bottom w:val="none" w:sz="0" w:space="0" w:color="auto"/>
        <w:right w:val="none" w:sz="0" w:space="0" w:color="auto"/>
      </w:divBdr>
    </w:div>
    <w:div w:id="138041006">
      <w:bodyDiv w:val="1"/>
      <w:marLeft w:val="0"/>
      <w:marRight w:val="0"/>
      <w:marTop w:val="0"/>
      <w:marBottom w:val="0"/>
      <w:divBdr>
        <w:top w:val="none" w:sz="0" w:space="0" w:color="auto"/>
        <w:left w:val="none" w:sz="0" w:space="0" w:color="auto"/>
        <w:bottom w:val="none" w:sz="0" w:space="0" w:color="auto"/>
        <w:right w:val="none" w:sz="0" w:space="0" w:color="auto"/>
      </w:divBdr>
    </w:div>
    <w:div w:id="144320258">
      <w:bodyDiv w:val="1"/>
      <w:marLeft w:val="0"/>
      <w:marRight w:val="0"/>
      <w:marTop w:val="0"/>
      <w:marBottom w:val="0"/>
      <w:divBdr>
        <w:top w:val="none" w:sz="0" w:space="0" w:color="auto"/>
        <w:left w:val="none" w:sz="0" w:space="0" w:color="auto"/>
        <w:bottom w:val="none" w:sz="0" w:space="0" w:color="auto"/>
        <w:right w:val="none" w:sz="0" w:space="0" w:color="auto"/>
      </w:divBdr>
    </w:div>
    <w:div w:id="147401068">
      <w:bodyDiv w:val="1"/>
      <w:marLeft w:val="0"/>
      <w:marRight w:val="0"/>
      <w:marTop w:val="0"/>
      <w:marBottom w:val="0"/>
      <w:divBdr>
        <w:top w:val="none" w:sz="0" w:space="0" w:color="auto"/>
        <w:left w:val="none" w:sz="0" w:space="0" w:color="auto"/>
        <w:bottom w:val="none" w:sz="0" w:space="0" w:color="auto"/>
        <w:right w:val="none" w:sz="0" w:space="0" w:color="auto"/>
      </w:divBdr>
    </w:div>
    <w:div w:id="152721205">
      <w:bodyDiv w:val="1"/>
      <w:marLeft w:val="0"/>
      <w:marRight w:val="0"/>
      <w:marTop w:val="0"/>
      <w:marBottom w:val="0"/>
      <w:divBdr>
        <w:top w:val="none" w:sz="0" w:space="0" w:color="auto"/>
        <w:left w:val="none" w:sz="0" w:space="0" w:color="auto"/>
        <w:bottom w:val="none" w:sz="0" w:space="0" w:color="auto"/>
        <w:right w:val="none" w:sz="0" w:space="0" w:color="auto"/>
      </w:divBdr>
    </w:div>
    <w:div w:id="157041745">
      <w:bodyDiv w:val="1"/>
      <w:marLeft w:val="0"/>
      <w:marRight w:val="0"/>
      <w:marTop w:val="0"/>
      <w:marBottom w:val="0"/>
      <w:divBdr>
        <w:top w:val="none" w:sz="0" w:space="0" w:color="auto"/>
        <w:left w:val="none" w:sz="0" w:space="0" w:color="auto"/>
        <w:bottom w:val="none" w:sz="0" w:space="0" w:color="auto"/>
        <w:right w:val="none" w:sz="0" w:space="0" w:color="auto"/>
      </w:divBdr>
    </w:div>
    <w:div w:id="158232841">
      <w:bodyDiv w:val="1"/>
      <w:marLeft w:val="0"/>
      <w:marRight w:val="0"/>
      <w:marTop w:val="0"/>
      <w:marBottom w:val="0"/>
      <w:divBdr>
        <w:top w:val="none" w:sz="0" w:space="0" w:color="auto"/>
        <w:left w:val="none" w:sz="0" w:space="0" w:color="auto"/>
        <w:bottom w:val="none" w:sz="0" w:space="0" w:color="auto"/>
        <w:right w:val="none" w:sz="0" w:space="0" w:color="auto"/>
      </w:divBdr>
    </w:div>
    <w:div w:id="170612378">
      <w:bodyDiv w:val="1"/>
      <w:marLeft w:val="0"/>
      <w:marRight w:val="0"/>
      <w:marTop w:val="0"/>
      <w:marBottom w:val="0"/>
      <w:divBdr>
        <w:top w:val="none" w:sz="0" w:space="0" w:color="auto"/>
        <w:left w:val="none" w:sz="0" w:space="0" w:color="auto"/>
        <w:bottom w:val="none" w:sz="0" w:space="0" w:color="auto"/>
        <w:right w:val="none" w:sz="0" w:space="0" w:color="auto"/>
      </w:divBdr>
    </w:div>
    <w:div w:id="170687791">
      <w:bodyDiv w:val="1"/>
      <w:marLeft w:val="0"/>
      <w:marRight w:val="0"/>
      <w:marTop w:val="0"/>
      <w:marBottom w:val="0"/>
      <w:divBdr>
        <w:top w:val="none" w:sz="0" w:space="0" w:color="auto"/>
        <w:left w:val="none" w:sz="0" w:space="0" w:color="auto"/>
        <w:bottom w:val="none" w:sz="0" w:space="0" w:color="auto"/>
        <w:right w:val="none" w:sz="0" w:space="0" w:color="auto"/>
      </w:divBdr>
    </w:div>
    <w:div w:id="173568478">
      <w:bodyDiv w:val="1"/>
      <w:marLeft w:val="0"/>
      <w:marRight w:val="0"/>
      <w:marTop w:val="0"/>
      <w:marBottom w:val="0"/>
      <w:divBdr>
        <w:top w:val="none" w:sz="0" w:space="0" w:color="auto"/>
        <w:left w:val="none" w:sz="0" w:space="0" w:color="auto"/>
        <w:bottom w:val="none" w:sz="0" w:space="0" w:color="auto"/>
        <w:right w:val="none" w:sz="0" w:space="0" w:color="auto"/>
      </w:divBdr>
    </w:div>
    <w:div w:id="178129241">
      <w:bodyDiv w:val="1"/>
      <w:marLeft w:val="0"/>
      <w:marRight w:val="0"/>
      <w:marTop w:val="0"/>
      <w:marBottom w:val="0"/>
      <w:divBdr>
        <w:top w:val="none" w:sz="0" w:space="0" w:color="auto"/>
        <w:left w:val="none" w:sz="0" w:space="0" w:color="auto"/>
        <w:bottom w:val="none" w:sz="0" w:space="0" w:color="auto"/>
        <w:right w:val="none" w:sz="0" w:space="0" w:color="auto"/>
      </w:divBdr>
    </w:div>
    <w:div w:id="178662663">
      <w:bodyDiv w:val="1"/>
      <w:marLeft w:val="0"/>
      <w:marRight w:val="0"/>
      <w:marTop w:val="0"/>
      <w:marBottom w:val="0"/>
      <w:divBdr>
        <w:top w:val="none" w:sz="0" w:space="0" w:color="auto"/>
        <w:left w:val="none" w:sz="0" w:space="0" w:color="auto"/>
        <w:bottom w:val="none" w:sz="0" w:space="0" w:color="auto"/>
        <w:right w:val="none" w:sz="0" w:space="0" w:color="auto"/>
      </w:divBdr>
    </w:div>
    <w:div w:id="209610642">
      <w:bodyDiv w:val="1"/>
      <w:marLeft w:val="0"/>
      <w:marRight w:val="0"/>
      <w:marTop w:val="0"/>
      <w:marBottom w:val="0"/>
      <w:divBdr>
        <w:top w:val="none" w:sz="0" w:space="0" w:color="auto"/>
        <w:left w:val="none" w:sz="0" w:space="0" w:color="auto"/>
        <w:bottom w:val="none" w:sz="0" w:space="0" w:color="auto"/>
        <w:right w:val="none" w:sz="0" w:space="0" w:color="auto"/>
      </w:divBdr>
    </w:div>
    <w:div w:id="211890149">
      <w:bodyDiv w:val="1"/>
      <w:marLeft w:val="0"/>
      <w:marRight w:val="0"/>
      <w:marTop w:val="0"/>
      <w:marBottom w:val="0"/>
      <w:divBdr>
        <w:top w:val="none" w:sz="0" w:space="0" w:color="auto"/>
        <w:left w:val="none" w:sz="0" w:space="0" w:color="auto"/>
        <w:bottom w:val="none" w:sz="0" w:space="0" w:color="auto"/>
        <w:right w:val="none" w:sz="0" w:space="0" w:color="auto"/>
      </w:divBdr>
    </w:div>
    <w:div w:id="212009003">
      <w:bodyDiv w:val="1"/>
      <w:marLeft w:val="0"/>
      <w:marRight w:val="0"/>
      <w:marTop w:val="0"/>
      <w:marBottom w:val="0"/>
      <w:divBdr>
        <w:top w:val="none" w:sz="0" w:space="0" w:color="auto"/>
        <w:left w:val="none" w:sz="0" w:space="0" w:color="auto"/>
        <w:bottom w:val="none" w:sz="0" w:space="0" w:color="auto"/>
        <w:right w:val="none" w:sz="0" w:space="0" w:color="auto"/>
      </w:divBdr>
    </w:div>
    <w:div w:id="216432369">
      <w:bodyDiv w:val="1"/>
      <w:marLeft w:val="0"/>
      <w:marRight w:val="0"/>
      <w:marTop w:val="0"/>
      <w:marBottom w:val="0"/>
      <w:divBdr>
        <w:top w:val="none" w:sz="0" w:space="0" w:color="auto"/>
        <w:left w:val="none" w:sz="0" w:space="0" w:color="auto"/>
        <w:bottom w:val="none" w:sz="0" w:space="0" w:color="auto"/>
        <w:right w:val="none" w:sz="0" w:space="0" w:color="auto"/>
      </w:divBdr>
    </w:div>
    <w:div w:id="223955027">
      <w:bodyDiv w:val="1"/>
      <w:marLeft w:val="0"/>
      <w:marRight w:val="0"/>
      <w:marTop w:val="0"/>
      <w:marBottom w:val="0"/>
      <w:divBdr>
        <w:top w:val="none" w:sz="0" w:space="0" w:color="auto"/>
        <w:left w:val="none" w:sz="0" w:space="0" w:color="auto"/>
        <w:bottom w:val="none" w:sz="0" w:space="0" w:color="auto"/>
        <w:right w:val="none" w:sz="0" w:space="0" w:color="auto"/>
      </w:divBdr>
    </w:div>
    <w:div w:id="227352166">
      <w:bodyDiv w:val="1"/>
      <w:marLeft w:val="0"/>
      <w:marRight w:val="0"/>
      <w:marTop w:val="0"/>
      <w:marBottom w:val="0"/>
      <w:divBdr>
        <w:top w:val="none" w:sz="0" w:space="0" w:color="auto"/>
        <w:left w:val="none" w:sz="0" w:space="0" w:color="auto"/>
        <w:bottom w:val="none" w:sz="0" w:space="0" w:color="auto"/>
        <w:right w:val="none" w:sz="0" w:space="0" w:color="auto"/>
      </w:divBdr>
    </w:div>
    <w:div w:id="228153248">
      <w:bodyDiv w:val="1"/>
      <w:marLeft w:val="0"/>
      <w:marRight w:val="0"/>
      <w:marTop w:val="0"/>
      <w:marBottom w:val="0"/>
      <w:divBdr>
        <w:top w:val="none" w:sz="0" w:space="0" w:color="auto"/>
        <w:left w:val="none" w:sz="0" w:space="0" w:color="auto"/>
        <w:bottom w:val="none" w:sz="0" w:space="0" w:color="auto"/>
        <w:right w:val="none" w:sz="0" w:space="0" w:color="auto"/>
      </w:divBdr>
    </w:div>
    <w:div w:id="234321778">
      <w:bodyDiv w:val="1"/>
      <w:marLeft w:val="0"/>
      <w:marRight w:val="0"/>
      <w:marTop w:val="0"/>
      <w:marBottom w:val="0"/>
      <w:divBdr>
        <w:top w:val="none" w:sz="0" w:space="0" w:color="auto"/>
        <w:left w:val="none" w:sz="0" w:space="0" w:color="auto"/>
        <w:bottom w:val="none" w:sz="0" w:space="0" w:color="auto"/>
        <w:right w:val="none" w:sz="0" w:space="0" w:color="auto"/>
      </w:divBdr>
    </w:div>
    <w:div w:id="235163509">
      <w:bodyDiv w:val="1"/>
      <w:marLeft w:val="0"/>
      <w:marRight w:val="0"/>
      <w:marTop w:val="0"/>
      <w:marBottom w:val="0"/>
      <w:divBdr>
        <w:top w:val="none" w:sz="0" w:space="0" w:color="auto"/>
        <w:left w:val="none" w:sz="0" w:space="0" w:color="auto"/>
        <w:bottom w:val="none" w:sz="0" w:space="0" w:color="auto"/>
        <w:right w:val="none" w:sz="0" w:space="0" w:color="auto"/>
      </w:divBdr>
    </w:div>
    <w:div w:id="248659791">
      <w:bodyDiv w:val="1"/>
      <w:marLeft w:val="0"/>
      <w:marRight w:val="0"/>
      <w:marTop w:val="0"/>
      <w:marBottom w:val="0"/>
      <w:divBdr>
        <w:top w:val="none" w:sz="0" w:space="0" w:color="auto"/>
        <w:left w:val="none" w:sz="0" w:space="0" w:color="auto"/>
        <w:bottom w:val="none" w:sz="0" w:space="0" w:color="auto"/>
        <w:right w:val="none" w:sz="0" w:space="0" w:color="auto"/>
      </w:divBdr>
    </w:div>
    <w:div w:id="250701302">
      <w:bodyDiv w:val="1"/>
      <w:marLeft w:val="0"/>
      <w:marRight w:val="0"/>
      <w:marTop w:val="0"/>
      <w:marBottom w:val="0"/>
      <w:divBdr>
        <w:top w:val="none" w:sz="0" w:space="0" w:color="auto"/>
        <w:left w:val="none" w:sz="0" w:space="0" w:color="auto"/>
        <w:bottom w:val="none" w:sz="0" w:space="0" w:color="auto"/>
        <w:right w:val="none" w:sz="0" w:space="0" w:color="auto"/>
      </w:divBdr>
    </w:div>
    <w:div w:id="257907948">
      <w:bodyDiv w:val="1"/>
      <w:marLeft w:val="0"/>
      <w:marRight w:val="0"/>
      <w:marTop w:val="0"/>
      <w:marBottom w:val="0"/>
      <w:divBdr>
        <w:top w:val="none" w:sz="0" w:space="0" w:color="auto"/>
        <w:left w:val="none" w:sz="0" w:space="0" w:color="auto"/>
        <w:bottom w:val="none" w:sz="0" w:space="0" w:color="auto"/>
        <w:right w:val="none" w:sz="0" w:space="0" w:color="auto"/>
      </w:divBdr>
    </w:div>
    <w:div w:id="258612016">
      <w:bodyDiv w:val="1"/>
      <w:marLeft w:val="0"/>
      <w:marRight w:val="0"/>
      <w:marTop w:val="0"/>
      <w:marBottom w:val="0"/>
      <w:divBdr>
        <w:top w:val="none" w:sz="0" w:space="0" w:color="auto"/>
        <w:left w:val="none" w:sz="0" w:space="0" w:color="auto"/>
        <w:bottom w:val="none" w:sz="0" w:space="0" w:color="auto"/>
        <w:right w:val="none" w:sz="0" w:space="0" w:color="auto"/>
      </w:divBdr>
    </w:div>
    <w:div w:id="258636265">
      <w:bodyDiv w:val="1"/>
      <w:marLeft w:val="0"/>
      <w:marRight w:val="0"/>
      <w:marTop w:val="0"/>
      <w:marBottom w:val="0"/>
      <w:divBdr>
        <w:top w:val="none" w:sz="0" w:space="0" w:color="auto"/>
        <w:left w:val="none" w:sz="0" w:space="0" w:color="auto"/>
        <w:bottom w:val="none" w:sz="0" w:space="0" w:color="auto"/>
        <w:right w:val="none" w:sz="0" w:space="0" w:color="auto"/>
      </w:divBdr>
    </w:div>
    <w:div w:id="259801737">
      <w:bodyDiv w:val="1"/>
      <w:marLeft w:val="0"/>
      <w:marRight w:val="0"/>
      <w:marTop w:val="0"/>
      <w:marBottom w:val="0"/>
      <w:divBdr>
        <w:top w:val="none" w:sz="0" w:space="0" w:color="auto"/>
        <w:left w:val="none" w:sz="0" w:space="0" w:color="auto"/>
        <w:bottom w:val="none" w:sz="0" w:space="0" w:color="auto"/>
        <w:right w:val="none" w:sz="0" w:space="0" w:color="auto"/>
      </w:divBdr>
    </w:div>
    <w:div w:id="265701438">
      <w:bodyDiv w:val="1"/>
      <w:marLeft w:val="0"/>
      <w:marRight w:val="0"/>
      <w:marTop w:val="0"/>
      <w:marBottom w:val="0"/>
      <w:divBdr>
        <w:top w:val="none" w:sz="0" w:space="0" w:color="auto"/>
        <w:left w:val="none" w:sz="0" w:space="0" w:color="auto"/>
        <w:bottom w:val="none" w:sz="0" w:space="0" w:color="auto"/>
        <w:right w:val="none" w:sz="0" w:space="0" w:color="auto"/>
      </w:divBdr>
    </w:div>
    <w:div w:id="281425263">
      <w:bodyDiv w:val="1"/>
      <w:marLeft w:val="0"/>
      <w:marRight w:val="0"/>
      <w:marTop w:val="0"/>
      <w:marBottom w:val="0"/>
      <w:divBdr>
        <w:top w:val="none" w:sz="0" w:space="0" w:color="auto"/>
        <w:left w:val="none" w:sz="0" w:space="0" w:color="auto"/>
        <w:bottom w:val="none" w:sz="0" w:space="0" w:color="auto"/>
        <w:right w:val="none" w:sz="0" w:space="0" w:color="auto"/>
      </w:divBdr>
    </w:div>
    <w:div w:id="286664353">
      <w:bodyDiv w:val="1"/>
      <w:marLeft w:val="0"/>
      <w:marRight w:val="0"/>
      <w:marTop w:val="0"/>
      <w:marBottom w:val="0"/>
      <w:divBdr>
        <w:top w:val="none" w:sz="0" w:space="0" w:color="auto"/>
        <w:left w:val="none" w:sz="0" w:space="0" w:color="auto"/>
        <w:bottom w:val="none" w:sz="0" w:space="0" w:color="auto"/>
        <w:right w:val="none" w:sz="0" w:space="0" w:color="auto"/>
      </w:divBdr>
    </w:div>
    <w:div w:id="287665843">
      <w:bodyDiv w:val="1"/>
      <w:marLeft w:val="0"/>
      <w:marRight w:val="0"/>
      <w:marTop w:val="0"/>
      <w:marBottom w:val="0"/>
      <w:divBdr>
        <w:top w:val="none" w:sz="0" w:space="0" w:color="auto"/>
        <w:left w:val="none" w:sz="0" w:space="0" w:color="auto"/>
        <w:bottom w:val="none" w:sz="0" w:space="0" w:color="auto"/>
        <w:right w:val="none" w:sz="0" w:space="0" w:color="auto"/>
      </w:divBdr>
    </w:div>
    <w:div w:id="292176514">
      <w:bodyDiv w:val="1"/>
      <w:marLeft w:val="0"/>
      <w:marRight w:val="0"/>
      <w:marTop w:val="0"/>
      <w:marBottom w:val="0"/>
      <w:divBdr>
        <w:top w:val="none" w:sz="0" w:space="0" w:color="auto"/>
        <w:left w:val="none" w:sz="0" w:space="0" w:color="auto"/>
        <w:bottom w:val="none" w:sz="0" w:space="0" w:color="auto"/>
        <w:right w:val="none" w:sz="0" w:space="0" w:color="auto"/>
      </w:divBdr>
    </w:div>
    <w:div w:id="294221448">
      <w:bodyDiv w:val="1"/>
      <w:marLeft w:val="0"/>
      <w:marRight w:val="0"/>
      <w:marTop w:val="0"/>
      <w:marBottom w:val="0"/>
      <w:divBdr>
        <w:top w:val="none" w:sz="0" w:space="0" w:color="auto"/>
        <w:left w:val="none" w:sz="0" w:space="0" w:color="auto"/>
        <w:bottom w:val="none" w:sz="0" w:space="0" w:color="auto"/>
        <w:right w:val="none" w:sz="0" w:space="0" w:color="auto"/>
      </w:divBdr>
    </w:div>
    <w:div w:id="299073161">
      <w:bodyDiv w:val="1"/>
      <w:marLeft w:val="0"/>
      <w:marRight w:val="0"/>
      <w:marTop w:val="0"/>
      <w:marBottom w:val="0"/>
      <w:divBdr>
        <w:top w:val="none" w:sz="0" w:space="0" w:color="auto"/>
        <w:left w:val="none" w:sz="0" w:space="0" w:color="auto"/>
        <w:bottom w:val="none" w:sz="0" w:space="0" w:color="auto"/>
        <w:right w:val="none" w:sz="0" w:space="0" w:color="auto"/>
      </w:divBdr>
    </w:div>
    <w:div w:id="299380015">
      <w:bodyDiv w:val="1"/>
      <w:marLeft w:val="0"/>
      <w:marRight w:val="0"/>
      <w:marTop w:val="0"/>
      <w:marBottom w:val="0"/>
      <w:divBdr>
        <w:top w:val="none" w:sz="0" w:space="0" w:color="auto"/>
        <w:left w:val="none" w:sz="0" w:space="0" w:color="auto"/>
        <w:bottom w:val="none" w:sz="0" w:space="0" w:color="auto"/>
        <w:right w:val="none" w:sz="0" w:space="0" w:color="auto"/>
      </w:divBdr>
    </w:div>
    <w:div w:id="306520625">
      <w:bodyDiv w:val="1"/>
      <w:marLeft w:val="0"/>
      <w:marRight w:val="0"/>
      <w:marTop w:val="0"/>
      <w:marBottom w:val="0"/>
      <w:divBdr>
        <w:top w:val="none" w:sz="0" w:space="0" w:color="auto"/>
        <w:left w:val="none" w:sz="0" w:space="0" w:color="auto"/>
        <w:bottom w:val="none" w:sz="0" w:space="0" w:color="auto"/>
        <w:right w:val="none" w:sz="0" w:space="0" w:color="auto"/>
      </w:divBdr>
    </w:div>
    <w:div w:id="312413956">
      <w:bodyDiv w:val="1"/>
      <w:marLeft w:val="0"/>
      <w:marRight w:val="0"/>
      <w:marTop w:val="0"/>
      <w:marBottom w:val="0"/>
      <w:divBdr>
        <w:top w:val="none" w:sz="0" w:space="0" w:color="auto"/>
        <w:left w:val="none" w:sz="0" w:space="0" w:color="auto"/>
        <w:bottom w:val="none" w:sz="0" w:space="0" w:color="auto"/>
        <w:right w:val="none" w:sz="0" w:space="0" w:color="auto"/>
      </w:divBdr>
    </w:div>
    <w:div w:id="315888300">
      <w:bodyDiv w:val="1"/>
      <w:marLeft w:val="0"/>
      <w:marRight w:val="0"/>
      <w:marTop w:val="0"/>
      <w:marBottom w:val="0"/>
      <w:divBdr>
        <w:top w:val="none" w:sz="0" w:space="0" w:color="auto"/>
        <w:left w:val="none" w:sz="0" w:space="0" w:color="auto"/>
        <w:bottom w:val="none" w:sz="0" w:space="0" w:color="auto"/>
        <w:right w:val="none" w:sz="0" w:space="0" w:color="auto"/>
      </w:divBdr>
    </w:div>
    <w:div w:id="319233788">
      <w:bodyDiv w:val="1"/>
      <w:marLeft w:val="0"/>
      <w:marRight w:val="0"/>
      <w:marTop w:val="0"/>
      <w:marBottom w:val="0"/>
      <w:divBdr>
        <w:top w:val="none" w:sz="0" w:space="0" w:color="auto"/>
        <w:left w:val="none" w:sz="0" w:space="0" w:color="auto"/>
        <w:bottom w:val="none" w:sz="0" w:space="0" w:color="auto"/>
        <w:right w:val="none" w:sz="0" w:space="0" w:color="auto"/>
      </w:divBdr>
    </w:div>
    <w:div w:id="321274604">
      <w:bodyDiv w:val="1"/>
      <w:marLeft w:val="0"/>
      <w:marRight w:val="0"/>
      <w:marTop w:val="0"/>
      <w:marBottom w:val="0"/>
      <w:divBdr>
        <w:top w:val="none" w:sz="0" w:space="0" w:color="auto"/>
        <w:left w:val="none" w:sz="0" w:space="0" w:color="auto"/>
        <w:bottom w:val="none" w:sz="0" w:space="0" w:color="auto"/>
        <w:right w:val="none" w:sz="0" w:space="0" w:color="auto"/>
      </w:divBdr>
    </w:div>
    <w:div w:id="341204492">
      <w:bodyDiv w:val="1"/>
      <w:marLeft w:val="0"/>
      <w:marRight w:val="0"/>
      <w:marTop w:val="0"/>
      <w:marBottom w:val="0"/>
      <w:divBdr>
        <w:top w:val="none" w:sz="0" w:space="0" w:color="auto"/>
        <w:left w:val="none" w:sz="0" w:space="0" w:color="auto"/>
        <w:bottom w:val="none" w:sz="0" w:space="0" w:color="auto"/>
        <w:right w:val="none" w:sz="0" w:space="0" w:color="auto"/>
      </w:divBdr>
    </w:div>
    <w:div w:id="344862818">
      <w:bodyDiv w:val="1"/>
      <w:marLeft w:val="0"/>
      <w:marRight w:val="0"/>
      <w:marTop w:val="0"/>
      <w:marBottom w:val="0"/>
      <w:divBdr>
        <w:top w:val="none" w:sz="0" w:space="0" w:color="auto"/>
        <w:left w:val="none" w:sz="0" w:space="0" w:color="auto"/>
        <w:bottom w:val="none" w:sz="0" w:space="0" w:color="auto"/>
        <w:right w:val="none" w:sz="0" w:space="0" w:color="auto"/>
      </w:divBdr>
    </w:div>
    <w:div w:id="368185794">
      <w:bodyDiv w:val="1"/>
      <w:marLeft w:val="0"/>
      <w:marRight w:val="0"/>
      <w:marTop w:val="0"/>
      <w:marBottom w:val="0"/>
      <w:divBdr>
        <w:top w:val="none" w:sz="0" w:space="0" w:color="auto"/>
        <w:left w:val="none" w:sz="0" w:space="0" w:color="auto"/>
        <w:bottom w:val="none" w:sz="0" w:space="0" w:color="auto"/>
        <w:right w:val="none" w:sz="0" w:space="0" w:color="auto"/>
      </w:divBdr>
    </w:div>
    <w:div w:id="369913049">
      <w:bodyDiv w:val="1"/>
      <w:marLeft w:val="0"/>
      <w:marRight w:val="0"/>
      <w:marTop w:val="0"/>
      <w:marBottom w:val="0"/>
      <w:divBdr>
        <w:top w:val="none" w:sz="0" w:space="0" w:color="auto"/>
        <w:left w:val="none" w:sz="0" w:space="0" w:color="auto"/>
        <w:bottom w:val="none" w:sz="0" w:space="0" w:color="auto"/>
        <w:right w:val="none" w:sz="0" w:space="0" w:color="auto"/>
      </w:divBdr>
    </w:div>
    <w:div w:id="371462772">
      <w:bodyDiv w:val="1"/>
      <w:marLeft w:val="0"/>
      <w:marRight w:val="0"/>
      <w:marTop w:val="0"/>
      <w:marBottom w:val="0"/>
      <w:divBdr>
        <w:top w:val="none" w:sz="0" w:space="0" w:color="auto"/>
        <w:left w:val="none" w:sz="0" w:space="0" w:color="auto"/>
        <w:bottom w:val="none" w:sz="0" w:space="0" w:color="auto"/>
        <w:right w:val="none" w:sz="0" w:space="0" w:color="auto"/>
      </w:divBdr>
    </w:div>
    <w:div w:id="382606161">
      <w:bodyDiv w:val="1"/>
      <w:marLeft w:val="0"/>
      <w:marRight w:val="0"/>
      <w:marTop w:val="0"/>
      <w:marBottom w:val="0"/>
      <w:divBdr>
        <w:top w:val="none" w:sz="0" w:space="0" w:color="auto"/>
        <w:left w:val="none" w:sz="0" w:space="0" w:color="auto"/>
        <w:bottom w:val="none" w:sz="0" w:space="0" w:color="auto"/>
        <w:right w:val="none" w:sz="0" w:space="0" w:color="auto"/>
      </w:divBdr>
    </w:div>
    <w:div w:id="382826496">
      <w:bodyDiv w:val="1"/>
      <w:marLeft w:val="0"/>
      <w:marRight w:val="0"/>
      <w:marTop w:val="0"/>
      <w:marBottom w:val="0"/>
      <w:divBdr>
        <w:top w:val="none" w:sz="0" w:space="0" w:color="auto"/>
        <w:left w:val="none" w:sz="0" w:space="0" w:color="auto"/>
        <w:bottom w:val="none" w:sz="0" w:space="0" w:color="auto"/>
        <w:right w:val="none" w:sz="0" w:space="0" w:color="auto"/>
      </w:divBdr>
    </w:div>
    <w:div w:id="383453488">
      <w:bodyDiv w:val="1"/>
      <w:marLeft w:val="0"/>
      <w:marRight w:val="0"/>
      <w:marTop w:val="0"/>
      <w:marBottom w:val="0"/>
      <w:divBdr>
        <w:top w:val="none" w:sz="0" w:space="0" w:color="auto"/>
        <w:left w:val="none" w:sz="0" w:space="0" w:color="auto"/>
        <w:bottom w:val="none" w:sz="0" w:space="0" w:color="auto"/>
        <w:right w:val="none" w:sz="0" w:space="0" w:color="auto"/>
      </w:divBdr>
    </w:div>
    <w:div w:id="385178671">
      <w:bodyDiv w:val="1"/>
      <w:marLeft w:val="0"/>
      <w:marRight w:val="0"/>
      <w:marTop w:val="0"/>
      <w:marBottom w:val="0"/>
      <w:divBdr>
        <w:top w:val="none" w:sz="0" w:space="0" w:color="auto"/>
        <w:left w:val="none" w:sz="0" w:space="0" w:color="auto"/>
        <w:bottom w:val="none" w:sz="0" w:space="0" w:color="auto"/>
        <w:right w:val="none" w:sz="0" w:space="0" w:color="auto"/>
      </w:divBdr>
    </w:div>
    <w:div w:id="392892348">
      <w:bodyDiv w:val="1"/>
      <w:marLeft w:val="0"/>
      <w:marRight w:val="0"/>
      <w:marTop w:val="0"/>
      <w:marBottom w:val="0"/>
      <w:divBdr>
        <w:top w:val="none" w:sz="0" w:space="0" w:color="auto"/>
        <w:left w:val="none" w:sz="0" w:space="0" w:color="auto"/>
        <w:bottom w:val="none" w:sz="0" w:space="0" w:color="auto"/>
        <w:right w:val="none" w:sz="0" w:space="0" w:color="auto"/>
      </w:divBdr>
    </w:div>
    <w:div w:id="396132020">
      <w:bodyDiv w:val="1"/>
      <w:marLeft w:val="0"/>
      <w:marRight w:val="0"/>
      <w:marTop w:val="0"/>
      <w:marBottom w:val="0"/>
      <w:divBdr>
        <w:top w:val="none" w:sz="0" w:space="0" w:color="auto"/>
        <w:left w:val="none" w:sz="0" w:space="0" w:color="auto"/>
        <w:bottom w:val="none" w:sz="0" w:space="0" w:color="auto"/>
        <w:right w:val="none" w:sz="0" w:space="0" w:color="auto"/>
      </w:divBdr>
    </w:div>
    <w:div w:id="402072689">
      <w:bodyDiv w:val="1"/>
      <w:marLeft w:val="0"/>
      <w:marRight w:val="0"/>
      <w:marTop w:val="0"/>
      <w:marBottom w:val="0"/>
      <w:divBdr>
        <w:top w:val="none" w:sz="0" w:space="0" w:color="auto"/>
        <w:left w:val="none" w:sz="0" w:space="0" w:color="auto"/>
        <w:bottom w:val="none" w:sz="0" w:space="0" w:color="auto"/>
        <w:right w:val="none" w:sz="0" w:space="0" w:color="auto"/>
      </w:divBdr>
    </w:div>
    <w:div w:id="404378293">
      <w:bodyDiv w:val="1"/>
      <w:marLeft w:val="0"/>
      <w:marRight w:val="0"/>
      <w:marTop w:val="0"/>
      <w:marBottom w:val="0"/>
      <w:divBdr>
        <w:top w:val="none" w:sz="0" w:space="0" w:color="auto"/>
        <w:left w:val="none" w:sz="0" w:space="0" w:color="auto"/>
        <w:bottom w:val="none" w:sz="0" w:space="0" w:color="auto"/>
        <w:right w:val="none" w:sz="0" w:space="0" w:color="auto"/>
      </w:divBdr>
    </w:div>
    <w:div w:id="409237811">
      <w:bodyDiv w:val="1"/>
      <w:marLeft w:val="0"/>
      <w:marRight w:val="0"/>
      <w:marTop w:val="0"/>
      <w:marBottom w:val="0"/>
      <w:divBdr>
        <w:top w:val="none" w:sz="0" w:space="0" w:color="auto"/>
        <w:left w:val="none" w:sz="0" w:space="0" w:color="auto"/>
        <w:bottom w:val="none" w:sz="0" w:space="0" w:color="auto"/>
        <w:right w:val="none" w:sz="0" w:space="0" w:color="auto"/>
      </w:divBdr>
    </w:div>
    <w:div w:id="411201356">
      <w:bodyDiv w:val="1"/>
      <w:marLeft w:val="0"/>
      <w:marRight w:val="0"/>
      <w:marTop w:val="0"/>
      <w:marBottom w:val="0"/>
      <w:divBdr>
        <w:top w:val="none" w:sz="0" w:space="0" w:color="auto"/>
        <w:left w:val="none" w:sz="0" w:space="0" w:color="auto"/>
        <w:bottom w:val="none" w:sz="0" w:space="0" w:color="auto"/>
        <w:right w:val="none" w:sz="0" w:space="0" w:color="auto"/>
      </w:divBdr>
    </w:div>
    <w:div w:id="426653234">
      <w:bodyDiv w:val="1"/>
      <w:marLeft w:val="0"/>
      <w:marRight w:val="0"/>
      <w:marTop w:val="0"/>
      <w:marBottom w:val="0"/>
      <w:divBdr>
        <w:top w:val="none" w:sz="0" w:space="0" w:color="auto"/>
        <w:left w:val="none" w:sz="0" w:space="0" w:color="auto"/>
        <w:bottom w:val="none" w:sz="0" w:space="0" w:color="auto"/>
        <w:right w:val="none" w:sz="0" w:space="0" w:color="auto"/>
      </w:divBdr>
    </w:div>
    <w:div w:id="432282169">
      <w:bodyDiv w:val="1"/>
      <w:marLeft w:val="0"/>
      <w:marRight w:val="0"/>
      <w:marTop w:val="0"/>
      <w:marBottom w:val="0"/>
      <w:divBdr>
        <w:top w:val="none" w:sz="0" w:space="0" w:color="auto"/>
        <w:left w:val="none" w:sz="0" w:space="0" w:color="auto"/>
        <w:bottom w:val="none" w:sz="0" w:space="0" w:color="auto"/>
        <w:right w:val="none" w:sz="0" w:space="0" w:color="auto"/>
      </w:divBdr>
    </w:div>
    <w:div w:id="448165490">
      <w:bodyDiv w:val="1"/>
      <w:marLeft w:val="0"/>
      <w:marRight w:val="0"/>
      <w:marTop w:val="0"/>
      <w:marBottom w:val="0"/>
      <w:divBdr>
        <w:top w:val="none" w:sz="0" w:space="0" w:color="auto"/>
        <w:left w:val="none" w:sz="0" w:space="0" w:color="auto"/>
        <w:bottom w:val="none" w:sz="0" w:space="0" w:color="auto"/>
        <w:right w:val="none" w:sz="0" w:space="0" w:color="auto"/>
      </w:divBdr>
    </w:div>
    <w:div w:id="451439852">
      <w:bodyDiv w:val="1"/>
      <w:marLeft w:val="0"/>
      <w:marRight w:val="0"/>
      <w:marTop w:val="0"/>
      <w:marBottom w:val="0"/>
      <w:divBdr>
        <w:top w:val="none" w:sz="0" w:space="0" w:color="auto"/>
        <w:left w:val="none" w:sz="0" w:space="0" w:color="auto"/>
        <w:bottom w:val="none" w:sz="0" w:space="0" w:color="auto"/>
        <w:right w:val="none" w:sz="0" w:space="0" w:color="auto"/>
      </w:divBdr>
    </w:div>
    <w:div w:id="457263216">
      <w:bodyDiv w:val="1"/>
      <w:marLeft w:val="0"/>
      <w:marRight w:val="0"/>
      <w:marTop w:val="0"/>
      <w:marBottom w:val="0"/>
      <w:divBdr>
        <w:top w:val="none" w:sz="0" w:space="0" w:color="auto"/>
        <w:left w:val="none" w:sz="0" w:space="0" w:color="auto"/>
        <w:bottom w:val="none" w:sz="0" w:space="0" w:color="auto"/>
        <w:right w:val="none" w:sz="0" w:space="0" w:color="auto"/>
      </w:divBdr>
    </w:div>
    <w:div w:id="457576267">
      <w:bodyDiv w:val="1"/>
      <w:marLeft w:val="0"/>
      <w:marRight w:val="0"/>
      <w:marTop w:val="0"/>
      <w:marBottom w:val="0"/>
      <w:divBdr>
        <w:top w:val="none" w:sz="0" w:space="0" w:color="auto"/>
        <w:left w:val="none" w:sz="0" w:space="0" w:color="auto"/>
        <w:bottom w:val="none" w:sz="0" w:space="0" w:color="auto"/>
        <w:right w:val="none" w:sz="0" w:space="0" w:color="auto"/>
      </w:divBdr>
    </w:div>
    <w:div w:id="459111129">
      <w:bodyDiv w:val="1"/>
      <w:marLeft w:val="0"/>
      <w:marRight w:val="0"/>
      <w:marTop w:val="0"/>
      <w:marBottom w:val="0"/>
      <w:divBdr>
        <w:top w:val="none" w:sz="0" w:space="0" w:color="auto"/>
        <w:left w:val="none" w:sz="0" w:space="0" w:color="auto"/>
        <w:bottom w:val="none" w:sz="0" w:space="0" w:color="auto"/>
        <w:right w:val="none" w:sz="0" w:space="0" w:color="auto"/>
      </w:divBdr>
    </w:div>
    <w:div w:id="460149419">
      <w:bodyDiv w:val="1"/>
      <w:marLeft w:val="0"/>
      <w:marRight w:val="0"/>
      <w:marTop w:val="0"/>
      <w:marBottom w:val="0"/>
      <w:divBdr>
        <w:top w:val="none" w:sz="0" w:space="0" w:color="auto"/>
        <w:left w:val="none" w:sz="0" w:space="0" w:color="auto"/>
        <w:bottom w:val="none" w:sz="0" w:space="0" w:color="auto"/>
        <w:right w:val="none" w:sz="0" w:space="0" w:color="auto"/>
      </w:divBdr>
    </w:div>
    <w:div w:id="462234702">
      <w:bodyDiv w:val="1"/>
      <w:marLeft w:val="0"/>
      <w:marRight w:val="0"/>
      <w:marTop w:val="0"/>
      <w:marBottom w:val="0"/>
      <w:divBdr>
        <w:top w:val="none" w:sz="0" w:space="0" w:color="auto"/>
        <w:left w:val="none" w:sz="0" w:space="0" w:color="auto"/>
        <w:bottom w:val="none" w:sz="0" w:space="0" w:color="auto"/>
        <w:right w:val="none" w:sz="0" w:space="0" w:color="auto"/>
      </w:divBdr>
    </w:div>
    <w:div w:id="465320293">
      <w:bodyDiv w:val="1"/>
      <w:marLeft w:val="0"/>
      <w:marRight w:val="0"/>
      <w:marTop w:val="0"/>
      <w:marBottom w:val="0"/>
      <w:divBdr>
        <w:top w:val="none" w:sz="0" w:space="0" w:color="auto"/>
        <w:left w:val="none" w:sz="0" w:space="0" w:color="auto"/>
        <w:bottom w:val="none" w:sz="0" w:space="0" w:color="auto"/>
        <w:right w:val="none" w:sz="0" w:space="0" w:color="auto"/>
      </w:divBdr>
    </w:div>
    <w:div w:id="483855563">
      <w:bodyDiv w:val="1"/>
      <w:marLeft w:val="0"/>
      <w:marRight w:val="0"/>
      <w:marTop w:val="0"/>
      <w:marBottom w:val="0"/>
      <w:divBdr>
        <w:top w:val="none" w:sz="0" w:space="0" w:color="auto"/>
        <w:left w:val="none" w:sz="0" w:space="0" w:color="auto"/>
        <w:bottom w:val="none" w:sz="0" w:space="0" w:color="auto"/>
        <w:right w:val="none" w:sz="0" w:space="0" w:color="auto"/>
      </w:divBdr>
    </w:div>
    <w:div w:id="484473248">
      <w:bodyDiv w:val="1"/>
      <w:marLeft w:val="0"/>
      <w:marRight w:val="0"/>
      <w:marTop w:val="0"/>
      <w:marBottom w:val="0"/>
      <w:divBdr>
        <w:top w:val="none" w:sz="0" w:space="0" w:color="auto"/>
        <w:left w:val="none" w:sz="0" w:space="0" w:color="auto"/>
        <w:bottom w:val="none" w:sz="0" w:space="0" w:color="auto"/>
        <w:right w:val="none" w:sz="0" w:space="0" w:color="auto"/>
      </w:divBdr>
    </w:div>
    <w:div w:id="485242173">
      <w:bodyDiv w:val="1"/>
      <w:marLeft w:val="0"/>
      <w:marRight w:val="0"/>
      <w:marTop w:val="0"/>
      <w:marBottom w:val="0"/>
      <w:divBdr>
        <w:top w:val="none" w:sz="0" w:space="0" w:color="auto"/>
        <w:left w:val="none" w:sz="0" w:space="0" w:color="auto"/>
        <w:bottom w:val="none" w:sz="0" w:space="0" w:color="auto"/>
        <w:right w:val="none" w:sz="0" w:space="0" w:color="auto"/>
      </w:divBdr>
    </w:div>
    <w:div w:id="486828972">
      <w:bodyDiv w:val="1"/>
      <w:marLeft w:val="0"/>
      <w:marRight w:val="0"/>
      <w:marTop w:val="0"/>
      <w:marBottom w:val="0"/>
      <w:divBdr>
        <w:top w:val="none" w:sz="0" w:space="0" w:color="auto"/>
        <w:left w:val="none" w:sz="0" w:space="0" w:color="auto"/>
        <w:bottom w:val="none" w:sz="0" w:space="0" w:color="auto"/>
        <w:right w:val="none" w:sz="0" w:space="0" w:color="auto"/>
      </w:divBdr>
    </w:div>
    <w:div w:id="492381372">
      <w:bodyDiv w:val="1"/>
      <w:marLeft w:val="0"/>
      <w:marRight w:val="0"/>
      <w:marTop w:val="0"/>
      <w:marBottom w:val="0"/>
      <w:divBdr>
        <w:top w:val="none" w:sz="0" w:space="0" w:color="auto"/>
        <w:left w:val="none" w:sz="0" w:space="0" w:color="auto"/>
        <w:bottom w:val="none" w:sz="0" w:space="0" w:color="auto"/>
        <w:right w:val="none" w:sz="0" w:space="0" w:color="auto"/>
      </w:divBdr>
    </w:div>
    <w:div w:id="499153013">
      <w:bodyDiv w:val="1"/>
      <w:marLeft w:val="0"/>
      <w:marRight w:val="0"/>
      <w:marTop w:val="0"/>
      <w:marBottom w:val="0"/>
      <w:divBdr>
        <w:top w:val="none" w:sz="0" w:space="0" w:color="auto"/>
        <w:left w:val="none" w:sz="0" w:space="0" w:color="auto"/>
        <w:bottom w:val="none" w:sz="0" w:space="0" w:color="auto"/>
        <w:right w:val="none" w:sz="0" w:space="0" w:color="auto"/>
      </w:divBdr>
    </w:div>
    <w:div w:id="502549291">
      <w:bodyDiv w:val="1"/>
      <w:marLeft w:val="0"/>
      <w:marRight w:val="0"/>
      <w:marTop w:val="0"/>
      <w:marBottom w:val="0"/>
      <w:divBdr>
        <w:top w:val="none" w:sz="0" w:space="0" w:color="auto"/>
        <w:left w:val="none" w:sz="0" w:space="0" w:color="auto"/>
        <w:bottom w:val="none" w:sz="0" w:space="0" w:color="auto"/>
        <w:right w:val="none" w:sz="0" w:space="0" w:color="auto"/>
      </w:divBdr>
    </w:div>
    <w:div w:id="505218146">
      <w:bodyDiv w:val="1"/>
      <w:marLeft w:val="0"/>
      <w:marRight w:val="0"/>
      <w:marTop w:val="0"/>
      <w:marBottom w:val="0"/>
      <w:divBdr>
        <w:top w:val="none" w:sz="0" w:space="0" w:color="auto"/>
        <w:left w:val="none" w:sz="0" w:space="0" w:color="auto"/>
        <w:bottom w:val="none" w:sz="0" w:space="0" w:color="auto"/>
        <w:right w:val="none" w:sz="0" w:space="0" w:color="auto"/>
      </w:divBdr>
    </w:div>
    <w:div w:id="507015957">
      <w:bodyDiv w:val="1"/>
      <w:marLeft w:val="0"/>
      <w:marRight w:val="0"/>
      <w:marTop w:val="0"/>
      <w:marBottom w:val="0"/>
      <w:divBdr>
        <w:top w:val="none" w:sz="0" w:space="0" w:color="auto"/>
        <w:left w:val="none" w:sz="0" w:space="0" w:color="auto"/>
        <w:bottom w:val="none" w:sz="0" w:space="0" w:color="auto"/>
        <w:right w:val="none" w:sz="0" w:space="0" w:color="auto"/>
      </w:divBdr>
    </w:div>
    <w:div w:id="513571646">
      <w:bodyDiv w:val="1"/>
      <w:marLeft w:val="0"/>
      <w:marRight w:val="0"/>
      <w:marTop w:val="0"/>
      <w:marBottom w:val="0"/>
      <w:divBdr>
        <w:top w:val="none" w:sz="0" w:space="0" w:color="auto"/>
        <w:left w:val="none" w:sz="0" w:space="0" w:color="auto"/>
        <w:bottom w:val="none" w:sz="0" w:space="0" w:color="auto"/>
        <w:right w:val="none" w:sz="0" w:space="0" w:color="auto"/>
      </w:divBdr>
    </w:div>
    <w:div w:id="523984005">
      <w:bodyDiv w:val="1"/>
      <w:marLeft w:val="0"/>
      <w:marRight w:val="0"/>
      <w:marTop w:val="0"/>
      <w:marBottom w:val="0"/>
      <w:divBdr>
        <w:top w:val="none" w:sz="0" w:space="0" w:color="auto"/>
        <w:left w:val="none" w:sz="0" w:space="0" w:color="auto"/>
        <w:bottom w:val="none" w:sz="0" w:space="0" w:color="auto"/>
        <w:right w:val="none" w:sz="0" w:space="0" w:color="auto"/>
      </w:divBdr>
    </w:div>
    <w:div w:id="524292517">
      <w:bodyDiv w:val="1"/>
      <w:marLeft w:val="0"/>
      <w:marRight w:val="0"/>
      <w:marTop w:val="0"/>
      <w:marBottom w:val="0"/>
      <w:divBdr>
        <w:top w:val="none" w:sz="0" w:space="0" w:color="auto"/>
        <w:left w:val="none" w:sz="0" w:space="0" w:color="auto"/>
        <w:bottom w:val="none" w:sz="0" w:space="0" w:color="auto"/>
        <w:right w:val="none" w:sz="0" w:space="0" w:color="auto"/>
      </w:divBdr>
    </w:div>
    <w:div w:id="535434466">
      <w:bodyDiv w:val="1"/>
      <w:marLeft w:val="0"/>
      <w:marRight w:val="0"/>
      <w:marTop w:val="0"/>
      <w:marBottom w:val="0"/>
      <w:divBdr>
        <w:top w:val="none" w:sz="0" w:space="0" w:color="auto"/>
        <w:left w:val="none" w:sz="0" w:space="0" w:color="auto"/>
        <w:bottom w:val="none" w:sz="0" w:space="0" w:color="auto"/>
        <w:right w:val="none" w:sz="0" w:space="0" w:color="auto"/>
      </w:divBdr>
    </w:div>
    <w:div w:id="536504158">
      <w:bodyDiv w:val="1"/>
      <w:marLeft w:val="0"/>
      <w:marRight w:val="0"/>
      <w:marTop w:val="0"/>
      <w:marBottom w:val="0"/>
      <w:divBdr>
        <w:top w:val="none" w:sz="0" w:space="0" w:color="auto"/>
        <w:left w:val="none" w:sz="0" w:space="0" w:color="auto"/>
        <w:bottom w:val="none" w:sz="0" w:space="0" w:color="auto"/>
        <w:right w:val="none" w:sz="0" w:space="0" w:color="auto"/>
      </w:divBdr>
    </w:div>
    <w:div w:id="537091269">
      <w:bodyDiv w:val="1"/>
      <w:marLeft w:val="0"/>
      <w:marRight w:val="0"/>
      <w:marTop w:val="0"/>
      <w:marBottom w:val="0"/>
      <w:divBdr>
        <w:top w:val="none" w:sz="0" w:space="0" w:color="auto"/>
        <w:left w:val="none" w:sz="0" w:space="0" w:color="auto"/>
        <w:bottom w:val="none" w:sz="0" w:space="0" w:color="auto"/>
        <w:right w:val="none" w:sz="0" w:space="0" w:color="auto"/>
      </w:divBdr>
    </w:div>
    <w:div w:id="540361121">
      <w:bodyDiv w:val="1"/>
      <w:marLeft w:val="0"/>
      <w:marRight w:val="0"/>
      <w:marTop w:val="0"/>
      <w:marBottom w:val="0"/>
      <w:divBdr>
        <w:top w:val="none" w:sz="0" w:space="0" w:color="auto"/>
        <w:left w:val="none" w:sz="0" w:space="0" w:color="auto"/>
        <w:bottom w:val="none" w:sz="0" w:space="0" w:color="auto"/>
        <w:right w:val="none" w:sz="0" w:space="0" w:color="auto"/>
      </w:divBdr>
    </w:div>
    <w:div w:id="544563960">
      <w:bodyDiv w:val="1"/>
      <w:marLeft w:val="0"/>
      <w:marRight w:val="0"/>
      <w:marTop w:val="0"/>
      <w:marBottom w:val="0"/>
      <w:divBdr>
        <w:top w:val="none" w:sz="0" w:space="0" w:color="auto"/>
        <w:left w:val="none" w:sz="0" w:space="0" w:color="auto"/>
        <w:bottom w:val="none" w:sz="0" w:space="0" w:color="auto"/>
        <w:right w:val="none" w:sz="0" w:space="0" w:color="auto"/>
      </w:divBdr>
    </w:div>
    <w:div w:id="547108857">
      <w:bodyDiv w:val="1"/>
      <w:marLeft w:val="0"/>
      <w:marRight w:val="0"/>
      <w:marTop w:val="0"/>
      <w:marBottom w:val="0"/>
      <w:divBdr>
        <w:top w:val="none" w:sz="0" w:space="0" w:color="auto"/>
        <w:left w:val="none" w:sz="0" w:space="0" w:color="auto"/>
        <w:bottom w:val="none" w:sz="0" w:space="0" w:color="auto"/>
        <w:right w:val="none" w:sz="0" w:space="0" w:color="auto"/>
      </w:divBdr>
    </w:div>
    <w:div w:id="548033641">
      <w:bodyDiv w:val="1"/>
      <w:marLeft w:val="0"/>
      <w:marRight w:val="0"/>
      <w:marTop w:val="0"/>
      <w:marBottom w:val="0"/>
      <w:divBdr>
        <w:top w:val="none" w:sz="0" w:space="0" w:color="auto"/>
        <w:left w:val="none" w:sz="0" w:space="0" w:color="auto"/>
        <w:bottom w:val="none" w:sz="0" w:space="0" w:color="auto"/>
        <w:right w:val="none" w:sz="0" w:space="0" w:color="auto"/>
      </w:divBdr>
    </w:div>
    <w:div w:id="552228488">
      <w:bodyDiv w:val="1"/>
      <w:marLeft w:val="0"/>
      <w:marRight w:val="0"/>
      <w:marTop w:val="0"/>
      <w:marBottom w:val="0"/>
      <w:divBdr>
        <w:top w:val="none" w:sz="0" w:space="0" w:color="auto"/>
        <w:left w:val="none" w:sz="0" w:space="0" w:color="auto"/>
        <w:bottom w:val="none" w:sz="0" w:space="0" w:color="auto"/>
        <w:right w:val="none" w:sz="0" w:space="0" w:color="auto"/>
      </w:divBdr>
    </w:div>
    <w:div w:id="572542515">
      <w:bodyDiv w:val="1"/>
      <w:marLeft w:val="0"/>
      <w:marRight w:val="0"/>
      <w:marTop w:val="0"/>
      <w:marBottom w:val="0"/>
      <w:divBdr>
        <w:top w:val="none" w:sz="0" w:space="0" w:color="auto"/>
        <w:left w:val="none" w:sz="0" w:space="0" w:color="auto"/>
        <w:bottom w:val="none" w:sz="0" w:space="0" w:color="auto"/>
        <w:right w:val="none" w:sz="0" w:space="0" w:color="auto"/>
      </w:divBdr>
    </w:div>
    <w:div w:id="577138050">
      <w:bodyDiv w:val="1"/>
      <w:marLeft w:val="0"/>
      <w:marRight w:val="0"/>
      <w:marTop w:val="0"/>
      <w:marBottom w:val="0"/>
      <w:divBdr>
        <w:top w:val="none" w:sz="0" w:space="0" w:color="auto"/>
        <w:left w:val="none" w:sz="0" w:space="0" w:color="auto"/>
        <w:bottom w:val="none" w:sz="0" w:space="0" w:color="auto"/>
        <w:right w:val="none" w:sz="0" w:space="0" w:color="auto"/>
      </w:divBdr>
    </w:div>
    <w:div w:id="586428045">
      <w:bodyDiv w:val="1"/>
      <w:marLeft w:val="0"/>
      <w:marRight w:val="0"/>
      <w:marTop w:val="0"/>
      <w:marBottom w:val="0"/>
      <w:divBdr>
        <w:top w:val="none" w:sz="0" w:space="0" w:color="auto"/>
        <w:left w:val="none" w:sz="0" w:space="0" w:color="auto"/>
        <w:bottom w:val="none" w:sz="0" w:space="0" w:color="auto"/>
        <w:right w:val="none" w:sz="0" w:space="0" w:color="auto"/>
      </w:divBdr>
    </w:div>
    <w:div w:id="593979482">
      <w:bodyDiv w:val="1"/>
      <w:marLeft w:val="0"/>
      <w:marRight w:val="0"/>
      <w:marTop w:val="0"/>
      <w:marBottom w:val="0"/>
      <w:divBdr>
        <w:top w:val="none" w:sz="0" w:space="0" w:color="auto"/>
        <w:left w:val="none" w:sz="0" w:space="0" w:color="auto"/>
        <w:bottom w:val="none" w:sz="0" w:space="0" w:color="auto"/>
        <w:right w:val="none" w:sz="0" w:space="0" w:color="auto"/>
      </w:divBdr>
    </w:div>
    <w:div w:id="600065249">
      <w:bodyDiv w:val="1"/>
      <w:marLeft w:val="0"/>
      <w:marRight w:val="0"/>
      <w:marTop w:val="0"/>
      <w:marBottom w:val="0"/>
      <w:divBdr>
        <w:top w:val="none" w:sz="0" w:space="0" w:color="auto"/>
        <w:left w:val="none" w:sz="0" w:space="0" w:color="auto"/>
        <w:bottom w:val="none" w:sz="0" w:space="0" w:color="auto"/>
        <w:right w:val="none" w:sz="0" w:space="0" w:color="auto"/>
      </w:divBdr>
    </w:div>
    <w:div w:id="600378127">
      <w:bodyDiv w:val="1"/>
      <w:marLeft w:val="0"/>
      <w:marRight w:val="0"/>
      <w:marTop w:val="0"/>
      <w:marBottom w:val="0"/>
      <w:divBdr>
        <w:top w:val="none" w:sz="0" w:space="0" w:color="auto"/>
        <w:left w:val="none" w:sz="0" w:space="0" w:color="auto"/>
        <w:bottom w:val="none" w:sz="0" w:space="0" w:color="auto"/>
        <w:right w:val="none" w:sz="0" w:space="0" w:color="auto"/>
      </w:divBdr>
    </w:div>
    <w:div w:id="605044125">
      <w:bodyDiv w:val="1"/>
      <w:marLeft w:val="0"/>
      <w:marRight w:val="0"/>
      <w:marTop w:val="0"/>
      <w:marBottom w:val="0"/>
      <w:divBdr>
        <w:top w:val="none" w:sz="0" w:space="0" w:color="auto"/>
        <w:left w:val="none" w:sz="0" w:space="0" w:color="auto"/>
        <w:bottom w:val="none" w:sz="0" w:space="0" w:color="auto"/>
        <w:right w:val="none" w:sz="0" w:space="0" w:color="auto"/>
      </w:divBdr>
    </w:div>
    <w:div w:id="609163581">
      <w:bodyDiv w:val="1"/>
      <w:marLeft w:val="0"/>
      <w:marRight w:val="0"/>
      <w:marTop w:val="0"/>
      <w:marBottom w:val="0"/>
      <w:divBdr>
        <w:top w:val="none" w:sz="0" w:space="0" w:color="auto"/>
        <w:left w:val="none" w:sz="0" w:space="0" w:color="auto"/>
        <w:bottom w:val="none" w:sz="0" w:space="0" w:color="auto"/>
        <w:right w:val="none" w:sz="0" w:space="0" w:color="auto"/>
      </w:divBdr>
    </w:div>
    <w:div w:id="613555297">
      <w:bodyDiv w:val="1"/>
      <w:marLeft w:val="0"/>
      <w:marRight w:val="0"/>
      <w:marTop w:val="0"/>
      <w:marBottom w:val="0"/>
      <w:divBdr>
        <w:top w:val="none" w:sz="0" w:space="0" w:color="auto"/>
        <w:left w:val="none" w:sz="0" w:space="0" w:color="auto"/>
        <w:bottom w:val="none" w:sz="0" w:space="0" w:color="auto"/>
        <w:right w:val="none" w:sz="0" w:space="0" w:color="auto"/>
      </w:divBdr>
    </w:div>
    <w:div w:id="618071399">
      <w:bodyDiv w:val="1"/>
      <w:marLeft w:val="0"/>
      <w:marRight w:val="0"/>
      <w:marTop w:val="0"/>
      <w:marBottom w:val="0"/>
      <w:divBdr>
        <w:top w:val="none" w:sz="0" w:space="0" w:color="auto"/>
        <w:left w:val="none" w:sz="0" w:space="0" w:color="auto"/>
        <w:bottom w:val="none" w:sz="0" w:space="0" w:color="auto"/>
        <w:right w:val="none" w:sz="0" w:space="0" w:color="auto"/>
      </w:divBdr>
    </w:div>
    <w:div w:id="620848086">
      <w:bodyDiv w:val="1"/>
      <w:marLeft w:val="0"/>
      <w:marRight w:val="0"/>
      <w:marTop w:val="0"/>
      <w:marBottom w:val="0"/>
      <w:divBdr>
        <w:top w:val="none" w:sz="0" w:space="0" w:color="auto"/>
        <w:left w:val="none" w:sz="0" w:space="0" w:color="auto"/>
        <w:bottom w:val="none" w:sz="0" w:space="0" w:color="auto"/>
        <w:right w:val="none" w:sz="0" w:space="0" w:color="auto"/>
      </w:divBdr>
    </w:div>
    <w:div w:id="630672906">
      <w:bodyDiv w:val="1"/>
      <w:marLeft w:val="0"/>
      <w:marRight w:val="0"/>
      <w:marTop w:val="0"/>
      <w:marBottom w:val="0"/>
      <w:divBdr>
        <w:top w:val="none" w:sz="0" w:space="0" w:color="auto"/>
        <w:left w:val="none" w:sz="0" w:space="0" w:color="auto"/>
        <w:bottom w:val="none" w:sz="0" w:space="0" w:color="auto"/>
        <w:right w:val="none" w:sz="0" w:space="0" w:color="auto"/>
      </w:divBdr>
    </w:div>
    <w:div w:id="634600256">
      <w:bodyDiv w:val="1"/>
      <w:marLeft w:val="0"/>
      <w:marRight w:val="0"/>
      <w:marTop w:val="0"/>
      <w:marBottom w:val="0"/>
      <w:divBdr>
        <w:top w:val="none" w:sz="0" w:space="0" w:color="auto"/>
        <w:left w:val="none" w:sz="0" w:space="0" w:color="auto"/>
        <w:bottom w:val="none" w:sz="0" w:space="0" w:color="auto"/>
        <w:right w:val="none" w:sz="0" w:space="0" w:color="auto"/>
      </w:divBdr>
    </w:div>
    <w:div w:id="636762756">
      <w:bodyDiv w:val="1"/>
      <w:marLeft w:val="0"/>
      <w:marRight w:val="0"/>
      <w:marTop w:val="0"/>
      <w:marBottom w:val="0"/>
      <w:divBdr>
        <w:top w:val="none" w:sz="0" w:space="0" w:color="auto"/>
        <w:left w:val="none" w:sz="0" w:space="0" w:color="auto"/>
        <w:bottom w:val="none" w:sz="0" w:space="0" w:color="auto"/>
        <w:right w:val="none" w:sz="0" w:space="0" w:color="auto"/>
      </w:divBdr>
    </w:div>
    <w:div w:id="642807132">
      <w:bodyDiv w:val="1"/>
      <w:marLeft w:val="0"/>
      <w:marRight w:val="0"/>
      <w:marTop w:val="0"/>
      <w:marBottom w:val="0"/>
      <w:divBdr>
        <w:top w:val="none" w:sz="0" w:space="0" w:color="auto"/>
        <w:left w:val="none" w:sz="0" w:space="0" w:color="auto"/>
        <w:bottom w:val="none" w:sz="0" w:space="0" w:color="auto"/>
        <w:right w:val="none" w:sz="0" w:space="0" w:color="auto"/>
      </w:divBdr>
    </w:div>
    <w:div w:id="644578992">
      <w:bodyDiv w:val="1"/>
      <w:marLeft w:val="0"/>
      <w:marRight w:val="0"/>
      <w:marTop w:val="0"/>
      <w:marBottom w:val="0"/>
      <w:divBdr>
        <w:top w:val="none" w:sz="0" w:space="0" w:color="auto"/>
        <w:left w:val="none" w:sz="0" w:space="0" w:color="auto"/>
        <w:bottom w:val="none" w:sz="0" w:space="0" w:color="auto"/>
        <w:right w:val="none" w:sz="0" w:space="0" w:color="auto"/>
      </w:divBdr>
    </w:div>
    <w:div w:id="645668563">
      <w:bodyDiv w:val="1"/>
      <w:marLeft w:val="0"/>
      <w:marRight w:val="0"/>
      <w:marTop w:val="0"/>
      <w:marBottom w:val="0"/>
      <w:divBdr>
        <w:top w:val="none" w:sz="0" w:space="0" w:color="auto"/>
        <w:left w:val="none" w:sz="0" w:space="0" w:color="auto"/>
        <w:bottom w:val="none" w:sz="0" w:space="0" w:color="auto"/>
        <w:right w:val="none" w:sz="0" w:space="0" w:color="auto"/>
      </w:divBdr>
    </w:div>
    <w:div w:id="646397794">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
    <w:div w:id="655720269">
      <w:bodyDiv w:val="1"/>
      <w:marLeft w:val="0"/>
      <w:marRight w:val="0"/>
      <w:marTop w:val="0"/>
      <w:marBottom w:val="0"/>
      <w:divBdr>
        <w:top w:val="none" w:sz="0" w:space="0" w:color="auto"/>
        <w:left w:val="none" w:sz="0" w:space="0" w:color="auto"/>
        <w:bottom w:val="none" w:sz="0" w:space="0" w:color="auto"/>
        <w:right w:val="none" w:sz="0" w:space="0" w:color="auto"/>
      </w:divBdr>
    </w:div>
    <w:div w:id="660813325">
      <w:bodyDiv w:val="1"/>
      <w:marLeft w:val="0"/>
      <w:marRight w:val="0"/>
      <w:marTop w:val="0"/>
      <w:marBottom w:val="0"/>
      <w:divBdr>
        <w:top w:val="none" w:sz="0" w:space="0" w:color="auto"/>
        <w:left w:val="none" w:sz="0" w:space="0" w:color="auto"/>
        <w:bottom w:val="none" w:sz="0" w:space="0" w:color="auto"/>
        <w:right w:val="none" w:sz="0" w:space="0" w:color="auto"/>
      </w:divBdr>
    </w:div>
    <w:div w:id="665396746">
      <w:bodyDiv w:val="1"/>
      <w:marLeft w:val="0"/>
      <w:marRight w:val="0"/>
      <w:marTop w:val="0"/>
      <w:marBottom w:val="0"/>
      <w:divBdr>
        <w:top w:val="none" w:sz="0" w:space="0" w:color="auto"/>
        <w:left w:val="none" w:sz="0" w:space="0" w:color="auto"/>
        <w:bottom w:val="none" w:sz="0" w:space="0" w:color="auto"/>
        <w:right w:val="none" w:sz="0" w:space="0" w:color="auto"/>
      </w:divBdr>
    </w:div>
    <w:div w:id="670983640">
      <w:bodyDiv w:val="1"/>
      <w:marLeft w:val="0"/>
      <w:marRight w:val="0"/>
      <w:marTop w:val="0"/>
      <w:marBottom w:val="0"/>
      <w:divBdr>
        <w:top w:val="none" w:sz="0" w:space="0" w:color="auto"/>
        <w:left w:val="none" w:sz="0" w:space="0" w:color="auto"/>
        <w:bottom w:val="none" w:sz="0" w:space="0" w:color="auto"/>
        <w:right w:val="none" w:sz="0" w:space="0" w:color="auto"/>
      </w:divBdr>
    </w:div>
    <w:div w:id="671840409">
      <w:bodyDiv w:val="1"/>
      <w:marLeft w:val="0"/>
      <w:marRight w:val="0"/>
      <w:marTop w:val="0"/>
      <w:marBottom w:val="0"/>
      <w:divBdr>
        <w:top w:val="none" w:sz="0" w:space="0" w:color="auto"/>
        <w:left w:val="none" w:sz="0" w:space="0" w:color="auto"/>
        <w:bottom w:val="none" w:sz="0" w:space="0" w:color="auto"/>
        <w:right w:val="none" w:sz="0" w:space="0" w:color="auto"/>
      </w:divBdr>
    </w:div>
    <w:div w:id="673842369">
      <w:bodyDiv w:val="1"/>
      <w:marLeft w:val="0"/>
      <w:marRight w:val="0"/>
      <w:marTop w:val="0"/>
      <w:marBottom w:val="0"/>
      <w:divBdr>
        <w:top w:val="none" w:sz="0" w:space="0" w:color="auto"/>
        <w:left w:val="none" w:sz="0" w:space="0" w:color="auto"/>
        <w:bottom w:val="none" w:sz="0" w:space="0" w:color="auto"/>
        <w:right w:val="none" w:sz="0" w:space="0" w:color="auto"/>
      </w:divBdr>
    </w:div>
    <w:div w:id="676075553">
      <w:bodyDiv w:val="1"/>
      <w:marLeft w:val="0"/>
      <w:marRight w:val="0"/>
      <w:marTop w:val="0"/>
      <w:marBottom w:val="0"/>
      <w:divBdr>
        <w:top w:val="none" w:sz="0" w:space="0" w:color="auto"/>
        <w:left w:val="none" w:sz="0" w:space="0" w:color="auto"/>
        <w:bottom w:val="none" w:sz="0" w:space="0" w:color="auto"/>
        <w:right w:val="none" w:sz="0" w:space="0" w:color="auto"/>
      </w:divBdr>
    </w:div>
    <w:div w:id="688291236">
      <w:bodyDiv w:val="1"/>
      <w:marLeft w:val="0"/>
      <w:marRight w:val="0"/>
      <w:marTop w:val="0"/>
      <w:marBottom w:val="0"/>
      <w:divBdr>
        <w:top w:val="none" w:sz="0" w:space="0" w:color="auto"/>
        <w:left w:val="none" w:sz="0" w:space="0" w:color="auto"/>
        <w:bottom w:val="none" w:sz="0" w:space="0" w:color="auto"/>
        <w:right w:val="none" w:sz="0" w:space="0" w:color="auto"/>
      </w:divBdr>
    </w:div>
    <w:div w:id="694379121">
      <w:bodyDiv w:val="1"/>
      <w:marLeft w:val="0"/>
      <w:marRight w:val="0"/>
      <w:marTop w:val="0"/>
      <w:marBottom w:val="0"/>
      <w:divBdr>
        <w:top w:val="none" w:sz="0" w:space="0" w:color="auto"/>
        <w:left w:val="none" w:sz="0" w:space="0" w:color="auto"/>
        <w:bottom w:val="none" w:sz="0" w:space="0" w:color="auto"/>
        <w:right w:val="none" w:sz="0" w:space="0" w:color="auto"/>
      </w:divBdr>
    </w:div>
    <w:div w:id="696736542">
      <w:bodyDiv w:val="1"/>
      <w:marLeft w:val="0"/>
      <w:marRight w:val="0"/>
      <w:marTop w:val="0"/>
      <w:marBottom w:val="0"/>
      <w:divBdr>
        <w:top w:val="none" w:sz="0" w:space="0" w:color="auto"/>
        <w:left w:val="none" w:sz="0" w:space="0" w:color="auto"/>
        <w:bottom w:val="none" w:sz="0" w:space="0" w:color="auto"/>
        <w:right w:val="none" w:sz="0" w:space="0" w:color="auto"/>
      </w:divBdr>
    </w:div>
    <w:div w:id="704328278">
      <w:bodyDiv w:val="1"/>
      <w:marLeft w:val="0"/>
      <w:marRight w:val="0"/>
      <w:marTop w:val="0"/>
      <w:marBottom w:val="0"/>
      <w:divBdr>
        <w:top w:val="none" w:sz="0" w:space="0" w:color="auto"/>
        <w:left w:val="none" w:sz="0" w:space="0" w:color="auto"/>
        <w:bottom w:val="none" w:sz="0" w:space="0" w:color="auto"/>
        <w:right w:val="none" w:sz="0" w:space="0" w:color="auto"/>
      </w:divBdr>
    </w:div>
    <w:div w:id="707025247">
      <w:bodyDiv w:val="1"/>
      <w:marLeft w:val="0"/>
      <w:marRight w:val="0"/>
      <w:marTop w:val="0"/>
      <w:marBottom w:val="0"/>
      <w:divBdr>
        <w:top w:val="none" w:sz="0" w:space="0" w:color="auto"/>
        <w:left w:val="none" w:sz="0" w:space="0" w:color="auto"/>
        <w:bottom w:val="none" w:sz="0" w:space="0" w:color="auto"/>
        <w:right w:val="none" w:sz="0" w:space="0" w:color="auto"/>
      </w:divBdr>
    </w:div>
    <w:div w:id="708264124">
      <w:bodyDiv w:val="1"/>
      <w:marLeft w:val="0"/>
      <w:marRight w:val="0"/>
      <w:marTop w:val="0"/>
      <w:marBottom w:val="0"/>
      <w:divBdr>
        <w:top w:val="none" w:sz="0" w:space="0" w:color="auto"/>
        <w:left w:val="none" w:sz="0" w:space="0" w:color="auto"/>
        <w:bottom w:val="none" w:sz="0" w:space="0" w:color="auto"/>
        <w:right w:val="none" w:sz="0" w:space="0" w:color="auto"/>
      </w:divBdr>
    </w:div>
    <w:div w:id="711223225">
      <w:bodyDiv w:val="1"/>
      <w:marLeft w:val="0"/>
      <w:marRight w:val="0"/>
      <w:marTop w:val="0"/>
      <w:marBottom w:val="0"/>
      <w:divBdr>
        <w:top w:val="none" w:sz="0" w:space="0" w:color="auto"/>
        <w:left w:val="none" w:sz="0" w:space="0" w:color="auto"/>
        <w:bottom w:val="none" w:sz="0" w:space="0" w:color="auto"/>
        <w:right w:val="none" w:sz="0" w:space="0" w:color="auto"/>
      </w:divBdr>
    </w:div>
    <w:div w:id="713038165">
      <w:bodyDiv w:val="1"/>
      <w:marLeft w:val="0"/>
      <w:marRight w:val="0"/>
      <w:marTop w:val="0"/>
      <w:marBottom w:val="0"/>
      <w:divBdr>
        <w:top w:val="none" w:sz="0" w:space="0" w:color="auto"/>
        <w:left w:val="none" w:sz="0" w:space="0" w:color="auto"/>
        <w:bottom w:val="none" w:sz="0" w:space="0" w:color="auto"/>
        <w:right w:val="none" w:sz="0" w:space="0" w:color="auto"/>
      </w:divBdr>
    </w:div>
    <w:div w:id="725568110">
      <w:bodyDiv w:val="1"/>
      <w:marLeft w:val="0"/>
      <w:marRight w:val="0"/>
      <w:marTop w:val="0"/>
      <w:marBottom w:val="0"/>
      <w:divBdr>
        <w:top w:val="none" w:sz="0" w:space="0" w:color="auto"/>
        <w:left w:val="none" w:sz="0" w:space="0" w:color="auto"/>
        <w:bottom w:val="none" w:sz="0" w:space="0" w:color="auto"/>
        <w:right w:val="none" w:sz="0" w:space="0" w:color="auto"/>
      </w:divBdr>
    </w:div>
    <w:div w:id="725881148">
      <w:bodyDiv w:val="1"/>
      <w:marLeft w:val="0"/>
      <w:marRight w:val="0"/>
      <w:marTop w:val="0"/>
      <w:marBottom w:val="0"/>
      <w:divBdr>
        <w:top w:val="none" w:sz="0" w:space="0" w:color="auto"/>
        <w:left w:val="none" w:sz="0" w:space="0" w:color="auto"/>
        <w:bottom w:val="none" w:sz="0" w:space="0" w:color="auto"/>
        <w:right w:val="none" w:sz="0" w:space="0" w:color="auto"/>
      </w:divBdr>
    </w:div>
    <w:div w:id="726225218">
      <w:bodyDiv w:val="1"/>
      <w:marLeft w:val="0"/>
      <w:marRight w:val="0"/>
      <w:marTop w:val="0"/>
      <w:marBottom w:val="0"/>
      <w:divBdr>
        <w:top w:val="none" w:sz="0" w:space="0" w:color="auto"/>
        <w:left w:val="none" w:sz="0" w:space="0" w:color="auto"/>
        <w:bottom w:val="none" w:sz="0" w:space="0" w:color="auto"/>
        <w:right w:val="none" w:sz="0" w:space="0" w:color="auto"/>
      </w:divBdr>
    </w:div>
    <w:div w:id="732503755">
      <w:bodyDiv w:val="1"/>
      <w:marLeft w:val="0"/>
      <w:marRight w:val="0"/>
      <w:marTop w:val="0"/>
      <w:marBottom w:val="0"/>
      <w:divBdr>
        <w:top w:val="none" w:sz="0" w:space="0" w:color="auto"/>
        <w:left w:val="none" w:sz="0" w:space="0" w:color="auto"/>
        <w:bottom w:val="none" w:sz="0" w:space="0" w:color="auto"/>
        <w:right w:val="none" w:sz="0" w:space="0" w:color="auto"/>
      </w:divBdr>
    </w:div>
    <w:div w:id="735207828">
      <w:bodyDiv w:val="1"/>
      <w:marLeft w:val="0"/>
      <w:marRight w:val="0"/>
      <w:marTop w:val="0"/>
      <w:marBottom w:val="0"/>
      <w:divBdr>
        <w:top w:val="none" w:sz="0" w:space="0" w:color="auto"/>
        <w:left w:val="none" w:sz="0" w:space="0" w:color="auto"/>
        <w:bottom w:val="none" w:sz="0" w:space="0" w:color="auto"/>
        <w:right w:val="none" w:sz="0" w:space="0" w:color="auto"/>
      </w:divBdr>
    </w:div>
    <w:div w:id="740564836">
      <w:bodyDiv w:val="1"/>
      <w:marLeft w:val="0"/>
      <w:marRight w:val="0"/>
      <w:marTop w:val="0"/>
      <w:marBottom w:val="0"/>
      <w:divBdr>
        <w:top w:val="none" w:sz="0" w:space="0" w:color="auto"/>
        <w:left w:val="none" w:sz="0" w:space="0" w:color="auto"/>
        <w:bottom w:val="none" w:sz="0" w:space="0" w:color="auto"/>
        <w:right w:val="none" w:sz="0" w:space="0" w:color="auto"/>
      </w:divBdr>
    </w:div>
    <w:div w:id="751048117">
      <w:bodyDiv w:val="1"/>
      <w:marLeft w:val="0"/>
      <w:marRight w:val="0"/>
      <w:marTop w:val="0"/>
      <w:marBottom w:val="0"/>
      <w:divBdr>
        <w:top w:val="none" w:sz="0" w:space="0" w:color="auto"/>
        <w:left w:val="none" w:sz="0" w:space="0" w:color="auto"/>
        <w:bottom w:val="none" w:sz="0" w:space="0" w:color="auto"/>
        <w:right w:val="none" w:sz="0" w:space="0" w:color="auto"/>
      </w:divBdr>
    </w:div>
    <w:div w:id="752361872">
      <w:bodyDiv w:val="1"/>
      <w:marLeft w:val="0"/>
      <w:marRight w:val="0"/>
      <w:marTop w:val="0"/>
      <w:marBottom w:val="0"/>
      <w:divBdr>
        <w:top w:val="none" w:sz="0" w:space="0" w:color="auto"/>
        <w:left w:val="none" w:sz="0" w:space="0" w:color="auto"/>
        <w:bottom w:val="none" w:sz="0" w:space="0" w:color="auto"/>
        <w:right w:val="none" w:sz="0" w:space="0" w:color="auto"/>
      </w:divBdr>
    </w:div>
    <w:div w:id="759181324">
      <w:bodyDiv w:val="1"/>
      <w:marLeft w:val="0"/>
      <w:marRight w:val="0"/>
      <w:marTop w:val="0"/>
      <w:marBottom w:val="0"/>
      <w:divBdr>
        <w:top w:val="none" w:sz="0" w:space="0" w:color="auto"/>
        <w:left w:val="none" w:sz="0" w:space="0" w:color="auto"/>
        <w:bottom w:val="none" w:sz="0" w:space="0" w:color="auto"/>
        <w:right w:val="none" w:sz="0" w:space="0" w:color="auto"/>
      </w:divBdr>
    </w:div>
    <w:div w:id="759378505">
      <w:bodyDiv w:val="1"/>
      <w:marLeft w:val="0"/>
      <w:marRight w:val="0"/>
      <w:marTop w:val="0"/>
      <w:marBottom w:val="0"/>
      <w:divBdr>
        <w:top w:val="none" w:sz="0" w:space="0" w:color="auto"/>
        <w:left w:val="none" w:sz="0" w:space="0" w:color="auto"/>
        <w:bottom w:val="none" w:sz="0" w:space="0" w:color="auto"/>
        <w:right w:val="none" w:sz="0" w:space="0" w:color="auto"/>
      </w:divBdr>
    </w:div>
    <w:div w:id="761993935">
      <w:bodyDiv w:val="1"/>
      <w:marLeft w:val="0"/>
      <w:marRight w:val="0"/>
      <w:marTop w:val="0"/>
      <w:marBottom w:val="0"/>
      <w:divBdr>
        <w:top w:val="none" w:sz="0" w:space="0" w:color="auto"/>
        <w:left w:val="none" w:sz="0" w:space="0" w:color="auto"/>
        <w:bottom w:val="none" w:sz="0" w:space="0" w:color="auto"/>
        <w:right w:val="none" w:sz="0" w:space="0" w:color="auto"/>
      </w:divBdr>
    </w:div>
    <w:div w:id="763107792">
      <w:bodyDiv w:val="1"/>
      <w:marLeft w:val="0"/>
      <w:marRight w:val="0"/>
      <w:marTop w:val="0"/>
      <w:marBottom w:val="0"/>
      <w:divBdr>
        <w:top w:val="none" w:sz="0" w:space="0" w:color="auto"/>
        <w:left w:val="none" w:sz="0" w:space="0" w:color="auto"/>
        <w:bottom w:val="none" w:sz="0" w:space="0" w:color="auto"/>
        <w:right w:val="none" w:sz="0" w:space="0" w:color="auto"/>
      </w:divBdr>
    </w:div>
    <w:div w:id="769744443">
      <w:bodyDiv w:val="1"/>
      <w:marLeft w:val="0"/>
      <w:marRight w:val="0"/>
      <w:marTop w:val="0"/>
      <w:marBottom w:val="0"/>
      <w:divBdr>
        <w:top w:val="none" w:sz="0" w:space="0" w:color="auto"/>
        <w:left w:val="none" w:sz="0" w:space="0" w:color="auto"/>
        <w:bottom w:val="none" w:sz="0" w:space="0" w:color="auto"/>
        <w:right w:val="none" w:sz="0" w:space="0" w:color="auto"/>
      </w:divBdr>
    </w:div>
    <w:div w:id="771171114">
      <w:bodyDiv w:val="1"/>
      <w:marLeft w:val="0"/>
      <w:marRight w:val="0"/>
      <w:marTop w:val="0"/>
      <w:marBottom w:val="0"/>
      <w:divBdr>
        <w:top w:val="none" w:sz="0" w:space="0" w:color="auto"/>
        <w:left w:val="none" w:sz="0" w:space="0" w:color="auto"/>
        <w:bottom w:val="none" w:sz="0" w:space="0" w:color="auto"/>
        <w:right w:val="none" w:sz="0" w:space="0" w:color="auto"/>
      </w:divBdr>
    </w:div>
    <w:div w:id="778063042">
      <w:bodyDiv w:val="1"/>
      <w:marLeft w:val="0"/>
      <w:marRight w:val="0"/>
      <w:marTop w:val="0"/>
      <w:marBottom w:val="0"/>
      <w:divBdr>
        <w:top w:val="none" w:sz="0" w:space="0" w:color="auto"/>
        <w:left w:val="none" w:sz="0" w:space="0" w:color="auto"/>
        <w:bottom w:val="none" w:sz="0" w:space="0" w:color="auto"/>
        <w:right w:val="none" w:sz="0" w:space="0" w:color="auto"/>
      </w:divBdr>
    </w:div>
    <w:div w:id="783232669">
      <w:bodyDiv w:val="1"/>
      <w:marLeft w:val="0"/>
      <w:marRight w:val="0"/>
      <w:marTop w:val="0"/>
      <w:marBottom w:val="0"/>
      <w:divBdr>
        <w:top w:val="none" w:sz="0" w:space="0" w:color="auto"/>
        <w:left w:val="none" w:sz="0" w:space="0" w:color="auto"/>
        <w:bottom w:val="none" w:sz="0" w:space="0" w:color="auto"/>
        <w:right w:val="none" w:sz="0" w:space="0" w:color="auto"/>
      </w:divBdr>
    </w:div>
    <w:div w:id="785856759">
      <w:bodyDiv w:val="1"/>
      <w:marLeft w:val="0"/>
      <w:marRight w:val="0"/>
      <w:marTop w:val="0"/>
      <w:marBottom w:val="0"/>
      <w:divBdr>
        <w:top w:val="none" w:sz="0" w:space="0" w:color="auto"/>
        <w:left w:val="none" w:sz="0" w:space="0" w:color="auto"/>
        <w:bottom w:val="none" w:sz="0" w:space="0" w:color="auto"/>
        <w:right w:val="none" w:sz="0" w:space="0" w:color="auto"/>
      </w:divBdr>
    </w:div>
    <w:div w:id="788016348">
      <w:bodyDiv w:val="1"/>
      <w:marLeft w:val="0"/>
      <w:marRight w:val="0"/>
      <w:marTop w:val="0"/>
      <w:marBottom w:val="0"/>
      <w:divBdr>
        <w:top w:val="none" w:sz="0" w:space="0" w:color="auto"/>
        <w:left w:val="none" w:sz="0" w:space="0" w:color="auto"/>
        <w:bottom w:val="none" w:sz="0" w:space="0" w:color="auto"/>
        <w:right w:val="none" w:sz="0" w:space="0" w:color="auto"/>
      </w:divBdr>
    </w:div>
    <w:div w:id="788352544">
      <w:bodyDiv w:val="1"/>
      <w:marLeft w:val="0"/>
      <w:marRight w:val="0"/>
      <w:marTop w:val="0"/>
      <w:marBottom w:val="0"/>
      <w:divBdr>
        <w:top w:val="none" w:sz="0" w:space="0" w:color="auto"/>
        <w:left w:val="none" w:sz="0" w:space="0" w:color="auto"/>
        <w:bottom w:val="none" w:sz="0" w:space="0" w:color="auto"/>
        <w:right w:val="none" w:sz="0" w:space="0" w:color="auto"/>
      </w:divBdr>
    </w:div>
    <w:div w:id="800075666">
      <w:bodyDiv w:val="1"/>
      <w:marLeft w:val="0"/>
      <w:marRight w:val="0"/>
      <w:marTop w:val="0"/>
      <w:marBottom w:val="0"/>
      <w:divBdr>
        <w:top w:val="none" w:sz="0" w:space="0" w:color="auto"/>
        <w:left w:val="none" w:sz="0" w:space="0" w:color="auto"/>
        <w:bottom w:val="none" w:sz="0" w:space="0" w:color="auto"/>
        <w:right w:val="none" w:sz="0" w:space="0" w:color="auto"/>
      </w:divBdr>
    </w:div>
    <w:div w:id="801191788">
      <w:bodyDiv w:val="1"/>
      <w:marLeft w:val="0"/>
      <w:marRight w:val="0"/>
      <w:marTop w:val="0"/>
      <w:marBottom w:val="0"/>
      <w:divBdr>
        <w:top w:val="none" w:sz="0" w:space="0" w:color="auto"/>
        <w:left w:val="none" w:sz="0" w:space="0" w:color="auto"/>
        <w:bottom w:val="none" w:sz="0" w:space="0" w:color="auto"/>
        <w:right w:val="none" w:sz="0" w:space="0" w:color="auto"/>
      </w:divBdr>
    </w:div>
    <w:div w:id="805047711">
      <w:bodyDiv w:val="1"/>
      <w:marLeft w:val="0"/>
      <w:marRight w:val="0"/>
      <w:marTop w:val="0"/>
      <w:marBottom w:val="0"/>
      <w:divBdr>
        <w:top w:val="none" w:sz="0" w:space="0" w:color="auto"/>
        <w:left w:val="none" w:sz="0" w:space="0" w:color="auto"/>
        <w:bottom w:val="none" w:sz="0" w:space="0" w:color="auto"/>
        <w:right w:val="none" w:sz="0" w:space="0" w:color="auto"/>
      </w:divBdr>
    </w:div>
    <w:div w:id="806970489">
      <w:bodyDiv w:val="1"/>
      <w:marLeft w:val="0"/>
      <w:marRight w:val="0"/>
      <w:marTop w:val="0"/>
      <w:marBottom w:val="0"/>
      <w:divBdr>
        <w:top w:val="none" w:sz="0" w:space="0" w:color="auto"/>
        <w:left w:val="none" w:sz="0" w:space="0" w:color="auto"/>
        <w:bottom w:val="none" w:sz="0" w:space="0" w:color="auto"/>
        <w:right w:val="none" w:sz="0" w:space="0" w:color="auto"/>
      </w:divBdr>
    </w:div>
    <w:div w:id="810290575">
      <w:bodyDiv w:val="1"/>
      <w:marLeft w:val="0"/>
      <w:marRight w:val="0"/>
      <w:marTop w:val="0"/>
      <w:marBottom w:val="0"/>
      <w:divBdr>
        <w:top w:val="none" w:sz="0" w:space="0" w:color="auto"/>
        <w:left w:val="none" w:sz="0" w:space="0" w:color="auto"/>
        <w:bottom w:val="none" w:sz="0" w:space="0" w:color="auto"/>
        <w:right w:val="none" w:sz="0" w:space="0" w:color="auto"/>
      </w:divBdr>
    </w:div>
    <w:div w:id="812452325">
      <w:bodyDiv w:val="1"/>
      <w:marLeft w:val="0"/>
      <w:marRight w:val="0"/>
      <w:marTop w:val="0"/>
      <w:marBottom w:val="0"/>
      <w:divBdr>
        <w:top w:val="none" w:sz="0" w:space="0" w:color="auto"/>
        <w:left w:val="none" w:sz="0" w:space="0" w:color="auto"/>
        <w:bottom w:val="none" w:sz="0" w:space="0" w:color="auto"/>
        <w:right w:val="none" w:sz="0" w:space="0" w:color="auto"/>
      </w:divBdr>
    </w:div>
    <w:div w:id="817385150">
      <w:bodyDiv w:val="1"/>
      <w:marLeft w:val="0"/>
      <w:marRight w:val="0"/>
      <w:marTop w:val="0"/>
      <w:marBottom w:val="0"/>
      <w:divBdr>
        <w:top w:val="none" w:sz="0" w:space="0" w:color="auto"/>
        <w:left w:val="none" w:sz="0" w:space="0" w:color="auto"/>
        <w:bottom w:val="none" w:sz="0" w:space="0" w:color="auto"/>
        <w:right w:val="none" w:sz="0" w:space="0" w:color="auto"/>
      </w:divBdr>
    </w:div>
    <w:div w:id="817650331">
      <w:bodyDiv w:val="1"/>
      <w:marLeft w:val="0"/>
      <w:marRight w:val="0"/>
      <w:marTop w:val="0"/>
      <w:marBottom w:val="0"/>
      <w:divBdr>
        <w:top w:val="none" w:sz="0" w:space="0" w:color="auto"/>
        <w:left w:val="none" w:sz="0" w:space="0" w:color="auto"/>
        <w:bottom w:val="none" w:sz="0" w:space="0" w:color="auto"/>
        <w:right w:val="none" w:sz="0" w:space="0" w:color="auto"/>
      </w:divBdr>
    </w:div>
    <w:div w:id="819077210">
      <w:bodyDiv w:val="1"/>
      <w:marLeft w:val="0"/>
      <w:marRight w:val="0"/>
      <w:marTop w:val="0"/>
      <w:marBottom w:val="0"/>
      <w:divBdr>
        <w:top w:val="none" w:sz="0" w:space="0" w:color="auto"/>
        <w:left w:val="none" w:sz="0" w:space="0" w:color="auto"/>
        <w:bottom w:val="none" w:sz="0" w:space="0" w:color="auto"/>
        <w:right w:val="none" w:sz="0" w:space="0" w:color="auto"/>
      </w:divBdr>
    </w:div>
    <w:div w:id="821655374">
      <w:bodyDiv w:val="1"/>
      <w:marLeft w:val="0"/>
      <w:marRight w:val="0"/>
      <w:marTop w:val="0"/>
      <w:marBottom w:val="0"/>
      <w:divBdr>
        <w:top w:val="none" w:sz="0" w:space="0" w:color="auto"/>
        <w:left w:val="none" w:sz="0" w:space="0" w:color="auto"/>
        <w:bottom w:val="none" w:sz="0" w:space="0" w:color="auto"/>
        <w:right w:val="none" w:sz="0" w:space="0" w:color="auto"/>
      </w:divBdr>
    </w:div>
    <w:div w:id="822892939">
      <w:bodyDiv w:val="1"/>
      <w:marLeft w:val="0"/>
      <w:marRight w:val="0"/>
      <w:marTop w:val="0"/>
      <w:marBottom w:val="0"/>
      <w:divBdr>
        <w:top w:val="none" w:sz="0" w:space="0" w:color="auto"/>
        <w:left w:val="none" w:sz="0" w:space="0" w:color="auto"/>
        <w:bottom w:val="none" w:sz="0" w:space="0" w:color="auto"/>
        <w:right w:val="none" w:sz="0" w:space="0" w:color="auto"/>
      </w:divBdr>
    </w:div>
    <w:div w:id="824735926">
      <w:bodyDiv w:val="1"/>
      <w:marLeft w:val="0"/>
      <w:marRight w:val="0"/>
      <w:marTop w:val="0"/>
      <w:marBottom w:val="0"/>
      <w:divBdr>
        <w:top w:val="none" w:sz="0" w:space="0" w:color="auto"/>
        <w:left w:val="none" w:sz="0" w:space="0" w:color="auto"/>
        <w:bottom w:val="none" w:sz="0" w:space="0" w:color="auto"/>
        <w:right w:val="none" w:sz="0" w:space="0" w:color="auto"/>
      </w:divBdr>
    </w:div>
    <w:div w:id="831872669">
      <w:bodyDiv w:val="1"/>
      <w:marLeft w:val="0"/>
      <w:marRight w:val="0"/>
      <w:marTop w:val="0"/>
      <w:marBottom w:val="0"/>
      <w:divBdr>
        <w:top w:val="none" w:sz="0" w:space="0" w:color="auto"/>
        <w:left w:val="none" w:sz="0" w:space="0" w:color="auto"/>
        <w:bottom w:val="none" w:sz="0" w:space="0" w:color="auto"/>
        <w:right w:val="none" w:sz="0" w:space="0" w:color="auto"/>
      </w:divBdr>
    </w:div>
    <w:div w:id="832450812">
      <w:bodyDiv w:val="1"/>
      <w:marLeft w:val="0"/>
      <w:marRight w:val="0"/>
      <w:marTop w:val="0"/>
      <w:marBottom w:val="0"/>
      <w:divBdr>
        <w:top w:val="none" w:sz="0" w:space="0" w:color="auto"/>
        <w:left w:val="none" w:sz="0" w:space="0" w:color="auto"/>
        <w:bottom w:val="none" w:sz="0" w:space="0" w:color="auto"/>
        <w:right w:val="none" w:sz="0" w:space="0" w:color="auto"/>
      </w:divBdr>
    </w:div>
    <w:div w:id="834540948">
      <w:bodyDiv w:val="1"/>
      <w:marLeft w:val="0"/>
      <w:marRight w:val="0"/>
      <w:marTop w:val="0"/>
      <w:marBottom w:val="0"/>
      <w:divBdr>
        <w:top w:val="none" w:sz="0" w:space="0" w:color="auto"/>
        <w:left w:val="none" w:sz="0" w:space="0" w:color="auto"/>
        <w:bottom w:val="none" w:sz="0" w:space="0" w:color="auto"/>
        <w:right w:val="none" w:sz="0" w:space="0" w:color="auto"/>
      </w:divBdr>
    </w:div>
    <w:div w:id="838622639">
      <w:bodyDiv w:val="1"/>
      <w:marLeft w:val="0"/>
      <w:marRight w:val="0"/>
      <w:marTop w:val="0"/>
      <w:marBottom w:val="0"/>
      <w:divBdr>
        <w:top w:val="none" w:sz="0" w:space="0" w:color="auto"/>
        <w:left w:val="none" w:sz="0" w:space="0" w:color="auto"/>
        <w:bottom w:val="none" w:sz="0" w:space="0" w:color="auto"/>
        <w:right w:val="none" w:sz="0" w:space="0" w:color="auto"/>
      </w:divBdr>
    </w:div>
    <w:div w:id="839393115">
      <w:bodyDiv w:val="1"/>
      <w:marLeft w:val="0"/>
      <w:marRight w:val="0"/>
      <w:marTop w:val="0"/>
      <w:marBottom w:val="0"/>
      <w:divBdr>
        <w:top w:val="none" w:sz="0" w:space="0" w:color="auto"/>
        <w:left w:val="none" w:sz="0" w:space="0" w:color="auto"/>
        <w:bottom w:val="none" w:sz="0" w:space="0" w:color="auto"/>
        <w:right w:val="none" w:sz="0" w:space="0" w:color="auto"/>
      </w:divBdr>
    </w:div>
    <w:div w:id="851842653">
      <w:bodyDiv w:val="1"/>
      <w:marLeft w:val="0"/>
      <w:marRight w:val="0"/>
      <w:marTop w:val="0"/>
      <w:marBottom w:val="0"/>
      <w:divBdr>
        <w:top w:val="none" w:sz="0" w:space="0" w:color="auto"/>
        <w:left w:val="none" w:sz="0" w:space="0" w:color="auto"/>
        <w:bottom w:val="none" w:sz="0" w:space="0" w:color="auto"/>
        <w:right w:val="none" w:sz="0" w:space="0" w:color="auto"/>
      </w:divBdr>
    </w:div>
    <w:div w:id="855968899">
      <w:bodyDiv w:val="1"/>
      <w:marLeft w:val="0"/>
      <w:marRight w:val="0"/>
      <w:marTop w:val="0"/>
      <w:marBottom w:val="0"/>
      <w:divBdr>
        <w:top w:val="none" w:sz="0" w:space="0" w:color="auto"/>
        <w:left w:val="none" w:sz="0" w:space="0" w:color="auto"/>
        <w:bottom w:val="none" w:sz="0" w:space="0" w:color="auto"/>
        <w:right w:val="none" w:sz="0" w:space="0" w:color="auto"/>
      </w:divBdr>
    </w:div>
    <w:div w:id="856113502">
      <w:bodyDiv w:val="1"/>
      <w:marLeft w:val="0"/>
      <w:marRight w:val="0"/>
      <w:marTop w:val="0"/>
      <w:marBottom w:val="0"/>
      <w:divBdr>
        <w:top w:val="none" w:sz="0" w:space="0" w:color="auto"/>
        <w:left w:val="none" w:sz="0" w:space="0" w:color="auto"/>
        <w:bottom w:val="none" w:sz="0" w:space="0" w:color="auto"/>
        <w:right w:val="none" w:sz="0" w:space="0" w:color="auto"/>
      </w:divBdr>
    </w:div>
    <w:div w:id="859389088">
      <w:bodyDiv w:val="1"/>
      <w:marLeft w:val="0"/>
      <w:marRight w:val="0"/>
      <w:marTop w:val="0"/>
      <w:marBottom w:val="0"/>
      <w:divBdr>
        <w:top w:val="none" w:sz="0" w:space="0" w:color="auto"/>
        <w:left w:val="none" w:sz="0" w:space="0" w:color="auto"/>
        <w:bottom w:val="none" w:sz="0" w:space="0" w:color="auto"/>
        <w:right w:val="none" w:sz="0" w:space="0" w:color="auto"/>
      </w:divBdr>
    </w:div>
    <w:div w:id="875656097">
      <w:bodyDiv w:val="1"/>
      <w:marLeft w:val="0"/>
      <w:marRight w:val="0"/>
      <w:marTop w:val="0"/>
      <w:marBottom w:val="0"/>
      <w:divBdr>
        <w:top w:val="none" w:sz="0" w:space="0" w:color="auto"/>
        <w:left w:val="none" w:sz="0" w:space="0" w:color="auto"/>
        <w:bottom w:val="none" w:sz="0" w:space="0" w:color="auto"/>
        <w:right w:val="none" w:sz="0" w:space="0" w:color="auto"/>
      </w:divBdr>
    </w:div>
    <w:div w:id="886913959">
      <w:bodyDiv w:val="1"/>
      <w:marLeft w:val="0"/>
      <w:marRight w:val="0"/>
      <w:marTop w:val="0"/>
      <w:marBottom w:val="0"/>
      <w:divBdr>
        <w:top w:val="none" w:sz="0" w:space="0" w:color="auto"/>
        <w:left w:val="none" w:sz="0" w:space="0" w:color="auto"/>
        <w:bottom w:val="none" w:sz="0" w:space="0" w:color="auto"/>
        <w:right w:val="none" w:sz="0" w:space="0" w:color="auto"/>
      </w:divBdr>
    </w:div>
    <w:div w:id="887230770">
      <w:bodyDiv w:val="1"/>
      <w:marLeft w:val="0"/>
      <w:marRight w:val="0"/>
      <w:marTop w:val="0"/>
      <w:marBottom w:val="0"/>
      <w:divBdr>
        <w:top w:val="none" w:sz="0" w:space="0" w:color="auto"/>
        <w:left w:val="none" w:sz="0" w:space="0" w:color="auto"/>
        <w:bottom w:val="none" w:sz="0" w:space="0" w:color="auto"/>
        <w:right w:val="none" w:sz="0" w:space="0" w:color="auto"/>
      </w:divBdr>
    </w:div>
    <w:div w:id="906888657">
      <w:bodyDiv w:val="1"/>
      <w:marLeft w:val="0"/>
      <w:marRight w:val="0"/>
      <w:marTop w:val="0"/>
      <w:marBottom w:val="0"/>
      <w:divBdr>
        <w:top w:val="none" w:sz="0" w:space="0" w:color="auto"/>
        <w:left w:val="none" w:sz="0" w:space="0" w:color="auto"/>
        <w:bottom w:val="none" w:sz="0" w:space="0" w:color="auto"/>
        <w:right w:val="none" w:sz="0" w:space="0" w:color="auto"/>
      </w:divBdr>
    </w:div>
    <w:div w:id="907498343">
      <w:bodyDiv w:val="1"/>
      <w:marLeft w:val="0"/>
      <w:marRight w:val="0"/>
      <w:marTop w:val="0"/>
      <w:marBottom w:val="0"/>
      <w:divBdr>
        <w:top w:val="none" w:sz="0" w:space="0" w:color="auto"/>
        <w:left w:val="none" w:sz="0" w:space="0" w:color="auto"/>
        <w:bottom w:val="none" w:sz="0" w:space="0" w:color="auto"/>
        <w:right w:val="none" w:sz="0" w:space="0" w:color="auto"/>
      </w:divBdr>
    </w:div>
    <w:div w:id="912933032">
      <w:bodyDiv w:val="1"/>
      <w:marLeft w:val="0"/>
      <w:marRight w:val="0"/>
      <w:marTop w:val="0"/>
      <w:marBottom w:val="0"/>
      <w:divBdr>
        <w:top w:val="none" w:sz="0" w:space="0" w:color="auto"/>
        <w:left w:val="none" w:sz="0" w:space="0" w:color="auto"/>
        <w:bottom w:val="none" w:sz="0" w:space="0" w:color="auto"/>
        <w:right w:val="none" w:sz="0" w:space="0" w:color="auto"/>
      </w:divBdr>
    </w:div>
    <w:div w:id="923034705">
      <w:bodyDiv w:val="1"/>
      <w:marLeft w:val="0"/>
      <w:marRight w:val="0"/>
      <w:marTop w:val="0"/>
      <w:marBottom w:val="0"/>
      <w:divBdr>
        <w:top w:val="none" w:sz="0" w:space="0" w:color="auto"/>
        <w:left w:val="none" w:sz="0" w:space="0" w:color="auto"/>
        <w:bottom w:val="none" w:sz="0" w:space="0" w:color="auto"/>
        <w:right w:val="none" w:sz="0" w:space="0" w:color="auto"/>
      </w:divBdr>
    </w:div>
    <w:div w:id="941766349">
      <w:bodyDiv w:val="1"/>
      <w:marLeft w:val="0"/>
      <w:marRight w:val="0"/>
      <w:marTop w:val="0"/>
      <w:marBottom w:val="0"/>
      <w:divBdr>
        <w:top w:val="none" w:sz="0" w:space="0" w:color="auto"/>
        <w:left w:val="none" w:sz="0" w:space="0" w:color="auto"/>
        <w:bottom w:val="none" w:sz="0" w:space="0" w:color="auto"/>
        <w:right w:val="none" w:sz="0" w:space="0" w:color="auto"/>
      </w:divBdr>
    </w:div>
    <w:div w:id="951128682">
      <w:bodyDiv w:val="1"/>
      <w:marLeft w:val="0"/>
      <w:marRight w:val="0"/>
      <w:marTop w:val="0"/>
      <w:marBottom w:val="0"/>
      <w:divBdr>
        <w:top w:val="none" w:sz="0" w:space="0" w:color="auto"/>
        <w:left w:val="none" w:sz="0" w:space="0" w:color="auto"/>
        <w:bottom w:val="none" w:sz="0" w:space="0" w:color="auto"/>
        <w:right w:val="none" w:sz="0" w:space="0" w:color="auto"/>
      </w:divBdr>
    </w:div>
    <w:div w:id="956837141">
      <w:bodyDiv w:val="1"/>
      <w:marLeft w:val="0"/>
      <w:marRight w:val="0"/>
      <w:marTop w:val="0"/>
      <w:marBottom w:val="0"/>
      <w:divBdr>
        <w:top w:val="none" w:sz="0" w:space="0" w:color="auto"/>
        <w:left w:val="none" w:sz="0" w:space="0" w:color="auto"/>
        <w:bottom w:val="none" w:sz="0" w:space="0" w:color="auto"/>
        <w:right w:val="none" w:sz="0" w:space="0" w:color="auto"/>
      </w:divBdr>
    </w:div>
    <w:div w:id="959261632">
      <w:bodyDiv w:val="1"/>
      <w:marLeft w:val="0"/>
      <w:marRight w:val="0"/>
      <w:marTop w:val="0"/>
      <w:marBottom w:val="0"/>
      <w:divBdr>
        <w:top w:val="none" w:sz="0" w:space="0" w:color="auto"/>
        <w:left w:val="none" w:sz="0" w:space="0" w:color="auto"/>
        <w:bottom w:val="none" w:sz="0" w:space="0" w:color="auto"/>
        <w:right w:val="none" w:sz="0" w:space="0" w:color="auto"/>
      </w:divBdr>
    </w:div>
    <w:div w:id="961612496">
      <w:bodyDiv w:val="1"/>
      <w:marLeft w:val="0"/>
      <w:marRight w:val="0"/>
      <w:marTop w:val="0"/>
      <w:marBottom w:val="0"/>
      <w:divBdr>
        <w:top w:val="none" w:sz="0" w:space="0" w:color="auto"/>
        <w:left w:val="none" w:sz="0" w:space="0" w:color="auto"/>
        <w:bottom w:val="none" w:sz="0" w:space="0" w:color="auto"/>
        <w:right w:val="none" w:sz="0" w:space="0" w:color="auto"/>
      </w:divBdr>
    </w:div>
    <w:div w:id="968977603">
      <w:bodyDiv w:val="1"/>
      <w:marLeft w:val="0"/>
      <w:marRight w:val="0"/>
      <w:marTop w:val="0"/>
      <w:marBottom w:val="0"/>
      <w:divBdr>
        <w:top w:val="none" w:sz="0" w:space="0" w:color="auto"/>
        <w:left w:val="none" w:sz="0" w:space="0" w:color="auto"/>
        <w:bottom w:val="none" w:sz="0" w:space="0" w:color="auto"/>
        <w:right w:val="none" w:sz="0" w:space="0" w:color="auto"/>
      </w:divBdr>
    </w:div>
    <w:div w:id="973566046">
      <w:bodyDiv w:val="1"/>
      <w:marLeft w:val="0"/>
      <w:marRight w:val="0"/>
      <w:marTop w:val="0"/>
      <w:marBottom w:val="0"/>
      <w:divBdr>
        <w:top w:val="none" w:sz="0" w:space="0" w:color="auto"/>
        <w:left w:val="none" w:sz="0" w:space="0" w:color="auto"/>
        <w:bottom w:val="none" w:sz="0" w:space="0" w:color="auto"/>
        <w:right w:val="none" w:sz="0" w:space="0" w:color="auto"/>
      </w:divBdr>
    </w:div>
    <w:div w:id="976186631">
      <w:bodyDiv w:val="1"/>
      <w:marLeft w:val="0"/>
      <w:marRight w:val="0"/>
      <w:marTop w:val="0"/>
      <w:marBottom w:val="0"/>
      <w:divBdr>
        <w:top w:val="none" w:sz="0" w:space="0" w:color="auto"/>
        <w:left w:val="none" w:sz="0" w:space="0" w:color="auto"/>
        <w:bottom w:val="none" w:sz="0" w:space="0" w:color="auto"/>
        <w:right w:val="none" w:sz="0" w:space="0" w:color="auto"/>
      </w:divBdr>
    </w:div>
    <w:div w:id="981036599">
      <w:bodyDiv w:val="1"/>
      <w:marLeft w:val="0"/>
      <w:marRight w:val="0"/>
      <w:marTop w:val="0"/>
      <w:marBottom w:val="0"/>
      <w:divBdr>
        <w:top w:val="none" w:sz="0" w:space="0" w:color="auto"/>
        <w:left w:val="none" w:sz="0" w:space="0" w:color="auto"/>
        <w:bottom w:val="none" w:sz="0" w:space="0" w:color="auto"/>
        <w:right w:val="none" w:sz="0" w:space="0" w:color="auto"/>
      </w:divBdr>
    </w:div>
    <w:div w:id="997610392">
      <w:bodyDiv w:val="1"/>
      <w:marLeft w:val="0"/>
      <w:marRight w:val="0"/>
      <w:marTop w:val="0"/>
      <w:marBottom w:val="0"/>
      <w:divBdr>
        <w:top w:val="none" w:sz="0" w:space="0" w:color="auto"/>
        <w:left w:val="none" w:sz="0" w:space="0" w:color="auto"/>
        <w:bottom w:val="none" w:sz="0" w:space="0" w:color="auto"/>
        <w:right w:val="none" w:sz="0" w:space="0" w:color="auto"/>
      </w:divBdr>
    </w:div>
    <w:div w:id="999575665">
      <w:bodyDiv w:val="1"/>
      <w:marLeft w:val="0"/>
      <w:marRight w:val="0"/>
      <w:marTop w:val="0"/>
      <w:marBottom w:val="0"/>
      <w:divBdr>
        <w:top w:val="none" w:sz="0" w:space="0" w:color="auto"/>
        <w:left w:val="none" w:sz="0" w:space="0" w:color="auto"/>
        <w:bottom w:val="none" w:sz="0" w:space="0" w:color="auto"/>
        <w:right w:val="none" w:sz="0" w:space="0" w:color="auto"/>
      </w:divBdr>
    </w:div>
    <w:div w:id="1009678884">
      <w:bodyDiv w:val="1"/>
      <w:marLeft w:val="0"/>
      <w:marRight w:val="0"/>
      <w:marTop w:val="0"/>
      <w:marBottom w:val="0"/>
      <w:divBdr>
        <w:top w:val="none" w:sz="0" w:space="0" w:color="auto"/>
        <w:left w:val="none" w:sz="0" w:space="0" w:color="auto"/>
        <w:bottom w:val="none" w:sz="0" w:space="0" w:color="auto"/>
        <w:right w:val="none" w:sz="0" w:space="0" w:color="auto"/>
      </w:divBdr>
    </w:div>
    <w:div w:id="1012412487">
      <w:bodyDiv w:val="1"/>
      <w:marLeft w:val="0"/>
      <w:marRight w:val="0"/>
      <w:marTop w:val="0"/>
      <w:marBottom w:val="0"/>
      <w:divBdr>
        <w:top w:val="none" w:sz="0" w:space="0" w:color="auto"/>
        <w:left w:val="none" w:sz="0" w:space="0" w:color="auto"/>
        <w:bottom w:val="none" w:sz="0" w:space="0" w:color="auto"/>
        <w:right w:val="none" w:sz="0" w:space="0" w:color="auto"/>
      </w:divBdr>
    </w:div>
    <w:div w:id="1015573844">
      <w:bodyDiv w:val="1"/>
      <w:marLeft w:val="0"/>
      <w:marRight w:val="0"/>
      <w:marTop w:val="0"/>
      <w:marBottom w:val="0"/>
      <w:divBdr>
        <w:top w:val="none" w:sz="0" w:space="0" w:color="auto"/>
        <w:left w:val="none" w:sz="0" w:space="0" w:color="auto"/>
        <w:bottom w:val="none" w:sz="0" w:space="0" w:color="auto"/>
        <w:right w:val="none" w:sz="0" w:space="0" w:color="auto"/>
      </w:divBdr>
    </w:div>
    <w:div w:id="1015963025">
      <w:bodyDiv w:val="1"/>
      <w:marLeft w:val="0"/>
      <w:marRight w:val="0"/>
      <w:marTop w:val="0"/>
      <w:marBottom w:val="0"/>
      <w:divBdr>
        <w:top w:val="none" w:sz="0" w:space="0" w:color="auto"/>
        <w:left w:val="none" w:sz="0" w:space="0" w:color="auto"/>
        <w:bottom w:val="none" w:sz="0" w:space="0" w:color="auto"/>
        <w:right w:val="none" w:sz="0" w:space="0" w:color="auto"/>
      </w:divBdr>
    </w:div>
    <w:div w:id="1029991659">
      <w:bodyDiv w:val="1"/>
      <w:marLeft w:val="0"/>
      <w:marRight w:val="0"/>
      <w:marTop w:val="0"/>
      <w:marBottom w:val="0"/>
      <w:divBdr>
        <w:top w:val="none" w:sz="0" w:space="0" w:color="auto"/>
        <w:left w:val="none" w:sz="0" w:space="0" w:color="auto"/>
        <w:bottom w:val="none" w:sz="0" w:space="0" w:color="auto"/>
        <w:right w:val="none" w:sz="0" w:space="0" w:color="auto"/>
      </w:divBdr>
    </w:div>
    <w:div w:id="1035228986">
      <w:bodyDiv w:val="1"/>
      <w:marLeft w:val="0"/>
      <w:marRight w:val="0"/>
      <w:marTop w:val="0"/>
      <w:marBottom w:val="0"/>
      <w:divBdr>
        <w:top w:val="none" w:sz="0" w:space="0" w:color="auto"/>
        <w:left w:val="none" w:sz="0" w:space="0" w:color="auto"/>
        <w:bottom w:val="none" w:sz="0" w:space="0" w:color="auto"/>
        <w:right w:val="none" w:sz="0" w:space="0" w:color="auto"/>
      </w:divBdr>
    </w:div>
    <w:div w:id="1043866459">
      <w:bodyDiv w:val="1"/>
      <w:marLeft w:val="0"/>
      <w:marRight w:val="0"/>
      <w:marTop w:val="0"/>
      <w:marBottom w:val="0"/>
      <w:divBdr>
        <w:top w:val="none" w:sz="0" w:space="0" w:color="auto"/>
        <w:left w:val="none" w:sz="0" w:space="0" w:color="auto"/>
        <w:bottom w:val="none" w:sz="0" w:space="0" w:color="auto"/>
        <w:right w:val="none" w:sz="0" w:space="0" w:color="auto"/>
      </w:divBdr>
    </w:div>
    <w:div w:id="1045108322">
      <w:bodyDiv w:val="1"/>
      <w:marLeft w:val="0"/>
      <w:marRight w:val="0"/>
      <w:marTop w:val="0"/>
      <w:marBottom w:val="0"/>
      <w:divBdr>
        <w:top w:val="none" w:sz="0" w:space="0" w:color="auto"/>
        <w:left w:val="none" w:sz="0" w:space="0" w:color="auto"/>
        <w:bottom w:val="none" w:sz="0" w:space="0" w:color="auto"/>
        <w:right w:val="none" w:sz="0" w:space="0" w:color="auto"/>
      </w:divBdr>
    </w:div>
    <w:div w:id="1048067413">
      <w:bodyDiv w:val="1"/>
      <w:marLeft w:val="0"/>
      <w:marRight w:val="0"/>
      <w:marTop w:val="0"/>
      <w:marBottom w:val="0"/>
      <w:divBdr>
        <w:top w:val="none" w:sz="0" w:space="0" w:color="auto"/>
        <w:left w:val="none" w:sz="0" w:space="0" w:color="auto"/>
        <w:bottom w:val="none" w:sz="0" w:space="0" w:color="auto"/>
        <w:right w:val="none" w:sz="0" w:space="0" w:color="auto"/>
      </w:divBdr>
    </w:div>
    <w:div w:id="1048995274">
      <w:bodyDiv w:val="1"/>
      <w:marLeft w:val="0"/>
      <w:marRight w:val="0"/>
      <w:marTop w:val="0"/>
      <w:marBottom w:val="0"/>
      <w:divBdr>
        <w:top w:val="none" w:sz="0" w:space="0" w:color="auto"/>
        <w:left w:val="none" w:sz="0" w:space="0" w:color="auto"/>
        <w:bottom w:val="none" w:sz="0" w:space="0" w:color="auto"/>
        <w:right w:val="none" w:sz="0" w:space="0" w:color="auto"/>
      </w:divBdr>
    </w:div>
    <w:div w:id="1064108180">
      <w:bodyDiv w:val="1"/>
      <w:marLeft w:val="0"/>
      <w:marRight w:val="0"/>
      <w:marTop w:val="0"/>
      <w:marBottom w:val="0"/>
      <w:divBdr>
        <w:top w:val="none" w:sz="0" w:space="0" w:color="auto"/>
        <w:left w:val="none" w:sz="0" w:space="0" w:color="auto"/>
        <w:bottom w:val="none" w:sz="0" w:space="0" w:color="auto"/>
        <w:right w:val="none" w:sz="0" w:space="0" w:color="auto"/>
      </w:divBdr>
    </w:div>
    <w:div w:id="1068307651">
      <w:bodyDiv w:val="1"/>
      <w:marLeft w:val="0"/>
      <w:marRight w:val="0"/>
      <w:marTop w:val="0"/>
      <w:marBottom w:val="0"/>
      <w:divBdr>
        <w:top w:val="none" w:sz="0" w:space="0" w:color="auto"/>
        <w:left w:val="none" w:sz="0" w:space="0" w:color="auto"/>
        <w:bottom w:val="none" w:sz="0" w:space="0" w:color="auto"/>
        <w:right w:val="none" w:sz="0" w:space="0" w:color="auto"/>
      </w:divBdr>
    </w:div>
    <w:div w:id="1072970817">
      <w:bodyDiv w:val="1"/>
      <w:marLeft w:val="0"/>
      <w:marRight w:val="0"/>
      <w:marTop w:val="0"/>
      <w:marBottom w:val="0"/>
      <w:divBdr>
        <w:top w:val="none" w:sz="0" w:space="0" w:color="auto"/>
        <w:left w:val="none" w:sz="0" w:space="0" w:color="auto"/>
        <w:bottom w:val="none" w:sz="0" w:space="0" w:color="auto"/>
        <w:right w:val="none" w:sz="0" w:space="0" w:color="auto"/>
      </w:divBdr>
    </w:div>
    <w:div w:id="1075013054">
      <w:bodyDiv w:val="1"/>
      <w:marLeft w:val="0"/>
      <w:marRight w:val="0"/>
      <w:marTop w:val="0"/>
      <w:marBottom w:val="0"/>
      <w:divBdr>
        <w:top w:val="none" w:sz="0" w:space="0" w:color="auto"/>
        <w:left w:val="none" w:sz="0" w:space="0" w:color="auto"/>
        <w:bottom w:val="none" w:sz="0" w:space="0" w:color="auto"/>
        <w:right w:val="none" w:sz="0" w:space="0" w:color="auto"/>
      </w:divBdr>
    </w:div>
    <w:div w:id="1075206013">
      <w:bodyDiv w:val="1"/>
      <w:marLeft w:val="0"/>
      <w:marRight w:val="0"/>
      <w:marTop w:val="0"/>
      <w:marBottom w:val="0"/>
      <w:divBdr>
        <w:top w:val="none" w:sz="0" w:space="0" w:color="auto"/>
        <w:left w:val="none" w:sz="0" w:space="0" w:color="auto"/>
        <w:bottom w:val="none" w:sz="0" w:space="0" w:color="auto"/>
        <w:right w:val="none" w:sz="0" w:space="0" w:color="auto"/>
      </w:divBdr>
    </w:div>
    <w:div w:id="1083141975">
      <w:bodyDiv w:val="1"/>
      <w:marLeft w:val="0"/>
      <w:marRight w:val="0"/>
      <w:marTop w:val="0"/>
      <w:marBottom w:val="0"/>
      <w:divBdr>
        <w:top w:val="none" w:sz="0" w:space="0" w:color="auto"/>
        <w:left w:val="none" w:sz="0" w:space="0" w:color="auto"/>
        <w:bottom w:val="none" w:sz="0" w:space="0" w:color="auto"/>
        <w:right w:val="none" w:sz="0" w:space="0" w:color="auto"/>
      </w:divBdr>
    </w:div>
    <w:div w:id="1084498001">
      <w:bodyDiv w:val="1"/>
      <w:marLeft w:val="0"/>
      <w:marRight w:val="0"/>
      <w:marTop w:val="0"/>
      <w:marBottom w:val="0"/>
      <w:divBdr>
        <w:top w:val="none" w:sz="0" w:space="0" w:color="auto"/>
        <w:left w:val="none" w:sz="0" w:space="0" w:color="auto"/>
        <w:bottom w:val="none" w:sz="0" w:space="0" w:color="auto"/>
        <w:right w:val="none" w:sz="0" w:space="0" w:color="auto"/>
      </w:divBdr>
    </w:div>
    <w:div w:id="1085493869">
      <w:bodyDiv w:val="1"/>
      <w:marLeft w:val="0"/>
      <w:marRight w:val="0"/>
      <w:marTop w:val="0"/>
      <w:marBottom w:val="0"/>
      <w:divBdr>
        <w:top w:val="none" w:sz="0" w:space="0" w:color="auto"/>
        <w:left w:val="none" w:sz="0" w:space="0" w:color="auto"/>
        <w:bottom w:val="none" w:sz="0" w:space="0" w:color="auto"/>
        <w:right w:val="none" w:sz="0" w:space="0" w:color="auto"/>
      </w:divBdr>
    </w:div>
    <w:div w:id="1093235396">
      <w:bodyDiv w:val="1"/>
      <w:marLeft w:val="0"/>
      <w:marRight w:val="0"/>
      <w:marTop w:val="0"/>
      <w:marBottom w:val="0"/>
      <w:divBdr>
        <w:top w:val="none" w:sz="0" w:space="0" w:color="auto"/>
        <w:left w:val="none" w:sz="0" w:space="0" w:color="auto"/>
        <w:bottom w:val="none" w:sz="0" w:space="0" w:color="auto"/>
        <w:right w:val="none" w:sz="0" w:space="0" w:color="auto"/>
      </w:divBdr>
    </w:div>
    <w:div w:id="1104302808">
      <w:bodyDiv w:val="1"/>
      <w:marLeft w:val="0"/>
      <w:marRight w:val="0"/>
      <w:marTop w:val="0"/>
      <w:marBottom w:val="0"/>
      <w:divBdr>
        <w:top w:val="none" w:sz="0" w:space="0" w:color="auto"/>
        <w:left w:val="none" w:sz="0" w:space="0" w:color="auto"/>
        <w:bottom w:val="none" w:sz="0" w:space="0" w:color="auto"/>
        <w:right w:val="none" w:sz="0" w:space="0" w:color="auto"/>
      </w:divBdr>
    </w:div>
    <w:div w:id="1104422556">
      <w:bodyDiv w:val="1"/>
      <w:marLeft w:val="0"/>
      <w:marRight w:val="0"/>
      <w:marTop w:val="0"/>
      <w:marBottom w:val="0"/>
      <w:divBdr>
        <w:top w:val="none" w:sz="0" w:space="0" w:color="auto"/>
        <w:left w:val="none" w:sz="0" w:space="0" w:color="auto"/>
        <w:bottom w:val="none" w:sz="0" w:space="0" w:color="auto"/>
        <w:right w:val="none" w:sz="0" w:space="0" w:color="auto"/>
      </w:divBdr>
    </w:div>
    <w:div w:id="1106733643">
      <w:bodyDiv w:val="1"/>
      <w:marLeft w:val="0"/>
      <w:marRight w:val="0"/>
      <w:marTop w:val="0"/>
      <w:marBottom w:val="0"/>
      <w:divBdr>
        <w:top w:val="none" w:sz="0" w:space="0" w:color="auto"/>
        <w:left w:val="none" w:sz="0" w:space="0" w:color="auto"/>
        <w:bottom w:val="none" w:sz="0" w:space="0" w:color="auto"/>
        <w:right w:val="none" w:sz="0" w:space="0" w:color="auto"/>
      </w:divBdr>
    </w:div>
    <w:div w:id="1108892240">
      <w:bodyDiv w:val="1"/>
      <w:marLeft w:val="0"/>
      <w:marRight w:val="0"/>
      <w:marTop w:val="0"/>
      <w:marBottom w:val="0"/>
      <w:divBdr>
        <w:top w:val="none" w:sz="0" w:space="0" w:color="auto"/>
        <w:left w:val="none" w:sz="0" w:space="0" w:color="auto"/>
        <w:bottom w:val="none" w:sz="0" w:space="0" w:color="auto"/>
        <w:right w:val="none" w:sz="0" w:space="0" w:color="auto"/>
      </w:divBdr>
    </w:div>
    <w:div w:id="1110710021">
      <w:bodyDiv w:val="1"/>
      <w:marLeft w:val="0"/>
      <w:marRight w:val="0"/>
      <w:marTop w:val="0"/>
      <w:marBottom w:val="0"/>
      <w:divBdr>
        <w:top w:val="none" w:sz="0" w:space="0" w:color="auto"/>
        <w:left w:val="none" w:sz="0" w:space="0" w:color="auto"/>
        <w:bottom w:val="none" w:sz="0" w:space="0" w:color="auto"/>
        <w:right w:val="none" w:sz="0" w:space="0" w:color="auto"/>
      </w:divBdr>
    </w:div>
    <w:div w:id="1129516457">
      <w:bodyDiv w:val="1"/>
      <w:marLeft w:val="0"/>
      <w:marRight w:val="0"/>
      <w:marTop w:val="0"/>
      <w:marBottom w:val="0"/>
      <w:divBdr>
        <w:top w:val="none" w:sz="0" w:space="0" w:color="auto"/>
        <w:left w:val="none" w:sz="0" w:space="0" w:color="auto"/>
        <w:bottom w:val="none" w:sz="0" w:space="0" w:color="auto"/>
        <w:right w:val="none" w:sz="0" w:space="0" w:color="auto"/>
      </w:divBdr>
    </w:div>
    <w:div w:id="1132359621">
      <w:bodyDiv w:val="1"/>
      <w:marLeft w:val="0"/>
      <w:marRight w:val="0"/>
      <w:marTop w:val="0"/>
      <w:marBottom w:val="0"/>
      <w:divBdr>
        <w:top w:val="none" w:sz="0" w:space="0" w:color="auto"/>
        <w:left w:val="none" w:sz="0" w:space="0" w:color="auto"/>
        <w:bottom w:val="none" w:sz="0" w:space="0" w:color="auto"/>
        <w:right w:val="none" w:sz="0" w:space="0" w:color="auto"/>
      </w:divBdr>
    </w:div>
    <w:div w:id="1133909876">
      <w:bodyDiv w:val="1"/>
      <w:marLeft w:val="0"/>
      <w:marRight w:val="0"/>
      <w:marTop w:val="0"/>
      <w:marBottom w:val="0"/>
      <w:divBdr>
        <w:top w:val="none" w:sz="0" w:space="0" w:color="auto"/>
        <w:left w:val="none" w:sz="0" w:space="0" w:color="auto"/>
        <w:bottom w:val="none" w:sz="0" w:space="0" w:color="auto"/>
        <w:right w:val="none" w:sz="0" w:space="0" w:color="auto"/>
      </w:divBdr>
    </w:div>
    <w:div w:id="1143500128">
      <w:bodyDiv w:val="1"/>
      <w:marLeft w:val="0"/>
      <w:marRight w:val="0"/>
      <w:marTop w:val="0"/>
      <w:marBottom w:val="0"/>
      <w:divBdr>
        <w:top w:val="none" w:sz="0" w:space="0" w:color="auto"/>
        <w:left w:val="none" w:sz="0" w:space="0" w:color="auto"/>
        <w:bottom w:val="none" w:sz="0" w:space="0" w:color="auto"/>
        <w:right w:val="none" w:sz="0" w:space="0" w:color="auto"/>
      </w:divBdr>
    </w:div>
    <w:div w:id="1149174037">
      <w:bodyDiv w:val="1"/>
      <w:marLeft w:val="0"/>
      <w:marRight w:val="0"/>
      <w:marTop w:val="0"/>
      <w:marBottom w:val="0"/>
      <w:divBdr>
        <w:top w:val="none" w:sz="0" w:space="0" w:color="auto"/>
        <w:left w:val="none" w:sz="0" w:space="0" w:color="auto"/>
        <w:bottom w:val="none" w:sz="0" w:space="0" w:color="auto"/>
        <w:right w:val="none" w:sz="0" w:space="0" w:color="auto"/>
      </w:divBdr>
    </w:div>
    <w:div w:id="1159269949">
      <w:bodyDiv w:val="1"/>
      <w:marLeft w:val="0"/>
      <w:marRight w:val="0"/>
      <w:marTop w:val="0"/>
      <w:marBottom w:val="0"/>
      <w:divBdr>
        <w:top w:val="none" w:sz="0" w:space="0" w:color="auto"/>
        <w:left w:val="none" w:sz="0" w:space="0" w:color="auto"/>
        <w:bottom w:val="none" w:sz="0" w:space="0" w:color="auto"/>
        <w:right w:val="none" w:sz="0" w:space="0" w:color="auto"/>
      </w:divBdr>
    </w:div>
    <w:div w:id="1165124221">
      <w:bodyDiv w:val="1"/>
      <w:marLeft w:val="0"/>
      <w:marRight w:val="0"/>
      <w:marTop w:val="0"/>
      <w:marBottom w:val="0"/>
      <w:divBdr>
        <w:top w:val="none" w:sz="0" w:space="0" w:color="auto"/>
        <w:left w:val="none" w:sz="0" w:space="0" w:color="auto"/>
        <w:bottom w:val="none" w:sz="0" w:space="0" w:color="auto"/>
        <w:right w:val="none" w:sz="0" w:space="0" w:color="auto"/>
      </w:divBdr>
    </w:div>
    <w:div w:id="1169104504">
      <w:bodyDiv w:val="1"/>
      <w:marLeft w:val="0"/>
      <w:marRight w:val="0"/>
      <w:marTop w:val="0"/>
      <w:marBottom w:val="0"/>
      <w:divBdr>
        <w:top w:val="none" w:sz="0" w:space="0" w:color="auto"/>
        <w:left w:val="none" w:sz="0" w:space="0" w:color="auto"/>
        <w:bottom w:val="none" w:sz="0" w:space="0" w:color="auto"/>
        <w:right w:val="none" w:sz="0" w:space="0" w:color="auto"/>
      </w:divBdr>
    </w:div>
    <w:div w:id="1177966327">
      <w:bodyDiv w:val="1"/>
      <w:marLeft w:val="0"/>
      <w:marRight w:val="0"/>
      <w:marTop w:val="0"/>
      <w:marBottom w:val="0"/>
      <w:divBdr>
        <w:top w:val="none" w:sz="0" w:space="0" w:color="auto"/>
        <w:left w:val="none" w:sz="0" w:space="0" w:color="auto"/>
        <w:bottom w:val="none" w:sz="0" w:space="0" w:color="auto"/>
        <w:right w:val="none" w:sz="0" w:space="0" w:color="auto"/>
      </w:divBdr>
    </w:div>
    <w:div w:id="1187251690">
      <w:bodyDiv w:val="1"/>
      <w:marLeft w:val="0"/>
      <w:marRight w:val="0"/>
      <w:marTop w:val="0"/>
      <w:marBottom w:val="0"/>
      <w:divBdr>
        <w:top w:val="none" w:sz="0" w:space="0" w:color="auto"/>
        <w:left w:val="none" w:sz="0" w:space="0" w:color="auto"/>
        <w:bottom w:val="none" w:sz="0" w:space="0" w:color="auto"/>
        <w:right w:val="none" w:sz="0" w:space="0" w:color="auto"/>
      </w:divBdr>
    </w:div>
    <w:div w:id="1192646330">
      <w:bodyDiv w:val="1"/>
      <w:marLeft w:val="0"/>
      <w:marRight w:val="0"/>
      <w:marTop w:val="0"/>
      <w:marBottom w:val="0"/>
      <w:divBdr>
        <w:top w:val="none" w:sz="0" w:space="0" w:color="auto"/>
        <w:left w:val="none" w:sz="0" w:space="0" w:color="auto"/>
        <w:bottom w:val="none" w:sz="0" w:space="0" w:color="auto"/>
        <w:right w:val="none" w:sz="0" w:space="0" w:color="auto"/>
      </w:divBdr>
    </w:div>
    <w:div w:id="1193030097">
      <w:bodyDiv w:val="1"/>
      <w:marLeft w:val="0"/>
      <w:marRight w:val="0"/>
      <w:marTop w:val="0"/>
      <w:marBottom w:val="0"/>
      <w:divBdr>
        <w:top w:val="none" w:sz="0" w:space="0" w:color="auto"/>
        <w:left w:val="none" w:sz="0" w:space="0" w:color="auto"/>
        <w:bottom w:val="none" w:sz="0" w:space="0" w:color="auto"/>
        <w:right w:val="none" w:sz="0" w:space="0" w:color="auto"/>
      </w:divBdr>
    </w:div>
    <w:div w:id="1193303160">
      <w:bodyDiv w:val="1"/>
      <w:marLeft w:val="0"/>
      <w:marRight w:val="0"/>
      <w:marTop w:val="0"/>
      <w:marBottom w:val="0"/>
      <w:divBdr>
        <w:top w:val="none" w:sz="0" w:space="0" w:color="auto"/>
        <w:left w:val="none" w:sz="0" w:space="0" w:color="auto"/>
        <w:bottom w:val="none" w:sz="0" w:space="0" w:color="auto"/>
        <w:right w:val="none" w:sz="0" w:space="0" w:color="auto"/>
      </w:divBdr>
    </w:div>
    <w:div w:id="1197355721">
      <w:bodyDiv w:val="1"/>
      <w:marLeft w:val="0"/>
      <w:marRight w:val="0"/>
      <w:marTop w:val="0"/>
      <w:marBottom w:val="0"/>
      <w:divBdr>
        <w:top w:val="none" w:sz="0" w:space="0" w:color="auto"/>
        <w:left w:val="none" w:sz="0" w:space="0" w:color="auto"/>
        <w:bottom w:val="none" w:sz="0" w:space="0" w:color="auto"/>
        <w:right w:val="none" w:sz="0" w:space="0" w:color="auto"/>
      </w:divBdr>
    </w:div>
    <w:div w:id="1217202648">
      <w:bodyDiv w:val="1"/>
      <w:marLeft w:val="0"/>
      <w:marRight w:val="0"/>
      <w:marTop w:val="0"/>
      <w:marBottom w:val="0"/>
      <w:divBdr>
        <w:top w:val="none" w:sz="0" w:space="0" w:color="auto"/>
        <w:left w:val="none" w:sz="0" w:space="0" w:color="auto"/>
        <w:bottom w:val="none" w:sz="0" w:space="0" w:color="auto"/>
        <w:right w:val="none" w:sz="0" w:space="0" w:color="auto"/>
      </w:divBdr>
    </w:div>
    <w:div w:id="1221284120">
      <w:bodyDiv w:val="1"/>
      <w:marLeft w:val="0"/>
      <w:marRight w:val="0"/>
      <w:marTop w:val="0"/>
      <w:marBottom w:val="0"/>
      <w:divBdr>
        <w:top w:val="none" w:sz="0" w:space="0" w:color="auto"/>
        <w:left w:val="none" w:sz="0" w:space="0" w:color="auto"/>
        <w:bottom w:val="none" w:sz="0" w:space="0" w:color="auto"/>
        <w:right w:val="none" w:sz="0" w:space="0" w:color="auto"/>
      </w:divBdr>
    </w:div>
    <w:div w:id="1232036680">
      <w:bodyDiv w:val="1"/>
      <w:marLeft w:val="0"/>
      <w:marRight w:val="0"/>
      <w:marTop w:val="0"/>
      <w:marBottom w:val="0"/>
      <w:divBdr>
        <w:top w:val="none" w:sz="0" w:space="0" w:color="auto"/>
        <w:left w:val="none" w:sz="0" w:space="0" w:color="auto"/>
        <w:bottom w:val="none" w:sz="0" w:space="0" w:color="auto"/>
        <w:right w:val="none" w:sz="0" w:space="0" w:color="auto"/>
      </w:divBdr>
    </w:div>
    <w:div w:id="1235360762">
      <w:bodyDiv w:val="1"/>
      <w:marLeft w:val="0"/>
      <w:marRight w:val="0"/>
      <w:marTop w:val="0"/>
      <w:marBottom w:val="0"/>
      <w:divBdr>
        <w:top w:val="none" w:sz="0" w:space="0" w:color="auto"/>
        <w:left w:val="none" w:sz="0" w:space="0" w:color="auto"/>
        <w:bottom w:val="none" w:sz="0" w:space="0" w:color="auto"/>
        <w:right w:val="none" w:sz="0" w:space="0" w:color="auto"/>
      </w:divBdr>
    </w:div>
    <w:div w:id="1237857125">
      <w:bodyDiv w:val="1"/>
      <w:marLeft w:val="0"/>
      <w:marRight w:val="0"/>
      <w:marTop w:val="0"/>
      <w:marBottom w:val="0"/>
      <w:divBdr>
        <w:top w:val="none" w:sz="0" w:space="0" w:color="auto"/>
        <w:left w:val="none" w:sz="0" w:space="0" w:color="auto"/>
        <w:bottom w:val="none" w:sz="0" w:space="0" w:color="auto"/>
        <w:right w:val="none" w:sz="0" w:space="0" w:color="auto"/>
      </w:divBdr>
    </w:div>
    <w:div w:id="1238707029">
      <w:bodyDiv w:val="1"/>
      <w:marLeft w:val="0"/>
      <w:marRight w:val="0"/>
      <w:marTop w:val="0"/>
      <w:marBottom w:val="0"/>
      <w:divBdr>
        <w:top w:val="none" w:sz="0" w:space="0" w:color="auto"/>
        <w:left w:val="none" w:sz="0" w:space="0" w:color="auto"/>
        <w:bottom w:val="none" w:sz="0" w:space="0" w:color="auto"/>
        <w:right w:val="none" w:sz="0" w:space="0" w:color="auto"/>
      </w:divBdr>
    </w:div>
    <w:div w:id="1239902964">
      <w:bodyDiv w:val="1"/>
      <w:marLeft w:val="0"/>
      <w:marRight w:val="0"/>
      <w:marTop w:val="0"/>
      <w:marBottom w:val="0"/>
      <w:divBdr>
        <w:top w:val="none" w:sz="0" w:space="0" w:color="auto"/>
        <w:left w:val="none" w:sz="0" w:space="0" w:color="auto"/>
        <w:bottom w:val="none" w:sz="0" w:space="0" w:color="auto"/>
        <w:right w:val="none" w:sz="0" w:space="0" w:color="auto"/>
      </w:divBdr>
    </w:div>
    <w:div w:id="1239905729">
      <w:bodyDiv w:val="1"/>
      <w:marLeft w:val="0"/>
      <w:marRight w:val="0"/>
      <w:marTop w:val="0"/>
      <w:marBottom w:val="0"/>
      <w:divBdr>
        <w:top w:val="none" w:sz="0" w:space="0" w:color="auto"/>
        <w:left w:val="none" w:sz="0" w:space="0" w:color="auto"/>
        <w:bottom w:val="none" w:sz="0" w:space="0" w:color="auto"/>
        <w:right w:val="none" w:sz="0" w:space="0" w:color="auto"/>
      </w:divBdr>
    </w:div>
    <w:div w:id="1243447220">
      <w:bodyDiv w:val="1"/>
      <w:marLeft w:val="0"/>
      <w:marRight w:val="0"/>
      <w:marTop w:val="0"/>
      <w:marBottom w:val="0"/>
      <w:divBdr>
        <w:top w:val="none" w:sz="0" w:space="0" w:color="auto"/>
        <w:left w:val="none" w:sz="0" w:space="0" w:color="auto"/>
        <w:bottom w:val="none" w:sz="0" w:space="0" w:color="auto"/>
        <w:right w:val="none" w:sz="0" w:space="0" w:color="auto"/>
      </w:divBdr>
    </w:div>
    <w:div w:id="1249391270">
      <w:bodyDiv w:val="1"/>
      <w:marLeft w:val="0"/>
      <w:marRight w:val="0"/>
      <w:marTop w:val="0"/>
      <w:marBottom w:val="0"/>
      <w:divBdr>
        <w:top w:val="none" w:sz="0" w:space="0" w:color="auto"/>
        <w:left w:val="none" w:sz="0" w:space="0" w:color="auto"/>
        <w:bottom w:val="none" w:sz="0" w:space="0" w:color="auto"/>
        <w:right w:val="none" w:sz="0" w:space="0" w:color="auto"/>
      </w:divBdr>
    </w:div>
    <w:div w:id="1252591551">
      <w:bodyDiv w:val="1"/>
      <w:marLeft w:val="0"/>
      <w:marRight w:val="0"/>
      <w:marTop w:val="0"/>
      <w:marBottom w:val="0"/>
      <w:divBdr>
        <w:top w:val="none" w:sz="0" w:space="0" w:color="auto"/>
        <w:left w:val="none" w:sz="0" w:space="0" w:color="auto"/>
        <w:bottom w:val="none" w:sz="0" w:space="0" w:color="auto"/>
        <w:right w:val="none" w:sz="0" w:space="0" w:color="auto"/>
      </w:divBdr>
    </w:div>
    <w:div w:id="1254511016">
      <w:bodyDiv w:val="1"/>
      <w:marLeft w:val="0"/>
      <w:marRight w:val="0"/>
      <w:marTop w:val="0"/>
      <w:marBottom w:val="0"/>
      <w:divBdr>
        <w:top w:val="none" w:sz="0" w:space="0" w:color="auto"/>
        <w:left w:val="none" w:sz="0" w:space="0" w:color="auto"/>
        <w:bottom w:val="none" w:sz="0" w:space="0" w:color="auto"/>
        <w:right w:val="none" w:sz="0" w:space="0" w:color="auto"/>
      </w:divBdr>
    </w:div>
    <w:div w:id="1262452094">
      <w:bodyDiv w:val="1"/>
      <w:marLeft w:val="0"/>
      <w:marRight w:val="0"/>
      <w:marTop w:val="0"/>
      <w:marBottom w:val="0"/>
      <w:divBdr>
        <w:top w:val="none" w:sz="0" w:space="0" w:color="auto"/>
        <w:left w:val="none" w:sz="0" w:space="0" w:color="auto"/>
        <w:bottom w:val="none" w:sz="0" w:space="0" w:color="auto"/>
        <w:right w:val="none" w:sz="0" w:space="0" w:color="auto"/>
      </w:divBdr>
    </w:div>
    <w:div w:id="1265918756">
      <w:bodyDiv w:val="1"/>
      <w:marLeft w:val="0"/>
      <w:marRight w:val="0"/>
      <w:marTop w:val="0"/>
      <w:marBottom w:val="0"/>
      <w:divBdr>
        <w:top w:val="none" w:sz="0" w:space="0" w:color="auto"/>
        <w:left w:val="none" w:sz="0" w:space="0" w:color="auto"/>
        <w:bottom w:val="none" w:sz="0" w:space="0" w:color="auto"/>
        <w:right w:val="none" w:sz="0" w:space="0" w:color="auto"/>
      </w:divBdr>
    </w:div>
    <w:div w:id="1266888601">
      <w:bodyDiv w:val="1"/>
      <w:marLeft w:val="0"/>
      <w:marRight w:val="0"/>
      <w:marTop w:val="0"/>
      <w:marBottom w:val="0"/>
      <w:divBdr>
        <w:top w:val="none" w:sz="0" w:space="0" w:color="auto"/>
        <w:left w:val="none" w:sz="0" w:space="0" w:color="auto"/>
        <w:bottom w:val="none" w:sz="0" w:space="0" w:color="auto"/>
        <w:right w:val="none" w:sz="0" w:space="0" w:color="auto"/>
      </w:divBdr>
    </w:div>
    <w:div w:id="1270813558">
      <w:bodyDiv w:val="1"/>
      <w:marLeft w:val="0"/>
      <w:marRight w:val="0"/>
      <w:marTop w:val="0"/>
      <w:marBottom w:val="0"/>
      <w:divBdr>
        <w:top w:val="none" w:sz="0" w:space="0" w:color="auto"/>
        <w:left w:val="none" w:sz="0" w:space="0" w:color="auto"/>
        <w:bottom w:val="none" w:sz="0" w:space="0" w:color="auto"/>
        <w:right w:val="none" w:sz="0" w:space="0" w:color="auto"/>
      </w:divBdr>
    </w:div>
    <w:div w:id="1272392593">
      <w:bodyDiv w:val="1"/>
      <w:marLeft w:val="0"/>
      <w:marRight w:val="0"/>
      <w:marTop w:val="0"/>
      <w:marBottom w:val="0"/>
      <w:divBdr>
        <w:top w:val="none" w:sz="0" w:space="0" w:color="auto"/>
        <w:left w:val="none" w:sz="0" w:space="0" w:color="auto"/>
        <w:bottom w:val="none" w:sz="0" w:space="0" w:color="auto"/>
        <w:right w:val="none" w:sz="0" w:space="0" w:color="auto"/>
      </w:divBdr>
    </w:div>
    <w:div w:id="1281188019">
      <w:bodyDiv w:val="1"/>
      <w:marLeft w:val="0"/>
      <w:marRight w:val="0"/>
      <w:marTop w:val="0"/>
      <w:marBottom w:val="0"/>
      <w:divBdr>
        <w:top w:val="none" w:sz="0" w:space="0" w:color="auto"/>
        <w:left w:val="none" w:sz="0" w:space="0" w:color="auto"/>
        <w:bottom w:val="none" w:sz="0" w:space="0" w:color="auto"/>
        <w:right w:val="none" w:sz="0" w:space="0" w:color="auto"/>
      </w:divBdr>
    </w:div>
    <w:div w:id="1283414875">
      <w:bodyDiv w:val="1"/>
      <w:marLeft w:val="0"/>
      <w:marRight w:val="0"/>
      <w:marTop w:val="0"/>
      <w:marBottom w:val="0"/>
      <w:divBdr>
        <w:top w:val="none" w:sz="0" w:space="0" w:color="auto"/>
        <w:left w:val="none" w:sz="0" w:space="0" w:color="auto"/>
        <w:bottom w:val="none" w:sz="0" w:space="0" w:color="auto"/>
        <w:right w:val="none" w:sz="0" w:space="0" w:color="auto"/>
      </w:divBdr>
    </w:div>
    <w:div w:id="1284650756">
      <w:bodyDiv w:val="1"/>
      <w:marLeft w:val="0"/>
      <w:marRight w:val="0"/>
      <w:marTop w:val="0"/>
      <w:marBottom w:val="0"/>
      <w:divBdr>
        <w:top w:val="none" w:sz="0" w:space="0" w:color="auto"/>
        <w:left w:val="none" w:sz="0" w:space="0" w:color="auto"/>
        <w:bottom w:val="none" w:sz="0" w:space="0" w:color="auto"/>
        <w:right w:val="none" w:sz="0" w:space="0" w:color="auto"/>
      </w:divBdr>
    </w:div>
    <w:div w:id="1286814819">
      <w:bodyDiv w:val="1"/>
      <w:marLeft w:val="0"/>
      <w:marRight w:val="0"/>
      <w:marTop w:val="0"/>
      <w:marBottom w:val="0"/>
      <w:divBdr>
        <w:top w:val="none" w:sz="0" w:space="0" w:color="auto"/>
        <w:left w:val="none" w:sz="0" w:space="0" w:color="auto"/>
        <w:bottom w:val="none" w:sz="0" w:space="0" w:color="auto"/>
        <w:right w:val="none" w:sz="0" w:space="0" w:color="auto"/>
      </w:divBdr>
    </w:div>
    <w:div w:id="1294360150">
      <w:bodyDiv w:val="1"/>
      <w:marLeft w:val="0"/>
      <w:marRight w:val="0"/>
      <w:marTop w:val="0"/>
      <w:marBottom w:val="0"/>
      <w:divBdr>
        <w:top w:val="none" w:sz="0" w:space="0" w:color="auto"/>
        <w:left w:val="none" w:sz="0" w:space="0" w:color="auto"/>
        <w:bottom w:val="none" w:sz="0" w:space="0" w:color="auto"/>
        <w:right w:val="none" w:sz="0" w:space="0" w:color="auto"/>
      </w:divBdr>
    </w:div>
    <w:div w:id="1295715431">
      <w:bodyDiv w:val="1"/>
      <w:marLeft w:val="0"/>
      <w:marRight w:val="0"/>
      <w:marTop w:val="0"/>
      <w:marBottom w:val="0"/>
      <w:divBdr>
        <w:top w:val="none" w:sz="0" w:space="0" w:color="auto"/>
        <w:left w:val="none" w:sz="0" w:space="0" w:color="auto"/>
        <w:bottom w:val="none" w:sz="0" w:space="0" w:color="auto"/>
        <w:right w:val="none" w:sz="0" w:space="0" w:color="auto"/>
      </w:divBdr>
    </w:div>
    <w:div w:id="1305550823">
      <w:bodyDiv w:val="1"/>
      <w:marLeft w:val="0"/>
      <w:marRight w:val="0"/>
      <w:marTop w:val="0"/>
      <w:marBottom w:val="0"/>
      <w:divBdr>
        <w:top w:val="none" w:sz="0" w:space="0" w:color="auto"/>
        <w:left w:val="none" w:sz="0" w:space="0" w:color="auto"/>
        <w:bottom w:val="none" w:sz="0" w:space="0" w:color="auto"/>
        <w:right w:val="none" w:sz="0" w:space="0" w:color="auto"/>
      </w:divBdr>
    </w:div>
    <w:div w:id="1307859095">
      <w:bodyDiv w:val="1"/>
      <w:marLeft w:val="0"/>
      <w:marRight w:val="0"/>
      <w:marTop w:val="0"/>
      <w:marBottom w:val="0"/>
      <w:divBdr>
        <w:top w:val="none" w:sz="0" w:space="0" w:color="auto"/>
        <w:left w:val="none" w:sz="0" w:space="0" w:color="auto"/>
        <w:bottom w:val="none" w:sz="0" w:space="0" w:color="auto"/>
        <w:right w:val="none" w:sz="0" w:space="0" w:color="auto"/>
      </w:divBdr>
    </w:div>
    <w:div w:id="1310355644">
      <w:bodyDiv w:val="1"/>
      <w:marLeft w:val="0"/>
      <w:marRight w:val="0"/>
      <w:marTop w:val="0"/>
      <w:marBottom w:val="0"/>
      <w:divBdr>
        <w:top w:val="none" w:sz="0" w:space="0" w:color="auto"/>
        <w:left w:val="none" w:sz="0" w:space="0" w:color="auto"/>
        <w:bottom w:val="none" w:sz="0" w:space="0" w:color="auto"/>
        <w:right w:val="none" w:sz="0" w:space="0" w:color="auto"/>
      </w:divBdr>
    </w:div>
    <w:div w:id="1316489293">
      <w:bodyDiv w:val="1"/>
      <w:marLeft w:val="0"/>
      <w:marRight w:val="0"/>
      <w:marTop w:val="0"/>
      <w:marBottom w:val="0"/>
      <w:divBdr>
        <w:top w:val="none" w:sz="0" w:space="0" w:color="auto"/>
        <w:left w:val="none" w:sz="0" w:space="0" w:color="auto"/>
        <w:bottom w:val="none" w:sz="0" w:space="0" w:color="auto"/>
        <w:right w:val="none" w:sz="0" w:space="0" w:color="auto"/>
      </w:divBdr>
    </w:div>
    <w:div w:id="1317343274">
      <w:bodyDiv w:val="1"/>
      <w:marLeft w:val="0"/>
      <w:marRight w:val="0"/>
      <w:marTop w:val="0"/>
      <w:marBottom w:val="0"/>
      <w:divBdr>
        <w:top w:val="none" w:sz="0" w:space="0" w:color="auto"/>
        <w:left w:val="none" w:sz="0" w:space="0" w:color="auto"/>
        <w:bottom w:val="none" w:sz="0" w:space="0" w:color="auto"/>
        <w:right w:val="none" w:sz="0" w:space="0" w:color="auto"/>
      </w:divBdr>
    </w:div>
    <w:div w:id="1320502393">
      <w:bodyDiv w:val="1"/>
      <w:marLeft w:val="0"/>
      <w:marRight w:val="0"/>
      <w:marTop w:val="0"/>
      <w:marBottom w:val="0"/>
      <w:divBdr>
        <w:top w:val="none" w:sz="0" w:space="0" w:color="auto"/>
        <w:left w:val="none" w:sz="0" w:space="0" w:color="auto"/>
        <w:bottom w:val="none" w:sz="0" w:space="0" w:color="auto"/>
        <w:right w:val="none" w:sz="0" w:space="0" w:color="auto"/>
      </w:divBdr>
    </w:div>
    <w:div w:id="1328091373">
      <w:bodyDiv w:val="1"/>
      <w:marLeft w:val="0"/>
      <w:marRight w:val="0"/>
      <w:marTop w:val="0"/>
      <w:marBottom w:val="0"/>
      <w:divBdr>
        <w:top w:val="none" w:sz="0" w:space="0" w:color="auto"/>
        <w:left w:val="none" w:sz="0" w:space="0" w:color="auto"/>
        <w:bottom w:val="none" w:sz="0" w:space="0" w:color="auto"/>
        <w:right w:val="none" w:sz="0" w:space="0" w:color="auto"/>
      </w:divBdr>
    </w:div>
    <w:div w:id="1333751377">
      <w:bodyDiv w:val="1"/>
      <w:marLeft w:val="0"/>
      <w:marRight w:val="0"/>
      <w:marTop w:val="0"/>
      <w:marBottom w:val="0"/>
      <w:divBdr>
        <w:top w:val="none" w:sz="0" w:space="0" w:color="auto"/>
        <w:left w:val="none" w:sz="0" w:space="0" w:color="auto"/>
        <w:bottom w:val="none" w:sz="0" w:space="0" w:color="auto"/>
        <w:right w:val="none" w:sz="0" w:space="0" w:color="auto"/>
      </w:divBdr>
    </w:div>
    <w:div w:id="1338389058">
      <w:bodyDiv w:val="1"/>
      <w:marLeft w:val="0"/>
      <w:marRight w:val="0"/>
      <w:marTop w:val="0"/>
      <w:marBottom w:val="0"/>
      <w:divBdr>
        <w:top w:val="none" w:sz="0" w:space="0" w:color="auto"/>
        <w:left w:val="none" w:sz="0" w:space="0" w:color="auto"/>
        <w:bottom w:val="none" w:sz="0" w:space="0" w:color="auto"/>
        <w:right w:val="none" w:sz="0" w:space="0" w:color="auto"/>
      </w:divBdr>
    </w:div>
    <w:div w:id="1342857195">
      <w:bodyDiv w:val="1"/>
      <w:marLeft w:val="0"/>
      <w:marRight w:val="0"/>
      <w:marTop w:val="0"/>
      <w:marBottom w:val="0"/>
      <w:divBdr>
        <w:top w:val="none" w:sz="0" w:space="0" w:color="auto"/>
        <w:left w:val="none" w:sz="0" w:space="0" w:color="auto"/>
        <w:bottom w:val="none" w:sz="0" w:space="0" w:color="auto"/>
        <w:right w:val="none" w:sz="0" w:space="0" w:color="auto"/>
      </w:divBdr>
    </w:div>
    <w:div w:id="1354192091">
      <w:bodyDiv w:val="1"/>
      <w:marLeft w:val="0"/>
      <w:marRight w:val="0"/>
      <w:marTop w:val="0"/>
      <w:marBottom w:val="0"/>
      <w:divBdr>
        <w:top w:val="none" w:sz="0" w:space="0" w:color="auto"/>
        <w:left w:val="none" w:sz="0" w:space="0" w:color="auto"/>
        <w:bottom w:val="none" w:sz="0" w:space="0" w:color="auto"/>
        <w:right w:val="none" w:sz="0" w:space="0" w:color="auto"/>
      </w:divBdr>
    </w:div>
    <w:div w:id="1358579630">
      <w:bodyDiv w:val="1"/>
      <w:marLeft w:val="0"/>
      <w:marRight w:val="0"/>
      <w:marTop w:val="0"/>
      <w:marBottom w:val="0"/>
      <w:divBdr>
        <w:top w:val="none" w:sz="0" w:space="0" w:color="auto"/>
        <w:left w:val="none" w:sz="0" w:space="0" w:color="auto"/>
        <w:bottom w:val="none" w:sz="0" w:space="0" w:color="auto"/>
        <w:right w:val="none" w:sz="0" w:space="0" w:color="auto"/>
      </w:divBdr>
    </w:div>
    <w:div w:id="1366565374">
      <w:bodyDiv w:val="1"/>
      <w:marLeft w:val="0"/>
      <w:marRight w:val="0"/>
      <w:marTop w:val="0"/>
      <w:marBottom w:val="0"/>
      <w:divBdr>
        <w:top w:val="none" w:sz="0" w:space="0" w:color="auto"/>
        <w:left w:val="none" w:sz="0" w:space="0" w:color="auto"/>
        <w:bottom w:val="none" w:sz="0" w:space="0" w:color="auto"/>
        <w:right w:val="none" w:sz="0" w:space="0" w:color="auto"/>
      </w:divBdr>
    </w:div>
    <w:div w:id="1369262382">
      <w:bodyDiv w:val="1"/>
      <w:marLeft w:val="0"/>
      <w:marRight w:val="0"/>
      <w:marTop w:val="0"/>
      <w:marBottom w:val="0"/>
      <w:divBdr>
        <w:top w:val="none" w:sz="0" w:space="0" w:color="auto"/>
        <w:left w:val="none" w:sz="0" w:space="0" w:color="auto"/>
        <w:bottom w:val="none" w:sz="0" w:space="0" w:color="auto"/>
        <w:right w:val="none" w:sz="0" w:space="0" w:color="auto"/>
      </w:divBdr>
    </w:div>
    <w:div w:id="1372455761">
      <w:bodyDiv w:val="1"/>
      <w:marLeft w:val="0"/>
      <w:marRight w:val="0"/>
      <w:marTop w:val="0"/>
      <w:marBottom w:val="0"/>
      <w:divBdr>
        <w:top w:val="none" w:sz="0" w:space="0" w:color="auto"/>
        <w:left w:val="none" w:sz="0" w:space="0" w:color="auto"/>
        <w:bottom w:val="none" w:sz="0" w:space="0" w:color="auto"/>
        <w:right w:val="none" w:sz="0" w:space="0" w:color="auto"/>
      </w:divBdr>
    </w:div>
    <w:div w:id="1372656648">
      <w:bodyDiv w:val="1"/>
      <w:marLeft w:val="0"/>
      <w:marRight w:val="0"/>
      <w:marTop w:val="0"/>
      <w:marBottom w:val="0"/>
      <w:divBdr>
        <w:top w:val="none" w:sz="0" w:space="0" w:color="auto"/>
        <w:left w:val="none" w:sz="0" w:space="0" w:color="auto"/>
        <w:bottom w:val="none" w:sz="0" w:space="0" w:color="auto"/>
        <w:right w:val="none" w:sz="0" w:space="0" w:color="auto"/>
      </w:divBdr>
    </w:div>
    <w:div w:id="1374385118">
      <w:bodyDiv w:val="1"/>
      <w:marLeft w:val="0"/>
      <w:marRight w:val="0"/>
      <w:marTop w:val="0"/>
      <w:marBottom w:val="0"/>
      <w:divBdr>
        <w:top w:val="none" w:sz="0" w:space="0" w:color="auto"/>
        <w:left w:val="none" w:sz="0" w:space="0" w:color="auto"/>
        <w:bottom w:val="none" w:sz="0" w:space="0" w:color="auto"/>
        <w:right w:val="none" w:sz="0" w:space="0" w:color="auto"/>
      </w:divBdr>
    </w:div>
    <w:div w:id="1379625231">
      <w:bodyDiv w:val="1"/>
      <w:marLeft w:val="0"/>
      <w:marRight w:val="0"/>
      <w:marTop w:val="0"/>
      <w:marBottom w:val="0"/>
      <w:divBdr>
        <w:top w:val="none" w:sz="0" w:space="0" w:color="auto"/>
        <w:left w:val="none" w:sz="0" w:space="0" w:color="auto"/>
        <w:bottom w:val="none" w:sz="0" w:space="0" w:color="auto"/>
        <w:right w:val="none" w:sz="0" w:space="0" w:color="auto"/>
      </w:divBdr>
    </w:div>
    <w:div w:id="1390610330">
      <w:bodyDiv w:val="1"/>
      <w:marLeft w:val="0"/>
      <w:marRight w:val="0"/>
      <w:marTop w:val="0"/>
      <w:marBottom w:val="0"/>
      <w:divBdr>
        <w:top w:val="none" w:sz="0" w:space="0" w:color="auto"/>
        <w:left w:val="none" w:sz="0" w:space="0" w:color="auto"/>
        <w:bottom w:val="none" w:sz="0" w:space="0" w:color="auto"/>
        <w:right w:val="none" w:sz="0" w:space="0" w:color="auto"/>
      </w:divBdr>
    </w:div>
    <w:div w:id="1393698778">
      <w:bodyDiv w:val="1"/>
      <w:marLeft w:val="0"/>
      <w:marRight w:val="0"/>
      <w:marTop w:val="0"/>
      <w:marBottom w:val="0"/>
      <w:divBdr>
        <w:top w:val="none" w:sz="0" w:space="0" w:color="auto"/>
        <w:left w:val="none" w:sz="0" w:space="0" w:color="auto"/>
        <w:bottom w:val="none" w:sz="0" w:space="0" w:color="auto"/>
        <w:right w:val="none" w:sz="0" w:space="0" w:color="auto"/>
      </w:divBdr>
    </w:div>
    <w:div w:id="1400712618">
      <w:bodyDiv w:val="1"/>
      <w:marLeft w:val="0"/>
      <w:marRight w:val="0"/>
      <w:marTop w:val="0"/>
      <w:marBottom w:val="0"/>
      <w:divBdr>
        <w:top w:val="none" w:sz="0" w:space="0" w:color="auto"/>
        <w:left w:val="none" w:sz="0" w:space="0" w:color="auto"/>
        <w:bottom w:val="none" w:sz="0" w:space="0" w:color="auto"/>
        <w:right w:val="none" w:sz="0" w:space="0" w:color="auto"/>
      </w:divBdr>
    </w:div>
    <w:div w:id="1402407209">
      <w:bodyDiv w:val="1"/>
      <w:marLeft w:val="0"/>
      <w:marRight w:val="0"/>
      <w:marTop w:val="0"/>
      <w:marBottom w:val="0"/>
      <w:divBdr>
        <w:top w:val="none" w:sz="0" w:space="0" w:color="auto"/>
        <w:left w:val="none" w:sz="0" w:space="0" w:color="auto"/>
        <w:bottom w:val="none" w:sz="0" w:space="0" w:color="auto"/>
        <w:right w:val="none" w:sz="0" w:space="0" w:color="auto"/>
      </w:divBdr>
    </w:div>
    <w:div w:id="1406950277">
      <w:bodyDiv w:val="1"/>
      <w:marLeft w:val="0"/>
      <w:marRight w:val="0"/>
      <w:marTop w:val="0"/>
      <w:marBottom w:val="0"/>
      <w:divBdr>
        <w:top w:val="none" w:sz="0" w:space="0" w:color="auto"/>
        <w:left w:val="none" w:sz="0" w:space="0" w:color="auto"/>
        <w:bottom w:val="none" w:sz="0" w:space="0" w:color="auto"/>
        <w:right w:val="none" w:sz="0" w:space="0" w:color="auto"/>
      </w:divBdr>
    </w:div>
    <w:div w:id="1408919748">
      <w:bodyDiv w:val="1"/>
      <w:marLeft w:val="0"/>
      <w:marRight w:val="0"/>
      <w:marTop w:val="0"/>
      <w:marBottom w:val="0"/>
      <w:divBdr>
        <w:top w:val="none" w:sz="0" w:space="0" w:color="auto"/>
        <w:left w:val="none" w:sz="0" w:space="0" w:color="auto"/>
        <w:bottom w:val="none" w:sz="0" w:space="0" w:color="auto"/>
        <w:right w:val="none" w:sz="0" w:space="0" w:color="auto"/>
      </w:divBdr>
    </w:div>
    <w:div w:id="1417944775">
      <w:bodyDiv w:val="1"/>
      <w:marLeft w:val="0"/>
      <w:marRight w:val="0"/>
      <w:marTop w:val="0"/>
      <w:marBottom w:val="0"/>
      <w:divBdr>
        <w:top w:val="none" w:sz="0" w:space="0" w:color="auto"/>
        <w:left w:val="none" w:sz="0" w:space="0" w:color="auto"/>
        <w:bottom w:val="none" w:sz="0" w:space="0" w:color="auto"/>
        <w:right w:val="none" w:sz="0" w:space="0" w:color="auto"/>
      </w:divBdr>
    </w:div>
    <w:div w:id="1419474429">
      <w:bodyDiv w:val="1"/>
      <w:marLeft w:val="0"/>
      <w:marRight w:val="0"/>
      <w:marTop w:val="0"/>
      <w:marBottom w:val="0"/>
      <w:divBdr>
        <w:top w:val="none" w:sz="0" w:space="0" w:color="auto"/>
        <w:left w:val="none" w:sz="0" w:space="0" w:color="auto"/>
        <w:bottom w:val="none" w:sz="0" w:space="0" w:color="auto"/>
        <w:right w:val="none" w:sz="0" w:space="0" w:color="auto"/>
      </w:divBdr>
    </w:div>
    <w:div w:id="1419862182">
      <w:bodyDiv w:val="1"/>
      <w:marLeft w:val="0"/>
      <w:marRight w:val="0"/>
      <w:marTop w:val="0"/>
      <w:marBottom w:val="0"/>
      <w:divBdr>
        <w:top w:val="none" w:sz="0" w:space="0" w:color="auto"/>
        <w:left w:val="none" w:sz="0" w:space="0" w:color="auto"/>
        <w:bottom w:val="none" w:sz="0" w:space="0" w:color="auto"/>
        <w:right w:val="none" w:sz="0" w:space="0" w:color="auto"/>
      </w:divBdr>
    </w:div>
    <w:div w:id="1422406986">
      <w:bodyDiv w:val="1"/>
      <w:marLeft w:val="0"/>
      <w:marRight w:val="0"/>
      <w:marTop w:val="0"/>
      <w:marBottom w:val="0"/>
      <w:divBdr>
        <w:top w:val="none" w:sz="0" w:space="0" w:color="auto"/>
        <w:left w:val="none" w:sz="0" w:space="0" w:color="auto"/>
        <w:bottom w:val="none" w:sz="0" w:space="0" w:color="auto"/>
        <w:right w:val="none" w:sz="0" w:space="0" w:color="auto"/>
      </w:divBdr>
    </w:div>
    <w:div w:id="1422414586">
      <w:bodyDiv w:val="1"/>
      <w:marLeft w:val="0"/>
      <w:marRight w:val="0"/>
      <w:marTop w:val="0"/>
      <w:marBottom w:val="0"/>
      <w:divBdr>
        <w:top w:val="none" w:sz="0" w:space="0" w:color="auto"/>
        <w:left w:val="none" w:sz="0" w:space="0" w:color="auto"/>
        <w:bottom w:val="none" w:sz="0" w:space="0" w:color="auto"/>
        <w:right w:val="none" w:sz="0" w:space="0" w:color="auto"/>
      </w:divBdr>
    </w:div>
    <w:div w:id="1430195605">
      <w:bodyDiv w:val="1"/>
      <w:marLeft w:val="0"/>
      <w:marRight w:val="0"/>
      <w:marTop w:val="0"/>
      <w:marBottom w:val="0"/>
      <w:divBdr>
        <w:top w:val="none" w:sz="0" w:space="0" w:color="auto"/>
        <w:left w:val="none" w:sz="0" w:space="0" w:color="auto"/>
        <w:bottom w:val="none" w:sz="0" w:space="0" w:color="auto"/>
        <w:right w:val="none" w:sz="0" w:space="0" w:color="auto"/>
      </w:divBdr>
    </w:div>
    <w:div w:id="1430925822">
      <w:bodyDiv w:val="1"/>
      <w:marLeft w:val="0"/>
      <w:marRight w:val="0"/>
      <w:marTop w:val="0"/>
      <w:marBottom w:val="0"/>
      <w:divBdr>
        <w:top w:val="none" w:sz="0" w:space="0" w:color="auto"/>
        <w:left w:val="none" w:sz="0" w:space="0" w:color="auto"/>
        <w:bottom w:val="none" w:sz="0" w:space="0" w:color="auto"/>
        <w:right w:val="none" w:sz="0" w:space="0" w:color="auto"/>
      </w:divBdr>
    </w:div>
    <w:div w:id="1439134213">
      <w:bodyDiv w:val="1"/>
      <w:marLeft w:val="0"/>
      <w:marRight w:val="0"/>
      <w:marTop w:val="0"/>
      <w:marBottom w:val="0"/>
      <w:divBdr>
        <w:top w:val="none" w:sz="0" w:space="0" w:color="auto"/>
        <w:left w:val="none" w:sz="0" w:space="0" w:color="auto"/>
        <w:bottom w:val="none" w:sz="0" w:space="0" w:color="auto"/>
        <w:right w:val="none" w:sz="0" w:space="0" w:color="auto"/>
      </w:divBdr>
    </w:div>
    <w:div w:id="1452355533">
      <w:bodyDiv w:val="1"/>
      <w:marLeft w:val="0"/>
      <w:marRight w:val="0"/>
      <w:marTop w:val="0"/>
      <w:marBottom w:val="0"/>
      <w:divBdr>
        <w:top w:val="none" w:sz="0" w:space="0" w:color="auto"/>
        <w:left w:val="none" w:sz="0" w:space="0" w:color="auto"/>
        <w:bottom w:val="none" w:sz="0" w:space="0" w:color="auto"/>
        <w:right w:val="none" w:sz="0" w:space="0" w:color="auto"/>
      </w:divBdr>
    </w:div>
    <w:div w:id="1458840628">
      <w:bodyDiv w:val="1"/>
      <w:marLeft w:val="0"/>
      <w:marRight w:val="0"/>
      <w:marTop w:val="0"/>
      <w:marBottom w:val="0"/>
      <w:divBdr>
        <w:top w:val="none" w:sz="0" w:space="0" w:color="auto"/>
        <w:left w:val="none" w:sz="0" w:space="0" w:color="auto"/>
        <w:bottom w:val="none" w:sz="0" w:space="0" w:color="auto"/>
        <w:right w:val="none" w:sz="0" w:space="0" w:color="auto"/>
      </w:divBdr>
    </w:div>
    <w:div w:id="1459908567">
      <w:bodyDiv w:val="1"/>
      <w:marLeft w:val="0"/>
      <w:marRight w:val="0"/>
      <w:marTop w:val="0"/>
      <w:marBottom w:val="0"/>
      <w:divBdr>
        <w:top w:val="none" w:sz="0" w:space="0" w:color="auto"/>
        <w:left w:val="none" w:sz="0" w:space="0" w:color="auto"/>
        <w:bottom w:val="none" w:sz="0" w:space="0" w:color="auto"/>
        <w:right w:val="none" w:sz="0" w:space="0" w:color="auto"/>
      </w:divBdr>
    </w:div>
    <w:div w:id="1463812533">
      <w:bodyDiv w:val="1"/>
      <w:marLeft w:val="0"/>
      <w:marRight w:val="0"/>
      <w:marTop w:val="0"/>
      <w:marBottom w:val="0"/>
      <w:divBdr>
        <w:top w:val="none" w:sz="0" w:space="0" w:color="auto"/>
        <w:left w:val="none" w:sz="0" w:space="0" w:color="auto"/>
        <w:bottom w:val="none" w:sz="0" w:space="0" w:color="auto"/>
        <w:right w:val="none" w:sz="0" w:space="0" w:color="auto"/>
      </w:divBdr>
    </w:div>
    <w:div w:id="1466386362">
      <w:bodyDiv w:val="1"/>
      <w:marLeft w:val="0"/>
      <w:marRight w:val="0"/>
      <w:marTop w:val="0"/>
      <w:marBottom w:val="0"/>
      <w:divBdr>
        <w:top w:val="none" w:sz="0" w:space="0" w:color="auto"/>
        <w:left w:val="none" w:sz="0" w:space="0" w:color="auto"/>
        <w:bottom w:val="none" w:sz="0" w:space="0" w:color="auto"/>
        <w:right w:val="none" w:sz="0" w:space="0" w:color="auto"/>
      </w:divBdr>
    </w:div>
    <w:div w:id="1467352826">
      <w:bodyDiv w:val="1"/>
      <w:marLeft w:val="0"/>
      <w:marRight w:val="0"/>
      <w:marTop w:val="0"/>
      <w:marBottom w:val="0"/>
      <w:divBdr>
        <w:top w:val="none" w:sz="0" w:space="0" w:color="auto"/>
        <w:left w:val="none" w:sz="0" w:space="0" w:color="auto"/>
        <w:bottom w:val="none" w:sz="0" w:space="0" w:color="auto"/>
        <w:right w:val="none" w:sz="0" w:space="0" w:color="auto"/>
      </w:divBdr>
    </w:div>
    <w:div w:id="1468007811">
      <w:bodyDiv w:val="1"/>
      <w:marLeft w:val="0"/>
      <w:marRight w:val="0"/>
      <w:marTop w:val="0"/>
      <w:marBottom w:val="0"/>
      <w:divBdr>
        <w:top w:val="none" w:sz="0" w:space="0" w:color="auto"/>
        <w:left w:val="none" w:sz="0" w:space="0" w:color="auto"/>
        <w:bottom w:val="none" w:sz="0" w:space="0" w:color="auto"/>
        <w:right w:val="none" w:sz="0" w:space="0" w:color="auto"/>
      </w:divBdr>
    </w:div>
    <w:div w:id="1469740448">
      <w:bodyDiv w:val="1"/>
      <w:marLeft w:val="0"/>
      <w:marRight w:val="0"/>
      <w:marTop w:val="0"/>
      <w:marBottom w:val="0"/>
      <w:divBdr>
        <w:top w:val="none" w:sz="0" w:space="0" w:color="auto"/>
        <w:left w:val="none" w:sz="0" w:space="0" w:color="auto"/>
        <w:bottom w:val="none" w:sz="0" w:space="0" w:color="auto"/>
        <w:right w:val="none" w:sz="0" w:space="0" w:color="auto"/>
      </w:divBdr>
    </w:div>
    <w:div w:id="1471826259">
      <w:bodyDiv w:val="1"/>
      <w:marLeft w:val="0"/>
      <w:marRight w:val="0"/>
      <w:marTop w:val="0"/>
      <w:marBottom w:val="0"/>
      <w:divBdr>
        <w:top w:val="none" w:sz="0" w:space="0" w:color="auto"/>
        <w:left w:val="none" w:sz="0" w:space="0" w:color="auto"/>
        <w:bottom w:val="none" w:sz="0" w:space="0" w:color="auto"/>
        <w:right w:val="none" w:sz="0" w:space="0" w:color="auto"/>
      </w:divBdr>
    </w:div>
    <w:div w:id="1473062419">
      <w:bodyDiv w:val="1"/>
      <w:marLeft w:val="0"/>
      <w:marRight w:val="0"/>
      <w:marTop w:val="0"/>
      <w:marBottom w:val="0"/>
      <w:divBdr>
        <w:top w:val="none" w:sz="0" w:space="0" w:color="auto"/>
        <w:left w:val="none" w:sz="0" w:space="0" w:color="auto"/>
        <w:bottom w:val="none" w:sz="0" w:space="0" w:color="auto"/>
        <w:right w:val="none" w:sz="0" w:space="0" w:color="auto"/>
      </w:divBdr>
    </w:div>
    <w:div w:id="1479036301">
      <w:bodyDiv w:val="1"/>
      <w:marLeft w:val="0"/>
      <w:marRight w:val="0"/>
      <w:marTop w:val="0"/>
      <w:marBottom w:val="0"/>
      <w:divBdr>
        <w:top w:val="none" w:sz="0" w:space="0" w:color="auto"/>
        <w:left w:val="none" w:sz="0" w:space="0" w:color="auto"/>
        <w:bottom w:val="none" w:sz="0" w:space="0" w:color="auto"/>
        <w:right w:val="none" w:sz="0" w:space="0" w:color="auto"/>
      </w:divBdr>
    </w:div>
    <w:div w:id="1481389519">
      <w:bodyDiv w:val="1"/>
      <w:marLeft w:val="0"/>
      <w:marRight w:val="0"/>
      <w:marTop w:val="0"/>
      <w:marBottom w:val="0"/>
      <w:divBdr>
        <w:top w:val="none" w:sz="0" w:space="0" w:color="auto"/>
        <w:left w:val="none" w:sz="0" w:space="0" w:color="auto"/>
        <w:bottom w:val="none" w:sz="0" w:space="0" w:color="auto"/>
        <w:right w:val="none" w:sz="0" w:space="0" w:color="auto"/>
      </w:divBdr>
    </w:div>
    <w:div w:id="1483497572">
      <w:bodyDiv w:val="1"/>
      <w:marLeft w:val="0"/>
      <w:marRight w:val="0"/>
      <w:marTop w:val="0"/>
      <w:marBottom w:val="0"/>
      <w:divBdr>
        <w:top w:val="none" w:sz="0" w:space="0" w:color="auto"/>
        <w:left w:val="none" w:sz="0" w:space="0" w:color="auto"/>
        <w:bottom w:val="none" w:sz="0" w:space="0" w:color="auto"/>
        <w:right w:val="none" w:sz="0" w:space="0" w:color="auto"/>
      </w:divBdr>
    </w:div>
    <w:div w:id="1505559383">
      <w:bodyDiv w:val="1"/>
      <w:marLeft w:val="0"/>
      <w:marRight w:val="0"/>
      <w:marTop w:val="0"/>
      <w:marBottom w:val="0"/>
      <w:divBdr>
        <w:top w:val="none" w:sz="0" w:space="0" w:color="auto"/>
        <w:left w:val="none" w:sz="0" w:space="0" w:color="auto"/>
        <w:bottom w:val="none" w:sz="0" w:space="0" w:color="auto"/>
        <w:right w:val="none" w:sz="0" w:space="0" w:color="auto"/>
      </w:divBdr>
    </w:div>
    <w:div w:id="1507554076">
      <w:bodyDiv w:val="1"/>
      <w:marLeft w:val="0"/>
      <w:marRight w:val="0"/>
      <w:marTop w:val="0"/>
      <w:marBottom w:val="0"/>
      <w:divBdr>
        <w:top w:val="none" w:sz="0" w:space="0" w:color="auto"/>
        <w:left w:val="none" w:sz="0" w:space="0" w:color="auto"/>
        <w:bottom w:val="none" w:sz="0" w:space="0" w:color="auto"/>
        <w:right w:val="none" w:sz="0" w:space="0" w:color="auto"/>
      </w:divBdr>
    </w:div>
    <w:div w:id="1509758112">
      <w:bodyDiv w:val="1"/>
      <w:marLeft w:val="0"/>
      <w:marRight w:val="0"/>
      <w:marTop w:val="0"/>
      <w:marBottom w:val="0"/>
      <w:divBdr>
        <w:top w:val="none" w:sz="0" w:space="0" w:color="auto"/>
        <w:left w:val="none" w:sz="0" w:space="0" w:color="auto"/>
        <w:bottom w:val="none" w:sz="0" w:space="0" w:color="auto"/>
        <w:right w:val="none" w:sz="0" w:space="0" w:color="auto"/>
      </w:divBdr>
    </w:div>
    <w:div w:id="1515876482">
      <w:bodyDiv w:val="1"/>
      <w:marLeft w:val="0"/>
      <w:marRight w:val="0"/>
      <w:marTop w:val="0"/>
      <w:marBottom w:val="0"/>
      <w:divBdr>
        <w:top w:val="none" w:sz="0" w:space="0" w:color="auto"/>
        <w:left w:val="none" w:sz="0" w:space="0" w:color="auto"/>
        <w:bottom w:val="none" w:sz="0" w:space="0" w:color="auto"/>
        <w:right w:val="none" w:sz="0" w:space="0" w:color="auto"/>
      </w:divBdr>
    </w:div>
    <w:div w:id="1516459231">
      <w:bodyDiv w:val="1"/>
      <w:marLeft w:val="0"/>
      <w:marRight w:val="0"/>
      <w:marTop w:val="0"/>
      <w:marBottom w:val="0"/>
      <w:divBdr>
        <w:top w:val="none" w:sz="0" w:space="0" w:color="auto"/>
        <w:left w:val="none" w:sz="0" w:space="0" w:color="auto"/>
        <w:bottom w:val="none" w:sz="0" w:space="0" w:color="auto"/>
        <w:right w:val="none" w:sz="0" w:space="0" w:color="auto"/>
      </w:divBdr>
    </w:div>
    <w:div w:id="1517844827">
      <w:bodyDiv w:val="1"/>
      <w:marLeft w:val="0"/>
      <w:marRight w:val="0"/>
      <w:marTop w:val="0"/>
      <w:marBottom w:val="0"/>
      <w:divBdr>
        <w:top w:val="none" w:sz="0" w:space="0" w:color="auto"/>
        <w:left w:val="none" w:sz="0" w:space="0" w:color="auto"/>
        <w:bottom w:val="none" w:sz="0" w:space="0" w:color="auto"/>
        <w:right w:val="none" w:sz="0" w:space="0" w:color="auto"/>
      </w:divBdr>
    </w:div>
    <w:div w:id="1519464973">
      <w:bodyDiv w:val="1"/>
      <w:marLeft w:val="0"/>
      <w:marRight w:val="0"/>
      <w:marTop w:val="0"/>
      <w:marBottom w:val="0"/>
      <w:divBdr>
        <w:top w:val="none" w:sz="0" w:space="0" w:color="auto"/>
        <w:left w:val="none" w:sz="0" w:space="0" w:color="auto"/>
        <w:bottom w:val="none" w:sz="0" w:space="0" w:color="auto"/>
        <w:right w:val="none" w:sz="0" w:space="0" w:color="auto"/>
      </w:divBdr>
    </w:div>
    <w:div w:id="1525703781">
      <w:bodyDiv w:val="1"/>
      <w:marLeft w:val="0"/>
      <w:marRight w:val="0"/>
      <w:marTop w:val="0"/>
      <w:marBottom w:val="0"/>
      <w:divBdr>
        <w:top w:val="none" w:sz="0" w:space="0" w:color="auto"/>
        <w:left w:val="none" w:sz="0" w:space="0" w:color="auto"/>
        <w:bottom w:val="none" w:sz="0" w:space="0" w:color="auto"/>
        <w:right w:val="none" w:sz="0" w:space="0" w:color="auto"/>
      </w:divBdr>
    </w:div>
    <w:div w:id="1527402445">
      <w:bodyDiv w:val="1"/>
      <w:marLeft w:val="0"/>
      <w:marRight w:val="0"/>
      <w:marTop w:val="0"/>
      <w:marBottom w:val="0"/>
      <w:divBdr>
        <w:top w:val="none" w:sz="0" w:space="0" w:color="auto"/>
        <w:left w:val="none" w:sz="0" w:space="0" w:color="auto"/>
        <w:bottom w:val="none" w:sz="0" w:space="0" w:color="auto"/>
        <w:right w:val="none" w:sz="0" w:space="0" w:color="auto"/>
      </w:divBdr>
    </w:div>
    <w:div w:id="1533375786">
      <w:bodyDiv w:val="1"/>
      <w:marLeft w:val="0"/>
      <w:marRight w:val="0"/>
      <w:marTop w:val="0"/>
      <w:marBottom w:val="0"/>
      <w:divBdr>
        <w:top w:val="none" w:sz="0" w:space="0" w:color="auto"/>
        <w:left w:val="none" w:sz="0" w:space="0" w:color="auto"/>
        <w:bottom w:val="none" w:sz="0" w:space="0" w:color="auto"/>
        <w:right w:val="none" w:sz="0" w:space="0" w:color="auto"/>
      </w:divBdr>
    </w:div>
    <w:div w:id="1564026582">
      <w:bodyDiv w:val="1"/>
      <w:marLeft w:val="0"/>
      <w:marRight w:val="0"/>
      <w:marTop w:val="0"/>
      <w:marBottom w:val="0"/>
      <w:divBdr>
        <w:top w:val="none" w:sz="0" w:space="0" w:color="auto"/>
        <w:left w:val="none" w:sz="0" w:space="0" w:color="auto"/>
        <w:bottom w:val="none" w:sz="0" w:space="0" w:color="auto"/>
        <w:right w:val="none" w:sz="0" w:space="0" w:color="auto"/>
      </w:divBdr>
    </w:div>
    <w:div w:id="1572108844">
      <w:bodyDiv w:val="1"/>
      <w:marLeft w:val="0"/>
      <w:marRight w:val="0"/>
      <w:marTop w:val="0"/>
      <w:marBottom w:val="0"/>
      <w:divBdr>
        <w:top w:val="none" w:sz="0" w:space="0" w:color="auto"/>
        <w:left w:val="none" w:sz="0" w:space="0" w:color="auto"/>
        <w:bottom w:val="none" w:sz="0" w:space="0" w:color="auto"/>
        <w:right w:val="none" w:sz="0" w:space="0" w:color="auto"/>
      </w:divBdr>
    </w:div>
    <w:div w:id="1580407327">
      <w:bodyDiv w:val="1"/>
      <w:marLeft w:val="0"/>
      <w:marRight w:val="0"/>
      <w:marTop w:val="0"/>
      <w:marBottom w:val="0"/>
      <w:divBdr>
        <w:top w:val="none" w:sz="0" w:space="0" w:color="auto"/>
        <w:left w:val="none" w:sz="0" w:space="0" w:color="auto"/>
        <w:bottom w:val="none" w:sz="0" w:space="0" w:color="auto"/>
        <w:right w:val="none" w:sz="0" w:space="0" w:color="auto"/>
      </w:divBdr>
    </w:div>
    <w:div w:id="1580675193">
      <w:bodyDiv w:val="1"/>
      <w:marLeft w:val="0"/>
      <w:marRight w:val="0"/>
      <w:marTop w:val="0"/>
      <w:marBottom w:val="0"/>
      <w:divBdr>
        <w:top w:val="none" w:sz="0" w:space="0" w:color="auto"/>
        <w:left w:val="none" w:sz="0" w:space="0" w:color="auto"/>
        <w:bottom w:val="none" w:sz="0" w:space="0" w:color="auto"/>
        <w:right w:val="none" w:sz="0" w:space="0" w:color="auto"/>
      </w:divBdr>
    </w:div>
    <w:div w:id="1591350695">
      <w:bodyDiv w:val="1"/>
      <w:marLeft w:val="0"/>
      <w:marRight w:val="0"/>
      <w:marTop w:val="0"/>
      <w:marBottom w:val="0"/>
      <w:divBdr>
        <w:top w:val="none" w:sz="0" w:space="0" w:color="auto"/>
        <w:left w:val="none" w:sz="0" w:space="0" w:color="auto"/>
        <w:bottom w:val="none" w:sz="0" w:space="0" w:color="auto"/>
        <w:right w:val="none" w:sz="0" w:space="0" w:color="auto"/>
      </w:divBdr>
    </w:div>
    <w:div w:id="1595093567">
      <w:bodyDiv w:val="1"/>
      <w:marLeft w:val="0"/>
      <w:marRight w:val="0"/>
      <w:marTop w:val="0"/>
      <w:marBottom w:val="0"/>
      <w:divBdr>
        <w:top w:val="none" w:sz="0" w:space="0" w:color="auto"/>
        <w:left w:val="none" w:sz="0" w:space="0" w:color="auto"/>
        <w:bottom w:val="none" w:sz="0" w:space="0" w:color="auto"/>
        <w:right w:val="none" w:sz="0" w:space="0" w:color="auto"/>
      </w:divBdr>
    </w:div>
    <w:div w:id="1595943219">
      <w:bodyDiv w:val="1"/>
      <w:marLeft w:val="0"/>
      <w:marRight w:val="0"/>
      <w:marTop w:val="0"/>
      <w:marBottom w:val="0"/>
      <w:divBdr>
        <w:top w:val="none" w:sz="0" w:space="0" w:color="auto"/>
        <w:left w:val="none" w:sz="0" w:space="0" w:color="auto"/>
        <w:bottom w:val="none" w:sz="0" w:space="0" w:color="auto"/>
        <w:right w:val="none" w:sz="0" w:space="0" w:color="auto"/>
      </w:divBdr>
    </w:div>
    <w:div w:id="1606302106">
      <w:bodyDiv w:val="1"/>
      <w:marLeft w:val="0"/>
      <w:marRight w:val="0"/>
      <w:marTop w:val="0"/>
      <w:marBottom w:val="0"/>
      <w:divBdr>
        <w:top w:val="none" w:sz="0" w:space="0" w:color="auto"/>
        <w:left w:val="none" w:sz="0" w:space="0" w:color="auto"/>
        <w:bottom w:val="none" w:sz="0" w:space="0" w:color="auto"/>
        <w:right w:val="none" w:sz="0" w:space="0" w:color="auto"/>
      </w:divBdr>
    </w:div>
    <w:div w:id="1615625741">
      <w:bodyDiv w:val="1"/>
      <w:marLeft w:val="0"/>
      <w:marRight w:val="0"/>
      <w:marTop w:val="0"/>
      <w:marBottom w:val="0"/>
      <w:divBdr>
        <w:top w:val="none" w:sz="0" w:space="0" w:color="auto"/>
        <w:left w:val="none" w:sz="0" w:space="0" w:color="auto"/>
        <w:bottom w:val="none" w:sz="0" w:space="0" w:color="auto"/>
        <w:right w:val="none" w:sz="0" w:space="0" w:color="auto"/>
      </w:divBdr>
    </w:div>
    <w:div w:id="1623077382">
      <w:bodyDiv w:val="1"/>
      <w:marLeft w:val="0"/>
      <w:marRight w:val="0"/>
      <w:marTop w:val="0"/>
      <w:marBottom w:val="0"/>
      <w:divBdr>
        <w:top w:val="none" w:sz="0" w:space="0" w:color="auto"/>
        <w:left w:val="none" w:sz="0" w:space="0" w:color="auto"/>
        <w:bottom w:val="none" w:sz="0" w:space="0" w:color="auto"/>
        <w:right w:val="none" w:sz="0" w:space="0" w:color="auto"/>
      </w:divBdr>
    </w:div>
    <w:div w:id="1623803477">
      <w:bodyDiv w:val="1"/>
      <w:marLeft w:val="0"/>
      <w:marRight w:val="0"/>
      <w:marTop w:val="0"/>
      <w:marBottom w:val="0"/>
      <w:divBdr>
        <w:top w:val="none" w:sz="0" w:space="0" w:color="auto"/>
        <w:left w:val="none" w:sz="0" w:space="0" w:color="auto"/>
        <w:bottom w:val="none" w:sz="0" w:space="0" w:color="auto"/>
        <w:right w:val="none" w:sz="0" w:space="0" w:color="auto"/>
      </w:divBdr>
    </w:div>
    <w:div w:id="1626885876">
      <w:bodyDiv w:val="1"/>
      <w:marLeft w:val="0"/>
      <w:marRight w:val="0"/>
      <w:marTop w:val="0"/>
      <w:marBottom w:val="0"/>
      <w:divBdr>
        <w:top w:val="none" w:sz="0" w:space="0" w:color="auto"/>
        <w:left w:val="none" w:sz="0" w:space="0" w:color="auto"/>
        <w:bottom w:val="none" w:sz="0" w:space="0" w:color="auto"/>
        <w:right w:val="none" w:sz="0" w:space="0" w:color="auto"/>
      </w:divBdr>
    </w:div>
    <w:div w:id="1634481475">
      <w:bodyDiv w:val="1"/>
      <w:marLeft w:val="0"/>
      <w:marRight w:val="0"/>
      <w:marTop w:val="0"/>
      <w:marBottom w:val="0"/>
      <w:divBdr>
        <w:top w:val="none" w:sz="0" w:space="0" w:color="auto"/>
        <w:left w:val="none" w:sz="0" w:space="0" w:color="auto"/>
        <w:bottom w:val="none" w:sz="0" w:space="0" w:color="auto"/>
        <w:right w:val="none" w:sz="0" w:space="0" w:color="auto"/>
      </w:divBdr>
    </w:div>
    <w:div w:id="1636643378">
      <w:bodyDiv w:val="1"/>
      <w:marLeft w:val="0"/>
      <w:marRight w:val="0"/>
      <w:marTop w:val="0"/>
      <w:marBottom w:val="0"/>
      <w:divBdr>
        <w:top w:val="none" w:sz="0" w:space="0" w:color="auto"/>
        <w:left w:val="none" w:sz="0" w:space="0" w:color="auto"/>
        <w:bottom w:val="none" w:sz="0" w:space="0" w:color="auto"/>
        <w:right w:val="none" w:sz="0" w:space="0" w:color="auto"/>
      </w:divBdr>
    </w:div>
    <w:div w:id="1639651050">
      <w:bodyDiv w:val="1"/>
      <w:marLeft w:val="0"/>
      <w:marRight w:val="0"/>
      <w:marTop w:val="0"/>
      <w:marBottom w:val="0"/>
      <w:divBdr>
        <w:top w:val="none" w:sz="0" w:space="0" w:color="auto"/>
        <w:left w:val="none" w:sz="0" w:space="0" w:color="auto"/>
        <w:bottom w:val="none" w:sz="0" w:space="0" w:color="auto"/>
        <w:right w:val="none" w:sz="0" w:space="0" w:color="auto"/>
      </w:divBdr>
    </w:div>
    <w:div w:id="1648388848">
      <w:bodyDiv w:val="1"/>
      <w:marLeft w:val="0"/>
      <w:marRight w:val="0"/>
      <w:marTop w:val="0"/>
      <w:marBottom w:val="0"/>
      <w:divBdr>
        <w:top w:val="none" w:sz="0" w:space="0" w:color="auto"/>
        <w:left w:val="none" w:sz="0" w:space="0" w:color="auto"/>
        <w:bottom w:val="none" w:sz="0" w:space="0" w:color="auto"/>
        <w:right w:val="none" w:sz="0" w:space="0" w:color="auto"/>
      </w:divBdr>
    </w:div>
    <w:div w:id="1656374891">
      <w:bodyDiv w:val="1"/>
      <w:marLeft w:val="0"/>
      <w:marRight w:val="0"/>
      <w:marTop w:val="0"/>
      <w:marBottom w:val="0"/>
      <w:divBdr>
        <w:top w:val="none" w:sz="0" w:space="0" w:color="auto"/>
        <w:left w:val="none" w:sz="0" w:space="0" w:color="auto"/>
        <w:bottom w:val="none" w:sz="0" w:space="0" w:color="auto"/>
        <w:right w:val="none" w:sz="0" w:space="0" w:color="auto"/>
      </w:divBdr>
    </w:div>
    <w:div w:id="1663199766">
      <w:bodyDiv w:val="1"/>
      <w:marLeft w:val="0"/>
      <w:marRight w:val="0"/>
      <w:marTop w:val="0"/>
      <w:marBottom w:val="0"/>
      <w:divBdr>
        <w:top w:val="none" w:sz="0" w:space="0" w:color="auto"/>
        <w:left w:val="none" w:sz="0" w:space="0" w:color="auto"/>
        <w:bottom w:val="none" w:sz="0" w:space="0" w:color="auto"/>
        <w:right w:val="none" w:sz="0" w:space="0" w:color="auto"/>
      </w:divBdr>
    </w:div>
    <w:div w:id="1663926009">
      <w:bodyDiv w:val="1"/>
      <w:marLeft w:val="0"/>
      <w:marRight w:val="0"/>
      <w:marTop w:val="0"/>
      <w:marBottom w:val="0"/>
      <w:divBdr>
        <w:top w:val="none" w:sz="0" w:space="0" w:color="auto"/>
        <w:left w:val="none" w:sz="0" w:space="0" w:color="auto"/>
        <w:bottom w:val="none" w:sz="0" w:space="0" w:color="auto"/>
        <w:right w:val="none" w:sz="0" w:space="0" w:color="auto"/>
      </w:divBdr>
    </w:div>
    <w:div w:id="1672370724">
      <w:bodyDiv w:val="1"/>
      <w:marLeft w:val="0"/>
      <w:marRight w:val="0"/>
      <w:marTop w:val="0"/>
      <w:marBottom w:val="0"/>
      <w:divBdr>
        <w:top w:val="none" w:sz="0" w:space="0" w:color="auto"/>
        <w:left w:val="none" w:sz="0" w:space="0" w:color="auto"/>
        <w:bottom w:val="none" w:sz="0" w:space="0" w:color="auto"/>
        <w:right w:val="none" w:sz="0" w:space="0" w:color="auto"/>
      </w:divBdr>
    </w:div>
    <w:div w:id="1676110236">
      <w:bodyDiv w:val="1"/>
      <w:marLeft w:val="0"/>
      <w:marRight w:val="0"/>
      <w:marTop w:val="0"/>
      <w:marBottom w:val="0"/>
      <w:divBdr>
        <w:top w:val="none" w:sz="0" w:space="0" w:color="auto"/>
        <w:left w:val="none" w:sz="0" w:space="0" w:color="auto"/>
        <w:bottom w:val="none" w:sz="0" w:space="0" w:color="auto"/>
        <w:right w:val="none" w:sz="0" w:space="0" w:color="auto"/>
      </w:divBdr>
    </w:div>
    <w:div w:id="1678728071">
      <w:bodyDiv w:val="1"/>
      <w:marLeft w:val="0"/>
      <w:marRight w:val="0"/>
      <w:marTop w:val="0"/>
      <w:marBottom w:val="0"/>
      <w:divBdr>
        <w:top w:val="none" w:sz="0" w:space="0" w:color="auto"/>
        <w:left w:val="none" w:sz="0" w:space="0" w:color="auto"/>
        <w:bottom w:val="none" w:sz="0" w:space="0" w:color="auto"/>
        <w:right w:val="none" w:sz="0" w:space="0" w:color="auto"/>
      </w:divBdr>
    </w:div>
    <w:div w:id="1680157747">
      <w:bodyDiv w:val="1"/>
      <w:marLeft w:val="0"/>
      <w:marRight w:val="0"/>
      <w:marTop w:val="0"/>
      <w:marBottom w:val="0"/>
      <w:divBdr>
        <w:top w:val="none" w:sz="0" w:space="0" w:color="auto"/>
        <w:left w:val="none" w:sz="0" w:space="0" w:color="auto"/>
        <w:bottom w:val="none" w:sz="0" w:space="0" w:color="auto"/>
        <w:right w:val="none" w:sz="0" w:space="0" w:color="auto"/>
      </w:divBdr>
    </w:div>
    <w:div w:id="1682320238">
      <w:bodyDiv w:val="1"/>
      <w:marLeft w:val="0"/>
      <w:marRight w:val="0"/>
      <w:marTop w:val="0"/>
      <w:marBottom w:val="0"/>
      <w:divBdr>
        <w:top w:val="none" w:sz="0" w:space="0" w:color="auto"/>
        <w:left w:val="none" w:sz="0" w:space="0" w:color="auto"/>
        <w:bottom w:val="none" w:sz="0" w:space="0" w:color="auto"/>
        <w:right w:val="none" w:sz="0" w:space="0" w:color="auto"/>
      </w:divBdr>
    </w:div>
    <w:div w:id="1687902529">
      <w:bodyDiv w:val="1"/>
      <w:marLeft w:val="0"/>
      <w:marRight w:val="0"/>
      <w:marTop w:val="0"/>
      <w:marBottom w:val="0"/>
      <w:divBdr>
        <w:top w:val="none" w:sz="0" w:space="0" w:color="auto"/>
        <w:left w:val="none" w:sz="0" w:space="0" w:color="auto"/>
        <w:bottom w:val="none" w:sz="0" w:space="0" w:color="auto"/>
        <w:right w:val="none" w:sz="0" w:space="0" w:color="auto"/>
      </w:divBdr>
    </w:div>
    <w:div w:id="1689680084">
      <w:bodyDiv w:val="1"/>
      <w:marLeft w:val="0"/>
      <w:marRight w:val="0"/>
      <w:marTop w:val="0"/>
      <w:marBottom w:val="0"/>
      <w:divBdr>
        <w:top w:val="none" w:sz="0" w:space="0" w:color="auto"/>
        <w:left w:val="none" w:sz="0" w:space="0" w:color="auto"/>
        <w:bottom w:val="none" w:sz="0" w:space="0" w:color="auto"/>
        <w:right w:val="none" w:sz="0" w:space="0" w:color="auto"/>
      </w:divBdr>
    </w:div>
    <w:div w:id="1694963387">
      <w:bodyDiv w:val="1"/>
      <w:marLeft w:val="0"/>
      <w:marRight w:val="0"/>
      <w:marTop w:val="0"/>
      <w:marBottom w:val="0"/>
      <w:divBdr>
        <w:top w:val="none" w:sz="0" w:space="0" w:color="auto"/>
        <w:left w:val="none" w:sz="0" w:space="0" w:color="auto"/>
        <w:bottom w:val="none" w:sz="0" w:space="0" w:color="auto"/>
        <w:right w:val="none" w:sz="0" w:space="0" w:color="auto"/>
      </w:divBdr>
    </w:div>
    <w:div w:id="1706176148">
      <w:bodyDiv w:val="1"/>
      <w:marLeft w:val="0"/>
      <w:marRight w:val="0"/>
      <w:marTop w:val="0"/>
      <w:marBottom w:val="0"/>
      <w:divBdr>
        <w:top w:val="none" w:sz="0" w:space="0" w:color="auto"/>
        <w:left w:val="none" w:sz="0" w:space="0" w:color="auto"/>
        <w:bottom w:val="none" w:sz="0" w:space="0" w:color="auto"/>
        <w:right w:val="none" w:sz="0" w:space="0" w:color="auto"/>
      </w:divBdr>
    </w:div>
    <w:div w:id="1706439856">
      <w:bodyDiv w:val="1"/>
      <w:marLeft w:val="0"/>
      <w:marRight w:val="0"/>
      <w:marTop w:val="0"/>
      <w:marBottom w:val="0"/>
      <w:divBdr>
        <w:top w:val="none" w:sz="0" w:space="0" w:color="auto"/>
        <w:left w:val="none" w:sz="0" w:space="0" w:color="auto"/>
        <w:bottom w:val="none" w:sz="0" w:space="0" w:color="auto"/>
        <w:right w:val="none" w:sz="0" w:space="0" w:color="auto"/>
      </w:divBdr>
    </w:div>
    <w:div w:id="1708142128">
      <w:bodyDiv w:val="1"/>
      <w:marLeft w:val="0"/>
      <w:marRight w:val="0"/>
      <w:marTop w:val="0"/>
      <w:marBottom w:val="0"/>
      <w:divBdr>
        <w:top w:val="none" w:sz="0" w:space="0" w:color="auto"/>
        <w:left w:val="none" w:sz="0" w:space="0" w:color="auto"/>
        <w:bottom w:val="none" w:sz="0" w:space="0" w:color="auto"/>
        <w:right w:val="none" w:sz="0" w:space="0" w:color="auto"/>
      </w:divBdr>
    </w:div>
    <w:div w:id="1727797680">
      <w:bodyDiv w:val="1"/>
      <w:marLeft w:val="0"/>
      <w:marRight w:val="0"/>
      <w:marTop w:val="0"/>
      <w:marBottom w:val="0"/>
      <w:divBdr>
        <w:top w:val="none" w:sz="0" w:space="0" w:color="auto"/>
        <w:left w:val="none" w:sz="0" w:space="0" w:color="auto"/>
        <w:bottom w:val="none" w:sz="0" w:space="0" w:color="auto"/>
        <w:right w:val="none" w:sz="0" w:space="0" w:color="auto"/>
      </w:divBdr>
    </w:div>
    <w:div w:id="1729918543">
      <w:bodyDiv w:val="1"/>
      <w:marLeft w:val="0"/>
      <w:marRight w:val="0"/>
      <w:marTop w:val="0"/>
      <w:marBottom w:val="0"/>
      <w:divBdr>
        <w:top w:val="none" w:sz="0" w:space="0" w:color="auto"/>
        <w:left w:val="none" w:sz="0" w:space="0" w:color="auto"/>
        <w:bottom w:val="none" w:sz="0" w:space="0" w:color="auto"/>
        <w:right w:val="none" w:sz="0" w:space="0" w:color="auto"/>
      </w:divBdr>
    </w:div>
    <w:div w:id="1736246035">
      <w:bodyDiv w:val="1"/>
      <w:marLeft w:val="0"/>
      <w:marRight w:val="0"/>
      <w:marTop w:val="0"/>
      <w:marBottom w:val="0"/>
      <w:divBdr>
        <w:top w:val="none" w:sz="0" w:space="0" w:color="auto"/>
        <w:left w:val="none" w:sz="0" w:space="0" w:color="auto"/>
        <w:bottom w:val="none" w:sz="0" w:space="0" w:color="auto"/>
        <w:right w:val="none" w:sz="0" w:space="0" w:color="auto"/>
      </w:divBdr>
    </w:div>
    <w:div w:id="1749765196">
      <w:bodyDiv w:val="1"/>
      <w:marLeft w:val="0"/>
      <w:marRight w:val="0"/>
      <w:marTop w:val="0"/>
      <w:marBottom w:val="0"/>
      <w:divBdr>
        <w:top w:val="none" w:sz="0" w:space="0" w:color="auto"/>
        <w:left w:val="none" w:sz="0" w:space="0" w:color="auto"/>
        <w:bottom w:val="none" w:sz="0" w:space="0" w:color="auto"/>
        <w:right w:val="none" w:sz="0" w:space="0" w:color="auto"/>
      </w:divBdr>
    </w:div>
    <w:div w:id="1757440072">
      <w:bodyDiv w:val="1"/>
      <w:marLeft w:val="0"/>
      <w:marRight w:val="0"/>
      <w:marTop w:val="0"/>
      <w:marBottom w:val="0"/>
      <w:divBdr>
        <w:top w:val="none" w:sz="0" w:space="0" w:color="auto"/>
        <w:left w:val="none" w:sz="0" w:space="0" w:color="auto"/>
        <w:bottom w:val="none" w:sz="0" w:space="0" w:color="auto"/>
        <w:right w:val="none" w:sz="0" w:space="0" w:color="auto"/>
      </w:divBdr>
    </w:div>
    <w:div w:id="1762793236">
      <w:bodyDiv w:val="1"/>
      <w:marLeft w:val="0"/>
      <w:marRight w:val="0"/>
      <w:marTop w:val="0"/>
      <w:marBottom w:val="0"/>
      <w:divBdr>
        <w:top w:val="none" w:sz="0" w:space="0" w:color="auto"/>
        <w:left w:val="none" w:sz="0" w:space="0" w:color="auto"/>
        <w:bottom w:val="none" w:sz="0" w:space="0" w:color="auto"/>
        <w:right w:val="none" w:sz="0" w:space="0" w:color="auto"/>
      </w:divBdr>
    </w:div>
    <w:div w:id="1767119323">
      <w:bodyDiv w:val="1"/>
      <w:marLeft w:val="0"/>
      <w:marRight w:val="0"/>
      <w:marTop w:val="0"/>
      <w:marBottom w:val="0"/>
      <w:divBdr>
        <w:top w:val="none" w:sz="0" w:space="0" w:color="auto"/>
        <w:left w:val="none" w:sz="0" w:space="0" w:color="auto"/>
        <w:bottom w:val="none" w:sz="0" w:space="0" w:color="auto"/>
        <w:right w:val="none" w:sz="0" w:space="0" w:color="auto"/>
      </w:divBdr>
    </w:div>
    <w:div w:id="1767266562">
      <w:bodyDiv w:val="1"/>
      <w:marLeft w:val="0"/>
      <w:marRight w:val="0"/>
      <w:marTop w:val="0"/>
      <w:marBottom w:val="0"/>
      <w:divBdr>
        <w:top w:val="none" w:sz="0" w:space="0" w:color="auto"/>
        <w:left w:val="none" w:sz="0" w:space="0" w:color="auto"/>
        <w:bottom w:val="none" w:sz="0" w:space="0" w:color="auto"/>
        <w:right w:val="none" w:sz="0" w:space="0" w:color="auto"/>
      </w:divBdr>
    </w:div>
    <w:div w:id="1789469309">
      <w:bodyDiv w:val="1"/>
      <w:marLeft w:val="0"/>
      <w:marRight w:val="0"/>
      <w:marTop w:val="0"/>
      <w:marBottom w:val="0"/>
      <w:divBdr>
        <w:top w:val="none" w:sz="0" w:space="0" w:color="auto"/>
        <w:left w:val="none" w:sz="0" w:space="0" w:color="auto"/>
        <w:bottom w:val="none" w:sz="0" w:space="0" w:color="auto"/>
        <w:right w:val="none" w:sz="0" w:space="0" w:color="auto"/>
      </w:divBdr>
    </w:div>
    <w:div w:id="1811707315">
      <w:bodyDiv w:val="1"/>
      <w:marLeft w:val="0"/>
      <w:marRight w:val="0"/>
      <w:marTop w:val="0"/>
      <w:marBottom w:val="0"/>
      <w:divBdr>
        <w:top w:val="none" w:sz="0" w:space="0" w:color="auto"/>
        <w:left w:val="none" w:sz="0" w:space="0" w:color="auto"/>
        <w:bottom w:val="none" w:sz="0" w:space="0" w:color="auto"/>
        <w:right w:val="none" w:sz="0" w:space="0" w:color="auto"/>
      </w:divBdr>
    </w:div>
    <w:div w:id="1815101221">
      <w:bodyDiv w:val="1"/>
      <w:marLeft w:val="0"/>
      <w:marRight w:val="0"/>
      <w:marTop w:val="0"/>
      <w:marBottom w:val="0"/>
      <w:divBdr>
        <w:top w:val="none" w:sz="0" w:space="0" w:color="auto"/>
        <w:left w:val="none" w:sz="0" w:space="0" w:color="auto"/>
        <w:bottom w:val="none" w:sz="0" w:space="0" w:color="auto"/>
        <w:right w:val="none" w:sz="0" w:space="0" w:color="auto"/>
      </w:divBdr>
    </w:div>
    <w:div w:id="1829900521">
      <w:bodyDiv w:val="1"/>
      <w:marLeft w:val="0"/>
      <w:marRight w:val="0"/>
      <w:marTop w:val="0"/>
      <w:marBottom w:val="0"/>
      <w:divBdr>
        <w:top w:val="none" w:sz="0" w:space="0" w:color="auto"/>
        <w:left w:val="none" w:sz="0" w:space="0" w:color="auto"/>
        <w:bottom w:val="none" w:sz="0" w:space="0" w:color="auto"/>
        <w:right w:val="none" w:sz="0" w:space="0" w:color="auto"/>
      </w:divBdr>
    </w:div>
    <w:div w:id="1829977051">
      <w:bodyDiv w:val="1"/>
      <w:marLeft w:val="0"/>
      <w:marRight w:val="0"/>
      <w:marTop w:val="0"/>
      <w:marBottom w:val="0"/>
      <w:divBdr>
        <w:top w:val="none" w:sz="0" w:space="0" w:color="auto"/>
        <w:left w:val="none" w:sz="0" w:space="0" w:color="auto"/>
        <w:bottom w:val="none" w:sz="0" w:space="0" w:color="auto"/>
        <w:right w:val="none" w:sz="0" w:space="0" w:color="auto"/>
      </w:divBdr>
    </w:div>
    <w:div w:id="1835027968">
      <w:bodyDiv w:val="1"/>
      <w:marLeft w:val="0"/>
      <w:marRight w:val="0"/>
      <w:marTop w:val="0"/>
      <w:marBottom w:val="0"/>
      <w:divBdr>
        <w:top w:val="none" w:sz="0" w:space="0" w:color="auto"/>
        <w:left w:val="none" w:sz="0" w:space="0" w:color="auto"/>
        <w:bottom w:val="none" w:sz="0" w:space="0" w:color="auto"/>
        <w:right w:val="none" w:sz="0" w:space="0" w:color="auto"/>
      </w:divBdr>
    </w:div>
    <w:div w:id="1837065903">
      <w:bodyDiv w:val="1"/>
      <w:marLeft w:val="0"/>
      <w:marRight w:val="0"/>
      <w:marTop w:val="0"/>
      <w:marBottom w:val="0"/>
      <w:divBdr>
        <w:top w:val="none" w:sz="0" w:space="0" w:color="auto"/>
        <w:left w:val="none" w:sz="0" w:space="0" w:color="auto"/>
        <w:bottom w:val="none" w:sz="0" w:space="0" w:color="auto"/>
        <w:right w:val="none" w:sz="0" w:space="0" w:color="auto"/>
      </w:divBdr>
    </w:div>
    <w:div w:id="1838492993">
      <w:bodyDiv w:val="1"/>
      <w:marLeft w:val="0"/>
      <w:marRight w:val="0"/>
      <w:marTop w:val="0"/>
      <w:marBottom w:val="0"/>
      <w:divBdr>
        <w:top w:val="none" w:sz="0" w:space="0" w:color="auto"/>
        <w:left w:val="none" w:sz="0" w:space="0" w:color="auto"/>
        <w:bottom w:val="none" w:sz="0" w:space="0" w:color="auto"/>
        <w:right w:val="none" w:sz="0" w:space="0" w:color="auto"/>
      </w:divBdr>
    </w:div>
    <w:div w:id="1840346190">
      <w:bodyDiv w:val="1"/>
      <w:marLeft w:val="0"/>
      <w:marRight w:val="0"/>
      <w:marTop w:val="0"/>
      <w:marBottom w:val="0"/>
      <w:divBdr>
        <w:top w:val="none" w:sz="0" w:space="0" w:color="auto"/>
        <w:left w:val="none" w:sz="0" w:space="0" w:color="auto"/>
        <w:bottom w:val="none" w:sz="0" w:space="0" w:color="auto"/>
        <w:right w:val="none" w:sz="0" w:space="0" w:color="auto"/>
      </w:divBdr>
    </w:div>
    <w:div w:id="1842352554">
      <w:bodyDiv w:val="1"/>
      <w:marLeft w:val="0"/>
      <w:marRight w:val="0"/>
      <w:marTop w:val="0"/>
      <w:marBottom w:val="0"/>
      <w:divBdr>
        <w:top w:val="none" w:sz="0" w:space="0" w:color="auto"/>
        <w:left w:val="none" w:sz="0" w:space="0" w:color="auto"/>
        <w:bottom w:val="none" w:sz="0" w:space="0" w:color="auto"/>
        <w:right w:val="none" w:sz="0" w:space="0" w:color="auto"/>
      </w:divBdr>
    </w:div>
    <w:div w:id="1844659708">
      <w:bodyDiv w:val="1"/>
      <w:marLeft w:val="0"/>
      <w:marRight w:val="0"/>
      <w:marTop w:val="0"/>
      <w:marBottom w:val="0"/>
      <w:divBdr>
        <w:top w:val="none" w:sz="0" w:space="0" w:color="auto"/>
        <w:left w:val="none" w:sz="0" w:space="0" w:color="auto"/>
        <w:bottom w:val="none" w:sz="0" w:space="0" w:color="auto"/>
        <w:right w:val="none" w:sz="0" w:space="0" w:color="auto"/>
      </w:divBdr>
    </w:div>
    <w:div w:id="1848671328">
      <w:bodyDiv w:val="1"/>
      <w:marLeft w:val="0"/>
      <w:marRight w:val="0"/>
      <w:marTop w:val="0"/>
      <w:marBottom w:val="0"/>
      <w:divBdr>
        <w:top w:val="none" w:sz="0" w:space="0" w:color="auto"/>
        <w:left w:val="none" w:sz="0" w:space="0" w:color="auto"/>
        <w:bottom w:val="none" w:sz="0" w:space="0" w:color="auto"/>
        <w:right w:val="none" w:sz="0" w:space="0" w:color="auto"/>
      </w:divBdr>
    </w:div>
    <w:div w:id="1853258865">
      <w:bodyDiv w:val="1"/>
      <w:marLeft w:val="0"/>
      <w:marRight w:val="0"/>
      <w:marTop w:val="0"/>
      <w:marBottom w:val="0"/>
      <w:divBdr>
        <w:top w:val="none" w:sz="0" w:space="0" w:color="auto"/>
        <w:left w:val="none" w:sz="0" w:space="0" w:color="auto"/>
        <w:bottom w:val="none" w:sz="0" w:space="0" w:color="auto"/>
        <w:right w:val="none" w:sz="0" w:space="0" w:color="auto"/>
      </w:divBdr>
    </w:div>
    <w:div w:id="1856380809">
      <w:bodyDiv w:val="1"/>
      <w:marLeft w:val="0"/>
      <w:marRight w:val="0"/>
      <w:marTop w:val="0"/>
      <w:marBottom w:val="0"/>
      <w:divBdr>
        <w:top w:val="none" w:sz="0" w:space="0" w:color="auto"/>
        <w:left w:val="none" w:sz="0" w:space="0" w:color="auto"/>
        <w:bottom w:val="none" w:sz="0" w:space="0" w:color="auto"/>
        <w:right w:val="none" w:sz="0" w:space="0" w:color="auto"/>
      </w:divBdr>
    </w:div>
    <w:div w:id="1866088829">
      <w:bodyDiv w:val="1"/>
      <w:marLeft w:val="0"/>
      <w:marRight w:val="0"/>
      <w:marTop w:val="0"/>
      <w:marBottom w:val="0"/>
      <w:divBdr>
        <w:top w:val="none" w:sz="0" w:space="0" w:color="auto"/>
        <w:left w:val="none" w:sz="0" w:space="0" w:color="auto"/>
        <w:bottom w:val="none" w:sz="0" w:space="0" w:color="auto"/>
        <w:right w:val="none" w:sz="0" w:space="0" w:color="auto"/>
      </w:divBdr>
    </w:div>
    <w:div w:id="1882672470">
      <w:bodyDiv w:val="1"/>
      <w:marLeft w:val="0"/>
      <w:marRight w:val="0"/>
      <w:marTop w:val="0"/>
      <w:marBottom w:val="0"/>
      <w:divBdr>
        <w:top w:val="none" w:sz="0" w:space="0" w:color="auto"/>
        <w:left w:val="none" w:sz="0" w:space="0" w:color="auto"/>
        <w:bottom w:val="none" w:sz="0" w:space="0" w:color="auto"/>
        <w:right w:val="none" w:sz="0" w:space="0" w:color="auto"/>
      </w:divBdr>
    </w:div>
    <w:div w:id="1885360279">
      <w:bodyDiv w:val="1"/>
      <w:marLeft w:val="0"/>
      <w:marRight w:val="0"/>
      <w:marTop w:val="0"/>
      <w:marBottom w:val="0"/>
      <w:divBdr>
        <w:top w:val="none" w:sz="0" w:space="0" w:color="auto"/>
        <w:left w:val="none" w:sz="0" w:space="0" w:color="auto"/>
        <w:bottom w:val="none" w:sz="0" w:space="0" w:color="auto"/>
        <w:right w:val="none" w:sz="0" w:space="0" w:color="auto"/>
      </w:divBdr>
    </w:div>
    <w:div w:id="1887982083">
      <w:bodyDiv w:val="1"/>
      <w:marLeft w:val="0"/>
      <w:marRight w:val="0"/>
      <w:marTop w:val="0"/>
      <w:marBottom w:val="0"/>
      <w:divBdr>
        <w:top w:val="none" w:sz="0" w:space="0" w:color="auto"/>
        <w:left w:val="none" w:sz="0" w:space="0" w:color="auto"/>
        <w:bottom w:val="none" w:sz="0" w:space="0" w:color="auto"/>
        <w:right w:val="none" w:sz="0" w:space="0" w:color="auto"/>
      </w:divBdr>
    </w:div>
    <w:div w:id="1888177025">
      <w:bodyDiv w:val="1"/>
      <w:marLeft w:val="0"/>
      <w:marRight w:val="0"/>
      <w:marTop w:val="0"/>
      <w:marBottom w:val="0"/>
      <w:divBdr>
        <w:top w:val="none" w:sz="0" w:space="0" w:color="auto"/>
        <w:left w:val="none" w:sz="0" w:space="0" w:color="auto"/>
        <w:bottom w:val="none" w:sz="0" w:space="0" w:color="auto"/>
        <w:right w:val="none" w:sz="0" w:space="0" w:color="auto"/>
      </w:divBdr>
    </w:div>
    <w:div w:id="1900703159">
      <w:bodyDiv w:val="1"/>
      <w:marLeft w:val="0"/>
      <w:marRight w:val="0"/>
      <w:marTop w:val="0"/>
      <w:marBottom w:val="0"/>
      <w:divBdr>
        <w:top w:val="none" w:sz="0" w:space="0" w:color="auto"/>
        <w:left w:val="none" w:sz="0" w:space="0" w:color="auto"/>
        <w:bottom w:val="none" w:sz="0" w:space="0" w:color="auto"/>
        <w:right w:val="none" w:sz="0" w:space="0" w:color="auto"/>
      </w:divBdr>
    </w:div>
    <w:div w:id="1905869998">
      <w:bodyDiv w:val="1"/>
      <w:marLeft w:val="0"/>
      <w:marRight w:val="0"/>
      <w:marTop w:val="0"/>
      <w:marBottom w:val="0"/>
      <w:divBdr>
        <w:top w:val="none" w:sz="0" w:space="0" w:color="auto"/>
        <w:left w:val="none" w:sz="0" w:space="0" w:color="auto"/>
        <w:bottom w:val="none" w:sz="0" w:space="0" w:color="auto"/>
        <w:right w:val="none" w:sz="0" w:space="0" w:color="auto"/>
      </w:divBdr>
    </w:div>
    <w:div w:id="1908147644">
      <w:bodyDiv w:val="1"/>
      <w:marLeft w:val="0"/>
      <w:marRight w:val="0"/>
      <w:marTop w:val="0"/>
      <w:marBottom w:val="0"/>
      <w:divBdr>
        <w:top w:val="none" w:sz="0" w:space="0" w:color="auto"/>
        <w:left w:val="none" w:sz="0" w:space="0" w:color="auto"/>
        <w:bottom w:val="none" w:sz="0" w:space="0" w:color="auto"/>
        <w:right w:val="none" w:sz="0" w:space="0" w:color="auto"/>
      </w:divBdr>
    </w:div>
    <w:div w:id="1919557679">
      <w:bodyDiv w:val="1"/>
      <w:marLeft w:val="0"/>
      <w:marRight w:val="0"/>
      <w:marTop w:val="0"/>
      <w:marBottom w:val="0"/>
      <w:divBdr>
        <w:top w:val="none" w:sz="0" w:space="0" w:color="auto"/>
        <w:left w:val="none" w:sz="0" w:space="0" w:color="auto"/>
        <w:bottom w:val="none" w:sz="0" w:space="0" w:color="auto"/>
        <w:right w:val="none" w:sz="0" w:space="0" w:color="auto"/>
      </w:divBdr>
    </w:div>
    <w:div w:id="1944191859">
      <w:bodyDiv w:val="1"/>
      <w:marLeft w:val="0"/>
      <w:marRight w:val="0"/>
      <w:marTop w:val="0"/>
      <w:marBottom w:val="0"/>
      <w:divBdr>
        <w:top w:val="none" w:sz="0" w:space="0" w:color="auto"/>
        <w:left w:val="none" w:sz="0" w:space="0" w:color="auto"/>
        <w:bottom w:val="none" w:sz="0" w:space="0" w:color="auto"/>
        <w:right w:val="none" w:sz="0" w:space="0" w:color="auto"/>
      </w:divBdr>
    </w:div>
    <w:div w:id="1945111191">
      <w:bodyDiv w:val="1"/>
      <w:marLeft w:val="0"/>
      <w:marRight w:val="0"/>
      <w:marTop w:val="0"/>
      <w:marBottom w:val="0"/>
      <w:divBdr>
        <w:top w:val="none" w:sz="0" w:space="0" w:color="auto"/>
        <w:left w:val="none" w:sz="0" w:space="0" w:color="auto"/>
        <w:bottom w:val="none" w:sz="0" w:space="0" w:color="auto"/>
        <w:right w:val="none" w:sz="0" w:space="0" w:color="auto"/>
      </w:divBdr>
    </w:div>
    <w:div w:id="1948847749">
      <w:bodyDiv w:val="1"/>
      <w:marLeft w:val="0"/>
      <w:marRight w:val="0"/>
      <w:marTop w:val="0"/>
      <w:marBottom w:val="0"/>
      <w:divBdr>
        <w:top w:val="none" w:sz="0" w:space="0" w:color="auto"/>
        <w:left w:val="none" w:sz="0" w:space="0" w:color="auto"/>
        <w:bottom w:val="none" w:sz="0" w:space="0" w:color="auto"/>
        <w:right w:val="none" w:sz="0" w:space="0" w:color="auto"/>
      </w:divBdr>
    </w:div>
    <w:div w:id="1952661944">
      <w:bodyDiv w:val="1"/>
      <w:marLeft w:val="0"/>
      <w:marRight w:val="0"/>
      <w:marTop w:val="0"/>
      <w:marBottom w:val="0"/>
      <w:divBdr>
        <w:top w:val="none" w:sz="0" w:space="0" w:color="auto"/>
        <w:left w:val="none" w:sz="0" w:space="0" w:color="auto"/>
        <w:bottom w:val="none" w:sz="0" w:space="0" w:color="auto"/>
        <w:right w:val="none" w:sz="0" w:space="0" w:color="auto"/>
      </w:divBdr>
    </w:div>
    <w:div w:id="1955818809">
      <w:bodyDiv w:val="1"/>
      <w:marLeft w:val="0"/>
      <w:marRight w:val="0"/>
      <w:marTop w:val="0"/>
      <w:marBottom w:val="0"/>
      <w:divBdr>
        <w:top w:val="none" w:sz="0" w:space="0" w:color="auto"/>
        <w:left w:val="none" w:sz="0" w:space="0" w:color="auto"/>
        <w:bottom w:val="none" w:sz="0" w:space="0" w:color="auto"/>
        <w:right w:val="none" w:sz="0" w:space="0" w:color="auto"/>
      </w:divBdr>
    </w:div>
    <w:div w:id="1959484508">
      <w:bodyDiv w:val="1"/>
      <w:marLeft w:val="0"/>
      <w:marRight w:val="0"/>
      <w:marTop w:val="0"/>
      <w:marBottom w:val="0"/>
      <w:divBdr>
        <w:top w:val="none" w:sz="0" w:space="0" w:color="auto"/>
        <w:left w:val="none" w:sz="0" w:space="0" w:color="auto"/>
        <w:bottom w:val="none" w:sz="0" w:space="0" w:color="auto"/>
        <w:right w:val="none" w:sz="0" w:space="0" w:color="auto"/>
      </w:divBdr>
    </w:div>
    <w:div w:id="1960064446">
      <w:bodyDiv w:val="1"/>
      <w:marLeft w:val="0"/>
      <w:marRight w:val="0"/>
      <w:marTop w:val="0"/>
      <w:marBottom w:val="0"/>
      <w:divBdr>
        <w:top w:val="none" w:sz="0" w:space="0" w:color="auto"/>
        <w:left w:val="none" w:sz="0" w:space="0" w:color="auto"/>
        <w:bottom w:val="none" w:sz="0" w:space="0" w:color="auto"/>
        <w:right w:val="none" w:sz="0" w:space="0" w:color="auto"/>
      </w:divBdr>
    </w:div>
    <w:div w:id="1961182772">
      <w:bodyDiv w:val="1"/>
      <w:marLeft w:val="0"/>
      <w:marRight w:val="0"/>
      <w:marTop w:val="0"/>
      <w:marBottom w:val="0"/>
      <w:divBdr>
        <w:top w:val="none" w:sz="0" w:space="0" w:color="auto"/>
        <w:left w:val="none" w:sz="0" w:space="0" w:color="auto"/>
        <w:bottom w:val="none" w:sz="0" w:space="0" w:color="auto"/>
        <w:right w:val="none" w:sz="0" w:space="0" w:color="auto"/>
      </w:divBdr>
    </w:div>
    <w:div w:id="1968664094">
      <w:bodyDiv w:val="1"/>
      <w:marLeft w:val="0"/>
      <w:marRight w:val="0"/>
      <w:marTop w:val="0"/>
      <w:marBottom w:val="0"/>
      <w:divBdr>
        <w:top w:val="none" w:sz="0" w:space="0" w:color="auto"/>
        <w:left w:val="none" w:sz="0" w:space="0" w:color="auto"/>
        <w:bottom w:val="none" w:sz="0" w:space="0" w:color="auto"/>
        <w:right w:val="none" w:sz="0" w:space="0" w:color="auto"/>
      </w:divBdr>
    </w:div>
    <w:div w:id="1970895786">
      <w:bodyDiv w:val="1"/>
      <w:marLeft w:val="0"/>
      <w:marRight w:val="0"/>
      <w:marTop w:val="0"/>
      <w:marBottom w:val="0"/>
      <w:divBdr>
        <w:top w:val="none" w:sz="0" w:space="0" w:color="auto"/>
        <w:left w:val="none" w:sz="0" w:space="0" w:color="auto"/>
        <w:bottom w:val="none" w:sz="0" w:space="0" w:color="auto"/>
        <w:right w:val="none" w:sz="0" w:space="0" w:color="auto"/>
      </w:divBdr>
    </w:div>
    <w:div w:id="1974673958">
      <w:bodyDiv w:val="1"/>
      <w:marLeft w:val="0"/>
      <w:marRight w:val="0"/>
      <w:marTop w:val="0"/>
      <w:marBottom w:val="0"/>
      <w:divBdr>
        <w:top w:val="none" w:sz="0" w:space="0" w:color="auto"/>
        <w:left w:val="none" w:sz="0" w:space="0" w:color="auto"/>
        <w:bottom w:val="none" w:sz="0" w:space="0" w:color="auto"/>
        <w:right w:val="none" w:sz="0" w:space="0" w:color="auto"/>
      </w:divBdr>
    </w:div>
    <w:div w:id="1975137507">
      <w:bodyDiv w:val="1"/>
      <w:marLeft w:val="0"/>
      <w:marRight w:val="0"/>
      <w:marTop w:val="0"/>
      <w:marBottom w:val="0"/>
      <w:divBdr>
        <w:top w:val="none" w:sz="0" w:space="0" w:color="auto"/>
        <w:left w:val="none" w:sz="0" w:space="0" w:color="auto"/>
        <w:bottom w:val="none" w:sz="0" w:space="0" w:color="auto"/>
        <w:right w:val="none" w:sz="0" w:space="0" w:color="auto"/>
      </w:divBdr>
    </w:div>
    <w:div w:id="1977029817">
      <w:bodyDiv w:val="1"/>
      <w:marLeft w:val="0"/>
      <w:marRight w:val="0"/>
      <w:marTop w:val="0"/>
      <w:marBottom w:val="0"/>
      <w:divBdr>
        <w:top w:val="none" w:sz="0" w:space="0" w:color="auto"/>
        <w:left w:val="none" w:sz="0" w:space="0" w:color="auto"/>
        <w:bottom w:val="none" w:sz="0" w:space="0" w:color="auto"/>
        <w:right w:val="none" w:sz="0" w:space="0" w:color="auto"/>
      </w:divBdr>
    </w:div>
    <w:div w:id="1983850552">
      <w:bodyDiv w:val="1"/>
      <w:marLeft w:val="0"/>
      <w:marRight w:val="0"/>
      <w:marTop w:val="0"/>
      <w:marBottom w:val="0"/>
      <w:divBdr>
        <w:top w:val="none" w:sz="0" w:space="0" w:color="auto"/>
        <w:left w:val="none" w:sz="0" w:space="0" w:color="auto"/>
        <w:bottom w:val="none" w:sz="0" w:space="0" w:color="auto"/>
        <w:right w:val="none" w:sz="0" w:space="0" w:color="auto"/>
      </w:divBdr>
    </w:div>
    <w:div w:id="1988435666">
      <w:bodyDiv w:val="1"/>
      <w:marLeft w:val="0"/>
      <w:marRight w:val="0"/>
      <w:marTop w:val="0"/>
      <w:marBottom w:val="0"/>
      <w:divBdr>
        <w:top w:val="none" w:sz="0" w:space="0" w:color="auto"/>
        <w:left w:val="none" w:sz="0" w:space="0" w:color="auto"/>
        <w:bottom w:val="none" w:sz="0" w:space="0" w:color="auto"/>
        <w:right w:val="none" w:sz="0" w:space="0" w:color="auto"/>
      </w:divBdr>
    </w:div>
    <w:div w:id="1988702031">
      <w:bodyDiv w:val="1"/>
      <w:marLeft w:val="0"/>
      <w:marRight w:val="0"/>
      <w:marTop w:val="0"/>
      <w:marBottom w:val="0"/>
      <w:divBdr>
        <w:top w:val="none" w:sz="0" w:space="0" w:color="auto"/>
        <w:left w:val="none" w:sz="0" w:space="0" w:color="auto"/>
        <w:bottom w:val="none" w:sz="0" w:space="0" w:color="auto"/>
        <w:right w:val="none" w:sz="0" w:space="0" w:color="auto"/>
      </w:divBdr>
    </w:div>
    <w:div w:id="2004237757">
      <w:bodyDiv w:val="1"/>
      <w:marLeft w:val="0"/>
      <w:marRight w:val="0"/>
      <w:marTop w:val="0"/>
      <w:marBottom w:val="0"/>
      <w:divBdr>
        <w:top w:val="none" w:sz="0" w:space="0" w:color="auto"/>
        <w:left w:val="none" w:sz="0" w:space="0" w:color="auto"/>
        <w:bottom w:val="none" w:sz="0" w:space="0" w:color="auto"/>
        <w:right w:val="none" w:sz="0" w:space="0" w:color="auto"/>
      </w:divBdr>
    </w:div>
    <w:div w:id="2013990284">
      <w:bodyDiv w:val="1"/>
      <w:marLeft w:val="0"/>
      <w:marRight w:val="0"/>
      <w:marTop w:val="0"/>
      <w:marBottom w:val="0"/>
      <w:divBdr>
        <w:top w:val="none" w:sz="0" w:space="0" w:color="auto"/>
        <w:left w:val="none" w:sz="0" w:space="0" w:color="auto"/>
        <w:bottom w:val="none" w:sz="0" w:space="0" w:color="auto"/>
        <w:right w:val="none" w:sz="0" w:space="0" w:color="auto"/>
      </w:divBdr>
    </w:div>
    <w:div w:id="2014451816">
      <w:bodyDiv w:val="1"/>
      <w:marLeft w:val="0"/>
      <w:marRight w:val="0"/>
      <w:marTop w:val="0"/>
      <w:marBottom w:val="0"/>
      <w:divBdr>
        <w:top w:val="none" w:sz="0" w:space="0" w:color="auto"/>
        <w:left w:val="none" w:sz="0" w:space="0" w:color="auto"/>
        <w:bottom w:val="none" w:sz="0" w:space="0" w:color="auto"/>
        <w:right w:val="none" w:sz="0" w:space="0" w:color="auto"/>
      </w:divBdr>
    </w:div>
    <w:div w:id="2020885951">
      <w:bodyDiv w:val="1"/>
      <w:marLeft w:val="0"/>
      <w:marRight w:val="0"/>
      <w:marTop w:val="0"/>
      <w:marBottom w:val="0"/>
      <w:divBdr>
        <w:top w:val="none" w:sz="0" w:space="0" w:color="auto"/>
        <w:left w:val="none" w:sz="0" w:space="0" w:color="auto"/>
        <w:bottom w:val="none" w:sz="0" w:space="0" w:color="auto"/>
        <w:right w:val="none" w:sz="0" w:space="0" w:color="auto"/>
      </w:divBdr>
    </w:div>
    <w:div w:id="2023051193">
      <w:bodyDiv w:val="1"/>
      <w:marLeft w:val="0"/>
      <w:marRight w:val="0"/>
      <w:marTop w:val="0"/>
      <w:marBottom w:val="0"/>
      <w:divBdr>
        <w:top w:val="none" w:sz="0" w:space="0" w:color="auto"/>
        <w:left w:val="none" w:sz="0" w:space="0" w:color="auto"/>
        <w:bottom w:val="none" w:sz="0" w:space="0" w:color="auto"/>
        <w:right w:val="none" w:sz="0" w:space="0" w:color="auto"/>
      </w:divBdr>
    </w:div>
    <w:div w:id="2023162718">
      <w:bodyDiv w:val="1"/>
      <w:marLeft w:val="0"/>
      <w:marRight w:val="0"/>
      <w:marTop w:val="0"/>
      <w:marBottom w:val="0"/>
      <w:divBdr>
        <w:top w:val="none" w:sz="0" w:space="0" w:color="auto"/>
        <w:left w:val="none" w:sz="0" w:space="0" w:color="auto"/>
        <w:bottom w:val="none" w:sz="0" w:space="0" w:color="auto"/>
        <w:right w:val="none" w:sz="0" w:space="0" w:color="auto"/>
      </w:divBdr>
    </w:div>
    <w:div w:id="2024816923">
      <w:bodyDiv w:val="1"/>
      <w:marLeft w:val="0"/>
      <w:marRight w:val="0"/>
      <w:marTop w:val="0"/>
      <w:marBottom w:val="0"/>
      <w:divBdr>
        <w:top w:val="none" w:sz="0" w:space="0" w:color="auto"/>
        <w:left w:val="none" w:sz="0" w:space="0" w:color="auto"/>
        <w:bottom w:val="none" w:sz="0" w:space="0" w:color="auto"/>
        <w:right w:val="none" w:sz="0" w:space="0" w:color="auto"/>
      </w:divBdr>
    </w:div>
    <w:div w:id="2027437847">
      <w:bodyDiv w:val="1"/>
      <w:marLeft w:val="0"/>
      <w:marRight w:val="0"/>
      <w:marTop w:val="0"/>
      <w:marBottom w:val="0"/>
      <w:divBdr>
        <w:top w:val="none" w:sz="0" w:space="0" w:color="auto"/>
        <w:left w:val="none" w:sz="0" w:space="0" w:color="auto"/>
        <w:bottom w:val="none" w:sz="0" w:space="0" w:color="auto"/>
        <w:right w:val="none" w:sz="0" w:space="0" w:color="auto"/>
      </w:divBdr>
    </w:div>
    <w:div w:id="2035960605">
      <w:bodyDiv w:val="1"/>
      <w:marLeft w:val="0"/>
      <w:marRight w:val="0"/>
      <w:marTop w:val="0"/>
      <w:marBottom w:val="0"/>
      <w:divBdr>
        <w:top w:val="none" w:sz="0" w:space="0" w:color="auto"/>
        <w:left w:val="none" w:sz="0" w:space="0" w:color="auto"/>
        <w:bottom w:val="none" w:sz="0" w:space="0" w:color="auto"/>
        <w:right w:val="none" w:sz="0" w:space="0" w:color="auto"/>
      </w:divBdr>
    </w:div>
    <w:div w:id="2050106138">
      <w:bodyDiv w:val="1"/>
      <w:marLeft w:val="0"/>
      <w:marRight w:val="0"/>
      <w:marTop w:val="0"/>
      <w:marBottom w:val="0"/>
      <w:divBdr>
        <w:top w:val="none" w:sz="0" w:space="0" w:color="auto"/>
        <w:left w:val="none" w:sz="0" w:space="0" w:color="auto"/>
        <w:bottom w:val="none" w:sz="0" w:space="0" w:color="auto"/>
        <w:right w:val="none" w:sz="0" w:space="0" w:color="auto"/>
      </w:divBdr>
    </w:div>
    <w:div w:id="2051614568">
      <w:bodyDiv w:val="1"/>
      <w:marLeft w:val="0"/>
      <w:marRight w:val="0"/>
      <w:marTop w:val="0"/>
      <w:marBottom w:val="0"/>
      <w:divBdr>
        <w:top w:val="none" w:sz="0" w:space="0" w:color="auto"/>
        <w:left w:val="none" w:sz="0" w:space="0" w:color="auto"/>
        <w:bottom w:val="none" w:sz="0" w:space="0" w:color="auto"/>
        <w:right w:val="none" w:sz="0" w:space="0" w:color="auto"/>
      </w:divBdr>
    </w:div>
    <w:div w:id="2052413434">
      <w:bodyDiv w:val="1"/>
      <w:marLeft w:val="0"/>
      <w:marRight w:val="0"/>
      <w:marTop w:val="0"/>
      <w:marBottom w:val="0"/>
      <w:divBdr>
        <w:top w:val="none" w:sz="0" w:space="0" w:color="auto"/>
        <w:left w:val="none" w:sz="0" w:space="0" w:color="auto"/>
        <w:bottom w:val="none" w:sz="0" w:space="0" w:color="auto"/>
        <w:right w:val="none" w:sz="0" w:space="0" w:color="auto"/>
      </w:divBdr>
    </w:div>
    <w:div w:id="2056588029">
      <w:bodyDiv w:val="1"/>
      <w:marLeft w:val="0"/>
      <w:marRight w:val="0"/>
      <w:marTop w:val="0"/>
      <w:marBottom w:val="0"/>
      <w:divBdr>
        <w:top w:val="none" w:sz="0" w:space="0" w:color="auto"/>
        <w:left w:val="none" w:sz="0" w:space="0" w:color="auto"/>
        <w:bottom w:val="none" w:sz="0" w:space="0" w:color="auto"/>
        <w:right w:val="none" w:sz="0" w:space="0" w:color="auto"/>
      </w:divBdr>
    </w:div>
    <w:div w:id="2058774462">
      <w:bodyDiv w:val="1"/>
      <w:marLeft w:val="0"/>
      <w:marRight w:val="0"/>
      <w:marTop w:val="0"/>
      <w:marBottom w:val="0"/>
      <w:divBdr>
        <w:top w:val="none" w:sz="0" w:space="0" w:color="auto"/>
        <w:left w:val="none" w:sz="0" w:space="0" w:color="auto"/>
        <w:bottom w:val="none" w:sz="0" w:space="0" w:color="auto"/>
        <w:right w:val="none" w:sz="0" w:space="0" w:color="auto"/>
      </w:divBdr>
    </w:div>
    <w:div w:id="2071734064">
      <w:bodyDiv w:val="1"/>
      <w:marLeft w:val="0"/>
      <w:marRight w:val="0"/>
      <w:marTop w:val="0"/>
      <w:marBottom w:val="0"/>
      <w:divBdr>
        <w:top w:val="none" w:sz="0" w:space="0" w:color="auto"/>
        <w:left w:val="none" w:sz="0" w:space="0" w:color="auto"/>
        <w:bottom w:val="none" w:sz="0" w:space="0" w:color="auto"/>
        <w:right w:val="none" w:sz="0" w:space="0" w:color="auto"/>
      </w:divBdr>
    </w:div>
    <w:div w:id="2077195468">
      <w:bodyDiv w:val="1"/>
      <w:marLeft w:val="0"/>
      <w:marRight w:val="0"/>
      <w:marTop w:val="0"/>
      <w:marBottom w:val="0"/>
      <w:divBdr>
        <w:top w:val="none" w:sz="0" w:space="0" w:color="auto"/>
        <w:left w:val="none" w:sz="0" w:space="0" w:color="auto"/>
        <w:bottom w:val="none" w:sz="0" w:space="0" w:color="auto"/>
        <w:right w:val="none" w:sz="0" w:space="0" w:color="auto"/>
      </w:divBdr>
    </w:div>
    <w:div w:id="2084063324">
      <w:bodyDiv w:val="1"/>
      <w:marLeft w:val="0"/>
      <w:marRight w:val="0"/>
      <w:marTop w:val="0"/>
      <w:marBottom w:val="0"/>
      <w:divBdr>
        <w:top w:val="none" w:sz="0" w:space="0" w:color="auto"/>
        <w:left w:val="none" w:sz="0" w:space="0" w:color="auto"/>
        <w:bottom w:val="none" w:sz="0" w:space="0" w:color="auto"/>
        <w:right w:val="none" w:sz="0" w:space="0" w:color="auto"/>
      </w:divBdr>
    </w:div>
    <w:div w:id="2087191339">
      <w:bodyDiv w:val="1"/>
      <w:marLeft w:val="0"/>
      <w:marRight w:val="0"/>
      <w:marTop w:val="0"/>
      <w:marBottom w:val="0"/>
      <w:divBdr>
        <w:top w:val="none" w:sz="0" w:space="0" w:color="auto"/>
        <w:left w:val="none" w:sz="0" w:space="0" w:color="auto"/>
        <w:bottom w:val="none" w:sz="0" w:space="0" w:color="auto"/>
        <w:right w:val="none" w:sz="0" w:space="0" w:color="auto"/>
      </w:divBdr>
    </w:div>
    <w:div w:id="2087222618">
      <w:bodyDiv w:val="1"/>
      <w:marLeft w:val="0"/>
      <w:marRight w:val="0"/>
      <w:marTop w:val="0"/>
      <w:marBottom w:val="0"/>
      <w:divBdr>
        <w:top w:val="none" w:sz="0" w:space="0" w:color="auto"/>
        <w:left w:val="none" w:sz="0" w:space="0" w:color="auto"/>
        <w:bottom w:val="none" w:sz="0" w:space="0" w:color="auto"/>
        <w:right w:val="none" w:sz="0" w:space="0" w:color="auto"/>
      </w:divBdr>
    </w:div>
    <w:div w:id="2087920149">
      <w:bodyDiv w:val="1"/>
      <w:marLeft w:val="0"/>
      <w:marRight w:val="0"/>
      <w:marTop w:val="0"/>
      <w:marBottom w:val="0"/>
      <w:divBdr>
        <w:top w:val="none" w:sz="0" w:space="0" w:color="auto"/>
        <w:left w:val="none" w:sz="0" w:space="0" w:color="auto"/>
        <w:bottom w:val="none" w:sz="0" w:space="0" w:color="auto"/>
        <w:right w:val="none" w:sz="0" w:space="0" w:color="auto"/>
      </w:divBdr>
    </w:div>
    <w:div w:id="2088183319">
      <w:bodyDiv w:val="1"/>
      <w:marLeft w:val="0"/>
      <w:marRight w:val="0"/>
      <w:marTop w:val="0"/>
      <w:marBottom w:val="0"/>
      <w:divBdr>
        <w:top w:val="none" w:sz="0" w:space="0" w:color="auto"/>
        <w:left w:val="none" w:sz="0" w:space="0" w:color="auto"/>
        <w:bottom w:val="none" w:sz="0" w:space="0" w:color="auto"/>
        <w:right w:val="none" w:sz="0" w:space="0" w:color="auto"/>
      </w:divBdr>
    </w:div>
    <w:div w:id="2089036092">
      <w:bodyDiv w:val="1"/>
      <w:marLeft w:val="0"/>
      <w:marRight w:val="0"/>
      <w:marTop w:val="0"/>
      <w:marBottom w:val="0"/>
      <w:divBdr>
        <w:top w:val="none" w:sz="0" w:space="0" w:color="auto"/>
        <w:left w:val="none" w:sz="0" w:space="0" w:color="auto"/>
        <w:bottom w:val="none" w:sz="0" w:space="0" w:color="auto"/>
        <w:right w:val="none" w:sz="0" w:space="0" w:color="auto"/>
      </w:divBdr>
    </w:div>
    <w:div w:id="2089226533">
      <w:bodyDiv w:val="1"/>
      <w:marLeft w:val="0"/>
      <w:marRight w:val="0"/>
      <w:marTop w:val="0"/>
      <w:marBottom w:val="0"/>
      <w:divBdr>
        <w:top w:val="none" w:sz="0" w:space="0" w:color="auto"/>
        <w:left w:val="none" w:sz="0" w:space="0" w:color="auto"/>
        <w:bottom w:val="none" w:sz="0" w:space="0" w:color="auto"/>
        <w:right w:val="none" w:sz="0" w:space="0" w:color="auto"/>
      </w:divBdr>
    </w:div>
    <w:div w:id="2089305022">
      <w:bodyDiv w:val="1"/>
      <w:marLeft w:val="0"/>
      <w:marRight w:val="0"/>
      <w:marTop w:val="0"/>
      <w:marBottom w:val="0"/>
      <w:divBdr>
        <w:top w:val="none" w:sz="0" w:space="0" w:color="auto"/>
        <w:left w:val="none" w:sz="0" w:space="0" w:color="auto"/>
        <w:bottom w:val="none" w:sz="0" w:space="0" w:color="auto"/>
        <w:right w:val="none" w:sz="0" w:space="0" w:color="auto"/>
      </w:divBdr>
    </w:div>
    <w:div w:id="2090420669">
      <w:bodyDiv w:val="1"/>
      <w:marLeft w:val="0"/>
      <w:marRight w:val="0"/>
      <w:marTop w:val="0"/>
      <w:marBottom w:val="0"/>
      <w:divBdr>
        <w:top w:val="none" w:sz="0" w:space="0" w:color="auto"/>
        <w:left w:val="none" w:sz="0" w:space="0" w:color="auto"/>
        <w:bottom w:val="none" w:sz="0" w:space="0" w:color="auto"/>
        <w:right w:val="none" w:sz="0" w:space="0" w:color="auto"/>
      </w:divBdr>
    </w:div>
    <w:div w:id="2090425185">
      <w:bodyDiv w:val="1"/>
      <w:marLeft w:val="0"/>
      <w:marRight w:val="0"/>
      <w:marTop w:val="0"/>
      <w:marBottom w:val="0"/>
      <w:divBdr>
        <w:top w:val="none" w:sz="0" w:space="0" w:color="auto"/>
        <w:left w:val="none" w:sz="0" w:space="0" w:color="auto"/>
        <w:bottom w:val="none" w:sz="0" w:space="0" w:color="auto"/>
        <w:right w:val="none" w:sz="0" w:space="0" w:color="auto"/>
      </w:divBdr>
    </w:div>
    <w:div w:id="2091199393">
      <w:bodyDiv w:val="1"/>
      <w:marLeft w:val="0"/>
      <w:marRight w:val="0"/>
      <w:marTop w:val="0"/>
      <w:marBottom w:val="0"/>
      <w:divBdr>
        <w:top w:val="none" w:sz="0" w:space="0" w:color="auto"/>
        <w:left w:val="none" w:sz="0" w:space="0" w:color="auto"/>
        <w:bottom w:val="none" w:sz="0" w:space="0" w:color="auto"/>
        <w:right w:val="none" w:sz="0" w:space="0" w:color="auto"/>
      </w:divBdr>
    </w:div>
    <w:div w:id="2096243439">
      <w:bodyDiv w:val="1"/>
      <w:marLeft w:val="0"/>
      <w:marRight w:val="0"/>
      <w:marTop w:val="0"/>
      <w:marBottom w:val="0"/>
      <w:divBdr>
        <w:top w:val="none" w:sz="0" w:space="0" w:color="auto"/>
        <w:left w:val="none" w:sz="0" w:space="0" w:color="auto"/>
        <w:bottom w:val="none" w:sz="0" w:space="0" w:color="auto"/>
        <w:right w:val="none" w:sz="0" w:space="0" w:color="auto"/>
      </w:divBdr>
    </w:div>
    <w:div w:id="2108303957">
      <w:bodyDiv w:val="1"/>
      <w:marLeft w:val="0"/>
      <w:marRight w:val="0"/>
      <w:marTop w:val="0"/>
      <w:marBottom w:val="0"/>
      <w:divBdr>
        <w:top w:val="none" w:sz="0" w:space="0" w:color="auto"/>
        <w:left w:val="none" w:sz="0" w:space="0" w:color="auto"/>
        <w:bottom w:val="none" w:sz="0" w:space="0" w:color="auto"/>
        <w:right w:val="none" w:sz="0" w:space="0" w:color="auto"/>
      </w:divBdr>
    </w:div>
    <w:div w:id="2111049038">
      <w:bodyDiv w:val="1"/>
      <w:marLeft w:val="0"/>
      <w:marRight w:val="0"/>
      <w:marTop w:val="0"/>
      <w:marBottom w:val="0"/>
      <w:divBdr>
        <w:top w:val="none" w:sz="0" w:space="0" w:color="auto"/>
        <w:left w:val="none" w:sz="0" w:space="0" w:color="auto"/>
        <w:bottom w:val="none" w:sz="0" w:space="0" w:color="auto"/>
        <w:right w:val="none" w:sz="0" w:space="0" w:color="auto"/>
      </w:divBdr>
    </w:div>
    <w:div w:id="2111201372">
      <w:bodyDiv w:val="1"/>
      <w:marLeft w:val="0"/>
      <w:marRight w:val="0"/>
      <w:marTop w:val="0"/>
      <w:marBottom w:val="0"/>
      <w:divBdr>
        <w:top w:val="none" w:sz="0" w:space="0" w:color="auto"/>
        <w:left w:val="none" w:sz="0" w:space="0" w:color="auto"/>
        <w:bottom w:val="none" w:sz="0" w:space="0" w:color="auto"/>
        <w:right w:val="none" w:sz="0" w:space="0" w:color="auto"/>
      </w:divBdr>
    </w:div>
    <w:div w:id="2113165235">
      <w:bodyDiv w:val="1"/>
      <w:marLeft w:val="0"/>
      <w:marRight w:val="0"/>
      <w:marTop w:val="0"/>
      <w:marBottom w:val="0"/>
      <w:divBdr>
        <w:top w:val="none" w:sz="0" w:space="0" w:color="auto"/>
        <w:left w:val="none" w:sz="0" w:space="0" w:color="auto"/>
        <w:bottom w:val="none" w:sz="0" w:space="0" w:color="auto"/>
        <w:right w:val="none" w:sz="0" w:space="0" w:color="auto"/>
      </w:divBdr>
    </w:div>
    <w:div w:id="2115244365">
      <w:bodyDiv w:val="1"/>
      <w:marLeft w:val="0"/>
      <w:marRight w:val="0"/>
      <w:marTop w:val="0"/>
      <w:marBottom w:val="0"/>
      <w:divBdr>
        <w:top w:val="none" w:sz="0" w:space="0" w:color="auto"/>
        <w:left w:val="none" w:sz="0" w:space="0" w:color="auto"/>
        <w:bottom w:val="none" w:sz="0" w:space="0" w:color="auto"/>
        <w:right w:val="none" w:sz="0" w:space="0" w:color="auto"/>
      </w:divBdr>
    </w:div>
    <w:div w:id="2118255369">
      <w:bodyDiv w:val="1"/>
      <w:marLeft w:val="0"/>
      <w:marRight w:val="0"/>
      <w:marTop w:val="0"/>
      <w:marBottom w:val="0"/>
      <w:divBdr>
        <w:top w:val="none" w:sz="0" w:space="0" w:color="auto"/>
        <w:left w:val="none" w:sz="0" w:space="0" w:color="auto"/>
        <w:bottom w:val="none" w:sz="0" w:space="0" w:color="auto"/>
        <w:right w:val="none" w:sz="0" w:space="0" w:color="auto"/>
      </w:divBdr>
    </w:div>
    <w:div w:id="2119988603">
      <w:bodyDiv w:val="1"/>
      <w:marLeft w:val="0"/>
      <w:marRight w:val="0"/>
      <w:marTop w:val="0"/>
      <w:marBottom w:val="0"/>
      <w:divBdr>
        <w:top w:val="none" w:sz="0" w:space="0" w:color="auto"/>
        <w:left w:val="none" w:sz="0" w:space="0" w:color="auto"/>
        <w:bottom w:val="none" w:sz="0" w:space="0" w:color="auto"/>
        <w:right w:val="none" w:sz="0" w:space="0" w:color="auto"/>
      </w:divBdr>
    </w:div>
    <w:div w:id="2122141300">
      <w:bodyDiv w:val="1"/>
      <w:marLeft w:val="0"/>
      <w:marRight w:val="0"/>
      <w:marTop w:val="0"/>
      <w:marBottom w:val="0"/>
      <w:divBdr>
        <w:top w:val="none" w:sz="0" w:space="0" w:color="auto"/>
        <w:left w:val="none" w:sz="0" w:space="0" w:color="auto"/>
        <w:bottom w:val="none" w:sz="0" w:space="0" w:color="auto"/>
        <w:right w:val="none" w:sz="0" w:space="0" w:color="auto"/>
      </w:divBdr>
    </w:div>
    <w:div w:id="2123762872">
      <w:bodyDiv w:val="1"/>
      <w:marLeft w:val="0"/>
      <w:marRight w:val="0"/>
      <w:marTop w:val="0"/>
      <w:marBottom w:val="0"/>
      <w:divBdr>
        <w:top w:val="none" w:sz="0" w:space="0" w:color="auto"/>
        <w:left w:val="none" w:sz="0" w:space="0" w:color="auto"/>
        <w:bottom w:val="none" w:sz="0" w:space="0" w:color="auto"/>
        <w:right w:val="none" w:sz="0" w:space="0" w:color="auto"/>
      </w:divBdr>
    </w:div>
    <w:div w:id="2125269570">
      <w:bodyDiv w:val="1"/>
      <w:marLeft w:val="0"/>
      <w:marRight w:val="0"/>
      <w:marTop w:val="0"/>
      <w:marBottom w:val="0"/>
      <w:divBdr>
        <w:top w:val="none" w:sz="0" w:space="0" w:color="auto"/>
        <w:left w:val="none" w:sz="0" w:space="0" w:color="auto"/>
        <w:bottom w:val="none" w:sz="0" w:space="0" w:color="auto"/>
        <w:right w:val="none" w:sz="0" w:space="0" w:color="auto"/>
      </w:divBdr>
    </w:div>
    <w:div w:id="2133207196">
      <w:bodyDiv w:val="1"/>
      <w:marLeft w:val="0"/>
      <w:marRight w:val="0"/>
      <w:marTop w:val="0"/>
      <w:marBottom w:val="0"/>
      <w:divBdr>
        <w:top w:val="none" w:sz="0" w:space="0" w:color="auto"/>
        <w:left w:val="none" w:sz="0" w:space="0" w:color="auto"/>
        <w:bottom w:val="none" w:sz="0" w:space="0" w:color="auto"/>
        <w:right w:val="none" w:sz="0" w:space="0" w:color="auto"/>
      </w:divBdr>
    </w:div>
    <w:div w:id="2138061142">
      <w:bodyDiv w:val="1"/>
      <w:marLeft w:val="0"/>
      <w:marRight w:val="0"/>
      <w:marTop w:val="0"/>
      <w:marBottom w:val="0"/>
      <w:divBdr>
        <w:top w:val="none" w:sz="0" w:space="0" w:color="auto"/>
        <w:left w:val="none" w:sz="0" w:space="0" w:color="auto"/>
        <w:bottom w:val="none" w:sz="0" w:space="0" w:color="auto"/>
        <w:right w:val="none" w:sz="0" w:space="0" w:color="auto"/>
      </w:divBdr>
    </w:div>
    <w:div w:id="2139716783">
      <w:bodyDiv w:val="1"/>
      <w:marLeft w:val="0"/>
      <w:marRight w:val="0"/>
      <w:marTop w:val="0"/>
      <w:marBottom w:val="0"/>
      <w:divBdr>
        <w:top w:val="none" w:sz="0" w:space="0" w:color="auto"/>
        <w:left w:val="none" w:sz="0" w:space="0" w:color="auto"/>
        <w:bottom w:val="none" w:sz="0" w:space="0" w:color="auto"/>
        <w:right w:val="none" w:sz="0" w:space="0" w:color="auto"/>
      </w:divBdr>
    </w:div>
    <w:div w:id="2146308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18997</Words>
  <Characters>108288</Characters>
  <Application>Microsoft Office Word</Application>
  <DocSecurity>0</DocSecurity>
  <Lines>902</Lines>
  <Paragraphs>254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DOES FOOD ALLERGY HAVE ANY ROLE IN THE IRRITABLE BOWEL SYNDROME</vt:lpstr>
      <vt:lpstr>DOES FOOD ALLERGY HAVE ANY ROLE IN THE IRRITABLE BOWEL SYNDROME</vt:lpstr>
    </vt:vector>
  </TitlesOfParts>
  <Company>Hewlett-Packard Company</Company>
  <LinksUpToDate>false</LinksUpToDate>
  <CharactersWithSpaces>127031</CharactersWithSpaces>
  <SharedDoc>false</SharedDoc>
  <HLinks>
    <vt:vector size="6" baseType="variant">
      <vt:variant>
        <vt:i4>7340071</vt:i4>
      </vt:variant>
      <vt:variant>
        <vt:i4>0</vt:i4>
      </vt:variant>
      <vt:variant>
        <vt:i4>0</vt:i4>
      </vt:variant>
      <vt:variant>
        <vt:i4>5</vt:i4>
      </vt:variant>
      <vt:variant>
        <vt:lpwstr>mailto:acarroccio@hotmail.com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FOOD ALLERGY HAVE ANY ROLE IN THE IRRITABLE BOWEL SYNDROME</dc:title>
  <dc:creator>Seidita, Aurelio</dc:creator>
  <cp:lastModifiedBy>Windows 用户</cp:lastModifiedBy>
  <cp:revision>3</cp:revision>
  <cp:lastPrinted>2015-02-09T09:28:00Z</cp:lastPrinted>
  <dcterms:created xsi:type="dcterms:W3CDTF">2015-05-07T00:14:00Z</dcterms:created>
  <dcterms:modified xsi:type="dcterms:W3CDTF">2015-05-07T05:09:00Z</dcterms:modified>
</cp:coreProperties>
</file>