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1E" w:rsidRPr="005125C4" w:rsidRDefault="00D17E1E" w:rsidP="00854C27">
      <w:pPr>
        <w:spacing w:line="360" w:lineRule="auto"/>
        <w:jc w:val="both"/>
        <w:rPr>
          <w:rFonts w:ascii="Book Antiqua" w:hAnsi="Book Antiqua" w:cs="Book Antiqua"/>
          <w:b/>
          <w:bCs/>
          <w:color w:val="000000" w:themeColor="text1"/>
          <w:sz w:val="21"/>
          <w:szCs w:val="24"/>
          <w:shd w:val="clear" w:color="auto" w:fill="FFFFFF"/>
        </w:rPr>
      </w:pPr>
      <w:r w:rsidRPr="005125C4">
        <w:rPr>
          <w:rFonts w:ascii="Book Antiqua" w:hAnsi="Book Antiqua" w:cs="Book Antiqua"/>
          <w:b/>
          <w:bCs/>
          <w:color w:val="000000" w:themeColor="text1"/>
          <w:sz w:val="21"/>
          <w:szCs w:val="24"/>
          <w:shd w:val="clear" w:color="auto" w:fill="FFFFFF"/>
        </w:rPr>
        <w:t>Name of journal: World Journal of Gastroenterology</w:t>
      </w:r>
    </w:p>
    <w:p w:rsidR="00D17E1E" w:rsidRPr="005125C4" w:rsidRDefault="00D17E1E" w:rsidP="00854C27">
      <w:pPr>
        <w:spacing w:line="360" w:lineRule="auto"/>
        <w:jc w:val="both"/>
        <w:rPr>
          <w:rFonts w:ascii="Book Antiqua" w:hAnsi="Book Antiqua" w:cs="Book Antiqua"/>
          <w:b/>
          <w:bCs/>
          <w:color w:val="000000" w:themeColor="text1"/>
          <w:sz w:val="21"/>
          <w:szCs w:val="24"/>
          <w:shd w:val="clear" w:color="auto" w:fill="FFFFFF"/>
          <w:lang w:eastAsia="zh-CN"/>
        </w:rPr>
      </w:pPr>
      <w:r w:rsidRPr="005125C4">
        <w:rPr>
          <w:rFonts w:ascii="Book Antiqua" w:hAnsi="Book Antiqua" w:cs="Book Antiqua"/>
          <w:b/>
          <w:bCs/>
          <w:color w:val="000000" w:themeColor="text1"/>
          <w:sz w:val="21"/>
          <w:szCs w:val="24"/>
          <w:shd w:val="clear" w:color="auto" w:fill="FFFFFF"/>
        </w:rPr>
        <w:t xml:space="preserve">ESPS Manuscript NO: </w:t>
      </w:r>
      <w:r w:rsidRPr="005125C4">
        <w:rPr>
          <w:rFonts w:ascii="Book Antiqua" w:hAnsi="Book Antiqua" w:cs="Book Antiqua"/>
          <w:b/>
          <w:bCs/>
          <w:color w:val="000000" w:themeColor="text1"/>
          <w:sz w:val="21"/>
          <w:szCs w:val="24"/>
          <w:shd w:val="clear" w:color="auto" w:fill="FFFFFF"/>
          <w:lang w:eastAsia="zh-CN"/>
        </w:rPr>
        <w:t>17096</w:t>
      </w:r>
    </w:p>
    <w:p w:rsidR="00D17E1E" w:rsidRPr="005125C4" w:rsidRDefault="00D17E1E" w:rsidP="00854C27">
      <w:pPr>
        <w:spacing w:line="360" w:lineRule="auto"/>
        <w:jc w:val="both"/>
        <w:rPr>
          <w:rFonts w:ascii="Book Antiqua" w:hAnsi="Book Antiqua" w:cs="Book Antiqua"/>
          <w:b/>
          <w:bCs/>
          <w:color w:val="000000" w:themeColor="text1"/>
          <w:sz w:val="21"/>
          <w:szCs w:val="24"/>
          <w:shd w:val="clear" w:color="auto" w:fill="FFFFFF"/>
        </w:rPr>
      </w:pPr>
      <w:r w:rsidRPr="005125C4">
        <w:rPr>
          <w:rFonts w:ascii="Book Antiqua" w:hAnsi="Book Antiqua" w:cs="Book Antiqua"/>
          <w:b/>
          <w:bCs/>
          <w:color w:val="000000" w:themeColor="text1"/>
          <w:sz w:val="21"/>
          <w:szCs w:val="24"/>
          <w:shd w:val="clear" w:color="auto" w:fill="FFFFFF"/>
        </w:rPr>
        <w:t>Columns: ORIGINAL ARTICLE</w:t>
      </w:r>
    </w:p>
    <w:p w:rsidR="00D17E1E" w:rsidRPr="005125C4" w:rsidRDefault="00D17E1E" w:rsidP="00854C27">
      <w:pPr>
        <w:adjustRightInd w:val="0"/>
        <w:snapToGrid w:val="0"/>
        <w:spacing w:line="360" w:lineRule="auto"/>
        <w:jc w:val="both"/>
        <w:rPr>
          <w:rFonts w:ascii="Book Antiqua" w:hAnsi="Book Antiqua" w:cs="Book Antiqua"/>
          <w:b/>
          <w:bCs/>
          <w:i/>
          <w:iCs/>
          <w:color w:val="000000" w:themeColor="text1"/>
          <w:sz w:val="21"/>
          <w:szCs w:val="24"/>
          <w:lang w:eastAsia="zh-CN"/>
        </w:rPr>
      </w:pPr>
      <w:r w:rsidRPr="005125C4">
        <w:rPr>
          <w:rFonts w:ascii="Book Antiqua" w:hAnsi="Book Antiqua" w:cs="Book Antiqua"/>
          <w:b/>
          <w:bCs/>
          <w:i/>
          <w:iCs/>
          <w:color w:val="000000" w:themeColor="text1"/>
          <w:sz w:val="21"/>
          <w:szCs w:val="24"/>
        </w:rPr>
        <w:t>Retrospective Cohort Study</w:t>
      </w:r>
    </w:p>
    <w:p w:rsidR="00D17E1E" w:rsidRPr="005125C4" w:rsidRDefault="00D17E1E" w:rsidP="00854C27">
      <w:pPr>
        <w:spacing w:line="360" w:lineRule="auto"/>
        <w:jc w:val="both"/>
        <w:rPr>
          <w:rFonts w:ascii="Book Antiqua" w:hAnsi="Book Antiqua" w:cs="Book Antiqua"/>
          <w:b/>
          <w:color w:val="000000" w:themeColor="text1"/>
          <w:sz w:val="24"/>
          <w:szCs w:val="24"/>
          <w:lang w:val="en-GB" w:eastAsia="zh-CN"/>
        </w:rPr>
      </w:pPr>
      <w:r w:rsidRPr="005125C4">
        <w:rPr>
          <w:rFonts w:ascii="Book Antiqua" w:hAnsi="Book Antiqua" w:cs="Book Antiqua"/>
          <w:b/>
          <w:color w:val="000000" w:themeColor="text1"/>
          <w:sz w:val="24"/>
          <w:szCs w:val="24"/>
          <w:lang w:val="en-GB"/>
        </w:rPr>
        <w:t>Effect of oral mesalamine on inflammatory response in acu</w:t>
      </w:r>
      <w:r w:rsidR="00132F83" w:rsidRPr="005125C4">
        <w:rPr>
          <w:rFonts w:ascii="Book Antiqua" w:hAnsi="Book Antiqua" w:cs="Book Antiqua"/>
          <w:b/>
          <w:color w:val="000000" w:themeColor="text1"/>
          <w:sz w:val="24"/>
          <w:szCs w:val="24"/>
          <w:lang w:val="en-GB"/>
        </w:rPr>
        <w:t>te uncomplicated diverticulitis</w:t>
      </w:r>
    </w:p>
    <w:p w:rsidR="00D17E1E" w:rsidRPr="005125C4" w:rsidRDefault="00D17E1E" w:rsidP="00854C27">
      <w:pPr>
        <w:spacing w:line="360" w:lineRule="auto"/>
        <w:jc w:val="both"/>
        <w:rPr>
          <w:rFonts w:ascii="Book Antiqua" w:hAnsi="Book Antiqua" w:cs="Book Antiqua"/>
          <w:color w:val="000000" w:themeColor="text1"/>
          <w:sz w:val="24"/>
          <w:szCs w:val="24"/>
          <w:lang w:val="en-GB"/>
        </w:rPr>
      </w:pPr>
    </w:p>
    <w:p w:rsidR="00D17E1E" w:rsidRPr="005125C4" w:rsidRDefault="00132F83" w:rsidP="00854C27">
      <w:pPr>
        <w:spacing w:line="360" w:lineRule="auto"/>
        <w:jc w:val="both"/>
        <w:rPr>
          <w:rFonts w:ascii="Book Antiqua" w:hAnsi="Book Antiqua" w:cs="Book Antiqua"/>
          <w:color w:val="000000" w:themeColor="text1"/>
          <w:sz w:val="24"/>
          <w:szCs w:val="24"/>
          <w:shd w:val="clear" w:color="auto" w:fill="FFFFFF"/>
          <w:lang w:val="en-GB" w:eastAsia="zh-CN"/>
        </w:rPr>
      </w:pPr>
      <w:r w:rsidRPr="005125C4">
        <w:rPr>
          <w:rStyle w:val="apple-converted-space"/>
          <w:rFonts w:ascii="Book Antiqua" w:hAnsi="Book Antiqua" w:cs="Book Antiqua"/>
          <w:color w:val="000000" w:themeColor="text1"/>
          <w:sz w:val="24"/>
          <w:szCs w:val="24"/>
          <w:shd w:val="clear" w:color="auto" w:fill="FFFFFF"/>
          <w:lang w:val="it-IT"/>
        </w:rPr>
        <w:t>Nespoli</w:t>
      </w:r>
      <w:r w:rsidRPr="005125C4">
        <w:rPr>
          <w:rFonts w:ascii="Book Antiqua" w:hAnsi="Book Antiqua" w:cs="Book Antiqua"/>
          <w:color w:val="000000" w:themeColor="text1"/>
          <w:sz w:val="24"/>
          <w:szCs w:val="24"/>
          <w:shd w:val="clear" w:color="auto" w:fill="FFFFFF"/>
          <w:lang w:val="en-GB"/>
        </w:rPr>
        <w:t xml:space="preserve"> </w:t>
      </w:r>
      <w:r w:rsidRPr="005125C4">
        <w:rPr>
          <w:rFonts w:ascii="Book Antiqua" w:hAnsi="Book Antiqua" w:cs="Book Antiqua" w:hint="eastAsia"/>
          <w:color w:val="000000" w:themeColor="text1"/>
          <w:sz w:val="24"/>
          <w:szCs w:val="24"/>
          <w:shd w:val="clear" w:color="auto" w:fill="FFFFFF"/>
          <w:lang w:val="en-GB" w:eastAsia="zh-CN"/>
        </w:rPr>
        <w:t xml:space="preserve">L </w:t>
      </w:r>
      <w:r w:rsidRPr="005125C4">
        <w:rPr>
          <w:rFonts w:ascii="Book Antiqua" w:hAnsi="Book Antiqua" w:cs="Book Antiqua" w:hint="eastAsia"/>
          <w:i/>
          <w:color w:val="000000" w:themeColor="text1"/>
          <w:sz w:val="24"/>
          <w:szCs w:val="24"/>
          <w:shd w:val="clear" w:color="auto" w:fill="FFFFFF"/>
          <w:lang w:val="en-GB" w:eastAsia="zh-CN"/>
        </w:rPr>
        <w:t>et al</w:t>
      </w:r>
      <w:r w:rsidRPr="005125C4">
        <w:rPr>
          <w:rFonts w:ascii="Book Antiqua" w:hAnsi="Book Antiqua" w:cs="Book Antiqua" w:hint="eastAsia"/>
          <w:color w:val="000000" w:themeColor="text1"/>
          <w:sz w:val="24"/>
          <w:szCs w:val="24"/>
          <w:shd w:val="clear" w:color="auto" w:fill="FFFFFF"/>
          <w:lang w:val="en-GB" w:eastAsia="zh-CN"/>
        </w:rPr>
        <w:t xml:space="preserve">. </w:t>
      </w:r>
      <w:r w:rsidR="00D17E1E" w:rsidRPr="005125C4">
        <w:rPr>
          <w:rFonts w:ascii="Book Antiqua" w:hAnsi="Book Antiqua" w:cs="Book Antiqua"/>
          <w:color w:val="000000" w:themeColor="text1"/>
          <w:sz w:val="24"/>
          <w:szCs w:val="24"/>
          <w:shd w:val="clear" w:color="auto" w:fill="FFFFFF"/>
          <w:lang w:val="en-GB"/>
        </w:rPr>
        <w:t>Mesalamine</w:t>
      </w:r>
      <w:r w:rsidRPr="005125C4">
        <w:rPr>
          <w:rFonts w:ascii="Book Antiqua" w:hAnsi="Book Antiqua" w:cs="Book Antiqua"/>
          <w:color w:val="000000" w:themeColor="text1"/>
          <w:sz w:val="24"/>
          <w:szCs w:val="24"/>
          <w:shd w:val="clear" w:color="auto" w:fill="FFFFFF"/>
          <w:lang w:val="en-GB"/>
        </w:rPr>
        <w:t xml:space="preserve"> in acute diverticulitis</w:t>
      </w:r>
    </w:p>
    <w:p w:rsidR="00D17E1E" w:rsidRPr="005125C4" w:rsidRDefault="00D17E1E" w:rsidP="00854C27">
      <w:pPr>
        <w:spacing w:line="360" w:lineRule="auto"/>
        <w:jc w:val="both"/>
        <w:rPr>
          <w:rStyle w:val="Strong"/>
          <w:rFonts w:ascii="Book Antiqua" w:eastAsia="WenQuanYi Micro Hei" w:hAnsi="Book Antiqua" w:cs="Times New Roman"/>
          <w:color w:val="000000" w:themeColor="text1"/>
          <w:sz w:val="24"/>
          <w:szCs w:val="24"/>
          <w:shd w:val="clear" w:color="auto" w:fill="FFFFFF"/>
          <w:lang w:val="en-GB"/>
        </w:rPr>
      </w:pPr>
    </w:p>
    <w:p w:rsidR="00D17E1E" w:rsidRPr="005125C4" w:rsidRDefault="00D17E1E" w:rsidP="00854C27">
      <w:pPr>
        <w:spacing w:line="360" w:lineRule="auto"/>
        <w:jc w:val="both"/>
        <w:rPr>
          <w:rStyle w:val="apple-converted-space"/>
          <w:rFonts w:ascii="Book Antiqua" w:hAnsi="Book Antiqua" w:cs="Book Antiqua"/>
          <w:color w:val="000000" w:themeColor="text1"/>
          <w:sz w:val="24"/>
          <w:szCs w:val="24"/>
          <w:shd w:val="clear" w:color="auto" w:fill="FFFFFF"/>
          <w:lang w:val="it-IT"/>
        </w:rPr>
      </w:pPr>
      <w:r w:rsidRPr="005125C4">
        <w:rPr>
          <w:rStyle w:val="apple-converted-space"/>
          <w:rFonts w:ascii="Book Antiqua" w:hAnsi="Book Antiqua" w:cs="Book Antiqua"/>
          <w:color w:val="000000" w:themeColor="text1"/>
          <w:sz w:val="24"/>
          <w:szCs w:val="24"/>
          <w:shd w:val="clear" w:color="auto" w:fill="FFFFFF"/>
          <w:lang w:val="it-IT"/>
        </w:rPr>
        <w:t>Luca Nespoli, Giulia Lo Bianco, Fabio Uggeri, Fabrizio Romano, Angelo Nespoli, Davide Paolo Bernasconi, Luca Gianotti</w:t>
      </w:r>
    </w:p>
    <w:p w:rsidR="00D17E1E" w:rsidRPr="005125C4" w:rsidRDefault="00D17E1E" w:rsidP="00854C27">
      <w:pPr>
        <w:spacing w:line="360" w:lineRule="auto"/>
        <w:jc w:val="both"/>
        <w:rPr>
          <w:rStyle w:val="apple-converted-space"/>
          <w:rFonts w:ascii="Book Antiqua" w:hAnsi="Book Antiqua" w:cs="Book Antiqua"/>
          <w:color w:val="000000" w:themeColor="text1"/>
          <w:sz w:val="24"/>
          <w:szCs w:val="24"/>
          <w:shd w:val="clear" w:color="auto" w:fill="FFFFFF"/>
          <w:lang w:val="it-IT"/>
        </w:rPr>
      </w:pPr>
    </w:p>
    <w:p w:rsidR="00D17E1E" w:rsidRPr="005125C4" w:rsidRDefault="00132F83" w:rsidP="00854C27">
      <w:pPr>
        <w:spacing w:after="0" w:line="360" w:lineRule="auto"/>
        <w:jc w:val="both"/>
        <w:rPr>
          <w:rStyle w:val="apple-converted-space"/>
          <w:rFonts w:ascii="Book Antiqua" w:hAnsi="Book Antiqua" w:cs="Book Antiqua"/>
          <w:color w:val="000000" w:themeColor="text1"/>
          <w:sz w:val="24"/>
          <w:szCs w:val="24"/>
          <w:shd w:val="clear" w:color="auto" w:fill="FFFFFF"/>
          <w:lang w:val="en-GB"/>
        </w:rPr>
      </w:pPr>
      <w:r w:rsidRPr="005125C4">
        <w:rPr>
          <w:rStyle w:val="apple-converted-space"/>
          <w:rFonts w:ascii="Book Antiqua" w:hAnsi="Book Antiqua" w:cs="Book Antiqua"/>
          <w:b/>
          <w:color w:val="000000" w:themeColor="text1"/>
          <w:sz w:val="24"/>
          <w:szCs w:val="24"/>
          <w:shd w:val="clear" w:color="auto" w:fill="FFFFFF"/>
          <w:lang w:val="it-IT"/>
        </w:rPr>
        <w:t>Luca Nespoli, Giulia Lo Bianco, Fabio Uggeri, Fabrizio Romano, Angelo Nespoli,</w:t>
      </w:r>
      <w:r w:rsidRPr="005125C4">
        <w:rPr>
          <w:rStyle w:val="apple-converted-space"/>
          <w:rFonts w:ascii="Book Antiqua" w:hAnsi="Book Antiqua" w:cs="Book Antiqua" w:hint="eastAsia"/>
          <w:b/>
          <w:color w:val="000000" w:themeColor="text1"/>
          <w:sz w:val="24"/>
          <w:szCs w:val="24"/>
          <w:shd w:val="clear" w:color="auto" w:fill="FFFFFF"/>
          <w:lang w:val="en-GB" w:eastAsia="zh-CN"/>
        </w:rPr>
        <w:t xml:space="preserve"> </w:t>
      </w:r>
      <w:r w:rsidR="00D17E1E" w:rsidRPr="005125C4">
        <w:rPr>
          <w:rStyle w:val="apple-converted-space"/>
          <w:rFonts w:ascii="Book Antiqua" w:hAnsi="Book Antiqua" w:cs="Book Antiqua"/>
          <w:color w:val="000000" w:themeColor="text1"/>
          <w:sz w:val="24"/>
          <w:szCs w:val="24"/>
          <w:shd w:val="clear" w:color="auto" w:fill="FFFFFF"/>
          <w:lang w:val="en-GB"/>
        </w:rPr>
        <w:t>Department of Surgery and Translational Medicine, University of Milan-Bicocca, S</w:t>
      </w:r>
      <w:r w:rsidRPr="005125C4">
        <w:rPr>
          <w:rStyle w:val="apple-converted-space"/>
          <w:rFonts w:ascii="Book Antiqua" w:hAnsi="Book Antiqua" w:cs="Book Antiqua"/>
          <w:color w:val="000000" w:themeColor="text1"/>
          <w:sz w:val="24"/>
          <w:szCs w:val="24"/>
          <w:shd w:val="clear" w:color="auto" w:fill="FFFFFF"/>
          <w:lang w:val="en-GB"/>
        </w:rPr>
        <w:t>an Gerardo Hospital, 23900</w:t>
      </w:r>
      <w:r w:rsidRPr="005125C4">
        <w:rPr>
          <w:rStyle w:val="apple-converted-space"/>
          <w:rFonts w:ascii="Book Antiqua" w:hAnsi="Book Antiqua" w:cs="Book Antiqua" w:hint="eastAsia"/>
          <w:color w:val="000000" w:themeColor="text1"/>
          <w:sz w:val="24"/>
          <w:szCs w:val="24"/>
          <w:shd w:val="clear" w:color="auto" w:fill="FFFFFF"/>
          <w:lang w:val="en-GB" w:eastAsia="zh-CN"/>
        </w:rPr>
        <w:t xml:space="preserve"> </w:t>
      </w:r>
      <w:r w:rsidRPr="005125C4">
        <w:rPr>
          <w:rStyle w:val="apple-converted-space"/>
          <w:rFonts w:ascii="Book Antiqua" w:hAnsi="Book Antiqua" w:cs="Book Antiqua"/>
          <w:color w:val="000000" w:themeColor="text1"/>
          <w:sz w:val="24"/>
          <w:szCs w:val="24"/>
          <w:shd w:val="clear" w:color="auto" w:fill="FFFFFF"/>
          <w:lang w:val="en-GB"/>
        </w:rPr>
        <w:t>Monza (MB)</w:t>
      </w:r>
      <w:r w:rsidR="00D17E1E" w:rsidRPr="005125C4">
        <w:rPr>
          <w:rStyle w:val="apple-converted-space"/>
          <w:rFonts w:ascii="Book Antiqua" w:hAnsi="Book Antiqua" w:cs="Book Antiqua"/>
          <w:color w:val="000000" w:themeColor="text1"/>
          <w:sz w:val="24"/>
          <w:szCs w:val="24"/>
          <w:shd w:val="clear" w:color="auto" w:fill="FFFFFF"/>
          <w:lang w:val="en-GB"/>
        </w:rPr>
        <w:t>,</w:t>
      </w:r>
      <w:r w:rsidR="00854C27" w:rsidRPr="005125C4">
        <w:rPr>
          <w:rStyle w:val="apple-converted-space"/>
          <w:rFonts w:ascii="Book Antiqua" w:hAnsi="Book Antiqua" w:cs="Book Antiqua"/>
          <w:color w:val="000000" w:themeColor="text1"/>
          <w:sz w:val="24"/>
          <w:szCs w:val="24"/>
          <w:shd w:val="clear" w:color="auto" w:fill="FFFFFF"/>
          <w:lang w:val="en-GB"/>
        </w:rPr>
        <w:t xml:space="preserve"> </w:t>
      </w:r>
      <w:r w:rsidR="00D17E1E" w:rsidRPr="005125C4">
        <w:rPr>
          <w:rStyle w:val="apple-converted-space"/>
          <w:rFonts w:ascii="Book Antiqua" w:hAnsi="Book Antiqua" w:cs="Book Antiqua"/>
          <w:color w:val="000000" w:themeColor="text1"/>
          <w:sz w:val="24"/>
          <w:szCs w:val="24"/>
          <w:shd w:val="clear" w:color="auto" w:fill="FFFFFF"/>
          <w:lang w:val="en-GB"/>
        </w:rPr>
        <w:t>Italy</w:t>
      </w:r>
    </w:p>
    <w:p w:rsidR="00132F83" w:rsidRPr="005125C4" w:rsidRDefault="00132F83" w:rsidP="00854C27">
      <w:pPr>
        <w:spacing w:after="0" w:line="360" w:lineRule="auto"/>
        <w:jc w:val="both"/>
        <w:rPr>
          <w:rStyle w:val="apple-converted-space"/>
          <w:rFonts w:ascii="Book Antiqua" w:hAnsi="Book Antiqua" w:cs="Book Antiqua"/>
          <w:color w:val="000000" w:themeColor="text1"/>
          <w:sz w:val="24"/>
          <w:szCs w:val="24"/>
          <w:shd w:val="clear" w:color="auto" w:fill="FFFFFF"/>
          <w:lang w:val="en-GB" w:eastAsia="zh-CN"/>
        </w:rPr>
      </w:pPr>
    </w:p>
    <w:p w:rsidR="00D17E1E" w:rsidRPr="005125C4" w:rsidRDefault="00D17E1E" w:rsidP="00854C27">
      <w:pPr>
        <w:spacing w:after="0" w:line="360" w:lineRule="auto"/>
        <w:jc w:val="both"/>
        <w:rPr>
          <w:rStyle w:val="apple-converted-space"/>
          <w:rFonts w:ascii="Book Antiqua" w:hAnsi="Book Antiqua" w:cs="Book Antiqua"/>
          <w:color w:val="000000" w:themeColor="text1"/>
          <w:sz w:val="24"/>
          <w:szCs w:val="24"/>
          <w:shd w:val="clear" w:color="auto" w:fill="FFFFFF"/>
          <w:lang w:val="en-GB"/>
        </w:rPr>
      </w:pPr>
      <w:r w:rsidRPr="005125C4">
        <w:rPr>
          <w:rStyle w:val="apple-converted-space"/>
          <w:rFonts w:ascii="Book Antiqua" w:hAnsi="Book Antiqua" w:cs="Book Antiqua"/>
          <w:b/>
          <w:color w:val="000000" w:themeColor="text1"/>
          <w:sz w:val="24"/>
          <w:szCs w:val="24"/>
          <w:shd w:val="clear" w:color="auto" w:fill="FFFFFF"/>
          <w:lang w:val="en-GB"/>
        </w:rPr>
        <w:t>Davide Paolo Bernasconi,</w:t>
      </w:r>
      <w:r w:rsidRPr="005125C4">
        <w:rPr>
          <w:rStyle w:val="apple-converted-space"/>
          <w:rFonts w:ascii="Book Antiqua" w:hAnsi="Book Antiqua" w:cs="Book Antiqua"/>
          <w:color w:val="000000" w:themeColor="text1"/>
          <w:sz w:val="24"/>
          <w:szCs w:val="24"/>
          <w:shd w:val="clear" w:color="auto" w:fill="FFFFFF"/>
          <w:lang w:val="en-GB"/>
        </w:rPr>
        <w:t xml:space="preserve"> Department of Health Sciences, Centre of Biostatistics for Clinical Epidemiology, University of Milan-Bicocca, </w:t>
      </w:r>
      <w:r w:rsidR="00132F83" w:rsidRPr="005125C4">
        <w:rPr>
          <w:rStyle w:val="apple-converted-space"/>
          <w:rFonts w:ascii="Book Antiqua" w:hAnsi="Book Antiqua" w:cs="Book Antiqua"/>
          <w:color w:val="000000" w:themeColor="text1"/>
          <w:sz w:val="24"/>
          <w:szCs w:val="24"/>
          <w:shd w:val="clear" w:color="auto" w:fill="FFFFFF"/>
          <w:lang w:val="en-GB"/>
        </w:rPr>
        <w:t>23900</w:t>
      </w:r>
      <w:r w:rsidR="00132F83" w:rsidRPr="005125C4">
        <w:rPr>
          <w:rStyle w:val="apple-converted-space"/>
          <w:rFonts w:ascii="Book Antiqua" w:hAnsi="Book Antiqua" w:cs="Book Antiqua" w:hint="eastAsia"/>
          <w:color w:val="000000" w:themeColor="text1"/>
          <w:sz w:val="24"/>
          <w:szCs w:val="24"/>
          <w:shd w:val="clear" w:color="auto" w:fill="FFFFFF"/>
          <w:lang w:val="en-GB" w:eastAsia="zh-CN"/>
        </w:rPr>
        <w:t xml:space="preserve"> </w:t>
      </w:r>
      <w:r w:rsidRPr="005125C4">
        <w:rPr>
          <w:rStyle w:val="apple-converted-space"/>
          <w:rFonts w:ascii="Book Antiqua" w:hAnsi="Book Antiqua" w:cs="Book Antiqua"/>
          <w:color w:val="000000" w:themeColor="text1"/>
          <w:sz w:val="24"/>
          <w:szCs w:val="24"/>
          <w:shd w:val="clear" w:color="auto" w:fill="FFFFFF"/>
          <w:lang w:val="en-GB"/>
        </w:rPr>
        <w:t>Monza (MB), Italy</w:t>
      </w:r>
    </w:p>
    <w:p w:rsidR="00D17E1E" w:rsidRPr="005125C4" w:rsidRDefault="00D17E1E" w:rsidP="00854C27">
      <w:pPr>
        <w:spacing w:line="360" w:lineRule="auto"/>
        <w:jc w:val="both"/>
        <w:rPr>
          <w:rFonts w:ascii="Book Antiqua" w:hAnsi="Book Antiqua" w:cs="Book Antiqua"/>
          <w:color w:val="000000" w:themeColor="text1"/>
          <w:sz w:val="24"/>
          <w:szCs w:val="24"/>
          <w:shd w:val="clear" w:color="auto" w:fill="FFFFFF"/>
          <w:lang w:val="en-GB" w:eastAsia="zh-CN"/>
        </w:rPr>
      </w:pPr>
    </w:p>
    <w:p w:rsidR="00D17E1E" w:rsidRPr="005125C4" w:rsidRDefault="00D17E1E" w:rsidP="00854C27">
      <w:pPr>
        <w:widowControl w:val="0"/>
        <w:spacing w:after="0" w:line="360" w:lineRule="auto"/>
        <w:jc w:val="both"/>
        <w:rPr>
          <w:rFonts w:ascii="Book Antiqua" w:hAnsi="Book Antiqua" w:cs="Book Antiqua"/>
          <w:b/>
          <w:bCs/>
          <w:color w:val="000000" w:themeColor="text1"/>
          <w:sz w:val="24"/>
          <w:szCs w:val="24"/>
        </w:rPr>
      </w:pPr>
      <w:bookmarkStart w:id="0" w:name="OLE_LINK27"/>
      <w:bookmarkStart w:id="1" w:name="OLE_LINK28"/>
      <w:r w:rsidRPr="005125C4">
        <w:rPr>
          <w:rFonts w:ascii="Book Antiqua" w:hAnsi="Book Antiqua" w:cs="Book Antiqua"/>
          <w:b/>
          <w:bCs/>
          <w:color w:val="000000" w:themeColor="text1"/>
          <w:sz w:val="24"/>
          <w:szCs w:val="24"/>
        </w:rPr>
        <w:t>Author contributions:</w:t>
      </w:r>
      <w:r w:rsidR="00132F83" w:rsidRPr="005125C4">
        <w:rPr>
          <w:rFonts w:ascii="Book Antiqua" w:hAnsi="Book Antiqua" w:cs="Book Antiqua" w:hint="eastAsia"/>
          <w:b/>
          <w:bCs/>
          <w:color w:val="000000" w:themeColor="text1"/>
          <w:sz w:val="24"/>
          <w:szCs w:val="24"/>
          <w:lang w:eastAsia="zh-CN"/>
        </w:rPr>
        <w:t xml:space="preserve"> </w:t>
      </w:r>
      <w:r w:rsidRPr="005125C4">
        <w:rPr>
          <w:rFonts w:ascii="Book Antiqua" w:hAnsi="Book Antiqua" w:cs="Book Antiqua"/>
          <w:color w:val="000000" w:themeColor="text1"/>
          <w:sz w:val="24"/>
          <w:szCs w:val="24"/>
        </w:rPr>
        <w:t>Gia</w:t>
      </w:r>
      <w:r w:rsidR="00132F83" w:rsidRPr="005125C4">
        <w:rPr>
          <w:rFonts w:ascii="Book Antiqua" w:hAnsi="Book Antiqua" w:cs="Book Antiqua"/>
          <w:color w:val="000000" w:themeColor="text1"/>
          <w:sz w:val="24"/>
          <w:szCs w:val="24"/>
        </w:rPr>
        <w:t>notti L, Nespoli L, Lo Bianco G</w:t>
      </w:r>
      <w:r w:rsidR="00132F83" w:rsidRPr="005125C4">
        <w:rPr>
          <w:rFonts w:ascii="Book Antiqua" w:hAnsi="Book Antiqua" w:cs="Book Antiqua" w:hint="eastAsia"/>
          <w:color w:val="000000" w:themeColor="text1"/>
          <w:sz w:val="24"/>
          <w:szCs w:val="24"/>
          <w:lang w:eastAsia="zh-CN"/>
        </w:rPr>
        <w:t xml:space="preserve"> and</w:t>
      </w:r>
      <w:r w:rsidRPr="005125C4">
        <w:rPr>
          <w:rFonts w:ascii="Book Antiqua" w:hAnsi="Book Antiqua" w:cs="Book Antiqua"/>
          <w:color w:val="000000" w:themeColor="text1"/>
          <w:sz w:val="24"/>
          <w:szCs w:val="24"/>
        </w:rPr>
        <w:t xml:space="preserve"> Nespoli A contributed equally to the ideation and design of th</w:t>
      </w:r>
      <w:r w:rsidR="00132F83" w:rsidRPr="005125C4">
        <w:rPr>
          <w:rFonts w:ascii="Book Antiqua" w:hAnsi="Book Antiqua" w:cs="Book Antiqua"/>
          <w:color w:val="000000" w:themeColor="text1"/>
          <w:sz w:val="24"/>
          <w:szCs w:val="24"/>
        </w:rPr>
        <w:t>is study; Lo Bianco G, Romano F</w:t>
      </w:r>
      <w:r w:rsidR="00132F83" w:rsidRPr="005125C4">
        <w:rPr>
          <w:rFonts w:ascii="Book Antiqua" w:hAnsi="Book Antiqua" w:cs="Book Antiqua" w:hint="eastAsia"/>
          <w:color w:val="000000" w:themeColor="text1"/>
          <w:sz w:val="24"/>
          <w:szCs w:val="24"/>
          <w:lang w:eastAsia="zh-CN"/>
        </w:rPr>
        <w:t xml:space="preserve"> and</w:t>
      </w:r>
      <w:r w:rsidRPr="005125C4">
        <w:rPr>
          <w:rFonts w:ascii="Book Antiqua" w:hAnsi="Book Antiqua" w:cs="Book Antiqua"/>
          <w:color w:val="000000" w:themeColor="text1"/>
          <w:sz w:val="24"/>
          <w:szCs w:val="24"/>
        </w:rPr>
        <w:t xml:space="preserve"> Uggeri F were responsible for the acquisition of data; Bernasconi DP carried out statistical a</w:t>
      </w:r>
      <w:r w:rsidR="00132F83" w:rsidRPr="005125C4">
        <w:rPr>
          <w:rFonts w:ascii="Book Antiqua" w:hAnsi="Book Antiqua" w:cs="Book Antiqua"/>
          <w:color w:val="000000" w:themeColor="text1"/>
          <w:sz w:val="24"/>
          <w:szCs w:val="24"/>
        </w:rPr>
        <w:t>nalysis; Nespoli L, Lo Bianco G</w:t>
      </w:r>
      <w:r w:rsidR="00132F83" w:rsidRPr="005125C4">
        <w:rPr>
          <w:rFonts w:ascii="Book Antiqua" w:hAnsi="Book Antiqua" w:cs="Book Antiqua" w:hint="eastAsia"/>
          <w:color w:val="000000" w:themeColor="text1"/>
          <w:sz w:val="24"/>
          <w:szCs w:val="24"/>
          <w:lang w:eastAsia="zh-CN"/>
        </w:rPr>
        <w:t xml:space="preserve"> and</w:t>
      </w:r>
      <w:r w:rsidRPr="005125C4">
        <w:rPr>
          <w:rFonts w:ascii="Book Antiqua" w:hAnsi="Book Antiqua" w:cs="Book Antiqua"/>
          <w:color w:val="000000" w:themeColor="text1"/>
          <w:sz w:val="24"/>
          <w:szCs w:val="24"/>
        </w:rPr>
        <w:t xml:space="preserve"> Gianotti L drafted the manuscript; Nespol</w:t>
      </w:r>
      <w:r w:rsidR="00132F83" w:rsidRPr="005125C4">
        <w:rPr>
          <w:rFonts w:ascii="Book Antiqua" w:hAnsi="Book Antiqua" w:cs="Book Antiqua"/>
          <w:color w:val="000000" w:themeColor="text1"/>
          <w:sz w:val="24"/>
          <w:szCs w:val="24"/>
        </w:rPr>
        <w:t>i L, Lo Bianco G, Bernasconi DP</w:t>
      </w:r>
      <w:r w:rsidR="00132F83" w:rsidRPr="005125C4">
        <w:rPr>
          <w:rFonts w:ascii="Book Antiqua" w:hAnsi="Book Antiqua" w:cs="Book Antiqua" w:hint="eastAsia"/>
          <w:color w:val="000000" w:themeColor="text1"/>
          <w:sz w:val="24"/>
          <w:szCs w:val="24"/>
          <w:lang w:eastAsia="zh-CN"/>
        </w:rPr>
        <w:t xml:space="preserve"> and</w:t>
      </w:r>
      <w:r w:rsidRPr="005125C4">
        <w:rPr>
          <w:rFonts w:ascii="Book Antiqua" w:hAnsi="Book Antiqua" w:cs="Book Antiqua"/>
          <w:color w:val="000000" w:themeColor="text1"/>
          <w:sz w:val="24"/>
          <w:szCs w:val="24"/>
        </w:rPr>
        <w:t xml:space="preserve"> Gianotti L revised the draft</w:t>
      </w:r>
      <w:r w:rsidR="00132F83" w:rsidRPr="005125C4">
        <w:rPr>
          <w:rFonts w:ascii="Book Antiqua" w:hAnsi="Book Antiqua" w:cs="Book Antiqua" w:hint="eastAsia"/>
          <w:color w:val="000000" w:themeColor="text1"/>
          <w:sz w:val="24"/>
          <w:szCs w:val="24"/>
          <w:lang w:eastAsia="zh-CN"/>
        </w:rPr>
        <w:t>;</w:t>
      </w:r>
      <w:r w:rsidRPr="005125C4">
        <w:rPr>
          <w:rFonts w:ascii="Book Antiqua" w:hAnsi="Book Antiqua" w:cs="Book Antiqua"/>
          <w:color w:val="000000" w:themeColor="text1"/>
          <w:sz w:val="24"/>
          <w:szCs w:val="24"/>
        </w:rPr>
        <w:t xml:space="preserve"> Gianotti L and Nespoli A where in charge of study supervision.</w:t>
      </w:r>
    </w:p>
    <w:p w:rsidR="00D17E1E" w:rsidRPr="005125C4" w:rsidRDefault="00D17E1E" w:rsidP="00854C27">
      <w:pPr>
        <w:spacing w:line="360" w:lineRule="auto"/>
        <w:jc w:val="both"/>
        <w:rPr>
          <w:rFonts w:ascii="Book Antiqua" w:hAnsi="Book Antiqua" w:cs="Book Antiqua"/>
          <w:b/>
          <w:bCs/>
          <w:color w:val="000000" w:themeColor="text1"/>
          <w:sz w:val="24"/>
          <w:szCs w:val="24"/>
          <w:lang w:eastAsia="zh-CN"/>
        </w:rPr>
      </w:pPr>
    </w:p>
    <w:bookmarkEnd w:id="0"/>
    <w:bookmarkEnd w:id="1"/>
    <w:p w:rsidR="00D17E1E" w:rsidRPr="005125C4" w:rsidRDefault="00D17E1E" w:rsidP="00854C27">
      <w:pPr>
        <w:autoSpaceDE w:val="0"/>
        <w:autoSpaceDN w:val="0"/>
        <w:adjustRightInd w:val="0"/>
        <w:spacing w:line="360" w:lineRule="auto"/>
        <w:jc w:val="both"/>
        <w:rPr>
          <w:rFonts w:ascii="Book Antiqua" w:hAnsi="Book Antiqua" w:cs="Book Antiqua"/>
          <w:color w:val="000000" w:themeColor="text1"/>
          <w:sz w:val="24"/>
          <w:szCs w:val="24"/>
          <w:lang w:eastAsia="zh-CN"/>
        </w:rPr>
      </w:pPr>
      <w:r w:rsidRPr="005125C4">
        <w:rPr>
          <w:rFonts w:ascii="Book Antiqua" w:hAnsi="Book Antiqua" w:cs="Book Antiqua"/>
          <w:b/>
          <w:bCs/>
          <w:color w:val="000000" w:themeColor="text1"/>
          <w:sz w:val="24"/>
          <w:szCs w:val="24"/>
        </w:rPr>
        <w:lastRenderedPageBreak/>
        <w:t xml:space="preserve">Ethics approval: </w:t>
      </w:r>
      <w:r w:rsidRPr="005125C4">
        <w:rPr>
          <w:rFonts w:ascii="Book Antiqua" w:hAnsi="Book Antiqua" w:cs="Book Antiqua"/>
          <w:color w:val="000000" w:themeColor="text1"/>
          <w:sz w:val="24"/>
          <w:szCs w:val="24"/>
        </w:rPr>
        <w:t>Because of the retrospective design, approval of the ethic commission was not required in our institution</w:t>
      </w:r>
      <w:r w:rsidR="00132F83" w:rsidRPr="005125C4">
        <w:rPr>
          <w:rFonts w:ascii="Book Antiqua" w:hAnsi="Book Antiqua" w:cs="Book Antiqua" w:hint="eastAsia"/>
          <w:color w:val="000000" w:themeColor="text1"/>
          <w:sz w:val="24"/>
          <w:szCs w:val="24"/>
          <w:lang w:eastAsia="zh-CN"/>
        </w:rPr>
        <w:t>.</w:t>
      </w:r>
    </w:p>
    <w:p w:rsidR="00132F83" w:rsidRPr="005125C4" w:rsidRDefault="00132F83" w:rsidP="00854C27">
      <w:pPr>
        <w:autoSpaceDE w:val="0"/>
        <w:autoSpaceDN w:val="0"/>
        <w:adjustRightInd w:val="0"/>
        <w:spacing w:line="360" w:lineRule="auto"/>
        <w:jc w:val="both"/>
        <w:rPr>
          <w:rFonts w:ascii="Book Antiqua" w:hAnsi="Book Antiqua" w:cs="Book Antiqua"/>
          <w:b/>
          <w:bCs/>
          <w:color w:val="000000" w:themeColor="text1"/>
          <w:sz w:val="24"/>
          <w:szCs w:val="24"/>
          <w:lang w:eastAsia="zh-CN"/>
        </w:rPr>
      </w:pPr>
    </w:p>
    <w:p w:rsidR="00D17E1E" w:rsidRPr="005125C4" w:rsidRDefault="00D17E1E" w:rsidP="00854C27">
      <w:pPr>
        <w:autoSpaceDE w:val="0"/>
        <w:autoSpaceDN w:val="0"/>
        <w:adjustRightInd w:val="0"/>
        <w:spacing w:line="360" w:lineRule="auto"/>
        <w:jc w:val="both"/>
        <w:rPr>
          <w:rFonts w:ascii="Book Antiqua" w:hAnsi="Book Antiqua" w:cs="Book Antiqua"/>
          <w:b/>
          <w:bCs/>
          <w:color w:val="000000" w:themeColor="text1"/>
          <w:sz w:val="24"/>
          <w:szCs w:val="24"/>
          <w:lang w:eastAsia="zh-CN"/>
        </w:rPr>
      </w:pPr>
      <w:r w:rsidRPr="005125C4">
        <w:rPr>
          <w:rFonts w:ascii="Book Antiqua" w:hAnsi="Book Antiqua" w:cs="Book Antiqua"/>
          <w:b/>
          <w:bCs/>
          <w:color w:val="000000" w:themeColor="text1"/>
          <w:sz w:val="24"/>
          <w:szCs w:val="24"/>
        </w:rPr>
        <w:t>Informed consent</w:t>
      </w:r>
      <w:r w:rsidRPr="005125C4">
        <w:rPr>
          <w:rFonts w:ascii="Book Antiqua" w:hAnsi="Book Antiqua" w:cs="Book Antiqua"/>
          <w:b/>
          <w:bCs/>
          <w:color w:val="000000" w:themeColor="text1"/>
          <w:sz w:val="24"/>
          <w:szCs w:val="24"/>
          <w:lang w:eastAsia="zh-CN"/>
        </w:rPr>
        <w:t>:</w:t>
      </w:r>
      <w:r w:rsidR="00132F83" w:rsidRPr="005125C4">
        <w:rPr>
          <w:rFonts w:ascii="Book Antiqua" w:hAnsi="Book Antiqua" w:cs="Book Antiqua" w:hint="eastAsia"/>
          <w:b/>
          <w:bCs/>
          <w:color w:val="000000" w:themeColor="text1"/>
          <w:sz w:val="24"/>
          <w:szCs w:val="24"/>
          <w:lang w:eastAsia="zh-CN"/>
        </w:rPr>
        <w:t xml:space="preserve"> </w:t>
      </w:r>
      <w:r w:rsidRPr="005125C4">
        <w:rPr>
          <w:rFonts w:ascii="Book Antiqua" w:hAnsi="Book Antiqua" w:cs="Book Antiqua"/>
          <w:bCs/>
          <w:caps/>
          <w:color w:val="000000" w:themeColor="text1"/>
          <w:sz w:val="24"/>
          <w:szCs w:val="24"/>
        </w:rPr>
        <w:t>n</w:t>
      </w:r>
      <w:r w:rsidRPr="005125C4">
        <w:rPr>
          <w:rFonts w:ascii="Book Antiqua" w:hAnsi="Book Antiqua" w:cs="Book Antiqua"/>
          <w:bCs/>
          <w:color w:val="000000" w:themeColor="text1"/>
          <w:sz w:val="24"/>
          <w:szCs w:val="24"/>
        </w:rPr>
        <w:t>ot required for retrospective study</w:t>
      </w:r>
      <w:r w:rsidR="00132F83" w:rsidRPr="005125C4">
        <w:rPr>
          <w:rFonts w:ascii="Book Antiqua" w:hAnsi="Book Antiqua" w:cs="Book Antiqua" w:hint="eastAsia"/>
          <w:bCs/>
          <w:color w:val="000000" w:themeColor="text1"/>
          <w:sz w:val="24"/>
          <w:szCs w:val="24"/>
          <w:lang w:eastAsia="zh-CN"/>
        </w:rPr>
        <w:t>.</w:t>
      </w:r>
    </w:p>
    <w:p w:rsidR="00D17E1E" w:rsidRPr="005125C4" w:rsidRDefault="00D17E1E" w:rsidP="00854C27">
      <w:pPr>
        <w:autoSpaceDE w:val="0"/>
        <w:autoSpaceDN w:val="0"/>
        <w:adjustRightInd w:val="0"/>
        <w:spacing w:line="360" w:lineRule="auto"/>
        <w:jc w:val="both"/>
        <w:rPr>
          <w:rFonts w:ascii="Book Antiqua" w:hAnsi="Book Antiqua" w:cs="Book Antiqua"/>
          <w:b/>
          <w:bCs/>
          <w:color w:val="000000" w:themeColor="text1"/>
          <w:sz w:val="24"/>
          <w:szCs w:val="24"/>
          <w:lang w:eastAsia="zh-CN"/>
        </w:rPr>
      </w:pPr>
    </w:p>
    <w:p w:rsidR="00D17E1E" w:rsidRPr="005125C4" w:rsidRDefault="00D17E1E" w:rsidP="00854C27">
      <w:pPr>
        <w:autoSpaceDE w:val="0"/>
        <w:autoSpaceDN w:val="0"/>
        <w:adjustRightInd w:val="0"/>
        <w:spacing w:line="360" w:lineRule="auto"/>
        <w:jc w:val="both"/>
        <w:rPr>
          <w:rFonts w:ascii="Book Antiqua" w:hAnsi="Book Antiqua" w:cs="Book Antiqua"/>
          <w:color w:val="000000" w:themeColor="text1"/>
          <w:sz w:val="24"/>
          <w:szCs w:val="24"/>
          <w:lang w:eastAsia="zh-CN"/>
        </w:rPr>
      </w:pPr>
      <w:r w:rsidRPr="005125C4">
        <w:rPr>
          <w:rFonts w:ascii="Book Antiqua" w:hAnsi="Book Antiqua" w:cs="Book Antiqua"/>
          <w:b/>
          <w:bCs/>
          <w:color w:val="000000" w:themeColor="text1"/>
          <w:sz w:val="24"/>
          <w:szCs w:val="24"/>
        </w:rPr>
        <w:t>Conflict-of-interest</w:t>
      </w:r>
      <w:r w:rsidRPr="005125C4">
        <w:rPr>
          <w:rFonts w:ascii="Book Antiqua" w:hAnsi="Book Antiqua" w:cs="Book Antiqua"/>
          <w:b/>
          <w:bCs/>
          <w:color w:val="000000" w:themeColor="text1"/>
          <w:sz w:val="24"/>
          <w:szCs w:val="24"/>
          <w:lang w:eastAsia="zh-CN"/>
        </w:rPr>
        <w:t xml:space="preserve">: </w:t>
      </w:r>
      <w:r w:rsidRPr="005125C4">
        <w:rPr>
          <w:rFonts w:ascii="Book Antiqua" w:hAnsi="Book Antiqua" w:cs="Book Antiqua"/>
          <w:color w:val="000000" w:themeColor="text1"/>
          <w:sz w:val="24"/>
          <w:szCs w:val="24"/>
          <w:lang w:eastAsia="zh-CN"/>
        </w:rPr>
        <w:t>The authors declare no existing conflict of interest</w:t>
      </w:r>
      <w:r w:rsidR="00132F83" w:rsidRPr="005125C4">
        <w:rPr>
          <w:rFonts w:ascii="Book Antiqua" w:hAnsi="Book Antiqua" w:cs="Book Antiqua" w:hint="eastAsia"/>
          <w:color w:val="000000" w:themeColor="text1"/>
          <w:sz w:val="24"/>
          <w:szCs w:val="24"/>
          <w:lang w:eastAsia="zh-CN"/>
        </w:rPr>
        <w:t>.</w:t>
      </w:r>
    </w:p>
    <w:p w:rsidR="00132F83" w:rsidRPr="005125C4" w:rsidRDefault="00132F83" w:rsidP="00854C27">
      <w:pPr>
        <w:autoSpaceDE w:val="0"/>
        <w:autoSpaceDN w:val="0"/>
        <w:adjustRightInd w:val="0"/>
        <w:spacing w:line="360" w:lineRule="auto"/>
        <w:jc w:val="both"/>
        <w:rPr>
          <w:rFonts w:ascii="Book Antiqua" w:hAnsi="Book Antiqua" w:cs="Book Antiqua"/>
          <w:b/>
          <w:bCs/>
          <w:color w:val="000000" w:themeColor="text1"/>
          <w:sz w:val="24"/>
          <w:szCs w:val="24"/>
          <w:lang w:eastAsia="zh-CN"/>
        </w:rPr>
      </w:pPr>
    </w:p>
    <w:p w:rsidR="00D17E1E" w:rsidRPr="005125C4" w:rsidRDefault="00D17E1E" w:rsidP="00854C27">
      <w:pPr>
        <w:autoSpaceDE w:val="0"/>
        <w:autoSpaceDN w:val="0"/>
        <w:adjustRightInd w:val="0"/>
        <w:spacing w:line="360" w:lineRule="auto"/>
        <w:jc w:val="both"/>
        <w:rPr>
          <w:rFonts w:ascii="Book Antiqua" w:hAnsi="Book Antiqua" w:cs="Book Antiqua"/>
          <w:b/>
          <w:bCs/>
          <w:color w:val="000000" w:themeColor="text1"/>
          <w:sz w:val="24"/>
          <w:szCs w:val="24"/>
          <w:lang w:eastAsia="zh-CN"/>
        </w:rPr>
      </w:pPr>
      <w:r w:rsidRPr="005125C4">
        <w:rPr>
          <w:rFonts w:ascii="Book Antiqua" w:hAnsi="Book Antiqua" w:cs="Book Antiqua"/>
          <w:b/>
          <w:bCs/>
          <w:color w:val="000000" w:themeColor="text1"/>
          <w:sz w:val="24"/>
          <w:szCs w:val="24"/>
        </w:rPr>
        <w:t>Data sharing</w:t>
      </w:r>
      <w:r w:rsidRPr="005125C4">
        <w:rPr>
          <w:rFonts w:ascii="Book Antiqua" w:hAnsi="Book Antiqua" w:cs="Book Antiqua"/>
          <w:b/>
          <w:bCs/>
          <w:color w:val="000000" w:themeColor="text1"/>
          <w:sz w:val="24"/>
          <w:szCs w:val="24"/>
          <w:lang w:eastAsia="zh-CN"/>
        </w:rPr>
        <w:t>:</w:t>
      </w:r>
      <w:r w:rsidR="00132F83" w:rsidRPr="005125C4">
        <w:rPr>
          <w:rFonts w:ascii="Book Antiqua" w:hAnsi="Book Antiqua" w:cs="Book Antiqua" w:hint="eastAsia"/>
          <w:b/>
          <w:bCs/>
          <w:color w:val="000000" w:themeColor="text1"/>
          <w:sz w:val="24"/>
          <w:szCs w:val="24"/>
          <w:lang w:eastAsia="zh-CN"/>
        </w:rPr>
        <w:t xml:space="preserve"> </w:t>
      </w:r>
      <w:r w:rsidRPr="005125C4">
        <w:rPr>
          <w:rFonts w:ascii="Book Antiqua" w:hAnsi="Book Antiqua" w:cs="Book Antiqua"/>
          <w:color w:val="000000" w:themeColor="text1"/>
          <w:sz w:val="24"/>
          <w:szCs w:val="24"/>
          <w:shd w:val="clear" w:color="auto" w:fill="FFFFFF"/>
        </w:rPr>
        <w:t>No additional data are available.</w:t>
      </w:r>
    </w:p>
    <w:p w:rsidR="00D17E1E" w:rsidRPr="005125C4" w:rsidRDefault="00D17E1E" w:rsidP="00854C27">
      <w:pPr>
        <w:spacing w:line="360" w:lineRule="auto"/>
        <w:jc w:val="both"/>
        <w:rPr>
          <w:rFonts w:ascii="Book Antiqua" w:hAnsi="Book Antiqua" w:cs="Book Antiqua"/>
          <w:b/>
          <w:bCs/>
          <w:color w:val="000000" w:themeColor="text1"/>
          <w:sz w:val="24"/>
          <w:szCs w:val="24"/>
          <w:lang w:eastAsia="zh-CN"/>
        </w:rPr>
      </w:pPr>
    </w:p>
    <w:p w:rsidR="00690453" w:rsidRPr="005125C4" w:rsidRDefault="00D17E1E" w:rsidP="00854C27">
      <w:pPr>
        <w:spacing w:line="360" w:lineRule="auto"/>
        <w:jc w:val="both"/>
        <w:rPr>
          <w:rFonts w:ascii="Book Antiqua" w:hAnsi="Book Antiqua" w:cs="Book Antiqua"/>
          <w:color w:val="000000" w:themeColor="text1"/>
          <w:sz w:val="24"/>
          <w:szCs w:val="24"/>
        </w:rPr>
      </w:pPr>
      <w:r w:rsidRPr="005125C4">
        <w:rPr>
          <w:rFonts w:ascii="Book Antiqua" w:hAnsi="Book Antiqua" w:cs="Book Antiqua"/>
          <w:b/>
          <w:bCs/>
          <w:color w:val="000000" w:themeColor="text1"/>
          <w:sz w:val="24"/>
          <w:szCs w:val="24"/>
        </w:rPr>
        <w:t xml:space="preserve">Open-Access: </w:t>
      </w:r>
      <w:r w:rsidRPr="005125C4">
        <w:rPr>
          <w:rFonts w:ascii="Book Antiqua" w:hAnsi="Book Antiqua" w:cs="Book Antiqua"/>
          <w:color w:val="000000" w:themeColor="text1"/>
          <w:sz w:val="24"/>
          <w:szCs w:val="24"/>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90453" w:rsidRPr="005125C4" w:rsidRDefault="00690453" w:rsidP="00854C27">
      <w:pPr>
        <w:spacing w:line="360" w:lineRule="auto"/>
        <w:jc w:val="both"/>
        <w:rPr>
          <w:rFonts w:ascii="Book Antiqua" w:hAnsi="Book Antiqua" w:cs="Book Antiqua"/>
          <w:color w:val="000000" w:themeColor="text1"/>
          <w:sz w:val="24"/>
          <w:szCs w:val="24"/>
          <w:shd w:val="clear" w:color="auto" w:fill="FFFFFF"/>
          <w:lang w:val="en-GB" w:eastAsia="zh-CN"/>
        </w:rPr>
      </w:pPr>
    </w:p>
    <w:p w:rsidR="00132F83" w:rsidRPr="005125C4" w:rsidRDefault="00D17E1E" w:rsidP="00854C27">
      <w:pPr>
        <w:spacing w:line="360" w:lineRule="auto"/>
        <w:jc w:val="both"/>
        <w:rPr>
          <w:rFonts w:ascii="Book Antiqua" w:hAnsi="Book Antiqua" w:cs="Book Antiqua"/>
          <w:b/>
          <w:bCs/>
          <w:color w:val="000000" w:themeColor="text1"/>
          <w:sz w:val="24"/>
          <w:szCs w:val="24"/>
        </w:rPr>
      </w:pPr>
      <w:r w:rsidRPr="005125C4">
        <w:rPr>
          <w:rFonts w:ascii="Book Antiqua" w:hAnsi="Book Antiqua" w:cs="Book Antiqua"/>
          <w:b/>
          <w:bCs/>
          <w:color w:val="000000" w:themeColor="text1"/>
          <w:sz w:val="24"/>
          <w:szCs w:val="24"/>
          <w:shd w:val="clear" w:color="auto" w:fill="FFFFFF"/>
          <w:lang w:val="en-GB"/>
        </w:rPr>
        <w:t>Correspondence to</w:t>
      </w:r>
      <w:r w:rsidRPr="005125C4">
        <w:rPr>
          <w:rFonts w:ascii="Book Antiqua" w:hAnsi="Book Antiqua" w:cs="Book Antiqua"/>
          <w:color w:val="000000" w:themeColor="text1"/>
          <w:sz w:val="24"/>
          <w:szCs w:val="24"/>
          <w:shd w:val="clear" w:color="auto" w:fill="FFFFFF"/>
          <w:lang w:val="en-GB"/>
        </w:rPr>
        <w:t>:</w:t>
      </w:r>
      <w:r w:rsidR="00132F83" w:rsidRPr="0065589A">
        <w:rPr>
          <w:rFonts w:ascii="Book Antiqua" w:hAnsi="Book Antiqua" w:cs="Book Antiqua" w:hint="eastAsia"/>
          <w:b/>
          <w:color w:val="000000" w:themeColor="text1"/>
          <w:sz w:val="24"/>
          <w:szCs w:val="24"/>
          <w:shd w:val="clear" w:color="auto" w:fill="FFFFFF"/>
          <w:lang w:val="en-GB" w:eastAsia="zh-CN"/>
        </w:rPr>
        <w:t xml:space="preserve"> </w:t>
      </w:r>
      <w:r w:rsidRPr="0065589A">
        <w:rPr>
          <w:rFonts w:ascii="Book Antiqua" w:hAnsi="Book Antiqua" w:cs="Book Antiqua"/>
          <w:b/>
          <w:color w:val="000000" w:themeColor="text1"/>
          <w:sz w:val="24"/>
          <w:szCs w:val="24"/>
          <w:shd w:val="clear" w:color="auto" w:fill="FFFFFF"/>
          <w:lang w:val="en-GB"/>
        </w:rPr>
        <w:t>Luca Nespoli, MD</w:t>
      </w:r>
      <w:r w:rsidR="00132F83" w:rsidRPr="0065589A">
        <w:rPr>
          <w:rFonts w:ascii="Book Antiqua" w:hAnsi="Book Antiqua" w:cs="Book Antiqua" w:hint="eastAsia"/>
          <w:b/>
          <w:color w:val="000000" w:themeColor="text1"/>
          <w:sz w:val="24"/>
          <w:szCs w:val="24"/>
          <w:shd w:val="clear" w:color="auto" w:fill="FFFFFF"/>
          <w:lang w:val="en-GB" w:eastAsia="zh-CN"/>
        </w:rPr>
        <w:t xml:space="preserve">, </w:t>
      </w:r>
      <w:r w:rsidR="00132F83" w:rsidRPr="005125C4">
        <w:rPr>
          <w:rStyle w:val="apple-converted-space"/>
          <w:rFonts w:ascii="Book Antiqua" w:hAnsi="Book Antiqua" w:cs="Book Antiqua"/>
          <w:color w:val="000000" w:themeColor="text1"/>
          <w:sz w:val="24"/>
          <w:szCs w:val="24"/>
          <w:shd w:val="clear" w:color="auto" w:fill="FFFFFF"/>
          <w:lang w:val="en-GB"/>
        </w:rPr>
        <w:t>Department of Surgery and Translational Medicine, University of Milan-Bicocca, San Gerardo Hospital,</w:t>
      </w:r>
      <w:r w:rsidR="00132F83" w:rsidRPr="005125C4">
        <w:rPr>
          <w:rStyle w:val="apple-converted-space"/>
          <w:rFonts w:ascii="Book Antiqua" w:hAnsi="Book Antiqua" w:cs="Book Antiqua" w:hint="eastAsia"/>
          <w:color w:val="000000" w:themeColor="text1"/>
          <w:sz w:val="24"/>
          <w:szCs w:val="24"/>
          <w:shd w:val="clear" w:color="auto" w:fill="FFFFFF"/>
          <w:lang w:val="en-GB" w:eastAsia="zh-CN"/>
        </w:rPr>
        <w:t xml:space="preserve"> </w:t>
      </w:r>
      <w:r w:rsidR="00132F83" w:rsidRPr="005125C4">
        <w:rPr>
          <w:rFonts w:ascii="Book Antiqua" w:hAnsi="Book Antiqua" w:cs="Book Antiqua"/>
          <w:color w:val="000000" w:themeColor="text1"/>
          <w:sz w:val="24"/>
          <w:szCs w:val="24"/>
          <w:shd w:val="clear" w:color="auto" w:fill="FFFFFF"/>
        </w:rPr>
        <w:t>via Pergolesi 33, 20900</w:t>
      </w:r>
      <w:r w:rsidRPr="005125C4">
        <w:rPr>
          <w:rFonts w:ascii="Book Antiqua" w:hAnsi="Book Antiqua" w:cs="Book Antiqua"/>
          <w:color w:val="000000" w:themeColor="text1"/>
          <w:sz w:val="24"/>
          <w:szCs w:val="24"/>
          <w:shd w:val="clear" w:color="auto" w:fill="FFFFFF"/>
        </w:rPr>
        <w:t xml:space="preserve"> Monza, Italy.</w:t>
      </w:r>
      <w:r w:rsidR="00132F83" w:rsidRPr="005125C4">
        <w:rPr>
          <w:rFonts w:ascii="Book Antiqua" w:hAnsi="Book Antiqua" w:cs="Book Antiqua" w:hint="eastAsia"/>
          <w:color w:val="000000" w:themeColor="text1"/>
          <w:sz w:val="24"/>
          <w:szCs w:val="24"/>
          <w:shd w:val="clear" w:color="auto" w:fill="FFFFFF"/>
          <w:lang w:eastAsia="zh-CN"/>
        </w:rPr>
        <w:t xml:space="preserve"> </w:t>
      </w:r>
      <w:hyperlink r:id="rId8" w:history="1">
        <w:r w:rsidR="00132F83" w:rsidRPr="005125C4">
          <w:rPr>
            <w:rStyle w:val="Hyperlink"/>
            <w:rFonts w:ascii="Book Antiqua" w:hAnsi="Book Antiqua" w:cs="Book Antiqua"/>
            <w:color w:val="000000" w:themeColor="text1"/>
            <w:sz w:val="24"/>
            <w:szCs w:val="24"/>
            <w:u w:val="none"/>
            <w:shd w:val="clear" w:color="auto" w:fill="FFFFFF"/>
          </w:rPr>
          <w:t>luca.nespoli@unimib.it</w:t>
        </w:r>
      </w:hyperlink>
    </w:p>
    <w:p w:rsidR="00132F83" w:rsidRPr="005125C4" w:rsidRDefault="00132F83" w:rsidP="00854C27">
      <w:pPr>
        <w:spacing w:line="360" w:lineRule="auto"/>
        <w:jc w:val="both"/>
        <w:rPr>
          <w:rFonts w:ascii="Book Antiqua" w:hAnsi="Book Antiqua" w:cs="Book Antiqua"/>
          <w:color w:val="000000" w:themeColor="text1"/>
          <w:sz w:val="24"/>
          <w:szCs w:val="24"/>
          <w:shd w:val="clear" w:color="auto" w:fill="FFFFFF"/>
          <w:lang w:val="en-GB" w:eastAsia="zh-CN"/>
        </w:rPr>
      </w:pPr>
    </w:p>
    <w:p w:rsidR="00D17E1E" w:rsidRPr="005125C4" w:rsidRDefault="00D17E1E" w:rsidP="00854C27">
      <w:pPr>
        <w:spacing w:line="360" w:lineRule="auto"/>
        <w:jc w:val="both"/>
        <w:rPr>
          <w:rFonts w:ascii="Book Antiqua" w:hAnsi="Book Antiqua" w:cs="Book Antiqua"/>
          <w:color w:val="000000" w:themeColor="text1"/>
          <w:sz w:val="24"/>
          <w:szCs w:val="24"/>
          <w:shd w:val="clear" w:color="auto" w:fill="FFFFFF"/>
          <w:lang w:val="en-GB"/>
        </w:rPr>
      </w:pPr>
      <w:r w:rsidRPr="005125C4">
        <w:rPr>
          <w:rFonts w:ascii="Book Antiqua" w:hAnsi="Book Antiqua" w:cs="Book Antiqua"/>
          <w:b/>
          <w:color w:val="000000" w:themeColor="text1"/>
          <w:sz w:val="24"/>
          <w:szCs w:val="24"/>
          <w:shd w:val="clear" w:color="auto" w:fill="FFFFFF"/>
          <w:lang w:val="en-GB"/>
        </w:rPr>
        <w:t>Telephone:</w:t>
      </w:r>
      <w:r w:rsidRPr="005125C4">
        <w:rPr>
          <w:rFonts w:ascii="Book Antiqua" w:hAnsi="Book Antiqua" w:cs="Book Antiqua"/>
          <w:color w:val="000000" w:themeColor="text1"/>
          <w:sz w:val="24"/>
          <w:szCs w:val="24"/>
          <w:shd w:val="clear" w:color="auto" w:fill="FFFFFF"/>
          <w:lang w:val="en-GB"/>
        </w:rPr>
        <w:t xml:space="preserve"> +39</w:t>
      </w:r>
      <w:r w:rsidR="00132F83" w:rsidRPr="005125C4">
        <w:rPr>
          <w:rFonts w:ascii="Book Antiqua" w:hAnsi="Book Antiqua" w:cs="Book Antiqua" w:hint="eastAsia"/>
          <w:color w:val="000000" w:themeColor="text1"/>
          <w:sz w:val="24"/>
          <w:szCs w:val="24"/>
          <w:shd w:val="clear" w:color="auto" w:fill="FFFFFF"/>
          <w:lang w:val="en-GB" w:eastAsia="zh-CN"/>
        </w:rPr>
        <w:t>-</w:t>
      </w:r>
      <w:r w:rsidRPr="005125C4">
        <w:rPr>
          <w:rFonts w:ascii="Book Antiqua" w:hAnsi="Book Antiqua" w:cs="Book Antiqua"/>
          <w:color w:val="000000" w:themeColor="text1"/>
          <w:sz w:val="24"/>
          <w:szCs w:val="24"/>
          <w:shd w:val="clear" w:color="auto" w:fill="FFFFFF"/>
          <w:lang w:val="en-GB"/>
        </w:rPr>
        <w:t>39</w:t>
      </w:r>
      <w:r w:rsidR="00132F83" w:rsidRPr="005125C4">
        <w:rPr>
          <w:rFonts w:ascii="Book Antiqua" w:hAnsi="Book Antiqua" w:cs="Book Antiqua" w:hint="eastAsia"/>
          <w:color w:val="000000" w:themeColor="text1"/>
          <w:sz w:val="24"/>
          <w:szCs w:val="24"/>
          <w:shd w:val="clear" w:color="auto" w:fill="FFFFFF"/>
          <w:lang w:val="en-GB" w:eastAsia="zh-CN"/>
        </w:rPr>
        <w:t>-</w:t>
      </w:r>
      <w:r w:rsidR="00132F83" w:rsidRPr="005125C4">
        <w:rPr>
          <w:rFonts w:ascii="Book Antiqua" w:hAnsi="Book Antiqua" w:cs="Book Antiqua"/>
          <w:color w:val="000000" w:themeColor="text1"/>
          <w:sz w:val="24"/>
          <w:szCs w:val="24"/>
          <w:shd w:val="clear" w:color="auto" w:fill="FFFFFF"/>
          <w:lang w:val="en-GB"/>
        </w:rPr>
        <w:t>233</w:t>
      </w:r>
      <w:r w:rsidRPr="005125C4">
        <w:rPr>
          <w:rFonts w:ascii="Book Antiqua" w:hAnsi="Book Antiqua" w:cs="Book Antiqua"/>
          <w:color w:val="000000" w:themeColor="text1"/>
          <w:sz w:val="24"/>
          <w:szCs w:val="24"/>
          <w:shd w:val="clear" w:color="auto" w:fill="FFFFFF"/>
          <w:lang w:val="en-GB"/>
        </w:rPr>
        <w:t>3651</w:t>
      </w:r>
    </w:p>
    <w:p w:rsidR="00D17E1E" w:rsidRPr="005125C4" w:rsidRDefault="00D17E1E" w:rsidP="00854C27">
      <w:pPr>
        <w:spacing w:line="360" w:lineRule="auto"/>
        <w:jc w:val="both"/>
        <w:rPr>
          <w:rFonts w:ascii="Book Antiqua" w:hAnsi="Book Antiqua" w:cs="Book Antiqua"/>
          <w:color w:val="000000" w:themeColor="text1"/>
          <w:sz w:val="24"/>
          <w:szCs w:val="24"/>
          <w:shd w:val="clear" w:color="auto" w:fill="FFFFFF"/>
        </w:rPr>
      </w:pPr>
      <w:r w:rsidRPr="005125C4">
        <w:rPr>
          <w:rFonts w:ascii="Book Antiqua" w:hAnsi="Book Antiqua" w:cs="Book Antiqua"/>
          <w:b/>
          <w:color w:val="000000" w:themeColor="text1"/>
          <w:sz w:val="24"/>
          <w:szCs w:val="24"/>
          <w:shd w:val="clear" w:color="auto" w:fill="FFFFFF"/>
        </w:rPr>
        <w:t>Fax:</w:t>
      </w:r>
      <w:r w:rsidRPr="005125C4">
        <w:rPr>
          <w:rFonts w:ascii="Book Antiqua" w:hAnsi="Book Antiqua" w:cs="Book Antiqua"/>
          <w:color w:val="000000" w:themeColor="text1"/>
          <w:sz w:val="24"/>
          <w:szCs w:val="24"/>
          <w:shd w:val="clear" w:color="auto" w:fill="FFFFFF"/>
        </w:rPr>
        <w:t xml:space="preserve"> +39</w:t>
      </w:r>
      <w:r w:rsidR="00132F83" w:rsidRPr="005125C4">
        <w:rPr>
          <w:rFonts w:ascii="Book Antiqua" w:hAnsi="Book Antiqua" w:cs="Book Antiqua" w:hint="eastAsia"/>
          <w:color w:val="000000" w:themeColor="text1"/>
          <w:sz w:val="24"/>
          <w:szCs w:val="24"/>
          <w:shd w:val="clear" w:color="auto" w:fill="FFFFFF"/>
          <w:lang w:eastAsia="zh-CN"/>
        </w:rPr>
        <w:t>-</w:t>
      </w:r>
      <w:r w:rsidRPr="005125C4">
        <w:rPr>
          <w:rFonts w:ascii="Book Antiqua" w:hAnsi="Book Antiqua" w:cs="Book Antiqua"/>
          <w:color w:val="000000" w:themeColor="text1"/>
          <w:sz w:val="24"/>
          <w:szCs w:val="24"/>
          <w:shd w:val="clear" w:color="auto" w:fill="FFFFFF"/>
        </w:rPr>
        <w:t>39</w:t>
      </w:r>
      <w:r w:rsidR="00132F83" w:rsidRPr="005125C4">
        <w:rPr>
          <w:rFonts w:ascii="Book Antiqua" w:hAnsi="Book Antiqua" w:cs="Book Antiqua" w:hint="eastAsia"/>
          <w:color w:val="000000" w:themeColor="text1"/>
          <w:sz w:val="24"/>
          <w:szCs w:val="24"/>
          <w:shd w:val="clear" w:color="auto" w:fill="FFFFFF"/>
          <w:lang w:eastAsia="zh-CN"/>
        </w:rPr>
        <w:t>-</w:t>
      </w:r>
      <w:r w:rsidR="00132F83" w:rsidRPr="005125C4">
        <w:rPr>
          <w:rFonts w:ascii="Book Antiqua" w:hAnsi="Book Antiqua" w:cs="Book Antiqua"/>
          <w:color w:val="000000" w:themeColor="text1"/>
          <w:sz w:val="24"/>
          <w:szCs w:val="24"/>
          <w:shd w:val="clear" w:color="auto" w:fill="FFFFFF"/>
        </w:rPr>
        <w:t>233</w:t>
      </w:r>
      <w:r w:rsidRPr="005125C4">
        <w:rPr>
          <w:rFonts w:ascii="Book Antiqua" w:hAnsi="Book Antiqua" w:cs="Book Antiqua"/>
          <w:color w:val="000000" w:themeColor="text1"/>
          <w:sz w:val="24"/>
          <w:szCs w:val="24"/>
          <w:shd w:val="clear" w:color="auto" w:fill="FFFFFF"/>
        </w:rPr>
        <w:t>3652</w:t>
      </w:r>
    </w:p>
    <w:p w:rsidR="003209CF" w:rsidRPr="005125C4" w:rsidRDefault="003209CF" w:rsidP="00854C27">
      <w:pPr>
        <w:spacing w:line="360" w:lineRule="auto"/>
        <w:jc w:val="both"/>
        <w:rPr>
          <w:rFonts w:ascii="Book Antiqua" w:hAnsi="Book Antiqua"/>
          <w:b/>
          <w:color w:val="000000" w:themeColor="text1"/>
          <w:sz w:val="24"/>
        </w:rPr>
      </w:pPr>
      <w:bookmarkStart w:id="2" w:name="OLE_LINK98"/>
      <w:bookmarkStart w:id="3" w:name="OLE_LINK156"/>
      <w:bookmarkStart w:id="4" w:name="OLE_LINK196"/>
      <w:bookmarkStart w:id="5" w:name="OLE_LINK217"/>
      <w:bookmarkStart w:id="6" w:name="OLE_LINK242"/>
      <w:bookmarkStart w:id="7" w:name="OLE_LINK247"/>
      <w:bookmarkStart w:id="8" w:name="OLE_LINK311"/>
      <w:bookmarkStart w:id="9" w:name="OLE_LINK312"/>
      <w:bookmarkStart w:id="10" w:name="OLE_LINK325"/>
      <w:bookmarkStart w:id="11" w:name="OLE_LINK330"/>
      <w:bookmarkStart w:id="12" w:name="OLE_LINK513"/>
      <w:bookmarkStart w:id="13" w:name="OLE_LINK514"/>
      <w:bookmarkStart w:id="14" w:name="OLE_LINK464"/>
      <w:bookmarkStart w:id="15" w:name="OLE_LINK465"/>
      <w:bookmarkStart w:id="16" w:name="OLE_LINK466"/>
      <w:bookmarkStart w:id="17" w:name="OLE_LINK470"/>
      <w:bookmarkStart w:id="18" w:name="OLE_LINK471"/>
      <w:bookmarkStart w:id="19" w:name="OLE_LINK472"/>
      <w:bookmarkStart w:id="20" w:name="OLE_LINK474"/>
      <w:bookmarkStart w:id="21" w:name="OLE_LINK512"/>
      <w:bookmarkStart w:id="22" w:name="OLE_LINK800"/>
      <w:bookmarkStart w:id="23" w:name="OLE_LINK982"/>
      <w:bookmarkStart w:id="24" w:name="OLE_LINK1027"/>
      <w:bookmarkStart w:id="25" w:name="OLE_LINK504"/>
      <w:bookmarkStart w:id="26" w:name="OLE_LINK546"/>
      <w:bookmarkStart w:id="27" w:name="OLE_LINK547"/>
      <w:bookmarkStart w:id="28" w:name="OLE_LINK575"/>
      <w:bookmarkStart w:id="29" w:name="OLE_LINK640"/>
      <w:bookmarkStart w:id="30" w:name="OLE_LINK672"/>
      <w:bookmarkStart w:id="31" w:name="OLE_LINK714"/>
      <w:bookmarkStart w:id="32" w:name="OLE_LINK651"/>
      <w:bookmarkStart w:id="33" w:name="OLE_LINK652"/>
      <w:bookmarkStart w:id="34" w:name="OLE_LINK744"/>
      <w:bookmarkStart w:id="35" w:name="OLE_LINK758"/>
      <w:bookmarkStart w:id="36" w:name="OLE_LINK787"/>
      <w:bookmarkStart w:id="37" w:name="OLE_LINK807"/>
      <w:bookmarkStart w:id="38" w:name="OLE_LINK820"/>
      <w:bookmarkStart w:id="39" w:name="OLE_LINK862"/>
      <w:bookmarkStart w:id="40" w:name="OLE_LINK879"/>
      <w:bookmarkStart w:id="41" w:name="OLE_LINK906"/>
      <w:bookmarkStart w:id="42" w:name="OLE_LINK928"/>
      <w:bookmarkStart w:id="43" w:name="OLE_LINK960"/>
      <w:bookmarkStart w:id="44" w:name="OLE_LINK861"/>
      <w:bookmarkStart w:id="45" w:name="OLE_LINK983"/>
      <w:bookmarkStart w:id="46" w:name="OLE_LINK1334"/>
      <w:bookmarkStart w:id="47" w:name="OLE_LINK1029"/>
      <w:bookmarkStart w:id="48" w:name="OLE_LINK1060"/>
      <w:bookmarkStart w:id="49" w:name="OLE_LINK1061"/>
      <w:bookmarkStart w:id="50" w:name="OLE_LINK1348"/>
      <w:bookmarkStart w:id="51" w:name="OLE_LINK1086"/>
      <w:bookmarkStart w:id="52" w:name="OLE_LINK1100"/>
      <w:bookmarkStart w:id="53" w:name="OLE_LINK1125"/>
      <w:bookmarkStart w:id="54" w:name="OLE_LINK1163"/>
      <w:bookmarkStart w:id="55" w:name="OLE_LINK1193"/>
      <w:bookmarkStart w:id="56" w:name="OLE_LINK1219"/>
      <w:bookmarkStart w:id="57" w:name="OLE_LINK1247"/>
      <w:bookmarkStart w:id="58" w:name="OLE_LINK1284"/>
      <w:bookmarkStart w:id="59" w:name="OLE_LINK1313"/>
      <w:bookmarkStart w:id="60" w:name="OLE_LINK1361"/>
      <w:bookmarkStart w:id="61" w:name="OLE_LINK1384"/>
      <w:bookmarkStart w:id="62" w:name="OLE_LINK1403"/>
      <w:bookmarkStart w:id="63" w:name="OLE_LINK1437"/>
      <w:bookmarkStart w:id="64" w:name="OLE_LINK1454"/>
      <w:bookmarkStart w:id="65" w:name="OLE_LINK1480"/>
      <w:bookmarkStart w:id="66" w:name="OLE_LINK1504"/>
      <w:bookmarkStart w:id="67" w:name="OLE_LINK1516"/>
      <w:bookmarkStart w:id="68" w:name="OLE_LINK135"/>
      <w:bookmarkStart w:id="69" w:name="OLE_LINK216"/>
      <w:bookmarkStart w:id="70" w:name="OLE_LINK259"/>
      <w:bookmarkStart w:id="71" w:name="OLE_LINK1186"/>
      <w:bookmarkStart w:id="72" w:name="OLE_LINK1265"/>
      <w:bookmarkStart w:id="73" w:name="OLE_LINK1373"/>
      <w:bookmarkStart w:id="74" w:name="OLE_LINK1478"/>
      <w:bookmarkStart w:id="75" w:name="OLE_LINK1644"/>
      <w:bookmarkStart w:id="76" w:name="OLE_LINK1884"/>
      <w:bookmarkStart w:id="77" w:name="OLE_LINK1885"/>
      <w:bookmarkStart w:id="78" w:name="OLE_LINK1538"/>
      <w:bookmarkStart w:id="79" w:name="OLE_LINK1539"/>
      <w:bookmarkStart w:id="80" w:name="OLE_LINK1543"/>
      <w:bookmarkStart w:id="81" w:name="OLE_LINK1549"/>
      <w:bookmarkStart w:id="82" w:name="OLE_LINK1778"/>
      <w:bookmarkStart w:id="83" w:name="OLE_LINK1756"/>
      <w:bookmarkStart w:id="84" w:name="OLE_LINK1776"/>
      <w:bookmarkStart w:id="85" w:name="OLE_LINK1777"/>
      <w:bookmarkStart w:id="86" w:name="OLE_LINK1868"/>
      <w:bookmarkStart w:id="87" w:name="OLE_LINK1744"/>
      <w:bookmarkStart w:id="88" w:name="OLE_LINK1817"/>
      <w:bookmarkStart w:id="89" w:name="OLE_LINK1835"/>
      <w:bookmarkStart w:id="90" w:name="OLE_LINK1866"/>
      <w:bookmarkStart w:id="91" w:name="OLE_LINK1882"/>
      <w:bookmarkStart w:id="92" w:name="OLE_LINK1901"/>
      <w:bookmarkStart w:id="93" w:name="OLE_LINK1902"/>
      <w:bookmarkStart w:id="94" w:name="OLE_LINK2013"/>
      <w:bookmarkStart w:id="95" w:name="OLE_LINK1894"/>
      <w:bookmarkStart w:id="96" w:name="OLE_LINK1929"/>
      <w:bookmarkStart w:id="97" w:name="OLE_LINK1941"/>
      <w:bookmarkStart w:id="98" w:name="OLE_LINK1995"/>
      <w:bookmarkStart w:id="99" w:name="OLE_LINK1938"/>
      <w:bookmarkStart w:id="100" w:name="OLE_LINK2081"/>
      <w:bookmarkStart w:id="101" w:name="OLE_LINK2082"/>
      <w:bookmarkStart w:id="102" w:name="OLE_LINK2292"/>
      <w:bookmarkStart w:id="103" w:name="OLE_LINK1931"/>
      <w:bookmarkStart w:id="104" w:name="OLE_LINK1964"/>
      <w:bookmarkStart w:id="105" w:name="OLE_LINK2020"/>
      <w:bookmarkStart w:id="106" w:name="OLE_LINK2071"/>
      <w:bookmarkStart w:id="107" w:name="OLE_LINK2134"/>
      <w:bookmarkStart w:id="108" w:name="OLE_LINK2265"/>
      <w:bookmarkStart w:id="109" w:name="OLE_LINK2562"/>
      <w:bookmarkStart w:id="110" w:name="OLE_LINK1923"/>
      <w:bookmarkStart w:id="111" w:name="OLE_LINK2192"/>
      <w:bookmarkStart w:id="112" w:name="OLE_LINK2110"/>
      <w:bookmarkStart w:id="113" w:name="OLE_LINK2445"/>
      <w:bookmarkStart w:id="114" w:name="OLE_LINK2446"/>
      <w:bookmarkStart w:id="115" w:name="OLE_LINK2169"/>
      <w:bookmarkStart w:id="116" w:name="OLE_LINK2190"/>
      <w:bookmarkStart w:id="117" w:name="OLE_LINK2331"/>
      <w:bookmarkStart w:id="118" w:name="OLE_LINK2345"/>
      <w:bookmarkStart w:id="119" w:name="OLE_LINK2467"/>
      <w:bookmarkStart w:id="120" w:name="OLE_LINK2484"/>
      <w:bookmarkStart w:id="121" w:name="OLE_LINK2157"/>
      <w:bookmarkStart w:id="122" w:name="OLE_LINK2221"/>
      <w:bookmarkStart w:id="123" w:name="OLE_LINK2252"/>
      <w:bookmarkStart w:id="124" w:name="OLE_LINK2348"/>
      <w:bookmarkStart w:id="125" w:name="OLE_LINK2451"/>
      <w:bookmarkStart w:id="126" w:name="OLE_LINK2627"/>
      <w:bookmarkStart w:id="127" w:name="OLE_LINK2482"/>
      <w:bookmarkStart w:id="128" w:name="OLE_LINK2663"/>
      <w:bookmarkStart w:id="129" w:name="OLE_LINK2761"/>
      <w:bookmarkStart w:id="130" w:name="OLE_LINK2856"/>
      <w:bookmarkStart w:id="131" w:name="OLE_LINK2993"/>
      <w:bookmarkStart w:id="132" w:name="OLE_LINK2643"/>
      <w:bookmarkStart w:id="133" w:name="OLE_LINK2583"/>
      <w:bookmarkStart w:id="134" w:name="OLE_LINK2762"/>
      <w:bookmarkStart w:id="135" w:name="OLE_LINK2962"/>
      <w:bookmarkStart w:id="136" w:name="OLE_LINK2582"/>
      <w:r w:rsidRPr="005125C4">
        <w:rPr>
          <w:rFonts w:ascii="Book Antiqua" w:hAnsi="Book Antiqua"/>
          <w:b/>
          <w:color w:val="000000" w:themeColor="text1"/>
          <w:sz w:val="24"/>
        </w:rPr>
        <w:t xml:space="preserve">Received: </w:t>
      </w:r>
      <w:r w:rsidR="00DC024F" w:rsidRPr="005125C4">
        <w:rPr>
          <w:rFonts w:ascii="Book Antiqua" w:hAnsi="Book Antiqua"/>
          <w:color w:val="000000" w:themeColor="text1"/>
          <w:sz w:val="24"/>
        </w:rPr>
        <w:t>February</w:t>
      </w:r>
      <w:r w:rsidR="00DC024F" w:rsidRPr="005125C4">
        <w:rPr>
          <w:rFonts w:ascii="Book Antiqua" w:hAnsi="Book Antiqua" w:hint="eastAsia"/>
          <w:color w:val="000000" w:themeColor="text1"/>
          <w:sz w:val="24"/>
          <w:lang w:eastAsia="zh-CN"/>
        </w:rPr>
        <w:t xml:space="preserve"> 12, 2015</w:t>
      </w:r>
      <w:r w:rsidR="00854C27" w:rsidRPr="005125C4">
        <w:rPr>
          <w:rFonts w:ascii="Book Antiqua" w:hAnsi="Book Antiqua"/>
          <w:b/>
          <w:color w:val="000000" w:themeColor="text1"/>
          <w:sz w:val="24"/>
        </w:rPr>
        <w:t xml:space="preserve"> </w:t>
      </w:r>
    </w:p>
    <w:p w:rsidR="003209CF" w:rsidRPr="005125C4" w:rsidRDefault="003209CF" w:rsidP="00854C27">
      <w:pPr>
        <w:spacing w:line="360" w:lineRule="auto"/>
        <w:jc w:val="both"/>
        <w:rPr>
          <w:rFonts w:ascii="Book Antiqua" w:hAnsi="Book Antiqua"/>
          <w:b/>
          <w:color w:val="000000" w:themeColor="text1"/>
          <w:sz w:val="24"/>
          <w:lang w:eastAsia="zh-CN"/>
        </w:rPr>
      </w:pPr>
      <w:r w:rsidRPr="005125C4">
        <w:rPr>
          <w:rFonts w:ascii="Book Antiqua" w:hAnsi="Book Antiqua"/>
          <w:b/>
          <w:color w:val="000000" w:themeColor="text1"/>
          <w:sz w:val="24"/>
        </w:rPr>
        <w:lastRenderedPageBreak/>
        <w:t>Peer-review started:</w:t>
      </w:r>
      <w:r w:rsidR="00DC024F" w:rsidRPr="005125C4">
        <w:rPr>
          <w:rFonts w:ascii="Book Antiqua" w:hAnsi="Book Antiqua" w:hint="eastAsia"/>
          <w:b/>
          <w:color w:val="000000" w:themeColor="text1"/>
          <w:sz w:val="24"/>
          <w:lang w:eastAsia="zh-CN"/>
        </w:rPr>
        <w:t xml:space="preserve"> </w:t>
      </w:r>
      <w:r w:rsidR="00DC024F" w:rsidRPr="005125C4">
        <w:rPr>
          <w:rFonts w:ascii="Book Antiqua" w:hAnsi="Book Antiqua"/>
          <w:color w:val="000000" w:themeColor="text1"/>
          <w:sz w:val="24"/>
        </w:rPr>
        <w:t>February</w:t>
      </w:r>
      <w:r w:rsidR="00DC024F" w:rsidRPr="005125C4">
        <w:rPr>
          <w:rFonts w:ascii="Book Antiqua" w:hAnsi="Book Antiqua" w:hint="eastAsia"/>
          <w:color w:val="000000" w:themeColor="text1"/>
          <w:sz w:val="24"/>
          <w:lang w:eastAsia="zh-CN"/>
        </w:rPr>
        <w:t xml:space="preserve"> 12, 2015</w:t>
      </w:r>
    </w:p>
    <w:p w:rsidR="003209CF" w:rsidRPr="005125C4" w:rsidRDefault="003209CF" w:rsidP="00854C27">
      <w:pPr>
        <w:spacing w:line="360" w:lineRule="auto"/>
        <w:jc w:val="both"/>
        <w:rPr>
          <w:rFonts w:ascii="Book Antiqua" w:hAnsi="Book Antiqua"/>
          <w:b/>
          <w:color w:val="000000" w:themeColor="text1"/>
          <w:sz w:val="24"/>
          <w:lang w:eastAsia="zh-CN"/>
        </w:rPr>
      </w:pPr>
      <w:r w:rsidRPr="005125C4">
        <w:rPr>
          <w:rFonts w:ascii="Book Antiqua" w:hAnsi="Book Antiqua"/>
          <w:b/>
          <w:color w:val="000000" w:themeColor="text1"/>
          <w:sz w:val="24"/>
        </w:rPr>
        <w:t>First decision:</w:t>
      </w:r>
      <w:r w:rsidR="00854C27" w:rsidRPr="005125C4">
        <w:rPr>
          <w:rFonts w:ascii="Book Antiqua" w:hAnsi="Book Antiqua" w:hint="eastAsia"/>
          <w:b/>
          <w:color w:val="000000" w:themeColor="text1"/>
          <w:sz w:val="24"/>
          <w:lang w:eastAsia="zh-CN"/>
        </w:rPr>
        <w:t xml:space="preserve"> </w:t>
      </w:r>
      <w:r w:rsidR="00854C27" w:rsidRPr="005125C4">
        <w:rPr>
          <w:rFonts w:ascii="Book Antiqua" w:hAnsi="Book Antiqua"/>
          <w:color w:val="000000" w:themeColor="text1"/>
          <w:sz w:val="24"/>
        </w:rPr>
        <w:t>March</w:t>
      </w:r>
      <w:r w:rsidR="00854C27" w:rsidRPr="005125C4">
        <w:rPr>
          <w:rFonts w:ascii="Book Antiqua" w:hAnsi="Book Antiqua" w:hint="eastAsia"/>
          <w:color w:val="000000" w:themeColor="text1"/>
          <w:sz w:val="24"/>
          <w:lang w:eastAsia="zh-CN"/>
        </w:rPr>
        <w:t xml:space="preserve"> 10, 2015</w:t>
      </w:r>
    </w:p>
    <w:p w:rsidR="003209CF" w:rsidRPr="005125C4" w:rsidRDefault="00854C27" w:rsidP="00854C27">
      <w:pPr>
        <w:spacing w:line="360" w:lineRule="auto"/>
        <w:jc w:val="both"/>
        <w:rPr>
          <w:rFonts w:ascii="Book Antiqua" w:hAnsi="Book Antiqua"/>
          <w:b/>
          <w:color w:val="000000" w:themeColor="text1"/>
          <w:sz w:val="24"/>
          <w:lang w:eastAsia="zh-CN"/>
        </w:rPr>
      </w:pPr>
      <w:r w:rsidRPr="005125C4">
        <w:rPr>
          <w:rFonts w:ascii="Book Antiqua" w:hAnsi="Book Antiqua"/>
          <w:b/>
          <w:color w:val="000000" w:themeColor="text1"/>
          <w:sz w:val="24"/>
        </w:rPr>
        <w:t xml:space="preserve">Revised: </w:t>
      </w:r>
      <w:r w:rsidRPr="005125C4">
        <w:rPr>
          <w:rFonts w:ascii="Book Antiqua" w:hAnsi="Book Antiqua"/>
          <w:color w:val="000000" w:themeColor="text1"/>
          <w:sz w:val="24"/>
        </w:rPr>
        <w:t>March</w:t>
      </w:r>
      <w:r w:rsidRPr="005125C4">
        <w:rPr>
          <w:rFonts w:ascii="Book Antiqua" w:hAnsi="Book Antiqua" w:hint="eastAsia"/>
          <w:color w:val="000000" w:themeColor="text1"/>
          <w:sz w:val="24"/>
          <w:lang w:eastAsia="zh-CN"/>
        </w:rPr>
        <w:t xml:space="preserve"> 24, 2015</w:t>
      </w:r>
    </w:p>
    <w:p w:rsidR="00410468" w:rsidRPr="000213AF" w:rsidRDefault="003209CF" w:rsidP="00410468">
      <w:pPr>
        <w:rPr>
          <w:rFonts w:ascii="Book Antiqua" w:hAnsi="Book Antiqua"/>
          <w:color w:val="000000"/>
          <w:sz w:val="24"/>
        </w:rPr>
      </w:pPr>
      <w:r w:rsidRPr="005125C4">
        <w:rPr>
          <w:rFonts w:ascii="Book Antiqua" w:hAnsi="Book Antiqua"/>
          <w:b/>
          <w:color w:val="000000" w:themeColor="text1"/>
          <w:sz w:val="24"/>
        </w:rPr>
        <w:t>Accepted:</w:t>
      </w:r>
      <w:bookmarkStart w:id="137" w:name="OLE_LINK99"/>
      <w:bookmarkStart w:id="138" w:name="OLE_LINK104"/>
      <w:bookmarkStart w:id="139" w:name="OLE_LINK110"/>
      <w:bookmarkStart w:id="140" w:name="OLE_LINK111"/>
      <w:bookmarkStart w:id="141" w:name="OLE_LINK115"/>
      <w:r w:rsidR="00410468" w:rsidRPr="00410468">
        <w:rPr>
          <w:rFonts w:ascii="Book Antiqua" w:hAnsi="Book Antiqua"/>
          <w:color w:val="000000"/>
          <w:sz w:val="24"/>
        </w:rPr>
        <w:t xml:space="preserve"> </w:t>
      </w:r>
      <w:r w:rsidR="00410468">
        <w:rPr>
          <w:rFonts w:ascii="Book Antiqua" w:hAnsi="Book Antiqua"/>
          <w:color w:val="000000"/>
          <w:sz w:val="24"/>
        </w:rPr>
        <w:t>May 7</w:t>
      </w:r>
      <w:r w:rsidR="00410468" w:rsidRPr="000213AF">
        <w:rPr>
          <w:rFonts w:ascii="Book Antiqua" w:hAnsi="Book Antiqua"/>
          <w:color w:val="000000"/>
          <w:sz w:val="24"/>
        </w:rPr>
        <w:t>, 2015</w:t>
      </w:r>
    </w:p>
    <w:bookmarkEnd w:id="137"/>
    <w:bookmarkEnd w:id="138"/>
    <w:bookmarkEnd w:id="139"/>
    <w:bookmarkEnd w:id="140"/>
    <w:bookmarkEnd w:id="141"/>
    <w:p w:rsidR="003209CF" w:rsidRPr="005125C4" w:rsidRDefault="00854C27" w:rsidP="00854C27">
      <w:pPr>
        <w:spacing w:line="360" w:lineRule="auto"/>
        <w:jc w:val="both"/>
        <w:rPr>
          <w:rFonts w:ascii="Book Antiqua" w:hAnsi="Book Antiqua"/>
          <w:b/>
          <w:color w:val="000000" w:themeColor="text1"/>
          <w:sz w:val="24"/>
        </w:rPr>
      </w:pPr>
      <w:r w:rsidRPr="005125C4">
        <w:rPr>
          <w:rFonts w:ascii="Book Antiqua" w:hAnsi="Book Antiqua"/>
          <w:b/>
          <w:color w:val="000000" w:themeColor="text1"/>
          <w:sz w:val="24"/>
        </w:rPr>
        <w:t xml:space="preserve"> </w:t>
      </w:r>
    </w:p>
    <w:p w:rsidR="003209CF" w:rsidRPr="005125C4" w:rsidRDefault="003209CF" w:rsidP="00854C27">
      <w:pPr>
        <w:spacing w:line="360" w:lineRule="auto"/>
        <w:jc w:val="both"/>
        <w:rPr>
          <w:rFonts w:ascii="Book Antiqua" w:hAnsi="Book Antiqua"/>
          <w:b/>
          <w:color w:val="000000" w:themeColor="text1"/>
          <w:sz w:val="24"/>
        </w:rPr>
      </w:pPr>
      <w:r w:rsidRPr="005125C4">
        <w:rPr>
          <w:rFonts w:ascii="Book Antiqua" w:hAnsi="Book Antiqua"/>
          <w:b/>
          <w:color w:val="000000" w:themeColor="text1"/>
          <w:sz w:val="24"/>
        </w:rPr>
        <w:t>Article in press:</w:t>
      </w:r>
    </w:p>
    <w:p w:rsidR="003209CF" w:rsidRPr="005125C4" w:rsidRDefault="003209CF" w:rsidP="00854C27">
      <w:pPr>
        <w:spacing w:line="360" w:lineRule="auto"/>
        <w:jc w:val="both"/>
        <w:rPr>
          <w:rFonts w:ascii="Book Antiqua" w:hAnsi="Book Antiqua"/>
          <w:color w:val="000000" w:themeColor="text1"/>
          <w:sz w:val="24"/>
        </w:rPr>
      </w:pPr>
      <w:r w:rsidRPr="005125C4">
        <w:rPr>
          <w:rFonts w:ascii="Book Antiqua" w:hAnsi="Book Antiqua"/>
          <w:b/>
          <w:color w:val="000000" w:themeColor="text1"/>
          <w:sz w:val="24"/>
        </w:rPr>
        <w:t>Published online:</w:t>
      </w:r>
    </w:p>
    <w:p w:rsidR="00132F83" w:rsidRPr="005125C4" w:rsidRDefault="00132F83" w:rsidP="00854C27">
      <w:pPr>
        <w:jc w:val="both"/>
        <w:rPr>
          <w:rFonts w:ascii="Book Antiqua" w:hAnsi="Book Antiqua" w:cs="Book Antiqua"/>
          <w:b/>
          <w:bCs/>
          <w:color w:val="000000" w:themeColor="text1"/>
          <w:sz w:val="24"/>
          <w:szCs w:val="24"/>
          <w:lang w:eastAsia="zh-CN"/>
        </w:rPr>
      </w:pPr>
    </w:p>
    <w:p w:rsidR="00D17E1E" w:rsidRPr="005125C4" w:rsidRDefault="00D17E1E" w:rsidP="00854C27">
      <w:pPr>
        <w:jc w:val="both"/>
        <w:rPr>
          <w:rFonts w:ascii="Book Antiqua" w:hAnsi="Book Antiqua" w:cs="Book Antiqua"/>
          <w:b/>
          <w:bCs/>
          <w:color w:val="000000" w:themeColor="text1"/>
          <w:sz w:val="24"/>
          <w:szCs w:val="24"/>
        </w:rPr>
      </w:pPr>
      <w:r w:rsidRPr="005125C4">
        <w:rPr>
          <w:rFonts w:ascii="Book Antiqua" w:hAnsi="Book Antiqua" w:cs="Book Antiqua"/>
          <w:b/>
          <w:bCs/>
          <w:color w:val="000000" w:themeColor="text1"/>
          <w:sz w:val="24"/>
          <w:szCs w:val="24"/>
        </w:rPr>
        <w:t>Abstract</w:t>
      </w:r>
    </w:p>
    <w:p w:rsidR="00D17E1E" w:rsidRPr="005125C4" w:rsidRDefault="00D17E1E" w:rsidP="00854C27">
      <w:pPr>
        <w:spacing w:after="0" w:line="360" w:lineRule="auto"/>
        <w:jc w:val="both"/>
        <w:rPr>
          <w:rFonts w:ascii="Book Antiqua" w:hAnsi="Book Antiqua" w:cs="Book Antiqua"/>
          <w:color w:val="000000" w:themeColor="text1"/>
          <w:sz w:val="24"/>
          <w:szCs w:val="24"/>
        </w:rPr>
      </w:pPr>
      <w:r w:rsidRPr="005125C4">
        <w:rPr>
          <w:rFonts w:ascii="Book Antiqua" w:hAnsi="Book Antiqua" w:cs="Book Antiqua"/>
          <w:b/>
          <w:color w:val="000000" w:themeColor="text1"/>
          <w:sz w:val="24"/>
          <w:szCs w:val="24"/>
          <w:shd w:val="clear" w:color="auto" w:fill="FFFFFF"/>
        </w:rPr>
        <w:t xml:space="preserve">AIM: </w:t>
      </w:r>
      <w:r w:rsidRPr="005125C4">
        <w:rPr>
          <w:rFonts w:ascii="Book Antiqua" w:hAnsi="Book Antiqua" w:cs="Book Antiqua"/>
          <w:color w:val="000000" w:themeColor="text1"/>
          <w:sz w:val="24"/>
          <w:szCs w:val="24"/>
        </w:rPr>
        <w:t>To evaluate the impact of mesalamine administration on inflammatory response in acute uncomplicated diverticulitis.</w:t>
      </w:r>
    </w:p>
    <w:p w:rsidR="00D17E1E" w:rsidRPr="005125C4" w:rsidRDefault="00D17E1E" w:rsidP="00854C27">
      <w:pPr>
        <w:spacing w:after="0" w:line="360" w:lineRule="auto"/>
        <w:jc w:val="both"/>
        <w:rPr>
          <w:rFonts w:ascii="Book Antiqua" w:hAnsi="Book Antiqua" w:cs="Book Antiqua"/>
          <w:color w:val="000000" w:themeColor="text1"/>
          <w:sz w:val="24"/>
          <w:szCs w:val="24"/>
        </w:rPr>
      </w:pPr>
    </w:p>
    <w:p w:rsidR="00D17E1E" w:rsidRPr="005125C4" w:rsidRDefault="00D17E1E" w:rsidP="00854C27">
      <w:pPr>
        <w:spacing w:after="0" w:line="360" w:lineRule="auto"/>
        <w:jc w:val="both"/>
        <w:rPr>
          <w:rFonts w:ascii="Book Antiqua" w:hAnsi="Book Antiqua" w:cs="Book Antiqua"/>
          <w:color w:val="000000" w:themeColor="text1"/>
          <w:sz w:val="24"/>
          <w:szCs w:val="24"/>
        </w:rPr>
      </w:pPr>
      <w:r w:rsidRPr="005125C4">
        <w:rPr>
          <w:rFonts w:ascii="Book Antiqua" w:hAnsi="Book Antiqua" w:cs="Book Antiqua"/>
          <w:b/>
          <w:color w:val="000000" w:themeColor="text1"/>
          <w:sz w:val="24"/>
          <w:szCs w:val="24"/>
          <w:shd w:val="clear" w:color="auto" w:fill="FFFFFF"/>
        </w:rPr>
        <w:t>METHODS:</w:t>
      </w:r>
      <w:r w:rsidRPr="005125C4">
        <w:rPr>
          <w:rFonts w:ascii="Book Antiqua" w:hAnsi="Book Antiqua" w:cs="Book Antiqua"/>
          <w:color w:val="000000" w:themeColor="text1"/>
          <w:sz w:val="24"/>
          <w:szCs w:val="24"/>
          <w:shd w:val="clear" w:color="auto" w:fill="FFFFFF"/>
        </w:rPr>
        <w:t xml:space="preserve"> We conducted a single centre </w:t>
      </w:r>
      <w:r w:rsidRPr="005125C4">
        <w:rPr>
          <w:rFonts w:ascii="Book Antiqua" w:hAnsi="Book Antiqua" w:cs="Book Antiqua"/>
          <w:color w:val="000000" w:themeColor="text1"/>
          <w:sz w:val="24"/>
          <w:szCs w:val="24"/>
        </w:rPr>
        <w:t xml:space="preserve">retrospective cohort study on patients admitted to our surgical department between January 2012 and May 2014 with a </w:t>
      </w:r>
      <w:r w:rsidR="00854C27" w:rsidRPr="005125C4">
        <w:rPr>
          <w:rFonts w:ascii="Book Antiqua" w:hAnsi="Book Antiqua" w:cs="Book Antiqua"/>
          <w:color w:val="000000" w:themeColor="text1"/>
          <w:sz w:val="24"/>
          <w:szCs w:val="24"/>
        </w:rPr>
        <w:t xml:space="preserve">computed tomography </w:t>
      </w:r>
      <w:r w:rsidRPr="005125C4">
        <w:rPr>
          <w:rFonts w:ascii="Book Antiqua" w:hAnsi="Book Antiqua" w:cs="Book Antiqua"/>
          <w:color w:val="000000" w:themeColor="text1"/>
          <w:sz w:val="24"/>
          <w:szCs w:val="24"/>
        </w:rPr>
        <w:t>-confirmed diagnosis of acute uncomplicated diverticulitis. A total of 50 patients were included in the analysis, 20 (study group) had received 3.2 g/d of mesalamine starting from the day of admission in addition to the usual standard treatment, 30 (control group) had received</w:t>
      </w:r>
      <w:r w:rsidR="00854C27" w:rsidRPr="005125C4">
        <w:rPr>
          <w:rFonts w:ascii="Book Antiqua" w:hAnsi="Book Antiqua" w:cs="Book Antiqua"/>
          <w:color w:val="000000" w:themeColor="text1"/>
          <w:sz w:val="24"/>
          <w:szCs w:val="24"/>
        </w:rPr>
        <w:t xml:space="preserve"> </w:t>
      </w:r>
      <w:r w:rsidRPr="005125C4">
        <w:rPr>
          <w:rFonts w:ascii="Book Antiqua" w:hAnsi="Book Antiqua" w:cs="Book Antiqua"/>
          <w:color w:val="000000" w:themeColor="text1"/>
          <w:sz w:val="24"/>
          <w:szCs w:val="24"/>
        </w:rPr>
        <w:t>standard therapy alone. Data was retrieved from a prospective database. Our</w:t>
      </w:r>
      <w:r w:rsidR="00854C27" w:rsidRPr="005125C4">
        <w:rPr>
          <w:rFonts w:ascii="Book Antiqua" w:hAnsi="Book Antiqua" w:cs="Book Antiqua"/>
          <w:color w:val="000000" w:themeColor="text1"/>
          <w:sz w:val="24"/>
          <w:szCs w:val="24"/>
        </w:rPr>
        <w:t xml:space="preserve"> </w:t>
      </w:r>
      <w:r w:rsidRPr="005125C4">
        <w:rPr>
          <w:rFonts w:ascii="Book Antiqua" w:hAnsi="Book Antiqua" w:cs="Book Antiqua"/>
          <w:color w:val="000000" w:themeColor="text1"/>
          <w:sz w:val="24"/>
          <w:szCs w:val="24"/>
        </w:rPr>
        <w:t>primary study endpoints were: C reactive protein mean levels over time and t</w:t>
      </w:r>
      <w:r w:rsidR="00854C27" w:rsidRPr="005125C4">
        <w:rPr>
          <w:rFonts w:ascii="Book Antiqua" w:hAnsi="Book Antiqua" w:cs="Book Antiqua"/>
          <w:color w:val="000000" w:themeColor="text1"/>
          <w:sz w:val="24"/>
          <w:szCs w:val="24"/>
        </w:rPr>
        <w:t>heir variation from baseline (Δ</w:t>
      </w:r>
      <w:r w:rsidRPr="005125C4">
        <w:rPr>
          <w:rFonts w:ascii="Book Antiqua" w:hAnsi="Book Antiqua" w:cs="Book Antiqua"/>
          <w:color w:val="000000" w:themeColor="text1"/>
          <w:sz w:val="24"/>
          <w:szCs w:val="24"/>
        </w:rPr>
        <w:t xml:space="preserve">CRP) over the first three days of treatment. Secondary endpoints included: mean white blood cell and neutrophile count over time, time before regaining of regular bowel movements (passing of stools), time before reintroduction of food intake, </w:t>
      </w:r>
      <w:r w:rsidRPr="005125C4">
        <w:rPr>
          <w:rFonts w:ascii="Book Antiqua" w:hAnsi="Book Antiqua" w:cs="Book Antiqua"/>
          <w:color w:val="000000" w:themeColor="text1"/>
          <w:sz w:val="24"/>
          <w:szCs w:val="24"/>
          <w:lang w:val="en-GB"/>
        </w:rPr>
        <w:t xml:space="preserve">intensity of lower abdominal pain over time, analgesic consumption and </w:t>
      </w:r>
      <w:r w:rsidRPr="005125C4">
        <w:rPr>
          <w:rFonts w:ascii="Book Antiqua" w:hAnsi="Book Antiqua" w:cs="Book Antiqua"/>
          <w:color w:val="000000" w:themeColor="text1"/>
          <w:sz w:val="24"/>
          <w:szCs w:val="24"/>
        </w:rPr>
        <w:t>length of hospital stay.</w:t>
      </w:r>
    </w:p>
    <w:p w:rsidR="00D17E1E" w:rsidRPr="005125C4" w:rsidRDefault="00D17E1E" w:rsidP="00854C27">
      <w:pPr>
        <w:spacing w:after="0" w:line="360" w:lineRule="auto"/>
        <w:jc w:val="both"/>
        <w:rPr>
          <w:rFonts w:ascii="Book Antiqua" w:hAnsi="Book Antiqua" w:cs="Book Antiqua"/>
          <w:color w:val="000000" w:themeColor="text1"/>
          <w:sz w:val="24"/>
          <w:szCs w:val="24"/>
        </w:rPr>
      </w:pPr>
    </w:p>
    <w:p w:rsidR="00D17E1E" w:rsidRPr="005125C4" w:rsidRDefault="00D17E1E" w:rsidP="00854C27">
      <w:pPr>
        <w:spacing w:after="0" w:line="360" w:lineRule="auto"/>
        <w:jc w:val="both"/>
        <w:rPr>
          <w:rFonts w:ascii="Book Antiqua" w:hAnsi="Book Antiqua" w:cs="Book Antiqua"/>
          <w:color w:val="000000" w:themeColor="text1"/>
          <w:sz w:val="24"/>
          <w:szCs w:val="24"/>
        </w:rPr>
      </w:pPr>
      <w:r w:rsidRPr="005125C4">
        <w:rPr>
          <w:rFonts w:ascii="Book Antiqua" w:hAnsi="Book Antiqua" w:cs="Book Antiqua"/>
          <w:b/>
          <w:color w:val="000000" w:themeColor="text1"/>
          <w:sz w:val="24"/>
          <w:szCs w:val="24"/>
        </w:rPr>
        <w:t>RESULTS</w:t>
      </w:r>
      <w:r w:rsidRPr="005125C4">
        <w:rPr>
          <w:rFonts w:ascii="Book Antiqua" w:hAnsi="Book Antiqua" w:cs="Book Antiqua"/>
          <w:color w:val="000000" w:themeColor="text1"/>
          <w:sz w:val="24"/>
          <w:szCs w:val="24"/>
        </w:rPr>
        <w:t xml:space="preserve">: Patients characteristics and inflammatory parameters were similar at baseline in the two groups. The evaluation of CRP levels over time showed, in treated patients, a distinct trend </w:t>
      </w:r>
      <w:r w:rsidRPr="005125C4">
        <w:rPr>
          <w:rFonts w:ascii="Book Antiqua" w:hAnsi="Book Antiqua" w:cs="Book Antiqua"/>
          <w:color w:val="000000" w:themeColor="text1"/>
          <w:sz w:val="24"/>
          <w:szCs w:val="24"/>
        </w:rPr>
        <w:lastRenderedPageBreak/>
        <w:t>towards a faster decrease</w:t>
      </w:r>
      <w:r w:rsidR="00854C27" w:rsidRPr="005125C4">
        <w:rPr>
          <w:rFonts w:ascii="Book Antiqua" w:hAnsi="Book Antiqua" w:cs="Book Antiqua"/>
          <w:color w:val="000000" w:themeColor="text1"/>
          <w:sz w:val="24"/>
          <w:szCs w:val="24"/>
        </w:rPr>
        <w:t xml:space="preserve"> </w:t>
      </w:r>
      <w:r w:rsidRPr="005125C4">
        <w:rPr>
          <w:rFonts w:ascii="Book Antiqua" w:hAnsi="Book Antiqua" w:cs="Book Antiqua"/>
          <w:color w:val="000000" w:themeColor="text1"/>
          <w:sz w:val="24"/>
          <w:szCs w:val="24"/>
        </w:rPr>
        <w:t>compared to controls. This difference approached statistical significance on</w:t>
      </w:r>
      <w:r w:rsidR="00854C27" w:rsidRPr="005125C4">
        <w:rPr>
          <w:rFonts w:ascii="Book Antiqua" w:hAnsi="Book Antiqua" w:cs="Book Antiqua"/>
          <w:color w:val="000000" w:themeColor="text1"/>
          <w:sz w:val="24"/>
          <w:szCs w:val="24"/>
        </w:rPr>
        <w:t xml:space="preserve"> </w:t>
      </w:r>
      <w:r w:rsidRPr="005125C4">
        <w:rPr>
          <w:rFonts w:ascii="Book Antiqua" w:hAnsi="Book Antiqua" w:cs="Book Antiqua"/>
          <w:color w:val="000000" w:themeColor="text1"/>
          <w:sz w:val="24"/>
          <w:szCs w:val="24"/>
        </w:rPr>
        <w:t>day 2 (mean CRP 6.0 +/- 4.2 mg/d</w:t>
      </w:r>
      <w:r w:rsidRPr="005125C4">
        <w:rPr>
          <w:rFonts w:ascii="Book Antiqua" w:hAnsi="Book Antiqua" w:cs="Book Antiqua"/>
          <w:caps/>
          <w:color w:val="000000" w:themeColor="text1"/>
          <w:sz w:val="24"/>
          <w:szCs w:val="24"/>
        </w:rPr>
        <w:t>l</w:t>
      </w:r>
      <w:r w:rsidRPr="005125C4">
        <w:rPr>
          <w:rFonts w:ascii="Book Antiqua" w:hAnsi="Book Antiqua" w:cs="Book Antiqua"/>
          <w:color w:val="000000" w:themeColor="text1"/>
          <w:sz w:val="24"/>
          <w:szCs w:val="24"/>
        </w:rPr>
        <w:t xml:space="preserve"> and 10.0 +/- 6.7 mg/d</w:t>
      </w:r>
      <w:r w:rsidRPr="005125C4">
        <w:rPr>
          <w:rFonts w:ascii="Book Antiqua" w:hAnsi="Book Antiqua" w:cs="Book Antiqua"/>
          <w:caps/>
          <w:color w:val="000000" w:themeColor="text1"/>
          <w:sz w:val="24"/>
          <w:szCs w:val="24"/>
        </w:rPr>
        <w:t>l</w:t>
      </w:r>
      <w:r w:rsidR="00854C27" w:rsidRPr="005125C4">
        <w:rPr>
          <w:rFonts w:ascii="Book Antiqua" w:hAnsi="Book Antiqua" w:cs="Book Antiqua"/>
          <w:color w:val="000000" w:themeColor="text1"/>
          <w:sz w:val="24"/>
          <w:szCs w:val="24"/>
        </w:rPr>
        <w:t xml:space="preserve"> </w:t>
      </w:r>
      <w:r w:rsidRPr="005125C4">
        <w:rPr>
          <w:rFonts w:ascii="Book Antiqua" w:hAnsi="Book Antiqua" w:cs="Book Antiqua"/>
          <w:color w:val="000000" w:themeColor="text1"/>
          <w:sz w:val="24"/>
          <w:szCs w:val="24"/>
        </w:rPr>
        <w:t xml:space="preserve">respectively in study group </w:t>
      </w:r>
      <w:r w:rsidRPr="005125C4">
        <w:rPr>
          <w:rFonts w:ascii="Book Antiqua" w:hAnsi="Book Antiqua" w:cs="Book Antiqua"/>
          <w:i/>
          <w:color w:val="000000" w:themeColor="text1"/>
          <w:sz w:val="24"/>
          <w:szCs w:val="24"/>
        </w:rPr>
        <w:t>vs</w:t>
      </w:r>
      <w:r w:rsidRPr="005125C4">
        <w:rPr>
          <w:rFonts w:ascii="Book Antiqua" w:hAnsi="Book Antiqua" w:cs="Book Antiqua"/>
          <w:color w:val="000000" w:themeColor="text1"/>
          <w:sz w:val="24"/>
          <w:szCs w:val="24"/>
        </w:rPr>
        <w:t xml:space="preserve"> controls, </w:t>
      </w:r>
      <w:r w:rsidR="00854C27" w:rsidRPr="005125C4">
        <w:rPr>
          <w:rFonts w:ascii="Book Antiqua" w:hAnsi="Book Antiqua" w:cs="Book Antiqua"/>
          <w:i/>
          <w:caps/>
          <w:color w:val="000000" w:themeColor="text1"/>
          <w:sz w:val="24"/>
          <w:szCs w:val="24"/>
        </w:rPr>
        <w:t xml:space="preserve">p = </w:t>
      </w:r>
      <w:r w:rsidRPr="005125C4">
        <w:rPr>
          <w:rFonts w:ascii="Book Antiqua" w:hAnsi="Book Antiqua" w:cs="Book Antiqua"/>
          <w:color w:val="000000" w:themeColor="text1"/>
          <w:sz w:val="24"/>
          <w:szCs w:val="24"/>
        </w:rPr>
        <w:t>0.055). Δ CRP evaluation evidenced a significantly greater increment of</w:t>
      </w:r>
      <w:r w:rsidR="00854C27" w:rsidRPr="005125C4">
        <w:rPr>
          <w:rFonts w:ascii="Book Antiqua" w:hAnsi="Book Antiqua" w:cs="Book Antiqua"/>
          <w:color w:val="000000" w:themeColor="text1"/>
          <w:sz w:val="24"/>
          <w:szCs w:val="24"/>
        </w:rPr>
        <w:t xml:space="preserve"> </w:t>
      </w:r>
      <w:r w:rsidRPr="005125C4">
        <w:rPr>
          <w:rFonts w:ascii="Book Antiqua" w:hAnsi="Book Antiqua" w:cs="Book Antiqua"/>
          <w:color w:val="000000" w:themeColor="text1"/>
          <w:sz w:val="24"/>
          <w:szCs w:val="24"/>
        </w:rPr>
        <w:t>this inflammatory marker in the control group on day 1 (</w:t>
      </w:r>
      <w:r w:rsidR="00854C27" w:rsidRPr="005125C4">
        <w:rPr>
          <w:rFonts w:ascii="Book Antiqua" w:hAnsi="Book Antiqua" w:cs="Book Antiqua"/>
          <w:i/>
          <w:caps/>
          <w:color w:val="000000" w:themeColor="text1"/>
          <w:sz w:val="24"/>
          <w:szCs w:val="24"/>
        </w:rPr>
        <w:t xml:space="preserve">p = </w:t>
      </w:r>
      <w:r w:rsidRPr="005125C4">
        <w:rPr>
          <w:rFonts w:ascii="Book Antiqua" w:hAnsi="Book Antiqua" w:cs="Book Antiqua"/>
          <w:color w:val="000000" w:themeColor="text1"/>
          <w:sz w:val="24"/>
          <w:szCs w:val="24"/>
        </w:rPr>
        <w:t xml:space="preserve">0.03). </w:t>
      </w:r>
      <w:r w:rsidRPr="005125C4">
        <w:rPr>
          <w:rFonts w:ascii="Book Antiqua" w:hAnsi="Book Antiqua" w:cs="Book Antiqua"/>
          <w:color w:val="000000" w:themeColor="text1"/>
          <w:sz w:val="24"/>
          <w:szCs w:val="24"/>
          <w:lang w:val="en-GB"/>
        </w:rPr>
        <w:t>A similar trend towards a faster resolution of inflammation was observed evaluating the total white blood cell count</w:t>
      </w:r>
      <w:r w:rsidRPr="005125C4">
        <w:rPr>
          <w:rFonts w:ascii="Book Antiqua" w:hAnsi="Book Antiqua" w:cs="Book Antiqua"/>
          <w:color w:val="000000" w:themeColor="text1"/>
          <w:sz w:val="24"/>
          <w:szCs w:val="24"/>
        </w:rPr>
        <w:t xml:space="preserve">. Neutrophile </w:t>
      </w:r>
      <w:r w:rsidRPr="005125C4">
        <w:rPr>
          <w:rFonts w:ascii="Book Antiqua" w:hAnsi="Book Antiqua" w:cs="Book Antiqua"/>
          <w:color w:val="000000" w:themeColor="text1"/>
          <w:sz w:val="24"/>
          <w:szCs w:val="24"/>
          <w:lang w:val="en-GB"/>
        </w:rPr>
        <w:t>levels were significantly lower in treated patients on day 2 and on day 3 (</w:t>
      </w:r>
      <w:r w:rsidRPr="005125C4">
        <w:rPr>
          <w:rFonts w:ascii="Book Antiqua" w:hAnsi="Book Antiqua" w:cs="Book Antiqua"/>
          <w:i/>
          <w:caps/>
          <w:color w:val="000000" w:themeColor="text1"/>
          <w:sz w:val="24"/>
          <w:szCs w:val="24"/>
          <w:lang w:val="en-GB"/>
        </w:rPr>
        <w:t>p</w:t>
      </w:r>
      <w:r w:rsidRPr="005125C4">
        <w:rPr>
          <w:rFonts w:ascii="Book Antiqua" w:hAnsi="Book Antiqua" w:cs="Book Antiqua"/>
          <w:color w:val="000000" w:themeColor="text1"/>
          <w:sz w:val="24"/>
          <w:szCs w:val="24"/>
          <w:lang w:val="en-GB"/>
        </w:rPr>
        <w:t xml:space="preserve"> &lt; 0.05 for both comparisons). </w:t>
      </w:r>
      <w:r w:rsidRPr="005125C4">
        <w:rPr>
          <w:rFonts w:ascii="Book Antiqua" w:hAnsi="Book Antiqua" w:cs="Book Antiqua"/>
          <w:color w:val="000000" w:themeColor="text1"/>
          <w:sz w:val="24"/>
          <w:szCs w:val="24"/>
        </w:rPr>
        <w:t xml:space="preserve">Mesalamine administration was also associated with an earlier reintroduction of food intake (median 1.5 d and 3 d, study group </w:t>
      </w:r>
      <w:r w:rsidR="00854C27" w:rsidRPr="005125C4">
        <w:rPr>
          <w:rFonts w:ascii="Book Antiqua" w:hAnsi="Book Antiqua" w:cs="Book Antiqua"/>
          <w:i/>
          <w:color w:val="000000" w:themeColor="text1"/>
          <w:sz w:val="24"/>
          <w:szCs w:val="24"/>
        </w:rPr>
        <w:t>vs</w:t>
      </w:r>
      <w:r w:rsidRPr="005125C4">
        <w:rPr>
          <w:rFonts w:ascii="Book Antiqua" w:hAnsi="Book Antiqua" w:cs="Book Antiqua"/>
          <w:color w:val="000000" w:themeColor="text1"/>
          <w:sz w:val="24"/>
          <w:szCs w:val="24"/>
        </w:rPr>
        <w:t xml:space="preserve"> controls respectively, </w:t>
      </w:r>
      <w:r w:rsidRPr="005125C4">
        <w:rPr>
          <w:rFonts w:ascii="Book Antiqua" w:hAnsi="Book Antiqua" w:cs="Book Antiqua"/>
          <w:i/>
          <w:caps/>
          <w:color w:val="000000" w:themeColor="text1"/>
          <w:sz w:val="24"/>
          <w:szCs w:val="24"/>
        </w:rPr>
        <w:t>p</w:t>
      </w:r>
      <w:r w:rsidR="00854C27" w:rsidRPr="005125C4">
        <w:rPr>
          <w:rFonts w:ascii="Book Antiqua" w:hAnsi="Book Antiqua" w:cs="Book Antiqua" w:hint="eastAsia"/>
          <w:color w:val="000000" w:themeColor="text1"/>
          <w:sz w:val="24"/>
          <w:szCs w:val="24"/>
          <w:lang w:eastAsia="zh-CN"/>
        </w:rPr>
        <w:t xml:space="preserve"> </w:t>
      </w:r>
      <w:r w:rsidRPr="005125C4">
        <w:rPr>
          <w:rFonts w:ascii="Book Antiqua" w:hAnsi="Book Antiqua" w:cs="Book Antiqua"/>
          <w:color w:val="000000" w:themeColor="text1"/>
          <w:sz w:val="24"/>
          <w:szCs w:val="24"/>
        </w:rPr>
        <w:t>&lt;</w:t>
      </w:r>
      <w:r w:rsidR="00854C27" w:rsidRPr="005125C4">
        <w:rPr>
          <w:rFonts w:ascii="Book Antiqua" w:hAnsi="Book Antiqua" w:cs="Book Antiqua" w:hint="eastAsia"/>
          <w:color w:val="000000" w:themeColor="text1"/>
          <w:sz w:val="24"/>
          <w:szCs w:val="24"/>
          <w:lang w:eastAsia="zh-CN"/>
        </w:rPr>
        <w:t xml:space="preserve"> </w:t>
      </w:r>
      <w:r w:rsidRPr="005125C4">
        <w:rPr>
          <w:rFonts w:ascii="Book Antiqua" w:hAnsi="Book Antiqua" w:cs="Book Antiqua"/>
          <w:color w:val="000000" w:themeColor="text1"/>
          <w:sz w:val="24"/>
          <w:szCs w:val="24"/>
        </w:rPr>
        <w:t xml:space="preserve">0.001) and with a shorter hospital stay (median 5 d and 5.5 d, study group </w:t>
      </w:r>
      <w:r w:rsidR="00854C27" w:rsidRPr="005125C4">
        <w:rPr>
          <w:rFonts w:ascii="Book Antiqua" w:hAnsi="Book Antiqua" w:cs="Book Antiqua"/>
          <w:i/>
          <w:color w:val="000000" w:themeColor="text1"/>
          <w:sz w:val="24"/>
          <w:szCs w:val="24"/>
        </w:rPr>
        <w:t>vs</w:t>
      </w:r>
      <w:r w:rsidRPr="005125C4">
        <w:rPr>
          <w:rFonts w:ascii="Book Antiqua" w:hAnsi="Book Antiqua" w:cs="Book Antiqua"/>
          <w:color w:val="000000" w:themeColor="text1"/>
          <w:sz w:val="24"/>
          <w:szCs w:val="24"/>
        </w:rPr>
        <w:t xml:space="preserve"> controls respectively, </w:t>
      </w:r>
      <w:r w:rsidR="00854C27" w:rsidRPr="005125C4">
        <w:rPr>
          <w:rFonts w:ascii="Book Antiqua" w:hAnsi="Book Antiqua" w:cs="Book Antiqua"/>
          <w:i/>
          <w:caps/>
          <w:color w:val="000000" w:themeColor="text1"/>
          <w:sz w:val="24"/>
          <w:szCs w:val="24"/>
        </w:rPr>
        <w:t xml:space="preserve">p = </w:t>
      </w:r>
      <w:r w:rsidRPr="005125C4">
        <w:rPr>
          <w:rFonts w:ascii="Book Antiqua" w:hAnsi="Book Antiqua" w:cs="Book Antiqua"/>
          <w:color w:val="000000" w:themeColor="text1"/>
          <w:sz w:val="24"/>
          <w:szCs w:val="24"/>
        </w:rPr>
        <w:t>0.03).</w:t>
      </w:r>
    </w:p>
    <w:p w:rsidR="00D17E1E" w:rsidRPr="005125C4" w:rsidRDefault="00D17E1E" w:rsidP="00854C27">
      <w:pPr>
        <w:spacing w:after="0" w:line="360" w:lineRule="auto"/>
        <w:jc w:val="both"/>
        <w:rPr>
          <w:rFonts w:ascii="Book Antiqua" w:hAnsi="Book Antiqua" w:cs="Book Antiqua"/>
          <w:color w:val="000000" w:themeColor="text1"/>
          <w:sz w:val="24"/>
          <w:szCs w:val="24"/>
        </w:rPr>
      </w:pPr>
    </w:p>
    <w:p w:rsidR="00D17E1E" w:rsidRPr="005125C4" w:rsidRDefault="00D17E1E" w:rsidP="00854C27">
      <w:pPr>
        <w:spacing w:line="360" w:lineRule="auto"/>
        <w:jc w:val="both"/>
        <w:rPr>
          <w:rFonts w:ascii="Book Antiqua" w:hAnsi="Book Antiqua" w:cs="Book Antiqua"/>
          <w:color w:val="000000" w:themeColor="text1"/>
          <w:sz w:val="24"/>
          <w:szCs w:val="24"/>
          <w:lang w:eastAsia="zh-CN"/>
        </w:rPr>
      </w:pPr>
      <w:r w:rsidRPr="005125C4">
        <w:rPr>
          <w:rFonts w:ascii="Book Antiqua" w:hAnsi="Book Antiqua" w:cs="Book Antiqua"/>
          <w:b/>
          <w:color w:val="000000" w:themeColor="text1"/>
          <w:sz w:val="24"/>
          <w:szCs w:val="24"/>
        </w:rPr>
        <w:t>CONCLUSION:</w:t>
      </w:r>
      <w:r w:rsidRPr="005125C4">
        <w:rPr>
          <w:rFonts w:ascii="Book Antiqua" w:hAnsi="Book Antiqua" w:cs="Book Antiqua"/>
          <w:color w:val="000000" w:themeColor="text1"/>
          <w:sz w:val="24"/>
          <w:szCs w:val="24"/>
        </w:rPr>
        <w:t xml:space="preserve"> Despite its limitations, this study suggests that mesalamine may allow for a faster recovery and for a reduction of inflammatory response in acute uncomplicated diverticulitis.</w:t>
      </w:r>
    </w:p>
    <w:p w:rsidR="00854C27" w:rsidRPr="005125C4" w:rsidRDefault="00854C27" w:rsidP="00854C27">
      <w:pPr>
        <w:spacing w:line="360" w:lineRule="auto"/>
        <w:jc w:val="both"/>
        <w:rPr>
          <w:rFonts w:ascii="Book Antiqua" w:hAnsi="Book Antiqua" w:cs="Book Antiqua"/>
          <w:color w:val="000000" w:themeColor="text1"/>
          <w:sz w:val="24"/>
          <w:szCs w:val="24"/>
          <w:lang w:eastAsia="zh-CN"/>
        </w:rPr>
      </w:pPr>
    </w:p>
    <w:p w:rsidR="00D17E1E" w:rsidRPr="005125C4" w:rsidRDefault="00D17E1E" w:rsidP="00854C27">
      <w:pPr>
        <w:jc w:val="both"/>
        <w:rPr>
          <w:rFonts w:ascii="Book Antiqua" w:hAnsi="Book Antiqua" w:cs="Book Antiqua"/>
          <w:color w:val="000000" w:themeColor="text1"/>
          <w:sz w:val="24"/>
          <w:szCs w:val="24"/>
          <w:lang w:eastAsia="zh-CN"/>
        </w:rPr>
      </w:pPr>
      <w:r w:rsidRPr="005125C4">
        <w:rPr>
          <w:rFonts w:ascii="Book Antiqua" w:hAnsi="Book Antiqua" w:cs="Book Antiqua"/>
          <w:b/>
          <w:bCs/>
          <w:color w:val="000000" w:themeColor="text1"/>
          <w:sz w:val="24"/>
          <w:szCs w:val="24"/>
        </w:rPr>
        <w:t>Key words:</w:t>
      </w:r>
      <w:r w:rsidR="00854C27" w:rsidRPr="005125C4">
        <w:rPr>
          <w:rFonts w:ascii="Book Antiqua" w:hAnsi="Book Antiqua" w:cs="Book Antiqua" w:hint="eastAsia"/>
          <w:b/>
          <w:bCs/>
          <w:color w:val="000000" w:themeColor="text1"/>
          <w:sz w:val="24"/>
          <w:szCs w:val="24"/>
          <w:lang w:eastAsia="zh-CN"/>
        </w:rPr>
        <w:t xml:space="preserve"> </w:t>
      </w:r>
      <w:r w:rsidR="00854C27" w:rsidRPr="005125C4">
        <w:rPr>
          <w:rFonts w:ascii="Book Antiqua" w:hAnsi="Book Antiqua" w:cs="Book Antiqua"/>
          <w:color w:val="000000" w:themeColor="text1"/>
          <w:sz w:val="24"/>
          <w:szCs w:val="24"/>
        </w:rPr>
        <w:t xml:space="preserve">Acute </w:t>
      </w:r>
      <w:r w:rsidRPr="005125C4">
        <w:rPr>
          <w:rFonts w:ascii="Book Antiqua" w:hAnsi="Book Antiqua" w:cs="Book Antiqua"/>
          <w:color w:val="000000" w:themeColor="text1"/>
          <w:sz w:val="24"/>
          <w:szCs w:val="24"/>
        </w:rPr>
        <w:t>diverticulitis</w:t>
      </w:r>
      <w:r w:rsidR="00854C27" w:rsidRPr="005125C4">
        <w:rPr>
          <w:rFonts w:ascii="Book Antiqua" w:hAnsi="Book Antiqua" w:cs="Book Antiqua" w:hint="eastAsia"/>
          <w:color w:val="000000" w:themeColor="text1"/>
          <w:sz w:val="24"/>
          <w:szCs w:val="24"/>
          <w:lang w:eastAsia="zh-CN"/>
        </w:rPr>
        <w:t xml:space="preserve">; </w:t>
      </w:r>
      <w:r w:rsidR="00854C27" w:rsidRPr="005125C4">
        <w:rPr>
          <w:rFonts w:ascii="Book Antiqua" w:hAnsi="Book Antiqua" w:cs="Book Antiqua"/>
          <w:color w:val="000000" w:themeColor="text1"/>
          <w:sz w:val="24"/>
          <w:szCs w:val="24"/>
        </w:rPr>
        <w:t xml:space="preserve">Inflammatory </w:t>
      </w:r>
      <w:r w:rsidRPr="005125C4">
        <w:rPr>
          <w:rFonts w:ascii="Book Antiqua" w:hAnsi="Book Antiqua" w:cs="Book Antiqua"/>
          <w:color w:val="000000" w:themeColor="text1"/>
          <w:sz w:val="24"/>
          <w:szCs w:val="24"/>
        </w:rPr>
        <w:t>bowel disease</w:t>
      </w:r>
      <w:r w:rsidR="00854C27" w:rsidRPr="005125C4">
        <w:rPr>
          <w:rFonts w:ascii="Book Antiqua" w:hAnsi="Book Antiqua" w:cs="Book Antiqua" w:hint="eastAsia"/>
          <w:color w:val="000000" w:themeColor="text1"/>
          <w:sz w:val="24"/>
          <w:szCs w:val="24"/>
          <w:lang w:eastAsia="zh-CN"/>
        </w:rPr>
        <w:t>;</w:t>
      </w:r>
      <w:r w:rsidRPr="005125C4">
        <w:rPr>
          <w:rFonts w:ascii="Book Antiqua" w:hAnsi="Book Antiqua" w:cs="Book Antiqua"/>
          <w:color w:val="000000" w:themeColor="text1"/>
          <w:sz w:val="24"/>
          <w:szCs w:val="24"/>
        </w:rPr>
        <w:t xml:space="preserve"> 5-ASA</w:t>
      </w:r>
      <w:r w:rsidR="00854C27" w:rsidRPr="005125C4">
        <w:rPr>
          <w:rFonts w:ascii="Book Antiqua" w:hAnsi="Book Antiqua" w:cs="Book Antiqua" w:hint="eastAsia"/>
          <w:color w:val="000000" w:themeColor="text1"/>
          <w:sz w:val="24"/>
          <w:szCs w:val="24"/>
          <w:lang w:eastAsia="zh-CN"/>
        </w:rPr>
        <w:t>;</w:t>
      </w:r>
      <w:r w:rsidRPr="005125C4">
        <w:rPr>
          <w:rFonts w:ascii="Book Antiqua" w:hAnsi="Book Antiqua" w:cs="Book Antiqua"/>
          <w:color w:val="000000" w:themeColor="text1"/>
          <w:sz w:val="24"/>
          <w:szCs w:val="24"/>
        </w:rPr>
        <w:t xml:space="preserve"> </w:t>
      </w:r>
      <w:r w:rsidRPr="005125C4">
        <w:rPr>
          <w:rFonts w:ascii="Book Antiqua" w:hAnsi="Book Antiqua" w:cs="Book Antiqua"/>
          <w:caps/>
          <w:color w:val="000000" w:themeColor="text1"/>
          <w:sz w:val="24"/>
          <w:szCs w:val="24"/>
        </w:rPr>
        <w:t>b</w:t>
      </w:r>
      <w:r w:rsidRPr="005125C4">
        <w:rPr>
          <w:rFonts w:ascii="Book Antiqua" w:hAnsi="Book Antiqua" w:cs="Book Antiqua"/>
          <w:color w:val="000000" w:themeColor="text1"/>
          <w:sz w:val="24"/>
          <w:szCs w:val="24"/>
        </w:rPr>
        <w:t>enign colonic disease</w:t>
      </w:r>
    </w:p>
    <w:p w:rsidR="00854C27" w:rsidRPr="005125C4" w:rsidRDefault="00854C27" w:rsidP="00854C27">
      <w:pPr>
        <w:jc w:val="both"/>
        <w:rPr>
          <w:rFonts w:ascii="Book Antiqua" w:hAnsi="Book Antiqua" w:cs="Book Antiqua"/>
          <w:color w:val="000000" w:themeColor="text1"/>
          <w:sz w:val="24"/>
          <w:szCs w:val="24"/>
          <w:lang w:eastAsia="zh-CN"/>
        </w:rPr>
      </w:pPr>
      <w:bookmarkStart w:id="142" w:name="_GoBack"/>
      <w:bookmarkEnd w:id="142"/>
    </w:p>
    <w:p w:rsidR="00D17E1E" w:rsidRPr="005125C4" w:rsidRDefault="00D17E1E" w:rsidP="00854C27">
      <w:pPr>
        <w:autoSpaceDE w:val="0"/>
        <w:autoSpaceDN w:val="0"/>
        <w:adjustRightInd w:val="0"/>
        <w:snapToGrid w:val="0"/>
        <w:spacing w:line="360" w:lineRule="auto"/>
        <w:jc w:val="both"/>
        <w:rPr>
          <w:rFonts w:ascii="Book Antiqua" w:hAnsi="Book Antiqua" w:cs="Book Antiqua"/>
          <w:color w:val="000000" w:themeColor="text1"/>
          <w:sz w:val="24"/>
          <w:szCs w:val="24"/>
          <w:lang w:eastAsia="zh-CN"/>
        </w:rPr>
      </w:pPr>
      <w:r w:rsidRPr="005125C4">
        <w:rPr>
          <w:rFonts w:ascii="Book Antiqua" w:hAnsi="Book Antiqua" w:cs="Book Antiqua"/>
          <w:b/>
          <w:bCs/>
          <w:color w:val="000000" w:themeColor="text1"/>
          <w:sz w:val="24"/>
          <w:szCs w:val="24"/>
          <w:lang w:val="en-GB"/>
        </w:rPr>
        <w:t xml:space="preserve">© </w:t>
      </w:r>
      <w:r w:rsidRPr="005125C4">
        <w:rPr>
          <w:rFonts w:ascii="Book Antiqua" w:eastAsia="AdvTimes" w:hAnsi="Book Antiqua" w:cs="Book Antiqua"/>
          <w:b/>
          <w:bCs/>
          <w:color w:val="000000" w:themeColor="text1"/>
          <w:sz w:val="24"/>
          <w:szCs w:val="24"/>
        </w:rPr>
        <w:t>The Author(s) 2015.</w:t>
      </w:r>
      <w:r w:rsidRPr="005125C4">
        <w:rPr>
          <w:rFonts w:ascii="Book Antiqua" w:eastAsia="AdvTimes" w:hAnsi="Book Antiqua" w:cs="Book Antiqua"/>
          <w:color w:val="000000" w:themeColor="text1"/>
          <w:sz w:val="24"/>
          <w:szCs w:val="24"/>
        </w:rPr>
        <w:t xml:space="preserve"> Published by </w:t>
      </w:r>
      <w:r w:rsidRPr="005125C4">
        <w:rPr>
          <w:rFonts w:ascii="Book Antiqua" w:hAnsi="Book Antiqua" w:cs="Book Antiqua"/>
          <w:color w:val="000000" w:themeColor="text1"/>
          <w:sz w:val="24"/>
          <w:szCs w:val="24"/>
          <w:lang w:val="en-GB"/>
        </w:rPr>
        <w:t>Baishideng Publishing Group Inc.</w:t>
      </w:r>
      <w:r w:rsidRPr="005125C4">
        <w:rPr>
          <w:rFonts w:ascii="Book Antiqua" w:hAnsi="Book Antiqua" w:cs="Book Antiqua"/>
          <w:color w:val="000000" w:themeColor="text1"/>
          <w:sz w:val="24"/>
          <w:szCs w:val="24"/>
        </w:rPr>
        <w:t xml:space="preserve"> All rights reserved.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854C27" w:rsidRPr="005125C4" w:rsidRDefault="00854C27" w:rsidP="00854C27">
      <w:pPr>
        <w:autoSpaceDE w:val="0"/>
        <w:autoSpaceDN w:val="0"/>
        <w:adjustRightInd w:val="0"/>
        <w:snapToGrid w:val="0"/>
        <w:spacing w:line="360" w:lineRule="auto"/>
        <w:jc w:val="both"/>
        <w:rPr>
          <w:rFonts w:ascii="Book Antiqua" w:hAnsi="Book Antiqua" w:cs="Book Antiqua"/>
          <w:color w:val="000000" w:themeColor="text1"/>
          <w:sz w:val="24"/>
          <w:szCs w:val="24"/>
          <w:lang w:eastAsia="zh-CN"/>
        </w:rPr>
      </w:pPr>
    </w:p>
    <w:p w:rsidR="00D17E1E" w:rsidRPr="005125C4" w:rsidRDefault="00D17E1E" w:rsidP="00854C27">
      <w:pPr>
        <w:spacing w:line="360" w:lineRule="auto"/>
        <w:jc w:val="both"/>
        <w:rPr>
          <w:rFonts w:ascii="Book Antiqua" w:eastAsia="Arial Unicode MS" w:hAnsi="Book Antiqua" w:cs="Times New Roman"/>
          <w:color w:val="000000" w:themeColor="text1"/>
          <w:sz w:val="24"/>
          <w:szCs w:val="24"/>
        </w:rPr>
      </w:pPr>
      <w:bookmarkStart w:id="143" w:name="OLE_LINK33"/>
      <w:bookmarkStart w:id="144" w:name="OLE_LINK34"/>
      <w:bookmarkStart w:id="145" w:name="OLE_LINK49"/>
      <w:r w:rsidRPr="005125C4">
        <w:rPr>
          <w:rFonts w:ascii="Book Antiqua" w:eastAsia="Arial Unicode MS" w:hAnsi="Book Antiqua" w:cs="Book Antiqua"/>
          <w:b/>
          <w:bCs/>
          <w:color w:val="000000" w:themeColor="text1"/>
          <w:sz w:val="24"/>
          <w:szCs w:val="24"/>
        </w:rPr>
        <w:t xml:space="preserve">Core </w:t>
      </w:r>
      <w:r w:rsidRPr="005125C4">
        <w:rPr>
          <w:rFonts w:ascii="Book Antiqua" w:hAnsi="Book Antiqua" w:cs="Book Antiqua"/>
          <w:b/>
          <w:bCs/>
          <w:color w:val="000000" w:themeColor="text1"/>
          <w:sz w:val="24"/>
          <w:szCs w:val="24"/>
        </w:rPr>
        <w:t>tip</w:t>
      </w:r>
      <w:r w:rsidRPr="005125C4">
        <w:rPr>
          <w:rFonts w:ascii="Book Antiqua" w:eastAsia="Arial Unicode MS" w:hAnsi="Book Antiqua" w:cs="Book Antiqua"/>
          <w:b/>
          <w:bCs/>
          <w:color w:val="000000" w:themeColor="text1"/>
          <w:sz w:val="24"/>
          <w:szCs w:val="24"/>
        </w:rPr>
        <w:t>:</w:t>
      </w:r>
      <w:bookmarkStart w:id="146" w:name="OLE_LINK21"/>
      <w:bookmarkStart w:id="147" w:name="OLE_LINK22"/>
      <w:bookmarkEnd w:id="143"/>
      <w:bookmarkEnd w:id="144"/>
      <w:bookmarkEnd w:id="145"/>
      <w:r w:rsidR="00854C27" w:rsidRPr="005125C4">
        <w:rPr>
          <w:rFonts w:ascii="Book Antiqua" w:eastAsia="Arial Unicode MS" w:hAnsi="Book Antiqua" w:cs="Book Antiqua" w:hint="eastAsia"/>
          <w:b/>
          <w:bCs/>
          <w:color w:val="000000" w:themeColor="text1"/>
          <w:sz w:val="24"/>
          <w:szCs w:val="24"/>
          <w:lang w:eastAsia="zh-CN"/>
        </w:rPr>
        <w:t xml:space="preserve"> </w:t>
      </w:r>
      <w:r w:rsidRPr="005125C4">
        <w:rPr>
          <w:rFonts w:ascii="Book Antiqua" w:hAnsi="Book Antiqua" w:cs="Book Antiqua"/>
          <w:color w:val="000000" w:themeColor="text1"/>
          <w:sz w:val="24"/>
          <w:szCs w:val="24"/>
        </w:rPr>
        <w:t>Acute uncomplicated diverticulitis is the most common presentation of symptomatic diverticular disease. Taking the lead from evidence suggesting that acute uncomplicated diverticulitis may represent a form of inflammatory bowel disease, our study investigated, to our knowledge for the first time, the impact of oral mesalamine administration on early inflammatory parameters. When compared to standard therapy alone, mesalamine addition seemed to allow for a faster decrease of inflammation and for a faster recovery of the patients. Despite the limitations inherent in the study design, the results may , in our opinion, constitute the basis for future randomized, placebo-controlled, studies.</w:t>
      </w:r>
    </w:p>
    <w:bookmarkEnd w:id="146"/>
    <w:bookmarkEnd w:id="147"/>
    <w:p w:rsidR="00690453" w:rsidRPr="005125C4" w:rsidRDefault="00690453" w:rsidP="00854C27">
      <w:pPr>
        <w:pStyle w:val="Stile"/>
        <w:spacing w:after="0"/>
        <w:jc w:val="both"/>
        <w:rPr>
          <w:rFonts w:ascii="Book Antiqua" w:eastAsia="SimSun" w:hAnsi="Book Antiqua" w:cs="Book Antiqua"/>
          <w:color w:val="000000" w:themeColor="text1"/>
          <w:lang w:val="en-GB"/>
        </w:rPr>
      </w:pPr>
    </w:p>
    <w:p w:rsidR="00854C27" w:rsidRPr="005125C4" w:rsidRDefault="00854C27" w:rsidP="00854C27">
      <w:pPr>
        <w:spacing w:line="360" w:lineRule="auto"/>
        <w:jc w:val="both"/>
        <w:rPr>
          <w:rFonts w:ascii="Book Antiqua" w:hAnsi="Book Antiqua" w:cs="Book Antiqua"/>
          <w:color w:val="000000" w:themeColor="text1"/>
          <w:sz w:val="24"/>
          <w:szCs w:val="24"/>
          <w:lang w:eastAsia="zh-CN"/>
        </w:rPr>
      </w:pPr>
      <w:r w:rsidRPr="005125C4">
        <w:rPr>
          <w:rStyle w:val="apple-converted-space"/>
          <w:rFonts w:ascii="Book Antiqua" w:hAnsi="Book Antiqua" w:cs="Book Antiqua"/>
          <w:color w:val="000000" w:themeColor="text1"/>
          <w:sz w:val="24"/>
          <w:szCs w:val="24"/>
          <w:shd w:val="clear" w:color="auto" w:fill="FFFFFF"/>
          <w:lang w:val="it-IT"/>
        </w:rPr>
        <w:t>Nespoli</w:t>
      </w:r>
      <w:r w:rsidRPr="005125C4">
        <w:rPr>
          <w:rStyle w:val="apple-converted-space"/>
          <w:rFonts w:ascii="Book Antiqua" w:hAnsi="Book Antiqua" w:cs="Book Antiqua" w:hint="eastAsia"/>
          <w:color w:val="000000" w:themeColor="text1"/>
          <w:sz w:val="24"/>
          <w:szCs w:val="24"/>
          <w:shd w:val="clear" w:color="auto" w:fill="FFFFFF"/>
          <w:lang w:val="it-IT" w:eastAsia="zh-CN"/>
        </w:rPr>
        <w:t xml:space="preserve"> L</w:t>
      </w:r>
      <w:r w:rsidRPr="005125C4">
        <w:rPr>
          <w:rStyle w:val="apple-converted-space"/>
          <w:rFonts w:ascii="Book Antiqua" w:hAnsi="Book Antiqua" w:cs="Book Antiqua"/>
          <w:color w:val="000000" w:themeColor="text1"/>
          <w:sz w:val="24"/>
          <w:szCs w:val="24"/>
          <w:shd w:val="clear" w:color="auto" w:fill="FFFFFF"/>
          <w:lang w:val="it-IT"/>
        </w:rPr>
        <w:t>, Bianco</w:t>
      </w:r>
      <w:r w:rsidRPr="005125C4">
        <w:rPr>
          <w:rStyle w:val="apple-converted-space"/>
          <w:rFonts w:ascii="Book Antiqua" w:hAnsi="Book Antiqua" w:cs="Book Antiqua" w:hint="eastAsia"/>
          <w:color w:val="000000" w:themeColor="text1"/>
          <w:sz w:val="24"/>
          <w:szCs w:val="24"/>
          <w:shd w:val="clear" w:color="auto" w:fill="FFFFFF"/>
          <w:lang w:val="it-IT" w:eastAsia="zh-CN"/>
        </w:rPr>
        <w:t xml:space="preserve"> GL</w:t>
      </w:r>
      <w:r w:rsidRPr="005125C4">
        <w:rPr>
          <w:rStyle w:val="apple-converted-space"/>
          <w:rFonts w:ascii="Book Antiqua" w:hAnsi="Book Antiqua" w:cs="Book Antiqua"/>
          <w:color w:val="000000" w:themeColor="text1"/>
          <w:sz w:val="24"/>
          <w:szCs w:val="24"/>
          <w:shd w:val="clear" w:color="auto" w:fill="FFFFFF"/>
          <w:lang w:val="it-IT"/>
        </w:rPr>
        <w:t>, Uggeri</w:t>
      </w:r>
      <w:r w:rsidRPr="005125C4">
        <w:rPr>
          <w:rStyle w:val="apple-converted-space"/>
          <w:rFonts w:ascii="Book Antiqua" w:hAnsi="Book Antiqua" w:cs="Book Antiqua" w:hint="eastAsia"/>
          <w:color w:val="000000" w:themeColor="text1"/>
          <w:sz w:val="24"/>
          <w:szCs w:val="24"/>
          <w:shd w:val="clear" w:color="auto" w:fill="FFFFFF"/>
          <w:lang w:val="it-IT" w:eastAsia="zh-CN"/>
        </w:rPr>
        <w:t xml:space="preserve"> F</w:t>
      </w:r>
      <w:r w:rsidRPr="005125C4">
        <w:rPr>
          <w:rStyle w:val="apple-converted-space"/>
          <w:rFonts w:ascii="Book Antiqua" w:hAnsi="Book Antiqua" w:cs="Book Antiqua"/>
          <w:color w:val="000000" w:themeColor="text1"/>
          <w:sz w:val="24"/>
          <w:szCs w:val="24"/>
          <w:shd w:val="clear" w:color="auto" w:fill="FFFFFF"/>
          <w:lang w:val="it-IT"/>
        </w:rPr>
        <w:t>, Romano</w:t>
      </w:r>
      <w:r w:rsidRPr="005125C4">
        <w:rPr>
          <w:rStyle w:val="apple-converted-space"/>
          <w:rFonts w:ascii="Book Antiqua" w:hAnsi="Book Antiqua" w:cs="Book Antiqua" w:hint="eastAsia"/>
          <w:color w:val="000000" w:themeColor="text1"/>
          <w:sz w:val="24"/>
          <w:szCs w:val="24"/>
          <w:shd w:val="clear" w:color="auto" w:fill="FFFFFF"/>
          <w:lang w:val="it-IT" w:eastAsia="zh-CN"/>
        </w:rPr>
        <w:t xml:space="preserve"> F</w:t>
      </w:r>
      <w:r w:rsidRPr="005125C4">
        <w:rPr>
          <w:rStyle w:val="apple-converted-space"/>
          <w:rFonts w:ascii="Book Antiqua" w:hAnsi="Book Antiqua" w:cs="Book Antiqua"/>
          <w:color w:val="000000" w:themeColor="text1"/>
          <w:sz w:val="24"/>
          <w:szCs w:val="24"/>
          <w:shd w:val="clear" w:color="auto" w:fill="FFFFFF"/>
          <w:lang w:val="it-IT"/>
        </w:rPr>
        <w:t>, Nespoli</w:t>
      </w:r>
      <w:r w:rsidRPr="005125C4">
        <w:rPr>
          <w:rStyle w:val="apple-converted-space"/>
          <w:rFonts w:ascii="Book Antiqua" w:hAnsi="Book Antiqua" w:cs="Book Antiqua" w:hint="eastAsia"/>
          <w:color w:val="000000" w:themeColor="text1"/>
          <w:sz w:val="24"/>
          <w:szCs w:val="24"/>
          <w:shd w:val="clear" w:color="auto" w:fill="FFFFFF"/>
          <w:lang w:val="it-IT" w:eastAsia="zh-CN"/>
        </w:rPr>
        <w:t xml:space="preserve"> A</w:t>
      </w:r>
      <w:r w:rsidRPr="005125C4">
        <w:rPr>
          <w:rStyle w:val="apple-converted-space"/>
          <w:rFonts w:ascii="Book Antiqua" w:hAnsi="Book Antiqua" w:cs="Book Antiqua"/>
          <w:color w:val="000000" w:themeColor="text1"/>
          <w:sz w:val="24"/>
          <w:szCs w:val="24"/>
          <w:shd w:val="clear" w:color="auto" w:fill="FFFFFF"/>
          <w:lang w:val="it-IT"/>
        </w:rPr>
        <w:t>, Bernasconi</w:t>
      </w:r>
      <w:r w:rsidRPr="005125C4">
        <w:rPr>
          <w:rStyle w:val="apple-converted-space"/>
          <w:rFonts w:ascii="Book Antiqua" w:hAnsi="Book Antiqua" w:cs="Book Antiqua" w:hint="eastAsia"/>
          <w:color w:val="000000" w:themeColor="text1"/>
          <w:sz w:val="24"/>
          <w:szCs w:val="24"/>
          <w:shd w:val="clear" w:color="auto" w:fill="FFFFFF"/>
          <w:lang w:val="it-IT" w:eastAsia="zh-CN"/>
        </w:rPr>
        <w:t xml:space="preserve"> DP</w:t>
      </w:r>
      <w:r w:rsidRPr="005125C4">
        <w:rPr>
          <w:rStyle w:val="apple-converted-space"/>
          <w:rFonts w:ascii="Book Antiqua" w:hAnsi="Book Antiqua" w:cs="Book Antiqua"/>
          <w:color w:val="000000" w:themeColor="text1"/>
          <w:sz w:val="24"/>
          <w:szCs w:val="24"/>
          <w:shd w:val="clear" w:color="auto" w:fill="FFFFFF"/>
          <w:lang w:val="it-IT"/>
        </w:rPr>
        <w:t>, Gianotti</w:t>
      </w:r>
      <w:r w:rsidRPr="005125C4">
        <w:rPr>
          <w:rStyle w:val="apple-converted-space"/>
          <w:rFonts w:ascii="Book Antiqua" w:hAnsi="Book Antiqua" w:cs="Book Antiqua" w:hint="eastAsia"/>
          <w:color w:val="000000" w:themeColor="text1"/>
          <w:sz w:val="24"/>
          <w:szCs w:val="24"/>
          <w:shd w:val="clear" w:color="auto" w:fill="FFFFFF"/>
          <w:lang w:val="it-IT" w:eastAsia="zh-CN"/>
        </w:rPr>
        <w:t xml:space="preserve"> L. </w:t>
      </w:r>
      <w:r w:rsidRPr="005125C4">
        <w:rPr>
          <w:rFonts w:ascii="Book Antiqua" w:hAnsi="Book Antiqua" w:cs="Book Antiqua"/>
          <w:color w:val="000000" w:themeColor="text1"/>
          <w:sz w:val="24"/>
          <w:szCs w:val="24"/>
          <w:lang w:val="en-GB"/>
        </w:rPr>
        <w:t>Effect of oral mesalamine on inflammatory response in acute uncomplicated diverticulitis</w:t>
      </w:r>
      <w:r w:rsidRPr="005125C4">
        <w:rPr>
          <w:rFonts w:ascii="Book Antiqua" w:hAnsi="Book Antiqua" w:cs="Book Antiqua" w:hint="eastAsia"/>
          <w:color w:val="000000" w:themeColor="text1"/>
          <w:sz w:val="24"/>
          <w:szCs w:val="24"/>
          <w:lang w:val="en-GB" w:eastAsia="zh-CN"/>
        </w:rPr>
        <w:t xml:space="preserve">. </w:t>
      </w:r>
      <w:r w:rsidRPr="005125C4">
        <w:rPr>
          <w:rFonts w:ascii="Book Antiqua" w:hAnsi="Book Antiqua" w:cs="Book Antiqua"/>
          <w:i/>
          <w:color w:val="000000" w:themeColor="text1"/>
          <w:sz w:val="24"/>
          <w:szCs w:val="24"/>
          <w:lang w:eastAsia="zh-CN"/>
        </w:rPr>
        <w:t>World J Gastroenterol</w:t>
      </w:r>
      <w:r w:rsidRPr="005125C4">
        <w:rPr>
          <w:rFonts w:ascii="Book Antiqua" w:hAnsi="Book Antiqua" w:cs="Book Antiqua"/>
          <w:color w:val="000000" w:themeColor="text1"/>
          <w:sz w:val="24"/>
          <w:szCs w:val="24"/>
          <w:lang w:eastAsia="zh-CN"/>
        </w:rPr>
        <w:t xml:space="preserve"> 201</w:t>
      </w:r>
      <w:r w:rsidRPr="005125C4">
        <w:rPr>
          <w:rFonts w:ascii="Book Antiqua" w:hAnsi="Book Antiqua" w:cs="Book Antiqua" w:hint="eastAsia"/>
          <w:color w:val="000000" w:themeColor="text1"/>
          <w:sz w:val="24"/>
          <w:szCs w:val="24"/>
          <w:lang w:eastAsia="zh-CN"/>
        </w:rPr>
        <w:t>5</w:t>
      </w:r>
      <w:r w:rsidRPr="005125C4">
        <w:rPr>
          <w:rFonts w:ascii="Book Antiqua" w:hAnsi="Book Antiqua" w:cs="Book Antiqua"/>
          <w:color w:val="000000" w:themeColor="text1"/>
          <w:sz w:val="24"/>
          <w:szCs w:val="24"/>
          <w:lang w:eastAsia="zh-CN"/>
        </w:rPr>
        <w:t>; In press</w:t>
      </w:r>
    </w:p>
    <w:p w:rsidR="00854C27" w:rsidRPr="005125C4" w:rsidRDefault="00854C27" w:rsidP="00854C27">
      <w:pPr>
        <w:pStyle w:val="BodyText"/>
        <w:rPr>
          <w:color w:val="000000" w:themeColor="text1"/>
          <w:lang w:val="en-GB" w:eastAsia="zh-CN"/>
        </w:rPr>
      </w:pPr>
    </w:p>
    <w:p w:rsidR="00C956EA" w:rsidRPr="005125C4" w:rsidRDefault="00C956EA" w:rsidP="00854C27">
      <w:pPr>
        <w:pStyle w:val="Stile"/>
        <w:spacing w:after="0"/>
        <w:jc w:val="both"/>
        <w:rPr>
          <w:rFonts w:ascii="Book Antiqua" w:hAnsi="Book Antiqua" w:cs="Book Antiqua"/>
          <w:b/>
          <w:bCs/>
          <w:color w:val="000000" w:themeColor="text1"/>
          <w:lang w:val="en-GB"/>
        </w:rPr>
      </w:pPr>
      <w:r w:rsidRPr="005125C4">
        <w:rPr>
          <w:rFonts w:ascii="Book Antiqua" w:hAnsi="Book Antiqua" w:cs="Book Antiqua"/>
          <w:b/>
          <w:bCs/>
          <w:color w:val="000000" w:themeColor="text1"/>
          <w:lang w:val="en-GB"/>
        </w:rPr>
        <w:t>INTRODUCTION</w:t>
      </w:r>
    </w:p>
    <w:p w:rsidR="00C956EA" w:rsidRPr="005125C4" w:rsidRDefault="00C956EA" w:rsidP="00854C27">
      <w:pPr>
        <w:pStyle w:val="Stile"/>
        <w:spacing w:after="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Acute uncomplicated diverticulitis is the most common presentation of symptomatic diverticular disease and represents an important economical burden for the health-care systems of western</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countries</w:t>
      </w:r>
      <w:r w:rsidRPr="005125C4">
        <w:rPr>
          <w:rFonts w:ascii="Courier New" w:hAnsi="Courier New" w:cs="Courier New"/>
          <w:color w:val="000000" w:themeColor="text1"/>
          <w:vertAlign w:val="superscript"/>
          <w:lang w:val="en-GB"/>
        </w:rPr>
        <w:t>[</w:t>
      </w:r>
      <w:r w:rsidRPr="005125C4">
        <w:rPr>
          <w:rFonts w:ascii="Book Antiqua" w:hAnsi="Book Antiqua" w:cs="Book Antiqua"/>
          <w:color w:val="000000" w:themeColor="text1"/>
          <w:vertAlign w:val="superscript"/>
          <w:lang w:val="en-GB"/>
        </w:rPr>
        <w:t>1-6</w:t>
      </w:r>
      <w:r w:rsidRPr="005125C4">
        <w:rPr>
          <w:rFonts w:ascii="Courier New" w:hAnsi="Courier New" w:cs="Courier New"/>
          <w:color w:val="000000" w:themeColor="text1"/>
          <w:vertAlign w:val="superscript"/>
          <w:lang w:val="en-GB"/>
        </w:rPr>
        <w:t>]</w:t>
      </w:r>
      <w:r w:rsidRPr="005125C4">
        <w:rPr>
          <w:rFonts w:ascii="Book Antiqua" w:hAnsi="Book Antiqua" w:cs="Book Antiqua"/>
          <w:color w:val="000000" w:themeColor="text1"/>
          <w:lang w:val="en-GB"/>
        </w:rPr>
        <w:t>. Notions about the pathogenesis of this disease are still controversial and so is the choice of the best treatment strategy</w:t>
      </w:r>
      <w:r w:rsidRPr="005125C4">
        <w:rPr>
          <w:rFonts w:ascii="Courier New" w:hAnsi="Courier New" w:cs="Courier New"/>
          <w:color w:val="000000" w:themeColor="text1"/>
          <w:kern w:val="24"/>
          <w:vertAlign w:val="superscript"/>
          <w:lang w:val="en-GB"/>
        </w:rPr>
        <w:t>[</w:t>
      </w:r>
      <w:r w:rsidRPr="005125C4">
        <w:rPr>
          <w:rFonts w:ascii="Book Antiqua" w:hAnsi="Book Antiqua" w:cs="Book Antiqua"/>
          <w:color w:val="000000" w:themeColor="text1"/>
          <w:kern w:val="24"/>
          <w:vertAlign w:val="superscript"/>
          <w:lang w:val="en-GB"/>
        </w:rPr>
        <w:t>7</w:t>
      </w:r>
      <w:r w:rsidR="005528EF" w:rsidRPr="005125C4">
        <w:rPr>
          <w:rFonts w:ascii="Book Antiqua" w:eastAsia="SimSun" w:hAnsi="Book Antiqua" w:cs="Book Antiqua" w:hint="eastAsia"/>
          <w:color w:val="000000" w:themeColor="text1"/>
          <w:kern w:val="24"/>
          <w:vertAlign w:val="superscript"/>
          <w:lang w:val="en-GB"/>
        </w:rPr>
        <w:t>,</w:t>
      </w:r>
      <w:r w:rsidRPr="005125C4">
        <w:rPr>
          <w:rFonts w:ascii="Book Antiqua" w:hAnsi="Book Antiqua" w:cs="Book Antiqua"/>
          <w:color w:val="000000" w:themeColor="text1"/>
          <w:kern w:val="24"/>
          <w:vertAlign w:val="superscript"/>
          <w:lang w:val="en-GB"/>
        </w:rPr>
        <w:t>8</w:t>
      </w:r>
      <w:r w:rsidRPr="005125C4">
        <w:rPr>
          <w:rFonts w:ascii="Courier New" w:hAnsi="Courier New" w:cs="Courier New"/>
          <w:color w:val="000000" w:themeColor="text1"/>
          <w:kern w:val="24"/>
          <w:vertAlign w:val="superscript"/>
          <w:lang w:val="en-GB"/>
        </w:rPr>
        <w:t>]</w:t>
      </w:r>
      <w:r w:rsidRPr="005125C4">
        <w:rPr>
          <w:rFonts w:ascii="Book Antiqua" w:hAnsi="Book Antiqua" w:cs="Book Antiqua"/>
          <w:color w:val="000000" w:themeColor="text1"/>
          <w:lang w:val="en-GB"/>
        </w:rPr>
        <w:t>. Most guidelines</w:t>
      </w:r>
      <w:r w:rsidRPr="005125C4">
        <w:rPr>
          <w:rFonts w:ascii="Courier New" w:hAnsi="Courier New" w:cs="Courier New"/>
          <w:color w:val="000000" w:themeColor="text1"/>
          <w:kern w:val="24"/>
          <w:vertAlign w:val="superscript"/>
          <w:lang w:val="en-GB"/>
        </w:rPr>
        <w:t>[</w:t>
      </w:r>
      <w:r w:rsidRPr="005125C4">
        <w:rPr>
          <w:rFonts w:ascii="Book Antiqua" w:hAnsi="Book Antiqua" w:cs="Book Antiqua"/>
          <w:color w:val="000000" w:themeColor="text1"/>
          <w:kern w:val="24"/>
          <w:vertAlign w:val="superscript"/>
          <w:lang w:val="en-GB"/>
        </w:rPr>
        <w:t>9-11</w:t>
      </w:r>
      <w:r w:rsidRPr="005125C4">
        <w:rPr>
          <w:rFonts w:ascii="Courier New" w:hAnsi="Courier New" w:cs="Courier New"/>
          <w:color w:val="000000" w:themeColor="text1"/>
          <w:kern w:val="24"/>
          <w:vertAlign w:val="superscript"/>
          <w:lang w:val="en-GB"/>
        </w:rPr>
        <w:t>]</w:t>
      </w:r>
      <w:r w:rsidRPr="005125C4">
        <w:rPr>
          <w:rFonts w:ascii="Book Antiqua" w:hAnsi="Book Antiqua" w:cs="Book Antiqua"/>
          <w:color w:val="000000" w:themeColor="text1"/>
          <w:kern w:val="24"/>
          <w:vertAlign w:val="superscript"/>
          <w:lang w:val="en-GB"/>
        </w:rPr>
        <w:t xml:space="preserve"> </w:t>
      </w:r>
      <w:r w:rsidRPr="005125C4">
        <w:rPr>
          <w:rFonts w:ascii="Book Antiqua" w:hAnsi="Book Antiqua" w:cs="Book Antiqua"/>
          <w:color w:val="000000" w:themeColor="text1"/>
          <w:lang w:val="en-GB"/>
        </w:rPr>
        <w:t>indicate bowel rest, intravenous fluids and broad-spectrum antibiotics as standard treatment, however, evidence supporting this kind of recommendation is scarce and of low quality</w:t>
      </w:r>
      <w:r w:rsidRPr="005125C4">
        <w:rPr>
          <w:rFonts w:ascii="Courier New" w:hAnsi="Courier New" w:cs="Courier New"/>
          <w:color w:val="000000" w:themeColor="text1"/>
          <w:kern w:val="24"/>
          <w:vertAlign w:val="superscript"/>
          <w:lang w:val="en-GB"/>
        </w:rPr>
        <w:t>[</w:t>
      </w:r>
      <w:r w:rsidRPr="005125C4">
        <w:rPr>
          <w:rFonts w:ascii="Book Antiqua" w:hAnsi="Book Antiqua" w:cs="Book Antiqua"/>
          <w:color w:val="000000" w:themeColor="text1"/>
          <w:kern w:val="24"/>
          <w:vertAlign w:val="superscript"/>
          <w:lang w:val="en-GB"/>
        </w:rPr>
        <w:t>12</w:t>
      </w:r>
      <w:r w:rsidR="005528EF" w:rsidRPr="005125C4">
        <w:rPr>
          <w:rFonts w:ascii="Book Antiqua" w:eastAsia="SimSun" w:hAnsi="Book Antiqua" w:cs="Book Antiqua" w:hint="eastAsia"/>
          <w:color w:val="000000" w:themeColor="text1"/>
          <w:kern w:val="24"/>
          <w:vertAlign w:val="superscript"/>
          <w:lang w:val="en-GB"/>
        </w:rPr>
        <w:t>,</w:t>
      </w:r>
      <w:r w:rsidRPr="005125C4">
        <w:rPr>
          <w:rFonts w:ascii="Book Antiqua" w:hAnsi="Book Antiqua" w:cs="Book Antiqua"/>
          <w:color w:val="000000" w:themeColor="text1"/>
          <w:kern w:val="24"/>
          <w:vertAlign w:val="superscript"/>
          <w:lang w:val="en-GB"/>
        </w:rPr>
        <w:t>13</w:t>
      </w:r>
      <w:r w:rsidRPr="005125C4">
        <w:rPr>
          <w:rFonts w:ascii="Courier New" w:hAnsi="Courier New" w:cs="Courier New"/>
          <w:color w:val="000000" w:themeColor="text1"/>
          <w:kern w:val="24"/>
          <w:vertAlign w:val="superscript"/>
          <w:lang w:val="en-GB"/>
        </w:rPr>
        <w:t>]</w:t>
      </w:r>
      <w:r w:rsidRPr="005125C4">
        <w:rPr>
          <w:rFonts w:ascii="Book Antiqua" w:hAnsi="Book Antiqua" w:cs="Book Antiqua"/>
          <w:color w:val="000000" w:themeColor="text1"/>
          <w:lang w:val="en-GB"/>
        </w:rPr>
        <w:t>.</w:t>
      </w:r>
      <w:r w:rsidR="00854C27" w:rsidRPr="005125C4">
        <w:rPr>
          <w:rFonts w:ascii="Book Antiqua" w:hAnsi="Book Antiqua" w:cs="Book Antiqua"/>
          <w:color w:val="000000" w:themeColor="text1"/>
          <w:kern w:val="24"/>
          <w:vertAlign w:val="superscript"/>
          <w:lang w:val="en-US"/>
        </w:rPr>
        <w:t xml:space="preserve"> </w:t>
      </w:r>
      <w:r w:rsidRPr="005125C4">
        <w:rPr>
          <w:rFonts w:ascii="Book Antiqua" w:hAnsi="Book Antiqua" w:cs="Book Antiqua"/>
          <w:color w:val="000000" w:themeColor="text1"/>
          <w:lang w:val="en-GB"/>
        </w:rPr>
        <w:t>Some authors have suggested that this condition may arise from an inflammatory process rather than from an infective</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one, thus supporting a rationale for the use of anti-inflammatory drugs</w:t>
      </w:r>
      <w:r w:rsidRPr="005125C4">
        <w:rPr>
          <w:rFonts w:ascii="Courier New" w:hAnsi="Courier New" w:cs="Courier New"/>
          <w:color w:val="000000" w:themeColor="text1"/>
          <w:kern w:val="24"/>
          <w:vertAlign w:val="superscript"/>
          <w:lang w:val="en-GB"/>
        </w:rPr>
        <w:t>[</w:t>
      </w:r>
      <w:r w:rsidRPr="005125C4">
        <w:rPr>
          <w:rFonts w:ascii="Book Antiqua" w:hAnsi="Book Antiqua" w:cs="Book Antiqua"/>
          <w:color w:val="000000" w:themeColor="text1"/>
          <w:kern w:val="24"/>
          <w:vertAlign w:val="superscript"/>
          <w:lang w:val="en-GB"/>
        </w:rPr>
        <w:t>14</w:t>
      </w:r>
      <w:r w:rsidRPr="005125C4">
        <w:rPr>
          <w:rFonts w:ascii="Courier New" w:hAnsi="Courier New" w:cs="Courier New"/>
          <w:color w:val="000000" w:themeColor="text1"/>
          <w:kern w:val="24"/>
          <w:vertAlign w:val="superscript"/>
          <w:lang w:val="en-GB"/>
        </w:rPr>
        <w:t>]</w:t>
      </w:r>
      <w:r w:rsidRPr="005125C4">
        <w:rPr>
          <w:rFonts w:ascii="Book Antiqua" w:hAnsi="Book Antiqua" w:cs="Book Antiqua"/>
          <w:color w:val="000000" w:themeColor="text1"/>
          <w:lang w:val="en-GB"/>
        </w:rPr>
        <w:t>. A number of studies have explored the role of 5-ASA preparations, and especially of mesalamine in treating chronic symptoms and reducing the rate of recurrence after a first episode of acute uncomplicated diverticulitis, with promising but inconsistent results</w:t>
      </w:r>
      <w:r w:rsidRPr="005125C4">
        <w:rPr>
          <w:rFonts w:ascii="Courier New" w:hAnsi="Courier New" w:cs="Courier New"/>
          <w:color w:val="000000" w:themeColor="text1"/>
          <w:kern w:val="24"/>
          <w:vertAlign w:val="superscript"/>
          <w:lang w:val="en-GB"/>
        </w:rPr>
        <w:t>[</w:t>
      </w:r>
      <w:r w:rsidRPr="005125C4">
        <w:rPr>
          <w:rFonts w:ascii="Book Antiqua" w:hAnsi="Book Antiqua" w:cs="Book Antiqua"/>
          <w:color w:val="000000" w:themeColor="text1"/>
          <w:kern w:val="24"/>
          <w:vertAlign w:val="superscript"/>
          <w:lang w:val="en-GB"/>
        </w:rPr>
        <w:t>15-20</w:t>
      </w:r>
      <w:r w:rsidRPr="005125C4">
        <w:rPr>
          <w:rFonts w:ascii="Courier New" w:hAnsi="Courier New" w:cs="Courier New"/>
          <w:color w:val="000000" w:themeColor="text1"/>
          <w:kern w:val="24"/>
          <w:vertAlign w:val="superscript"/>
          <w:lang w:val="en-GB"/>
        </w:rPr>
        <w:t>]</w:t>
      </w:r>
      <w:r w:rsidRPr="005125C4">
        <w:rPr>
          <w:rFonts w:ascii="Book Antiqua" w:hAnsi="Book Antiqua" w:cs="Book Antiqua"/>
          <w:color w:val="000000" w:themeColor="text1"/>
          <w:lang w:val="en-GB"/>
        </w:rPr>
        <w:t>. Evidence regarding the effectiveness of this drug during the acute phase of the disease, however, is still scarce. The aim of this study is to evaluate the impact of high dosage mesalamine administration in modulating the inflammatory response in acute uncomplicated left-sided diverticulitis.</w:t>
      </w:r>
    </w:p>
    <w:p w:rsidR="00C956EA" w:rsidRPr="005125C4" w:rsidRDefault="00C956EA" w:rsidP="00854C27">
      <w:pPr>
        <w:pStyle w:val="Stile"/>
        <w:spacing w:after="0"/>
        <w:jc w:val="both"/>
        <w:rPr>
          <w:rFonts w:ascii="Book Antiqua" w:hAnsi="Book Antiqua" w:cs="Book Antiqua"/>
          <w:color w:val="000000" w:themeColor="text1"/>
          <w:lang w:val="en-GB"/>
        </w:rPr>
      </w:pPr>
    </w:p>
    <w:p w:rsidR="00C956EA" w:rsidRPr="005125C4" w:rsidRDefault="00C956EA" w:rsidP="00854C27">
      <w:pPr>
        <w:pStyle w:val="Stile"/>
        <w:spacing w:after="0"/>
        <w:jc w:val="both"/>
        <w:rPr>
          <w:rFonts w:ascii="Book Antiqua" w:hAnsi="Book Antiqua" w:cs="Book Antiqua"/>
          <w:b/>
          <w:bCs/>
          <w:color w:val="000000" w:themeColor="text1"/>
          <w:shd w:val="clear" w:color="auto" w:fill="FFFFFF"/>
          <w:lang w:val="en-GB"/>
        </w:rPr>
      </w:pPr>
      <w:r w:rsidRPr="005125C4">
        <w:rPr>
          <w:rFonts w:ascii="Book Antiqua" w:hAnsi="Book Antiqua" w:cs="Book Antiqua"/>
          <w:b/>
          <w:bCs/>
          <w:color w:val="000000" w:themeColor="text1"/>
          <w:shd w:val="clear" w:color="auto" w:fill="FFFFFF"/>
          <w:lang w:val="en-GB"/>
        </w:rPr>
        <w:t>MATERIAL</w:t>
      </w:r>
      <w:r w:rsidR="00854C27" w:rsidRPr="005125C4">
        <w:rPr>
          <w:rFonts w:ascii="Book Antiqua" w:hAnsi="Book Antiqua" w:cs="Book Antiqua"/>
          <w:b/>
          <w:bCs/>
          <w:color w:val="000000" w:themeColor="text1"/>
          <w:shd w:val="clear" w:color="auto" w:fill="FFFFFF"/>
          <w:lang w:val="en-GB"/>
        </w:rPr>
        <w:t xml:space="preserve"> </w:t>
      </w:r>
      <w:r w:rsidRPr="005125C4">
        <w:rPr>
          <w:rFonts w:ascii="Book Antiqua" w:hAnsi="Book Antiqua" w:cs="Book Antiqua"/>
          <w:b/>
          <w:bCs/>
          <w:color w:val="000000" w:themeColor="text1"/>
          <w:shd w:val="clear" w:color="auto" w:fill="FFFFFF"/>
          <w:lang w:val="en-GB"/>
        </w:rPr>
        <w:t>AND METHODS</w:t>
      </w:r>
    </w:p>
    <w:p w:rsidR="00C956EA" w:rsidRPr="005125C4" w:rsidRDefault="00C956EA" w:rsidP="00854C27">
      <w:pPr>
        <w:pStyle w:val="Stile"/>
        <w:spacing w:after="0"/>
        <w:jc w:val="both"/>
        <w:rPr>
          <w:rFonts w:ascii="Book Antiqua" w:hAnsi="Book Antiqua" w:cs="Book Antiqua"/>
          <w:color w:val="000000" w:themeColor="text1"/>
          <w:shd w:val="clear" w:color="auto" w:fill="FFFFFF"/>
          <w:lang w:val="en-GB"/>
        </w:rPr>
      </w:pPr>
      <w:r w:rsidRPr="005125C4">
        <w:rPr>
          <w:rFonts w:ascii="Book Antiqua" w:hAnsi="Book Antiqua" w:cs="Book Antiqua"/>
          <w:color w:val="000000" w:themeColor="text1"/>
          <w:shd w:val="clear" w:color="auto" w:fill="FFFFFF"/>
          <w:lang w:val="en-GB"/>
        </w:rPr>
        <w:t>We conducted a retrospective cohort study on patients diagnosed with acute uncomplicated diverticulitis and admitted to our surgical department between January 2012 and May 2014. Data was retrieved from an istitutional prospective database and covered the period of hospitalization.</w:t>
      </w:r>
    </w:p>
    <w:p w:rsidR="00C956EA" w:rsidRPr="005125C4" w:rsidRDefault="00C956EA" w:rsidP="005528EF">
      <w:pPr>
        <w:pStyle w:val="Stile"/>
        <w:spacing w:after="0"/>
        <w:ind w:firstLineChars="200" w:firstLine="480"/>
        <w:jc w:val="both"/>
        <w:rPr>
          <w:rFonts w:ascii="Book Antiqua" w:hAnsi="Book Antiqua" w:cs="Book Antiqua"/>
          <w:color w:val="000000" w:themeColor="text1"/>
          <w:shd w:val="clear" w:color="auto" w:fill="FFFFFF"/>
          <w:lang w:val="en-GB"/>
        </w:rPr>
      </w:pPr>
      <w:r w:rsidRPr="005125C4">
        <w:rPr>
          <w:rFonts w:ascii="Book Antiqua" w:hAnsi="Book Antiqua" w:cs="Book Antiqua"/>
          <w:color w:val="000000" w:themeColor="text1"/>
          <w:shd w:val="clear" w:color="auto" w:fill="FFFFFF"/>
          <w:lang w:val="en-GB"/>
        </w:rPr>
        <w:t xml:space="preserve">The patients considered for evaluation were aged over 18 years, had a computed tomography (CT) scan-confirmed diagnosis of acute uncomplicated diverticulitis (staged </w:t>
      </w:r>
      <w:r w:rsidRPr="005125C4">
        <w:rPr>
          <w:rFonts w:ascii="Book Antiqua" w:hAnsi="Book Antiqua" w:cs="Book Antiqua"/>
          <w:color w:val="000000" w:themeColor="text1"/>
          <w:shd w:val="clear" w:color="auto" w:fill="FFFFFF"/>
          <w:lang w:val="en-GB"/>
        </w:rPr>
        <w:lastRenderedPageBreak/>
        <w:t>Hinchey 1A or 1B) and had received</w:t>
      </w:r>
      <w:r w:rsidR="00854C27" w:rsidRPr="005125C4">
        <w:rPr>
          <w:rFonts w:ascii="Book Antiqua" w:hAnsi="Book Antiqua" w:cs="Book Antiqua"/>
          <w:color w:val="000000" w:themeColor="text1"/>
          <w:shd w:val="clear" w:color="auto" w:fill="FFFFFF"/>
          <w:lang w:val="en-GB"/>
        </w:rPr>
        <w:t xml:space="preserve"> </w:t>
      </w:r>
      <w:r w:rsidRPr="005125C4">
        <w:rPr>
          <w:rFonts w:ascii="Book Antiqua" w:hAnsi="Book Antiqua" w:cs="Book Antiqua"/>
          <w:color w:val="000000" w:themeColor="text1"/>
          <w:shd w:val="clear" w:color="auto" w:fill="FFFFFF"/>
          <w:lang w:val="en-GB"/>
        </w:rPr>
        <w:t>3.2 g/d of mesalamine for the duration of their in-hospital stay in addition to the usual standard therapy. They were compared to a group of controls admitted to our department</w:t>
      </w:r>
      <w:r w:rsidR="00854C27" w:rsidRPr="005125C4">
        <w:rPr>
          <w:rFonts w:ascii="Book Antiqua" w:hAnsi="Book Antiqua" w:cs="Book Antiqua"/>
          <w:color w:val="000000" w:themeColor="text1"/>
          <w:shd w:val="clear" w:color="auto" w:fill="FFFFFF"/>
          <w:lang w:val="en-GB"/>
        </w:rPr>
        <w:t xml:space="preserve"> </w:t>
      </w:r>
      <w:r w:rsidRPr="005125C4">
        <w:rPr>
          <w:rFonts w:ascii="Book Antiqua" w:hAnsi="Book Antiqua" w:cs="Book Antiqua"/>
          <w:color w:val="000000" w:themeColor="text1"/>
          <w:shd w:val="clear" w:color="auto" w:fill="FFFFFF"/>
          <w:lang w:val="en-GB"/>
        </w:rPr>
        <w:t>at the same period of time with a CT-confirmed diagnosis of</w:t>
      </w:r>
      <w:r w:rsidR="00854C27" w:rsidRPr="005125C4">
        <w:rPr>
          <w:rFonts w:ascii="Book Antiqua" w:hAnsi="Book Antiqua" w:cs="Book Antiqua"/>
          <w:color w:val="000000" w:themeColor="text1"/>
          <w:shd w:val="clear" w:color="auto" w:fill="FFFFFF"/>
          <w:lang w:val="en-GB"/>
        </w:rPr>
        <w:t xml:space="preserve"> </w:t>
      </w:r>
      <w:r w:rsidRPr="005125C4">
        <w:rPr>
          <w:rFonts w:ascii="Book Antiqua" w:hAnsi="Book Antiqua" w:cs="Book Antiqua"/>
          <w:color w:val="000000" w:themeColor="text1"/>
          <w:shd w:val="clear" w:color="auto" w:fill="FFFFFF"/>
          <w:lang w:val="en-GB"/>
        </w:rPr>
        <w:t xml:space="preserve">acute uncomplicated diverticulitis and treated without mesalamine. </w:t>
      </w:r>
      <w:r w:rsidRPr="005125C4">
        <w:rPr>
          <w:rFonts w:ascii="Book Antiqua" w:hAnsi="Book Antiqua" w:cs="Book Antiqua"/>
          <w:color w:val="000000" w:themeColor="text1"/>
          <w:shd w:val="clear" w:color="auto" w:fill="FFFFFF"/>
          <w:lang w:val="en-US"/>
        </w:rPr>
        <w:t>Exclusion criteria were: a</w:t>
      </w:r>
      <w:r w:rsidRPr="005125C4">
        <w:rPr>
          <w:rFonts w:ascii="Book Antiqua" w:hAnsi="Book Antiqua" w:cs="Book Antiqua"/>
          <w:color w:val="000000" w:themeColor="text1"/>
          <w:shd w:val="clear" w:color="auto" w:fill="FFFFFF"/>
          <w:lang w:val="en-GB"/>
        </w:rPr>
        <w:t xml:space="preserve"> known history of peptic ulcer, recent surgery on the gastrointestinal tract, inflammatory bowel disease, short bowel syndrome or other condition causing malabsorption or altered bowel mobility, e</w:t>
      </w:r>
      <w:r w:rsidRPr="005125C4">
        <w:rPr>
          <w:rFonts w:ascii="Book Antiqua" w:hAnsi="Book Antiqua" w:cs="Book Antiqua"/>
          <w:color w:val="000000" w:themeColor="text1"/>
          <w:shd w:val="clear" w:color="auto" w:fill="FFFFFF"/>
          <w:lang w:val="en-US"/>
        </w:rPr>
        <w:t>ndometriosis/dismenorrhea, major medical or psychiatric diseases, immunodepression, r</w:t>
      </w:r>
      <w:r w:rsidR="005528EF" w:rsidRPr="005125C4">
        <w:rPr>
          <w:rFonts w:ascii="Book Antiqua" w:hAnsi="Book Antiqua" w:cs="Book Antiqua"/>
          <w:color w:val="000000" w:themeColor="text1"/>
          <w:shd w:val="clear" w:color="auto" w:fill="FFFFFF"/>
          <w:lang w:val="en-GB"/>
        </w:rPr>
        <w:t>ecent consumption (</w:t>
      </w:r>
      <w:r w:rsidRPr="005125C4">
        <w:rPr>
          <w:rFonts w:ascii="Book Antiqua" w:hAnsi="Book Antiqua" w:cs="Book Antiqua"/>
          <w:color w:val="000000" w:themeColor="text1"/>
          <w:shd w:val="clear" w:color="auto" w:fill="FFFFFF"/>
          <w:lang w:val="en-GB"/>
        </w:rPr>
        <w:t>during the preceding</w:t>
      </w:r>
      <w:r w:rsidR="00854C27" w:rsidRPr="005125C4">
        <w:rPr>
          <w:rFonts w:ascii="Book Antiqua" w:hAnsi="Book Antiqua" w:cs="Book Antiqua"/>
          <w:color w:val="000000" w:themeColor="text1"/>
          <w:shd w:val="clear" w:color="auto" w:fill="FFFFFF"/>
          <w:lang w:val="en-GB"/>
        </w:rPr>
        <w:t xml:space="preserve"> </w:t>
      </w:r>
      <w:r w:rsidR="005528EF" w:rsidRPr="005125C4">
        <w:rPr>
          <w:rFonts w:ascii="Book Antiqua" w:hAnsi="Book Antiqua" w:cs="Book Antiqua"/>
          <w:color w:val="000000" w:themeColor="text1"/>
          <w:shd w:val="clear" w:color="auto" w:fill="FFFFFF"/>
          <w:lang w:val="en-GB"/>
        </w:rPr>
        <w:t>4 wk</w:t>
      </w:r>
      <w:r w:rsidRPr="005125C4">
        <w:rPr>
          <w:rFonts w:ascii="Book Antiqua" w:hAnsi="Book Antiqua" w:cs="Book Antiqua"/>
          <w:color w:val="000000" w:themeColor="text1"/>
          <w:shd w:val="clear" w:color="auto" w:fill="FFFFFF"/>
          <w:lang w:val="en-GB"/>
        </w:rPr>
        <w:t>) of antibiotics, steroids or products containing mesalamine. In accordance with with current guidelines, all patients were</w:t>
      </w:r>
      <w:r w:rsidR="00854C27" w:rsidRPr="005125C4">
        <w:rPr>
          <w:rFonts w:ascii="Book Antiqua" w:hAnsi="Book Antiqua" w:cs="Book Antiqua"/>
          <w:color w:val="000000" w:themeColor="text1"/>
          <w:shd w:val="clear" w:color="auto" w:fill="FFFFFF"/>
          <w:lang w:val="en-GB"/>
        </w:rPr>
        <w:t xml:space="preserve"> </w:t>
      </w:r>
      <w:r w:rsidRPr="005125C4">
        <w:rPr>
          <w:rFonts w:ascii="Book Antiqua" w:hAnsi="Book Antiqua" w:cs="Book Antiqua"/>
          <w:color w:val="000000" w:themeColor="text1"/>
          <w:shd w:val="clear" w:color="auto" w:fill="FFFFFF"/>
          <w:lang w:val="en-GB"/>
        </w:rPr>
        <w:t>prescribed broad-spectrum intravenuous antibiotics and fluid support by the attending surgeon, who was also in charge of deciding the timing for the resumption of oral food intake and discharge.In the period of interest, our internal protocol for antibiotic therapy included a combination of quinolones and metronidazole given intravenously to all patients that were not allergic or intolerant. Recovery was assessed on the basis of a clinical decision.</w:t>
      </w:r>
    </w:p>
    <w:p w:rsidR="00C956EA" w:rsidRPr="005125C4" w:rsidRDefault="00C956EA" w:rsidP="005528EF">
      <w:pPr>
        <w:pStyle w:val="Stile"/>
        <w:spacing w:after="0"/>
        <w:ind w:firstLineChars="200" w:firstLine="480"/>
        <w:jc w:val="both"/>
        <w:rPr>
          <w:rFonts w:ascii="Book Antiqua" w:hAnsi="Book Antiqua" w:cs="Book Antiqua"/>
          <w:color w:val="000000" w:themeColor="text1"/>
          <w:lang w:val="en-GB"/>
        </w:rPr>
      </w:pPr>
      <w:r w:rsidRPr="005125C4">
        <w:rPr>
          <w:rFonts w:ascii="Book Antiqua" w:hAnsi="Book Antiqua" w:cs="Book Antiqua"/>
          <w:color w:val="000000" w:themeColor="text1"/>
          <w:shd w:val="clear" w:color="auto" w:fill="FFFFFF"/>
          <w:lang w:val="en-GB"/>
        </w:rPr>
        <w:t>The decision to add mesalamine to the standard therapy was taken independently by the attending physician, on the basis of evidence that relates mesalamine administration in such a setting to a possible improvement of long-term symptoms</w:t>
      </w:r>
      <w:r w:rsidRPr="005125C4">
        <w:rPr>
          <w:rFonts w:ascii="Courier New" w:hAnsi="Courier New" w:cs="Courier New"/>
          <w:color w:val="000000" w:themeColor="text1"/>
          <w:kern w:val="24"/>
          <w:shd w:val="clear" w:color="auto" w:fill="FFFFFF"/>
          <w:vertAlign w:val="superscript"/>
          <w:lang w:val="en-GB"/>
        </w:rPr>
        <w:t>[</w:t>
      </w:r>
      <w:r w:rsidRPr="005125C4">
        <w:rPr>
          <w:rFonts w:ascii="Book Antiqua" w:hAnsi="Book Antiqua" w:cs="Book Antiqua"/>
          <w:color w:val="000000" w:themeColor="text1"/>
          <w:kern w:val="24"/>
          <w:shd w:val="clear" w:color="auto" w:fill="FFFFFF"/>
          <w:vertAlign w:val="superscript"/>
          <w:lang w:val="en-GB"/>
        </w:rPr>
        <w:t>15-17</w:t>
      </w:r>
      <w:r w:rsidRPr="005125C4">
        <w:rPr>
          <w:rFonts w:ascii="Courier New" w:hAnsi="Courier New" w:cs="Courier New"/>
          <w:color w:val="000000" w:themeColor="text1"/>
          <w:kern w:val="24"/>
          <w:shd w:val="clear" w:color="auto" w:fill="FFFFFF"/>
          <w:vertAlign w:val="superscript"/>
          <w:lang w:val="en-GB"/>
        </w:rPr>
        <w:t>]</w:t>
      </w:r>
      <w:r w:rsidRPr="005125C4">
        <w:rPr>
          <w:rFonts w:ascii="Book Antiqua" w:hAnsi="Book Antiqua" w:cs="Book Antiqua"/>
          <w:color w:val="000000" w:themeColor="text1"/>
          <w:shd w:val="clear" w:color="auto" w:fill="FFFFFF"/>
          <w:lang w:val="en-GB"/>
        </w:rPr>
        <w:t>.</w:t>
      </w:r>
      <w:r w:rsidRPr="005125C4">
        <w:rPr>
          <w:rFonts w:ascii="Book Antiqua" w:hAnsi="Book Antiqua" w:cs="Book Antiqua"/>
          <w:color w:val="000000" w:themeColor="text1"/>
          <w:kern w:val="24"/>
          <w:shd w:val="clear" w:color="auto" w:fill="FFFFFF"/>
          <w:vertAlign w:val="superscript"/>
          <w:lang w:val="en-GB"/>
        </w:rPr>
        <w:t xml:space="preserve"> </w:t>
      </w:r>
      <w:r w:rsidRPr="005125C4">
        <w:rPr>
          <w:rFonts w:ascii="Book Antiqua" w:hAnsi="Book Antiqua" w:cs="Book Antiqua"/>
          <w:color w:val="000000" w:themeColor="text1"/>
          <w:lang w:val="en-GB"/>
        </w:rPr>
        <w:t>Treated patients received</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3</w:t>
      </w:r>
      <w:r w:rsidR="005528EF" w:rsidRPr="005125C4">
        <w:rPr>
          <w:rFonts w:ascii="Book Antiqua" w:eastAsia="SimSun" w:hAnsi="Book Antiqua" w:cs="Book Antiqua" w:hint="eastAsia"/>
          <w:color w:val="000000" w:themeColor="text1"/>
          <w:lang w:val="en-GB"/>
        </w:rPr>
        <w:t>.</w:t>
      </w:r>
      <w:r w:rsidRPr="005125C4">
        <w:rPr>
          <w:rFonts w:ascii="Book Antiqua" w:hAnsi="Book Antiqua" w:cs="Book Antiqua"/>
          <w:color w:val="000000" w:themeColor="text1"/>
          <w:lang w:val="en-GB"/>
        </w:rPr>
        <w:t>2 g of mesalamine/d by way of two 800 mg tablets (Asamax, Astellas Pharma Inc,</w:t>
      </w:r>
      <w:r w:rsidRPr="005125C4">
        <w:rPr>
          <w:rFonts w:ascii="Book Antiqua" w:hAnsi="Book Antiqua" w:cs="Book Antiqua"/>
          <w:color w:val="000000" w:themeColor="text1"/>
          <w:shd w:val="clear" w:color="auto" w:fill="FFFFFF"/>
          <w:lang w:val="en-GB"/>
        </w:rPr>
        <w:t>Chuo-ku,</w:t>
      </w:r>
      <w:r w:rsidRPr="005125C4">
        <w:rPr>
          <w:rStyle w:val="apple-converted-space"/>
          <w:rFonts w:ascii="Book Antiqua" w:hAnsi="Book Antiqua" w:cs="Book Antiqua"/>
          <w:color w:val="000000" w:themeColor="text1"/>
          <w:shd w:val="clear" w:color="auto" w:fill="FFFFFF"/>
          <w:lang w:val="en-GB"/>
        </w:rPr>
        <w:t> </w:t>
      </w:r>
      <w:r w:rsidRPr="005125C4">
        <w:rPr>
          <w:rFonts w:ascii="Book Antiqua" w:hAnsi="Book Antiqua" w:cs="Book Antiqua"/>
          <w:color w:val="000000" w:themeColor="text1"/>
          <w:shd w:val="clear" w:color="auto" w:fill="FFFFFF"/>
          <w:lang w:val="en-GB"/>
        </w:rPr>
        <w:t>TKY,</w:t>
      </w:r>
      <w:r w:rsidRPr="005125C4">
        <w:rPr>
          <w:rStyle w:val="apple-converted-space"/>
          <w:rFonts w:ascii="Book Antiqua" w:hAnsi="Book Antiqua" w:cs="Book Antiqua"/>
          <w:color w:val="000000" w:themeColor="text1"/>
          <w:shd w:val="clear" w:color="auto" w:fill="FFFFFF"/>
          <w:lang w:val="en-GB"/>
        </w:rPr>
        <w:t> </w:t>
      </w:r>
      <w:r w:rsidRPr="005125C4">
        <w:rPr>
          <w:rFonts w:ascii="Book Antiqua" w:hAnsi="Book Antiqua" w:cs="Book Antiqua"/>
          <w:color w:val="000000" w:themeColor="text1"/>
          <w:shd w:val="clear" w:color="auto" w:fill="FFFFFF"/>
          <w:lang w:val="en-GB"/>
        </w:rPr>
        <w:t>Japan</w:t>
      </w:r>
      <w:r w:rsidRPr="005125C4">
        <w:rPr>
          <w:rFonts w:ascii="Book Antiqua" w:hAnsi="Book Antiqua" w:cs="Book Antiqua"/>
          <w:color w:val="000000" w:themeColor="text1"/>
          <w:lang w:val="en-GB"/>
        </w:rPr>
        <w:t>) subministered twice daily. The dosing schedule was chosen in accordance with the existing data</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 xml:space="preserve">regarding the use of mesalamine in acute ulcerative colitis (UC) that indicates a daily </w:t>
      </w:r>
      <w:r w:rsidRPr="005125C4">
        <w:rPr>
          <w:rStyle w:val="highlight"/>
          <w:rFonts w:ascii="Book Antiqua" w:hAnsi="Book Antiqua" w:cs="Book Antiqua"/>
          <w:color w:val="000000" w:themeColor="text1"/>
          <w:lang w:val="en-GB"/>
        </w:rPr>
        <w:t>dosage</w:t>
      </w:r>
      <w:r w:rsidRPr="005125C4">
        <w:rPr>
          <w:rFonts w:ascii="Book Antiqua" w:hAnsi="Book Antiqua" w:cs="Book Antiqua"/>
          <w:color w:val="000000" w:themeColor="text1"/>
          <w:lang w:val="en-GB"/>
        </w:rPr>
        <w:t xml:space="preserve"> of between 2.4 g/die and 4.8 g/die to be a safe and effective induction therapy for patients with mild to moderately active UC</w:t>
      </w:r>
      <w:r w:rsidRPr="005125C4">
        <w:rPr>
          <w:rFonts w:ascii="Courier New" w:hAnsi="Courier New" w:cs="Courier New"/>
          <w:color w:val="000000" w:themeColor="text1"/>
          <w:vertAlign w:val="superscript"/>
          <w:lang w:val="en-US"/>
        </w:rPr>
        <w:t>[</w:t>
      </w:r>
      <w:r w:rsidRPr="005125C4">
        <w:rPr>
          <w:rFonts w:ascii="Book Antiqua" w:hAnsi="Book Antiqua" w:cs="Book Antiqua"/>
          <w:color w:val="000000" w:themeColor="text1"/>
          <w:vertAlign w:val="superscript"/>
          <w:lang w:val="en-US"/>
        </w:rPr>
        <w:t>21</w:t>
      </w:r>
      <w:r w:rsidRPr="005125C4">
        <w:rPr>
          <w:rFonts w:ascii="Courier New" w:hAnsi="Courier New" w:cs="Courier New"/>
          <w:color w:val="000000" w:themeColor="text1"/>
          <w:vertAlign w:val="superscript"/>
          <w:lang w:val="en-US"/>
        </w:rPr>
        <w:t>]</w:t>
      </w:r>
      <w:r w:rsidRPr="005125C4">
        <w:rPr>
          <w:rFonts w:ascii="Book Antiqua" w:hAnsi="Book Antiqua" w:cs="Book Antiqua"/>
          <w:color w:val="000000" w:themeColor="text1"/>
          <w:lang w:val="en-GB"/>
        </w:rPr>
        <w:t xml:space="preserve"> and in conformity with the most recent trials on the use of mesalamine in diverticular disease</w:t>
      </w:r>
      <w:r w:rsidRPr="005125C4">
        <w:rPr>
          <w:rFonts w:ascii="Courier New" w:hAnsi="Courier New" w:cs="Courier New"/>
          <w:color w:val="000000" w:themeColor="text1"/>
          <w:vertAlign w:val="superscript"/>
          <w:lang w:val="en-GB"/>
        </w:rPr>
        <w:t>[</w:t>
      </w:r>
      <w:r w:rsidRPr="005125C4">
        <w:rPr>
          <w:rFonts w:ascii="Book Antiqua" w:hAnsi="Book Antiqua" w:cs="Book Antiqua"/>
          <w:color w:val="000000" w:themeColor="text1"/>
          <w:vertAlign w:val="superscript"/>
          <w:lang w:val="en-GB"/>
        </w:rPr>
        <w:t>20,22</w:t>
      </w:r>
      <w:r w:rsidRPr="005125C4">
        <w:rPr>
          <w:rFonts w:ascii="Courier New" w:hAnsi="Courier New" w:cs="Courier New"/>
          <w:color w:val="000000" w:themeColor="text1"/>
          <w:vertAlign w:val="superscript"/>
          <w:lang w:val="en-GB"/>
        </w:rPr>
        <w:t>]</w:t>
      </w:r>
      <w:r w:rsidRPr="005125C4">
        <w:rPr>
          <w:rFonts w:ascii="Book Antiqua" w:hAnsi="Book Antiqua" w:cs="Book Antiqua"/>
          <w:color w:val="000000" w:themeColor="text1"/>
          <w:lang w:val="en-GB"/>
        </w:rPr>
        <w:t>. A daily administration regimen was preferred on the basis of evidence that it is more effective in inducing and maintaining remission than cyclical administration</w:t>
      </w:r>
      <w:r w:rsidRPr="005125C4">
        <w:rPr>
          <w:rFonts w:ascii="Courier New" w:hAnsi="Courier New" w:cs="Courier New"/>
          <w:color w:val="000000" w:themeColor="text1"/>
          <w:kern w:val="24"/>
          <w:vertAlign w:val="superscript"/>
          <w:lang w:val="en-US"/>
        </w:rPr>
        <w:t>[</w:t>
      </w:r>
      <w:r w:rsidRPr="005125C4">
        <w:rPr>
          <w:rFonts w:ascii="Book Antiqua" w:hAnsi="Book Antiqua" w:cs="Book Antiqua"/>
          <w:color w:val="000000" w:themeColor="text1"/>
          <w:kern w:val="24"/>
          <w:vertAlign w:val="superscript"/>
          <w:lang w:val="en-US"/>
        </w:rPr>
        <w:t>23</w:t>
      </w:r>
      <w:r w:rsidRPr="005125C4">
        <w:rPr>
          <w:rFonts w:ascii="Courier New" w:hAnsi="Courier New" w:cs="Courier New"/>
          <w:color w:val="000000" w:themeColor="text1"/>
          <w:kern w:val="24"/>
          <w:vertAlign w:val="superscript"/>
          <w:lang w:val="en-US"/>
        </w:rPr>
        <w:t>]</w:t>
      </w:r>
      <w:r w:rsidRPr="005125C4">
        <w:rPr>
          <w:rFonts w:ascii="Book Antiqua" w:hAnsi="Book Antiqua" w:cs="Book Antiqua"/>
          <w:color w:val="000000" w:themeColor="text1"/>
          <w:lang w:val="en-GB"/>
        </w:rPr>
        <w:t xml:space="preserve">. The length of treatment prosecution following hospital discharge was defined for each patient by the attending physician. </w:t>
      </w:r>
    </w:p>
    <w:p w:rsidR="00C956EA" w:rsidRPr="005125C4" w:rsidRDefault="00C956EA" w:rsidP="005528EF">
      <w:pPr>
        <w:pStyle w:val="Stile"/>
        <w:spacing w:after="0"/>
        <w:ind w:firstLineChars="200" w:firstLine="48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 xml:space="preserve">Laboratory assessments of serum white blood cells (WBC), neutrophiles and C </w:t>
      </w:r>
      <w:r w:rsidR="000B41E3" w:rsidRPr="005125C4">
        <w:rPr>
          <w:rFonts w:ascii="Book Antiqua" w:hAnsi="Book Antiqua" w:cs="Book Antiqua"/>
          <w:color w:val="000000" w:themeColor="text1"/>
          <w:lang w:val="en-GB"/>
        </w:rPr>
        <w:t>reactive pro</w:t>
      </w:r>
      <w:r w:rsidRPr="005125C4">
        <w:rPr>
          <w:rFonts w:ascii="Book Antiqua" w:hAnsi="Book Antiqua" w:cs="Book Antiqua"/>
          <w:color w:val="000000" w:themeColor="text1"/>
          <w:lang w:val="en-GB"/>
        </w:rPr>
        <w:t xml:space="preserve">tein (CRP) levels where performed and evaluated with reference to the normal ranges applied locally. The administration of analgesic medication was taken into account and </w:t>
      </w:r>
      <w:r w:rsidRPr="005125C4">
        <w:rPr>
          <w:rFonts w:ascii="Book Antiqua" w:hAnsi="Book Antiqua" w:cs="Book Antiqua"/>
          <w:color w:val="000000" w:themeColor="text1"/>
          <w:lang w:val="en-GB"/>
        </w:rPr>
        <w:lastRenderedPageBreak/>
        <w:t>registred for each day. A 0-10 Numeric Rating Scale (NRS) score for lower abdominal pain was assigned daily following usual ward practice. Time before recovery of normal bowel function (passing of stools) and time before resumption of oral food intake were also recorded. All clinical and biochemical data were reported on a case-report form and entered into the database.</w:t>
      </w:r>
    </w:p>
    <w:p w:rsidR="00C956EA" w:rsidRPr="005125C4" w:rsidRDefault="00C956EA" w:rsidP="005528EF">
      <w:pPr>
        <w:pStyle w:val="Stile"/>
        <w:spacing w:after="0"/>
        <w:ind w:firstLineChars="200" w:firstLine="48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 xml:space="preserve">The primary endpoints of the study included mean daily levels of serum CRP and their variation during the first three days of in-patient treatment. Variation was defined as the difference between CRP mean values for each day of treatment and baseline. Baseline levels were defined using the results of laboratory assessments done in the emergency room during the initial patient evaluation. Secondary endpoints were: daily WBC and neutrophile count, intensity of lower abdominal pain over time, analgesic consumption, time before recovery of normal bowel function (passing of stools), time before resumption of oral food intake and length of in-hospital stay. </w:t>
      </w:r>
      <w:bookmarkStart w:id="148" w:name="__RefHeading__2708_764145803"/>
      <w:bookmarkStart w:id="149" w:name="__RefHeading__2710_764145803"/>
      <w:bookmarkEnd w:id="148"/>
      <w:bookmarkEnd w:id="149"/>
    </w:p>
    <w:p w:rsidR="00C956EA" w:rsidRPr="005125C4" w:rsidRDefault="00C956EA" w:rsidP="005528EF">
      <w:pPr>
        <w:pStyle w:val="Stile"/>
        <w:spacing w:after="0"/>
        <w:ind w:firstLineChars="200" w:firstLine="480"/>
        <w:jc w:val="both"/>
        <w:rPr>
          <w:rFonts w:ascii="Book Antiqua" w:hAnsi="Book Antiqua" w:cs="Book Antiqua"/>
          <w:color w:val="000000" w:themeColor="text1"/>
          <w:shd w:val="clear" w:color="auto" w:fill="FFFFFF"/>
          <w:lang w:val="en-GB"/>
        </w:rPr>
      </w:pPr>
      <w:r w:rsidRPr="005125C4">
        <w:rPr>
          <w:rFonts w:ascii="Book Antiqua" w:hAnsi="Book Antiqua" w:cs="Book Antiqua"/>
          <w:color w:val="000000" w:themeColor="text1"/>
          <w:lang w:val="en-GB"/>
        </w:rPr>
        <w:t>Descriptive statistics for continuous data were expressed as mean ±</w:t>
      </w:r>
      <w:r w:rsidR="005528EF" w:rsidRPr="005125C4">
        <w:rPr>
          <w:rFonts w:ascii="Book Antiqua" w:eastAsia="SimSun" w:hAnsi="Book Antiqua" w:cs="Book Antiqua" w:hint="eastAsia"/>
          <w:color w:val="000000" w:themeColor="text1"/>
          <w:lang w:val="en-GB"/>
        </w:rPr>
        <w:t xml:space="preserve"> </w:t>
      </w:r>
      <w:r w:rsidR="005528EF" w:rsidRPr="005125C4">
        <w:rPr>
          <w:rFonts w:ascii="Book Antiqua" w:hAnsi="Book Antiqua" w:cs="Book Antiqua"/>
          <w:color w:val="000000" w:themeColor="text1"/>
          <w:lang w:val="en-GB"/>
        </w:rPr>
        <w:t>SD</w:t>
      </w:r>
      <w:r w:rsidRPr="005125C4">
        <w:rPr>
          <w:rFonts w:ascii="Book Antiqua" w:hAnsi="Book Antiqua" w:cs="Book Antiqua"/>
          <w:color w:val="000000" w:themeColor="text1"/>
          <w:lang w:val="en-GB"/>
        </w:rPr>
        <w:t xml:space="preserve"> as well as median (range). Discrete data were summarized as numbers and percentages. For continuous variables, the T test or the Mann-Whitney test were used,</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 xml:space="preserve">depending on normality distribution assumption. </w:t>
      </w:r>
      <w:r w:rsidRPr="005125C4">
        <w:rPr>
          <w:rFonts w:ascii="Book Antiqua" w:hAnsi="Book Antiqua" w:cs="Book Antiqua"/>
          <w:color w:val="000000" w:themeColor="text1"/>
          <w:shd w:val="clear" w:color="auto" w:fill="FFFFFF"/>
          <w:lang w:val="en-GB"/>
        </w:rPr>
        <w:t xml:space="preserve">For categorical variables the </w:t>
      </w:r>
      <w:r w:rsidRPr="005125C4">
        <w:rPr>
          <w:rFonts w:ascii="Book Antiqua" w:hAnsi="Book Antiqua" w:cs="Book Antiqua"/>
          <w:i/>
          <w:color w:val="000000" w:themeColor="text1"/>
          <w:shd w:val="clear" w:color="auto" w:fill="FFFFFF"/>
          <w:lang w:val="en-GB"/>
        </w:rPr>
        <w:t>χ</w:t>
      </w:r>
      <w:r w:rsidRPr="005125C4">
        <w:rPr>
          <w:rFonts w:ascii="Book Antiqua" w:hAnsi="Book Antiqua" w:cs="Book Antiqua"/>
          <w:color w:val="000000" w:themeColor="text1"/>
          <w:shd w:val="clear" w:color="auto" w:fill="FFFFFF"/>
          <w:vertAlign w:val="superscript"/>
          <w:lang w:val="en-GB"/>
        </w:rPr>
        <w:t>2</w:t>
      </w:r>
      <w:r w:rsidRPr="005125C4">
        <w:rPr>
          <w:rFonts w:ascii="Book Antiqua" w:hAnsi="Book Antiqua" w:cs="Book Antiqua"/>
          <w:color w:val="000000" w:themeColor="text1"/>
          <w:lang w:val="en-GB"/>
        </w:rPr>
        <w:t> </w:t>
      </w:r>
      <w:r w:rsidRPr="005125C4">
        <w:rPr>
          <w:rFonts w:ascii="Book Antiqua" w:hAnsi="Book Antiqua" w:cs="Book Antiqua"/>
          <w:color w:val="000000" w:themeColor="text1"/>
          <w:shd w:val="clear" w:color="auto" w:fill="FFFFFF"/>
          <w:lang w:val="en-GB"/>
        </w:rPr>
        <w:t>test was used.</w:t>
      </w:r>
    </w:p>
    <w:p w:rsidR="00C956EA" w:rsidRPr="005125C4" w:rsidRDefault="00C956EA" w:rsidP="005528EF">
      <w:pPr>
        <w:pStyle w:val="Stile"/>
        <w:spacing w:after="0"/>
        <w:ind w:firstLineChars="200" w:firstLine="48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 xml:space="preserve">For all statistical analyses, a two-sided </w:t>
      </w:r>
      <w:r w:rsidRPr="005125C4">
        <w:rPr>
          <w:rFonts w:ascii="Book Antiqua" w:hAnsi="Book Antiqua" w:cs="Book Antiqua"/>
          <w:i/>
          <w:caps/>
          <w:color w:val="000000" w:themeColor="text1"/>
          <w:lang w:val="en-GB"/>
        </w:rPr>
        <w:t>p</w:t>
      </w:r>
      <w:r w:rsidRPr="005125C4">
        <w:rPr>
          <w:rFonts w:ascii="Book Antiqua" w:hAnsi="Book Antiqua" w:cs="Book Antiqua"/>
          <w:color w:val="000000" w:themeColor="text1"/>
          <w:lang w:val="en-GB"/>
        </w:rPr>
        <w:t xml:space="preserve"> value &lt;</w:t>
      </w:r>
      <w:r w:rsidR="005528EF" w:rsidRPr="005125C4">
        <w:rPr>
          <w:rFonts w:ascii="Book Antiqua" w:eastAsia="SimSun" w:hAnsi="Book Antiqua" w:cs="Book Antiqua" w:hint="eastAsia"/>
          <w:color w:val="000000" w:themeColor="text1"/>
          <w:lang w:val="en-GB"/>
        </w:rPr>
        <w:t xml:space="preserve"> </w:t>
      </w:r>
      <w:r w:rsidRPr="005125C4">
        <w:rPr>
          <w:rFonts w:ascii="Book Antiqua" w:hAnsi="Book Antiqua" w:cs="Book Antiqua"/>
          <w:color w:val="000000" w:themeColor="text1"/>
          <w:lang w:val="en-GB"/>
        </w:rPr>
        <w:t>0.05 was considered statistically significant. Statistical analyses was</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carried out using the Epi Info 3.5.1 software package for Windows and the SPSS Statistics 22.0 standard software package.</w:t>
      </w:r>
    </w:p>
    <w:p w:rsidR="00C956EA" w:rsidRPr="005125C4" w:rsidRDefault="00C956EA" w:rsidP="00854C27">
      <w:pPr>
        <w:pStyle w:val="Stile"/>
        <w:spacing w:after="0"/>
        <w:jc w:val="both"/>
        <w:rPr>
          <w:rFonts w:ascii="Book Antiqua" w:hAnsi="Book Antiqua" w:cs="Book Antiqua"/>
          <w:color w:val="000000" w:themeColor="text1"/>
          <w:lang w:val="en-GB"/>
        </w:rPr>
      </w:pPr>
    </w:p>
    <w:p w:rsidR="00C956EA" w:rsidRPr="005125C4" w:rsidRDefault="00C956EA" w:rsidP="00854C27">
      <w:pPr>
        <w:pStyle w:val="Stile"/>
        <w:spacing w:after="0"/>
        <w:jc w:val="both"/>
        <w:rPr>
          <w:rFonts w:ascii="Book Antiqua" w:hAnsi="Book Antiqua" w:cs="Book Antiqua"/>
          <w:b/>
          <w:bCs/>
          <w:color w:val="000000" w:themeColor="text1"/>
          <w:lang w:val="en-GB"/>
        </w:rPr>
      </w:pPr>
      <w:r w:rsidRPr="005125C4">
        <w:rPr>
          <w:rFonts w:ascii="Book Antiqua" w:hAnsi="Book Antiqua" w:cs="Book Antiqua"/>
          <w:b/>
          <w:bCs/>
          <w:color w:val="000000" w:themeColor="text1"/>
          <w:lang w:val="en-GB"/>
        </w:rPr>
        <w:t>RESULTS</w:t>
      </w:r>
    </w:p>
    <w:p w:rsidR="00C956EA" w:rsidRPr="005125C4" w:rsidRDefault="00C956EA" w:rsidP="00854C27">
      <w:pPr>
        <w:pStyle w:val="Stile"/>
        <w:spacing w:after="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 xml:space="preserve">During the period of interest, 50 eligible patients were admitted to our surgical department with a CT-confirmed diagnosis of acute uncomplicated diverticulitis. 20 were treated with mesalamine in addition to the usual standard theraphy while 30 patients received standard therapy alone. </w:t>
      </w:r>
    </w:p>
    <w:p w:rsidR="00C956EA" w:rsidRPr="005125C4" w:rsidRDefault="00C956EA" w:rsidP="005528EF">
      <w:pPr>
        <w:pStyle w:val="Stile"/>
        <w:spacing w:after="0"/>
        <w:ind w:firstLineChars="200" w:firstLine="48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Baseline characteristics of the study population are summarized in Table 1. A compared analysis shows that the two groups are</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 xml:space="preserve">balanced in terms of age, sex and co-morbidities. Mean age was 59.9 ± 15.7 years in the study group and 66.5 ± 15.4 years in the control group; 60% (12/20) of study patients and 63.3% (19/30) of control patients were women. The most frequent </w:t>
      </w:r>
      <w:r w:rsidRPr="005125C4">
        <w:rPr>
          <w:rFonts w:ascii="Book Antiqua" w:hAnsi="Book Antiqua" w:cs="Book Antiqua"/>
          <w:color w:val="000000" w:themeColor="text1"/>
          <w:lang w:val="en-GB"/>
        </w:rPr>
        <w:lastRenderedPageBreak/>
        <w:t xml:space="preserve">co-morbid conditions were type 2 diabetes mellitus and arterial hypertension. Other conditions included: chronic obstructive pulmunary disease (COPD), kidney failure, asthma, coronary artery disease and glaucoma. The average Body Mass Index (BMI) appeared to be higher in the control group (mean 24.8 ± 3.8 </w:t>
      </w:r>
      <w:r w:rsidR="005528EF" w:rsidRPr="005125C4">
        <w:rPr>
          <w:rFonts w:ascii="Book Antiqua" w:hAnsi="Book Antiqua" w:cs="Book Antiqua"/>
          <w:color w:val="000000" w:themeColor="text1"/>
          <w:lang w:val="en-GB"/>
        </w:rPr>
        <w:t>k</w:t>
      </w:r>
      <w:r w:rsidRPr="005125C4">
        <w:rPr>
          <w:rFonts w:ascii="Book Antiqua" w:hAnsi="Book Antiqua" w:cs="Book Antiqua"/>
          <w:color w:val="000000" w:themeColor="text1"/>
          <w:lang w:val="en-GB"/>
        </w:rPr>
        <w:t>g/m</w:t>
      </w:r>
      <w:r w:rsidRPr="005125C4">
        <w:rPr>
          <w:rFonts w:ascii="Book Antiqua" w:hAnsi="Book Antiqua" w:cs="Book Antiqua"/>
          <w:color w:val="000000" w:themeColor="text1"/>
          <w:vertAlign w:val="superscript"/>
          <w:lang w:val="en-GB"/>
        </w:rPr>
        <w:t>2</w:t>
      </w:r>
      <w:r w:rsidRPr="005125C4">
        <w:rPr>
          <w:rFonts w:ascii="Book Antiqua" w:hAnsi="Book Antiqua" w:cs="Book Antiqua"/>
          <w:color w:val="000000" w:themeColor="text1"/>
          <w:lang w:val="en-GB"/>
        </w:rPr>
        <w:t xml:space="preserve"> for the study group and 28.9 ± 5.8</w:t>
      </w:r>
      <w:r w:rsidR="005528EF" w:rsidRPr="005125C4">
        <w:rPr>
          <w:rFonts w:ascii="Book Antiqua" w:hAnsi="Book Antiqua" w:cs="Book Antiqua"/>
          <w:color w:val="000000" w:themeColor="text1"/>
          <w:lang w:val="en-GB"/>
        </w:rPr>
        <w:t xml:space="preserve"> k</w:t>
      </w:r>
      <w:r w:rsidRPr="005125C4">
        <w:rPr>
          <w:rFonts w:ascii="Book Antiqua" w:hAnsi="Book Antiqua" w:cs="Book Antiqua"/>
          <w:color w:val="000000" w:themeColor="text1"/>
          <w:lang w:val="en-GB"/>
        </w:rPr>
        <w:t>g/m</w:t>
      </w:r>
      <w:r w:rsidRPr="005125C4">
        <w:rPr>
          <w:rFonts w:ascii="Book Antiqua" w:hAnsi="Book Antiqua" w:cs="Book Antiqua"/>
          <w:color w:val="000000" w:themeColor="text1"/>
          <w:vertAlign w:val="superscript"/>
          <w:lang w:val="en-GB"/>
        </w:rPr>
        <w:t>2</w:t>
      </w:r>
      <w:r w:rsidRPr="005125C4">
        <w:rPr>
          <w:rFonts w:ascii="Book Antiqua" w:hAnsi="Book Antiqua" w:cs="Book Antiqua"/>
          <w:color w:val="000000" w:themeColor="text1"/>
          <w:lang w:val="en-GB"/>
        </w:rPr>
        <w:t xml:space="preserve"> for</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the control group,</w:t>
      </w:r>
      <w:r w:rsidRPr="005125C4">
        <w:rPr>
          <w:rFonts w:ascii="Book Antiqua" w:hAnsi="Book Antiqua" w:cs="Book Antiqua"/>
          <w:i/>
          <w:caps/>
          <w:color w:val="000000" w:themeColor="text1"/>
          <w:lang w:val="en-GB"/>
        </w:rPr>
        <w:t xml:space="preserve"> p</w:t>
      </w:r>
      <w:r w:rsidRPr="005125C4">
        <w:rPr>
          <w:rFonts w:ascii="Book Antiqua" w:hAnsi="Book Antiqua" w:cs="Book Antiqua"/>
          <w:color w:val="000000" w:themeColor="text1"/>
          <w:lang w:val="en-GB"/>
        </w:rPr>
        <w:t xml:space="preserve"> = 0.01). A known history of prior episodes of diverticulitis was more frequent in the study group than among controls (positive history in 5/20 patients, 25.0% in the study group and 1/30 patients, 3.4% in the control group),</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along with a higher incidence of Hinchey IB diverticulitis, which was recorded in 5/20 patients (25%) in the study group and in 2/30 patients (6.7%) in the control group (</w:t>
      </w:r>
      <w:r w:rsidRPr="005125C4">
        <w:rPr>
          <w:rFonts w:ascii="Book Antiqua" w:hAnsi="Book Antiqua" w:cs="Book Antiqua"/>
          <w:i/>
          <w:caps/>
          <w:color w:val="000000" w:themeColor="text1"/>
          <w:lang w:val="en-GB"/>
        </w:rPr>
        <w:t>p</w:t>
      </w:r>
      <w:r w:rsidRPr="005125C4">
        <w:rPr>
          <w:rFonts w:ascii="Book Antiqua" w:hAnsi="Book Antiqua" w:cs="Book Antiqua"/>
          <w:color w:val="000000" w:themeColor="text1"/>
          <w:lang w:val="en-GB"/>
        </w:rPr>
        <w:t xml:space="preserve"> = 0.07). Time from the outbreak of the first symptoms to admission was comparable in the two</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groups. Baseline levels for inflammatory parameters and scores for lower abdominal pain were found to be similar in the two groups. Namely, mean CRP at the time of admission</w:t>
      </w:r>
      <w:r w:rsidR="00854C27" w:rsidRPr="005125C4">
        <w:rPr>
          <w:rFonts w:ascii="Book Antiqua" w:hAnsi="Book Antiqua" w:cs="Book Antiqua"/>
          <w:color w:val="000000" w:themeColor="text1"/>
          <w:lang w:val="en-GB"/>
        </w:rPr>
        <w:t xml:space="preserve"> </w:t>
      </w:r>
      <w:r w:rsidRPr="005125C4">
        <w:rPr>
          <w:rFonts w:ascii="Book Antiqua" w:hAnsi="Book Antiqua" w:cs="Book Antiqua"/>
          <w:color w:val="000000" w:themeColor="text1"/>
          <w:lang w:val="en-GB"/>
        </w:rPr>
        <w:t>was 6.0 ± 4.6 mg/d</w:t>
      </w:r>
      <w:r w:rsidRPr="005125C4">
        <w:rPr>
          <w:rFonts w:ascii="Book Antiqua" w:hAnsi="Book Antiqua" w:cs="Book Antiqua"/>
          <w:caps/>
          <w:color w:val="000000" w:themeColor="text1"/>
          <w:lang w:val="en-GB"/>
        </w:rPr>
        <w:t>l</w:t>
      </w:r>
      <w:r w:rsidRPr="005125C4">
        <w:rPr>
          <w:rFonts w:ascii="Book Antiqua" w:hAnsi="Book Antiqua" w:cs="Book Antiqua"/>
          <w:color w:val="000000" w:themeColor="text1"/>
          <w:lang w:val="en-GB"/>
        </w:rPr>
        <w:t xml:space="preserve"> and 6.0 ± 6.3 mg/d</w:t>
      </w:r>
      <w:r w:rsidRPr="005125C4">
        <w:rPr>
          <w:rFonts w:ascii="Book Antiqua" w:hAnsi="Book Antiqua" w:cs="Book Antiqua"/>
          <w:caps/>
          <w:color w:val="000000" w:themeColor="text1"/>
          <w:lang w:val="en-GB"/>
        </w:rPr>
        <w:t>l</w:t>
      </w:r>
      <w:r w:rsidRPr="005125C4">
        <w:rPr>
          <w:rFonts w:ascii="Book Antiqua" w:hAnsi="Book Antiqua" w:cs="Book Antiqua"/>
          <w:color w:val="000000" w:themeColor="text1"/>
          <w:lang w:val="en-GB"/>
        </w:rPr>
        <w:t xml:space="preserve"> in the study group and in controls, respectively, (</w:t>
      </w:r>
      <w:r w:rsidRPr="005125C4">
        <w:rPr>
          <w:rFonts w:ascii="Book Antiqua" w:hAnsi="Book Antiqua" w:cs="Book Antiqua"/>
          <w:i/>
          <w:caps/>
          <w:color w:val="000000" w:themeColor="text1"/>
          <w:lang w:val="en-GB"/>
        </w:rPr>
        <w:t>p</w:t>
      </w:r>
      <w:r w:rsidRPr="005125C4">
        <w:rPr>
          <w:rFonts w:ascii="Book Antiqua" w:hAnsi="Book Antiqua" w:cs="Book Antiqua"/>
          <w:color w:val="000000" w:themeColor="text1"/>
          <w:lang w:val="en-GB"/>
        </w:rPr>
        <w:t xml:space="preserve"> = 0.41). </w:t>
      </w:r>
    </w:p>
    <w:p w:rsidR="00C956EA" w:rsidRPr="005125C4" w:rsidRDefault="00C956EA" w:rsidP="005528EF">
      <w:pPr>
        <w:pStyle w:val="Stile"/>
        <w:spacing w:after="0"/>
        <w:ind w:firstLineChars="200" w:firstLine="48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Figure 1 represents CRP plasma levels over time. A distinct trend towards a faster decrease of this parameter can be evidenced in study patients if compared to controls. This difference approached statistical significance on day 2 (mean CRP 6.0 ± 4.2 mg/d</w:t>
      </w:r>
      <w:r w:rsidRPr="005125C4">
        <w:rPr>
          <w:rFonts w:ascii="Book Antiqua" w:hAnsi="Book Antiqua" w:cs="Book Antiqua"/>
          <w:caps/>
          <w:color w:val="000000" w:themeColor="text1"/>
          <w:lang w:val="en-GB"/>
        </w:rPr>
        <w:t>l</w:t>
      </w:r>
      <w:r w:rsidRPr="005125C4">
        <w:rPr>
          <w:rFonts w:ascii="Book Antiqua" w:hAnsi="Book Antiqua" w:cs="Book Antiqua"/>
          <w:color w:val="000000" w:themeColor="text1"/>
          <w:lang w:val="en-GB"/>
        </w:rPr>
        <w:t xml:space="preserve"> and 10.0 ± 6.7 mg/d</w:t>
      </w:r>
      <w:r w:rsidRPr="005125C4">
        <w:rPr>
          <w:rFonts w:ascii="Book Antiqua" w:hAnsi="Book Antiqua" w:cs="Book Antiqua"/>
          <w:caps/>
          <w:color w:val="000000" w:themeColor="text1"/>
          <w:lang w:val="en-GB"/>
        </w:rPr>
        <w:t>l</w:t>
      </w:r>
      <w:r w:rsidRPr="005125C4">
        <w:rPr>
          <w:rFonts w:ascii="Book Antiqua" w:hAnsi="Book Antiqua" w:cs="Book Antiqua"/>
          <w:color w:val="000000" w:themeColor="text1"/>
          <w:lang w:val="en-GB"/>
        </w:rPr>
        <w:t xml:space="preserve">, in study group and controls, respectively, </w:t>
      </w:r>
      <w:r w:rsidRPr="005125C4">
        <w:rPr>
          <w:rFonts w:ascii="Book Antiqua" w:hAnsi="Book Antiqua" w:cs="Book Antiqua"/>
          <w:i/>
          <w:caps/>
          <w:color w:val="000000" w:themeColor="text1"/>
          <w:lang w:val="en-GB"/>
        </w:rPr>
        <w:t>p</w:t>
      </w:r>
      <w:r w:rsidRPr="005125C4">
        <w:rPr>
          <w:rFonts w:ascii="Book Antiqua" w:hAnsi="Book Antiqua" w:cs="Book Antiqua"/>
          <w:color w:val="000000" w:themeColor="text1"/>
          <w:lang w:val="en-GB"/>
        </w:rPr>
        <w:t xml:space="preserve"> = 0.05). </w:t>
      </w:r>
    </w:p>
    <w:p w:rsidR="00C956EA" w:rsidRPr="005125C4" w:rsidRDefault="00C956EA" w:rsidP="005528EF">
      <w:pPr>
        <w:pStyle w:val="Stile"/>
        <w:spacing w:after="0"/>
        <w:ind w:firstLineChars="200" w:firstLine="48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We evaluated the variation of CRP leve</w:t>
      </w:r>
      <w:r w:rsidR="005528EF" w:rsidRPr="005125C4">
        <w:rPr>
          <w:rFonts w:ascii="Book Antiqua" w:hAnsi="Book Antiqua" w:cs="Book Antiqua"/>
          <w:color w:val="000000" w:themeColor="text1"/>
          <w:lang w:val="en-GB"/>
        </w:rPr>
        <w:t>ls over the first three days (Δ</w:t>
      </w:r>
      <w:r w:rsidR="005528EF" w:rsidRPr="005125C4">
        <w:rPr>
          <w:rFonts w:ascii="Book Antiqua" w:eastAsia="SimSun" w:hAnsi="Book Antiqua" w:cs="Book Antiqua" w:hint="eastAsia"/>
          <w:color w:val="000000" w:themeColor="text1"/>
          <w:lang w:val="en-GB"/>
        </w:rPr>
        <w:t xml:space="preserve"> </w:t>
      </w:r>
      <w:r w:rsidRPr="005125C4">
        <w:rPr>
          <w:rFonts w:ascii="Book Antiqua" w:hAnsi="Book Antiqua" w:cs="Book Antiqua"/>
          <w:color w:val="000000" w:themeColor="text1"/>
          <w:lang w:val="en-GB"/>
        </w:rPr>
        <w:t>CRP). This parameter represents the differential between CRP measurements obtained daily and expressed as a mean value for each group and CRP at baseline. As shown in Figure 2, a significantly greater increment of Δ CRP was observed in control patients on day 1 (Δ CRP 1.4 ± 2.7 mg/d</w:t>
      </w:r>
      <w:r w:rsidRPr="005125C4">
        <w:rPr>
          <w:rFonts w:ascii="Book Antiqua" w:hAnsi="Book Antiqua" w:cs="Book Antiqua"/>
          <w:caps/>
          <w:color w:val="000000" w:themeColor="text1"/>
          <w:lang w:val="en-GB"/>
        </w:rPr>
        <w:t>l</w:t>
      </w:r>
      <w:r w:rsidRPr="005125C4">
        <w:rPr>
          <w:rFonts w:ascii="Book Antiqua" w:hAnsi="Book Antiqua" w:cs="Book Antiqua"/>
          <w:color w:val="000000" w:themeColor="text1"/>
          <w:lang w:val="en-GB"/>
        </w:rPr>
        <w:t xml:space="preserve"> and 4.7 ± 6.0 mg/d</w:t>
      </w:r>
      <w:r w:rsidRPr="005125C4">
        <w:rPr>
          <w:rFonts w:ascii="Book Antiqua" w:hAnsi="Book Antiqua" w:cs="Book Antiqua"/>
          <w:caps/>
          <w:color w:val="000000" w:themeColor="text1"/>
          <w:lang w:val="en-GB"/>
        </w:rPr>
        <w:t>l</w:t>
      </w:r>
      <w:r w:rsidRPr="005125C4">
        <w:rPr>
          <w:rFonts w:ascii="Book Antiqua" w:hAnsi="Book Antiqua" w:cs="Book Antiqua"/>
          <w:color w:val="000000" w:themeColor="text1"/>
          <w:lang w:val="en-GB"/>
        </w:rPr>
        <w:t xml:space="preserve"> in study group and controls, respectively, </w:t>
      </w:r>
      <w:r w:rsidRPr="005125C4">
        <w:rPr>
          <w:rFonts w:ascii="Book Antiqua" w:hAnsi="Book Antiqua" w:cs="Book Antiqua"/>
          <w:i/>
          <w:caps/>
          <w:color w:val="000000" w:themeColor="text1"/>
          <w:lang w:val="en-GB"/>
        </w:rPr>
        <w:t>p</w:t>
      </w:r>
      <w:r w:rsidRPr="005125C4">
        <w:rPr>
          <w:rFonts w:ascii="Book Antiqua" w:hAnsi="Book Antiqua" w:cs="Book Antiqua"/>
          <w:color w:val="000000" w:themeColor="text1"/>
          <w:lang w:val="en-GB"/>
        </w:rPr>
        <w:t xml:space="preserve"> = 0.03).</w:t>
      </w:r>
    </w:p>
    <w:p w:rsidR="00C956EA" w:rsidRPr="005125C4" w:rsidRDefault="00C956EA" w:rsidP="005528EF">
      <w:pPr>
        <w:pStyle w:val="Stile"/>
        <w:spacing w:after="0"/>
        <w:ind w:firstLineChars="200" w:firstLine="48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A similar trend towards a faster resolution of inflammation was observed evaluating the total WBC and neutrophile count, as described in Figures 3 and 4. Mean neutrophile levels were significantly lower in treated patients on day 2 (</w:t>
      </w:r>
      <w:r w:rsidR="00854C27" w:rsidRPr="005125C4">
        <w:rPr>
          <w:rFonts w:ascii="Book Antiqua" w:hAnsi="Book Antiqua" w:cs="Book Antiqua"/>
          <w:i/>
          <w:caps/>
          <w:color w:val="000000" w:themeColor="text1"/>
          <w:lang w:val="en-GB"/>
        </w:rPr>
        <w:t xml:space="preserve">p = </w:t>
      </w:r>
      <w:r w:rsidRPr="005125C4">
        <w:rPr>
          <w:rFonts w:ascii="Book Antiqua" w:hAnsi="Book Antiqua" w:cs="Book Antiqua"/>
          <w:color w:val="000000" w:themeColor="text1"/>
          <w:lang w:val="en-GB"/>
        </w:rPr>
        <w:t>0.04) and on day 3 (</w:t>
      </w:r>
      <w:r w:rsidR="00854C27" w:rsidRPr="005125C4">
        <w:rPr>
          <w:rFonts w:ascii="Book Antiqua" w:hAnsi="Book Antiqua" w:cs="Book Antiqua"/>
          <w:i/>
          <w:caps/>
          <w:color w:val="000000" w:themeColor="text1"/>
          <w:lang w:val="en-GB"/>
        </w:rPr>
        <w:t xml:space="preserve">p = </w:t>
      </w:r>
      <w:r w:rsidRPr="005125C4">
        <w:rPr>
          <w:rFonts w:ascii="Book Antiqua" w:hAnsi="Book Antiqua" w:cs="Book Antiqua"/>
          <w:color w:val="000000" w:themeColor="text1"/>
          <w:lang w:val="en-GB"/>
        </w:rPr>
        <w:t>0.01).</w:t>
      </w:r>
    </w:p>
    <w:p w:rsidR="00C956EA" w:rsidRPr="005125C4" w:rsidRDefault="00C956EA" w:rsidP="005528EF">
      <w:pPr>
        <w:pStyle w:val="Stile"/>
        <w:spacing w:after="0"/>
        <w:ind w:firstLineChars="200" w:firstLine="48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 xml:space="preserve">The evaluated clinical outcomes are summarized in Table 2. A shorter time to resumption of oral food intake (median 1 day, range 1-4 and median 3 d, range 1-5 for the study group and controls, respectively, </w:t>
      </w:r>
      <w:r w:rsidRPr="005125C4">
        <w:rPr>
          <w:rFonts w:ascii="Book Antiqua" w:hAnsi="Book Antiqua" w:cs="Book Antiqua"/>
          <w:i/>
          <w:caps/>
          <w:color w:val="000000" w:themeColor="text1"/>
          <w:lang w:val="en-GB"/>
        </w:rPr>
        <w:t>p</w:t>
      </w:r>
      <w:r w:rsidRPr="005125C4">
        <w:rPr>
          <w:rFonts w:ascii="Book Antiqua" w:hAnsi="Book Antiqua" w:cs="Book Antiqua"/>
          <w:color w:val="000000" w:themeColor="text1"/>
          <w:lang w:val="en-GB"/>
        </w:rPr>
        <w:t xml:space="preserve"> &lt; 0.001) and a reduced length of in-hospital stay (median 5 d, range 3-6 and median 5.5 d, range 4-12 d for the study group and controls, respectively,</w:t>
      </w:r>
      <w:r w:rsidRPr="005125C4">
        <w:rPr>
          <w:rFonts w:ascii="Book Antiqua" w:hAnsi="Book Antiqua" w:cs="Book Antiqua"/>
          <w:i/>
          <w:caps/>
          <w:color w:val="000000" w:themeColor="text1"/>
          <w:lang w:val="en-GB"/>
        </w:rPr>
        <w:t xml:space="preserve"> p</w:t>
      </w:r>
      <w:r w:rsidRPr="005125C4">
        <w:rPr>
          <w:rFonts w:ascii="Book Antiqua" w:hAnsi="Book Antiqua" w:cs="Book Antiqua"/>
          <w:color w:val="000000" w:themeColor="text1"/>
          <w:lang w:val="en-GB"/>
        </w:rPr>
        <w:t xml:space="preserve"> = 0.03) were </w:t>
      </w:r>
      <w:r w:rsidRPr="005125C4">
        <w:rPr>
          <w:rFonts w:ascii="Book Antiqua" w:hAnsi="Book Antiqua" w:cs="Book Antiqua"/>
          <w:color w:val="000000" w:themeColor="text1"/>
          <w:lang w:val="en-GB"/>
        </w:rPr>
        <w:lastRenderedPageBreak/>
        <w:t xml:space="preserve">observed in treated patients when compared to controls. </w:t>
      </w:r>
    </w:p>
    <w:p w:rsidR="00C956EA" w:rsidRPr="005125C4" w:rsidRDefault="00C956EA" w:rsidP="005528EF">
      <w:pPr>
        <w:pStyle w:val="Stile"/>
        <w:spacing w:after="0"/>
        <w:ind w:firstLineChars="200" w:firstLine="480"/>
        <w:jc w:val="both"/>
        <w:rPr>
          <w:rFonts w:ascii="Book Antiqua" w:hAnsi="Book Antiqua" w:cs="Book Antiqua"/>
          <w:color w:val="000000" w:themeColor="text1"/>
          <w:lang w:val="en-GB"/>
        </w:rPr>
      </w:pPr>
      <w:r w:rsidRPr="005125C4">
        <w:rPr>
          <w:rFonts w:ascii="Book Antiqua" w:hAnsi="Book Antiqua" w:cs="Book Antiqua"/>
          <w:color w:val="000000" w:themeColor="text1"/>
          <w:lang w:val="en-GB"/>
        </w:rPr>
        <w:t xml:space="preserve">Pain levels for both groups decreased rapidly from baseline during in-hospital treatment; a difference in favor of control patients was found on day 3 (mean NRS score 1.1 ± 1.4 and 0.4 ± 1.1, study group and controls, respectively, </w:t>
      </w:r>
      <w:r w:rsidRPr="005125C4">
        <w:rPr>
          <w:rFonts w:ascii="Book Antiqua" w:hAnsi="Book Antiqua" w:cs="Book Antiqua"/>
          <w:i/>
          <w:caps/>
          <w:color w:val="000000" w:themeColor="text1"/>
          <w:lang w:val="en-GB"/>
        </w:rPr>
        <w:t>p</w:t>
      </w:r>
      <w:r w:rsidRPr="005125C4">
        <w:rPr>
          <w:rFonts w:ascii="Book Antiqua" w:hAnsi="Book Antiqua" w:cs="Book Antiqua"/>
          <w:color w:val="000000" w:themeColor="text1"/>
          <w:lang w:val="en-GB"/>
        </w:rPr>
        <w:t xml:space="preserve"> = 0.05) while a trend towards a more consistent analgesic consumption, though not statistically significant, was observed in controls (Table 3).</w:t>
      </w:r>
    </w:p>
    <w:p w:rsidR="00C956EA" w:rsidRPr="005125C4" w:rsidRDefault="00C956EA" w:rsidP="00854C27">
      <w:pPr>
        <w:pStyle w:val="Stile"/>
        <w:spacing w:after="0"/>
        <w:jc w:val="both"/>
        <w:rPr>
          <w:rFonts w:ascii="Book Antiqua" w:hAnsi="Book Antiqua" w:cs="Book Antiqua"/>
          <w:color w:val="000000" w:themeColor="text1"/>
          <w:lang w:val="en-GB"/>
        </w:rPr>
      </w:pPr>
    </w:p>
    <w:p w:rsidR="00C956EA" w:rsidRPr="005125C4" w:rsidRDefault="00C956EA" w:rsidP="00854C27">
      <w:pPr>
        <w:autoSpaceDE w:val="0"/>
        <w:autoSpaceDN w:val="0"/>
        <w:adjustRightInd w:val="0"/>
        <w:spacing w:after="0" w:line="360" w:lineRule="auto"/>
        <w:jc w:val="both"/>
        <w:rPr>
          <w:rFonts w:ascii="Book Antiqua" w:hAnsi="Book Antiqua" w:cs="Book Antiqua"/>
          <w:b/>
          <w:bCs/>
          <w:color w:val="000000" w:themeColor="text1"/>
          <w:sz w:val="24"/>
          <w:szCs w:val="24"/>
        </w:rPr>
      </w:pPr>
      <w:r w:rsidRPr="005125C4">
        <w:rPr>
          <w:rFonts w:ascii="Book Antiqua" w:hAnsi="Book Antiqua" w:cs="Book Antiqua"/>
          <w:b/>
          <w:bCs/>
          <w:color w:val="000000" w:themeColor="text1"/>
          <w:sz w:val="24"/>
          <w:szCs w:val="24"/>
        </w:rPr>
        <w:t>DISCUSSION</w:t>
      </w:r>
    </w:p>
    <w:p w:rsidR="00C956EA" w:rsidRPr="005125C4" w:rsidRDefault="00C956EA" w:rsidP="00854C27">
      <w:pPr>
        <w:autoSpaceDE w:val="0"/>
        <w:autoSpaceDN w:val="0"/>
        <w:adjustRightInd w:val="0"/>
        <w:spacing w:after="0" w:line="360" w:lineRule="auto"/>
        <w:jc w:val="both"/>
        <w:rPr>
          <w:rFonts w:ascii="Book Antiqua" w:hAnsi="Book Antiqua" w:cs="Book Antiqua"/>
          <w:color w:val="000000" w:themeColor="text1"/>
          <w:sz w:val="24"/>
          <w:szCs w:val="24"/>
        </w:rPr>
      </w:pPr>
      <w:r w:rsidRPr="005125C4">
        <w:rPr>
          <w:rFonts w:ascii="Book Antiqua" w:hAnsi="Book Antiqua" w:cs="Book Antiqua"/>
          <w:color w:val="000000" w:themeColor="text1"/>
          <w:sz w:val="24"/>
          <w:szCs w:val="24"/>
        </w:rPr>
        <w:t>The traditional pathogenic model for diverticular disease has recently been challenged. Evidence exists showing, in patients suffering from diverticular disease, the presence of chronic microscopic and macroscopic inflammatory alterations of the mucosa, similar to those found in inflammatory bowel disease which may contribute to the genesis of this condition</w:t>
      </w:r>
      <w:r w:rsidRPr="005125C4">
        <w:rPr>
          <w:rFonts w:ascii="Book Antiqua" w:hAnsi="Book Antiqua" w:cs="Book Antiqua"/>
          <w:color w:val="000000" w:themeColor="text1"/>
          <w:sz w:val="24"/>
          <w:szCs w:val="24"/>
          <w:vertAlign w:val="superscript"/>
        </w:rPr>
        <w:t>[24</w:t>
      </w:r>
      <w:r w:rsidR="005528EF" w:rsidRPr="005125C4">
        <w:rPr>
          <w:rFonts w:ascii="Book Antiqua" w:hAnsi="Book Antiqua" w:cs="Book Antiqua" w:hint="eastAsia"/>
          <w:color w:val="000000" w:themeColor="text1"/>
          <w:sz w:val="24"/>
          <w:szCs w:val="24"/>
          <w:vertAlign w:val="superscript"/>
        </w:rPr>
        <w:t>,</w:t>
      </w:r>
      <w:r w:rsidRPr="005125C4">
        <w:rPr>
          <w:rFonts w:ascii="Book Antiqua" w:hAnsi="Book Antiqua" w:cs="Book Antiqua"/>
          <w:color w:val="000000" w:themeColor="text1"/>
          <w:sz w:val="24"/>
          <w:szCs w:val="24"/>
          <w:vertAlign w:val="superscript"/>
        </w:rPr>
        <w:t>25]</w:t>
      </w:r>
      <w:r w:rsidRPr="005125C4">
        <w:rPr>
          <w:rFonts w:ascii="Book Antiqua" w:hAnsi="Book Antiqua" w:cs="Book Antiqua"/>
          <w:color w:val="000000" w:themeColor="text1"/>
          <w:sz w:val="24"/>
          <w:szCs w:val="24"/>
        </w:rPr>
        <w:t>. Moreover, a recent trial in acute uncomplicated diverticulitis has shown a lack of effect of intravenous antibiotics, suggesting a possible role of inflammation in determining the genesis and the course of this condition</w:t>
      </w:r>
      <w:r w:rsidRPr="005125C4">
        <w:rPr>
          <w:rFonts w:ascii="Courier New" w:hAnsi="Courier New" w:cs="Courier New"/>
          <w:color w:val="000000" w:themeColor="text1"/>
          <w:sz w:val="24"/>
          <w:szCs w:val="24"/>
          <w:vertAlign w:val="superscript"/>
        </w:rPr>
        <w:t>[</w:t>
      </w:r>
      <w:r w:rsidRPr="005125C4">
        <w:rPr>
          <w:rFonts w:ascii="Book Antiqua" w:hAnsi="Book Antiqua" w:cs="Book Antiqua"/>
          <w:color w:val="000000" w:themeColor="text1"/>
          <w:sz w:val="24"/>
          <w:szCs w:val="24"/>
          <w:vertAlign w:val="superscript"/>
        </w:rPr>
        <w:t>13</w:t>
      </w:r>
      <w:r w:rsidRPr="005125C4">
        <w:rPr>
          <w:rFonts w:ascii="Courier New" w:hAnsi="Courier New" w:cs="Courier New"/>
          <w:color w:val="000000" w:themeColor="text1"/>
          <w:sz w:val="24"/>
          <w:szCs w:val="24"/>
          <w:vertAlign w:val="superscript"/>
        </w:rPr>
        <w:t>]</w:t>
      </w:r>
      <w:r w:rsidRPr="005125C4">
        <w:rPr>
          <w:rFonts w:ascii="Book Antiqua" w:hAnsi="Book Antiqua" w:cs="Book Antiqua"/>
          <w:color w:val="000000" w:themeColor="text1"/>
          <w:sz w:val="24"/>
          <w:szCs w:val="24"/>
        </w:rPr>
        <w:t xml:space="preserve">. </w:t>
      </w:r>
      <w:r w:rsidRPr="005125C4">
        <w:rPr>
          <w:rFonts w:ascii="Book Antiqua" w:hAnsi="Book Antiqua" w:cs="Book Antiqua"/>
          <w:color w:val="000000" w:themeColor="text1"/>
          <w:sz w:val="24"/>
          <w:szCs w:val="24"/>
          <w:lang w:val="en-GB" w:eastAsia="it-IT"/>
        </w:rPr>
        <w:t xml:space="preserve">For these reasons, a new interest has risen </w:t>
      </w:r>
      <w:r w:rsidRPr="005125C4">
        <w:rPr>
          <w:rFonts w:ascii="Book Antiqua" w:hAnsi="Book Antiqua" w:cs="Book Antiqua"/>
          <w:color w:val="000000" w:themeColor="text1"/>
          <w:sz w:val="24"/>
          <w:szCs w:val="24"/>
        </w:rPr>
        <w:t>for the potential use of anti-inflammatory medication</w:t>
      </w:r>
      <w:r w:rsidR="00854C27" w:rsidRPr="005125C4">
        <w:rPr>
          <w:rFonts w:ascii="Book Antiqua" w:hAnsi="Book Antiqua" w:cs="Book Antiqua"/>
          <w:color w:val="000000" w:themeColor="text1"/>
          <w:sz w:val="24"/>
          <w:szCs w:val="24"/>
        </w:rPr>
        <w:t xml:space="preserve"> </w:t>
      </w:r>
      <w:r w:rsidRPr="005125C4">
        <w:rPr>
          <w:rFonts w:ascii="Book Antiqua" w:hAnsi="Book Antiqua" w:cs="Book Antiqua"/>
          <w:color w:val="000000" w:themeColor="text1"/>
          <w:sz w:val="24"/>
          <w:szCs w:val="24"/>
        </w:rPr>
        <w:t>in such a setting.</w:t>
      </w:r>
    </w:p>
    <w:p w:rsidR="00C956EA" w:rsidRPr="005125C4" w:rsidRDefault="00C956EA" w:rsidP="005528EF">
      <w:pPr>
        <w:autoSpaceDE w:val="0"/>
        <w:autoSpaceDN w:val="0"/>
        <w:adjustRightInd w:val="0"/>
        <w:spacing w:after="0" w:line="360" w:lineRule="auto"/>
        <w:ind w:firstLineChars="200" w:firstLine="480"/>
        <w:jc w:val="both"/>
        <w:rPr>
          <w:rFonts w:ascii="Book Antiqua" w:hAnsi="Book Antiqua" w:cs="Book Antiqua"/>
          <w:color w:val="000000" w:themeColor="text1"/>
          <w:sz w:val="24"/>
          <w:szCs w:val="24"/>
          <w:shd w:val="clear" w:color="auto" w:fill="FFFFFF"/>
        </w:rPr>
      </w:pPr>
      <w:r w:rsidRPr="005125C4">
        <w:rPr>
          <w:rFonts w:ascii="Book Antiqua" w:hAnsi="Book Antiqua" w:cs="Book Antiqua"/>
          <w:color w:val="000000" w:themeColor="text1"/>
          <w:sz w:val="24"/>
          <w:szCs w:val="24"/>
          <w:lang w:eastAsia="it-IT"/>
        </w:rPr>
        <w:t xml:space="preserve">A number of studies have shown that mesalamine (alone or in combination with antibiotics) could represent a promising therapeutic option for treating chronic symptoms and preventing recurrence in diverticular disease. </w:t>
      </w:r>
      <w:r w:rsidRPr="005125C4">
        <w:rPr>
          <w:rFonts w:ascii="Book Antiqua" w:hAnsi="Book Antiqua" w:cs="Book Antiqua"/>
          <w:color w:val="000000" w:themeColor="text1"/>
          <w:sz w:val="24"/>
          <w:szCs w:val="24"/>
          <w:shd w:val="clear" w:color="auto" w:fill="FFFFFF"/>
        </w:rPr>
        <w:t>Two four-armed open label trials</w:t>
      </w:r>
      <w:r w:rsidRPr="005125C4">
        <w:rPr>
          <w:rFonts w:ascii="Courier New" w:hAnsi="Courier New" w:cs="Courier New"/>
          <w:color w:val="000000" w:themeColor="text1"/>
          <w:sz w:val="24"/>
          <w:szCs w:val="24"/>
          <w:shd w:val="clear" w:color="auto" w:fill="FFFFFF"/>
          <w:vertAlign w:val="superscript"/>
        </w:rPr>
        <w:t>[</w:t>
      </w:r>
      <w:r w:rsidRPr="005125C4">
        <w:rPr>
          <w:rFonts w:ascii="Book Antiqua" w:hAnsi="Book Antiqua" w:cs="Book Antiqua"/>
          <w:color w:val="000000" w:themeColor="text1"/>
          <w:sz w:val="24"/>
          <w:szCs w:val="24"/>
          <w:shd w:val="clear" w:color="auto" w:fill="FFFFFF"/>
          <w:vertAlign w:val="superscript"/>
        </w:rPr>
        <w:t>15</w:t>
      </w:r>
      <w:r w:rsidR="005528EF" w:rsidRPr="005125C4">
        <w:rPr>
          <w:rFonts w:ascii="Book Antiqua" w:hAnsi="Book Antiqua" w:cs="Book Antiqua" w:hint="eastAsia"/>
          <w:color w:val="000000" w:themeColor="text1"/>
          <w:sz w:val="24"/>
          <w:szCs w:val="24"/>
          <w:shd w:val="clear" w:color="auto" w:fill="FFFFFF"/>
          <w:vertAlign w:val="superscript"/>
          <w:lang w:eastAsia="zh-CN"/>
        </w:rPr>
        <w:t>,</w:t>
      </w:r>
      <w:r w:rsidRPr="005125C4">
        <w:rPr>
          <w:rFonts w:ascii="Book Antiqua" w:hAnsi="Book Antiqua" w:cs="Book Antiqua"/>
          <w:color w:val="000000" w:themeColor="text1"/>
          <w:sz w:val="24"/>
          <w:szCs w:val="24"/>
          <w:shd w:val="clear" w:color="auto" w:fill="FFFFFF"/>
          <w:vertAlign w:val="superscript"/>
        </w:rPr>
        <w:t>16</w:t>
      </w:r>
      <w:r w:rsidRPr="005125C4">
        <w:rPr>
          <w:rFonts w:ascii="Courier New" w:hAnsi="Courier New" w:cs="Courier New"/>
          <w:color w:val="000000" w:themeColor="text1"/>
          <w:sz w:val="24"/>
          <w:szCs w:val="24"/>
          <w:shd w:val="clear" w:color="auto" w:fill="FFFFFF"/>
          <w:vertAlign w:val="superscript"/>
        </w:rPr>
        <w:t>]</w:t>
      </w:r>
      <w:r w:rsidRPr="005125C4">
        <w:rPr>
          <w:rFonts w:ascii="Book Antiqua" w:hAnsi="Book Antiqua" w:cs="Book Antiqua"/>
          <w:color w:val="000000" w:themeColor="text1"/>
          <w:sz w:val="24"/>
          <w:szCs w:val="24"/>
          <w:shd w:val="clear" w:color="auto" w:fill="FFFFFF"/>
          <w:vertAlign w:val="superscript"/>
        </w:rPr>
        <w:t xml:space="preserve"> </w:t>
      </w:r>
      <w:r w:rsidRPr="005125C4">
        <w:rPr>
          <w:rFonts w:ascii="Book Antiqua" w:hAnsi="Book Antiqua" w:cs="Book Antiqua"/>
          <w:color w:val="000000" w:themeColor="text1"/>
          <w:sz w:val="24"/>
          <w:szCs w:val="24"/>
          <w:shd w:val="clear" w:color="auto" w:fill="FFFFFF"/>
        </w:rPr>
        <w:t xml:space="preserve">have shown mesalamine to be more effective than rifaximin in achieving symptomatic relief over a 3 mo period. A randomized </w:t>
      </w:r>
      <w:r w:rsidR="005528EF" w:rsidRPr="005125C4">
        <w:rPr>
          <w:rFonts w:ascii="Book Antiqua" w:hAnsi="Book Antiqua" w:cs="Book Antiqua"/>
          <w:color w:val="000000" w:themeColor="text1"/>
          <w:sz w:val="24"/>
          <w:szCs w:val="24"/>
          <w:shd w:val="clear" w:color="auto" w:fill="FFFFFF"/>
        </w:rPr>
        <w:t xml:space="preserve">open label study by Tursi </w:t>
      </w:r>
      <w:r w:rsidR="005528EF" w:rsidRPr="005125C4">
        <w:rPr>
          <w:rFonts w:ascii="Book Antiqua" w:hAnsi="Book Antiqua" w:cs="Book Antiqua"/>
          <w:i/>
          <w:color w:val="000000" w:themeColor="text1"/>
          <w:sz w:val="24"/>
          <w:szCs w:val="24"/>
          <w:shd w:val="clear" w:color="auto" w:fill="FFFFFF"/>
        </w:rPr>
        <w:t>et al</w:t>
      </w:r>
      <w:r w:rsidRPr="005125C4">
        <w:rPr>
          <w:rFonts w:ascii="Courier New" w:hAnsi="Courier New" w:cs="Courier New"/>
          <w:color w:val="000000" w:themeColor="text1"/>
          <w:sz w:val="24"/>
          <w:szCs w:val="24"/>
          <w:shd w:val="clear" w:color="auto" w:fill="FFFFFF"/>
          <w:vertAlign w:val="superscript"/>
        </w:rPr>
        <w:t>[</w:t>
      </w:r>
      <w:r w:rsidRPr="005125C4">
        <w:rPr>
          <w:rFonts w:ascii="Book Antiqua" w:hAnsi="Book Antiqua" w:cs="Book Antiqua"/>
          <w:color w:val="000000" w:themeColor="text1"/>
          <w:sz w:val="24"/>
          <w:szCs w:val="24"/>
          <w:shd w:val="clear" w:color="auto" w:fill="FFFFFF"/>
          <w:vertAlign w:val="superscript"/>
        </w:rPr>
        <w:t>17</w:t>
      </w:r>
      <w:r w:rsidRPr="005125C4">
        <w:rPr>
          <w:rFonts w:ascii="Courier New" w:hAnsi="Courier New" w:cs="Courier New"/>
          <w:color w:val="000000" w:themeColor="text1"/>
          <w:sz w:val="24"/>
          <w:szCs w:val="24"/>
          <w:shd w:val="clear" w:color="auto" w:fill="FFFFFF"/>
          <w:vertAlign w:val="superscript"/>
        </w:rPr>
        <w:t>]</w:t>
      </w:r>
      <w:r w:rsidRPr="005125C4">
        <w:rPr>
          <w:rFonts w:ascii="Book Antiqua" w:hAnsi="Book Antiqua" w:cs="Book Antiqua"/>
          <w:color w:val="000000" w:themeColor="text1"/>
          <w:sz w:val="24"/>
          <w:szCs w:val="24"/>
          <w:shd w:val="clear" w:color="auto" w:fill="FFFFFF"/>
        </w:rPr>
        <w:t xml:space="preserve"> demonstrated an 85% reduction in recurrent attacks of diverticulitis in patients treated with a combination of mesalamine and rifaximine as compared to rifaximine alone, a result which was consistent with a previous open label study on the effects of Mesalamine supplementation after a first attack of acute diverticulitis</w:t>
      </w:r>
      <w:r w:rsidRPr="005125C4">
        <w:rPr>
          <w:rFonts w:ascii="Courier New" w:hAnsi="Courier New" w:cs="Courier New"/>
          <w:color w:val="000000" w:themeColor="text1"/>
          <w:sz w:val="24"/>
          <w:szCs w:val="24"/>
          <w:shd w:val="clear" w:color="auto" w:fill="FFFFFF"/>
          <w:vertAlign w:val="superscript"/>
        </w:rPr>
        <w:t>[</w:t>
      </w:r>
      <w:r w:rsidRPr="005125C4">
        <w:rPr>
          <w:rFonts w:ascii="Book Antiqua" w:hAnsi="Book Antiqua" w:cs="Book Antiqua"/>
          <w:color w:val="000000" w:themeColor="text1"/>
          <w:sz w:val="24"/>
          <w:szCs w:val="24"/>
          <w:shd w:val="clear" w:color="auto" w:fill="FFFFFF"/>
          <w:vertAlign w:val="superscript"/>
        </w:rPr>
        <w:t>18</w:t>
      </w:r>
      <w:r w:rsidRPr="005125C4">
        <w:rPr>
          <w:rFonts w:ascii="Courier New" w:hAnsi="Courier New" w:cs="Courier New"/>
          <w:color w:val="000000" w:themeColor="text1"/>
          <w:sz w:val="24"/>
          <w:szCs w:val="24"/>
          <w:shd w:val="clear" w:color="auto" w:fill="FFFFFF"/>
          <w:vertAlign w:val="superscript"/>
        </w:rPr>
        <w:t>]</w:t>
      </w:r>
      <w:r w:rsidRPr="005125C4">
        <w:rPr>
          <w:rFonts w:ascii="Book Antiqua" w:hAnsi="Book Antiqua" w:cs="Book Antiqua"/>
          <w:color w:val="000000" w:themeColor="text1"/>
          <w:sz w:val="24"/>
          <w:szCs w:val="24"/>
          <w:shd w:val="clear" w:color="auto" w:fill="FFFFFF"/>
        </w:rPr>
        <w:t>. More recently, an intermittent prophylaxis with Mesalamine was shown to be more effective than placebo in controlling chronic symptoms and to allow for a reduction in the consumption of additional gastrointestinal drugs</w:t>
      </w:r>
      <w:r w:rsidRPr="005125C4">
        <w:rPr>
          <w:rFonts w:ascii="Courier New" w:hAnsi="Courier New" w:cs="Courier New"/>
          <w:color w:val="000000" w:themeColor="text1"/>
          <w:sz w:val="24"/>
          <w:szCs w:val="24"/>
          <w:shd w:val="clear" w:color="auto" w:fill="FFFFFF"/>
          <w:vertAlign w:val="superscript"/>
        </w:rPr>
        <w:t>[</w:t>
      </w:r>
      <w:r w:rsidRPr="005125C4">
        <w:rPr>
          <w:rFonts w:ascii="Book Antiqua" w:hAnsi="Book Antiqua" w:cs="Book Antiqua"/>
          <w:color w:val="000000" w:themeColor="text1"/>
          <w:sz w:val="24"/>
          <w:szCs w:val="24"/>
          <w:shd w:val="clear" w:color="auto" w:fill="FFFFFF"/>
          <w:vertAlign w:val="superscript"/>
        </w:rPr>
        <w:t>19</w:t>
      </w:r>
      <w:r w:rsidRPr="005125C4">
        <w:rPr>
          <w:rFonts w:ascii="Courier New" w:hAnsi="Courier New" w:cs="Courier New"/>
          <w:color w:val="000000" w:themeColor="text1"/>
          <w:sz w:val="24"/>
          <w:szCs w:val="24"/>
          <w:shd w:val="clear" w:color="auto" w:fill="FFFFFF"/>
          <w:vertAlign w:val="superscript"/>
        </w:rPr>
        <w:t>]</w:t>
      </w:r>
      <w:r w:rsidRPr="005125C4">
        <w:rPr>
          <w:rFonts w:ascii="Book Antiqua" w:hAnsi="Book Antiqua" w:cs="Book Antiqua"/>
          <w:color w:val="000000" w:themeColor="text1"/>
          <w:sz w:val="24"/>
          <w:szCs w:val="24"/>
          <w:shd w:val="clear" w:color="auto" w:fill="FFFFFF"/>
        </w:rPr>
        <w:t>. One large, randomized, placebo-controlled trial</w:t>
      </w:r>
      <w:r w:rsidRPr="005125C4">
        <w:rPr>
          <w:rFonts w:ascii="Courier New" w:hAnsi="Courier New" w:cs="Courier New"/>
          <w:color w:val="000000" w:themeColor="text1"/>
          <w:sz w:val="24"/>
          <w:szCs w:val="24"/>
          <w:shd w:val="clear" w:color="auto" w:fill="FFFFFF"/>
          <w:vertAlign w:val="superscript"/>
        </w:rPr>
        <w:t>[</w:t>
      </w:r>
      <w:r w:rsidRPr="005125C4">
        <w:rPr>
          <w:rFonts w:ascii="Book Antiqua" w:hAnsi="Book Antiqua" w:cs="Book Antiqua"/>
          <w:color w:val="000000" w:themeColor="text1"/>
          <w:sz w:val="24"/>
          <w:szCs w:val="24"/>
          <w:shd w:val="clear" w:color="auto" w:fill="FFFFFF"/>
          <w:vertAlign w:val="superscript"/>
        </w:rPr>
        <w:t>20</w:t>
      </w:r>
      <w:r w:rsidRPr="005125C4">
        <w:rPr>
          <w:rFonts w:ascii="Courier New" w:hAnsi="Courier New" w:cs="Courier New"/>
          <w:color w:val="000000" w:themeColor="text1"/>
          <w:sz w:val="24"/>
          <w:szCs w:val="24"/>
          <w:shd w:val="clear" w:color="auto" w:fill="FFFFFF"/>
          <w:vertAlign w:val="superscript"/>
        </w:rPr>
        <w:t>]</w:t>
      </w:r>
      <w:r w:rsidRPr="005125C4">
        <w:rPr>
          <w:rFonts w:ascii="Book Antiqua" w:hAnsi="Book Antiqua" w:cs="Book Antiqua"/>
          <w:color w:val="000000" w:themeColor="text1"/>
          <w:kern w:val="24"/>
          <w:sz w:val="24"/>
          <w:szCs w:val="24"/>
          <w:vertAlign w:val="superscript"/>
        </w:rPr>
        <w:t xml:space="preserve"> </w:t>
      </w:r>
      <w:r w:rsidRPr="005125C4">
        <w:rPr>
          <w:rFonts w:ascii="Book Antiqua" w:hAnsi="Book Antiqua" w:cs="Book Antiqua"/>
          <w:color w:val="000000" w:themeColor="text1"/>
          <w:sz w:val="24"/>
          <w:szCs w:val="24"/>
          <w:shd w:val="clear" w:color="auto" w:fill="FFFFFF"/>
        </w:rPr>
        <w:t>employing a high dosage of mesalamine (3</w:t>
      </w:r>
      <w:r w:rsidR="005528EF" w:rsidRPr="005125C4">
        <w:rPr>
          <w:rFonts w:ascii="Book Antiqua" w:hAnsi="Book Antiqua" w:cs="Book Antiqua" w:hint="eastAsia"/>
          <w:color w:val="000000" w:themeColor="text1"/>
          <w:sz w:val="24"/>
          <w:szCs w:val="24"/>
          <w:shd w:val="clear" w:color="auto" w:fill="FFFFFF"/>
          <w:lang w:eastAsia="zh-CN"/>
        </w:rPr>
        <w:t xml:space="preserve"> </w:t>
      </w:r>
      <w:r w:rsidRPr="005125C4">
        <w:rPr>
          <w:rFonts w:ascii="Book Antiqua" w:hAnsi="Book Antiqua" w:cs="Book Antiqua"/>
          <w:color w:val="000000" w:themeColor="text1"/>
          <w:sz w:val="24"/>
          <w:szCs w:val="24"/>
          <w:shd w:val="clear" w:color="auto" w:fill="FFFFFF"/>
        </w:rPr>
        <w:t xml:space="preserve">g/d) administered from the day of admission to patients suffering from acute uncomplicated diverticulitis showed, on a long term evaluation, a higher rate of complete relief from chronic symptoms in patients that had </w:t>
      </w:r>
      <w:r w:rsidRPr="005125C4">
        <w:rPr>
          <w:rFonts w:ascii="Book Antiqua" w:hAnsi="Book Antiqua" w:cs="Book Antiqua"/>
          <w:color w:val="000000" w:themeColor="text1"/>
          <w:sz w:val="24"/>
          <w:szCs w:val="24"/>
          <w:shd w:val="clear" w:color="auto" w:fill="FFFFFF"/>
        </w:rPr>
        <w:lastRenderedPageBreak/>
        <w:t>received mesalamine</w:t>
      </w:r>
      <w:r w:rsidRPr="005125C4">
        <w:rPr>
          <w:rFonts w:ascii="Book Antiqua" w:hAnsi="Book Antiqua" w:cs="Book Antiqua"/>
          <w:noProof/>
          <w:color w:val="000000" w:themeColor="text1"/>
          <w:sz w:val="24"/>
          <w:szCs w:val="24"/>
          <w:shd w:val="clear" w:color="auto" w:fill="FFFFFF"/>
          <w:lang w:val="en-GB"/>
        </w:rPr>
        <w:t>. Similar findings were evidenced by a study of similar design that evaluated the effects of a 2</w:t>
      </w:r>
      <w:r w:rsidR="005528EF" w:rsidRPr="005125C4">
        <w:rPr>
          <w:rFonts w:ascii="Book Antiqua" w:hAnsi="Book Antiqua" w:cs="Book Antiqua" w:hint="eastAsia"/>
          <w:noProof/>
          <w:color w:val="000000" w:themeColor="text1"/>
          <w:sz w:val="24"/>
          <w:szCs w:val="24"/>
          <w:shd w:val="clear" w:color="auto" w:fill="FFFFFF"/>
          <w:lang w:val="en-GB" w:eastAsia="zh-CN"/>
        </w:rPr>
        <w:t>.</w:t>
      </w:r>
      <w:r w:rsidRPr="005125C4">
        <w:rPr>
          <w:rFonts w:ascii="Book Antiqua" w:hAnsi="Book Antiqua" w:cs="Book Antiqua"/>
          <w:noProof/>
          <w:color w:val="000000" w:themeColor="text1"/>
          <w:sz w:val="24"/>
          <w:szCs w:val="24"/>
          <w:shd w:val="clear" w:color="auto" w:fill="FFFFFF"/>
          <w:lang w:val="en-GB"/>
        </w:rPr>
        <w:t>4 g/die mesalamine administration during a symptomatic flare of uncomplicated divericular disease</w:t>
      </w:r>
      <w:r w:rsidRPr="005125C4">
        <w:rPr>
          <w:rFonts w:ascii="Courier New" w:hAnsi="Courier New" w:cs="Courier New"/>
          <w:noProof/>
          <w:color w:val="000000" w:themeColor="text1"/>
          <w:sz w:val="24"/>
          <w:szCs w:val="24"/>
          <w:shd w:val="clear" w:color="auto" w:fill="FFFFFF"/>
          <w:vertAlign w:val="superscript"/>
          <w:lang w:val="en-GB"/>
        </w:rPr>
        <w:t>[</w:t>
      </w:r>
      <w:r w:rsidRPr="005125C4">
        <w:rPr>
          <w:rFonts w:ascii="Book Antiqua" w:hAnsi="Book Antiqua" w:cs="Book Antiqua"/>
          <w:noProof/>
          <w:color w:val="000000" w:themeColor="text1"/>
          <w:sz w:val="24"/>
          <w:szCs w:val="24"/>
          <w:shd w:val="clear" w:color="auto" w:fill="FFFFFF"/>
          <w:vertAlign w:val="superscript"/>
          <w:lang w:val="en-GB"/>
        </w:rPr>
        <w:t>22</w:t>
      </w:r>
      <w:r w:rsidRPr="005125C4">
        <w:rPr>
          <w:rFonts w:ascii="Courier New" w:hAnsi="Courier New" w:cs="Courier New"/>
          <w:noProof/>
          <w:color w:val="000000" w:themeColor="text1"/>
          <w:sz w:val="24"/>
          <w:szCs w:val="24"/>
          <w:shd w:val="clear" w:color="auto" w:fill="FFFFFF"/>
          <w:vertAlign w:val="superscript"/>
          <w:lang w:val="en-GB"/>
        </w:rPr>
        <w:t>]</w:t>
      </w:r>
      <w:r w:rsidRPr="005125C4">
        <w:rPr>
          <w:rFonts w:ascii="Book Antiqua" w:hAnsi="Book Antiqua" w:cs="Book Antiqua"/>
          <w:noProof/>
          <w:color w:val="000000" w:themeColor="text1"/>
          <w:sz w:val="24"/>
          <w:szCs w:val="24"/>
          <w:shd w:val="clear" w:color="auto" w:fill="FFFFFF"/>
          <w:lang w:val="en-GB"/>
        </w:rPr>
        <w:t xml:space="preserve">. </w:t>
      </w:r>
      <w:r w:rsidRPr="005125C4">
        <w:rPr>
          <w:rFonts w:ascii="Book Antiqua" w:hAnsi="Book Antiqua" w:cs="Book Antiqua"/>
          <w:color w:val="000000" w:themeColor="text1"/>
          <w:sz w:val="24"/>
          <w:szCs w:val="24"/>
          <w:shd w:val="clear" w:color="auto" w:fill="FFFFFF"/>
        </w:rPr>
        <w:t>The potential role of this drug in modulating acute inflammatory response, however, has not been further determined.</w:t>
      </w:r>
    </w:p>
    <w:p w:rsidR="00C956EA" w:rsidRPr="005125C4" w:rsidRDefault="00C956EA" w:rsidP="005528EF">
      <w:pPr>
        <w:autoSpaceDE w:val="0"/>
        <w:autoSpaceDN w:val="0"/>
        <w:adjustRightInd w:val="0"/>
        <w:spacing w:after="0" w:line="360" w:lineRule="auto"/>
        <w:ind w:firstLineChars="200" w:firstLine="480"/>
        <w:jc w:val="both"/>
        <w:rPr>
          <w:rFonts w:ascii="Book Antiqua" w:hAnsi="Book Antiqua" w:cs="Book Antiqua"/>
          <w:color w:val="000000" w:themeColor="text1"/>
          <w:sz w:val="24"/>
          <w:szCs w:val="24"/>
          <w:lang w:eastAsia="it-IT"/>
        </w:rPr>
      </w:pPr>
      <w:r w:rsidRPr="005125C4">
        <w:rPr>
          <w:rFonts w:ascii="Book Antiqua" w:eastAsia="Lohit Hindi" w:hAnsi="Book Antiqua" w:cs="Book Antiqua"/>
          <w:color w:val="000000" w:themeColor="text1"/>
          <w:sz w:val="24"/>
          <w:szCs w:val="24"/>
        </w:rPr>
        <w:t xml:space="preserve">This retrospective cohort study is the first, to our knowledge, to evaluate the impact of mesalamine on early inflammatory response in uncomplicated diverticulitis. </w:t>
      </w:r>
      <w:r w:rsidRPr="005125C4">
        <w:rPr>
          <w:rFonts w:ascii="Book Antiqua" w:hAnsi="Book Antiqua" w:cs="Book Antiqua"/>
          <w:color w:val="000000" w:themeColor="text1"/>
          <w:sz w:val="24"/>
          <w:szCs w:val="24"/>
          <w:lang w:eastAsia="it-IT"/>
        </w:rPr>
        <w:t>As an acute-phase reactant, CRP is strictly related to the inflammatory stimulus, its values increase and decrease promptly due to its short half-life</w:t>
      </w:r>
      <w:r w:rsidRPr="005125C4">
        <w:rPr>
          <w:rFonts w:ascii="Courier New" w:hAnsi="Courier New" w:cs="Courier New"/>
          <w:color w:val="000000" w:themeColor="text1"/>
          <w:sz w:val="24"/>
          <w:szCs w:val="24"/>
          <w:vertAlign w:val="superscript"/>
          <w:lang w:eastAsia="it-IT"/>
        </w:rPr>
        <w:t>[</w:t>
      </w:r>
      <w:r w:rsidRPr="005125C4">
        <w:rPr>
          <w:rFonts w:ascii="Book Antiqua" w:hAnsi="Book Antiqua" w:cs="Book Antiqua"/>
          <w:color w:val="000000" w:themeColor="text1"/>
          <w:sz w:val="24"/>
          <w:szCs w:val="24"/>
          <w:vertAlign w:val="superscript"/>
          <w:lang w:eastAsia="it-IT"/>
        </w:rPr>
        <w:t>26</w:t>
      </w:r>
      <w:r w:rsidRPr="005125C4">
        <w:rPr>
          <w:rFonts w:ascii="Courier New" w:hAnsi="Courier New" w:cs="Courier New"/>
          <w:color w:val="000000" w:themeColor="text1"/>
          <w:sz w:val="24"/>
          <w:szCs w:val="24"/>
          <w:vertAlign w:val="superscript"/>
          <w:lang w:eastAsia="it-IT"/>
        </w:rPr>
        <w:t>]</w:t>
      </w:r>
      <w:r w:rsidRPr="005125C4">
        <w:rPr>
          <w:rFonts w:ascii="Book Antiqua" w:hAnsi="Book Antiqua" w:cs="Book Antiqua"/>
          <w:color w:val="000000" w:themeColor="text1"/>
          <w:sz w:val="24"/>
          <w:szCs w:val="24"/>
          <w:lang w:eastAsia="it-IT"/>
        </w:rPr>
        <w:t xml:space="preserve">. This parameter has been shown to be the best marker in assessing response to therapy in acute diverticulitis </w:t>
      </w:r>
      <w:r w:rsidRPr="005125C4">
        <w:rPr>
          <w:rFonts w:ascii="Book Antiqua" w:hAnsi="Book Antiqua" w:cs="Book Antiqua"/>
          <w:noProof/>
          <w:color w:val="000000" w:themeColor="text1"/>
          <w:sz w:val="24"/>
          <w:szCs w:val="24"/>
          <w:lang w:val="en-GB" w:eastAsia="it-IT"/>
        </w:rPr>
        <w:t>as well as a useful tool for diagnosis</w:t>
      </w:r>
      <w:r w:rsidRPr="005125C4">
        <w:rPr>
          <w:rFonts w:ascii="Courier New" w:hAnsi="Courier New" w:cs="Courier New"/>
          <w:noProof/>
          <w:color w:val="000000" w:themeColor="text1"/>
          <w:sz w:val="24"/>
          <w:szCs w:val="24"/>
          <w:vertAlign w:val="superscript"/>
          <w:lang w:val="en-GB" w:eastAsia="it-IT"/>
        </w:rPr>
        <w:t>[</w:t>
      </w:r>
      <w:r w:rsidRPr="005125C4">
        <w:rPr>
          <w:rFonts w:ascii="Book Antiqua" w:hAnsi="Book Antiqua" w:cs="Book Antiqua"/>
          <w:noProof/>
          <w:color w:val="000000" w:themeColor="text1"/>
          <w:sz w:val="24"/>
          <w:szCs w:val="24"/>
          <w:vertAlign w:val="superscript"/>
          <w:lang w:val="en-GB" w:eastAsia="it-IT"/>
        </w:rPr>
        <w:t>27</w:t>
      </w:r>
      <w:r w:rsidRPr="005125C4">
        <w:rPr>
          <w:rFonts w:ascii="Courier New" w:hAnsi="Courier New" w:cs="Courier New"/>
          <w:noProof/>
          <w:color w:val="000000" w:themeColor="text1"/>
          <w:sz w:val="24"/>
          <w:szCs w:val="24"/>
          <w:vertAlign w:val="superscript"/>
          <w:lang w:val="en-GB" w:eastAsia="it-IT"/>
        </w:rPr>
        <w:t>]</w:t>
      </w:r>
      <w:r w:rsidRPr="005125C4">
        <w:rPr>
          <w:rFonts w:ascii="Book Antiqua" w:hAnsi="Book Antiqua" w:cs="Book Antiqua"/>
          <w:noProof/>
          <w:color w:val="000000" w:themeColor="text1"/>
          <w:sz w:val="24"/>
          <w:szCs w:val="24"/>
          <w:lang w:val="en-GB" w:eastAsia="it-IT"/>
        </w:rPr>
        <w:t>. It also correlates with the severity of the disease and with the presence of complications</w:t>
      </w:r>
      <w:r w:rsidRPr="005125C4">
        <w:rPr>
          <w:rFonts w:ascii="Courier New" w:hAnsi="Courier New" w:cs="Courier New"/>
          <w:noProof/>
          <w:color w:val="000000" w:themeColor="text1"/>
          <w:sz w:val="24"/>
          <w:szCs w:val="24"/>
          <w:vertAlign w:val="superscript"/>
          <w:lang w:eastAsia="it-IT"/>
        </w:rPr>
        <w:t>[</w:t>
      </w:r>
      <w:r w:rsidRPr="005125C4">
        <w:rPr>
          <w:rFonts w:ascii="Book Antiqua" w:hAnsi="Book Antiqua" w:cs="Book Antiqua"/>
          <w:noProof/>
          <w:color w:val="000000" w:themeColor="text1"/>
          <w:sz w:val="24"/>
          <w:szCs w:val="24"/>
          <w:vertAlign w:val="superscript"/>
          <w:lang w:eastAsia="it-IT"/>
        </w:rPr>
        <w:t>28</w:t>
      </w:r>
      <w:r w:rsidR="005528EF" w:rsidRPr="005125C4">
        <w:rPr>
          <w:rFonts w:ascii="Book Antiqua" w:hAnsi="Book Antiqua" w:cs="Book Antiqua" w:hint="eastAsia"/>
          <w:noProof/>
          <w:color w:val="000000" w:themeColor="text1"/>
          <w:sz w:val="24"/>
          <w:szCs w:val="24"/>
          <w:vertAlign w:val="superscript"/>
          <w:lang w:eastAsia="zh-CN"/>
        </w:rPr>
        <w:t>,</w:t>
      </w:r>
      <w:r w:rsidRPr="005125C4">
        <w:rPr>
          <w:rFonts w:ascii="Book Antiqua" w:hAnsi="Book Antiqua" w:cs="Book Antiqua"/>
          <w:noProof/>
          <w:color w:val="000000" w:themeColor="text1"/>
          <w:sz w:val="24"/>
          <w:szCs w:val="24"/>
          <w:vertAlign w:val="superscript"/>
          <w:lang w:eastAsia="it-IT"/>
        </w:rPr>
        <w:t>29</w:t>
      </w:r>
      <w:r w:rsidRPr="005125C4">
        <w:rPr>
          <w:rFonts w:ascii="Courier New" w:hAnsi="Courier New" w:cs="Courier New"/>
          <w:noProof/>
          <w:color w:val="000000" w:themeColor="text1"/>
          <w:sz w:val="24"/>
          <w:szCs w:val="24"/>
          <w:vertAlign w:val="superscript"/>
          <w:lang w:eastAsia="it-IT"/>
        </w:rPr>
        <w:t>]</w:t>
      </w:r>
      <w:r w:rsidRPr="005125C4">
        <w:rPr>
          <w:rFonts w:ascii="Book Antiqua" w:hAnsi="Book Antiqua" w:cs="Book Antiqua"/>
          <w:noProof/>
          <w:color w:val="000000" w:themeColor="text1"/>
          <w:sz w:val="24"/>
          <w:szCs w:val="24"/>
          <w:lang w:eastAsia="it-IT"/>
        </w:rPr>
        <w:t xml:space="preserve">. </w:t>
      </w:r>
      <w:r w:rsidRPr="005125C4">
        <w:rPr>
          <w:rFonts w:ascii="Book Antiqua" w:hAnsi="Book Antiqua" w:cs="Book Antiqua"/>
          <w:color w:val="000000" w:themeColor="text1"/>
          <w:sz w:val="24"/>
          <w:szCs w:val="24"/>
          <w:lang w:eastAsia="it-IT"/>
        </w:rPr>
        <w:t>In our population we observed baseline CRP levels comparable to those described by other authors as well as a more rapid decrease of the same levels, over time, in the study group. The relative advantage</w:t>
      </w:r>
      <w:r w:rsidR="00854C27" w:rsidRPr="005125C4">
        <w:rPr>
          <w:rFonts w:ascii="Book Antiqua" w:hAnsi="Book Antiqua" w:cs="Book Antiqua"/>
          <w:color w:val="000000" w:themeColor="text1"/>
          <w:sz w:val="24"/>
          <w:szCs w:val="24"/>
          <w:lang w:eastAsia="it-IT"/>
        </w:rPr>
        <w:t xml:space="preserve"> </w:t>
      </w:r>
      <w:r w:rsidRPr="005125C4">
        <w:rPr>
          <w:rFonts w:ascii="Book Antiqua" w:hAnsi="Book Antiqua" w:cs="Book Antiqua"/>
          <w:color w:val="000000" w:themeColor="text1"/>
          <w:sz w:val="24"/>
          <w:szCs w:val="24"/>
          <w:lang w:eastAsia="it-IT"/>
        </w:rPr>
        <w:t>for patients treated with Mesalamine over patients that had received antibiotics alone may be attributable to the anti-inflammatory properties of Mesalamine and be conductible to a preponderant pathogenic role of inflammation in acute uncomplicated diverticulitis.The similar trend observed over time for the WBC and neutrophile count seems to offer further confirmation of this interpretation.</w:t>
      </w:r>
    </w:p>
    <w:p w:rsidR="00C956EA" w:rsidRPr="005125C4" w:rsidRDefault="00C956EA" w:rsidP="005528EF">
      <w:pPr>
        <w:pStyle w:val="Contenutotabella"/>
        <w:spacing w:line="360" w:lineRule="auto"/>
        <w:ind w:firstLineChars="200" w:firstLine="480"/>
        <w:jc w:val="both"/>
        <w:rPr>
          <w:rFonts w:ascii="Book Antiqua" w:hAnsi="Book Antiqua" w:cs="Book Antiqua"/>
          <w:color w:val="000000" w:themeColor="text1"/>
          <w:kern w:val="0"/>
          <w:lang w:eastAsia="it-IT"/>
        </w:rPr>
      </w:pPr>
      <w:r w:rsidRPr="005125C4">
        <w:rPr>
          <w:rFonts w:ascii="Book Antiqua" w:hAnsi="Book Antiqua" w:cs="Book Antiqua"/>
          <w:color w:val="000000" w:themeColor="text1"/>
          <w:kern w:val="0"/>
          <w:lang w:eastAsia="it-IT"/>
        </w:rPr>
        <w:t>Data on the</w:t>
      </w:r>
      <w:r w:rsidR="00854C27" w:rsidRPr="005125C4">
        <w:rPr>
          <w:rFonts w:ascii="Book Antiqua" w:hAnsi="Book Antiqua" w:cs="Book Antiqua"/>
          <w:color w:val="000000" w:themeColor="text1"/>
          <w:kern w:val="0"/>
          <w:lang w:eastAsia="it-IT"/>
        </w:rPr>
        <w:t xml:space="preserve"> </w:t>
      </w:r>
      <w:r w:rsidRPr="005125C4">
        <w:rPr>
          <w:rFonts w:ascii="Book Antiqua" w:hAnsi="Book Antiqua" w:cs="Book Antiqua"/>
          <w:color w:val="000000" w:themeColor="text1"/>
          <w:kern w:val="0"/>
          <w:lang w:eastAsia="it-IT"/>
        </w:rPr>
        <w:t>length of in-hospital stay and time to resumption of oral food intake are not easly comparable to other studies since they are strongly influenced by local policies. Gastrointestinal transit is known to be altered in a variety of mucosal inflammatory conditions of the gut. In vivo and in vitro studies suggest that mediators such as interleukin 1β and interleukin 6, modulation of the lymphocyte function via the major histocompatibility complex II and neural modulation of intestinal inflammation through pro-inflammatory molecules could all play a role in this phenomenon</w:t>
      </w:r>
      <w:r w:rsidRPr="005125C4">
        <w:rPr>
          <w:rFonts w:ascii="Courier New" w:hAnsi="Courier New" w:cs="Courier New"/>
          <w:noProof/>
          <w:color w:val="000000" w:themeColor="text1"/>
          <w:kern w:val="24"/>
          <w:vertAlign w:val="superscript"/>
          <w:lang w:val="en-US"/>
        </w:rPr>
        <w:t>[</w:t>
      </w:r>
      <w:r w:rsidRPr="005125C4">
        <w:rPr>
          <w:rFonts w:ascii="Book Antiqua" w:hAnsi="Book Antiqua" w:cs="Book Antiqua"/>
          <w:noProof/>
          <w:color w:val="000000" w:themeColor="text1"/>
          <w:kern w:val="24"/>
          <w:vertAlign w:val="superscript"/>
          <w:lang w:val="en-US"/>
        </w:rPr>
        <w:t>30</w:t>
      </w:r>
      <w:r w:rsidRPr="005125C4">
        <w:rPr>
          <w:rFonts w:ascii="Courier New" w:hAnsi="Courier New" w:cs="Courier New"/>
          <w:noProof/>
          <w:color w:val="000000" w:themeColor="text1"/>
          <w:kern w:val="24"/>
          <w:vertAlign w:val="superscript"/>
          <w:lang w:val="en-US"/>
        </w:rPr>
        <w:t>]</w:t>
      </w:r>
      <w:r w:rsidRPr="005125C4">
        <w:rPr>
          <w:rFonts w:ascii="Book Antiqua" w:hAnsi="Book Antiqua" w:cs="Book Antiqua"/>
          <w:color w:val="000000" w:themeColor="text1"/>
          <w:kern w:val="0"/>
          <w:lang w:eastAsia="it-IT"/>
        </w:rPr>
        <w:t>. In light of these studies, the observed trend towards an earlier recovery of bowel function and earlier resumption of oral food intake in treated patients may be attributable to a faster reduction of local inflammation. This may</w:t>
      </w:r>
      <w:r w:rsidR="00854C27" w:rsidRPr="005125C4">
        <w:rPr>
          <w:rFonts w:ascii="Book Antiqua" w:hAnsi="Book Antiqua" w:cs="Book Antiqua"/>
          <w:color w:val="000000" w:themeColor="text1"/>
          <w:kern w:val="0"/>
          <w:lang w:eastAsia="it-IT"/>
        </w:rPr>
        <w:t xml:space="preserve"> </w:t>
      </w:r>
      <w:r w:rsidRPr="005125C4">
        <w:rPr>
          <w:rFonts w:ascii="Book Antiqua" w:hAnsi="Book Antiqua" w:cs="Book Antiqua"/>
          <w:color w:val="000000" w:themeColor="text1"/>
          <w:kern w:val="0"/>
          <w:lang w:eastAsia="it-IT"/>
        </w:rPr>
        <w:t xml:space="preserve">possibly have ultimately led to the earlier discharge of the patients. Several limitations inherent in the study design, however, should be taken into account when evaluating clinical outcomes. The absence of randomization and blinding and the lack of strict criteria for discharge may </w:t>
      </w:r>
      <w:r w:rsidRPr="005125C4">
        <w:rPr>
          <w:rFonts w:ascii="Book Antiqua" w:hAnsi="Book Antiqua" w:cs="Book Antiqua"/>
          <w:color w:val="000000" w:themeColor="text1"/>
          <w:kern w:val="0"/>
          <w:lang w:eastAsia="it-IT"/>
        </w:rPr>
        <w:lastRenderedPageBreak/>
        <w:t>have led to an overestimation of these results.</w:t>
      </w:r>
    </w:p>
    <w:p w:rsidR="00C956EA" w:rsidRPr="005125C4" w:rsidRDefault="00C956EA" w:rsidP="005528EF">
      <w:pPr>
        <w:pStyle w:val="Contenutotabella"/>
        <w:spacing w:line="360" w:lineRule="auto"/>
        <w:ind w:firstLineChars="200" w:firstLine="480"/>
        <w:jc w:val="both"/>
        <w:rPr>
          <w:rFonts w:ascii="Book Antiqua" w:hAnsi="Book Antiqua" w:cs="Book Antiqua"/>
          <w:color w:val="000000" w:themeColor="text1"/>
          <w:kern w:val="0"/>
          <w:lang w:eastAsia="it-IT"/>
        </w:rPr>
      </w:pPr>
      <w:r w:rsidRPr="005125C4">
        <w:rPr>
          <w:rFonts w:ascii="Book Antiqua" w:hAnsi="Book Antiqua" w:cs="Book Antiqua"/>
          <w:color w:val="000000" w:themeColor="text1"/>
          <w:kern w:val="0"/>
          <w:lang w:eastAsia="it-IT"/>
        </w:rPr>
        <w:t>Our study did not show any advantage for study patients over controls with reference to abdominal pain scores. This was in con</w:t>
      </w:r>
      <w:r w:rsidR="005528EF" w:rsidRPr="005125C4">
        <w:rPr>
          <w:rFonts w:ascii="Book Antiqua" w:hAnsi="Book Antiqua" w:cs="Book Antiqua"/>
          <w:color w:val="000000" w:themeColor="text1"/>
          <w:kern w:val="0"/>
          <w:lang w:eastAsia="it-IT"/>
        </w:rPr>
        <w:t>trast with two previous studies</w:t>
      </w:r>
      <w:r w:rsidRPr="005125C4">
        <w:rPr>
          <w:rFonts w:ascii="Courier New" w:hAnsi="Courier New" w:cs="Courier New"/>
          <w:noProof/>
          <w:color w:val="000000" w:themeColor="text1"/>
          <w:kern w:val="24"/>
          <w:vertAlign w:val="superscript"/>
        </w:rPr>
        <w:t>[</w:t>
      </w:r>
      <w:r w:rsidRPr="005125C4">
        <w:rPr>
          <w:rFonts w:ascii="Book Antiqua" w:hAnsi="Book Antiqua" w:cs="Book Antiqua"/>
          <w:noProof/>
          <w:color w:val="000000" w:themeColor="text1"/>
          <w:kern w:val="24"/>
          <w:vertAlign w:val="superscript"/>
          <w:lang w:val="en-US"/>
        </w:rPr>
        <w:t>19,22</w:t>
      </w:r>
      <w:r w:rsidRPr="005125C4">
        <w:rPr>
          <w:rFonts w:ascii="Courier New" w:hAnsi="Courier New" w:cs="Courier New"/>
          <w:noProof/>
          <w:color w:val="000000" w:themeColor="text1"/>
          <w:kern w:val="24"/>
          <w:vertAlign w:val="superscript"/>
          <w:lang w:val="en-US"/>
        </w:rPr>
        <w:t>]</w:t>
      </w:r>
      <w:r w:rsidRPr="005125C4">
        <w:rPr>
          <w:rFonts w:ascii="Book Antiqua" w:hAnsi="Book Antiqua" w:cs="Book Antiqua"/>
          <w:color w:val="000000" w:themeColor="text1"/>
          <w:kern w:val="0"/>
          <w:lang w:eastAsia="it-IT"/>
        </w:rPr>
        <w:t xml:space="preserve"> that showed that mesalamine may relieve symptoms during symptomatic uncomplicated diverticular disease (SUDD).This discrepancy might be related to the different mechanisms that may underlie pain generation in acute and in chronic settings.In fact, it has been suggested that the pathogenesis of pain in SUDD patients, could be related, at least in part, to changes in neuromuscular function</w:t>
      </w:r>
      <w:r w:rsidRPr="005125C4">
        <w:rPr>
          <w:rFonts w:ascii="Courier New" w:hAnsi="Courier New" w:cs="Courier New"/>
          <w:color w:val="000000" w:themeColor="text1"/>
          <w:kern w:val="0"/>
          <w:vertAlign w:val="superscript"/>
          <w:lang w:eastAsia="it-IT"/>
        </w:rPr>
        <w:t>[</w:t>
      </w:r>
      <w:r w:rsidRPr="005125C4">
        <w:rPr>
          <w:rFonts w:ascii="Book Antiqua" w:hAnsi="Book Antiqua" w:cs="Book Antiqua"/>
          <w:noProof/>
          <w:color w:val="000000" w:themeColor="text1"/>
          <w:kern w:val="0"/>
          <w:vertAlign w:val="superscript"/>
          <w:lang w:val="en-US" w:eastAsia="it-IT"/>
        </w:rPr>
        <w:t>31</w:t>
      </w:r>
      <w:r w:rsidRPr="005125C4">
        <w:rPr>
          <w:rFonts w:ascii="Courier New" w:hAnsi="Courier New" w:cs="Courier New"/>
          <w:noProof/>
          <w:color w:val="000000" w:themeColor="text1"/>
          <w:kern w:val="0"/>
          <w:vertAlign w:val="superscript"/>
          <w:lang w:val="en-US" w:eastAsia="it-IT"/>
        </w:rPr>
        <w:t>]</w:t>
      </w:r>
      <w:r w:rsidRPr="005125C4">
        <w:rPr>
          <w:rFonts w:ascii="Book Antiqua" w:hAnsi="Book Antiqua" w:cs="Book Antiqua"/>
          <w:color w:val="000000" w:themeColor="text1"/>
          <w:kern w:val="0"/>
          <w:lang w:eastAsia="it-IT"/>
        </w:rPr>
        <w:t>secondary to chronic low-grade inflammation rather than to an acute inflammatory process. Moreover, the absence of regulation of the concomitant use of analgesics has already been cited as a potential confounding factor</w:t>
      </w:r>
      <w:r w:rsidRPr="005125C4">
        <w:rPr>
          <w:rFonts w:ascii="Courier New" w:hAnsi="Courier New" w:cs="Courier New"/>
          <w:noProof/>
          <w:color w:val="000000" w:themeColor="text1"/>
          <w:kern w:val="24"/>
          <w:vertAlign w:val="superscript"/>
          <w:lang w:val="en-US"/>
        </w:rPr>
        <w:t>[</w:t>
      </w:r>
      <w:r w:rsidRPr="005125C4">
        <w:rPr>
          <w:rFonts w:ascii="Book Antiqua" w:hAnsi="Book Antiqua" w:cs="Book Antiqua"/>
          <w:noProof/>
          <w:color w:val="000000" w:themeColor="text1"/>
          <w:kern w:val="24"/>
          <w:vertAlign w:val="superscript"/>
          <w:lang w:val="en-US"/>
        </w:rPr>
        <w:t>22</w:t>
      </w:r>
      <w:r w:rsidRPr="005125C4">
        <w:rPr>
          <w:rFonts w:ascii="Courier New" w:hAnsi="Courier New" w:cs="Courier New"/>
          <w:noProof/>
          <w:color w:val="000000" w:themeColor="text1"/>
          <w:kern w:val="24"/>
          <w:vertAlign w:val="superscript"/>
          <w:lang w:val="en-US"/>
        </w:rPr>
        <w:t>]</w:t>
      </w:r>
      <w:r w:rsidRPr="005125C4">
        <w:rPr>
          <w:rFonts w:ascii="Book Antiqua" w:hAnsi="Book Antiqua" w:cs="Book Antiqua"/>
          <w:noProof/>
          <w:color w:val="000000" w:themeColor="text1"/>
          <w:kern w:val="0"/>
          <w:lang w:val="en-GB" w:eastAsia="it-IT"/>
        </w:rPr>
        <w:t xml:space="preserve">. Their higher consumption in the control group may have influenced the proportion of patients reporting symptomatic improvement. </w:t>
      </w:r>
      <w:r w:rsidRPr="005125C4">
        <w:rPr>
          <w:rFonts w:ascii="Book Antiqua" w:hAnsi="Book Antiqua" w:cs="Book Antiqua"/>
          <w:color w:val="000000" w:themeColor="text1"/>
          <w:kern w:val="0"/>
          <w:lang w:eastAsia="it-IT"/>
        </w:rPr>
        <w:t>A stricter definition of the rules for the clinical management of patients, with special reference to timing for discharge and re-feeding and to criteria for pain assessment and antibiotic prescription, would</w:t>
      </w:r>
      <w:r w:rsidR="00854C27" w:rsidRPr="005125C4">
        <w:rPr>
          <w:rFonts w:ascii="Book Antiqua" w:hAnsi="Book Antiqua" w:cs="Book Antiqua"/>
          <w:color w:val="000000" w:themeColor="text1"/>
          <w:kern w:val="0"/>
          <w:lang w:eastAsia="it-IT"/>
        </w:rPr>
        <w:t xml:space="preserve"> </w:t>
      </w:r>
      <w:r w:rsidRPr="005125C4">
        <w:rPr>
          <w:rFonts w:ascii="Book Antiqua" w:hAnsi="Book Antiqua" w:cs="Book Antiqua"/>
          <w:color w:val="000000" w:themeColor="text1"/>
          <w:kern w:val="0"/>
          <w:lang w:eastAsia="it-IT"/>
        </w:rPr>
        <w:t>be useful when evaluating clinical parameters.</w:t>
      </w:r>
    </w:p>
    <w:p w:rsidR="00C956EA" w:rsidRPr="005125C4" w:rsidRDefault="00C956EA" w:rsidP="005528EF">
      <w:pPr>
        <w:pStyle w:val="Contenutotabella"/>
        <w:spacing w:line="360" w:lineRule="auto"/>
        <w:ind w:firstLineChars="200" w:firstLine="480"/>
        <w:jc w:val="both"/>
        <w:rPr>
          <w:color w:val="000000" w:themeColor="text1"/>
          <w:lang w:val="en-US"/>
        </w:rPr>
      </w:pPr>
      <w:r w:rsidRPr="005125C4">
        <w:rPr>
          <w:rFonts w:ascii="Book Antiqua" w:hAnsi="Book Antiqua" w:cs="Book Antiqua"/>
          <w:color w:val="000000" w:themeColor="text1"/>
        </w:rPr>
        <w:t xml:space="preserve">Potential limitations inherent to the study design were a possible selection bias and the limited sample size. Nevertheless, these preliminary results suggest that mesalamine may possibly be effective in treating acute uncomplicated diverticulitis, allowing for a faster recovery and for a more rapid decrease of certain objective inflammatory markers. This could possibly lead to an earlier discharge with benefit to the patient and a reduction in health-care costs. </w:t>
      </w:r>
      <w:r w:rsidRPr="005125C4">
        <w:rPr>
          <w:rFonts w:ascii="Book Antiqua" w:eastAsia="Lohit Hindi" w:hAnsi="Book Antiqua" w:cs="Book Antiqua"/>
          <w:color w:val="000000" w:themeColor="text1"/>
        </w:rPr>
        <w:t>Further, randomized, placebo-controlled, double-blind trials are needed to obtain confirmation.</w:t>
      </w:r>
    </w:p>
    <w:p w:rsidR="00C956EA" w:rsidRPr="005125C4" w:rsidRDefault="00C956EA" w:rsidP="00854C27">
      <w:pPr>
        <w:pStyle w:val="Contenutotabella"/>
        <w:spacing w:line="360" w:lineRule="auto"/>
        <w:jc w:val="both"/>
        <w:rPr>
          <w:rFonts w:ascii="Book Antiqua" w:eastAsia="SimSun" w:hAnsi="Book Antiqua" w:cs="Book Antiqua"/>
          <w:b/>
          <w:color w:val="000000" w:themeColor="text1"/>
        </w:rPr>
      </w:pPr>
    </w:p>
    <w:p w:rsidR="00A650AB" w:rsidRPr="005125C4" w:rsidRDefault="00A650AB" w:rsidP="00854C27">
      <w:pPr>
        <w:pStyle w:val="Contenutotabella"/>
        <w:spacing w:line="360" w:lineRule="auto"/>
        <w:jc w:val="both"/>
        <w:rPr>
          <w:rFonts w:ascii="Book Antiqua" w:eastAsia="SimSun" w:hAnsi="Book Antiqua" w:cs="Times New Roman"/>
          <w:b/>
          <w:color w:val="000000" w:themeColor="text1"/>
        </w:rPr>
      </w:pPr>
      <w:r w:rsidRPr="005125C4">
        <w:rPr>
          <w:rFonts w:ascii="Book Antiqua" w:eastAsia="SimSun" w:hAnsi="Book Antiqua" w:cs="Book Antiqua"/>
          <w:b/>
          <w:color w:val="000000" w:themeColor="text1"/>
        </w:rPr>
        <w:t>ACKNOWLEDGEM</w:t>
      </w:r>
      <w:r w:rsidR="005528EF" w:rsidRPr="005125C4">
        <w:rPr>
          <w:rFonts w:ascii="Book Antiqua" w:eastAsia="SimSun" w:hAnsi="Book Antiqua" w:cs="Book Antiqua"/>
          <w:b/>
          <w:color w:val="000000" w:themeColor="text1"/>
        </w:rPr>
        <w:t>ENTS</w:t>
      </w:r>
    </w:p>
    <w:p w:rsidR="00A650AB" w:rsidRPr="005125C4" w:rsidRDefault="00A650AB" w:rsidP="00854C27">
      <w:pPr>
        <w:pStyle w:val="Contenutotabella"/>
        <w:spacing w:line="360" w:lineRule="auto"/>
        <w:jc w:val="both"/>
        <w:rPr>
          <w:rFonts w:ascii="Book Antiqua" w:eastAsia="SimSun" w:hAnsi="Book Antiqua" w:cs="Book Antiqua"/>
          <w:color w:val="000000" w:themeColor="text1"/>
        </w:rPr>
      </w:pPr>
      <w:r w:rsidRPr="005125C4">
        <w:rPr>
          <w:rFonts w:ascii="Book Antiqua" w:eastAsia="SimSun" w:hAnsi="Book Antiqua" w:cs="Book Antiqua"/>
          <w:color w:val="000000" w:themeColor="text1"/>
        </w:rPr>
        <w:t>We thank Mrs. Mabel Evaetta Morton for her support in the language revision of the manuscript.</w:t>
      </w:r>
    </w:p>
    <w:p w:rsidR="00A650AB" w:rsidRPr="005125C4" w:rsidRDefault="00A650AB" w:rsidP="003655FB">
      <w:pPr>
        <w:pStyle w:val="Contenutotabella"/>
        <w:spacing w:line="360" w:lineRule="auto"/>
        <w:jc w:val="both"/>
        <w:rPr>
          <w:rFonts w:ascii="Book Antiqua" w:eastAsia="SimSun" w:hAnsi="Book Antiqua" w:cs="Times New Roman"/>
          <w:color w:val="000000" w:themeColor="text1"/>
        </w:rPr>
      </w:pPr>
    </w:p>
    <w:p w:rsidR="00A70DB6" w:rsidRPr="005125C4" w:rsidRDefault="00D17E1E" w:rsidP="003655FB">
      <w:pPr>
        <w:autoSpaceDE w:val="0"/>
        <w:autoSpaceDN w:val="0"/>
        <w:adjustRightInd w:val="0"/>
        <w:spacing w:after="0" w:line="360" w:lineRule="auto"/>
        <w:jc w:val="both"/>
        <w:rPr>
          <w:rFonts w:ascii="Book Antiqua" w:hAnsi="Book Antiqua" w:cs="Book Antiqua"/>
          <w:b/>
          <w:bCs/>
          <w:caps/>
          <w:color w:val="000000" w:themeColor="text1"/>
          <w:sz w:val="24"/>
          <w:szCs w:val="24"/>
        </w:rPr>
      </w:pPr>
      <w:r w:rsidRPr="005125C4">
        <w:rPr>
          <w:rFonts w:ascii="Book Antiqua" w:hAnsi="Book Antiqua" w:cs="Book Antiqua"/>
          <w:b/>
          <w:bCs/>
          <w:caps/>
          <w:color w:val="000000" w:themeColor="text1"/>
          <w:sz w:val="24"/>
          <w:szCs w:val="24"/>
        </w:rPr>
        <w:t>comments</w:t>
      </w:r>
    </w:p>
    <w:p w:rsidR="00231A76" w:rsidRPr="005125C4" w:rsidRDefault="00231A76" w:rsidP="003655FB">
      <w:pPr>
        <w:spacing w:after="0" w:line="360" w:lineRule="auto"/>
        <w:jc w:val="both"/>
        <w:rPr>
          <w:rFonts w:ascii="Book Antiqua" w:hAnsi="Book Antiqua"/>
          <w:b/>
          <w:bCs/>
          <w:i/>
          <w:iCs/>
          <w:color w:val="000000" w:themeColor="text1"/>
          <w:sz w:val="24"/>
          <w:szCs w:val="24"/>
        </w:rPr>
      </w:pPr>
      <w:r w:rsidRPr="005125C4">
        <w:rPr>
          <w:rFonts w:ascii="Book Antiqua" w:hAnsi="Book Antiqua"/>
          <w:b/>
          <w:bCs/>
          <w:i/>
          <w:iCs/>
          <w:color w:val="000000" w:themeColor="text1"/>
          <w:sz w:val="24"/>
          <w:szCs w:val="24"/>
        </w:rPr>
        <w:t>Background</w:t>
      </w:r>
    </w:p>
    <w:p w:rsidR="00231A76" w:rsidRPr="005125C4" w:rsidRDefault="00231A76" w:rsidP="003655FB">
      <w:pPr>
        <w:spacing w:after="0" w:line="360" w:lineRule="auto"/>
        <w:jc w:val="both"/>
        <w:rPr>
          <w:rFonts w:ascii="Book Antiqua" w:hAnsi="Book Antiqua"/>
          <w:bCs/>
          <w:iCs/>
          <w:color w:val="000000" w:themeColor="text1"/>
          <w:sz w:val="24"/>
          <w:szCs w:val="24"/>
          <w:lang w:eastAsia="zh-CN"/>
        </w:rPr>
      </w:pPr>
      <w:r w:rsidRPr="005125C4">
        <w:rPr>
          <w:rFonts w:ascii="Book Antiqua" w:hAnsi="Book Antiqua"/>
          <w:bCs/>
          <w:iCs/>
          <w:color w:val="000000" w:themeColor="text1"/>
          <w:sz w:val="24"/>
          <w:szCs w:val="24"/>
        </w:rPr>
        <w:lastRenderedPageBreak/>
        <w:t>Acute uncomplicated diverticulitis is the most common presentation of symptomatic diverticular disease. At present, treatment consists in bowel rest, broad-spectrum antibiotics and intravenous fluids, often in an in-hospital setting. The clinical course is characterized by the progressive decrease of inflammatory parameters and of local pain. Usually, the reintroduction of solid food intake and the discharge of patients are decided on clinical basis.</w:t>
      </w:r>
    </w:p>
    <w:p w:rsidR="005528EF" w:rsidRPr="005125C4" w:rsidRDefault="005528EF" w:rsidP="003655FB">
      <w:pPr>
        <w:spacing w:after="0" w:line="360" w:lineRule="auto"/>
        <w:jc w:val="both"/>
        <w:rPr>
          <w:rFonts w:ascii="Book Antiqua" w:hAnsi="Book Antiqua"/>
          <w:bCs/>
          <w:iCs/>
          <w:color w:val="000000" w:themeColor="text1"/>
          <w:sz w:val="24"/>
          <w:szCs w:val="24"/>
          <w:lang w:eastAsia="zh-CN"/>
        </w:rPr>
      </w:pPr>
    </w:p>
    <w:p w:rsidR="00231A76" w:rsidRPr="005125C4" w:rsidRDefault="00231A76" w:rsidP="003655FB">
      <w:pPr>
        <w:spacing w:after="0" w:line="360" w:lineRule="auto"/>
        <w:jc w:val="both"/>
        <w:rPr>
          <w:rFonts w:ascii="Book Antiqua" w:hAnsi="Book Antiqua"/>
          <w:b/>
          <w:bCs/>
          <w:i/>
          <w:iCs/>
          <w:color w:val="000000" w:themeColor="text1"/>
          <w:sz w:val="24"/>
          <w:szCs w:val="24"/>
        </w:rPr>
      </w:pPr>
      <w:r w:rsidRPr="005125C4">
        <w:rPr>
          <w:rFonts w:ascii="Book Antiqua" w:hAnsi="Book Antiqua"/>
          <w:b/>
          <w:bCs/>
          <w:i/>
          <w:iCs/>
          <w:color w:val="000000" w:themeColor="text1"/>
          <w:sz w:val="24"/>
          <w:szCs w:val="24"/>
        </w:rPr>
        <w:t>Research frontiers</w:t>
      </w:r>
    </w:p>
    <w:p w:rsidR="00231A76" w:rsidRPr="005125C4" w:rsidRDefault="00231A76" w:rsidP="003655FB">
      <w:pPr>
        <w:spacing w:after="0" w:line="360" w:lineRule="auto"/>
        <w:jc w:val="both"/>
        <w:rPr>
          <w:rFonts w:ascii="Book Antiqua" w:hAnsi="Book Antiqua"/>
          <w:color w:val="000000" w:themeColor="text1"/>
          <w:sz w:val="24"/>
          <w:szCs w:val="24"/>
          <w:lang w:eastAsia="zh-CN"/>
        </w:rPr>
      </w:pPr>
      <w:r w:rsidRPr="005125C4">
        <w:rPr>
          <w:rFonts w:ascii="Book Antiqua" w:hAnsi="Book Antiqua"/>
          <w:color w:val="000000" w:themeColor="text1"/>
          <w:sz w:val="24"/>
          <w:szCs w:val="24"/>
        </w:rPr>
        <w:t xml:space="preserve">Recently, evidence has been provided showing similarities between acute uncomplicated diverticulitis and inflammatory bowel diseases, supporting the idea that local </w:t>
      </w:r>
      <w:r w:rsidR="008871C3" w:rsidRPr="005125C4">
        <w:rPr>
          <w:rFonts w:ascii="Book Antiqua" w:hAnsi="Book Antiqua"/>
          <w:color w:val="000000" w:themeColor="text1"/>
          <w:sz w:val="24"/>
          <w:szCs w:val="24"/>
        </w:rPr>
        <w:t>inflammation plays a key role</w:t>
      </w:r>
      <w:r w:rsidRPr="005125C4">
        <w:rPr>
          <w:rFonts w:ascii="Book Antiqua" w:hAnsi="Book Antiqua"/>
          <w:color w:val="000000" w:themeColor="text1"/>
          <w:sz w:val="24"/>
          <w:szCs w:val="24"/>
        </w:rPr>
        <w:t xml:space="preserve"> in the pathogenesis of both conditions. This suggests a potential role for anti-inflammatory compounds, such as mesalamine, in this disease. </w:t>
      </w:r>
    </w:p>
    <w:p w:rsidR="005528EF" w:rsidRPr="005125C4" w:rsidRDefault="005528EF" w:rsidP="003655FB">
      <w:pPr>
        <w:spacing w:after="0" w:line="360" w:lineRule="auto"/>
        <w:jc w:val="both"/>
        <w:rPr>
          <w:rFonts w:ascii="Book Antiqua" w:hAnsi="Book Antiqua"/>
          <w:color w:val="000000" w:themeColor="text1"/>
          <w:sz w:val="24"/>
          <w:szCs w:val="24"/>
          <w:lang w:eastAsia="zh-CN"/>
        </w:rPr>
      </w:pPr>
    </w:p>
    <w:p w:rsidR="00231A76" w:rsidRPr="005125C4" w:rsidRDefault="00231A76" w:rsidP="003655FB">
      <w:pPr>
        <w:spacing w:after="0" w:line="360" w:lineRule="auto"/>
        <w:jc w:val="both"/>
        <w:rPr>
          <w:rFonts w:ascii="Book Antiqua" w:hAnsi="Book Antiqua" w:cs="Times New Roman"/>
          <w:i/>
          <w:iCs/>
          <w:color w:val="000000" w:themeColor="text1"/>
          <w:sz w:val="24"/>
          <w:szCs w:val="24"/>
        </w:rPr>
      </w:pPr>
      <w:r w:rsidRPr="005125C4">
        <w:rPr>
          <w:rFonts w:ascii="Book Antiqua" w:hAnsi="Book Antiqua"/>
          <w:b/>
          <w:bCs/>
          <w:i/>
          <w:iCs/>
          <w:color w:val="000000" w:themeColor="text1"/>
          <w:sz w:val="24"/>
          <w:szCs w:val="24"/>
        </w:rPr>
        <w:t>Innovations and breakthroughs</w:t>
      </w:r>
    </w:p>
    <w:p w:rsidR="00231A76" w:rsidRPr="005125C4" w:rsidRDefault="00231A76" w:rsidP="003655FB">
      <w:pPr>
        <w:spacing w:after="0" w:line="360" w:lineRule="auto"/>
        <w:jc w:val="both"/>
        <w:rPr>
          <w:rFonts w:ascii="Book Antiqua" w:hAnsi="Book Antiqua"/>
          <w:color w:val="000000" w:themeColor="text1"/>
          <w:sz w:val="24"/>
          <w:szCs w:val="24"/>
          <w:lang w:eastAsia="zh-CN"/>
        </w:rPr>
      </w:pPr>
      <w:r w:rsidRPr="005125C4">
        <w:rPr>
          <w:rFonts w:ascii="Book Antiqua" w:hAnsi="Book Antiqua"/>
          <w:color w:val="000000" w:themeColor="text1"/>
          <w:sz w:val="24"/>
          <w:szCs w:val="24"/>
        </w:rPr>
        <w:t xml:space="preserve">Despite the positive results observed in long-term mesalamine administration in patients suffering from diverticular disease, the effects on inflammatory parameters during the acute flare have not been thoroughly investigated so far. In </w:t>
      </w:r>
      <w:r w:rsidR="005528EF" w:rsidRPr="005125C4">
        <w:rPr>
          <w:rFonts w:ascii="Book Antiqua" w:hAnsi="Book Antiqua" w:hint="eastAsia"/>
          <w:color w:val="000000" w:themeColor="text1"/>
          <w:sz w:val="24"/>
          <w:szCs w:val="24"/>
          <w:lang w:eastAsia="zh-CN"/>
        </w:rPr>
        <w:t>this</w:t>
      </w:r>
      <w:r w:rsidRPr="005125C4">
        <w:rPr>
          <w:rFonts w:ascii="Book Antiqua" w:hAnsi="Book Antiqua"/>
          <w:color w:val="000000" w:themeColor="text1"/>
          <w:sz w:val="24"/>
          <w:szCs w:val="24"/>
        </w:rPr>
        <w:t xml:space="preserve"> retrospective analysis, </w:t>
      </w:r>
      <w:r w:rsidR="005528EF" w:rsidRPr="005125C4">
        <w:rPr>
          <w:rFonts w:ascii="Book Antiqua" w:hAnsi="Book Antiqua" w:hint="eastAsia"/>
          <w:color w:val="000000" w:themeColor="text1"/>
          <w:sz w:val="24"/>
          <w:szCs w:val="24"/>
          <w:lang w:eastAsia="zh-CN"/>
        </w:rPr>
        <w:t>the authors</w:t>
      </w:r>
      <w:r w:rsidRPr="005125C4">
        <w:rPr>
          <w:rFonts w:ascii="Book Antiqua" w:hAnsi="Book Antiqua"/>
          <w:color w:val="000000" w:themeColor="text1"/>
          <w:sz w:val="24"/>
          <w:szCs w:val="24"/>
        </w:rPr>
        <w:t xml:space="preserve"> observed a beneficial effect of mesalamine on inflammation, consisting in lower serum </w:t>
      </w:r>
      <w:r w:rsidRPr="005125C4">
        <w:rPr>
          <w:rFonts w:ascii="Book Antiqua" w:hAnsi="Book Antiqua"/>
          <w:caps/>
          <w:color w:val="000000" w:themeColor="text1"/>
          <w:sz w:val="24"/>
          <w:szCs w:val="24"/>
        </w:rPr>
        <w:t>crp</w:t>
      </w:r>
      <w:r w:rsidRPr="005125C4">
        <w:rPr>
          <w:rFonts w:ascii="Book Antiqua" w:hAnsi="Book Antiqua"/>
          <w:color w:val="000000" w:themeColor="text1"/>
          <w:sz w:val="24"/>
          <w:szCs w:val="24"/>
        </w:rPr>
        <w:t xml:space="preserve"> levels and in their faster decrease in treated patients, if compared to controls. The earlier resumption of solid food intake and the shorter hospital stay </w:t>
      </w:r>
      <w:r w:rsidR="005528EF" w:rsidRPr="005125C4">
        <w:rPr>
          <w:rFonts w:ascii="Book Antiqua" w:hAnsi="Book Antiqua" w:hint="eastAsia"/>
          <w:color w:val="000000" w:themeColor="text1"/>
          <w:sz w:val="24"/>
          <w:szCs w:val="24"/>
          <w:lang w:eastAsia="zh-CN"/>
        </w:rPr>
        <w:t xml:space="preserve">the authors </w:t>
      </w:r>
      <w:r w:rsidRPr="005125C4">
        <w:rPr>
          <w:rFonts w:ascii="Book Antiqua" w:hAnsi="Book Antiqua"/>
          <w:color w:val="000000" w:themeColor="text1"/>
          <w:sz w:val="24"/>
          <w:szCs w:val="24"/>
        </w:rPr>
        <w:t>observed in treated patients, also seemed consistent with a faster resolution of local inflammation.</w:t>
      </w:r>
    </w:p>
    <w:p w:rsidR="005528EF" w:rsidRPr="005125C4" w:rsidRDefault="005528EF" w:rsidP="003655FB">
      <w:pPr>
        <w:spacing w:after="0" w:line="360" w:lineRule="auto"/>
        <w:jc w:val="both"/>
        <w:rPr>
          <w:rFonts w:ascii="Book Antiqua" w:hAnsi="Book Antiqua"/>
          <w:color w:val="000000" w:themeColor="text1"/>
          <w:sz w:val="24"/>
          <w:szCs w:val="24"/>
          <w:lang w:eastAsia="zh-CN"/>
        </w:rPr>
      </w:pPr>
    </w:p>
    <w:p w:rsidR="00231A76" w:rsidRPr="005125C4" w:rsidRDefault="00231A76" w:rsidP="003655FB">
      <w:pPr>
        <w:spacing w:after="0" w:line="360" w:lineRule="auto"/>
        <w:jc w:val="both"/>
        <w:rPr>
          <w:rFonts w:ascii="Book Antiqua" w:hAnsi="Book Antiqua"/>
          <w:b/>
          <w:bCs/>
          <w:i/>
          <w:iCs/>
          <w:color w:val="000000" w:themeColor="text1"/>
          <w:sz w:val="24"/>
          <w:szCs w:val="24"/>
        </w:rPr>
      </w:pPr>
      <w:r w:rsidRPr="005125C4">
        <w:rPr>
          <w:rFonts w:ascii="Book Antiqua" w:hAnsi="Book Antiqua"/>
          <w:b/>
          <w:bCs/>
          <w:i/>
          <w:iCs/>
          <w:color w:val="000000" w:themeColor="text1"/>
          <w:sz w:val="24"/>
          <w:szCs w:val="24"/>
        </w:rPr>
        <w:t xml:space="preserve">Applications </w:t>
      </w:r>
    </w:p>
    <w:p w:rsidR="00231A76" w:rsidRPr="005125C4" w:rsidRDefault="00231A76" w:rsidP="003655FB">
      <w:pPr>
        <w:spacing w:after="0" w:line="360" w:lineRule="auto"/>
        <w:jc w:val="both"/>
        <w:rPr>
          <w:rFonts w:ascii="Book Antiqua" w:hAnsi="Book Antiqua"/>
          <w:color w:val="000000" w:themeColor="text1"/>
          <w:sz w:val="24"/>
          <w:szCs w:val="24"/>
          <w:lang w:eastAsia="zh-CN"/>
        </w:rPr>
      </w:pPr>
      <w:r w:rsidRPr="005125C4">
        <w:rPr>
          <w:rFonts w:ascii="Book Antiqua" w:hAnsi="Book Antiqua"/>
          <w:color w:val="000000" w:themeColor="text1"/>
          <w:sz w:val="24"/>
          <w:szCs w:val="24"/>
        </w:rPr>
        <w:t>This retrospective cohort study, despite the limitations intrinsic</w:t>
      </w:r>
      <w:r w:rsidR="00854C27" w:rsidRPr="005125C4">
        <w:rPr>
          <w:rFonts w:ascii="Book Antiqua" w:hAnsi="Book Antiqua"/>
          <w:color w:val="000000" w:themeColor="text1"/>
          <w:sz w:val="24"/>
          <w:szCs w:val="24"/>
        </w:rPr>
        <w:t xml:space="preserve"> </w:t>
      </w:r>
      <w:r w:rsidRPr="005125C4">
        <w:rPr>
          <w:rFonts w:ascii="Book Antiqua" w:hAnsi="Book Antiqua"/>
          <w:color w:val="000000" w:themeColor="text1"/>
          <w:sz w:val="24"/>
          <w:szCs w:val="24"/>
        </w:rPr>
        <w:t>to the study design and despite the limited sample size, has shown a potential role for</w:t>
      </w:r>
      <w:r w:rsidR="00854C27" w:rsidRPr="005125C4">
        <w:rPr>
          <w:rFonts w:ascii="Book Antiqua" w:hAnsi="Book Antiqua"/>
          <w:color w:val="000000" w:themeColor="text1"/>
          <w:sz w:val="24"/>
          <w:szCs w:val="24"/>
        </w:rPr>
        <w:t xml:space="preserve"> </w:t>
      </w:r>
      <w:r w:rsidRPr="005125C4">
        <w:rPr>
          <w:rFonts w:ascii="Book Antiqua" w:hAnsi="Book Antiqua"/>
          <w:color w:val="000000" w:themeColor="text1"/>
          <w:sz w:val="24"/>
          <w:szCs w:val="24"/>
        </w:rPr>
        <w:t>mesalamine administration in speeding the resolution of acute inflammation in patients suffering from acute uncomplicated diverticulitis. This would</w:t>
      </w:r>
      <w:r w:rsidR="00854C27" w:rsidRPr="005125C4">
        <w:rPr>
          <w:rFonts w:ascii="Book Antiqua" w:hAnsi="Book Antiqua"/>
          <w:color w:val="000000" w:themeColor="text1"/>
          <w:sz w:val="24"/>
          <w:szCs w:val="24"/>
        </w:rPr>
        <w:t xml:space="preserve"> </w:t>
      </w:r>
      <w:r w:rsidRPr="005125C4">
        <w:rPr>
          <w:rFonts w:ascii="Book Antiqua" w:hAnsi="Book Antiqua"/>
          <w:color w:val="000000" w:themeColor="text1"/>
          <w:sz w:val="24"/>
          <w:szCs w:val="24"/>
        </w:rPr>
        <w:t>allow for</w:t>
      </w:r>
      <w:r w:rsidR="00854C27" w:rsidRPr="005125C4">
        <w:rPr>
          <w:rFonts w:ascii="Book Antiqua" w:hAnsi="Book Antiqua"/>
          <w:color w:val="000000" w:themeColor="text1"/>
          <w:sz w:val="24"/>
          <w:szCs w:val="24"/>
        </w:rPr>
        <w:t xml:space="preserve"> </w:t>
      </w:r>
      <w:r w:rsidRPr="005125C4">
        <w:rPr>
          <w:rFonts w:ascii="Book Antiqua" w:hAnsi="Book Antiqua"/>
          <w:color w:val="000000" w:themeColor="text1"/>
          <w:sz w:val="24"/>
          <w:szCs w:val="24"/>
        </w:rPr>
        <w:t xml:space="preserve">shorter hospitalization with benefit to the patients and a reduction in health care costs. </w:t>
      </w:r>
    </w:p>
    <w:p w:rsidR="005528EF" w:rsidRPr="005125C4" w:rsidRDefault="005528EF" w:rsidP="003655FB">
      <w:pPr>
        <w:spacing w:after="0" w:line="360" w:lineRule="auto"/>
        <w:jc w:val="both"/>
        <w:rPr>
          <w:rFonts w:ascii="Book Antiqua" w:hAnsi="Book Antiqua"/>
          <w:color w:val="000000" w:themeColor="text1"/>
          <w:sz w:val="24"/>
          <w:szCs w:val="24"/>
          <w:lang w:eastAsia="zh-CN"/>
        </w:rPr>
      </w:pPr>
    </w:p>
    <w:p w:rsidR="00231A76" w:rsidRPr="005125C4" w:rsidRDefault="00231A76" w:rsidP="003655FB">
      <w:pPr>
        <w:spacing w:after="0" w:line="360" w:lineRule="auto"/>
        <w:jc w:val="both"/>
        <w:rPr>
          <w:rFonts w:ascii="Book Antiqua" w:hAnsi="Book Antiqua"/>
          <w:b/>
          <w:i/>
          <w:color w:val="000000" w:themeColor="text1"/>
          <w:sz w:val="24"/>
          <w:szCs w:val="24"/>
        </w:rPr>
      </w:pPr>
      <w:r w:rsidRPr="005125C4">
        <w:rPr>
          <w:rFonts w:ascii="Book Antiqua" w:hAnsi="Book Antiqua"/>
          <w:b/>
          <w:i/>
          <w:color w:val="000000" w:themeColor="text1"/>
          <w:sz w:val="24"/>
          <w:szCs w:val="24"/>
        </w:rPr>
        <w:t>Terminology</w:t>
      </w:r>
    </w:p>
    <w:p w:rsidR="00231A76" w:rsidRPr="005125C4" w:rsidRDefault="00231A76" w:rsidP="003655FB">
      <w:pPr>
        <w:spacing w:after="0" w:line="360" w:lineRule="auto"/>
        <w:jc w:val="both"/>
        <w:rPr>
          <w:rFonts w:ascii="Book Antiqua" w:hAnsi="Book Antiqua"/>
          <w:color w:val="000000" w:themeColor="text1"/>
          <w:sz w:val="24"/>
          <w:szCs w:val="24"/>
          <w:lang w:eastAsia="zh-CN"/>
        </w:rPr>
      </w:pPr>
      <w:r w:rsidRPr="005125C4">
        <w:rPr>
          <w:rFonts w:ascii="Book Antiqua" w:hAnsi="Book Antiqua"/>
          <w:color w:val="000000" w:themeColor="text1"/>
          <w:sz w:val="24"/>
          <w:szCs w:val="24"/>
        </w:rPr>
        <w:lastRenderedPageBreak/>
        <w:t>Acute uncomplicated diverticulitis:</w:t>
      </w:r>
      <w:r w:rsidR="00854C27" w:rsidRPr="005125C4">
        <w:rPr>
          <w:rFonts w:ascii="Book Antiqua" w:hAnsi="Book Antiqua"/>
          <w:color w:val="000000" w:themeColor="text1"/>
          <w:sz w:val="24"/>
          <w:szCs w:val="24"/>
        </w:rPr>
        <w:t xml:space="preserve"> </w:t>
      </w:r>
      <w:r w:rsidRPr="005125C4">
        <w:rPr>
          <w:rFonts w:ascii="Book Antiqua" w:hAnsi="Book Antiqua"/>
          <w:color w:val="000000" w:themeColor="text1"/>
          <w:sz w:val="24"/>
          <w:szCs w:val="24"/>
        </w:rPr>
        <w:t xml:space="preserve">Self-limited and confined inflammation of diverticula </w:t>
      </w:r>
      <w:r w:rsidRPr="005125C4">
        <w:rPr>
          <w:rFonts w:ascii="Book Antiqua" w:hAnsi="Book Antiqua"/>
          <w:bCs/>
          <w:color w:val="000000" w:themeColor="text1"/>
          <w:sz w:val="24"/>
          <w:szCs w:val="24"/>
        </w:rPr>
        <w:t xml:space="preserve">in the absence of </w:t>
      </w:r>
      <w:r w:rsidRPr="005125C4">
        <w:rPr>
          <w:rFonts w:ascii="Book Antiqua" w:hAnsi="Book Antiqua"/>
          <w:color w:val="000000" w:themeColor="text1"/>
          <w:sz w:val="24"/>
          <w:szCs w:val="24"/>
        </w:rPr>
        <w:t xml:space="preserve">abscess, macroperforation, fistula </w:t>
      </w:r>
      <w:r w:rsidRPr="005125C4">
        <w:rPr>
          <w:rStyle w:val="nowrap"/>
          <w:rFonts w:ascii="Book Antiqua" w:hAnsi="Book Antiqua"/>
          <w:color w:val="000000" w:themeColor="text1"/>
          <w:sz w:val="24"/>
          <w:szCs w:val="24"/>
        </w:rPr>
        <w:t>or</w:t>
      </w:r>
      <w:r w:rsidRPr="005125C4">
        <w:rPr>
          <w:rFonts w:ascii="Book Antiqua" w:hAnsi="Book Antiqua"/>
          <w:color w:val="000000" w:themeColor="text1"/>
          <w:sz w:val="24"/>
          <w:szCs w:val="24"/>
        </w:rPr>
        <w:t xml:space="preserve"> peritonitis</w:t>
      </w:r>
      <w:r w:rsidR="005528EF" w:rsidRPr="005125C4">
        <w:rPr>
          <w:rFonts w:ascii="Book Antiqua" w:hAnsi="Book Antiqua" w:hint="eastAsia"/>
          <w:color w:val="000000" w:themeColor="text1"/>
          <w:sz w:val="24"/>
          <w:szCs w:val="24"/>
          <w:lang w:eastAsia="zh-CN"/>
        </w:rPr>
        <w:t xml:space="preserve">. </w:t>
      </w:r>
      <w:r w:rsidRPr="005125C4">
        <w:rPr>
          <w:rFonts w:ascii="Book Antiqua" w:hAnsi="Book Antiqua"/>
          <w:color w:val="000000" w:themeColor="text1"/>
          <w:sz w:val="24"/>
          <w:szCs w:val="24"/>
        </w:rPr>
        <w:t xml:space="preserve">Symptomatic </w:t>
      </w:r>
      <w:r w:rsidR="005528EF" w:rsidRPr="005125C4">
        <w:rPr>
          <w:rFonts w:ascii="Book Antiqua" w:hAnsi="Book Antiqua"/>
          <w:color w:val="000000" w:themeColor="text1"/>
          <w:sz w:val="24"/>
          <w:szCs w:val="24"/>
        </w:rPr>
        <w:t>uncomplicated diverticular dise</w:t>
      </w:r>
      <w:r w:rsidRPr="005125C4">
        <w:rPr>
          <w:rFonts w:ascii="Book Antiqua" w:hAnsi="Book Antiqua"/>
          <w:color w:val="000000" w:themeColor="text1"/>
          <w:sz w:val="24"/>
          <w:szCs w:val="24"/>
        </w:rPr>
        <w:t>ase:</w:t>
      </w:r>
      <w:r w:rsidR="00854C27" w:rsidRPr="005125C4">
        <w:rPr>
          <w:rFonts w:ascii="Book Antiqua" w:hAnsi="Book Antiqua"/>
          <w:color w:val="000000" w:themeColor="text1"/>
          <w:sz w:val="24"/>
          <w:szCs w:val="24"/>
        </w:rPr>
        <w:t xml:space="preserve"> </w:t>
      </w:r>
      <w:r w:rsidRPr="005125C4">
        <w:rPr>
          <w:rFonts w:ascii="Book Antiqua" w:hAnsi="Book Antiqua"/>
          <w:color w:val="000000" w:themeColor="text1"/>
          <w:sz w:val="24"/>
          <w:szCs w:val="24"/>
        </w:rPr>
        <w:t>Symptomatic diverticulosis characterized by abdominal symptoms (abdominal pain, particularly in the lower left abdominal quadrant and alteration of bowel habits) without macroscopic signs of inflammation (no mucosal inflammation on colonoscopy, no increase in erythrocyte sedimentation rate or CRP, no fever).</w:t>
      </w:r>
    </w:p>
    <w:p w:rsidR="005528EF" w:rsidRPr="005125C4" w:rsidRDefault="005528EF" w:rsidP="003655FB">
      <w:pPr>
        <w:spacing w:after="0" w:line="360" w:lineRule="auto"/>
        <w:jc w:val="both"/>
        <w:rPr>
          <w:rFonts w:ascii="Book Antiqua" w:hAnsi="Book Antiqua"/>
          <w:b/>
          <w:bCs/>
          <w:i/>
          <w:iCs/>
          <w:color w:val="000000" w:themeColor="text1"/>
          <w:sz w:val="24"/>
          <w:szCs w:val="24"/>
          <w:lang w:eastAsia="zh-CN"/>
        </w:rPr>
      </w:pPr>
    </w:p>
    <w:p w:rsidR="00231A76" w:rsidRPr="005125C4" w:rsidRDefault="005528EF" w:rsidP="003655FB">
      <w:pPr>
        <w:spacing w:after="0" w:line="360" w:lineRule="auto"/>
        <w:jc w:val="both"/>
        <w:rPr>
          <w:rFonts w:ascii="Book Antiqua" w:hAnsi="Book Antiqua"/>
          <w:b/>
          <w:bCs/>
          <w:i/>
          <w:iCs/>
          <w:color w:val="000000" w:themeColor="text1"/>
          <w:sz w:val="24"/>
          <w:szCs w:val="24"/>
        </w:rPr>
      </w:pPr>
      <w:r w:rsidRPr="005125C4">
        <w:rPr>
          <w:rFonts w:ascii="Book Antiqua" w:hAnsi="Book Antiqua"/>
          <w:b/>
          <w:bCs/>
          <w:i/>
          <w:iCs/>
          <w:color w:val="000000" w:themeColor="text1"/>
          <w:sz w:val="24"/>
          <w:szCs w:val="24"/>
        </w:rPr>
        <w:t>Peer-</w:t>
      </w:r>
      <w:r w:rsidR="00231A76" w:rsidRPr="005125C4">
        <w:rPr>
          <w:rFonts w:ascii="Book Antiqua" w:hAnsi="Book Antiqua"/>
          <w:b/>
          <w:bCs/>
          <w:i/>
          <w:iCs/>
          <w:color w:val="000000" w:themeColor="text1"/>
          <w:sz w:val="24"/>
          <w:szCs w:val="24"/>
        </w:rPr>
        <w:t>review</w:t>
      </w:r>
    </w:p>
    <w:p w:rsidR="00231A76" w:rsidRPr="005125C4" w:rsidRDefault="00231A76" w:rsidP="003655FB">
      <w:pPr>
        <w:spacing w:after="0" w:line="360" w:lineRule="auto"/>
        <w:jc w:val="both"/>
        <w:rPr>
          <w:rFonts w:ascii="Book Antiqua" w:hAnsi="Book Antiqua"/>
          <w:b/>
          <w:bCs/>
          <w:i/>
          <w:iCs/>
          <w:color w:val="000000" w:themeColor="text1"/>
          <w:sz w:val="24"/>
          <w:szCs w:val="24"/>
        </w:rPr>
      </w:pPr>
      <w:r w:rsidRPr="005125C4">
        <w:rPr>
          <w:rFonts w:ascii="Book Antiqua" w:hAnsi="Book Antiqua"/>
          <w:color w:val="000000" w:themeColor="text1"/>
          <w:sz w:val="24"/>
          <w:szCs w:val="24"/>
          <w:lang w:val="en-GB"/>
        </w:rPr>
        <w:t xml:space="preserve">The authors described the first experience in using high doses of mesalamine in speeding resolution of acute uncomplicated diverticulitis on a retrospective analysis. </w:t>
      </w:r>
      <w:r w:rsidRPr="005125C4">
        <w:rPr>
          <w:rFonts w:ascii="Book Antiqua" w:hAnsi="Book Antiqua"/>
          <w:color w:val="000000" w:themeColor="text1"/>
          <w:sz w:val="24"/>
          <w:szCs w:val="24"/>
        </w:rPr>
        <w:t>Authors found that mesalamine supplementation, when compared to standard therapy alone, seemed to allow for a faster decrease of acute inflammatory parameters and for a faster recovery of the patients. These results are described for the first time and, despite the retrospective design of the study, are of</w:t>
      </w:r>
      <w:r w:rsidR="00854C27" w:rsidRPr="005125C4">
        <w:rPr>
          <w:rFonts w:ascii="Book Antiqua" w:hAnsi="Book Antiqua"/>
          <w:color w:val="000000" w:themeColor="text1"/>
          <w:sz w:val="24"/>
          <w:szCs w:val="24"/>
        </w:rPr>
        <w:t xml:space="preserve"> </w:t>
      </w:r>
      <w:r w:rsidRPr="005125C4">
        <w:rPr>
          <w:rFonts w:ascii="Book Antiqua" w:hAnsi="Book Antiqua"/>
          <w:color w:val="000000" w:themeColor="text1"/>
          <w:sz w:val="24"/>
          <w:szCs w:val="24"/>
        </w:rPr>
        <w:t>interest for clinical practice</w:t>
      </w:r>
    </w:p>
    <w:p w:rsidR="005528EF" w:rsidRPr="005125C4" w:rsidRDefault="005528EF" w:rsidP="00854C27">
      <w:pPr>
        <w:autoSpaceDE w:val="0"/>
        <w:autoSpaceDN w:val="0"/>
        <w:adjustRightInd w:val="0"/>
        <w:spacing w:line="360" w:lineRule="auto"/>
        <w:jc w:val="both"/>
        <w:rPr>
          <w:rFonts w:ascii="Book Antiqua" w:hAnsi="Book Antiqua"/>
          <w:b/>
          <w:color w:val="000000" w:themeColor="text1"/>
          <w:szCs w:val="21"/>
          <w:lang w:eastAsia="zh-CN"/>
        </w:rPr>
      </w:pPr>
    </w:p>
    <w:p w:rsidR="00A650AB" w:rsidRPr="005125C4" w:rsidRDefault="00A650AB" w:rsidP="00854C27">
      <w:pPr>
        <w:autoSpaceDE w:val="0"/>
        <w:autoSpaceDN w:val="0"/>
        <w:adjustRightInd w:val="0"/>
        <w:spacing w:line="360" w:lineRule="auto"/>
        <w:jc w:val="both"/>
        <w:rPr>
          <w:rFonts w:ascii="Book Antiqua" w:hAnsi="Book Antiqua"/>
          <w:b/>
          <w:color w:val="000000" w:themeColor="text1"/>
          <w:sz w:val="21"/>
          <w:szCs w:val="21"/>
        </w:rPr>
      </w:pPr>
      <w:r w:rsidRPr="005125C4">
        <w:rPr>
          <w:rFonts w:ascii="Book Antiqua" w:hAnsi="Book Antiqua"/>
          <w:b/>
          <w:color w:val="000000" w:themeColor="text1"/>
          <w:sz w:val="21"/>
          <w:szCs w:val="21"/>
        </w:rPr>
        <w:t>REFERENCES</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Sandler RS</w:t>
      </w:r>
      <w:r w:rsidRPr="00A1381F">
        <w:rPr>
          <w:rFonts w:ascii="Book Antiqua" w:hAnsi="Book Antiqua" w:cs="SimSun"/>
          <w:color w:val="000000" w:themeColor="text1"/>
          <w:sz w:val="21"/>
          <w:szCs w:val="21"/>
        </w:rPr>
        <w:t>, Everhart JE, Donowitz M, Adams E, Cronin K, Goodman C, Gemmen E, Shah S, Avdic A, Rubin R. The burden of selected digestive diseases in the United States.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Gastroenterology</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2002;</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122</w:t>
      </w:r>
      <w:r w:rsidRPr="00A1381F">
        <w:rPr>
          <w:rFonts w:ascii="Book Antiqua" w:hAnsi="Book Antiqua" w:cs="SimSun"/>
          <w:color w:val="000000" w:themeColor="text1"/>
          <w:sz w:val="21"/>
          <w:szCs w:val="21"/>
        </w:rPr>
        <w:t>: 1500-1511 [PMID: 11984534 DOI: 10.1053/gast.2002.32978]</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Martel J</w:t>
      </w:r>
      <w:r w:rsidRPr="00A1381F">
        <w:rPr>
          <w:rFonts w:ascii="Book Antiqua" w:hAnsi="Book Antiqua" w:cs="SimSun"/>
          <w:color w:val="000000" w:themeColor="text1"/>
          <w:sz w:val="21"/>
          <w:szCs w:val="21"/>
        </w:rPr>
        <w:t>, Raskin JB. History, incidence, and epidemiology of diverticulosis.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J Clin Gastroenterol</w:t>
      </w:r>
      <w:r w:rsidRPr="005125C4">
        <w:rPr>
          <w:rFonts w:ascii="Book Antiqua" w:hAnsi="Book Antiqua" w:cs="SimSun"/>
          <w:color w:val="000000" w:themeColor="text1"/>
          <w:sz w:val="21"/>
          <w:szCs w:val="21"/>
        </w:rPr>
        <w:t> 2008</w:t>
      </w:r>
      <w:r w:rsidRPr="00A1381F">
        <w:rPr>
          <w:rFonts w:ascii="Book Antiqua" w:hAnsi="Book Antiqua" w:cs="SimSun"/>
          <w:color w:val="000000" w:themeColor="text1"/>
          <w:sz w:val="21"/>
          <w:szCs w:val="21"/>
        </w:rPr>
        <w:t>;</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42</w:t>
      </w:r>
      <w:r w:rsidRPr="00A1381F">
        <w:rPr>
          <w:rFonts w:ascii="Book Antiqua" w:hAnsi="Book Antiqua" w:cs="SimSun"/>
          <w:color w:val="000000" w:themeColor="text1"/>
          <w:sz w:val="21"/>
          <w:szCs w:val="21"/>
        </w:rPr>
        <w:t>: 1125-1127 [PMID: 18936648 DOI: 10.1097/MCG.0b013e3181865f18]</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3</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Painter NS</w:t>
      </w:r>
      <w:r w:rsidRPr="00A1381F">
        <w:rPr>
          <w:rFonts w:ascii="Book Antiqua" w:hAnsi="Book Antiqua" w:cs="SimSun"/>
          <w:color w:val="000000" w:themeColor="text1"/>
          <w:sz w:val="21"/>
          <w:szCs w:val="21"/>
        </w:rPr>
        <w:t>, Burkitt DP. Diverticular disease of the colon: a deficiency disease of Western civilization.</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Br Med J</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1971;</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2</w:t>
      </w:r>
      <w:r w:rsidRPr="00A1381F">
        <w:rPr>
          <w:rFonts w:ascii="Book Antiqua" w:hAnsi="Book Antiqua" w:cs="SimSun"/>
          <w:color w:val="000000" w:themeColor="text1"/>
          <w:sz w:val="21"/>
          <w:szCs w:val="21"/>
        </w:rPr>
        <w:t>: 450-454 [PMID: 4930390 DOI: 10.1136/bmj.2.5759.450]</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4</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Jun S</w:t>
      </w:r>
      <w:r w:rsidRPr="00A1381F">
        <w:rPr>
          <w:rFonts w:ascii="Book Antiqua" w:hAnsi="Book Antiqua" w:cs="SimSun"/>
          <w:color w:val="000000" w:themeColor="text1"/>
          <w:sz w:val="21"/>
          <w:szCs w:val="21"/>
        </w:rPr>
        <w:t>, Stollman N. Epidemiology of diverticular disease.</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Best Pract Res Clin Gastroenterol</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2002;</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16</w:t>
      </w:r>
      <w:r w:rsidRPr="00A1381F">
        <w:rPr>
          <w:rFonts w:ascii="Book Antiqua" w:hAnsi="Book Antiqua" w:cs="SimSun"/>
          <w:color w:val="000000" w:themeColor="text1"/>
          <w:sz w:val="21"/>
          <w:szCs w:val="21"/>
        </w:rPr>
        <w:t>: 529-542 [PMID: 12406449 DOI: 10.1053/bega.2002.0328]</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5</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Delvaux M</w:t>
      </w:r>
      <w:r w:rsidRPr="00A1381F">
        <w:rPr>
          <w:rFonts w:ascii="Book Antiqua" w:hAnsi="Book Antiqua" w:cs="SimSun"/>
          <w:color w:val="000000" w:themeColor="text1"/>
          <w:sz w:val="21"/>
          <w:szCs w:val="21"/>
        </w:rPr>
        <w:t>. Diverticular disease of the colon in Europe: epidemiology, impact on citizen health and prevention.</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Aliment Pharmacol Ther</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2003;</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 xml:space="preserve">18 </w:t>
      </w:r>
      <w:r w:rsidRPr="00A1381F">
        <w:rPr>
          <w:rFonts w:ascii="Book Antiqua" w:hAnsi="Book Antiqua" w:cs="SimSun"/>
          <w:bCs/>
          <w:color w:val="000000" w:themeColor="text1"/>
          <w:sz w:val="21"/>
          <w:szCs w:val="21"/>
        </w:rPr>
        <w:t>Suppl 3</w:t>
      </w:r>
      <w:r w:rsidRPr="00A1381F">
        <w:rPr>
          <w:rFonts w:ascii="Book Antiqua" w:hAnsi="Book Antiqua" w:cs="SimSun"/>
          <w:color w:val="000000" w:themeColor="text1"/>
          <w:sz w:val="21"/>
          <w:szCs w:val="21"/>
        </w:rPr>
        <w:t>: 71-74 [PMID: 14531745 DOI: 10.1046/j.0953-0673.2003.01720]</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6</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Papagrigoriadis S</w:t>
      </w:r>
      <w:r w:rsidRPr="00A1381F">
        <w:rPr>
          <w:rFonts w:ascii="Book Antiqua" w:hAnsi="Book Antiqua" w:cs="SimSun"/>
          <w:color w:val="000000" w:themeColor="text1"/>
          <w:sz w:val="21"/>
          <w:szCs w:val="21"/>
        </w:rPr>
        <w:t>, Debrah S, Koreli A, Husain A. Impact of diverticular disease on hospital costs and activity.</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Colorectal Dis</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2004;</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6</w:t>
      </w:r>
      <w:r w:rsidRPr="00A1381F">
        <w:rPr>
          <w:rFonts w:ascii="Book Antiqua" w:hAnsi="Book Antiqua" w:cs="SimSun"/>
          <w:color w:val="000000" w:themeColor="text1"/>
          <w:sz w:val="21"/>
          <w:szCs w:val="21"/>
        </w:rPr>
        <w:t>: 81-84 [PMID: 15008903 DOI: 10.1111/j.1463-1318.2004.00532.x]</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lastRenderedPageBreak/>
        <w:t>7</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Humes DJ</w:t>
      </w:r>
      <w:r w:rsidRPr="00A1381F">
        <w:rPr>
          <w:rFonts w:ascii="Book Antiqua" w:hAnsi="Book Antiqua" w:cs="SimSun"/>
          <w:color w:val="000000" w:themeColor="text1"/>
          <w:sz w:val="21"/>
          <w:szCs w:val="21"/>
        </w:rPr>
        <w:t>, Spiller RC. Review article: The pathogenesis and management of acute colonic diverticulitis.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Aliment Pharmacol Ther</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2014;</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39</w:t>
      </w:r>
      <w:r w:rsidRPr="00A1381F">
        <w:rPr>
          <w:rFonts w:ascii="Book Antiqua" w:hAnsi="Book Antiqua" w:cs="SimSun"/>
          <w:color w:val="000000" w:themeColor="text1"/>
          <w:sz w:val="21"/>
          <w:szCs w:val="21"/>
        </w:rPr>
        <w:t>: 359-370 [PMID: 24387341 DOI: 10.1111/apt.12596]</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8</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Tursi A</w:t>
      </w:r>
      <w:r w:rsidRPr="00A1381F">
        <w:rPr>
          <w:rFonts w:ascii="Book Antiqua" w:hAnsi="Book Antiqua" w:cs="SimSun"/>
          <w:color w:val="000000" w:themeColor="text1"/>
          <w:sz w:val="21"/>
          <w:szCs w:val="21"/>
        </w:rPr>
        <w:t>. New physiopathological and therapeutic approaches to diverticular disease: an update.</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Expert Opin Pharmacother</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2014;</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15</w:t>
      </w:r>
      <w:r w:rsidRPr="00A1381F">
        <w:rPr>
          <w:rFonts w:ascii="Book Antiqua" w:hAnsi="Book Antiqua" w:cs="SimSun"/>
          <w:color w:val="000000" w:themeColor="text1"/>
          <w:sz w:val="21"/>
          <w:szCs w:val="21"/>
        </w:rPr>
        <w:t>: 1005-1017 [PMID: 24684571 DOI: 10.1517/14656566.2014.903922]</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9</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Stollman NH</w:t>
      </w:r>
      <w:r w:rsidRPr="00A1381F">
        <w:rPr>
          <w:rFonts w:ascii="Book Antiqua" w:hAnsi="Book Antiqua" w:cs="SimSun"/>
          <w:color w:val="000000" w:themeColor="text1"/>
          <w:sz w:val="21"/>
          <w:szCs w:val="21"/>
        </w:rPr>
        <w:t>, Raskin JB. Diagnosis and management of diverticular disease of the colon in adults. Ad Hoc Practice Parameters Committee of the American College of Gastroenterology.</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Am J Gastroenterol</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1999;</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94</w:t>
      </w:r>
      <w:r w:rsidRPr="00A1381F">
        <w:rPr>
          <w:rFonts w:ascii="Book Antiqua" w:hAnsi="Book Antiqua" w:cs="SimSun"/>
          <w:color w:val="000000" w:themeColor="text1"/>
          <w:sz w:val="21"/>
          <w:szCs w:val="21"/>
        </w:rPr>
        <w:t>: 3110-3121 [PMID: 10566700 DOI: 10.1111/j.1572-0241.1999.01501.x]</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10</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Rafferty J</w:t>
      </w:r>
      <w:r w:rsidRPr="00A1381F">
        <w:rPr>
          <w:rFonts w:ascii="Book Antiqua" w:hAnsi="Book Antiqua" w:cs="SimSun"/>
          <w:color w:val="000000" w:themeColor="text1"/>
          <w:sz w:val="21"/>
          <w:szCs w:val="21"/>
        </w:rPr>
        <w:t>, Shellito P, Hyman NH, Buie WD</w:t>
      </w:r>
      <w:r w:rsidRPr="005125C4">
        <w:rPr>
          <w:rFonts w:ascii="Book Antiqua" w:hAnsi="Book Antiqua" w:cs="SimSun"/>
          <w:color w:val="000000" w:themeColor="text1"/>
          <w:sz w:val="21"/>
          <w:szCs w:val="21"/>
        </w:rPr>
        <w:t>; Standards Committee of American Society of Colon and Rectal Surgeons.</w:t>
      </w:r>
      <w:r w:rsidRPr="00A1381F">
        <w:rPr>
          <w:rFonts w:ascii="Book Antiqua" w:hAnsi="Book Antiqua" w:cs="SimSun"/>
          <w:color w:val="000000" w:themeColor="text1"/>
          <w:sz w:val="21"/>
          <w:szCs w:val="21"/>
        </w:rPr>
        <w:t xml:space="preserve"> Practice parameters for sigmoid diverticulitis.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Dis Colon Rectum</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2006;</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49</w:t>
      </w:r>
      <w:r w:rsidRPr="00A1381F">
        <w:rPr>
          <w:rFonts w:ascii="Book Antiqua" w:hAnsi="Book Antiqua" w:cs="SimSun"/>
          <w:color w:val="000000" w:themeColor="text1"/>
          <w:sz w:val="21"/>
          <w:szCs w:val="21"/>
        </w:rPr>
        <w:t>: 939-944 [PMID: 16741596 DOI: 10.1007/s10350-006-0578-2]</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11</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Andeweg CS</w:t>
      </w:r>
      <w:r w:rsidRPr="00A1381F">
        <w:rPr>
          <w:rFonts w:ascii="Book Antiqua" w:hAnsi="Book Antiqua" w:cs="SimSun"/>
          <w:color w:val="000000" w:themeColor="text1"/>
          <w:sz w:val="21"/>
          <w:szCs w:val="21"/>
        </w:rPr>
        <w:t>, Mulder IM, Felt-Bersma RJ, Verbon A, van der Wilt GJ, van Goor H, Lange JF, Stoker J, Boermeester MA, Bleichrodt RP. Guidelines of diagnostics and treatment of acute left-sided colonic diverticulitis.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Dig Surg</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2013;</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30</w:t>
      </w:r>
      <w:r w:rsidRPr="00A1381F">
        <w:rPr>
          <w:rFonts w:ascii="Book Antiqua" w:hAnsi="Book Antiqua" w:cs="SimSun"/>
          <w:color w:val="000000" w:themeColor="text1"/>
          <w:sz w:val="21"/>
          <w:szCs w:val="21"/>
        </w:rPr>
        <w:t>: 278-292 [PMID: 23969324 DOI: 10.1159/000354035]</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12</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de Korte N</w:t>
      </w:r>
      <w:r w:rsidRPr="00A1381F">
        <w:rPr>
          <w:rFonts w:ascii="Book Antiqua" w:hAnsi="Book Antiqua" w:cs="SimSun"/>
          <w:color w:val="000000" w:themeColor="text1"/>
          <w:sz w:val="21"/>
          <w:szCs w:val="21"/>
        </w:rPr>
        <w:t>, Unlü C, Boermeester MA, Cuesta MA, Vrouenreats BC, Stockmann HB. Use of antibiotics in uncomplicated diverticulitis.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Br J Surg</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2011;</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98</w:t>
      </w:r>
      <w:r w:rsidRPr="00A1381F">
        <w:rPr>
          <w:rFonts w:ascii="Book Antiqua" w:hAnsi="Book Antiqua" w:cs="SimSun"/>
          <w:color w:val="000000" w:themeColor="text1"/>
          <w:sz w:val="21"/>
          <w:szCs w:val="21"/>
        </w:rPr>
        <w:t>: 761-767 [PMID: 21523694 DOI: 10.1002/bjs.7376]</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13</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Chabok A</w:t>
      </w:r>
      <w:r w:rsidRPr="00A1381F">
        <w:rPr>
          <w:rFonts w:ascii="Book Antiqua" w:hAnsi="Book Antiqua" w:cs="SimSun"/>
          <w:color w:val="000000" w:themeColor="text1"/>
          <w:sz w:val="21"/>
          <w:szCs w:val="21"/>
        </w:rPr>
        <w:t>, Påhlman L, Hjern F, Haapaniemi S, Smedh K</w:t>
      </w:r>
      <w:r w:rsidRPr="005125C4">
        <w:rPr>
          <w:rFonts w:ascii="Book Antiqua" w:hAnsi="Book Antiqua" w:cs="SimSun"/>
          <w:color w:val="000000" w:themeColor="text1"/>
          <w:sz w:val="21"/>
          <w:szCs w:val="21"/>
        </w:rPr>
        <w:t>; AVOD Study Group.</w:t>
      </w:r>
      <w:r w:rsidRPr="00A1381F">
        <w:rPr>
          <w:rFonts w:ascii="Book Antiqua" w:hAnsi="Book Antiqua" w:cs="SimSun"/>
          <w:color w:val="000000" w:themeColor="text1"/>
          <w:sz w:val="21"/>
          <w:szCs w:val="21"/>
        </w:rPr>
        <w:t xml:space="preserve"> Randomized clinical trial of antibiotics in acute uncomplicated diverticulitis.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Br J Surg</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2012;</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99</w:t>
      </w:r>
      <w:r w:rsidRPr="00A1381F">
        <w:rPr>
          <w:rFonts w:ascii="Book Antiqua" w:hAnsi="Book Antiqua" w:cs="SimSun"/>
          <w:color w:val="000000" w:themeColor="text1"/>
          <w:sz w:val="21"/>
          <w:szCs w:val="21"/>
        </w:rPr>
        <w:t>: 532-539 [PMID: 22290281 DOI: 10.1002/bjs.8688]</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14</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Tursi A</w:t>
      </w:r>
      <w:r w:rsidRPr="00A1381F">
        <w:rPr>
          <w:rFonts w:ascii="Book Antiqua" w:hAnsi="Book Antiqua" w:cs="SimSun"/>
          <w:color w:val="000000" w:themeColor="text1"/>
          <w:sz w:val="21"/>
          <w:szCs w:val="21"/>
        </w:rPr>
        <w:t>, Papagrigoriadis S. Review article: the current and evolving treatment of colonic diverticular disease.</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Aliment Pharmacol Ther</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2009;</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30</w:t>
      </w:r>
      <w:r w:rsidRPr="00A1381F">
        <w:rPr>
          <w:rFonts w:ascii="Book Antiqua" w:hAnsi="Book Antiqua" w:cs="SimSun"/>
          <w:color w:val="000000" w:themeColor="text1"/>
          <w:sz w:val="21"/>
          <w:szCs w:val="21"/>
        </w:rPr>
        <w:t>: 532-546 [PMID: 19549266 DOI: 10.1111/j.1365-2036.2009.04072.x]</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15</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Di Mario F</w:t>
      </w:r>
      <w:r w:rsidRPr="00A1381F">
        <w:rPr>
          <w:rFonts w:ascii="Book Antiqua" w:hAnsi="Book Antiqua" w:cs="SimSun"/>
          <w:color w:val="000000" w:themeColor="text1"/>
          <w:sz w:val="21"/>
          <w:szCs w:val="21"/>
        </w:rPr>
        <w:t>, Aragona G, Leandro G, Comparato G, Fanigliulo L, Cavallaro LG, Cavestro GM, Iori V, Maino M, Moussa AM, Gnocchi A, Mazzocchi G, Franzé A. Efficacy of mesalazine in the treatment of symptomatic diverticular disease.</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Dig Dis Sci</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2005;</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50</w:t>
      </w:r>
      <w:r w:rsidRPr="00A1381F">
        <w:rPr>
          <w:rFonts w:ascii="Book Antiqua" w:hAnsi="Book Antiqua" w:cs="SimSun"/>
          <w:color w:val="000000" w:themeColor="text1"/>
          <w:sz w:val="21"/>
          <w:szCs w:val="21"/>
        </w:rPr>
        <w:t>: 581-586 [PMID: 15810646 DOI: 10.1007/s10620-005-2478-z]</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16</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Comparato G</w:t>
      </w:r>
      <w:r w:rsidRPr="00A1381F">
        <w:rPr>
          <w:rFonts w:ascii="Book Antiqua" w:hAnsi="Book Antiqua" w:cs="SimSun"/>
          <w:color w:val="000000" w:themeColor="text1"/>
          <w:sz w:val="21"/>
          <w:szCs w:val="21"/>
        </w:rPr>
        <w:t>, Fanigliulo L, Cavallaro LG, Aragona G, Cavestro GM, Iori V, Maino M, Mazzocchi G, Muzzetto P, Colla G, Sianesi M, Franzé A, Mario FD. Prevention of complications and symptomatic recurrences in diverticular disease with mesalazine: a 12-month follow-up.</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Dig Dis Sci</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2007;</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52</w:t>
      </w:r>
      <w:r w:rsidRPr="00A1381F">
        <w:rPr>
          <w:rFonts w:ascii="Book Antiqua" w:hAnsi="Book Antiqua" w:cs="SimSun"/>
          <w:color w:val="000000" w:themeColor="text1"/>
          <w:sz w:val="21"/>
          <w:szCs w:val="21"/>
        </w:rPr>
        <w:t>: 2934-2941 [PMID: 17410435 DOI: 10.1007/s10620-007-9766-8]</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17</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Tursi A</w:t>
      </w:r>
      <w:r w:rsidRPr="00A1381F">
        <w:rPr>
          <w:rFonts w:ascii="Book Antiqua" w:hAnsi="Book Antiqua" w:cs="SimSun"/>
          <w:color w:val="000000" w:themeColor="text1"/>
          <w:sz w:val="21"/>
          <w:szCs w:val="21"/>
        </w:rPr>
        <w:t>, Brandimarte G, Daffinà R. Long-term treatment with mesalazine and rifaximin versus rifaximin alone for patients with recurrent attacks of acute diverticulitis of colon.</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Dig Liver Dis</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2002;</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34</w:t>
      </w:r>
      <w:r w:rsidRPr="00A1381F">
        <w:rPr>
          <w:rFonts w:ascii="Book Antiqua" w:hAnsi="Book Antiqua" w:cs="SimSun"/>
          <w:color w:val="000000" w:themeColor="text1"/>
          <w:sz w:val="21"/>
          <w:szCs w:val="21"/>
        </w:rPr>
        <w:t>: 510-515 [PMID: 12236485 DOI: 10.1016/S1590-8658(02)80110-4]</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18</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Trepsi E</w:t>
      </w:r>
      <w:r w:rsidRPr="00A1381F">
        <w:rPr>
          <w:rFonts w:ascii="Book Antiqua" w:hAnsi="Book Antiqua" w:cs="SimSun"/>
          <w:color w:val="000000" w:themeColor="text1"/>
          <w:sz w:val="21"/>
          <w:szCs w:val="21"/>
        </w:rPr>
        <w:t>, Colla C, Panizza P, Polino MG, Venturini A, Bottani G, De Vecchi P, Matti C. [Therapeutic and prophylactic role of mesalazine (5-ASA) in symptomatic diverticular disease of the large intestine. 4 year follow-up results].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Minerva Gastroenterol Dietol</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1999;</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45</w:t>
      </w:r>
      <w:r w:rsidRPr="00A1381F">
        <w:rPr>
          <w:rFonts w:ascii="Book Antiqua" w:hAnsi="Book Antiqua" w:cs="SimSun"/>
          <w:color w:val="000000" w:themeColor="text1"/>
          <w:sz w:val="21"/>
          <w:szCs w:val="21"/>
        </w:rPr>
        <w:t>: 245-252 [PMID: 16498335]</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19</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Parente F</w:t>
      </w:r>
      <w:r w:rsidRPr="00A1381F">
        <w:rPr>
          <w:rFonts w:ascii="Book Antiqua" w:hAnsi="Book Antiqua" w:cs="SimSun"/>
          <w:color w:val="000000" w:themeColor="text1"/>
          <w:sz w:val="21"/>
          <w:szCs w:val="21"/>
        </w:rPr>
        <w:t xml:space="preserve">, Bargiggia S, Prada A, Bortoli A, Giacosa A, Germanà B, Ferrari A, Casella G, De Pretis G, Miori G. Intermittent treatment with mesalazine in the prevention of diverticulitis recurrence: a randomised </w:t>
      </w:r>
      <w:r w:rsidRPr="00A1381F">
        <w:rPr>
          <w:rFonts w:ascii="Book Antiqua" w:hAnsi="Book Antiqua" w:cs="SimSun"/>
          <w:color w:val="000000" w:themeColor="text1"/>
          <w:sz w:val="21"/>
          <w:szCs w:val="21"/>
        </w:rPr>
        <w:lastRenderedPageBreak/>
        <w:t>multicentre pilot double-blind placebo-controlled study of 24-month duration.</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Int J Colorectal Dis</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2013;</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28</w:t>
      </w:r>
      <w:r w:rsidRPr="00A1381F">
        <w:rPr>
          <w:rFonts w:ascii="Book Antiqua" w:hAnsi="Book Antiqua" w:cs="SimSun"/>
          <w:color w:val="000000" w:themeColor="text1"/>
          <w:sz w:val="21"/>
          <w:szCs w:val="21"/>
        </w:rPr>
        <w:t>: 1423-1431 [PMID: 23754545 DOI: 10.1007/s00384-013-1722-9]</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20</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Stollman N</w:t>
      </w:r>
      <w:r w:rsidRPr="00A1381F">
        <w:rPr>
          <w:rFonts w:ascii="Book Antiqua" w:hAnsi="Book Antiqua" w:cs="SimSun"/>
          <w:color w:val="000000" w:themeColor="text1"/>
          <w:sz w:val="21"/>
          <w:szCs w:val="21"/>
        </w:rPr>
        <w:t>, Magowan S, Shanahan F, Quigley EM</w:t>
      </w:r>
      <w:r w:rsidRPr="005125C4">
        <w:rPr>
          <w:rFonts w:ascii="Book Antiqua" w:hAnsi="Book Antiqua" w:cs="SimSun"/>
          <w:color w:val="000000" w:themeColor="text1"/>
          <w:sz w:val="21"/>
          <w:szCs w:val="21"/>
        </w:rPr>
        <w:t>; DIVA Investigator Group.</w:t>
      </w:r>
      <w:r w:rsidRPr="00A1381F">
        <w:rPr>
          <w:rFonts w:ascii="Book Antiqua" w:hAnsi="Book Antiqua" w:cs="SimSun"/>
          <w:color w:val="000000" w:themeColor="text1"/>
          <w:sz w:val="21"/>
          <w:szCs w:val="21"/>
        </w:rPr>
        <w:t xml:space="preserve"> A randomized controlled study of mesalamine after acute diverticulitis: results of the DIVA trial.</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J Clin Gastroenterol</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2013;</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47</w:t>
      </w:r>
      <w:r w:rsidRPr="00A1381F">
        <w:rPr>
          <w:rFonts w:ascii="Book Antiqua" w:hAnsi="Book Antiqua" w:cs="SimSun"/>
          <w:color w:val="000000" w:themeColor="text1"/>
          <w:sz w:val="21"/>
          <w:szCs w:val="21"/>
        </w:rPr>
        <w:t>: 621-629 [PMID: 23426454 DOI: 10.1097/MCG.0b013e31828003f6]</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21</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Feagan BG</w:t>
      </w:r>
      <w:r w:rsidRPr="00A1381F">
        <w:rPr>
          <w:rFonts w:ascii="Book Antiqua" w:hAnsi="Book Antiqua" w:cs="SimSun"/>
          <w:color w:val="000000" w:themeColor="text1"/>
          <w:sz w:val="21"/>
          <w:szCs w:val="21"/>
        </w:rPr>
        <w:t>, Macdonald JK. Oral 5-aminosalicylic acid for induction of remission in ulcerative colitis.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Cochrane Database Syst Rev</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2012;</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10</w:t>
      </w:r>
      <w:r w:rsidRPr="00A1381F">
        <w:rPr>
          <w:rFonts w:ascii="Book Antiqua" w:hAnsi="Book Antiqua" w:cs="SimSun"/>
          <w:color w:val="000000" w:themeColor="text1"/>
          <w:sz w:val="21"/>
          <w:szCs w:val="21"/>
        </w:rPr>
        <w:t>: CD000543 [PMID: 23076889 DOI: 10.1002/14651858.CD000543.pub3]</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22</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Kruis W</w:t>
      </w:r>
      <w:r w:rsidRPr="00A1381F">
        <w:rPr>
          <w:rFonts w:ascii="Book Antiqua" w:hAnsi="Book Antiqua" w:cs="SimSun"/>
          <w:color w:val="000000" w:themeColor="text1"/>
          <w:sz w:val="21"/>
          <w:szCs w:val="21"/>
        </w:rPr>
        <w:t>, Meier E, Schumacher M, Mickisch O, Greinwald R, Mueller R</w:t>
      </w:r>
      <w:r w:rsidRPr="005125C4">
        <w:rPr>
          <w:rFonts w:ascii="Book Antiqua" w:hAnsi="Book Antiqua" w:cs="SimSun"/>
          <w:color w:val="000000" w:themeColor="text1"/>
          <w:sz w:val="21"/>
          <w:szCs w:val="21"/>
        </w:rPr>
        <w:t>; German SAG-20 Study Group.</w:t>
      </w:r>
      <w:r w:rsidRPr="00A1381F">
        <w:rPr>
          <w:rFonts w:ascii="Book Antiqua" w:hAnsi="Book Antiqua" w:cs="SimSun"/>
          <w:color w:val="000000" w:themeColor="text1"/>
          <w:sz w:val="21"/>
          <w:szCs w:val="21"/>
        </w:rPr>
        <w:t xml:space="preserve"> Randomised clinical trial: mesalazine (Salofalk granules) for uncomplicated diverticular disease of the colon--a placebo-controlled study.</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Aliment Pharmacol Ther</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2013;</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37</w:t>
      </w:r>
      <w:r w:rsidRPr="00A1381F">
        <w:rPr>
          <w:rFonts w:ascii="Book Antiqua" w:hAnsi="Book Antiqua" w:cs="SimSun"/>
          <w:color w:val="000000" w:themeColor="text1"/>
          <w:sz w:val="21"/>
          <w:szCs w:val="21"/>
        </w:rPr>
        <w:t>: 680-690 [PMID: 23414061 DOI: 10.1111/apt.12248]</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23</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Tursi A</w:t>
      </w:r>
      <w:r w:rsidRPr="00A1381F">
        <w:rPr>
          <w:rFonts w:ascii="Book Antiqua" w:hAnsi="Book Antiqua" w:cs="SimSun"/>
          <w:color w:val="000000" w:themeColor="text1"/>
          <w:sz w:val="21"/>
          <w:szCs w:val="21"/>
        </w:rPr>
        <w:t>, Brandimarte G, Giorgetti GM, Elisei W. Continuous versus cyclic mesalazine therapy for patients affected by recurrent symptomatic uncomplicated diverticular disease of the colon.</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Dig Dis Sci</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2007;</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52</w:t>
      </w:r>
      <w:r w:rsidRPr="00A1381F">
        <w:rPr>
          <w:rFonts w:ascii="Book Antiqua" w:hAnsi="Book Antiqua" w:cs="SimSun"/>
          <w:color w:val="000000" w:themeColor="text1"/>
          <w:sz w:val="21"/>
          <w:szCs w:val="21"/>
        </w:rPr>
        <w:t>: 671-674 [PMID: 17253134 DOI: 10.1007/s10620-006-9551-0]</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24</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Ghorai S</w:t>
      </w:r>
      <w:r w:rsidRPr="00A1381F">
        <w:rPr>
          <w:rFonts w:ascii="Book Antiqua" w:hAnsi="Book Antiqua" w:cs="SimSun"/>
          <w:color w:val="000000" w:themeColor="text1"/>
          <w:sz w:val="21"/>
          <w:szCs w:val="21"/>
        </w:rPr>
        <w:t>, Ulbright TM, Rex DK. Endoscopic findings of diverticular inflammation in colonoscopy patients without clinical acute diverticulitis: prevalence and endoscopic spectrum.</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Am J Gastroenterol</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2003;</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98</w:t>
      </w:r>
      <w:r w:rsidRPr="00A1381F">
        <w:rPr>
          <w:rFonts w:ascii="Book Antiqua" w:hAnsi="Book Antiqua" w:cs="SimSun"/>
          <w:color w:val="000000" w:themeColor="text1"/>
          <w:sz w:val="21"/>
          <w:szCs w:val="21"/>
        </w:rPr>
        <w:t>: 802-806 [PMID: 12738459 DOI: 10.1111/j.1572-0241.2003.07383.x]</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25</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Tursi A</w:t>
      </w:r>
      <w:r w:rsidRPr="00A1381F">
        <w:rPr>
          <w:rFonts w:ascii="Book Antiqua" w:hAnsi="Book Antiqua" w:cs="SimSun"/>
          <w:color w:val="000000" w:themeColor="text1"/>
          <w:sz w:val="21"/>
          <w:szCs w:val="21"/>
        </w:rPr>
        <w:t>, Brandimarte G, Elisei W, Giorgetti GM, Inchingolo CD, Danese S, Aiello F. Assessment and grading of mucosal inflammation in colonic diverticular disease.</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J Clin Gastroenterol</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2008;</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42</w:t>
      </w:r>
      <w:r w:rsidRPr="00A1381F">
        <w:rPr>
          <w:rFonts w:ascii="Book Antiqua" w:hAnsi="Book Antiqua" w:cs="SimSun"/>
          <w:color w:val="000000" w:themeColor="text1"/>
          <w:sz w:val="21"/>
          <w:szCs w:val="21"/>
        </w:rPr>
        <w:t>: 699-703 [PMID: 18347509 DOI: 10.1097/MCG.0b013e3180653ca2]</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26</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Tursi A</w:t>
      </w:r>
      <w:r w:rsidRPr="00A1381F">
        <w:rPr>
          <w:rFonts w:ascii="Book Antiqua" w:hAnsi="Book Antiqua" w:cs="SimSun"/>
          <w:color w:val="000000" w:themeColor="text1"/>
          <w:sz w:val="21"/>
          <w:szCs w:val="21"/>
        </w:rPr>
        <w:t>. Biomarkers in diverticular diseases of the colon.</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Dig Dis</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2012;</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30</w:t>
      </w:r>
      <w:r w:rsidRPr="00A1381F">
        <w:rPr>
          <w:rFonts w:ascii="Book Antiqua" w:hAnsi="Book Antiqua" w:cs="SimSun"/>
          <w:color w:val="000000" w:themeColor="text1"/>
          <w:sz w:val="21"/>
          <w:szCs w:val="21"/>
        </w:rPr>
        <w:t>: 12-18 [PMID: 22572679 DOI: 10.1159/000335695]</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27</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Ridgway PF</w:t>
      </w:r>
      <w:r w:rsidRPr="00A1381F">
        <w:rPr>
          <w:rFonts w:ascii="Book Antiqua" w:hAnsi="Book Antiqua" w:cs="SimSun"/>
          <w:color w:val="000000" w:themeColor="text1"/>
          <w:sz w:val="21"/>
          <w:szCs w:val="21"/>
        </w:rPr>
        <w:t>, Latif A, Shabbir J, Ofriokuma F, Hurley MJ, Evoy D, O'Mahony JB, Mealy K. Randomized controlled trial of oral vs intravenous therapy for the clinically diagnosed acute uncomplicated diverticulitis.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Colorectal Dis</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2009;</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11</w:t>
      </w:r>
      <w:r w:rsidRPr="00A1381F">
        <w:rPr>
          <w:rFonts w:ascii="Book Antiqua" w:hAnsi="Book Antiqua" w:cs="SimSun"/>
          <w:color w:val="000000" w:themeColor="text1"/>
          <w:sz w:val="21"/>
          <w:szCs w:val="21"/>
        </w:rPr>
        <w:t>: 941-946 [PMID: 19016815 DOI: 10.1111/j.1463-1318.2008.01737.x]</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28</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Andeweg CS</w:t>
      </w:r>
      <w:r w:rsidRPr="00A1381F">
        <w:rPr>
          <w:rFonts w:ascii="Book Antiqua" w:hAnsi="Book Antiqua" w:cs="SimSun"/>
          <w:color w:val="000000" w:themeColor="text1"/>
          <w:sz w:val="21"/>
          <w:szCs w:val="21"/>
        </w:rPr>
        <w:t>, Knobben L, Hendriks JC, Bleichrodt RP, van Goor H. How to diagnose acute left-sided colonic diverticulitis: proposal for a clinical scoring system.</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Ann Surg</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2011;</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253</w:t>
      </w:r>
      <w:r w:rsidRPr="00A1381F">
        <w:rPr>
          <w:rFonts w:ascii="Book Antiqua" w:hAnsi="Book Antiqua" w:cs="SimSun"/>
          <w:color w:val="000000" w:themeColor="text1"/>
          <w:sz w:val="21"/>
          <w:szCs w:val="21"/>
        </w:rPr>
        <w:t>: 940-946 [PMID: 21346548 DOI: 10.1097/SLA.0b013e3182113614]</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29</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Tursi A</w:t>
      </w:r>
      <w:r w:rsidRPr="00A1381F">
        <w:rPr>
          <w:rFonts w:ascii="Book Antiqua" w:hAnsi="Book Antiqua" w:cs="SimSun"/>
          <w:color w:val="000000" w:themeColor="text1"/>
          <w:sz w:val="21"/>
          <w:szCs w:val="21"/>
        </w:rPr>
        <w:t>, Elisei W, Brandimarte G, Giorgetti GM, Aiello F. Predictive value of serologic markers of degree of histologic damage in acute uncomplicated colonic diverticulitis.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J Clin Gastroenterol</w:t>
      </w:r>
      <w:r w:rsidRPr="005125C4">
        <w:rPr>
          <w:rFonts w:ascii="Book Antiqua" w:hAnsi="Book Antiqua" w:cs="SimSun"/>
          <w:color w:val="000000" w:themeColor="text1"/>
          <w:sz w:val="21"/>
          <w:szCs w:val="21"/>
        </w:rPr>
        <w:t> 2010</w:t>
      </w:r>
      <w:r w:rsidRPr="00A1381F">
        <w:rPr>
          <w:rFonts w:ascii="Book Antiqua" w:hAnsi="Book Antiqua" w:cs="SimSun"/>
          <w:color w:val="000000" w:themeColor="text1"/>
          <w:sz w:val="21"/>
          <w:szCs w:val="21"/>
        </w:rPr>
        <w:t>;</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44</w:t>
      </w:r>
      <w:r w:rsidRPr="00A1381F">
        <w:rPr>
          <w:rFonts w:ascii="Book Antiqua" w:hAnsi="Book Antiqua" w:cs="SimSun"/>
          <w:color w:val="000000" w:themeColor="text1"/>
          <w:sz w:val="21"/>
          <w:szCs w:val="21"/>
        </w:rPr>
        <w:t xml:space="preserve">: 702-706 [PMID: 20485187 DOI: </w:t>
      </w:r>
      <w:r w:rsidRPr="005125C4">
        <w:rPr>
          <w:rFonts w:ascii="Book Antiqua" w:hAnsi="Book Antiqua" w:cs="SimSun"/>
          <w:color w:val="000000" w:themeColor="text1"/>
          <w:sz w:val="21"/>
          <w:szCs w:val="21"/>
        </w:rPr>
        <w:t>1</w:t>
      </w:r>
      <w:r w:rsidRPr="00A1381F">
        <w:rPr>
          <w:rFonts w:ascii="Book Antiqua" w:hAnsi="Book Antiqua" w:cs="SimSun"/>
          <w:color w:val="000000" w:themeColor="text1"/>
          <w:sz w:val="21"/>
          <w:szCs w:val="21"/>
        </w:rPr>
        <w:t>0.1097/MCG.0b013e3181dad979]</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t>30</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Collins SM</w:t>
      </w:r>
      <w:r w:rsidRPr="00A1381F">
        <w:rPr>
          <w:rFonts w:ascii="Book Antiqua" w:hAnsi="Book Antiqua" w:cs="SimSun"/>
          <w:color w:val="000000" w:themeColor="text1"/>
          <w:sz w:val="21"/>
          <w:szCs w:val="21"/>
        </w:rPr>
        <w:t>. The immunomodulation of enteric neuromuscular function: implications for motility and inflammatory disorders.</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Gastroenterology</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1996;</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111</w:t>
      </w:r>
      <w:r w:rsidRPr="00A1381F">
        <w:rPr>
          <w:rFonts w:ascii="Book Antiqua" w:hAnsi="Book Antiqua" w:cs="SimSun"/>
          <w:color w:val="000000" w:themeColor="text1"/>
          <w:sz w:val="21"/>
          <w:szCs w:val="21"/>
        </w:rPr>
        <w:t>: 1683-1699 [PMID: 8942751 DOI: 10.1016/S0016-5085(96)70034-3]</w:t>
      </w:r>
    </w:p>
    <w:p w:rsidR="00D067EC" w:rsidRPr="00A1381F" w:rsidRDefault="00D067EC" w:rsidP="00D067EC">
      <w:pPr>
        <w:jc w:val="both"/>
        <w:rPr>
          <w:rFonts w:ascii="Book Antiqua" w:hAnsi="Book Antiqua" w:cs="SimSun"/>
          <w:color w:val="000000" w:themeColor="text1"/>
          <w:sz w:val="21"/>
          <w:szCs w:val="21"/>
        </w:rPr>
      </w:pPr>
      <w:r w:rsidRPr="00A1381F">
        <w:rPr>
          <w:rFonts w:ascii="Book Antiqua" w:hAnsi="Book Antiqua" w:cs="SimSun"/>
          <w:color w:val="000000" w:themeColor="text1"/>
          <w:sz w:val="21"/>
          <w:szCs w:val="21"/>
        </w:rPr>
        <w:lastRenderedPageBreak/>
        <w:t>31</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Simpson J</w:t>
      </w:r>
      <w:r w:rsidRPr="00A1381F">
        <w:rPr>
          <w:rFonts w:ascii="Book Antiqua" w:hAnsi="Book Antiqua" w:cs="SimSun"/>
          <w:color w:val="000000" w:themeColor="text1"/>
          <w:sz w:val="21"/>
          <w:szCs w:val="21"/>
        </w:rPr>
        <w:t>, Scholefield JH, Spiller RC. Origin of symptoms in diverticular disease.</w:t>
      </w:r>
      <w:r w:rsidRPr="005125C4">
        <w:rPr>
          <w:rFonts w:ascii="Book Antiqua" w:hAnsi="Book Antiqua" w:cs="SimSun"/>
          <w:color w:val="000000" w:themeColor="text1"/>
          <w:sz w:val="21"/>
          <w:szCs w:val="21"/>
        </w:rPr>
        <w:t> </w:t>
      </w:r>
      <w:r w:rsidRPr="00A1381F">
        <w:rPr>
          <w:rFonts w:ascii="Book Antiqua" w:hAnsi="Book Antiqua" w:cs="SimSun"/>
          <w:i/>
          <w:iCs/>
          <w:color w:val="000000" w:themeColor="text1"/>
          <w:sz w:val="21"/>
          <w:szCs w:val="21"/>
        </w:rPr>
        <w:t>Br J Surg</w:t>
      </w:r>
      <w:r w:rsidRPr="005125C4">
        <w:rPr>
          <w:rFonts w:ascii="Book Antiqua" w:hAnsi="Book Antiqua" w:cs="SimSun"/>
          <w:color w:val="000000" w:themeColor="text1"/>
          <w:sz w:val="21"/>
          <w:szCs w:val="21"/>
        </w:rPr>
        <w:t> </w:t>
      </w:r>
      <w:r w:rsidRPr="00A1381F">
        <w:rPr>
          <w:rFonts w:ascii="Book Antiqua" w:hAnsi="Book Antiqua" w:cs="SimSun"/>
          <w:color w:val="000000" w:themeColor="text1"/>
          <w:sz w:val="21"/>
          <w:szCs w:val="21"/>
        </w:rPr>
        <w:t>2003;</w:t>
      </w:r>
      <w:r w:rsidRPr="005125C4">
        <w:rPr>
          <w:rFonts w:ascii="Book Antiqua" w:hAnsi="Book Antiqua" w:cs="SimSun"/>
          <w:color w:val="000000" w:themeColor="text1"/>
          <w:sz w:val="21"/>
          <w:szCs w:val="21"/>
        </w:rPr>
        <w:t> </w:t>
      </w:r>
      <w:r w:rsidRPr="00A1381F">
        <w:rPr>
          <w:rFonts w:ascii="Book Antiqua" w:hAnsi="Book Antiqua" w:cs="SimSun"/>
          <w:b/>
          <w:bCs/>
          <w:color w:val="000000" w:themeColor="text1"/>
          <w:sz w:val="21"/>
          <w:szCs w:val="21"/>
        </w:rPr>
        <w:t>90</w:t>
      </w:r>
      <w:r w:rsidRPr="00A1381F">
        <w:rPr>
          <w:rFonts w:ascii="Book Antiqua" w:hAnsi="Book Antiqua" w:cs="SimSun"/>
          <w:color w:val="000000" w:themeColor="text1"/>
          <w:sz w:val="21"/>
          <w:szCs w:val="21"/>
        </w:rPr>
        <w:t>: 899-908 [PMID: 12905541 DOI: 10.1002/bjs.4277]</w:t>
      </w:r>
    </w:p>
    <w:p w:rsidR="00D067EC" w:rsidRPr="005125C4" w:rsidRDefault="00D067EC" w:rsidP="00D067EC">
      <w:pPr>
        <w:jc w:val="both"/>
        <w:rPr>
          <w:rFonts w:ascii="Book Antiqua" w:hAnsi="Book Antiqua"/>
          <w:color w:val="000000" w:themeColor="text1"/>
          <w:sz w:val="21"/>
          <w:szCs w:val="21"/>
        </w:rPr>
      </w:pPr>
    </w:p>
    <w:p w:rsidR="00D067EC" w:rsidRPr="005125C4" w:rsidRDefault="00D067EC" w:rsidP="00D067EC">
      <w:pPr>
        <w:wordWrap w:val="0"/>
        <w:spacing w:line="360" w:lineRule="auto"/>
        <w:jc w:val="right"/>
        <w:rPr>
          <w:rFonts w:ascii="Book Antiqua" w:hAnsi="Book Antiqua"/>
          <w:b/>
          <w:bCs/>
          <w:color w:val="000000" w:themeColor="text1"/>
          <w:sz w:val="21"/>
        </w:rPr>
      </w:pPr>
      <w:r w:rsidRPr="005125C4">
        <w:rPr>
          <w:rFonts w:ascii="Book Antiqua" w:hAnsi="Book Antiqua"/>
          <w:b/>
          <w:bCs/>
          <w:color w:val="000000" w:themeColor="text1"/>
          <w:sz w:val="21"/>
        </w:rPr>
        <w:t>P-Reviewer:</w:t>
      </w:r>
      <w:r w:rsidRPr="005125C4">
        <w:rPr>
          <w:rFonts w:ascii="Book Antiqua" w:hAnsi="Book Antiqua"/>
          <w:bCs/>
          <w:color w:val="000000" w:themeColor="text1"/>
          <w:sz w:val="21"/>
        </w:rPr>
        <w:t xml:space="preserve"> </w:t>
      </w:r>
      <w:r w:rsidR="00C21135" w:rsidRPr="005125C4">
        <w:rPr>
          <w:rFonts w:ascii="Book Antiqua" w:hAnsi="Book Antiqua"/>
          <w:bCs/>
          <w:color w:val="000000" w:themeColor="text1"/>
          <w:sz w:val="21"/>
        </w:rPr>
        <w:t>Cologne</w:t>
      </w:r>
      <w:r w:rsidR="00C21135" w:rsidRPr="005125C4">
        <w:rPr>
          <w:rFonts w:ascii="Book Antiqua" w:hAnsi="Book Antiqua" w:hint="eastAsia"/>
          <w:bCs/>
          <w:color w:val="000000" w:themeColor="text1"/>
          <w:sz w:val="21"/>
          <w:lang w:eastAsia="zh-CN"/>
        </w:rPr>
        <w:t xml:space="preserve"> </w:t>
      </w:r>
      <w:r w:rsidR="00C21135" w:rsidRPr="005125C4">
        <w:rPr>
          <w:rFonts w:ascii="Book Antiqua" w:hAnsi="Book Antiqua"/>
          <w:bCs/>
          <w:color w:val="000000" w:themeColor="text1"/>
          <w:sz w:val="21"/>
        </w:rPr>
        <w:t>KG</w:t>
      </w:r>
      <w:r w:rsidR="00C21135" w:rsidRPr="005125C4">
        <w:rPr>
          <w:rFonts w:ascii="Book Antiqua" w:hAnsi="Book Antiqua" w:hint="eastAsia"/>
          <w:bCs/>
          <w:color w:val="000000" w:themeColor="text1"/>
          <w:sz w:val="21"/>
          <w:lang w:eastAsia="zh-CN"/>
        </w:rPr>
        <w:t xml:space="preserve">, </w:t>
      </w:r>
      <w:r w:rsidR="00C21135" w:rsidRPr="005125C4">
        <w:rPr>
          <w:rFonts w:ascii="Book Antiqua" w:hAnsi="Book Antiqua"/>
          <w:bCs/>
          <w:color w:val="000000" w:themeColor="text1"/>
          <w:sz w:val="21"/>
          <w:lang w:eastAsia="zh-CN"/>
        </w:rPr>
        <w:t>Tursi A</w:t>
      </w:r>
      <w:r w:rsidRPr="005125C4">
        <w:rPr>
          <w:rFonts w:ascii="Book Antiqua" w:hAnsi="Book Antiqua" w:hint="eastAsia"/>
          <w:b/>
          <w:bCs/>
          <w:color w:val="000000" w:themeColor="text1"/>
          <w:sz w:val="21"/>
        </w:rPr>
        <w:t xml:space="preserve">  </w:t>
      </w:r>
      <w:r w:rsidRPr="005125C4">
        <w:rPr>
          <w:rFonts w:ascii="Book Antiqua" w:hAnsi="Book Antiqua"/>
          <w:b/>
          <w:bCs/>
          <w:color w:val="000000" w:themeColor="text1"/>
          <w:sz w:val="21"/>
        </w:rPr>
        <w:t>S-Editor:</w:t>
      </w:r>
      <w:r w:rsidRPr="005125C4">
        <w:rPr>
          <w:rFonts w:ascii="Book Antiqua" w:hAnsi="Book Antiqua"/>
          <w:color w:val="000000" w:themeColor="text1"/>
          <w:sz w:val="21"/>
        </w:rPr>
        <w:t xml:space="preserve"> </w:t>
      </w:r>
      <w:r w:rsidRPr="005125C4">
        <w:rPr>
          <w:rFonts w:ascii="Book Antiqua" w:hAnsi="Book Antiqua" w:hint="eastAsia"/>
          <w:color w:val="000000" w:themeColor="text1"/>
          <w:sz w:val="21"/>
          <w:lang w:eastAsia="zh-CN"/>
        </w:rPr>
        <w:t>Ma YJ</w:t>
      </w:r>
      <w:r w:rsidRPr="005125C4">
        <w:rPr>
          <w:rFonts w:ascii="Book Antiqua" w:hAnsi="Book Antiqua" w:hint="eastAsia"/>
          <w:color w:val="000000" w:themeColor="text1"/>
          <w:sz w:val="21"/>
        </w:rPr>
        <w:t xml:space="preserve"> </w:t>
      </w:r>
      <w:r w:rsidRPr="005125C4">
        <w:rPr>
          <w:rFonts w:ascii="Book Antiqua" w:hAnsi="Book Antiqua"/>
          <w:b/>
          <w:bCs/>
          <w:color w:val="000000" w:themeColor="text1"/>
          <w:sz w:val="21"/>
        </w:rPr>
        <w:t>L-Editor:</w:t>
      </w:r>
      <w:r w:rsidRPr="005125C4">
        <w:rPr>
          <w:rFonts w:ascii="Book Antiqua" w:hAnsi="Book Antiqua"/>
          <w:color w:val="000000" w:themeColor="text1"/>
          <w:sz w:val="21"/>
        </w:rPr>
        <w:t xml:space="preserve"> </w:t>
      </w:r>
      <w:r w:rsidRPr="005125C4">
        <w:rPr>
          <w:rFonts w:ascii="Book Antiqua" w:hAnsi="Book Antiqua" w:hint="eastAsia"/>
          <w:color w:val="000000" w:themeColor="text1"/>
          <w:sz w:val="21"/>
        </w:rPr>
        <w:t xml:space="preserve"> </w:t>
      </w:r>
      <w:r w:rsidRPr="005125C4">
        <w:rPr>
          <w:rFonts w:ascii="Book Antiqua" w:hAnsi="Book Antiqua"/>
          <w:color w:val="000000" w:themeColor="text1"/>
          <w:sz w:val="21"/>
        </w:rPr>
        <w:t xml:space="preserve"> </w:t>
      </w:r>
      <w:r w:rsidRPr="005125C4">
        <w:rPr>
          <w:rFonts w:ascii="Book Antiqua" w:hAnsi="Book Antiqua"/>
          <w:b/>
          <w:bCs/>
          <w:color w:val="000000" w:themeColor="text1"/>
          <w:sz w:val="21"/>
        </w:rPr>
        <w:t>E-Editor:</w:t>
      </w:r>
    </w:p>
    <w:p w:rsidR="00C21135" w:rsidRPr="005125C4" w:rsidRDefault="00C21135" w:rsidP="00854C27">
      <w:pPr>
        <w:spacing w:after="0" w:line="360" w:lineRule="auto"/>
        <w:jc w:val="both"/>
        <w:rPr>
          <w:rFonts w:ascii="Book Antiqua" w:hAnsi="Book Antiqua"/>
          <w:b/>
          <w:bCs/>
          <w:color w:val="000000" w:themeColor="text1"/>
          <w:sz w:val="24"/>
          <w:lang w:eastAsia="zh-CN"/>
        </w:rPr>
      </w:pPr>
    </w:p>
    <w:p w:rsidR="00D17E1E" w:rsidRPr="005125C4" w:rsidRDefault="00C21135" w:rsidP="00854C27">
      <w:pPr>
        <w:spacing w:after="0" w:line="360" w:lineRule="auto"/>
        <w:jc w:val="both"/>
        <w:rPr>
          <w:rFonts w:ascii="Book Antiqua" w:hAnsi="Book Antiqua" w:cs="Book Antiqua"/>
          <w:b/>
          <w:color w:val="000000" w:themeColor="text1"/>
          <w:sz w:val="24"/>
          <w:szCs w:val="24"/>
        </w:rPr>
      </w:pPr>
      <w:r w:rsidRPr="005125C4">
        <w:rPr>
          <w:rFonts w:ascii="Book Antiqua" w:hAnsi="Book Antiqua" w:cs="Book Antiqua"/>
          <w:b/>
          <w:color w:val="000000" w:themeColor="text1"/>
          <w:sz w:val="24"/>
          <w:szCs w:val="24"/>
        </w:rPr>
        <w:t>Table 1 Baseline</w:t>
      </w:r>
    </w:p>
    <w:tbl>
      <w:tblPr>
        <w:tblW w:w="0" w:type="auto"/>
        <w:tblBorders>
          <w:bottom w:val="single" w:sz="12" w:space="0" w:color="auto"/>
        </w:tblBorders>
        <w:tblLayout w:type="fixed"/>
        <w:tblLook w:val="0080" w:firstRow="0" w:lastRow="0" w:firstColumn="1" w:lastColumn="0" w:noHBand="0" w:noVBand="0"/>
      </w:tblPr>
      <w:tblGrid>
        <w:gridCol w:w="3085"/>
        <w:gridCol w:w="2693"/>
        <w:gridCol w:w="2268"/>
        <w:gridCol w:w="1278"/>
      </w:tblGrid>
      <w:tr w:rsidR="005125C4" w:rsidRPr="005125C4" w:rsidTr="00C21135">
        <w:tc>
          <w:tcPr>
            <w:tcW w:w="3085" w:type="dxa"/>
            <w:tcBorders>
              <w:top w:val="single" w:sz="8" w:space="0" w:color="000000"/>
              <w:bottom w:val="single" w:sz="12" w:space="0" w:color="0070C0"/>
            </w:tcBorders>
          </w:tcPr>
          <w:p w:rsidR="00D17E1E" w:rsidRPr="005125C4" w:rsidRDefault="00D17E1E" w:rsidP="00854C27">
            <w:pPr>
              <w:pStyle w:val="BodyText"/>
              <w:spacing w:line="240" w:lineRule="auto"/>
              <w:jc w:val="both"/>
              <w:rPr>
                <w:rFonts w:ascii="Book Antiqua" w:hAnsi="Book Antiqua" w:cs="Book Antiqua"/>
                <w:b/>
                <w:bCs/>
                <w:color w:val="000000" w:themeColor="text1"/>
                <w:sz w:val="24"/>
                <w:szCs w:val="24"/>
                <w:lang w:val="en-GB" w:eastAsia="en-US"/>
              </w:rPr>
            </w:pPr>
          </w:p>
        </w:tc>
        <w:tc>
          <w:tcPr>
            <w:tcW w:w="2693" w:type="dxa"/>
            <w:tcBorders>
              <w:top w:val="single" w:sz="8" w:space="0" w:color="000000"/>
              <w:bottom w:val="single" w:sz="12" w:space="0" w:color="0070C0"/>
            </w:tcBorders>
          </w:tcPr>
          <w:p w:rsidR="00D17E1E" w:rsidRPr="005125C4" w:rsidRDefault="00D17E1E"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 xml:space="preserve">Study </w:t>
            </w:r>
            <w:r w:rsidR="00C21135" w:rsidRPr="005125C4">
              <w:rPr>
                <w:rFonts w:ascii="Book Antiqua" w:hAnsi="Book Antiqua" w:cs="Book Antiqua"/>
                <w:b/>
                <w:color w:val="000000" w:themeColor="text1"/>
                <w:sz w:val="24"/>
                <w:szCs w:val="24"/>
                <w:lang w:val="en-GB" w:eastAsia="en-US"/>
              </w:rPr>
              <w:t>p</w:t>
            </w:r>
            <w:r w:rsidRPr="005125C4">
              <w:rPr>
                <w:rFonts w:ascii="Book Antiqua" w:hAnsi="Book Antiqua" w:cs="Book Antiqua"/>
                <w:b/>
                <w:color w:val="000000" w:themeColor="text1"/>
                <w:sz w:val="24"/>
                <w:szCs w:val="24"/>
                <w:lang w:val="en-GB" w:eastAsia="en-US"/>
              </w:rPr>
              <w:t>atients</w:t>
            </w:r>
          </w:p>
          <w:p w:rsidR="00D17E1E" w:rsidRPr="005125C4" w:rsidRDefault="00D17E1E"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w:t>
            </w:r>
            <w:r w:rsidRPr="005125C4">
              <w:rPr>
                <w:rFonts w:ascii="Book Antiqua" w:hAnsi="Book Antiqua" w:cs="Book Antiqua"/>
                <w:b/>
                <w:i/>
                <w:color w:val="000000" w:themeColor="text1"/>
                <w:sz w:val="24"/>
                <w:szCs w:val="24"/>
                <w:lang w:val="en-GB" w:eastAsia="en-US"/>
              </w:rPr>
              <w:t>n</w:t>
            </w:r>
            <w:r w:rsidR="00C21135" w:rsidRPr="005125C4">
              <w:rPr>
                <w:rFonts w:ascii="Book Antiqua" w:hAnsi="Book Antiqua" w:cs="Book Antiqua" w:hint="eastAsia"/>
                <w:b/>
                <w:i/>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w:t>
            </w:r>
            <w:r w:rsidR="00C21135"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20)</w:t>
            </w:r>
          </w:p>
        </w:tc>
        <w:tc>
          <w:tcPr>
            <w:tcW w:w="2268" w:type="dxa"/>
            <w:tcBorders>
              <w:top w:val="single" w:sz="8" w:space="0" w:color="000000"/>
              <w:bottom w:val="single" w:sz="12" w:space="0" w:color="0070C0"/>
            </w:tcBorders>
          </w:tcPr>
          <w:p w:rsidR="00D17E1E" w:rsidRPr="005125C4" w:rsidRDefault="00D17E1E"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 xml:space="preserve">Control </w:t>
            </w:r>
            <w:r w:rsidR="00C21135" w:rsidRPr="005125C4">
              <w:rPr>
                <w:rFonts w:ascii="Book Antiqua" w:hAnsi="Book Antiqua" w:cs="Book Antiqua"/>
                <w:b/>
                <w:color w:val="000000" w:themeColor="text1"/>
                <w:sz w:val="24"/>
                <w:szCs w:val="24"/>
                <w:lang w:val="en-GB" w:eastAsia="en-US"/>
              </w:rPr>
              <w:t>p</w:t>
            </w:r>
            <w:r w:rsidRPr="005125C4">
              <w:rPr>
                <w:rFonts w:ascii="Book Antiqua" w:hAnsi="Book Antiqua" w:cs="Book Antiqua"/>
                <w:b/>
                <w:color w:val="000000" w:themeColor="text1"/>
                <w:sz w:val="24"/>
                <w:szCs w:val="24"/>
                <w:lang w:val="en-GB" w:eastAsia="en-US"/>
              </w:rPr>
              <w:t>atients</w:t>
            </w:r>
          </w:p>
          <w:p w:rsidR="00D17E1E" w:rsidRPr="005125C4" w:rsidRDefault="00D17E1E"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w:t>
            </w:r>
            <w:r w:rsidRPr="005125C4">
              <w:rPr>
                <w:rFonts w:ascii="Book Antiqua" w:hAnsi="Book Antiqua" w:cs="Book Antiqua"/>
                <w:b/>
                <w:i/>
                <w:color w:val="000000" w:themeColor="text1"/>
                <w:sz w:val="24"/>
                <w:szCs w:val="24"/>
                <w:lang w:val="en-GB" w:eastAsia="en-US"/>
              </w:rPr>
              <w:t>n</w:t>
            </w:r>
            <w:r w:rsidR="00C21135" w:rsidRPr="005125C4">
              <w:rPr>
                <w:rFonts w:ascii="Book Antiqua" w:hAnsi="Book Antiqua" w:cs="Book Antiqua" w:hint="eastAsia"/>
                <w:b/>
                <w:i/>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w:t>
            </w:r>
            <w:r w:rsidR="00C21135"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30)</w:t>
            </w:r>
          </w:p>
        </w:tc>
        <w:tc>
          <w:tcPr>
            <w:tcW w:w="1278" w:type="dxa"/>
            <w:tcBorders>
              <w:top w:val="single" w:sz="8" w:space="0" w:color="000000"/>
              <w:bottom w:val="single" w:sz="12" w:space="0" w:color="0070C0"/>
            </w:tcBorders>
          </w:tcPr>
          <w:p w:rsidR="00D17E1E" w:rsidRPr="005125C4" w:rsidRDefault="00D17E1E" w:rsidP="00C21135">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i/>
                <w:caps/>
                <w:color w:val="000000" w:themeColor="text1"/>
                <w:sz w:val="24"/>
                <w:szCs w:val="24"/>
                <w:lang w:val="en-GB" w:eastAsia="en-US"/>
              </w:rPr>
              <w:t>p</w:t>
            </w:r>
            <w:r w:rsidR="00C21135" w:rsidRPr="005125C4">
              <w:rPr>
                <w:rFonts w:ascii="Book Antiqua" w:hAnsi="Book Antiqua" w:cs="Book Antiqua" w:hint="eastAsia"/>
                <w:b/>
                <w:color w:val="000000" w:themeColor="text1"/>
                <w:sz w:val="24"/>
                <w:szCs w:val="24"/>
                <w:lang w:val="en-GB" w:eastAsia="zh-CN"/>
              </w:rPr>
              <w:t>-</w:t>
            </w:r>
            <w:r w:rsidRPr="005125C4">
              <w:rPr>
                <w:rFonts w:ascii="Book Antiqua" w:hAnsi="Book Antiqua" w:cs="Book Antiqua"/>
                <w:b/>
                <w:color w:val="000000" w:themeColor="text1"/>
                <w:sz w:val="24"/>
                <w:szCs w:val="24"/>
                <w:lang w:val="en-GB" w:eastAsia="en-US"/>
              </w:rPr>
              <w:t>value</w:t>
            </w:r>
          </w:p>
        </w:tc>
      </w:tr>
      <w:tr w:rsidR="005125C4" w:rsidRPr="005125C4">
        <w:tc>
          <w:tcPr>
            <w:tcW w:w="3085" w:type="dxa"/>
            <w:tcBorders>
              <w:top w:val="single" w:sz="12" w:space="0" w:color="0070C0"/>
              <w:bottom w:val="nil"/>
            </w:tcBorders>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lang w:val="en-GB" w:eastAsia="zh-CN"/>
              </w:rPr>
            </w:pPr>
            <w:r w:rsidRPr="005125C4">
              <w:rPr>
                <w:rFonts w:ascii="Book Antiqua" w:hAnsi="Book Antiqua" w:cs="Book Antiqua"/>
                <w:b/>
                <w:bCs/>
                <w:color w:val="000000" w:themeColor="text1"/>
                <w:sz w:val="24"/>
                <w:szCs w:val="24"/>
                <w:lang w:val="en-GB" w:eastAsia="en-US"/>
              </w:rPr>
              <w:t>Age (y</w:t>
            </w:r>
            <w:r w:rsidR="00C21135" w:rsidRPr="005125C4">
              <w:rPr>
                <w:rFonts w:ascii="Book Antiqua" w:hAnsi="Book Antiqua" w:cs="Book Antiqua"/>
                <w:b/>
                <w:bCs/>
                <w:color w:val="000000" w:themeColor="text1"/>
                <w:sz w:val="24"/>
                <w:szCs w:val="24"/>
                <w:lang w:val="en-GB" w:eastAsia="en-US"/>
              </w:rPr>
              <w:t>r</w:t>
            </w:r>
            <w:r w:rsidRPr="005125C4">
              <w:rPr>
                <w:rFonts w:ascii="Book Antiqua" w:hAnsi="Book Antiqua" w:cs="Book Antiqua"/>
                <w:b/>
                <w:bCs/>
                <w:color w:val="000000" w:themeColor="text1"/>
                <w:sz w:val="24"/>
                <w:szCs w:val="24"/>
                <w:lang w:val="en-GB" w:eastAsia="en-US"/>
              </w:rPr>
              <w:t>)</w:t>
            </w:r>
            <w:r w:rsidR="00C21135" w:rsidRPr="005125C4">
              <w:rPr>
                <w:rFonts w:ascii="Book Antiqua" w:hAnsi="Book Antiqua" w:cs="Book Antiqua" w:hint="eastAsia"/>
                <w:color w:val="000000" w:themeColor="text1"/>
                <w:sz w:val="24"/>
                <w:szCs w:val="24"/>
                <w:vertAlign w:val="superscript"/>
                <w:lang w:val="en-US" w:eastAsia="zh-CN"/>
              </w:rPr>
              <w:t>1</w:t>
            </w:r>
          </w:p>
        </w:tc>
        <w:tc>
          <w:tcPr>
            <w:tcW w:w="2693" w:type="dxa"/>
            <w:tcBorders>
              <w:top w:val="single" w:sz="12" w:space="0" w:color="0070C0"/>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59.9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15.7</w:t>
            </w:r>
          </w:p>
        </w:tc>
        <w:tc>
          <w:tcPr>
            <w:tcW w:w="2268" w:type="dxa"/>
            <w:tcBorders>
              <w:top w:val="single" w:sz="12" w:space="0" w:color="0070C0"/>
              <w:bottom w:val="nil"/>
            </w:tcBorders>
          </w:tcPr>
          <w:p w:rsidR="00D17E1E" w:rsidRPr="005125C4" w:rsidRDefault="00D17E1E" w:rsidP="00C21135">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 xml:space="preserve">66.5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Pr="005125C4">
              <w:rPr>
                <w:rFonts w:ascii="Book Antiqua" w:hAnsi="Book Antiqua" w:cs="Book Antiqua"/>
                <w:color w:val="000000" w:themeColor="text1"/>
                <w:sz w:val="24"/>
                <w:szCs w:val="24"/>
                <w:lang w:val="en-GB" w:eastAsia="en-US"/>
              </w:rPr>
              <w:t>15.4</w:t>
            </w:r>
          </w:p>
        </w:tc>
        <w:tc>
          <w:tcPr>
            <w:tcW w:w="1278" w:type="dxa"/>
            <w:tcBorders>
              <w:top w:val="single" w:sz="12" w:space="0" w:color="0070C0"/>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0.15</w:t>
            </w:r>
          </w:p>
        </w:tc>
      </w:tr>
      <w:tr w:rsidR="005125C4" w:rsidRPr="005125C4">
        <w:trPr>
          <w:trHeight w:val="270"/>
        </w:trPr>
        <w:tc>
          <w:tcPr>
            <w:tcW w:w="3085" w:type="dxa"/>
            <w:tcBorders>
              <w:bottom w:val="nil"/>
            </w:tcBorders>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lang w:val="en-GB" w:eastAsia="zh-CN"/>
              </w:rPr>
            </w:pPr>
            <w:r w:rsidRPr="005125C4">
              <w:rPr>
                <w:rFonts w:ascii="Book Antiqua" w:hAnsi="Book Antiqua" w:cs="Book Antiqua"/>
                <w:b/>
                <w:bCs/>
                <w:color w:val="000000" w:themeColor="text1"/>
                <w:sz w:val="24"/>
                <w:szCs w:val="24"/>
                <w:lang w:val="en-GB" w:eastAsia="en-US"/>
              </w:rPr>
              <w:t>Sex (F)</w:t>
            </w:r>
            <w:r w:rsidR="00C21135" w:rsidRPr="005125C4">
              <w:rPr>
                <w:rFonts w:ascii="Book Antiqua" w:hAnsi="Book Antiqua" w:cs="Book Antiqua" w:hint="eastAsia"/>
                <w:color w:val="000000" w:themeColor="text1"/>
                <w:sz w:val="24"/>
                <w:szCs w:val="24"/>
                <w:vertAlign w:val="superscript"/>
                <w:lang w:val="en-US" w:eastAsia="zh-CN"/>
              </w:rPr>
              <w:t>2</w:t>
            </w:r>
          </w:p>
        </w:tc>
        <w:tc>
          <w:tcPr>
            <w:tcW w:w="2693" w:type="dxa"/>
            <w:tcBorders>
              <w:bottom w:val="nil"/>
            </w:tcBorders>
          </w:tcPr>
          <w:p w:rsidR="00D17E1E" w:rsidRPr="005125C4" w:rsidRDefault="006E7CB5" w:rsidP="00854C27">
            <w:pPr>
              <w:pStyle w:val="BodyText"/>
              <w:spacing w:line="240" w:lineRule="auto"/>
              <w:jc w:val="both"/>
              <w:rPr>
                <w:rFonts w:ascii="Book Antiqua" w:hAnsi="Book Antiqua" w:cs="Book Antiqua"/>
                <w:color w:val="000000" w:themeColor="text1"/>
                <w:sz w:val="24"/>
                <w:szCs w:val="24"/>
                <w:lang w:val="en-GB" w:eastAsia="en-US"/>
              </w:rPr>
            </w:pPr>
            <w:r>
              <w:rPr>
                <w:rFonts w:ascii="Book Antiqua" w:hAnsi="Book Antiqua" w:cs="Book Antiqua"/>
                <w:color w:val="000000" w:themeColor="text1"/>
                <w:sz w:val="24"/>
                <w:szCs w:val="24"/>
                <w:lang w:val="en-GB" w:eastAsia="en-US"/>
              </w:rPr>
              <w:t>12 (60.0</w:t>
            </w:r>
            <w:r w:rsidR="00D17E1E" w:rsidRPr="005125C4">
              <w:rPr>
                <w:rFonts w:ascii="Book Antiqua" w:hAnsi="Book Antiqua" w:cs="Book Antiqua"/>
                <w:color w:val="000000" w:themeColor="text1"/>
                <w:sz w:val="24"/>
                <w:szCs w:val="24"/>
                <w:lang w:val="en-GB" w:eastAsia="en-US"/>
              </w:rPr>
              <w:t>)</w:t>
            </w:r>
          </w:p>
        </w:tc>
        <w:tc>
          <w:tcPr>
            <w:tcW w:w="2268" w:type="dxa"/>
            <w:tcBorders>
              <w:bottom w:val="nil"/>
            </w:tcBorders>
          </w:tcPr>
          <w:p w:rsidR="00D17E1E" w:rsidRPr="005125C4" w:rsidRDefault="006E7CB5" w:rsidP="00854C27">
            <w:pPr>
              <w:pStyle w:val="BodyText"/>
              <w:spacing w:line="240" w:lineRule="auto"/>
              <w:jc w:val="both"/>
              <w:rPr>
                <w:rFonts w:ascii="Book Antiqua" w:hAnsi="Book Antiqua" w:cs="Book Antiqua"/>
                <w:color w:val="000000" w:themeColor="text1"/>
                <w:sz w:val="24"/>
                <w:szCs w:val="24"/>
                <w:lang w:val="en-GB" w:eastAsia="en-US"/>
              </w:rPr>
            </w:pPr>
            <w:r>
              <w:rPr>
                <w:rFonts w:ascii="Book Antiqua" w:hAnsi="Book Antiqua" w:cs="Book Antiqua"/>
                <w:color w:val="000000" w:themeColor="text1"/>
                <w:sz w:val="24"/>
                <w:szCs w:val="24"/>
                <w:lang w:val="en-GB" w:eastAsia="en-US"/>
              </w:rPr>
              <w:t>19 (63.3</w:t>
            </w:r>
            <w:r w:rsidR="00D17E1E" w:rsidRPr="005125C4">
              <w:rPr>
                <w:rFonts w:ascii="Book Antiqua" w:hAnsi="Book Antiqua" w:cs="Book Antiqua"/>
                <w:color w:val="000000" w:themeColor="text1"/>
                <w:sz w:val="24"/>
                <w:szCs w:val="24"/>
                <w:lang w:val="en-GB" w:eastAsia="en-US"/>
              </w:rPr>
              <w:t>)</w:t>
            </w:r>
          </w:p>
        </w:tc>
        <w:tc>
          <w:tcPr>
            <w:tcW w:w="1278" w:type="dxa"/>
            <w:tcBorders>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0.81</w:t>
            </w:r>
          </w:p>
        </w:tc>
      </w:tr>
      <w:tr w:rsidR="005125C4" w:rsidRPr="005125C4">
        <w:tc>
          <w:tcPr>
            <w:tcW w:w="3085" w:type="dxa"/>
            <w:tcBorders>
              <w:bottom w:val="nil"/>
            </w:tcBorders>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lang w:val="en-GB" w:eastAsia="zh-CN"/>
              </w:rPr>
            </w:pPr>
            <w:r w:rsidRPr="005125C4">
              <w:rPr>
                <w:rFonts w:ascii="Book Antiqua" w:hAnsi="Book Antiqua" w:cs="Book Antiqua"/>
                <w:b/>
                <w:bCs/>
                <w:color w:val="000000" w:themeColor="text1"/>
                <w:sz w:val="24"/>
                <w:szCs w:val="24"/>
                <w:lang w:val="en-GB" w:eastAsia="en-US"/>
              </w:rPr>
              <w:t>BMI (</w:t>
            </w:r>
            <w:r w:rsidR="00C21135" w:rsidRPr="005125C4">
              <w:rPr>
                <w:rFonts w:ascii="Book Antiqua" w:hAnsi="Book Antiqua" w:cs="Book Antiqua"/>
                <w:b/>
                <w:bCs/>
                <w:color w:val="000000" w:themeColor="text1"/>
                <w:sz w:val="24"/>
                <w:szCs w:val="24"/>
                <w:lang w:val="en-GB" w:eastAsia="en-US"/>
              </w:rPr>
              <w:t>k</w:t>
            </w:r>
            <w:r w:rsidRPr="005125C4">
              <w:rPr>
                <w:rFonts w:ascii="Book Antiqua" w:hAnsi="Book Antiqua" w:cs="Book Antiqua"/>
                <w:b/>
                <w:bCs/>
                <w:color w:val="000000" w:themeColor="text1"/>
                <w:sz w:val="24"/>
                <w:szCs w:val="24"/>
                <w:lang w:val="en-GB" w:eastAsia="en-US"/>
              </w:rPr>
              <w:t>g/m²)</w:t>
            </w:r>
            <w:r w:rsidR="00C21135" w:rsidRPr="005125C4">
              <w:rPr>
                <w:rFonts w:ascii="Book Antiqua" w:hAnsi="Book Antiqua" w:cs="Book Antiqua" w:hint="eastAsia"/>
                <w:color w:val="000000" w:themeColor="text1"/>
                <w:sz w:val="24"/>
                <w:szCs w:val="24"/>
                <w:vertAlign w:val="superscript"/>
                <w:lang w:val="en-US" w:eastAsia="zh-CN"/>
              </w:rPr>
              <w:t>1</w:t>
            </w:r>
          </w:p>
        </w:tc>
        <w:tc>
          <w:tcPr>
            <w:tcW w:w="2693" w:type="dxa"/>
            <w:tcBorders>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24.8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3.8</w:t>
            </w:r>
          </w:p>
        </w:tc>
        <w:tc>
          <w:tcPr>
            <w:tcW w:w="2268" w:type="dxa"/>
            <w:tcBorders>
              <w:bottom w:val="nil"/>
            </w:tcBorders>
          </w:tcPr>
          <w:p w:rsidR="00D17E1E" w:rsidRPr="005125C4" w:rsidRDefault="00D17E1E" w:rsidP="00C21135">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28.9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5.8</w:t>
            </w:r>
          </w:p>
        </w:tc>
        <w:tc>
          <w:tcPr>
            <w:tcW w:w="1278" w:type="dxa"/>
            <w:tcBorders>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0.01</w:t>
            </w:r>
          </w:p>
        </w:tc>
      </w:tr>
      <w:tr w:rsidR="005125C4" w:rsidRPr="005125C4">
        <w:tc>
          <w:tcPr>
            <w:tcW w:w="3085" w:type="dxa"/>
            <w:tcBorders>
              <w:bottom w:val="nil"/>
            </w:tcBorders>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lang w:val="en-GB" w:eastAsia="zh-CN"/>
              </w:rPr>
            </w:pPr>
            <w:r w:rsidRPr="005125C4">
              <w:rPr>
                <w:rFonts w:ascii="Book Antiqua" w:hAnsi="Book Antiqua" w:cs="Book Antiqua"/>
                <w:b/>
                <w:bCs/>
                <w:color w:val="000000" w:themeColor="text1"/>
                <w:sz w:val="24"/>
                <w:szCs w:val="24"/>
                <w:lang w:val="en-GB" w:eastAsia="en-US"/>
              </w:rPr>
              <w:t xml:space="preserve">Arterial </w:t>
            </w:r>
            <w:r w:rsidR="00C21135" w:rsidRPr="005125C4">
              <w:rPr>
                <w:rFonts w:ascii="Book Antiqua" w:hAnsi="Book Antiqua" w:cs="Book Antiqua"/>
                <w:b/>
                <w:bCs/>
                <w:color w:val="000000" w:themeColor="text1"/>
                <w:sz w:val="24"/>
                <w:szCs w:val="24"/>
                <w:lang w:val="en-GB" w:eastAsia="en-US"/>
              </w:rPr>
              <w:t>h</w:t>
            </w:r>
            <w:r w:rsidRPr="005125C4">
              <w:rPr>
                <w:rFonts w:ascii="Book Antiqua" w:hAnsi="Book Antiqua" w:cs="Book Antiqua"/>
                <w:b/>
                <w:bCs/>
                <w:color w:val="000000" w:themeColor="text1"/>
                <w:sz w:val="24"/>
                <w:szCs w:val="24"/>
                <w:lang w:val="en-GB" w:eastAsia="en-US"/>
              </w:rPr>
              <w:t>ypertension</w:t>
            </w:r>
            <w:r w:rsidR="00C21135" w:rsidRPr="005125C4">
              <w:rPr>
                <w:rFonts w:ascii="Book Antiqua" w:hAnsi="Book Antiqua" w:cs="Book Antiqua" w:hint="eastAsia"/>
                <w:color w:val="000000" w:themeColor="text1"/>
                <w:sz w:val="24"/>
                <w:szCs w:val="24"/>
                <w:vertAlign w:val="superscript"/>
                <w:lang w:val="en-US" w:eastAsia="zh-CN"/>
              </w:rPr>
              <w:t>2</w:t>
            </w:r>
          </w:p>
        </w:tc>
        <w:tc>
          <w:tcPr>
            <w:tcW w:w="2693" w:type="dxa"/>
            <w:tcBorders>
              <w:bottom w:val="nil"/>
            </w:tcBorders>
          </w:tcPr>
          <w:p w:rsidR="00D17E1E" w:rsidRPr="005125C4" w:rsidRDefault="00D17E1E" w:rsidP="00C21135">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11 (55)</w:t>
            </w:r>
          </w:p>
        </w:tc>
        <w:tc>
          <w:tcPr>
            <w:tcW w:w="2268" w:type="dxa"/>
            <w:tcBorders>
              <w:bottom w:val="nil"/>
            </w:tcBorders>
          </w:tcPr>
          <w:p w:rsidR="00D17E1E" w:rsidRPr="005125C4" w:rsidRDefault="00C21135"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13 (43.3</w:t>
            </w:r>
            <w:r w:rsidR="00D17E1E" w:rsidRPr="005125C4">
              <w:rPr>
                <w:rFonts w:ascii="Book Antiqua" w:hAnsi="Book Antiqua" w:cs="Book Antiqua"/>
                <w:color w:val="000000" w:themeColor="text1"/>
                <w:sz w:val="24"/>
                <w:szCs w:val="24"/>
                <w:lang w:val="en-GB" w:eastAsia="en-US"/>
              </w:rPr>
              <w:t>)</w:t>
            </w:r>
          </w:p>
        </w:tc>
        <w:tc>
          <w:tcPr>
            <w:tcW w:w="1278" w:type="dxa"/>
            <w:tcBorders>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0.42</w:t>
            </w:r>
          </w:p>
        </w:tc>
      </w:tr>
      <w:tr w:rsidR="005125C4" w:rsidRPr="005125C4">
        <w:tc>
          <w:tcPr>
            <w:tcW w:w="3085" w:type="dxa"/>
            <w:tcBorders>
              <w:bottom w:val="nil"/>
            </w:tcBorders>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lang w:val="en-GB" w:eastAsia="zh-CN"/>
              </w:rPr>
            </w:pPr>
            <w:r w:rsidRPr="005125C4">
              <w:rPr>
                <w:rFonts w:ascii="Book Antiqua" w:hAnsi="Book Antiqua" w:cs="Book Antiqua"/>
                <w:b/>
                <w:bCs/>
                <w:color w:val="000000" w:themeColor="text1"/>
                <w:sz w:val="24"/>
                <w:szCs w:val="24"/>
                <w:lang w:val="en-GB" w:eastAsia="en-US"/>
              </w:rPr>
              <w:t xml:space="preserve">Type 2 </w:t>
            </w:r>
            <w:r w:rsidR="00C21135" w:rsidRPr="005125C4">
              <w:rPr>
                <w:rFonts w:ascii="Book Antiqua" w:hAnsi="Book Antiqua" w:cs="Book Antiqua"/>
                <w:b/>
                <w:bCs/>
                <w:color w:val="000000" w:themeColor="text1"/>
                <w:sz w:val="24"/>
                <w:szCs w:val="24"/>
                <w:lang w:val="en-GB" w:eastAsia="en-US"/>
              </w:rPr>
              <w:t>diabetes m</w:t>
            </w:r>
            <w:r w:rsidRPr="005125C4">
              <w:rPr>
                <w:rFonts w:ascii="Book Antiqua" w:hAnsi="Book Antiqua" w:cs="Book Antiqua"/>
                <w:b/>
                <w:bCs/>
                <w:color w:val="000000" w:themeColor="text1"/>
                <w:sz w:val="24"/>
                <w:szCs w:val="24"/>
                <w:lang w:val="en-GB" w:eastAsia="en-US"/>
              </w:rPr>
              <w:t>ellitus</w:t>
            </w:r>
            <w:r w:rsidR="00C21135" w:rsidRPr="005125C4">
              <w:rPr>
                <w:rFonts w:ascii="Book Antiqua" w:hAnsi="Book Antiqua" w:cs="Book Antiqua" w:hint="eastAsia"/>
                <w:color w:val="000000" w:themeColor="text1"/>
                <w:sz w:val="24"/>
                <w:szCs w:val="24"/>
                <w:vertAlign w:val="superscript"/>
                <w:lang w:val="en-US" w:eastAsia="zh-CN"/>
              </w:rPr>
              <w:t>2</w:t>
            </w:r>
          </w:p>
        </w:tc>
        <w:tc>
          <w:tcPr>
            <w:tcW w:w="2693" w:type="dxa"/>
            <w:tcBorders>
              <w:bottom w:val="nil"/>
            </w:tcBorders>
          </w:tcPr>
          <w:p w:rsidR="00D17E1E" w:rsidRPr="005125C4" w:rsidRDefault="00C21135"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 (5</w:t>
            </w:r>
            <w:r w:rsidR="00D17E1E" w:rsidRPr="005125C4">
              <w:rPr>
                <w:rFonts w:ascii="Book Antiqua" w:hAnsi="Book Antiqua" w:cs="Book Antiqua"/>
                <w:color w:val="000000" w:themeColor="text1"/>
                <w:sz w:val="24"/>
                <w:szCs w:val="24"/>
                <w:lang w:val="en-GB" w:eastAsia="en-US"/>
              </w:rPr>
              <w:t>)</w:t>
            </w:r>
          </w:p>
        </w:tc>
        <w:tc>
          <w:tcPr>
            <w:tcW w:w="2268" w:type="dxa"/>
            <w:tcBorders>
              <w:bottom w:val="nil"/>
            </w:tcBorders>
          </w:tcPr>
          <w:p w:rsidR="00D17E1E" w:rsidRPr="005125C4" w:rsidRDefault="00C21135"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5 (16.7</w:t>
            </w:r>
            <w:r w:rsidR="00D17E1E" w:rsidRPr="005125C4">
              <w:rPr>
                <w:rFonts w:ascii="Book Antiqua" w:hAnsi="Book Antiqua" w:cs="Book Antiqua"/>
                <w:color w:val="000000" w:themeColor="text1"/>
                <w:sz w:val="24"/>
                <w:szCs w:val="24"/>
                <w:lang w:val="en-GB" w:eastAsia="en-US"/>
              </w:rPr>
              <w:t>)</w:t>
            </w:r>
          </w:p>
        </w:tc>
        <w:tc>
          <w:tcPr>
            <w:tcW w:w="1278" w:type="dxa"/>
            <w:tcBorders>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0.21</w:t>
            </w:r>
          </w:p>
        </w:tc>
      </w:tr>
      <w:tr w:rsidR="005125C4" w:rsidRPr="005125C4">
        <w:tc>
          <w:tcPr>
            <w:tcW w:w="3085" w:type="dxa"/>
            <w:tcBorders>
              <w:bottom w:val="nil"/>
            </w:tcBorders>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lang w:val="en-GB" w:eastAsia="zh-CN"/>
              </w:rPr>
            </w:pPr>
            <w:r w:rsidRPr="005125C4">
              <w:rPr>
                <w:rFonts w:ascii="Book Antiqua" w:hAnsi="Book Antiqua" w:cs="Book Antiqua"/>
                <w:b/>
                <w:bCs/>
                <w:color w:val="000000" w:themeColor="text1"/>
                <w:sz w:val="24"/>
                <w:szCs w:val="24"/>
                <w:lang w:val="en-GB" w:eastAsia="en-US"/>
              </w:rPr>
              <w:t>Recurrent episode</w:t>
            </w:r>
            <w:r w:rsidR="00C21135" w:rsidRPr="005125C4">
              <w:rPr>
                <w:rFonts w:ascii="Book Antiqua" w:hAnsi="Book Antiqua" w:cs="Book Antiqua" w:hint="eastAsia"/>
                <w:color w:val="000000" w:themeColor="text1"/>
                <w:sz w:val="24"/>
                <w:szCs w:val="24"/>
                <w:vertAlign w:val="superscript"/>
                <w:lang w:val="en-US" w:eastAsia="zh-CN"/>
              </w:rPr>
              <w:t>2</w:t>
            </w:r>
          </w:p>
        </w:tc>
        <w:tc>
          <w:tcPr>
            <w:tcW w:w="2693" w:type="dxa"/>
            <w:tcBorders>
              <w:bottom w:val="nil"/>
            </w:tcBorders>
          </w:tcPr>
          <w:p w:rsidR="00D17E1E" w:rsidRPr="005125C4" w:rsidRDefault="00C21135"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5 (25</w:t>
            </w:r>
            <w:r w:rsidR="00D17E1E" w:rsidRPr="005125C4">
              <w:rPr>
                <w:rFonts w:ascii="Book Antiqua" w:hAnsi="Book Antiqua" w:cs="Book Antiqua"/>
                <w:color w:val="000000" w:themeColor="text1"/>
                <w:sz w:val="24"/>
                <w:szCs w:val="24"/>
                <w:lang w:val="en-GB" w:eastAsia="en-US"/>
              </w:rPr>
              <w:t>)</w:t>
            </w:r>
          </w:p>
        </w:tc>
        <w:tc>
          <w:tcPr>
            <w:tcW w:w="2268" w:type="dxa"/>
            <w:tcBorders>
              <w:bottom w:val="nil"/>
            </w:tcBorders>
          </w:tcPr>
          <w:p w:rsidR="00D17E1E" w:rsidRPr="005125C4" w:rsidRDefault="00C21135"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 (3.4</w:t>
            </w:r>
            <w:r w:rsidR="00D17E1E" w:rsidRPr="005125C4">
              <w:rPr>
                <w:rFonts w:ascii="Book Antiqua" w:hAnsi="Book Antiqua" w:cs="Book Antiqua"/>
                <w:color w:val="000000" w:themeColor="text1"/>
                <w:sz w:val="24"/>
                <w:szCs w:val="24"/>
                <w:lang w:val="en-GB" w:eastAsia="en-US"/>
              </w:rPr>
              <w:t>)</w:t>
            </w:r>
          </w:p>
        </w:tc>
        <w:tc>
          <w:tcPr>
            <w:tcW w:w="1278" w:type="dxa"/>
            <w:tcBorders>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0.02</w:t>
            </w:r>
          </w:p>
        </w:tc>
      </w:tr>
      <w:tr w:rsidR="005125C4" w:rsidRPr="005125C4">
        <w:tc>
          <w:tcPr>
            <w:tcW w:w="3085" w:type="dxa"/>
            <w:tcBorders>
              <w:bottom w:val="nil"/>
            </w:tcBorders>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lang w:val="en-GB" w:eastAsia="zh-CN"/>
              </w:rPr>
            </w:pPr>
            <w:r w:rsidRPr="005125C4">
              <w:rPr>
                <w:rFonts w:ascii="Book Antiqua" w:hAnsi="Book Antiqua" w:cs="Book Antiqua"/>
                <w:b/>
                <w:bCs/>
                <w:color w:val="000000" w:themeColor="text1"/>
                <w:sz w:val="24"/>
                <w:szCs w:val="24"/>
                <w:lang w:val="en-GB" w:eastAsia="en-US"/>
              </w:rPr>
              <w:t>Hinchey IB</w:t>
            </w:r>
            <w:r w:rsidR="00C21135" w:rsidRPr="005125C4">
              <w:rPr>
                <w:rFonts w:ascii="Book Antiqua" w:hAnsi="Book Antiqua" w:cs="Book Antiqua" w:hint="eastAsia"/>
                <w:color w:val="000000" w:themeColor="text1"/>
                <w:sz w:val="24"/>
                <w:szCs w:val="24"/>
                <w:vertAlign w:val="superscript"/>
                <w:lang w:val="en-US" w:eastAsia="zh-CN"/>
              </w:rPr>
              <w:t>2</w:t>
            </w:r>
          </w:p>
        </w:tc>
        <w:tc>
          <w:tcPr>
            <w:tcW w:w="2693" w:type="dxa"/>
            <w:tcBorders>
              <w:bottom w:val="nil"/>
            </w:tcBorders>
          </w:tcPr>
          <w:p w:rsidR="00D17E1E" w:rsidRPr="005125C4" w:rsidRDefault="00C21135"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5 (25</w:t>
            </w:r>
            <w:r w:rsidR="00D17E1E" w:rsidRPr="005125C4">
              <w:rPr>
                <w:rFonts w:ascii="Book Antiqua" w:hAnsi="Book Antiqua" w:cs="Book Antiqua"/>
                <w:color w:val="000000" w:themeColor="text1"/>
                <w:sz w:val="24"/>
                <w:szCs w:val="24"/>
                <w:lang w:val="en-GB" w:eastAsia="en-US"/>
              </w:rPr>
              <w:t>)</w:t>
            </w:r>
          </w:p>
        </w:tc>
        <w:tc>
          <w:tcPr>
            <w:tcW w:w="2268" w:type="dxa"/>
            <w:tcBorders>
              <w:bottom w:val="nil"/>
            </w:tcBorders>
          </w:tcPr>
          <w:p w:rsidR="00D17E1E" w:rsidRPr="005125C4" w:rsidRDefault="00C21135"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2 (6.7</w:t>
            </w:r>
            <w:r w:rsidR="00D17E1E" w:rsidRPr="005125C4">
              <w:rPr>
                <w:rFonts w:ascii="Book Antiqua" w:hAnsi="Book Antiqua" w:cs="Book Antiqua"/>
                <w:color w:val="000000" w:themeColor="text1"/>
                <w:sz w:val="24"/>
                <w:szCs w:val="24"/>
                <w:lang w:val="en-GB" w:eastAsia="en-US"/>
              </w:rPr>
              <w:t>)</w:t>
            </w:r>
          </w:p>
        </w:tc>
        <w:tc>
          <w:tcPr>
            <w:tcW w:w="1278" w:type="dxa"/>
            <w:tcBorders>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0.07</w:t>
            </w:r>
          </w:p>
        </w:tc>
      </w:tr>
      <w:tr w:rsidR="005125C4" w:rsidRPr="005125C4">
        <w:tc>
          <w:tcPr>
            <w:tcW w:w="3085" w:type="dxa"/>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lang w:val="en-GB" w:eastAsia="zh-CN"/>
              </w:rPr>
            </w:pPr>
            <w:r w:rsidRPr="005125C4">
              <w:rPr>
                <w:rFonts w:ascii="Book Antiqua" w:hAnsi="Book Antiqua" w:cs="Book Antiqua"/>
                <w:b/>
                <w:bCs/>
                <w:color w:val="000000" w:themeColor="text1"/>
                <w:sz w:val="24"/>
                <w:szCs w:val="24"/>
                <w:lang w:val="en-GB" w:eastAsia="en-US"/>
              </w:rPr>
              <w:t>Time to adimission (d)</w:t>
            </w:r>
            <w:r w:rsidR="00C21135" w:rsidRPr="005125C4">
              <w:rPr>
                <w:rFonts w:ascii="Book Antiqua" w:hAnsi="Book Antiqua" w:cs="Book Antiqua" w:hint="eastAsia"/>
                <w:color w:val="000000" w:themeColor="text1"/>
                <w:sz w:val="24"/>
                <w:szCs w:val="24"/>
                <w:vertAlign w:val="superscript"/>
                <w:lang w:val="en-US" w:eastAsia="zh-CN"/>
              </w:rPr>
              <w:t>1</w:t>
            </w:r>
          </w:p>
        </w:tc>
        <w:tc>
          <w:tcPr>
            <w:tcW w:w="2693"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2.3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2.1</w:t>
            </w:r>
          </w:p>
        </w:tc>
        <w:tc>
          <w:tcPr>
            <w:tcW w:w="2268"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2.3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2</w:t>
            </w:r>
          </w:p>
        </w:tc>
        <w:tc>
          <w:tcPr>
            <w:tcW w:w="1278"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0.99</w:t>
            </w:r>
          </w:p>
        </w:tc>
      </w:tr>
      <w:tr w:rsidR="005125C4" w:rsidRPr="005125C4">
        <w:tc>
          <w:tcPr>
            <w:tcW w:w="3085" w:type="dxa"/>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vertAlign w:val="superscript"/>
                <w:lang w:val="en-GB" w:eastAsia="zh-CN"/>
              </w:rPr>
            </w:pPr>
            <w:r w:rsidRPr="005125C4">
              <w:rPr>
                <w:rFonts w:ascii="Book Antiqua" w:hAnsi="Book Antiqua" w:cs="Book Antiqua"/>
                <w:b/>
                <w:bCs/>
                <w:color w:val="000000" w:themeColor="text1"/>
                <w:sz w:val="24"/>
                <w:szCs w:val="24"/>
                <w:lang w:val="en-GB" w:eastAsia="en-US"/>
              </w:rPr>
              <w:t>CRP (mg/d</w:t>
            </w:r>
            <w:r w:rsidRPr="005125C4">
              <w:rPr>
                <w:rFonts w:ascii="Book Antiqua" w:hAnsi="Book Antiqua" w:cs="Book Antiqua"/>
                <w:b/>
                <w:bCs/>
                <w:caps/>
                <w:color w:val="000000" w:themeColor="text1"/>
                <w:sz w:val="24"/>
                <w:szCs w:val="24"/>
                <w:lang w:val="en-GB" w:eastAsia="en-US"/>
              </w:rPr>
              <w:t>l</w:t>
            </w:r>
            <w:r w:rsidRPr="005125C4">
              <w:rPr>
                <w:rFonts w:ascii="Book Antiqua" w:hAnsi="Book Antiqua" w:cs="Book Antiqua"/>
                <w:b/>
                <w:bCs/>
                <w:color w:val="000000" w:themeColor="text1"/>
                <w:sz w:val="24"/>
                <w:szCs w:val="24"/>
                <w:lang w:val="en-GB" w:eastAsia="en-US"/>
              </w:rPr>
              <w:t>)</w:t>
            </w:r>
            <w:r w:rsidR="00C21135" w:rsidRPr="005125C4">
              <w:rPr>
                <w:rFonts w:ascii="Book Antiqua" w:hAnsi="Book Antiqua" w:cs="Book Antiqua" w:hint="eastAsia"/>
                <w:color w:val="000000" w:themeColor="text1"/>
                <w:sz w:val="24"/>
                <w:szCs w:val="24"/>
                <w:vertAlign w:val="superscript"/>
                <w:lang w:val="en-GB" w:eastAsia="zh-CN"/>
              </w:rPr>
              <w:t>3</w:t>
            </w:r>
          </w:p>
        </w:tc>
        <w:tc>
          <w:tcPr>
            <w:tcW w:w="2693"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6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4.6</w:t>
            </w:r>
          </w:p>
        </w:tc>
        <w:tc>
          <w:tcPr>
            <w:tcW w:w="2268"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6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6.3</w:t>
            </w:r>
          </w:p>
        </w:tc>
        <w:tc>
          <w:tcPr>
            <w:tcW w:w="1278"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0.41</w:t>
            </w:r>
          </w:p>
        </w:tc>
      </w:tr>
      <w:tr w:rsidR="005125C4" w:rsidRPr="005125C4">
        <w:tc>
          <w:tcPr>
            <w:tcW w:w="3085" w:type="dxa"/>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vertAlign w:val="superscript"/>
                <w:lang w:val="en-GB" w:eastAsia="zh-CN"/>
              </w:rPr>
            </w:pPr>
            <w:r w:rsidRPr="005125C4">
              <w:rPr>
                <w:rFonts w:ascii="Book Antiqua" w:hAnsi="Book Antiqua" w:cs="Book Antiqua"/>
                <w:b/>
                <w:bCs/>
                <w:color w:val="000000" w:themeColor="text1"/>
                <w:sz w:val="24"/>
                <w:szCs w:val="24"/>
                <w:lang w:val="en-GB" w:eastAsia="en-US"/>
              </w:rPr>
              <w:t>WBC (10</w:t>
            </w:r>
            <w:r w:rsidRPr="005125C4">
              <w:rPr>
                <w:rFonts w:ascii="Book Antiqua" w:hAnsi="Book Antiqua" w:cs="Book Antiqua"/>
                <w:b/>
                <w:bCs/>
                <w:color w:val="000000" w:themeColor="text1"/>
                <w:sz w:val="24"/>
                <w:szCs w:val="24"/>
                <w:vertAlign w:val="superscript"/>
                <w:lang w:val="en-GB" w:eastAsia="en-US"/>
              </w:rPr>
              <w:t>9</w:t>
            </w:r>
            <w:r w:rsidRPr="005125C4">
              <w:rPr>
                <w:rFonts w:ascii="Book Antiqua" w:hAnsi="Book Antiqua" w:cs="Book Antiqua"/>
                <w:b/>
                <w:bCs/>
                <w:color w:val="000000" w:themeColor="text1"/>
                <w:sz w:val="24"/>
                <w:szCs w:val="24"/>
                <w:lang w:val="en-GB" w:eastAsia="en-US"/>
              </w:rPr>
              <w:t>/L)</w:t>
            </w:r>
            <w:r w:rsidR="00C21135" w:rsidRPr="005125C4">
              <w:rPr>
                <w:rFonts w:ascii="Book Antiqua" w:hAnsi="Book Antiqua" w:cs="Book Antiqua" w:hint="eastAsia"/>
                <w:color w:val="000000" w:themeColor="text1"/>
                <w:sz w:val="24"/>
                <w:szCs w:val="24"/>
                <w:vertAlign w:val="superscript"/>
                <w:lang w:val="en-GB" w:eastAsia="zh-CN"/>
              </w:rPr>
              <w:t>1</w:t>
            </w:r>
          </w:p>
        </w:tc>
        <w:tc>
          <w:tcPr>
            <w:tcW w:w="2693"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12.5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3.6</w:t>
            </w:r>
          </w:p>
        </w:tc>
        <w:tc>
          <w:tcPr>
            <w:tcW w:w="2268"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13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4</w:t>
            </w:r>
          </w:p>
        </w:tc>
        <w:tc>
          <w:tcPr>
            <w:tcW w:w="1278"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0.62</w:t>
            </w:r>
          </w:p>
        </w:tc>
      </w:tr>
      <w:tr w:rsidR="005125C4" w:rsidRPr="005125C4">
        <w:tc>
          <w:tcPr>
            <w:tcW w:w="3085" w:type="dxa"/>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vertAlign w:val="superscript"/>
                <w:lang w:val="en-GB" w:eastAsia="zh-CN"/>
              </w:rPr>
            </w:pPr>
            <w:r w:rsidRPr="005125C4">
              <w:rPr>
                <w:rFonts w:ascii="Book Antiqua" w:hAnsi="Book Antiqua" w:cs="Book Antiqua"/>
                <w:b/>
                <w:bCs/>
                <w:color w:val="000000" w:themeColor="text1"/>
                <w:sz w:val="24"/>
                <w:szCs w:val="24"/>
                <w:lang w:val="en-GB" w:eastAsia="en-US"/>
              </w:rPr>
              <w:t>Neutrophiles (10</w:t>
            </w:r>
            <w:r w:rsidRPr="005125C4">
              <w:rPr>
                <w:rFonts w:ascii="Book Antiqua" w:hAnsi="Book Antiqua" w:cs="Book Antiqua"/>
                <w:b/>
                <w:bCs/>
                <w:color w:val="000000" w:themeColor="text1"/>
                <w:sz w:val="24"/>
                <w:szCs w:val="24"/>
                <w:vertAlign w:val="superscript"/>
                <w:lang w:val="en-GB" w:eastAsia="en-US"/>
              </w:rPr>
              <w:t>9</w:t>
            </w:r>
            <w:r w:rsidRPr="005125C4">
              <w:rPr>
                <w:rFonts w:ascii="Book Antiqua" w:hAnsi="Book Antiqua" w:cs="Book Antiqua"/>
                <w:b/>
                <w:bCs/>
                <w:color w:val="000000" w:themeColor="text1"/>
                <w:sz w:val="24"/>
                <w:szCs w:val="24"/>
                <w:lang w:val="en-GB" w:eastAsia="en-US"/>
              </w:rPr>
              <w:t>/L)</w:t>
            </w:r>
            <w:r w:rsidR="00C21135" w:rsidRPr="005125C4">
              <w:rPr>
                <w:rFonts w:ascii="Book Antiqua" w:hAnsi="Book Antiqua" w:cs="Book Antiqua" w:hint="eastAsia"/>
                <w:color w:val="000000" w:themeColor="text1"/>
                <w:sz w:val="24"/>
                <w:szCs w:val="24"/>
                <w:vertAlign w:val="superscript"/>
                <w:lang w:val="en-GB" w:eastAsia="zh-CN"/>
              </w:rPr>
              <w:t>1</w:t>
            </w:r>
          </w:p>
        </w:tc>
        <w:tc>
          <w:tcPr>
            <w:tcW w:w="2693"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9.6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3.1</w:t>
            </w:r>
          </w:p>
        </w:tc>
        <w:tc>
          <w:tcPr>
            <w:tcW w:w="2268"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10.4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4.2</w:t>
            </w:r>
          </w:p>
        </w:tc>
        <w:tc>
          <w:tcPr>
            <w:tcW w:w="1278"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0.45</w:t>
            </w:r>
          </w:p>
        </w:tc>
      </w:tr>
      <w:tr w:rsidR="005125C4" w:rsidRPr="005125C4">
        <w:tc>
          <w:tcPr>
            <w:tcW w:w="3085" w:type="dxa"/>
            <w:tcBorders>
              <w:bottom w:val="single" w:sz="12" w:space="0" w:color="0070C0"/>
            </w:tcBorders>
          </w:tcPr>
          <w:p w:rsidR="00D17E1E" w:rsidRPr="005125C4" w:rsidRDefault="00D17E1E" w:rsidP="00C21135">
            <w:pPr>
              <w:pStyle w:val="BodyText"/>
              <w:spacing w:line="240" w:lineRule="auto"/>
              <w:jc w:val="both"/>
              <w:rPr>
                <w:rFonts w:ascii="Book Antiqua" w:hAnsi="Book Antiqua" w:cs="Book Antiqua"/>
                <w:b/>
                <w:bCs/>
                <w:color w:val="000000" w:themeColor="text1"/>
                <w:sz w:val="24"/>
                <w:szCs w:val="24"/>
                <w:vertAlign w:val="superscript"/>
                <w:lang w:val="en-GB" w:eastAsia="zh-CN"/>
              </w:rPr>
            </w:pPr>
            <w:r w:rsidRPr="005125C4">
              <w:rPr>
                <w:rFonts w:ascii="Book Antiqua" w:hAnsi="Book Antiqua" w:cs="Book Antiqua"/>
                <w:b/>
                <w:bCs/>
                <w:color w:val="000000" w:themeColor="text1"/>
                <w:sz w:val="24"/>
                <w:szCs w:val="24"/>
                <w:lang w:val="en-GB" w:eastAsia="en-US"/>
              </w:rPr>
              <w:t>Pain (NRS score)</w:t>
            </w:r>
            <w:r w:rsidR="00C21135" w:rsidRPr="005125C4">
              <w:rPr>
                <w:rFonts w:ascii="Book Antiqua" w:hAnsi="Book Antiqua" w:cs="Book Antiqua" w:hint="eastAsia"/>
                <w:color w:val="000000" w:themeColor="text1"/>
                <w:sz w:val="24"/>
                <w:szCs w:val="24"/>
                <w:vertAlign w:val="superscript"/>
                <w:lang w:val="en-GB" w:eastAsia="zh-CN"/>
              </w:rPr>
              <w:t>3</w:t>
            </w:r>
          </w:p>
        </w:tc>
        <w:tc>
          <w:tcPr>
            <w:tcW w:w="2693" w:type="dxa"/>
            <w:tcBorders>
              <w:bottom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3.9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2.8</w:t>
            </w:r>
          </w:p>
        </w:tc>
        <w:tc>
          <w:tcPr>
            <w:tcW w:w="2268" w:type="dxa"/>
            <w:tcBorders>
              <w:bottom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4.5 </w:t>
            </w:r>
            <w:r w:rsidR="00C21135" w:rsidRPr="005125C4">
              <w:rPr>
                <w:rFonts w:ascii="Book Antiqua" w:hAnsi="Book Antiqua" w:cs="Book Antiqua"/>
                <w:color w:val="000000" w:themeColor="text1"/>
                <w:sz w:val="24"/>
                <w:szCs w:val="24"/>
                <w:lang w:val="en-GB" w:eastAsia="zh-CN"/>
              </w:rPr>
              <w:t>±</w:t>
            </w:r>
            <w:r w:rsidR="00C21135" w:rsidRPr="005125C4">
              <w:rPr>
                <w:rFonts w:ascii="Book Antiqua" w:hAnsi="Book Antiqua" w:cs="Book Antiqua" w:hint="eastAsia"/>
                <w:color w:val="000000" w:themeColor="text1"/>
                <w:sz w:val="24"/>
                <w:szCs w:val="24"/>
                <w:lang w:val="en-GB" w:eastAsia="zh-CN"/>
              </w:rPr>
              <w:t xml:space="preserve"> </w:t>
            </w:r>
            <w:r w:rsidR="00C21135" w:rsidRPr="005125C4">
              <w:rPr>
                <w:rFonts w:ascii="Book Antiqua" w:hAnsi="Book Antiqua" w:cs="Book Antiqua"/>
                <w:color w:val="000000" w:themeColor="text1"/>
                <w:sz w:val="24"/>
                <w:szCs w:val="24"/>
                <w:lang w:val="en-GB" w:eastAsia="en-US"/>
              </w:rPr>
              <w:t>2.4</w:t>
            </w:r>
          </w:p>
        </w:tc>
        <w:tc>
          <w:tcPr>
            <w:tcW w:w="1278" w:type="dxa"/>
            <w:tcBorders>
              <w:bottom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0.55</w:t>
            </w:r>
          </w:p>
        </w:tc>
      </w:tr>
    </w:tbl>
    <w:p w:rsidR="00C21135" w:rsidRPr="005125C4" w:rsidRDefault="00C21135" w:rsidP="00C21135">
      <w:pPr>
        <w:spacing w:line="360" w:lineRule="auto"/>
        <w:jc w:val="both"/>
        <w:rPr>
          <w:rFonts w:ascii="Book Antiqua" w:hAnsi="Book Antiqua" w:cs="Book Antiqua"/>
          <w:color w:val="000000" w:themeColor="text1"/>
          <w:sz w:val="24"/>
          <w:szCs w:val="24"/>
          <w:lang w:eastAsia="zh-CN"/>
        </w:rPr>
      </w:pPr>
      <w:r w:rsidRPr="005125C4">
        <w:rPr>
          <w:rFonts w:ascii="Book Antiqua" w:hAnsi="Book Antiqua" w:cs="Book Antiqua" w:hint="eastAsia"/>
          <w:color w:val="000000" w:themeColor="text1"/>
          <w:sz w:val="24"/>
          <w:szCs w:val="24"/>
          <w:vertAlign w:val="superscript"/>
          <w:lang w:eastAsia="zh-CN"/>
        </w:rPr>
        <w:t>1</w:t>
      </w:r>
      <w:r w:rsidRPr="005125C4">
        <w:rPr>
          <w:rFonts w:ascii="Book Antiqua" w:hAnsi="Book Antiqua" w:cs="Book Antiqua"/>
          <w:color w:val="000000" w:themeColor="text1"/>
          <w:sz w:val="24"/>
          <w:szCs w:val="24"/>
        </w:rPr>
        <w:t xml:space="preserve">Data as mean </w:t>
      </w:r>
      <w:r w:rsidRPr="005125C4">
        <w:rPr>
          <w:rFonts w:ascii="Book Antiqua" w:hAnsi="Book Antiqua" w:cs="Book Antiqua"/>
          <w:color w:val="000000" w:themeColor="text1"/>
          <w:sz w:val="24"/>
          <w:szCs w:val="24"/>
          <w:lang w:val="en-GB" w:eastAsia="zh-CN"/>
        </w:rPr>
        <w:t>±</w:t>
      </w:r>
      <w:r w:rsidRPr="005125C4">
        <w:rPr>
          <w:rFonts w:ascii="Book Antiqua" w:hAnsi="Book Antiqua" w:cs="Book Antiqua" w:hint="eastAsia"/>
          <w:color w:val="000000" w:themeColor="text1"/>
          <w:sz w:val="24"/>
          <w:szCs w:val="24"/>
          <w:lang w:val="en-GB" w:eastAsia="zh-CN"/>
        </w:rPr>
        <w:t xml:space="preserve"> </w:t>
      </w:r>
      <w:r w:rsidRPr="005125C4">
        <w:rPr>
          <w:rFonts w:ascii="Book Antiqua" w:hAnsi="Book Antiqua" w:cs="Book Antiqua"/>
          <w:color w:val="000000" w:themeColor="text1"/>
          <w:sz w:val="24"/>
          <w:szCs w:val="24"/>
        </w:rPr>
        <w:t xml:space="preserve">SD, </w:t>
      </w:r>
      <w:r w:rsidRPr="005125C4">
        <w:rPr>
          <w:rFonts w:ascii="Book Antiqua" w:hAnsi="Book Antiqua" w:cs="Book Antiqua"/>
          <w:i/>
          <w:color w:val="000000" w:themeColor="text1"/>
          <w:sz w:val="24"/>
          <w:szCs w:val="24"/>
        </w:rPr>
        <w:t>t</w:t>
      </w:r>
      <w:r w:rsidRPr="005125C4">
        <w:rPr>
          <w:rFonts w:ascii="Book Antiqua" w:hAnsi="Book Antiqua" w:cs="Book Antiqua"/>
          <w:color w:val="000000" w:themeColor="text1"/>
          <w:sz w:val="24"/>
          <w:szCs w:val="24"/>
        </w:rPr>
        <w:t xml:space="preserve"> test</w:t>
      </w:r>
      <w:r w:rsidRPr="005125C4">
        <w:rPr>
          <w:rFonts w:ascii="Book Antiqua" w:hAnsi="Book Antiqua" w:cs="Book Antiqua" w:hint="eastAsia"/>
          <w:color w:val="000000" w:themeColor="text1"/>
          <w:sz w:val="24"/>
          <w:szCs w:val="24"/>
          <w:lang w:eastAsia="zh-CN"/>
        </w:rPr>
        <w:t xml:space="preserve">; </w:t>
      </w:r>
      <w:r w:rsidRPr="005125C4">
        <w:rPr>
          <w:rFonts w:ascii="Book Antiqua" w:hAnsi="Book Antiqua" w:cs="Book Antiqua" w:hint="eastAsia"/>
          <w:color w:val="000000" w:themeColor="text1"/>
          <w:sz w:val="24"/>
          <w:szCs w:val="24"/>
          <w:vertAlign w:val="superscript"/>
          <w:lang w:eastAsia="zh-CN"/>
        </w:rPr>
        <w:t>2</w:t>
      </w:r>
      <w:r w:rsidRPr="005125C4">
        <w:rPr>
          <w:rFonts w:ascii="Book Antiqua" w:hAnsi="Book Antiqua" w:cs="Book Antiqua"/>
          <w:color w:val="000000" w:themeColor="text1"/>
          <w:sz w:val="24"/>
          <w:szCs w:val="24"/>
        </w:rPr>
        <w:t xml:space="preserve">Data as </w:t>
      </w:r>
      <w:r w:rsidR="00F208EF" w:rsidRPr="005125C4">
        <w:rPr>
          <w:rFonts w:ascii="Book Antiqua" w:hAnsi="Book Antiqua" w:cs="Book Antiqua" w:hint="eastAsia"/>
          <w:i/>
          <w:color w:val="000000" w:themeColor="text1"/>
          <w:sz w:val="24"/>
          <w:szCs w:val="24"/>
          <w:lang w:eastAsia="zh-CN"/>
        </w:rPr>
        <w:t>n</w:t>
      </w:r>
      <w:r w:rsidRPr="005125C4">
        <w:rPr>
          <w:rFonts w:ascii="Book Antiqua" w:hAnsi="Book Antiqua" w:cs="Book Antiqua"/>
          <w:color w:val="000000" w:themeColor="text1"/>
          <w:sz w:val="24"/>
          <w:szCs w:val="24"/>
        </w:rPr>
        <w:t xml:space="preserve"> (%),</w:t>
      </w:r>
      <w:r w:rsidR="00F208EF" w:rsidRPr="005125C4">
        <w:rPr>
          <w:rFonts w:ascii="Book Antiqua" w:hAnsi="Book Antiqua" w:cs="Book Antiqua" w:hint="eastAsia"/>
          <w:color w:val="000000" w:themeColor="text1"/>
          <w:sz w:val="24"/>
          <w:szCs w:val="24"/>
          <w:lang w:eastAsia="zh-CN"/>
        </w:rPr>
        <w:t xml:space="preserve"> </w:t>
      </w:r>
      <w:r w:rsidRPr="005125C4">
        <w:rPr>
          <w:rFonts w:ascii="Symbol" w:hAnsi="Symbol"/>
          <w:i/>
          <w:color w:val="000000" w:themeColor="text1"/>
          <w:sz w:val="24"/>
          <w:szCs w:val="24"/>
        </w:rPr>
        <w:t></w:t>
      </w:r>
      <w:r w:rsidRPr="005125C4">
        <w:rPr>
          <w:rFonts w:ascii="Book Antiqua" w:hAnsi="Book Antiqua" w:hint="eastAsia"/>
          <w:color w:val="000000" w:themeColor="text1"/>
          <w:sz w:val="24"/>
          <w:szCs w:val="24"/>
          <w:vertAlign w:val="superscript"/>
        </w:rPr>
        <w:t>2</w:t>
      </w:r>
      <w:r w:rsidRPr="005125C4">
        <w:rPr>
          <w:rFonts w:ascii="Book Antiqua" w:hAnsi="Book Antiqua" w:cs="Book Antiqua"/>
          <w:color w:val="000000" w:themeColor="text1"/>
          <w:sz w:val="24"/>
          <w:szCs w:val="24"/>
        </w:rPr>
        <w:t xml:space="preserve"> test</w:t>
      </w:r>
      <w:r w:rsidRPr="005125C4">
        <w:rPr>
          <w:rFonts w:ascii="Book Antiqua" w:hAnsi="Book Antiqua" w:cs="Book Antiqua" w:hint="eastAsia"/>
          <w:color w:val="000000" w:themeColor="text1"/>
          <w:sz w:val="24"/>
          <w:szCs w:val="24"/>
          <w:lang w:eastAsia="zh-CN"/>
        </w:rPr>
        <w:t xml:space="preserve">; </w:t>
      </w:r>
      <w:r w:rsidRPr="005125C4">
        <w:rPr>
          <w:rFonts w:ascii="Book Antiqua" w:hAnsi="Book Antiqua" w:cs="Book Antiqua" w:hint="eastAsia"/>
          <w:color w:val="000000" w:themeColor="text1"/>
          <w:sz w:val="24"/>
          <w:szCs w:val="24"/>
          <w:vertAlign w:val="superscript"/>
          <w:lang w:eastAsia="zh-CN"/>
        </w:rPr>
        <w:t>3</w:t>
      </w:r>
      <w:r w:rsidRPr="005125C4">
        <w:rPr>
          <w:rFonts w:ascii="Book Antiqua" w:hAnsi="Book Antiqua" w:cs="Book Antiqua"/>
          <w:color w:val="000000" w:themeColor="text1"/>
          <w:sz w:val="24"/>
          <w:szCs w:val="24"/>
        </w:rPr>
        <w:t xml:space="preserve">Data as mean </w:t>
      </w:r>
      <w:r w:rsidRPr="005125C4">
        <w:rPr>
          <w:rFonts w:ascii="Book Antiqua" w:hAnsi="Book Antiqua" w:cs="Book Antiqua"/>
          <w:color w:val="000000" w:themeColor="text1"/>
          <w:sz w:val="24"/>
          <w:szCs w:val="24"/>
          <w:lang w:val="en-GB" w:eastAsia="zh-CN"/>
        </w:rPr>
        <w:t>±</w:t>
      </w:r>
      <w:r w:rsidRPr="005125C4">
        <w:rPr>
          <w:rFonts w:ascii="Book Antiqua" w:hAnsi="Book Antiqua" w:cs="Book Antiqua" w:hint="eastAsia"/>
          <w:color w:val="000000" w:themeColor="text1"/>
          <w:sz w:val="24"/>
          <w:szCs w:val="24"/>
          <w:lang w:val="en-GB" w:eastAsia="zh-CN"/>
        </w:rPr>
        <w:t xml:space="preserve"> </w:t>
      </w:r>
      <w:r w:rsidRPr="005125C4">
        <w:rPr>
          <w:rFonts w:ascii="Book Antiqua" w:hAnsi="Book Antiqua" w:cs="Book Antiqua"/>
          <w:color w:val="000000" w:themeColor="text1"/>
          <w:sz w:val="24"/>
          <w:szCs w:val="24"/>
        </w:rPr>
        <w:t xml:space="preserve">SD, </w:t>
      </w:r>
      <w:r w:rsidR="00004935" w:rsidRPr="005125C4">
        <w:rPr>
          <w:rFonts w:ascii="Book Antiqua" w:hAnsi="Book Antiqua" w:cs="Book Antiqua"/>
          <w:caps/>
          <w:color w:val="000000" w:themeColor="text1"/>
          <w:sz w:val="24"/>
          <w:szCs w:val="24"/>
        </w:rPr>
        <w:t>m</w:t>
      </w:r>
      <w:r w:rsidRPr="005125C4">
        <w:rPr>
          <w:rFonts w:ascii="Book Antiqua" w:hAnsi="Book Antiqua" w:cs="Book Antiqua"/>
          <w:color w:val="000000" w:themeColor="text1"/>
          <w:sz w:val="24"/>
          <w:szCs w:val="24"/>
        </w:rPr>
        <w:t>ann Whitney test</w:t>
      </w:r>
      <w:r w:rsidRPr="005125C4">
        <w:rPr>
          <w:rFonts w:ascii="Book Antiqua" w:hAnsi="Book Antiqua" w:cs="Book Antiqua" w:hint="eastAsia"/>
          <w:color w:val="000000" w:themeColor="text1"/>
          <w:sz w:val="24"/>
          <w:szCs w:val="24"/>
          <w:lang w:eastAsia="zh-CN"/>
        </w:rPr>
        <w:t xml:space="preserve">. </w:t>
      </w:r>
    </w:p>
    <w:p w:rsidR="00D17E1E" w:rsidRPr="005125C4" w:rsidRDefault="00D17E1E" w:rsidP="00854C27">
      <w:pPr>
        <w:jc w:val="both"/>
        <w:rPr>
          <w:rFonts w:ascii="Book Antiqua" w:hAnsi="Book Antiqua" w:cs="Book Antiqua"/>
          <w:color w:val="000000" w:themeColor="text1"/>
          <w:sz w:val="24"/>
          <w:szCs w:val="24"/>
        </w:rPr>
      </w:pPr>
    </w:p>
    <w:p w:rsidR="00D17E1E" w:rsidRPr="005125C4" w:rsidRDefault="00C21135" w:rsidP="00854C27">
      <w:pPr>
        <w:jc w:val="both"/>
        <w:rPr>
          <w:rFonts w:ascii="Book Antiqua" w:hAnsi="Book Antiqua" w:cs="Book Antiqua"/>
          <w:b/>
          <w:color w:val="000000" w:themeColor="text1"/>
          <w:sz w:val="24"/>
          <w:szCs w:val="24"/>
        </w:rPr>
      </w:pPr>
      <w:r w:rsidRPr="005125C4">
        <w:rPr>
          <w:rFonts w:ascii="Book Antiqua" w:hAnsi="Book Antiqua" w:cs="Book Antiqua"/>
          <w:color w:val="000000" w:themeColor="text1"/>
          <w:sz w:val="24"/>
          <w:szCs w:val="24"/>
        </w:rPr>
        <w:br w:type="page"/>
      </w:r>
      <w:r w:rsidRPr="005125C4">
        <w:rPr>
          <w:rFonts w:ascii="Book Antiqua" w:hAnsi="Book Antiqua" w:cs="Book Antiqua"/>
          <w:b/>
          <w:color w:val="000000" w:themeColor="text1"/>
          <w:sz w:val="24"/>
          <w:szCs w:val="24"/>
          <w:lang w:val="en-GB"/>
        </w:rPr>
        <w:lastRenderedPageBreak/>
        <w:t>Table 2 Clinical outcomes</w:t>
      </w:r>
    </w:p>
    <w:tbl>
      <w:tblPr>
        <w:tblW w:w="0" w:type="auto"/>
        <w:tblBorders>
          <w:top w:val="single" w:sz="8" w:space="0" w:color="4F81BD"/>
          <w:bottom w:val="single" w:sz="8" w:space="0" w:color="4F81BD"/>
        </w:tblBorders>
        <w:tblLook w:val="00A0" w:firstRow="1" w:lastRow="0" w:firstColumn="1" w:lastColumn="0" w:noHBand="0" w:noVBand="0"/>
      </w:tblPr>
      <w:tblGrid>
        <w:gridCol w:w="1951"/>
        <w:gridCol w:w="1418"/>
        <w:gridCol w:w="1842"/>
        <w:gridCol w:w="1276"/>
        <w:gridCol w:w="1843"/>
        <w:gridCol w:w="1134"/>
      </w:tblGrid>
      <w:tr w:rsidR="005125C4" w:rsidRPr="005125C4" w:rsidTr="000106E9">
        <w:tc>
          <w:tcPr>
            <w:tcW w:w="1951" w:type="dxa"/>
            <w:vMerge w:val="restart"/>
            <w:tcBorders>
              <w:top w:val="single" w:sz="12" w:space="0" w:color="0070C0"/>
            </w:tcBorders>
          </w:tcPr>
          <w:p w:rsidR="00F208EF" w:rsidRPr="005125C4" w:rsidRDefault="00F208EF" w:rsidP="00854C27">
            <w:pPr>
              <w:pStyle w:val="BodyText"/>
              <w:spacing w:line="240" w:lineRule="auto"/>
              <w:jc w:val="both"/>
              <w:rPr>
                <w:rFonts w:ascii="Book Antiqua" w:hAnsi="Book Antiqua" w:cs="Book Antiqua"/>
                <w:b/>
                <w:bCs/>
                <w:color w:val="000000" w:themeColor="text1"/>
                <w:sz w:val="24"/>
                <w:szCs w:val="24"/>
                <w:lang w:val="en-GB" w:eastAsia="en-US"/>
              </w:rPr>
            </w:pPr>
          </w:p>
        </w:tc>
        <w:tc>
          <w:tcPr>
            <w:tcW w:w="3260" w:type="dxa"/>
            <w:gridSpan w:val="2"/>
            <w:tcBorders>
              <w:top w:val="single" w:sz="12" w:space="0" w:color="0070C0"/>
              <w:bottom w:val="single" w:sz="8" w:space="0" w:color="00000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Study group</w:t>
            </w:r>
          </w:p>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w:t>
            </w:r>
            <w:r w:rsidRPr="005125C4">
              <w:rPr>
                <w:rFonts w:ascii="Book Antiqua" w:hAnsi="Book Antiqua" w:cs="Book Antiqua"/>
                <w:b/>
                <w:i/>
                <w:color w:val="000000" w:themeColor="text1"/>
                <w:sz w:val="24"/>
                <w:szCs w:val="24"/>
                <w:lang w:val="en-GB" w:eastAsia="en-US"/>
              </w:rPr>
              <w:t>n</w:t>
            </w:r>
            <w:r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w:t>
            </w:r>
            <w:r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20)</w:t>
            </w:r>
          </w:p>
        </w:tc>
        <w:tc>
          <w:tcPr>
            <w:tcW w:w="3119" w:type="dxa"/>
            <w:gridSpan w:val="2"/>
            <w:tcBorders>
              <w:top w:val="single" w:sz="12" w:space="0" w:color="0070C0"/>
              <w:bottom w:val="single" w:sz="8" w:space="0" w:color="00000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Control group</w:t>
            </w:r>
          </w:p>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w:t>
            </w:r>
            <w:r w:rsidRPr="005125C4">
              <w:rPr>
                <w:rFonts w:ascii="Book Antiqua" w:hAnsi="Book Antiqua" w:cs="Book Antiqua"/>
                <w:b/>
                <w:i/>
                <w:color w:val="000000" w:themeColor="text1"/>
                <w:sz w:val="24"/>
                <w:szCs w:val="24"/>
                <w:lang w:val="en-GB" w:eastAsia="en-US"/>
              </w:rPr>
              <w:t>n</w:t>
            </w:r>
            <w:r w:rsidRPr="005125C4">
              <w:rPr>
                <w:rFonts w:ascii="Book Antiqua" w:hAnsi="Book Antiqua" w:cs="Book Antiqua" w:hint="eastAsia"/>
                <w:b/>
                <w:i/>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w:t>
            </w:r>
            <w:r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30)</w:t>
            </w:r>
          </w:p>
        </w:tc>
        <w:tc>
          <w:tcPr>
            <w:tcW w:w="1134" w:type="dxa"/>
            <w:vMerge w:val="restart"/>
            <w:tcBorders>
              <w:top w:val="single" w:sz="12" w:space="0" w:color="0070C0"/>
            </w:tcBorders>
          </w:tcPr>
          <w:p w:rsidR="00F208EF" w:rsidRPr="005125C4" w:rsidRDefault="00F208EF" w:rsidP="00F208EF">
            <w:pPr>
              <w:pStyle w:val="BodyText"/>
              <w:spacing w:line="240" w:lineRule="auto"/>
              <w:jc w:val="both"/>
              <w:rPr>
                <w:rFonts w:ascii="Book Antiqua" w:hAnsi="Book Antiqua" w:cs="Book Antiqua"/>
                <w:b/>
                <w:color w:val="000000" w:themeColor="text1"/>
                <w:sz w:val="24"/>
                <w:szCs w:val="24"/>
                <w:lang w:val="en-GB" w:eastAsia="zh-CN"/>
              </w:rPr>
            </w:pPr>
            <w:r w:rsidRPr="005125C4">
              <w:rPr>
                <w:rFonts w:ascii="Book Antiqua" w:hAnsi="Book Antiqua" w:cs="Book Antiqua"/>
                <w:b/>
                <w:i/>
                <w:caps/>
                <w:color w:val="000000" w:themeColor="text1"/>
                <w:sz w:val="24"/>
                <w:szCs w:val="24"/>
                <w:lang w:val="en-GB" w:eastAsia="en-US"/>
              </w:rPr>
              <w:t>p</w:t>
            </w:r>
            <w:r w:rsidRPr="005125C4">
              <w:rPr>
                <w:rFonts w:ascii="Book Antiqua" w:hAnsi="Book Antiqua" w:cs="Book Antiqua"/>
                <w:b/>
                <w:color w:val="000000" w:themeColor="text1"/>
                <w:sz w:val="24"/>
                <w:szCs w:val="24"/>
                <w:lang w:val="en-GB" w:eastAsia="en-US"/>
              </w:rPr>
              <w:t xml:space="preserve"> value</w:t>
            </w:r>
            <w:r w:rsidRPr="005125C4">
              <w:rPr>
                <w:rFonts w:ascii="Book Antiqua" w:hAnsi="Book Antiqua" w:cs="Book Antiqua" w:hint="eastAsia"/>
                <w:b/>
                <w:color w:val="000000" w:themeColor="text1"/>
                <w:sz w:val="24"/>
                <w:szCs w:val="24"/>
                <w:vertAlign w:val="superscript"/>
                <w:lang w:val="en-US" w:eastAsia="zh-CN"/>
              </w:rPr>
              <w:t>1</w:t>
            </w:r>
          </w:p>
        </w:tc>
      </w:tr>
      <w:tr w:rsidR="005125C4" w:rsidRPr="005125C4" w:rsidTr="000106E9">
        <w:tc>
          <w:tcPr>
            <w:tcW w:w="1951" w:type="dxa"/>
            <w:vMerge/>
            <w:tcBorders>
              <w:bottom w:val="single" w:sz="12" w:space="0" w:color="0070C0"/>
            </w:tcBorders>
          </w:tcPr>
          <w:p w:rsidR="00F208EF" w:rsidRPr="005125C4" w:rsidRDefault="00F208EF" w:rsidP="00854C27">
            <w:pPr>
              <w:pStyle w:val="BodyText"/>
              <w:spacing w:line="240" w:lineRule="auto"/>
              <w:jc w:val="both"/>
              <w:rPr>
                <w:rFonts w:ascii="Book Antiqua" w:hAnsi="Book Antiqua" w:cs="Book Antiqua"/>
                <w:b/>
                <w:bCs/>
                <w:color w:val="000000" w:themeColor="text1"/>
                <w:sz w:val="24"/>
                <w:szCs w:val="24"/>
                <w:lang w:val="en-GB" w:eastAsia="en-US"/>
              </w:rPr>
            </w:pPr>
          </w:p>
        </w:tc>
        <w:tc>
          <w:tcPr>
            <w:tcW w:w="1418" w:type="dxa"/>
            <w:tcBorders>
              <w:top w:val="single" w:sz="8" w:space="0" w:color="000000"/>
              <w:bottom w:val="single" w:sz="12" w:space="0" w:color="0070C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rPr>
              <w:t xml:space="preserve">mean </w:t>
            </w:r>
            <w:r w:rsidRPr="005125C4">
              <w:rPr>
                <w:rFonts w:ascii="Book Antiqua" w:hAnsi="Book Antiqua" w:cs="Book Antiqua"/>
                <w:b/>
                <w:color w:val="000000" w:themeColor="text1"/>
                <w:sz w:val="24"/>
                <w:szCs w:val="24"/>
                <w:lang w:val="en-GB" w:eastAsia="zh-CN"/>
              </w:rPr>
              <w:t>±</w:t>
            </w:r>
            <w:r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rPr>
              <w:t>SD</w:t>
            </w:r>
          </w:p>
        </w:tc>
        <w:tc>
          <w:tcPr>
            <w:tcW w:w="1842" w:type="dxa"/>
            <w:tcBorders>
              <w:top w:val="single" w:sz="8" w:space="0" w:color="000000"/>
              <w:bottom w:val="single" w:sz="12" w:space="0" w:color="0070C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Median (range)</w:t>
            </w:r>
          </w:p>
        </w:tc>
        <w:tc>
          <w:tcPr>
            <w:tcW w:w="1276" w:type="dxa"/>
            <w:tcBorders>
              <w:top w:val="single" w:sz="8" w:space="0" w:color="000000"/>
              <w:bottom w:val="single" w:sz="12" w:space="0" w:color="0070C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rPr>
              <w:t xml:space="preserve">mean </w:t>
            </w:r>
            <w:r w:rsidRPr="005125C4">
              <w:rPr>
                <w:rFonts w:ascii="Book Antiqua" w:hAnsi="Book Antiqua" w:cs="Book Antiqua"/>
                <w:b/>
                <w:color w:val="000000" w:themeColor="text1"/>
                <w:sz w:val="24"/>
                <w:szCs w:val="24"/>
                <w:lang w:val="en-GB" w:eastAsia="zh-CN"/>
              </w:rPr>
              <w:t>±</w:t>
            </w:r>
            <w:r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rPr>
              <w:t>SD</w:t>
            </w:r>
          </w:p>
        </w:tc>
        <w:tc>
          <w:tcPr>
            <w:tcW w:w="1843" w:type="dxa"/>
            <w:tcBorders>
              <w:top w:val="single" w:sz="8" w:space="0" w:color="000000"/>
              <w:bottom w:val="single" w:sz="12" w:space="0" w:color="0070C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Median (range)</w:t>
            </w:r>
          </w:p>
        </w:tc>
        <w:tc>
          <w:tcPr>
            <w:tcW w:w="1134" w:type="dxa"/>
            <w:vMerge/>
            <w:tcBorders>
              <w:bottom w:val="single" w:sz="12" w:space="0" w:color="0070C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p>
        </w:tc>
      </w:tr>
      <w:tr w:rsidR="005125C4" w:rsidRPr="005125C4">
        <w:tc>
          <w:tcPr>
            <w:tcW w:w="1951" w:type="dxa"/>
            <w:tcBorders>
              <w:top w:val="single" w:sz="12" w:space="0" w:color="0070C0"/>
            </w:tcBorders>
          </w:tcPr>
          <w:p w:rsidR="00D17E1E" w:rsidRPr="005125C4" w:rsidRDefault="00D17E1E" w:rsidP="00F208EF">
            <w:pPr>
              <w:pStyle w:val="BodyText"/>
              <w:spacing w:line="240" w:lineRule="auto"/>
              <w:jc w:val="both"/>
              <w:rPr>
                <w:rFonts w:ascii="Book Antiqua" w:hAnsi="Book Antiqua" w:cs="Book Antiqua"/>
                <w:b/>
                <w:bCs/>
                <w:color w:val="000000" w:themeColor="text1"/>
                <w:sz w:val="24"/>
                <w:szCs w:val="24"/>
                <w:lang w:val="en-GB" w:eastAsia="en-US"/>
              </w:rPr>
            </w:pPr>
            <w:r w:rsidRPr="005125C4">
              <w:rPr>
                <w:rFonts w:ascii="Book Antiqua" w:hAnsi="Book Antiqua" w:cs="Book Antiqua"/>
                <w:b/>
                <w:bCs/>
                <w:color w:val="000000" w:themeColor="text1"/>
                <w:sz w:val="24"/>
                <w:szCs w:val="24"/>
                <w:lang w:val="en-GB" w:eastAsia="en-US"/>
              </w:rPr>
              <w:t>Time before recovery of bowel function (d)</w:t>
            </w:r>
          </w:p>
        </w:tc>
        <w:tc>
          <w:tcPr>
            <w:tcW w:w="1418" w:type="dxa"/>
            <w:tcBorders>
              <w:top w:val="single" w:sz="12" w:space="0" w:color="0070C0"/>
            </w:tcBorders>
          </w:tcPr>
          <w:p w:rsidR="00D17E1E" w:rsidRPr="005125C4" w:rsidRDefault="00D17E1E" w:rsidP="00F208EF">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1.9</w:t>
            </w:r>
            <w:r w:rsidR="00F208EF" w:rsidRPr="005125C4">
              <w:rPr>
                <w:rFonts w:ascii="Book Antiqua" w:hAnsi="Book Antiqua" w:cs="Book Antiqua" w:hint="eastAsia"/>
                <w:color w:val="000000" w:themeColor="text1"/>
                <w:sz w:val="24"/>
                <w:szCs w:val="24"/>
                <w:lang w:val="en-GB" w:eastAsia="zh-CN"/>
              </w:rPr>
              <w:t xml:space="preserve"> </w:t>
            </w:r>
            <w:r w:rsidR="00F208EF" w:rsidRPr="005125C4">
              <w:rPr>
                <w:rFonts w:ascii="Book Antiqua" w:hAnsi="Book Antiqua" w:cs="Book Antiqua"/>
                <w:color w:val="000000" w:themeColor="text1"/>
                <w:sz w:val="24"/>
                <w:szCs w:val="24"/>
                <w:lang w:val="en-GB" w:eastAsia="zh-CN"/>
              </w:rPr>
              <w:t>±</w:t>
            </w:r>
            <w:r w:rsidR="00F208EF" w:rsidRPr="005125C4">
              <w:rPr>
                <w:rFonts w:ascii="Book Antiqua" w:hAnsi="Book Antiqua" w:cs="Book Antiqua" w:hint="eastAsia"/>
                <w:color w:val="000000" w:themeColor="text1"/>
                <w:sz w:val="24"/>
                <w:szCs w:val="24"/>
                <w:lang w:val="en-GB" w:eastAsia="zh-CN"/>
              </w:rPr>
              <w:t xml:space="preserve"> </w:t>
            </w:r>
            <w:r w:rsidR="00F208EF" w:rsidRPr="005125C4">
              <w:rPr>
                <w:rFonts w:ascii="Book Antiqua" w:hAnsi="Book Antiqua" w:cs="Book Antiqua"/>
                <w:color w:val="000000" w:themeColor="text1"/>
                <w:sz w:val="24"/>
                <w:szCs w:val="24"/>
                <w:lang w:val="en-GB" w:eastAsia="en-US"/>
              </w:rPr>
              <w:t>1.1</w:t>
            </w:r>
          </w:p>
        </w:tc>
        <w:tc>
          <w:tcPr>
            <w:tcW w:w="1842" w:type="dxa"/>
            <w:tcBorders>
              <w:top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1.5 (1-4)</w:t>
            </w:r>
          </w:p>
        </w:tc>
        <w:tc>
          <w:tcPr>
            <w:tcW w:w="1276" w:type="dxa"/>
            <w:tcBorders>
              <w:top w:val="single" w:sz="12" w:space="0" w:color="0070C0"/>
            </w:tcBorders>
          </w:tcPr>
          <w:p w:rsidR="00D17E1E" w:rsidRPr="005125C4" w:rsidRDefault="00D17E1E" w:rsidP="00F208EF">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2.4</w:t>
            </w:r>
            <w:r w:rsidR="00F208EF" w:rsidRPr="005125C4">
              <w:rPr>
                <w:rFonts w:ascii="Book Antiqua" w:hAnsi="Book Antiqua" w:cs="Book Antiqua" w:hint="eastAsia"/>
                <w:color w:val="000000" w:themeColor="text1"/>
                <w:sz w:val="24"/>
                <w:szCs w:val="24"/>
                <w:lang w:val="en-GB" w:eastAsia="zh-CN"/>
              </w:rPr>
              <w:t xml:space="preserve"> </w:t>
            </w:r>
            <w:r w:rsidR="00F208EF" w:rsidRPr="005125C4">
              <w:rPr>
                <w:rFonts w:ascii="Book Antiqua" w:hAnsi="Book Antiqua" w:cs="Book Antiqua"/>
                <w:color w:val="000000" w:themeColor="text1"/>
                <w:sz w:val="24"/>
                <w:szCs w:val="24"/>
                <w:lang w:val="en-GB" w:eastAsia="zh-CN"/>
              </w:rPr>
              <w:t>±</w:t>
            </w:r>
            <w:r w:rsidR="00F208EF" w:rsidRPr="005125C4">
              <w:rPr>
                <w:rFonts w:ascii="Book Antiqua" w:hAnsi="Book Antiqua" w:cs="Book Antiqua" w:hint="eastAsia"/>
                <w:color w:val="000000" w:themeColor="text1"/>
                <w:sz w:val="24"/>
                <w:szCs w:val="24"/>
                <w:lang w:val="en-GB" w:eastAsia="zh-CN"/>
              </w:rPr>
              <w:t xml:space="preserve"> </w:t>
            </w:r>
            <w:r w:rsidR="00F208EF" w:rsidRPr="005125C4">
              <w:rPr>
                <w:rFonts w:ascii="Book Antiqua" w:hAnsi="Book Antiqua" w:cs="Book Antiqua"/>
                <w:color w:val="000000" w:themeColor="text1"/>
                <w:sz w:val="24"/>
                <w:szCs w:val="24"/>
                <w:lang w:val="en-GB" w:eastAsia="en-US"/>
              </w:rPr>
              <w:t>1.7</w:t>
            </w:r>
          </w:p>
        </w:tc>
        <w:tc>
          <w:tcPr>
            <w:tcW w:w="1843" w:type="dxa"/>
            <w:tcBorders>
              <w:top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3 (0-7)</w:t>
            </w:r>
          </w:p>
        </w:tc>
        <w:tc>
          <w:tcPr>
            <w:tcW w:w="1134" w:type="dxa"/>
            <w:tcBorders>
              <w:top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0.29</w:t>
            </w:r>
          </w:p>
        </w:tc>
      </w:tr>
      <w:tr w:rsidR="005125C4" w:rsidRPr="005125C4">
        <w:tc>
          <w:tcPr>
            <w:tcW w:w="1951" w:type="dxa"/>
          </w:tcPr>
          <w:p w:rsidR="00D17E1E" w:rsidRPr="005125C4" w:rsidRDefault="00D17E1E" w:rsidP="00F208EF">
            <w:pPr>
              <w:pStyle w:val="BodyText"/>
              <w:spacing w:line="240" w:lineRule="auto"/>
              <w:jc w:val="both"/>
              <w:rPr>
                <w:rFonts w:ascii="Book Antiqua" w:hAnsi="Book Antiqua" w:cs="Book Antiqua"/>
                <w:b/>
                <w:bCs/>
                <w:color w:val="000000" w:themeColor="text1"/>
                <w:sz w:val="24"/>
                <w:szCs w:val="24"/>
                <w:lang w:val="en-GB" w:eastAsia="en-US"/>
              </w:rPr>
            </w:pPr>
            <w:r w:rsidRPr="005125C4">
              <w:rPr>
                <w:rFonts w:ascii="Book Antiqua" w:hAnsi="Book Antiqua" w:cs="Book Antiqua"/>
                <w:b/>
                <w:bCs/>
                <w:color w:val="000000" w:themeColor="text1"/>
                <w:sz w:val="24"/>
                <w:szCs w:val="24"/>
                <w:lang w:val="en-GB" w:eastAsia="en-US"/>
              </w:rPr>
              <w:t>Time before resumption of food intake (d)</w:t>
            </w:r>
          </w:p>
        </w:tc>
        <w:tc>
          <w:tcPr>
            <w:tcW w:w="1418"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1.7 </w:t>
            </w:r>
            <w:r w:rsidR="00F208EF" w:rsidRPr="005125C4">
              <w:rPr>
                <w:rFonts w:ascii="Book Antiqua" w:hAnsi="Book Antiqua" w:cs="Book Antiqua"/>
                <w:color w:val="000000" w:themeColor="text1"/>
                <w:sz w:val="24"/>
                <w:szCs w:val="24"/>
                <w:lang w:val="en-GB" w:eastAsia="zh-CN"/>
              </w:rPr>
              <w:t>±</w:t>
            </w:r>
            <w:r w:rsidR="00F208EF" w:rsidRPr="005125C4">
              <w:rPr>
                <w:rFonts w:ascii="Book Antiqua" w:hAnsi="Book Antiqua" w:cs="Book Antiqua" w:hint="eastAsia"/>
                <w:color w:val="000000" w:themeColor="text1"/>
                <w:sz w:val="24"/>
                <w:szCs w:val="24"/>
                <w:lang w:val="en-GB" w:eastAsia="zh-CN"/>
              </w:rPr>
              <w:t xml:space="preserve"> </w:t>
            </w:r>
            <w:r w:rsidR="00F208EF" w:rsidRPr="005125C4">
              <w:rPr>
                <w:rFonts w:ascii="Book Antiqua" w:hAnsi="Book Antiqua" w:cs="Book Antiqua"/>
                <w:color w:val="000000" w:themeColor="text1"/>
                <w:sz w:val="24"/>
                <w:szCs w:val="24"/>
                <w:lang w:val="en-GB" w:eastAsia="en-US"/>
              </w:rPr>
              <w:t>0.9</w:t>
            </w:r>
          </w:p>
        </w:tc>
        <w:tc>
          <w:tcPr>
            <w:tcW w:w="1842"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 (1-4)</w:t>
            </w:r>
          </w:p>
        </w:tc>
        <w:tc>
          <w:tcPr>
            <w:tcW w:w="1276"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3.1 </w:t>
            </w:r>
            <w:r w:rsidR="00F208EF" w:rsidRPr="005125C4">
              <w:rPr>
                <w:rFonts w:ascii="Book Antiqua" w:hAnsi="Book Antiqua" w:cs="Book Antiqua"/>
                <w:color w:val="000000" w:themeColor="text1"/>
                <w:sz w:val="24"/>
                <w:szCs w:val="24"/>
                <w:lang w:val="en-GB" w:eastAsia="zh-CN"/>
              </w:rPr>
              <w:t>±</w:t>
            </w:r>
            <w:r w:rsidR="00F208EF" w:rsidRPr="005125C4">
              <w:rPr>
                <w:rFonts w:ascii="Book Antiqua" w:hAnsi="Book Antiqua" w:cs="Book Antiqua" w:hint="eastAsia"/>
                <w:color w:val="000000" w:themeColor="text1"/>
                <w:sz w:val="24"/>
                <w:szCs w:val="24"/>
                <w:lang w:val="en-GB" w:eastAsia="zh-CN"/>
              </w:rPr>
              <w:t xml:space="preserve"> </w:t>
            </w:r>
            <w:r w:rsidR="00F208EF" w:rsidRPr="005125C4">
              <w:rPr>
                <w:rFonts w:ascii="Book Antiqua" w:hAnsi="Book Antiqua" w:cs="Book Antiqua"/>
                <w:color w:val="000000" w:themeColor="text1"/>
                <w:sz w:val="24"/>
                <w:szCs w:val="24"/>
                <w:lang w:val="en-GB" w:eastAsia="en-US"/>
              </w:rPr>
              <w:t>1.7</w:t>
            </w:r>
          </w:p>
        </w:tc>
        <w:tc>
          <w:tcPr>
            <w:tcW w:w="1843"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3 (1-5)</w:t>
            </w:r>
          </w:p>
        </w:tc>
        <w:tc>
          <w:tcPr>
            <w:tcW w:w="1134" w:type="dxa"/>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&lt; 0.001</w:t>
            </w:r>
          </w:p>
        </w:tc>
      </w:tr>
      <w:tr w:rsidR="005125C4" w:rsidRPr="005125C4">
        <w:tc>
          <w:tcPr>
            <w:tcW w:w="1951" w:type="dxa"/>
            <w:tcBorders>
              <w:bottom w:val="single" w:sz="12" w:space="0" w:color="0070C0"/>
            </w:tcBorders>
          </w:tcPr>
          <w:p w:rsidR="00D17E1E" w:rsidRPr="005125C4" w:rsidRDefault="00D17E1E" w:rsidP="00F208EF">
            <w:pPr>
              <w:pStyle w:val="BodyText"/>
              <w:spacing w:line="240" w:lineRule="auto"/>
              <w:jc w:val="both"/>
              <w:rPr>
                <w:rFonts w:ascii="Book Antiqua" w:hAnsi="Book Antiqua" w:cs="Book Antiqua"/>
                <w:b/>
                <w:bCs/>
                <w:color w:val="000000" w:themeColor="text1"/>
                <w:sz w:val="24"/>
                <w:szCs w:val="24"/>
                <w:lang w:val="en-GB" w:eastAsia="en-US"/>
              </w:rPr>
            </w:pPr>
            <w:r w:rsidRPr="005125C4">
              <w:rPr>
                <w:rFonts w:ascii="Book Antiqua" w:hAnsi="Book Antiqua" w:cs="Book Antiqua"/>
                <w:b/>
                <w:bCs/>
                <w:color w:val="000000" w:themeColor="text1"/>
                <w:sz w:val="24"/>
                <w:szCs w:val="24"/>
                <w:lang w:val="en-GB" w:eastAsia="en-US"/>
              </w:rPr>
              <w:t>Length of in-hospital stay (d)</w:t>
            </w:r>
          </w:p>
        </w:tc>
        <w:tc>
          <w:tcPr>
            <w:tcW w:w="1418" w:type="dxa"/>
            <w:tcBorders>
              <w:bottom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4.7 </w:t>
            </w:r>
            <w:r w:rsidR="00F208EF" w:rsidRPr="005125C4">
              <w:rPr>
                <w:rFonts w:ascii="Book Antiqua" w:hAnsi="Book Antiqua" w:cs="Book Antiqua"/>
                <w:color w:val="000000" w:themeColor="text1"/>
                <w:sz w:val="24"/>
                <w:szCs w:val="24"/>
                <w:lang w:val="en-GB" w:eastAsia="zh-CN"/>
              </w:rPr>
              <w:t>±</w:t>
            </w:r>
            <w:r w:rsidR="00F208EF" w:rsidRPr="005125C4">
              <w:rPr>
                <w:rFonts w:ascii="Book Antiqua" w:hAnsi="Book Antiqua" w:cs="Book Antiqua" w:hint="eastAsia"/>
                <w:color w:val="000000" w:themeColor="text1"/>
                <w:sz w:val="24"/>
                <w:szCs w:val="24"/>
                <w:lang w:val="en-GB" w:eastAsia="zh-CN"/>
              </w:rPr>
              <w:t xml:space="preserve"> </w:t>
            </w:r>
            <w:r w:rsidR="00F208EF" w:rsidRPr="005125C4">
              <w:rPr>
                <w:rFonts w:ascii="Book Antiqua" w:hAnsi="Book Antiqua" w:cs="Book Antiqua"/>
                <w:color w:val="000000" w:themeColor="text1"/>
                <w:sz w:val="24"/>
                <w:szCs w:val="24"/>
                <w:lang w:val="en-GB" w:eastAsia="en-US"/>
              </w:rPr>
              <w:t>0.9</w:t>
            </w:r>
          </w:p>
        </w:tc>
        <w:tc>
          <w:tcPr>
            <w:tcW w:w="1842" w:type="dxa"/>
            <w:tcBorders>
              <w:bottom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5 (3-6)</w:t>
            </w:r>
          </w:p>
        </w:tc>
        <w:tc>
          <w:tcPr>
            <w:tcW w:w="1276" w:type="dxa"/>
            <w:tcBorders>
              <w:bottom w:val="single" w:sz="12" w:space="0" w:color="0070C0"/>
            </w:tcBorders>
          </w:tcPr>
          <w:p w:rsidR="00D17E1E" w:rsidRPr="005125C4" w:rsidRDefault="00D17E1E" w:rsidP="00F208EF">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6 </w:t>
            </w:r>
            <w:r w:rsidR="00F208EF" w:rsidRPr="005125C4">
              <w:rPr>
                <w:rFonts w:ascii="Book Antiqua" w:hAnsi="Book Antiqua" w:cs="Book Antiqua"/>
                <w:color w:val="000000" w:themeColor="text1"/>
                <w:sz w:val="24"/>
                <w:szCs w:val="24"/>
                <w:lang w:val="en-GB" w:eastAsia="zh-CN"/>
              </w:rPr>
              <w:t>±</w:t>
            </w:r>
            <w:r w:rsidR="00F208EF" w:rsidRPr="005125C4">
              <w:rPr>
                <w:rFonts w:ascii="Book Antiqua" w:hAnsi="Book Antiqua" w:cs="Book Antiqua" w:hint="eastAsia"/>
                <w:color w:val="000000" w:themeColor="text1"/>
                <w:sz w:val="24"/>
                <w:szCs w:val="24"/>
                <w:lang w:val="en-GB" w:eastAsia="zh-CN"/>
              </w:rPr>
              <w:t xml:space="preserve"> </w:t>
            </w:r>
            <w:r w:rsidR="00F208EF" w:rsidRPr="005125C4">
              <w:rPr>
                <w:rFonts w:ascii="Book Antiqua" w:hAnsi="Book Antiqua" w:cs="Book Antiqua"/>
                <w:color w:val="000000" w:themeColor="text1"/>
                <w:sz w:val="24"/>
                <w:szCs w:val="24"/>
                <w:lang w:val="en-GB" w:eastAsia="en-US"/>
              </w:rPr>
              <w:t>2.1</w:t>
            </w:r>
          </w:p>
        </w:tc>
        <w:tc>
          <w:tcPr>
            <w:tcW w:w="1843" w:type="dxa"/>
            <w:tcBorders>
              <w:bottom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5.5 (4-12)</w:t>
            </w:r>
          </w:p>
        </w:tc>
        <w:tc>
          <w:tcPr>
            <w:tcW w:w="1134" w:type="dxa"/>
            <w:tcBorders>
              <w:bottom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0.03</w:t>
            </w:r>
          </w:p>
        </w:tc>
      </w:tr>
    </w:tbl>
    <w:p w:rsidR="00F208EF" w:rsidRPr="005125C4" w:rsidRDefault="00F208EF" w:rsidP="00F208EF">
      <w:pPr>
        <w:spacing w:line="360" w:lineRule="auto"/>
        <w:jc w:val="both"/>
        <w:rPr>
          <w:rFonts w:ascii="Book Antiqua" w:hAnsi="Book Antiqua" w:cs="Book Antiqua"/>
          <w:color w:val="000000" w:themeColor="text1"/>
          <w:sz w:val="24"/>
          <w:szCs w:val="24"/>
          <w:lang w:eastAsia="zh-CN"/>
        </w:rPr>
      </w:pPr>
      <w:r w:rsidRPr="005125C4">
        <w:rPr>
          <w:rFonts w:ascii="Book Antiqua" w:hAnsi="Book Antiqua" w:cs="Book Antiqua" w:hint="eastAsia"/>
          <w:color w:val="000000" w:themeColor="text1"/>
          <w:sz w:val="24"/>
          <w:szCs w:val="24"/>
          <w:vertAlign w:val="superscript"/>
          <w:lang w:eastAsia="zh-CN"/>
        </w:rPr>
        <w:t>1</w:t>
      </w:r>
      <w:r w:rsidRPr="005125C4">
        <w:rPr>
          <w:rFonts w:ascii="Book Antiqua" w:hAnsi="Book Antiqua" w:cs="Book Antiqua"/>
          <w:color w:val="000000" w:themeColor="text1"/>
          <w:sz w:val="24"/>
          <w:szCs w:val="24"/>
        </w:rPr>
        <w:t>Mann-Whitney test</w:t>
      </w:r>
      <w:r w:rsidRPr="005125C4">
        <w:rPr>
          <w:rFonts w:ascii="Book Antiqua" w:hAnsi="Book Antiqua" w:cs="Book Antiqua" w:hint="eastAsia"/>
          <w:color w:val="000000" w:themeColor="text1"/>
          <w:sz w:val="24"/>
          <w:szCs w:val="24"/>
          <w:lang w:eastAsia="zh-CN"/>
        </w:rPr>
        <w:t>.</w:t>
      </w:r>
    </w:p>
    <w:p w:rsidR="00D17E1E" w:rsidRPr="005125C4" w:rsidRDefault="00D17E1E" w:rsidP="00854C27">
      <w:pPr>
        <w:jc w:val="both"/>
        <w:rPr>
          <w:rFonts w:ascii="Book Antiqua" w:hAnsi="Book Antiqua" w:cs="Book Antiqua"/>
          <w:color w:val="000000" w:themeColor="text1"/>
          <w:sz w:val="24"/>
          <w:szCs w:val="24"/>
          <w:lang w:eastAsia="zh-CN"/>
        </w:rPr>
      </w:pPr>
    </w:p>
    <w:p w:rsidR="00F208EF" w:rsidRPr="005125C4" w:rsidRDefault="00F208EF" w:rsidP="00854C27">
      <w:pPr>
        <w:jc w:val="both"/>
        <w:rPr>
          <w:rFonts w:ascii="Book Antiqua" w:hAnsi="Book Antiqua" w:cs="Book Antiqua"/>
          <w:b/>
          <w:color w:val="000000" w:themeColor="text1"/>
          <w:sz w:val="24"/>
          <w:szCs w:val="24"/>
          <w:lang w:eastAsia="zh-CN"/>
        </w:rPr>
      </w:pPr>
      <w:r w:rsidRPr="005125C4">
        <w:rPr>
          <w:rFonts w:ascii="Book Antiqua" w:hAnsi="Book Antiqua" w:cs="Book Antiqua"/>
          <w:b/>
          <w:color w:val="000000" w:themeColor="text1"/>
          <w:sz w:val="24"/>
          <w:szCs w:val="24"/>
          <w:lang w:val="en-GB"/>
        </w:rPr>
        <w:t>Table 3 Pain and analgesics consumption</w:t>
      </w:r>
      <w:r w:rsidR="002F0A8E" w:rsidRPr="005125C4">
        <w:rPr>
          <w:rFonts w:ascii="Book Antiqua" w:hAnsi="Book Antiqua" w:cs="Book Antiqua" w:hint="eastAsia"/>
          <w:b/>
          <w:color w:val="000000" w:themeColor="text1"/>
          <w:sz w:val="24"/>
          <w:szCs w:val="24"/>
          <w:lang w:val="en-GB" w:eastAsia="zh-CN"/>
        </w:rPr>
        <w:t xml:space="preserve"> </w:t>
      </w:r>
      <w:r w:rsidR="002F0A8E" w:rsidRPr="005125C4">
        <w:rPr>
          <w:rFonts w:ascii="Book Antiqua" w:hAnsi="Book Antiqua" w:cs="Book Antiqua" w:hint="eastAsia"/>
          <w:b/>
          <w:i/>
          <w:color w:val="000000" w:themeColor="text1"/>
          <w:sz w:val="24"/>
          <w:szCs w:val="24"/>
          <w:lang w:val="en-GB" w:eastAsia="zh-CN"/>
        </w:rPr>
        <w:t>n</w:t>
      </w:r>
      <w:r w:rsidR="002F0A8E" w:rsidRPr="005125C4">
        <w:rPr>
          <w:rFonts w:ascii="Book Antiqua" w:hAnsi="Book Antiqua" w:cs="Book Antiqua" w:hint="eastAsia"/>
          <w:b/>
          <w:color w:val="000000" w:themeColor="text1"/>
          <w:sz w:val="24"/>
          <w:szCs w:val="24"/>
          <w:lang w:val="en-GB" w:eastAsia="zh-CN"/>
        </w:rPr>
        <w:t xml:space="preserve"> (%)</w:t>
      </w:r>
    </w:p>
    <w:tbl>
      <w:tblPr>
        <w:tblW w:w="0" w:type="auto"/>
        <w:tblBorders>
          <w:top w:val="single" w:sz="8" w:space="0" w:color="4F81BD"/>
          <w:bottom w:val="single" w:sz="12" w:space="0" w:color="0070C0"/>
        </w:tblBorders>
        <w:tblLook w:val="00A0" w:firstRow="1" w:lastRow="0" w:firstColumn="1" w:lastColumn="0" w:noHBand="0" w:noVBand="0"/>
      </w:tblPr>
      <w:tblGrid>
        <w:gridCol w:w="1947"/>
        <w:gridCol w:w="809"/>
        <w:gridCol w:w="1780"/>
        <w:gridCol w:w="1326"/>
        <w:gridCol w:w="1780"/>
        <w:gridCol w:w="1326"/>
        <w:gridCol w:w="1004"/>
      </w:tblGrid>
      <w:tr w:rsidR="005125C4" w:rsidRPr="005125C4" w:rsidTr="00184B5B">
        <w:tc>
          <w:tcPr>
            <w:tcW w:w="0" w:type="auto"/>
            <w:vMerge w:val="restart"/>
            <w:tcBorders>
              <w:top w:val="single" w:sz="8" w:space="0" w:color="000000"/>
            </w:tcBorders>
          </w:tcPr>
          <w:p w:rsidR="00F208EF" w:rsidRPr="005125C4" w:rsidRDefault="00F208EF" w:rsidP="00854C27">
            <w:pPr>
              <w:pStyle w:val="BodyText"/>
              <w:tabs>
                <w:tab w:val="left" w:pos="780"/>
              </w:tabs>
              <w:spacing w:line="240" w:lineRule="auto"/>
              <w:jc w:val="both"/>
              <w:rPr>
                <w:rFonts w:ascii="Book Antiqua" w:hAnsi="Book Antiqua" w:cs="Book Antiqua"/>
                <w:b/>
                <w:bCs/>
                <w:color w:val="000000" w:themeColor="text1"/>
                <w:sz w:val="24"/>
                <w:szCs w:val="24"/>
                <w:lang w:val="en-GB" w:eastAsia="en-US"/>
              </w:rPr>
            </w:pPr>
          </w:p>
        </w:tc>
        <w:tc>
          <w:tcPr>
            <w:tcW w:w="0" w:type="auto"/>
            <w:tcBorders>
              <w:top w:val="single" w:sz="8" w:space="0" w:color="000000"/>
              <w:bottom w:val="single" w:sz="8" w:space="0" w:color="000000"/>
            </w:tcBorders>
          </w:tcPr>
          <w:p w:rsidR="00F208EF" w:rsidRPr="005125C4" w:rsidRDefault="00F208EF" w:rsidP="00854C27">
            <w:pPr>
              <w:pStyle w:val="BodyText"/>
              <w:spacing w:line="240" w:lineRule="auto"/>
              <w:jc w:val="both"/>
              <w:rPr>
                <w:rFonts w:ascii="Book Antiqua" w:hAnsi="Book Antiqua" w:cs="Book Antiqua"/>
                <w:color w:val="000000" w:themeColor="text1"/>
                <w:sz w:val="24"/>
                <w:szCs w:val="24"/>
                <w:lang w:val="en-GB" w:eastAsia="en-US"/>
              </w:rPr>
            </w:pPr>
          </w:p>
        </w:tc>
        <w:tc>
          <w:tcPr>
            <w:tcW w:w="0" w:type="auto"/>
            <w:gridSpan w:val="2"/>
            <w:tcBorders>
              <w:top w:val="single" w:sz="8" w:space="0" w:color="000000"/>
              <w:bottom w:val="single" w:sz="8" w:space="0" w:color="00000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Study patients</w:t>
            </w:r>
          </w:p>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w:t>
            </w:r>
            <w:r w:rsidRPr="005125C4">
              <w:rPr>
                <w:rFonts w:ascii="Book Antiqua" w:hAnsi="Book Antiqua" w:cs="Book Antiqua"/>
                <w:b/>
                <w:i/>
                <w:color w:val="000000" w:themeColor="text1"/>
                <w:sz w:val="24"/>
                <w:szCs w:val="24"/>
                <w:lang w:val="en-GB" w:eastAsia="en-US"/>
              </w:rPr>
              <w:t>n</w:t>
            </w:r>
            <w:r w:rsidR="002F0A8E"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w:t>
            </w:r>
            <w:r w:rsidR="002F0A8E"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20)</w:t>
            </w:r>
          </w:p>
        </w:tc>
        <w:tc>
          <w:tcPr>
            <w:tcW w:w="0" w:type="auto"/>
            <w:gridSpan w:val="2"/>
            <w:tcBorders>
              <w:top w:val="single" w:sz="8" w:space="0" w:color="000000"/>
              <w:bottom w:val="single" w:sz="8" w:space="0" w:color="00000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Control patients</w:t>
            </w:r>
          </w:p>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w:t>
            </w:r>
            <w:r w:rsidRPr="005125C4">
              <w:rPr>
                <w:rFonts w:ascii="Book Antiqua" w:hAnsi="Book Antiqua" w:cs="Book Antiqua"/>
                <w:b/>
                <w:i/>
                <w:color w:val="000000" w:themeColor="text1"/>
                <w:sz w:val="24"/>
                <w:szCs w:val="24"/>
                <w:lang w:val="en-GB" w:eastAsia="en-US"/>
              </w:rPr>
              <w:t>n</w:t>
            </w:r>
            <w:r w:rsidR="002F0A8E"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w:t>
            </w:r>
            <w:r w:rsidR="002F0A8E"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lang w:val="en-GB" w:eastAsia="en-US"/>
              </w:rPr>
              <w:t>30)</w:t>
            </w:r>
          </w:p>
        </w:tc>
        <w:tc>
          <w:tcPr>
            <w:tcW w:w="0" w:type="auto"/>
            <w:vMerge w:val="restart"/>
            <w:tcBorders>
              <w:top w:val="single" w:sz="8" w:space="0" w:color="00000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i/>
                <w:caps/>
                <w:color w:val="000000" w:themeColor="text1"/>
                <w:sz w:val="24"/>
                <w:szCs w:val="24"/>
                <w:lang w:val="en-GB" w:eastAsia="en-US"/>
              </w:rPr>
              <w:t>p</w:t>
            </w:r>
            <w:r w:rsidRPr="005125C4">
              <w:rPr>
                <w:rFonts w:ascii="Book Antiqua" w:hAnsi="Book Antiqua" w:cs="Book Antiqua"/>
                <w:b/>
                <w:color w:val="000000" w:themeColor="text1"/>
                <w:sz w:val="24"/>
                <w:szCs w:val="24"/>
                <w:lang w:val="en-GB" w:eastAsia="en-US"/>
              </w:rPr>
              <w:t xml:space="preserve"> value</w:t>
            </w:r>
          </w:p>
        </w:tc>
      </w:tr>
      <w:tr w:rsidR="005125C4" w:rsidRPr="005125C4" w:rsidTr="00184B5B">
        <w:tc>
          <w:tcPr>
            <w:tcW w:w="0" w:type="auto"/>
            <w:vMerge/>
            <w:tcBorders>
              <w:bottom w:val="single" w:sz="12" w:space="0" w:color="0070C0"/>
            </w:tcBorders>
          </w:tcPr>
          <w:p w:rsidR="00F208EF" w:rsidRPr="005125C4" w:rsidRDefault="00F208EF" w:rsidP="00854C27">
            <w:pPr>
              <w:pStyle w:val="BodyText"/>
              <w:tabs>
                <w:tab w:val="left" w:pos="780"/>
              </w:tabs>
              <w:spacing w:line="240" w:lineRule="auto"/>
              <w:jc w:val="both"/>
              <w:rPr>
                <w:rFonts w:ascii="Book Antiqua" w:hAnsi="Book Antiqua" w:cs="Book Antiqua"/>
                <w:b/>
                <w:bCs/>
                <w:color w:val="000000" w:themeColor="text1"/>
                <w:sz w:val="24"/>
                <w:szCs w:val="24"/>
                <w:lang w:val="en-GB" w:eastAsia="en-US"/>
              </w:rPr>
            </w:pPr>
          </w:p>
        </w:tc>
        <w:tc>
          <w:tcPr>
            <w:tcW w:w="0" w:type="auto"/>
            <w:tcBorders>
              <w:top w:val="single" w:sz="8" w:space="0" w:color="000000"/>
              <w:bottom w:val="single" w:sz="12" w:space="0" w:color="0070C0"/>
            </w:tcBorders>
          </w:tcPr>
          <w:p w:rsidR="00F208EF" w:rsidRPr="005125C4" w:rsidRDefault="00F208EF" w:rsidP="00854C27">
            <w:pPr>
              <w:pStyle w:val="BodyText"/>
              <w:spacing w:line="240" w:lineRule="auto"/>
              <w:jc w:val="both"/>
              <w:rPr>
                <w:rFonts w:ascii="Book Antiqua" w:hAnsi="Book Antiqua" w:cs="Book Antiqua"/>
                <w:color w:val="000000" w:themeColor="text1"/>
                <w:sz w:val="24"/>
                <w:szCs w:val="24"/>
                <w:lang w:val="en-GB" w:eastAsia="en-US"/>
              </w:rPr>
            </w:pPr>
          </w:p>
        </w:tc>
        <w:tc>
          <w:tcPr>
            <w:tcW w:w="0" w:type="auto"/>
            <w:tcBorders>
              <w:top w:val="single" w:sz="8" w:space="0" w:color="000000"/>
              <w:bottom w:val="single" w:sz="12" w:space="0" w:color="0070C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Median (range)</w:t>
            </w:r>
          </w:p>
        </w:tc>
        <w:tc>
          <w:tcPr>
            <w:tcW w:w="0" w:type="auto"/>
            <w:tcBorders>
              <w:top w:val="single" w:sz="8" w:space="0" w:color="000000"/>
              <w:bottom w:val="single" w:sz="12" w:space="0" w:color="0070C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rPr>
              <w:t xml:space="preserve">mean </w:t>
            </w:r>
            <w:r w:rsidRPr="005125C4">
              <w:rPr>
                <w:rFonts w:ascii="Book Antiqua" w:hAnsi="Book Antiqua" w:cs="Book Antiqua"/>
                <w:b/>
                <w:color w:val="000000" w:themeColor="text1"/>
                <w:sz w:val="24"/>
                <w:szCs w:val="24"/>
                <w:lang w:val="en-GB" w:eastAsia="zh-CN"/>
              </w:rPr>
              <w:t>±</w:t>
            </w:r>
            <w:r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rPr>
              <w:t>SD</w:t>
            </w:r>
          </w:p>
        </w:tc>
        <w:tc>
          <w:tcPr>
            <w:tcW w:w="0" w:type="auto"/>
            <w:tcBorders>
              <w:top w:val="single" w:sz="8" w:space="0" w:color="000000"/>
              <w:bottom w:val="single" w:sz="12" w:space="0" w:color="0070C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lang w:val="en-GB" w:eastAsia="en-US"/>
              </w:rPr>
              <w:t>Median (range)</w:t>
            </w:r>
          </w:p>
        </w:tc>
        <w:tc>
          <w:tcPr>
            <w:tcW w:w="0" w:type="auto"/>
            <w:tcBorders>
              <w:top w:val="single" w:sz="8" w:space="0" w:color="000000"/>
              <w:bottom w:val="single" w:sz="12" w:space="0" w:color="0070C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r w:rsidRPr="005125C4">
              <w:rPr>
                <w:rFonts w:ascii="Book Antiqua" w:hAnsi="Book Antiqua" w:cs="Book Antiqua"/>
                <w:b/>
                <w:color w:val="000000" w:themeColor="text1"/>
                <w:sz w:val="24"/>
                <w:szCs w:val="24"/>
              </w:rPr>
              <w:t xml:space="preserve">mean </w:t>
            </w:r>
            <w:r w:rsidRPr="005125C4">
              <w:rPr>
                <w:rFonts w:ascii="Book Antiqua" w:hAnsi="Book Antiqua" w:cs="Book Antiqua"/>
                <w:b/>
                <w:color w:val="000000" w:themeColor="text1"/>
                <w:sz w:val="24"/>
                <w:szCs w:val="24"/>
                <w:lang w:val="en-GB" w:eastAsia="zh-CN"/>
              </w:rPr>
              <w:t>±</w:t>
            </w:r>
            <w:r w:rsidRPr="005125C4">
              <w:rPr>
                <w:rFonts w:ascii="Book Antiqua" w:hAnsi="Book Antiqua" w:cs="Book Antiqua" w:hint="eastAsia"/>
                <w:b/>
                <w:color w:val="000000" w:themeColor="text1"/>
                <w:sz w:val="24"/>
                <w:szCs w:val="24"/>
                <w:lang w:val="en-GB" w:eastAsia="zh-CN"/>
              </w:rPr>
              <w:t xml:space="preserve"> </w:t>
            </w:r>
            <w:r w:rsidRPr="005125C4">
              <w:rPr>
                <w:rFonts w:ascii="Book Antiqua" w:hAnsi="Book Antiqua" w:cs="Book Antiqua"/>
                <w:b/>
                <w:color w:val="000000" w:themeColor="text1"/>
                <w:sz w:val="24"/>
                <w:szCs w:val="24"/>
              </w:rPr>
              <w:t>SD</w:t>
            </w:r>
          </w:p>
        </w:tc>
        <w:tc>
          <w:tcPr>
            <w:tcW w:w="0" w:type="auto"/>
            <w:vMerge/>
            <w:tcBorders>
              <w:bottom w:val="single" w:sz="12" w:space="0" w:color="0070C0"/>
            </w:tcBorders>
          </w:tcPr>
          <w:p w:rsidR="00F208EF" w:rsidRPr="005125C4" w:rsidRDefault="00F208EF" w:rsidP="00854C27">
            <w:pPr>
              <w:pStyle w:val="BodyText"/>
              <w:spacing w:line="240" w:lineRule="auto"/>
              <w:jc w:val="both"/>
              <w:rPr>
                <w:rFonts w:ascii="Book Antiqua" w:hAnsi="Book Antiqua" w:cs="Book Antiqua"/>
                <w:b/>
                <w:color w:val="000000" w:themeColor="text1"/>
                <w:sz w:val="24"/>
                <w:szCs w:val="24"/>
                <w:lang w:val="en-GB" w:eastAsia="en-US"/>
              </w:rPr>
            </w:pPr>
          </w:p>
        </w:tc>
      </w:tr>
      <w:tr w:rsidR="005125C4" w:rsidRPr="005125C4">
        <w:tc>
          <w:tcPr>
            <w:tcW w:w="0" w:type="auto"/>
            <w:vMerge w:val="restart"/>
            <w:tcBorders>
              <w:top w:val="single" w:sz="12" w:space="0" w:color="0070C0"/>
            </w:tcBorders>
          </w:tcPr>
          <w:p w:rsidR="00D17E1E" w:rsidRPr="005125C4" w:rsidRDefault="00D17E1E" w:rsidP="00854C27">
            <w:pPr>
              <w:pStyle w:val="BodyText"/>
              <w:spacing w:line="240" w:lineRule="auto"/>
              <w:jc w:val="both"/>
              <w:rPr>
                <w:rFonts w:ascii="Book Antiqua" w:hAnsi="Book Antiqua" w:cs="Book Antiqua"/>
                <w:b/>
                <w:bCs/>
                <w:color w:val="000000" w:themeColor="text1"/>
                <w:sz w:val="24"/>
                <w:szCs w:val="24"/>
                <w:lang w:val="en-GB" w:eastAsia="en-US"/>
              </w:rPr>
            </w:pPr>
            <w:r w:rsidRPr="005125C4">
              <w:rPr>
                <w:rFonts w:ascii="Book Antiqua" w:hAnsi="Book Antiqua" w:cs="Book Antiqua"/>
                <w:b/>
                <w:bCs/>
                <w:color w:val="000000" w:themeColor="text1"/>
                <w:sz w:val="24"/>
                <w:szCs w:val="24"/>
                <w:lang w:val="en-GB" w:eastAsia="en-US"/>
              </w:rPr>
              <w:t>Pain (NRS score)</w:t>
            </w:r>
          </w:p>
        </w:tc>
        <w:tc>
          <w:tcPr>
            <w:tcW w:w="0" w:type="auto"/>
            <w:tcBorders>
              <w:top w:val="single" w:sz="12" w:space="0" w:color="0070C0"/>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Day 1</w:t>
            </w:r>
          </w:p>
        </w:tc>
        <w:tc>
          <w:tcPr>
            <w:tcW w:w="0" w:type="auto"/>
            <w:tcBorders>
              <w:top w:val="single" w:sz="12" w:space="0" w:color="0070C0"/>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2 (0-7)</w:t>
            </w:r>
          </w:p>
        </w:tc>
        <w:tc>
          <w:tcPr>
            <w:tcW w:w="0" w:type="auto"/>
            <w:tcBorders>
              <w:top w:val="single" w:sz="12" w:space="0" w:color="0070C0"/>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2.4 </w:t>
            </w:r>
            <w:r w:rsidR="002F0A8E" w:rsidRPr="005125C4">
              <w:rPr>
                <w:rFonts w:ascii="Book Antiqua" w:hAnsi="Book Antiqua" w:cs="Book Antiqua"/>
                <w:color w:val="000000" w:themeColor="text1"/>
                <w:sz w:val="24"/>
                <w:szCs w:val="24"/>
                <w:lang w:val="en-GB" w:eastAsia="zh-CN"/>
              </w:rPr>
              <w:t>±</w:t>
            </w:r>
            <w:r w:rsidR="002F0A8E" w:rsidRPr="005125C4">
              <w:rPr>
                <w:rFonts w:ascii="Book Antiqua" w:hAnsi="Book Antiqua" w:cs="Book Antiqua" w:hint="eastAsia"/>
                <w:color w:val="000000" w:themeColor="text1"/>
                <w:sz w:val="24"/>
                <w:szCs w:val="24"/>
                <w:lang w:val="en-GB" w:eastAsia="zh-CN"/>
              </w:rPr>
              <w:t xml:space="preserve"> </w:t>
            </w:r>
            <w:r w:rsidR="002F0A8E" w:rsidRPr="005125C4">
              <w:rPr>
                <w:rFonts w:ascii="Book Antiqua" w:hAnsi="Book Antiqua" w:cs="Book Antiqua"/>
                <w:color w:val="000000" w:themeColor="text1"/>
                <w:sz w:val="24"/>
                <w:szCs w:val="24"/>
                <w:lang w:val="en-GB" w:eastAsia="en-US"/>
              </w:rPr>
              <w:t>2.1</w:t>
            </w:r>
          </w:p>
        </w:tc>
        <w:tc>
          <w:tcPr>
            <w:tcW w:w="0" w:type="auto"/>
            <w:tcBorders>
              <w:top w:val="single" w:sz="12" w:space="0" w:color="0070C0"/>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2 (0-8)</w:t>
            </w:r>
          </w:p>
        </w:tc>
        <w:tc>
          <w:tcPr>
            <w:tcW w:w="0" w:type="auto"/>
            <w:tcBorders>
              <w:top w:val="single" w:sz="12" w:space="0" w:color="0070C0"/>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1.9</w:t>
            </w:r>
            <w:r w:rsidR="002F0A8E" w:rsidRPr="005125C4">
              <w:rPr>
                <w:rFonts w:ascii="Book Antiqua" w:hAnsi="Book Antiqua" w:cs="Book Antiqua" w:hint="eastAsia"/>
                <w:color w:val="000000" w:themeColor="text1"/>
                <w:sz w:val="24"/>
                <w:szCs w:val="24"/>
                <w:lang w:val="en-GB" w:eastAsia="zh-CN"/>
              </w:rPr>
              <w:t xml:space="preserve"> </w:t>
            </w:r>
            <w:r w:rsidR="002F0A8E" w:rsidRPr="005125C4">
              <w:rPr>
                <w:rFonts w:ascii="Book Antiqua" w:hAnsi="Book Antiqua" w:cs="Book Antiqua"/>
                <w:color w:val="000000" w:themeColor="text1"/>
                <w:sz w:val="24"/>
                <w:szCs w:val="24"/>
                <w:lang w:val="en-GB" w:eastAsia="zh-CN"/>
              </w:rPr>
              <w:t>±</w:t>
            </w:r>
            <w:r w:rsidR="002F0A8E" w:rsidRPr="005125C4">
              <w:rPr>
                <w:rFonts w:ascii="Book Antiqua" w:hAnsi="Book Antiqua" w:cs="Book Antiqua" w:hint="eastAsia"/>
                <w:color w:val="000000" w:themeColor="text1"/>
                <w:sz w:val="24"/>
                <w:szCs w:val="24"/>
                <w:lang w:val="en-GB" w:eastAsia="zh-CN"/>
              </w:rPr>
              <w:t xml:space="preserve"> </w:t>
            </w:r>
            <w:r w:rsidR="002F0A8E" w:rsidRPr="005125C4">
              <w:rPr>
                <w:rFonts w:ascii="Book Antiqua" w:hAnsi="Book Antiqua" w:cs="Book Antiqua"/>
                <w:color w:val="000000" w:themeColor="text1"/>
                <w:sz w:val="24"/>
                <w:szCs w:val="24"/>
                <w:lang w:val="en-GB" w:eastAsia="en-US"/>
              </w:rPr>
              <w:t>2.1</w:t>
            </w:r>
          </w:p>
        </w:tc>
        <w:tc>
          <w:tcPr>
            <w:tcW w:w="0" w:type="auto"/>
            <w:tcBorders>
              <w:top w:val="single" w:sz="12" w:space="0" w:color="0070C0"/>
              <w:bottom w:val="nil"/>
            </w:tcBorders>
          </w:tcPr>
          <w:p w:rsidR="00D17E1E" w:rsidRPr="005125C4" w:rsidRDefault="00D17E1E" w:rsidP="002F0A8E">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0.41</w:t>
            </w:r>
            <w:r w:rsidR="002F0A8E" w:rsidRPr="005125C4">
              <w:rPr>
                <w:rFonts w:ascii="Book Antiqua" w:hAnsi="Book Antiqua" w:cs="Book Antiqua" w:hint="eastAsia"/>
                <w:color w:val="000000" w:themeColor="text1"/>
                <w:sz w:val="24"/>
                <w:szCs w:val="24"/>
                <w:vertAlign w:val="superscript"/>
                <w:lang w:val="en-US" w:eastAsia="zh-CN"/>
              </w:rPr>
              <w:t>1</w:t>
            </w:r>
          </w:p>
        </w:tc>
      </w:tr>
      <w:tr w:rsidR="005125C4" w:rsidRPr="005125C4">
        <w:tc>
          <w:tcPr>
            <w:tcW w:w="0" w:type="auto"/>
            <w:vMerge/>
          </w:tcPr>
          <w:p w:rsidR="00D17E1E" w:rsidRPr="005125C4" w:rsidRDefault="00D17E1E" w:rsidP="00854C27">
            <w:pPr>
              <w:pStyle w:val="BodyText"/>
              <w:spacing w:line="240" w:lineRule="auto"/>
              <w:jc w:val="both"/>
              <w:rPr>
                <w:rFonts w:ascii="Book Antiqua" w:hAnsi="Book Antiqua" w:cs="Book Antiqua"/>
                <w:b/>
                <w:bCs/>
                <w:color w:val="000000" w:themeColor="text1"/>
                <w:sz w:val="24"/>
                <w:szCs w:val="24"/>
                <w:lang w:val="en-GB" w:eastAsia="en-US"/>
              </w:rPr>
            </w:pPr>
          </w:p>
        </w:tc>
        <w:tc>
          <w:tcPr>
            <w:tcW w:w="0" w:type="auto"/>
            <w:tcBorders>
              <w:top w:val="nil"/>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Day 2</w:t>
            </w:r>
          </w:p>
        </w:tc>
        <w:tc>
          <w:tcPr>
            <w:tcW w:w="0" w:type="auto"/>
            <w:tcBorders>
              <w:top w:val="nil"/>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1.5 (0-8)</w:t>
            </w:r>
          </w:p>
        </w:tc>
        <w:tc>
          <w:tcPr>
            <w:tcW w:w="0" w:type="auto"/>
            <w:tcBorders>
              <w:top w:val="nil"/>
              <w:bottom w:val="nil"/>
            </w:tcBorders>
          </w:tcPr>
          <w:p w:rsidR="00D17E1E" w:rsidRPr="005125C4" w:rsidRDefault="002F0A8E" w:rsidP="002F0A8E">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1.9</w:t>
            </w:r>
            <w:r w:rsidRPr="005125C4">
              <w:rPr>
                <w:rFonts w:ascii="Book Antiqua" w:hAnsi="Book Antiqua" w:cs="Book Antiqua" w:hint="eastAsia"/>
                <w:color w:val="000000" w:themeColor="text1"/>
                <w:sz w:val="24"/>
                <w:szCs w:val="24"/>
                <w:lang w:val="en-GB" w:eastAsia="zh-CN"/>
              </w:rPr>
              <w:t xml:space="preserve"> </w:t>
            </w:r>
            <w:r w:rsidRPr="005125C4">
              <w:rPr>
                <w:rFonts w:ascii="Book Antiqua" w:hAnsi="Book Antiqua" w:cs="Book Antiqua"/>
                <w:color w:val="000000" w:themeColor="text1"/>
                <w:sz w:val="24"/>
                <w:szCs w:val="24"/>
                <w:lang w:val="en-GB" w:eastAsia="zh-CN"/>
              </w:rPr>
              <w:t>±</w:t>
            </w:r>
            <w:r w:rsidRPr="005125C4">
              <w:rPr>
                <w:rFonts w:ascii="Book Antiqua" w:hAnsi="Book Antiqua" w:cs="Book Antiqua" w:hint="eastAsia"/>
                <w:color w:val="000000" w:themeColor="text1"/>
                <w:sz w:val="24"/>
                <w:szCs w:val="24"/>
                <w:lang w:val="en-GB" w:eastAsia="zh-CN"/>
              </w:rPr>
              <w:t xml:space="preserve"> </w:t>
            </w:r>
            <w:r w:rsidRPr="005125C4">
              <w:rPr>
                <w:rFonts w:ascii="Book Antiqua" w:hAnsi="Book Antiqua" w:cs="Book Antiqua"/>
                <w:color w:val="000000" w:themeColor="text1"/>
                <w:sz w:val="24"/>
                <w:szCs w:val="24"/>
                <w:lang w:val="en-GB" w:eastAsia="en-US"/>
              </w:rPr>
              <w:t>2.3</w:t>
            </w:r>
          </w:p>
        </w:tc>
        <w:tc>
          <w:tcPr>
            <w:tcW w:w="0" w:type="auto"/>
            <w:tcBorders>
              <w:top w:val="nil"/>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 (0-4)</w:t>
            </w:r>
          </w:p>
        </w:tc>
        <w:tc>
          <w:tcPr>
            <w:tcW w:w="0" w:type="auto"/>
            <w:tcBorders>
              <w:top w:val="nil"/>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0.9 </w:t>
            </w:r>
            <w:r w:rsidR="002F0A8E" w:rsidRPr="005125C4">
              <w:rPr>
                <w:rFonts w:ascii="Book Antiqua" w:hAnsi="Book Antiqua" w:cs="Book Antiqua"/>
                <w:color w:val="000000" w:themeColor="text1"/>
                <w:sz w:val="24"/>
                <w:szCs w:val="24"/>
                <w:lang w:val="en-GB" w:eastAsia="zh-CN"/>
              </w:rPr>
              <w:t>±</w:t>
            </w:r>
            <w:r w:rsidR="002F0A8E" w:rsidRPr="005125C4">
              <w:rPr>
                <w:rFonts w:ascii="Book Antiqua" w:hAnsi="Book Antiqua" w:cs="Book Antiqua" w:hint="eastAsia"/>
                <w:color w:val="000000" w:themeColor="text1"/>
                <w:sz w:val="24"/>
                <w:szCs w:val="24"/>
                <w:lang w:val="en-GB" w:eastAsia="zh-CN"/>
              </w:rPr>
              <w:t xml:space="preserve"> </w:t>
            </w:r>
            <w:r w:rsidR="002F0A8E" w:rsidRPr="005125C4">
              <w:rPr>
                <w:rFonts w:ascii="Book Antiqua" w:hAnsi="Book Antiqua" w:cs="Book Antiqua"/>
                <w:color w:val="000000" w:themeColor="text1"/>
                <w:sz w:val="24"/>
                <w:szCs w:val="24"/>
                <w:lang w:val="en-GB" w:eastAsia="en-US"/>
              </w:rPr>
              <w:t>1.2</w:t>
            </w:r>
          </w:p>
        </w:tc>
        <w:tc>
          <w:tcPr>
            <w:tcW w:w="0" w:type="auto"/>
            <w:tcBorders>
              <w:top w:val="nil"/>
              <w:bottom w:val="nil"/>
            </w:tcBorders>
          </w:tcPr>
          <w:p w:rsidR="00D17E1E" w:rsidRPr="005125C4" w:rsidRDefault="00D17E1E" w:rsidP="002F0A8E">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0.14</w:t>
            </w:r>
            <w:r w:rsidR="002F0A8E" w:rsidRPr="005125C4">
              <w:rPr>
                <w:rFonts w:ascii="Book Antiqua" w:hAnsi="Book Antiqua" w:cs="Book Antiqua" w:hint="eastAsia"/>
                <w:color w:val="000000" w:themeColor="text1"/>
                <w:sz w:val="24"/>
                <w:szCs w:val="24"/>
                <w:vertAlign w:val="superscript"/>
                <w:lang w:val="en-US" w:eastAsia="zh-CN"/>
              </w:rPr>
              <w:t>1</w:t>
            </w:r>
          </w:p>
        </w:tc>
      </w:tr>
      <w:tr w:rsidR="005125C4" w:rsidRPr="005125C4" w:rsidTr="002F0A8E">
        <w:tc>
          <w:tcPr>
            <w:tcW w:w="0" w:type="auto"/>
            <w:vMerge/>
            <w:tcBorders>
              <w:bottom w:val="nil"/>
            </w:tcBorders>
          </w:tcPr>
          <w:p w:rsidR="00D17E1E" w:rsidRPr="005125C4" w:rsidRDefault="00D17E1E" w:rsidP="00854C27">
            <w:pPr>
              <w:pStyle w:val="BodyText"/>
              <w:spacing w:line="240" w:lineRule="auto"/>
              <w:jc w:val="both"/>
              <w:rPr>
                <w:rFonts w:ascii="Book Antiqua" w:hAnsi="Book Antiqua" w:cs="Book Antiqua"/>
                <w:b/>
                <w:bCs/>
                <w:color w:val="000000" w:themeColor="text1"/>
                <w:sz w:val="24"/>
                <w:szCs w:val="24"/>
                <w:lang w:val="en-GB" w:eastAsia="en-US"/>
              </w:rPr>
            </w:pPr>
          </w:p>
        </w:tc>
        <w:tc>
          <w:tcPr>
            <w:tcW w:w="0" w:type="auto"/>
            <w:tcBorders>
              <w:top w:val="nil"/>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Day 3</w:t>
            </w:r>
          </w:p>
        </w:tc>
        <w:tc>
          <w:tcPr>
            <w:tcW w:w="0" w:type="auto"/>
            <w:tcBorders>
              <w:top w:val="nil"/>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 (0-3)</w:t>
            </w:r>
          </w:p>
        </w:tc>
        <w:tc>
          <w:tcPr>
            <w:tcW w:w="0" w:type="auto"/>
            <w:tcBorders>
              <w:top w:val="nil"/>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 xml:space="preserve">1.1 </w:t>
            </w:r>
            <w:r w:rsidR="002F0A8E" w:rsidRPr="005125C4">
              <w:rPr>
                <w:rFonts w:ascii="Book Antiqua" w:hAnsi="Book Antiqua" w:cs="Book Antiqua"/>
                <w:color w:val="000000" w:themeColor="text1"/>
                <w:sz w:val="24"/>
                <w:szCs w:val="24"/>
                <w:lang w:val="en-GB" w:eastAsia="zh-CN"/>
              </w:rPr>
              <w:t>±</w:t>
            </w:r>
            <w:r w:rsidR="002F0A8E" w:rsidRPr="005125C4">
              <w:rPr>
                <w:rFonts w:ascii="Book Antiqua" w:hAnsi="Book Antiqua" w:cs="Book Antiqua" w:hint="eastAsia"/>
                <w:color w:val="000000" w:themeColor="text1"/>
                <w:sz w:val="24"/>
                <w:szCs w:val="24"/>
                <w:lang w:val="en-GB" w:eastAsia="zh-CN"/>
              </w:rPr>
              <w:t xml:space="preserve"> </w:t>
            </w:r>
            <w:r w:rsidR="002F0A8E" w:rsidRPr="005125C4">
              <w:rPr>
                <w:rFonts w:ascii="Book Antiqua" w:hAnsi="Book Antiqua" w:cs="Book Antiqua"/>
                <w:color w:val="000000" w:themeColor="text1"/>
                <w:sz w:val="24"/>
                <w:szCs w:val="24"/>
                <w:lang w:val="en-GB" w:eastAsia="en-US"/>
              </w:rPr>
              <w:t>1.4</w:t>
            </w:r>
          </w:p>
        </w:tc>
        <w:tc>
          <w:tcPr>
            <w:tcW w:w="0" w:type="auto"/>
            <w:tcBorders>
              <w:top w:val="nil"/>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0 (0-5)</w:t>
            </w:r>
          </w:p>
        </w:tc>
        <w:tc>
          <w:tcPr>
            <w:tcW w:w="0" w:type="auto"/>
            <w:tcBorders>
              <w:top w:val="nil"/>
              <w:bottom w:val="nil"/>
            </w:tcBorders>
          </w:tcPr>
          <w:p w:rsidR="00D17E1E" w:rsidRPr="005125C4" w:rsidRDefault="002F0A8E" w:rsidP="002F0A8E">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0.4</w:t>
            </w:r>
            <w:r w:rsidRPr="005125C4">
              <w:rPr>
                <w:rFonts w:ascii="Book Antiqua" w:hAnsi="Book Antiqua" w:cs="Book Antiqua" w:hint="eastAsia"/>
                <w:color w:val="000000" w:themeColor="text1"/>
                <w:sz w:val="24"/>
                <w:szCs w:val="24"/>
                <w:lang w:val="en-GB" w:eastAsia="zh-CN"/>
              </w:rPr>
              <w:t xml:space="preserve"> </w:t>
            </w:r>
            <w:r w:rsidRPr="005125C4">
              <w:rPr>
                <w:rFonts w:ascii="Book Antiqua" w:hAnsi="Book Antiqua" w:cs="Book Antiqua"/>
                <w:color w:val="000000" w:themeColor="text1"/>
                <w:sz w:val="24"/>
                <w:szCs w:val="24"/>
                <w:lang w:val="en-GB" w:eastAsia="zh-CN"/>
              </w:rPr>
              <w:t>±</w:t>
            </w:r>
            <w:r w:rsidRPr="005125C4">
              <w:rPr>
                <w:rFonts w:ascii="Book Antiqua" w:hAnsi="Book Antiqua" w:cs="Book Antiqua" w:hint="eastAsia"/>
                <w:color w:val="000000" w:themeColor="text1"/>
                <w:sz w:val="24"/>
                <w:szCs w:val="24"/>
                <w:lang w:val="en-GB" w:eastAsia="zh-CN"/>
              </w:rPr>
              <w:t xml:space="preserve"> </w:t>
            </w:r>
            <w:r w:rsidRPr="005125C4">
              <w:rPr>
                <w:rFonts w:ascii="Book Antiqua" w:hAnsi="Book Antiqua" w:cs="Book Antiqua"/>
                <w:color w:val="000000" w:themeColor="text1"/>
                <w:sz w:val="24"/>
                <w:szCs w:val="24"/>
                <w:lang w:val="en-GB" w:eastAsia="en-US"/>
              </w:rPr>
              <w:t>1.1</w:t>
            </w:r>
          </w:p>
        </w:tc>
        <w:tc>
          <w:tcPr>
            <w:tcW w:w="0" w:type="auto"/>
            <w:tcBorders>
              <w:top w:val="nil"/>
              <w:bottom w:val="nil"/>
            </w:tcBorders>
          </w:tcPr>
          <w:p w:rsidR="00D17E1E" w:rsidRPr="005125C4" w:rsidRDefault="00D17E1E" w:rsidP="002F0A8E">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0.05</w:t>
            </w:r>
            <w:r w:rsidR="002F0A8E" w:rsidRPr="005125C4">
              <w:rPr>
                <w:rFonts w:ascii="Book Antiqua" w:hAnsi="Book Antiqua" w:cs="Book Antiqua" w:hint="eastAsia"/>
                <w:color w:val="000000" w:themeColor="text1"/>
                <w:sz w:val="24"/>
                <w:szCs w:val="24"/>
                <w:vertAlign w:val="superscript"/>
                <w:lang w:val="en-US" w:eastAsia="zh-CN"/>
              </w:rPr>
              <w:t>1</w:t>
            </w:r>
          </w:p>
        </w:tc>
      </w:tr>
      <w:tr w:rsidR="005125C4" w:rsidRPr="005125C4" w:rsidTr="002F0A8E">
        <w:tc>
          <w:tcPr>
            <w:tcW w:w="0" w:type="auto"/>
            <w:vMerge w:val="restart"/>
            <w:tcBorders>
              <w:top w:val="nil"/>
              <w:bottom w:val="nil"/>
            </w:tcBorders>
          </w:tcPr>
          <w:p w:rsidR="00D17E1E" w:rsidRPr="005125C4" w:rsidRDefault="00D17E1E" w:rsidP="00F208EF">
            <w:pPr>
              <w:pStyle w:val="BodyText"/>
              <w:spacing w:line="240" w:lineRule="auto"/>
              <w:jc w:val="both"/>
              <w:rPr>
                <w:rFonts w:ascii="Book Antiqua" w:hAnsi="Book Antiqua" w:cs="Book Antiqua"/>
                <w:b/>
                <w:bCs/>
                <w:color w:val="000000" w:themeColor="text1"/>
                <w:sz w:val="24"/>
                <w:szCs w:val="24"/>
                <w:lang w:val="en-GB" w:eastAsia="en-US"/>
              </w:rPr>
            </w:pPr>
            <w:r w:rsidRPr="005125C4">
              <w:rPr>
                <w:rFonts w:ascii="Book Antiqua" w:hAnsi="Book Antiqua" w:cs="Book Antiqua"/>
                <w:b/>
                <w:bCs/>
                <w:color w:val="000000" w:themeColor="text1"/>
                <w:sz w:val="24"/>
                <w:szCs w:val="24"/>
                <w:lang w:val="en-GB" w:eastAsia="en-US"/>
              </w:rPr>
              <w:t xml:space="preserve">Analgesy </w:t>
            </w:r>
          </w:p>
        </w:tc>
        <w:tc>
          <w:tcPr>
            <w:tcW w:w="0" w:type="auto"/>
            <w:tcBorders>
              <w:top w:val="nil"/>
              <w:bottom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Day 1</w:t>
            </w:r>
          </w:p>
        </w:tc>
        <w:tc>
          <w:tcPr>
            <w:tcW w:w="0" w:type="auto"/>
            <w:gridSpan w:val="2"/>
            <w:tcBorders>
              <w:top w:val="nil"/>
              <w:bottom w:val="nil"/>
            </w:tcBorders>
          </w:tcPr>
          <w:p w:rsidR="00D17E1E" w:rsidRPr="005125C4" w:rsidRDefault="002F0A8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11 (55</w:t>
            </w:r>
            <w:r w:rsidR="00D17E1E" w:rsidRPr="005125C4">
              <w:rPr>
                <w:rFonts w:ascii="Book Antiqua" w:hAnsi="Book Antiqua" w:cs="Book Antiqua"/>
                <w:color w:val="000000" w:themeColor="text1"/>
                <w:sz w:val="24"/>
                <w:szCs w:val="24"/>
                <w:lang w:val="en-GB" w:eastAsia="en-US"/>
              </w:rPr>
              <w:t>)</w:t>
            </w:r>
          </w:p>
        </w:tc>
        <w:tc>
          <w:tcPr>
            <w:tcW w:w="0" w:type="auto"/>
            <w:gridSpan w:val="2"/>
            <w:tcBorders>
              <w:top w:val="nil"/>
              <w:bottom w:val="nil"/>
            </w:tcBorders>
          </w:tcPr>
          <w:p w:rsidR="00D17E1E" w:rsidRPr="005125C4" w:rsidRDefault="002F0A8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22 (73.3</w:t>
            </w:r>
            <w:r w:rsidR="00D17E1E" w:rsidRPr="005125C4">
              <w:rPr>
                <w:rFonts w:ascii="Book Antiqua" w:hAnsi="Book Antiqua" w:cs="Book Antiqua"/>
                <w:color w:val="000000" w:themeColor="text1"/>
                <w:sz w:val="24"/>
                <w:szCs w:val="24"/>
                <w:lang w:val="en-GB" w:eastAsia="en-US"/>
              </w:rPr>
              <w:t>)</w:t>
            </w:r>
          </w:p>
        </w:tc>
        <w:tc>
          <w:tcPr>
            <w:tcW w:w="0" w:type="auto"/>
            <w:tcBorders>
              <w:top w:val="nil"/>
              <w:bottom w:val="nil"/>
            </w:tcBorders>
          </w:tcPr>
          <w:p w:rsidR="00D17E1E" w:rsidRPr="005125C4" w:rsidRDefault="00D17E1E" w:rsidP="002F0A8E">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0.18</w:t>
            </w:r>
            <w:r w:rsidR="002F0A8E" w:rsidRPr="005125C4">
              <w:rPr>
                <w:rFonts w:ascii="Book Antiqua" w:hAnsi="Book Antiqua" w:cs="Book Antiqua" w:hint="eastAsia"/>
                <w:color w:val="000000" w:themeColor="text1"/>
                <w:sz w:val="24"/>
                <w:szCs w:val="24"/>
                <w:vertAlign w:val="superscript"/>
                <w:lang w:val="en-US" w:eastAsia="zh-CN"/>
              </w:rPr>
              <w:t>2</w:t>
            </w:r>
          </w:p>
        </w:tc>
      </w:tr>
      <w:tr w:rsidR="005125C4" w:rsidRPr="005125C4" w:rsidTr="002F0A8E">
        <w:tc>
          <w:tcPr>
            <w:tcW w:w="0" w:type="auto"/>
            <w:vMerge/>
            <w:tcBorders>
              <w:top w:val="nil"/>
            </w:tcBorders>
          </w:tcPr>
          <w:p w:rsidR="00D17E1E" w:rsidRPr="005125C4" w:rsidRDefault="00D17E1E" w:rsidP="00854C27">
            <w:pPr>
              <w:pStyle w:val="BodyText"/>
              <w:spacing w:line="240" w:lineRule="auto"/>
              <w:jc w:val="both"/>
              <w:rPr>
                <w:rFonts w:ascii="Book Antiqua" w:hAnsi="Book Antiqua" w:cs="Book Antiqua"/>
                <w:b/>
                <w:bCs/>
                <w:color w:val="000000" w:themeColor="text1"/>
                <w:sz w:val="24"/>
                <w:szCs w:val="24"/>
                <w:lang w:val="en-GB" w:eastAsia="en-US"/>
              </w:rPr>
            </w:pPr>
          </w:p>
        </w:tc>
        <w:tc>
          <w:tcPr>
            <w:tcW w:w="0" w:type="auto"/>
            <w:tcBorders>
              <w:top w:val="nil"/>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Day 2</w:t>
            </w:r>
          </w:p>
        </w:tc>
        <w:tc>
          <w:tcPr>
            <w:tcW w:w="0" w:type="auto"/>
            <w:gridSpan w:val="2"/>
            <w:tcBorders>
              <w:top w:val="nil"/>
            </w:tcBorders>
          </w:tcPr>
          <w:p w:rsidR="00D17E1E" w:rsidRPr="005125C4" w:rsidRDefault="002F0A8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13 (65</w:t>
            </w:r>
            <w:r w:rsidR="00D17E1E" w:rsidRPr="005125C4">
              <w:rPr>
                <w:rFonts w:ascii="Book Antiqua" w:hAnsi="Book Antiqua" w:cs="Book Antiqua"/>
                <w:color w:val="000000" w:themeColor="text1"/>
                <w:sz w:val="24"/>
                <w:szCs w:val="24"/>
                <w:lang w:val="en-GB" w:eastAsia="en-US"/>
              </w:rPr>
              <w:t>)</w:t>
            </w:r>
          </w:p>
        </w:tc>
        <w:tc>
          <w:tcPr>
            <w:tcW w:w="0" w:type="auto"/>
            <w:gridSpan w:val="2"/>
            <w:tcBorders>
              <w:top w:val="nil"/>
            </w:tcBorders>
          </w:tcPr>
          <w:p w:rsidR="00D17E1E" w:rsidRPr="005125C4" w:rsidRDefault="002F0A8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19 (63.3</w:t>
            </w:r>
            <w:r w:rsidR="00D17E1E" w:rsidRPr="005125C4">
              <w:rPr>
                <w:rFonts w:ascii="Book Antiqua" w:hAnsi="Book Antiqua" w:cs="Book Antiqua"/>
                <w:color w:val="000000" w:themeColor="text1"/>
                <w:sz w:val="24"/>
                <w:szCs w:val="24"/>
                <w:lang w:val="en-GB" w:eastAsia="en-US"/>
              </w:rPr>
              <w:t>)</w:t>
            </w:r>
          </w:p>
        </w:tc>
        <w:tc>
          <w:tcPr>
            <w:tcW w:w="0" w:type="auto"/>
            <w:tcBorders>
              <w:top w:val="nil"/>
            </w:tcBorders>
          </w:tcPr>
          <w:p w:rsidR="00D17E1E" w:rsidRPr="005125C4" w:rsidRDefault="00D17E1E" w:rsidP="002F0A8E">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0.90</w:t>
            </w:r>
            <w:r w:rsidR="002F0A8E" w:rsidRPr="005125C4">
              <w:rPr>
                <w:rFonts w:ascii="Book Antiqua" w:hAnsi="Book Antiqua" w:cs="Book Antiqua" w:hint="eastAsia"/>
                <w:color w:val="000000" w:themeColor="text1"/>
                <w:sz w:val="24"/>
                <w:szCs w:val="24"/>
                <w:vertAlign w:val="superscript"/>
                <w:lang w:val="en-US" w:eastAsia="zh-CN"/>
              </w:rPr>
              <w:t>2</w:t>
            </w:r>
          </w:p>
        </w:tc>
      </w:tr>
      <w:tr w:rsidR="005125C4" w:rsidRPr="005125C4">
        <w:tc>
          <w:tcPr>
            <w:tcW w:w="0" w:type="auto"/>
            <w:vMerge/>
            <w:tcBorders>
              <w:bottom w:val="single" w:sz="12" w:space="0" w:color="0070C0"/>
            </w:tcBorders>
          </w:tcPr>
          <w:p w:rsidR="00D17E1E" w:rsidRPr="005125C4" w:rsidRDefault="00D17E1E" w:rsidP="00854C27">
            <w:pPr>
              <w:pStyle w:val="BodyText"/>
              <w:spacing w:line="240" w:lineRule="auto"/>
              <w:jc w:val="both"/>
              <w:rPr>
                <w:rFonts w:ascii="Book Antiqua" w:hAnsi="Book Antiqua" w:cs="Book Antiqua"/>
                <w:b/>
                <w:bCs/>
                <w:color w:val="000000" w:themeColor="text1"/>
                <w:sz w:val="24"/>
                <w:szCs w:val="24"/>
                <w:lang w:val="en-GB" w:eastAsia="en-US"/>
              </w:rPr>
            </w:pPr>
          </w:p>
        </w:tc>
        <w:tc>
          <w:tcPr>
            <w:tcW w:w="0" w:type="auto"/>
            <w:tcBorders>
              <w:bottom w:val="single" w:sz="12" w:space="0" w:color="0070C0"/>
            </w:tcBorders>
          </w:tcPr>
          <w:p w:rsidR="00D17E1E" w:rsidRPr="005125C4" w:rsidRDefault="00D17E1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Day 3</w:t>
            </w:r>
          </w:p>
        </w:tc>
        <w:tc>
          <w:tcPr>
            <w:tcW w:w="0" w:type="auto"/>
            <w:gridSpan w:val="2"/>
            <w:tcBorders>
              <w:bottom w:val="single" w:sz="12" w:space="0" w:color="0070C0"/>
            </w:tcBorders>
          </w:tcPr>
          <w:p w:rsidR="00D17E1E" w:rsidRPr="005125C4" w:rsidRDefault="002F0A8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7 (35</w:t>
            </w:r>
            <w:r w:rsidR="00D17E1E" w:rsidRPr="005125C4">
              <w:rPr>
                <w:rFonts w:ascii="Book Antiqua" w:hAnsi="Book Antiqua" w:cs="Book Antiqua"/>
                <w:color w:val="000000" w:themeColor="text1"/>
                <w:sz w:val="24"/>
                <w:szCs w:val="24"/>
                <w:lang w:val="en-GB" w:eastAsia="en-US"/>
              </w:rPr>
              <w:t>)</w:t>
            </w:r>
          </w:p>
        </w:tc>
        <w:tc>
          <w:tcPr>
            <w:tcW w:w="0" w:type="auto"/>
            <w:gridSpan w:val="2"/>
            <w:tcBorders>
              <w:bottom w:val="single" w:sz="12" w:space="0" w:color="0070C0"/>
            </w:tcBorders>
          </w:tcPr>
          <w:p w:rsidR="00D17E1E" w:rsidRPr="005125C4" w:rsidRDefault="002F0A8E" w:rsidP="00854C27">
            <w:pPr>
              <w:pStyle w:val="BodyText"/>
              <w:spacing w:line="240" w:lineRule="auto"/>
              <w:jc w:val="both"/>
              <w:rPr>
                <w:rFonts w:ascii="Book Antiqua" w:hAnsi="Book Antiqua" w:cs="Book Antiqua"/>
                <w:color w:val="000000" w:themeColor="text1"/>
                <w:sz w:val="24"/>
                <w:szCs w:val="24"/>
                <w:lang w:val="en-GB" w:eastAsia="en-US"/>
              </w:rPr>
            </w:pPr>
            <w:r w:rsidRPr="005125C4">
              <w:rPr>
                <w:rFonts w:ascii="Book Antiqua" w:hAnsi="Book Antiqua" w:cs="Book Antiqua"/>
                <w:color w:val="000000" w:themeColor="text1"/>
                <w:sz w:val="24"/>
                <w:szCs w:val="24"/>
                <w:lang w:val="en-GB" w:eastAsia="en-US"/>
              </w:rPr>
              <w:t>14 (46.7</w:t>
            </w:r>
            <w:r w:rsidR="00D17E1E" w:rsidRPr="005125C4">
              <w:rPr>
                <w:rFonts w:ascii="Book Antiqua" w:hAnsi="Book Antiqua" w:cs="Book Antiqua"/>
                <w:color w:val="000000" w:themeColor="text1"/>
                <w:sz w:val="24"/>
                <w:szCs w:val="24"/>
                <w:lang w:val="en-GB" w:eastAsia="en-US"/>
              </w:rPr>
              <w:t>)</w:t>
            </w:r>
          </w:p>
        </w:tc>
        <w:tc>
          <w:tcPr>
            <w:tcW w:w="0" w:type="auto"/>
            <w:tcBorders>
              <w:bottom w:val="single" w:sz="12" w:space="0" w:color="0070C0"/>
            </w:tcBorders>
          </w:tcPr>
          <w:p w:rsidR="00D17E1E" w:rsidRPr="005125C4" w:rsidRDefault="00D17E1E" w:rsidP="002F0A8E">
            <w:pPr>
              <w:pStyle w:val="BodyText"/>
              <w:spacing w:line="240" w:lineRule="auto"/>
              <w:jc w:val="both"/>
              <w:rPr>
                <w:rFonts w:ascii="Book Antiqua" w:hAnsi="Book Antiqua" w:cs="Book Antiqua"/>
                <w:color w:val="000000" w:themeColor="text1"/>
                <w:sz w:val="24"/>
                <w:szCs w:val="24"/>
                <w:lang w:val="en-GB" w:eastAsia="zh-CN"/>
              </w:rPr>
            </w:pPr>
            <w:r w:rsidRPr="005125C4">
              <w:rPr>
                <w:rFonts w:ascii="Book Antiqua" w:hAnsi="Book Antiqua" w:cs="Book Antiqua"/>
                <w:color w:val="000000" w:themeColor="text1"/>
                <w:sz w:val="24"/>
                <w:szCs w:val="24"/>
                <w:lang w:val="en-GB" w:eastAsia="en-US"/>
              </w:rPr>
              <w:t>0.41</w:t>
            </w:r>
            <w:r w:rsidR="002F0A8E" w:rsidRPr="005125C4">
              <w:rPr>
                <w:rFonts w:ascii="Book Antiqua" w:hAnsi="Book Antiqua" w:cs="Book Antiqua" w:hint="eastAsia"/>
                <w:color w:val="000000" w:themeColor="text1"/>
                <w:sz w:val="24"/>
                <w:szCs w:val="24"/>
                <w:vertAlign w:val="superscript"/>
                <w:lang w:val="en-US" w:eastAsia="zh-CN"/>
              </w:rPr>
              <w:t>2</w:t>
            </w:r>
          </w:p>
        </w:tc>
      </w:tr>
    </w:tbl>
    <w:p w:rsidR="002F0A8E" w:rsidRPr="005125C4" w:rsidRDefault="002F0A8E" w:rsidP="002F0A8E">
      <w:pPr>
        <w:spacing w:after="0" w:line="360" w:lineRule="auto"/>
        <w:jc w:val="both"/>
        <w:rPr>
          <w:rFonts w:ascii="Book Antiqua" w:hAnsi="Book Antiqua" w:cs="Book Antiqua"/>
          <w:color w:val="000000" w:themeColor="text1"/>
          <w:sz w:val="24"/>
          <w:szCs w:val="24"/>
          <w:lang w:eastAsia="zh-CN"/>
        </w:rPr>
      </w:pPr>
      <w:r w:rsidRPr="005125C4">
        <w:rPr>
          <w:rFonts w:ascii="Book Antiqua" w:hAnsi="Book Antiqua" w:cs="Book Antiqua"/>
          <w:color w:val="000000" w:themeColor="text1"/>
          <w:sz w:val="24"/>
          <w:szCs w:val="24"/>
        </w:rPr>
        <w:lastRenderedPageBreak/>
        <w:t>Analgesy represents the proportion of patients assuming pain medications</w:t>
      </w:r>
      <w:r w:rsidRPr="005125C4">
        <w:rPr>
          <w:rFonts w:ascii="Book Antiqua" w:hAnsi="Book Antiqua" w:cs="Book Antiqua" w:hint="eastAsia"/>
          <w:color w:val="000000" w:themeColor="text1"/>
          <w:sz w:val="24"/>
          <w:szCs w:val="24"/>
          <w:lang w:eastAsia="zh-CN"/>
        </w:rPr>
        <w:t xml:space="preserve">. </w:t>
      </w:r>
      <w:r w:rsidRPr="005125C4">
        <w:rPr>
          <w:rFonts w:ascii="Book Antiqua" w:hAnsi="Book Antiqua" w:cs="Book Antiqua" w:hint="eastAsia"/>
          <w:color w:val="000000" w:themeColor="text1"/>
          <w:sz w:val="24"/>
          <w:szCs w:val="24"/>
          <w:vertAlign w:val="superscript"/>
          <w:lang w:eastAsia="zh-CN"/>
        </w:rPr>
        <w:t>1</w:t>
      </w:r>
      <w:r w:rsidRPr="005125C4">
        <w:rPr>
          <w:rFonts w:ascii="Book Antiqua" w:hAnsi="Book Antiqua" w:cs="Book Antiqua"/>
          <w:color w:val="000000" w:themeColor="text1"/>
          <w:sz w:val="24"/>
          <w:szCs w:val="24"/>
        </w:rPr>
        <w:t>Mann-Whitney test</w:t>
      </w:r>
      <w:r w:rsidRPr="005125C4">
        <w:rPr>
          <w:rFonts w:ascii="Book Antiqua" w:hAnsi="Book Antiqua" w:cs="Book Antiqua" w:hint="eastAsia"/>
          <w:color w:val="000000" w:themeColor="text1"/>
          <w:sz w:val="24"/>
          <w:szCs w:val="24"/>
          <w:lang w:eastAsia="zh-CN"/>
        </w:rPr>
        <w:t xml:space="preserve">; </w:t>
      </w:r>
      <w:r w:rsidRPr="005125C4">
        <w:rPr>
          <w:rFonts w:ascii="Book Antiqua" w:hAnsi="Book Antiqua" w:cs="Book Antiqua" w:hint="eastAsia"/>
          <w:color w:val="000000" w:themeColor="text1"/>
          <w:sz w:val="24"/>
          <w:szCs w:val="24"/>
          <w:vertAlign w:val="superscript"/>
          <w:lang w:eastAsia="zh-CN"/>
        </w:rPr>
        <w:t>2</w:t>
      </w:r>
      <w:r w:rsidRPr="005125C4">
        <w:rPr>
          <w:rFonts w:ascii="Book Antiqua" w:hAnsi="Book Antiqua" w:cs="Book Antiqua" w:hint="eastAsia"/>
          <w:color w:val="000000" w:themeColor="text1"/>
          <w:sz w:val="24"/>
          <w:szCs w:val="24"/>
          <w:lang w:eastAsia="zh-CN"/>
        </w:rPr>
        <w:t xml:space="preserve">Date </w:t>
      </w:r>
      <w:r w:rsidRPr="005125C4">
        <w:rPr>
          <w:rFonts w:ascii="Book Antiqua" w:hAnsi="Book Antiqua"/>
          <w:color w:val="000000" w:themeColor="text1"/>
          <w:sz w:val="24"/>
          <w:szCs w:val="24"/>
          <w:lang w:eastAsia="zh-CN"/>
        </w:rPr>
        <w:t>is</w:t>
      </w:r>
      <w:r w:rsidRPr="005125C4">
        <w:rPr>
          <w:rFonts w:ascii="Book Antiqua" w:hAnsi="Book Antiqua"/>
          <w:i/>
          <w:color w:val="000000" w:themeColor="text1"/>
          <w:sz w:val="24"/>
          <w:szCs w:val="24"/>
          <w:lang w:eastAsia="zh-CN"/>
        </w:rPr>
        <w:t xml:space="preserve"> </w:t>
      </w:r>
      <w:r w:rsidRPr="005125C4">
        <w:rPr>
          <w:rFonts w:ascii="Symbol" w:hAnsi="Symbol"/>
          <w:i/>
          <w:color w:val="000000" w:themeColor="text1"/>
          <w:sz w:val="24"/>
          <w:szCs w:val="24"/>
        </w:rPr>
        <w:t></w:t>
      </w:r>
      <w:r w:rsidRPr="005125C4">
        <w:rPr>
          <w:rFonts w:ascii="Book Antiqua" w:hAnsi="Book Antiqua" w:hint="eastAsia"/>
          <w:color w:val="000000" w:themeColor="text1"/>
          <w:sz w:val="24"/>
          <w:szCs w:val="24"/>
          <w:vertAlign w:val="superscript"/>
        </w:rPr>
        <w:t>2</w:t>
      </w:r>
      <w:r w:rsidRPr="005125C4">
        <w:rPr>
          <w:rFonts w:ascii="Book Antiqua" w:hAnsi="Book Antiqua" w:cs="Book Antiqua"/>
          <w:color w:val="000000" w:themeColor="text1"/>
          <w:sz w:val="24"/>
          <w:szCs w:val="24"/>
        </w:rPr>
        <w:t xml:space="preserve"> test</w:t>
      </w:r>
      <w:r w:rsidRPr="005125C4">
        <w:rPr>
          <w:rFonts w:ascii="Book Antiqua" w:hAnsi="Book Antiqua" w:cs="Book Antiqua" w:hint="eastAsia"/>
          <w:color w:val="000000" w:themeColor="text1"/>
          <w:sz w:val="24"/>
          <w:szCs w:val="24"/>
          <w:lang w:eastAsia="zh-CN"/>
        </w:rPr>
        <w:t>.</w:t>
      </w:r>
    </w:p>
    <w:p w:rsidR="002F0A8E" w:rsidRPr="005125C4" w:rsidRDefault="002F0A8E" w:rsidP="00854C27">
      <w:pPr>
        <w:jc w:val="both"/>
        <w:rPr>
          <w:rFonts w:ascii="Book Antiqua" w:hAnsi="Book Antiqua" w:cs="Book Antiqua"/>
          <w:noProof/>
          <w:color w:val="000000" w:themeColor="text1"/>
          <w:sz w:val="24"/>
          <w:szCs w:val="24"/>
          <w:lang w:val="it-IT" w:eastAsia="zh-CN"/>
        </w:rPr>
      </w:pPr>
    </w:p>
    <w:p w:rsidR="00D17E1E" w:rsidRPr="005125C4" w:rsidRDefault="00E637AF" w:rsidP="00854C27">
      <w:pPr>
        <w:jc w:val="both"/>
        <w:rPr>
          <w:rFonts w:ascii="Book Antiqua" w:hAnsi="Book Antiqua" w:cs="Book Antiqua"/>
          <w:noProof/>
          <w:color w:val="000000" w:themeColor="text1"/>
          <w:sz w:val="24"/>
          <w:szCs w:val="24"/>
          <w:lang w:val="it-IT" w:eastAsia="zh-CN"/>
        </w:rPr>
      </w:pPr>
      <w:r w:rsidRPr="005125C4">
        <w:rPr>
          <w:rFonts w:ascii="Book Antiqua" w:hAnsi="Book Antiqua" w:cs="Book Antiqua"/>
          <w:noProof/>
          <w:color w:val="000000" w:themeColor="text1"/>
          <w:sz w:val="24"/>
          <w:szCs w:val="24"/>
          <w:lang w:eastAsia="zh-CN"/>
        </w:rPr>
        <w:drawing>
          <wp:inline distT="0" distB="0" distL="0" distR="0">
            <wp:extent cx="5780405" cy="333184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0A8E" w:rsidRPr="005125C4" w:rsidRDefault="002F0A8E" w:rsidP="002F0A8E">
      <w:pPr>
        <w:jc w:val="both"/>
        <w:rPr>
          <w:rFonts w:ascii="Book Antiqua" w:hAnsi="Book Antiqua" w:cs="Book Antiqua"/>
          <w:color w:val="000000" w:themeColor="text1"/>
          <w:sz w:val="24"/>
          <w:szCs w:val="24"/>
          <w:lang w:eastAsia="zh-CN"/>
        </w:rPr>
      </w:pPr>
      <w:r w:rsidRPr="005125C4">
        <w:rPr>
          <w:rFonts w:ascii="Book Antiqua" w:hAnsi="Book Antiqua" w:cs="Book Antiqua"/>
          <w:b/>
          <w:color w:val="000000" w:themeColor="text1"/>
          <w:sz w:val="24"/>
          <w:szCs w:val="24"/>
        </w:rPr>
        <w:t>Figure 1 C reactive protein levels</w:t>
      </w:r>
      <w:r w:rsidRPr="005125C4">
        <w:rPr>
          <w:rFonts w:ascii="Book Antiqua" w:hAnsi="Book Antiqua" w:cs="Book Antiqua" w:hint="eastAsia"/>
          <w:b/>
          <w:color w:val="000000" w:themeColor="text1"/>
          <w:sz w:val="24"/>
          <w:szCs w:val="24"/>
          <w:lang w:eastAsia="zh-CN"/>
        </w:rPr>
        <w:t>.</w:t>
      </w:r>
      <w:r w:rsidRPr="005125C4">
        <w:rPr>
          <w:rFonts w:ascii="Book Antiqua" w:hAnsi="Book Antiqua" w:cs="Book Antiqua" w:hint="eastAsia"/>
          <w:color w:val="000000" w:themeColor="text1"/>
          <w:sz w:val="24"/>
          <w:szCs w:val="24"/>
          <w:lang w:eastAsia="zh-CN"/>
        </w:rPr>
        <w:t xml:space="preserve"> </w:t>
      </w:r>
      <w:r w:rsidR="005125C4" w:rsidRPr="005125C4">
        <w:rPr>
          <w:rFonts w:ascii="Book Antiqua" w:hAnsi="Book Antiqua" w:cs="Book Antiqua"/>
          <w:color w:val="000000" w:themeColor="text1"/>
          <w:sz w:val="24"/>
          <w:szCs w:val="24"/>
        </w:rPr>
        <w:t xml:space="preserve">Mean C reactive protein </w:t>
      </w:r>
      <w:r w:rsidR="005125C4" w:rsidRPr="005125C4">
        <w:rPr>
          <w:rFonts w:ascii="Book Antiqua" w:hAnsi="Book Antiqua" w:cs="Book Antiqua" w:hint="eastAsia"/>
          <w:color w:val="000000" w:themeColor="text1"/>
          <w:sz w:val="24"/>
          <w:szCs w:val="24"/>
          <w:lang w:eastAsia="zh-CN"/>
        </w:rPr>
        <w:t>(</w:t>
      </w:r>
      <w:r w:rsidR="005125C4" w:rsidRPr="005125C4">
        <w:rPr>
          <w:rFonts w:ascii="Book Antiqua" w:hAnsi="Book Antiqua" w:cs="Book Antiqua"/>
          <w:color w:val="000000" w:themeColor="text1"/>
          <w:sz w:val="24"/>
          <w:szCs w:val="24"/>
        </w:rPr>
        <w:t>CRP</w:t>
      </w:r>
      <w:r w:rsidR="005125C4" w:rsidRPr="005125C4">
        <w:rPr>
          <w:rFonts w:ascii="Book Antiqua" w:hAnsi="Book Antiqua" w:cs="Book Antiqua" w:hint="eastAsia"/>
          <w:color w:val="000000" w:themeColor="text1"/>
          <w:sz w:val="24"/>
          <w:szCs w:val="24"/>
          <w:lang w:eastAsia="zh-CN"/>
        </w:rPr>
        <w:t>)</w:t>
      </w:r>
      <w:r w:rsidR="005125C4" w:rsidRPr="005125C4">
        <w:rPr>
          <w:rFonts w:ascii="Book Antiqua" w:hAnsi="Book Antiqua" w:cs="Book Antiqua"/>
          <w:color w:val="000000" w:themeColor="text1"/>
          <w:sz w:val="24"/>
          <w:szCs w:val="24"/>
        </w:rPr>
        <w:t xml:space="preserve"> levels, over time, in the two groups.</w:t>
      </w:r>
    </w:p>
    <w:p w:rsidR="002F0A8E" w:rsidRPr="005125C4" w:rsidRDefault="002F0A8E" w:rsidP="00854C27">
      <w:pPr>
        <w:jc w:val="both"/>
        <w:rPr>
          <w:rFonts w:ascii="Book Antiqua" w:hAnsi="Book Antiqua" w:cs="Book Antiqua"/>
          <w:color w:val="000000" w:themeColor="text1"/>
          <w:sz w:val="24"/>
          <w:szCs w:val="24"/>
          <w:lang w:eastAsia="zh-CN"/>
        </w:rPr>
      </w:pPr>
    </w:p>
    <w:p w:rsidR="00D17E1E" w:rsidRPr="005125C4" w:rsidRDefault="00E637AF" w:rsidP="00854C27">
      <w:pPr>
        <w:jc w:val="both"/>
        <w:rPr>
          <w:rFonts w:ascii="Book Antiqua" w:hAnsi="Book Antiqua" w:cs="Book Antiqua"/>
          <w:noProof/>
          <w:color w:val="000000" w:themeColor="text1"/>
          <w:sz w:val="24"/>
          <w:szCs w:val="24"/>
          <w:lang w:val="it-IT" w:eastAsia="zh-CN"/>
        </w:rPr>
      </w:pPr>
      <w:r>
        <w:rPr>
          <w:rFonts w:ascii="Book Antiqua" w:hAnsi="Book Antiqua" w:cs="Book Antiqua"/>
          <w:noProof/>
          <w:color w:val="000000" w:themeColor="text1"/>
          <w:sz w:val="24"/>
          <w:szCs w:val="24"/>
          <w:lang w:eastAsia="zh-CN"/>
        </w:rPr>
        <w:lastRenderedPageBreak/>
        <mc:AlternateContent>
          <mc:Choice Requires="wps">
            <w:drawing>
              <wp:anchor distT="0" distB="0" distL="114300" distR="114300" simplePos="0" relativeHeight="251661312" behindDoc="0" locked="0" layoutInCell="1" allowOverlap="1">
                <wp:simplePos x="0" y="0"/>
                <wp:positionH relativeFrom="column">
                  <wp:posOffset>4392930</wp:posOffset>
                </wp:positionH>
                <wp:positionV relativeFrom="paragraph">
                  <wp:posOffset>2948305</wp:posOffset>
                </wp:positionV>
                <wp:extent cx="790575" cy="445770"/>
                <wp:effectExtent l="7620" t="9525" r="11430"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4577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68781" id="Rectangle 9" o:spid="_x0000_s1026" style="position:absolute;margin-left:345.9pt;margin-top:232.15pt;width:62.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" fillcolor="white [3212]" strokecolor="white [3212]">
                <v:fill color2="white [28]" rotate="t" focus="100%" type="gradient"/>
              </v:rect>
            </w:pict>
          </mc:Fallback>
        </mc:AlternateContent>
      </w:r>
      <w:r>
        <w:rPr>
          <w:rFonts w:ascii="Book Antiqua" w:hAnsi="Book Antiqua" w:cs="Book Antiqua"/>
          <w:noProof/>
          <w:color w:val="000000" w:themeColor="text1"/>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1245870</wp:posOffset>
                </wp:positionH>
                <wp:positionV relativeFrom="paragraph">
                  <wp:posOffset>109855</wp:posOffset>
                </wp:positionV>
                <wp:extent cx="680720" cy="299720"/>
                <wp:effectExtent l="13335" t="9525" r="1079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9720"/>
                        </a:xfrm>
                        <a:prstGeom prst="rect">
                          <a:avLst/>
                        </a:prstGeom>
                        <a:solidFill>
                          <a:srgbClr val="FFFFFF"/>
                        </a:solidFill>
                        <a:ln w="9525">
                          <a:solidFill>
                            <a:srgbClr val="000000"/>
                          </a:solidFill>
                          <a:miter lim="800000"/>
                          <a:headEnd/>
                          <a:tailEnd/>
                        </a:ln>
                      </wps:spPr>
                      <wps:txbx>
                        <w:txbxContent>
                          <w:p w:rsidR="005125C4" w:rsidRDefault="005125C4" w:rsidP="005125C4">
                            <w:pPr>
                              <w:rPr>
                                <w:lang w:eastAsia="zh-CN"/>
                              </w:rPr>
                            </w:pPr>
                            <w:r w:rsidRPr="004266F6">
                              <w:rPr>
                                <w:rFonts w:hint="eastAsia"/>
                                <w:i/>
                                <w:lang w:eastAsia="zh-CN"/>
                              </w:rPr>
                              <w:t>P</w:t>
                            </w:r>
                            <w:r>
                              <w:rPr>
                                <w:rFonts w:hint="eastAsia"/>
                                <w:lang w:eastAsia="zh-CN"/>
                              </w:rPr>
                              <w:t xml:space="preserve"> = 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8.1pt;margin-top:8.65pt;width:53.6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4YJQIAAE8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">
                <v:textbox>
                  <w:txbxContent>
                    <w:p w:rsidR="005125C4" w:rsidRDefault="005125C4" w:rsidP="005125C4">
                      <w:pPr>
                        <w:rPr>
                          <w:lang w:eastAsia="zh-CN"/>
                        </w:rPr>
                      </w:pPr>
                      <w:r w:rsidRPr="004266F6">
                        <w:rPr>
                          <w:rFonts w:hint="eastAsia"/>
                          <w:i/>
                          <w:lang w:eastAsia="zh-CN"/>
                        </w:rPr>
                        <w:t>P</w:t>
                      </w:r>
                      <w:r>
                        <w:rPr>
                          <w:rFonts w:hint="eastAsia"/>
                          <w:lang w:eastAsia="zh-CN"/>
                        </w:rPr>
                        <w:t xml:space="preserve"> = 0.03</w:t>
                      </w:r>
                    </w:p>
                  </w:txbxContent>
                </v:textbox>
              </v:shape>
            </w:pict>
          </mc:Fallback>
        </mc:AlternateContent>
      </w:r>
      <w:r w:rsidR="00D17E1E" w:rsidRPr="005125C4">
        <w:rPr>
          <w:rFonts w:ascii="Book Antiqua" w:hAnsi="Book Antiqua" w:cs="Book Antiqua"/>
          <w:noProof/>
          <w:color w:val="000000" w:themeColor="text1"/>
          <w:sz w:val="24"/>
          <w:szCs w:val="24"/>
          <w:lang w:val="it-IT" w:eastAsia="it-IT"/>
        </w:rPr>
        <w:object w:dxaOrig="7911" w:dyaOrig="5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 2" o:spid="_x0000_i1025" type="#_x0000_t75" style="width:428.85pt;height:289.9pt;visibility:visible" o:ole="">
            <v:imagedata r:id="rId10" o:title="" croptop="-2393f" cropbottom="-5521f" cropleft="-2759f" cropright="-2742f"/>
            <o:lock v:ext="edit" aspectratio="f"/>
          </v:shape>
          <o:OLEObject Type="Embed" ProgID="Excel.Sheet.8" ShapeID="Oggetto 2" DrawAspect="Content" ObjectID="_1492491832" r:id="rId11"/>
        </w:object>
      </w:r>
    </w:p>
    <w:p w:rsidR="002F0A8E" w:rsidRPr="005125C4" w:rsidRDefault="002F0A8E" w:rsidP="002F0A8E">
      <w:pPr>
        <w:jc w:val="both"/>
        <w:rPr>
          <w:rFonts w:ascii="Book Antiqua" w:hAnsi="Book Antiqua" w:cs="Book Antiqua"/>
          <w:b/>
          <w:color w:val="000000" w:themeColor="text1"/>
          <w:sz w:val="24"/>
          <w:szCs w:val="24"/>
          <w:lang w:eastAsia="zh-CN"/>
        </w:rPr>
      </w:pPr>
      <w:r w:rsidRPr="005125C4">
        <w:rPr>
          <w:rFonts w:ascii="Book Antiqua" w:hAnsi="Book Antiqua" w:cs="Book Antiqua"/>
          <w:b/>
          <w:color w:val="000000" w:themeColor="text1"/>
          <w:sz w:val="24"/>
          <w:szCs w:val="24"/>
        </w:rPr>
        <w:t>Figure 2 C reactive protein mean levels over time and their variation from baseline</w:t>
      </w:r>
      <w:r w:rsidRPr="005125C4">
        <w:rPr>
          <w:rFonts w:ascii="Book Antiqua" w:hAnsi="Book Antiqua" w:cs="Book Antiqua" w:hint="eastAsia"/>
          <w:b/>
          <w:color w:val="000000" w:themeColor="text1"/>
          <w:sz w:val="24"/>
          <w:szCs w:val="24"/>
          <w:lang w:eastAsia="zh-CN"/>
        </w:rPr>
        <w:t>.</w:t>
      </w:r>
      <w:r w:rsidR="005125C4" w:rsidRPr="005125C4">
        <w:rPr>
          <w:rFonts w:ascii="Book Antiqua" w:hAnsi="Book Antiqua" w:cs="Book Antiqua" w:hint="eastAsia"/>
          <w:b/>
          <w:color w:val="000000" w:themeColor="text1"/>
          <w:sz w:val="24"/>
          <w:szCs w:val="24"/>
          <w:lang w:eastAsia="zh-CN"/>
        </w:rPr>
        <w:t xml:space="preserve"> </w:t>
      </w:r>
      <w:r w:rsidR="005125C4" w:rsidRPr="005125C4">
        <w:rPr>
          <w:rFonts w:ascii="Book Antiqua" w:hAnsi="Book Antiqua" w:cs="Book Antiqua"/>
          <w:color w:val="000000" w:themeColor="text1"/>
          <w:sz w:val="24"/>
          <w:szCs w:val="24"/>
        </w:rPr>
        <w:t xml:space="preserve">C reactive protein </w:t>
      </w:r>
      <w:r w:rsidR="005125C4" w:rsidRPr="005125C4">
        <w:rPr>
          <w:rFonts w:ascii="Book Antiqua" w:hAnsi="Book Antiqua" w:cs="Book Antiqua" w:hint="eastAsia"/>
          <w:color w:val="000000" w:themeColor="text1"/>
          <w:sz w:val="24"/>
          <w:szCs w:val="24"/>
          <w:lang w:eastAsia="zh-CN"/>
        </w:rPr>
        <w:t>(</w:t>
      </w:r>
      <w:r w:rsidR="005125C4" w:rsidRPr="005125C4">
        <w:rPr>
          <w:rFonts w:ascii="Book Antiqua" w:hAnsi="Book Antiqua" w:cs="Book Antiqua"/>
          <w:color w:val="000000" w:themeColor="text1"/>
          <w:sz w:val="24"/>
          <w:szCs w:val="24"/>
        </w:rPr>
        <w:t>CRP</w:t>
      </w:r>
      <w:r w:rsidR="005125C4" w:rsidRPr="005125C4">
        <w:rPr>
          <w:rFonts w:ascii="Book Antiqua" w:hAnsi="Book Antiqua" w:cs="Book Antiqua" w:hint="eastAsia"/>
          <w:color w:val="000000" w:themeColor="text1"/>
          <w:sz w:val="24"/>
          <w:szCs w:val="24"/>
          <w:lang w:eastAsia="zh-CN"/>
        </w:rPr>
        <w:t>)</w:t>
      </w:r>
      <w:r w:rsidR="005125C4" w:rsidRPr="005125C4">
        <w:rPr>
          <w:rFonts w:ascii="Book Antiqua" w:hAnsi="Book Antiqua" w:cs="Book Antiqua"/>
          <w:color w:val="000000" w:themeColor="text1"/>
          <w:sz w:val="24"/>
          <w:szCs w:val="24"/>
        </w:rPr>
        <w:t xml:space="preserve"> variation from baseline, over time, in the two groups. Δ CR</w:t>
      </w:r>
      <w:r w:rsidR="005125C4" w:rsidRPr="005125C4">
        <w:rPr>
          <w:rFonts w:ascii="Book Antiqua" w:hAnsi="Book Antiqua" w:cs="Book Antiqua"/>
          <w:i/>
          <w:caps/>
          <w:color w:val="000000" w:themeColor="text1"/>
          <w:sz w:val="24"/>
          <w:szCs w:val="24"/>
        </w:rPr>
        <w:t xml:space="preserve">P = </w:t>
      </w:r>
      <w:r w:rsidR="005125C4" w:rsidRPr="005125C4">
        <w:rPr>
          <w:rFonts w:ascii="Book Antiqua" w:hAnsi="Book Antiqua" w:cs="Book Antiqua"/>
          <w:color w:val="000000" w:themeColor="text1"/>
          <w:sz w:val="24"/>
          <w:szCs w:val="24"/>
        </w:rPr>
        <w:t>mean CRP – mean CRP at baseline.</w:t>
      </w:r>
    </w:p>
    <w:p w:rsidR="002F0A8E" w:rsidRPr="005125C4" w:rsidRDefault="002F0A8E" w:rsidP="00854C27">
      <w:pPr>
        <w:jc w:val="both"/>
        <w:rPr>
          <w:rFonts w:ascii="Book Antiqua" w:hAnsi="Book Antiqua" w:cs="Book Antiqua"/>
          <w:color w:val="000000" w:themeColor="text1"/>
          <w:sz w:val="24"/>
          <w:szCs w:val="24"/>
          <w:lang w:eastAsia="zh-CN"/>
        </w:rPr>
      </w:pPr>
    </w:p>
    <w:p w:rsidR="00D17E1E" w:rsidRPr="005125C4" w:rsidRDefault="00E637AF" w:rsidP="00854C27">
      <w:pPr>
        <w:jc w:val="both"/>
        <w:rPr>
          <w:rFonts w:ascii="Book Antiqua" w:hAnsi="Book Antiqua" w:cs="Book Antiqua"/>
          <w:noProof/>
          <w:color w:val="000000" w:themeColor="text1"/>
          <w:sz w:val="24"/>
          <w:szCs w:val="24"/>
          <w:lang w:val="it-IT" w:eastAsia="zh-CN"/>
        </w:rPr>
      </w:pPr>
      <w:r w:rsidRPr="005125C4">
        <w:rPr>
          <w:rFonts w:ascii="Book Antiqua" w:hAnsi="Book Antiqua" w:cs="Book Antiqua"/>
          <w:noProof/>
          <w:color w:val="000000" w:themeColor="text1"/>
          <w:sz w:val="24"/>
          <w:szCs w:val="24"/>
          <w:lang w:eastAsia="zh-CN"/>
        </w:rPr>
        <w:drawing>
          <wp:inline distT="0" distB="0" distL="0" distR="0">
            <wp:extent cx="5375275" cy="3077210"/>
            <wp:effectExtent l="0" t="0" r="0" b="0"/>
            <wp:docPr id="3" name="Ogget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41E3" w:rsidRPr="005125C4" w:rsidRDefault="000B41E3" w:rsidP="000B41E3">
      <w:pPr>
        <w:spacing w:after="0" w:line="360" w:lineRule="auto"/>
        <w:jc w:val="both"/>
        <w:rPr>
          <w:rFonts w:ascii="Book Antiqua" w:hAnsi="Book Antiqua" w:cs="Book Antiqua"/>
          <w:color w:val="000000" w:themeColor="text1"/>
          <w:sz w:val="24"/>
          <w:szCs w:val="24"/>
          <w:lang w:eastAsia="zh-CN"/>
        </w:rPr>
      </w:pPr>
      <w:r w:rsidRPr="005125C4">
        <w:rPr>
          <w:rFonts w:ascii="Book Antiqua" w:hAnsi="Book Antiqua" w:cs="Book Antiqua"/>
          <w:b/>
          <w:color w:val="000000" w:themeColor="text1"/>
          <w:sz w:val="24"/>
          <w:szCs w:val="24"/>
        </w:rPr>
        <w:lastRenderedPageBreak/>
        <w:t>Figure 3</w:t>
      </w:r>
      <w:r w:rsidR="002F0A8E" w:rsidRPr="005125C4">
        <w:rPr>
          <w:rFonts w:ascii="Book Antiqua" w:hAnsi="Book Antiqua" w:cs="Book Antiqua"/>
          <w:b/>
          <w:color w:val="000000" w:themeColor="text1"/>
          <w:sz w:val="24"/>
          <w:szCs w:val="24"/>
        </w:rPr>
        <w:t xml:space="preserve"> </w:t>
      </w:r>
      <w:r w:rsidR="005125C4" w:rsidRPr="005125C4">
        <w:rPr>
          <w:rFonts w:ascii="Book Antiqua" w:hAnsi="Book Antiqua" w:cs="Book Antiqua"/>
          <w:b/>
          <w:caps/>
          <w:color w:val="000000" w:themeColor="text1"/>
          <w:sz w:val="24"/>
          <w:szCs w:val="24"/>
        </w:rPr>
        <w:t>w</w:t>
      </w:r>
      <w:r w:rsidR="005125C4" w:rsidRPr="005125C4">
        <w:rPr>
          <w:rFonts w:ascii="Book Antiqua" w:hAnsi="Book Antiqua" w:cs="Book Antiqua"/>
          <w:b/>
          <w:color w:val="000000" w:themeColor="text1"/>
          <w:sz w:val="24"/>
          <w:szCs w:val="24"/>
        </w:rPr>
        <w:t xml:space="preserve">hite blood cells </w:t>
      </w:r>
      <w:r w:rsidR="002F0A8E" w:rsidRPr="005125C4">
        <w:rPr>
          <w:rFonts w:ascii="Book Antiqua" w:hAnsi="Book Antiqua" w:cs="Book Antiqua"/>
          <w:b/>
          <w:color w:val="000000" w:themeColor="text1"/>
          <w:sz w:val="24"/>
          <w:szCs w:val="24"/>
        </w:rPr>
        <w:t>count</w:t>
      </w:r>
      <w:r w:rsidRPr="005125C4">
        <w:rPr>
          <w:rFonts w:ascii="Book Antiqua" w:hAnsi="Book Antiqua" w:cs="Book Antiqua" w:hint="eastAsia"/>
          <w:b/>
          <w:color w:val="000000" w:themeColor="text1"/>
          <w:sz w:val="24"/>
          <w:szCs w:val="24"/>
          <w:lang w:eastAsia="zh-CN"/>
        </w:rPr>
        <w:t xml:space="preserve">. </w:t>
      </w:r>
      <w:r w:rsidRPr="005125C4">
        <w:rPr>
          <w:rFonts w:ascii="Book Antiqua" w:hAnsi="Book Antiqua" w:cs="Book Antiqua"/>
          <w:color w:val="000000" w:themeColor="text1"/>
          <w:sz w:val="24"/>
          <w:szCs w:val="24"/>
        </w:rPr>
        <w:t xml:space="preserve">Mean </w:t>
      </w:r>
      <w:r w:rsidR="005125C4" w:rsidRPr="005125C4">
        <w:rPr>
          <w:rFonts w:ascii="Book Antiqua" w:hAnsi="Book Antiqua" w:cs="Book Antiqua"/>
          <w:color w:val="000000" w:themeColor="text1"/>
          <w:sz w:val="24"/>
          <w:szCs w:val="24"/>
        </w:rPr>
        <w:t xml:space="preserve">white blood cells </w:t>
      </w:r>
      <w:r w:rsidR="005125C4" w:rsidRPr="005125C4">
        <w:rPr>
          <w:rFonts w:ascii="Book Antiqua" w:hAnsi="Book Antiqua" w:cs="Book Antiqua" w:hint="eastAsia"/>
          <w:color w:val="000000" w:themeColor="text1"/>
          <w:sz w:val="24"/>
          <w:szCs w:val="24"/>
          <w:lang w:eastAsia="zh-CN"/>
        </w:rPr>
        <w:t>(</w:t>
      </w:r>
      <w:r w:rsidRPr="005125C4">
        <w:rPr>
          <w:rFonts w:ascii="Book Antiqua" w:hAnsi="Book Antiqua" w:cs="Book Antiqua"/>
          <w:color w:val="000000" w:themeColor="text1"/>
          <w:sz w:val="24"/>
          <w:szCs w:val="24"/>
        </w:rPr>
        <w:t>WBC</w:t>
      </w:r>
      <w:r w:rsidR="005125C4" w:rsidRPr="005125C4">
        <w:rPr>
          <w:rFonts w:ascii="Book Antiqua" w:hAnsi="Book Antiqua" w:cs="Book Antiqua" w:hint="eastAsia"/>
          <w:color w:val="000000" w:themeColor="text1"/>
          <w:sz w:val="24"/>
          <w:szCs w:val="24"/>
          <w:lang w:eastAsia="zh-CN"/>
        </w:rPr>
        <w:t>)</w:t>
      </w:r>
      <w:r w:rsidRPr="005125C4">
        <w:rPr>
          <w:rFonts w:ascii="Book Antiqua" w:hAnsi="Book Antiqua" w:cs="Book Antiqua"/>
          <w:color w:val="000000" w:themeColor="text1"/>
          <w:sz w:val="24"/>
          <w:szCs w:val="24"/>
        </w:rPr>
        <w:t xml:space="preserve"> count, over time, in the two groups.</w:t>
      </w:r>
      <w:r w:rsidR="005125C4" w:rsidRPr="005125C4">
        <w:rPr>
          <w:rFonts w:ascii="Book Antiqua" w:hAnsi="Book Antiqua" w:cs="Book Antiqua" w:hint="eastAsia"/>
          <w:color w:val="000000" w:themeColor="text1"/>
          <w:sz w:val="24"/>
          <w:szCs w:val="24"/>
          <w:lang w:eastAsia="zh-CN"/>
        </w:rPr>
        <w:t xml:space="preserve"> </w:t>
      </w:r>
    </w:p>
    <w:p w:rsidR="002F0A8E" w:rsidRPr="005125C4" w:rsidRDefault="002F0A8E" w:rsidP="00854C27">
      <w:pPr>
        <w:jc w:val="both"/>
        <w:rPr>
          <w:rFonts w:ascii="Book Antiqua" w:hAnsi="Book Antiqua" w:cs="Book Antiqua"/>
          <w:color w:val="000000" w:themeColor="text1"/>
          <w:sz w:val="24"/>
          <w:szCs w:val="24"/>
          <w:lang w:eastAsia="zh-CN"/>
        </w:rPr>
      </w:pPr>
    </w:p>
    <w:p w:rsidR="00D17E1E" w:rsidRPr="005125C4" w:rsidRDefault="00E637AF" w:rsidP="00854C27">
      <w:pPr>
        <w:jc w:val="both"/>
        <w:rPr>
          <w:rFonts w:ascii="Book Antiqua" w:hAnsi="Book Antiqua" w:cs="Book Antiqua"/>
          <w:noProof/>
          <w:color w:val="000000" w:themeColor="text1"/>
          <w:sz w:val="24"/>
          <w:szCs w:val="24"/>
          <w:lang w:val="it-IT" w:eastAsia="zh-CN"/>
        </w:rPr>
      </w:pPr>
      <w:r>
        <w:rPr>
          <w:rFonts w:ascii="Book Antiqua" w:hAnsi="Book Antiqua" w:cs="Book Antiqua"/>
          <w:noProof/>
          <w:color w:val="000000" w:themeColor="text1"/>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1774190</wp:posOffset>
                </wp:positionH>
                <wp:positionV relativeFrom="paragraph">
                  <wp:posOffset>1404620</wp:posOffset>
                </wp:positionV>
                <wp:extent cx="680720" cy="299720"/>
                <wp:effectExtent l="8255" t="7620" r="635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9720"/>
                        </a:xfrm>
                        <a:prstGeom prst="rect">
                          <a:avLst/>
                        </a:prstGeom>
                        <a:solidFill>
                          <a:srgbClr val="FFFFFF"/>
                        </a:solidFill>
                        <a:ln w="9525">
                          <a:solidFill>
                            <a:srgbClr val="000000"/>
                          </a:solidFill>
                          <a:miter lim="800000"/>
                          <a:headEnd/>
                          <a:tailEnd/>
                        </a:ln>
                      </wps:spPr>
                      <wps:txbx>
                        <w:txbxContent>
                          <w:p w:rsidR="004266F6" w:rsidRDefault="004266F6">
                            <w:pPr>
                              <w:rPr>
                                <w:lang w:eastAsia="zh-CN"/>
                              </w:rPr>
                            </w:pPr>
                            <w:r w:rsidRPr="004266F6">
                              <w:rPr>
                                <w:rFonts w:hint="eastAsia"/>
                                <w:i/>
                                <w:lang w:eastAsia="zh-CN"/>
                              </w:rPr>
                              <w:t>P</w:t>
                            </w:r>
                            <w:r>
                              <w:rPr>
                                <w:rFonts w:hint="eastAsia"/>
                                <w:lang w:eastAsia="zh-CN"/>
                              </w:rPr>
                              <w:t xml:space="preserve"> = 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39.7pt;margin-top:110.6pt;width:53.6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Y+JwIAAFY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">
                <v:textbox>
                  <w:txbxContent>
                    <w:p w:rsidR="004266F6" w:rsidRDefault="004266F6">
                      <w:pPr>
                        <w:rPr>
                          <w:lang w:eastAsia="zh-CN"/>
                        </w:rPr>
                      </w:pPr>
                      <w:r w:rsidRPr="004266F6">
                        <w:rPr>
                          <w:rFonts w:hint="eastAsia"/>
                          <w:i/>
                          <w:lang w:eastAsia="zh-CN"/>
                        </w:rPr>
                        <w:t>P</w:t>
                      </w:r>
                      <w:r>
                        <w:rPr>
                          <w:rFonts w:hint="eastAsia"/>
                          <w:lang w:eastAsia="zh-CN"/>
                        </w:rPr>
                        <w:t xml:space="preserve"> = 0.04</w:t>
                      </w:r>
                    </w:p>
                  </w:txbxContent>
                </v:textbox>
              </v:shape>
            </w:pict>
          </mc:Fallback>
        </mc:AlternateContent>
      </w:r>
      <w:r>
        <w:rPr>
          <w:rFonts w:ascii="Book Antiqua" w:hAnsi="Book Antiqua" w:cs="Book Antiqua"/>
          <w:noProof/>
          <w:color w:val="000000" w:themeColor="text1"/>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2512060</wp:posOffset>
                </wp:positionH>
                <wp:positionV relativeFrom="paragraph">
                  <wp:posOffset>1630045</wp:posOffset>
                </wp:positionV>
                <wp:extent cx="680720" cy="299720"/>
                <wp:effectExtent l="12700" t="13970" r="1143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9720"/>
                        </a:xfrm>
                        <a:prstGeom prst="rect">
                          <a:avLst/>
                        </a:prstGeom>
                        <a:solidFill>
                          <a:srgbClr val="FFFFFF"/>
                        </a:solidFill>
                        <a:ln w="9525">
                          <a:solidFill>
                            <a:srgbClr val="000000"/>
                          </a:solidFill>
                          <a:miter lim="800000"/>
                          <a:headEnd/>
                          <a:tailEnd/>
                        </a:ln>
                      </wps:spPr>
                      <wps:txbx>
                        <w:txbxContent>
                          <w:p w:rsidR="004266F6" w:rsidRDefault="004266F6" w:rsidP="004266F6">
                            <w:pPr>
                              <w:rPr>
                                <w:lang w:eastAsia="zh-CN"/>
                              </w:rPr>
                            </w:pPr>
                            <w:r w:rsidRPr="004266F6">
                              <w:rPr>
                                <w:rFonts w:hint="eastAsia"/>
                                <w:i/>
                                <w:lang w:eastAsia="zh-CN"/>
                              </w:rPr>
                              <w:t>P</w:t>
                            </w:r>
                            <w:r>
                              <w:rPr>
                                <w:rFonts w:hint="eastAsia"/>
                                <w:lang w:eastAsia="zh-CN"/>
                              </w:rPr>
                              <w:t xml:space="preserve"> =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97.8pt;margin-top:128.35pt;width:53.6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">
                <v:textbox>
                  <w:txbxContent>
                    <w:p w:rsidR="004266F6" w:rsidRDefault="004266F6" w:rsidP="004266F6">
                      <w:pPr>
                        <w:rPr>
                          <w:lang w:eastAsia="zh-CN"/>
                        </w:rPr>
                      </w:pPr>
                      <w:r w:rsidRPr="004266F6">
                        <w:rPr>
                          <w:rFonts w:hint="eastAsia"/>
                          <w:i/>
                          <w:lang w:eastAsia="zh-CN"/>
                        </w:rPr>
                        <w:t>P</w:t>
                      </w:r>
                      <w:r>
                        <w:rPr>
                          <w:rFonts w:hint="eastAsia"/>
                          <w:lang w:eastAsia="zh-CN"/>
                        </w:rPr>
                        <w:t xml:space="preserve"> = 0.01</w:t>
                      </w:r>
                    </w:p>
                  </w:txbxContent>
                </v:textbox>
              </v:shape>
            </w:pict>
          </mc:Fallback>
        </mc:AlternateContent>
      </w:r>
      <w:r w:rsidRPr="005125C4">
        <w:rPr>
          <w:rFonts w:ascii="Book Antiqua" w:hAnsi="Book Antiqua" w:cs="Book Antiqua"/>
          <w:noProof/>
          <w:color w:val="000000" w:themeColor="text1"/>
          <w:sz w:val="24"/>
          <w:szCs w:val="24"/>
          <w:lang w:eastAsia="zh-CN"/>
        </w:rPr>
        <w:drawing>
          <wp:inline distT="0" distB="0" distL="0" distR="0">
            <wp:extent cx="5812155" cy="395160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0A8E" w:rsidRPr="005125C4" w:rsidRDefault="002F0A8E" w:rsidP="002F0A8E">
      <w:pPr>
        <w:spacing w:after="0" w:line="360" w:lineRule="auto"/>
        <w:jc w:val="both"/>
        <w:rPr>
          <w:rFonts w:ascii="Book Antiqua" w:eastAsia="Lohit Hindi" w:hAnsi="Book Antiqua" w:cs="Times New Roman"/>
          <w:color w:val="000000" w:themeColor="text1"/>
          <w:sz w:val="24"/>
          <w:szCs w:val="24"/>
        </w:rPr>
      </w:pPr>
      <w:r w:rsidRPr="005125C4">
        <w:rPr>
          <w:rFonts w:ascii="Book Antiqua" w:hAnsi="Book Antiqua" w:cs="Book Antiqua"/>
          <w:b/>
          <w:color w:val="000000" w:themeColor="text1"/>
          <w:sz w:val="24"/>
          <w:szCs w:val="24"/>
        </w:rPr>
        <w:t>Figure 4 Neutrophile count</w:t>
      </w:r>
      <w:r w:rsidRPr="005125C4">
        <w:rPr>
          <w:rFonts w:ascii="Book Antiqua" w:hAnsi="Book Antiqua" w:cs="Book Antiqua" w:hint="eastAsia"/>
          <w:b/>
          <w:color w:val="000000" w:themeColor="text1"/>
          <w:sz w:val="24"/>
          <w:szCs w:val="24"/>
          <w:lang w:eastAsia="zh-CN"/>
        </w:rPr>
        <w:t>.</w:t>
      </w:r>
      <w:r w:rsidRPr="005125C4">
        <w:rPr>
          <w:rFonts w:ascii="Book Antiqua" w:hAnsi="Book Antiqua" w:cs="Book Antiqua" w:hint="eastAsia"/>
          <w:color w:val="000000" w:themeColor="text1"/>
          <w:sz w:val="24"/>
          <w:szCs w:val="24"/>
          <w:lang w:eastAsia="zh-CN"/>
        </w:rPr>
        <w:t xml:space="preserve"> </w:t>
      </w:r>
      <w:r w:rsidRPr="005125C4">
        <w:rPr>
          <w:rFonts w:ascii="Book Antiqua" w:hAnsi="Book Antiqua" w:cs="Book Antiqua"/>
          <w:color w:val="000000" w:themeColor="text1"/>
          <w:sz w:val="24"/>
          <w:szCs w:val="24"/>
        </w:rPr>
        <w:t xml:space="preserve">Mean neutrophile count, over time, in the two groups. </w:t>
      </w:r>
    </w:p>
    <w:p w:rsidR="002F0A8E" w:rsidRPr="005125C4" w:rsidRDefault="002F0A8E" w:rsidP="002F0A8E">
      <w:pPr>
        <w:jc w:val="both"/>
        <w:rPr>
          <w:rFonts w:ascii="Book Antiqua" w:hAnsi="Book Antiqua" w:cs="Book Antiqua"/>
          <w:color w:val="000000" w:themeColor="text1"/>
          <w:sz w:val="24"/>
          <w:szCs w:val="24"/>
          <w:lang w:eastAsia="zh-CN"/>
        </w:rPr>
      </w:pPr>
    </w:p>
    <w:p w:rsidR="002F0A8E" w:rsidRPr="005125C4" w:rsidRDefault="002F0A8E" w:rsidP="00854C27">
      <w:pPr>
        <w:jc w:val="both"/>
        <w:rPr>
          <w:rFonts w:ascii="Book Antiqua" w:hAnsi="Book Antiqua" w:cs="Book Antiqua"/>
          <w:color w:val="000000" w:themeColor="text1"/>
          <w:sz w:val="24"/>
          <w:szCs w:val="24"/>
          <w:lang w:eastAsia="zh-CN"/>
        </w:rPr>
      </w:pPr>
    </w:p>
    <w:p w:rsidR="00D17E1E" w:rsidRPr="005125C4" w:rsidRDefault="00D17E1E" w:rsidP="00854C27">
      <w:pPr>
        <w:jc w:val="both"/>
        <w:rPr>
          <w:rFonts w:ascii="Book Antiqua" w:hAnsi="Book Antiqua" w:cs="Book Antiqua"/>
          <w:color w:val="000000" w:themeColor="text1"/>
          <w:sz w:val="24"/>
          <w:szCs w:val="24"/>
        </w:rPr>
      </w:pPr>
    </w:p>
    <w:p w:rsidR="00D17E1E" w:rsidRPr="005125C4" w:rsidRDefault="00D17E1E" w:rsidP="00854C27">
      <w:pPr>
        <w:spacing w:line="360" w:lineRule="auto"/>
        <w:jc w:val="both"/>
        <w:rPr>
          <w:rFonts w:ascii="Book Antiqua" w:hAnsi="Book Antiqua" w:cs="Book Antiqua"/>
          <w:color w:val="000000" w:themeColor="text1"/>
          <w:sz w:val="24"/>
          <w:szCs w:val="24"/>
        </w:rPr>
      </w:pPr>
    </w:p>
    <w:sectPr w:rsidR="00D17E1E" w:rsidRPr="005125C4" w:rsidSect="00344D02">
      <w:headerReference w:type="default" r:id="rId14"/>
      <w:footerReference w:type="default" r:id="rId1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B7" w:rsidRDefault="00B71FB7" w:rsidP="000A182F">
      <w:pPr>
        <w:spacing w:after="0" w:line="240" w:lineRule="auto"/>
        <w:rPr>
          <w:rFonts w:cs="Times New Roman"/>
        </w:rPr>
      </w:pPr>
      <w:r>
        <w:rPr>
          <w:rFonts w:cs="Times New Roman"/>
        </w:rPr>
        <w:separator/>
      </w:r>
    </w:p>
  </w:endnote>
  <w:endnote w:type="continuationSeparator" w:id="0">
    <w:p w:rsidR="00B71FB7" w:rsidRDefault="00B71FB7" w:rsidP="000A182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imes">
    <w:altName w:val="SimSun"/>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EF" w:rsidRDefault="005528EF">
    <w:pPr>
      <w:pStyle w:val="Footer"/>
      <w:jc w:val="right"/>
      <w:rPr>
        <w:rFonts w:cs="Times New Roman"/>
      </w:rPr>
    </w:pPr>
    <w:r>
      <w:fldChar w:fldCharType="begin"/>
    </w:r>
    <w:r>
      <w:instrText xml:space="preserve"> PAGE   \* MERGEFORMAT </w:instrText>
    </w:r>
    <w:r>
      <w:fldChar w:fldCharType="separate"/>
    </w:r>
    <w:r w:rsidR="00E637AF">
      <w:rPr>
        <w:noProof/>
      </w:rPr>
      <w:t>20</w:t>
    </w:r>
    <w:r>
      <w:rPr>
        <w:noProof/>
      </w:rPr>
      <w:fldChar w:fldCharType="end"/>
    </w:r>
  </w:p>
  <w:p w:rsidR="005528EF" w:rsidRDefault="005528EF">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B7" w:rsidRDefault="00B71FB7" w:rsidP="000A182F">
      <w:pPr>
        <w:spacing w:after="0" w:line="240" w:lineRule="auto"/>
        <w:rPr>
          <w:rFonts w:cs="Times New Roman"/>
        </w:rPr>
      </w:pPr>
      <w:r>
        <w:rPr>
          <w:rFonts w:cs="Times New Roman"/>
        </w:rPr>
        <w:separator/>
      </w:r>
    </w:p>
  </w:footnote>
  <w:footnote w:type="continuationSeparator" w:id="0">
    <w:p w:rsidR="00B71FB7" w:rsidRDefault="00B71FB7" w:rsidP="000A182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EF" w:rsidRDefault="005528EF">
    <w:pPr>
      <w:pStyle w:val="Header"/>
      <w:rPr>
        <w:rFonts w:cs="Times New Roman"/>
      </w:rPr>
    </w:pPr>
  </w:p>
  <w:p w:rsidR="005528EF" w:rsidRPr="002C211D" w:rsidRDefault="005528E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C1E35"/>
    <w:multiLevelType w:val="hybridMultilevel"/>
    <w:tmpl w:val="62F0F2A2"/>
    <w:lvl w:ilvl="0" w:tplc="CC624586">
      <w:start w:val="1"/>
      <w:numFmt w:val="decimal"/>
      <w:lvlText w:val="%1."/>
      <w:lvlJc w:val="left"/>
      <w:pPr>
        <w:tabs>
          <w:tab w:val="num" w:pos="720"/>
        </w:tabs>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575E6"/>
    <w:multiLevelType w:val="hybridMultilevel"/>
    <w:tmpl w:val="A81CE1C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8E"/>
    <w:rsid w:val="00004935"/>
    <w:rsid w:val="00011DD6"/>
    <w:rsid w:val="00012C93"/>
    <w:rsid w:val="000361F1"/>
    <w:rsid w:val="00040E08"/>
    <w:rsid w:val="00067241"/>
    <w:rsid w:val="0009675B"/>
    <w:rsid w:val="000A182F"/>
    <w:rsid w:val="000A5057"/>
    <w:rsid w:val="000A571C"/>
    <w:rsid w:val="000B41E3"/>
    <w:rsid w:val="000B61E0"/>
    <w:rsid w:val="000C0A7B"/>
    <w:rsid w:val="000C512D"/>
    <w:rsid w:val="000E0DB5"/>
    <w:rsid w:val="000F507E"/>
    <w:rsid w:val="00104202"/>
    <w:rsid w:val="00113CAE"/>
    <w:rsid w:val="00124F16"/>
    <w:rsid w:val="00132F83"/>
    <w:rsid w:val="00141ADB"/>
    <w:rsid w:val="0016255A"/>
    <w:rsid w:val="001628D1"/>
    <w:rsid w:val="00173F89"/>
    <w:rsid w:val="00185BD2"/>
    <w:rsid w:val="00192370"/>
    <w:rsid w:val="00196336"/>
    <w:rsid w:val="001A363D"/>
    <w:rsid w:val="001A5686"/>
    <w:rsid w:val="001A7396"/>
    <w:rsid w:val="001C660C"/>
    <w:rsid w:val="00201DF7"/>
    <w:rsid w:val="002115DD"/>
    <w:rsid w:val="00216FF0"/>
    <w:rsid w:val="00217924"/>
    <w:rsid w:val="00221B64"/>
    <w:rsid w:val="00231A76"/>
    <w:rsid w:val="00245FB8"/>
    <w:rsid w:val="002556FA"/>
    <w:rsid w:val="002631B1"/>
    <w:rsid w:val="00267EE2"/>
    <w:rsid w:val="002725CA"/>
    <w:rsid w:val="0028141B"/>
    <w:rsid w:val="002A1C04"/>
    <w:rsid w:val="002C211D"/>
    <w:rsid w:val="002D18CD"/>
    <w:rsid w:val="002E0F54"/>
    <w:rsid w:val="002E3C91"/>
    <w:rsid w:val="002F0A8E"/>
    <w:rsid w:val="00303F0A"/>
    <w:rsid w:val="00317321"/>
    <w:rsid w:val="003209CF"/>
    <w:rsid w:val="003320E5"/>
    <w:rsid w:val="0033759C"/>
    <w:rsid w:val="00342459"/>
    <w:rsid w:val="00344D02"/>
    <w:rsid w:val="00352039"/>
    <w:rsid w:val="003655FB"/>
    <w:rsid w:val="003916E9"/>
    <w:rsid w:val="00392D09"/>
    <w:rsid w:val="003B1A15"/>
    <w:rsid w:val="003B2C52"/>
    <w:rsid w:val="003C286D"/>
    <w:rsid w:val="003C3DBF"/>
    <w:rsid w:val="003D36CD"/>
    <w:rsid w:val="003E3344"/>
    <w:rsid w:val="003F7AD4"/>
    <w:rsid w:val="00400A12"/>
    <w:rsid w:val="00405F49"/>
    <w:rsid w:val="00410468"/>
    <w:rsid w:val="00412B34"/>
    <w:rsid w:val="004266F6"/>
    <w:rsid w:val="004269F8"/>
    <w:rsid w:val="0043109A"/>
    <w:rsid w:val="00433EA3"/>
    <w:rsid w:val="004419EE"/>
    <w:rsid w:val="00457BB4"/>
    <w:rsid w:val="004767CB"/>
    <w:rsid w:val="00476FBD"/>
    <w:rsid w:val="0048118D"/>
    <w:rsid w:val="004D038C"/>
    <w:rsid w:val="004E4D8B"/>
    <w:rsid w:val="004E4FD1"/>
    <w:rsid w:val="004E66FF"/>
    <w:rsid w:val="004F5681"/>
    <w:rsid w:val="005125C4"/>
    <w:rsid w:val="00521CB9"/>
    <w:rsid w:val="00530BB4"/>
    <w:rsid w:val="005502A4"/>
    <w:rsid w:val="00551987"/>
    <w:rsid w:val="005528EF"/>
    <w:rsid w:val="00560D57"/>
    <w:rsid w:val="00565CAA"/>
    <w:rsid w:val="00580F03"/>
    <w:rsid w:val="00593C6A"/>
    <w:rsid w:val="005953BF"/>
    <w:rsid w:val="00596180"/>
    <w:rsid w:val="005A29F2"/>
    <w:rsid w:val="005B5BE2"/>
    <w:rsid w:val="005D2C6E"/>
    <w:rsid w:val="005E6559"/>
    <w:rsid w:val="005E7A08"/>
    <w:rsid w:val="005F09E5"/>
    <w:rsid w:val="005F414A"/>
    <w:rsid w:val="005F6A52"/>
    <w:rsid w:val="005F6B77"/>
    <w:rsid w:val="00616A25"/>
    <w:rsid w:val="00655314"/>
    <w:rsid w:val="0065589A"/>
    <w:rsid w:val="0067252A"/>
    <w:rsid w:val="00680299"/>
    <w:rsid w:val="0068454F"/>
    <w:rsid w:val="00690453"/>
    <w:rsid w:val="00691EF4"/>
    <w:rsid w:val="00696103"/>
    <w:rsid w:val="006B6409"/>
    <w:rsid w:val="006C4351"/>
    <w:rsid w:val="006C7F8F"/>
    <w:rsid w:val="006D11A4"/>
    <w:rsid w:val="006E7CB5"/>
    <w:rsid w:val="006F411F"/>
    <w:rsid w:val="00700363"/>
    <w:rsid w:val="0072021E"/>
    <w:rsid w:val="007255FA"/>
    <w:rsid w:val="00742391"/>
    <w:rsid w:val="00744FAC"/>
    <w:rsid w:val="00750415"/>
    <w:rsid w:val="00760285"/>
    <w:rsid w:val="00761A77"/>
    <w:rsid w:val="0077000E"/>
    <w:rsid w:val="00771F27"/>
    <w:rsid w:val="0077724F"/>
    <w:rsid w:val="00777AFE"/>
    <w:rsid w:val="00792087"/>
    <w:rsid w:val="007945B3"/>
    <w:rsid w:val="007B7125"/>
    <w:rsid w:val="007C7513"/>
    <w:rsid w:val="007F502F"/>
    <w:rsid w:val="007F7AB0"/>
    <w:rsid w:val="00802979"/>
    <w:rsid w:val="00805533"/>
    <w:rsid w:val="00814AF7"/>
    <w:rsid w:val="00830302"/>
    <w:rsid w:val="00832EEB"/>
    <w:rsid w:val="008354E0"/>
    <w:rsid w:val="00836DCC"/>
    <w:rsid w:val="00843A28"/>
    <w:rsid w:val="0084668C"/>
    <w:rsid w:val="00854C27"/>
    <w:rsid w:val="0088645C"/>
    <w:rsid w:val="00886B34"/>
    <w:rsid w:val="008871C3"/>
    <w:rsid w:val="00893932"/>
    <w:rsid w:val="00897437"/>
    <w:rsid w:val="00897D49"/>
    <w:rsid w:val="008C082D"/>
    <w:rsid w:val="008C0EF3"/>
    <w:rsid w:val="008E267B"/>
    <w:rsid w:val="008E6844"/>
    <w:rsid w:val="008F2B34"/>
    <w:rsid w:val="008F5AA0"/>
    <w:rsid w:val="008F7747"/>
    <w:rsid w:val="00905393"/>
    <w:rsid w:val="009116E4"/>
    <w:rsid w:val="00926A89"/>
    <w:rsid w:val="009361F8"/>
    <w:rsid w:val="00936716"/>
    <w:rsid w:val="0094135E"/>
    <w:rsid w:val="0095178E"/>
    <w:rsid w:val="00955540"/>
    <w:rsid w:val="0098628D"/>
    <w:rsid w:val="00995468"/>
    <w:rsid w:val="00996FE6"/>
    <w:rsid w:val="009A1E7D"/>
    <w:rsid w:val="009B68C9"/>
    <w:rsid w:val="009E7D0B"/>
    <w:rsid w:val="00A01B14"/>
    <w:rsid w:val="00A0251C"/>
    <w:rsid w:val="00A103C5"/>
    <w:rsid w:val="00A219E2"/>
    <w:rsid w:val="00A24CA4"/>
    <w:rsid w:val="00A25365"/>
    <w:rsid w:val="00A30ADB"/>
    <w:rsid w:val="00A35A37"/>
    <w:rsid w:val="00A44311"/>
    <w:rsid w:val="00A45802"/>
    <w:rsid w:val="00A46EC9"/>
    <w:rsid w:val="00A56524"/>
    <w:rsid w:val="00A650AB"/>
    <w:rsid w:val="00A67A60"/>
    <w:rsid w:val="00A70DB6"/>
    <w:rsid w:val="00A733D4"/>
    <w:rsid w:val="00A75914"/>
    <w:rsid w:val="00A76C22"/>
    <w:rsid w:val="00A8735C"/>
    <w:rsid w:val="00AB67D3"/>
    <w:rsid w:val="00AC55E4"/>
    <w:rsid w:val="00AF571B"/>
    <w:rsid w:val="00B0116C"/>
    <w:rsid w:val="00B04A64"/>
    <w:rsid w:val="00B05818"/>
    <w:rsid w:val="00B15778"/>
    <w:rsid w:val="00B15AE9"/>
    <w:rsid w:val="00B21F11"/>
    <w:rsid w:val="00B26356"/>
    <w:rsid w:val="00B30DCD"/>
    <w:rsid w:val="00B64FA5"/>
    <w:rsid w:val="00B71FB7"/>
    <w:rsid w:val="00B75275"/>
    <w:rsid w:val="00B921F6"/>
    <w:rsid w:val="00B9321C"/>
    <w:rsid w:val="00BB214C"/>
    <w:rsid w:val="00BB50DE"/>
    <w:rsid w:val="00BC1C8B"/>
    <w:rsid w:val="00BC755C"/>
    <w:rsid w:val="00BD6EC5"/>
    <w:rsid w:val="00BE1BBE"/>
    <w:rsid w:val="00BF4351"/>
    <w:rsid w:val="00BF4F7D"/>
    <w:rsid w:val="00BF6086"/>
    <w:rsid w:val="00BF7E16"/>
    <w:rsid w:val="00C05591"/>
    <w:rsid w:val="00C21135"/>
    <w:rsid w:val="00C21194"/>
    <w:rsid w:val="00C2240E"/>
    <w:rsid w:val="00C2422E"/>
    <w:rsid w:val="00C27488"/>
    <w:rsid w:val="00C54E79"/>
    <w:rsid w:val="00C565FC"/>
    <w:rsid w:val="00C67961"/>
    <w:rsid w:val="00C7009F"/>
    <w:rsid w:val="00C73579"/>
    <w:rsid w:val="00C84651"/>
    <w:rsid w:val="00C9319A"/>
    <w:rsid w:val="00C956EA"/>
    <w:rsid w:val="00C97633"/>
    <w:rsid w:val="00CA3226"/>
    <w:rsid w:val="00CA5CE2"/>
    <w:rsid w:val="00CB5B75"/>
    <w:rsid w:val="00CC4F1C"/>
    <w:rsid w:val="00D04089"/>
    <w:rsid w:val="00D067EC"/>
    <w:rsid w:val="00D17E1E"/>
    <w:rsid w:val="00D465A5"/>
    <w:rsid w:val="00D50177"/>
    <w:rsid w:val="00D57669"/>
    <w:rsid w:val="00D85960"/>
    <w:rsid w:val="00D91F9A"/>
    <w:rsid w:val="00DB0806"/>
    <w:rsid w:val="00DC024F"/>
    <w:rsid w:val="00DC2EFC"/>
    <w:rsid w:val="00DD060B"/>
    <w:rsid w:val="00DE039D"/>
    <w:rsid w:val="00E05393"/>
    <w:rsid w:val="00E15157"/>
    <w:rsid w:val="00E2247A"/>
    <w:rsid w:val="00E30112"/>
    <w:rsid w:val="00E50F7E"/>
    <w:rsid w:val="00E637AF"/>
    <w:rsid w:val="00E80B8E"/>
    <w:rsid w:val="00E86356"/>
    <w:rsid w:val="00E92A57"/>
    <w:rsid w:val="00EA0EAE"/>
    <w:rsid w:val="00EB2ED7"/>
    <w:rsid w:val="00ED2C07"/>
    <w:rsid w:val="00ED5DFD"/>
    <w:rsid w:val="00EF53B7"/>
    <w:rsid w:val="00F02DDE"/>
    <w:rsid w:val="00F12222"/>
    <w:rsid w:val="00F127B2"/>
    <w:rsid w:val="00F208EF"/>
    <w:rsid w:val="00F2729C"/>
    <w:rsid w:val="00F46D78"/>
    <w:rsid w:val="00F5032F"/>
    <w:rsid w:val="00F6132D"/>
    <w:rsid w:val="00F80D6B"/>
    <w:rsid w:val="00F91E01"/>
    <w:rsid w:val="00FA4E61"/>
    <w:rsid w:val="00FB0848"/>
    <w:rsid w:val="00FB1F19"/>
    <w:rsid w:val="00FD2785"/>
    <w:rsid w:val="00FD77B7"/>
    <w:rsid w:val="00FE4862"/>
    <w:rsid w:val="00FE5D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1368D8-CE3C-4DFB-8239-EAFE23A4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B8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
    <w:name w:val="Stile"/>
    <w:basedOn w:val="Normal"/>
    <w:next w:val="BodyText"/>
    <w:link w:val="CorpotestoCarattere"/>
    <w:uiPriority w:val="99"/>
    <w:rsid w:val="00E80B8E"/>
    <w:pPr>
      <w:widowControl w:val="0"/>
      <w:suppressAutoHyphens/>
      <w:spacing w:after="120" w:line="360" w:lineRule="auto"/>
    </w:pPr>
    <w:rPr>
      <w:rFonts w:ascii="Arial" w:eastAsia="WenQuanYi Micro Hei" w:hAnsi="Arial" w:cs="Arial"/>
      <w:noProof/>
      <w:kern w:val="1"/>
      <w:sz w:val="24"/>
      <w:szCs w:val="24"/>
      <w:lang w:val="en-CA" w:eastAsia="zh-CN"/>
    </w:rPr>
  </w:style>
  <w:style w:type="character" w:customStyle="1" w:styleId="CorpotestoCarattere">
    <w:name w:val="Corpo testo Carattere"/>
    <w:link w:val="Stile"/>
    <w:uiPriority w:val="99"/>
    <w:rsid w:val="00E80B8E"/>
    <w:rPr>
      <w:rFonts w:ascii="Arial" w:eastAsia="WenQuanYi Micro Hei" w:hAnsi="Arial" w:cs="Arial"/>
      <w:noProof/>
      <w:kern w:val="1"/>
      <w:sz w:val="24"/>
      <w:szCs w:val="24"/>
      <w:lang w:val="en-CA" w:eastAsia="zh-CN"/>
    </w:rPr>
  </w:style>
  <w:style w:type="character" w:customStyle="1" w:styleId="highlight">
    <w:name w:val="highlight"/>
    <w:uiPriority w:val="99"/>
    <w:rsid w:val="00E80B8E"/>
  </w:style>
  <w:style w:type="character" w:customStyle="1" w:styleId="apple-converted-space">
    <w:name w:val="apple-converted-space"/>
    <w:uiPriority w:val="99"/>
    <w:rsid w:val="00E80B8E"/>
  </w:style>
  <w:style w:type="paragraph" w:customStyle="1" w:styleId="Contenutotabella">
    <w:name w:val="Contenuto tabella"/>
    <w:basedOn w:val="Normal"/>
    <w:uiPriority w:val="99"/>
    <w:rsid w:val="00E80B8E"/>
    <w:pPr>
      <w:widowControl w:val="0"/>
      <w:suppressLineNumbers/>
      <w:suppressAutoHyphens/>
      <w:spacing w:after="0" w:line="240" w:lineRule="auto"/>
    </w:pPr>
    <w:rPr>
      <w:rFonts w:ascii="Liberation Serif" w:eastAsia="WenQuanYi Micro Hei" w:hAnsi="Liberation Serif" w:cs="Liberation Serif"/>
      <w:kern w:val="1"/>
      <w:sz w:val="24"/>
      <w:szCs w:val="24"/>
      <w:lang w:val="en-CA" w:eastAsia="zh-CN"/>
    </w:rPr>
  </w:style>
  <w:style w:type="paragraph" w:styleId="Header">
    <w:name w:val="header"/>
    <w:basedOn w:val="Normal"/>
    <w:link w:val="HeaderChar"/>
    <w:uiPriority w:val="99"/>
    <w:semiHidden/>
    <w:rsid w:val="00E80B8E"/>
    <w:pPr>
      <w:tabs>
        <w:tab w:val="center" w:pos="4986"/>
        <w:tab w:val="right" w:pos="9972"/>
      </w:tabs>
      <w:spacing w:after="0" w:line="240" w:lineRule="auto"/>
    </w:pPr>
    <w:rPr>
      <w:sz w:val="20"/>
      <w:szCs w:val="20"/>
      <w:lang w:val="it-IT" w:eastAsia="it-IT"/>
    </w:rPr>
  </w:style>
  <w:style w:type="character" w:customStyle="1" w:styleId="HeaderChar">
    <w:name w:val="Header Char"/>
    <w:link w:val="Header"/>
    <w:uiPriority w:val="99"/>
    <w:semiHidden/>
    <w:rsid w:val="00E80B8E"/>
    <w:rPr>
      <w:rFonts w:ascii="Calibri" w:hAnsi="Calibri" w:cs="Calibri"/>
    </w:rPr>
  </w:style>
  <w:style w:type="paragraph" w:styleId="Footer">
    <w:name w:val="footer"/>
    <w:basedOn w:val="Normal"/>
    <w:link w:val="FooterChar"/>
    <w:uiPriority w:val="99"/>
    <w:rsid w:val="00E80B8E"/>
    <w:pPr>
      <w:tabs>
        <w:tab w:val="center" w:pos="4986"/>
        <w:tab w:val="right" w:pos="9972"/>
      </w:tabs>
      <w:spacing w:after="0" w:line="240" w:lineRule="auto"/>
    </w:pPr>
    <w:rPr>
      <w:sz w:val="20"/>
      <w:szCs w:val="20"/>
      <w:lang w:val="it-IT" w:eastAsia="it-IT"/>
    </w:rPr>
  </w:style>
  <w:style w:type="character" w:customStyle="1" w:styleId="FooterChar">
    <w:name w:val="Footer Char"/>
    <w:link w:val="Footer"/>
    <w:uiPriority w:val="99"/>
    <w:rsid w:val="00E80B8E"/>
    <w:rPr>
      <w:rFonts w:ascii="Calibri" w:hAnsi="Calibri" w:cs="Calibri"/>
    </w:rPr>
  </w:style>
  <w:style w:type="paragraph" w:styleId="BodyText">
    <w:name w:val="Body Text"/>
    <w:basedOn w:val="Normal"/>
    <w:link w:val="BodyTextChar"/>
    <w:uiPriority w:val="99"/>
    <w:semiHidden/>
    <w:rsid w:val="00E80B8E"/>
    <w:pPr>
      <w:spacing w:after="120"/>
    </w:pPr>
    <w:rPr>
      <w:sz w:val="20"/>
      <w:szCs w:val="20"/>
      <w:lang w:val="it-IT" w:eastAsia="it-IT"/>
    </w:rPr>
  </w:style>
  <w:style w:type="character" w:customStyle="1" w:styleId="BodyTextChar">
    <w:name w:val="Body Text Char"/>
    <w:link w:val="BodyText"/>
    <w:uiPriority w:val="99"/>
    <w:semiHidden/>
    <w:rsid w:val="00E80B8E"/>
    <w:rPr>
      <w:rFonts w:ascii="Calibri" w:hAnsi="Calibri" w:cs="Calibri"/>
    </w:rPr>
  </w:style>
  <w:style w:type="character" w:styleId="Hyperlink">
    <w:name w:val="Hyperlink"/>
    <w:uiPriority w:val="99"/>
    <w:semiHidden/>
    <w:rsid w:val="002631B1"/>
    <w:rPr>
      <w:color w:val="0000FF"/>
      <w:u w:val="single"/>
    </w:rPr>
  </w:style>
  <w:style w:type="character" w:styleId="Strong">
    <w:name w:val="Strong"/>
    <w:uiPriority w:val="99"/>
    <w:qFormat/>
    <w:rsid w:val="00744FAC"/>
    <w:rPr>
      <w:b/>
      <w:bCs/>
    </w:rPr>
  </w:style>
  <w:style w:type="character" w:styleId="CommentReference">
    <w:name w:val="annotation reference"/>
    <w:uiPriority w:val="99"/>
    <w:rsid w:val="00AB67D3"/>
    <w:rPr>
      <w:sz w:val="21"/>
      <w:szCs w:val="21"/>
    </w:rPr>
  </w:style>
  <w:style w:type="paragraph" w:styleId="CommentText">
    <w:name w:val="annotation text"/>
    <w:basedOn w:val="Normal"/>
    <w:link w:val="CommentTextChar"/>
    <w:uiPriority w:val="99"/>
    <w:rsid w:val="00AB67D3"/>
    <w:rPr>
      <w:sz w:val="20"/>
      <w:szCs w:val="20"/>
    </w:rPr>
  </w:style>
  <w:style w:type="character" w:customStyle="1" w:styleId="CommentTextChar">
    <w:name w:val="Comment Text Char"/>
    <w:link w:val="CommentText"/>
    <w:uiPriority w:val="99"/>
    <w:rsid w:val="00AB67D3"/>
    <w:rPr>
      <w:lang w:val="en-US" w:eastAsia="en-US"/>
    </w:rPr>
  </w:style>
  <w:style w:type="paragraph" w:styleId="CommentSubject">
    <w:name w:val="annotation subject"/>
    <w:basedOn w:val="CommentText"/>
    <w:next w:val="CommentText"/>
    <w:link w:val="CommentSubjectChar"/>
    <w:uiPriority w:val="99"/>
    <w:semiHidden/>
    <w:rsid w:val="00AB67D3"/>
    <w:rPr>
      <w:b/>
      <w:bCs/>
    </w:rPr>
  </w:style>
  <w:style w:type="character" w:customStyle="1" w:styleId="CommentSubjectChar">
    <w:name w:val="Comment Subject Char"/>
    <w:link w:val="CommentSubject"/>
    <w:uiPriority w:val="99"/>
    <w:semiHidden/>
    <w:rsid w:val="00AB67D3"/>
    <w:rPr>
      <w:b/>
      <w:bCs/>
      <w:lang w:val="en-US" w:eastAsia="en-US"/>
    </w:rPr>
  </w:style>
  <w:style w:type="paragraph" w:styleId="BalloonText">
    <w:name w:val="Balloon Text"/>
    <w:basedOn w:val="Normal"/>
    <w:link w:val="BalloonTextChar"/>
    <w:uiPriority w:val="99"/>
    <w:semiHidden/>
    <w:rsid w:val="00AB67D3"/>
    <w:pPr>
      <w:spacing w:after="0" w:line="240" w:lineRule="auto"/>
    </w:pPr>
    <w:rPr>
      <w:sz w:val="18"/>
      <w:szCs w:val="18"/>
    </w:rPr>
  </w:style>
  <w:style w:type="character" w:customStyle="1" w:styleId="BalloonTextChar">
    <w:name w:val="Balloon Text Char"/>
    <w:link w:val="BalloonText"/>
    <w:uiPriority w:val="99"/>
    <w:semiHidden/>
    <w:rsid w:val="00AB67D3"/>
    <w:rPr>
      <w:sz w:val="18"/>
      <w:szCs w:val="18"/>
      <w:lang w:val="en-US" w:eastAsia="en-US"/>
    </w:rPr>
  </w:style>
  <w:style w:type="character" w:customStyle="1" w:styleId="highwire-cite-doi">
    <w:name w:val="highwire-cite-doi"/>
    <w:basedOn w:val="DefaultParagraphFont"/>
    <w:rsid w:val="002115DD"/>
  </w:style>
  <w:style w:type="character" w:customStyle="1" w:styleId="doi">
    <w:name w:val="doi"/>
    <w:basedOn w:val="DefaultParagraphFont"/>
    <w:rsid w:val="002115DD"/>
  </w:style>
  <w:style w:type="character" w:customStyle="1" w:styleId="nowrap">
    <w:name w:val="nowrap"/>
    <w:basedOn w:val="DefaultParagraphFont"/>
    <w:rsid w:val="0023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a.nespoli@unimib.it"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Foglio1!$B$1</c:f>
              <c:strCache>
                <c:ptCount val="1"/>
                <c:pt idx="0">
                  <c:v>Study group</c:v>
                </c:pt>
              </c:strCache>
            </c:strRef>
          </c:tx>
          <c:spPr>
            <a:ln>
              <a:solidFill>
                <a:srgbClr val="00B050"/>
              </a:solidFill>
            </a:ln>
          </c:spPr>
          <c:marker>
            <c:spPr>
              <a:solidFill>
                <a:srgbClr val="00B050"/>
              </a:solidFill>
            </c:spPr>
          </c:marker>
          <c:errBars>
            <c:errDir val="y"/>
            <c:errBarType val="both"/>
            <c:errValType val="cust"/>
            <c:noEndCap val="0"/>
            <c:plus>
              <c:numLit>
                <c:formatCode>General</c:formatCode>
                <c:ptCount val="6"/>
                <c:pt idx="0">
                  <c:v>4.5999999999999801</c:v>
                </c:pt>
                <c:pt idx="1">
                  <c:v>4.4000000000000004</c:v>
                </c:pt>
                <c:pt idx="2">
                  <c:v>4.2</c:v>
                </c:pt>
                <c:pt idx="3">
                  <c:v>2.8</c:v>
                </c:pt>
                <c:pt idx="4">
                  <c:v>1.9</c:v>
                </c:pt>
                <c:pt idx="5">
                  <c:v>1</c:v>
                </c:pt>
              </c:numLit>
            </c:plus>
            <c:minus>
              <c:numLit>
                <c:formatCode>General</c:formatCode>
                <c:ptCount val="1"/>
                <c:pt idx="0">
                  <c:v>1</c:v>
                </c:pt>
              </c:numLit>
            </c:minus>
            <c:spPr>
              <a:ln w="8361">
                <a:solidFill>
                  <a:srgbClr val="00B050"/>
                </a:solidFill>
              </a:ln>
            </c:spPr>
          </c:errBars>
          <c:cat>
            <c:strRef>
              <c:f>Foglio1!$A$2:$A$7</c:f>
              <c:strCache>
                <c:ptCount val="6"/>
                <c:pt idx="0">
                  <c:v>Baseline</c:v>
                </c:pt>
                <c:pt idx="1">
                  <c:v>Day 1</c:v>
                </c:pt>
                <c:pt idx="2">
                  <c:v>Day 2</c:v>
                </c:pt>
                <c:pt idx="3">
                  <c:v>Day 3</c:v>
                </c:pt>
                <c:pt idx="4">
                  <c:v>Day 4</c:v>
                </c:pt>
                <c:pt idx="5">
                  <c:v>Day 5</c:v>
                </c:pt>
              </c:strCache>
            </c:strRef>
          </c:cat>
          <c:val>
            <c:numRef>
              <c:f>Foglio1!$B$2:$B$7</c:f>
              <c:numCache>
                <c:formatCode>General</c:formatCode>
                <c:ptCount val="6"/>
                <c:pt idx="0">
                  <c:v>6</c:v>
                </c:pt>
                <c:pt idx="1">
                  <c:v>7.6</c:v>
                </c:pt>
                <c:pt idx="2">
                  <c:v>6</c:v>
                </c:pt>
                <c:pt idx="3">
                  <c:v>3.6</c:v>
                </c:pt>
                <c:pt idx="4">
                  <c:v>2.4</c:v>
                </c:pt>
                <c:pt idx="5">
                  <c:v>1.8</c:v>
                </c:pt>
              </c:numCache>
            </c:numRef>
          </c:val>
          <c:smooth val="0"/>
        </c:ser>
        <c:ser>
          <c:idx val="1"/>
          <c:order val="1"/>
          <c:tx>
            <c:strRef>
              <c:f>Foglio1!$C$1</c:f>
              <c:strCache>
                <c:ptCount val="1"/>
                <c:pt idx="0">
                  <c:v>Control group</c:v>
                </c:pt>
              </c:strCache>
            </c:strRef>
          </c:tx>
          <c:spPr>
            <a:ln>
              <a:solidFill>
                <a:schemeClr val="tx2"/>
              </a:solidFill>
            </a:ln>
          </c:spPr>
          <c:marker>
            <c:symbol val="square"/>
            <c:size val="2"/>
            <c:spPr>
              <a:solidFill>
                <a:schemeClr val="tx2"/>
              </a:solidFill>
              <a:ln>
                <a:solidFill>
                  <a:srgbClr val="1F497D"/>
                </a:solidFill>
              </a:ln>
            </c:spPr>
          </c:marker>
          <c:errBars>
            <c:errDir val="y"/>
            <c:errBarType val="both"/>
            <c:errValType val="cust"/>
            <c:noEndCap val="0"/>
            <c:plus>
              <c:numLit>
                <c:formatCode>General</c:formatCode>
                <c:ptCount val="6"/>
                <c:pt idx="0">
                  <c:v>6.3</c:v>
                </c:pt>
                <c:pt idx="1">
                  <c:v>5</c:v>
                </c:pt>
                <c:pt idx="2">
                  <c:v>6.7</c:v>
                </c:pt>
                <c:pt idx="3">
                  <c:v>6</c:v>
                </c:pt>
                <c:pt idx="4">
                  <c:v>3.7</c:v>
                </c:pt>
                <c:pt idx="5">
                  <c:v>1.8</c:v>
                </c:pt>
              </c:numLit>
            </c:plus>
            <c:minus>
              <c:numLit>
                <c:formatCode>General</c:formatCode>
                <c:ptCount val="1"/>
                <c:pt idx="0">
                  <c:v>1</c:v>
                </c:pt>
              </c:numLit>
            </c:minus>
            <c:spPr>
              <a:ln w="8361">
                <a:solidFill>
                  <a:schemeClr val="tx2"/>
                </a:solidFill>
              </a:ln>
            </c:spPr>
          </c:errBars>
          <c:cat>
            <c:strRef>
              <c:f>Foglio1!$A$2:$A$7</c:f>
              <c:strCache>
                <c:ptCount val="6"/>
                <c:pt idx="0">
                  <c:v>Baseline</c:v>
                </c:pt>
                <c:pt idx="1">
                  <c:v>Day 1</c:v>
                </c:pt>
                <c:pt idx="2">
                  <c:v>Day 2</c:v>
                </c:pt>
                <c:pt idx="3">
                  <c:v>Day 3</c:v>
                </c:pt>
                <c:pt idx="4">
                  <c:v>Day 4</c:v>
                </c:pt>
                <c:pt idx="5">
                  <c:v>Day 5</c:v>
                </c:pt>
              </c:strCache>
            </c:strRef>
          </c:cat>
          <c:val>
            <c:numRef>
              <c:f>Foglio1!$C$2:$C$7</c:f>
              <c:numCache>
                <c:formatCode>General</c:formatCode>
                <c:ptCount val="6"/>
                <c:pt idx="0">
                  <c:v>6</c:v>
                </c:pt>
                <c:pt idx="1">
                  <c:v>9.9</c:v>
                </c:pt>
                <c:pt idx="2">
                  <c:v>10</c:v>
                </c:pt>
                <c:pt idx="3">
                  <c:v>6.8</c:v>
                </c:pt>
                <c:pt idx="4">
                  <c:v>3.9</c:v>
                </c:pt>
                <c:pt idx="5">
                  <c:v>2.7</c:v>
                </c:pt>
              </c:numCache>
            </c:numRef>
          </c:val>
          <c:smooth val="0"/>
        </c:ser>
        <c:dLbls>
          <c:showLegendKey val="0"/>
          <c:showVal val="0"/>
          <c:showCatName val="0"/>
          <c:showSerName val="0"/>
          <c:showPercent val="0"/>
          <c:showBubbleSize val="0"/>
        </c:dLbls>
        <c:marker val="1"/>
        <c:smooth val="0"/>
        <c:axId val="701987792"/>
        <c:axId val="701989360"/>
      </c:lineChart>
      <c:catAx>
        <c:axId val="701987792"/>
        <c:scaling>
          <c:orientation val="minMax"/>
        </c:scaling>
        <c:delete val="0"/>
        <c:axPos val="b"/>
        <c:numFmt formatCode="General" sourceLinked="1"/>
        <c:majorTickMark val="out"/>
        <c:minorTickMark val="none"/>
        <c:tickLblPos val="nextTo"/>
        <c:txPr>
          <a:bodyPr rot="0" vert="horz"/>
          <a:lstStyle/>
          <a:p>
            <a:pPr>
              <a:defRPr sz="602" b="0" i="0" u="none" strike="noStrike" baseline="0">
                <a:solidFill>
                  <a:srgbClr val="000000"/>
                </a:solidFill>
                <a:latin typeface="Book Antiqua"/>
                <a:ea typeface="Book Antiqua"/>
                <a:cs typeface="Book Antiqua"/>
              </a:defRPr>
            </a:pPr>
            <a:endParaRPr lang="en-US"/>
          </a:p>
        </c:txPr>
        <c:crossAx val="701989360"/>
        <c:crosses val="autoZero"/>
        <c:auto val="1"/>
        <c:lblAlgn val="ctr"/>
        <c:lblOffset val="100"/>
        <c:noMultiLvlLbl val="0"/>
      </c:catAx>
      <c:valAx>
        <c:axId val="701989360"/>
        <c:scaling>
          <c:orientation val="minMax"/>
        </c:scaling>
        <c:delete val="0"/>
        <c:axPos val="l"/>
        <c:title>
          <c:tx>
            <c:rich>
              <a:bodyPr/>
              <a:lstStyle/>
              <a:p>
                <a:pPr>
                  <a:defRPr sz="717" b="1" i="0" u="none" strike="noStrike" baseline="0">
                    <a:solidFill>
                      <a:srgbClr val="000000"/>
                    </a:solidFill>
                    <a:latin typeface="Book Antiqua"/>
                    <a:ea typeface="Book Antiqua"/>
                    <a:cs typeface="Book Antiqua"/>
                  </a:defRPr>
                </a:pPr>
                <a:r>
                  <a:rPr lang="en-US"/>
                  <a:t>CRP, Mean (mg/dl)</a:t>
                </a:r>
              </a:p>
            </c:rich>
          </c:tx>
          <c:overlay val="0"/>
          <c:spPr>
            <a:noFill/>
            <a:ln w="18870">
              <a:noFill/>
            </a:ln>
          </c:spPr>
        </c:title>
        <c:numFmt formatCode="General" sourceLinked="1"/>
        <c:majorTickMark val="out"/>
        <c:minorTickMark val="none"/>
        <c:tickLblPos val="nextTo"/>
        <c:txPr>
          <a:bodyPr rot="0" vert="horz"/>
          <a:lstStyle/>
          <a:p>
            <a:pPr>
              <a:defRPr sz="743" b="0" i="0" u="none" strike="noStrike" baseline="0">
                <a:solidFill>
                  <a:srgbClr val="000000"/>
                </a:solidFill>
                <a:latin typeface="Calibri"/>
                <a:ea typeface="Calibri"/>
                <a:cs typeface="Calibri"/>
              </a:defRPr>
            </a:pPr>
            <a:endParaRPr lang="en-US"/>
          </a:p>
        </c:txPr>
        <c:crossAx val="701987792"/>
        <c:crosses val="autoZero"/>
        <c:crossBetween val="between"/>
      </c:valAx>
      <c:spPr>
        <a:noFill/>
        <a:ln w="18870">
          <a:noFill/>
        </a:ln>
      </c:spPr>
    </c:plotArea>
    <c:legend>
      <c:legendPos val="r"/>
      <c:legendEntry>
        <c:idx val="0"/>
        <c:txPr>
          <a:bodyPr/>
          <a:lstStyle/>
          <a:p>
            <a:pPr>
              <a:defRPr sz="505" b="0" i="0" u="none" strike="noStrike" baseline="0">
                <a:solidFill>
                  <a:srgbClr val="000000"/>
                </a:solidFill>
                <a:latin typeface="Book Antiqua"/>
                <a:ea typeface="Book Antiqua"/>
                <a:cs typeface="Book Antiqua"/>
              </a:defRPr>
            </a:pPr>
            <a:endParaRPr lang="en-US"/>
          </a:p>
        </c:txPr>
      </c:legendEntry>
      <c:legendEntry>
        <c:idx val="1"/>
        <c:txPr>
          <a:bodyPr/>
          <a:lstStyle/>
          <a:p>
            <a:pPr>
              <a:defRPr sz="505" b="0" i="0" u="none" strike="noStrike" baseline="0">
                <a:solidFill>
                  <a:srgbClr val="000000"/>
                </a:solidFill>
                <a:latin typeface="Book Antiqua"/>
                <a:ea typeface="Book Antiqua"/>
                <a:cs typeface="Book Antiqua"/>
              </a:defRPr>
            </a:pPr>
            <a:endParaRPr lang="en-US"/>
          </a:p>
        </c:txPr>
      </c:legendEntry>
      <c:layout>
        <c:manualLayout>
          <c:xMode val="edge"/>
          <c:yMode val="edge"/>
          <c:wMode val="edge"/>
          <c:hMode val="edge"/>
          <c:x val="0.78091891615095055"/>
          <c:y val="0.44516101977794886"/>
          <c:w val="0.9840990655302998"/>
          <c:h val="0.59032220729356943"/>
        </c:manualLayout>
      </c:layout>
      <c:overlay val="0"/>
      <c:txPr>
        <a:bodyPr/>
        <a:lstStyle/>
        <a:p>
          <a:pPr>
            <a:defRPr sz="683"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743"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Foglio1!$B$1</c:f>
              <c:strCache>
                <c:ptCount val="1"/>
                <c:pt idx="0">
                  <c:v>Study group</c:v>
                </c:pt>
              </c:strCache>
            </c:strRef>
          </c:tx>
          <c:spPr>
            <a:ln>
              <a:solidFill>
                <a:srgbClr val="00B050"/>
              </a:solidFill>
            </a:ln>
          </c:spPr>
          <c:marker>
            <c:spPr>
              <a:solidFill>
                <a:srgbClr val="00B050"/>
              </a:solidFill>
              <a:ln w="2534">
                <a:solidFill>
                  <a:srgbClr val="00B050"/>
                </a:solidFill>
              </a:ln>
            </c:spPr>
          </c:marker>
          <c:errBars>
            <c:errDir val="y"/>
            <c:errBarType val="both"/>
            <c:errValType val="cust"/>
            <c:noEndCap val="0"/>
            <c:plus>
              <c:numLit>
                <c:formatCode>General</c:formatCode>
                <c:ptCount val="6"/>
                <c:pt idx="0">
                  <c:v>3.6</c:v>
                </c:pt>
                <c:pt idx="1">
                  <c:v>3.7</c:v>
                </c:pt>
                <c:pt idx="2">
                  <c:v>2.7</c:v>
                </c:pt>
                <c:pt idx="3">
                  <c:v>2</c:v>
                </c:pt>
                <c:pt idx="4">
                  <c:v>1.6</c:v>
                </c:pt>
                <c:pt idx="5">
                  <c:v>1.7</c:v>
                </c:pt>
              </c:numLit>
            </c:plus>
            <c:minus>
              <c:numLit>
                <c:formatCode>General</c:formatCode>
                <c:ptCount val="1"/>
                <c:pt idx="0">
                  <c:v>1</c:v>
                </c:pt>
              </c:numLit>
            </c:minus>
            <c:spPr>
              <a:ln w="11150">
                <a:solidFill>
                  <a:srgbClr val="00B050"/>
                </a:solidFill>
              </a:ln>
            </c:spPr>
          </c:errBars>
          <c:cat>
            <c:strRef>
              <c:f>Foglio1!$A$2:$A$7</c:f>
              <c:strCache>
                <c:ptCount val="6"/>
                <c:pt idx="0">
                  <c:v>Baseline</c:v>
                </c:pt>
                <c:pt idx="1">
                  <c:v>Day 1</c:v>
                </c:pt>
                <c:pt idx="2">
                  <c:v>Day 2</c:v>
                </c:pt>
                <c:pt idx="3">
                  <c:v>Day 3</c:v>
                </c:pt>
                <c:pt idx="4">
                  <c:v>Day 4</c:v>
                </c:pt>
                <c:pt idx="5">
                  <c:v>Day 5</c:v>
                </c:pt>
              </c:strCache>
            </c:strRef>
          </c:cat>
          <c:val>
            <c:numRef>
              <c:f>Foglio1!$B$2:$B$7</c:f>
              <c:numCache>
                <c:formatCode>General</c:formatCode>
                <c:ptCount val="6"/>
                <c:pt idx="0">
                  <c:v>12.5</c:v>
                </c:pt>
                <c:pt idx="1">
                  <c:v>9.6</c:v>
                </c:pt>
                <c:pt idx="2">
                  <c:v>6.3</c:v>
                </c:pt>
                <c:pt idx="3">
                  <c:v>6.1</c:v>
                </c:pt>
                <c:pt idx="4">
                  <c:v>5.7</c:v>
                </c:pt>
                <c:pt idx="5">
                  <c:v>6</c:v>
                </c:pt>
              </c:numCache>
            </c:numRef>
          </c:val>
          <c:smooth val="0"/>
        </c:ser>
        <c:ser>
          <c:idx val="1"/>
          <c:order val="1"/>
          <c:tx>
            <c:strRef>
              <c:f>Foglio1!$C$1</c:f>
              <c:strCache>
                <c:ptCount val="1"/>
                <c:pt idx="0">
                  <c:v>Control group</c:v>
                </c:pt>
              </c:strCache>
            </c:strRef>
          </c:tx>
          <c:spPr>
            <a:ln>
              <a:solidFill>
                <a:schemeClr val="tx2"/>
              </a:solidFill>
            </a:ln>
          </c:spPr>
          <c:marker>
            <c:spPr>
              <a:solidFill>
                <a:schemeClr val="tx2"/>
              </a:solidFill>
              <a:ln>
                <a:noFill/>
              </a:ln>
            </c:spPr>
          </c:marker>
          <c:errBars>
            <c:errDir val="y"/>
            <c:errBarType val="both"/>
            <c:errValType val="cust"/>
            <c:noEndCap val="0"/>
            <c:plus>
              <c:numLit>
                <c:formatCode>General</c:formatCode>
                <c:ptCount val="6"/>
                <c:pt idx="0">
                  <c:v>4</c:v>
                </c:pt>
                <c:pt idx="1">
                  <c:v>3.2</c:v>
                </c:pt>
                <c:pt idx="2">
                  <c:v>2.5</c:v>
                </c:pt>
                <c:pt idx="3">
                  <c:v>2.1</c:v>
                </c:pt>
                <c:pt idx="4">
                  <c:v>2</c:v>
                </c:pt>
                <c:pt idx="5">
                  <c:v>2</c:v>
                </c:pt>
              </c:numLit>
            </c:plus>
            <c:minus>
              <c:numLit>
                <c:formatCode>General</c:formatCode>
                <c:ptCount val="1"/>
                <c:pt idx="0">
                  <c:v>1</c:v>
                </c:pt>
              </c:numLit>
            </c:minus>
            <c:spPr>
              <a:ln w="11150">
                <a:solidFill>
                  <a:schemeClr val="tx2"/>
                </a:solidFill>
              </a:ln>
            </c:spPr>
          </c:errBars>
          <c:cat>
            <c:strRef>
              <c:f>Foglio1!$A$2:$A$7</c:f>
              <c:strCache>
                <c:ptCount val="6"/>
                <c:pt idx="0">
                  <c:v>Baseline</c:v>
                </c:pt>
                <c:pt idx="1">
                  <c:v>Day 1</c:v>
                </c:pt>
                <c:pt idx="2">
                  <c:v>Day 2</c:v>
                </c:pt>
                <c:pt idx="3">
                  <c:v>Day 3</c:v>
                </c:pt>
                <c:pt idx="4">
                  <c:v>Day 4</c:v>
                </c:pt>
                <c:pt idx="5">
                  <c:v>Day 5</c:v>
                </c:pt>
              </c:strCache>
            </c:strRef>
          </c:cat>
          <c:val>
            <c:numRef>
              <c:f>Foglio1!$C$2:$C$7</c:f>
              <c:numCache>
                <c:formatCode>General</c:formatCode>
                <c:ptCount val="6"/>
                <c:pt idx="0">
                  <c:v>13</c:v>
                </c:pt>
                <c:pt idx="1">
                  <c:v>9.9</c:v>
                </c:pt>
                <c:pt idx="2">
                  <c:v>7.5</c:v>
                </c:pt>
                <c:pt idx="3">
                  <c:v>6.7</c:v>
                </c:pt>
                <c:pt idx="4">
                  <c:v>6.3</c:v>
                </c:pt>
                <c:pt idx="5">
                  <c:v>6.7</c:v>
                </c:pt>
              </c:numCache>
            </c:numRef>
          </c:val>
          <c:smooth val="0"/>
        </c:ser>
        <c:dLbls>
          <c:showLegendKey val="0"/>
          <c:showVal val="0"/>
          <c:showCatName val="0"/>
          <c:showSerName val="0"/>
          <c:showPercent val="0"/>
          <c:showBubbleSize val="0"/>
        </c:dLbls>
        <c:marker val="1"/>
        <c:smooth val="0"/>
        <c:axId val="402801448"/>
        <c:axId val="402800272"/>
      </c:lineChart>
      <c:catAx>
        <c:axId val="402801448"/>
        <c:scaling>
          <c:orientation val="minMax"/>
        </c:scaling>
        <c:delete val="0"/>
        <c:axPos val="b"/>
        <c:numFmt formatCode="General" sourceLinked="1"/>
        <c:majorTickMark val="out"/>
        <c:minorTickMark val="none"/>
        <c:tickLblPos val="nextTo"/>
        <c:txPr>
          <a:bodyPr rot="0" vert="horz"/>
          <a:lstStyle/>
          <a:p>
            <a:pPr>
              <a:defRPr sz="803" b="0" i="0" u="none" strike="noStrike" baseline="0">
                <a:solidFill>
                  <a:srgbClr val="000000"/>
                </a:solidFill>
                <a:latin typeface="Book Antiqua"/>
                <a:ea typeface="Book Antiqua"/>
                <a:cs typeface="Book Antiqua"/>
              </a:defRPr>
            </a:pPr>
            <a:endParaRPr lang="en-US"/>
          </a:p>
        </c:txPr>
        <c:crossAx val="402800272"/>
        <c:crosses val="autoZero"/>
        <c:auto val="1"/>
        <c:lblAlgn val="ctr"/>
        <c:lblOffset val="100"/>
        <c:noMultiLvlLbl val="0"/>
      </c:catAx>
      <c:valAx>
        <c:axId val="402800272"/>
        <c:scaling>
          <c:orientation val="minMax"/>
        </c:scaling>
        <c:delete val="0"/>
        <c:axPos val="l"/>
        <c:title>
          <c:tx>
            <c:rich>
              <a:bodyPr/>
              <a:lstStyle/>
              <a:p>
                <a:pPr>
                  <a:defRPr sz="956" b="1" i="0" u="none" strike="noStrike" baseline="0">
                    <a:solidFill>
                      <a:srgbClr val="000000"/>
                    </a:solidFill>
                    <a:latin typeface="Book Antiqua"/>
                    <a:ea typeface="Book Antiqua"/>
                    <a:cs typeface="Book Antiqua"/>
                  </a:defRPr>
                </a:pPr>
                <a:r>
                  <a:rPr lang="en-US"/>
                  <a:t>WBC count, Mean (10^9/L)</a:t>
                </a:r>
              </a:p>
            </c:rich>
          </c:tx>
          <c:overlay val="0"/>
          <c:spPr>
            <a:noFill/>
            <a:ln w="25165">
              <a:noFill/>
            </a:ln>
          </c:spPr>
        </c:title>
        <c:numFmt formatCode="General" sourceLinked="1"/>
        <c:majorTickMark val="out"/>
        <c:minorTickMark val="none"/>
        <c:tickLblPos val="nextTo"/>
        <c:crossAx val="402801448"/>
        <c:crosses val="autoZero"/>
        <c:crossBetween val="between"/>
      </c:valAx>
      <c:spPr>
        <a:noFill/>
        <a:ln w="25165">
          <a:noFill/>
        </a:ln>
      </c:spPr>
    </c:plotArea>
    <c:legend>
      <c:legendPos val="r"/>
      <c:layout>
        <c:manualLayout>
          <c:xMode val="edge"/>
          <c:yMode val="edge"/>
          <c:wMode val="edge"/>
          <c:hMode val="edge"/>
          <c:x val="0.77915204349456313"/>
          <c:y val="0.44516112802193658"/>
          <c:w val="0.98586595425571799"/>
          <c:h val="0.65483870426739788"/>
        </c:manualLayout>
      </c:layout>
      <c:overlay val="0"/>
      <c:txPr>
        <a:bodyPr/>
        <a:lstStyle/>
        <a:p>
          <a:pPr>
            <a:defRPr sz="734" b="0" i="0" u="none" strike="noStrike" baseline="0">
              <a:solidFill>
                <a:srgbClr val="000000"/>
              </a:solidFill>
              <a:latin typeface="Book Antiqua"/>
              <a:ea typeface="Book Antiqua"/>
              <a:cs typeface="Book Antiqua"/>
            </a:defRPr>
          </a:pPr>
          <a:endParaRPr lang="en-US"/>
        </a:p>
      </c:txPr>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54063604240295"/>
          <c:y val="7.2829131652661111E-2"/>
          <c:w val="0.63074204946996471"/>
          <c:h val="0.80952380952380965"/>
        </c:manualLayout>
      </c:layout>
      <c:lineChart>
        <c:grouping val="standard"/>
        <c:varyColors val="0"/>
        <c:ser>
          <c:idx val="0"/>
          <c:order val="0"/>
          <c:tx>
            <c:strRef>
              <c:f>Foglio1!$B$1</c:f>
              <c:strCache>
                <c:ptCount val="1"/>
                <c:pt idx="0">
                  <c:v>Study group</c:v>
                </c:pt>
              </c:strCache>
            </c:strRef>
          </c:tx>
          <c:spPr>
            <a:ln>
              <a:solidFill>
                <a:srgbClr val="00B050"/>
              </a:solidFill>
            </a:ln>
          </c:spPr>
          <c:marker>
            <c:spPr>
              <a:solidFill>
                <a:srgbClr val="00B050"/>
              </a:solidFill>
              <a:ln>
                <a:noFill/>
              </a:ln>
            </c:spPr>
          </c:marker>
          <c:dLbls>
            <c:dLbl>
              <c:idx val="3"/>
              <c:layout>
                <c:manualLayout>
                  <c:x val="-2.0833333333333415E-2"/>
                  <c:y val="-0.2301587301587302"/>
                </c:manualLayout>
              </c:layout>
              <c:tx>
                <c:rich>
                  <a:bodyPr/>
                  <a:lstStyle/>
                  <a:p>
                    <a:pPr>
                      <a:defRPr sz="817" b="0" i="0" u="none" strike="noStrike" baseline="0">
                        <a:solidFill>
                          <a:srgbClr val="000000"/>
                        </a:solidFill>
                        <a:latin typeface="Calibri"/>
                        <a:ea typeface="Calibri"/>
                        <a:cs typeface="Calibri"/>
                      </a:defRPr>
                    </a:pPr>
                    <a:endParaRPr lang="en-US"/>
                  </a:p>
                </c:rich>
              </c:tx>
              <c:spPr>
                <a:noFill/>
                <a:ln w="18855">
                  <a:noFill/>
                </a:ln>
              </c:spPr>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Dir val="y"/>
            <c:errBarType val="both"/>
            <c:errValType val="cust"/>
            <c:noEndCap val="0"/>
            <c:plus>
              <c:numLit>
                <c:formatCode>General</c:formatCode>
                <c:ptCount val="7"/>
                <c:pt idx="0">
                  <c:v>3.1</c:v>
                </c:pt>
                <c:pt idx="1">
                  <c:v>3.2</c:v>
                </c:pt>
                <c:pt idx="2">
                  <c:v>2.1</c:v>
                </c:pt>
                <c:pt idx="3">
                  <c:v>1</c:v>
                </c:pt>
                <c:pt idx="4">
                  <c:v>1.5</c:v>
                </c:pt>
                <c:pt idx="5">
                  <c:v>1.2</c:v>
                </c:pt>
                <c:pt idx="6">
                  <c:v>0</c:v>
                </c:pt>
              </c:numLit>
            </c:plus>
            <c:minus>
              <c:numLit>
                <c:formatCode>General</c:formatCode>
                <c:ptCount val="1"/>
                <c:pt idx="0">
                  <c:v>1</c:v>
                </c:pt>
              </c:numLit>
            </c:minus>
            <c:spPr>
              <a:ln w="8524">
                <a:solidFill>
                  <a:srgbClr val="00B050"/>
                </a:solidFill>
              </a:ln>
            </c:spPr>
          </c:errBars>
          <c:cat>
            <c:strRef>
              <c:f>Foglio1!$A$2:$A$7</c:f>
              <c:strCache>
                <c:ptCount val="6"/>
                <c:pt idx="0">
                  <c:v>Baseline</c:v>
                </c:pt>
                <c:pt idx="1">
                  <c:v>Day 1</c:v>
                </c:pt>
                <c:pt idx="2">
                  <c:v>Day 2</c:v>
                </c:pt>
                <c:pt idx="3">
                  <c:v>Day 3</c:v>
                </c:pt>
                <c:pt idx="4">
                  <c:v>Day 4</c:v>
                </c:pt>
                <c:pt idx="5">
                  <c:v>Day 5</c:v>
                </c:pt>
              </c:strCache>
            </c:strRef>
          </c:cat>
          <c:val>
            <c:numRef>
              <c:f>Foglio1!$B$2:$B$7</c:f>
              <c:numCache>
                <c:formatCode>General</c:formatCode>
                <c:ptCount val="6"/>
                <c:pt idx="0">
                  <c:v>9.6</c:v>
                </c:pt>
                <c:pt idx="1">
                  <c:v>6.7</c:v>
                </c:pt>
                <c:pt idx="2">
                  <c:v>3.3</c:v>
                </c:pt>
                <c:pt idx="3">
                  <c:v>2.8</c:v>
                </c:pt>
                <c:pt idx="4">
                  <c:v>3.1</c:v>
                </c:pt>
                <c:pt idx="5">
                  <c:v>3.2</c:v>
                </c:pt>
              </c:numCache>
            </c:numRef>
          </c:val>
          <c:smooth val="0"/>
        </c:ser>
        <c:ser>
          <c:idx val="1"/>
          <c:order val="1"/>
          <c:tx>
            <c:strRef>
              <c:f>Foglio1!$C$1</c:f>
              <c:strCache>
                <c:ptCount val="1"/>
                <c:pt idx="0">
                  <c:v>Control group</c:v>
                </c:pt>
              </c:strCache>
            </c:strRef>
          </c:tx>
          <c:spPr>
            <a:ln>
              <a:solidFill>
                <a:schemeClr val="tx2"/>
              </a:solidFill>
            </a:ln>
          </c:spPr>
          <c:marker>
            <c:spPr>
              <a:solidFill>
                <a:schemeClr val="tx2"/>
              </a:solidFill>
              <a:ln>
                <a:noFill/>
              </a:ln>
            </c:spPr>
          </c:marker>
          <c:errBars>
            <c:errDir val="y"/>
            <c:errBarType val="both"/>
            <c:errValType val="cust"/>
            <c:noEndCap val="0"/>
            <c:plus>
              <c:numLit>
                <c:formatCode>General</c:formatCode>
                <c:ptCount val="6"/>
                <c:pt idx="0">
                  <c:v>4.2</c:v>
                </c:pt>
                <c:pt idx="1">
                  <c:v>3.3</c:v>
                </c:pt>
                <c:pt idx="2">
                  <c:v>2.2000000000000002</c:v>
                </c:pt>
                <c:pt idx="3">
                  <c:v>1.7</c:v>
                </c:pt>
                <c:pt idx="4">
                  <c:v>1.1000000000000001</c:v>
                </c:pt>
                <c:pt idx="5">
                  <c:v>0.7</c:v>
                </c:pt>
              </c:numLit>
            </c:plus>
            <c:minus>
              <c:numLit>
                <c:formatCode>General</c:formatCode>
                <c:ptCount val="1"/>
                <c:pt idx="0">
                  <c:v>1</c:v>
                </c:pt>
              </c:numLit>
            </c:minus>
            <c:spPr>
              <a:ln w="8524">
                <a:solidFill>
                  <a:schemeClr val="tx2"/>
                </a:solidFill>
              </a:ln>
            </c:spPr>
          </c:errBars>
          <c:cat>
            <c:strRef>
              <c:f>Foglio1!$A$2:$A$7</c:f>
              <c:strCache>
                <c:ptCount val="6"/>
                <c:pt idx="0">
                  <c:v>Baseline</c:v>
                </c:pt>
                <c:pt idx="1">
                  <c:v>Day 1</c:v>
                </c:pt>
                <c:pt idx="2">
                  <c:v>Day 2</c:v>
                </c:pt>
                <c:pt idx="3">
                  <c:v>Day 3</c:v>
                </c:pt>
                <c:pt idx="4">
                  <c:v>Day 4</c:v>
                </c:pt>
                <c:pt idx="5">
                  <c:v>Day 5</c:v>
                </c:pt>
              </c:strCache>
            </c:strRef>
          </c:cat>
          <c:val>
            <c:numRef>
              <c:f>Foglio1!$C$2:$C$7</c:f>
              <c:numCache>
                <c:formatCode>General</c:formatCode>
                <c:ptCount val="6"/>
                <c:pt idx="0">
                  <c:v>10.4</c:v>
                </c:pt>
                <c:pt idx="1">
                  <c:v>7.3</c:v>
                </c:pt>
                <c:pt idx="2">
                  <c:v>5.4</c:v>
                </c:pt>
                <c:pt idx="3">
                  <c:v>4.4000000000000004</c:v>
                </c:pt>
                <c:pt idx="4">
                  <c:v>3.3</c:v>
                </c:pt>
                <c:pt idx="5">
                  <c:v>3.1</c:v>
                </c:pt>
              </c:numCache>
            </c:numRef>
          </c:val>
          <c:smooth val="0"/>
        </c:ser>
        <c:dLbls>
          <c:showLegendKey val="0"/>
          <c:showVal val="0"/>
          <c:showCatName val="0"/>
          <c:showSerName val="0"/>
          <c:showPercent val="0"/>
          <c:showBubbleSize val="0"/>
        </c:dLbls>
        <c:marker val="1"/>
        <c:smooth val="0"/>
        <c:axId val="707051944"/>
        <c:axId val="698588240"/>
      </c:lineChart>
      <c:catAx>
        <c:axId val="707051944"/>
        <c:scaling>
          <c:orientation val="minMax"/>
        </c:scaling>
        <c:delete val="0"/>
        <c:axPos val="b"/>
        <c:numFmt formatCode="General" sourceLinked="1"/>
        <c:majorTickMark val="out"/>
        <c:minorTickMark val="none"/>
        <c:tickLblPos val="nextTo"/>
        <c:txPr>
          <a:bodyPr rot="0" vert="horz"/>
          <a:lstStyle/>
          <a:p>
            <a:pPr>
              <a:defRPr sz="609" b="0" i="0" u="none" strike="noStrike" baseline="0">
                <a:solidFill>
                  <a:srgbClr val="000000"/>
                </a:solidFill>
                <a:latin typeface="Book Antiqua"/>
                <a:ea typeface="Book Antiqua"/>
                <a:cs typeface="Book Antiqua"/>
              </a:defRPr>
            </a:pPr>
            <a:endParaRPr lang="en-US"/>
          </a:p>
        </c:txPr>
        <c:crossAx val="698588240"/>
        <c:crosses val="autoZero"/>
        <c:auto val="1"/>
        <c:lblAlgn val="ctr"/>
        <c:lblOffset val="100"/>
        <c:noMultiLvlLbl val="0"/>
      </c:catAx>
      <c:valAx>
        <c:axId val="698588240"/>
        <c:scaling>
          <c:orientation val="minMax"/>
        </c:scaling>
        <c:delete val="0"/>
        <c:axPos val="l"/>
        <c:title>
          <c:tx>
            <c:rich>
              <a:bodyPr/>
              <a:lstStyle/>
              <a:p>
                <a:pPr>
                  <a:defRPr sz="731" b="1" i="0" u="none" strike="noStrike" baseline="0">
                    <a:solidFill>
                      <a:srgbClr val="000000"/>
                    </a:solidFill>
                    <a:latin typeface="Book Antiqua"/>
                    <a:ea typeface="Book Antiqua"/>
                    <a:cs typeface="Book Antiqua"/>
                  </a:defRPr>
                </a:pPr>
                <a:r>
                  <a:rPr lang="en-US"/>
                  <a:t>Neutrophile count, Mean (10^9/L)</a:t>
                </a:r>
              </a:p>
            </c:rich>
          </c:tx>
          <c:overlay val="0"/>
          <c:spPr>
            <a:noFill/>
            <a:ln w="18855">
              <a:noFill/>
            </a:ln>
          </c:spPr>
        </c:title>
        <c:numFmt formatCode="General" sourceLinked="1"/>
        <c:majorTickMark val="out"/>
        <c:minorTickMark val="none"/>
        <c:tickLblPos val="nextTo"/>
        <c:txPr>
          <a:bodyPr rot="0" vert="horz"/>
          <a:lstStyle/>
          <a:p>
            <a:pPr>
              <a:defRPr sz="742" b="0" i="0" u="none" strike="noStrike" baseline="0">
                <a:solidFill>
                  <a:srgbClr val="000000"/>
                </a:solidFill>
                <a:latin typeface="Calibri"/>
                <a:ea typeface="Calibri"/>
                <a:cs typeface="Calibri"/>
              </a:defRPr>
            </a:pPr>
            <a:endParaRPr lang="en-US"/>
          </a:p>
        </c:txPr>
        <c:crossAx val="707051944"/>
        <c:crosses val="autoZero"/>
        <c:crossBetween val="between"/>
      </c:valAx>
      <c:spPr>
        <a:noFill/>
        <a:ln w="18855">
          <a:noFill/>
        </a:ln>
      </c:spPr>
    </c:plotArea>
    <c:legend>
      <c:legendPos val="r"/>
      <c:legendEntry>
        <c:idx val="0"/>
        <c:txPr>
          <a:bodyPr/>
          <a:lstStyle/>
          <a:p>
            <a:pPr>
              <a:defRPr sz="512" b="0" i="0" u="none" strike="noStrike" baseline="0">
                <a:solidFill>
                  <a:srgbClr val="000000"/>
                </a:solidFill>
                <a:latin typeface="Book Antiqua"/>
                <a:ea typeface="Book Antiqua"/>
                <a:cs typeface="Book Antiqua"/>
              </a:defRPr>
            </a:pPr>
            <a:endParaRPr lang="en-US"/>
          </a:p>
        </c:txPr>
      </c:legendEntry>
      <c:legendEntry>
        <c:idx val="1"/>
        <c:txPr>
          <a:bodyPr/>
          <a:lstStyle/>
          <a:p>
            <a:pPr>
              <a:defRPr sz="512" b="0" i="0" u="none" strike="noStrike" baseline="0">
                <a:solidFill>
                  <a:srgbClr val="000000"/>
                </a:solidFill>
                <a:latin typeface="Book Antiqua"/>
                <a:ea typeface="Book Antiqua"/>
                <a:cs typeface="Book Antiqua"/>
              </a:defRPr>
            </a:pPr>
            <a:endParaRPr lang="en-US"/>
          </a:p>
        </c:txPr>
      </c:legendEntry>
      <c:layout>
        <c:manualLayout>
          <c:xMode val="edge"/>
          <c:yMode val="edge"/>
          <c:wMode val="edge"/>
          <c:hMode val="edge"/>
          <c:x val="0.76501777234861346"/>
          <c:y val="0.37815133174708837"/>
          <c:w val="0.99823323566960864"/>
          <c:h val="0.57983188609673531"/>
        </c:manualLayout>
      </c:layout>
      <c:overlay val="0"/>
      <c:txPr>
        <a:bodyPr/>
        <a:lstStyle/>
        <a:p>
          <a:pPr>
            <a:defRPr sz="683"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742"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0.34631</cdr:x>
      <cdr:y>0.01174</cdr:y>
    </cdr:from>
    <cdr:to>
      <cdr:x>0.49457</cdr:x>
      <cdr:y>0.10115</cdr:y>
    </cdr:to>
    <cdr:sp macro="" textlink="">
      <cdr:nvSpPr>
        <cdr:cNvPr id="1025" name="CasellaDiTesto 1"/>
        <cdr:cNvSpPr txBox="1">
          <a:spLocks xmlns:a="http://schemas.openxmlformats.org/drawingml/2006/main" noChangeArrowheads="1"/>
        </cdr:cNvSpPr>
      </cdr:nvSpPr>
      <cdr:spPr bwMode="auto">
        <a:xfrm xmlns:a="http://schemas.openxmlformats.org/drawingml/2006/main">
          <a:off x="1839593" y="35008"/>
          <a:ext cx="791774" cy="26650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1">
            <a:defRPr sz="1000"/>
          </a:pPr>
          <a:r>
            <a:rPr lang="en-US" sz="1000" b="0" i="0" strike="noStrike">
              <a:solidFill>
                <a:srgbClr val="000000"/>
              </a:solidFill>
              <a:latin typeface="Book Antiqua"/>
            </a:rPr>
            <a:t> </a:t>
          </a:r>
          <a:r>
            <a:rPr lang="en-US" sz="1000" b="0" i="1" strike="noStrike">
              <a:solidFill>
                <a:srgbClr val="000000"/>
              </a:solidFill>
              <a:latin typeface="Book Antiqua"/>
            </a:rPr>
            <a:t>P</a:t>
          </a:r>
          <a:r>
            <a:rPr lang="en-US" sz="1000" b="0" i="0" strike="noStrike">
              <a:solidFill>
                <a:srgbClr val="000000"/>
              </a:solidFill>
              <a:latin typeface="Book Antiqua"/>
            </a:rPr>
            <a:t> = 0.05</a:t>
          </a:r>
        </a:p>
      </cdr:txBody>
    </cdr:sp>
  </cdr:relSizeAnchor>
</c:userShapes>
</file>

<file path=word/drawings/drawing2.xml><?xml version="1.0" encoding="utf-8"?>
<c:userShapes xmlns:c="http://schemas.openxmlformats.org/drawingml/2006/chart">
  <cdr:relSizeAnchor xmlns:cdr="http://schemas.openxmlformats.org/drawingml/2006/chartDrawing">
    <cdr:from>
      <cdr:x>0.795</cdr:x>
      <cdr:y>0.62325</cdr:y>
    </cdr:from>
    <cdr:to>
      <cdr:x>0.98575</cdr:x>
      <cdr:y>0.91525</cdr:y>
    </cdr:to>
    <cdr:sp macro="" textlink="">
      <cdr:nvSpPr>
        <cdr:cNvPr id="1025" name="CasellaDiTesto 1"/>
        <cdr:cNvSpPr txBox="1">
          <a:spLocks xmlns:a="http://schemas.openxmlformats.org/drawingml/2006/main" noChangeArrowheads="1"/>
        </cdr:cNvSpPr>
      </cdr:nvSpPr>
      <cdr:spPr bwMode="auto">
        <a:xfrm xmlns:a="http://schemas.openxmlformats.org/drawingml/2006/main">
          <a:off x="4285964" y="2119315"/>
          <a:ext cx="1028362" cy="992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CCA9F2-64DD-4AC7-AB07-F2980A09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5194</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kim</dc:creator>
  <cp:lastModifiedBy>LS Ma</cp:lastModifiedBy>
  <cp:revision>2</cp:revision>
  <cp:lastPrinted>2015-03-23T22:41:00Z</cp:lastPrinted>
  <dcterms:created xsi:type="dcterms:W3CDTF">2015-05-07T00:17:00Z</dcterms:created>
  <dcterms:modified xsi:type="dcterms:W3CDTF">2015-05-07T00:17:00Z</dcterms:modified>
</cp:coreProperties>
</file>