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A5FB" w14:textId="77777777" w:rsidR="00142FC5" w:rsidRPr="00727AFA" w:rsidRDefault="00142FC5" w:rsidP="00142FC5">
      <w:pPr>
        <w:spacing w:line="360" w:lineRule="auto"/>
        <w:rPr>
          <w:rFonts w:ascii="Tahoma" w:hAnsi="Tahoma" w:cs="Tahoma"/>
          <w:b/>
          <w:color w:val="000000" w:themeColor="text1"/>
        </w:rPr>
      </w:pPr>
      <w:r w:rsidRPr="00727AFA">
        <w:rPr>
          <w:rFonts w:ascii="Book Antiqua" w:hAnsi="Book Antiqua"/>
          <w:b/>
          <w:color w:val="000000" w:themeColor="text1"/>
        </w:rPr>
        <w:t>Name of journal: World Journal of Gastroenterology</w:t>
      </w:r>
    </w:p>
    <w:p w14:paraId="00174A5B" w14:textId="558FDAE2" w:rsidR="00142FC5" w:rsidRPr="00727AFA" w:rsidRDefault="00142FC5" w:rsidP="00142FC5">
      <w:pPr>
        <w:spacing w:line="360" w:lineRule="auto"/>
        <w:rPr>
          <w:rFonts w:ascii="Book Antiqua" w:eastAsia="宋体" w:hAnsi="Book Antiqua"/>
          <w:b/>
          <w:color w:val="000000" w:themeColor="text1"/>
          <w:lang w:eastAsia="zh-CN"/>
        </w:rPr>
      </w:pPr>
      <w:r w:rsidRPr="00727AFA">
        <w:rPr>
          <w:rFonts w:ascii="Book Antiqua" w:hAnsi="Book Antiqua"/>
          <w:b/>
          <w:color w:val="000000" w:themeColor="text1"/>
        </w:rPr>
        <w:t xml:space="preserve">ESPS Manuscript NO: </w:t>
      </w:r>
      <w:r w:rsidRPr="00727AFA">
        <w:rPr>
          <w:rFonts w:ascii="Book Antiqua" w:eastAsia="宋体" w:hAnsi="Book Antiqua" w:hint="eastAsia"/>
          <w:b/>
          <w:color w:val="000000" w:themeColor="text1"/>
          <w:lang w:eastAsia="zh-CN"/>
        </w:rPr>
        <w:t>17141</w:t>
      </w:r>
    </w:p>
    <w:p w14:paraId="188C3311" w14:textId="77777777" w:rsidR="00142FC5" w:rsidRPr="00727AFA" w:rsidRDefault="00142FC5" w:rsidP="00142FC5">
      <w:pPr>
        <w:snapToGrid w:val="0"/>
        <w:spacing w:line="360" w:lineRule="auto"/>
        <w:ind w:right="480"/>
        <w:rPr>
          <w:rFonts w:ascii="Book Antiqua" w:eastAsia="幼圆" w:hAnsi="Book Antiqua"/>
          <w:b/>
          <w:color w:val="000000" w:themeColor="text1"/>
          <w:lang w:val="nl-NL" w:eastAsia="zh-CN"/>
        </w:rPr>
      </w:pPr>
      <w:r w:rsidRPr="00727AFA">
        <w:rPr>
          <w:rFonts w:ascii="Book Antiqua" w:hAnsi="Book Antiqua"/>
          <w:b/>
          <w:color w:val="000000" w:themeColor="text1"/>
          <w:kern w:val="0"/>
        </w:rPr>
        <w:t xml:space="preserve">Columns: </w:t>
      </w:r>
      <w:r w:rsidRPr="00727AFA">
        <w:rPr>
          <w:rFonts w:ascii="Book Antiqua" w:eastAsia="幼圆" w:hAnsi="Book Antiqua" w:hint="eastAsia"/>
          <w:b/>
          <w:color w:val="000000" w:themeColor="text1"/>
          <w:lang w:val="nl-NL"/>
        </w:rPr>
        <w:t>CASE REPORT</w:t>
      </w:r>
    </w:p>
    <w:p w14:paraId="0ACCF115" w14:textId="77777777" w:rsidR="00142FC5" w:rsidRPr="00727AFA" w:rsidRDefault="00142FC5" w:rsidP="00142FC5">
      <w:pPr>
        <w:snapToGrid w:val="0"/>
        <w:spacing w:line="360" w:lineRule="auto"/>
        <w:ind w:right="480"/>
        <w:rPr>
          <w:rFonts w:ascii="Book Antiqua" w:eastAsia="幼圆" w:hAnsi="Book Antiqua"/>
          <w:b/>
          <w:color w:val="000000" w:themeColor="text1"/>
          <w:sz w:val="24"/>
          <w:lang w:val="nl-NL" w:eastAsia="zh-CN"/>
        </w:rPr>
      </w:pPr>
    </w:p>
    <w:p w14:paraId="71BF177A" w14:textId="77777777" w:rsidR="00CE3A83" w:rsidRPr="00727AFA" w:rsidRDefault="00D0670B" w:rsidP="00142FC5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IgG4</w:t>
      </w:r>
      <w:r w:rsidR="00F420A3" w:rsidRPr="00727AFA">
        <w:rPr>
          <w:rFonts w:ascii="Book Antiqua" w:hAnsi="Book Antiqua"/>
          <w:b/>
          <w:color w:val="000000" w:themeColor="text1"/>
          <w:sz w:val="24"/>
          <w:szCs w:val="24"/>
        </w:rPr>
        <w:t>-un</w:t>
      </w: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related type</w:t>
      </w:r>
      <w:r w:rsidR="00AA15D0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1 </w:t>
      </w:r>
      <w:r w:rsidR="0003577C" w:rsidRPr="00727AFA">
        <w:rPr>
          <w:rFonts w:ascii="Book Antiqua" w:hAnsi="Book Antiqua"/>
          <w:b/>
          <w:color w:val="000000" w:themeColor="text1"/>
          <w:sz w:val="24"/>
          <w:szCs w:val="24"/>
        </w:rPr>
        <w:t>autoimmune pancreatitis</w:t>
      </w:r>
    </w:p>
    <w:p w14:paraId="4AF4A10D" w14:textId="77777777" w:rsidR="00B30401" w:rsidRPr="00727AFA" w:rsidRDefault="00B30401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25D341C5" w14:textId="77777777" w:rsidR="0053772F" w:rsidRPr="00727AFA" w:rsidRDefault="0053772F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Nakano E </w:t>
      </w:r>
      <w:r w:rsidRPr="00727AFA">
        <w:rPr>
          <w:rFonts w:ascii="Book Antiqua" w:hAnsi="Book Antiqua"/>
          <w:i/>
          <w:color w:val="000000" w:themeColor="text1"/>
          <w:sz w:val="24"/>
          <w:szCs w:val="24"/>
        </w:rPr>
        <w:t>et al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. IgG4-unrelated AIP</w:t>
      </w:r>
    </w:p>
    <w:p w14:paraId="348EF86F" w14:textId="77777777" w:rsidR="0053772F" w:rsidRPr="00727AFA" w:rsidRDefault="0053772F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6BDD9A4E" w14:textId="77777777" w:rsidR="004C6428" w:rsidRPr="00CA399E" w:rsidRDefault="00467648" w:rsidP="00142FC5">
      <w:pPr>
        <w:pBdr>
          <w:bottom w:val="single" w:sz="6" w:space="1" w:color="auto"/>
        </w:pBd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Eriko Nakano</w:t>
      </w:r>
      <w:r w:rsidR="00D0670B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Atsushi </w:t>
      </w:r>
      <w:proofErr w:type="spellStart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Kanno</w:t>
      </w:r>
      <w:proofErr w:type="spellEnd"/>
      <w:r w:rsidR="00D0670B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Atsushi </w:t>
      </w:r>
      <w:proofErr w:type="spellStart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Masamune</w:t>
      </w:r>
      <w:proofErr w:type="spellEnd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DF3FCD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985D6C" w:rsidRPr="00CA399E">
        <w:rPr>
          <w:rFonts w:ascii="Book Antiqua" w:hAnsi="Book Antiqua"/>
          <w:b/>
          <w:color w:val="000000" w:themeColor="text1"/>
          <w:sz w:val="24"/>
          <w:szCs w:val="24"/>
        </w:rPr>
        <w:t>Naoki Yoshida</w:t>
      </w:r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DF3FCD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985D6C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Seiji </w:t>
      </w:r>
      <w:proofErr w:type="spellStart"/>
      <w:r w:rsidR="00985D6C" w:rsidRPr="00CA399E">
        <w:rPr>
          <w:rFonts w:ascii="Book Antiqua" w:hAnsi="Book Antiqua"/>
          <w:b/>
          <w:color w:val="000000" w:themeColor="text1"/>
          <w:sz w:val="24"/>
          <w:szCs w:val="24"/>
        </w:rPr>
        <w:t>Hongo</w:t>
      </w:r>
      <w:proofErr w:type="spellEnd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DF3FCD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985D6C" w:rsidRPr="00CA399E">
        <w:rPr>
          <w:rFonts w:ascii="Book Antiqua" w:hAnsi="Book Antiqua"/>
          <w:b/>
          <w:color w:val="000000" w:themeColor="text1"/>
          <w:sz w:val="24"/>
          <w:szCs w:val="24"/>
        </w:rPr>
        <w:t>Shin Miura,</w:t>
      </w:r>
      <w:r w:rsidR="00DF3FCD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985D6C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Tetsuya </w:t>
      </w:r>
      <w:proofErr w:type="spellStart"/>
      <w:r w:rsidR="00985D6C" w:rsidRPr="00CA399E">
        <w:rPr>
          <w:rFonts w:ascii="Book Antiqua" w:hAnsi="Book Antiqua"/>
          <w:b/>
          <w:color w:val="000000" w:themeColor="text1"/>
          <w:sz w:val="24"/>
          <w:szCs w:val="24"/>
        </w:rPr>
        <w:t>Takikawa</w:t>
      </w:r>
      <w:proofErr w:type="spellEnd"/>
      <w:r w:rsidR="00985D6C" w:rsidRPr="00CA399E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DF3FCD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Shin Hamada,</w:t>
      </w:r>
      <w:r w:rsidR="00DF3FCD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Kiyoshi </w:t>
      </w:r>
      <w:proofErr w:type="spellStart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Kume</w:t>
      </w:r>
      <w:proofErr w:type="spellEnd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DF3FCD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Kazuhiro </w:t>
      </w:r>
      <w:proofErr w:type="spellStart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Kikuta</w:t>
      </w:r>
      <w:proofErr w:type="spellEnd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DF3FCD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Morihisa</w:t>
      </w:r>
      <w:proofErr w:type="spellEnd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Hirota</w:t>
      </w:r>
      <w:proofErr w:type="spellEnd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DF3FCD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B14284" w:rsidRPr="00CA399E">
        <w:rPr>
          <w:rFonts w:ascii="Book Antiqua" w:hAnsi="Book Antiqua"/>
          <w:b/>
          <w:color w:val="000000" w:themeColor="text1"/>
          <w:sz w:val="24"/>
          <w:szCs w:val="24"/>
        </w:rPr>
        <w:t>Keisuke Nakayama</w:t>
      </w:r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DF3FCD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Fumiyoshi</w:t>
      </w:r>
      <w:proofErr w:type="spellEnd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Fujishima</w:t>
      </w:r>
      <w:proofErr w:type="spellEnd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DF3FCD"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Tooru</w:t>
      </w:r>
      <w:proofErr w:type="spellEnd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CA399E">
        <w:rPr>
          <w:rFonts w:ascii="Book Antiqua" w:hAnsi="Book Antiqua"/>
          <w:b/>
          <w:color w:val="000000" w:themeColor="text1"/>
          <w:sz w:val="24"/>
          <w:szCs w:val="24"/>
        </w:rPr>
        <w:t>Shimosegawa</w:t>
      </w:r>
      <w:proofErr w:type="spellEnd"/>
    </w:p>
    <w:p w14:paraId="2F759654" w14:textId="77777777" w:rsidR="00527F61" w:rsidRPr="00727AFA" w:rsidRDefault="00527F61" w:rsidP="00142FC5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3251A10C" w14:textId="2AEDF80D" w:rsidR="00467648" w:rsidRDefault="007F77F6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Eriko Nakano, Atsushi </w:t>
      </w: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Kanno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, Atsushi </w:t>
      </w: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Masamune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, Naoki Yoshida, Seiji </w:t>
      </w: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Hongo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, Shin Miura, Tetsuya </w:t>
      </w: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Takikawa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, Shin Hamada, Kiyoshi </w:t>
      </w: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Kume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, Kazuhiro </w:t>
      </w: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Kikuta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Morihisa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Hirota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Tooru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Shimosegawa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r w:rsidR="00467648" w:rsidRPr="00727AFA">
        <w:rPr>
          <w:rFonts w:ascii="Book Antiqua" w:hAnsi="Book Antiqua"/>
          <w:color w:val="000000" w:themeColor="text1"/>
          <w:sz w:val="24"/>
          <w:szCs w:val="24"/>
        </w:rPr>
        <w:t>Division of Gastroenterology,</w:t>
      </w:r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Tohoku University Graduate School of Medicine, Sendai</w:t>
      </w:r>
      <w:r w:rsidR="00142FC5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D07EC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980-8574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, Japan</w:t>
      </w:r>
    </w:p>
    <w:p w14:paraId="6F41F19A" w14:textId="77777777" w:rsidR="000067A2" w:rsidRPr="000067A2" w:rsidRDefault="000067A2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6DDBBA0B" w14:textId="0651D32F" w:rsidR="0053772F" w:rsidRDefault="0020249C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Keisuke Nakayama, </w:t>
      </w:r>
      <w:r w:rsidR="00B14284" w:rsidRPr="00727AFA">
        <w:rPr>
          <w:rFonts w:ascii="Book Antiqua" w:hAnsi="Book Antiqua"/>
          <w:color w:val="000000" w:themeColor="text1"/>
          <w:sz w:val="24"/>
          <w:szCs w:val="24"/>
        </w:rPr>
        <w:t>Division of Nephrology, Endocrinology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B14284" w:rsidRPr="00727AFA">
        <w:rPr>
          <w:rFonts w:ascii="Book Antiqua" w:hAnsi="Book Antiqua"/>
          <w:color w:val="000000" w:themeColor="text1"/>
          <w:sz w:val="24"/>
          <w:szCs w:val="24"/>
        </w:rPr>
        <w:t xml:space="preserve"> Vascular Medicine,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Tohoku University Graduate School of Medicine, Sendai</w:t>
      </w:r>
      <w:r w:rsidR="00142FC5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3C385D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980-8574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, Japan</w:t>
      </w:r>
    </w:p>
    <w:p w14:paraId="4FDE8653" w14:textId="77777777" w:rsidR="000067A2" w:rsidRPr="000067A2" w:rsidRDefault="000067A2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217D2368" w14:textId="199BCDA0" w:rsidR="00467648" w:rsidRPr="00727AFA" w:rsidRDefault="0020249C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Fumiyoshi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Fujishima</w:t>
      </w:r>
      <w:proofErr w:type="spellEnd"/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r w:rsidR="00467648" w:rsidRPr="00727AFA">
        <w:rPr>
          <w:rFonts w:ascii="Book Antiqua" w:hAnsi="Book Antiqua"/>
          <w:color w:val="000000" w:themeColor="text1"/>
          <w:sz w:val="24"/>
          <w:szCs w:val="24"/>
        </w:rPr>
        <w:t>Department of Pathology,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67648" w:rsidRPr="00727AFA">
        <w:rPr>
          <w:rFonts w:ascii="Book Antiqua" w:hAnsi="Book Antiqua"/>
          <w:color w:val="000000" w:themeColor="text1"/>
          <w:sz w:val="24"/>
          <w:szCs w:val="24"/>
        </w:rPr>
        <w:t>Tohoku University Graduate School of Medicine, Sendai</w:t>
      </w:r>
      <w:r w:rsidR="00142FC5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3C385D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980-8574</w:t>
      </w:r>
      <w:r w:rsidR="00467648" w:rsidRPr="00727AFA">
        <w:rPr>
          <w:rFonts w:ascii="Book Antiqua" w:hAnsi="Book Antiqua"/>
          <w:color w:val="000000" w:themeColor="text1"/>
          <w:sz w:val="24"/>
          <w:szCs w:val="24"/>
        </w:rPr>
        <w:t>, Japan</w:t>
      </w:r>
    </w:p>
    <w:p w14:paraId="58C42220" w14:textId="77777777" w:rsidR="00677F07" w:rsidRPr="00727AFA" w:rsidRDefault="00677F07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75DFB31" w14:textId="011F5F27" w:rsidR="0020249C" w:rsidRPr="00727AFA" w:rsidRDefault="000D462E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Author contributions: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>Nakano E</w:t>
      </w:r>
      <w:r w:rsidR="00142FC5"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142FC5" w:rsidRPr="00727AFA">
        <w:rPr>
          <w:rFonts w:ascii="Book Antiqua" w:hAnsi="Book Antiqua"/>
          <w:color w:val="000000" w:themeColor="text1"/>
          <w:sz w:val="24"/>
          <w:szCs w:val="24"/>
        </w:rPr>
        <w:t>Kanno</w:t>
      </w:r>
      <w:proofErr w:type="spellEnd"/>
      <w:r w:rsidR="00142FC5" w:rsidRPr="00727AFA">
        <w:rPr>
          <w:rFonts w:ascii="Book Antiqua" w:hAnsi="Book Antiqua"/>
          <w:color w:val="000000" w:themeColor="text1"/>
          <w:sz w:val="24"/>
          <w:szCs w:val="24"/>
        </w:rPr>
        <w:t xml:space="preserve"> A</w:t>
      </w:r>
      <w:r w:rsidR="00142FC5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and</w:t>
      </w:r>
      <w:r w:rsidR="008029A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8029AD" w:rsidRPr="00727AFA">
        <w:rPr>
          <w:rFonts w:ascii="Book Antiqua" w:hAnsi="Book Antiqua"/>
          <w:color w:val="000000" w:themeColor="text1"/>
          <w:sz w:val="24"/>
          <w:szCs w:val="24"/>
        </w:rPr>
        <w:t>Masamune</w:t>
      </w:r>
      <w:proofErr w:type="spellEnd"/>
      <w:r w:rsidR="008029AD" w:rsidRPr="00727AFA">
        <w:rPr>
          <w:rFonts w:ascii="Book Antiqua" w:hAnsi="Book Antiqua"/>
          <w:color w:val="000000" w:themeColor="text1"/>
          <w:sz w:val="24"/>
          <w:szCs w:val="24"/>
        </w:rPr>
        <w:t xml:space="preserve"> A </w:t>
      </w:r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>design</w:t>
      </w:r>
      <w:r w:rsidR="00317FC0" w:rsidRPr="00727AFA">
        <w:rPr>
          <w:rFonts w:ascii="Book Antiqua" w:hAnsi="Book Antiqua"/>
          <w:color w:val="000000" w:themeColor="text1"/>
          <w:sz w:val="24"/>
          <w:szCs w:val="24"/>
        </w:rPr>
        <w:t>ed</w:t>
      </w:r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 xml:space="preserve"> the study and wr</w:t>
      </w:r>
      <w:r w:rsidR="00317FC0" w:rsidRPr="00727AFA">
        <w:rPr>
          <w:rFonts w:ascii="Book Antiqua" w:hAnsi="Book Antiqua"/>
          <w:color w:val="000000" w:themeColor="text1"/>
          <w:sz w:val="24"/>
          <w:szCs w:val="24"/>
        </w:rPr>
        <w:t>o</w:t>
      </w:r>
      <w:r w:rsidR="008029AD" w:rsidRPr="00727AFA">
        <w:rPr>
          <w:rFonts w:ascii="Book Antiqua" w:hAnsi="Book Antiqua"/>
          <w:color w:val="000000" w:themeColor="text1"/>
          <w:sz w:val="24"/>
          <w:szCs w:val="24"/>
        </w:rPr>
        <w:t>t</w:t>
      </w:r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 xml:space="preserve">e the manuscript; Yoshida N, </w:t>
      </w:r>
      <w:proofErr w:type="spellStart"/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>Hongo</w:t>
      </w:r>
      <w:proofErr w:type="spellEnd"/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 xml:space="preserve"> S, Miura S, </w:t>
      </w:r>
      <w:proofErr w:type="spellStart"/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>Takikawa</w:t>
      </w:r>
      <w:proofErr w:type="spellEnd"/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 xml:space="preserve"> T, Hamad</w:t>
      </w:r>
      <w:r w:rsidR="00142FC5" w:rsidRPr="00727AFA">
        <w:rPr>
          <w:rFonts w:ascii="Book Antiqua" w:hAnsi="Book Antiqua"/>
          <w:color w:val="000000" w:themeColor="text1"/>
          <w:sz w:val="24"/>
          <w:szCs w:val="24"/>
        </w:rPr>
        <w:t xml:space="preserve">a S, </w:t>
      </w:r>
      <w:proofErr w:type="spellStart"/>
      <w:r w:rsidR="00142FC5" w:rsidRPr="00727AFA">
        <w:rPr>
          <w:rFonts w:ascii="Book Antiqua" w:hAnsi="Book Antiqua"/>
          <w:color w:val="000000" w:themeColor="text1"/>
          <w:sz w:val="24"/>
          <w:szCs w:val="24"/>
        </w:rPr>
        <w:t>Kume</w:t>
      </w:r>
      <w:proofErr w:type="spellEnd"/>
      <w:r w:rsidR="00142FC5" w:rsidRPr="00727AFA">
        <w:rPr>
          <w:rFonts w:ascii="Book Antiqua" w:hAnsi="Book Antiqua"/>
          <w:color w:val="000000" w:themeColor="text1"/>
          <w:sz w:val="24"/>
          <w:szCs w:val="24"/>
        </w:rPr>
        <w:t xml:space="preserve"> K, </w:t>
      </w:r>
      <w:proofErr w:type="spellStart"/>
      <w:r w:rsidR="00142FC5" w:rsidRPr="00727AFA">
        <w:rPr>
          <w:rFonts w:ascii="Book Antiqua" w:hAnsi="Book Antiqua"/>
          <w:color w:val="000000" w:themeColor="text1"/>
          <w:sz w:val="24"/>
          <w:szCs w:val="24"/>
        </w:rPr>
        <w:t>Kikuta</w:t>
      </w:r>
      <w:proofErr w:type="spellEnd"/>
      <w:r w:rsidR="00142FC5" w:rsidRPr="00727AFA">
        <w:rPr>
          <w:rFonts w:ascii="Book Antiqua" w:hAnsi="Book Antiqua"/>
          <w:color w:val="000000" w:themeColor="text1"/>
          <w:sz w:val="24"/>
          <w:szCs w:val="24"/>
        </w:rPr>
        <w:t xml:space="preserve"> K, </w:t>
      </w:r>
      <w:proofErr w:type="spellStart"/>
      <w:r w:rsidR="00142FC5" w:rsidRPr="00727AFA">
        <w:rPr>
          <w:rFonts w:ascii="Book Antiqua" w:hAnsi="Book Antiqua"/>
          <w:color w:val="000000" w:themeColor="text1"/>
          <w:sz w:val="24"/>
          <w:szCs w:val="24"/>
        </w:rPr>
        <w:t>Hirota</w:t>
      </w:r>
      <w:proofErr w:type="spellEnd"/>
      <w:r w:rsidR="00142FC5" w:rsidRPr="00727AFA">
        <w:rPr>
          <w:rFonts w:ascii="Book Antiqua" w:hAnsi="Book Antiqua"/>
          <w:color w:val="000000" w:themeColor="text1"/>
          <w:sz w:val="24"/>
          <w:szCs w:val="24"/>
        </w:rPr>
        <w:t xml:space="preserve"> M</w:t>
      </w:r>
      <w:r w:rsidR="00142FC5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and</w:t>
      </w:r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 xml:space="preserve"> Nakayama K</w:t>
      </w:r>
      <w:r w:rsidR="008029A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42FC5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contributed to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attend</w:t>
      </w:r>
      <w:r w:rsidR="0078655C" w:rsidRPr="00727AFA">
        <w:rPr>
          <w:rFonts w:ascii="Book Antiqua" w:hAnsi="Book Antiqua"/>
          <w:color w:val="000000" w:themeColor="text1"/>
          <w:sz w:val="24"/>
          <w:szCs w:val="24"/>
        </w:rPr>
        <w:t>ing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17FC0" w:rsidRPr="00727AFA">
        <w:rPr>
          <w:rFonts w:ascii="Book Antiqua" w:hAnsi="Book Antiqua"/>
          <w:color w:val="000000" w:themeColor="text1"/>
          <w:sz w:val="24"/>
          <w:szCs w:val="24"/>
        </w:rPr>
        <w:t>physicians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for the patient;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Fujishima</w:t>
      </w:r>
      <w:proofErr w:type="spellEnd"/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F</w:t>
      </w:r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 xml:space="preserve"> perform</w:t>
      </w:r>
      <w:r w:rsidR="00AB3399" w:rsidRPr="00727AFA">
        <w:rPr>
          <w:rFonts w:ascii="Book Antiqua" w:hAnsi="Book Antiqua"/>
          <w:color w:val="000000" w:themeColor="text1"/>
          <w:sz w:val="24"/>
          <w:szCs w:val="24"/>
        </w:rPr>
        <w:t>ed</w:t>
      </w:r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 xml:space="preserve"> pathological examination; </w:t>
      </w:r>
      <w:r w:rsidR="00142FC5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and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Shimosegawa</w:t>
      </w:r>
      <w:proofErr w:type="spellEnd"/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T</w:t>
      </w:r>
      <w:r w:rsidR="008029A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17FC0" w:rsidRPr="00727AFA">
        <w:rPr>
          <w:rFonts w:ascii="Book Antiqua" w:hAnsi="Book Antiqua"/>
          <w:color w:val="000000" w:themeColor="text1"/>
          <w:sz w:val="24"/>
          <w:szCs w:val="24"/>
        </w:rPr>
        <w:t xml:space="preserve">critically reviewed the manuscript and gave </w:t>
      </w:r>
      <w:r w:rsidR="008029AD" w:rsidRPr="00727AFA">
        <w:rPr>
          <w:rFonts w:ascii="Book Antiqua" w:hAnsi="Book Antiqua"/>
          <w:color w:val="000000" w:themeColor="text1"/>
          <w:sz w:val="24"/>
          <w:szCs w:val="24"/>
        </w:rPr>
        <w:t xml:space="preserve">final approval </w:t>
      </w:r>
      <w:r w:rsidR="00317FC0" w:rsidRPr="00727AFA">
        <w:rPr>
          <w:rFonts w:ascii="Book Antiqua" w:hAnsi="Book Antiqua"/>
          <w:color w:val="000000" w:themeColor="text1"/>
          <w:sz w:val="24"/>
          <w:szCs w:val="24"/>
        </w:rPr>
        <w:t>for submission</w:t>
      </w:r>
      <w:r w:rsidR="0020249C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3D007E9" w14:textId="77777777" w:rsidR="00142FC5" w:rsidRPr="00727AFA" w:rsidRDefault="00142FC5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512E41C1" w14:textId="264C5914" w:rsidR="009C0027" w:rsidRPr="00727AFA" w:rsidRDefault="009C0027" w:rsidP="009C0027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aps/>
          <w:color w:val="000000" w:themeColor="text1"/>
          <w:sz w:val="24"/>
          <w:szCs w:val="24"/>
        </w:rPr>
        <w:t>s</w:t>
      </w: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upported by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(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in part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)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grant-in-Aid from the Japan Society for the Promotion of Science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,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No.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25461020 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(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Kanno</w:t>
      </w:r>
      <w:proofErr w:type="spellEnd"/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A) and by the Ministry of Health, Labor, and Welfare of Japan (to Tsutomu Chiba and Yoshifumi Takeyama).</w:t>
      </w:r>
    </w:p>
    <w:p w14:paraId="0C1F57FE" w14:textId="77777777" w:rsidR="009C0027" w:rsidRPr="00727AFA" w:rsidRDefault="009C0027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bookmarkStart w:id="0" w:name="_GoBack"/>
      <w:bookmarkEnd w:id="0"/>
    </w:p>
    <w:p w14:paraId="1E22EFF5" w14:textId="63586A96" w:rsidR="00142FC5" w:rsidRPr="00397C59" w:rsidRDefault="00CA399E" w:rsidP="00397C59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CF676A">
        <w:rPr>
          <w:rFonts w:ascii="Book Antiqua" w:hAnsi="Book Antiqua"/>
          <w:b/>
          <w:color w:val="000000" w:themeColor="text1"/>
          <w:sz w:val="24"/>
          <w:szCs w:val="24"/>
        </w:rPr>
        <w:t>Insti</w:t>
      </w:r>
      <w:r>
        <w:rPr>
          <w:rFonts w:ascii="Book Antiqua" w:hAnsi="Book Antiqua"/>
          <w:b/>
          <w:color w:val="000000" w:themeColor="text1"/>
          <w:sz w:val="24"/>
          <w:szCs w:val="24"/>
        </w:rPr>
        <w:t>tutional review board statement</w:t>
      </w:r>
      <w:r w:rsidR="00142FC5" w:rsidRPr="00727AFA">
        <w:rPr>
          <w:rFonts w:ascii="Book Antiqua" w:hAnsi="Book Antiqua"/>
          <w:b/>
          <w:color w:val="000000" w:themeColor="text1"/>
          <w:sz w:val="24"/>
        </w:rPr>
        <w:t>:</w:t>
      </w:r>
      <w:r w:rsidR="00E73722" w:rsidRPr="00727AFA">
        <w:rPr>
          <w:rFonts w:ascii="Times New Roman" w:hAnsi="Times New Roman"/>
          <w:color w:val="000000" w:themeColor="text1"/>
        </w:rPr>
        <w:t xml:space="preserve"> </w:t>
      </w:r>
      <w:r w:rsidR="00E73722" w:rsidRPr="00727AFA">
        <w:rPr>
          <w:rFonts w:ascii="Book Antiqua" w:hAnsi="Book Antiqua"/>
          <w:color w:val="000000" w:themeColor="text1"/>
          <w:sz w:val="24"/>
          <w:szCs w:val="24"/>
        </w:rPr>
        <w:t>This study was approved by the institutional review board.</w:t>
      </w:r>
    </w:p>
    <w:p w14:paraId="26D3EEDA" w14:textId="77777777" w:rsidR="000067A2" w:rsidRPr="000067A2" w:rsidRDefault="000067A2" w:rsidP="009C0027">
      <w:pPr>
        <w:rPr>
          <w:rFonts w:ascii="Book Antiqua" w:eastAsia="宋体" w:hAnsi="Book Antiqua"/>
          <w:color w:val="000000" w:themeColor="text1"/>
          <w:sz w:val="28"/>
          <w:szCs w:val="28"/>
          <w:lang w:eastAsia="zh-CN"/>
        </w:rPr>
      </w:pPr>
    </w:p>
    <w:p w14:paraId="180E1995" w14:textId="51FDE877" w:rsidR="00142FC5" w:rsidRPr="00397C59" w:rsidRDefault="00CA399E" w:rsidP="00142FC5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Informed consent statement</w:t>
      </w:r>
      <w:r w:rsidR="00142FC5" w:rsidRPr="00727AFA">
        <w:rPr>
          <w:rFonts w:ascii="Book Antiqua" w:hAnsi="Book Antiqua" w:hint="eastAsia"/>
          <w:b/>
          <w:color w:val="000000" w:themeColor="text1"/>
          <w:sz w:val="24"/>
        </w:rPr>
        <w:t>:</w:t>
      </w:r>
      <w:r w:rsidR="00E73722" w:rsidRPr="00727AFA">
        <w:rPr>
          <w:rFonts w:ascii="Times New Roman" w:hAnsi="Times New Roman"/>
          <w:b/>
          <w:color w:val="000000" w:themeColor="text1"/>
        </w:rPr>
        <w:t xml:space="preserve"> </w:t>
      </w:r>
      <w:r w:rsidR="00E73722" w:rsidRPr="00727AFA">
        <w:rPr>
          <w:rFonts w:ascii="Book Antiqua" w:hAnsi="Book Antiqua"/>
          <w:color w:val="000000" w:themeColor="text1"/>
          <w:sz w:val="24"/>
          <w:szCs w:val="24"/>
        </w:rPr>
        <w:t>This patient provided written informed consent.</w:t>
      </w:r>
    </w:p>
    <w:p w14:paraId="2B7EECBA" w14:textId="77777777" w:rsidR="000067A2" w:rsidRPr="000067A2" w:rsidRDefault="000067A2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lang w:eastAsia="zh-CN"/>
        </w:rPr>
      </w:pPr>
    </w:p>
    <w:p w14:paraId="6FF8181B" w14:textId="62330D0E" w:rsidR="00142FC5" w:rsidRPr="00727AFA" w:rsidRDefault="00CA399E" w:rsidP="00142FC5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F676A">
        <w:rPr>
          <w:rFonts w:ascii="Book Antiqua" w:hAnsi="Book Antiqua"/>
          <w:b/>
          <w:color w:val="000000" w:themeColor="text1"/>
          <w:sz w:val="24"/>
          <w:szCs w:val="24"/>
        </w:rPr>
        <w:t>Conflict-of-interest statement:</w:t>
      </w:r>
      <w:r w:rsidR="00397C59">
        <w:rPr>
          <w:rFonts w:ascii="Book Antiqua" w:eastAsia="宋体" w:hAnsi="Book Antiqua" w:hint="eastAsia"/>
          <w:color w:val="000000" w:themeColor="text1"/>
          <w:sz w:val="24"/>
          <w:lang w:eastAsia="zh-CN"/>
        </w:rPr>
        <w:t xml:space="preserve"> </w:t>
      </w:r>
      <w:r w:rsidR="003C385D" w:rsidRPr="00727AFA">
        <w:rPr>
          <w:rFonts w:ascii="Book Antiqua" w:hAnsi="Book Antiqua"/>
          <w:color w:val="000000" w:themeColor="text1"/>
          <w:sz w:val="24"/>
        </w:rPr>
        <w:t xml:space="preserve">There is no </w:t>
      </w:r>
      <w:r w:rsidR="009C0027" w:rsidRPr="00727AFA">
        <w:rPr>
          <w:rFonts w:ascii="Book Antiqua" w:hAnsi="Book Antiqua"/>
          <w:color w:val="000000" w:themeColor="text1"/>
          <w:sz w:val="24"/>
        </w:rPr>
        <w:t>conflict</w:t>
      </w:r>
      <w:r w:rsidR="009C0027" w:rsidRPr="00727AFA">
        <w:rPr>
          <w:rFonts w:ascii="Book Antiqua" w:eastAsia="宋体" w:hAnsi="Book Antiqua" w:hint="eastAsia"/>
          <w:color w:val="000000" w:themeColor="text1"/>
          <w:sz w:val="24"/>
          <w:lang w:eastAsia="zh-CN"/>
        </w:rPr>
        <w:t xml:space="preserve"> </w:t>
      </w:r>
      <w:r w:rsidR="009C0027" w:rsidRPr="00727AFA">
        <w:rPr>
          <w:rFonts w:ascii="Book Antiqua" w:hAnsi="Book Antiqua"/>
          <w:color w:val="000000" w:themeColor="text1"/>
          <w:sz w:val="24"/>
        </w:rPr>
        <w:t>of</w:t>
      </w:r>
      <w:r w:rsidR="009C0027" w:rsidRPr="00727AFA">
        <w:rPr>
          <w:rFonts w:ascii="Book Antiqua" w:eastAsia="宋体" w:hAnsi="Book Antiqua" w:hint="eastAsia"/>
          <w:color w:val="000000" w:themeColor="text1"/>
          <w:sz w:val="24"/>
          <w:lang w:eastAsia="zh-CN"/>
        </w:rPr>
        <w:t xml:space="preserve"> </w:t>
      </w:r>
      <w:r w:rsidR="009C0027" w:rsidRPr="00727AFA">
        <w:rPr>
          <w:rFonts w:ascii="Book Antiqua" w:hAnsi="Book Antiqua"/>
          <w:color w:val="000000" w:themeColor="text1"/>
          <w:sz w:val="24"/>
        </w:rPr>
        <w:t xml:space="preserve">interest </w:t>
      </w:r>
      <w:r w:rsidR="003C385D" w:rsidRPr="00727AFA">
        <w:rPr>
          <w:rFonts w:ascii="Book Antiqua" w:hAnsi="Book Antiqua"/>
          <w:color w:val="000000" w:themeColor="text1"/>
          <w:sz w:val="24"/>
        </w:rPr>
        <w:t>regard to this case report.</w:t>
      </w:r>
    </w:p>
    <w:p w14:paraId="2B920295" w14:textId="77777777" w:rsidR="00142FC5" w:rsidRPr="00397C59" w:rsidRDefault="00142FC5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12786646" w14:textId="77777777" w:rsidR="009C0027" w:rsidRPr="00727AFA" w:rsidRDefault="009C0027" w:rsidP="009C0027">
      <w:pPr>
        <w:spacing w:line="360" w:lineRule="auto"/>
        <w:rPr>
          <w:color w:val="000000" w:themeColor="text1"/>
          <w:sz w:val="24"/>
        </w:rPr>
      </w:pPr>
      <w:bookmarkStart w:id="1" w:name="OLE_LINK507"/>
      <w:bookmarkStart w:id="2" w:name="OLE_LINK506"/>
      <w:bookmarkStart w:id="3" w:name="OLE_LINK496"/>
      <w:bookmarkStart w:id="4" w:name="OLE_LINK479"/>
      <w:r w:rsidRPr="00727AFA">
        <w:rPr>
          <w:rFonts w:ascii="Book Antiqua" w:hAnsi="Book Antiqua"/>
          <w:b/>
          <w:color w:val="000000" w:themeColor="text1"/>
          <w:sz w:val="24"/>
        </w:rPr>
        <w:t xml:space="preserve">Open-Access: </w:t>
      </w:r>
      <w:r w:rsidRPr="00727AFA">
        <w:rPr>
          <w:rFonts w:ascii="Book Antiqua" w:hAnsi="Book Antiqua"/>
          <w:color w:val="000000" w:themeColor="text1"/>
          <w:sz w:val="24"/>
        </w:rPr>
        <w:t>This article is an open-access</w:t>
      </w:r>
      <w:r w:rsidRPr="00727AFA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</w:rPr>
        <w:t>article</w:t>
      </w:r>
      <w:r w:rsidRPr="00727AFA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</w:rPr>
        <w:t>which was selected by an in-house editor and fully peer-reviewed by external reviewers. It is distributed</w:t>
      </w:r>
      <w:r w:rsidRPr="00727AFA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</w:rPr>
        <w:t>in</w:t>
      </w:r>
      <w:r w:rsidRPr="00727AFA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</w:rPr>
        <w:t>accordance</w:t>
      </w:r>
      <w:r w:rsidRPr="00727AFA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</w:rPr>
        <w:t xml:space="preserve">with the Creative Commons Attribution Non Commercial (CC BY-NC 4.0) license, which permits others to distribute, remix, adapt, build upon </w:t>
      </w:r>
      <w:r w:rsidRPr="00727AFA">
        <w:rPr>
          <w:rFonts w:ascii="Book Antiqua" w:hAnsi="Book Antiqua"/>
          <w:color w:val="000000" w:themeColor="text1"/>
          <w:sz w:val="24"/>
        </w:rPr>
        <w:lastRenderedPageBreak/>
        <w:t>this work non-commercially, and license their derivative works on different terms, provided the original work is properly cited and the use is non-commercial. See: http://creativecommons.org/licenses/by-nc/4.0/</w:t>
      </w:r>
      <w:bookmarkEnd w:id="1"/>
      <w:bookmarkEnd w:id="2"/>
      <w:bookmarkEnd w:id="3"/>
      <w:bookmarkEnd w:id="4"/>
    </w:p>
    <w:p w14:paraId="135F5120" w14:textId="77777777" w:rsidR="009C0027" w:rsidRPr="00727AFA" w:rsidRDefault="009C0027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2CB41595" w14:textId="243D6FDA" w:rsidR="000D462E" w:rsidRPr="00727AFA" w:rsidRDefault="0020249C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Correspondence to: </w:t>
      </w:r>
      <w:r w:rsidR="00142FC5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Atsushi </w:t>
      </w:r>
      <w:proofErr w:type="spellStart"/>
      <w:r w:rsidR="00142FC5" w:rsidRPr="00727AFA">
        <w:rPr>
          <w:rFonts w:ascii="Book Antiqua" w:hAnsi="Book Antiqua"/>
          <w:b/>
          <w:color w:val="000000" w:themeColor="text1"/>
          <w:sz w:val="24"/>
          <w:szCs w:val="24"/>
        </w:rPr>
        <w:t>Kanno</w:t>
      </w:r>
      <w:proofErr w:type="spellEnd"/>
      <w:r w:rsidR="00142FC5" w:rsidRPr="00727AFA">
        <w:rPr>
          <w:rFonts w:ascii="Book Antiqua" w:hAnsi="Book Antiqua"/>
          <w:b/>
          <w:color w:val="000000" w:themeColor="text1"/>
          <w:sz w:val="24"/>
          <w:szCs w:val="24"/>
        </w:rPr>
        <w:t>, MD, Ph</w:t>
      </w:r>
      <w:r w:rsidR="006F1F0D" w:rsidRPr="00727AFA">
        <w:rPr>
          <w:rFonts w:ascii="Book Antiqua" w:hAnsi="Book Antiqua"/>
          <w:b/>
          <w:color w:val="000000" w:themeColor="text1"/>
          <w:sz w:val="24"/>
          <w:szCs w:val="24"/>
        </w:rPr>
        <w:t>D</w:t>
      </w:r>
      <w:r w:rsidR="00142FC5" w:rsidRPr="00727AFA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, </w:t>
      </w:r>
      <w:r w:rsidR="000D462E" w:rsidRPr="00727AFA">
        <w:rPr>
          <w:rFonts w:ascii="Book Antiqua" w:hAnsi="Book Antiqua"/>
          <w:color w:val="000000" w:themeColor="text1"/>
          <w:sz w:val="24"/>
          <w:szCs w:val="24"/>
        </w:rPr>
        <w:t>Division of Gastroenterology, Tohoku University Graduate School of Medicine,</w:t>
      </w:r>
      <w:r w:rsidR="00142FC5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0D462E" w:rsidRPr="00727AFA">
        <w:rPr>
          <w:rFonts w:ascii="Book Antiqua" w:hAnsi="Book Antiqua"/>
          <w:color w:val="000000" w:themeColor="text1"/>
          <w:sz w:val="24"/>
          <w:szCs w:val="24"/>
        </w:rPr>
        <w:t xml:space="preserve">1-1 </w:t>
      </w:r>
      <w:proofErr w:type="spellStart"/>
      <w:r w:rsidR="000D462E" w:rsidRPr="00727AFA">
        <w:rPr>
          <w:rFonts w:ascii="Book Antiqua" w:hAnsi="Book Antiqua"/>
          <w:color w:val="000000" w:themeColor="text1"/>
          <w:sz w:val="24"/>
          <w:szCs w:val="24"/>
        </w:rPr>
        <w:t>Seiryo-machi</w:t>
      </w:r>
      <w:proofErr w:type="spellEnd"/>
      <w:r w:rsidR="000D462E" w:rsidRPr="00727AFA">
        <w:rPr>
          <w:rFonts w:ascii="Book Antiqua" w:hAnsi="Book Antiqua"/>
          <w:color w:val="000000" w:themeColor="text1"/>
          <w:sz w:val="24"/>
          <w:szCs w:val="24"/>
        </w:rPr>
        <w:t>, Aoba-</w:t>
      </w:r>
      <w:proofErr w:type="spellStart"/>
      <w:r w:rsidR="000D462E" w:rsidRPr="00727AFA">
        <w:rPr>
          <w:rFonts w:ascii="Book Antiqua" w:hAnsi="Book Antiqua"/>
          <w:color w:val="000000" w:themeColor="text1"/>
          <w:sz w:val="24"/>
          <w:szCs w:val="24"/>
        </w:rPr>
        <w:t>ku</w:t>
      </w:r>
      <w:proofErr w:type="spellEnd"/>
      <w:r w:rsidR="000D462E" w:rsidRPr="00727AFA">
        <w:rPr>
          <w:rFonts w:ascii="Book Antiqua" w:hAnsi="Book Antiqua"/>
          <w:color w:val="000000" w:themeColor="text1"/>
          <w:sz w:val="24"/>
          <w:szCs w:val="24"/>
        </w:rPr>
        <w:t>, Sendai</w:t>
      </w:r>
      <w:r w:rsidR="00A13616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0D462E" w:rsidRPr="00727AFA">
        <w:rPr>
          <w:rFonts w:ascii="Book Antiqua" w:hAnsi="Book Antiqua"/>
          <w:color w:val="000000" w:themeColor="text1"/>
          <w:sz w:val="24"/>
          <w:szCs w:val="24"/>
        </w:rPr>
        <w:t xml:space="preserve"> 980-8574, Japan</w:t>
      </w:r>
      <w:r w:rsidR="00142FC5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. </w:t>
      </w:r>
      <w:r w:rsidR="00142FC5" w:rsidRPr="00727AFA">
        <w:rPr>
          <w:rFonts w:ascii="Book Antiqua" w:hAnsi="Book Antiqua"/>
          <w:color w:val="000000" w:themeColor="text1"/>
          <w:sz w:val="24"/>
          <w:szCs w:val="24"/>
        </w:rPr>
        <w:t>atsushih@med.tohoku.ac.jp</w:t>
      </w:r>
    </w:p>
    <w:p w14:paraId="49A71C5F" w14:textId="6E96EA1E" w:rsidR="002D6FA5" w:rsidRPr="00727AFA" w:rsidRDefault="002D6FA5" w:rsidP="002D6FA5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727AFA">
        <w:rPr>
          <w:rFonts w:ascii="Book Antiqua" w:hAnsi="Book Antiqua"/>
          <w:b/>
          <w:color w:val="000000" w:themeColor="text1"/>
          <w:sz w:val="24"/>
        </w:rPr>
        <w:t xml:space="preserve">Telephone: </w:t>
      </w:r>
      <w:r w:rsidRPr="00176273">
        <w:rPr>
          <w:rFonts w:ascii="Book Antiqua" w:hAnsi="Book Antiqua"/>
          <w:color w:val="000000" w:themeColor="text1"/>
          <w:sz w:val="24"/>
          <w:szCs w:val="24"/>
        </w:rPr>
        <w:t>+</w:t>
      </w:r>
      <w:r w:rsidR="002C4648" w:rsidRPr="00727AFA">
        <w:rPr>
          <w:rFonts w:ascii="Book Antiqua" w:hAnsi="Book Antiqua"/>
          <w:color w:val="000000" w:themeColor="text1"/>
          <w:sz w:val="24"/>
          <w:szCs w:val="24"/>
        </w:rPr>
        <w:t>81-22-717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7171</w:t>
      </w:r>
      <w:r w:rsidRPr="00176273">
        <w:rPr>
          <w:rFonts w:ascii="Book Antiqua" w:hAnsi="Book Antiqua"/>
          <w:color w:val="000000" w:themeColor="text1"/>
          <w:sz w:val="24"/>
          <w:szCs w:val="24"/>
        </w:rPr>
        <w:t xml:space="preserve">   </w:t>
      </w:r>
      <w:r w:rsidRPr="00176273">
        <w:rPr>
          <w:rFonts w:ascii="Book Antiqua" w:hAnsi="Book Antiqua" w:hint="eastAsia"/>
          <w:color w:val="000000" w:themeColor="text1"/>
          <w:sz w:val="24"/>
          <w:szCs w:val="24"/>
        </w:rPr>
        <w:t xml:space="preserve">  </w:t>
      </w:r>
      <w:r w:rsidRPr="00727AFA">
        <w:rPr>
          <w:rFonts w:ascii="Book Antiqua" w:hAnsi="Book Antiqua"/>
          <w:color w:val="000000" w:themeColor="text1"/>
          <w:sz w:val="24"/>
        </w:rPr>
        <w:t xml:space="preserve">  </w:t>
      </w:r>
    </w:p>
    <w:p w14:paraId="2AF854EF" w14:textId="5BB6F486" w:rsidR="002D6FA5" w:rsidRPr="00727AFA" w:rsidRDefault="002D6FA5" w:rsidP="002D6FA5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727AFA">
        <w:rPr>
          <w:rFonts w:ascii="Book Antiqua" w:hAnsi="Book Antiqua"/>
          <w:b/>
          <w:color w:val="000000" w:themeColor="text1"/>
          <w:sz w:val="24"/>
        </w:rPr>
        <w:t xml:space="preserve">Fax: </w:t>
      </w:r>
      <w:r w:rsidRPr="00727AFA">
        <w:rPr>
          <w:rFonts w:ascii="Book Antiqua" w:hAnsi="Book Antiqua"/>
          <w:color w:val="000000" w:themeColor="text1"/>
          <w:sz w:val="24"/>
        </w:rPr>
        <w:t>+</w:t>
      </w:r>
      <w:r w:rsidR="002C4648" w:rsidRPr="00727AFA">
        <w:rPr>
          <w:rFonts w:ascii="Book Antiqua" w:hAnsi="Book Antiqua"/>
          <w:color w:val="000000" w:themeColor="text1"/>
          <w:sz w:val="24"/>
          <w:szCs w:val="24"/>
        </w:rPr>
        <w:t>81-22-717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7177</w:t>
      </w:r>
    </w:p>
    <w:p w14:paraId="2FF85649" w14:textId="77777777" w:rsidR="009C0027" w:rsidRPr="00727AFA" w:rsidRDefault="009C0027" w:rsidP="002D6FA5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</w:p>
    <w:p w14:paraId="13DF284C" w14:textId="6EDB94A2" w:rsidR="002D6FA5" w:rsidRPr="00727AFA" w:rsidRDefault="002D6FA5" w:rsidP="002D6FA5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27AFA">
        <w:rPr>
          <w:rFonts w:ascii="Book Antiqua" w:hAnsi="Book Antiqua"/>
          <w:b/>
          <w:color w:val="000000" w:themeColor="text1"/>
          <w:sz w:val="24"/>
        </w:rPr>
        <w:t xml:space="preserve">Received: </w:t>
      </w:r>
      <w:r w:rsidR="000C35E1" w:rsidRPr="00727AFA">
        <w:rPr>
          <w:rFonts w:ascii="Book Antiqua" w:hAnsi="Book Antiqua"/>
          <w:color w:val="000000" w:themeColor="text1"/>
          <w:sz w:val="24"/>
        </w:rPr>
        <w:t>February</w:t>
      </w:r>
      <w:r w:rsidR="000C35E1" w:rsidRPr="00727AFA">
        <w:rPr>
          <w:rFonts w:ascii="Book Antiqua" w:eastAsia="宋体" w:hAnsi="Book Antiqua" w:hint="eastAsia"/>
          <w:color w:val="000000" w:themeColor="text1"/>
          <w:sz w:val="24"/>
          <w:lang w:eastAsia="zh-CN"/>
        </w:rPr>
        <w:t xml:space="preserve"> 14, 2015</w:t>
      </w:r>
      <w:r w:rsidRPr="00727AFA">
        <w:rPr>
          <w:rFonts w:ascii="Book Antiqua" w:hAnsi="Book Antiqua"/>
          <w:b/>
          <w:color w:val="000000" w:themeColor="text1"/>
          <w:sz w:val="24"/>
        </w:rPr>
        <w:t xml:space="preserve">  </w:t>
      </w:r>
    </w:p>
    <w:p w14:paraId="7319AC6B" w14:textId="547BC303" w:rsidR="002D6FA5" w:rsidRPr="00727AFA" w:rsidRDefault="002D6FA5" w:rsidP="002D6FA5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  <w:r w:rsidRPr="00727AFA">
        <w:rPr>
          <w:rFonts w:ascii="Book Antiqua" w:hAnsi="Book Antiqua"/>
          <w:b/>
          <w:color w:val="000000" w:themeColor="text1"/>
          <w:sz w:val="24"/>
        </w:rPr>
        <w:t>Peer-review started:</w:t>
      </w:r>
      <w:r w:rsidR="000C35E1" w:rsidRPr="00727AFA">
        <w:rPr>
          <w:rFonts w:ascii="Book Antiqua" w:eastAsia="宋体" w:hAnsi="Book Antiqua" w:hint="eastAsia"/>
          <w:b/>
          <w:color w:val="000000" w:themeColor="text1"/>
          <w:sz w:val="24"/>
          <w:lang w:eastAsia="zh-CN"/>
        </w:rPr>
        <w:t xml:space="preserve"> </w:t>
      </w:r>
      <w:r w:rsidR="000C35E1" w:rsidRPr="00727AFA">
        <w:rPr>
          <w:rFonts w:ascii="Book Antiqua" w:hAnsi="Book Antiqua"/>
          <w:color w:val="000000" w:themeColor="text1"/>
          <w:sz w:val="24"/>
        </w:rPr>
        <w:t>February</w:t>
      </w:r>
      <w:r w:rsidR="000C35E1" w:rsidRPr="00727AFA">
        <w:rPr>
          <w:rFonts w:ascii="Book Antiqua" w:eastAsia="宋体" w:hAnsi="Book Antiqua" w:hint="eastAsia"/>
          <w:color w:val="000000" w:themeColor="text1"/>
          <w:sz w:val="24"/>
          <w:lang w:eastAsia="zh-CN"/>
        </w:rPr>
        <w:t xml:space="preserve"> 22, 2015</w:t>
      </w:r>
    </w:p>
    <w:p w14:paraId="3AF889A5" w14:textId="794A5EC3" w:rsidR="002D6FA5" w:rsidRPr="00727AFA" w:rsidRDefault="002D6FA5" w:rsidP="002D6FA5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  <w:r w:rsidRPr="00727AFA">
        <w:rPr>
          <w:rFonts w:ascii="Book Antiqua" w:hAnsi="Book Antiqua"/>
          <w:b/>
          <w:color w:val="000000" w:themeColor="text1"/>
          <w:sz w:val="24"/>
        </w:rPr>
        <w:t>First decision:</w:t>
      </w:r>
      <w:r w:rsidR="000C35E1" w:rsidRPr="00727AFA">
        <w:rPr>
          <w:rFonts w:ascii="Book Antiqua" w:eastAsia="宋体" w:hAnsi="Book Antiqua" w:hint="eastAsia"/>
          <w:b/>
          <w:color w:val="000000" w:themeColor="text1"/>
          <w:sz w:val="24"/>
          <w:lang w:eastAsia="zh-CN"/>
        </w:rPr>
        <w:t xml:space="preserve"> </w:t>
      </w:r>
      <w:r w:rsidR="000C35E1" w:rsidRPr="00727AFA">
        <w:rPr>
          <w:rFonts w:ascii="Book Antiqua" w:hAnsi="Book Antiqua"/>
          <w:color w:val="000000" w:themeColor="text1"/>
          <w:sz w:val="24"/>
        </w:rPr>
        <w:t>March</w:t>
      </w:r>
      <w:r w:rsidR="000C35E1" w:rsidRPr="00727AFA">
        <w:rPr>
          <w:rFonts w:ascii="Book Antiqua" w:eastAsia="宋体" w:hAnsi="Book Antiqua" w:hint="eastAsia"/>
          <w:color w:val="000000" w:themeColor="text1"/>
          <w:sz w:val="24"/>
          <w:lang w:eastAsia="zh-CN"/>
        </w:rPr>
        <w:t xml:space="preserve"> 26, 2015</w:t>
      </w:r>
    </w:p>
    <w:p w14:paraId="6BC553AF" w14:textId="6E7BF15D" w:rsidR="002D6FA5" w:rsidRPr="00727AFA" w:rsidRDefault="000C35E1" w:rsidP="002D6FA5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lang w:eastAsia="zh-CN"/>
        </w:rPr>
      </w:pPr>
      <w:r w:rsidRPr="00727AFA">
        <w:rPr>
          <w:rFonts w:ascii="Book Antiqua" w:hAnsi="Book Antiqua"/>
          <w:b/>
          <w:color w:val="000000" w:themeColor="text1"/>
          <w:sz w:val="24"/>
        </w:rPr>
        <w:t xml:space="preserve">Revised: </w:t>
      </w:r>
      <w:r w:rsidRPr="00727AFA">
        <w:rPr>
          <w:rFonts w:ascii="Book Antiqua" w:hAnsi="Book Antiqua"/>
          <w:color w:val="000000" w:themeColor="text1"/>
          <w:sz w:val="24"/>
        </w:rPr>
        <w:t>April</w:t>
      </w:r>
      <w:r w:rsidRPr="00727AFA">
        <w:rPr>
          <w:rFonts w:ascii="Book Antiqua" w:eastAsia="宋体" w:hAnsi="Book Antiqua" w:hint="eastAsia"/>
          <w:color w:val="000000" w:themeColor="text1"/>
          <w:sz w:val="24"/>
          <w:lang w:eastAsia="zh-CN"/>
        </w:rPr>
        <w:t xml:space="preserve"> 14, 2015</w:t>
      </w:r>
    </w:p>
    <w:p w14:paraId="3BBEF587" w14:textId="27DE04CD" w:rsidR="000241D7" w:rsidRPr="003A6E42" w:rsidRDefault="002D6FA5" w:rsidP="000241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727AFA">
        <w:rPr>
          <w:rFonts w:ascii="Book Antiqua" w:hAnsi="Book Antiqua"/>
          <w:b/>
          <w:color w:val="000000" w:themeColor="text1"/>
          <w:sz w:val="24"/>
        </w:rPr>
        <w:t>Accepted:</w:t>
      </w:r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="000241D7" w:rsidRPr="000241D7">
        <w:rPr>
          <w:rFonts w:ascii="Book Antiqua" w:hAnsi="Book Antiqua"/>
          <w:color w:val="000000" w:themeColor="text1"/>
          <w:sz w:val="24"/>
        </w:rPr>
        <w:t xml:space="preserve"> </w:t>
      </w:r>
      <w:r w:rsidR="000241D7" w:rsidRPr="003A6E42">
        <w:rPr>
          <w:rFonts w:ascii="Book Antiqua" w:hAnsi="Book Antiqua"/>
          <w:color w:val="000000" w:themeColor="text1"/>
          <w:sz w:val="24"/>
        </w:rPr>
        <w:t>June 26, 2015</w:t>
      </w:r>
    </w:p>
    <w:bookmarkEnd w:id="5"/>
    <w:bookmarkEnd w:id="6"/>
    <w:bookmarkEnd w:id="7"/>
    <w:bookmarkEnd w:id="8"/>
    <w:bookmarkEnd w:id="9"/>
    <w:bookmarkEnd w:id="10"/>
    <w:p w14:paraId="0C284B20" w14:textId="77777777" w:rsidR="002D6FA5" w:rsidRPr="00727AFA" w:rsidRDefault="002D6FA5" w:rsidP="002D6FA5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27AFA">
        <w:rPr>
          <w:rFonts w:ascii="Book Antiqua" w:hAnsi="Book Antiqua"/>
          <w:b/>
          <w:color w:val="000000" w:themeColor="text1"/>
          <w:sz w:val="24"/>
        </w:rPr>
        <w:t xml:space="preserve">  </w:t>
      </w:r>
    </w:p>
    <w:p w14:paraId="00D6C958" w14:textId="77777777" w:rsidR="002D6FA5" w:rsidRPr="00727AFA" w:rsidRDefault="002D6FA5" w:rsidP="002D6FA5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27AFA">
        <w:rPr>
          <w:rFonts w:ascii="Book Antiqua" w:hAnsi="Book Antiqua"/>
          <w:b/>
          <w:color w:val="000000" w:themeColor="text1"/>
          <w:sz w:val="24"/>
        </w:rPr>
        <w:t>Article in press:</w:t>
      </w:r>
    </w:p>
    <w:p w14:paraId="4AF6E9B8" w14:textId="77777777" w:rsidR="002D6FA5" w:rsidRPr="00727AFA" w:rsidRDefault="002D6FA5" w:rsidP="002D6FA5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727AFA">
        <w:rPr>
          <w:rFonts w:ascii="Book Antiqua" w:hAnsi="Book Antiqua"/>
          <w:b/>
          <w:color w:val="000000" w:themeColor="text1"/>
          <w:sz w:val="24"/>
        </w:rPr>
        <w:t>Published online:</w:t>
      </w:r>
    </w:p>
    <w:p w14:paraId="0CF7ED20" w14:textId="6E0B4AD2" w:rsidR="000067A2" w:rsidRDefault="000067A2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br w:type="page"/>
      </w:r>
    </w:p>
    <w:p w14:paraId="4242540C" w14:textId="77777777" w:rsidR="00B14284" w:rsidRPr="00727AFA" w:rsidRDefault="00B14284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2D8D9096" w14:textId="77777777" w:rsidR="000A70DF" w:rsidRPr="00727AFA" w:rsidRDefault="000A70DF" w:rsidP="00142FC5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Abstract</w:t>
      </w:r>
    </w:p>
    <w:p w14:paraId="2AF0A6CE" w14:textId="77777777" w:rsidR="00CE3A83" w:rsidRPr="00727AFA" w:rsidRDefault="003D10EF" w:rsidP="00777EF3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</w:rPr>
        <w:t>A 50</w:t>
      </w:r>
      <w:r w:rsidR="00DE7385" w:rsidRPr="00727AFA">
        <w:rPr>
          <w:rFonts w:ascii="Book Antiqua" w:hAnsi="Book Antiqua"/>
          <w:color w:val="000000" w:themeColor="text1"/>
          <w:sz w:val="24"/>
          <w:szCs w:val="24"/>
        </w:rPr>
        <w:t>-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year</w:t>
      </w:r>
      <w:r w:rsidR="00DE7385" w:rsidRPr="00727AFA">
        <w:rPr>
          <w:rFonts w:ascii="Book Antiqua" w:hAnsi="Book Antiqua"/>
          <w:color w:val="000000" w:themeColor="text1"/>
          <w:sz w:val="24"/>
          <w:szCs w:val="24"/>
        </w:rPr>
        <w:t>-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old </w:t>
      </w:r>
      <w:r w:rsidR="003947AF" w:rsidRPr="00727AFA">
        <w:rPr>
          <w:rFonts w:ascii="Book Antiqua" w:hAnsi="Book Antiqua"/>
          <w:color w:val="000000" w:themeColor="text1"/>
          <w:sz w:val="24"/>
          <w:szCs w:val="24"/>
        </w:rPr>
        <w:t xml:space="preserve">male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was referred to </w:t>
      </w:r>
      <w:r w:rsidR="00CC20A8" w:rsidRPr="00727AFA">
        <w:rPr>
          <w:rFonts w:ascii="Book Antiqua" w:hAnsi="Book Antiqua"/>
          <w:color w:val="000000" w:themeColor="text1"/>
          <w:sz w:val="24"/>
          <w:szCs w:val="24"/>
        </w:rPr>
        <w:t xml:space="preserve">our hospital for </w:t>
      </w:r>
      <w:r w:rsidR="003947AF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CC20A8" w:rsidRPr="00727AFA">
        <w:rPr>
          <w:rFonts w:ascii="Book Antiqua" w:hAnsi="Book Antiqua"/>
          <w:color w:val="000000" w:themeColor="text1"/>
          <w:sz w:val="24"/>
          <w:szCs w:val="24"/>
        </w:rPr>
        <w:t>evaluation of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hyperproteinemia</w:t>
      </w:r>
      <w:r w:rsidR="00DE7385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986C20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D921A3" w:rsidRPr="00727AFA">
        <w:rPr>
          <w:rFonts w:ascii="Book Antiqua" w:hAnsi="Book Antiqua"/>
          <w:color w:val="000000" w:themeColor="text1"/>
          <w:sz w:val="24"/>
          <w:szCs w:val="24"/>
        </w:rPr>
        <w:t>F</w:t>
      </w:r>
      <w:r w:rsidR="00A14770" w:rsidRPr="00727AFA">
        <w:rPr>
          <w:rFonts w:ascii="Book Antiqua" w:hAnsi="Book Antiqua"/>
          <w:color w:val="000000" w:themeColor="text1"/>
          <w:sz w:val="24"/>
          <w:szCs w:val="24"/>
        </w:rPr>
        <w:t>luorodeoxyglucose</w:t>
      </w:r>
      <w:proofErr w:type="spellEnd"/>
      <w:r w:rsidR="00E362F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91F3F" w:rsidRPr="00727AFA">
        <w:rPr>
          <w:rFonts w:ascii="Book Antiqua" w:hAnsi="Book Antiqua"/>
          <w:color w:val="000000" w:themeColor="text1"/>
          <w:sz w:val="24"/>
          <w:szCs w:val="24"/>
        </w:rPr>
        <w:t>positron emission tomography</w:t>
      </w:r>
      <w:r w:rsidR="00A14770" w:rsidRPr="00727AFA">
        <w:rPr>
          <w:rFonts w:ascii="Book Antiqua" w:hAnsi="Book Antiqua"/>
          <w:color w:val="000000" w:themeColor="text1"/>
          <w:sz w:val="24"/>
          <w:szCs w:val="24"/>
        </w:rPr>
        <w:t xml:space="preserve"> revealed </w:t>
      </w:r>
      <w:r w:rsidR="007650DC" w:rsidRPr="00727AFA">
        <w:rPr>
          <w:rFonts w:ascii="Book Antiqua" w:hAnsi="Book Antiqua"/>
          <w:color w:val="000000" w:themeColor="text1"/>
          <w:sz w:val="24"/>
          <w:szCs w:val="24"/>
        </w:rPr>
        <w:t xml:space="preserve">high </w:t>
      </w:r>
      <w:proofErr w:type="spellStart"/>
      <w:r w:rsidR="00E362FA" w:rsidRPr="00727AFA">
        <w:rPr>
          <w:rFonts w:ascii="Book Antiqua" w:hAnsi="Book Antiqua"/>
          <w:color w:val="000000" w:themeColor="text1"/>
          <w:sz w:val="24"/>
          <w:szCs w:val="24"/>
        </w:rPr>
        <w:t>fluorodeoxyglucose</w:t>
      </w:r>
      <w:proofErr w:type="spellEnd"/>
      <w:r w:rsidR="007650DC" w:rsidRPr="00727AFA">
        <w:rPr>
          <w:rFonts w:ascii="Book Antiqua" w:hAnsi="Book Antiqua"/>
          <w:color w:val="000000" w:themeColor="text1"/>
          <w:sz w:val="24"/>
          <w:szCs w:val="24"/>
        </w:rPr>
        <w:t xml:space="preserve"> uptake in the </w:t>
      </w:r>
      <w:r w:rsidR="00A814EA" w:rsidRPr="00727AFA">
        <w:rPr>
          <w:rFonts w:ascii="Book Antiqua" w:hAnsi="Book Antiqua"/>
          <w:color w:val="000000" w:themeColor="text1"/>
          <w:sz w:val="24"/>
          <w:szCs w:val="24"/>
        </w:rPr>
        <w:t xml:space="preserve">pancreas, </w:t>
      </w:r>
      <w:r w:rsidR="00E362FA" w:rsidRPr="00727AFA">
        <w:rPr>
          <w:rFonts w:ascii="Book Antiqua" w:hAnsi="Book Antiqua"/>
          <w:color w:val="000000" w:themeColor="text1"/>
          <w:sz w:val="24"/>
          <w:szCs w:val="24"/>
        </w:rPr>
        <w:t>bilateral</w:t>
      </w:r>
      <w:r w:rsidR="00DE7385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814EA" w:rsidRPr="00727AFA">
        <w:rPr>
          <w:rFonts w:ascii="Book Antiqua" w:hAnsi="Book Antiqua"/>
          <w:color w:val="000000" w:themeColor="text1"/>
          <w:sz w:val="24"/>
          <w:szCs w:val="24"/>
        </w:rPr>
        <w:t>lacrimal glands, submandibular glands, parotid glands, bilatera</w:t>
      </w:r>
      <w:r w:rsidR="008B57E6" w:rsidRPr="00727AFA">
        <w:rPr>
          <w:rFonts w:ascii="Book Antiqua" w:hAnsi="Book Antiqua"/>
          <w:color w:val="000000" w:themeColor="text1"/>
          <w:sz w:val="24"/>
          <w:szCs w:val="24"/>
        </w:rPr>
        <w:t xml:space="preserve">l </w:t>
      </w:r>
      <w:r w:rsidR="00D921A3" w:rsidRPr="00727AFA">
        <w:rPr>
          <w:rFonts w:ascii="Book Antiqua" w:hAnsi="Book Antiqua"/>
          <w:color w:val="000000" w:themeColor="text1"/>
          <w:sz w:val="24"/>
          <w:szCs w:val="24"/>
        </w:rPr>
        <w:t xml:space="preserve">pulmonary </w:t>
      </w:r>
      <w:r w:rsidR="008B57E6" w:rsidRPr="00727AFA">
        <w:rPr>
          <w:rFonts w:ascii="Book Antiqua" w:hAnsi="Book Antiqua"/>
          <w:color w:val="000000" w:themeColor="text1"/>
          <w:sz w:val="24"/>
          <w:szCs w:val="24"/>
        </w:rPr>
        <w:t>hilar lymph nodes, and kidney</w:t>
      </w:r>
      <w:r w:rsidR="00FB02A1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D921A3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38585F" w:rsidRPr="00727AFA">
        <w:rPr>
          <w:rFonts w:ascii="Book Antiqua" w:hAnsi="Book Antiqua"/>
          <w:color w:val="000000" w:themeColor="text1"/>
          <w:sz w:val="24"/>
          <w:szCs w:val="24"/>
        </w:rPr>
        <w:t xml:space="preserve">Laboratory data showed 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an elevation of hepatobiliary enzymes, renal dysfunction, </w:t>
      </w:r>
      <w:r w:rsidR="0038585F" w:rsidRPr="00727AFA">
        <w:rPr>
          <w:rFonts w:ascii="Book Antiqua" w:hAnsi="Book Antiqua"/>
          <w:color w:val="000000" w:themeColor="text1"/>
          <w:sz w:val="24"/>
          <w:szCs w:val="24"/>
        </w:rPr>
        <w:t>and</w:t>
      </w:r>
      <w:r w:rsidR="001519FF" w:rsidRPr="00727AFA">
        <w:rPr>
          <w:rFonts w:ascii="Book Antiqua" w:hAnsi="Book Antiqua"/>
          <w:color w:val="000000" w:themeColor="text1"/>
          <w:sz w:val="24"/>
          <w:szCs w:val="24"/>
        </w:rPr>
        <w:t xml:space="preserve"> remarkably</w:t>
      </w:r>
      <w:r w:rsidR="00EE4155" w:rsidRPr="00727AFA">
        <w:rPr>
          <w:rFonts w:ascii="Book Antiqua" w:hAnsi="Book Antiqua"/>
          <w:color w:val="000000" w:themeColor="text1"/>
          <w:sz w:val="24"/>
          <w:szCs w:val="24"/>
        </w:rPr>
        <w:t xml:space="preserve"> high </w:t>
      </w:r>
      <w:r w:rsidR="00BD2D79" w:rsidRPr="00727AFA">
        <w:rPr>
          <w:rFonts w:ascii="Book Antiqua" w:hAnsi="Book Antiqua"/>
          <w:color w:val="000000" w:themeColor="text1"/>
          <w:sz w:val="24"/>
          <w:szCs w:val="24"/>
        </w:rPr>
        <w:t>immunoglobulin (Ig)</w:t>
      </w:r>
      <w:r w:rsidR="00E3547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D2D79" w:rsidRPr="00727AFA">
        <w:rPr>
          <w:rFonts w:ascii="Book Antiqua" w:hAnsi="Book Antiqua"/>
          <w:color w:val="000000" w:themeColor="text1"/>
          <w:sz w:val="24"/>
          <w:szCs w:val="24"/>
        </w:rPr>
        <w:t>G</w:t>
      </w:r>
      <w:r w:rsidR="003947AF" w:rsidRPr="00727AFA">
        <w:rPr>
          <w:rFonts w:ascii="Book Antiqua" w:hAnsi="Book Antiqua"/>
          <w:color w:val="000000" w:themeColor="text1"/>
          <w:sz w:val="24"/>
          <w:szCs w:val="24"/>
        </w:rPr>
        <w:t xml:space="preserve"> levels,</w:t>
      </w:r>
      <w:r w:rsidR="00BD2D7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921A3" w:rsidRPr="00727AFA">
        <w:rPr>
          <w:rFonts w:ascii="Book Antiqua" w:hAnsi="Book Antiqua"/>
          <w:color w:val="000000" w:themeColor="text1"/>
          <w:sz w:val="24"/>
          <w:szCs w:val="24"/>
        </w:rPr>
        <w:t xml:space="preserve">without </w:t>
      </w:r>
      <w:r w:rsidR="003947AF" w:rsidRPr="00727AFA">
        <w:rPr>
          <w:rFonts w:ascii="Book Antiqua" w:hAnsi="Book Antiqua"/>
          <w:color w:val="000000" w:themeColor="text1"/>
          <w:sz w:val="24"/>
          <w:szCs w:val="24"/>
        </w:rPr>
        <w:t>elevated</w:t>
      </w:r>
      <w:r w:rsidR="00D921A3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72D5F" w:rsidRPr="00727AFA">
        <w:rPr>
          <w:rFonts w:ascii="Book Antiqua" w:hAnsi="Book Antiqua"/>
          <w:color w:val="000000" w:themeColor="text1"/>
          <w:sz w:val="24"/>
          <w:szCs w:val="24"/>
        </w:rPr>
        <w:t xml:space="preserve">serum </w:t>
      </w:r>
      <w:r w:rsidR="00EE4155" w:rsidRPr="00727AFA">
        <w:rPr>
          <w:rFonts w:ascii="Book Antiqua" w:hAnsi="Book Antiqua"/>
          <w:color w:val="000000" w:themeColor="text1"/>
          <w:sz w:val="24"/>
          <w:szCs w:val="24"/>
        </w:rPr>
        <w:t xml:space="preserve">IgG4. </w:t>
      </w:r>
      <w:r w:rsidR="003947AF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2B6CB6" w:rsidRPr="00727AFA">
        <w:rPr>
          <w:rFonts w:ascii="Book Antiqua" w:hAnsi="Book Antiqua"/>
          <w:color w:val="000000" w:themeColor="text1"/>
          <w:sz w:val="24"/>
          <w:szCs w:val="24"/>
        </w:rPr>
        <w:t>bdominal c</w:t>
      </w:r>
      <w:r w:rsidR="0038585F" w:rsidRPr="00727AFA">
        <w:rPr>
          <w:rFonts w:ascii="Book Antiqua" w:hAnsi="Book Antiqua"/>
          <w:color w:val="000000" w:themeColor="text1"/>
          <w:sz w:val="24"/>
          <w:szCs w:val="24"/>
        </w:rPr>
        <w:t xml:space="preserve">omputed tomography </w:t>
      </w:r>
      <w:r w:rsidR="00405D58" w:rsidRPr="00727AFA">
        <w:rPr>
          <w:rFonts w:ascii="Book Antiqua" w:hAnsi="Book Antiqua"/>
          <w:color w:val="000000" w:themeColor="text1"/>
          <w:sz w:val="24"/>
          <w:szCs w:val="24"/>
        </w:rPr>
        <w:t xml:space="preserve">revealed </w:t>
      </w:r>
      <w:r w:rsidR="00C36E64" w:rsidRPr="00727AFA">
        <w:rPr>
          <w:rFonts w:ascii="Book Antiqua" w:hAnsi="Book Antiqua"/>
          <w:color w:val="000000" w:themeColor="text1"/>
          <w:sz w:val="24"/>
          <w:szCs w:val="24"/>
        </w:rPr>
        <w:t xml:space="preserve">swelling of the pancreatic head </w:t>
      </w:r>
      <w:r w:rsidR="002E1B79" w:rsidRPr="00727AFA">
        <w:rPr>
          <w:rFonts w:ascii="Book Antiqua" w:hAnsi="Book Antiqua"/>
          <w:color w:val="000000" w:themeColor="text1"/>
          <w:sz w:val="24"/>
          <w:szCs w:val="24"/>
        </w:rPr>
        <w:t>and bilateral kidney</w:t>
      </w:r>
      <w:r w:rsidR="00405D58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2655BC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F12041" w:rsidRPr="00727AFA">
        <w:rPr>
          <w:rFonts w:ascii="Book Antiqua" w:hAnsi="Book Antiqua"/>
          <w:color w:val="000000" w:themeColor="text1"/>
          <w:sz w:val="24"/>
          <w:szCs w:val="24"/>
        </w:rPr>
        <w:t xml:space="preserve"> Endoscopic retrograde </w:t>
      </w:r>
      <w:proofErr w:type="spellStart"/>
      <w:r w:rsidR="00F12041" w:rsidRPr="00727AFA">
        <w:rPr>
          <w:rFonts w:ascii="Book Antiqua" w:hAnsi="Book Antiqua"/>
          <w:color w:val="000000" w:themeColor="text1"/>
          <w:sz w:val="24"/>
          <w:szCs w:val="24"/>
        </w:rPr>
        <w:t>cholangiopancreatography</w:t>
      </w:r>
      <w:proofErr w:type="spellEnd"/>
      <w:r w:rsidR="00C36E64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12041" w:rsidRPr="00727AFA">
        <w:rPr>
          <w:rFonts w:ascii="Book Antiqua" w:hAnsi="Book Antiqua"/>
          <w:color w:val="000000" w:themeColor="text1"/>
          <w:sz w:val="24"/>
          <w:szCs w:val="24"/>
        </w:rPr>
        <w:t xml:space="preserve">showed </w:t>
      </w:r>
      <w:r w:rsidR="003A708D" w:rsidRPr="00727AFA">
        <w:rPr>
          <w:rFonts w:ascii="Book Antiqua" w:hAnsi="Book Antiqua"/>
          <w:color w:val="000000" w:themeColor="text1"/>
          <w:sz w:val="24"/>
          <w:szCs w:val="24"/>
        </w:rPr>
        <w:t>an</w:t>
      </w:r>
      <w:r w:rsidR="00A00256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97172" w:rsidRPr="00727AFA">
        <w:rPr>
          <w:rFonts w:ascii="Book Antiqua" w:hAnsi="Book Antiqua"/>
          <w:color w:val="000000" w:themeColor="text1"/>
          <w:sz w:val="24"/>
          <w:szCs w:val="24"/>
        </w:rPr>
        <w:t xml:space="preserve">irregular narrowing of the </w:t>
      </w:r>
      <w:r w:rsidR="002E1B79" w:rsidRPr="00727AFA">
        <w:rPr>
          <w:rFonts w:ascii="Book Antiqua" w:hAnsi="Book Antiqua"/>
          <w:color w:val="000000" w:themeColor="text1"/>
          <w:sz w:val="24"/>
          <w:szCs w:val="24"/>
        </w:rPr>
        <w:t xml:space="preserve">main pancreatic duct </w:t>
      </w:r>
      <w:r w:rsidR="00697172" w:rsidRPr="00727AFA">
        <w:rPr>
          <w:rFonts w:ascii="Book Antiqua" w:hAnsi="Book Antiqua"/>
          <w:color w:val="000000" w:themeColor="text1"/>
          <w:sz w:val="24"/>
          <w:szCs w:val="24"/>
        </w:rPr>
        <w:t xml:space="preserve">in the </w:t>
      </w:r>
      <w:r w:rsidR="002E1B79" w:rsidRPr="00727AFA">
        <w:rPr>
          <w:rFonts w:ascii="Book Antiqua" w:hAnsi="Book Antiqua"/>
          <w:color w:val="000000" w:themeColor="text1"/>
          <w:sz w:val="24"/>
          <w:szCs w:val="24"/>
        </w:rPr>
        <w:t>pancreatic</w:t>
      </w:r>
      <w:r w:rsidR="00A00256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97172" w:rsidRPr="00727AFA">
        <w:rPr>
          <w:rFonts w:ascii="Book Antiqua" w:hAnsi="Book Antiqua"/>
          <w:color w:val="000000" w:themeColor="text1"/>
          <w:sz w:val="24"/>
          <w:szCs w:val="24"/>
        </w:rPr>
        <w:t>head</w:t>
      </w:r>
      <w:r w:rsidR="003A7D1C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 stricture of the </w:t>
      </w:r>
      <w:r w:rsidR="00A00256" w:rsidRPr="00727AFA">
        <w:rPr>
          <w:rFonts w:ascii="Book Antiqua" w:hAnsi="Book Antiqua"/>
          <w:color w:val="000000" w:themeColor="text1"/>
          <w:sz w:val="24"/>
          <w:szCs w:val="24"/>
        </w:rPr>
        <w:t xml:space="preserve">lower </w:t>
      </w:r>
      <w:r w:rsidR="002E1B79" w:rsidRPr="00727AFA">
        <w:rPr>
          <w:rFonts w:ascii="Book Antiqua" w:hAnsi="Book Antiqua"/>
          <w:color w:val="000000" w:themeColor="text1"/>
          <w:sz w:val="24"/>
          <w:szCs w:val="24"/>
        </w:rPr>
        <w:t xml:space="preserve">common bile duct. </w:t>
      </w:r>
      <w:r w:rsidR="006E1442" w:rsidRPr="00727AFA">
        <w:rPr>
          <w:rFonts w:ascii="Book Antiqua" w:hAnsi="Book Antiqua"/>
          <w:color w:val="000000" w:themeColor="text1"/>
          <w:sz w:val="24"/>
          <w:szCs w:val="24"/>
        </w:rPr>
        <w:t xml:space="preserve">Histological </w:t>
      </w:r>
      <w:r w:rsidR="00CC25D7" w:rsidRPr="00727AFA">
        <w:rPr>
          <w:rFonts w:ascii="Book Antiqua" w:hAnsi="Book Antiqua"/>
          <w:color w:val="000000" w:themeColor="text1"/>
          <w:sz w:val="24"/>
          <w:szCs w:val="24"/>
        </w:rPr>
        <w:t>examination</w:t>
      </w:r>
      <w:r w:rsidR="006E1442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05D58" w:rsidRPr="00727AFA">
        <w:rPr>
          <w:rFonts w:ascii="Book Antiqua" w:hAnsi="Book Antiqua"/>
          <w:color w:val="000000" w:themeColor="text1"/>
          <w:sz w:val="24"/>
          <w:szCs w:val="24"/>
        </w:rPr>
        <w:t xml:space="preserve">by </w:t>
      </w:r>
      <w:r w:rsidR="006E1442" w:rsidRPr="00727AFA">
        <w:rPr>
          <w:rFonts w:ascii="Book Antiqua" w:hAnsi="Book Antiqua"/>
          <w:color w:val="000000" w:themeColor="text1"/>
          <w:sz w:val="24"/>
          <w:szCs w:val="24"/>
        </w:rPr>
        <w:t>endoscopic ultrasonography-guided fine-needle</w:t>
      </w:r>
      <w:r w:rsidR="005B5444" w:rsidRPr="00727AFA">
        <w:rPr>
          <w:rFonts w:ascii="Book Antiqua" w:hAnsi="Book Antiqua"/>
          <w:color w:val="000000" w:themeColor="text1"/>
          <w:sz w:val="24"/>
          <w:szCs w:val="24"/>
        </w:rPr>
        <w:t xml:space="preserve"> aspiration</w:t>
      </w:r>
      <w:r w:rsidR="00C36E64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00256" w:rsidRPr="00727AFA">
        <w:rPr>
          <w:rFonts w:ascii="Book Antiqua" w:hAnsi="Book Antiqua"/>
          <w:color w:val="000000" w:themeColor="text1"/>
          <w:sz w:val="24"/>
          <w:szCs w:val="24"/>
        </w:rPr>
        <w:t xml:space="preserve">revealed </w:t>
      </w:r>
      <w:r w:rsidR="00CC25D7" w:rsidRPr="00727AFA">
        <w:rPr>
          <w:rFonts w:ascii="Book Antiqua" w:hAnsi="Book Antiqua"/>
          <w:color w:val="000000" w:themeColor="text1"/>
          <w:sz w:val="24"/>
          <w:szCs w:val="24"/>
        </w:rPr>
        <w:t xml:space="preserve">findings of </w:t>
      </w:r>
      <w:proofErr w:type="spellStart"/>
      <w:r w:rsidR="00CC25D7" w:rsidRPr="00727AFA">
        <w:rPr>
          <w:rFonts w:ascii="Book Antiqua" w:hAnsi="Book Antiqua"/>
          <w:color w:val="000000" w:themeColor="text1"/>
          <w:sz w:val="24"/>
          <w:szCs w:val="24"/>
        </w:rPr>
        <w:t>lymphoplasmacytic</w:t>
      </w:r>
      <w:proofErr w:type="spellEnd"/>
      <w:r w:rsidR="00CC25D7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CC25D7" w:rsidRPr="00727AFA">
        <w:rPr>
          <w:rFonts w:ascii="Book Antiqua" w:hAnsi="Book Antiqua"/>
          <w:color w:val="000000" w:themeColor="text1"/>
          <w:sz w:val="24"/>
          <w:szCs w:val="24"/>
        </w:rPr>
        <w:t>sclerosing</w:t>
      </w:r>
      <w:proofErr w:type="spellEnd"/>
      <w:r w:rsidR="00CC25D7" w:rsidRPr="00727AFA">
        <w:rPr>
          <w:rFonts w:ascii="Book Antiqua" w:hAnsi="Book Antiqua"/>
          <w:color w:val="000000" w:themeColor="text1"/>
          <w:sz w:val="24"/>
          <w:szCs w:val="24"/>
        </w:rPr>
        <w:t xml:space="preserve"> pancreatitis </w:t>
      </w:r>
      <w:r w:rsidR="00C72D5F" w:rsidRPr="00727AFA">
        <w:rPr>
          <w:rFonts w:ascii="Book Antiqua" w:hAnsi="Book Antiqua"/>
          <w:color w:val="000000" w:themeColor="text1"/>
          <w:sz w:val="24"/>
          <w:szCs w:val="24"/>
        </w:rPr>
        <w:t>without</w:t>
      </w:r>
      <w:r w:rsidR="00FC56D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B5444" w:rsidRPr="00727AFA">
        <w:rPr>
          <w:rFonts w:ascii="Book Antiqua" w:hAnsi="Book Antiqua"/>
          <w:color w:val="000000" w:themeColor="text1"/>
          <w:sz w:val="24"/>
          <w:szCs w:val="24"/>
        </w:rPr>
        <w:t>IgG4-positive plasma cells</w:t>
      </w:r>
      <w:r w:rsidR="00FC56DC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5B5444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Abnormal laboratory values </w:t>
      </w:r>
      <w:r w:rsidR="00CC25D7" w:rsidRPr="00727AFA">
        <w:rPr>
          <w:rFonts w:ascii="Book Antiqua" w:hAnsi="Book Antiqua"/>
          <w:color w:val="000000" w:themeColor="text1"/>
          <w:sz w:val="24"/>
          <w:szCs w:val="24"/>
        </w:rPr>
        <w:t>and the swelling of several organs were</w:t>
      </w:r>
      <w:r w:rsidR="006B1424" w:rsidRPr="00727AFA">
        <w:rPr>
          <w:rFonts w:ascii="Book Antiqua" w:hAnsi="Book Antiqua"/>
          <w:color w:val="000000" w:themeColor="text1"/>
          <w:sz w:val="24"/>
          <w:szCs w:val="24"/>
        </w:rPr>
        <w:t xml:space="preserve"> improved</w:t>
      </w:r>
      <w:r w:rsidR="002E1B7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362FA" w:rsidRPr="00727AFA">
        <w:rPr>
          <w:rFonts w:ascii="Book Antiqua" w:hAnsi="Book Antiqua"/>
          <w:color w:val="000000" w:themeColor="text1"/>
          <w:sz w:val="24"/>
          <w:szCs w:val="24"/>
        </w:rPr>
        <w:t xml:space="preserve">by the </w:t>
      </w:r>
      <w:r w:rsidR="002E1B79" w:rsidRPr="00727AFA">
        <w:rPr>
          <w:rFonts w:ascii="Book Antiqua" w:hAnsi="Book Antiqua"/>
          <w:color w:val="000000" w:themeColor="text1"/>
          <w:sz w:val="24"/>
          <w:szCs w:val="24"/>
        </w:rPr>
        <w:t xml:space="preserve">treatment </w:t>
      </w:r>
      <w:r w:rsidR="00887402" w:rsidRPr="00727AFA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A9555E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E1B79" w:rsidRPr="00727AFA">
        <w:rPr>
          <w:rFonts w:ascii="Book Antiqua" w:hAnsi="Book Antiqua"/>
          <w:color w:val="000000" w:themeColor="text1"/>
          <w:sz w:val="24"/>
          <w:szCs w:val="24"/>
        </w:rPr>
        <w:t>steroid</w:t>
      </w:r>
      <w:r w:rsidR="00A9555E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F17DC1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81016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E1B79" w:rsidRPr="00727AFA">
        <w:rPr>
          <w:rFonts w:ascii="Book Antiqua" w:hAnsi="Book Antiqua"/>
          <w:color w:val="000000" w:themeColor="text1"/>
          <w:sz w:val="24"/>
          <w:szCs w:val="24"/>
        </w:rPr>
        <w:t>Th</w:t>
      </w:r>
      <w:r w:rsidR="00A9555E" w:rsidRPr="00727AFA">
        <w:rPr>
          <w:rFonts w:ascii="Book Antiqua" w:hAnsi="Book Antiqua"/>
          <w:color w:val="000000" w:themeColor="text1"/>
          <w:sz w:val="24"/>
          <w:szCs w:val="24"/>
        </w:rPr>
        <w:t>e</w:t>
      </w:r>
      <w:r w:rsidR="002E1B7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9555E" w:rsidRPr="00727AFA">
        <w:rPr>
          <w:rFonts w:ascii="Book Antiqua" w:hAnsi="Book Antiqua"/>
          <w:color w:val="000000" w:themeColor="text1"/>
          <w:sz w:val="24"/>
          <w:szCs w:val="24"/>
        </w:rPr>
        <w:t xml:space="preserve">patient </w:t>
      </w:r>
      <w:r w:rsidR="002E1B79" w:rsidRPr="00727AFA">
        <w:rPr>
          <w:rFonts w:ascii="Book Antiqua" w:hAnsi="Book Antiqua"/>
          <w:color w:val="000000" w:themeColor="text1"/>
          <w:sz w:val="24"/>
          <w:szCs w:val="24"/>
        </w:rPr>
        <w:t>was</w:t>
      </w:r>
      <w:r w:rsidR="00F17DC1" w:rsidRPr="00727AFA">
        <w:rPr>
          <w:rFonts w:ascii="Book Antiqua" w:hAnsi="Book Antiqua"/>
          <w:color w:val="000000" w:themeColor="text1"/>
          <w:sz w:val="24"/>
          <w:szCs w:val="24"/>
        </w:rPr>
        <w:t xml:space="preserve"> diagno</w:t>
      </w:r>
      <w:r w:rsidR="00BC133C" w:rsidRPr="00727AFA">
        <w:rPr>
          <w:rFonts w:ascii="Book Antiqua" w:hAnsi="Book Antiqua"/>
          <w:color w:val="000000" w:themeColor="text1"/>
          <w:sz w:val="24"/>
          <w:szCs w:val="24"/>
        </w:rPr>
        <w:t xml:space="preserve">sed </w:t>
      </w:r>
      <w:r w:rsidR="00405D58" w:rsidRPr="00727AFA">
        <w:rPr>
          <w:rFonts w:ascii="Book Antiqua" w:hAnsi="Book Antiqua"/>
          <w:color w:val="000000" w:themeColor="text1"/>
          <w:sz w:val="24"/>
          <w:szCs w:val="24"/>
        </w:rPr>
        <w:t xml:space="preserve">as having type 1 </w:t>
      </w:r>
      <w:r w:rsidR="00BC133C" w:rsidRPr="00727AFA">
        <w:rPr>
          <w:rFonts w:ascii="Book Antiqua" w:hAnsi="Book Antiqua"/>
          <w:color w:val="000000" w:themeColor="text1"/>
          <w:sz w:val="24"/>
          <w:szCs w:val="24"/>
        </w:rPr>
        <w:t>autoimmune pancreatitis</w:t>
      </w:r>
      <w:r w:rsidR="00FC56D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C133C" w:rsidRPr="00727AFA">
        <w:rPr>
          <w:rFonts w:ascii="Book Antiqua" w:hAnsi="Book Antiqua"/>
          <w:color w:val="000000" w:themeColor="text1"/>
          <w:sz w:val="24"/>
          <w:szCs w:val="24"/>
        </w:rPr>
        <w:t>(AIP)</w:t>
      </w:r>
      <w:r w:rsidR="002E1B7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7916" w:rsidRPr="00727AFA">
        <w:rPr>
          <w:rFonts w:ascii="Book Antiqua" w:hAnsi="Book Antiqua"/>
          <w:color w:val="000000" w:themeColor="text1"/>
          <w:sz w:val="24"/>
          <w:szCs w:val="24"/>
        </w:rPr>
        <w:t>based on</w:t>
      </w:r>
      <w:r w:rsidR="0081016A" w:rsidRPr="00727AFA">
        <w:rPr>
          <w:rFonts w:ascii="Book Antiqua" w:hAnsi="Book Antiqua"/>
          <w:color w:val="000000" w:themeColor="text1"/>
          <w:sz w:val="24"/>
          <w:szCs w:val="24"/>
        </w:rPr>
        <w:t xml:space="preserve"> the International Cons</w:t>
      </w:r>
      <w:r w:rsidR="00C36E64" w:rsidRPr="00727AFA">
        <w:rPr>
          <w:rFonts w:ascii="Book Antiqua" w:hAnsi="Book Antiqua"/>
          <w:color w:val="000000" w:themeColor="text1"/>
          <w:sz w:val="24"/>
          <w:szCs w:val="24"/>
        </w:rPr>
        <w:t>ensus Diagnostic Criteria</w:t>
      </w:r>
      <w:r w:rsidR="0081016A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F9609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B7950" w:rsidRPr="00727AFA">
        <w:rPr>
          <w:rFonts w:ascii="Book Antiqua" w:hAnsi="Book Antiqua"/>
          <w:color w:val="000000" w:themeColor="text1"/>
          <w:sz w:val="24"/>
          <w:szCs w:val="24"/>
        </w:rPr>
        <w:t xml:space="preserve">Therefore, we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encountered</w:t>
      </w:r>
      <w:r w:rsidR="00BF01B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B02A1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C36E64" w:rsidRPr="00727AFA">
        <w:rPr>
          <w:rFonts w:ascii="Book Antiqua" w:hAnsi="Book Antiqua"/>
          <w:color w:val="000000" w:themeColor="text1"/>
          <w:sz w:val="24"/>
          <w:szCs w:val="24"/>
        </w:rPr>
        <w:t xml:space="preserve"> case of compatible type 1 AIP </w:t>
      </w:r>
      <w:r w:rsidR="00FB02A1" w:rsidRPr="00727AFA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C36E64" w:rsidRPr="00727AFA">
        <w:rPr>
          <w:rFonts w:ascii="Book Antiqua" w:hAnsi="Book Antiqua"/>
          <w:color w:val="000000" w:themeColor="text1"/>
          <w:sz w:val="24"/>
          <w:szCs w:val="24"/>
        </w:rPr>
        <w:t>out</w:t>
      </w:r>
      <w:r w:rsidR="00FB02A1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36E64" w:rsidRPr="00727AFA">
        <w:rPr>
          <w:rFonts w:ascii="Book Antiqua" w:hAnsi="Book Antiqua"/>
          <w:color w:val="000000" w:themeColor="text1"/>
          <w:sz w:val="24"/>
          <w:szCs w:val="24"/>
        </w:rPr>
        <w:t>elevat</w:t>
      </w:r>
      <w:r w:rsidR="00A9555E" w:rsidRPr="00727AFA">
        <w:rPr>
          <w:rFonts w:ascii="Book Antiqua" w:hAnsi="Book Antiqua"/>
          <w:color w:val="000000" w:themeColor="text1"/>
          <w:sz w:val="24"/>
          <w:szCs w:val="24"/>
        </w:rPr>
        <w:t>ed</w:t>
      </w:r>
      <w:r w:rsidR="00C36E64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9555E" w:rsidRPr="00727AFA">
        <w:rPr>
          <w:rFonts w:ascii="Book Antiqua" w:hAnsi="Book Antiqua"/>
          <w:color w:val="000000" w:themeColor="text1"/>
          <w:sz w:val="24"/>
          <w:szCs w:val="24"/>
        </w:rPr>
        <w:t xml:space="preserve">levels of </w:t>
      </w:r>
      <w:r w:rsidR="00BF01BC" w:rsidRPr="00727AFA">
        <w:rPr>
          <w:rFonts w:ascii="Book Antiqua" w:hAnsi="Book Antiqua"/>
          <w:color w:val="000000" w:themeColor="text1"/>
          <w:sz w:val="24"/>
          <w:szCs w:val="24"/>
        </w:rPr>
        <w:t>serum IgG4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17FC0" w:rsidRPr="00727AFA">
        <w:rPr>
          <w:rFonts w:ascii="Book Antiqua" w:hAnsi="Book Antiqua"/>
          <w:color w:val="000000" w:themeColor="text1"/>
          <w:sz w:val="24"/>
          <w:szCs w:val="24"/>
        </w:rPr>
        <w:t>or</w:t>
      </w:r>
      <w:r w:rsidR="00BF01B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B02A1" w:rsidRPr="00727AFA">
        <w:rPr>
          <w:rFonts w:ascii="Book Antiqua" w:hAnsi="Book Antiqua"/>
          <w:color w:val="000000" w:themeColor="text1"/>
          <w:sz w:val="24"/>
          <w:szCs w:val="24"/>
        </w:rPr>
        <w:t xml:space="preserve">IgG4-positive </w:t>
      </w:r>
      <w:r w:rsidR="00BF01BC" w:rsidRPr="00727AFA">
        <w:rPr>
          <w:rFonts w:ascii="Book Antiqua" w:hAnsi="Book Antiqua"/>
          <w:color w:val="000000" w:themeColor="text1"/>
          <w:sz w:val="24"/>
          <w:szCs w:val="24"/>
        </w:rPr>
        <w:t>plasma cells</w:t>
      </w:r>
      <w:r w:rsidR="0081016A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C36E64" w:rsidRPr="00727AFA">
        <w:rPr>
          <w:rFonts w:ascii="Book Antiqua" w:hAnsi="Book Antiqua"/>
          <w:color w:val="000000" w:themeColor="text1"/>
          <w:sz w:val="24"/>
          <w:szCs w:val="24"/>
        </w:rPr>
        <w:t>T</w:t>
      </w:r>
      <w:r w:rsidR="00A63359" w:rsidRPr="00727AFA">
        <w:rPr>
          <w:rFonts w:ascii="Book Antiqua" w:hAnsi="Book Antiqua"/>
          <w:color w:val="000000" w:themeColor="text1"/>
          <w:sz w:val="24"/>
          <w:szCs w:val="24"/>
        </w:rPr>
        <w:t>his</w:t>
      </w:r>
      <w:r w:rsidR="00447916" w:rsidRPr="00727AFA">
        <w:rPr>
          <w:rFonts w:ascii="Book Antiqua" w:hAnsi="Book Antiqua"/>
          <w:color w:val="000000" w:themeColor="text1"/>
          <w:sz w:val="24"/>
          <w:szCs w:val="24"/>
        </w:rPr>
        <w:t xml:space="preserve"> case suggest</w:t>
      </w:r>
      <w:r w:rsidR="00DD587E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447916" w:rsidRPr="00727AFA">
        <w:rPr>
          <w:rFonts w:ascii="Book Antiqua" w:hAnsi="Book Antiqua"/>
          <w:color w:val="000000" w:themeColor="text1"/>
          <w:sz w:val="24"/>
          <w:szCs w:val="24"/>
        </w:rPr>
        <w:t xml:space="preserve"> that </w:t>
      </w:r>
      <w:r w:rsidR="00DD587E" w:rsidRPr="00727AFA">
        <w:rPr>
          <w:rFonts w:ascii="Book Antiqua" w:hAnsi="Book Antiqua"/>
          <w:color w:val="000000" w:themeColor="text1"/>
          <w:sz w:val="24"/>
          <w:szCs w:val="24"/>
        </w:rPr>
        <w:t>AIP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 phenotypes are not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always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 associated with IgG4.</w:t>
      </w:r>
    </w:p>
    <w:p w14:paraId="6D3BFE48" w14:textId="77777777" w:rsidR="00D578F3" w:rsidRPr="00727AFA" w:rsidRDefault="00D578F3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3196FB01" w14:textId="1613CF9D" w:rsidR="00D578F3" w:rsidRPr="00727AFA" w:rsidRDefault="00D578F3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Key words: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IgG4</w:t>
      </w:r>
      <w:r w:rsidR="00DD587E" w:rsidRPr="00727AFA">
        <w:rPr>
          <w:rFonts w:ascii="Book Antiqua" w:hAnsi="Book Antiqua"/>
          <w:color w:val="000000" w:themeColor="text1"/>
          <w:sz w:val="24"/>
          <w:szCs w:val="24"/>
        </w:rPr>
        <w:t>-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related disease</w:t>
      </w:r>
      <w:r w:rsidR="000C35E1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0C35E1" w:rsidRPr="00727AFA">
        <w:rPr>
          <w:rFonts w:ascii="Book Antiqua" w:hAnsi="Book Antiqua"/>
          <w:color w:val="000000" w:themeColor="text1"/>
          <w:sz w:val="24"/>
          <w:szCs w:val="24"/>
        </w:rPr>
        <w:t>Steroid</w:t>
      </w:r>
      <w:r w:rsidR="000C35E1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C35E1" w:rsidRPr="00727AFA">
        <w:rPr>
          <w:rFonts w:ascii="Book Antiqua" w:hAnsi="Book Antiqua"/>
          <w:color w:val="000000" w:themeColor="text1"/>
          <w:sz w:val="24"/>
          <w:szCs w:val="24"/>
        </w:rPr>
        <w:t xml:space="preserve">Intestinal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nephritis</w:t>
      </w:r>
      <w:r w:rsidR="000C35E1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="000C35E1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0C35E1" w:rsidRPr="00727AFA">
        <w:rPr>
          <w:rFonts w:ascii="Book Antiqua" w:hAnsi="Book Antiqua"/>
          <w:color w:val="000000" w:themeColor="text1"/>
          <w:sz w:val="24"/>
          <w:szCs w:val="24"/>
        </w:rPr>
        <w:t>Other</w:t>
      </w:r>
      <w:proofErr w:type="gramEnd"/>
      <w:r w:rsidR="000C35E1" w:rsidRPr="00727AFA">
        <w:rPr>
          <w:rFonts w:ascii="Book Antiqua" w:hAnsi="Book Antiqua"/>
          <w:color w:val="000000" w:themeColor="text1"/>
          <w:sz w:val="24"/>
          <w:szCs w:val="24"/>
        </w:rPr>
        <w:t xml:space="preserve"> organ involvement</w:t>
      </w:r>
    </w:p>
    <w:p w14:paraId="0828301B" w14:textId="77777777" w:rsidR="00D578F3" w:rsidRPr="00727AFA" w:rsidRDefault="00D578F3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3BE634B5" w14:textId="77777777" w:rsidR="000C35E1" w:rsidRPr="00727AFA" w:rsidRDefault="000C35E1" w:rsidP="000C35E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  <w:color w:val="000000" w:themeColor="text1"/>
          <w:sz w:val="24"/>
        </w:rPr>
      </w:pPr>
      <w:bookmarkStart w:id="11" w:name="OLE_LINK98"/>
      <w:bookmarkStart w:id="12" w:name="OLE_LINK156"/>
      <w:bookmarkStart w:id="13" w:name="OLE_LINK196"/>
      <w:bookmarkStart w:id="14" w:name="OLE_LINK217"/>
      <w:bookmarkStart w:id="15" w:name="OLE_LINK242"/>
      <w:bookmarkStart w:id="16" w:name="OLE_LINK247"/>
      <w:bookmarkStart w:id="17" w:name="OLE_LINK311"/>
      <w:bookmarkStart w:id="18" w:name="OLE_LINK312"/>
      <w:bookmarkStart w:id="19" w:name="OLE_LINK325"/>
      <w:bookmarkStart w:id="20" w:name="OLE_LINK330"/>
      <w:bookmarkStart w:id="21" w:name="OLE_LINK513"/>
      <w:bookmarkStart w:id="22" w:name="OLE_LINK514"/>
      <w:bookmarkStart w:id="23" w:name="OLE_LINK464"/>
      <w:bookmarkStart w:id="24" w:name="OLE_LINK465"/>
      <w:bookmarkStart w:id="25" w:name="OLE_LINK466"/>
      <w:bookmarkStart w:id="26" w:name="OLE_LINK470"/>
      <w:bookmarkStart w:id="27" w:name="OLE_LINK471"/>
      <w:bookmarkStart w:id="28" w:name="OLE_LINK472"/>
      <w:bookmarkStart w:id="29" w:name="OLE_LINK474"/>
      <w:bookmarkStart w:id="30" w:name="OLE_LINK512"/>
      <w:bookmarkStart w:id="31" w:name="OLE_LINK800"/>
      <w:bookmarkStart w:id="32" w:name="OLE_LINK982"/>
      <w:bookmarkStart w:id="33" w:name="OLE_LINK1027"/>
      <w:bookmarkStart w:id="34" w:name="OLE_LINK504"/>
      <w:bookmarkStart w:id="35" w:name="OLE_LINK546"/>
      <w:bookmarkStart w:id="36" w:name="OLE_LINK547"/>
      <w:bookmarkStart w:id="37" w:name="OLE_LINK575"/>
      <w:bookmarkStart w:id="38" w:name="OLE_LINK640"/>
      <w:bookmarkStart w:id="39" w:name="OLE_LINK672"/>
      <w:bookmarkStart w:id="40" w:name="OLE_LINK714"/>
      <w:bookmarkStart w:id="41" w:name="OLE_LINK651"/>
      <w:bookmarkStart w:id="42" w:name="OLE_LINK652"/>
      <w:bookmarkStart w:id="43" w:name="OLE_LINK744"/>
      <w:bookmarkStart w:id="44" w:name="OLE_LINK758"/>
      <w:bookmarkStart w:id="45" w:name="OLE_LINK787"/>
      <w:bookmarkStart w:id="46" w:name="OLE_LINK807"/>
      <w:bookmarkStart w:id="47" w:name="OLE_LINK820"/>
      <w:bookmarkStart w:id="48" w:name="OLE_LINK862"/>
      <w:bookmarkStart w:id="49" w:name="OLE_LINK879"/>
      <w:bookmarkStart w:id="50" w:name="OLE_LINK906"/>
      <w:bookmarkStart w:id="51" w:name="OLE_LINK928"/>
      <w:bookmarkStart w:id="52" w:name="OLE_LINK960"/>
      <w:bookmarkStart w:id="53" w:name="OLE_LINK861"/>
      <w:bookmarkStart w:id="54" w:name="OLE_LINK983"/>
      <w:bookmarkStart w:id="55" w:name="OLE_LINK1334"/>
      <w:bookmarkStart w:id="56" w:name="OLE_LINK1029"/>
      <w:bookmarkStart w:id="57" w:name="OLE_LINK1060"/>
      <w:bookmarkStart w:id="58" w:name="OLE_LINK1061"/>
      <w:bookmarkStart w:id="59" w:name="OLE_LINK1348"/>
      <w:bookmarkStart w:id="60" w:name="OLE_LINK1086"/>
      <w:bookmarkStart w:id="61" w:name="OLE_LINK1100"/>
      <w:bookmarkStart w:id="62" w:name="OLE_LINK1125"/>
      <w:bookmarkStart w:id="63" w:name="OLE_LINK1163"/>
      <w:bookmarkStart w:id="64" w:name="OLE_LINK1193"/>
      <w:bookmarkStart w:id="65" w:name="OLE_LINK1219"/>
      <w:bookmarkStart w:id="66" w:name="OLE_LINK1247"/>
      <w:bookmarkStart w:id="67" w:name="OLE_LINK1284"/>
      <w:bookmarkStart w:id="68" w:name="OLE_LINK1313"/>
      <w:bookmarkStart w:id="69" w:name="OLE_LINK1361"/>
      <w:bookmarkStart w:id="70" w:name="OLE_LINK1384"/>
      <w:bookmarkStart w:id="71" w:name="OLE_LINK1403"/>
      <w:bookmarkStart w:id="72" w:name="OLE_LINK1437"/>
      <w:bookmarkStart w:id="73" w:name="OLE_LINK1454"/>
      <w:bookmarkStart w:id="74" w:name="OLE_LINK1480"/>
      <w:bookmarkStart w:id="75" w:name="OLE_LINK1504"/>
      <w:bookmarkStart w:id="76" w:name="OLE_LINK1516"/>
      <w:bookmarkStart w:id="77" w:name="OLE_LINK135"/>
      <w:bookmarkStart w:id="78" w:name="OLE_LINK216"/>
      <w:bookmarkStart w:id="79" w:name="OLE_LINK259"/>
      <w:bookmarkStart w:id="80" w:name="OLE_LINK1186"/>
      <w:bookmarkStart w:id="81" w:name="OLE_LINK1265"/>
      <w:bookmarkStart w:id="82" w:name="OLE_LINK1373"/>
      <w:bookmarkStart w:id="83" w:name="OLE_LINK1478"/>
      <w:bookmarkStart w:id="84" w:name="OLE_LINK1644"/>
      <w:bookmarkStart w:id="85" w:name="OLE_LINK1884"/>
      <w:bookmarkStart w:id="86" w:name="OLE_LINK1885"/>
      <w:bookmarkStart w:id="87" w:name="OLE_LINK1538"/>
      <w:bookmarkStart w:id="88" w:name="OLE_LINK1539"/>
      <w:bookmarkStart w:id="89" w:name="OLE_LINK1543"/>
      <w:bookmarkStart w:id="90" w:name="OLE_LINK1549"/>
      <w:bookmarkStart w:id="91" w:name="OLE_LINK1778"/>
      <w:bookmarkStart w:id="92" w:name="OLE_LINK1756"/>
      <w:bookmarkStart w:id="93" w:name="OLE_LINK1776"/>
      <w:bookmarkStart w:id="94" w:name="OLE_LINK1777"/>
      <w:bookmarkStart w:id="95" w:name="OLE_LINK1868"/>
      <w:bookmarkStart w:id="96" w:name="OLE_LINK1744"/>
      <w:bookmarkStart w:id="97" w:name="OLE_LINK1817"/>
      <w:bookmarkStart w:id="98" w:name="OLE_LINK1835"/>
      <w:bookmarkStart w:id="99" w:name="OLE_LINK1866"/>
      <w:bookmarkStart w:id="100" w:name="OLE_LINK1882"/>
      <w:bookmarkStart w:id="101" w:name="OLE_LINK1901"/>
      <w:bookmarkStart w:id="102" w:name="OLE_LINK1902"/>
      <w:bookmarkStart w:id="103" w:name="OLE_LINK2013"/>
      <w:bookmarkStart w:id="104" w:name="OLE_LINK1894"/>
      <w:bookmarkStart w:id="105" w:name="OLE_LINK1929"/>
      <w:bookmarkStart w:id="106" w:name="OLE_LINK1941"/>
      <w:bookmarkStart w:id="107" w:name="OLE_LINK1995"/>
      <w:bookmarkStart w:id="108" w:name="OLE_LINK1938"/>
      <w:bookmarkStart w:id="109" w:name="OLE_LINK2081"/>
      <w:bookmarkStart w:id="110" w:name="OLE_LINK2082"/>
      <w:bookmarkStart w:id="111" w:name="OLE_LINK2292"/>
      <w:bookmarkStart w:id="112" w:name="OLE_LINK1931"/>
      <w:bookmarkStart w:id="113" w:name="OLE_LINK1964"/>
      <w:bookmarkStart w:id="114" w:name="OLE_LINK2020"/>
      <w:bookmarkStart w:id="115" w:name="OLE_LINK2071"/>
      <w:bookmarkStart w:id="116" w:name="OLE_LINK2134"/>
      <w:bookmarkStart w:id="117" w:name="OLE_LINK2265"/>
      <w:bookmarkStart w:id="118" w:name="OLE_LINK2562"/>
      <w:bookmarkStart w:id="119" w:name="OLE_LINK1923"/>
      <w:bookmarkStart w:id="120" w:name="OLE_LINK2192"/>
      <w:bookmarkStart w:id="121" w:name="OLE_LINK2110"/>
      <w:bookmarkStart w:id="122" w:name="OLE_LINK2445"/>
      <w:bookmarkStart w:id="123" w:name="OLE_LINK2446"/>
      <w:bookmarkStart w:id="124" w:name="OLE_LINK2169"/>
      <w:bookmarkStart w:id="125" w:name="OLE_LINK2190"/>
      <w:bookmarkStart w:id="126" w:name="OLE_LINK2331"/>
      <w:bookmarkStart w:id="127" w:name="OLE_LINK2345"/>
      <w:bookmarkStart w:id="128" w:name="OLE_LINK2467"/>
      <w:bookmarkStart w:id="129" w:name="OLE_LINK2484"/>
      <w:bookmarkStart w:id="130" w:name="OLE_LINK2157"/>
      <w:bookmarkStart w:id="131" w:name="OLE_LINK2221"/>
      <w:bookmarkStart w:id="132" w:name="OLE_LINK2252"/>
      <w:bookmarkStart w:id="133" w:name="OLE_LINK2348"/>
      <w:bookmarkStart w:id="134" w:name="OLE_LINK2451"/>
      <w:bookmarkStart w:id="135" w:name="OLE_LINK2627"/>
      <w:bookmarkStart w:id="136" w:name="OLE_LINK2482"/>
      <w:bookmarkStart w:id="137" w:name="OLE_LINK2663"/>
      <w:bookmarkStart w:id="138" w:name="OLE_LINK2761"/>
      <w:bookmarkStart w:id="139" w:name="OLE_LINK2856"/>
      <w:bookmarkStart w:id="140" w:name="OLE_LINK2993"/>
      <w:bookmarkStart w:id="141" w:name="OLE_LINK2643"/>
      <w:bookmarkStart w:id="142" w:name="OLE_LINK2583"/>
      <w:bookmarkStart w:id="143" w:name="OLE_LINK2762"/>
      <w:bookmarkStart w:id="144" w:name="OLE_LINK2962"/>
      <w:bookmarkStart w:id="145" w:name="OLE_LINK2582"/>
      <w:proofErr w:type="gramStart"/>
      <w:r w:rsidRPr="00727AFA">
        <w:rPr>
          <w:rFonts w:ascii="Book Antiqua" w:hAnsi="Book Antiqua"/>
          <w:b/>
          <w:color w:val="000000" w:themeColor="text1"/>
          <w:sz w:val="24"/>
          <w:lang w:val="en-GB"/>
        </w:rPr>
        <w:t xml:space="preserve">© </w:t>
      </w:r>
      <w:r w:rsidRPr="00727AFA">
        <w:rPr>
          <w:rFonts w:ascii="Book Antiqua" w:eastAsia="AdvTimes" w:hAnsi="Book Antiqua" w:cs="AdvTimes"/>
          <w:b/>
          <w:color w:val="000000" w:themeColor="text1"/>
          <w:sz w:val="24"/>
        </w:rPr>
        <w:t>The Author(s) 2015.</w:t>
      </w:r>
      <w:proofErr w:type="gramEnd"/>
      <w:r w:rsidRPr="00727AFA">
        <w:rPr>
          <w:rFonts w:ascii="Book Antiqua" w:eastAsia="AdvTimes" w:hAnsi="Book Antiqua" w:cs="AdvTimes"/>
          <w:color w:val="000000" w:themeColor="text1"/>
          <w:sz w:val="24"/>
        </w:rPr>
        <w:t xml:space="preserve"> </w:t>
      </w:r>
      <w:proofErr w:type="gramStart"/>
      <w:r w:rsidRPr="00727AFA">
        <w:rPr>
          <w:rFonts w:ascii="Book Antiqua" w:eastAsia="AdvTimes" w:hAnsi="Book Antiqua" w:cs="AdvTimes"/>
          <w:color w:val="000000" w:themeColor="text1"/>
          <w:sz w:val="24"/>
        </w:rPr>
        <w:t xml:space="preserve">Published by </w:t>
      </w:r>
      <w:proofErr w:type="spellStart"/>
      <w:r w:rsidRPr="00727AFA">
        <w:rPr>
          <w:rFonts w:ascii="Book Antiqua" w:hAnsi="Book Antiqua" w:cs="Arial Unicode MS"/>
          <w:color w:val="000000" w:themeColor="text1"/>
          <w:sz w:val="24"/>
          <w:lang w:val="en-GB"/>
        </w:rPr>
        <w:t>Baishideng</w:t>
      </w:r>
      <w:proofErr w:type="spellEnd"/>
      <w:r w:rsidRPr="00727AFA">
        <w:rPr>
          <w:rFonts w:ascii="Book Antiqua" w:hAnsi="Book Antiqua" w:cs="Arial Unicode MS"/>
          <w:color w:val="000000" w:themeColor="text1"/>
          <w:sz w:val="24"/>
          <w:lang w:val="en-GB"/>
        </w:rPr>
        <w:t xml:space="preserve"> Publishing Group Inc.</w:t>
      </w:r>
      <w:proofErr w:type="gramEnd"/>
      <w:r w:rsidRPr="00727AFA">
        <w:rPr>
          <w:rFonts w:ascii="Book Antiqua" w:hAnsi="Book Antiqua" w:cs="Arial Unicode MS"/>
          <w:color w:val="000000" w:themeColor="text1"/>
          <w:sz w:val="24"/>
        </w:rPr>
        <w:t xml:space="preserve"> All rights reserved.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111066B2" w14:textId="77777777" w:rsidR="000C35E1" w:rsidRPr="00727AFA" w:rsidRDefault="000C35E1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08CA2E04" w14:textId="02B8FE3C" w:rsidR="006830C0" w:rsidRPr="00727AFA" w:rsidRDefault="00D578F3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Core tip:</w:t>
      </w:r>
      <w:r w:rsidR="00D7704C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</w:rPr>
        <w:t xml:space="preserve">Type 1 </w:t>
      </w:r>
      <w:r w:rsidR="000C35E1" w:rsidRPr="00727AFA">
        <w:rPr>
          <w:rFonts w:ascii="Book Antiqua" w:hAnsi="Book Antiqua"/>
          <w:color w:val="000000" w:themeColor="text1"/>
          <w:sz w:val="24"/>
          <w:szCs w:val="24"/>
        </w:rPr>
        <w:t>autoimmune pancreatitis (AIP)</w:t>
      </w:r>
      <w:r w:rsidR="000C35E1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="00DD587E" w:rsidRPr="00727AFA">
        <w:rPr>
          <w:rFonts w:ascii="Book Antiqua" w:hAnsi="Book Antiqua"/>
          <w:color w:val="000000" w:themeColor="text1"/>
          <w:sz w:val="24"/>
          <w:szCs w:val="24"/>
        </w:rPr>
        <w:t>regarded as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</w:rPr>
        <w:t xml:space="preserve"> a pancreatic lesion of 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>IgG4-related disease (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</w:rPr>
        <w:t>IgG4-RD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</w:rPr>
        <w:t xml:space="preserve">. However, the role of IgG4 in AIP or IgG4-RD </w:t>
      </w:r>
      <w:r w:rsidR="00DD587E" w:rsidRPr="00727AFA">
        <w:rPr>
          <w:rFonts w:ascii="Book Antiqua" w:hAnsi="Book Antiqua"/>
          <w:color w:val="000000" w:themeColor="text1"/>
          <w:sz w:val="24"/>
          <w:szCs w:val="24"/>
        </w:rPr>
        <w:t xml:space="preserve">phenotypes 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</w:rPr>
        <w:t xml:space="preserve">has not been </w:t>
      </w:r>
      <w:r w:rsidR="00DD587E" w:rsidRPr="00727AFA">
        <w:rPr>
          <w:rFonts w:ascii="Book Antiqua" w:hAnsi="Book Antiqua"/>
          <w:color w:val="000000" w:themeColor="text1"/>
          <w:sz w:val="24"/>
          <w:szCs w:val="24"/>
        </w:rPr>
        <w:t>establish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</w:rPr>
        <w:t xml:space="preserve">ed. </w:t>
      </w:r>
      <w:r w:rsidR="006830C0" w:rsidRPr="00727AFA">
        <w:rPr>
          <w:rFonts w:ascii="Book Antiqua" w:hAnsi="Book Antiqua"/>
          <w:color w:val="000000" w:themeColor="text1"/>
          <w:sz w:val="24"/>
          <w:szCs w:val="24"/>
        </w:rPr>
        <w:t xml:space="preserve">This patient was diagnosed with </w:t>
      </w:r>
      <w:r w:rsidR="00B050B2" w:rsidRPr="00727AFA">
        <w:rPr>
          <w:rFonts w:ascii="Book Antiqua" w:hAnsi="Book Antiqua"/>
          <w:color w:val="000000" w:themeColor="text1"/>
          <w:sz w:val="24"/>
          <w:szCs w:val="24"/>
        </w:rPr>
        <w:t xml:space="preserve">compatible type 1 </w:t>
      </w:r>
      <w:r w:rsidR="006830C0" w:rsidRPr="00727AFA">
        <w:rPr>
          <w:rFonts w:ascii="Book Antiqua" w:hAnsi="Book Antiqua"/>
          <w:color w:val="000000" w:themeColor="text1"/>
          <w:sz w:val="24"/>
          <w:szCs w:val="24"/>
        </w:rPr>
        <w:t xml:space="preserve">AIP according to the </w:t>
      </w:r>
      <w:r w:rsidR="000C35E1" w:rsidRPr="00727AFA">
        <w:rPr>
          <w:rFonts w:ascii="Book Antiqua" w:hAnsi="Book Antiqua"/>
          <w:color w:val="000000" w:themeColor="text1"/>
          <w:sz w:val="24"/>
          <w:szCs w:val="24"/>
        </w:rPr>
        <w:t xml:space="preserve">International Consensus Diagnostic Criteria </w:t>
      </w:r>
      <w:r w:rsidR="006830C0" w:rsidRPr="00727AFA">
        <w:rPr>
          <w:rFonts w:ascii="Book Antiqua" w:hAnsi="Book Antiqua"/>
          <w:color w:val="000000" w:themeColor="text1"/>
          <w:sz w:val="24"/>
          <w:szCs w:val="24"/>
        </w:rPr>
        <w:t xml:space="preserve">without </w:t>
      </w:r>
      <w:r w:rsidR="003D667A" w:rsidRPr="00727AFA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6830C0" w:rsidRPr="00727AFA">
        <w:rPr>
          <w:rFonts w:ascii="Book Antiqua" w:hAnsi="Book Antiqua"/>
          <w:color w:val="000000" w:themeColor="text1"/>
          <w:sz w:val="24"/>
          <w:szCs w:val="24"/>
        </w:rPr>
        <w:t>elevat</w:t>
      </w:r>
      <w:r w:rsidR="00DD587E" w:rsidRPr="00727AFA">
        <w:rPr>
          <w:rFonts w:ascii="Book Antiqua" w:hAnsi="Book Antiqua"/>
          <w:color w:val="000000" w:themeColor="text1"/>
          <w:sz w:val="24"/>
          <w:szCs w:val="24"/>
        </w:rPr>
        <w:t>ion</w:t>
      </w:r>
      <w:r w:rsidR="006830C0" w:rsidRPr="00727AFA">
        <w:rPr>
          <w:rFonts w:ascii="Book Antiqua" w:hAnsi="Book Antiqua"/>
          <w:color w:val="000000" w:themeColor="text1"/>
          <w:sz w:val="24"/>
          <w:szCs w:val="24"/>
        </w:rPr>
        <w:t xml:space="preserve"> of serum IgG4 </w:t>
      </w:r>
      <w:r w:rsidR="00DD587E" w:rsidRPr="00727AFA">
        <w:rPr>
          <w:rFonts w:ascii="Book Antiqua" w:hAnsi="Book Antiqua"/>
          <w:color w:val="000000" w:themeColor="text1"/>
          <w:sz w:val="24"/>
          <w:szCs w:val="24"/>
        </w:rPr>
        <w:t>levels or</w:t>
      </w:r>
      <w:r w:rsidR="006830C0" w:rsidRPr="00727AFA">
        <w:rPr>
          <w:rFonts w:ascii="Book Antiqua" w:hAnsi="Book Antiqua"/>
          <w:color w:val="000000" w:themeColor="text1"/>
          <w:sz w:val="24"/>
          <w:szCs w:val="24"/>
        </w:rPr>
        <w:t xml:space="preserve"> IgG4-positive plasma cells. 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</w:rPr>
        <w:t>This case suggests that type 1 AIP phenotype</w:t>
      </w:r>
      <w:r w:rsidR="00DD587E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300AF" w:rsidRPr="00727AFA">
        <w:rPr>
          <w:rFonts w:ascii="Book Antiqua" w:hAnsi="Book Antiqua"/>
          <w:color w:val="000000" w:themeColor="text1"/>
          <w:sz w:val="24"/>
          <w:szCs w:val="24"/>
        </w:rPr>
        <w:t>do</w:t>
      </w:r>
      <w:r w:rsidR="00B050B2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</w:rPr>
        <w:t xml:space="preserve">not require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 xml:space="preserve">IgG4 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</w:rPr>
        <w:t>elevation.</w:t>
      </w:r>
    </w:p>
    <w:p w14:paraId="4F53F764" w14:textId="77777777" w:rsidR="004C6428" w:rsidRPr="00727AFA" w:rsidRDefault="004C6428" w:rsidP="00142FC5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14:paraId="0267738A" w14:textId="77777777" w:rsidR="004B0FCC" w:rsidRPr="00727AFA" w:rsidRDefault="004B0FCC" w:rsidP="004B0FCC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hAnsi="Book Antiqua"/>
          <w:color w:val="000000" w:themeColor="text1"/>
          <w:sz w:val="24"/>
          <w:szCs w:val="24"/>
        </w:rPr>
        <w:t>Nakano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E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Kanno</w:t>
      </w:r>
      <w:proofErr w:type="spellEnd"/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A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Masamune</w:t>
      </w:r>
      <w:proofErr w:type="spellEnd"/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A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, Yoshida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N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Hongo</w:t>
      </w:r>
      <w:proofErr w:type="spellEnd"/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S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, Miura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S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Takikawa</w:t>
      </w:r>
      <w:proofErr w:type="spellEnd"/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T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, Hamada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S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Kume</w:t>
      </w:r>
      <w:proofErr w:type="spellEnd"/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K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Kikuta</w:t>
      </w:r>
      <w:proofErr w:type="spellEnd"/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K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Hirota</w:t>
      </w:r>
      <w:proofErr w:type="spellEnd"/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M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, Nakayama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K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Fujishima</w:t>
      </w:r>
      <w:proofErr w:type="spellEnd"/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F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Shimosegawa</w:t>
      </w:r>
      <w:proofErr w:type="spellEnd"/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T.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IgG4-unrelated type 1 autoimmune pancreatitis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. </w:t>
      </w:r>
      <w:r w:rsidRPr="00727AFA">
        <w:rPr>
          <w:rFonts w:ascii="Book Antiqua" w:eastAsia="宋体" w:hAnsi="Book Antiqua"/>
          <w:i/>
          <w:color w:val="000000" w:themeColor="text1"/>
          <w:sz w:val="24"/>
          <w:szCs w:val="24"/>
          <w:lang w:eastAsia="zh-CN"/>
        </w:rPr>
        <w:t xml:space="preserve">World J </w:t>
      </w:r>
      <w:proofErr w:type="spellStart"/>
      <w:r w:rsidRPr="00727AFA">
        <w:rPr>
          <w:rFonts w:ascii="Book Antiqua" w:eastAsia="宋体" w:hAnsi="Book Antiqua"/>
          <w:i/>
          <w:color w:val="000000" w:themeColor="text1"/>
          <w:sz w:val="24"/>
          <w:szCs w:val="24"/>
          <w:lang w:eastAsia="zh-CN"/>
        </w:rPr>
        <w:t>Gastroenterol</w:t>
      </w:r>
      <w:proofErr w:type="spellEnd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201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5</w:t>
      </w: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; </w:t>
      </w:r>
      <w:proofErr w:type="gramStart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In</w:t>
      </w:r>
      <w:proofErr w:type="gramEnd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press</w:t>
      </w:r>
    </w:p>
    <w:p w14:paraId="0DFDFD0C" w14:textId="4719ED14" w:rsidR="000067A2" w:rsidRDefault="000067A2" w:rsidP="00142FC5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  <w:r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  <w:br w:type="page"/>
      </w:r>
    </w:p>
    <w:p w14:paraId="63468A0C" w14:textId="77777777" w:rsidR="006727E4" w:rsidRPr="00727AFA" w:rsidRDefault="006727E4" w:rsidP="00142FC5">
      <w:pPr>
        <w:spacing w:line="360" w:lineRule="auto"/>
        <w:rPr>
          <w:rFonts w:ascii="Book Antiqua" w:hAnsi="Book Antiqua"/>
          <w:b/>
          <w:caps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aps/>
          <w:color w:val="000000" w:themeColor="text1"/>
          <w:sz w:val="24"/>
          <w:szCs w:val="24"/>
        </w:rPr>
        <w:lastRenderedPageBreak/>
        <w:t>Introduction</w:t>
      </w:r>
    </w:p>
    <w:p w14:paraId="242ADC95" w14:textId="042DB9F7" w:rsidR="0034058C" w:rsidRPr="00727AFA" w:rsidRDefault="005470C2" w:rsidP="004B0FC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In 1995, Yoshida </w:t>
      </w:r>
      <w:r w:rsidRPr="00727AFA">
        <w:rPr>
          <w:rFonts w:ascii="Book Antiqua" w:hAnsi="Book Antiqua"/>
          <w:i/>
          <w:color w:val="000000" w:themeColor="text1"/>
          <w:sz w:val="24"/>
          <w:szCs w:val="24"/>
        </w:rPr>
        <w:t>et al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</w:t>
      </w:r>
      <w:r w:rsidR="004B0FCC" w:rsidRPr="00727AFA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  <w:lang w:eastAsia="zh-CN"/>
        </w:rPr>
        <w:t>]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proposed autoimmune pancreatitis (AIP) as a diagnostic entity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0456B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summarized the clinical features</w:t>
      </w:r>
      <w:r w:rsidR="000456BC" w:rsidRPr="00727AFA">
        <w:rPr>
          <w:rFonts w:ascii="Book Antiqua" w:hAnsi="Book Antiqua"/>
          <w:color w:val="000000" w:themeColor="text1"/>
          <w:sz w:val="24"/>
          <w:szCs w:val="24"/>
        </w:rPr>
        <w:t xml:space="preserve"> as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follows: increased serum </w:t>
      </w:r>
      <w:r w:rsidRPr="00727AFA">
        <w:rPr>
          <w:rFonts w:ascii="Symbol" w:hAnsi="Symbol"/>
          <w:color w:val="000000" w:themeColor="text1"/>
          <w:sz w:val="24"/>
          <w:szCs w:val="24"/>
        </w:rPr>
        <w:t>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-globulin or immunoglobulin (Ig) G levels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the presence of autoantibodies; diffuse irregular narrowing of </w:t>
      </w:r>
      <w:r w:rsidR="003D667A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main pancreatic duct (MPD)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enlargement of the pancreas; </w:t>
      </w:r>
      <w:r w:rsidR="006B5EBA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occasional </w:t>
      </w:r>
      <w:r w:rsidR="006B5EBA" w:rsidRPr="00727AFA">
        <w:rPr>
          <w:rFonts w:ascii="Book Antiqua" w:hAnsi="Book Antiqua"/>
          <w:color w:val="000000" w:themeColor="text1"/>
          <w:sz w:val="24"/>
          <w:szCs w:val="24"/>
        </w:rPr>
        <w:t xml:space="preserve">concurrent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stenosis of the lower bile duct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other autoimmune diseases; mild symptoms, usually without attacks of </w:t>
      </w:r>
      <w:r w:rsidR="003D667A" w:rsidRPr="00727AFA">
        <w:rPr>
          <w:rFonts w:ascii="Book Antiqua" w:hAnsi="Book Antiqua"/>
          <w:color w:val="000000" w:themeColor="text1"/>
          <w:sz w:val="24"/>
          <w:szCs w:val="24"/>
        </w:rPr>
        <w:t xml:space="preserve">acute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pancreatitis;</w:t>
      </w:r>
      <w:r w:rsidR="00BE1E7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A14EF" w:rsidRPr="00727AFA">
        <w:rPr>
          <w:rFonts w:ascii="Book Antiqua" w:hAnsi="Book Antiqua"/>
          <w:color w:val="000000" w:themeColor="text1"/>
          <w:sz w:val="24"/>
          <w:szCs w:val="24"/>
        </w:rPr>
        <w:t>the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effectiveness of steroid therapy; and histological findings of </w:t>
      </w:r>
      <w:proofErr w:type="spellStart"/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>lymphoplasmacytic</w:t>
      </w:r>
      <w:proofErr w:type="spellEnd"/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>sclerosing</w:t>
      </w:r>
      <w:proofErr w:type="spellEnd"/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 xml:space="preserve"> pancreatitis (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LPSP</w:t>
      </w:r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4B0FCC" w:rsidRPr="00727AFA">
        <w:rPr>
          <w:rFonts w:ascii="Book Antiqua" w:eastAsia="宋体" w:hAnsi="Book Antiqua" w:hint="eastAsia"/>
          <w:color w:val="000000" w:themeColor="text1"/>
          <w:sz w:val="24"/>
          <w:szCs w:val="24"/>
          <w:vertAlign w:val="superscript"/>
          <w:lang w:eastAsia="zh-CN"/>
        </w:rPr>
        <w:t>[</w:t>
      </w:r>
      <w:r w:rsidR="00525062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46065E" w:rsidRPr="00727AFA">
        <w:rPr>
          <w:rFonts w:ascii="Book Antiqua" w:hAnsi="Book Antiqua"/>
          <w:color w:val="000000" w:themeColor="text1"/>
          <w:sz w:val="24"/>
          <w:szCs w:val="24"/>
        </w:rPr>
        <w:t xml:space="preserve"> With the accumulation of similar cases in Japan, the Japan Pancreas Society (JPS) proposed the world’s first clinical diagnostic criteria for AIP in 2002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[3]</w:t>
      </w:r>
      <w:r w:rsidR="0046065E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6065E" w:rsidRPr="00727AFA">
        <w:rPr>
          <w:rFonts w:ascii="Book Antiqua" w:hAnsi="Book Antiqua"/>
          <w:color w:val="000000" w:themeColor="text1"/>
          <w:sz w:val="24"/>
          <w:szCs w:val="24"/>
        </w:rPr>
        <w:t xml:space="preserve">Thereafter, </w:t>
      </w:r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 xml:space="preserve">diagnostic criteria for AIP have been proposed in several countries </w:t>
      </w:r>
      <w:r w:rsidR="00EA14EF" w:rsidRPr="00727AFA">
        <w:rPr>
          <w:rFonts w:ascii="Book Antiqua" w:hAnsi="Book Antiqua"/>
          <w:color w:val="000000" w:themeColor="text1"/>
          <w:sz w:val="24"/>
          <w:szCs w:val="24"/>
        </w:rPr>
        <w:t>after the report of</w:t>
      </w:r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B7950" w:rsidRPr="00727AFA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 xml:space="preserve">extensive </w:t>
      </w:r>
      <w:r w:rsidR="002B7950" w:rsidRPr="00727AFA">
        <w:rPr>
          <w:rFonts w:ascii="Book Antiqua" w:hAnsi="Book Antiqua"/>
          <w:color w:val="000000" w:themeColor="text1"/>
          <w:sz w:val="24"/>
          <w:szCs w:val="24"/>
        </w:rPr>
        <w:t xml:space="preserve">number of </w:t>
      </w:r>
      <w:r w:rsidR="00EA14EF" w:rsidRPr="00727AFA">
        <w:rPr>
          <w:rFonts w:ascii="Book Antiqua" w:hAnsi="Book Antiqua"/>
          <w:color w:val="000000" w:themeColor="text1"/>
          <w:sz w:val="24"/>
          <w:szCs w:val="24"/>
        </w:rPr>
        <w:t xml:space="preserve">cases </w:t>
      </w:r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 xml:space="preserve">worldwide. Therefore, </w:t>
      </w:r>
      <w:r w:rsidR="00EA14EF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 xml:space="preserve">International Consensus Diagnostic Criteria (ICDC) </w:t>
      </w:r>
      <w:proofErr w:type="gramStart"/>
      <w:r w:rsidR="00EA14EF" w:rsidRPr="00727AFA">
        <w:rPr>
          <w:rFonts w:ascii="Book Antiqua" w:hAnsi="Book Antiqua"/>
          <w:color w:val="000000" w:themeColor="text1"/>
          <w:sz w:val="24"/>
          <w:szCs w:val="24"/>
        </w:rPr>
        <w:t>were</w:t>
      </w:r>
      <w:proofErr w:type="gramEnd"/>
      <w:r w:rsidR="00EA14EF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 xml:space="preserve">established </w:t>
      </w:r>
      <w:r w:rsidR="002B7950" w:rsidRPr="00727AFA">
        <w:rPr>
          <w:rFonts w:ascii="Book Antiqua" w:hAnsi="Book Antiqua"/>
          <w:color w:val="000000" w:themeColor="text1"/>
          <w:sz w:val="24"/>
          <w:szCs w:val="24"/>
        </w:rPr>
        <w:t xml:space="preserve">to form </w:t>
      </w:r>
      <w:r w:rsidR="00F74863" w:rsidRPr="00727AFA">
        <w:rPr>
          <w:rFonts w:ascii="Book Antiqua" w:hAnsi="Book Antiqua"/>
          <w:color w:val="000000" w:themeColor="text1"/>
          <w:sz w:val="24"/>
          <w:szCs w:val="24"/>
        </w:rPr>
        <w:t>an international standard</w:t>
      </w:r>
      <w:r w:rsidR="0034058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.</w:t>
      </w:r>
    </w:p>
    <w:p w14:paraId="1B5CFB06" w14:textId="20B7C646" w:rsidR="00DF248F" w:rsidRPr="00727AFA" w:rsidRDefault="00EA14EF" w:rsidP="00142FC5">
      <w:pPr>
        <w:spacing w:line="360" w:lineRule="auto"/>
        <w:ind w:firstLine="840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In 2001, </w:t>
      </w:r>
      <w:r w:rsidR="00C31DBE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Hamano </w:t>
      </w:r>
      <w:r w:rsidR="00C31DBE" w:rsidRPr="00727AFA">
        <w:rPr>
          <w:rFonts w:ascii="Book Antiqua" w:hAnsi="Book Antiqua"/>
          <w:i/>
          <w:color w:val="000000" w:themeColor="text1"/>
          <w:sz w:val="24"/>
          <w:szCs w:val="24"/>
          <w:shd w:val="clear" w:color="auto" w:fill="FFFFFF"/>
        </w:rPr>
        <w:t>et al</w:t>
      </w:r>
      <w:r w:rsidR="00B3462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.</w:t>
      </w:r>
      <w:r w:rsidR="00EA599E" w:rsidRPr="00727AFA">
        <w:rPr>
          <w:rFonts w:ascii="Book Antiqua" w:hAnsi="Book Antiqua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DBE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reported that elevated serum IgG4 levels were highly specific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and</w:t>
      </w:r>
      <w:r w:rsidR="00C31DBE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sensitive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for the diagnosis of </w:t>
      </w:r>
      <w:proofErr w:type="gramStart"/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AIP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FF5C0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4]</w:t>
      </w:r>
      <w:r w:rsidR="00BD2D79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4058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IgG4 has a pivotal role </w:t>
      </w:r>
      <w:r w:rsidR="00AB65D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in the </w:t>
      </w:r>
      <w:r w:rsidR="0034058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diagnosis and pathogenesis of AIP.</w:t>
      </w:r>
      <w:r w:rsidR="0034058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Recently, </w:t>
      </w:r>
      <w:r w:rsidR="002B795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the</w:t>
      </w:r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concept of IgG4-related disease (IgG4-RD) was </w:t>
      </w:r>
      <w:proofErr w:type="gramStart"/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proposed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FF5C0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5]</w:t>
      </w:r>
      <w:r w:rsidR="00AB65D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</w:t>
      </w:r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5C059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the</w:t>
      </w:r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diagnosti</w:t>
      </w:r>
      <w:r w:rsidR="00D051F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c criteria </w:t>
      </w:r>
      <w:r w:rsidR="00AB65D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for </w:t>
      </w:r>
      <w:r w:rsidR="0034058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IgG4-RD </w:t>
      </w:r>
      <w:r w:rsidR="00D051F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were</w:t>
      </w:r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established in 2011</w:t>
      </w:r>
      <w:r w:rsidR="005C14A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[6]</w:t>
      </w:r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. IgG4-RD is a specific disease </w:t>
      </w:r>
      <w:r w:rsidR="002B795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that</w:t>
      </w:r>
      <w:r w:rsidR="00AB65D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presents with</w:t>
      </w:r>
      <w:r w:rsidR="000E47D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7D1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high serum level</w:t>
      </w:r>
      <w:r w:rsidR="00AB65D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</w:t>
      </w:r>
      <w:r w:rsidR="003A7D1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of IgG4 </w:t>
      </w:r>
      <w:r w:rsidR="00A13B4D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the enlargement</w:t>
      </w:r>
      <w:r w:rsidR="00F02AB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65D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of various organs including </w:t>
      </w:r>
      <w:r w:rsidR="00F02AB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lacrimal glands, salivary glands, thyroid glands, lungs, pancreas, kidneys</w:t>
      </w:r>
      <w:r w:rsidR="00AB65D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</w:t>
      </w:r>
      <w:r w:rsidR="00F02AB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F02AB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retroperitoneum</w:t>
      </w:r>
      <w:proofErr w:type="spellEnd"/>
      <w:r w:rsidR="00F02AB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.</w:t>
      </w:r>
      <w:r w:rsidR="000E47D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 histopathology of IgG4-RD includes remarkable IgG4-positive cell infiltration into plasma, fibrosis, and </w:t>
      </w:r>
      <w:proofErr w:type="spellStart"/>
      <w:r w:rsidR="006F1F0D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obliterative</w:t>
      </w:r>
      <w:proofErr w:type="spellEnd"/>
      <w:r w:rsidR="006F1F0D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phlebitis. </w:t>
      </w:r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lastRenderedPageBreak/>
        <w:t xml:space="preserve">Type 1 AIP is considered to be </w:t>
      </w:r>
      <w:r w:rsidR="003A7D1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</w:t>
      </w:r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pancreatic lesion </w:t>
      </w:r>
      <w:r w:rsidR="00AB65D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of</w:t>
      </w:r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IgG4-RD. However, 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 role of IgG4 </w:t>
      </w:r>
      <w:r w:rsidR="003867B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in the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phenotyp</w:t>
      </w:r>
      <w:r w:rsidR="000F2289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ic expression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of AIP or IgG4-RD </w:t>
      </w:r>
      <w:r w:rsidR="00D051F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has not</w:t>
      </w:r>
      <w:r w:rsidR="00DF248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been </w:t>
      </w:r>
      <w:r w:rsidR="00A63359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clarified.</w:t>
      </w:r>
    </w:p>
    <w:p w14:paraId="5916E62D" w14:textId="77777777" w:rsidR="00DF248F" w:rsidRPr="00727AFA" w:rsidRDefault="00DF248F" w:rsidP="00142FC5">
      <w:pPr>
        <w:spacing w:line="360" w:lineRule="auto"/>
        <w:ind w:firstLine="840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Here, we report </w:t>
      </w:r>
      <w:r w:rsidR="00D051F0" w:rsidRPr="00727AFA">
        <w:rPr>
          <w:rFonts w:ascii="Book Antiqua" w:hAnsi="Book Antiqua"/>
          <w:color w:val="000000" w:themeColor="text1"/>
          <w:sz w:val="24"/>
          <w:szCs w:val="24"/>
        </w:rPr>
        <w:t>a case of AIP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51F0" w:rsidRPr="00727AFA">
        <w:rPr>
          <w:rFonts w:ascii="Book Antiqua" w:hAnsi="Book Antiqua"/>
          <w:color w:val="000000" w:themeColor="text1"/>
          <w:sz w:val="24"/>
          <w:szCs w:val="24"/>
        </w:rPr>
        <w:t xml:space="preserve">compatible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="00D051F0" w:rsidRPr="00727AFA">
        <w:rPr>
          <w:rFonts w:ascii="Book Antiqua" w:hAnsi="Book Antiqua"/>
          <w:color w:val="000000" w:themeColor="text1"/>
          <w:sz w:val="24"/>
          <w:szCs w:val="24"/>
        </w:rPr>
        <w:t xml:space="preserve">type 1 AIP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but </w:t>
      </w:r>
      <w:r w:rsidR="00D051F0" w:rsidRPr="00727AFA">
        <w:rPr>
          <w:rFonts w:ascii="Book Antiqua" w:hAnsi="Book Antiqua"/>
          <w:color w:val="000000" w:themeColor="text1"/>
          <w:sz w:val="24"/>
          <w:szCs w:val="24"/>
        </w:rPr>
        <w:t>without elevat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>ed</w:t>
      </w:r>
      <w:r w:rsidR="00D051F0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 xml:space="preserve">levels of </w:t>
      </w:r>
      <w:r w:rsidR="00D051F0" w:rsidRPr="00727AFA">
        <w:rPr>
          <w:rFonts w:ascii="Book Antiqua" w:hAnsi="Book Antiqua"/>
          <w:color w:val="000000" w:themeColor="text1"/>
          <w:sz w:val="24"/>
          <w:szCs w:val="24"/>
        </w:rPr>
        <w:t>serum IgG4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D051F0" w:rsidRPr="00727AFA">
        <w:rPr>
          <w:rFonts w:ascii="Book Antiqua" w:hAnsi="Book Antiqua"/>
          <w:color w:val="000000" w:themeColor="text1"/>
          <w:sz w:val="24"/>
          <w:szCs w:val="24"/>
        </w:rPr>
        <w:t xml:space="preserve"> IgG4-positive plasma cells. 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This case suggests that the phenotype of type 1 AIP does not require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an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elevation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of IgG4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.</w:t>
      </w:r>
    </w:p>
    <w:p w14:paraId="509319B3" w14:textId="75657564" w:rsidR="00CC1A8F" w:rsidRPr="00727AFA" w:rsidRDefault="00CC1A8F" w:rsidP="00142FC5">
      <w:pPr>
        <w:widowControl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14:paraId="364DD6C6" w14:textId="77777777" w:rsidR="006727E4" w:rsidRPr="00727AFA" w:rsidRDefault="006727E4" w:rsidP="00142FC5">
      <w:pPr>
        <w:spacing w:line="360" w:lineRule="auto"/>
        <w:rPr>
          <w:rFonts w:ascii="Book Antiqua" w:hAnsi="Book Antiqua"/>
          <w:b/>
          <w:caps/>
          <w:color w:val="000000" w:themeColor="text1"/>
          <w:sz w:val="24"/>
          <w:szCs w:val="24"/>
          <w:shd w:val="pct15" w:color="auto" w:fill="FFFFFF"/>
        </w:rPr>
      </w:pPr>
      <w:r w:rsidRPr="00727AFA">
        <w:rPr>
          <w:rFonts w:ascii="Book Antiqua" w:hAnsi="Book Antiqua"/>
          <w:b/>
          <w:caps/>
          <w:color w:val="000000" w:themeColor="text1"/>
          <w:sz w:val="24"/>
          <w:szCs w:val="24"/>
        </w:rPr>
        <w:t>Case Report</w:t>
      </w:r>
    </w:p>
    <w:p w14:paraId="63352F3D" w14:textId="2469B8F2" w:rsidR="00752662" w:rsidRPr="00727AFA" w:rsidRDefault="00C53958" w:rsidP="004B0FCC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3268DF" w:rsidRPr="00727AFA">
        <w:rPr>
          <w:rFonts w:ascii="Book Antiqua" w:hAnsi="Book Antiqua"/>
          <w:color w:val="000000" w:themeColor="text1"/>
          <w:sz w:val="24"/>
          <w:szCs w:val="24"/>
        </w:rPr>
        <w:t xml:space="preserve"> 50-year-old 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>male</w:t>
      </w:r>
      <w:r w:rsidR="003268DF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8D3EF1" w:rsidRPr="00727AFA">
        <w:rPr>
          <w:rFonts w:ascii="Book Antiqua" w:hAnsi="Book Antiqua"/>
          <w:color w:val="000000" w:themeColor="text1"/>
          <w:sz w:val="24"/>
          <w:szCs w:val="24"/>
        </w:rPr>
        <w:t xml:space="preserve"> a history of hypertension </w:t>
      </w:r>
      <w:r w:rsidR="003268DF" w:rsidRPr="00727AFA">
        <w:rPr>
          <w:rFonts w:ascii="Book Antiqua" w:hAnsi="Book Antiqua"/>
          <w:color w:val="000000" w:themeColor="text1"/>
          <w:sz w:val="24"/>
          <w:szCs w:val="24"/>
        </w:rPr>
        <w:t xml:space="preserve">was referred to our hospital for 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3268DF" w:rsidRPr="00727AFA">
        <w:rPr>
          <w:rFonts w:ascii="Book Antiqua" w:hAnsi="Book Antiqua"/>
          <w:color w:val="000000" w:themeColor="text1"/>
          <w:sz w:val="24"/>
          <w:szCs w:val="24"/>
        </w:rPr>
        <w:t xml:space="preserve">evaluation of hyperproteinemia </w:t>
      </w:r>
      <w:r w:rsidR="004B0FCC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[</w:t>
      </w:r>
      <w:r w:rsidR="00074CDA" w:rsidRPr="00727AFA">
        <w:rPr>
          <w:rFonts w:ascii="Book Antiqua" w:hAnsi="Book Antiqua"/>
          <w:color w:val="000000" w:themeColor="text1"/>
          <w:sz w:val="24"/>
          <w:szCs w:val="24"/>
        </w:rPr>
        <w:t xml:space="preserve">total protein </w:t>
      </w:r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(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>TP</w:t>
      </w:r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),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268DF" w:rsidRPr="00727AFA">
        <w:rPr>
          <w:rFonts w:ascii="Book Antiqua" w:hAnsi="Book Antiqua"/>
          <w:color w:val="000000" w:themeColor="text1"/>
          <w:sz w:val="24"/>
          <w:szCs w:val="24"/>
        </w:rPr>
        <w:t>10.0 g/d</w:t>
      </w:r>
      <w:r w:rsidR="004B0FCC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a</w:t>
      </w:r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;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normal range</w:t>
      </w:r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6.7</w:t>
      </w:r>
      <w:r w:rsidR="00D4625D" w:rsidRPr="00727AFA">
        <w:rPr>
          <w:rFonts w:ascii="Book Antiqua" w:hAnsi="Book Antiqua"/>
          <w:color w:val="000000" w:themeColor="text1"/>
          <w:sz w:val="24"/>
          <w:szCs w:val="24"/>
        </w:rPr>
        <w:t>–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>8.1</w:t>
      </w:r>
      <w:r w:rsidR="004B0FCC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]</w:t>
      </w:r>
      <w:r w:rsidR="00034D3D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DA28E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He was </w:t>
      </w:r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diagnosed with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hypergammaglobulinemia</w:t>
      </w:r>
      <w:proofErr w:type="spellEnd"/>
      <w:r w:rsidR="00D4625D"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and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a bone marrow </w:t>
      </w:r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biopsy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proofErr w:type="spellStart"/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fluorodeoxyglucose</w:t>
      </w:r>
      <w:proofErr w:type="spellEnd"/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(FDG)-positron emission tomography (PET) were </w:t>
      </w:r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performed to rule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out multiple myeloma. Multiple myeloma was excluded </w:t>
      </w:r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based on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the bone marrow </w:t>
      </w:r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results</w:t>
      </w:r>
      <w:r w:rsidR="00D4625D" w:rsidRPr="00727AFA">
        <w:rPr>
          <w:rFonts w:ascii="Book Antiqua" w:hAnsi="Book Antiqua"/>
          <w:color w:val="000000" w:themeColor="text1"/>
          <w:sz w:val="24"/>
          <w:szCs w:val="24"/>
        </w:rPr>
        <w:t>;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4625D" w:rsidRPr="00727AFA">
        <w:rPr>
          <w:rFonts w:ascii="Book Antiqua" w:hAnsi="Book Antiqua"/>
          <w:color w:val="000000" w:themeColor="text1"/>
          <w:sz w:val="24"/>
          <w:szCs w:val="24"/>
        </w:rPr>
        <w:t>however,</w:t>
      </w:r>
      <w:r w:rsidR="00055638" w:rsidRPr="00727AFA">
        <w:rPr>
          <w:rFonts w:ascii="Book Antiqua" w:hAnsi="Book Antiqua"/>
          <w:color w:val="000000" w:themeColor="text1"/>
          <w:sz w:val="24"/>
          <w:szCs w:val="24"/>
        </w:rPr>
        <w:t xml:space="preserve"> FDG-PET </w:t>
      </w:r>
      <w:r w:rsidR="00AA51E2" w:rsidRPr="00727AFA">
        <w:rPr>
          <w:rFonts w:ascii="Book Antiqua" w:hAnsi="Book Antiqua"/>
          <w:color w:val="000000" w:themeColor="text1"/>
          <w:sz w:val="24"/>
          <w:szCs w:val="24"/>
        </w:rPr>
        <w:t xml:space="preserve">revealed high FDG uptake in several 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 xml:space="preserve">enlarged </w:t>
      </w:r>
      <w:r w:rsidR="00AA51E2" w:rsidRPr="00727AFA">
        <w:rPr>
          <w:rFonts w:ascii="Book Antiqua" w:hAnsi="Book Antiqua"/>
          <w:color w:val="000000" w:themeColor="text1"/>
          <w:sz w:val="24"/>
          <w:szCs w:val="24"/>
        </w:rPr>
        <w:t xml:space="preserve">organs </w:t>
      </w:r>
      <w:r w:rsidR="00E03AB4" w:rsidRPr="00727AFA">
        <w:rPr>
          <w:rFonts w:ascii="Book Antiqua" w:hAnsi="Book Antiqua"/>
          <w:color w:val="000000" w:themeColor="text1"/>
          <w:sz w:val="24"/>
          <w:szCs w:val="24"/>
        </w:rPr>
        <w:t>(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E03AB4" w:rsidRPr="00727AFA">
        <w:rPr>
          <w:rFonts w:ascii="Book Antiqua" w:hAnsi="Book Antiqua"/>
          <w:color w:val="000000" w:themeColor="text1"/>
          <w:sz w:val="24"/>
          <w:szCs w:val="24"/>
        </w:rPr>
        <w:t xml:space="preserve"> 1</w:t>
      </w:r>
      <w:r w:rsidR="007C7C72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D4625D" w:rsidRPr="00727AFA">
        <w:rPr>
          <w:rFonts w:ascii="Book Antiqua" w:hAnsi="Book Antiqua"/>
          <w:color w:val="000000" w:themeColor="text1"/>
          <w:sz w:val="24"/>
          <w:szCs w:val="24"/>
        </w:rPr>
        <w:t>–</w:t>
      </w:r>
      <w:r w:rsidR="007C7C72" w:rsidRPr="00727AFA">
        <w:rPr>
          <w:rFonts w:ascii="Book Antiqua" w:hAnsi="Book Antiqua"/>
          <w:color w:val="000000" w:themeColor="text1"/>
          <w:sz w:val="24"/>
          <w:szCs w:val="24"/>
        </w:rPr>
        <w:t>C</w:t>
      </w:r>
      <w:r w:rsidR="00E03AB4" w:rsidRPr="00727AFA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r w:rsidR="00016FC3" w:rsidRPr="00727AFA">
        <w:rPr>
          <w:rFonts w:ascii="Book Antiqua" w:hAnsi="Book Antiqua"/>
          <w:color w:val="000000" w:themeColor="text1"/>
          <w:sz w:val="24"/>
          <w:szCs w:val="24"/>
        </w:rPr>
        <w:t>The patient</w:t>
      </w:r>
      <w:r w:rsidR="00B336BE" w:rsidRPr="00727AFA">
        <w:rPr>
          <w:rFonts w:ascii="Book Antiqua" w:hAnsi="Book Antiqua"/>
          <w:color w:val="000000" w:themeColor="text1"/>
          <w:sz w:val="24"/>
          <w:szCs w:val="24"/>
        </w:rPr>
        <w:t xml:space="preserve"> was 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>admitted</w:t>
      </w:r>
      <w:r w:rsidR="00B336BE" w:rsidRPr="00727AFA">
        <w:rPr>
          <w:rFonts w:ascii="Book Antiqua" w:hAnsi="Book Antiqua"/>
          <w:color w:val="000000" w:themeColor="text1"/>
          <w:sz w:val="24"/>
          <w:szCs w:val="24"/>
        </w:rPr>
        <w:t xml:space="preserve"> to our department for </w:t>
      </w:r>
      <w:r w:rsidR="00AA51E2" w:rsidRPr="00727AFA">
        <w:rPr>
          <w:rFonts w:ascii="Book Antiqua" w:hAnsi="Book Antiqua"/>
          <w:color w:val="000000" w:themeColor="text1"/>
          <w:sz w:val="24"/>
          <w:szCs w:val="24"/>
        </w:rPr>
        <w:t>further</w:t>
      </w:r>
      <w:r w:rsidR="00B336BE" w:rsidRPr="00727AFA">
        <w:rPr>
          <w:rFonts w:ascii="Book Antiqua" w:hAnsi="Book Antiqua"/>
          <w:color w:val="000000" w:themeColor="text1"/>
          <w:sz w:val="24"/>
          <w:szCs w:val="24"/>
        </w:rPr>
        <w:t xml:space="preserve"> examin</w:t>
      </w:r>
      <w:r w:rsidR="00AA51E2" w:rsidRPr="00727AFA">
        <w:rPr>
          <w:rFonts w:ascii="Book Antiqua" w:hAnsi="Book Antiqua"/>
          <w:color w:val="000000" w:themeColor="text1"/>
          <w:sz w:val="24"/>
          <w:szCs w:val="24"/>
        </w:rPr>
        <w:t>ation of the pancreas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AA51E2" w:rsidRPr="00727AFA">
        <w:rPr>
          <w:rFonts w:ascii="Book Antiqua" w:hAnsi="Book Antiqua"/>
          <w:color w:val="000000" w:themeColor="text1"/>
          <w:sz w:val="24"/>
          <w:szCs w:val="24"/>
        </w:rPr>
        <w:t xml:space="preserve"> which 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>w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as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 xml:space="preserve"> swollen and exhibited </w:t>
      </w:r>
      <w:r w:rsidR="00B336BE" w:rsidRPr="00727AFA">
        <w:rPr>
          <w:rFonts w:ascii="Book Antiqua" w:hAnsi="Book Antiqua"/>
          <w:color w:val="000000" w:themeColor="text1"/>
          <w:sz w:val="24"/>
          <w:szCs w:val="24"/>
        </w:rPr>
        <w:t xml:space="preserve">high FDG uptake. 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>A p</w:t>
      </w:r>
      <w:r w:rsidR="00AA51E2" w:rsidRPr="00727AFA">
        <w:rPr>
          <w:rFonts w:ascii="Book Antiqua" w:hAnsi="Book Antiqua"/>
          <w:color w:val="000000" w:themeColor="text1"/>
          <w:sz w:val="24"/>
          <w:szCs w:val="24"/>
        </w:rPr>
        <w:t>hysical exam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>ination</w:t>
      </w:r>
      <w:r w:rsidR="00AA51E2" w:rsidRPr="00727AFA">
        <w:rPr>
          <w:rFonts w:ascii="Book Antiqua" w:hAnsi="Book Antiqua"/>
          <w:color w:val="000000" w:themeColor="text1"/>
          <w:sz w:val="24"/>
          <w:szCs w:val="24"/>
        </w:rPr>
        <w:t xml:space="preserve"> showed </w:t>
      </w:r>
      <w:r w:rsidR="00F55E33" w:rsidRPr="00727AFA">
        <w:rPr>
          <w:rFonts w:ascii="Book Antiqua" w:hAnsi="Book Antiqua"/>
          <w:color w:val="000000" w:themeColor="text1"/>
          <w:sz w:val="24"/>
          <w:szCs w:val="24"/>
        </w:rPr>
        <w:t>elastic, painless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F55E33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 persistent swelling 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>salivary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 xml:space="preserve"> lacrimal gland</w:t>
      </w:r>
      <w:r w:rsidR="00937FC5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AA51E2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>L</w:t>
      </w:r>
      <w:r w:rsidR="002134F3" w:rsidRPr="00727AFA">
        <w:rPr>
          <w:rFonts w:ascii="Book Antiqua" w:hAnsi="Book Antiqua"/>
          <w:color w:val="000000" w:themeColor="text1"/>
          <w:sz w:val="24"/>
          <w:szCs w:val="24"/>
        </w:rPr>
        <w:t xml:space="preserve">aboratory data revealed 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elevat</w:t>
      </w:r>
      <w:r w:rsidR="004E2298" w:rsidRPr="00727AFA">
        <w:rPr>
          <w:rFonts w:ascii="Book Antiqua" w:hAnsi="Book Antiqua"/>
          <w:color w:val="000000" w:themeColor="text1"/>
          <w:sz w:val="24"/>
          <w:szCs w:val="24"/>
        </w:rPr>
        <w:t>ed</w:t>
      </w:r>
      <w:r w:rsidR="00364F05" w:rsidRPr="00727AFA">
        <w:rPr>
          <w:rFonts w:ascii="Book Antiqua" w:hAnsi="Book Antiqua"/>
          <w:color w:val="000000" w:themeColor="text1"/>
          <w:sz w:val="24"/>
          <w:szCs w:val="24"/>
        </w:rPr>
        <w:t xml:space="preserve"> levels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of 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alkaline phosphatase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(ALP 386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 xml:space="preserve"> IU/</w:t>
      </w:r>
      <w:r w:rsidR="006F1F0D" w:rsidRPr="00727AFA">
        <w:rPr>
          <w:rFonts w:ascii="Book Antiqua" w:hAnsi="Book Antiqua"/>
          <w:caps/>
          <w:color w:val="000000" w:themeColor="text1"/>
          <w:sz w:val="24"/>
          <w:szCs w:val="24"/>
        </w:rPr>
        <w:t>l</w:t>
      </w:r>
      <w:r w:rsidR="004E2298" w:rsidRPr="00727AFA">
        <w:rPr>
          <w:rFonts w:ascii="Book Antiqua" w:hAnsi="Book Antiqua"/>
          <w:color w:val="000000" w:themeColor="text1"/>
          <w:sz w:val="24"/>
          <w:szCs w:val="24"/>
        </w:rPr>
        <w:t>; normal range,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115</w:t>
      </w:r>
      <w:r w:rsidR="000C777B" w:rsidRPr="00727AFA">
        <w:rPr>
          <w:rFonts w:ascii="Book Antiqua" w:hAnsi="Book Antiqua"/>
          <w:color w:val="000000" w:themeColor="text1"/>
          <w:sz w:val="24"/>
          <w:szCs w:val="24"/>
        </w:rPr>
        <w:t>–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359) and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 xml:space="preserve"> γ-</w:t>
      </w:r>
      <w:proofErr w:type="spellStart"/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glutamyl</w:t>
      </w:r>
      <w:proofErr w:type="spellEnd"/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transpeptidase</w:t>
      </w:r>
      <w:proofErr w:type="spellEnd"/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(γ-GTP 101 IU/</w:t>
      </w:r>
      <w:r w:rsidR="004C65A5" w:rsidRPr="00727AFA">
        <w:rPr>
          <w:rFonts w:ascii="Book Antiqua" w:hAnsi="Book Antiqua"/>
          <w:caps/>
          <w:color w:val="000000" w:themeColor="text1"/>
          <w:sz w:val="24"/>
          <w:szCs w:val="24"/>
        </w:rPr>
        <w:t>l</w:t>
      </w:r>
      <w:r w:rsidR="004E2298" w:rsidRPr="00727AFA">
        <w:rPr>
          <w:rFonts w:ascii="Book Antiqua" w:hAnsi="Book Antiqua"/>
          <w:color w:val="000000" w:themeColor="text1"/>
          <w:sz w:val="24"/>
          <w:szCs w:val="24"/>
        </w:rPr>
        <w:t>; normal range,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10</w:t>
      </w:r>
      <w:r w:rsidR="000C777B" w:rsidRPr="00727AFA">
        <w:rPr>
          <w:rFonts w:ascii="Book Antiqua" w:hAnsi="Book Antiqua"/>
          <w:color w:val="000000" w:themeColor="text1"/>
          <w:sz w:val="24"/>
          <w:szCs w:val="24"/>
        </w:rPr>
        <w:t>–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47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994A79" w:rsidRPr="00727AFA">
        <w:rPr>
          <w:rFonts w:ascii="Book Antiqua" w:hAnsi="Book Antiqua"/>
          <w:color w:val="000000" w:themeColor="text1"/>
          <w:sz w:val="24"/>
          <w:szCs w:val="24"/>
        </w:rPr>
        <w:t xml:space="preserve">renal dysfunction </w:t>
      </w:r>
      <w:r w:rsidR="004B0FCC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[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creatinine </w:t>
      </w:r>
      <w:r w:rsidR="004E2298" w:rsidRPr="00727AFA">
        <w:rPr>
          <w:rFonts w:ascii="Book Antiqua" w:hAnsi="Book Antiqua"/>
          <w:color w:val="000000" w:themeColor="text1"/>
          <w:sz w:val="24"/>
          <w:szCs w:val="24"/>
        </w:rPr>
        <w:t>(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Cr</w:t>
      </w:r>
      <w:r w:rsidR="004E2298" w:rsidRPr="00727AFA">
        <w:rPr>
          <w:rFonts w:ascii="Book Antiqua" w:hAnsi="Book Antiqua"/>
          <w:color w:val="000000" w:themeColor="text1"/>
          <w:sz w:val="24"/>
          <w:szCs w:val="24"/>
        </w:rPr>
        <w:t>),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1.36 mg/</w:t>
      </w:r>
      <w:proofErr w:type="spellStart"/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d</w:t>
      </w:r>
      <w:r w:rsidR="006F1F0D" w:rsidRPr="00727AFA">
        <w:rPr>
          <w:rFonts w:ascii="Book Antiqua" w:hAnsi="Book Antiqua"/>
          <w:caps/>
          <w:color w:val="000000" w:themeColor="text1"/>
          <w:sz w:val="24"/>
          <w:szCs w:val="24"/>
        </w:rPr>
        <w:t>l</w:t>
      </w:r>
      <w:proofErr w:type="spellEnd"/>
      <w:r w:rsidR="004E2298" w:rsidRPr="00727AFA">
        <w:rPr>
          <w:rFonts w:ascii="Book Antiqua" w:hAnsi="Book Antiqua"/>
          <w:color w:val="000000" w:themeColor="text1"/>
          <w:sz w:val="24"/>
          <w:szCs w:val="24"/>
        </w:rPr>
        <w:t>;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E2298" w:rsidRPr="00727AFA">
        <w:rPr>
          <w:rFonts w:ascii="Book Antiqua" w:hAnsi="Book Antiqua"/>
          <w:color w:val="000000" w:themeColor="text1"/>
          <w:sz w:val="24"/>
          <w:szCs w:val="24"/>
        </w:rPr>
        <w:t>normal range,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0.44</w:t>
      </w:r>
      <w:r w:rsidR="000C777B" w:rsidRPr="00727AFA">
        <w:rPr>
          <w:rFonts w:ascii="Book Antiqua" w:hAnsi="Book Antiqua"/>
          <w:color w:val="000000" w:themeColor="text1"/>
          <w:sz w:val="24"/>
          <w:szCs w:val="24"/>
        </w:rPr>
        <w:t>–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1.15</w:t>
      </w:r>
      <w:r w:rsidR="004B0FCC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]</w:t>
      </w:r>
      <w:r w:rsidR="002134F3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 elevat</w:t>
      </w:r>
      <w:r w:rsidR="002134F3" w:rsidRPr="00727AFA">
        <w:rPr>
          <w:rFonts w:ascii="Book Antiqua" w:hAnsi="Book Antiqua"/>
          <w:color w:val="000000" w:themeColor="text1"/>
          <w:sz w:val="24"/>
          <w:szCs w:val="24"/>
        </w:rPr>
        <w:t>ed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134F3" w:rsidRPr="00727AFA">
        <w:rPr>
          <w:rFonts w:ascii="Book Antiqua" w:hAnsi="Book Antiqua"/>
          <w:color w:val="000000" w:themeColor="text1"/>
          <w:sz w:val="24"/>
          <w:szCs w:val="24"/>
        </w:rPr>
        <w:t xml:space="preserve">levels 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>of pancreatic enzyme</w:t>
      </w:r>
      <w:r w:rsidR="002134F3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Amylase 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245 IU/</w:t>
      </w:r>
      <w:r w:rsidR="006F1F0D" w:rsidRPr="00727AFA">
        <w:rPr>
          <w:rFonts w:ascii="Book Antiqua" w:hAnsi="Book Antiqua"/>
          <w:caps/>
          <w:color w:val="000000" w:themeColor="text1"/>
          <w:sz w:val="24"/>
          <w:szCs w:val="24"/>
        </w:rPr>
        <w:t>l</w:t>
      </w:r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>; normal range,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37</w:t>
      </w:r>
      <w:r w:rsidR="000C777B" w:rsidRPr="00727AFA">
        <w:rPr>
          <w:rFonts w:ascii="Book Antiqua" w:hAnsi="Book Antiqua"/>
          <w:color w:val="000000" w:themeColor="text1"/>
          <w:sz w:val="24"/>
          <w:szCs w:val="24"/>
        </w:rPr>
        <w:t>–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125</w:t>
      </w:r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>;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Lipase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 xml:space="preserve"> 339 IU/</w:t>
      </w:r>
      <w:r w:rsidR="006F1F0D" w:rsidRPr="00727AFA">
        <w:rPr>
          <w:rFonts w:ascii="Book Antiqua" w:hAnsi="Book Antiqua"/>
          <w:caps/>
          <w:color w:val="000000" w:themeColor="text1"/>
          <w:sz w:val="24"/>
          <w:szCs w:val="24"/>
        </w:rPr>
        <w:t>l</w:t>
      </w:r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>; normal range,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6</w:t>
      </w:r>
      <w:r w:rsidR="000C777B" w:rsidRPr="00727AFA">
        <w:rPr>
          <w:rFonts w:ascii="Book Antiqua" w:hAnsi="Book Antiqua"/>
          <w:color w:val="000000" w:themeColor="text1"/>
          <w:sz w:val="24"/>
          <w:szCs w:val="24"/>
        </w:rPr>
        <w:t>–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48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BC0570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3D667A" w:rsidRPr="00727AFA">
        <w:rPr>
          <w:rFonts w:ascii="Book Antiqua" w:hAnsi="Book Antiqua"/>
          <w:color w:val="000000" w:themeColor="text1"/>
          <w:sz w:val="24"/>
          <w:szCs w:val="24"/>
        </w:rPr>
        <w:t>The s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 xml:space="preserve">erum </w:t>
      </w:r>
      <w:r w:rsidR="00BC0570" w:rsidRPr="00727AFA">
        <w:rPr>
          <w:rFonts w:ascii="Book Antiqua" w:hAnsi="Book Antiqua"/>
          <w:color w:val="000000" w:themeColor="text1"/>
          <w:sz w:val="24"/>
          <w:szCs w:val="24"/>
        </w:rPr>
        <w:t>IgG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>level</w:t>
      </w:r>
      <w:r w:rsidR="002134F3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134F3" w:rsidRPr="00727AFA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034D3D" w:rsidRPr="00727AFA">
        <w:rPr>
          <w:rFonts w:ascii="Book Antiqua" w:hAnsi="Book Antiqua"/>
          <w:color w:val="000000" w:themeColor="text1"/>
          <w:sz w:val="24"/>
          <w:szCs w:val="24"/>
        </w:rPr>
        <w:t>extre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>m</w:t>
      </w:r>
      <w:r w:rsidR="00034D3D" w:rsidRPr="00727AFA">
        <w:rPr>
          <w:rFonts w:ascii="Book Antiqua" w:hAnsi="Book Antiqua"/>
          <w:color w:val="000000" w:themeColor="text1"/>
          <w:sz w:val="24"/>
          <w:szCs w:val="24"/>
        </w:rPr>
        <w:t>e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>ly</w:t>
      </w:r>
      <w:r w:rsidR="00BC0570" w:rsidRPr="00727AFA">
        <w:rPr>
          <w:rFonts w:ascii="Book Antiqua" w:hAnsi="Book Antiqua"/>
          <w:color w:val="000000" w:themeColor="text1"/>
          <w:sz w:val="24"/>
          <w:szCs w:val="24"/>
        </w:rPr>
        <w:t xml:space="preserve"> high (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</w:rPr>
        <w:t>6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662 mg/</w:t>
      </w:r>
      <w:proofErr w:type="spellStart"/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d</w:t>
      </w:r>
      <w:r w:rsidR="006F1F0D" w:rsidRPr="00727AFA">
        <w:rPr>
          <w:rFonts w:ascii="Book Antiqua" w:hAnsi="Book Antiqua"/>
          <w:caps/>
          <w:color w:val="000000" w:themeColor="text1"/>
          <w:sz w:val="24"/>
          <w:szCs w:val="24"/>
        </w:rPr>
        <w:t>l</w:t>
      </w:r>
      <w:proofErr w:type="spellEnd"/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>; normal range,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870</w:t>
      </w:r>
      <w:r w:rsidR="000C777B" w:rsidRPr="00727AFA">
        <w:rPr>
          <w:rFonts w:ascii="Book Antiqua" w:hAnsi="Book Antiqua"/>
          <w:color w:val="000000" w:themeColor="text1"/>
          <w:sz w:val="24"/>
          <w:szCs w:val="24"/>
        </w:rPr>
        <w:t>–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1700</w:t>
      </w:r>
      <w:r w:rsidR="00BC0570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2134F3" w:rsidRPr="00727AFA">
        <w:rPr>
          <w:rFonts w:ascii="Book Antiqua" w:hAnsi="Book Antiqua"/>
          <w:color w:val="000000" w:themeColor="text1"/>
          <w:sz w:val="24"/>
          <w:szCs w:val="24"/>
        </w:rPr>
        <w:t>;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>however</w:t>
      </w:r>
      <w:r w:rsidR="002134F3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 xml:space="preserve">serum 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IgG4 </w:t>
      </w:r>
      <w:r w:rsidR="002134F3" w:rsidRPr="00727AFA">
        <w:rPr>
          <w:rFonts w:ascii="Book Antiqua" w:hAnsi="Book Antiqua"/>
          <w:color w:val="000000" w:themeColor="text1"/>
          <w:sz w:val="24"/>
          <w:szCs w:val="24"/>
        </w:rPr>
        <w:t xml:space="preserve">levels were 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>normal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78.2 mg/</w:t>
      </w:r>
      <w:proofErr w:type="spellStart"/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d</w:t>
      </w:r>
      <w:r w:rsidR="006F1F0D" w:rsidRPr="00727AFA">
        <w:rPr>
          <w:rFonts w:ascii="Book Antiqua" w:hAnsi="Book Antiqua"/>
          <w:caps/>
          <w:color w:val="000000" w:themeColor="text1"/>
          <w:sz w:val="24"/>
          <w:szCs w:val="24"/>
        </w:rPr>
        <w:t>l</w:t>
      </w:r>
      <w:proofErr w:type="spellEnd"/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>; normal range,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4.8</w:t>
      </w:r>
      <w:r w:rsidR="002F4A36" w:rsidRPr="00727AFA">
        <w:rPr>
          <w:rFonts w:ascii="Book Antiqua" w:hAnsi="Book Antiqua"/>
          <w:color w:val="000000" w:themeColor="text1"/>
          <w:sz w:val="24"/>
          <w:szCs w:val="24"/>
        </w:rPr>
        <w:t>–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105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E03AB4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</w:rPr>
        <w:t>Table</w:t>
      </w:r>
      <w:r w:rsidR="00E03AB4" w:rsidRPr="00727AFA">
        <w:rPr>
          <w:rFonts w:ascii="Book Antiqua" w:hAnsi="Book Antiqua"/>
          <w:color w:val="000000" w:themeColor="text1"/>
          <w:sz w:val="24"/>
          <w:szCs w:val="24"/>
        </w:rPr>
        <w:t xml:space="preserve"> 1)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4C417A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bdominal computed tomography (CT) </w:t>
      </w:r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>revealed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lo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 xml:space="preserve">calized swelling of the 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>head</w:t>
      </w:r>
      <w:r w:rsidR="00A556C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F4A36" w:rsidRPr="00727AFA">
        <w:rPr>
          <w:rFonts w:ascii="Book Antiqua" w:hAnsi="Book Antiqua"/>
          <w:color w:val="000000" w:themeColor="text1"/>
          <w:sz w:val="24"/>
          <w:szCs w:val="24"/>
        </w:rPr>
        <w:t xml:space="preserve">of the </w:t>
      </w:r>
      <w:r w:rsidR="00967287" w:rsidRPr="00727AFA">
        <w:rPr>
          <w:rFonts w:ascii="Book Antiqua" w:hAnsi="Book Antiqua"/>
          <w:color w:val="000000" w:themeColor="text1"/>
          <w:sz w:val="24"/>
          <w:szCs w:val="24"/>
        </w:rPr>
        <w:t>pancrea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A556CA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A556CA" w:rsidRPr="00727AFA">
        <w:rPr>
          <w:rFonts w:ascii="Book Antiqua" w:hAnsi="Book Antiqua"/>
          <w:color w:val="000000" w:themeColor="text1"/>
          <w:sz w:val="24"/>
          <w:szCs w:val="24"/>
        </w:rPr>
        <w:t xml:space="preserve"> 2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A556CA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3A7D1C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mild dilation of the upstream main pancreatic duct (MPD),</w:t>
      </w:r>
      <w:r w:rsidR="00E03AB4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C417A" w:rsidRPr="00727AFA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>thick</w:t>
      </w:r>
      <w:r w:rsidR="004C417A" w:rsidRPr="00727AFA">
        <w:rPr>
          <w:rFonts w:ascii="Book Antiqua" w:hAnsi="Book Antiqua"/>
          <w:color w:val="000000" w:themeColor="text1"/>
          <w:sz w:val="24"/>
          <w:szCs w:val="24"/>
        </w:rPr>
        <w:t>ened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common bile duct (CBD) wall</w:t>
      </w:r>
      <w:r w:rsidR="00356980" w:rsidRPr="00727AFA">
        <w:rPr>
          <w:rFonts w:ascii="Book Antiqua" w:hAnsi="Book Antiqua"/>
          <w:color w:val="000000" w:themeColor="text1"/>
          <w:sz w:val="24"/>
          <w:szCs w:val="24"/>
        </w:rPr>
        <w:t xml:space="preserve">, and </w:t>
      </w:r>
      <w:r w:rsidR="003A7D1C" w:rsidRPr="00727AFA">
        <w:rPr>
          <w:rFonts w:ascii="Book Antiqua" w:hAnsi="Book Antiqua"/>
          <w:color w:val="000000" w:themeColor="text1"/>
          <w:sz w:val="24"/>
          <w:szCs w:val="24"/>
        </w:rPr>
        <w:t xml:space="preserve">swelling of the </w:t>
      </w:r>
      <w:r w:rsidR="00427ED9" w:rsidRPr="00727AFA">
        <w:rPr>
          <w:rFonts w:ascii="Book Antiqua" w:hAnsi="Book Antiqua"/>
          <w:color w:val="000000" w:themeColor="text1"/>
          <w:sz w:val="24"/>
          <w:szCs w:val="24"/>
        </w:rPr>
        <w:t xml:space="preserve">bilateral </w:t>
      </w:r>
      <w:r w:rsidR="00356980" w:rsidRPr="00727AFA">
        <w:rPr>
          <w:rFonts w:ascii="Book Antiqua" w:hAnsi="Book Antiqua"/>
          <w:color w:val="000000" w:themeColor="text1"/>
          <w:sz w:val="24"/>
          <w:szCs w:val="24"/>
        </w:rPr>
        <w:t>kidneys</w:t>
      </w:r>
      <w:r w:rsidR="00FD1CB0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2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</w:rPr>
        <w:t>B</w:t>
      </w:r>
      <w:r w:rsidR="00FD1CB0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E3547D" w:rsidRPr="00727AFA">
        <w:rPr>
          <w:rFonts w:ascii="Book Antiqua" w:hAnsi="Book Antiqua"/>
          <w:color w:val="000000" w:themeColor="text1"/>
          <w:sz w:val="24"/>
          <w:szCs w:val="24"/>
        </w:rPr>
        <w:t>Endoscopic ultraso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>nography</w:t>
      </w:r>
      <w:r w:rsidR="00E3547D" w:rsidRPr="00727AFA">
        <w:rPr>
          <w:rFonts w:ascii="Book Antiqua" w:hAnsi="Book Antiqua"/>
          <w:color w:val="000000" w:themeColor="text1"/>
          <w:sz w:val="24"/>
          <w:szCs w:val="24"/>
        </w:rPr>
        <w:t xml:space="preserve"> (EUS) showed </w:t>
      </w:r>
      <w:r w:rsidR="00F453F6" w:rsidRPr="00727AFA">
        <w:rPr>
          <w:rFonts w:ascii="Book Antiqua" w:hAnsi="Book Antiqua"/>
          <w:color w:val="000000" w:themeColor="text1"/>
          <w:sz w:val="24"/>
          <w:szCs w:val="24"/>
        </w:rPr>
        <w:t xml:space="preserve">hypoechoic swelling of the </w:t>
      </w:r>
      <w:r w:rsidR="00E3547D" w:rsidRPr="00727AFA">
        <w:rPr>
          <w:rFonts w:ascii="Book Antiqua" w:hAnsi="Book Antiqua"/>
          <w:color w:val="000000" w:themeColor="text1"/>
          <w:sz w:val="24"/>
          <w:szCs w:val="24"/>
        </w:rPr>
        <w:t>head</w:t>
      </w:r>
      <w:r w:rsidR="00A556C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8153A" w:rsidRPr="00727AFA">
        <w:rPr>
          <w:rFonts w:ascii="Book Antiqua" w:hAnsi="Book Antiqua"/>
          <w:color w:val="000000" w:themeColor="text1"/>
          <w:sz w:val="24"/>
          <w:szCs w:val="24"/>
        </w:rPr>
        <w:t xml:space="preserve">of the pancreas </w:t>
      </w:r>
      <w:r w:rsidR="00E02463" w:rsidRPr="00727AFA">
        <w:rPr>
          <w:rFonts w:ascii="Book Antiqua" w:hAnsi="Book Antiqua"/>
          <w:color w:val="000000" w:themeColor="text1"/>
          <w:sz w:val="24"/>
          <w:szCs w:val="24"/>
        </w:rPr>
        <w:t xml:space="preserve">and diffuse </w:t>
      </w:r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>thickening</w:t>
      </w:r>
      <w:r w:rsidR="00E02463" w:rsidRPr="00727AFA">
        <w:rPr>
          <w:rFonts w:ascii="Book Antiqua" w:hAnsi="Book Antiqua"/>
          <w:color w:val="000000" w:themeColor="text1"/>
          <w:sz w:val="24"/>
          <w:szCs w:val="24"/>
        </w:rPr>
        <w:t xml:space="preserve"> of </w:t>
      </w:r>
      <w:r w:rsidR="00F453F6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E02463" w:rsidRPr="00727AFA">
        <w:rPr>
          <w:rFonts w:ascii="Book Antiqua" w:hAnsi="Book Antiqua"/>
          <w:color w:val="000000" w:themeColor="text1"/>
          <w:sz w:val="24"/>
          <w:szCs w:val="24"/>
        </w:rPr>
        <w:t>CBD wall</w:t>
      </w:r>
      <w:r w:rsidR="00F453F6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F453F6" w:rsidRPr="00727AFA">
        <w:rPr>
          <w:rFonts w:ascii="Book Antiqua" w:hAnsi="Book Antiqua"/>
          <w:color w:val="000000" w:themeColor="text1"/>
          <w:sz w:val="24"/>
          <w:szCs w:val="24"/>
        </w:rPr>
        <w:t xml:space="preserve"> 3)</w:t>
      </w:r>
      <w:r w:rsidR="00E02463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>Endoscopic retr</w:t>
      </w:r>
      <w:r w:rsidR="00BF34D7" w:rsidRPr="00727AFA">
        <w:rPr>
          <w:rFonts w:ascii="Book Antiqua" w:hAnsi="Book Antiqua"/>
          <w:color w:val="000000" w:themeColor="text1"/>
          <w:sz w:val="24"/>
          <w:szCs w:val="24"/>
        </w:rPr>
        <w:t xml:space="preserve">ograde </w:t>
      </w:r>
      <w:proofErr w:type="spellStart"/>
      <w:r w:rsidR="00BF34D7" w:rsidRPr="00727AFA">
        <w:rPr>
          <w:rFonts w:ascii="Book Antiqua" w:hAnsi="Book Antiqua"/>
          <w:color w:val="000000" w:themeColor="text1"/>
          <w:sz w:val="24"/>
          <w:szCs w:val="24"/>
        </w:rPr>
        <w:t>cholangiopancreatography</w:t>
      </w:r>
      <w:proofErr w:type="spellEnd"/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27ED9" w:rsidRPr="00727AFA">
        <w:rPr>
          <w:rFonts w:ascii="Book Antiqua" w:hAnsi="Book Antiqua"/>
          <w:color w:val="000000" w:themeColor="text1"/>
          <w:sz w:val="24"/>
          <w:szCs w:val="24"/>
        </w:rPr>
        <w:t>findings demonstrated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irregular narrowing of </w:t>
      </w:r>
      <w:r w:rsidR="004C417A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MPD in the </w:t>
      </w:r>
      <w:r w:rsidR="00427ED9" w:rsidRPr="00727AFA">
        <w:rPr>
          <w:rFonts w:ascii="Book Antiqua" w:hAnsi="Book Antiqua"/>
          <w:color w:val="000000" w:themeColor="text1"/>
          <w:sz w:val="24"/>
          <w:szCs w:val="24"/>
        </w:rPr>
        <w:t>head</w:t>
      </w:r>
      <w:r w:rsidR="0058153A" w:rsidRPr="00727AFA">
        <w:rPr>
          <w:rFonts w:ascii="Book Antiqua" w:hAnsi="Book Antiqua"/>
          <w:color w:val="000000" w:themeColor="text1"/>
          <w:sz w:val="24"/>
          <w:szCs w:val="24"/>
        </w:rPr>
        <w:t xml:space="preserve"> of the 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>pancrea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427ED9"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>dilation of the upstream MPD</w:t>
      </w:r>
      <w:r w:rsidR="00A556CA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A556CA" w:rsidRPr="00727AFA">
        <w:rPr>
          <w:rFonts w:ascii="Book Antiqua" w:hAnsi="Book Antiqua"/>
          <w:color w:val="000000" w:themeColor="text1"/>
          <w:sz w:val="24"/>
          <w:szCs w:val="24"/>
        </w:rPr>
        <w:t xml:space="preserve"> 4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A556CA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4C417A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427ED9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lower bile duct </w:t>
      </w:r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>stricture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>(Figure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4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</w:rPr>
        <w:t>B</w:t>
      </w:r>
      <w:r w:rsidR="00A556CA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FE34CD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3A7D1C" w:rsidRPr="00727AFA">
        <w:rPr>
          <w:rFonts w:ascii="Book Antiqua" w:hAnsi="Book Antiqua"/>
          <w:color w:val="000000" w:themeColor="text1"/>
          <w:sz w:val="24"/>
          <w:szCs w:val="24"/>
        </w:rPr>
        <w:t>I</w:t>
      </w:r>
      <w:r w:rsidR="00BF34D7" w:rsidRPr="00727AFA">
        <w:rPr>
          <w:rFonts w:ascii="Book Antiqua" w:hAnsi="Book Antiqua"/>
          <w:color w:val="000000" w:themeColor="text1"/>
          <w:sz w:val="24"/>
          <w:szCs w:val="24"/>
        </w:rPr>
        <w:t>ntraductal</w:t>
      </w:r>
      <w:proofErr w:type="spellEnd"/>
      <w:r w:rsidR="00BF34D7" w:rsidRPr="00727AFA">
        <w:rPr>
          <w:rFonts w:ascii="Book Antiqua" w:hAnsi="Book Antiqua"/>
          <w:color w:val="000000" w:themeColor="text1"/>
          <w:sz w:val="24"/>
          <w:szCs w:val="24"/>
        </w:rPr>
        <w:t xml:space="preserve"> ultrasonography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27ED9" w:rsidRPr="00727AFA">
        <w:rPr>
          <w:rFonts w:ascii="Book Antiqua" w:hAnsi="Book Antiqua"/>
          <w:color w:val="000000" w:themeColor="text1"/>
          <w:sz w:val="24"/>
          <w:szCs w:val="24"/>
        </w:rPr>
        <w:t>detected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>diffuse thickening of the bile duct wall (Figure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4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</w:rPr>
        <w:t>C</w:t>
      </w:r>
      <w:r w:rsidR="00861977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A556C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We </w:t>
      </w:r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>performed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 xml:space="preserve"> endoscopic ultrasonography-guided fine-needle aspiration (EUS-FNA) 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using a 19-gauge needle (</w:t>
      </w:r>
      <w:proofErr w:type="spellStart"/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Expect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TM</w:t>
      </w:r>
      <w:proofErr w:type="spellEnd"/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; Boston-Scientific</w:t>
      </w:r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>).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Histological examination </w:t>
      </w:r>
      <w:r w:rsidR="00B5798A" w:rsidRPr="00727AFA">
        <w:rPr>
          <w:rFonts w:ascii="Book Antiqua" w:hAnsi="Book Antiqua"/>
          <w:color w:val="000000" w:themeColor="text1"/>
          <w:sz w:val="24"/>
          <w:szCs w:val="24"/>
        </w:rPr>
        <w:t>of the aspirate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revealed marked </w:t>
      </w:r>
      <w:proofErr w:type="spellStart"/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>lymphoplasmacytic</w:t>
      </w:r>
      <w:proofErr w:type="spellEnd"/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infiltration</w:t>
      </w:r>
      <w:r w:rsidR="00122186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122186" w:rsidRPr="00727AFA">
        <w:rPr>
          <w:rFonts w:ascii="Book Antiqua" w:hAnsi="Book Antiqua"/>
          <w:color w:val="000000" w:themeColor="text1"/>
          <w:sz w:val="24"/>
          <w:szCs w:val="24"/>
        </w:rPr>
        <w:t xml:space="preserve"> 5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122186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>storiform</w:t>
      </w:r>
      <w:proofErr w:type="spellEnd"/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fibrosis, and </w:t>
      </w:r>
      <w:proofErr w:type="spellStart"/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>obliterative</w:t>
      </w:r>
      <w:proofErr w:type="spellEnd"/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 xml:space="preserve"> phlebitis</w:t>
      </w:r>
      <w:r w:rsidR="00122186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5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</w:rPr>
        <w:t>B</w:t>
      </w:r>
      <w:r w:rsidR="00122186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752662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427ED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A1DDF" w:rsidRPr="00727AFA">
        <w:rPr>
          <w:rFonts w:ascii="Book Antiqua" w:hAnsi="Book Antiqua"/>
          <w:color w:val="000000" w:themeColor="text1"/>
          <w:sz w:val="24"/>
          <w:szCs w:val="24"/>
        </w:rPr>
        <w:t>Immunohistochemistry</w:t>
      </w:r>
      <w:r w:rsidR="00427ED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A0AAF" w:rsidRPr="00727AFA">
        <w:rPr>
          <w:rFonts w:ascii="Book Antiqua" w:hAnsi="Book Antiqua"/>
          <w:color w:val="000000" w:themeColor="text1"/>
          <w:sz w:val="24"/>
          <w:szCs w:val="24"/>
        </w:rPr>
        <w:t>showed</w:t>
      </w:r>
      <w:r w:rsidR="004C417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A1DDF" w:rsidRPr="00727AFA">
        <w:rPr>
          <w:rFonts w:ascii="Book Antiqua" w:hAnsi="Book Antiqua"/>
          <w:color w:val="000000" w:themeColor="text1"/>
          <w:sz w:val="24"/>
          <w:szCs w:val="24"/>
        </w:rPr>
        <w:t>an</w:t>
      </w:r>
      <w:r w:rsidR="004C417A" w:rsidRPr="00727AFA">
        <w:rPr>
          <w:rFonts w:ascii="Book Antiqua" w:hAnsi="Book Antiqua"/>
          <w:color w:val="000000" w:themeColor="text1"/>
          <w:sz w:val="24"/>
          <w:szCs w:val="24"/>
        </w:rPr>
        <w:t xml:space="preserve"> infiltration of</w:t>
      </w:r>
      <w:r w:rsidR="00E926D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52662" w:rsidRPr="00727AFA">
        <w:rPr>
          <w:rFonts w:ascii="Book Antiqua" w:hAnsi="Book Antiqua"/>
          <w:color w:val="000000" w:themeColor="text1"/>
          <w:sz w:val="24"/>
          <w:szCs w:val="24"/>
        </w:rPr>
        <w:t>CD</w:t>
      </w:r>
      <w:r w:rsidR="00E926D9" w:rsidRPr="00727AFA">
        <w:rPr>
          <w:rFonts w:ascii="Book Antiqua" w:hAnsi="Book Antiqua"/>
          <w:color w:val="000000" w:themeColor="text1"/>
          <w:sz w:val="24"/>
          <w:szCs w:val="24"/>
        </w:rPr>
        <w:t>38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>-positive plasma cells (Figure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5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</w:rPr>
        <w:t>C</w:t>
      </w:r>
      <w:r w:rsidR="009C0027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and</w:t>
      </w:r>
      <w:r w:rsidR="00A652E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</w:rPr>
        <w:t>D</w:t>
      </w:r>
      <w:r w:rsidR="00122186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BA1DDF" w:rsidRPr="00727AFA">
        <w:rPr>
          <w:rFonts w:ascii="Book Antiqua" w:hAnsi="Book Antiqua"/>
          <w:color w:val="000000" w:themeColor="text1"/>
          <w:sz w:val="24"/>
          <w:szCs w:val="24"/>
        </w:rPr>
        <w:t>;</w:t>
      </w:r>
      <w:r w:rsidR="00752662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A1DDF" w:rsidRPr="00727AFA">
        <w:rPr>
          <w:rFonts w:ascii="Book Antiqua" w:hAnsi="Book Antiqua"/>
          <w:color w:val="000000" w:themeColor="text1"/>
          <w:sz w:val="24"/>
          <w:szCs w:val="24"/>
        </w:rPr>
        <w:t>h</w:t>
      </w:r>
      <w:r w:rsidR="00427ED9" w:rsidRPr="00727AFA">
        <w:rPr>
          <w:rFonts w:ascii="Book Antiqua" w:hAnsi="Book Antiqua"/>
          <w:color w:val="000000" w:themeColor="text1"/>
          <w:sz w:val="24"/>
          <w:szCs w:val="24"/>
        </w:rPr>
        <w:t xml:space="preserve">owever, </w:t>
      </w:r>
      <w:r w:rsidR="004C417A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BA1DDF" w:rsidRPr="00727AFA">
        <w:rPr>
          <w:rFonts w:ascii="Book Antiqua" w:hAnsi="Book Antiqua"/>
          <w:color w:val="000000" w:themeColor="text1"/>
          <w:sz w:val="24"/>
          <w:szCs w:val="24"/>
        </w:rPr>
        <w:t>infiltrating</w:t>
      </w:r>
      <w:r w:rsidR="008D3EF1" w:rsidRPr="00727AFA">
        <w:rPr>
          <w:rFonts w:ascii="Book Antiqua" w:hAnsi="Book Antiqua"/>
          <w:color w:val="000000" w:themeColor="text1"/>
          <w:sz w:val="24"/>
          <w:szCs w:val="24"/>
        </w:rPr>
        <w:t xml:space="preserve"> plasma cell</w:t>
      </w:r>
      <w:r w:rsidR="00034D3D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8D3EF1" w:rsidRPr="00727AFA">
        <w:rPr>
          <w:rFonts w:ascii="Book Antiqua" w:hAnsi="Book Antiqua"/>
          <w:color w:val="000000" w:themeColor="text1"/>
          <w:sz w:val="24"/>
          <w:szCs w:val="24"/>
        </w:rPr>
        <w:t xml:space="preserve"> were negative</w:t>
      </w:r>
      <w:r w:rsidR="00427ED9" w:rsidRPr="00727AFA">
        <w:rPr>
          <w:rFonts w:ascii="Book Antiqua" w:hAnsi="Book Antiqua"/>
          <w:color w:val="000000" w:themeColor="text1"/>
          <w:sz w:val="24"/>
          <w:szCs w:val="24"/>
        </w:rPr>
        <w:t xml:space="preserve"> for </w:t>
      </w:r>
      <w:r w:rsidR="00D96421" w:rsidRPr="00727AFA">
        <w:rPr>
          <w:rFonts w:ascii="Book Antiqua" w:hAnsi="Book Antiqua"/>
          <w:color w:val="000000" w:themeColor="text1"/>
          <w:sz w:val="24"/>
          <w:szCs w:val="24"/>
        </w:rPr>
        <w:t>IgG4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 (Figure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5</w:t>
      </w:r>
      <w:r w:rsidR="00FF5C06" w:rsidRPr="00727AFA">
        <w:rPr>
          <w:rFonts w:ascii="Book Antiqua" w:hAnsi="Book Antiqua"/>
          <w:color w:val="000000" w:themeColor="text1"/>
          <w:sz w:val="24"/>
          <w:szCs w:val="24"/>
        </w:rPr>
        <w:t>E</w:t>
      </w:r>
      <w:r w:rsidR="00122186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936464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501E1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D3EF1" w:rsidRPr="00727AFA">
        <w:rPr>
          <w:rFonts w:ascii="Book Antiqua" w:hAnsi="Book Antiqua"/>
          <w:color w:val="000000" w:themeColor="text1"/>
          <w:sz w:val="24"/>
          <w:szCs w:val="24"/>
        </w:rPr>
        <w:t>Furthermore, percutaneous biopsies</w:t>
      </w:r>
      <w:r w:rsidR="00235531" w:rsidRPr="00727AFA">
        <w:rPr>
          <w:rFonts w:ascii="Book Antiqua" w:hAnsi="Book Antiqua"/>
          <w:color w:val="000000" w:themeColor="text1"/>
          <w:sz w:val="24"/>
          <w:szCs w:val="24"/>
        </w:rPr>
        <w:t xml:space="preserve"> of </w:t>
      </w:r>
      <w:r w:rsidR="004C417A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235531" w:rsidRPr="00727AFA">
        <w:rPr>
          <w:rFonts w:ascii="Book Antiqua" w:hAnsi="Book Antiqua"/>
          <w:color w:val="000000" w:themeColor="text1"/>
          <w:sz w:val="24"/>
          <w:szCs w:val="24"/>
        </w:rPr>
        <w:t xml:space="preserve">swollen </w:t>
      </w:r>
      <w:r w:rsidR="0079155A" w:rsidRPr="00727AFA">
        <w:rPr>
          <w:rFonts w:ascii="Book Antiqua" w:hAnsi="Book Antiqua"/>
          <w:color w:val="000000" w:themeColor="text1"/>
          <w:sz w:val="24"/>
          <w:szCs w:val="24"/>
        </w:rPr>
        <w:t>salivary gland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s and kidneys were performed to evaluate </w:t>
      </w:r>
      <w:proofErr w:type="spellStart"/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>Mikulicz</w:t>
      </w:r>
      <w:proofErr w:type="spellEnd"/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 disease and</w:t>
      </w:r>
      <w:r w:rsidR="008D3EF1" w:rsidRPr="00727AFA">
        <w:rPr>
          <w:rFonts w:ascii="Book Antiqua" w:hAnsi="Book Antiqua"/>
          <w:color w:val="000000" w:themeColor="text1"/>
          <w:sz w:val="24"/>
          <w:szCs w:val="24"/>
        </w:rPr>
        <w:t xml:space="preserve"> intestinal nephritis</w:t>
      </w:r>
      <w:r w:rsidR="00235531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79155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C417A" w:rsidRPr="00727AFA">
        <w:rPr>
          <w:rFonts w:ascii="Book Antiqua" w:hAnsi="Book Antiqua"/>
          <w:color w:val="000000" w:themeColor="text1"/>
          <w:sz w:val="24"/>
          <w:szCs w:val="24"/>
        </w:rPr>
        <w:t>The results revealed</w:t>
      </w:r>
      <w:r w:rsidR="00EF3B66" w:rsidRPr="00727AFA">
        <w:rPr>
          <w:rFonts w:ascii="Book Antiqua" w:hAnsi="Book Antiqua"/>
          <w:color w:val="000000" w:themeColor="text1"/>
          <w:sz w:val="24"/>
          <w:szCs w:val="24"/>
        </w:rPr>
        <w:t xml:space="preserve"> remarkable </w:t>
      </w:r>
      <w:proofErr w:type="spellStart"/>
      <w:r w:rsidR="00EF3B66" w:rsidRPr="00727AFA">
        <w:rPr>
          <w:rFonts w:ascii="Book Antiqua" w:hAnsi="Book Antiqua"/>
          <w:color w:val="000000" w:themeColor="text1"/>
          <w:sz w:val="24"/>
          <w:szCs w:val="24"/>
        </w:rPr>
        <w:t>lymphoplasmacytic</w:t>
      </w:r>
      <w:proofErr w:type="spellEnd"/>
      <w:r w:rsidR="00EF3B66" w:rsidRPr="00727AFA">
        <w:rPr>
          <w:rFonts w:ascii="Book Antiqua" w:hAnsi="Book Antiqua"/>
          <w:color w:val="000000" w:themeColor="text1"/>
          <w:sz w:val="24"/>
          <w:szCs w:val="24"/>
        </w:rPr>
        <w:t xml:space="preserve"> infiltration</w:t>
      </w:r>
      <w:r w:rsidR="008D4C73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 fibrosis.</w:t>
      </w:r>
      <w:r w:rsidR="00EF3B66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4D3D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histological diagnoses were </w:t>
      </w:r>
      <w:proofErr w:type="spellStart"/>
      <w:r w:rsidR="00034D3D" w:rsidRPr="00727AFA">
        <w:rPr>
          <w:rFonts w:ascii="Book Antiqua" w:hAnsi="Book Antiqua"/>
          <w:color w:val="000000" w:themeColor="text1"/>
          <w:sz w:val="24"/>
          <w:szCs w:val="24"/>
        </w:rPr>
        <w:t>sialadenitis</w:t>
      </w:r>
      <w:proofErr w:type="spellEnd"/>
      <w:r w:rsidR="00034D3D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 interstitial nephritis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>;</w:t>
      </w:r>
      <w:r w:rsidR="00034D3D" w:rsidRPr="00727AFA">
        <w:rPr>
          <w:rFonts w:ascii="Book Antiqua" w:hAnsi="Book Antiqua"/>
          <w:color w:val="000000" w:themeColor="text1"/>
          <w:sz w:val="24"/>
          <w:szCs w:val="24"/>
        </w:rPr>
        <w:t xml:space="preserve"> however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034D3D" w:rsidRPr="00727AFA">
        <w:rPr>
          <w:rFonts w:ascii="Book Antiqua" w:hAnsi="Book Antiqua"/>
          <w:color w:val="000000" w:themeColor="text1"/>
          <w:sz w:val="24"/>
          <w:szCs w:val="24"/>
        </w:rPr>
        <w:t xml:space="preserve"> t</w:t>
      </w:r>
      <w:r w:rsidR="008D4C73" w:rsidRPr="00727AFA">
        <w:rPr>
          <w:rFonts w:ascii="Book Antiqua" w:hAnsi="Book Antiqua"/>
          <w:color w:val="000000" w:themeColor="text1"/>
          <w:sz w:val="24"/>
          <w:szCs w:val="24"/>
        </w:rPr>
        <w:t xml:space="preserve">he absence of </w:t>
      </w:r>
      <w:r w:rsidR="00EF3B66" w:rsidRPr="00727AFA">
        <w:rPr>
          <w:rFonts w:ascii="Book Antiqua" w:hAnsi="Book Antiqua"/>
          <w:color w:val="000000" w:themeColor="text1"/>
          <w:sz w:val="24"/>
          <w:szCs w:val="24"/>
        </w:rPr>
        <w:t xml:space="preserve">IgG4-positive plasma cells 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EF3B66" w:rsidRPr="00727AFA">
        <w:rPr>
          <w:rFonts w:ascii="Book Antiqua" w:hAnsi="Book Antiqua"/>
          <w:color w:val="000000" w:themeColor="text1"/>
          <w:sz w:val="24"/>
          <w:szCs w:val="24"/>
        </w:rPr>
        <w:t xml:space="preserve">similar to 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34D3D" w:rsidRPr="00727AFA">
        <w:rPr>
          <w:rFonts w:ascii="Book Antiqua" w:hAnsi="Book Antiqua"/>
          <w:color w:val="000000" w:themeColor="text1"/>
          <w:sz w:val="24"/>
          <w:szCs w:val="24"/>
        </w:rPr>
        <w:t xml:space="preserve">histological findings 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 xml:space="preserve">in the </w:t>
      </w:r>
      <w:r w:rsidR="00034D3D" w:rsidRPr="00727AFA">
        <w:rPr>
          <w:rFonts w:ascii="Book Antiqua" w:hAnsi="Book Antiqua"/>
          <w:color w:val="000000" w:themeColor="text1"/>
          <w:sz w:val="24"/>
          <w:szCs w:val="24"/>
        </w:rPr>
        <w:t>pancreas</w:t>
      </w:r>
      <w:r w:rsidR="00EF3B66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A6211AD" w14:textId="2A7A5CF7" w:rsidR="001556E2" w:rsidRPr="00727AFA" w:rsidRDefault="00BA1DDF" w:rsidP="00142FC5">
      <w:pPr>
        <w:spacing w:line="360" w:lineRule="auto"/>
        <w:ind w:firstLine="840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</w:rPr>
        <w:t>P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rednisolone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47765E" w:rsidRPr="00727AFA">
        <w:rPr>
          <w:rFonts w:ascii="Book Antiqua" w:hAnsi="Book Antiqua"/>
          <w:color w:val="000000" w:themeColor="text1"/>
          <w:sz w:val="24"/>
          <w:szCs w:val="24"/>
        </w:rPr>
        <w:t xml:space="preserve">orally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administered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 at a dose of 30 mg/d </w:t>
      </w:r>
      <w:r w:rsidR="00022172" w:rsidRPr="00727AFA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>treat AIP and intestinal nephritis</w:t>
      </w:r>
      <w:r w:rsidR="00EF3B66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After 3 </w:t>
      </w:r>
      <w:proofErr w:type="spellStart"/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w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</w:rPr>
        <w:t>k</w:t>
      </w:r>
      <w:proofErr w:type="spellEnd"/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of 30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</w:rPr>
        <w:t>mg/d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dosing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the patient was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wean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ed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lastRenderedPageBreak/>
        <w:t>on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25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mg/d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</w:rPr>
        <w:t xml:space="preserve"> for 2 </w:t>
      </w:r>
      <w:proofErr w:type="spellStart"/>
      <w:r w:rsidR="004B0FCC" w:rsidRPr="00727AFA">
        <w:rPr>
          <w:rFonts w:ascii="Book Antiqua" w:hAnsi="Book Antiqua"/>
          <w:color w:val="000000" w:themeColor="text1"/>
          <w:sz w:val="24"/>
          <w:szCs w:val="24"/>
        </w:rPr>
        <w:t>wk</w:t>
      </w:r>
      <w:proofErr w:type="spellEnd"/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followed by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 20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>mg/d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</w:rPr>
        <w:t xml:space="preserve"> for 7 wk</w:t>
      </w:r>
      <w:r w:rsidR="004C65A5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proofErr w:type="gramStart"/>
      <w:r w:rsidR="00176C48" w:rsidRPr="00727AFA">
        <w:rPr>
          <w:rFonts w:ascii="Book Antiqua" w:hAnsi="Book Antiqua"/>
          <w:color w:val="000000" w:themeColor="text1"/>
          <w:sz w:val="24"/>
          <w:szCs w:val="24"/>
        </w:rPr>
        <w:t>Renal</w:t>
      </w:r>
      <w:proofErr w:type="gramEnd"/>
      <w:r w:rsidR="00176C48" w:rsidRPr="00727AFA">
        <w:rPr>
          <w:rFonts w:ascii="Book Antiqua" w:hAnsi="Book Antiqua"/>
          <w:color w:val="000000" w:themeColor="text1"/>
          <w:sz w:val="24"/>
          <w:szCs w:val="24"/>
        </w:rPr>
        <w:t xml:space="preserve"> dysfunction and elevated hepatobiliary enzymes, 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>pancreatic enzyme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 IgG </w:t>
      </w:r>
      <w:r w:rsidR="00EF3B66" w:rsidRPr="00727AFA">
        <w:rPr>
          <w:rFonts w:ascii="Book Antiqua" w:hAnsi="Book Antiqua"/>
          <w:color w:val="000000" w:themeColor="text1"/>
          <w:sz w:val="24"/>
          <w:szCs w:val="24"/>
        </w:rPr>
        <w:t>improved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 xml:space="preserve"> steroid treatment</w:t>
      </w:r>
      <w:r w:rsidR="00176C48" w:rsidRPr="00727AFA">
        <w:rPr>
          <w:rFonts w:ascii="Book Antiqua" w:hAnsi="Book Antiqua"/>
          <w:color w:val="000000" w:themeColor="text1"/>
          <w:sz w:val="24"/>
          <w:szCs w:val="24"/>
        </w:rPr>
        <w:t xml:space="preserve"> (Table 2)</w:t>
      </w:r>
      <w:r w:rsidR="00C53318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>In addition, imaging modalities revealed that t</w:t>
      </w:r>
      <w:r w:rsidR="00C53318" w:rsidRPr="00727AFA">
        <w:rPr>
          <w:rFonts w:ascii="Book Antiqua" w:hAnsi="Book Antiqua"/>
          <w:color w:val="000000" w:themeColor="text1"/>
          <w:sz w:val="24"/>
          <w:szCs w:val="24"/>
        </w:rPr>
        <w:t xml:space="preserve">he 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>enlargement of several organs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 xml:space="preserve"> such as 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>pancreas, k</w:t>
      </w:r>
      <w:r w:rsidR="00BB2BCD" w:rsidRPr="00727AFA">
        <w:rPr>
          <w:rFonts w:ascii="Book Antiqua" w:hAnsi="Book Antiqua"/>
          <w:color w:val="000000" w:themeColor="text1"/>
          <w:sz w:val="24"/>
          <w:szCs w:val="24"/>
        </w:rPr>
        <w:t>idneys, salivary glands, and submandibular glands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>improved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</w:rPr>
        <w:t xml:space="preserve"> (Figure 6)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 xml:space="preserve">. FDG uptake in various organs </w:t>
      </w:r>
      <w:r w:rsidR="001D1A53" w:rsidRPr="00727AFA">
        <w:rPr>
          <w:rFonts w:ascii="Book Antiqua" w:hAnsi="Book Antiqua"/>
          <w:color w:val="000000" w:themeColor="text1"/>
          <w:sz w:val="24"/>
          <w:szCs w:val="24"/>
        </w:rPr>
        <w:t xml:space="preserve">was also </w:t>
      </w:r>
      <w:r w:rsidR="001900E8" w:rsidRPr="00727AFA">
        <w:rPr>
          <w:rFonts w:ascii="Book Antiqua" w:hAnsi="Book Antiqua"/>
          <w:color w:val="000000" w:themeColor="text1"/>
          <w:sz w:val="24"/>
          <w:szCs w:val="24"/>
        </w:rPr>
        <w:t>reduced on FDG-PET</w:t>
      </w:r>
      <w:r w:rsidR="00FE08DD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FE08D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</w:rPr>
        <w:t>7</w:t>
      </w:r>
      <w:r w:rsidR="00FE08DD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C53318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6F4CDD81" w14:textId="77777777" w:rsidR="00D71FED" w:rsidRPr="00727AFA" w:rsidRDefault="006F1F0D" w:rsidP="00142FC5">
      <w:pPr>
        <w:spacing w:line="360" w:lineRule="auto"/>
        <w:ind w:firstLine="840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The patient was diagnosed with AIP according to the ICDC, including pancreatic parenchymal imaging, irregular narrowing of MPD, other organ involvement (OOI), </w:t>
      </w:r>
      <w:r w:rsidR="00176C48" w:rsidRPr="00727AFA">
        <w:rPr>
          <w:rFonts w:ascii="Book Antiqua" w:hAnsi="Book Antiqua"/>
          <w:color w:val="000000" w:themeColor="text1"/>
          <w:sz w:val="24"/>
          <w:szCs w:val="24"/>
        </w:rPr>
        <w:t>pancreas</w:t>
      </w:r>
      <w:r w:rsidR="00BA1DDF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76C48" w:rsidRPr="00727AFA">
        <w:rPr>
          <w:rFonts w:ascii="Book Antiqua" w:hAnsi="Book Antiqua"/>
          <w:color w:val="000000" w:themeColor="text1"/>
          <w:sz w:val="24"/>
          <w:szCs w:val="24"/>
        </w:rPr>
        <w:t xml:space="preserve">histology,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and response to steroids; however, 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serum IgG4 levels were not </w:t>
      </w:r>
      <w:r w:rsidR="00F95E07" w:rsidRPr="00727AFA">
        <w:rPr>
          <w:rFonts w:ascii="Book Antiqua" w:hAnsi="Book Antiqua"/>
          <w:color w:val="000000" w:themeColor="text1"/>
          <w:sz w:val="24"/>
          <w:szCs w:val="24"/>
        </w:rPr>
        <w:t>elevated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9F5717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patient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9F5717" w:rsidRPr="00727AFA">
        <w:rPr>
          <w:rFonts w:ascii="Book Antiqua" w:hAnsi="Book Antiqua"/>
          <w:color w:val="000000" w:themeColor="text1"/>
          <w:sz w:val="24"/>
          <w:szCs w:val="24"/>
        </w:rPr>
        <w:t>treat</w:t>
      </w:r>
      <w:r w:rsidR="00127E5E" w:rsidRPr="00727AFA">
        <w:rPr>
          <w:rFonts w:ascii="Book Antiqua" w:hAnsi="Book Antiqua"/>
          <w:color w:val="000000" w:themeColor="text1"/>
          <w:sz w:val="24"/>
          <w:szCs w:val="24"/>
        </w:rPr>
        <w:t>ed</w:t>
      </w:r>
      <w:r w:rsidR="009F5717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718B6" w:rsidRPr="00727AFA">
        <w:rPr>
          <w:rFonts w:ascii="Book Antiqua" w:hAnsi="Book Antiqua"/>
          <w:color w:val="000000" w:themeColor="text1"/>
          <w:sz w:val="24"/>
          <w:szCs w:val="24"/>
        </w:rPr>
        <w:t xml:space="preserve">continuously with </w:t>
      </w:r>
      <w:r w:rsidR="009F5717" w:rsidRPr="00727AFA">
        <w:rPr>
          <w:rFonts w:ascii="Book Antiqua" w:hAnsi="Book Antiqua"/>
          <w:color w:val="000000" w:themeColor="text1"/>
          <w:sz w:val="24"/>
          <w:szCs w:val="24"/>
        </w:rPr>
        <w:t>maintenance dose</w:t>
      </w:r>
      <w:r w:rsidR="00127E5E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9F5717" w:rsidRPr="00727AFA">
        <w:rPr>
          <w:rFonts w:ascii="Book Antiqua" w:hAnsi="Book Antiqua"/>
          <w:color w:val="000000" w:themeColor="text1"/>
          <w:sz w:val="24"/>
          <w:szCs w:val="24"/>
        </w:rPr>
        <w:t xml:space="preserve"> of prednisolone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and was </w:t>
      </w:r>
      <w:r w:rsidR="009F5717" w:rsidRPr="00727AFA">
        <w:rPr>
          <w:rFonts w:ascii="Book Antiqua" w:hAnsi="Book Antiqua"/>
          <w:color w:val="000000" w:themeColor="text1"/>
          <w:sz w:val="24"/>
          <w:szCs w:val="24"/>
        </w:rPr>
        <w:t>relapse</w:t>
      </w:r>
      <w:r w:rsidR="00BA1DDF" w:rsidRPr="00727AFA">
        <w:rPr>
          <w:rFonts w:ascii="Book Antiqua" w:hAnsi="Book Antiqua"/>
          <w:color w:val="000000" w:themeColor="text1"/>
          <w:sz w:val="24"/>
          <w:szCs w:val="24"/>
        </w:rPr>
        <w:t>-free</w:t>
      </w:r>
      <w:r w:rsidR="009F5717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A1DDF" w:rsidRPr="00727AFA">
        <w:rPr>
          <w:rFonts w:ascii="Book Antiqua" w:hAnsi="Book Antiqua"/>
          <w:color w:val="000000" w:themeColor="text1"/>
          <w:sz w:val="24"/>
          <w:szCs w:val="24"/>
        </w:rPr>
        <w:t>after</w:t>
      </w:r>
      <w:r w:rsidR="009F5717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27E5E" w:rsidRPr="00727AFA">
        <w:rPr>
          <w:rFonts w:ascii="Book Antiqua" w:hAnsi="Book Antiqua"/>
          <w:color w:val="000000" w:themeColor="text1"/>
          <w:sz w:val="24"/>
          <w:szCs w:val="24"/>
        </w:rPr>
        <w:t xml:space="preserve">approximately </w:t>
      </w:r>
      <w:r w:rsidR="009F5717" w:rsidRPr="00727AFA">
        <w:rPr>
          <w:rFonts w:ascii="Book Antiqua" w:hAnsi="Book Antiqua"/>
          <w:color w:val="000000" w:themeColor="text1"/>
          <w:sz w:val="24"/>
          <w:szCs w:val="24"/>
        </w:rPr>
        <w:t>1 year.</w:t>
      </w:r>
    </w:p>
    <w:p w14:paraId="480E6293" w14:textId="50557D3B" w:rsidR="00CC1A8F" w:rsidRPr="00727AFA" w:rsidRDefault="00CC1A8F" w:rsidP="00142FC5">
      <w:pPr>
        <w:widowControl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14:paraId="33494309" w14:textId="77777777" w:rsidR="004B0FCC" w:rsidRPr="00727AFA" w:rsidRDefault="006727E4" w:rsidP="004B0FCC">
      <w:pPr>
        <w:spacing w:line="360" w:lineRule="auto"/>
        <w:rPr>
          <w:rFonts w:ascii="Book Antiqua" w:eastAsia="宋体" w:hAnsi="Book Antiqua"/>
          <w:b/>
          <w:caps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hAnsi="Book Antiqua"/>
          <w:b/>
          <w:caps/>
          <w:color w:val="000000" w:themeColor="text1"/>
          <w:sz w:val="24"/>
          <w:szCs w:val="24"/>
        </w:rPr>
        <w:t>Discussion</w:t>
      </w:r>
    </w:p>
    <w:p w14:paraId="74C9BFD0" w14:textId="514AF8D2" w:rsidR="007D7CED" w:rsidRPr="00727AFA" w:rsidRDefault="000342D9" w:rsidP="004B0FCC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 concept of AIP was proposed by Yoshida </w:t>
      </w:r>
      <w:r w:rsidR="00DF3FCD" w:rsidRPr="00727AFA">
        <w:rPr>
          <w:rFonts w:ascii="Book Antiqua" w:hAnsi="Book Antiqua"/>
          <w:i/>
          <w:color w:val="000000" w:themeColor="text1"/>
          <w:sz w:val="24"/>
          <w:szCs w:val="24"/>
          <w:shd w:val="clear" w:color="auto" w:fill="FFFFFF"/>
        </w:rPr>
        <w:t xml:space="preserve">et </w:t>
      </w:r>
      <w:proofErr w:type="gramStart"/>
      <w:r w:rsidR="00DF3FCD" w:rsidRPr="00727AFA">
        <w:rPr>
          <w:rFonts w:ascii="Book Antiqua" w:hAnsi="Book Antiqua"/>
          <w:i/>
          <w:color w:val="000000" w:themeColor="text1"/>
          <w:sz w:val="24"/>
          <w:szCs w:val="24"/>
          <w:shd w:val="clear" w:color="auto" w:fill="FFFFFF"/>
        </w:rPr>
        <w:t>al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1]</w:t>
      </w: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in 1995. </w:t>
      </w:r>
      <w:r w:rsidR="0031187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Recent studies suggested that </w:t>
      </w:r>
      <w:r w:rsidR="00127E5E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there are</w:t>
      </w:r>
      <w:r w:rsidR="0031187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two dis</w:t>
      </w:r>
      <w:r w:rsidR="003D24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tinct subtypes</w:t>
      </w:r>
      <w:r w:rsidR="00127E5E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of AIP:</w:t>
      </w:r>
      <w:r w:rsidR="003D24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type 1 and type 2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r w:rsidR="005C14A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7-9]</w:t>
      </w:r>
      <w:r w:rsidR="0031187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 histological </w:t>
      </w:r>
      <w:r w:rsidR="0031187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descriptions of type 1 and 2 AIP are </w:t>
      </w:r>
      <w:proofErr w:type="gramStart"/>
      <w:r w:rsidR="0031187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LPSP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5C14A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10]</w:t>
      </w:r>
      <w:r w:rsidR="0031187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and idiopathic duct-centric pancreatitis (IDCP) or granulocytic epithelial lesion (GEL)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r w:rsidR="005C14A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11]</w:t>
      </w:r>
      <w:r w:rsidR="0031187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, respectively. </w:t>
      </w:r>
      <w:r w:rsidR="00A13EA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127E5E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characteristic </w:t>
      </w:r>
      <w:r w:rsidR="00A13EA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histological </w:t>
      </w:r>
      <w:r w:rsidR="00127E5E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features </w:t>
      </w:r>
      <w:r w:rsidR="00A13EA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type 1 AIP</w:t>
      </w:r>
      <w:r w:rsidR="00127E5E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are as follows:</w:t>
      </w:r>
      <w:r w:rsidR="00D114C8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3EA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(1)</w:t>
      </w:r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marked </w:t>
      </w:r>
      <w:proofErr w:type="spellStart"/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lymphoplasmacytic</w:t>
      </w:r>
      <w:proofErr w:type="spellEnd"/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infiltration with fibrosis and without granulocytic infiltration</w:t>
      </w:r>
      <w:r w:rsidR="00A24668" w:rsidRPr="00727AFA">
        <w:rPr>
          <w:rFonts w:ascii="Book Antiqua" w:eastAsia="宋体" w:hAnsi="Book Antiqua" w:hint="eastAsia"/>
          <w:color w:val="000000" w:themeColor="text1"/>
          <w:sz w:val="24"/>
          <w:szCs w:val="24"/>
          <w:shd w:val="clear" w:color="auto" w:fill="FFFFFF"/>
          <w:lang w:eastAsia="zh-CN"/>
        </w:rPr>
        <w:t>;</w:t>
      </w:r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(2) </w:t>
      </w:r>
      <w:proofErr w:type="spellStart"/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storiform</w:t>
      </w:r>
      <w:proofErr w:type="spellEnd"/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fibrosis</w:t>
      </w:r>
      <w:r w:rsidR="00A24668" w:rsidRPr="00727AFA">
        <w:rPr>
          <w:rFonts w:ascii="Book Antiqua" w:eastAsia="宋体" w:hAnsi="Book Antiqua" w:hint="eastAsia"/>
          <w:color w:val="000000" w:themeColor="text1"/>
          <w:sz w:val="24"/>
          <w:szCs w:val="24"/>
          <w:shd w:val="clear" w:color="auto" w:fill="FFFFFF"/>
          <w:lang w:eastAsia="zh-CN"/>
        </w:rPr>
        <w:t>;</w:t>
      </w:r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(3) </w:t>
      </w:r>
      <w:proofErr w:type="spellStart"/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oblite</w:t>
      </w:r>
      <w:r w:rsidR="0018649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rative</w:t>
      </w:r>
      <w:proofErr w:type="spellEnd"/>
      <w:r w:rsidR="0018649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phlebitis</w:t>
      </w:r>
      <w:r w:rsidR="00A24668" w:rsidRPr="00727AFA">
        <w:rPr>
          <w:rFonts w:ascii="Book Antiqua" w:eastAsia="宋体" w:hAnsi="Book Antiqua" w:hint="eastAsia"/>
          <w:color w:val="000000" w:themeColor="text1"/>
          <w:sz w:val="24"/>
          <w:szCs w:val="24"/>
          <w:shd w:val="clear" w:color="auto" w:fill="FFFFFF"/>
          <w:lang w:eastAsia="zh-CN"/>
        </w:rPr>
        <w:t>;</w:t>
      </w:r>
      <w:r w:rsidR="00127E5E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and</w:t>
      </w:r>
      <w:r w:rsidR="0018649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(4) abundant</w:t>
      </w:r>
      <w:r w:rsidR="00A24668" w:rsidRPr="00727AFA">
        <w:rPr>
          <w:rFonts w:ascii="Book Antiqua" w:eastAsia="宋体" w:hAnsi="Book Antiqua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[</w:t>
      </w:r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&gt;</w:t>
      </w:r>
      <w:r w:rsidR="00A24668" w:rsidRPr="00727AFA">
        <w:rPr>
          <w:rFonts w:ascii="Book Antiqua" w:eastAsia="宋体" w:hAnsi="Book Antiqua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10 cells/</w:t>
      </w:r>
      <w:r w:rsidR="00127E5E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high-power field </w:t>
      </w:r>
      <w:r w:rsidR="0064160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(</w:t>
      </w:r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HPF)</w:t>
      </w:r>
      <w:r w:rsidR="0064160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]</w:t>
      </w:r>
      <w:r w:rsidR="008F6BE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IgG4-positive plasma cells</w:t>
      </w:r>
      <w:r w:rsidR="0031187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T</w:t>
      </w:r>
      <w:r w:rsidR="0098786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ype 1 AIP 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also </w:t>
      </w:r>
      <w:r w:rsidR="0098786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has </w:t>
      </w:r>
      <w:r w:rsidR="0018649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several specific clinical manifestations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</w:t>
      </w:r>
      <w:r w:rsidR="0018649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such as </w:t>
      </w:r>
      <w:r w:rsidR="00186493" w:rsidRPr="00727AFA">
        <w:rPr>
          <w:rFonts w:ascii="Book Antiqua" w:hAnsi="Book Antiqua"/>
          <w:color w:val="000000" w:themeColor="text1"/>
          <w:sz w:val="24"/>
          <w:szCs w:val="24"/>
        </w:rPr>
        <w:t>increased serum level</w:t>
      </w:r>
      <w:r w:rsidR="002B7950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186493" w:rsidRPr="00727AFA">
        <w:rPr>
          <w:rFonts w:ascii="Book Antiqua" w:hAnsi="Book Antiqua"/>
          <w:color w:val="000000" w:themeColor="text1"/>
          <w:sz w:val="24"/>
          <w:szCs w:val="24"/>
        </w:rPr>
        <w:t xml:space="preserve"> of IgG4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186493" w:rsidRPr="00727AFA">
        <w:rPr>
          <w:rFonts w:ascii="Book Antiqua" w:hAnsi="Book Antiqua"/>
          <w:color w:val="000000" w:themeColor="text1"/>
          <w:sz w:val="24"/>
          <w:szCs w:val="24"/>
        </w:rPr>
        <w:t>OOI and respons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iveness</w:t>
      </w:r>
      <w:r w:rsidR="00186493" w:rsidRPr="00727AFA">
        <w:rPr>
          <w:rFonts w:ascii="Book Antiqua" w:hAnsi="Book Antiqua"/>
          <w:color w:val="000000" w:themeColor="text1"/>
          <w:sz w:val="24"/>
          <w:szCs w:val="24"/>
        </w:rPr>
        <w:t xml:space="preserve"> to </w:t>
      </w:r>
      <w:proofErr w:type="gramStart"/>
      <w:r w:rsidR="00186493" w:rsidRPr="00727AFA">
        <w:rPr>
          <w:rFonts w:ascii="Book Antiqua" w:hAnsi="Book Antiqua"/>
          <w:color w:val="000000" w:themeColor="text1"/>
          <w:sz w:val="24"/>
          <w:szCs w:val="24"/>
        </w:rPr>
        <w:t>steroid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5C14A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7]</w:t>
      </w:r>
      <w:r w:rsidR="00186493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649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Recently, IgG4-RD 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lastRenderedPageBreak/>
        <w:t>was</w:t>
      </w:r>
      <w:r w:rsidR="0018649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recognized as a 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novel </w:t>
      </w:r>
      <w:r w:rsidR="008F280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clinical entity with </w:t>
      </w:r>
      <w:proofErr w:type="spellStart"/>
      <w:r w:rsidR="008F280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multiorgan</w:t>
      </w:r>
      <w:proofErr w:type="spellEnd"/>
      <w:r w:rsidR="008F280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involvement 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that is </w:t>
      </w:r>
      <w:r w:rsidR="008F280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associated with 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8F280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abundant infiltration of IgG4-positive plasma </w:t>
      </w:r>
      <w:proofErr w:type="gramStart"/>
      <w:r w:rsidR="008F280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cells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A24668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5,</w:t>
      </w:r>
      <w:r w:rsidR="005C14A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6]</w:t>
      </w:r>
      <w:r w:rsidR="008F280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.</w:t>
      </w:r>
      <w:r w:rsidR="006C623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14C8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IgG4 </w:t>
      </w:r>
      <w:r w:rsidR="003357D5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may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play </w:t>
      </w:r>
      <w:r w:rsidR="00D114C8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4A3637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central</w:t>
      </w:r>
      <w:r w:rsidR="00D114C8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role 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in</w:t>
      </w:r>
      <w:r w:rsidR="00D114C8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the clinical features of IgG4-RD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;</w:t>
      </w:r>
      <w:r w:rsidR="006C623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however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</w:t>
      </w:r>
      <w:r w:rsidR="006C623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the detail</w:t>
      </w:r>
      <w:r w:rsidR="003734A4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ed</w:t>
      </w:r>
      <w:r w:rsidR="006C623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554718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athophysiological mechanisms </w:t>
      </w:r>
      <w:r w:rsidR="00C76491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behind these effects are</w:t>
      </w:r>
      <w:r w:rsidR="006C623B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unclear.</w:t>
      </w:r>
    </w:p>
    <w:p w14:paraId="7AD07D14" w14:textId="49B13FD2" w:rsidR="00F621C3" w:rsidRPr="00727AFA" w:rsidRDefault="002710CC" w:rsidP="00142FC5">
      <w:pPr>
        <w:spacing w:line="360" w:lineRule="auto"/>
        <w:ind w:firstLine="840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This case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was diagnosed with definitive type 1 AIP according to the ICDC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pancreas</w:t>
      </w:r>
      <w:r w:rsidR="00BA1DDF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histology (LPSP; level 1). In this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>patient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, parenchymal imaging, ductal imaging,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OOI were all level 2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A2385" w:rsidRPr="00727AFA">
        <w:rPr>
          <w:rFonts w:ascii="Book Antiqua" w:hAnsi="Book Antiqua"/>
          <w:color w:val="000000" w:themeColor="text1"/>
          <w:sz w:val="24"/>
          <w:szCs w:val="24"/>
        </w:rPr>
        <w:t>Based on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 xml:space="preserve"> his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response to steroid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 xml:space="preserve">treatment,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the only probable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 xml:space="preserve">diagnosis was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type 1 AIP. However,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lymphoplasmacytic</w:t>
      </w:r>
      <w:proofErr w:type="spellEnd"/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727AFA">
        <w:rPr>
          <w:rFonts w:ascii="Book Antiqua" w:hAnsi="Book Antiqua"/>
          <w:color w:val="000000" w:themeColor="text1"/>
          <w:sz w:val="24"/>
          <w:szCs w:val="24"/>
        </w:rPr>
        <w:t>sclerosing</w:t>
      </w:r>
      <w:proofErr w:type="spellEnd"/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pancreatitis without IgG4-positive plasma cells w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>as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detected in 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pancreas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 xml:space="preserve"> fine needle aspirate specimens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. ICDC recommend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>obtaining a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core biopsy specimen or resection specimen for histological evaluation. However, we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 xml:space="preserve">have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previously reported that histological diagnosis of AIP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>i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s possible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>from an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EUS-FNA specimen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 xml:space="preserve">obtained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using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22G </w:t>
      </w:r>
      <w:proofErr w:type="gramStart"/>
      <w:r w:rsidRPr="00727AFA">
        <w:rPr>
          <w:rFonts w:ascii="Book Antiqua" w:hAnsi="Book Antiqua"/>
          <w:color w:val="000000" w:themeColor="text1"/>
          <w:sz w:val="24"/>
          <w:szCs w:val="24"/>
        </w:rPr>
        <w:t>needle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12]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. In </w:t>
      </w:r>
      <w:r w:rsidR="00C30FB2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present case, </w:t>
      </w: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we showed that EUS-FNA using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</w:t>
      </w: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19G needle provide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 an</w:t>
      </w: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adequate tissue sample for histological diagnosis. 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Serum IgG4-negative AIP has been reported in several </w:t>
      </w:r>
      <w:proofErr w:type="gramStart"/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studies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13-16]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pediatric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cases 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have also been reported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[17]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. These reports 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described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that 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IgG4-negative AIP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presents with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weak symptoms such as abdominal pain and </w:t>
      </w:r>
      <w:proofErr w:type="gramStart"/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jaundice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13]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149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as well as the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appearance of OOI compared to IgG4-positive AIP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</w:rPr>
        <w:t>13,15,16]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621C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Th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present</w:t>
      </w:r>
      <w:r w:rsidR="00F621C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case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exhibited significant</w:t>
      </w:r>
      <w:r w:rsidR="00F621C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OOI</w:t>
      </w:r>
      <w:r w:rsidR="00BE5BF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in several organs</w:t>
      </w:r>
      <w:r w:rsidR="00E426A7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</w:t>
      </w:r>
      <w:r w:rsidR="00DC649A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including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DC649A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pancreas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;</w:t>
      </w:r>
      <w:r w:rsidR="00F621C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however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</w:t>
      </w:r>
      <w:r w:rsidR="00F621C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the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re was no</w:t>
      </w:r>
      <w:r w:rsidR="00F621C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elevation of the </w:t>
      </w:r>
      <w:r w:rsidR="00F621C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serum IgG4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levels or</w:t>
      </w:r>
      <w:r w:rsidR="00F621C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IgG4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-</w:t>
      </w:r>
      <w:r w:rsidR="00F621C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positive plasma cell infiltration </w:t>
      </w:r>
      <w:r w:rsidR="00DC649A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the</w:t>
      </w:r>
      <w:r w:rsidR="00DC649A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pancreas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</w:t>
      </w:r>
      <w:r w:rsidR="00DC649A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salivary gland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</w:t>
      </w:r>
      <w:r w:rsidR="00DC649A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or </w:t>
      </w:r>
      <w:r w:rsidR="00DC649A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kidney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</w:t>
      </w:r>
      <w:r w:rsidR="00F621C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D24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In addition, the histological findings </w:t>
      </w:r>
      <w:r w:rsidR="002B795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3D24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this case revealed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type I AIP </w:t>
      </w:r>
      <w:r w:rsidR="003D24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without abundant IgG4-positive plasma cells. </w:t>
      </w:r>
      <w:r w:rsidR="0000142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Since this case was not type 2 AIP and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there was no </w:t>
      </w:r>
      <w:r w:rsidR="00AA15D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IgG4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-</w:t>
      </w:r>
      <w:r w:rsidR="00AA15D0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related </w:t>
      </w:r>
      <w:r w:rsidR="0000142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type 1 AIP </w:t>
      </w:r>
      <w:r w:rsidR="0000142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lastRenderedPageBreak/>
        <w:t>activity</w:t>
      </w:r>
      <w:r w:rsidR="003D24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, the pathophysiological mechanism of this case </w:t>
      </w:r>
      <w:r w:rsidR="003357D5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may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be </w:t>
      </w:r>
      <w:r w:rsidR="003D24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differ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ent</w:t>
      </w:r>
      <w:r w:rsidR="003D24CC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from the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142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IgG4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-</w:t>
      </w:r>
      <w:r w:rsidR="0000142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negative AIP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cases reported previously</w:t>
      </w:r>
      <w:r w:rsidR="0000142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.</w:t>
      </w:r>
    </w:p>
    <w:p w14:paraId="2B5B6579" w14:textId="4A720F2D" w:rsidR="00B61697" w:rsidRPr="00727AFA" w:rsidRDefault="00001423" w:rsidP="00142FC5">
      <w:pPr>
        <w:spacing w:line="360" w:lineRule="auto"/>
        <w:ind w:firstLine="840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 mechanism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by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which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IgG4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is produced is</w:t>
      </w: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unclear.</w:t>
      </w:r>
      <w:r w:rsidR="00F621C3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Several </w:t>
      </w:r>
      <w:r w:rsidR="00F91B72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studies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examining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mechanism of IgG4 production have been reported, including a T cell-dependent pathway and a T cell-independent pathway. For the T cell-dependent pathway, recent studies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have described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 the increased production of regulatory T cell (</w:t>
      </w:r>
      <w:proofErr w:type="spellStart"/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>Treg</w:t>
      </w:r>
      <w:proofErr w:type="spellEnd"/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) and IL-10 in IgG4-RD </w:t>
      </w:r>
      <w:proofErr w:type="gramStart"/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>tissues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77FD6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18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-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20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>. In addition, IL-10 was secreted by inducible</w:t>
      </w:r>
      <w:r w:rsidR="003942BD" w:rsidRPr="00727AFA">
        <w:rPr>
          <w:rFonts w:ascii="Book Antiqua" w:hAnsi="Book Antiqua"/>
          <w:color w:val="000000" w:themeColor="text1"/>
          <w:sz w:val="24"/>
          <w:szCs w:val="24"/>
        </w:rPr>
        <w:t xml:space="preserve"> costimulatory molecule (</w:t>
      </w:r>
      <w:r w:rsidR="00905E0A" w:rsidRPr="00727AFA">
        <w:rPr>
          <w:rFonts w:ascii="Book Antiqua" w:hAnsi="Book Antiqua"/>
          <w:color w:val="000000" w:themeColor="text1"/>
          <w:sz w:val="24"/>
          <w:szCs w:val="24"/>
        </w:rPr>
        <w:t>ICOS</w:t>
      </w:r>
      <w:r w:rsidR="003942BD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F3764B" w:rsidRPr="00727AFA">
        <w:rPr>
          <w:rFonts w:ascii="Book Antiqua" w:hAnsi="Book Antiqua"/>
          <w:color w:val="000000" w:themeColor="text1"/>
          <w:sz w:val="24"/>
          <w:szCs w:val="24"/>
        </w:rPr>
        <w:t>-positive</w:t>
      </w:r>
      <w:r w:rsidR="00905E0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905E0A" w:rsidRPr="00727AFA">
        <w:rPr>
          <w:rFonts w:ascii="Book Antiqua" w:hAnsi="Book Antiqua"/>
          <w:color w:val="000000" w:themeColor="text1"/>
          <w:sz w:val="24"/>
          <w:szCs w:val="24"/>
        </w:rPr>
        <w:t>Treg</w:t>
      </w:r>
      <w:r w:rsidR="002B7950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proofErr w:type="spellEnd"/>
      <w:r w:rsidR="00722316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>The i</w:t>
      </w:r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>ncreased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 xml:space="preserve"> number of</w:t>
      </w:r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 xml:space="preserve"> ICOS</w:t>
      </w:r>
      <w:r w:rsidR="00F3764B" w:rsidRPr="00727AFA">
        <w:rPr>
          <w:rFonts w:ascii="Book Antiqua" w:hAnsi="Book Antiqua"/>
          <w:color w:val="000000" w:themeColor="text1"/>
          <w:sz w:val="24"/>
          <w:szCs w:val="24"/>
        </w:rPr>
        <w:t>-positive</w:t>
      </w:r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>Tregs</w:t>
      </w:r>
      <w:proofErr w:type="spellEnd"/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 xml:space="preserve"> correlate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>d</w:t>
      </w:r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 xml:space="preserve"> with the producti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on of IL-10, which </w:t>
      </w:r>
      <w:r w:rsidR="003357D5" w:rsidRPr="00727AFA">
        <w:rPr>
          <w:rFonts w:ascii="Book Antiqua" w:hAnsi="Book Antiqua"/>
          <w:color w:val="000000" w:themeColor="text1"/>
          <w:sz w:val="24"/>
          <w:szCs w:val="24"/>
        </w:rPr>
        <w:t>may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 xml:space="preserve"> influence</w:t>
      </w:r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 xml:space="preserve"> the switching of B cells 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>in</w:t>
      </w:r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 xml:space="preserve">to IgG4-producing </w:t>
      </w:r>
      <w:proofErr w:type="spellStart"/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>plasmacytes</w:t>
      </w:r>
      <w:proofErr w:type="spellEnd"/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 xml:space="preserve"> the production of serum </w:t>
      </w:r>
      <w:proofErr w:type="gramStart"/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>IgG4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77FD6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21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C31576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BD768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>In contrast</w:t>
      </w:r>
      <w:r w:rsidR="00CB780C"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>T cell-independent pathway involves the activation of toll-like receptors (TLRs) and nucleotide-binding</w:t>
      </w:r>
      <w:r w:rsidR="007F76F1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7F76F1" w:rsidRPr="00727AFA">
        <w:rPr>
          <w:rFonts w:ascii="Book Antiqua" w:hAnsi="Book Antiqua"/>
          <w:color w:val="000000" w:themeColor="text1"/>
          <w:sz w:val="24"/>
          <w:szCs w:val="24"/>
        </w:rPr>
        <w:t>oligomerization</w:t>
      </w:r>
      <w:proofErr w:type="spellEnd"/>
      <w:r w:rsidR="007F76F1" w:rsidRPr="00727AFA">
        <w:rPr>
          <w:rFonts w:ascii="Book Antiqua" w:hAnsi="Book Antiqua"/>
          <w:color w:val="000000" w:themeColor="text1"/>
          <w:sz w:val="24"/>
          <w:szCs w:val="24"/>
        </w:rPr>
        <w:t xml:space="preserve"> domain (NOD)-like receptors (NLRs) in monocytes by microbial 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F3764B" w:rsidRPr="00727AFA">
        <w:rPr>
          <w:rFonts w:ascii="Book Antiqua" w:hAnsi="Book Antiqua"/>
          <w:color w:val="000000" w:themeColor="text1"/>
          <w:sz w:val="24"/>
          <w:szCs w:val="24"/>
        </w:rPr>
        <w:t>ntigens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>, which</w:t>
      </w:r>
      <w:r w:rsidR="007F76F1" w:rsidRPr="00727AFA">
        <w:rPr>
          <w:rFonts w:ascii="Book Antiqua" w:hAnsi="Book Antiqua"/>
          <w:color w:val="000000" w:themeColor="text1"/>
          <w:sz w:val="24"/>
          <w:szCs w:val="24"/>
        </w:rPr>
        <w:t xml:space="preserve"> induce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>s the production of</w:t>
      </w:r>
      <w:r w:rsidR="007F76F1" w:rsidRPr="00727AFA">
        <w:rPr>
          <w:rFonts w:ascii="Book Antiqua" w:hAnsi="Book Antiqua"/>
          <w:color w:val="000000" w:themeColor="text1"/>
          <w:sz w:val="24"/>
          <w:szCs w:val="24"/>
        </w:rPr>
        <w:t xml:space="preserve"> IgG4 </w:t>
      </w:r>
      <w:r w:rsidR="00686F9A" w:rsidRPr="00727AFA">
        <w:rPr>
          <w:rFonts w:ascii="Book Antiqua" w:hAnsi="Book Antiqua"/>
          <w:i/>
          <w:color w:val="000000" w:themeColor="text1"/>
          <w:sz w:val="24"/>
          <w:szCs w:val="24"/>
        </w:rPr>
        <w:t>via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7F76F1" w:rsidRPr="00727AFA">
        <w:rPr>
          <w:rFonts w:ascii="Book Antiqua" w:hAnsi="Book Antiqua"/>
          <w:color w:val="000000" w:themeColor="text1"/>
          <w:sz w:val="24"/>
          <w:szCs w:val="24"/>
        </w:rPr>
        <w:t xml:space="preserve"> activation of B cell-activation factor (BAFF)-mediated signaling pathways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22</w:t>
      </w:r>
      <w:r w:rsidR="00901266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977FD6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23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7F76F1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6C509A83" w14:textId="3254CE44" w:rsidR="00477F6A" w:rsidRPr="00727AFA" w:rsidRDefault="00650A8F" w:rsidP="00142FC5">
      <w:pPr>
        <w:spacing w:line="360" w:lineRule="auto"/>
        <w:ind w:firstLine="840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There 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 xml:space="preserve">are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several 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 xml:space="preserve">possible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reasons for the absence of high serum IgG4 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 xml:space="preserve">levels </w:t>
      </w:r>
      <w:r w:rsidR="00722316" w:rsidRPr="00727AFA">
        <w:rPr>
          <w:rFonts w:ascii="Book Antiqua" w:hAnsi="Book Antiqua"/>
          <w:color w:val="000000" w:themeColor="text1"/>
          <w:sz w:val="24"/>
          <w:szCs w:val="24"/>
        </w:rPr>
        <w:t>and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IgG4-positive plasma cell infiltration in 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present</w:t>
      </w:r>
      <w:r w:rsidR="00686F9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case.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The first possible reason is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impaired class switch from IgG to IgG4.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>Although</w:t>
      </w:r>
      <w:r w:rsidR="002039A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elevated </w:t>
      </w:r>
      <w:r w:rsidR="002039AA" w:rsidRPr="00727AFA">
        <w:rPr>
          <w:rFonts w:ascii="Book Antiqua" w:hAnsi="Book Antiqua"/>
          <w:color w:val="000000" w:themeColor="text1"/>
          <w:sz w:val="24"/>
          <w:szCs w:val="24"/>
        </w:rPr>
        <w:t>serum IgG concentration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2039AA" w:rsidRPr="00727AFA">
        <w:rPr>
          <w:rFonts w:ascii="Book Antiqua" w:hAnsi="Book Antiqua"/>
          <w:color w:val="000000" w:themeColor="text1"/>
          <w:sz w:val="24"/>
          <w:szCs w:val="24"/>
        </w:rPr>
        <w:t xml:space="preserve"> in this case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indicated 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intact IgG production, the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>low proportion of IgG4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suggest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>ed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impaired class switch to IgG4.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>In addition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, immunostaining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 xml:space="preserve">revealed </w:t>
      </w:r>
      <w:r w:rsidR="00E426A7" w:rsidRPr="00727AFA">
        <w:rPr>
          <w:rFonts w:ascii="Book Antiqua" w:hAnsi="Book Antiqua"/>
          <w:color w:val="000000" w:themeColor="text1"/>
          <w:sz w:val="24"/>
          <w:szCs w:val="24"/>
        </w:rPr>
        <w:t>a decrease in infiltrating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CD20-positive B cell</w:t>
      </w:r>
      <w:r w:rsidR="00E426A7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>compared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with </w:t>
      </w:r>
      <w:r w:rsidR="00A54E90" w:rsidRPr="00727AFA">
        <w:rPr>
          <w:rFonts w:ascii="Book Antiqua" w:hAnsi="Book Antiqua"/>
          <w:color w:val="000000" w:themeColor="text1"/>
          <w:sz w:val="24"/>
          <w:szCs w:val="24"/>
        </w:rPr>
        <w:t>that in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CD3-positive T cells.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Greater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CD20-positive B cell infiltration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 xml:space="preserve">than CD3-positive T cell infiltration 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="00595B56" w:rsidRPr="00727AFA">
        <w:rPr>
          <w:rFonts w:ascii="Book Antiqua" w:hAnsi="Book Antiqua"/>
          <w:color w:val="000000" w:themeColor="text1"/>
          <w:sz w:val="24"/>
          <w:szCs w:val="24"/>
        </w:rPr>
        <w:t>commonly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 xml:space="preserve"> observed</w:t>
      </w:r>
      <w:r w:rsidR="00595B56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IgG4-negative AIP </w:t>
      </w:r>
      <w:proofErr w:type="gramStart"/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>patients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622856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13</w:t>
      </w:r>
      <w:r w:rsidR="00D7704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14:paraId="6B447F56" w14:textId="3126807B" w:rsidR="00FE3832" w:rsidRPr="00727AFA" w:rsidRDefault="00477F6A" w:rsidP="00142FC5">
      <w:pPr>
        <w:spacing w:line="360" w:lineRule="auto"/>
        <w:ind w:firstLine="840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We evaluated pancreas </w:t>
      </w:r>
      <w:r w:rsidR="00E426A7" w:rsidRPr="00727AFA">
        <w:rPr>
          <w:rFonts w:ascii="Book Antiqua" w:hAnsi="Book Antiqua"/>
          <w:color w:val="000000" w:themeColor="text1"/>
          <w:sz w:val="24"/>
          <w:szCs w:val="24"/>
        </w:rPr>
        <w:t xml:space="preserve">aspirates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with anti-CD3 and anti-CD20 antibod</w:t>
      </w:r>
      <w:r w:rsidR="00E426A7" w:rsidRPr="00727AFA">
        <w:rPr>
          <w:rFonts w:ascii="Book Antiqua" w:hAnsi="Book Antiqua"/>
          <w:color w:val="000000" w:themeColor="text1"/>
          <w:sz w:val="24"/>
          <w:szCs w:val="24"/>
        </w:rPr>
        <w:t>ies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to </w:t>
      </w:r>
      <w:r w:rsidR="00E426A7" w:rsidRPr="00727AFA">
        <w:rPr>
          <w:rFonts w:ascii="Book Antiqua" w:hAnsi="Book Antiqua"/>
          <w:color w:val="000000" w:themeColor="text1"/>
          <w:sz w:val="24"/>
          <w:szCs w:val="24"/>
        </w:rPr>
        <w:t>establish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130DC" w:rsidRPr="00727AFA">
        <w:rPr>
          <w:rFonts w:ascii="Book Antiqua" w:hAnsi="Book Antiqua"/>
          <w:color w:val="000000" w:themeColor="text1"/>
          <w:sz w:val="24"/>
          <w:szCs w:val="24"/>
        </w:rPr>
        <w:t>whether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T cells or B cells </w:t>
      </w:r>
      <w:r w:rsidR="00E426A7" w:rsidRPr="00727AFA">
        <w:rPr>
          <w:rFonts w:ascii="Book Antiqua" w:hAnsi="Book Antiqua"/>
          <w:color w:val="000000" w:themeColor="text1"/>
          <w:sz w:val="24"/>
          <w:szCs w:val="24"/>
        </w:rPr>
        <w:t>w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</w:rPr>
        <w:t>ere</w:t>
      </w:r>
      <w:r w:rsidR="00E426A7" w:rsidRPr="00727AFA">
        <w:rPr>
          <w:rFonts w:ascii="Book Antiqua" w:hAnsi="Book Antiqua"/>
          <w:color w:val="000000" w:themeColor="text1"/>
          <w:sz w:val="24"/>
          <w:szCs w:val="24"/>
        </w:rPr>
        <w:t xml:space="preserve"> more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activ</w:t>
      </w:r>
      <w:r w:rsidR="00E426A7" w:rsidRPr="00727AFA">
        <w:rPr>
          <w:rFonts w:ascii="Book Antiqua" w:hAnsi="Book Antiqua"/>
          <w:color w:val="000000" w:themeColor="text1"/>
          <w:sz w:val="24"/>
          <w:szCs w:val="24"/>
        </w:rPr>
        <w:t>e</w:t>
      </w:r>
      <w:proofErr w:type="gramStart"/>
      <w:r w:rsidR="00E426A7" w:rsidRPr="00727AFA">
        <w:rPr>
          <w:rFonts w:ascii="Book Antiqua" w:hAnsi="Book Antiqua"/>
          <w:color w:val="000000" w:themeColor="text1"/>
          <w:sz w:val="24"/>
          <w:szCs w:val="24"/>
        </w:rPr>
        <w:t>: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proofErr w:type="gramEnd"/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present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>case</w:t>
      </w:r>
      <w:r w:rsidR="003734A4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 xml:space="preserve">examination of the 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>pancreas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salivary gland tissues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>revealed the presence of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greater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CD3-positive T cell infiltration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>than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CD20-positive B cell infiltration</w:t>
      </w:r>
      <w:r w:rsidR="00D7054A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DF3FCD" w:rsidRPr="00727AFA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D7054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</w:rPr>
        <w:t>8</w:t>
      </w:r>
      <w:r w:rsidR="00D7054A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This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finding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was different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from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</w:rPr>
        <w:t xml:space="preserve">that in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previous </w:t>
      </w:r>
      <w:proofErr w:type="gramStart"/>
      <w:r w:rsidRPr="00727AFA">
        <w:rPr>
          <w:rFonts w:ascii="Book Antiqua" w:hAnsi="Book Antiqua"/>
          <w:color w:val="000000" w:themeColor="text1"/>
          <w:sz w:val="24"/>
          <w:szCs w:val="24"/>
        </w:rPr>
        <w:t>report</w:t>
      </w:r>
      <w:r w:rsidR="004B0FCC"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727AF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13]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.</w:t>
      </w:r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Our finding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suggest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that the IgG4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>-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negative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 xml:space="preserve">presentation </w:t>
      </w:r>
      <w:r w:rsidR="005130DC" w:rsidRPr="00727AFA">
        <w:rPr>
          <w:rFonts w:ascii="Book Antiqua" w:hAnsi="Book Antiqua"/>
          <w:color w:val="000000" w:themeColor="text1"/>
          <w:sz w:val="24"/>
          <w:szCs w:val="24"/>
        </w:rPr>
        <w:t>is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the 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 xml:space="preserve">result of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FE3832" w:rsidRPr="00727AFA">
        <w:rPr>
          <w:rFonts w:ascii="Book Antiqua" w:hAnsi="Book Antiqua"/>
          <w:color w:val="000000" w:themeColor="text1"/>
          <w:sz w:val="24"/>
          <w:szCs w:val="24"/>
        </w:rPr>
        <w:t>suppress</w:t>
      </w:r>
      <w:r w:rsidR="00353E04" w:rsidRPr="00727AFA">
        <w:rPr>
          <w:rFonts w:ascii="Book Antiqua" w:hAnsi="Book Antiqua"/>
          <w:color w:val="000000" w:themeColor="text1"/>
          <w:sz w:val="24"/>
          <w:szCs w:val="24"/>
        </w:rPr>
        <w:t>ed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T cell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-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>independent pathway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or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>BAFF-mediated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reduc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ed</w:t>
      </w:r>
      <w:r w:rsidR="009877A5" w:rsidRPr="00727AFA">
        <w:rPr>
          <w:rFonts w:ascii="Book Antiqua" w:hAnsi="Book Antiqua"/>
          <w:color w:val="000000" w:themeColor="text1"/>
          <w:sz w:val="24"/>
          <w:szCs w:val="24"/>
        </w:rPr>
        <w:t xml:space="preserve"> IgG4 production.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The accumulation of f</w:t>
      </w:r>
      <w:r w:rsidR="00FE3832" w:rsidRPr="00727AFA">
        <w:rPr>
          <w:rFonts w:ascii="Book Antiqua" w:hAnsi="Book Antiqua"/>
          <w:color w:val="000000" w:themeColor="text1"/>
          <w:sz w:val="24"/>
          <w:szCs w:val="24"/>
        </w:rPr>
        <w:t xml:space="preserve">urther cases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similar to the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 xml:space="preserve">present one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is</w:t>
      </w:r>
      <w:r w:rsidR="00FE3832" w:rsidRPr="00727AFA">
        <w:rPr>
          <w:rFonts w:ascii="Book Antiqua" w:hAnsi="Book Antiqua"/>
          <w:color w:val="000000" w:themeColor="text1"/>
          <w:sz w:val="24"/>
          <w:szCs w:val="24"/>
        </w:rPr>
        <w:t xml:space="preserve"> required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 to clarify the pathogenesis of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>AIP</w:t>
      </w:r>
      <w:r w:rsidR="00FE3832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DD5E7E0" w14:textId="77777777" w:rsidR="008E796C" w:rsidRPr="00727AFA" w:rsidRDefault="003F79F5" w:rsidP="00142FC5">
      <w:pPr>
        <w:spacing w:line="360" w:lineRule="auto"/>
        <w:ind w:firstLine="840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In conclusion, we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treated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 a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patient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AIP </w:t>
      </w:r>
      <w:r w:rsidR="00F4638B" w:rsidRPr="00727AFA">
        <w:rPr>
          <w:rFonts w:ascii="Book Antiqua" w:hAnsi="Book Antiqua"/>
          <w:color w:val="000000" w:themeColor="text1"/>
          <w:sz w:val="24"/>
          <w:szCs w:val="24"/>
        </w:rPr>
        <w:t>whose</w:t>
      </w:r>
      <w:r w:rsidR="00AA15D0" w:rsidRPr="00727AFA">
        <w:rPr>
          <w:rFonts w:ascii="Book Antiqua" w:hAnsi="Book Antiqua"/>
          <w:color w:val="000000" w:themeColor="text1"/>
          <w:sz w:val="24"/>
          <w:szCs w:val="24"/>
        </w:rPr>
        <w:t xml:space="preserve"> symptoms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>were</w:t>
      </w:r>
      <w:r w:rsidR="00AA15D0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compatible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type 1 AIP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but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 xml:space="preserve">who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>did not show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elevated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 serum IgG4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or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 IgG4-positive plasma cells</w:t>
      </w:r>
      <w:r w:rsidR="00AA15D0" w:rsidRPr="00727AFA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any</w:t>
      </w:r>
      <w:r w:rsidR="00AA15D0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4638B" w:rsidRPr="00727AFA">
        <w:rPr>
          <w:rFonts w:ascii="Book Antiqua" w:hAnsi="Book Antiqua"/>
          <w:color w:val="000000" w:themeColor="text1"/>
          <w:sz w:val="24"/>
          <w:szCs w:val="24"/>
        </w:rPr>
        <w:t xml:space="preserve">involved </w:t>
      </w:r>
      <w:r w:rsidR="00AA15D0" w:rsidRPr="00727AFA">
        <w:rPr>
          <w:rFonts w:ascii="Book Antiqua" w:hAnsi="Book Antiqua"/>
          <w:color w:val="000000" w:themeColor="text1"/>
          <w:sz w:val="24"/>
          <w:szCs w:val="24"/>
        </w:rPr>
        <w:t>organs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. This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finding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 suggest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 that the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>pathogenesis of type 1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 AIP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>is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 not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always 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 xml:space="preserve">associated with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AA15D0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mechanism </w:t>
      </w:r>
      <w:r w:rsidR="00516335" w:rsidRPr="00727AFA">
        <w:rPr>
          <w:rFonts w:ascii="Book Antiqua" w:hAnsi="Book Antiqua"/>
          <w:color w:val="000000" w:themeColor="text1"/>
          <w:sz w:val="24"/>
          <w:szCs w:val="24"/>
        </w:rPr>
        <w:t>involving the</w:t>
      </w:r>
      <w:r w:rsidR="0060507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4638B" w:rsidRPr="00727AFA">
        <w:rPr>
          <w:rFonts w:ascii="Book Antiqua" w:hAnsi="Book Antiqua"/>
          <w:color w:val="000000" w:themeColor="text1"/>
          <w:sz w:val="24"/>
          <w:szCs w:val="24"/>
        </w:rPr>
        <w:t xml:space="preserve">overproduction of </w:t>
      </w:r>
      <w:r w:rsidR="008E796C" w:rsidRPr="00727AFA">
        <w:rPr>
          <w:rFonts w:ascii="Book Antiqua" w:hAnsi="Book Antiqua"/>
          <w:color w:val="000000" w:themeColor="text1"/>
          <w:sz w:val="24"/>
          <w:szCs w:val="24"/>
        </w:rPr>
        <w:t>IgG4.</w:t>
      </w:r>
    </w:p>
    <w:p w14:paraId="522D49ED" w14:textId="77777777" w:rsidR="00C30A8D" w:rsidRPr="00727AFA" w:rsidRDefault="00C30A8D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476DC558" w14:textId="77777777" w:rsidR="00777EF3" w:rsidRPr="00727AFA" w:rsidRDefault="00777EF3" w:rsidP="00777EF3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27AFA">
        <w:rPr>
          <w:rFonts w:ascii="Book Antiqua" w:hAnsi="Book Antiqua" w:hint="eastAsia"/>
          <w:b/>
          <w:color w:val="000000" w:themeColor="text1"/>
          <w:sz w:val="24"/>
        </w:rPr>
        <w:t>COMMENTS</w:t>
      </w:r>
    </w:p>
    <w:p w14:paraId="790746ED" w14:textId="44387D2A" w:rsidR="00250339" w:rsidRPr="00727AFA" w:rsidRDefault="00250339" w:rsidP="00A13616">
      <w:pPr>
        <w:widowControl/>
        <w:spacing w:line="360" w:lineRule="auto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  <w:t>Case characteristics</w:t>
      </w:r>
    </w:p>
    <w:p w14:paraId="6AE4B361" w14:textId="6BBBE71F" w:rsidR="00E664E3" w:rsidRPr="00727AFA" w:rsidRDefault="00E664E3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A 50-year-old male was referred to our hospital for the evaluation of hyperproteinemia.</w:t>
      </w:r>
    </w:p>
    <w:p w14:paraId="4D68C64F" w14:textId="77777777" w:rsidR="00A24668" w:rsidRPr="00727AFA" w:rsidRDefault="00A24668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505512E4" w14:textId="46267BD0" w:rsidR="00250339" w:rsidRPr="00727AFA" w:rsidRDefault="00250339" w:rsidP="00A13616">
      <w:pPr>
        <w:widowControl/>
        <w:spacing w:line="360" w:lineRule="auto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  <w:t>Clinical diagnosis</w:t>
      </w:r>
    </w:p>
    <w:p w14:paraId="42E5FADE" w14:textId="0ACA21A8" w:rsidR="00E664E3" w:rsidRPr="00727AFA" w:rsidRDefault="00E664E3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Theme="minorEastAsia" w:hAnsi="Book Antiqua"/>
          <w:color w:val="000000" w:themeColor="text1"/>
          <w:sz w:val="24"/>
          <w:szCs w:val="24"/>
        </w:rPr>
        <w:t>The</w:t>
      </w: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physical examination showed elastic, painless, and persistent swelling of the salivary and lacrimal glands.</w:t>
      </w:r>
    </w:p>
    <w:p w14:paraId="79D0189C" w14:textId="77777777" w:rsidR="00A24668" w:rsidRPr="00727AFA" w:rsidRDefault="00A24668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47468C81" w14:textId="478CA62E" w:rsidR="00250339" w:rsidRPr="00727AFA" w:rsidRDefault="00250339" w:rsidP="00A13616">
      <w:pPr>
        <w:widowControl/>
        <w:spacing w:line="360" w:lineRule="auto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  <w:t>Differential diagnosis</w:t>
      </w:r>
    </w:p>
    <w:p w14:paraId="3459F188" w14:textId="6735E0D3" w:rsidR="00E664E3" w:rsidRPr="00727AFA" w:rsidRDefault="00E664E3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proofErr w:type="gramStart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Autoimmune pancreatitis, IgG4-related disease, </w:t>
      </w:r>
      <w:proofErr w:type="spellStart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sialadenitis</w:t>
      </w:r>
      <w:proofErr w:type="spellEnd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, interstitial nephritis.</w:t>
      </w:r>
      <w:proofErr w:type="gramEnd"/>
    </w:p>
    <w:p w14:paraId="0BEE190E" w14:textId="77777777" w:rsidR="00A24668" w:rsidRPr="00727AFA" w:rsidRDefault="00A24668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3E46B7B9" w14:textId="3F4D1A13" w:rsidR="00250339" w:rsidRPr="00727AFA" w:rsidRDefault="00250339" w:rsidP="00A13616">
      <w:pPr>
        <w:widowControl/>
        <w:spacing w:line="360" w:lineRule="auto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  <w:t>Laboratory diagnosis</w:t>
      </w:r>
    </w:p>
    <w:p w14:paraId="1A5ED301" w14:textId="1F2C143E" w:rsidR="00E664E3" w:rsidRPr="00727AFA" w:rsidRDefault="00E664E3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An elevation of hepatobiliary enzymes (386 IU/</w:t>
      </w:r>
      <w:r w:rsidRPr="00727AFA">
        <w:rPr>
          <w:rFonts w:ascii="Book Antiqua" w:eastAsia="宋体" w:hAnsi="Book Antiqua"/>
          <w:caps/>
          <w:color w:val="000000" w:themeColor="text1"/>
          <w:sz w:val="24"/>
          <w:szCs w:val="24"/>
          <w:lang w:eastAsia="zh-CN"/>
        </w:rPr>
        <w:t>l</w:t>
      </w: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r w:rsidR="00A13616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alkaline phosphatase, 101 IU/</w:t>
      </w:r>
      <w:r w:rsidR="00A13616" w:rsidRPr="00727AFA">
        <w:rPr>
          <w:rFonts w:ascii="Book Antiqua" w:eastAsia="宋体" w:hAnsi="Book Antiqua"/>
          <w:caps/>
          <w:color w:val="000000" w:themeColor="text1"/>
          <w:sz w:val="24"/>
          <w:szCs w:val="24"/>
          <w:lang w:eastAsia="zh-CN"/>
        </w:rPr>
        <w:t>l</w:t>
      </w:r>
      <w:r w:rsidR="00A13616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r w:rsidR="00A13616" w:rsidRPr="00727AFA">
        <w:rPr>
          <w:rFonts w:ascii="Book Antiqua" w:eastAsia="宋体" w:hAnsi="Book Antiqua"/>
          <w:color w:val="000000" w:themeColor="text1"/>
          <w:sz w:val="24"/>
          <w:szCs w:val="24"/>
        </w:rPr>
        <w:t>g</w:t>
      </w: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-</w:t>
      </w:r>
      <w:proofErr w:type="spellStart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glutamyl</w:t>
      </w:r>
      <w:proofErr w:type="spellEnd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transpeptidase</w:t>
      </w:r>
      <w:proofErr w:type="spellEnd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)</w:t>
      </w:r>
      <w:r w:rsidR="00401F27" w:rsidRPr="00727AFA">
        <w:rPr>
          <w:rFonts w:ascii="Book Antiqua" w:eastAsiaTheme="minorEastAsia" w:hAnsi="Book Antiqua"/>
          <w:color w:val="000000" w:themeColor="text1"/>
          <w:sz w:val="24"/>
          <w:szCs w:val="24"/>
        </w:rPr>
        <w:t xml:space="preserve"> and pancreatic enzymes (245 IU/</w:t>
      </w:r>
      <w:r w:rsidR="00401F27" w:rsidRPr="00727AFA">
        <w:rPr>
          <w:rFonts w:ascii="Book Antiqua" w:eastAsiaTheme="minorEastAsia" w:hAnsi="Book Antiqua"/>
          <w:caps/>
          <w:color w:val="000000" w:themeColor="text1"/>
          <w:sz w:val="24"/>
          <w:szCs w:val="24"/>
        </w:rPr>
        <w:t>l</w:t>
      </w:r>
      <w:r w:rsidR="00401F27" w:rsidRPr="00727AFA">
        <w:rPr>
          <w:rFonts w:ascii="Book Antiqua" w:eastAsiaTheme="minorEastAsia" w:hAnsi="Book Antiqua"/>
          <w:color w:val="000000" w:themeColor="text1"/>
          <w:sz w:val="24"/>
          <w:szCs w:val="24"/>
        </w:rPr>
        <w:t xml:space="preserve"> serum amylase, 339 IU/</w:t>
      </w:r>
      <w:r w:rsidR="00401F27" w:rsidRPr="00727AFA">
        <w:rPr>
          <w:rFonts w:ascii="Book Antiqua" w:eastAsiaTheme="minorEastAsia" w:hAnsi="Book Antiqua"/>
          <w:caps/>
          <w:color w:val="000000" w:themeColor="text1"/>
          <w:sz w:val="24"/>
          <w:szCs w:val="24"/>
        </w:rPr>
        <w:t>l</w:t>
      </w:r>
      <w:r w:rsidR="00401F27" w:rsidRPr="00727AFA">
        <w:rPr>
          <w:rFonts w:ascii="Book Antiqua" w:eastAsiaTheme="minorEastAsia" w:hAnsi="Book Antiqua"/>
          <w:color w:val="000000" w:themeColor="text1"/>
          <w:sz w:val="24"/>
          <w:szCs w:val="24"/>
        </w:rPr>
        <w:t xml:space="preserve"> serum lipase)</w:t>
      </w: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, renal dysfunction (1.36 mg/</w:t>
      </w:r>
      <w:proofErr w:type="spellStart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d</w:t>
      </w:r>
      <w:r w:rsidRPr="00727AFA">
        <w:rPr>
          <w:rFonts w:ascii="Book Antiqua" w:eastAsia="宋体" w:hAnsi="Book Antiqua"/>
          <w:caps/>
          <w:color w:val="000000" w:themeColor="text1"/>
          <w:sz w:val="24"/>
          <w:szCs w:val="24"/>
          <w:lang w:eastAsia="zh-CN"/>
        </w:rPr>
        <w:t>l</w:t>
      </w:r>
      <w:proofErr w:type="spellEnd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creatinine), and </w:t>
      </w:r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t</w:t>
      </w: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he serum levels of IgG were extremely high (6,662 mg/</w:t>
      </w:r>
      <w:proofErr w:type="spellStart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d</w:t>
      </w:r>
      <w:r w:rsidRPr="00727AFA">
        <w:rPr>
          <w:rFonts w:ascii="Book Antiqua" w:eastAsia="宋体" w:hAnsi="Book Antiqua"/>
          <w:caps/>
          <w:color w:val="000000" w:themeColor="text1"/>
          <w:sz w:val="24"/>
          <w:szCs w:val="24"/>
          <w:lang w:eastAsia="zh-CN"/>
        </w:rPr>
        <w:t>l</w:t>
      </w:r>
      <w:proofErr w:type="spellEnd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); however, serum IgG4 levels were normal (78.2 mg/</w:t>
      </w:r>
      <w:proofErr w:type="spellStart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d</w:t>
      </w:r>
      <w:r w:rsidRPr="00727AFA">
        <w:rPr>
          <w:rFonts w:ascii="Book Antiqua" w:eastAsia="宋体" w:hAnsi="Book Antiqua"/>
          <w:caps/>
          <w:color w:val="000000" w:themeColor="text1"/>
          <w:sz w:val="24"/>
          <w:szCs w:val="24"/>
          <w:lang w:eastAsia="zh-CN"/>
        </w:rPr>
        <w:t>l</w:t>
      </w:r>
      <w:proofErr w:type="spellEnd"/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).</w:t>
      </w:r>
    </w:p>
    <w:p w14:paraId="4CEE7D11" w14:textId="77777777" w:rsidR="00A24668" w:rsidRPr="00727AFA" w:rsidRDefault="00A24668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23C5A272" w14:textId="21F847FD" w:rsidR="00250339" w:rsidRPr="00727AFA" w:rsidRDefault="00250339" w:rsidP="00A13616">
      <w:pPr>
        <w:widowControl/>
        <w:spacing w:line="360" w:lineRule="auto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  <w:t>Imaging diagnosis</w:t>
      </w:r>
    </w:p>
    <w:p w14:paraId="14C0E355" w14:textId="0F2795EC" w:rsidR="00401F27" w:rsidRPr="00727AFA" w:rsidRDefault="00A24668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proofErr w:type="spellStart"/>
      <w:r w:rsidRPr="00727AFA">
        <w:rPr>
          <w:rFonts w:ascii="Book Antiqua" w:hAnsi="Book Antiqua"/>
          <w:caps/>
          <w:color w:val="000000" w:themeColor="text1"/>
          <w:sz w:val="24"/>
          <w:szCs w:val="24"/>
        </w:rPr>
        <w:t>f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luorodeoxyglucose</w:t>
      </w:r>
      <w:proofErr w:type="spellEnd"/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(FD</w:t>
      </w:r>
      <w:r w:rsidR="00B44133" w:rsidRPr="00727AFA">
        <w:rPr>
          <w:rFonts w:ascii="Book Antiqua" w:hAnsi="Book Antiqua"/>
          <w:color w:val="000000" w:themeColor="text1"/>
          <w:sz w:val="24"/>
          <w:szCs w:val="24"/>
        </w:rPr>
        <w:t>G)-positron emission tomography</w:t>
      </w:r>
      <w:r w:rsidR="00B44133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revealed high FDG uptake in the pancreas, both lacrimal glands, submandibular glands, parotid glands, bilateral pulmonary hilar lymph nodes, kidneys, and an abdominal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computed tomography</w:t>
      </w: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depicted localized swelling of the pancreatic head, mild dilation of the upstream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main pancreatic duct</w:t>
      </w:r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, a thickened 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common bile duct </w:t>
      </w:r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wall, swelling of the bilateral kidneys.</w:t>
      </w:r>
    </w:p>
    <w:p w14:paraId="37654019" w14:textId="77777777" w:rsidR="00A24668" w:rsidRPr="00727AFA" w:rsidRDefault="00A24668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3FA47D69" w14:textId="47843EAD" w:rsidR="00250339" w:rsidRPr="00727AFA" w:rsidRDefault="00250339" w:rsidP="00A13616">
      <w:pPr>
        <w:widowControl/>
        <w:spacing w:line="360" w:lineRule="auto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  <w:t>Pathological diagnosis</w:t>
      </w:r>
    </w:p>
    <w:p w14:paraId="4546B92E" w14:textId="0FCCF1C9" w:rsidR="00401F27" w:rsidRPr="00727AFA" w:rsidRDefault="00A13616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The histological findings by </w:t>
      </w:r>
      <w:r w:rsidR="00481B3C" w:rsidRPr="00727AFA">
        <w:rPr>
          <w:rFonts w:ascii="Book Antiqua" w:hAnsi="Book Antiqua"/>
          <w:color w:val="000000" w:themeColor="text1"/>
          <w:sz w:val="24"/>
          <w:szCs w:val="24"/>
        </w:rPr>
        <w:t>endoscopic ultrasonography-guided fine-needle aspiration</w:t>
      </w:r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revealed </w:t>
      </w:r>
      <w:proofErr w:type="spellStart"/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lymphoplasmacytic</w:t>
      </w:r>
      <w:proofErr w:type="spellEnd"/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sclerosing</w:t>
      </w:r>
      <w:proofErr w:type="spellEnd"/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pancreatitis without IgG4-positive plasma cells, and percutaneous biopsies of the swollen salivary </w:t>
      </w:r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lastRenderedPageBreak/>
        <w:t xml:space="preserve">glands and kidneys </w:t>
      </w: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showed</w:t>
      </w:r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remarkable </w:t>
      </w:r>
      <w:proofErr w:type="spellStart"/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lymphoplasmacytic</w:t>
      </w:r>
      <w:proofErr w:type="spellEnd"/>
      <w:r w:rsidR="00401F27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infiltration and fibrosis. </w:t>
      </w:r>
    </w:p>
    <w:p w14:paraId="5CFD76C9" w14:textId="77777777" w:rsidR="00481B3C" w:rsidRPr="00727AFA" w:rsidRDefault="00481B3C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5EFC5163" w14:textId="44647586" w:rsidR="00250339" w:rsidRPr="00727AFA" w:rsidRDefault="00250339" w:rsidP="00A13616">
      <w:pPr>
        <w:widowControl/>
        <w:spacing w:line="360" w:lineRule="auto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  <w:t>Treatment</w:t>
      </w:r>
    </w:p>
    <w:p w14:paraId="0B796069" w14:textId="6ACCFA6C" w:rsidR="00401F27" w:rsidRPr="00727AFA" w:rsidRDefault="00401F27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Prednisolone was orally administered at a dose of 30 mg/d to treat </w:t>
      </w:r>
      <w:r w:rsidR="00481B3C" w:rsidRPr="00727AFA">
        <w:rPr>
          <w:rFonts w:ascii="Book Antiqua" w:hAnsi="Book Antiqua"/>
          <w:color w:val="000000" w:themeColor="text1"/>
          <w:sz w:val="24"/>
          <w:szCs w:val="24"/>
        </w:rPr>
        <w:t>autoimmune pancreatitis (AIP)</w:t>
      </w:r>
      <w:r w:rsidR="00481B3C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and intestinal nephritis. </w:t>
      </w:r>
    </w:p>
    <w:p w14:paraId="7ACD2A20" w14:textId="77777777" w:rsidR="00481B3C" w:rsidRPr="00727AFA" w:rsidRDefault="00481B3C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5FD9E5EE" w14:textId="54AFE410" w:rsidR="00250339" w:rsidRPr="00727AFA" w:rsidRDefault="00250339" w:rsidP="00A13616">
      <w:pPr>
        <w:widowControl/>
        <w:spacing w:line="360" w:lineRule="auto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  <w:t>Related reports</w:t>
      </w:r>
    </w:p>
    <w:p w14:paraId="49A18D43" w14:textId="31ECB3D8" w:rsidR="00401F27" w:rsidRPr="00727AFA" w:rsidRDefault="00401F27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Serum IgG4-negative AIP has been reported in several studies. </w:t>
      </w:r>
      <w:r w:rsidR="004847F2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These reports described that IgG4-negative AIP presents with weak symptoms such as abdominal pain and jaundice as well as the appearance of </w:t>
      </w:r>
      <w:r w:rsidR="00481B3C" w:rsidRPr="00727AFA">
        <w:rPr>
          <w:rFonts w:ascii="Book Antiqua" w:hAnsi="Book Antiqua"/>
          <w:color w:val="000000" w:themeColor="text1"/>
          <w:sz w:val="24"/>
          <w:szCs w:val="24"/>
        </w:rPr>
        <w:t>other organ involvement (OOI)</w:t>
      </w:r>
      <w:r w:rsidR="00481B3C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4847F2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compared to IgG4-positive AIP.</w:t>
      </w: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This patient exhibited significant OOI in several organs; however, there was no elevation of the serum IgG4 levels or IgG4-positive plasma cell infiltration. This case might differ from the IgG4-negative AIP cases reported previously. </w:t>
      </w:r>
    </w:p>
    <w:p w14:paraId="4F785D31" w14:textId="77777777" w:rsidR="00481B3C" w:rsidRPr="00727AFA" w:rsidRDefault="00481B3C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4D23323C" w14:textId="1985EDBD" w:rsidR="00250339" w:rsidRPr="00727AFA" w:rsidRDefault="00250339" w:rsidP="00A13616">
      <w:pPr>
        <w:widowControl/>
        <w:spacing w:line="360" w:lineRule="auto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  <w:t>Experiences and lessons</w:t>
      </w:r>
    </w:p>
    <w:p w14:paraId="190C9C4E" w14:textId="191C2A14" w:rsidR="00B45927" w:rsidRPr="00727AFA" w:rsidRDefault="00B45927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This case exhibited significant OOI in several organs including the pancreas; however, there was no elevation of the serum IgG4 levels or IgG4-positive plasma cell infiltration in the pancreas, salivary gland, or kidneys; this case suggests that the phenotype of type 1 AIP does not require IgG4 elevation.</w:t>
      </w:r>
    </w:p>
    <w:p w14:paraId="2E1DEAAB" w14:textId="77777777" w:rsidR="00481B3C" w:rsidRPr="00727AFA" w:rsidRDefault="00481B3C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095429DC" w14:textId="0F495F14" w:rsidR="00250339" w:rsidRPr="00727AFA" w:rsidRDefault="00481B3C" w:rsidP="00A13616">
      <w:pPr>
        <w:widowControl/>
        <w:spacing w:line="360" w:lineRule="auto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  <w:t>Peer-</w:t>
      </w:r>
      <w:r w:rsidR="00250339" w:rsidRPr="00727AFA"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  <w:t>review</w:t>
      </w:r>
    </w:p>
    <w:p w14:paraId="00994BF5" w14:textId="4FEFC5AE" w:rsidR="008659BF" w:rsidRPr="00727AFA" w:rsidRDefault="008659BF" w:rsidP="00A13616">
      <w:pPr>
        <w:widowControl/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lastRenderedPageBreak/>
        <w:t xml:space="preserve">The authors have provided an extensive review on the various known phenotypes of AIP and their case report offers insight into a less common phenotype. </w:t>
      </w:r>
      <w:r w:rsidR="00B06A03" w:rsidRPr="00727AFA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This article suggests that the pathogenesis of type 1 AIP is not always associated with a mechanism involving the overproduction of IgG4.</w:t>
      </w:r>
    </w:p>
    <w:p w14:paraId="13EF4D2F" w14:textId="3778E5E1" w:rsidR="001871D8" w:rsidRDefault="001871D8">
      <w:pPr>
        <w:widowControl/>
        <w:jc w:val="left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br w:type="page"/>
      </w:r>
    </w:p>
    <w:p w14:paraId="150102FE" w14:textId="77777777" w:rsidR="00841B13" w:rsidRPr="001871D8" w:rsidRDefault="006F1F0D" w:rsidP="001871D8">
      <w:pPr>
        <w:spacing w:line="360" w:lineRule="auto"/>
        <w:rPr>
          <w:rFonts w:ascii="Book Antiqua" w:eastAsia="宋体" w:hAnsi="Book Antiqua"/>
          <w:b/>
          <w:caps/>
          <w:color w:val="000000" w:themeColor="text1"/>
          <w:sz w:val="24"/>
          <w:szCs w:val="24"/>
          <w:lang w:eastAsia="zh-CN"/>
        </w:rPr>
      </w:pPr>
      <w:r w:rsidRPr="001871D8">
        <w:rPr>
          <w:rFonts w:ascii="Book Antiqua" w:hAnsi="Book Antiqua"/>
          <w:b/>
          <w:caps/>
          <w:color w:val="000000" w:themeColor="text1"/>
          <w:sz w:val="24"/>
          <w:szCs w:val="24"/>
        </w:rPr>
        <w:lastRenderedPageBreak/>
        <w:t>References</w:t>
      </w:r>
    </w:p>
    <w:p w14:paraId="0B9B5400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1 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Yoshida K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Toki F, Takeuchi T, Watanabe S,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Shiratori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Hayashi N. Chronic pancreatitis caused by an autoimmune abnormality. </w:t>
      </w:r>
      <w:proofErr w:type="gram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Proposal of the concept of autoimmune pancreatitis.</w:t>
      </w:r>
      <w:proofErr w:type="gram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Dig Dis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Sci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1995;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40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1561-1568 [PMID: 7628283]</w:t>
      </w:r>
    </w:p>
    <w:p w14:paraId="60F2329B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2 </w:t>
      </w:r>
      <w:proofErr w:type="spellStart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Kamisawa</w:t>
      </w:r>
      <w:proofErr w:type="spellEnd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T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Notohara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Shimosegawa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T. Two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clinicopathologic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subtypes of autoimmune pancreatitis: LPSP and IDCP.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Gastroenterology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2010;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139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22-25 [PMID: 20639082 DOI: 10.1053/j.gastro.2010.05.019]</w:t>
      </w:r>
    </w:p>
    <w:p w14:paraId="468C3D66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proofErr w:type="gram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3 </w:t>
      </w:r>
      <w:r w:rsidRPr="001871D8">
        <w:rPr>
          <w:rFonts w:ascii="Book Antiqua" w:eastAsia="宋体" w:hAnsi="Book Antiqua" w:cs="宋体"/>
          <w:b/>
          <w:color w:val="000000" w:themeColor="text1"/>
          <w:kern w:val="0"/>
          <w:sz w:val="24"/>
          <w:szCs w:val="24"/>
        </w:rPr>
        <w:t>Members of the Criteria Committee for Autoimmune Pancreatitis of the Japan Pancreas Society.</w:t>
      </w:r>
      <w:proofErr w:type="gram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Diagnostic criteria for autoimmune pancreatitis by the Japan Pancreas Society.</w:t>
      </w:r>
      <w:proofErr w:type="gramEnd"/>
      <w:r w:rsidRPr="001871D8">
        <w:rPr>
          <w:rFonts w:ascii="Book Antiqua" w:eastAsia="宋体" w:hAnsi="Book Antiqua" w:cs="宋体"/>
          <w:i/>
          <w:color w:val="000000" w:themeColor="text1"/>
          <w:kern w:val="0"/>
          <w:sz w:val="24"/>
          <w:szCs w:val="24"/>
        </w:rPr>
        <w:t xml:space="preserve"> J </w:t>
      </w:r>
      <w:proofErr w:type="spellStart"/>
      <w:r w:rsidRPr="001871D8">
        <w:rPr>
          <w:rFonts w:ascii="Book Antiqua" w:eastAsia="宋体" w:hAnsi="Book Antiqua" w:cs="宋体"/>
          <w:i/>
          <w:color w:val="000000" w:themeColor="text1"/>
          <w:kern w:val="0"/>
          <w:sz w:val="24"/>
          <w:szCs w:val="24"/>
        </w:rPr>
        <w:t>Jpn</w:t>
      </w:r>
      <w:proofErr w:type="spellEnd"/>
      <w:r w:rsidRPr="001871D8">
        <w:rPr>
          <w:rFonts w:ascii="Book Antiqua" w:eastAsia="宋体" w:hAnsi="Book Antiqua" w:cs="宋体"/>
          <w:i/>
          <w:color w:val="000000" w:themeColor="text1"/>
          <w:kern w:val="0"/>
          <w:sz w:val="24"/>
          <w:szCs w:val="24"/>
        </w:rPr>
        <w:t xml:space="preserve"> Pancreas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(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Suizou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) 2002; </w:t>
      </w:r>
      <w:r w:rsidRPr="001871D8">
        <w:rPr>
          <w:rFonts w:ascii="Book Antiqua" w:eastAsia="宋体" w:hAnsi="Book Antiqua" w:cs="宋体"/>
          <w:b/>
          <w:color w:val="000000" w:themeColor="text1"/>
          <w:kern w:val="0"/>
          <w:sz w:val="24"/>
          <w:szCs w:val="24"/>
        </w:rPr>
        <w:t>17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585-587</w:t>
      </w:r>
    </w:p>
    <w:p w14:paraId="0D1C4AC6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4 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Hamano H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Kawa S,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Horiuchi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A,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Unno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H,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Furuya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N,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Akamatsu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Fukushima 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Nikaido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Nakayama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Usuda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N,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Kiyosawa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K. High serum IgG4 concentrations in patients with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sclerosing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pancreatitis.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N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Engl</w:t>
      </w:r>
      <w:proofErr w:type="spellEnd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J Med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2001;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344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732-738 [PMID: 11236777]</w:t>
      </w:r>
    </w:p>
    <w:p w14:paraId="116D43CE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5 </w:t>
      </w:r>
      <w:proofErr w:type="spellStart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Umehara</w:t>
      </w:r>
      <w:proofErr w:type="spellEnd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H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Okazaki K, Masaki Y, Kawano M, Yamamoto M, Saeki T, Matsui S, Sumida 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Mimori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Tanaka Y,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Tsubota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Yoshino T, Kawa S, Suzuki R,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Takegami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Tomosugi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N, Kurose N,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Ishigaki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Y,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Azumi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A, Kojima M, Nakamura S, Inoue D. A novel clinical entity, IgG4-related disease (IgG4RD): general concept and details.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Mod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Rheumatol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2012;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22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1-14 [PMID: 21881964 DOI: 10.1007/s10165-011-0508-6]</w:t>
      </w:r>
    </w:p>
    <w:p w14:paraId="27CF0051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6 </w:t>
      </w:r>
      <w:proofErr w:type="spellStart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Umehara</w:t>
      </w:r>
      <w:proofErr w:type="spellEnd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H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Okazaki K, Masaki Y, Kawano M, Yamamoto M, Saeki T, Matsui S, Yoshino T, Nakamura S, Kawa S, Hamano H,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Kamisawa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Shimosegawa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Shimatsu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A, Nakamura S, Ito 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Notohara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Sumida T, Tanaka Y,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Mimori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Chiba 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Mishima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Hibi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Tsubouchi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H, Inui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Ohara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H. Comprehensive 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lastRenderedPageBreak/>
        <w:t>diagnostic criteria for IgG4-related disease (IgG4-RD), 2011.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Mod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Rheumatol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2012;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22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21-30 [PMID: 22218969 DOI: 10.1007/s10165-011-0571-z]</w:t>
      </w:r>
    </w:p>
    <w:p w14:paraId="4B4BEC08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7 </w:t>
      </w:r>
      <w:proofErr w:type="spellStart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Shimosegawa</w:t>
      </w:r>
      <w:proofErr w:type="spellEnd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T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Chari ST,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Frulloni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L,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Kamisawa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Kawa S, Mino-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Kenudson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Kim MH,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Klöppel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G,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Lerch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Löhr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Notohara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Okazaki K, Schneider A, Zhang L. International consensus diagnostic criteria for autoimmune pancreatitis: guidelines of the International Association of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Pancreatology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Pancreas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2011;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40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352-358 [PMID: 21412117 DOI: 10.1097/MPA.0b013e3182142fd2]</w:t>
      </w:r>
    </w:p>
    <w:p w14:paraId="3AAAC91F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8 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Chari ST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Kloeppel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G, Zhang L,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Notohara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Lerch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Shimosegawa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T. Histopathologic and clinical subtypes of autoimmune pancreatitis: the Honolulu consensus document.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Pancreas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2010;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39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549-554 [PMID: 20562576 DOI: 10.1097/MPA.0b013e3181e4d9e5]</w:t>
      </w:r>
    </w:p>
    <w:p w14:paraId="44F27869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9 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Chari ST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Kloeppel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G, Zhang L,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Notohara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Lerch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Shimosegawa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T. Histopathologic and clinical subtypes of autoimmune pancreatitis: the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honolulu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consensus document. 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Pancreatology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2010;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10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664-672 [PMID: 21242705 DOI: 10.1159/000318809]</w:t>
      </w:r>
    </w:p>
    <w:p w14:paraId="25023F4B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10 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Kawaguchi K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Koike 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Tsuruta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Okamoto A,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Tabata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I, Fujita N.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Lymphoplasmacytic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sclerosing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pancreatitis with cholangitis: a variant of primary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sclerosing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cholangitis extensively involving pancreas.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Hum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Pathol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1991;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22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387-395 [PMID: 2050373]</w:t>
      </w:r>
    </w:p>
    <w:p w14:paraId="6242F058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11 </w:t>
      </w:r>
      <w:proofErr w:type="spellStart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Notohara</w:t>
      </w:r>
      <w:proofErr w:type="spellEnd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K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Burgart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LJ, Yadav D, Chari S,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Smyrk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TC. Idiopathic chronic pancreatitis with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periductal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lymphoplasmacytic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infiltration: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clinicopathologic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features of 35 cases.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Am J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Surg</w:t>
      </w:r>
      <w:proofErr w:type="spellEnd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Pathol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2003;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27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1119-1127 [PMID: 12883244]</w:t>
      </w:r>
    </w:p>
    <w:p w14:paraId="3D0B407A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lastRenderedPageBreak/>
        <w:t>12 </w:t>
      </w:r>
      <w:proofErr w:type="spellStart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Kanno</w:t>
      </w:r>
      <w:proofErr w:type="spellEnd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A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Ishida K, Hamada S,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Fujishima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F,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Unno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Kume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Kikuta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Hirota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Masamune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A, Satoh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Notohara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Shimosegawa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T. Diagnosis of autoimmune pancreatitis by EUS-FNA by using a 22-gauge needle based on the International Consensus Diagnostic Criteria. 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Gastrointest</w:t>
      </w:r>
      <w:proofErr w:type="spellEnd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Endosc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2012;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76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594-602 [PMID: 22898417]</w:t>
      </w:r>
    </w:p>
    <w:p w14:paraId="73B5605C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13 </w:t>
      </w:r>
      <w:proofErr w:type="spellStart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Kamisawa</w:t>
      </w:r>
      <w:proofErr w:type="spellEnd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T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Takuma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Tabata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Inaba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Y,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Egawa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N,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Tsuruta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Hishima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Sasaki 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Itoi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T. Serum IgG4-negative autoimmune pancreatitis.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J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Gastroenterol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2011;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46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108-116 [PMID: 20824290 DOI: 10.1007/s00535-010-0317-2]</w:t>
      </w:r>
    </w:p>
    <w:p w14:paraId="103E93AC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14 </w:t>
      </w:r>
      <w:r w:rsidRPr="001871D8">
        <w:rPr>
          <w:rFonts w:ascii="Book Antiqua" w:eastAsia="宋体" w:hAnsi="Book Antiqua" w:cs="宋体"/>
          <w:b/>
          <w:color w:val="000000" w:themeColor="text1"/>
          <w:kern w:val="0"/>
          <w:sz w:val="24"/>
          <w:szCs w:val="24"/>
        </w:rPr>
        <w:t>Zhang MM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Zou DW, Wang Y, Zheng JM, Yang H,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Jin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ZD, Li ZS. Contrast enhanced ultrasonography in the diagnosis of IgG4-negative autoimmune pancreatitis: A case report.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J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Interv</w:t>
      </w:r>
      <w:proofErr w:type="spellEnd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Gastroenterol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2011;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1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182-184 [PMID: 22586534]</w:t>
      </w:r>
    </w:p>
    <w:p w14:paraId="4BB3F6B0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15 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Paik WH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Ryu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JK, Park JM, Song BJ, Park JK, Kim YT, Lee K. Clinical and pathological differences between serum immunoglobulin G4-positive and -negative type 1 autoimmune pancreatitis.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World J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Gastroenterol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2013;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19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4031-4038 [PMID: 23840149 DOI: 10.3748/wjg.v19.i25.4031]</w:t>
      </w:r>
    </w:p>
    <w:p w14:paraId="520BA989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16 </w:t>
      </w:r>
      <w:proofErr w:type="spellStart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Ghazale</w:t>
      </w:r>
      <w:proofErr w:type="spellEnd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A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Chari ST,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Smyrk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TC, Levy MJ,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Topazian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MD, Takahashi N,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Clain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JE, Pearson RK,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Pelaez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-Luna M, Petersen BT, Vege SS,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Farnell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MB. </w:t>
      </w:r>
      <w:proofErr w:type="gram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Value of serum IgG4 in the diagnosis of autoimmune pancreatitis and in distinguishing it from pancreatic cancer.</w:t>
      </w:r>
      <w:proofErr w:type="gram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Am J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Gastroenterol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2007;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102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1646-1653 [PMID: 17555461]</w:t>
      </w:r>
    </w:p>
    <w:p w14:paraId="2473C051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17 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Friedlander J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Quiros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JA, Morgan T, Zhang Z, Tian W,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Kehr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E, Shackleton DV,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Zigman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A,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Stenzel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P. Diagnosis of autoimmune pancreatitis vs neoplasms 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lastRenderedPageBreak/>
        <w:t>in children with pancreatic mass and biliary obstruction. 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Clin</w:t>
      </w:r>
      <w:proofErr w:type="spellEnd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Gastroenterol</w:t>
      </w:r>
      <w:proofErr w:type="spellEnd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Hepatol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2012;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10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1051-5.e1 [PMID: 22732272]</w:t>
      </w:r>
    </w:p>
    <w:p w14:paraId="07A5AB36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18 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Zen Y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Fujii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Harada K, Kawano M, Yamada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Takahira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Nakanuma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Y. Th2 and regulatory immune reactions are increased in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immunoglobin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G4-related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sclerosing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pancreatitis and cholangitis. 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Hepatology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2007;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45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1538-1546 [PMID: 17518371]</w:t>
      </w:r>
    </w:p>
    <w:p w14:paraId="79A5EA8A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19 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Tanaka A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Moriyama M, Nakashima H, Miyake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Hayashida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JN,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Maehara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Shinozaki S, Kubo Y, Nakamura S. Th2 and regulatory immune reactions contribute to IgG4 production and the initiation of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Mikulicz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disease.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Arthritis Rheum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2012;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64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254-263 [PMID: 21898360 DOI: 10.1002/art.33320]</w:t>
      </w:r>
    </w:p>
    <w:p w14:paraId="6D23AB9D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20 </w:t>
      </w:r>
      <w:proofErr w:type="spellStart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Akitake</w:t>
      </w:r>
      <w:proofErr w:type="spellEnd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R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Watanabe T,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Zaima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C,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Uza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N, Ida H, Tada S, Nishida N, Chiba T. Possible involvement of T helper type 2 responses to Toll-like receptor ligands in IgG4-related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sclerosing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disease.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Gut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2010;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59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542-545 [PMID: 20332525 DOI: 10.1136/gut.2009.200972]</w:t>
      </w:r>
    </w:p>
    <w:p w14:paraId="0C7B8D11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21 </w:t>
      </w:r>
      <w:proofErr w:type="spellStart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Kusuda</w:t>
      </w:r>
      <w:proofErr w:type="spellEnd"/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T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Uchida K, Miyoshi H,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Koyabu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Satoi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S, Takaoka 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Shikata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N,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Uemura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Y, Okazaki K. Involvement of inducible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costimulator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- and interleukin 10-positive regulatory T cells in the development of IgG4-related autoimmune pancreatitis.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Pancreas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2011;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40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1120-1130 [PMID: 21926547 DOI: 10.1097/MPA.0b013e31821fc796]</w:t>
      </w:r>
    </w:p>
    <w:p w14:paraId="7ADF6F5B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22 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Watanabe T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Yamashita K,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Fujikawa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S, Sakurai T, Kudo 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Shiokawa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Kodama Y, Uchida K, Okazaki K, Chiba T. Involvement of activation of toll-like receptors and nucleotide-binding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oligomerization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domain-like receptors in enhanced IgG4 responses in autoimmune pancreatitis.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Arthritis Rheum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2012;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64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914-924 [PMID: 21971969 DOI: 10.1002/art.33386]</w:t>
      </w:r>
    </w:p>
    <w:p w14:paraId="68C00060" w14:textId="77777777" w:rsidR="009C28B2" w:rsidRPr="001871D8" w:rsidRDefault="009C28B2" w:rsidP="001871D8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lastRenderedPageBreak/>
        <w:t>23 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Watanabe T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Yamashita K, Sakurai T, Kudo 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Shiokawa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</w:t>
      </w:r>
      <w:proofErr w:type="spellStart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Uza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N, Kodama Y, Uchida K, Okazaki K, Chiba T. Toll-like receptor activation in basophils contributes to the development of IgG4-related disease. </w:t>
      </w:r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J </w:t>
      </w:r>
      <w:proofErr w:type="spellStart"/>
      <w:r w:rsidRPr="001871D8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Gastroenterol</w:t>
      </w:r>
      <w:proofErr w:type="spellEnd"/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 2013; </w:t>
      </w:r>
      <w:r w:rsidRPr="001871D8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48</w:t>
      </w:r>
      <w:r w:rsidRPr="001871D8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247-253 [PMID: 22744834 DOI: 10.1007/s00535-012-0626-8]</w:t>
      </w:r>
    </w:p>
    <w:p w14:paraId="28DB488E" w14:textId="77777777" w:rsidR="009C28B2" w:rsidRPr="001871D8" w:rsidRDefault="009C28B2" w:rsidP="001871D8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0B81982D" w14:textId="749B51C9" w:rsidR="00CC20A8" w:rsidRPr="001871D8" w:rsidRDefault="009C28B2" w:rsidP="001871D8">
      <w:pPr>
        <w:spacing w:line="360" w:lineRule="auto"/>
        <w:jc w:val="right"/>
        <w:rPr>
          <w:rFonts w:ascii="Book Antiqua" w:eastAsia="宋体" w:hAnsi="Book Antiqua"/>
          <w:b/>
          <w:bCs/>
          <w:color w:val="000000" w:themeColor="text1"/>
          <w:sz w:val="24"/>
          <w:szCs w:val="24"/>
          <w:lang w:eastAsia="zh-CN"/>
        </w:rPr>
      </w:pPr>
      <w:r w:rsidRPr="001871D8">
        <w:rPr>
          <w:rFonts w:ascii="Book Antiqua" w:hAnsi="Book Antiqua"/>
          <w:b/>
          <w:bCs/>
          <w:color w:val="000000" w:themeColor="text1"/>
          <w:sz w:val="24"/>
          <w:szCs w:val="24"/>
        </w:rPr>
        <w:t>P-Reviewer:</w:t>
      </w:r>
      <w:r w:rsidRPr="001871D8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009F2" w:rsidRPr="001871D8">
        <w:rPr>
          <w:rFonts w:ascii="Book Antiqua" w:hAnsi="Book Antiqua"/>
          <w:bCs/>
          <w:color w:val="000000" w:themeColor="text1"/>
          <w:sz w:val="24"/>
          <w:szCs w:val="24"/>
        </w:rPr>
        <w:t>Abu-El-</w:t>
      </w:r>
      <w:proofErr w:type="spellStart"/>
      <w:r w:rsidR="008009F2" w:rsidRPr="001871D8">
        <w:rPr>
          <w:rFonts w:ascii="Book Antiqua" w:hAnsi="Book Antiqua"/>
          <w:bCs/>
          <w:color w:val="000000" w:themeColor="text1"/>
          <w:sz w:val="24"/>
          <w:szCs w:val="24"/>
        </w:rPr>
        <w:t>Haija</w:t>
      </w:r>
      <w:proofErr w:type="spellEnd"/>
      <w:r w:rsidR="008009F2" w:rsidRPr="001871D8">
        <w:rPr>
          <w:rFonts w:ascii="Book Antiqua" w:hAnsi="Book Antiqua"/>
          <w:bCs/>
          <w:color w:val="000000" w:themeColor="text1"/>
          <w:sz w:val="24"/>
          <w:szCs w:val="24"/>
        </w:rPr>
        <w:t xml:space="preserve"> M</w:t>
      </w:r>
      <w:r w:rsidR="008009F2" w:rsidRPr="001871D8">
        <w:rPr>
          <w:rFonts w:ascii="Book Antiqua" w:eastAsia="宋体" w:hAnsi="Book Antiqua" w:hint="eastAsia"/>
          <w:bCs/>
          <w:color w:val="000000" w:themeColor="text1"/>
          <w:sz w:val="24"/>
          <w:szCs w:val="24"/>
          <w:lang w:eastAsia="zh-CN"/>
        </w:rPr>
        <w:t>,</w:t>
      </w:r>
      <w:r w:rsidRPr="001871D8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8009F2" w:rsidRPr="001871D8">
        <w:rPr>
          <w:rFonts w:ascii="Book Antiqua" w:hAnsi="Book Antiqua"/>
          <w:bCs/>
          <w:color w:val="000000" w:themeColor="text1"/>
          <w:sz w:val="24"/>
          <w:szCs w:val="24"/>
        </w:rPr>
        <w:t>Kamisawa</w:t>
      </w:r>
      <w:proofErr w:type="spellEnd"/>
      <w:r w:rsidR="008009F2" w:rsidRPr="001871D8">
        <w:rPr>
          <w:rFonts w:ascii="Book Antiqua" w:hAnsi="Book Antiqua"/>
          <w:bCs/>
          <w:color w:val="000000" w:themeColor="text1"/>
          <w:sz w:val="24"/>
          <w:szCs w:val="24"/>
        </w:rPr>
        <w:t xml:space="preserve"> T</w:t>
      </w:r>
      <w:r w:rsidR="008009F2" w:rsidRPr="001871D8">
        <w:rPr>
          <w:rFonts w:ascii="Book Antiqua" w:eastAsia="宋体" w:hAnsi="Book Antiqua" w:hint="eastAsia"/>
          <w:bCs/>
          <w:color w:val="000000" w:themeColor="text1"/>
          <w:sz w:val="24"/>
          <w:szCs w:val="24"/>
          <w:lang w:eastAsia="zh-CN"/>
        </w:rPr>
        <w:t>,</w:t>
      </w:r>
      <w:r w:rsidRPr="001871D8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</w:t>
      </w:r>
      <w:r w:rsidR="008009F2" w:rsidRPr="001871D8">
        <w:rPr>
          <w:rFonts w:ascii="Book Antiqua" w:hAnsi="Book Antiqua"/>
          <w:bCs/>
          <w:color w:val="000000" w:themeColor="text1"/>
          <w:sz w:val="24"/>
          <w:szCs w:val="24"/>
        </w:rPr>
        <w:t>Moon JH</w:t>
      </w:r>
      <w:r w:rsidR="008009F2" w:rsidRPr="001871D8">
        <w:rPr>
          <w:rFonts w:ascii="Book Antiqua" w:eastAsia="宋体" w:hAnsi="Book Antiqua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1871D8">
        <w:rPr>
          <w:rFonts w:ascii="Book Antiqua" w:hAnsi="Book Antiqua"/>
          <w:b/>
          <w:bCs/>
          <w:color w:val="000000" w:themeColor="text1"/>
          <w:sz w:val="24"/>
          <w:szCs w:val="24"/>
        </w:rPr>
        <w:t>S-Editor:</w:t>
      </w:r>
      <w:r w:rsidRPr="001871D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871D8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Ma YJ</w:t>
      </w:r>
      <w:r w:rsidRPr="001871D8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1871D8">
        <w:rPr>
          <w:rFonts w:ascii="Book Antiqua" w:hAnsi="Book Antiqua"/>
          <w:b/>
          <w:bCs/>
          <w:color w:val="000000" w:themeColor="text1"/>
          <w:sz w:val="24"/>
          <w:szCs w:val="24"/>
        </w:rPr>
        <w:t>L-Editor:</w:t>
      </w:r>
      <w:r w:rsidRPr="001871D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871D8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1871D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871D8">
        <w:rPr>
          <w:rFonts w:ascii="Book Antiqua" w:hAnsi="Book Antiqua"/>
          <w:b/>
          <w:bCs/>
          <w:color w:val="000000" w:themeColor="text1"/>
          <w:sz w:val="24"/>
          <w:szCs w:val="24"/>
        </w:rPr>
        <w:t>E-Editor:</w:t>
      </w:r>
    </w:p>
    <w:p w14:paraId="05B7A7E1" w14:textId="0CF56BEF" w:rsidR="001871D8" w:rsidRDefault="001871D8">
      <w:pPr>
        <w:widowControl/>
        <w:jc w:val="left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3E3A70B6" w14:textId="77777777" w:rsidR="00A52D09" w:rsidRPr="00727AFA" w:rsidRDefault="00A52D09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1B018AF" w14:textId="42983B98" w:rsidR="00A52D09" w:rsidRPr="00727AFA" w:rsidRDefault="0061051D" w:rsidP="00142FC5">
      <w:pPr>
        <w:widowControl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5D8A39BF" wp14:editId="6D9502CF">
            <wp:extent cx="3219450" cy="2414588"/>
            <wp:effectExtent l="0" t="0" r="0" b="5080"/>
            <wp:docPr id="10" name="图片 10" descr="C:\Users\Administrator\Desktop\2015-4-29\17141\17141-Figures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5-4-29\17141\17141-Figures\Figure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965" cy="241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D93C" w14:textId="50DE833F" w:rsidR="00A52D09" w:rsidRPr="00727AFA" w:rsidRDefault="00DF3FCD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Figure</w:t>
      </w:r>
      <w:r w:rsidR="00287E0F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1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A52D09" w:rsidRPr="00727AFA">
        <w:rPr>
          <w:rFonts w:ascii="Book Antiqua" w:hAnsi="Book Antiqua"/>
          <w:b/>
          <w:caps/>
          <w:color w:val="000000" w:themeColor="text1"/>
          <w:sz w:val="24"/>
          <w:szCs w:val="24"/>
        </w:rPr>
        <w:t>f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indings of </w:t>
      </w:r>
      <w:proofErr w:type="spellStart"/>
      <w:r w:rsidR="008009F2" w:rsidRPr="00727AFA">
        <w:rPr>
          <w:rFonts w:ascii="Book Antiqua" w:hAnsi="Book Antiqua"/>
          <w:b/>
          <w:color w:val="000000" w:themeColor="text1"/>
          <w:sz w:val="24"/>
          <w:szCs w:val="24"/>
        </w:rPr>
        <w:t>fluorodeoxyglucose</w:t>
      </w:r>
      <w:proofErr w:type="spellEnd"/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>-</w:t>
      </w:r>
      <w:r w:rsidR="008009F2" w:rsidRPr="00727AFA">
        <w:rPr>
          <w:rFonts w:ascii="Book Antiqua" w:hAnsi="Book Antiqua"/>
          <w:b/>
          <w:color w:val="000000" w:themeColor="text1"/>
          <w:sz w:val="24"/>
          <w:szCs w:val="24"/>
        </w:rPr>
        <w:t>positron emission tomography</w:t>
      </w:r>
      <w:r w:rsidR="00FB7A9D" w:rsidRPr="00727AFA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61051D" w:rsidRPr="00727AFA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477F6A" w:rsidRPr="00727AFA">
        <w:rPr>
          <w:rFonts w:ascii="Book Antiqua" w:hAnsi="Book Antiqua"/>
          <w:color w:val="000000" w:themeColor="text1"/>
          <w:sz w:val="24"/>
          <w:szCs w:val="24"/>
        </w:rPr>
        <w:t xml:space="preserve">Positron emission 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</w:rPr>
        <w:t>tomography</w:t>
      </w:r>
      <w:r w:rsidR="00AF1F29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881B28" w:rsidRPr="00727AFA">
        <w:rPr>
          <w:rFonts w:ascii="Book Antiqua" w:hAnsi="Book Antiqua"/>
          <w:color w:val="000000" w:themeColor="text1"/>
          <w:sz w:val="24"/>
          <w:szCs w:val="24"/>
        </w:rPr>
        <w:t xml:space="preserve">revealed high </w:t>
      </w:r>
      <w:proofErr w:type="spellStart"/>
      <w:r w:rsidR="00881B28" w:rsidRPr="00727AFA">
        <w:rPr>
          <w:rFonts w:ascii="Book Antiqua" w:hAnsi="Book Antiqua"/>
          <w:color w:val="000000" w:themeColor="text1"/>
          <w:sz w:val="24"/>
          <w:szCs w:val="24"/>
        </w:rPr>
        <w:t>f</w:t>
      </w:r>
      <w:r w:rsidR="00477F6A" w:rsidRPr="00727AFA">
        <w:rPr>
          <w:rFonts w:ascii="Book Antiqua" w:hAnsi="Book Antiqua"/>
          <w:color w:val="000000" w:themeColor="text1"/>
          <w:sz w:val="24"/>
          <w:szCs w:val="24"/>
        </w:rPr>
        <w:t>luorodeoxyglucose</w:t>
      </w:r>
      <w:proofErr w:type="spellEnd"/>
      <w:r w:rsidR="00477F6A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uptake in various organ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(uptake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indicated by circles). </w:t>
      </w:r>
      <w:r w:rsidR="00865596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ubmandibular glands (</w:t>
      </w:r>
      <w:proofErr w:type="spellStart"/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>SUVmax</w:t>
      </w:r>
      <w:proofErr w:type="spellEnd"/>
      <w:r w:rsidR="006F1F0D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87E0F" w:rsidRPr="00727AFA">
        <w:rPr>
          <w:rFonts w:ascii="Book Antiqua" w:hAnsi="Book Antiqua"/>
          <w:color w:val="000000" w:themeColor="text1"/>
          <w:sz w:val="24"/>
          <w:szCs w:val="24"/>
        </w:rPr>
        <w:t>5.6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and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parotid glands (</w:t>
      </w:r>
      <w:proofErr w:type="spellStart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SUVmax</w:t>
      </w:r>
      <w:proofErr w:type="spellEnd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5.8)</w:t>
      </w:r>
      <w:r w:rsidR="00865596" w:rsidRPr="00727AFA">
        <w:rPr>
          <w:rFonts w:ascii="Book Antiqua" w:hAnsi="Book Antiqua"/>
          <w:color w:val="000000" w:themeColor="text1"/>
          <w:sz w:val="24"/>
          <w:szCs w:val="24"/>
        </w:rPr>
        <w:t xml:space="preserve">; B: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P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ancreas (</w:t>
      </w:r>
      <w:proofErr w:type="spellStart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SUVmax</w:t>
      </w:r>
      <w:proofErr w:type="spellEnd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4.2)</w:t>
      </w:r>
      <w:r w:rsidR="00865596" w:rsidRPr="00727AFA">
        <w:rPr>
          <w:rFonts w:ascii="Book Antiqua" w:hAnsi="Book Antiqua"/>
          <w:color w:val="000000" w:themeColor="text1"/>
          <w:sz w:val="24"/>
          <w:szCs w:val="24"/>
        </w:rPr>
        <w:t xml:space="preserve">; </w:t>
      </w:r>
      <w:r w:rsidR="00FB7A9D" w:rsidRPr="00727AFA">
        <w:rPr>
          <w:rFonts w:ascii="Book Antiqua" w:hAnsi="Book Antiqua"/>
          <w:color w:val="000000" w:themeColor="text1"/>
          <w:sz w:val="24"/>
          <w:szCs w:val="24"/>
        </w:rPr>
        <w:t>C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9B3024" w:rsidRPr="00727AFA">
        <w:rPr>
          <w:rFonts w:ascii="Book Antiqua" w:hAnsi="Book Antiqua"/>
          <w:color w:val="000000" w:themeColor="text1"/>
          <w:sz w:val="24"/>
          <w:szCs w:val="24"/>
        </w:rPr>
        <w:t>B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ilateral hilar of lymph nodes (</w:t>
      </w:r>
      <w:proofErr w:type="spellStart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SUVmax</w:t>
      </w:r>
      <w:proofErr w:type="spellEnd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7.3)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both kidney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s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proofErr w:type="spellStart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SUVmax</w:t>
      </w:r>
      <w:proofErr w:type="spellEnd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6.2)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D68BFD2" w14:textId="2328A112" w:rsidR="000067A2" w:rsidRDefault="000067A2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br w:type="page"/>
      </w:r>
    </w:p>
    <w:p w14:paraId="68B7F42C" w14:textId="77777777" w:rsidR="00A52D09" w:rsidRPr="00727AFA" w:rsidRDefault="00A52D09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2B9CEE9D" w14:textId="2B7CD0E3" w:rsidR="0061051D" w:rsidRPr="00727AFA" w:rsidRDefault="0061051D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7A1EE372" wp14:editId="505E9F30">
            <wp:extent cx="5397500" cy="1911350"/>
            <wp:effectExtent l="0" t="0" r="0" b="0"/>
            <wp:docPr id="11" name="图片 11" descr="C:\Users\Administrator\Desktop\2015-4-29\17141\17141-Figures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5-4-29\17141\17141-Figures\Figur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23" b="25961"/>
                    <a:stretch/>
                  </pic:blipFill>
                  <pic:spPr bwMode="auto">
                    <a:xfrm>
                      <a:off x="0" y="0"/>
                      <a:ext cx="5400040" cy="191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8233BB" w14:textId="648B8DA4" w:rsidR="00A52D09" w:rsidRPr="00727AFA" w:rsidRDefault="00DF3FCD" w:rsidP="00142FC5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Figure</w:t>
      </w:r>
      <w:r w:rsidR="00287E0F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2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A52D09" w:rsidRPr="00727AFA">
        <w:rPr>
          <w:rFonts w:ascii="Book Antiqua" w:hAnsi="Book Antiqua"/>
          <w:b/>
          <w:caps/>
          <w:color w:val="000000" w:themeColor="text1"/>
          <w:sz w:val="24"/>
          <w:szCs w:val="24"/>
        </w:rPr>
        <w:t>f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indings of abdominal </w:t>
      </w:r>
      <w:r w:rsidR="0061051D" w:rsidRPr="00727AFA">
        <w:rPr>
          <w:rFonts w:ascii="Book Antiqua" w:hAnsi="Book Antiqua"/>
          <w:b/>
          <w:color w:val="000000" w:themeColor="text1"/>
          <w:sz w:val="24"/>
          <w:szCs w:val="24"/>
        </w:rPr>
        <w:t>computed tomography</w:t>
      </w:r>
      <w:r w:rsidR="00FB7A9D" w:rsidRPr="00727AFA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61051D" w:rsidRPr="00727AFA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FB7A9D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L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ocalized swelling of the head </w:t>
      </w:r>
      <w:r w:rsidR="0058153A" w:rsidRPr="00727AFA">
        <w:rPr>
          <w:rFonts w:ascii="Book Antiqua" w:hAnsi="Book Antiqua"/>
          <w:color w:val="000000" w:themeColor="text1"/>
          <w:sz w:val="24"/>
          <w:szCs w:val="24"/>
        </w:rPr>
        <w:t xml:space="preserve">of the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pancreas (indicated by arrowheads)</w:t>
      </w:r>
      <w:r w:rsidR="00FB7A9D" w:rsidRPr="00727AFA">
        <w:rPr>
          <w:rFonts w:ascii="Book Antiqua" w:hAnsi="Book Antiqua"/>
          <w:color w:val="000000" w:themeColor="text1"/>
          <w:sz w:val="24"/>
          <w:szCs w:val="24"/>
        </w:rPr>
        <w:t>; B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M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ild dilation of the upstream </w:t>
      </w:r>
      <w:r w:rsidR="008F6F59" w:rsidRPr="00727AFA">
        <w:rPr>
          <w:rFonts w:ascii="Book Antiqua" w:hAnsi="Book Antiqua"/>
          <w:color w:val="000000" w:themeColor="text1"/>
          <w:sz w:val="24"/>
          <w:szCs w:val="24"/>
        </w:rPr>
        <w:t xml:space="preserve">main pancreatic duct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(indicated by arrow),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a thickened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6F59" w:rsidRPr="00727AFA">
        <w:rPr>
          <w:rFonts w:ascii="Book Antiqua" w:hAnsi="Book Antiqua"/>
          <w:color w:val="000000" w:themeColor="text1"/>
          <w:sz w:val="24"/>
          <w:szCs w:val="24"/>
        </w:rPr>
        <w:t>common bile</w:t>
      </w:r>
      <w:r w:rsidR="0061051D" w:rsidRPr="00727AFA">
        <w:rPr>
          <w:rFonts w:ascii="Book Antiqua" w:hAnsi="Book Antiqua"/>
          <w:color w:val="000000" w:themeColor="text1"/>
          <w:sz w:val="24"/>
          <w:szCs w:val="24"/>
        </w:rPr>
        <w:t xml:space="preserve"> duct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wall (indicated by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arrowhead),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FB7A9D" w:rsidRPr="00727AFA">
        <w:rPr>
          <w:rFonts w:ascii="Book Antiqua" w:hAnsi="Book Antiqua"/>
          <w:color w:val="000000" w:themeColor="text1"/>
          <w:sz w:val="24"/>
          <w:szCs w:val="24"/>
        </w:rPr>
        <w:t>swelling of the kidneys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59079095" w14:textId="69C877F9" w:rsidR="000067A2" w:rsidRDefault="000067A2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4AAF891D" w14:textId="77777777" w:rsidR="00A52D09" w:rsidRPr="00727AFA" w:rsidRDefault="00A52D09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692C0263" w14:textId="6BA16559" w:rsidR="00BF34D7" w:rsidRPr="00727AFA" w:rsidRDefault="00BF34D7" w:rsidP="00142FC5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1CD48800" wp14:editId="582ED12B">
            <wp:extent cx="4711700" cy="3517900"/>
            <wp:effectExtent l="0" t="0" r="0" b="6350"/>
            <wp:docPr id="12" name="图片 12" descr="C:\Users\Administrator\Desktop\2015-4-29\17141\17141-Figures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5-4-29\17141\17141-Figures\Figur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" t="5177" r="6471" b="7920"/>
                    <a:stretch/>
                  </pic:blipFill>
                  <pic:spPr bwMode="auto">
                    <a:xfrm>
                      <a:off x="0" y="0"/>
                      <a:ext cx="4713918" cy="35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C1B33" w14:textId="7C4217B2" w:rsidR="00A52D09" w:rsidRPr="00727AFA" w:rsidRDefault="00DF3FCD" w:rsidP="00142FC5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Figure</w:t>
      </w:r>
      <w:r w:rsidR="00287E0F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3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A52D09" w:rsidRPr="00727AFA">
        <w:rPr>
          <w:rFonts w:ascii="Book Antiqua" w:hAnsi="Book Antiqua"/>
          <w:b/>
          <w:caps/>
          <w:color w:val="000000" w:themeColor="text1"/>
          <w:sz w:val="24"/>
          <w:szCs w:val="24"/>
        </w:rPr>
        <w:t>f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>indings of</w:t>
      </w:r>
      <w:r w:rsidR="00382D33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endoscopic ultrasonography</w:t>
      </w:r>
      <w:r w:rsidR="00FB7A9D" w:rsidRPr="00727AFA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382D33" w:rsidRPr="00727AFA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382D33" w:rsidRPr="00727AFA">
        <w:rPr>
          <w:rFonts w:ascii="Book Antiqua" w:hAnsi="Book Antiqua"/>
          <w:color w:val="000000" w:themeColor="text1"/>
          <w:sz w:val="24"/>
          <w:szCs w:val="24"/>
        </w:rPr>
        <w:t>Endoscopic ultrasonography</w:t>
      </w:r>
      <w:r w:rsidR="00382D33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revealed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hypoechoic swelling of the pancreatic head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FB7A9D" w:rsidRPr="00727AFA">
        <w:rPr>
          <w:rFonts w:ascii="Book Antiqua" w:hAnsi="Book Antiqua"/>
          <w:color w:val="000000" w:themeColor="text1"/>
          <w:sz w:val="24"/>
          <w:szCs w:val="24"/>
        </w:rPr>
        <w:t>A: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 indicated by arrowheads)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, mild dilation of the upstream </w:t>
      </w:r>
      <w:r w:rsidR="00382D33" w:rsidRPr="00727AFA">
        <w:rPr>
          <w:rFonts w:ascii="Book Antiqua" w:hAnsi="Book Antiqua"/>
          <w:color w:val="000000" w:themeColor="text1"/>
          <w:sz w:val="24"/>
          <w:szCs w:val="24"/>
        </w:rPr>
        <w:t xml:space="preserve">main pancreatic duct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>(</w:t>
      </w:r>
      <w:r w:rsidR="00FB7A9D" w:rsidRPr="00727AFA">
        <w:rPr>
          <w:rFonts w:ascii="Book Antiqua" w:hAnsi="Book Antiqua"/>
          <w:color w:val="000000" w:themeColor="text1"/>
          <w:sz w:val="24"/>
          <w:szCs w:val="24"/>
        </w:rPr>
        <w:t>B: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 indicated by arrowheads)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, and diffuse thickness of the </w:t>
      </w:r>
      <w:r w:rsidR="00382D33" w:rsidRPr="00727AFA">
        <w:rPr>
          <w:rFonts w:ascii="Book Antiqua" w:hAnsi="Book Antiqua"/>
          <w:color w:val="000000" w:themeColor="text1"/>
          <w:sz w:val="24"/>
          <w:szCs w:val="24"/>
        </w:rPr>
        <w:t>common bile duct</w:t>
      </w:r>
      <w:r w:rsidR="00382D33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wall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FB7A9D" w:rsidRPr="00727AFA">
        <w:rPr>
          <w:rFonts w:ascii="Book Antiqua" w:hAnsi="Book Antiqua"/>
          <w:color w:val="000000" w:themeColor="text1"/>
          <w:sz w:val="24"/>
          <w:szCs w:val="24"/>
        </w:rPr>
        <w:t>C: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 indicated by arrowheads)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776C2880" w14:textId="77777777" w:rsidR="00A52D09" w:rsidRPr="00727AFA" w:rsidRDefault="00A52D09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shd w:val="clear" w:color="auto" w:fill="9BBB59"/>
          <w:lang w:eastAsia="zh-CN"/>
        </w:rPr>
      </w:pPr>
    </w:p>
    <w:p w14:paraId="544D152E" w14:textId="23D295B1" w:rsidR="00BF34D7" w:rsidRPr="00727AFA" w:rsidRDefault="00BF34D7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shd w:val="clear" w:color="auto" w:fill="9BBB59"/>
          <w:lang w:eastAsia="zh-CN"/>
        </w:rPr>
      </w:pPr>
      <w:r w:rsidRPr="00727AFA">
        <w:rPr>
          <w:rFonts w:ascii="Book Antiqua" w:eastAsia="宋体" w:hAnsi="Book Antiqua"/>
          <w:noProof/>
          <w:color w:val="000000" w:themeColor="text1"/>
          <w:sz w:val="24"/>
          <w:szCs w:val="24"/>
          <w:shd w:val="clear" w:color="auto" w:fill="9BBB59"/>
          <w:lang w:eastAsia="zh-CN"/>
        </w:rPr>
        <w:lastRenderedPageBreak/>
        <w:drawing>
          <wp:inline distT="0" distB="0" distL="0" distR="0" wp14:anchorId="2458049E" wp14:editId="3FDE5CB7">
            <wp:extent cx="5400040" cy="4050030"/>
            <wp:effectExtent l="0" t="0" r="0" b="7620"/>
            <wp:docPr id="13" name="图片 13" descr="C:\Users\Administrator\Desktop\2015-4-29\17141\17141-Figures\Figure 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15-4-29\17141\17141-Figures\Figure 4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9EEA" w14:textId="3EDC37E1" w:rsidR="00BF34D7" w:rsidRPr="00727AFA" w:rsidRDefault="00BF34D7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shd w:val="clear" w:color="auto" w:fill="9BBB59"/>
          <w:lang w:eastAsia="zh-CN"/>
        </w:rPr>
      </w:pPr>
      <w:r w:rsidRPr="00727AFA">
        <w:rPr>
          <w:rFonts w:ascii="Book Antiqua" w:eastAsia="宋体" w:hAnsi="Book Antiqua"/>
          <w:noProof/>
          <w:color w:val="000000" w:themeColor="text1"/>
          <w:sz w:val="24"/>
          <w:szCs w:val="24"/>
          <w:shd w:val="clear" w:color="auto" w:fill="9BBB59"/>
          <w:lang w:eastAsia="zh-CN"/>
        </w:rPr>
        <w:drawing>
          <wp:inline distT="0" distB="0" distL="0" distR="0" wp14:anchorId="6371FD12" wp14:editId="0894F39A">
            <wp:extent cx="5400040" cy="4050030"/>
            <wp:effectExtent l="0" t="0" r="0" b="7620"/>
            <wp:docPr id="14" name="图片 14" descr="C:\Users\Administrator\Desktop\2015-4-29\17141\17141-Figures\Figure 4B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015-4-29\17141\17141-Figures\Figure 4B-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A2FA0" w14:textId="1F95E3B3" w:rsidR="00A52D09" w:rsidRPr="00727AFA" w:rsidRDefault="00DF3FCD" w:rsidP="00142FC5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Figure</w:t>
      </w:r>
      <w:r w:rsidR="00287E0F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4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A52D09" w:rsidRPr="00727AFA">
        <w:rPr>
          <w:rFonts w:ascii="Book Antiqua" w:hAnsi="Book Antiqua"/>
          <w:b/>
          <w:caps/>
          <w:color w:val="000000" w:themeColor="text1"/>
          <w:sz w:val="24"/>
          <w:szCs w:val="24"/>
        </w:rPr>
        <w:t>f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indings of </w:t>
      </w:r>
      <w:r w:rsidR="00BF34D7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endoscopic retrograde </w:t>
      </w:r>
      <w:proofErr w:type="spellStart"/>
      <w:r w:rsidR="00BF34D7" w:rsidRPr="00727AFA">
        <w:rPr>
          <w:rFonts w:ascii="Book Antiqua" w:hAnsi="Book Antiqua"/>
          <w:b/>
          <w:color w:val="000000" w:themeColor="text1"/>
          <w:sz w:val="24"/>
          <w:szCs w:val="24"/>
        </w:rPr>
        <w:t>cholangiopancreatography</w:t>
      </w:r>
      <w:proofErr w:type="spellEnd"/>
      <w:r w:rsidR="00BF34D7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C95DD6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and </w:t>
      </w:r>
      <w:proofErr w:type="spellStart"/>
      <w:r w:rsidR="00BF34D7" w:rsidRPr="00727AFA">
        <w:rPr>
          <w:rFonts w:ascii="Book Antiqua" w:hAnsi="Book Antiqua"/>
          <w:b/>
          <w:color w:val="000000" w:themeColor="text1"/>
          <w:sz w:val="24"/>
          <w:szCs w:val="24"/>
        </w:rPr>
        <w:t>intraductal</w:t>
      </w:r>
      <w:proofErr w:type="spellEnd"/>
      <w:r w:rsidR="00BF34D7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ultrasonography</w:t>
      </w:r>
      <w:r w:rsidR="00FB7A9D" w:rsidRPr="00727AFA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BF34D7" w:rsidRPr="00727AFA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8F6F59" w:rsidRPr="00727AFA">
        <w:rPr>
          <w:rFonts w:ascii="Book Antiqua" w:hAnsi="Book Antiqua"/>
          <w:color w:val="000000" w:themeColor="text1"/>
          <w:sz w:val="24"/>
          <w:szCs w:val="24"/>
        </w:rPr>
        <w:t xml:space="preserve">Endoscopic retrograde </w:t>
      </w:r>
      <w:proofErr w:type="spellStart"/>
      <w:r w:rsidR="008F6F59" w:rsidRPr="00727AFA">
        <w:rPr>
          <w:rFonts w:ascii="Book Antiqua" w:hAnsi="Book Antiqua"/>
          <w:color w:val="000000" w:themeColor="text1"/>
          <w:sz w:val="24"/>
          <w:szCs w:val="24"/>
        </w:rPr>
        <w:t>cholangiopancreatography</w:t>
      </w:r>
      <w:proofErr w:type="spellEnd"/>
      <w:r w:rsidR="008F6F5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F79F5" w:rsidRPr="00727AFA">
        <w:rPr>
          <w:rFonts w:ascii="Book Antiqua" w:hAnsi="Book Antiqua"/>
          <w:color w:val="000000" w:themeColor="text1"/>
          <w:sz w:val="24"/>
          <w:szCs w:val="24"/>
        </w:rPr>
        <w:t xml:space="preserve">revealed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an irregular narrowing of the </w:t>
      </w:r>
      <w:r w:rsidR="00382D33" w:rsidRPr="00727AFA">
        <w:rPr>
          <w:rFonts w:ascii="Book Antiqua" w:hAnsi="Book Antiqua"/>
          <w:color w:val="000000" w:themeColor="text1"/>
          <w:sz w:val="24"/>
          <w:szCs w:val="24"/>
        </w:rPr>
        <w:t>main pancreatic duct (MPD)</w:t>
      </w:r>
      <w:r w:rsidR="00382D33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in the pancreatic head and dilation of the upstream MPD (</w:t>
      </w:r>
      <w:r w:rsidR="00FB7A9D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). The</w:t>
      </w:r>
      <w:r w:rsidR="00A53236" w:rsidRPr="00727AFA">
        <w:rPr>
          <w:rFonts w:ascii="Book Antiqua" w:hAnsi="Book Antiqua"/>
          <w:color w:val="000000" w:themeColor="text1"/>
          <w:sz w:val="24"/>
          <w:szCs w:val="24"/>
        </w:rPr>
        <w:t>re was a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lower bile duct stricture (</w:t>
      </w:r>
      <w:r w:rsidR="00FB7A9D" w:rsidRPr="00727AFA">
        <w:rPr>
          <w:rFonts w:ascii="Book Antiqua" w:hAnsi="Book Antiqua"/>
          <w:color w:val="000000" w:themeColor="text1"/>
          <w:sz w:val="24"/>
          <w:szCs w:val="24"/>
        </w:rPr>
        <w:t>B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), </w:t>
      </w:r>
      <w:r w:rsidR="00BF34D7" w:rsidRPr="00727AFA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proofErr w:type="spellStart"/>
      <w:r w:rsidR="00BF34D7" w:rsidRPr="00727AFA">
        <w:rPr>
          <w:rFonts w:ascii="Book Antiqua" w:hAnsi="Book Antiqua"/>
          <w:color w:val="000000" w:themeColor="text1"/>
          <w:sz w:val="24"/>
          <w:szCs w:val="24"/>
        </w:rPr>
        <w:t>intraductal</w:t>
      </w:r>
      <w:proofErr w:type="spellEnd"/>
      <w:r w:rsidR="00BF34D7" w:rsidRPr="00727AFA">
        <w:rPr>
          <w:rFonts w:ascii="Book Antiqua" w:hAnsi="Book Antiqua"/>
          <w:color w:val="000000" w:themeColor="text1"/>
          <w:sz w:val="24"/>
          <w:szCs w:val="24"/>
        </w:rPr>
        <w:t xml:space="preserve"> ultrasonography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showed diffuse </w:t>
      </w:r>
      <w:r w:rsidR="00A53236" w:rsidRPr="00727AFA">
        <w:rPr>
          <w:rFonts w:ascii="Book Antiqua" w:hAnsi="Book Antiqua"/>
          <w:color w:val="000000" w:themeColor="text1"/>
          <w:sz w:val="24"/>
          <w:szCs w:val="24"/>
        </w:rPr>
        <w:t>thickening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of the bile duct wall (</w:t>
      </w:r>
      <w:r w:rsidR="00FB7A9D" w:rsidRPr="00727AFA">
        <w:rPr>
          <w:rFonts w:ascii="Book Antiqua" w:hAnsi="Book Antiqua"/>
          <w:color w:val="000000" w:themeColor="text1"/>
          <w:sz w:val="24"/>
          <w:szCs w:val="24"/>
        </w:rPr>
        <w:t>C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).</w:t>
      </w:r>
    </w:p>
    <w:p w14:paraId="1D91CA6B" w14:textId="6E81E948" w:rsidR="000067A2" w:rsidRDefault="000067A2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br w:type="page"/>
      </w:r>
    </w:p>
    <w:p w14:paraId="08DF5703" w14:textId="77777777" w:rsidR="00A52D09" w:rsidRPr="00727AFA" w:rsidRDefault="00A52D09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2AADFDD9" w14:textId="22EA6641" w:rsidR="00BF34D7" w:rsidRPr="00727AFA" w:rsidRDefault="00BF34D7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1FA44716" wp14:editId="685C70BA">
            <wp:extent cx="5400040" cy="4050030"/>
            <wp:effectExtent l="0" t="0" r="0" b="7620"/>
            <wp:docPr id="15" name="图片 15" descr="C:\Users\Administrator\Desktop\2015-4-29\17141\17141-Figures\Figur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015-4-29\17141\17141-Figures\Figure 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9592B" w14:textId="26767D34" w:rsidR="00A52D09" w:rsidRPr="00727AFA" w:rsidRDefault="00DF3FCD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Figure</w:t>
      </w:r>
      <w:r w:rsidR="00287E0F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5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Histological findings of pancreas specimens</w:t>
      </w:r>
      <w:r w:rsidR="00DD2B3C" w:rsidRPr="00727AFA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BF34D7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64197F" w:rsidRPr="00727AFA">
        <w:rPr>
          <w:rFonts w:ascii="Book Antiqua" w:hAnsi="Book Antiqua"/>
          <w:color w:val="000000" w:themeColor="text1"/>
          <w:sz w:val="24"/>
          <w:szCs w:val="24"/>
        </w:rPr>
        <w:t>The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 xml:space="preserve"> h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istological examination revealed marked </w:t>
      </w:r>
      <w:proofErr w:type="spellStart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lymphoplasmacytic</w:t>
      </w:r>
      <w:proofErr w:type="spellEnd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infiltration, </w:t>
      </w:r>
      <w:proofErr w:type="spellStart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storiform</w:t>
      </w:r>
      <w:proofErr w:type="spellEnd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fibrosis, and </w:t>
      </w:r>
      <w:proofErr w:type="spellStart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obliterative</w:t>
      </w:r>
      <w:proofErr w:type="spellEnd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phlebitis.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>I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mmunostaining showed CD38-positive plasma cells and CD163-positive spindle macrophage infiltration.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 xml:space="preserve">However, no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IgG4-positive plasma cells were detected.</w:t>
      </w:r>
      <w:r w:rsidR="00BF34D7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:</w:t>
      </w:r>
      <w:r w:rsidR="00A52D09" w:rsidRPr="00727AFA">
        <w:rPr>
          <w:rFonts w:ascii="Book Antiqua" w:hAnsi="Book Antiqu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52D09" w:rsidRPr="00727AFA">
        <w:rPr>
          <w:rFonts w:ascii="Book Antiqua" w:hAnsi="Book Antiqua"/>
          <w:bCs/>
          <w:color w:val="000000" w:themeColor="text1"/>
          <w:sz w:val="24"/>
          <w:szCs w:val="24"/>
        </w:rPr>
        <w:t>Hematoxylin</w:t>
      </w:r>
      <w:proofErr w:type="spellEnd"/>
      <w:r w:rsidR="00A52D09" w:rsidRPr="00727AFA">
        <w:rPr>
          <w:rFonts w:ascii="Book Antiqua" w:hAnsi="Book Antiqua"/>
          <w:bCs/>
          <w:color w:val="000000" w:themeColor="text1"/>
          <w:sz w:val="24"/>
          <w:szCs w:val="24"/>
        </w:rPr>
        <w:t xml:space="preserve"> and </w:t>
      </w:r>
      <w:r w:rsidR="00781E3B" w:rsidRPr="00727AFA">
        <w:rPr>
          <w:rFonts w:ascii="Book Antiqua" w:hAnsi="Book Antiqua"/>
          <w:bCs/>
          <w:color w:val="000000" w:themeColor="text1"/>
          <w:sz w:val="24"/>
          <w:szCs w:val="24"/>
        </w:rPr>
        <w:t>e</w:t>
      </w:r>
      <w:r w:rsidR="00A52D09" w:rsidRPr="00727AFA">
        <w:rPr>
          <w:rFonts w:ascii="Book Antiqua" w:hAnsi="Book Antiqua"/>
          <w:bCs/>
          <w:color w:val="000000" w:themeColor="text1"/>
          <w:sz w:val="24"/>
          <w:szCs w:val="24"/>
        </w:rPr>
        <w:t>osin stain</w:t>
      </w:r>
      <w:r w:rsidR="00781E3B" w:rsidRPr="00727AFA">
        <w:rPr>
          <w:rFonts w:ascii="Book Antiqua" w:hAnsi="Book Antiqua"/>
          <w:bCs/>
          <w:color w:val="000000" w:themeColor="text1"/>
          <w:sz w:val="24"/>
          <w:szCs w:val="24"/>
        </w:rPr>
        <w:t>ing</w:t>
      </w:r>
      <w:r w:rsidR="00A52D09" w:rsidRPr="00727AF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781E3B" w:rsidRPr="00727AFA">
        <w:rPr>
          <w:rFonts w:ascii="Book Antiqua" w:hAnsi="Book Antiqua"/>
          <w:bCs/>
          <w:color w:val="000000" w:themeColor="text1"/>
          <w:sz w:val="24"/>
          <w:szCs w:val="24"/>
        </w:rPr>
        <w:t>(</w:t>
      </w:r>
      <w:r w:rsidR="00A52D09" w:rsidRPr="00727AFA">
        <w:rPr>
          <w:rFonts w:ascii="Book Antiqua" w:hAnsi="Book Antiqua"/>
          <w:bCs/>
          <w:color w:val="000000" w:themeColor="text1"/>
          <w:sz w:val="24"/>
          <w:szCs w:val="24"/>
        </w:rPr>
        <w:t>200</w:t>
      </w:r>
      <w:r w:rsidR="00BF34D7" w:rsidRPr="00727AFA">
        <w:rPr>
          <w:rFonts w:ascii="Book Antiqua" w:eastAsia="宋体" w:hAnsi="Book Antiqua" w:hint="eastAsia"/>
          <w:bCs/>
          <w:color w:val="000000" w:themeColor="text1"/>
          <w:sz w:val="24"/>
          <w:szCs w:val="24"/>
          <w:lang w:eastAsia="zh-CN"/>
        </w:rPr>
        <w:t xml:space="preserve"> </w:t>
      </w:r>
      <w:r w:rsidR="00A52D09" w:rsidRPr="00727AFA">
        <w:rPr>
          <w:rFonts w:ascii="Book Antiqua" w:hAnsi="Book Antiqua"/>
          <w:bCs/>
          <w:color w:val="000000" w:themeColor="text1"/>
          <w:sz w:val="24"/>
          <w:szCs w:val="24"/>
        </w:rPr>
        <w:t>×</w:t>
      </w:r>
      <w:r w:rsidR="00781E3B" w:rsidRPr="00727AFA">
        <w:rPr>
          <w:rFonts w:ascii="Book Antiqua" w:hAnsi="Book Antiqua"/>
          <w:bCs/>
          <w:color w:val="000000" w:themeColor="text1"/>
          <w:sz w:val="24"/>
          <w:szCs w:val="24"/>
        </w:rPr>
        <w:t xml:space="preserve"> magnification)</w:t>
      </w:r>
      <w:r w:rsidR="00DD2B3C" w:rsidRPr="00727AFA">
        <w:rPr>
          <w:rFonts w:ascii="Book Antiqua" w:hAnsi="Book Antiqua"/>
          <w:bCs/>
          <w:color w:val="000000" w:themeColor="text1"/>
          <w:sz w:val="24"/>
          <w:szCs w:val="24"/>
        </w:rPr>
        <w:t>;</w:t>
      </w:r>
      <w:r w:rsidR="00A52D09" w:rsidRPr="00727AF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DD2B3C" w:rsidRPr="00727AFA">
        <w:rPr>
          <w:rFonts w:ascii="Book Antiqua" w:hAnsi="Book Antiqua"/>
          <w:bCs/>
          <w:color w:val="000000" w:themeColor="text1"/>
          <w:sz w:val="24"/>
          <w:szCs w:val="24"/>
        </w:rPr>
        <w:t>B</w:t>
      </w:r>
      <w:r w:rsidR="00A52D09" w:rsidRPr="00727AFA">
        <w:rPr>
          <w:rFonts w:ascii="Book Antiqua" w:hAnsi="Book Antiqua"/>
          <w:bCs/>
          <w:color w:val="000000" w:themeColor="text1"/>
          <w:sz w:val="24"/>
          <w:szCs w:val="24"/>
        </w:rPr>
        <w:t xml:space="preserve">: </w:t>
      </w:r>
      <w:proofErr w:type="spellStart"/>
      <w:r w:rsidR="00A52D09" w:rsidRPr="00727AFA">
        <w:rPr>
          <w:rFonts w:ascii="Book Antiqua" w:hAnsi="Book Antiqua"/>
          <w:bCs/>
          <w:color w:val="000000" w:themeColor="text1"/>
          <w:sz w:val="24"/>
          <w:szCs w:val="24"/>
        </w:rPr>
        <w:t>Elastica</w:t>
      </w:r>
      <w:proofErr w:type="spellEnd"/>
      <w:r w:rsidR="00A52D09" w:rsidRPr="00727AFA">
        <w:rPr>
          <w:rFonts w:ascii="Book Antiqua" w:hAnsi="Book Antiqua"/>
          <w:bCs/>
          <w:color w:val="000000" w:themeColor="text1"/>
          <w:sz w:val="24"/>
          <w:szCs w:val="24"/>
        </w:rPr>
        <w:t>-Masson</w:t>
      </w:r>
      <w:r w:rsidR="00781E3B" w:rsidRPr="00727AFA">
        <w:rPr>
          <w:rFonts w:ascii="Book Antiqua" w:hAnsi="Book Antiqua"/>
          <w:bCs/>
          <w:color w:val="000000" w:themeColor="text1"/>
          <w:sz w:val="24"/>
          <w:szCs w:val="24"/>
        </w:rPr>
        <w:t>’s</w:t>
      </w:r>
      <w:r w:rsidR="00A52D09" w:rsidRPr="00727AFA">
        <w:rPr>
          <w:rFonts w:ascii="Book Antiqua" w:hAnsi="Book Antiqua"/>
          <w:bCs/>
          <w:color w:val="000000" w:themeColor="text1"/>
          <w:sz w:val="24"/>
          <w:szCs w:val="24"/>
        </w:rPr>
        <w:t xml:space="preserve"> stain</w:t>
      </w:r>
      <w:r w:rsidR="00781E3B" w:rsidRPr="00727AFA">
        <w:rPr>
          <w:rFonts w:ascii="Book Antiqua" w:hAnsi="Book Antiqua"/>
          <w:bCs/>
          <w:color w:val="000000" w:themeColor="text1"/>
          <w:sz w:val="24"/>
          <w:szCs w:val="24"/>
        </w:rPr>
        <w:t>ing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>(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200</w:t>
      </w:r>
      <w:r w:rsidR="00BF34D7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781E3B" w:rsidRPr="00727AFA">
        <w:rPr>
          <w:rFonts w:ascii="Book Antiqua" w:hAnsi="Book Antiqua"/>
          <w:bCs/>
          <w:color w:val="000000" w:themeColor="text1"/>
          <w:sz w:val="24"/>
          <w:szCs w:val="24"/>
        </w:rPr>
        <w:t>× magnification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 xml:space="preserve">; </w:t>
      </w:r>
      <w:proofErr w:type="spellStart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Immunohistochemical</w:t>
      </w:r>
      <w:proofErr w:type="spellEnd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staining for CD38 (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C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), CD163 (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D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),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IgG4 (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E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 xml:space="preserve">are also shown at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100</w:t>
      </w:r>
      <w:r w:rsidR="00BF34D7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781E3B" w:rsidRPr="00727AFA">
        <w:rPr>
          <w:rFonts w:ascii="Book Antiqua" w:hAnsi="Book Antiqua"/>
          <w:bCs/>
          <w:color w:val="000000" w:themeColor="text1"/>
          <w:sz w:val="24"/>
          <w:szCs w:val="24"/>
        </w:rPr>
        <w:t>× magnification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D5EB7C4" w14:textId="77777777" w:rsidR="00A52D09" w:rsidRPr="00727AFA" w:rsidRDefault="00A52D09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24298350" w14:textId="3E7C3F39" w:rsidR="00BF34D7" w:rsidRPr="00727AFA" w:rsidRDefault="00BF34D7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noProof/>
          <w:color w:val="000000" w:themeColor="text1"/>
          <w:sz w:val="24"/>
          <w:szCs w:val="24"/>
          <w:lang w:eastAsia="zh-CN"/>
        </w:rPr>
        <w:lastRenderedPageBreak/>
        <w:drawing>
          <wp:inline distT="0" distB="0" distL="0" distR="0" wp14:anchorId="4FCA89AA" wp14:editId="7EB482F4">
            <wp:extent cx="5400040" cy="4050030"/>
            <wp:effectExtent l="0" t="0" r="0" b="7620"/>
            <wp:docPr id="16" name="图片 16" descr="C:\Users\Administrator\Desktop\2015-4-29\17141\17141-Figures\Fig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2015-4-29\17141\17141-Figures\Figure 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0B43" w14:textId="799A011C" w:rsidR="00881B28" w:rsidRPr="00727AFA" w:rsidRDefault="00881B28" w:rsidP="00142FC5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Figure 6 </w:t>
      </w:r>
      <w:r w:rsidRPr="00727AFA">
        <w:rPr>
          <w:rFonts w:ascii="Book Antiqua" w:hAnsi="Book Antiqua"/>
          <w:b/>
          <w:caps/>
          <w:color w:val="000000" w:themeColor="text1"/>
          <w:sz w:val="24"/>
          <w:szCs w:val="24"/>
        </w:rPr>
        <w:t>f</w:t>
      </w: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indings of </w:t>
      </w:r>
      <w:r w:rsidR="00BF34D7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computed tomography </w:t>
      </w: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after steroid therapy.</w:t>
      </w:r>
      <w:r w:rsidR="00BF34D7" w:rsidRPr="00727AFA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BF34D7" w:rsidRPr="00727AFA">
        <w:rPr>
          <w:rFonts w:ascii="Book Antiqua" w:hAnsi="Book Antiqua"/>
          <w:caps/>
          <w:color w:val="000000" w:themeColor="text1"/>
          <w:sz w:val="24"/>
          <w:szCs w:val="24"/>
          <w:lang w:eastAsia="zh-CN"/>
        </w:rPr>
        <w:t>c</w:t>
      </w:r>
      <w:r w:rsidR="00BF34D7" w:rsidRPr="00727AFA">
        <w:rPr>
          <w:rFonts w:ascii="Book Antiqua" w:hAnsi="Book Antiqua"/>
          <w:color w:val="000000" w:themeColor="text1"/>
          <w:sz w:val="24"/>
          <w:szCs w:val="24"/>
          <w:lang w:eastAsia="zh-CN"/>
        </w:rPr>
        <w:t>omputed tomography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showed improved the enlargement of the pancreas (indicated arrowheads) and kidneys.</w:t>
      </w:r>
    </w:p>
    <w:p w14:paraId="7DE6D0BE" w14:textId="77777777" w:rsidR="00881B28" w:rsidRPr="00727AFA" w:rsidRDefault="00881B28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40FF9FE9" w14:textId="33D3F12E" w:rsidR="00D5614D" w:rsidRPr="00727AFA" w:rsidRDefault="004F346F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noProof/>
          <w:color w:val="000000" w:themeColor="text1"/>
          <w:sz w:val="24"/>
          <w:szCs w:val="24"/>
          <w:lang w:eastAsia="zh-CN"/>
        </w:rPr>
        <w:lastRenderedPageBreak/>
        <w:drawing>
          <wp:inline distT="0" distB="0" distL="0" distR="0" wp14:anchorId="3979C945" wp14:editId="2E469EE3">
            <wp:extent cx="5400040" cy="4050030"/>
            <wp:effectExtent l="0" t="0" r="0" b="7620"/>
            <wp:docPr id="17" name="图片 17" descr="C:\Users\Administrator\Desktop\2015-4-29\17141\17141-Figures\Figur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2015-4-29\17141\17141-Figures\Figure 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20E4" w14:textId="091D3825" w:rsidR="00A52D09" w:rsidRPr="00727AFA" w:rsidRDefault="00DF3FCD" w:rsidP="00142FC5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Figure</w:t>
      </w:r>
      <w:r w:rsidR="00287E0F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881B28" w:rsidRPr="00727AFA">
        <w:rPr>
          <w:rFonts w:ascii="Book Antiqua" w:hAnsi="Book Antiqua"/>
          <w:b/>
          <w:color w:val="000000" w:themeColor="text1"/>
          <w:sz w:val="24"/>
          <w:szCs w:val="24"/>
        </w:rPr>
        <w:t>7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A52D09" w:rsidRPr="00727AFA">
        <w:rPr>
          <w:rFonts w:ascii="Book Antiqua" w:hAnsi="Book Antiqua"/>
          <w:b/>
          <w:caps/>
          <w:color w:val="000000" w:themeColor="text1"/>
          <w:sz w:val="24"/>
          <w:szCs w:val="24"/>
        </w:rPr>
        <w:t>f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indings of </w:t>
      </w:r>
      <w:proofErr w:type="spellStart"/>
      <w:r w:rsidR="00D5614D" w:rsidRPr="00727AFA">
        <w:rPr>
          <w:rFonts w:ascii="Book Antiqua" w:hAnsi="Book Antiqua"/>
          <w:b/>
          <w:color w:val="000000" w:themeColor="text1"/>
          <w:sz w:val="24"/>
          <w:szCs w:val="24"/>
        </w:rPr>
        <w:t>fluorodeoxyglucose</w:t>
      </w:r>
      <w:proofErr w:type="spellEnd"/>
      <w:r w:rsidR="00BF34D7" w:rsidRPr="00727AFA">
        <w:rPr>
          <w:rFonts w:ascii="Book Antiqua" w:hAnsi="Book Antiqua"/>
          <w:b/>
          <w:color w:val="000000" w:themeColor="text1"/>
          <w:sz w:val="24"/>
          <w:szCs w:val="24"/>
        </w:rPr>
        <w:t>-positron emission tomography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after steroid therapy</w:t>
      </w:r>
      <w:r w:rsidR="00DD2B3C" w:rsidRPr="00727AFA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D5614D" w:rsidRPr="00727AFA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D5614D" w:rsidRPr="00727AFA">
        <w:rPr>
          <w:rFonts w:ascii="Book Antiqua" w:hAnsi="Book Antiqua"/>
          <w:caps/>
          <w:color w:val="000000" w:themeColor="text1"/>
          <w:sz w:val="24"/>
          <w:szCs w:val="24"/>
        </w:rPr>
        <w:t>f</w:t>
      </w:r>
      <w:r w:rsidR="00D5614D" w:rsidRPr="00727AFA">
        <w:rPr>
          <w:rFonts w:ascii="Book Antiqua" w:hAnsi="Book Antiqua"/>
          <w:color w:val="000000" w:themeColor="text1"/>
          <w:sz w:val="24"/>
          <w:szCs w:val="24"/>
        </w:rPr>
        <w:t>luorodeoxyglucose</w:t>
      </w:r>
      <w:proofErr w:type="spellEnd"/>
      <w:r w:rsidR="00D5614D" w:rsidRPr="00727AFA">
        <w:rPr>
          <w:rFonts w:ascii="Book Antiqua" w:hAnsi="Book Antiqua"/>
          <w:color w:val="000000" w:themeColor="text1"/>
          <w:sz w:val="24"/>
          <w:szCs w:val="24"/>
        </w:rPr>
        <w:t xml:space="preserve"> (FDG)-positron emission tomography</w:t>
      </w:r>
      <w:r w:rsidR="00D5614D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showed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>reduced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FDG uptake in various organs.</w:t>
      </w:r>
    </w:p>
    <w:p w14:paraId="68C0899E" w14:textId="77777777" w:rsidR="00881B28" w:rsidRPr="00727AFA" w:rsidRDefault="00881B28" w:rsidP="00142FC5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14:paraId="4E377D3D" w14:textId="77E3DBBA" w:rsidR="004F346F" w:rsidRPr="00727AFA" w:rsidRDefault="00735085" w:rsidP="00142FC5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eastAsia="宋体" w:hAnsi="Book Antiqua"/>
          <w:b/>
          <w:noProof/>
          <w:color w:val="000000" w:themeColor="text1"/>
          <w:sz w:val="24"/>
          <w:szCs w:val="24"/>
          <w:lang w:eastAsia="zh-CN"/>
        </w:rPr>
        <w:lastRenderedPageBreak/>
        <w:drawing>
          <wp:inline distT="0" distB="0" distL="0" distR="0" wp14:anchorId="417BDFA4" wp14:editId="619E47D6">
            <wp:extent cx="5397500" cy="3575050"/>
            <wp:effectExtent l="0" t="0" r="0" b="6350"/>
            <wp:docPr id="18" name="图片 18" descr="C:\Users\Administrator\Desktop\2015-4-29\17141\17141-Figures\Figur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2015-4-29\17141\17141-Figures\Figure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86"/>
                    <a:stretch/>
                  </pic:blipFill>
                  <pic:spPr bwMode="auto">
                    <a:xfrm>
                      <a:off x="0" y="0"/>
                      <a:ext cx="5400040" cy="35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A8209" w14:textId="68C82D64" w:rsidR="00A52D09" w:rsidRPr="00727AFA" w:rsidRDefault="00DF3FCD" w:rsidP="00142FC5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t>Figure</w:t>
      </w:r>
      <w:r w:rsidR="00287E0F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881B28" w:rsidRPr="00727AFA">
        <w:rPr>
          <w:rFonts w:ascii="Book Antiqua" w:hAnsi="Book Antiqua"/>
          <w:b/>
          <w:color w:val="000000" w:themeColor="text1"/>
          <w:sz w:val="24"/>
          <w:szCs w:val="24"/>
        </w:rPr>
        <w:t xml:space="preserve">8 </w:t>
      </w:r>
      <w:r w:rsidR="00A52D09" w:rsidRPr="00727AFA">
        <w:rPr>
          <w:rFonts w:ascii="Book Antiqua" w:hAnsi="Book Antiqua"/>
          <w:b/>
          <w:color w:val="000000" w:themeColor="text1"/>
          <w:sz w:val="24"/>
          <w:szCs w:val="24"/>
        </w:rPr>
        <w:t>Histological findings of pancreas and salivary gland specimens</w:t>
      </w:r>
      <w:r w:rsidR="00DD2B3C" w:rsidRPr="00727AFA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4F346F" w:rsidRPr="00727AFA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>P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ancreas and salivary gland tissues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>exhibited increased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CD3-positive T cell infiltration compared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CD20-positive B cell infiltration.</w:t>
      </w:r>
      <w:r w:rsidR="00440890" w:rsidRPr="00727AFA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A</w:t>
      </w:r>
      <w:r w:rsidR="00440890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-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C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A52D09" w:rsidRPr="00727AFA">
        <w:rPr>
          <w:rFonts w:ascii="Book Antiqua" w:hAnsi="Book Antiqua"/>
          <w:caps/>
          <w:color w:val="000000" w:themeColor="text1"/>
          <w:sz w:val="24"/>
          <w:szCs w:val="24"/>
        </w:rPr>
        <w:t>p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ancreas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>(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100</w:t>
      </w:r>
      <w:r w:rsidR="00440890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×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81E3B" w:rsidRPr="00727AFA">
        <w:rPr>
          <w:rFonts w:ascii="Book Antiqua" w:hAnsi="Book Antiqua"/>
          <w:bCs/>
          <w:color w:val="000000" w:themeColor="text1"/>
          <w:sz w:val="24"/>
          <w:szCs w:val="24"/>
        </w:rPr>
        <w:t>magnification)</w:t>
      </w:r>
      <w:r w:rsidR="00440890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D</w:t>
      </w:r>
      <w:r w:rsidR="00440890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-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F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: salivary gland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>(100</w:t>
      </w:r>
      <w:r w:rsidR="00440890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 xml:space="preserve">× </w:t>
      </w:r>
      <w:r w:rsidR="00781E3B" w:rsidRPr="00727AFA">
        <w:rPr>
          <w:rFonts w:ascii="Book Antiqua" w:hAnsi="Book Antiqua"/>
          <w:bCs/>
          <w:color w:val="000000" w:themeColor="text1"/>
          <w:sz w:val="24"/>
          <w:szCs w:val="24"/>
        </w:rPr>
        <w:t>magnification)</w:t>
      </w:r>
      <w:r w:rsidR="00440890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; 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A, D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proofErr w:type="spellStart"/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Hematoxylin</w:t>
      </w:r>
      <w:proofErr w:type="spellEnd"/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 and eosin staining</w:t>
      </w:r>
      <w:r w:rsidR="00440890"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; 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B, C, E, F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proofErr w:type="spellStart"/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>Immunohistochemical</w:t>
      </w:r>
      <w:proofErr w:type="spellEnd"/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 staining for CD38 (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B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E</w:t>
      </w:r>
      <w:r w:rsidR="00F848E9" w:rsidRPr="00727AFA">
        <w:rPr>
          <w:rFonts w:ascii="Book Antiqua" w:hAnsi="Book Antiqua"/>
          <w:color w:val="000000" w:themeColor="text1"/>
          <w:sz w:val="24"/>
          <w:szCs w:val="24"/>
        </w:rPr>
        <w:t>) and CD20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>C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,</w:t>
      </w:r>
      <w:r w:rsidR="00DD2B3C" w:rsidRPr="00727AFA">
        <w:rPr>
          <w:rFonts w:ascii="Book Antiqua" w:hAnsi="Book Antiqua"/>
          <w:color w:val="000000" w:themeColor="text1"/>
          <w:sz w:val="24"/>
          <w:szCs w:val="24"/>
        </w:rPr>
        <w:t xml:space="preserve"> F</w:t>
      </w:r>
      <w:r w:rsidR="00A52D09" w:rsidRPr="00727AFA">
        <w:rPr>
          <w:rFonts w:ascii="Book Antiqua" w:hAnsi="Book Antiqua"/>
          <w:color w:val="000000" w:themeColor="text1"/>
          <w:sz w:val="24"/>
          <w:szCs w:val="24"/>
        </w:rPr>
        <w:t>)</w:t>
      </w:r>
      <w:r w:rsidR="00781E3B" w:rsidRPr="00727AF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B4B5EF3" w14:textId="77777777" w:rsidR="008F6F59" w:rsidRPr="00727AFA" w:rsidRDefault="008F6F59" w:rsidP="00142FC5">
      <w:pPr>
        <w:rPr>
          <w:rFonts w:ascii="Book Antiqua" w:hAnsi="Book Antiqua"/>
          <w:color w:val="000000" w:themeColor="text1"/>
          <w:sz w:val="24"/>
          <w:szCs w:val="24"/>
        </w:rPr>
        <w:sectPr w:rsidR="008F6F59" w:rsidRPr="00727AFA" w:rsidSect="00EA668E">
          <w:headerReference w:type="even" r:id="rId17"/>
          <w:headerReference w:type="default" r:id="rId1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586554A" w14:textId="77777777" w:rsidR="008F6F59" w:rsidRPr="00727AFA" w:rsidRDefault="008F6F59" w:rsidP="00142FC5">
      <w:pPr>
        <w:rPr>
          <w:rFonts w:ascii="Book Antiqua" w:hAnsi="Book Antiqua"/>
          <w:b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Table 1 Laboratory data on admission</w:t>
      </w:r>
    </w:p>
    <w:tbl>
      <w:tblPr>
        <w:tblW w:w="1326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106"/>
        <w:gridCol w:w="1687"/>
        <w:gridCol w:w="1630"/>
        <w:gridCol w:w="1105"/>
        <w:gridCol w:w="1687"/>
        <w:gridCol w:w="1630"/>
        <w:gridCol w:w="1105"/>
        <w:gridCol w:w="1687"/>
      </w:tblGrid>
      <w:tr w:rsidR="00727AFA" w:rsidRPr="00727AFA" w14:paraId="16558C8C" w14:textId="77777777" w:rsidTr="00735085">
        <w:trPr>
          <w:trHeight w:val="284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7D82B685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Test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1AA106D4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Result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E8FA5E5" w14:textId="026C2049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Reference </w:t>
            </w:r>
            <w:r w:rsidR="00735085"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</w:t>
            </w: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ange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57DC027B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Test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E57FCAE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Result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00856A71" w14:textId="52B44CC5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Reference </w:t>
            </w:r>
            <w:r w:rsidR="00735085"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</w:t>
            </w: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ange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1951329E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Test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5B0F8867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Result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DF0B4D0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Reference </w:t>
            </w:r>
            <w:r w:rsidR="00056837"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</w:t>
            </w: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ange</w:t>
            </w:r>
          </w:p>
        </w:tc>
      </w:tr>
      <w:tr w:rsidR="00727AFA" w:rsidRPr="00727AFA" w14:paraId="3611B4CF" w14:textId="77777777" w:rsidTr="00735085">
        <w:trPr>
          <w:trHeight w:val="284"/>
        </w:trPr>
        <w:tc>
          <w:tcPr>
            <w:tcW w:w="1631" w:type="dxa"/>
            <w:tcBorders>
              <w:top w:val="single" w:sz="4" w:space="0" w:color="auto"/>
            </w:tcBorders>
          </w:tcPr>
          <w:p w14:paraId="6AFD896F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WBC (10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="00056837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µ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1B8E5878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3EE4B1DC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66881C96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TP (g/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g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0EBD9444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19EDAC27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6.7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4DF2178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TG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B7D7B32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77EC0F3E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27AFA" w:rsidRPr="00727AFA" w14:paraId="397254B1" w14:textId="77777777" w:rsidTr="00735085">
        <w:trPr>
          <w:trHeight w:val="284"/>
        </w:trPr>
        <w:tc>
          <w:tcPr>
            <w:tcW w:w="1631" w:type="dxa"/>
          </w:tcPr>
          <w:p w14:paraId="605249A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RBC (10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="00056837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µ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4FDF9CEC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3.24</w:t>
            </w:r>
          </w:p>
        </w:tc>
        <w:tc>
          <w:tcPr>
            <w:tcW w:w="1687" w:type="dxa"/>
          </w:tcPr>
          <w:p w14:paraId="5093F81A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4.27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5.70</w:t>
            </w:r>
          </w:p>
        </w:tc>
        <w:tc>
          <w:tcPr>
            <w:tcW w:w="1630" w:type="dxa"/>
          </w:tcPr>
          <w:p w14:paraId="57A1ECA3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Alb</w:t>
            </w:r>
            <w:r w:rsidR="00CC2D87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u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min (%)</w:t>
            </w:r>
          </w:p>
        </w:tc>
        <w:tc>
          <w:tcPr>
            <w:tcW w:w="1105" w:type="dxa"/>
          </w:tcPr>
          <w:p w14:paraId="7A001855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26.2</w:t>
            </w:r>
          </w:p>
        </w:tc>
        <w:tc>
          <w:tcPr>
            <w:tcW w:w="1687" w:type="dxa"/>
          </w:tcPr>
          <w:p w14:paraId="70B25D07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54.6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66.1</w:t>
            </w:r>
          </w:p>
        </w:tc>
        <w:tc>
          <w:tcPr>
            <w:tcW w:w="1630" w:type="dxa"/>
          </w:tcPr>
          <w:p w14:paraId="05A7C1F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TC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0FC8F447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687" w:type="dxa"/>
          </w:tcPr>
          <w:p w14:paraId="2B500F93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130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727AFA" w:rsidRPr="00727AFA" w14:paraId="7AA73561" w14:textId="77777777" w:rsidTr="00735085">
        <w:trPr>
          <w:trHeight w:val="284"/>
        </w:trPr>
        <w:tc>
          <w:tcPr>
            <w:tcW w:w="1631" w:type="dxa"/>
          </w:tcPr>
          <w:p w14:paraId="7227DF6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Hb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7EB2F2E5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1687" w:type="dxa"/>
          </w:tcPr>
          <w:p w14:paraId="321D321B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14.0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18.0</w:t>
            </w:r>
          </w:p>
        </w:tc>
        <w:tc>
          <w:tcPr>
            <w:tcW w:w="1630" w:type="dxa"/>
          </w:tcPr>
          <w:p w14:paraId="2517F37A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Alpha 1 (%)</w:t>
            </w:r>
          </w:p>
        </w:tc>
        <w:tc>
          <w:tcPr>
            <w:tcW w:w="1105" w:type="dxa"/>
          </w:tcPr>
          <w:p w14:paraId="22E4559B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1687" w:type="dxa"/>
          </w:tcPr>
          <w:p w14:paraId="2CB4DD52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2.7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630" w:type="dxa"/>
          </w:tcPr>
          <w:p w14:paraId="319B6D9A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GLU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32C88C7B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687" w:type="dxa"/>
          </w:tcPr>
          <w:p w14:paraId="52C214DD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68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109</w:t>
            </w:r>
          </w:p>
        </w:tc>
      </w:tr>
      <w:tr w:rsidR="00727AFA" w:rsidRPr="00727AFA" w14:paraId="0107828D" w14:textId="77777777" w:rsidTr="00735085">
        <w:trPr>
          <w:trHeight w:val="284"/>
        </w:trPr>
        <w:tc>
          <w:tcPr>
            <w:tcW w:w="1631" w:type="dxa"/>
          </w:tcPr>
          <w:p w14:paraId="7BB7B4EF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Ht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106" w:type="dxa"/>
          </w:tcPr>
          <w:p w14:paraId="51A527D7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28.4</w:t>
            </w:r>
          </w:p>
        </w:tc>
        <w:tc>
          <w:tcPr>
            <w:tcW w:w="1687" w:type="dxa"/>
          </w:tcPr>
          <w:p w14:paraId="47F6360D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40.0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52.0</w:t>
            </w:r>
          </w:p>
        </w:tc>
        <w:tc>
          <w:tcPr>
            <w:tcW w:w="1630" w:type="dxa"/>
          </w:tcPr>
          <w:p w14:paraId="4B846D7C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Alpha 2 (%)</w:t>
            </w:r>
          </w:p>
        </w:tc>
        <w:tc>
          <w:tcPr>
            <w:tcW w:w="1105" w:type="dxa"/>
          </w:tcPr>
          <w:p w14:paraId="326902F1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687" w:type="dxa"/>
          </w:tcPr>
          <w:p w14:paraId="01A2A9AD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6.2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1630" w:type="dxa"/>
          </w:tcPr>
          <w:p w14:paraId="58540852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HbA1c (%)</w:t>
            </w:r>
          </w:p>
        </w:tc>
        <w:tc>
          <w:tcPr>
            <w:tcW w:w="1105" w:type="dxa"/>
          </w:tcPr>
          <w:p w14:paraId="2AD00DA7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1687" w:type="dxa"/>
          </w:tcPr>
          <w:p w14:paraId="0AA89923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4.6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727AFA" w:rsidRPr="00727AFA" w14:paraId="46B2598B" w14:textId="77777777" w:rsidTr="00735085">
        <w:trPr>
          <w:trHeight w:val="284"/>
        </w:trPr>
        <w:tc>
          <w:tcPr>
            <w:tcW w:w="1631" w:type="dxa"/>
          </w:tcPr>
          <w:p w14:paraId="1827FC7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Plt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(10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="00056837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µ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510E3A20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687" w:type="dxa"/>
          </w:tcPr>
          <w:p w14:paraId="29D8C67D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150.0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350.0</w:t>
            </w:r>
          </w:p>
        </w:tc>
        <w:tc>
          <w:tcPr>
            <w:tcW w:w="1630" w:type="dxa"/>
          </w:tcPr>
          <w:p w14:paraId="7C4377EF" w14:textId="77777777" w:rsidR="008F6F59" w:rsidRPr="00727AFA" w:rsidRDefault="008F6F59" w:rsidP="00142FC5">
            <w:pPr>
              <w:ind w:firstLineChars="100" w:firstLine="24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Beta 1 (%)</w:t>
            </w:r>
          </w:p>
        </w:tc>
        <w:tc>
          <w:tcPr>
            <w:tcW w:w="1105" w:type="dxa"/>
          </w:tcPr>
          <w:p w14:paraId="435CF373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687" w:type="dxa"/>
          </w:tcPr>
          <w:p w14:paraId="5FF464B5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1630" w:type="dxa"/>
          </w:tcPr>
          <w:p w14:paraId="3DC85D1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CRP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4AA8971F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687" w:type="dxa"/>
          </w:tcPr>
          <w:p w14:paraId="40BA5096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727AFA" w:rsidRPr="00727AFA" w14:paraId="79A10FD0" w14:textId="77777777" w:rsidTr="00735085">
        <w:trPr>
          <w:trHeight w:val="284"/>
        </w:trPr>
        <w:tc>
          <w:tcPr>
            <w:tcW w:w="1631" w:type="dxa"/>
          </w:tcPr>
          <w:p w14:paraId="4321F52C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8C7845C" w14:textId="77777777" w:rsidR="004C6428" w:rsidRPr="00727AFA" w:rsidRDefault="004C6428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92D7C0F" w14:textId="77777777" w:rsidR="004C6428" w:rsidRPr="00727AFA" w:rsidRDefault="004C6428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0FD45F6" w14:textId="1036C618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Beta 2 (%)</w:t>
            </w:r>
          </w:p>
        </w:tc>
        <w:tc>
          <w:tcPr>
            <w:tcW w:w="1105" w:type="dxa"/>
          </w:tcPr>
          <w:p w14:paraId="5F71A12B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n.c.</w:t>
            </w:r>
            <w:proofErr w:type="spellEnd"/>
          </w:p>
        </w:tc>
        <w:tc>
          <w:tcPr>
            <w:tcW w:w="1687" w:type="dxa"/>
          </w:tcPr>
          <w:p w14:paraId="2540CE4E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3.5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630" w:type="dxa"/>
          </w:tcPr>
          <w:p w14:paraId="42375E7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12F52FE" w14:textId="77777777" w:rsidR="004C6428" w:rsidRPr="00727AFA" w:rsidRDefault="004C6428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F8FC5B8" w14:textId="77777777" w:rsidR="004C6428" w:rsidRPr="00727AFA" w:rsidRDefault="004C6428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727AFA" w:rsidRPr="00727AFA" w14:paraId="14234A87" w14:textId="77777777" w:rsidTr="00735085">
        <w:trPr>
          <w:trHeight w:val="284"/>
        </w:trPr>
        <w:tc>
          <w:tcPr>
            <w:tcW w:w="1631" w:type="dxa"/>
          </w:tcPr>
          <w:p w14:paraId="32E89506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T-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Bil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1FA9E7C4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687" w:type="dxa"/>
          </w:tcPr>
          <w:p w14:paraId="542D02D9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0.2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630" w:type="dxa"/>
          </w:tcPr>
          <w:p w14:paraId="5DD324F5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Gamma (%)</w:t>
            </w:r>
          </w:p>
        </w:tc>
        <w:tc>
          <w:tcPr>
            <w:tcW w:w="1105" w:type="dxa"/>
          </w:tcPr>
          <w:p w14:paraId="083DBAF3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60.6</w:t>
            </w:r>
          </w:p>
        </w:tc>
        <w:tc>
          <w:tcPr>
            <w:tcW w:w="1687" w:type="dxa"/>
          </w:tcPr>
          <w:p w14:paraId="4339BDFD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12.3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22.8</w:t>
            </w:r>
          </w:p>
        </w:tc>
        <w:tc>
          <w:tcPr>
            <w:tcW w:w="1630" w:type="dxa"/>
          </w:tcPr>
          <w:p w14:paraId="193A783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IgG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73229FA2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6,564</w:t>
            </w:r>
          </w:p>
        </w:tc>
        <w:tc>
          <w:tcPr>
            <w:tcW w:w="1687" w:type="dxa"/>
          </w:tcPr>
          <w:p w14:paraId="1252F8E6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870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1700</w:t>
            </w:r>
          </w:p>
        </w:tc>
      </w:tr>
      <w:tr w:rsidR="00727AFA" w:rsidRPr="00727AFA" w14:paraId="79CAE001" w14:textId="77777777" w:rsidTr="00735085">
        <w:trPr>
          <w:trHeight w:val="284"/>
        </w:trPr>
        <w:tc>
          <w:tcPr>
            <w:tcW w:w="1631" w:type="dxa"/>
          </w:tcPr>
          <w:p w14:paraId="28EECEA6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ALP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6C7A7338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1687" w:type="dxa"/>
          </w:tcPr>
          <w:p w14:paraId="30A31F09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115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1630" w:type="dxa"/>
          </w:tcPr>
          <w:p w14:paraId="7CEA6120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Alb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469D060E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687" w:type="dxa"/>
          </w:tcPr>
          <w:p w14:paraId="10FE23A0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3.8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630" w:type="dxa"/>
          </w:tcPr>
          <w:p w14:paraId="00A9711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IgG1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7F654404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4,863</w:t>
            </w:r>
          </w:p>
        </w:tc>
        <w:tc>
          <w:tcPr>
            <w:tcW w:w="1687" w:type="dxa"/>
          </w:tcPr>
          <w:p w14:paraId="6AEF4F87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320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748</w:t>
            </w:r>
          </w:p>
        </w:tc>
      </w:tr>
      <w:tr w:rsidR="00727AFA" w:rsidRPr="00727AFA" w14:paraId="59ADDFDC" w14:textId="77777777" w:rsidTr="00735085">
        <w:trPr>
          <w:trHeight w:val="284"/>
        </w:trPr>
        <w:tc>
          <w:tcPr>
            <w:tcW w:w="1631" w:type="dxa"/>
          </w:tcPr>
          <w:p w14:paraId="7700913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γ-GTP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6BCF680E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687" w:type="dxa"/>
          </w:tcPr>
          <w:p w14:paraId="0ED7DE25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630" w:type="dxa"/>
          </w:tcPr>
          <w:p w14:paraId="0A71EB1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BUN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4F539270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87" w:type="dxa"/>
          </w:tcPr>
          <w:p w14:paraId="5425B36B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14:paraId="4560FCD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IgG2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34CFBBD0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1687" w:type="dxa"/>
          </w:tcPr>
          <w:p w14:paraId="2064E4E5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208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754</w:t>
            </w:r>
          </w:p>
        </w:tc>
      </w:tr>
      <w:tr w:rsidR="00727AFA" w:rsidRPr="00727AFA" w14:paraId="058947A5" w14:textId="77777777" w:rsidTr="00735085">
        <w:trPr>
          <w:trHeight w:val="284"/>
        </w:trPr>
        <w:tc>
          <w:tcPr>
            <w:tcW w:w="1631" w:type="dxa"/>
          </w:tcPr>
          <w:p w14:paraId="7E71DD60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AST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71469FA3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87" w:type="dxa"/>
          </w:tcPr>
          <w:p w14:paraId="3D67227B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30" w:type="dxa"/>
          </w:tcPr>
          <w:p w14:paraId="38A2A2AC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Cr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52478018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1687" w:type="dxa"/>
          </w:tcPr>
          <w:p w14:paraId="1C09E9DE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0.44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1630" w:type="dxa"/>
          </w:tcPr>
          <w:p w14:paraId="435DB89F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IgG3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7D8096D5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1687" w:type="dxa"/>
          </w:tcPr>
          <w:p w14:paraId="492758DF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6.6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88.3</w:t>
            </w:r>
          </w:p>
        </w:tc>
      </w:tr>
      <w:tr w:rsidR="00727AFA" w:rsidRPr="00727AFA" w14:paraId="3611EC0F" w14:textId="77777777" w:rsidTr="00735085">
        <w:trPr>
          <w:trHeight w:val="284"/>
        </w:trPr>
        <w:tc>
          <w:tcPr>
            <w:tcW w:w="1631" w:type="dxa"/>
          </w:tcPr>
          <w:p w14:paraId="7E8E363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ALT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30C3D64B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87" w:type="dxa"/>
          </w:tcPr>
          <w:p w14:paraId="6400D921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630" w:type="dxa"/>
          </w:tcPr>
          <w:p w14:paraId="0F96B7AF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Na (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mEq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24116F3F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687" w:type="dxa"/>
          </w:tcPr>
          <w:p w14:paraId="4BE57FFB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136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630" w:type="dxa"/>
          </w:tcPr>
          <w:p w14:paraId="3E6B8D96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IgG4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3F237F52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78.2</w:t>
            </w:r>
          </w:p>
        </w:tc>
        <w:tc>
          <w:tcPr>
            <w:tcW w:w="1687" w:type="dxa"/>
          </w:tcPr>
          <w:p w14:paraId="4FD83FBC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4.8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727AFA" w:rsidRPr="00727AFA" w14:paraId="008B3159" w14:textId="77777777" w:rsidTr="00735085">
        <w:trPr>
          <w:trHeight w:val="284"/>
        </w:trPr>
        <w:tc>
          <w:tcPr>
            <w:tcW w:w="1631" w:type="dxa"/>
          </w:tcPr>
          <w:p w14:paraId="6899D05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LDH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6FDA9216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1687" w:type="dxa"/>
          </w:tcPr>
          <w:p w14:paraId="2F235931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119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630" w:type="dxa"/>
          </w:tcPr>
          <w:p w14:paraId="7A2188BC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K (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mEq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73878FA0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687" w:type="dxa"/>
          </w:tcPr>
          <w:p w14:paraId="329DECBB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3.5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630" w:type="dxa"/>
          </w:tcPr>
          <w:p w14:paraId="6F8F824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ANA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6F867892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(-)</w:t>
            </w:r>
          </w:p>
        </w:tc>
        <w:tc>
          <w:tcPr>
            <w:tcW w:w="1687" w:type="dxa"/>
          </w:tcPr>
          <w:p w14:paraId="14CC66AA" w14:textId="77777777" w:rsidR="004C6428" w:rsidRPr="00727AFA" w:rsidRDefault="004C6428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727AFA" w:rsidRPr="00727AFA" w14:paraId="78E2C29B" w14:textId="77777777" w:rsidTr="00735085">
        <w:trPr>
          <w:trHeight w:val="284"/>
        </w:trPr>
        <w:tc>
          <w:tcPr>
            <w:tcW w:w="1631" w:type="dxa"/>
          </w:tcPr>
          <w:p w14:paraId="76F0CF8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Lipase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0F56C16C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1687" w:type="dxa"/>
          </w:tcPr>
          <w:p w14:paraId="0E46F4A0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630" w:type="dxa"/>
          </w:tcPr>
          <w:p w14:paraId="53234DE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Cl (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mEq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0C7178F5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687" w:type="dxa"/>
          </w:tcPr>
          <w:p w14:paraId="783A0C24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98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630" w:type="dxa"/>
          </w:tcPr>
          <w:p w14:paraId="65F0C9AC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CEA (ng/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6175AA6B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687" w:type="dxa"/>
          </w:tcPr>
          <w:p w14:paraId="7A17AA07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5.0</w:t>
            </w:r>
          </w:p>
        </w:tc>
      </w:tr>
      <w:tr w:rsidR="00727AFA" w:rsidRPr="00727AFA" w14:paraId="01505211" w14:textId="77777777" w:rsidTr="00735085">
        <w:trPr>
          <w:trHeight w:val="284"/>
        </w:trPr>
        <w:tc>
          <w:tcPr>
            <w:tcW w:w="1631" w:type="dxa"/>
          </w:tcPr>
          <w:p w14:paraId="2E509C16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Amylase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6580C17F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687" w:type="dxa"/>
          </w:tcPr>
          <w:p w14:paraId="178C063F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37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630" w:type="dxa"/>
          </w:tcPr>
          <w:p w14:paraId="71D861F2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Ca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1532708F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8.0</w:t>
            </w:r>
          </w:p>
        </w:tc>
        <w:tc>
          <w:tcPr>
            <w:tcW w:w="1687" w:type="dxa"/>
          </w:tcPr>
          <w:p w14:paraId="4B14EA4D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8.6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1630" w:type="dxa"/>
          </w:tcPr>
          <w:p w14:paraId="7C6D695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CA19-9 (U/m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0C6EC829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1687" w:type="dxa"/>
          </w:tcPr>
          <w:p w14:paraId="11017E20" w14:textId="77777777" w:rsidR="004C6428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0.0</w:t>
            </w:r>
            <w:r w:rsidR="00E3459A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37.0</w:t>
            </w:r>
          </w:p>
        </w:tc>
      </w:tr>
    </w:tbl>
    <w:p w14:paraId="016911BF" w14:textId="6B61BA8E" w:rsidR="004C6428" w:rsidRPr="00727AFA" w:rsidRDefault="00735085" w:rsidP="00142FC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27AFA">
        <w:rPr>
          <w:rFonts w:ascii="Book Antiqua" w:hAnsi="Book Antiqua"/>
          <w:color w:val="000000" w:themeColor="text1"/>
          <w:sz w:val="24"/>
          <w:szCs w:val="24"/>
        </w:rPr>
        <w:t>TP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: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27AFA">
        <w:rPr>
          <w:rFonts w:ascii="Book Antiqua" w:hAnsi="Book Antiqua"/>
          <w:caps/>
          <w:color w:val="000000" w:themeColor="text1"/>
          <w:sz w:val="24"/>
          <w:szCs w:val="24"/>
        </w:rPr>
        <w:t>t</w:t>
      </w:r>
      <w:r w:rsidRPr="00727AFA">
        <w:rPr>
          <w:rFonts w:ascii="Book Antiqua" w:hAnsi="Book Antiqua"/>
          <w:color w:val="000000" w:themeColor="text1"/>
          <w:sz w:val="24"/>
          <w:szCs w:val="24"/>
        </w:rPr>
        <w:t>otal protein</w:t>
      </w:r>
      <w:r w:rsidRPr="00727AFA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. </w:t>
      </w:r>
    </w:p>
    <w:p w14:paraId="36DA8F60" w14:textId="77777777" w:rsidR="008F6F59" w:rsidRPr="00727AFA" w:rsidRDefault="008F6F59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9BB23AF" w14:textId="77777777" w:rsidR="008F6F59" w:rsidRPr="00727AFA" w:rsidRDefault="008F6F59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B54DEF2" w14:textId="77777777" w:rsidR="008F6F59" w:rsidRPr="00727AFA" w:rsidRDefault="008F6F59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21F9B2D2" w14:textId="77777777" w:rsidR="008F6F59" w:rsidRPr="00727AFA" w:rsidRDefault="008F6F59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034DF204" w14:textId="77777777" w:rsidR="008F6F59" w:rsidRPr="00727AFA" w:rsidRDefault="00DC6942" w:rsidP="00142FC5">
      <w:pPr>
        <w:rPr>
          <w:rFonts w:ascii="Book Antiqua" w:hAnsi="Book Antiqua"/>
          <w:b/>
          <w:color w:val="000000" w:themeColor="text1"/>
          <w:sz w:val="24"/>
          <w:szCs w:val="24"/>
        </w:rPr>
      </w:pPr>
      <w:r w:rsidRPr="00727AFA">
        <w:rPr>
          <w:rFonts w:ascii="Book Antiqua" w:hAnsi="Book Antiqua"/>
          <w:b/>
          <w:color w:val="000000" w:themeColor="text1"/>
          <w:sz w:val="24"/>
          <w:szCs w:val="24"/>
        </w:rPr>
        <w:br w:type="page"/>
      </w:r>
      <w:r w:rsidR="008F6F59" w:rsidRPr="00727AFA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Table 2 Laboratory data after steroid therapy</w:t>
      </w:r>
    </w:p>
    <w:tbl>
      <w:tblPr>
        <w:tblW w:w="1326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106"/>
        <w:gridCol w:w="1687"/>
        <w:gridCol w:w="1630"/>
        <w:gridCol w:w="1105"/>
        <w:gridCol w:w="1687"/>
        <w:gridCol w:w="1630"/>
        <w:gridCol w:w="1105"/>
        <w:gridCol w:w="1687"/>
      </w:tblGrid>
      <w:tr w:rsidR="00727AFA" w:rsidRPr="00727AFA" w14:paraId="47E0C846" w14:textId="77777777" w:rsidTr="00735085">
        <w:trPr>
          <w:trHeight w:val="284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604A411E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Test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1BB1088D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Result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1A1BBDF" w14:textId="42B0883B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Reference </w:t>
            </w:r>
            <w:r w:rsidR="00735085"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</w:t>
            </w: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ange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64B1521F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Test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01A84FB3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Result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310630BD" w14:textId="51A376B9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Reference </w:t>
            </w:r>
            <w:r w:rsidR="00735085"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</w:t>
            </w: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ange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55888AAB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Test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23C9673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Result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1964B782" w14:textId="77777777" w:rsidR="008F6F59" w:rsidRPr="00727AFA" w:rsidRDefault="008F6F59" w:rsidP="00142FC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Reference </w:t>
            </w:r>
            <w:r w:rsidR="00056837"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R</w:t>
            </w:r>
            <w:r w:rsidRPr="00727AFA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ange</w:t>
            </w:r>
          </w:p>
        </w:tc>
      </w:tr>
      <w:tr w:rsidR="00727AFA" w:rsidRPr="00727AFA" w14:paraId="01949C2D" w14:textId="77777777" w:rsidTr="00735085">
        <w:trPr>
          <w:trHeight w:val="284"/>
        </w:trPr>
        <w:tc>
          <w:tcPr>
            <w:tcW w:w="1631" w:type="dxa"/>
            <w:tcBorders>
              <w:top w:val="single" w:sz="4" w:space="0" w:color="auto"/>
            </w:tcBorders>
          </w:tcPr>
          <w:p w14:paraId="156FFB4D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WBC (10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="00056837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µ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0408729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5320FED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33DD853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TP (g/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g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44BE27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7E3C19D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6.7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62B83DCC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TG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1279C2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779DF38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27AFA" w:rsidRPr="00727AFA" w14:paraId="3E05782E" w14:textId="77777777" w:rsidTr="00735085">
        <w:trPr>
          <w:trHeight w:val="284"/>
        </w:trPr>
        <w:tc>
          <w:tcPr>
            <w:tcW w:w="1631" w:type="dxa"/>
          </w:tcPr>
          <w:p w14:paraId="3D380FE3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RBC (10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="00056837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µ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2AC65162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4.31</w:t>
            </w:r>
          </w:p>
        </w:tc>
        <w:tc>
          <w:tcPr>
            <w:tcW w:w="1687" w:type="dxa"/>
          </w:tcPr>
          <w:p w14:paraId="152CDA5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4.27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5.70</w:t>
            </w:r>
          </w:p>
        </w:tc>
        <w:tc>
          <w:tcPr>
            <w:tcW w:w="1630" w:type="dxa"/>
          </w:tcPr>
          <w:p w14:paraId="74C12F3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Alb</w:t>
            </w:r>
            <w:r w:rsidR="00CC2D87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u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min (%)</w:t>
            </w:r>
          </w:p>
        </w:tc>
        <w:tc>
          <w:tcPr>
            <w:tcW w:w="1105" w:type="dxa"/>
          </w:tcPr>
          <w:p w14:paraId="323D5B9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57.6</w:t>
            </w:r>
          </w:p>
        </w:tc>
        <w:tc>
          <w:tcPr>
            <w:tcW w:w="1687" w:type="dxa"/>
          </w:tcPr>
          <w:p w14:paraId="76EFD7E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54.6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66.1</w:t>
            </w:r>
          </w:p>
        </w:tc>
        <w:tc>
          <w:tcPr>
            <w:tcW w:w="1630" w:type="dxa"/>
          </w:tcPr>
          <w:p w14:paraId="6A3B3C5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TC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7D85E9A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687" w:type="dxa"/>
          </w:tcPr>
          <w:p w14:paraId="1560CF82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130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727AFA" w:rsidRPr="00727AFA" w14:paraId="52B2346E" w14:textId="77777777" w:rsidTr="00735085">
        <w:trPr>
          <w:trHeight w:val="284"/>
        </w:trPr>
        <w:tc>
          <w:tcPr>
            <w:tcW w:w="1631" w:type="dxa"/>
          </w:tcPr>
          <w:p w14:paraId="72E06143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Hb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25003E6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687" w:type="dxa"/>
          </w:tcPr>
          <w:p w14:paraId="1566C106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14.0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18.0</w:t>
            </w:r>
          </w:p>
        </w:tc>
        <w:tc>
          <w:tcPr>
            <w:tcW w:w="1630" w:type="dxa"/>
          </w:tcPr>
          <w:p w14:paraId="2207C13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Alpha 1 (%)</w:t>
            </w:r>
          </w:p>
        </w:tc>
        <w:tc>
          <w:tcPr>
            <w:tcW w:w="1105" w:type="dxa"/>
          </w:tcPr>
          <w:p w14:paraId="1E8C6A7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1687" w:type="dxa"/>
          </w:tcPr>
          <w:p w14:paraId="0BDD515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2.7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630" w:type="dxa"/>
          </w:tcPr>
          <w:p w14:paraId="4487397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GLU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12B4A4E3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687" w:type="dxa"/>
          </w:tcPr>
          <w:p w14:paraId="3726485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68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109</w:t>
            </w:r>
          </w:p>
        </w:tc>
      </w:tr>
      <w:tr w:rsidR="00727AFA" w:rsidRPr="00727AFA" w14:paraId="54F420B2" w14:textId="77777777" w:rsidTr="00735085">
        <w:trPr>
          <w:trHeight w:val="284"/>
        </w:trPr>
        <w:tc>
          <w:tcPr>
            <w:tcW w:w="1631" w:type="dxa"/>
          </w:tcPr>
          <w:p w14:paraId="19923F5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Ht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106" w:type="dxa"/>
          </w:tcPr>
          <w:p w14:paraId="1A94F59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38.4</w:t>
            </w:r>
          </w:p>
        </w:tc>
        <w:tc>
          <w:tcPr>
            <w:tcW w:w="1687" w:type="dxa"/>
          </w:tcPr>
          <w:p w14:paraId="5F9DE3BD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40.0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52.0</w:t>
            </w:r>
          </w:p>
        </w:tc>
        <w:tc>
          <w:tcPr>
            <w:tcW w:w="1630" w:type="dxa"/>
          </w:tcPr>
          <w:p w14:paraId="4736B39C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Alpha 2 (%)</w:t>
            </w:r>
          </w:p>
        </w:tc>
        <w:tc>
          <w:tcPr>
            <w:tcW w:w="1105" w:type="dxa"/>
          </w:tcPr>
          <w:p w14:paraId="18953B5F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1687" w:type="dxa"/>
          </w:tcPr>
          <w:p w14:paraId="30135AD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6.2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1630" w:type="dxa"/>
          </w:tcPr>
          <w:p w14:paraId="7191C8B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HbA1c (%)</w:t>
            </w:r>
          </w:p>
        </w:tc>
        <w:tc>
          <w:tcPr>
            <w:tcW w:w="1105" w:type="dxa"/>
          </w:tcPr>
          <w:p w14:paraId="00CD2A8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1687" w:type="dxa"/>
          </w:tcPr>
          <w:p w14:paraId="59E5838A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4.6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727AFA" w:rsidRPr="00727AFA" w14:paraId="523E3C95" w14:textId="77777777" w:rsidTr="00735085">
        <w:trPr>
          <w:trHeight w:val="284"/>
        </w:trPr>
        <w:tc>
          <w:tcPr>
            <w:tcW w:w="1631" w:type="dxa"/>
          </w:tcPr>
          <w:p w14:paraId="3497309F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Plt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(10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="00056837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µ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2731031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1687" w:type="dxa"/>
          </w:tcPr>
          <w:p w14:paraId="1E4FDC6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150.0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350.0</w:t>
            </w:r>
          </w:p>
        </w:tc>
        <w:tc>
          <w:tcPr>
            <w:tcW w:w="1630" w:type="dxa"/>
          </w:tcPr>
          <w:p w14:paraId="78C70F7D" w14:textId="77777777" w:rsidR="008F6F59" w:rsidRPr="00727AFA" w:rsidRDefault="008F6F59" w:rsidP="00142FC5">
            <w:pPr>
              <w:ind w:firstLineChars="100" w:firstLine="24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Beta 1 (%)</w:t>
            </w:r>
          </w:p>
        </w:tc>
        <w:tc>
          <w:tcPr>
            <w:tcW w:w="1105" w:type="dxa"/>
          </w:tcPr>
          <w:p w14:paraId="07AA37D5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687" w:type="dxa"/>
          </w:tcPr>
          <w:p w14:paraId="282C9EF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1630" w:type="dxa"/>
          </w:tcPr>
          <w:p w14:paraId="52DAAF6F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CRP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2A89296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687" w:type="dxa"/>
          </w:tcPr>
          <w:p w14:paraId="6B05A2AA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727AFA" w:rsidRPr="00727AFA" w14:paraId="4E524F73" w14:textId="77777777" w:rsidTr="00735085">
        <w:trPr>
          <w:trHeight w:val="284"/>
        </w:trPr>
        <w:tc>
          <w:tcPr>
            <w:tcW w:w="1631" w:type="dxa"/>
          </w:tcPr>
          <w:p w14:paraId="38A6FE7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97CE90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803BA0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204A9AF" w14:textId="1F3EC110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Beta 2 (%)</w:t>
            </w:r>
          </w:p>
        </w:tc>
        <w:tc>
          <w:tcPr>
            <w:tcW w:w="1105" w:type="dxa"/>
          </w:tcPr>
          <w:p w14:paraId="17EE842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687" w:type="dxa"/>
          </w:tcPr>
          <w:p w14:paraId="345197E0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3.5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630" w:type="dxa"/>
          </w:tcPr>
          <w:p w14:paraId="393C4AEF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913958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F5B582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727AFA" w:rsidRPr="00727AFA" w14:paraId="7A919937" w14:textId="77777777" w:rsidTr="00735085">
        <w:trPr>
          <w:trHeight w:val="284"/>
        </w:trPr>
        <w:tc>
          <w:tcPr>
            <w:tcW w:w="1631" w:type="dxa"/>
          </w:tcPr>
          <w:p w14:paraId="46BEC2D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T-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Bil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1F45D10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687" w:type="dxa"/>
          </w:tcPr>
          <w:p w14:paraId="5470DD5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0.2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630" w:type="dxa"/>
          </w:tcPr>
          <w:p w14:paraId="08E8771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Gamma (%)</w:t>
            </w:r>
          </w:p>
        </w:tc>
        <w:tc>
          <w:tcPr>
            <w:tcW w:w="1105" w:type="dxa"/>
          </w:tcPr>
          <w:p w14:paraId="592CE24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18.4</w:t>
            </w:r>
          </w:p>
        </w:tc>
        <w:tc>
          <w:tcPr>
            <w:tcW w:w="1687" w:type="dxa"/>
          </w:tcPr>
          <w:p w14:paraId="29F1977C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12.3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22.8</w:t>
            </w:r>
          </w:p>
        </w:tc>
        <w:tc>
          <w:tcPr>
            <w:tcW w:w="1630" w:type="dxa"/>
          </w:tcPr>
          <w:p w14:paraId="344D33C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IgG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10C8614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1487</w:t>
            </w:r>
          </w:p>
        </w:tc>
        <w:tc>
          <w:tcPr>
            <w:tcW w:w="1687" w:type="dxa"/>
          </w:tcPr>
          <w:p w14:paraId="7249215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870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1700</w:t>
            </w:r>
          </w:p>
        </w:tc>
      </w:tr>
      <w:tr w:rsidR="00727AFA" w:rsidRPr="00727AFA" w14:paraId="0A09E5EC" w14:textId="77777777" w:rsidTr="00735085">
        <w:trPr>
          <w:trHeight w:val="284"/>
        </w:trPr>
        <w:tc>
          <w:tcPr>
            <w:tcW w:w="1631" w:type="dxa"/>
          </w:tcPr>
          <w:p w14:paraId="3EAFC83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ALP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78A1D6B3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1687" w:type="dxa"/>
          </w:tcPr>
          <w:p w14:paraId="73B68B9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115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1630" w:type="dxa"/>
          </w:tcPr>
          <w:p w14:paraId="3D16BFC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Alb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2CC91D7A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687" w:type="dxa"/>
          </w:tcPr>
          <w:p w14:paraId="3A7C8A6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3.8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630" w:type="dxa"/>
          </w:tcPr>
          <w:p w14:paraId="56D6EE15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IgG4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0E7872D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687" w:type="dxa"/>
          </w:tcPr>
          <w:p w14:paraId="3DDAB2C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4.8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727AFA" w:rsidRPr="00727AFA" w14:paraId="23521792" w14:textId="77777777" w:rsidTr="00735085">
        <w:trPr>
          <w:trHeight w:val="284"/>
        </w:trPr>
        <w:tc>
          <w:tcPr>
            <w:tcW w:w="1631" w:type="dxa"/>
          </w:tcPr>
          <w:p w14:paraId="38C64FD9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γ-GTP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2AF20BC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87" w:type="dxa"/>
          </w:tcPr>
          <w:p w14:paraId="22B9AF60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630" w:type="dxa"/>
          </w:tcPr>
          <w:p w14:paraId="4889BB8F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BUN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66ED33F0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87" w:type="dxa"/>
          </w:tcPr>
          <w:p w14:paraId="34EE79F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14:paraId="3BC9FBA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CEA (ng/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4EC735D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687" w:type="dxa"/>
          </w:tcPr>
          <w:p w14:paraId="4B69579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5.0</w:t>
            </w:r>
          </w:p>
        </w:tc>
      </w:tr>
      <w:tr w:rsidR="00727AFA" w:rsidRPr="00727AFA" w14:paraId="25E041E4" w14:textId="77777777" w:rsidTr="00735085">
        <w:trPr>
          <w:trHeight w:val="284"/>
        </w:trPr>
        <w:tc>
          <w:tcPr>
            <w:tcW w:w="1631" w:type="dxa"/>
          </w:tcPr>
          <w:p w14:paraId="1F5EFC1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AST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19FA56E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87" w:type="dxa"/>
          </w:tcPr>
          <w:p w14:paraId="33E48D26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30" w:type="dxa"/>
          </w:tcPr>
          <w:p w14:paraId="6207AB3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Cr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5B414B7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1687" w:type="dxa"/>
          </w:tcPr>
          <w:p w14:paraId="72F88A7D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0.44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1630" w:type="dxa"/>
          </w:tcPr>
          <w:p w14:paraId="43E5C616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CA19-9 (U/m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60ED0A63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12.7</w:t>
            </w:r>
          </w:p>
        </w:tc>
        <w:tc>
          <w:tcPr>
            <w:tcW w:w="1687" w:type="dxa"/>
          </w:tcPr>
          <w:p w14:paraId="00B4745A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0.0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37.0</w:t>
            </w:r>
          </w:p>
        </w:tc>
      </w:tr>
      <w:tr w:rsidR="00727AFA" w:rsidRPr="00727AFA" w14:paraId="44E42946" w14:textId="77777777" w:rsidTr="00735085">
        <w:trPr>
          <w:trHeight w:val="284"/>
        </w:trPr>
        <w:tc>
          <w:tcPr>
            <w:tcW w:w="1631" w:type="dxa"/>
          </w:tcPr>
          <w:p w14:paraId="274C8D3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ALT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3ED23D9A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87" w:type="dxa"/>
          </w:tcPr>
          <w:p w14:paraId="22920B23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630" w:type="dxa"/>
          </w:tcPr>
          <w:p w14:paraId="57C1F2C3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Na (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mEq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468B13C2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687" w:type="dxa"/>
          </w:tcPr>
          <w:p w14:paraId="6081C90C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136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630" w:type="dxa"/>
          </w:tcPr>
          <w:p w14:paraId="6E0ACDD0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F86997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9B9B86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727AFA" w:rsidRPr="00727AFA" w14:paraId="46D903FD" w14:textId="77777777" w:rsidTr="00735085">
        <w:trPr>
          <w:trHeight w:val="284"/>
        </w:trPr>
        <w:tc>
          <w:tcPr>
            <w:tcW w:w="1631" w:type="dxa"/>
          </w:tcPr>
          <w:p w14:paraId="001044D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LDH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0B2CA600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1687" w:type="dxa"/>
          </w:tcPr>
          <w:p w14:paraId="4AE8F796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119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630" w:type="dxa"/>
          </w:tcPr>
          <w:p w14:paraId="666F15B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K (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mEq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4EA10E82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1687" w:type="dxa"/>
          </w:tcPr>
          <w:p w14:paraId="13B662D4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3.5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630" w:type="dxa"/>
          </w:tcPr>
          <w:p w14:paraId="56FA0B13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187AA3F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C9B24A0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727AFA" w:rsidRPr="00727AFA" w14:paraId="3D02C039" w14:textId="77777777" w:rsidTr="00735085">
        <w:trPr>
          <w:trHeight w:val="284"/>
        </w:trPr>
        <w:tc>
          <w:tcPr>
            <w:tcW w:w="1631" w:type="dxa"/>
          </w:tcPr>
          <w:p w14:paraId="0E7AD00A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Lipase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188BBBE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87" w:type="dxa"/>
          </w:tcPr>
          <w:p w14:paraId="43B4E742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6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630" w:type="dxa"/>
          </w:tcPr>
          <w:p w14:paraId="0E18B45C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Cl (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mEq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64CBD7A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687" w:type="dxa"/>
          </w:tcPr>
          <w:p w14:paraId="7B1E192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98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630" w:type="dxa"/>
          </w:tcPr>
          <w:p w14:paraId="4CB70EE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5C3C74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2C1B9D3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727AFA" w:rsidRPr="00727AFA" w14:paraId="4DAC4954" w14:textId="77777777" w:rsidTr="00735085">
        <w:trPr>
          <w:trHeight w:val="284"/>
        </w:trPr>
        <w:tc>
          <w:tcPr>
            <w:tcW w:w="1631" w:type="dxa"/>
          </w:tcPr>
          <w:p w14:paraId="2D952C1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Amylase (IU/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4ECA3378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87" w:type="dxa"/>
          </w:tcPr>
          <w:p w14:paraId="3E2561C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37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630" w:type="dxa"/>
          </w:tcPr>
          <w:p w14:paraId="3B23F6D1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Ca (mg/</w:t>
            </w:r>
            <w:proofErr w:type="spellStart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d</w:t>
            </w:r>
            <w:r w:rsidRPr="00727AFA">
              <w:rPr>
                <w:rFonts w:ascii="Book Antiqua" w:hAnsi="Book Antiqua"/>
                <w:caps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14:paraId="6DC07143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1687" w:type="dxa"/>
          </w:tcPr>
          <w:p w14:paraId="0AC6002B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8.6</w:t>
            </w:r>
            <w:r w:rsidR="00FF4735"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–</w:t>
            </w:r>
            <w:r w:rsidRPr="00727AFA">
              <w:rPr>
                <w:rFonts w:ascii="Book Antiqua" w:hAnsi="Book Antiqua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1630" w:type="dxa"/>
          </w:tcPr>
          <w:p w14:paraId="69012997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CA579FE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345F3F2" w14:textId="77777777" w:rsidR="008F6F59" w:rsidRPr="00727AFA" w:rsidRDefault="008F6F59" w:rsidP="00142FC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</w:tbl>
    <w:p w14:paraId="6586011E" w14:textId="3A0A2472" w:rsidR="002B763D" w:rsidRPr="00727AFA" w:rsidRDefault="002B763D" w:rsidP="00142FC5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25F7BE34" w14:textId="727B130B" w:rsidR="008F6F59" w:rsidRPr="00727AFA" w:rsidRDefault="008F6F59" w:rsidP="00735085">
      <w:pPr>
        <w:widowControl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sectPr w:rsidR="008F6F59" w:rsidRPr="00727AFA" w:rsidSect="00EA66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BE602" w14:textId="77777777" w:rsidR="00DC6FDE" w:rsidRDefault="00DC6FDE" w:rsidP="00B30401">
      <w:r>
        <w:separator/>
      </w:r>
    </w:p>
  </w:endnote>
  <w:endnote w:type="continuationSeparator" w:id="0">
    <w:p w14:paraId="274ECB1B" w14:textId="77777777" w:rsidR="00DC6FDE" w:rsidRDefault="00DC6FDE" w:rsidP="00B30401">
      <w:r>
        <w:continuationSeparator/>
      </w:r>
    </w:p>
  </w:endnote>
  <w:endnote w:type="continuationNotice" w:id="1">
    <w:p w14:paraId="6A8E44D4" w14:textId="77777777" w:rsidR="00DC6FDE" w:rsidRDefault="00DC6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MingLiU"/>
    <w:charset w:val="88"/>
    <w:family w:val="auto"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3AA1C" w14:textId="77777777" w:rsidR="00DC6FDE" w:rsidRDefault="00DC6FDE" w:rsidP="00B30401">
      <w:r>
        <w:separator/>
      </w:r>
    </w:p>
  </w:footnote>
  <w:footnote w:type="continuationSeparator" w:id="0">
    <w:p w14:paraId="23C085A1" w14:textId="77777777" w:rsidR="00DC6FDE" w:rsidRDefault="00DC6FDE" w:rsidP="00B30401">
      <w:r>
        <w:continuationSeparator/>
      </w:r>
    </w:p>
  </w:footnote>
  <w:footnote w:type="continuationNotice" w:id="1">
    <w:p w14:paraId="616E44AC" w14:textId="77777777" w:rsidR="00DC6FDE" w:rsidRDefault="00DC6F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62090" w14:textId="77777777" w:rsidR="00BF34D7" w:rsidRDefault="00BF34D7" w:rsidP="001C0E1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7C1040" w14:textId="77777777" w:rsidR="00BF34D7" w:rsidRDefault="00BF34D7" w:rsidP="001C0E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B096F" w14:textId="77777777" w:rsidR="00BF34D7" w:rsidRDefault="00BF34D7" w:rsidP="001C0E1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7C59">
      <w:rPr>
        <w:rStyle w:val="a9"/>
        <w:noProof/>
      </w:rPr>
      <w:t>3</w:t>
    </w:r>
    <w:r>
      <w:rPr>
        <w:rStyle w:val="a9"/>
      </w:rPr>
      <w:fldChar w:fldCharType="end"/>
    </w:r>
  </w:p>
  <w:p w14:paraId="6125C00A" w14:textId="77777777" w:rsidR="00BF34D7" w:rsidRDefault="00BF34D7" w:rsidP="008F6F5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A9"/>
    <w:multiLevelType w:val="multilevel"/>
    <w:tmpl w:val="4A5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92A70"/>
    <w:multiLevelType w:val="hybridMultilevel"/>
    <w:tmpl w:val="95AA2B5A"/>
    <w:lvl w:ilvl="0" w:tplc="D48A66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81E12"/>
    <w:multiLevelType w:val="hybridMultilevel"/>
    <w:tmpl w:val="28EE8FCE"/>
    <w:lvl w:ilvl="0" w:tplc="1F94C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60F7907"/>
    <w:multiLevelType w:val="hybridMultilevel"/>
    <w:tmpl w:val="EC94AF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A84BC4"/>
    <w:multiLevelType w:val="hybridMultilevel"/>
    <w:tmpl w:val="EAA8AECA"/>
    <w:lvl w:ilvl="0" w:tplc="7108E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B709EE"/>
    <w:multiLevelType w:val="multilevel"/>
    <w:tmpl w:val="B1C0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426F"/>
    <w:multiLevelType w:val="multilevel"/>
    <w:tmpl w:val="B98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111FD"/>
    <w:multiLevelType w:val="multilevel"/>
    <w:tmpl w:val="B7BC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E3426"/>
    <w:multiLevelType w:val="multilevel"/>
    <w:tmpl w:val="AA42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A54C0"/>
    <w:multiLevelType w:val="multilevel"/>
    <w:tmpl w:val="3FCE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C6AE5"/>
    <w:multiLevelType w:val="hybridMultilevel"/>
    <w:tmpl w:val="6F28BA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1A49C1"/>
    <w:multiLevelType w:val="multilevel"/>
    <w:tmpl w:val="8742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S Ma">
    <w15:presenceInfo w15:providerId="None" w15:userId="LS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 (1)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rw2atw5yzpv5tes9scpss53rssepx9zp2tx&quot;&gt;Endonote Library&lt;record-ids&gt;&lt;item&gt;71&lt;/item&gt;&lt;item&gt;72&lt;/item&gt;&lt;/record-ids&gt;&lt;/item&gt;&lt;/Libraries&gt;"/>
  </w:docVars>
  <w:rsids>
    <w:rsidRoot w:val="00CE3A83"/>
    <w:rsid w:val="00000377"/>
    <w:rsid w:val="00001423"/>
    <w:rsid w:val="000019EA"/>
    <w:rsid w:val="000067A2"/>
    <w:rsid w:val="00011976"/>
    <w:rsid w:val="00016FC3"/>
    <w:rsid w:val="000204C9"/>
    <w:rsid w:val="00022172"/>
    <w:rsid w:val="000241D7"/>
    <w:rsid w:val="000277B0"/>
    <w:rsid w:val="00032119"/>
    <w:rsid w:val="0003417A"/>
    <w:rsid w:val="000342D9"/>
    <w:rsid w:val="00034D3D"/>
    <w:rsid w:val="0003577C"/>
    <w:rsid w:val="000426C1"/>
    <w:rsid w:val="00044050"/>
    <w:rsid w:val="000456BC"/>
    <w:rsid w:val="00052728"/>
    <w:rsid w:val="00055638"/>
    <w:rsid w:val="0005631D"/>
    <w:rsid w:val="00056837"/>
    <w:rsid w:val="000615F8"/>
    <w:rsid w:val="0006530F"/>
    <w:rsid w:val="00065D11"/>
    <w:rsid w:val="000677AE"/>
    <w:rsid w:val="000718B6"/>
    <w:rsid w:val="00074CDA"/>
    <w:rsid w:val="00086E83"/>
    <w:rsid w:val="00093054"/>
    <w:rsid w:val="00095181"/>
    <w:rsid w:val="000A2200"/>
    <w:rsid w:val="000A5748"/>
    <w:rsid w:val="000A6099"/>
    <w:rsid w:val="000A70DF"/>
    <w:rsid w:val="000C32CD"/>
    <w:rsid w:val="000C35E1"/>
    <w:rsid w:val="000C5A22"/>
    <w:rsid w:val="000C721C"/>
    <w:rsid w:val="000C777B"/>
    <w:rsid w:val="000D2D36"/>
    <w:rsid w:val="000D462E"/>
    <w:rsid w:val="000E3139"/>
    <w:rsid w:val="000E47D4"/>
    <w:rsid w:val="000E675E"/>
    <w:rsid w:val="000F0B72"/>
    <w:rsid w:val="000F2123"/>
    <w:rsid w:val="000F2289"/>
    <w:rsid w:val="000F3F02"/>
    <w:rsid w:val="0012001A"/>
    <w:rsid w:val="00122186"/>
    <w:rsid w:val="00126610"/>
    <w:rsid w:val="00127E5E"/>
    <w:rsid w:val="001300AF"/>
    <w:rsid w:val="001334F1"/>
    <w:rsid w:val="00142FC5"/>
    <w:rsid w:val="001519FF"/>
    <w:rsid w:val="001556E2"/>
    <w:rsid w:val="00176273"/>
    <w:rsid w:val="00176C48"/>
    <w:rsid w:val="00186493"/>
    <w:rsid w:val="001871D8"/>
    <w:rsid w:val="001900E8"/>
    <w:rsid w:val="001B62D6"/>
    <w:rsid w:val="001C0E18"/>
    <w:rsid w:val="001C6E0C"/>
    <w:rsid w:val="001D1A53"/>
    <w:rsid w:val="001D3475"/>
    <w:rsid w:val="001D6E1A"/>
    <w:rsid w:val="001E52CB"/>
    <w:rsid w:val="001F2259"/>
    <w:rsid w:val="00200822"/>
    <w:rsid w:val="0020249C"/>
    <w:rsid w:val="002039AA"/>
    <w:rsid w:val="00203A49"/>
    <w:rsid w:val="002134F3"/>
    <w:rsid w:val="00214DD8"/>
    <w:rsid w:val="00215345"/>
    <w:rsid w:val="00215D9C"/>
    <w:rsid w:val="002174EC"/>
    <w:rsid w:val="00226D9F"/>
    <w:rsid w:val="00235531"/>
    <w:rsid w:val="002365F1"/>
    <w:rsid w:val="00250339"/>
    <w:rsid w:val="002505D9"/>
    <w:rsid w:val="00250A06"/>
    <w:rsid w:val="00251959"/>
    <w:rsid w:val="002655BC"/>
    <w:rsid w:val="00267F18"/>
    <w:rsid w:val="002710CC"/>
    <w:rsid w:val="00287E0F"/>
    <w:rsid w:val="00292A05"/>
    <w:rsid w:val="00294A62"/>
    <w:rsid w:val="002A0AAF"/>
    <w:rsid w:val="002A3524"/>
    <w:rsid w:val="002B011A"/>
    <w:rsid w:val="002B1195"/>
    <w:rsid w:val="002B1728"/>
    <w:rsid w:val="002B2475"/>
    <w:rsid w:val="002B3A09"/>
    <w:rsid w:val="002B6CB6"/>
    <w:rsid w:val="002B763D"/>
    <w:rsid w:val="002B7950"/>
    <w:rsid w:val="002C4648"/>
    <w:rsid w:val="002C597B"/>
    <w:rsid w:val="002D19E8"/>
    <w:rsid w:val="002D1D28"/>
    <w:rsid w:val="002D2C3B"/>
    <w:rsid w:val="002D5DBC"/>
    <w:rsid w:val="002D6C1D"/>
    <w:rsid w:val="002D6FA5"/>
    <w:rsid w:val="002E1B79"/>
    <w:rsid w:val="002E7E01"/>
    <w:rsid w:val="002F1106"/>
    <w:rsid w:val="002F1E8A"/>
    <w:rsid w:val="002F4A36"/>
    <w:rsid w:val="003007C6"/>
    <w:rsid w:val="00301601"/>
    <w:rsid w:val="00302101"/>
    <w:rsid w:val="00303038"/>
    <w:rsid w:val="00311870"/>
    <w:rsid w:val="00311AD0"/>
    <w:rsid w:val="003125BC"/>
    <w:rsid w:val="0031613F"/>
    <w:rsid w:val="00317FC0"/>
    <w:rsid w:val="00321D1C"/>
    <w:rsid w:val="003268DF"/>
    <w:rsid w:val="003357D5"/>
    <w:rsid w:val="0034058C"/>
    <w:rsid w:val="00353E04"/>
    <w:rsid w:val="00356980"/>
    <w:rsid w:val="0036317F"/>
    <w:rsid w:val="00364F05"/>
    <w:rsid w:val="00366B99"/>
    <w:rsid w:val="00373103"/>
    <w:rsid w:val="003734A4"/>
    <w:rsid w:val="00376202"/>
    <w:rsid w:val="00382D33"/>
    <w:rsid w:val="00383C9C"/>
    <w:rsid w:val="0038585F"/>
    <w:rsid w:val="00386639"/>
    <w:rsid w:val="003867B1"/>
    <w:rsid w:val="003942BD"/>
    <w:rsid w:val="003947AF"/>
    <w:rsid w:val="00397C59"/>
    <w:rsid w:val="003A36A5"/>
    <w:rsid w:val="003A605C"/>
    <w:rsid w:val="003A708D"/>
    <w:rsid w:val="003A7D1C"/>
    <w:rsid w:val="003B3A1F"/>
    <w:rsid w:val="003B6E54"/>
    <w:rsid w:val="003B7C77"/>
    <w:rsid w:val="003C20E5"/>
    <w:rsid w:val="003C385D"/>
    <w:rsid w:val="003C52AB"/>
    <w:rsid w:val="003C7A88"/>
    <w:rsid w:val="003D10EF"/>
    <w:rsid w:val="003D24CC"/>
    <w:rsid w:val="003D2DAC"/>
    <w:rsid w:val="003D47C8"/>
    <w:rsid w:val="003D667A"/>
    <w:rsid w:val="003E02FF"/>
    <w:rsid w:val="003E220B"/>
    <w:rsid w:val="003E7536"/>
    <w:rsid w:val="003F0FAB"/>
    <w:rsid w:val="003F2071"/>
    <w:rsid w:val="003F79F5"/>
    <w:rsid w:val="00401F27"/>
    <w:rsid w:val="00405D58"/>
    <w:rsid w:val="0041592D"/>
    <w:rsid w:val="00427ED9"/>
    <w:rsid w:val="004330D1"/>
    <w:rsid w:val="00435145"/>
    <w:rsid w:val="00437DD1"/>
    <w:rsid w:val="00440890"/>
    <w:rsid w:val="00447916"/>
    <w:rsid w:val="00452877"/>
    <w:rsid w:val="0046065E"/>
    <w:rsid w:val="00467648"/>
    <w:rsid w:val="004706B3"/>
    <w:rsid w:val="00472DA8"/>
    <w:rsid w:val="004758E9"/>
    <w:rsid w:val="0047765E"/>
    <w:rsid w:val="00477F6A"/>
    <w:rsid w:val="00481B3C"/>
    <w:rsid w:val="00481D8D"/>
    <w:rsid w:val="004847F2"/>
    <w:rsid w:val="0049379C"/>
    <w:rsid w:val="004A34E2"/>
    <w:rsid w:val="004A3637"/>
    <w:rsid w:val="004A7DCA"/>
    <w:rsid w:val="004B0FCC"/>
    <w:rsid w:val="004B5DDC"/>
    <w:rsid w:val="004C417A"/>
    <w:rsid w:val="004C6428"/>
    <w:rsid w:val="004C65A5"/>
    <w:rsid w:val="004D0006"/>
    <w:rsid w:val="004D0CA1"/>
    <w:rsid w:val="004E2298"/>
    <w:rsid w:val="004F346F"/>
    <w:rsid w:val="004F5207"/>
    <w:rsid w:val="004F6964"/>
    <w:rsid w:val="004F6E3A"/>
    <w:rsid w:val="00501E1C"/>
    <w:rsid w:val="005069B1"/>
    <w:rsid w:val="00511033"/>
    <w:rsid w:val="005125A4"/>
    <w:rsid w:val="005130DC"/>
    <w:rsid w:val="00516335"/>
    <w:rsid w:val="00525062"/>
    <w:rsid w:val="00525A31"/>
    <w:rsid w:val="00527F61"/>
    <w:rsid w:val="0053772F"/>
    <w:rsid w:val="00545AFA"/>
    <w:rsid w:val="005470C2"/>
    <w:rsid w:val="00552E35"/>
    <w:rsid w:val="00554718"/>
    <w:rsid w:val="00556DCC"/>
    <w:rsid w:val="00563577"/>
    <w:rsid w:val="0056590E"/>
    <w:rsid w:val="0058153A"/>
    <w:rsid w:val="00592D9B"/>
    <w:rsid w:val="00593810"/>
    <w:rsid w:val="00595B56"/>
    <w:rsid w:val="00597674"/>
    <w:rsid w:val="005A1928"/>
    <w:rsid w:val="005B4135"/>
    <w:rsid w:val="005B5444"/>
    <w:rsid w:val="005C059F"/>
    <w:rsid w:val="005C070A"/>
    <w:rsid w:val="005C14AC"/>
    <w:rsid w:val="005F6593"/>
    <w:rsid w:val="00604EFE"/>
    <w:rsid w:val="0060507D"/>
    <w:rsid w:val="0061051D"/>
    <w:rsid w:val="00610754"/>
    <w:rsid w:val="00621C0D"/>
    <w:rsid w:val="00622856"/>
    <w:rsid w:val="00622BF9"/>
    <w:rsid w:val="006316A0"/>
    <w:rsid w:val="00641603"/>
    <w:rsid w:val="0064197F"/>
    <w:rsid w:val="00643DD0"/>
    <w:rsid w:val="00644878"/>
    <w:rsid w:val="00650A8F"/>
    <w:rsid w:val="00672549"/>
    <w:rsid w:val="00672593"/>
    <w:rsid w:val="006727E4"/>
    <w:rsid w:val="00677F07"/>
    <w:rsid w:val="00682EE2"/>
    <w:rsid w:val="006830C0"/>
    <w:rsid w:val="00686F9A"/>
    <w:rsid w:val="00687841"/>
    <w:rsid w:val="00687A0F"/>
    <w:rsid w:val="00687C5F"/>
    <w:rsid w:val="00691F92"/>
    <w:rsid w:val="00693E6A"/>
    <w:rsid w:val="00697172"/>
    <w:rsid w:val="00697B20"/>
    <w:rsid w:val="006A15B8"/>
    <w:rsid w:val="006B1424"/>
    <w:rsid w:val="006B5EBA"/>
    <w:rsid w:val="006C623B"/>
    <w:rsid w:val="006D426F"/>
    <w:rsid w:val="006D4562"/>
    <w:rsid w:val="006D499D"/>
    <w:rsid w:val="006E1442"/>
    <w:rsid w:val="006E6A25"/>
    <w:rsid w:val="006E6C38"/>
    <w:rsid w:val="006F1F0D"/>
    <w:rsid w:val="00705060"/>
    <w:rsid w:val="00713D71"/>
    <w:rsid w:val="00716F6B"/>
    <w:rsid w:val="00722316"/>
    <w:rsid w:val="00723C58"/>
    <w:rsid w:val="00726F15"/>
    <w:rsid w:val="00727AFA"/>
    <w:rsid w:val="00730771"/>
    <w:rsid w:val="00735085"/>
    <w:rsid w:val="00744A65"/>
    <w:rsid w:val="00744D9C"/>
    <w:rsid w:val="007466CA"/>
    <w:rsid w:val="0074697D"/>
    <w:rsid w:val="00752662"/>
    <w:rsid w:val="00755632"/>
    <w:rsid w:val="007650DC"/>
    <w:rsid w:val="007656B5"/>
    <w:rsid w:val="00777EF3"/>
    <w:rsid w:val="0078098C"/>
    <w:rsid w:val="00781E3B"/>
    <w:rsid w:val="0078655C"/>
    <w:rsid w:val="00786926"/>
    <w:rsid w:val="00786D6B"/>
    <w:rsid w:val="00790931"/>
    <w:rsid w:val="0079155A"/>
    <w:rsid w:val="007A16B5"/>
    <w:rsid w:val="007A77F3"/>
    <w:rsid w:val="007B1248"/>
    <w:rsid w:val="007C3A5F"/>
    <w:rsid w:val="007C3C10"/>
    <w:rsid w:val="007C7C72"/>
    <w:rsid w:val="007D20D7"/>
    <w:rsid w:val="007D32CB"/>
    <w:rsid w:val="007D4CE1"/>
    <w:rsid w:val="007D7CED"/>
    <w:rsid w:val="007E30CF"/>
    <w:rsid w:val="007F76F1"/>
    <w:rsid w:val="007F77F6"/>
    <w:rsid w:val="008009F2"/>
    <w:rsid w:val="0080269F"/>
    <w:rsid w:val="008029AD"/>
    <w:rsid w:val="00804792"/>
    <w:rsid w:val="00806522"/>
    <w:rsid w:val="0081016A"/>
    <w:rsid w:val="00814C40"/>
    <w:rsid w:val="00821FF1"/>
    <w:rsid w:val="008270A2"/>
    <w:rsid w:val="00833158"/>
    <w:rsid w:val="00841B13"/>
    <w:rsid w:val="00853132"/>
    <w:rsid w:val="00855CF4"/>
    <w:rsid w:val="00856091"/>
    <w:rsid w:val="008615F6"/>
    <w:rsid w:val="00861977"/>
    <w:rsid w:val="00865596"/>
    <w:rsid w:val="008659BF"/>
    <w:rsid w:val="00867ADF"/>
    <w:rsid w:val="0087208D"/>
    <w:rsid w:val="0087531F"/>
    <w:rsid w:val="00881B28"/>
    <w:rsid w:val="00887402"/>
    <w:rsid w:val="00893BA9"/>
    <w:rsid w:val="00895F61"/>
    <w:rsid w:val="008A2F9A"/>
    <w:rsid w:val="008B0189"/>
    <w:rsid w:val="008B06EA"/>
    <w:rsid w:val="008B4749"/>
    <w:rsid w:val="008B57E6"/>
    <w:rsid w:val="008C0780"/>
    <w:rsid w:val="008C58B9"/>
    <w:rsid w:val="008D3A7F"/>
    <w:rsid w:val="008D3EF1"/>
    <w:rsid w:val="008D4B09"/>
    <w:rsid w:val="008D4C73"/>
    <w:rsid w:val="008D5838"/>
    <w:rsid w:val="008D683A"/>
    <w:rsid w:val="008E796C"/>
    <w:rsid w:val="008F2800"/>
    <w:rsid w:val="008F6BEB"/>
    <w:rsid w:val="008F6F59"/>
    <w:rsid w:val="00901266"/>
    <w:rsid w:val="00901F08"/>
    <w:rsid w:val="0090389E"/>
    <w:rsid w:val="00904447"/>
    <w:rsid w:val="00904A3C"/>
    <w:rsid w:val="00905E0A"/>
    <w:rsid w:val="009116CA"/>
    <w:rsid w:val="00912405"/>
    <w:rsid w:val="009127E6"/>
    <w:rsid w:val="00922235"/>
    <w:rsid w:val="00925A01"/>
    <w:rsid w:val="00932761"/>
    <w:rsid w:val="009336D3"/>
    <w:rsid w:val="00934E34"/>
    <w:rsid w:val="00936405"/>
    <w:rsid w:val="00936464"/>
    <w:rsid w:val="00937FC5"/>
    <w:rsid w:val="009620D9"/>
    <w:rsid w:val="00964169"/>
    <w:rsid w:val="00967287"/>
    <w:rsid w:val="00971E5E"/>
    <w:rsid w:val="009741C4"/>
    <w:rsid w:val="00974E63"/>
    <w:rsid w:val="00977FD6"/>
    <w:rsid w:val="00981A13"/>
    <w:rsid w:val="009825FE"/>
    <w:rsid w:val="00985864"/>
    <w:rsid w:val="00985D6C"/>
    <w:rsid w:val="00986C20"/>
    <w:rsid w:val="009877A5"/>
    <w:rsid w:val="009877C0"/>
    <w:rsid w:val="00987861"/>
    <w:rsid w:val="00991C06"/>
    <w:rsid w:val="0099312A"/>
    <w:rsid w:val="00994A79"/>
    <w:rsid w:val="009B3024"/>
    <w:rsid w:val="009C0027"/>
    <w:rsid w:val="009C03A9"/>
    <w:rsid w:val="009C28B2"/>
    <w:rsid w:val="009D033F"/>
    <w:rsid w:val="009F2543"/>
    <w:rsid w:val="009F5717"/>
    <w:rsid w:val="009F57A0"/>
    <w:rsid w:val="009F5A8E"/>
    <w:rsid w:val="009F7FE0"/>
    <w:rsid w:val="00A00256"/>
    <w:rsid w:val="00A00859"/>
    <w:rsid w:val="00A04D65"/>
    <w:rsid w:val="00A11A6D"/>
    <w:rsid w:val="00A13616"/>
    <w:rsid w:val="00A13B4D"/>
    <w:rsid w:val="00A13EA4"/>
    <w:rsid w:val="00A14770"/>
    <w:rsid w:val="00A24327"/>
    <w:rsid w:val="00A24668"/>
    <w:rsid w:val="00A34FD2"/>
    <w:rsid w:val="00A40F1C"/>
    <w:rsid w:val="00A43E41"/>
    <w:rsid w:val="00A52D09"/>
    <w:rsid w:val="00A53236"/>
    <w:rsid w:val="00A54E90"/>
    <w:rsid w:val="00A556CA"/>
    <w:rsid w:val="00A560DA"/>
    <w:rsid w:val="00A569FB"/>
    <w:rsid w:val="00A60820"/>
    <w:rsid w:val="00A63359"/>
    <w:rsid w:val="00A652ED"/>
    <w:rsid w:val="00A802CE"/>
    <w:rsid w:val="00A814EA"/>
    <w:rsid w:val="00A92ACB"/>
    <w:rsid w:val="00A9555E"/>
    <w:rsid w:val="00AA15D0"/>
    <w:rsid w:val="00AA51E2"/>
    <w:rsid w:val="00AB0DDA"/>
    <w:rsid w:val="00AB19F6"/>
    <w:rsid w:val="00AB3399"/>
    <w:rsid w:val="00AB65D4"/>
    <w:rsid w:val="00AB7813"/>
    <w:rsid w:val="00AC0BBB"/>
    <w:rsid w:val="00AE1940"/>
    <w:rsid w:val="00AE287F"/>
    <w:rsid w:val="00AE47B1"/>
    <w:rsid w:val="00AF1F29"/>
    <w:rsid w:val="00AF3D52"/>
    <w:rsid w:val="00B026C3"/>
    <w:rsid w:val="00B050B2"/>
    <w:rsid w:val="00B06A03"/>
    <w:rsid w:val="00B10D80"/>
    <w:rsid w:val="00B14284"/>
    <w:rsid w:val="00B143FE"/>
    <w:rsid w:val="00B27AD3"/>
    <w:rsid w:val="00B27D92"/>
    <w:rsid w:val="00B30401"/>
    <w:rsid w:val="00B31324"/>
    <w:rsid w:val="00B329BF"/>
    <w:rsid w:val="00B336BE"/>
    <w:rsid w:val="00B34620"/>
    <w:rsid w:val="00B3567E"/>
    <w:rsid w:val="00B359E0"/>
    <w:rsid w:val="00B413BF"/>
    <w:rsid w:val="00B44133"/>
    <w:rsid w:val="00B45927"/>
    <w:rsid w:val="00B51991"/>
    <w:rsid w:val="00B5215B"/>
    <w:rsid w:val="00B56502"/>
    <w:rsid w:val="00B5798A"/>
    <w:rsid w:val="00B61697"/>
    <w:rsid w:val="00B6582B"/>
    <w:rsid w:val="00B65856"/>
    <w:rsid w:val="00B67628"/>
    <w:rsid w:val="00B76905"/>
    <w:rsid w:val="00B8133E"/>
    <w:rsid w:val="00B842C1"/>
    <w:rsid w:val="00B86EE4"/>
    <w:rsid w:val="00B87550"/>
    <w:rsid w:val="00B87D03"/>
    <w:rsid w:val="00BA082D"/>
    <w:rsid w:val="00BA1DDF"/>
    <w:rsid w:val="00BB2BCD"/>
    <w:rsid w:val="00BB4E5B"/>
    <w:rsid w:val="00BC0570"/>
    <w:rsid w:val="00BC0D27"/>
    <w:rsid w:val="00BC133C"/>
    <w:rsid w:val="00BC2EAD"/>
    <w:rsid w:val="00BD2D79"/>
    <w:rsid w:val="00BD768C"/>
    <w:rsid w:val="00BD7701"/>
    <w:rsid w:val="00BE1E79"/>
    <w:rsid w:val="00BE2686"/>
    <w:rsid w:val="00BE5BFC"/>
    <w:rsid w:val="00BE7B83"/>
    <w:rsid w:val="00BF01BC"/>
    <w:rsid w:val="00BF199E"/>
    <w:rsid w:val="00BF2235"/>
    <w:rsid w:val="00BF34D7"/>
    <w:rsid w:val="00C0762E"/>
    <w:rsid w:val="00C12E84"/>
    <w:rsid w:val="00C13738"/>
    <w:rsid w:val="00C16F5C"/>
    <w:rsid w:val="00C263E2"/>
    <w:rsid w:val="00C27AEF"/>
    <w:rsid w:val="00C30A8D"/>
    <w:rsid w:val="00C30FB2"/>
    <w:rsid w:val="00C31576"/>
    <w:rsid w:val="00C31DBE"/>
    <w:rsid w:val="00C36E64"/>
    <w:rsid w:val="00C50F6D"/>
    <w:rsid w:val="00C53318"/>
    <w:rsid w:val="00C53958"/>
    <w:rsid w:val="00C71229"/>
    <w:rsid w:val="00C72D5F"/>
    <w:rsid w:val="00C73F32"/>
    <w:rsid w:val="00C76491"/>
    <w:rsid w:val="00C8181C"/>
    <w:rsid w:val="00C82540"/>
    <w:rsid w:val="00C83F18"/>
    <w:rsid w:val="00C84FA6"/>
    <w:rsid w:val="00C95DD6"/>
    <w:rsid w:val="00CA16FF"/>
    <w:rsid w:val="00CA33FA"/>
    <w:rsid w:val="00CA399E"/>
    <w:rsid w:val="00CA76F7"/>
    <w:rsid w:val="00CA7F0C"/>
    <w:rsid w:val="00CB691A"/>
    <w:rsid w:val="00CB780C"/>
    <w:rsid w:val="00CC1056"/>
    <w:rsid w:val="00CC1A8F"/>
    <w:rsid w:val="00CC20A8"/>
    <w:rsid w:val="00CC25D7"/>
    <w:rsid w:val="00CC2D87"/>
    <w:rsid w:val="00CE2600"/>
    <w:rsid w:val="00CE3A83"/>
    <w:rsid w:val="00CF2F71"/>
    <w:rsid w:val="00CF6ACB"/>
    <w:rsid w:val="00D051F0"/>
    <w:rsid w:val="00D0670B"/>
    <w:rsid w:val="00D0742D"/>
    <w:rsid w:val="00D07EC7"/>
    <w:rsid w:val="00D114C8"/>
    <w:rsid w:val="00D15F6E"/>
    <w:rsid w:val="00D16D17"/>
    <w:rsid w:val="00D2332C"/>
    <w:rsid w:val="00D340A5"/>
    <w:rsid w:val="00D34F33"/>
    <w:rsid w:val="00D40ADF"/>
    <w:rsid w:val="00D44C33"/>
    <w:rsid w:val="00D4625D"/>
    <w:rsid w:val="00D50064"/>
    <w:rsid w:val="00D518E7"/>
    <w:rsid w:val="00D5614D"/>
    <w:rsid w:val="00D56568"/>
    <w:rsid w:val="00D578F3"/>
    <w:rsid w:val="00D6457F"/>
    <w:rsid w:val="00D668C9"/>
    <w:rsid w:val="00D7054A"/>
    <w:rsid w:val="00D71FED"/>
    <w:rsid w:val="00D73CB3"/>
    <w:rsid w:val="00D74B62"/>
    <w:rsid w:val="00D7704C"/>
    <w:rsid w:val="00D91F3F"/>
    <w:rsid w:val="00D921A3"/>
    <w:rsid w:val="00D96421"/>
    <w:rsid w:val="00DA2385"/>
    <w:rsid w:val="00DA28EC"/>
    <w:rsid w:val="00DB75F8"/>
    <w:rsid w:val="00DC34F0"/>
    <w:rsid w:val="00DC649A"/>
    <w:rsid w:val="00DC6942"/>
    <w:rsid w:val="00DC6FDE"/>
    <w:rsid w:val="00DD2B3C"/>
    <w:rsid w:val="00DD548C"/>
    <w:rsid w:val="00DD587E"/>
    <w:rsid w:val="00DD620A"/>
    <w:rsid w:val="00DD7025"/>
    <w:rsid w:val="00DE1B6A"/>
    <w:rsid w:val="00DE7385"/>
    <w:rsid w:val="00DF248F"/>
    <w:rsid w:val="00DF3FCD"/>
    <w:rsid w:val="00DF4810"/>
    <w:rsid w:val="00DF6944"/>
    <w:rsid w:val="00DF77AD"/>
    <w:rsid w:val="00E00A9E"/>
    <w:rsid w:val="00E02463"/>
    <w:rsid w:val="00E03AB4"/>
    <w:rsid w:val="00E04854"/>
    <w:rsid w:val="00E0698B"/>
    <w:rsid w:val="00E11ADE"/>
    <w:rsid w:val="00E13140"/>
    <w:rsid w:val="00E15DF3"/>
    <w:rsid w:val="00E173AA"/>
    <w:rsid w:val="00E20A3D"/>
    <w:rsid w:val="00E244DA"/>
    <w:rsid w:val="00E27E58"/>
    <w:rsid w:val="00E30DA3"/>
    <w:rsid w:val="00E3459A"/>
    <w:rsid w:val="00E3547D"/>
    <w:rsid w:val="00E362FA"/>
    <w:rsid w:val="00E426A7"/>
    <w:rsid w:val="00E53381"/>
    <w:rsid w:val="00E664E3"/>
    <w:rsid w:val="00E70D36"/>
    <w:rsid w:val="00E73722"/>
    <w:rsid w:val="00E73A07"/>
    <w:rsid w:val="00E73CD7"/>
    <w:rsid w:val="00E7552C"/>
    <w:rsid w:val="00E83465"/>
    <w:rsid w:val="00E83FA2"/>
    <w:rsid w:val="00E87F32"/>
    <w:rsid w:val="00E926D9"/>
    <w:rsid w:val="00E95ABC"/>
    <w:rsid w:val="00EA14EF"/>
    <w:rsid w:val="00EA599E"/>
    <w:rsid w:val="00EA668E"/>
    <w:rsid w:val="00EB68C4"/>
    <w:rsid w:val="00EC7173"/>
    <w:rsid w:val="00ED148C"/>
    <w:rsid w:val="00ED2CD3"/>
    <w:rsid w:val="00ED5D71"/>
    <w:rsid w:val="00EE00DC"/>
    <w:rsid w:val="00EE2464"/>
    <w:rsid w:val="00EE4155"/>
    <w:rsid w:val="00EF1275"/>
    <w:rsid w:val="00EF3B66"/>
    <w:rsid w:val="00EF61CF"/>
    <w:rsid w:val="00F013B4"/>
    <w:rsid w:val="00F0234C"/>
    <w:rsid w:val="00F02356"/>
    <w:rsid w:val="00F02AB0"/>
    <w:rsid w:val="00F05891"/>
    <w:rsid w:val="00F12041"/>
    <w:rsid w:val="00F17DC1"/>
    <w:rsid w:val="00F33378"/>
    <w:rsid w:val="00F359A3"/>
    <w:rsid w:val="00F3764B"/>
    <w:rsid w:val="00F420A3"/>
    <w:rsid w:val="00F450E5"/>
    <w:rsid w:val="00F453F6"/>
    <w:rsid w:val="00F4638B"/>
    <w:rsid w:val="00F4776F"/>
    <w:rsid w:val="00F519ED"/>
    <w:rsid w:val="00F55E33"/>
    <w:rsid w:val="00F6118C"/>
    <w:rsid w:val="00F621C3"/>
    <w:rsid w:val="00F6442C"/>
    <w:rsid w:val="00F72BE2"/>
    <w:rsid w:val="00F74863"/>
    <w:rsid w:val="00F848E9"/>
    <w:rsid w:val="00F91B72"/>
    <w:rsid w:val="00F95E07"/>
    <w:rsid w:val="00F9602C"/>
    <w:rsid w:val="00F9609D"/>
    <w:rsid w:val="00F96AFF"/>
    <w:rsid w:val="00F9773C"/>
    <w:rsid w:val="00FB02A1"/>
    <w:rsid w:val="00FB1C64"/>
    <w:rsid w:val="00FB6818"/>
    <w:rsid w:val="00FB7A9D"/>
    <w:rsid w:val="00FC149F"/>
    <w:rsid w:val="00FC56DC"/>
    <w:rsid w:val="00FD1CB0"/>
    <w:rsid w:val="00FD7953"/>
    <w:rsid w:val="00FE08DD"/>
    <w:rsid w:val="00FE34CD"/>
    <w:rsid w:val="00FE3832"/>
    <w:rsid w:val="00FF4735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25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3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40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B30401"/>
  </w:style>
  <w:style w:type="paragraph" w:styleId="a4">
    <w:name w:val="footer"/>
    <w:basedOn w:val="a"/>
    <w:link w:val="Char0"/>
    <w:uiPriority w:val="99"/>
    <w:unhideWhenUsed/>
    <w:rsid w:val="00B3040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B30401"/>
  </w:style>
  <w:style w:type="character" w:customStyle="1" w:styleId="apple-converted-space">
    <w:name w:val="apple-converted-space"/>
    <w:basedOn w:val="a0"/>
    <w:rsid w:val="001519FF"/>
  </w:style>
  <w:style w:type="character" w:styleId="a5">
    <w:name w:val="Hyperlink"/>
    <w:basedOn w:val="a0"/>
    <w:uiPriority w:val="99"/>
    <w:unhideWhenUsed/>
    <w:rsid w:val="00A92ACB"/>
    <w:rPr>
      <w:color w:val="0000FF"/>
      <w:u w:val="single"/>
    </w:rPr>
  </w:style>
  <w:style w:type="character" w:customStyle="1" w:styleId="xref-sep">
    <w:name w:val="xref-sep"/>
    <w:basedOn w:val="a0"/>
    <w:rsid w:val="00A92ACB"/>
  </w:style>
  <w:style w:type="character" w:customStyle="1" w:styleId="popupw">
    <w:name w:val="popupw"/>
    <w:basedOn w:val="a0"/>
    <w:rsid w:val="00032119"/>
  </w:style>
  <w:style w:type="paragraph" w:styleId="a6">
    <w:name w:val="Normal (Web)"/>
    <w:basedOn w:val="a"/>
    <w:uiPriority w:val="99"/>
    <w:semiHidden/>
    <w:unhideWhenUsed/>
    <w:rsid w:val="00DD548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p">
    <w:name w:val="p"/>
    <w:basedOn w:val="a"/>
    <w:rsid w:val="00DD548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72549"/>
    <w:rPr>
      <w:rFonts w:ascii="Arial" w:eastAsia="MS Gothic" w:hAnsi="Arial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2549"/>
    <w:rPr>
      <w:rFonts w:ascii="Arial" w:eastAsia="MS Gothic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76905"/>
    <w:pPr>
      <w:ind w:leftChars="400" w:left="840"/>
    </w:pPr>
  </w:style>
  <w:style w:type="character" w:styleId="a9">
    <w:name w:val="page number"/>
    <w:basedOn w:val="a0"/>
    <w:uiPriority w:val="99"/>
    <w:semiHidden/>
    <w:unhideWhenUsed/>
    <w:rsid w:val="001C0E18"/>
  </w:style>
  <w:style w:type="paragraph" w:customStyle="1" w:styleId="EndNoteBibliographyTitle">
    <w:name w:val="EndNote Bibliography Title"/>
    <w:basedOn w:val="a"/>
    <w:rsid w:val="00525A31"/>
    <w:pPr>
      <w:jc w:val="center"/>
    </w:pPr>
    <w:rPr>
      <w:rFonts w:ascii="MS Mincho" w:hAnsi="MS Mincho"/>
      <w:sz w:val="24"/>
      <w:szCs w:val="20"/>
    </w:rPr>
  </w:style>
  <w:style w:type="table" w:styleId="aa">
    <w:name w:val="Table Grid"/>
    <w:basedOn w:val="a1"/>
    <w:uiPriority w:val="39"/>
    <w:rsid w:val="0052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unhideWhenUsed/>
    <w:rsid w:val="00B34620"/>
    <w:rPr>
      <w:sz w:val="16"/>
      <w:szCs w:val="16"/>
    </w:rPr>
  </w:style>
  <w:style w:type="paragraph" w:styleId="ac">
    <w:name w:val="annotation text"/>
    <w:basedOn w:val="a"/>
    <w:link w:val="Char2"/>
    <w:uiPriority w:val="99"/>
    <w:unhideWhenUsed/>
    <w:rsid w:val="00B34620"/>
    <w:rPr>
      <w:sz w:val="20"/>
      <w:szCs w:val="20"/>
    </w:rPr>
  </w:style>
  <w:style w:type="character" w:customStyle="1" w:styleId="Char2">
    <w:name w:val="批注文字 Char"/>
    <w:basedOn w:val="a0"/>
    <w:link w:val="ac"/>
    <w:uiPriority w:val="99"/>
    <w:rsid w:val="00B34620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34620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B3462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C2D87"/>
    <w:rPr>
      <w:rFonts w:ascii="Century" w:eastAsia="MS Mincho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3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40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B30401"/>
  </w:style>
  <w:style w:type="paragraph" w:styleId="a4">
    <w:name w:val="footer"/>
    <w:basedOn w:val="a"/>
    <w:link w:val="Char0"/>
    <w:uiPriority w:val="99"/>
    <w:unhideWhenUsed/>
    <w:rsid w:val="00B3040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B30401"/>
  </w:style>
  <w:style w:type="character" w:customStyle="1" w:styleId="apple-converted-space">
    <w:name w:val="apple-converted-space"/>
    <w:basedOn w:val="a0"/>
    <w:rsid w:val="001519FF"/>
  </w:style>
  <w:style w:type="character" w:styleId="a5">
    <w:name w:val="Hyperlink"/>
    <w:basedOn w:val="a0"/>
    <w:uiPriority w:val="99"/>
    <w:unhideWhenUsed/>
    <w:rsid w:val="00A92ACB"/>
    <w:rPr>
      <w:color w:val="0000FF"/>
      <w:u w:val="single"/>
    </w:rPr>
  </w:style>
  <w:style w:type="character" w:customStyle="1" w:styleId="xref-sep">
    <w:name w:val="xref-sep"/>
    <w:basedOn w:val="a0"/>
    <w:rsid w:val="00A92ACB"/>
  </w:style>
  <w:style w:type="character" w:customStyle="1" w:styleId="popupw">
    <w:name w:val="popupw"/>
    <w:basedOn w:val="a0"/>
    <w:rsid w:val="00032119"/>
  </w:style>
  <w:style w:type="paragraph" w:styleId="a6">
    <w:name w:val="Normal (Web)"/>
    <w:basedOn w:val="a"/>
    <w:uiPriority w:val="99"/>
    <w:semiHidden/>
    <w:unhideWhenUsed/>
    <w:rsid w:val="00DD548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p">
    <w:name w:val="p"/>
    <w:basedOn w:val="a"/>
    <w:rsid w:val="00DD548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72549"/>
    <w:rPr>
      <w:rFonts w:ascii="Arial" w:eastAsia="MS Gothic" w:hAnsi="Arial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2549"/>
    <w:rPr>
      <w:rFonts w:ascii="Arial" w:eastAsia="MS Gothic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76905"/>
    <w:pPr>
      <w:ind w:leftChars="400" w:left="840"/>
    </w:pPr>
  </w:style>
  <w:style w:type="character" w:styleId="a9">
    <w:name w:val="page number"/>
    <w:basedOn w:val="a0"/>
    <w:uiPriority w:val="99"/>
    <w:semiHidden/>
    <w:unhideWhenUsed/>
    <w:rsid w:val="001C0E18"/>
  </w:style>
  <w:style w:type="paragraph" w:customStyle="1" w:styleId="EndNoteBibliographyTitle">
    <w:name w:val="EndNote Bibliography Title"/>
    <w:basedOn w:val="a"/>
    <w:rsid w:val="00525A31"/>
    <w:pPr>
      <w:jc w:val="center"/>
    </w:pPr>
    <w:rPr>
      <w:rFonts w:ascii="MS Mincho" w:hAnsi="MS Mincho"/>
      <w:sz w:val="24"/>
      <w:szCs w:val="20"/>
    </w:rPr>
  </w:style>
  <w:style w:type="table" w:styleId="aa">
    <w:name w:val="Table Grid"/>
    <w:basedOn w:val="a1"/>
    <w:uiPriority w:val="39"/>
    <w:rsid w:val="0052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unhideWhenUsed/>
    <w:rsid w:val="00B34620"/>
    <w:rPr>
      <w:sz w:val="16"/>
      <w:szCs w:val="16"/>
    </w:rPr>
  </w:style>
  <w:style w:type="paragraph" w:styleId="ac">
    <w:name w:val="annotation text"/>
    <w:basedOn w:val="a"/>
    <w:link w:val="Char2"/>
    <w:uiPriority w:val="99"/>
    <w:unhideWhenUsed/>
    <w:rsid w:val="00B34620"/>
    <w:rPr>
      <w:sz w:val="20"/>
      <w:szCs w:val="20"/>
    </w:rPr>
  </w:style>
  <w:style w:type="character" w:customStyle="1" w:styleId="Char2">
    <w:name w:val="批注文字 Char"/>
    <w:basedOn w:val="a0"/>
    <w:link w:val="ac"/>
    <w:uiPriority w:val="99"/>
    <w:rsid w:val="00B34620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34620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B3462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C2D87"/>
    <w:rPr>
      <w:rFonts w:ascii="Century" w:eastAsia="MS Mincho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4549</Words>
  <Characters>25934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敦</dc:creator>
  <cp:lastModifiedBy>Windows 用户</cp:lastModifiedBy>
  <cp:revision>5</cp:revision>
  <cp:lastPrinted>2015-02-09T11:55:00Z</cp:lastPrinted>
  <dcterms:created xsi:type="dcterms:W3CDTF">2015-06-25T17:37:00Z</dcterms:created>
  <dcterms:modified xsi:type="dcterms:W3CDTF">2015-06-26T01:17:00Z</dcterms:modified>
</cp:coreProperties>
</file>